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843"/>
      </w:tblGrid>
      <w:tr w:rsidR="00407551" w14:paraId="3D071EBA" w14:textId="77777777">
        <w:tc>
          <w:tcPr>
            <w:tcW w:w="5954" w:type="dxa"/>
          </w:tcPr>
          <w:p w14:paraId="1DE3E8CD" w14:textId="77777777" w:rsidR="000B52F0" w:rsidRDefault="00431183">
            <w:pPr>
              <w:spacing w:before="60" w:after="6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Alligator Rivers Region</w:t>
            </w:r>
          </w:p>
          <w:p w14:paraId="4B66C99A" w14:textId="77777777" w:rsidR="000B52F0" w:rsidRDefault="00431183">
            <w:pPr>
              <w:spacing w:before="60" w:after="6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Technical Committee</w:t>
            </w:r>
          </w:p>
        </w:tc>
        <w:tc>
          <w:tcPr>
            <w:tcW w:w="1843" w:type="dxa"/>
          </w:tcPr>
          <w:p w14:paraId="4150FD93" w14:textId="77777777" w:rsidR="000B52F0" w:rsidRDefault="00431183">
            <w:pPr>
              <w:spacing w:before="60" w:after="60"/>
            </w:pPr>
            <w:r>
              <w:t>ARRTC Secretariat</w:t>
            </w:r>
          </w:p>
          <w:p w14:paraId="5B1CC811" w14:textId="10A9DA9D" w:rsidR="000B52F0" w:rsidRDefault="00431183">
            <w:pPr>
              <w:spacing w:before="60" w:after="60"/>
            </w:pPr>
            <w:r>
              <w:t xml:space="preserve">GPO Box </w:t>
            </w:r>
            <w:r w:rsidR="00464889">
              <w:t>858</w:t>
            </w:r>
          </w:p>
          <w:p w14:paraId="7A3421F1" w14:textId="11E6EBE7" w:rsidR="000B52F0" w:rsidRDefault="00464889">
            <w:pPr>
              <w:spacing w:before="60" w:after="60"/>
            </w:pPr>
            <w:r>
              <w:t xml:space="preserve">CANBERRA </w:t>
            </w:r>
            <w:proofErr w:type="gramStart"/>
            <w:r>
              <w:t>CITY  ACT</w:t>
            </w:r>
            <w:proofErr w:type="gramEnd"/>
            <w:r>
              <w:t xml:space="preserve">  2601</w:t>
            </w:r>
          </w:p>
        </w:tc>
      </w:tr>
    </w:tbl>
    <w:p w14:paraId="553288EE" w14:textId="77777777" w:rsidR="000B52F0" w:rsidRDefault="000B52F0">
      <w:pPr>
        <w:spacing w:before="60" w:after="60" w:line="240" w:lineRule="auto"/>
        <w:rPr>
          <w:b/>
        </w:rPr>
      </w:pPr>
    </w:p>
    <w:p w14:paraId="5C17241D" w14:textId="4BDDDA60" w:rsidR="000B52F0" w:rsidRPr="008C6A0E" w:rsidRDefault="00431183" w:rsidP="008C6A0E">
      <w:pPr>
        <w:spacing w:before="60" w:after="6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Meeting Outcomes</w:t>
      </w:r>
    </w:p>
    <w:p w14:paraId="7ED163D1" w14:textId="7E62DF4E" w:rsidR="000B52F0" w:rsidRDefault="00431183">
      <w:pPr>
        <w:spacing w:before="60" w:after="6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4</w:t>
      </w:r>
      <w:r w:rsidR="00AC516A">
        <w:rPr>
          <w:b/>
          <w:sz w:val="32"/>
          <w:szCs w:val="32"/>
        </w:rPr>
        <w:t>8</w:t>
      </w:r>
    </w:p>
    <w:p w14:paraId="41EF4FB9" w14:textId="53890BA6" w:rsidR="000B52F0" w:rsidRDefault="00F2460F">
      <w:pPr>
        <w:spacing w:before="60" w:after="60" w:line="240" w:lineRule="auto"/>
        <w:jc w:val="center"/>
      </w:pPr>
      <w:r>
        <w:t>2</w:t>
      </w:r>
      <w:r w:rsidR="00AC516A">
        <w:t>3 August</w:t>
      </w:r>
      <w:r w:rsidR="00EE0A3E">
        <w:t xml:space="preserve"> 2021</w:t>
      </w:r>
    </w:p>
    <w:p w14:paraId="14D23D5B" w14:textId="77777777" w:rsidR="000B52F0" w:rsidRDefault="00431183">
      <w:pPr>
        <w:spacing w:before="60" w:after="60" w:line="240" w:lineRule="auto"/>
        <w:jc w:val="center"/>
      </w:pPr>
      <w:r>
        <w:t>Darwin NT</w:t>
      </w:r>
    </w:p>
    <w:p w14:paraId="60889B08" w14:textId="77777777" w:rsidR="000B52F0" w:rsidRDefault="000B52F0">
      <w:pPr>
        <w:spacing w:before="60" w:after="6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407551" w14:paraId="5251A250" w14:textId="77777777">
        <w:tc>
          <w:tcPr>
            <w:tcW w:w="9017" w:type="dxa"/>
            <w:gridSpan w:val="2"/>
            <w:shd w:val="clear" w:color="auto" w:fill="000000" w:themeFill="text1"/>
          </w:tcPr>
          <w:p w14:paraId="73B06CFA" w14:textId="77777777" w:rsidR="000B52F0" w:rsidRDefault="00431183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ARRTC Members</w:t>
            </w:r>
          </w:p>
        </w:tc>
      </w:tr>
      <w:tr w:rsidR="005C69EC" w14:paraId="3E83CBB9" w14:textId="77777777">
        <w:tc>
          <w:tcPr>
            <w:tcW w:w="4508" w:type="dxa"/>
          </w:tcPr>
          <w:p w14:paraId="7095529F" w14:textId="5FFB6593" w:rsidR="005C69EC" w:rsidRDefault="005C69EC">
            <w:pPr>
              <w:spacing w:before="60" w:after="60"/>
            </w:pPr>
            <w:r>
              <w:t>Professor Craig SIMMONS</w:t>
            </w:r>
          </w:p>
        </w:tc>
        <w:tc>
          <w:tcPr>
            <w:tcW w:w="4509" w:type="dxa"/>
          </w:tcPr>
          <w:p w14:paraId="2B8F963F" w14:textId="07240FAB" w:rsidR="005C69EC" w:rsidRDefault="005C69EC">
            <w:pPr>
              <w:spacing w:before="60" w:after="60"/>
            </w:pPr>
            <w:r>
              <w:t>Chair</w:t>
            </w:r>
          </w:p>
        </w:tc>
      </w:tr>
      <w:tr w:rsidR="00384302" w14:paraId="01EE4F3E" w14:textId="77777777">
        <w:tc>
          <w:tcPr>
            <w:tcW w:w="4508" w:type="dxa"/>
          </w:tcPr>
          <w:p w14:paraId="4092D9E5" w14:textId="61ED381E" w:rsidR="00384302" w:rsidRDefault="00384302" w:rsidP="00384302">
            <w:pPr>
              <w:spacing w:before="60" w:after="60"/>
            </w:pPr>
            <w:r w:rsidRPr="00E60250">
              <w:t>Ms Julia C</w:t>
            </w:r>
            <w:r>
              <w:t>ARPENTER</w:t>
            </w:r>
          </w:p>
        </w:tc>
        <w:tc>
          <w:tcPr>
            <w:tcW w:w="4509" w:type="dxa"/>
          </w:tcPr>
          <w:p w14:paraId="5CBE0C64" w14:textId="3BA01838" w:rsidR="00384302" w:rsidRDefault="00384302" w:rsidP="00384302">
            <w:pPr>
              <w:spacing w:before="60" w:after="60"/>
            </w:pPr>
            <w:r w:rsidRPr="00E60250">
              <w:t>Independent Scientific Member</w:t>
            </w:r>
          </w:p>
        </w:tc>
      </w:tr>
      <w:tr w:rsidR="00407551" w14:paraId="3C1A8D80" w14:textId="77777777">
        <w:tc>
          <w:tcPr>
            <w:tcW w:w="4508" w:type="dxa"/>
          </w:tcPr>
          <w:p w14:paraId="20CCBBB2" w14:textId="77777777" w:rsidR="000B52F0" w:rsidRDefault="00431183">
            <w:pPr>
              <w:spacing w:before="60" w:after="60"/>
            </w:pPr>
            <w:r>
              <w:t>Professor Kingsley DIXON</w:t>
            </w:r>
          </w:p>
        </w:tc>
        <w:tc>
          <w:tcPr>
            <w:tcW w:w="4509" w:type="dxa"/>
          </w:tcPr>
          <w:p w14:paraId="69494CF7" w14:textId="77777777" w:rsidR="000B52F0" w:rsidRDefault="00431183">
            <w:pPr>
              <w:spacing w:before="60" w:after="60"/>
            </w:pPr>
            <w:r>
              <w:t>Independent Scientific Member</w:t>
            </w:r>
          </w:p>
        </w:tc>
      </w:tr>
      <w:tr w:rsidR="00FA6BC9" w14:paraId="740C3276" w14:textId="77777777">
        <w:tc>
          <w:tcPr>
            <w:tcW w:w="4508" w:type="dxa"/>
          </w:tcPr>
          <w:p w14:paraId="491F1E0F" w14:textId="20B44ADD" w:rsidR="00FA6BC9" w:rsidRDefault="00FA6BC9" w:rsidP="00FA6BC9">
            <w:pPr>
              <w:spacing w:before="60" w:after="60"/>
            </w:pPr>
            <w:r w:rsidRPr="00CD45EB">
              <w:t>Dr Libby RUMPFF</w:t>
            </w:r>
          </w:p>
        </w:tc>
        <w:tc>
          <w:tcPr>
            <w:tcW w:w="4509" w:type="dxa"/>
          </w:tcPr>
          <w:p w14:paraId="49D10DD3" w14:textId="3FA8D28F" w:rsidR="00FA6BC9" w:rsidRDefault="00FA6BC9" w:rsidP="00FA6BC9">
            <w:pPr>
              <w:spacing w:before="60" w:after="60"/>
            </w:pPr>
            <w:r w:rsidRPr="00CD45EB">
              <w:t>Independent Scientific Member</w:t>
            </w:r>
          </w:p>
        </w:tc>
      </w:tr>
      <w:tr w:rsidR="00FA6BC9" w14:paraId="6A6FE53D" w14:textId="77777777">
        <w:tc>
          <w:tcPr>
            <w:tcW w:w="4508" w:type="dxa"/>
          </w:tcPr>
          <w:p w14:paraId="03FDD907" w14:textId="10214644" w:rsidR="00FA6BC9" w:rsidRPr="00CD45EB" w:rsidRDefault="00FA6BC9" w:rsidP="00FA6BC9">
            <w:pPr>
              <w:spacing w:before="60" w:after="60"/>
            </w:pPr>
            <w:r w:rsidRPr="000A53F1">
              <w:t>Professor Fran SHELDON</w:t>
            </w:r>
          </w:p>
        </w:tc>
        <w:tc>
          <w:tcPr>
            <w:tcW w:w="4509" w:type="dxa"/>
          </w:tcPr>
          <w:p w14:paraId="3C7B8A28" w14:textId="67915ACB" w:rsidR="00FA6BC9" w:rsidRPr="00CD45EB" w:rsidRDefault="00FA6BC9" w:rsidP="00FA6BC9">
            <w:pPr>
              <w:spacing w:before="60" w:after="60"/>
            </w:pPr>
            <w:r w:rsidRPr="000A53F1">
              <w:t>Independent Scientific Member</w:t>
            </w:r>
          </w:p>
        </w:tc>
      </w:tr>
      <w:tr w:rsidR="00FA6BC9" w14:paraId="0BD90B43" w14:textId="77777777">
        <w:tc>
          <w:tcPr>
            <w:tcW w:w="4508" w:type="dxa"/>
          </w:tcPr>
          <w:p w14:paraId="0D15ADAD" w14:textId="3DFD0DBD" w:rsidR="00FA6BC9" w:rsidRPr="000A53F1" w:rsidRDefault="00FA6BC9" w:rsidP="00FA6BC9">
            <w:pPr>
              <w:spacing w:before="60" w:after="60"/>
            </w:pPr>
            <w:r w:rsidRPr="00C17E3A">
              <w:t>Dr Jenny STAUBER</w:t>
            </w:r>
          </w:p>
        </w:tc>
        <w:tc>
          <w:tcPr>
            <w:tcW w:w="4509" w:type="dxa"/>
          </w:tcPr>
          <w:p w14:paraId="13B46D7D" w14:textId="3004D0BF" w:rsidR="00FA6BC9" w:rsidRPr="000A53F1" w:rsidRDefault="00FA6BC9" w:rsidP="00FA6BC9">
            <w:pPr>
              <w:spacing w:before="60" w:after="60"/>
            </w:pPr>
            <w:r w:rsidRPr="00C17E3A">
              <w:t>Independent Scientific Member</w:t>
            </w:r>
          </w:p>
        </w:tc>
      </w:tr>
      <w:tr w:rsidR="00FA6BC9" w14:paraId="7056B8F2" w14:textId="77777777">
        <w:tc>
          <w:tcPr>
            <w:tcW w:w="4508" w:type="dxa"/>
          </w:tcPr>
          <w:p w14:paraId="5816D428" w14:textId="61B7DA7C" w:rsidR="00FA6BC9" w:rsidRPr="000A53F1" w:rsidRDefault="007D362A" w:rsidP="00FA6BC9">
            <w:pPr>
              <w:spacing w:before="60" w:after="60"/>
            </w:pPr>
            <w:r>
              <w:t>Professor</w:t>
            </w:r>
            <w:r w:rsidR="00FA6BC9" w:rsidRPr="003E53D4">
              <w:t xml:space="preserve"> Wendy TIMMS </w:t>
            </w:r>
          </w:p>
        </w:tc>
        <w:tc>
          <w:tcPr>
            <w:tcW w:w="4509" w:type="dxa"/>
          </w:tcPr>
          <w:p w14:paraId="7ED5EFA0" w14:textId="2AC20297" w:rsidR="00FA6BC9" w:rsidRPr="000A53F1" w:rsidRDefault="00FA6BC9" w:rsidP="00FA6BC9">
            <w:pPr>
              <w:spacing w:before="60" w:after="60"/>
            </w:pPr>
            <w:r w:rsidRPr="003E53D4">
              <w:t>Independent Scientific Member</w:t>
            </w:r>
          </w:p>
        </w:tc>
      </w:tr>
      <w:tr w:rsidR="00407551" w14:paraId="2A4D0164" w14:textId="77777777">
        <w:tc>
          <w:tcPr>
            <w:tcW w:w="4508" w:type="dxa"/>
          </w:tcPr>
          <w:p w14:paraId="61B3454F" w14:textId="503CED5B" w:rsidR="000B52F0" w:rsidRDefault="00431183">
            <w:pPr>
              <w:spacing w:before="60" w:after="60"/>
            </w:pPr>
            <w:r>
              <w:t xml:space="preserve">Dr </w:t>
            </w:r>
            <w:r w:rsidR="00497560">
              <w:t>Scott WILKINSON</w:t>
            </w:r>
          </w:p>
        </w:tc>
        <w:tc>
          <w:tcPr>
            <w:tcW w:w="4509" w:type="dxa"/>
          </w:tcPr>
          <w:p w14:paraId="3576D16D" w14:textId="77777777" w:rsidR="000B52F0" w:rsidRDefault="00431183">
            <w:pPr>
              <w:spacing w:before="60" w:after="60"/>
            </w:pPr>
            <w:r>
              <w:t>Independent Scientific Member</w:t>
            </w:r>
          </w:p>
        </w:tc>
      </w:tr>
      <w:tr w:rsidR="00407551" w14:paraId="14B9E1DF" w14:textId="77777777">
        <w:tc>
          <w:tcPr>
            <w:tcW w:w="4508" w:type="dxa"/>
          </w:tcPr>
          <w:p w14:paraId="2426475F" w14:textId="0ECFC973" w:rsidR="000B52F0" w:rsidRDefault="004F3037">
            <w:pPr>
              <w:spacing w:before="60" w:after="60"/>
            </w:pPr>
            <w:r>
              <w:t>Professor</w:t>
            </w:r>
            <w:r w:rsidR="00431183">
              <w:t xml:space="preserve"> John ZICHY-WOINARSKI </w:t>
            </w:r>
          </w:p>
        </w:tc>
        <w:tc>
          <w:tcPr>
            <w:tcW w:w="4509" w:type="dxa"/>
          </w:tcPr>
          <w:p w14:paraId="6B8CD450" w14:textId="77777777" w:rsidR="000B52F0" w:rsidRDefault="00431183">
            <w:pPr>
              <w:spacing w:before="60" w:after="60"/>
            </w:pPr>
            <w:r>
              <w:t>Independent Scientific Member</w:t>
            </w:r>
          </w:p>
        </w:tc>
      </w:tr>
      <w:tr w:rsidR="00407551" w14:paraId="31DDA7AF" w14:textId="77777777" w:rsidTr="005C69EC">
        <w:trPr>
          <w:trHeight w:val="420"/>
        </w:trPr>
        <w:tc>
          <w:tcPr>
            <w:tcW w:w="4508" w:type="dxa"/>
          </w:tcPr>
          <w:p w14:paraId="1EEE3D35" w14:textId="7D9DB4D1" w:rsidR="0091463C" w:rsidRDefault="00431183">
            <w:pPr>
              <w:spacing w:before="60" w:after="60"/>
            </w:pPr>
            <w:r>
              <w:t>Dr Chris BRADY</w:t>
            </w:r>
          </w:p>
        </w:tc>
        <w:tc>
          <w:tcPr>
            <w:tcW w:w="4509" w:type="dxa"/>
          </w:tcPr>
          <w:p w14:paraId="34AED2E7" w14:textId="1E51B596" w:rsidR="0091463C" w:rsidRDefault="00431183" w:rsidP="005C69EC">
            <w:pPr>
              <w:spacing w:before="60" w:after="60"/>
            </w:pPr>
            <w:r>
              <w:t xml:space="preserve">Northern Land Council </w:t>
            </w:r>
          </w:p>
        </w:tc>
      </w:tr>
      <w:tr w:rsidR="005C69EC" w14:paraId="48BE53A1" w14:textId="77777777" w:rsidTr="00F14EBB">
        <w:trPr>
          <w:trHeight w:val="426"/>
        </w:trPr>
        <w:tc>
          <w:tcPr>
            <w:tcW w:w="4508" w:type="dxa"/>
            <w:tcBorders>
              <w:bottom w:val="single" w:sz="4" w:space="0" w:color="auto"/>
            </w:tcBorders>
          </w:tcPr>
          <w:p w14:paraId="50438ECD" w14:textId="75D3FBC3" w:rsidR="005C69EC" w:rsidRDefault="005C69EC">
            <w:pPr>
              <w:spacing w:before="60" w:after="60"/>
            </w:pPr>
            <w:r>
              <w:t>Dr Gavin MUDD</w:t>
            </w:r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4ACA2A1C" w14:textId="62E5B594" w:rsidR="005C69EC" w:rsidRDefault="005C69EC">
            <w:pPr>
              <w:spacing w:before="60" w:after="60"/>
            </w:pPr>
            <w:r>
              <w:t>Environmental NGO</w:t>
            </w:r>
          </w:p>
        </w:tc>
      </w:tr>
    </w:tbl>
    <w:p w14:paraId="1F76AE28" w14:textId="77777777" w:rsidR="000B52F0" w:rsidRDefault="000B52F0">
      <w:pPr>
        <w:spacing w:before="60" w:after="6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1"/>
      </w:tblGrid>
      <w:tr w:rsidR="00407551" w14:paraId="6ACBDA2A" w14:textId="77777777">
        <w:tc>
          <w:tcPr>
            <w:tcW w:w="1696" w:type="dxa"/>
          </w:tcPr>
          <w:p w14:paraId="5E0A8DD3" w14:textId="77777777" w:rsidR="000B52F0" w:rsidRDefault="00431183">
            <w:pPr>
              <w:rPr>
                <w:b/>
              </w:rPr>
            </w:pPr>
            <w:r>
              <w:rPr>
                <w:b/>
              </w:rPr>
              <w:t>ACRONYMS</w:t>
            </w:r>
          </w:p>
        </w:tc>
        <w:tc>
          <w:tcPr>
            <w:tcW w:w="7321" w:type="dxa"/>
          </w:tcPr>
          <w:p w14:paraId="55EFC7AB" w14:textId="77777777" w:rsidR="000B52F0" w:rsidRDefault="000B52F0">
            <w:pPr>
              <w:rPr>
                <w:b/>
              </w:rPr>
            </w:pPr>
          </w:p>
        </w:tc>
      </w:tr>
      <w:tr w:rsidR="00407551" w14:paraId="2229CDA9" w14:textId="77777777">
        <w:tc>
          <w:tcPr>
            <w:tcW w:w="1696" w:type="dxa"/>
          </w:tcPr>
          <w:p w14:paraId="0ECA8546" w14:textId="77777777" w:rsidR="00DF48B7" w:rsidRDefault="00DF48B7"/>
          <w:p w14:paraId="297D5E71" w14:textId="0DB25DF0" w:rsidR="000B52F0" w:rsidRDefault="00431183">
            <w:r>
              <w:t>ARRAC</w:t>
            </w:r>
          </w:p>
        </w:tc>
        <w:tc>
          <w:tcPr>
            <w:tcW w:w="7321" w:type="dxa"/>
          </w:tcPr>
          <w:p w14:paraId="5CAD0408" w14:textId="5C57D9DB" w:rsidR="00DF48B7" w:rsidRDefault="00DF48B7"/>
          <w:p w14:paraId="499CDF28" w14:textId="53897DD4" w:rsidR="000B52F0" w:rsidRDefault="00431183">
            <w:r>
              <w:t>Alligator Rivers Region Advisory Committee</w:t>
            </w:r>
          </w:p>
        </w:tc>
      </w:tr>
      <w:tr w:rsidR="00407551" w14:paraId="1C20675A" w14:textId="77777777">
        <w:tc>
          <w:tcPr>
            <w:tcW w:w="1696" w:type="dxa"/>
          </w:tcPr>
          <w:p w14:paraId="38C394DA" w14:textId="77777777" w:rsidR="000B52F0" w:rsidRDefault="00431183">
            <w:r>
              <w:t>ARRTC</w:t>
            </w:r>
          </w:p>
        </w:tc>
        <w:tc>
          <w:tcPr>
            <w:tcW w:w="7321" w:type="dxa"/>
          </w:tcPr>
          <w:p w14:paraId="42323B79" w14:textId="77777777" w:rsidR="000B52F0" w:rsidRDefault="00431183">
            <w:r>
              <w:t>Alligator Rivers Region Technical Committee, the Committee</w:t>
            </w:r>
          </w:p>
        </w:tc>
      </w:tr>
      <w:tr w:rsidR="00121CC2" w14:paraId="5DF483C9" w14:textId="77777777">
        <w:tc>
          <w:tcPr>
            <w:tcW w:w="1696" w:type="dxa"/>
          </w:tcPr>
          <w:p w14:paraId="76B97C25" w14:textId="779B794B" w:rsidR="00121CC2" w:rsidRDefault="00121CC2">
            <w:r>
              <w:t>CDU</w:t>
            </w:r>
          </w:p>
        </w:tc>
        <w:tc>
          <w:tcPr>
            <w:tcW w:w="7321" w:type="dxa"/>
          </w:tcPr>
          <w:p w14:paraId="44DC995E" w14:textId="576EFD8A" w:rsidR="00121CC2" w:rsidRDefault="00121CC2">
            <w:r>
              <w:t>Charles Darwin University</w:t>
            </w:r>
          </w:p>
        </w:tc>
      </w:tr>
      <w:tr w:rsidR="00407551" w14:paraId="34AC4842" w14:textId="77777777">
        <w:tc>
          <w:tcPr>
            <w:tcW w:w="1696" w:type="dxa"/>
          </w:tcPr>
          <w:p w14:paraId="2229ABBB" w14:textId="77777777" w:rsidR="000B52F0" w:rsidRDefault="00431183">
            <w:r>
              <w:t>CSIRO</w:t>
            </w:r>
          </w:p>
        </w:tc>
        <w:tc>
          <w:tcPr>
            <w:tcW w:w="7321" w:type="dxa"/>
          </w:tcPr>
          <w:p w14:paraId="33ADFC14" w14:textId="77777777" w:rsidR="000B52F0" w:rsidRDefault="00431183">
            <w:r>
              <w:t>Commonwealth Scientific and Industrial Research Organisation</w:t>
            </w:r>
          </w:p>
        </w:tc>
      </w:tr>
      <w:tr w:rsidR="00407551" w14:paraId="3004AF10" w14:textId="77777777">
        <w:tc>
          <w:tcPr>
            <w:tcW w:w="1696" w:type="dxa"/>
          </w:tcPr>
          <w:p w14:paraId="505CE045" w14:textId="28603061" w:rsidR="0062218C" w:rsidRDefault="0062218C">
            <w:r>
              <w:t>DITT</w:t>
            </w:r>
          </w:p>
        </w:tc>
        <w:tc>
          <w:tcPr>
            <w:tcW w:w="7321" w:type="dxa"/>
          </w:tcPr>
          <w:p w14:paraId="16149E2C" w14:textId="63A8641F" w:rsidR="0062218C" w:rsidRDefault="0062218C">
            <w:r w:rsidRPr="00205448">
              <w:rPr>
                <w:bCs/>
              </w:rPr>
              <w:t>Department of Industry, Tourism and Trade</w:t>
            </w:r>
            <w:r>
              <w:rPr>
                <w:bCs/>
              </w:rPr>
              <w:t>, Northern Territory</w:t>
            </w:r>
          </w:p>
        </w:tc>
      </w:tr>
      <w:tr w:rsidR="00407551" w14:paraId="53A0DC6A" w14:textId="77777777">
        <w:tc>
          <w:tcPr>
            <w:tcW w:w="1696" w:type="dxa"/>
          </w:tcPr>
          <w:p w14:paraId="3EBCD1AE" w14:textId="77777777" w:rsidR="000B52F0" w:rsidRDefault="00431183">
            <w:r>
              <w:t>ERA</w:t>
            </w:r>
          </w:p>
        </w:tc>
        <w:tc>
          <w:tcPr>
            <w:tcW w:w="7321" w:type="dxa"/>
          </w:tcPr>
          <w:p w14:paraId="6CC4C405" w14:textId="77777777" w:rsidR="000B52F0" w:rsidRDefault="00431183">
            <w:r>
              <w:t>Energy Resources of Australia Limited</w:t>
            </w:r>
          </w:p>
        </w:tc>
      </w:tr>
      <w:tr w:rsidR="005C69EC" w14:paraId="3FADA8BB" w14:textId="77777777">
        <w:tc>
          <w:tcPr>
            <w:tcW w:w="1696" w:type="dxa"/>
          </w:tcPr>
          <w:p w14:paraId="2726213F" w14:textId="1C08A304" w:rsidR="005C69EC" w:rsidRDefault="005C69EC">
            <w:r>
              <w:t>ERISS</w:t>
            </w:r>
          </w:p>
        </w:tc>
        <w:tc>
          <w:tcPr>
            <w:tcW w:w="7321" w:type="dxa"/>
          </w:tcPr>
          <w:p w14:paraId="7CD62DF2" w14:textId="00B27311" w:rsidR="005C69EC" w:rsidRDefault="005C69EC">
            <w:r>
              <w:t>Environmental Research Institute of the Supervising Scientist</w:t>
            </w:r>
          </w:p>
        </w:tc>
      </w:tr>
      <w:tr w:rsidR="00407551" w14:paraId="042E37D5" w14:textId="77777777">
        <w:tc>
          <w:tcPr>
            <w:tcW w:w="1696" w:type="dxa"/>
          </w:tcPr>
          <w:p w14:paraId="5D34BE39" w14:textId="77777777" w:rsidR="000B52F0" w:rsidRDefault="00431183">
            <w:r>
              <w:t>ERWG</w:t>
            </w:r>
          </w:p>
        </w:tc>
        <w:tc>
          <w:tcPr>
            <w:tcW w:w="7321" w:type="dxa"/>
          </w:tcPr>
          <w:p w14:paraId="4B728A3E" w14:textId="77777777" w:rsidR="000B52F0" w:rsidRDefault="00431183">
            <w:r>
              <w:t>Ecosystem Restoration Working Group</w:t>
            </w:r>
          </w:p>
        </w:tc>
      </w:tr>
      <w:tr w:rsidR="00CD0BD8" w14:paraId="1A12D0DB" w14:textId="77777777">
        <w:tc>
          <w:tcPr>
            <w:tcW w:w="1696" w:type="dxa"/>
          </w:tcPr>
          <w:p w14:paraId="5017EC49" w14:textId="49BF437A" w:rsidR="00CD0BD8" w:rsidRDefault="00CD0BD8">
            <w:r>
              <w:t>GAC</w:t>
            </w:r>
          </w:p>
        </w:tc>
        <w:tc>
          <w:tcPr>
            <w:tcW w:w="7321" w:type="dxa"/>
          </w:tcPr>
          <w:p w14:paraId="40D081DD" w14:textId="37A439CA" w:rsidR="00CD0BD8" w:rsidRDefault="00CD0BD8">
            <w:bookmarkStart w:id="0" w:name="_Hlk66266987"/>
            <w:proofErr w:type="spellStart"/>
            <w:r>
              <w:t>Gundjeihmi</w:t>
            </w:r>
            <w:proofErr w:type="spellEnd"/>
            <w:r>
              <w:t xml:space="preserve"> Aboriginal Corporation</w:t>
            </w:r>
            <w:bookmarkEnd w:id="0"/>
          </w:p>
        </w:tc>
      </w:tr>
      <w:tr w:rsidR="00407551" w14:paraId="6CDF7C27" w14:textId="77777777">
        <w:tc>
          <w:tcPr>
            <w:tcW w:w="1696" w:type="dxa"/>
          </w:tcPr>
          <w:p w14:paraId="7C20888B" w14:textId="77777777" w:rsidR="000B52F0" w:rsidRDefault="00431183">
            <w:r>
              <w:t>INTERA</w:t>
            </w:r>
          </w:p>
        </w:tc>
        <w:tc>
          <w:tcPr>
            <w:tcW w:w="7321" w:type="dxa"/>
          </w:tcPr>
          <w:p w14:paraId="0723361C" w14:textId="77777777" w:rsidR="000B52F0" w:rsidRDefault="00431183">
            <w:r>
              <w:t>INTERA Geoscience &amp; Engineering Solutions (consultants for ERA)</w:t>
            </w:r>
          </w:p>
        </w:tc>
      </w:tr>
      <w:tr w:rsidR="00407551" w14:paraId="156CE94F" w14:textId="77777777">
        <w:tc>
          <w:tcPr>
            <w:tcW w:w="1696" w:type="dxa"/>
          </w:tcPr>
          <w:p w14:paraId="532B4D55" w14:textId="77777777" w:rsidR="000B52F0" w:rsidRDefault="00431183">
            <w:r>
              <w:t>KKN</w:t>
            </w:r>
          </w:p>
          <w:p w14:paraId="54AAD5E8" w14:textId="71491BB8" w:rsidR="00512F6D" w:rsidRDefault="00512F6D">
            <w:r>
              <w:t>NGO</w:t>
            </w:r>
          </w:p>
        </w:tc>
        <w:tc>
          <w:tcPr>
            <w:tcW w:w="7321" w:type="dxa"/>
          </w:tcPr>
          <w:p w14:paraId="44EA5D2B" w14:textId="1CB96918" w:rsidR="000B52F0" w:rsidRDefault="00431183">
            <w:r>
              <w:t>Key Knowledge Need/s</w:t>
            </w:r>
          </w:p>
          <w:p w14:paraId="38DD1B4B" w14:textId="61DA97FB" w:rsidR="00512F6D" w:rsidRDefault="00512F6D">
            <w:r>
              <w:t>Non</w:t>
            </w:r>
            <w:r w:rsidR="00B13162">
              <w:t>-</w:t>
            </w:r>
            <w:r>
              <w:t>Government</w:t>
            </w:r>
            <w:r w:rsidR="00A873E4">
              <w:t>al</w:t>
            </w:r>
            <w:r>
              <w:t xml:space="preserve"> Organisation</w:t>
            </w:r>
          </w:p>
        </w:tc>
      </w:tr>
      <w:tr w:rsidR="00407551" w14:paraId="0F0262C1" w14:textId="77777777">
        <w:tc>
          <w:tcPr>
            <w:tcW w:w="1696" w:type="dxa"/>
          </w:tcPr>
          <w:p w14:paraId="7FBA3734" w14:textId="68F43BEA" w:rsidR="000B52F0" w:rsidRDefault="00431183">
            <w:r>
              <w:t>NLC</w:t>
            </w:r>
          </w:p>
          <w:p w14:paraId="7CAB66CE" w14:textId="41F6EC96" w:rsidR="00897C5B" w:rsidRDefault="00897C5B">
            <w:r>
              <w:t>RMCP</w:t>
            </w:r>
          </w:p>
          <w:p w14:paraId="0E3F461B" w14:textId="61972E82" w:rsidR="0005420A" w:rsidRDefault="00CD0BD8">
            <w:r>
              <w:t>SSB</w:t>
            </w:r>
            <w:r w:rsidDel="00CD0BD8">
              <w:t xml:space="preserve"> </w:t>
            </w:r>
          </w:p>
        </w:tc>
        <w:tc>
          <w:tcPr>
            <w:tcW w:w="7321" w:type="dxa"/>
          </w:tcPr>
          <w:p w14:paraId="3CF435A1" w14:textId="38DF05EB" w:rsidR="000B52F0" w:rsidRDefault="00431183">
            <w:r>
              <w:t>Northern Land Council</w:t>
            </w:r>
          </w:p>
          <w:p w14:paraId="5EF2D087" w14:textId="00B89794" w:rsidR="00897C5B" w:rsidRDefault="00897C5B">
            <w:r>
              <w:t>Ranger Mine Closure Plan</w:t>
            </w:r>
          </w:p>
          <w:p w14:paraId="2C713B73" w14:textId="7FE019F9" w:rsidR="0005420A" w:rsidRDefault="00CD0BD8">
            <w:r>
              <w:t xml:space="preserve">Supervising Scientist Branch, Department of Agriculture, </w:t>
            </w:r>
            <w:proofErr w:type="gramStart"/>
            <w:r>
              <w:t>Water</w:t>
            </w:r>
            <w:proofErr w:type="gramEnd"/>
            <w:r>
              <w:t xml:space="preserve"> and the Environment </w:t>
            </w:r>
          </w:p>
        </w:tc>
      </w:tr>
    </w:tbl>
    <w:p w14:paraId="08EAA1A5" w14:textId="77777777" w:rsidR="000B52F0" w:rsidRDefault="000B52F0">
      <w:pPr>
        <w:spacing w:before="60" w:after="60" w:line="240" w:lineRule="auto"/>
        <w:sectPr w:rsidR="000B52F0">
          <w:headerReference w:type="default" r:id="rId12"/>
          <w:footerReference w:type="default" r:id="rId13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14:paraId="2C47F5BC" w14:textId="77777777" w:rsidR="000B52F0" w:rsidRDefault="0043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lastRenderedPageBreak/>
        <w:t>2</w:t>
      </w:r>
      <w:r>
        <w:rPr>
          <w:b/>
          <w:color w:val="FFFFFF" w:themeColor="background1"/>
        </w:rPr>
        <w:tab/>
        <w:t>Welcome and Opening Session</w:t>
      </w:r>
    </w:p>
    <w:p w14:paraId="5FAAE903" w14:textId="01A71159" w:rsidR="000B52F0" w:rsidRDefault="00431183">
      <w:pPr>
        <w:spacing w:before="120" w:after="120" w:line="240" w:lineRule="auto"/>
        <w:rPr>
          <w:b/>
        </w:rPr>
      </w:pPr>
      <w:r>
        <w:rPr>
          <w:b/>
        </w:rPr>
        <w:t>2.1</w:t>
      </w:r>
      <w:r>
        <w:rPr>
          <w:b/>
        </w:rPr>
        <w:tab/>
        <w:t>Acknowledgement of Country</w:t>
      </w:r>
      <w:r w:rsidR="00E07F8A">
        <w:rPr>
          <w:b/>
        </w:rPr>
        <w:t xml:space="preserve"> </w:t>
      </w:r>
      <w:r w:rsidR="00C7004E">
        <w:rPr>
          <w:b/>
        </w:rPr>
        <w:t>&amp; opening remarks</w:t>
      </w:r>
    </w:p>
    <w:p w14:paraId="3ABA0F60" w14:textId="3FEDA6B9" w:rsidR="000B52F0" w:rsidRDefault="00431183" w:rsidP="00CF30A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 xml:space="preserve">Chair </w:t>
      </w:r>
      <w:r w:rsidR="00EB70A2">
        <w:t>Prof Craig Simmons</w:t>
      </w:r>
      <w:r>
        <w:t xml:space="preserve"> opened the meeting with an </w:t>
      </w:r>
      <w:r w:rsidR="00AA4C33">
        <w:t>A</w:t>
      </w:r>
      <w:r>
        <w:t xml:space="preserve">cknowledgement of </w:t>
      </w:r>
      <w:r w:rsidR="00AA4C33">
        <w:t>C</w:t>
      </w:r>
      <w:r>
        <w:t>ountry</w:t>
      </w:r>
      <w:r w:rsidR="00E2400F">
        <w:t>.</w:t>
      </w:r>
    </w:p>
    <w:p w14:paraId="1D78B1DC" w14:textId="2CA0FA91" w:rsidR="00EF4663" w:rsidRDefault="00C7004E" w:rsidP="00CF30A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 xml:space="preserve">Prof Simmons </w:t>
      </w:r>
      <w:r w:rsidR="00C342E4">
        <w:t>advised</w:t>
      </w:r>
      <w:r>
        <w:t xml:space="preserve"> that Dr Chris Brady has been re-appointed for a further 3-year term</w:t>
      </w:r>
      <w:r w:rsidR="00445334">
        <w:t>.</w:t>
      </w:r>
    </w:p>
    <w:p w14:paraId="4A4E4A22" w14:textId="48D73CDD" w:rsidR="00445334" w:rsidRDefault="00445334" w:rsidP="00CF30A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 xml:space="preserve">Prof Simmons </w:t>
      </w:r>
      <w:r w:rsidR="00C342E4">
        <w:t>noted</w:t>
      </w:r>
      <w:r>
        <w:t xml:space="preserve"> th</w:t>
      </w:r>
      <w:r w:rsidR="00171C69">
        <w:t xml:space="preserve">at </w:t>
      </w:r>
      <w:r w:rsidR="00D35C34">
        <w:t>stakeholder updates were not i</w:t>
      </w:r>
      <w:r w:rsidR="0000289C">
        <w:t>ncluded on the agenda</w:t>
      </w:r>
      <w:r w:rsidR="00C342E4">
        <w:t xml:space="preserve"> due </w:t>
      </w:r>
      <w:r w:rsidR="00531B92">
        <w:t>to time constraints.</w:t>
      </w:r>
    </w:p>
    <w:p w14:paraId="6129EC9D" w14:textId="77777777" w:rsidR="00275D71" w:rsidRDefault="0000289C" w:rsidP="00CF30A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 xml:space="preserve">Mr Keith Tayler (SSB) noted this was an interim meeting and </w:t>
      </w:r>
      <w:r w:rsidR="00E40190">
        <w:t xml:space="preserve">thanked ARRTC members for making themselves available for the third meeting of the year. </w:t>
      </w:r>
    </w:p>
    <w:p w14:paraId="69C08AAB" w14:textId="1E3CDE6E" w:rsidR="00445334" w:rsidRDefault="00275D71" w:rsidP="005D4890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</w:pPr>
      <w:r>
        <w:t>Mr Tayler advised the committee that the Pit 3 application has been delayed</w:t>
      </w:r>
      <w:r w:rsidR="00A60833">
        <w:t xml:space="preserve"> and will be submitted after the RMCP in October/November</w:t>
      </w:r>
      <w:r w:rsidR="00C51E09">
        <w:t xml:space="preserve">. </w:t>
      </w:r>
    </w:p>
    <w:p w14:paraId="0EECB650" w14:textId="77777777" w:rsidR="000B52F0" w:rsidRDefault="00431183">
      <w:pPr>
        <w:spacing w:before="120" w:after="120" w:line="240" w:lineRule="auto"/>
        <w:rPr>
          <w:b/>
        </w:rPr>
      </w:pPr>
      <w:r>
        <w:rPr>
          <w:b/>
        </w:rPr>
        <w:t>2.2</w:t>
      </w:r>
      <w:r>
        <w:rPr>
          <w:b/>
        </w:rPr>
        <w:tab/>
        <w:t>Disclosure of conflicts of interests</w:t>
      </w:r>
    </w:p>
    <w:p w14:paraId="64428842" w14:textId="5CF8D32E" w:rsidR="003504E6" w:rsidRDefault="003504E6" w:rsidP="00CF30AB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</w:pPr>
      <w:r>
        <w:t>Dr Gavin Mudd note</w:t>
      </w:r>
      <w:r w:rsidR="000F770E">
        <w:t>d h</w:t>
      </w:r>
      <w:r w:rsidR="00A43457">
        <w:t>e is undertaking review work for</w:t>
      </w:r>
      <w:r w:rsidR="000F770E">
        <w:t xml:space="preserve"> environmental stakeholders</w:t>
      </w:r>
      <w:r w:rsidR="00A77725">
        <w:t xml:space="preserve"> but noted this was not a conflict.</w:t>
      </w:r>
    </w:p>
    <w:p w14:paraId="602204EF" w14:textId="77777777" w:rsidR="000B52F0" w:rsidRDefault="00431183">
      <w:pPr>
        <w:spacing w:before="120" w:after="120" w:line="240" w:lineRule="auto"/>
        <w:rPr>
          <w:b/>
        </w:rPr>
      </w:pPr>
      <w:r>
        <w:rPr>
          <w:b/>
        </w:rPr>
        <w:t>2.3</w:t>
      </w:r>
      <w:r>
        <w:rPr>
          <w:b/>
        </w:rPr>
        <w:tab/>
        <w:t xml:space="preserve">Attendance, </w:t>
      </w:r>
      <w:proofErr w:type="gramStart"/>
      <w:r>
        <w:rPr>
          <w:b/>
        </w:rPr>
        <w:t>apologies</w:t>
      </w:r>
      <w:proofErr w:type="gramEnd"/>
      <w:r>
        <w:rPr>
          <w:b/>
        </w:rPr>
        <w:t xml:space="preserve"> and observers</w:t>
      </w:r>
    </w:p>
    <w:p w14:paraId="4BEC6C92" w14:textId="16580062" w:rsidR="000B52F0" w:rsidRDefault="00431183" w:rsidP="00CF30AB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</w:pPr>
      <w:r>
        <w:t>A list of observers present at the meeting is maintained by the ARRTC Secretariat.</w:t>
      </w:r>
    </w:p>
    <w:p w14:paraId="480E0530" w14:textId="77777777" w:rsidR="000B52F0" w:rsidRDefault="00431183">
      <w:pPr>
        <w:spacing w:before="120" w:after="120" w:line="240" w:lineRule="auto"/>
        <w:rPr>
          <w:b/>
        </w:rPr>
      </w:pPr>
      <w:r>
        <w:rPr>
          <w:b/>
        </w:rPr>
        <w:t>2.4</w:t>
      </w:r>
      <w:r>
        <w:rPr>
          <w:b/>
        </w:rPr>
        <w:tab/>
        <w:t>Correspondence</w:t>
      </w:r>
    </w:p>
    <w:p w14:paraId="2321455F" w14:textId="202DE313" w:rsidR="00656CE7" w:rsidRDefault="00B33DA7" w:rsidP="00CF30AB">
      <w:pPr>
        <w:pStyle w:val="ListParagraph"/>
        <w:numPr>
          <w:ilvl w:val="0"/>
          <w:numId w:val="7"/>
        </w:numPr>
      </w:pPr>
      <w:r>
        <w:t>C</w:t>
      </w:r>
      <w:r w:rsidR="00656CE7" w:rsidRPr="00656CE7">
        <w:t>orrespondence sent</w:t>
      </w:r>
      <w:r w:rsidR="00B17780">
        <w:t xml:space="preserve"> and </w:t>
      </w:r>
      <w:r w:rsidR="00656CE7" w:rsidRPr="00656CE7">
        <w:t>received since the last meeting</w:t>
      </w:r>
      <w:r>
        <w:t xml:space="preserve"> </w:t>
      </w:r>
      <w:r w:rsidR="00897C5B">
        <w:t xml:space="preserve">is </w:t>
      </w:r>
      <w:r>
        <w:t xml:space="preserve">available on the correspondence register in </w:t>
      </w:r>
      <w:proofErr w:type="spellStart"/>
      <w:r>
        <w:t>GovTEAMS</w:t>
      </w:r>
      <w:proofErr w:type="spellEnd"/>
      <w:r>
        <w:t>.</w:t>
      </w:r>
    </w:p>
    <w:p w14:paraId="1B6D23D3" w14:textId="1E1E6750" w:rsidR="005D4890" w:rsidRPr="00656CE7" w:rsidRDefault="005D4890" w:rsidP="00CF30AB">
      <w:pPr>
        <w:pStyle w:val="ListParagraph"/>
        <w:numPr>
          <w:ilvl w:val="0"/>
          <w:numId w:val="7"/>
        </w:numPr>
      </w:pPr>
      <w:r>
        <w:t xml:space="preserve">Prof Simmons noted that he is awaiting </w:t>
      </w:r>
      <w:r w:rsidR="00A01ABE">
        <w:t xml:space="preserve">the Assistant Minister’s response to his letter regarding </w:t>
      </w:r>
      <w:r w:rsidR="009B1161">
        <w:t xml:space="preserve">outcomes from </w:t>
      </w:r>
      <w:r w:rsidR="00A01ABE">
        <w:t>ARRTC46.</w:t>
      </w:r>
    </w:p>
    <w:p w14:paraId="24B5ACBA" w14:textId="4D626A31" w:rsidR="000B52F0" w:rsidRDefault="0043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3</w:t>
      </w:r>
      <w:r>
        <w:rPr>
          <w:b/>
          <w:color w:val="FFFFFF" w:themeColor="background1"/>
        </w:rPr>
        <w:tab/>
        <w:t>ARRTC 4</w:t>
      </w:r>
      <w:r w:rsidR="009F1FDB">
        <w:rPr>
          <w:b/>
          <w:color w:val="FFFFFF" w:themeColor="background1"/>
        </w:rPr>
        <w:t>7</w:t>
      </w:r>
      <w:r>
        <w:rPr>
          <w:b/>
          <w:color w:val="FFFFFF" w:themeColor="background1"/>
        </w:rPr>
        <w:t xml:space="preserve"> Outcomes</w:t>
      </w:r>
    </w:p>
    <w:p w14:paraId="68B012DE" w14:textId="65B8E312" w:rsidR="000B52F0" w:rsidRDefault="00431183">
      <w:pPr>
        <w:spacing w:before="120" w:after="120" w:line="240" w:lineRule="auto"/>
        <w:rPr>
          <w:b/>
        </w:rPr>
      </w:pPr>
      <w:r>
        <w:rPr>
          <w:b/>
        </w:rPr>
        <w:t>3.1</w:t>
      </w:r>
      <w:r>
        <w:rPr>
          <w:b/>
        </w:rPr>
        <w:tab/>
        <w:t>ARRTC 4</w:t>
      </w:r>
      <w:r w:rsidR="009513CA">
        <w:rPr>
          <w:b/>
        </w:rPr>
        <w:t>7</w:t>
      </w:r>
      <w:r>
        <w:rPr>
          <w:b/>
        </w:rPr>
        <w:t xml:space="preserve"> – Summary record</w:t>
      </w:r>
    </w:p>
    <w:p w14:paraId="699D748D" w14:textId="12A9E69E" w:rsidR="00AD2925" w:rsidRDefault="00AD2925" w:rsidP="00410201">
      <w:pPr>
        <w:pStyle w:val="ListParagraph"/>
        <w:numPr>
          <w:ilvl w:val="0"/>
          <w:numId w:val="4"/>
        </w:numPr>
        <w:spacing w:after="120" w:line="240" w:lineRule="auto"/>
        <w:ind w:left="357" w:hanging="357"/>
        <w:contextualSpacing w:val="0"/>
      </w:pPr>
      <w:bookmarkStart w:id="1" w:name="_Hlk66442460"/>
      <w:r>
        <w:t>The summary record of Meeting 4</w:t>
      </w:r>
      <w:r w:rsidR="009513CA">
        <w:t>7</w:t>
      </w:r>
      <w:r>
        <w:t xml:space="preserve"> was endorsed by the Committee.    </w:t>
      </w:r>
    </w:p>
    <w:p w14:paraId="0CE91485" w14:textId="10319E05" w:rsidR="00AD2925" w:rsidRDefault="00AD2925" w:rsidP="00AD2925">
      <w:pPr>
        <w:spacing w:before="120" w:after="120" w:line="240" w:lineRule="auto"/>
      </w:pPr>
      <w:r>
        <w:rPr>
          <w:b/>
        </w:rPr>
        <w:t>3.2</w:t>
      </w:r>
      <w:r>
        <w:rPr>
          <w:b/>
        </w:rPr>
        <w:tab/>
        <w:t>ARRTC 4</w:t>
      </w:r>
      <w:r w:rsidR="009513CA">
        <w:rPr>
          <w:b/>
        </w:rPr>
        <w:t>7</w:t>
      </w:r>
      <w:r>
        <w:rPr>
          <w:b/>
        </w:rPr>
        <w:t xml:space="preserve"> – Actions arising</w:t>
      </w:r>
    </w:p>
    <w:p w14:paraId="72095EE5" w14:textId="1CBEBF0B" w:rsidR="00AD2925" w:rsidRDefault="00A5280C" w:rsidP="00410201">
      <w:pPr>
        <w:pStyle w:val="ListParagraph"/>
        <w:numPr>
          <w:ilvl w:val="0"/>
          <w:numId w:val="5"/>
        </w:numPr>
        <w:spacing w:before="120" w:after="0" w:line="240" w:lineRule="auto"/>
        <w:ind w:left="357" w:hanging="357"/>
        <w:contextualSpacing w:val="0"/>
      </w:pPr>
      <w:r>
        <w:t>It was noted that some actions have been rolled over to ARRTC49</w:t>
      </w:r>
      <w:r w:rsidR="00C973DA">
        <w:t xml:space="preserve"> and some actions would be addressed</w:t>
      </w:r>
      <w:r w:rsidR="009B2E93">
        <w:t xml:space="preserve"> </w:t>
      </w:r>
      <w:proofErr w:type="gramStart"/>
      <w:r w:rsidR="009B2E93">
        <w:t>during</w:t>
      </w:r>
      <w:r w:rsidR="00C973DA">
        <w:t xml:space="preserve"> the course of</w:t>
      </w:r>
      <w:proofErr w:type="gramEnd"/>
      <w:r w:rsidR="00C973DA">
        <w:t xml:space="preserve"> the meeting.</w:t>
      </w:r>
    </w:p>
    <w:p w14:paraId="0D28B34E" w14:textId="54AD041E" w:rsidR="00A5280C" w:rsidRPr="00F95AF0" w:rsidRDefault="00F407BF" w:rsidP="00F95AF0">
      <w:pPr>
        <w:pStyle w:val="ListParagraph"/>
        <w:numPr>
          <w:ilvl w:val="0"/>
          <w:numId w:val="5"/>
        </w:numPr>
        <w:spacing w:before="120" w:after="0" w:line="240" w:lineRule="auto"/>
        <w:ind w:left="357" w:hanging="357"/>
        <w:contextualSpacing w:val="0"/>
      </w:pPr>
      <w:r w:rsidRPr="00F95AF0">
        <w:t>Dr Stauber queried</w:t>
      </w:r>
      <w:r w:rsidR="00445458" w:rsidRPr="00F95AF0">
        <w:t xml:space="preserve"> completion 47.12</w:t>
      </w:r>
      <w:r w:rsidR="004B01F0" w:rsidRPr="00F95AF0">
        <w:t xml:space="preserve"> </w:t>
      </w:r>
      <w:r w:rsidR="004B01F0" w:rsidRPr="00F95AF0">
        <w:rPr>
          <w:i/>
          <w:iCs/>
        </w:rPr>
        <w:t>ERA to</w:t>
      </w:r>
      <w:r w:rsidR="004B01F0" w:rsidRPr="00F95AF0">
        <w:t xml:space="preserve"> </w:t>
      </w:r>
      <w:r w:rsidR="004B01F0" w:rsidRPr="00F95AF0">
        <w:rPr>
          <w:i/>
          <w:iCs/>
        </w:rPr>
        <w:t>respond to Dr Stauber question of why the GC</w:t>
      </w:r>
      <w:r w:rsidR="00270B01" w:rsidRPr="00F95AF0">
        <w:rPr>
          <w:i/>
          <w:iCs/>
        </w:rPr>
        <w:t>T</w:t>
      </w:r>
      <w:r w:rsidR="004B01F0" w:rsidRPr="00F95AF0">
        <w:rPr>
          <w:i/>
          <w:iCs/>
        </w:rPr>
        <w:t>2 site wasn’t sampled for metals when it was sampled for ASS (as outlined in the SAQP for sediment).</w:t>
      </w:r>
      <w:r w:rsidR="00F95AF0">
        <w:rPr>
          <w:i/>
          <w:iCs/>
        </w:rPr>
        <w:t xml:space="preserve"> </w:t>
      </w:r>
      <w:r w:rsidR="00F95AF0">
        <w:t>ERA</w:t>
      </w:r>
      <w:r w:rsidR="00F95AF0" w:rsidRPr="00F95AF0">
        <w:t xml:space="preserve"> </w:t>
      </w:r>
      <w:r w:rsidR="00F95AF0">
        <w:t>advised that a</w:t>
      </w:r>
      <w:r w:rsidR="00F95AF0" w:rsidRPr="00F95AF0">
        <w:t xml:space="preserve">s outlined in the </w:t>
      </w:r>
      <w:proofErr w:type="gramStart"/>
      <w:r w:rsidR="00F95AF0" w:rsidRPr="00F95AF0">
        <w:t>stakeholder-agreed</w:t>
      </w:r>
      <w:proofErr w:type="gramEnd"/>
      <w:r w:rsidR="00F95AF0" w:rsidRPr="00F95AF0">
        <w:t xml:space="preserve"> SAQP (2020), G</w:t>
      </w:r>
      <w:r w:rsidR="00691186">
        <w:t>C</w:t>
      </w:r>
      <w:r w:rsidR="00F95AF0" w:rsidRPr="00F95AF0">
        <w:t>T2 was only identified for ASS sampling, not metals sampling and analysis.</w:t>
      </w:r>
    </w:p>
    <w:p w14:paraId="2450A159" w14:textId="04277982" w:rsidR="001428F9" w:rsidRPr="00516A4D" w:rsidRDefault="00392D32" w:rsidP="00516A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4</w:t>
      </w:r>
      <w:r w:rsidR="00516A4D"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>Chair’s report</w:t>
      </w:r>
    </w:p>
    <w:bookmarkEnd w:id="1"/>
    <w:p w14:paraId="3663805E" w14:textId="6F59D1A6" w:rsidR="004F521B" w:rsidRPr="0035444B" w:rsidRDefault="009120D0" w:rsidP="00EE5C07">
      <w:pPr>
        <w:pStyle w:val="ListParagraph"/>
        <w:numPr>
          <w:ilvl w:val="0"/>
          <w:numId w:val="9"/>
        </w:numPr>
        <w:spacing w:before="120" w:after="120" w:line="240" w:lineRule="auto"/>
      </w:pPr>
      <w:r>
        <w:t>Prof Simmons noted</w:t>
      </w:r>
      <w:r w:rsidR="00015A35">
        <w:t xml:space="preserve"> that he had attended meetings with </w:t>
      </w:r>
      <w:r w:rsidR="00CA4A20">
        <w:t xml:space="preserve">various departmental </w:t>
      </w:r>
      <w:r w:rsidR="00D06D40">
        <w:t>members</w:t>
      </w:r>
      <w:r w:rsidR="00EB1092">
        <w:t xml:space="preserve">. He also noted he had been </w:t>
      </w:r>
      <w:r w:rsidR="009B2E93">
        <w:t>considering</w:t>
      </w:r>
      <w:r w:rsidR="00F33516">
        <w:t xml:space="preserve"> the composition of ARRTC.</w:t>
      </w:r>
    </w:p>
    <w:p w14:paraId="24A33579" w14:textId="1F2AD079" w:rsidR="00964BA0" w:rsidRPr="00964BA0" w:rsidRDefault="004F54B7" w:rsidP="00964B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5</w:t>
      </w:r>
      <w:r w:rsidR="00964BA0">
        <w:rPr>
          <w:b/>
          <w:color w:val="FFFFFF" w:themeColor="background1"/>
        </w:rPr>
        <w:tab/>
      </w:r>
      <w:r w:rsidR="00990064">
        <w:rPr>
          <w:b/>
          <w:color w:val="FFFFFF" w:themeColor="background1"/>
        </w:rPr>
        <w:t xml:space="preserve">Discussion on project </w:t>
      </w:r>
      <w:r w:rsidR="00CC7340">
        <w:rPr>
          <w:b/>
          <w:color w:val="FFFFFF" w:themeColor="background1"/>
        </w:rPr>
        <w:t>and KKN close outs</w:t>
      </w:r>
    </w:p>
    <w:p w14:paraId="7096167E" w14:textId="29381AE7" w:rsidR="00964BA0" w:rsidRDefault="002D6073" w:rsidP="00354B97">
      <w:pPr>
        <w:spacing w:before="120" w:after="120" w:line="240" w:lineRule="auto"/>
      </w:pPr>
      <w:r>
        <w:t>Close out discussion by e</w:t>
      </w:r>
      <w:r w:rsidR="00354B97">
        <w:t>xception only:</w:t>
      </w:r>
    </w:p>
    <w:p w14:paraId="686CE496" w14:textId="042BA9AB" w:rsidR="00354B97" w:rsidRDefault="00354B97" w:rsidP="00354B97">
      <w:pPr>
        <w:pStyle w:val="ListParagraph"/>
        <w:numPr>
          <w:ilvl w:val="0"/>
          <w:numId w:val="9"/>
        </w:numPr>
        <w:spacing w:before="120" w:after="120" w:line="240" w:lineRule="auto"/>
      </w:pPr>
      <w:r w:rsidRPr="00C964D8">
        <w:rPr>
          <w:b/>
          <w:bCs/>
        </w:rPr>
        <w:t>RES-2019-003</w:t>
      </w:r>
      <w:r>
        <w:t xml:space="preserve">:  Prof </w:t>
      </w:r>
      <w:r w:rsidR="004E0ECB">
        <w:t xml:space="preserve">Wendy </w:t>
      </w:r>
      <w:r>
        <w:t>Timms</w:t>
      </w:r>
      <w:r w:rsidR="00E028E8">
        <w:t xml:space="preserve"> </w:t>
      </w:r>
      <w:r w:rsidR="007C00A8">
        <w:t>thanked Ms Amie Leggett (SSB) for her</w:t>
      </w:r>
      <w:r w:rsidR="00385EC9">
        <w:t xml:space="preserve"> thesis and</w:t>
      </w:r>
      <w:r w:rsidR="00ED5D6A">
        <w:t xml:space="preserve"> noted th</w:t>
      </w:r>
      <w:r w:rsidR="00854E2F">
        <w:t>e</w:t>
      </w:r>
      <w:r w:rsidR="00ED5D6A">
        <w:t xml:space="preserve"> </w:t>
      </w:r>
      <w:r w:rsidR="005263A6">
        <w:t>positive step forward in t</w:t>
      </w:r>
      <w:r w:rsidR="003923E8">
        <w:t>he</w:t>
      </w:r>
      <w:r w:rsidR="005263A6">
        <w:t xml:space="preserve"> mapping </w:t>
      </w:r>
      <w:r w:rsidR="00327273">
        <w:t>groundwater dependent ecosystem</w:t>
      </w:r>
      <w:r w:rsidR="00810585">
        <w:t>s</w:t>
      </w:r>
      <w:r w:rsidR="00327273">
        <w:t xml:space="preserve"> (</w:t>
      </w:r>
      <w:r w:rsidR="005263A6">
        <w:t>GDE</w:t>
      </w:r>
      <w:r w:rsidR="00327273">
        <w:t>)</w:t>
      </w:r>
      <w:r w:rsidR="003923E8">
        <w:t>s</w:t>
      </w:r>
      <w:r w:rsidR="002B43BA">
        <w:t>. Prof Timms and Dr Libby Rumpff agreed to close out the project.</w:t>
      </w:r>
    </w:p>
    <w:p w14:paraId="1A18C08B" w14:textId="77777777" w:rsidR="00027D2A" w:rsidRDefault="00027D2A" w:rsidP="00027D2A">
      <w:pPr>
        <w:pStyle w:val="ListParagraph"/>
        <w:spacing w:before="120" w:after="120" w:line="240" w:lineRule="auto"/>
        <w:ind w:left="360"/>
      </w:pPr>
    </w:p>
    <w:p w14:paraId="12C102C5" w14:textId="558E591E" w:rsidR="005653B5" w:rsidRDefault="005653B5" w:rsidP="00354B97">
      <w:pPr>
        <w:pStyle w:val="ListParagraph"/>
        <w:numPr>
          <w:ilvl w:val="0"/>
          <w:numId w:val="9"/>
        </w:numPr>
        <w:spacing w:before="120" w:after="120" w:line="240" w:lineRule="auto"/>
      </w:pPr>
      <w:r>
        <w:lastRenderedPageBreak/>
        <w:t xml:space="preserve">Prof Simmons queried where residual concerns would be captured. Dr Kath Smith (SSB) </w:t>
      </w:r>
      <w:r w:rsidR="009B6D5B">
        <w:t xml:space="preserve">advised that residual </w:t>
      </w:r>
      <w:r>
        <w:t xml:space="preserve">concerns </w:t>
      </w:r>
      <w:r w:rsidR="003161EB">
        <w:t>are c</w:t>
      </w:r>
      <w:r>
        <w:t>aptured in project documentation.</w:t>
      </w:r>
    </w:p>
    <w:p w14:paraId="73D54A69" w14:textId="77777777" w:rsidR="00027D2A" w:rsidRDefault="00027D2A" w:rsidP="00027D2A">
      <w:pPr>
        <w:pStyle w:val="ListParagraph"/>
        <w:spacing w:before="120" w:after="120" w:line="240" w:lineRule="auto"/>
        <w:ind w:left="360"/>
      </w:pPr>
    </w:p>
    <w:p w14:paraId="5E77C7D5" w14:textId="4BE72BC4" w:rsidR="005653B5" w:rsidRDefault="005653B5" w:rsidP="00354B97">
      <w:pPr>
        <w:pStyle w:val="ListParagraph"/>
        <w:numPr>
          <w:ilvl w:val="0"/>
          <w:numId w:val="9"/>
        </w:numPr>
        <w:spacing w:before="120" w:after="120" w:line="240" w:lineRule="auto"/>
      </w:pPr>
      <w:r w:rsidRPr="00C964D8">
        <w:rPr>
          <w:b/>
          <w:bCs/>
        </w:rPr>
        <w:t>RES-2017-022</w:t>
      </w:r>
      <w:r w:rsidR="00421EEE">
        <w:t>:</w:t>
      </w:r>
      <w:r w:rsidR="005503FE">
        <w:t xml:space="preserve"> </w:t>
      </w:r>
      <w:r w:rsidR="00F03001">
        <w:t xml:space="preserve">Prof </w:t>
      </w:r>
      <w:proofErr w:type="spellStart"/>
      <w:r w:rsidR="00F03001">
        <w:t>Woinarski</w:t>
      </w:r>
      <w:proofErr w:type="spellEnd"/>
      <w:r w:rsidR="00F03001">
        <w:t xml:space="preserve"> </w:t>
      </w:r>
      <w:r w:rsidR="005503FE">
        <w:t xml:space="preserve">noted the </w:t>
      </w:r>
      <w:r w:rsidR="000362EE">
        <w:t>report need</w:t>
      </w:r>
      <w:r w:rsidR="00361455">
        <w:t>s to explain the disparity of the results</w:t>
      </w:r>
      <w:r w:rsidR="005F6C09">
        <w:t xml:space="preserve"> for </w:t>
      </w:r>
      <w:proofErr w:type="spellStart"/>
      <w:r w:rsidR="005F6C09">
        <w:rPr>
          <w:i/>
          <w:iCs/>
        </w:rPr>
        <w:t>Alphitonia</w:t>
      </w:r>
      <w:proofErr w:type="spellEnd"/>
      <w:r w:rsidR="005F6C09">
        <w:rPr>
          <w:i/>
          <w:iCs/>
        </w:rPr>
        <w:t xml:space="preserve"> </w:t>
      </w:r>
      <w:proofErr w:type="spellStart"/>
      <w:r w:rsidR="005F6C09">
        <w:rPr>
          <w:i/>
          <w:iCs/>
        </w:rPr>
        <w:t>excelsa</w:t>
      </w:r>
      <w:proofErr w:type="spellEnd"/>
      <w:r w:rsidR="005F6C09">
        <w:t xml:space="preserve"> relative to information published in </w:t>
      </w:r>
      <w:proofErr w:type="spellStart"/>
      <w:r w:rsidR="005F6C09">
        <w:t>Canham</w:t>
      </w:r>
      <w:proofErr w:type="spellEnd"/>
      <w:r w:rsidR="005F6C09">
        <w:t xml:space="preserve"> et al. (2020)</w:t>
      </w:r>
      <w:r w:rsidR="00361455">
        <w:t xml:space="preserve">. </w:t>
      </w:r>
      <w:r w:rsidR="005A2C9C">
        <w:t xml:space="preserve">Mr Tayler (SSB) took the advice on notice and agreed the project was not ready to be closed out. Mr Tayler noted that NESP will present at ARRTC49 and </w:t>
      </w:r>
      <w:r w:rsidR="00AA3077">
        <w:t xml:space="preserve">will be asked to </w:t>
      </w:r>
      <w:r w:rsidR="001B2532">
        <w:t>address c</w:t>
      </w:r>
      <w:r w:rsidR="00CD72F6">
        <w:t>oncerns.</w:t>
      </w:r>
    </w:p>
    <w:p w14:paraId="5701BFDF" w14:textId="77777777" w:rsidR="00027D2A" w:rsidRDefault="00027D2A" w:rsidP="00027D2A">
      <w:pPr>
        <w:pStyle w:val="ListParagraph"/>
        <w:spacing w:before="120" w:after="120" w:line="240" w:lineRule="auto"/>
        <w:ind w:left="360"/>
      </w:pPr>
    </w:p>
    <w:p w14:paraId="29AE9E7A" w14:textId="1273E3FB" w:rsidR="00CC3FD4" w:rsidRDefault="00421EEE" w:rsidP="00354B97">
      <w:pPr>
        <w:pStyle w:val="ListParagraph"/>
        <w:numPr>
          <w:ilvl w:val="0"/>
          <w:numId w:val="9"/>
        </w:numPr>
        <w:spacing w:before="120" w:after="120" w:line="240" w:lineRule="auto"/>
      </w:pPr>
      <w:r w:rsidRPr="00C964D8">
        <w:rPr>
          <w:b/>
          <w:bCs/>
        </w:rPr>
        <w:t>1250-08</w:t>
      </w:r>
      <w:r w:rsidR="00AB0759">
        <w:t>:</w:t>
      </w:r>
      <w:r>
        <w:t xml:space="preserve"> </w:t>
      </w:r>
      <w:r w:rsidR="006A347D">
        <w:t>Prof Timms and Dr Mudd agreed to endorse close out of the project.</w:t>
      </w:r>
    </w:p>
    <w:p w14:paraId="02FDC51E" w14:textId="77777777" w:rsidR="004D4868" w:rsidRDefault="004D4868" w:rsidP="004D4868">
      <w:pPr>
        <w:pStyle w:val="ListParagraph"/>
        <w:spacing w:before="120" w:after="120" w:line="240" w:lineRule="auto"/>
        <w:ind w:left="360"/>
      </w:pPr>
    </w:p>
    <w:p w14:paraId="1A2E01CA" w14:textId="5C7FB476" w:rsidR="006A347D" w:rsidRDefault="00434FCB" w:rsidP="00354B97">
      <w:pPr>
        <w:pStyle w:val="ListParagraph"/>
        <w:numPr>
          <w:ilvl w:val="0"/>
          <w:numId w:val="9"/>
        </w:numPr>
        <w:spacing w:before="120" w:after="120" w:line="240" w:lineRule="auto"/>
      </w:pPr>
      <w:r w:rsidRPr="00C964D8">
        <w:rPr>
          <w:b/>
          <w:bCs/>
        </w:rPr>
        <w:t>1250-11</w:t>
      </w:r>
      <w:r>
        <w:t xml:space="preserve">: Prof Timms and Dr Mudd agreed to endorse close out of the </w:t>
      </w:r>
      <w:r w:rsidR="00915507">
        <w:t>project.</w:t>
      </w:r>
    </w:p>
    <w:p w14:paraId="2A3B0549" w14:textId="77777777" w:rsidR="004D4868" w:rsidRDefault="004D4868" w:rsidP="004D4868">
      <w:pPr>
        <w:pStyle w:val="ListParagraph"/>
        <w:spacing w:before="120" w:after="120" w:line="240" w:lineRule="auto"/>
        <w:ind w:left="360"/>
      </w:pPr>
    </w:p>
    <w:p w14:paraId="52002D92" w14:textId="3008DD38" w:rsidR="00915507" w:rsidRDefault="00915507" w:rsidP="00354B97">
      <w:pPr>
        <w:pStyle w:val="ListParagraph"/>
        <w:numPr>
          <w:ilvl w:val="0"/>
          <w:numId w:val="9"/>
        </w:numPr>
        <w:spacing w:before="120" w:after="120" w:line="240" w:lineRule="auto"/>
      </w:pPr>
      <w:r w:rsidRPr="00C964D8">
        <w:rPr>
          <w:b/>
          <w:bCs/>
        </w:rPr>
        <w:t>1221-11</w:t>
      </w:r>
      <w:r>
        <w:t xml:space="preserve">: </w:t>
      </w:r>
      <w:r w:rsidR="00EF6C20">
        <w:t xml:space="preserve">Dr </w:t>
      </w:r>
      <w:r w:rsidR="00180154">
        <w:t xml:space="preserve">Jenny </w:t>
      </w:r>
      <w:r w:rsidR="00EF6C20">
        <w:t>Stauber noted that project documentation needs to</w:t>
      </w:r>
      <w:r w:rsidR="009C7A53">
        <w:t xml:space="preserve"> </w:t>
      </w:r>
      <w:r w:rsidR="0094729D">
        <w:t>explain</w:t>
      </w:r>
      <w:r w:rsidR="00122112">
        <w:t xml:space="preserve"> that the</w:t>
      </w:r>
      <w:r w:rsidR="00D410C2">
        <w:t xml:space="preserve"> scope of</w:t>
      </w:r>
      <w:r w:rsidR="00122112">
        <w:t xml:space="preserve"> project only includes a sampling program and did not include interpretation </w:t>
      </w:r>
      <w:r w:rsidR="00D410C2">
        <w:t xml:space="preserve">of </w:t>
      </w:r>
      <w:r w:rsidR="00122112">
        <w:t>data</w:t>
      </w:r>
      <w:r w:rsidR="00180154">
        <w:t xml:space="preserve">. </w:t>
      </w:r>
      <w:r w:rsidR="00C61057">
        <w:t>Prof Fran Sheldon noted that project numbers should be added to the report</w:t>
      </w:r>
      <w:r w:rsidR="00600529">
        <w:t xml:space="preserve"> and there is a need to specify where the data will be used in the next step</w:t>
      </w:r>
      <w:r w:rsidR="00C61057">
        <w:t xml:space="preserve">. </w:t>
      </w:r>
      <w:r w:rsidR="00180154">
        <w:t>Dr Stauber</w:t>
      </w:r>
      <w:r w:rsidR="007D1387">
        <w:t>, Dr Mudd and</w:t>
      </w:r>
      <w:r w:rsidR="00180154">
        <w:t xml:space="preserve"> Prof Sheldon agreed to close out the project</w:t>
      </w:r>
      <w:r w:rsidR="00C61057">
        <w:t>.</w:t>
      </w:r>
    </w:p>
    <w:p w14:paraId="3A72C451" w14:textId="77777777" w:rsidR="00EA4AF0" w:rsidRDefault="00EA4AF0" w:rsidP="00EA4AF0">
      <w:pPr>
        <w:spacing w:before="120" w:after="120" w:line="240" w:lineRule="auto"/>
      </w:pPr>
    </w:p>
    <w:p w14:paraId="47A95363" w14:textId="0F293213" w:rsidR="00EA4AF0" w:rsidRDefault="00EA4AF0" w:rsidP="00EE5C07">
      <w:pPr>
        <w:pStyle w:val="ListParagraph"/>
        <w:numPr>
          <w:ilvl w:val="0"/>
          <w:numId w:val="17"/>
        </w:numPr>
        <w:spacing w:before="120" w:after="120" w:line="240" w:lineRule="auto"/>
        <w:sectPr w:rsidR="00EA4AF0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5F0E737" w14:textId="1FA5209D" w:rsidR="000B52F0" w:rsidRDefault="004F54B7" w:rsidP="00A64B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rPr>
          <w:b/>
          <w:color w:val="FFFFFF" w:themeColor="background1"/>
        </w:rPr>
      </w:pPr>
      <w:bookmarkStart w:id="2" w:name="_Hlk56688867"/>
      <w:r>
        <w:rPr>
          <w:b/>
          <w:color w:val="FFFFFF" w:themeColor="background1"/>
        </w:rPr>
        <w:t>6</w:t>
      </w:r>
      <w:r w:rsidR="00431183">
        <w:rPr>
          <w:b/>
          <w:color w:val="FFFFFF" w:themeColor="background1"/>
        </w:rPr>
        <w:tab/>
      </w:r>
      <w:r w:rsidR="000D6630">
        <w:rPr>
          <w:b/>
          <w:color w:val="FFFFFF" w:themeColor="background1"/>
        </w:rPr>
        <w:t>Joint project list</w:t>
      </w:r>
    </w:p>
    <w:p w14:paraId="0449CF9C" w14:textId="0A447803" w:rsidR="004B129E" w:rsidRDefault="003D47BB" w:rsidP="005E353F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bookmarkStart w:id="3" w:name="_Hlk57122701"/>
      <w:bookmarkEnd w:id="2"/>
      <w:r w:rsidRPr="005E353F">
        <w:rPr>
          <w:bCs/>
        </w:rPr>
        <w:t xml:space="preserve">Ms </w:t>
      </w:r>
      <w:proofErr w:type="spellStart"/>
      <w:r w:rsidRPr="005E353F">
        <w:rPr>
          <w:bCs/>
        </w:rPr>
        <w:t>Elmarie</w:t>
      </w:r>
      <w:proofErr w:type="spellEnd"/>
      <w:r w:rsidRPr="005E353F">
        <w:rPr>
          <w:bCs/>
        </w:rPr>
        <w:t xml:space="preserve"> Fagan (ERA) noted there are </w:t>
      </w:r>
      <w:r w:rsidR="00DA0D09" w:rsidRPr="005E353F">
        <w:rPr>
          <w:bCs/>
        </w:rPr>
        <w:t>250 projects in total, all projects</w:t>
      </w:r>
      <w:r w:rsidR="005E353F" w:rsidRPr="005E353F">
        <w:rPr>
          <w:bCs/>
        </w:rPr>
        <w:t xml:space="preserve"> are linked to milestones (applications)</w:t>
      </w:r>
      <w:r w:rsidR="00DA0D09" w:rsidRPr="005E353F">
        <w:rPr>
          <w:bCs/>
        </w:rPr>
        <w:t xml:space="preserve"> and tracking well towards agreed timelines</w:t>
      </w:r>
      <w:r w:rsidR="005E353F" w:rsidRPr="005E353F">
        <w:rPr>
          <w:bCs/>
        </w:rPr>
        <w:t>.</w:t>
      </w:r>
    </w:p>
    <w:p w14:paraId="7FBCD45E" w14:textId="5EA3975F" w:rsidR="002B2ECC" w:rsidRDefault="002B2ECC" w:rsidP="005E353F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Prof Kingsley Dixon</w:t>
      </w:r>
      <w:r w:rsidR="00E15B1A">
        <w:rPr>
          <w:bCs/>
        </w:rPr>
        <w:t xml:space="preserve"> </w:t>
      </w:r>
      <w:r w:rsidR="004E5A5B">
        <w:rPr>
          <w:bCs/>
        </w:rPr>
        <w:t>flagged issues he will bring up at a later stage including genomics</w:t>
      </w:r>
      <w:r w:rsidR="00E17BD1">
        <w:rPr>
          <w:bCs/>
        </w:rPr>
        <w:t xml:space="preserve"> </w:t>
      </w:r>
      <w:r w:rsidR="00E0212B">
        <w:rPr>
          <w:bCs/>
        </w:rPr>
        <w:t>and understory</w:t>
      </w:r>
      <w:r w:rsidR="00713981">
        <w:rPr>
          <w:bCs/>
        </w:rPr>
        <w:t xml:space="preserve"> mentioned in 1249-14.</w:t>
      </w:r>
    </w:p>
    <w:p w14:paraId="44F2EFC7" w14:textId="39A570BA" w:rsidR="00713981" w:rsidRDefault="00713981" w:rsidP="005E353F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 xml:space="preserve">Mr Tayler noted the </w:t>
      </w:r>
      <w:r w:rsidR="0047261D">
        <w:rPr>
          <w:bCs/>
        </w:rPr>
        <w:t>joint project list has been developed from initial risk assessment and therefore comprehensive</w:t>
      </w:r>
      <w:r w:rsidR="008C6520">
        <w:rPr>
          <w:bCs/>
        </w:rPr>
        <w:t>,</w:t>
      </w:r>
      <w:r w:rsidR="00F95AF0">
        <w:rPr>
          <w:bCs/>
        </w:rPr>
        <w:t xml:space="preserve"> </w:t>
      </w:r>
      <w:r w:rsidR="0047261D">
        <w:rPr>
          <w:bCs/>
        </w:rPr>
        <w:t>however</w:t>
      </w:r>
      <w:r w:rsidR="008C6520">
        <w:rPr>
          <w:bCs/>
        </w:rPr>
        <w:t>,</w:t>
      </w:r>
      <w:r w:rsidR="0047261D">
        <w:rPr>
          <w:bCs/>
        </w:rPr>
        <w:t xml:space="preserve"> there is a need to reassess the list as knowledge increases</w:t>
      </w:r>
      <w:r w:rsidR="006C64CB">
        <w:rPr>
          <w:bCs/>
        </w:rPr>
        <w:t>. ARRTC should keep a close eye on the list so gaps can be identified.</w:t>
      </w:r>
    </w:p>
    <w:p w14:paraId="3740CC96" w14:textId="7EB712AF" w:rsidR="00E5268B" w:rsidRDefault="00E5268B" w:rsidP="005E353F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Ms Fagan noted that monitoring projects have not yet started and have not been scheduled yet</w:t>
      </w:r>
      <w:r w:rsidR="009B23FE">
        <w:rPr>
          <w:bCs/>
        </w:rPr>
        <w:t>.</w:t>
      </w:r>
    </w:p>
    <w:p w14:paraId="51E9798E" w14:textId="77777777" w:rsidR="004E5A5B" w:rsidRPr="004E5A5B" w:rsidRDefault="004E5A5B" w:rsidP="004E5A5B">
      <w:pPr>
        <w:spacing w:after="0" w:line="240" w:lineRule="auto"/>
        <w:rPr>
          <w:bCs/>
        </w:rPr>
      </w:pPr>
    </w:p>
    <w:p w14:paraId="217001DA" w14:textId="6A0358E7" w:rsidR="0033681A" w:rsidRPr="00A813E7" w:rsidRDefault="001E55B1" w:rsidP="00A813E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7</w:t>
      </w:r>
      <w:r w:rsidR="006527B1">
        <w:rPr>
          <w:b/>
          <w:color w:val="FFFFFF" w:themeColor="background1"/>
        </w:rPr>
        <w:tab/>
      </w:r>
      <w:bookmarkEnd w:id="3"/>
      <w:r>
        <w:rPr>
          <w:b/>
          <w:color w:val="FFFFFF" w:themeColor="background1"/>
        </w:rPr>
        <w:t>ERA update</w:t>
      </w:r>
    </w:p>
    <w:p w14:paraId="46C4CE5F" w14:textId="52305596" w:rsidR="00C65B14" w:rsidRDefault="003349ED" w:rsidP="001E55B1">
      <w:pPr>
        <w:pStyle w:val="ListParagraph"/>
        <w:numPr>
          <w:ilvl w:val="0"/>
          <w:numId w:val="27"/>
        </w:numPr>
        <w:spacing w:before="120" w:after="120" w:line="240" w:lineRule="auto"/>
      </w:pPr>
      <w:r>
        <w:t xml:space="preserve">Ms Sharon </w:t>
      </w:r>
      <w:proofErr w:type="spellStart"/>
      <w:r>
        <w:t>Paulka</w:t>
      </w:r>
      <w:proofErr w:type="spellEnd"/>
      <w:r>
        <w:t xml:space="preserve"> (ERA)</w:t>
      </w:r>
      <w:r w:rsidR="00547352">
        <w:t xml:space="preserve"> provided the committee with a virtual tour of the Ranger mine including the Tailings Storage Facility, </w:t>
      </w:r>
      <w:r w:rsidR="004A28E3">
        <w:t xml:space="preserve">Pit </w:t>
      </w:r>
      <w:proofErr w:type="gramStart"/>
      <w:r w:rsidR="004A28E3">
        <w:t>1</w:t>
      </w:r>
      <w:proofErr w:type="gramEnd"/>
      <w:r w:rsidR="004A28E3">
        <w:t xml:space="preserve"> and Stage 13.</w:t>
      </w:r>
    </w:p>
    <w:p w14:paraId="38C459D1" w14:textId="5EEFC3A4" w:rsidR="004A28E3" w:rsidRDefault="007936E3" w:rsidP="001E55B1">
      <w:pPr>
        <w:pStyle w:val="ListParagraph"/>
        <w:numPr>
          <w:ilvl w:val="0"/>
          <w:numId w:val="27"/>
        </w:numPr>
        <w:spacing w:before="120" w:after="120" w:line="240" w:lineRule="auto"/>
      </w:pPr>
      <w:r>
        <w:t xml:space="preserve">Ms </w:t>
      </w:r>
      <w:proofErr w:type="spellStart"/>
      <w:r>
        <w:t>Paulka</w:t>
      </w:r>
      <w:proofErr w:type="spellEnd"/>
      <w:r>
        <w:t xml:space="preserve"> </w:t>
      </w:r>
      <w:r w:rsidR="00024A93">
        <w:t>gave</w:t>
      </w:r>
      <w:r w:rsidR="002A52FA">
        <w:t xml:space="preserve"> an</w:t>
      </w:r>
      <w:r w:rsidR="0051304C">
        <w:t xml:space="preserve"> overview of</w:t>
      </w:r>
      <w:r w:rsidR="002A52FA">
        <w:t xml:space="preserve"> key closure activities including decommissioning of the processing plant, process water treatment, R3D final backfill, tailings </w:t>
      </w:r>
      <w:r w:rsidR="0051304C">
        <w:t>dam</w:t>
      </w:r>
      <w:r w:rsidR="006F2F94">
        <w:t>, Pit 3 capping and backfill</w:t>
      </w:r>
      <w:r w:rsidR="00A253F1">
        <w:t>, revegetation of Pit 1 and seed collection of local native species.</w:t>
      </w:r>
    </w:p>
    <w:p w14:paraId="0CEF60DA" w14:textId="7AA5BD9D" w:rsidR="00A253F1" w:rsidRDefault="00A253F1" w:rsidP="001E55B1">
      <w:pPr>
        <w:pStyle w:val="ListParagraph"/>
        <w:numPr>
          <w:ilvl w:val="0"/>
          <w:numId w:val="27"/>
        </w:numPr>
        <w:spacing w:before="120" w:after="120" w:line="240" w:lineRule="auto"/>
      </w:pPr>
      <w:r>
        <w:t>GAC and NLC have formed a cultural reconnection working group and ERA have hosted four visits to look at various sites</w:t>
      </w:r>
      <w:r w:rsidR="00E47A44">
        <w:t>.</w:t>
      </w:r>
    </w:p>
    <w:p w14:paraId="71944D65" w14:textId="37945D5C" w:rsidR="00E47A44" w:rsidRDefault="00E47A44" w:rsidP="001E55B1">
      <w:pPr>
        <w:pStyle w:val="ListParagraph"/>
        <w:numPr>
          <w:ilvl w:val="0"/>
          <w:numId w:val="27"/>
        </w:numPr>
        <w:spacing w:before="120" w:after="120" w:line="240" w:lineRule="auto"/>
      </w:pPr>
      <w:r>
        <w:t xml:space="preserve">Ms </w:t>
      </w:r>
      <w:r w:rsidR="005B618E">
        <w:t>Sarah Reid (ERA) provided an update on PFAS and</w:t>
      </w:r>
      <w:r>
        <w:t xml:space="preserve"> noted that </w:t>
      </w:r>
      <w:proofErr w:type="spellStart"/>
      <w:r w:rsidR="00B541B3">
        <w:t>Cardnohave</w:t>
      </w:r>
      <w:proofErr w:type="spellEnd"/>
      <w:r w:rsidR="00B541B3">
        <w:t xml:space="preserve"> been engaged to undertake the work</w:t>
      </w:r>
      <w:r w:rsidR="00687D1B">
        <w:t xml:space="preserve"> and is currently </w:t>
      </w:r>
      <w:r w:rsidR="00691186" w:rsidRPr="00691186">
        <w:t xml:space="preserve">undertaking a gap assessment and </w:t>
      </w:r>
      <w:r w:rsidR="00687D1B">
        <w:t xml:space="preserve">developing a </w:t>
      </w:r>
      <w:r w:rsidR="006147E9" w:rsidRPr="006147E9">
        <w:t>sampling and analysis quality plan</w:t>
      </w:r>
      <w:r w:rsidR="006147E9">
        <w:t xml:space="preserve"> (</w:t>
      </w:r>
      <w:r w:rsidR="00687D1B">
        <w:t>SAQP</w:t>
      </w:r>
      <w:r w:rsidR="006147E9">
        <w:t>)</w:t>
      </w:r>
      <w:r w:rsidR="00687D1B">
        <w:t xml:space="preserve"> to identify where additional investigation needs to take place</w:t>
      </w:r>
      <w:r w:rsidR="005B618E">
        <w:t>.</w:t>
      </w:r>
    </w:p>
    <w:p w14:paraId="7587C402" w14:textId="7BA1F0AF" w:rsidR="00291BA4" w:rsidRDefault="00291BA4" w:rsidP="001E55B1">
      <w:pPr>
        <w:pStyle w:val="ListParagraph"/>
        <w:numPr>
          <w:ilvl w:val="0"/>
          <w:numId w:val="27"/>
        </w:numPr>
        <w:spacing w:before="120" w:after="120" w:line="240" w:lineRule="auto"/>
      </w:pPr>
      <w:r>
        <w:t xml:space="preserve">Ms </w:t>
      </w:r>
      <w:proofErr w:type="spellStart"/>
      <w:r>
        <w:t>Paulka</w:t>
      </w:r>
      <w:proofErr w:type="spellEnd"/>
      <w:r>
        <w:t xml:space="preserve"> </w:t>
      </w:r>
      <w:r w:rsidR="00BE0771">
        <w:t>noted that</w:t>
      </w:r>
      <w:r w:rsidR="002D485A">
        <w:t xml:space="preserve"> one new patch</w:t>
      </w:r>
      <w:r w:rsidR="00BE0771">
        <w:t xml:space="preserve"> of </w:t>
      </w:r>
      <w:proofErr w:type="spellStart"/>
      <w:r w:rsidR="00BE0771">
        <w:t>Spigelia</w:t>
      </w:r>
      <w:proofErr w:type="spellEnd"/>
      <w:r w:rsidR="002D485A">
        <w:t xml:space="preserve"> has been mapped inside the surveillance area, the area and seed loads looks to be reduced and e</w:t>
      </w:r>
      <w:r w:rsidR="00E14040">
        <w:t xml:space="preserve">radication project is on track. There is further work to be undertaken on </w:t>
      </w:r>
      <w:r w:rsidR="00E23D7B">
        <w:t>mapping the creek line.</w:t>
      </w:r>
    </w:p>
    <w:p w14:paraId="28E0A091" w14:textId="0FD79D72" w:rsidR="00FF059D" w:rsidRDefault="00FF059D" w:rsidP="001E55B1">
      <w:pPr>
        <w:pStyle w:val="ListParagraph"/>
        <w:numPr>
          <w:ilvl w:val="0"/>
          <w:numId w:val="27"/>
        </w:numPr>
        <w:spacing w:before="120" w:after="120" w:line="240" w:lineRule="auto"/>
      </w:pPr>
      <w:r>
        <w:t xml:space="preserve">Ms </w:t>
      </w:r>
      <w:proofErr w:type="spellStart"/>
      <w:r>
        <w:t>Paulka</w:t>
      </w:r>
      <w:proofErr w:type="spellEnd"/>
      <w:r>
        <w:t xml:space="preserve"> </w:t>
      </w:r>
      <w:r w:rsidR="00236AC9">
        <w:t>advised</w:t>
      </w:r>
      <w:r>
        <w:t xml:space="preserve"> that the work to update closure criteria is progressing</w:t>
      </w:r>
      <w:r w:rsidR="00E24E0F">
        <w:t>, the water criteria is pending ALARA and diet assessments.</w:t>
      </w:r>
    </w:p>
    <w:p w14:paraId="72BE9B54" w14:textId="745617F4" w:rsidR="008C0DF1" w:rsidRDefault="007E4DBF" w:rsidP="00004EBD">
      <w:pPr>
        <w:pStyle w:val="ListParagraph"/>
        <w:numPr>
          <w:ilvl w:val="0"/>
          <w:numId w:val="27"/>
        </w:numPr>
        <w:spacing w:before="120" w:after="120" w:line="240" w:lineRule="auto"/>
      </w:pPr>
      <w:r>
        <w:t>Pr</w:t>
      </w:r>
      <w:r w:rsidR="00981C74">
        <w:t>of Dixon advised he would like to discuss rehabilitation planning and logistics with ERA and SSB</w:t>
      </w:r>
      <w:r w:rsidR="00236AC9">
        <w:t xml:space="preserve"> offline</w:t>
      </w:r>
      <w:r w:rsidR="00981C74">
        <w:t>.</w:t>
      </w:r>
      <w:r w:rsidR="008C0DF1">
        <w:t xml:space="preserve"> He</w:t>
      </w:r>
      <w:r w:rsidR="00973742">
        <w:t xml:space="preserve"> noted that </w:t>
      </w:r>
      <w:r w:rsidR="007865D9">
        <w:t>n</w:t>
      </w:r>
      <w:r w:rsidR="00105D6C" w:rsidRPr="00105D6C">
        <w:t xml:space="preserve">ative seed storage is not fully understood hence </w:t>
      </w:r>
      <w:r w:rsidR="007865D9">
        <w:t xml:space="preserve">ERA needs to adopt </w:t>
      </w:r>
      <w:r w:rsidR="00105D6C" w:rsidRPr="00105D6C">
        <w:t>best practice seed storage standards combined with regular monitoring of seed viability to assess if there are storage-vulnerable species.</w:t>
      </w:r>
      <w:r w:rsidR="00143B8B" w:rsidRPr="00143B8B">
        <w:t xml:space="preserve"> </w:t>
      </w:r>
      <w:r w:rsidR="00AF406C">
        <w:t xml:space="preserve">The </w:t>
      </w:r>
      <w:r w:rsidR="00143B8B" w:rsidRPr="00143B8B">
        <w:t xml:space="preserve">policy of collecting ‘fresh’ seed closer to the time is </w:t>
      </w:r>
      <w:r w:rsidR="00143B8B" w:rsidRPr="00143B8B">
        <w:lastRenderedPageBreak/>
        <w:t>not standard operating procedure in restoration programs.  Seed is collected over a number of seasons (including capitalising on ‘good’ seasons for seed production</w:t>
      </w:r>
      <w:proofErr w:type="gramStart"/>
      <w:r w:rsidR="00143B8B" w:rsidRPr="00143B8B">
        <w:t>),</w:t>
      </w:r>
      <w:r w:rsidR="007865D9">
        <w:t xml:space="preserve"> </w:t>
      </w:r>
      <w:r w:rsidR="00143B8B" w:rsidRPr="00143B8B">
        <w:t>and</w:t>
      </w:r>
      <w:proofErr w:type="gramEnd"/>
      <w:r w:rsidR="00143B8B" w:rsidRPr="00143B8B">
        <w:t xml:space="preserve"> accumulated in a best practice storage facility.  </w:t>
      </w:r>
      <w:r w:rsidR="00AF406C">
        <w:t xml:space="preserve">He further </w:t>
      </w:r>
      <w:proofErr w:type="gramStart"/>
      <w:r w:rsidR="00AF406C">
        <w:t>asked</w:t>
      </w:r>
      <w:proofErr w:type="gramEnd"/>
      <w:r w:rsidR="00143B8B" w:rsidRPr="00143B8B">
        <w:t xml:space="preserve"> ‘What are the strategies for those species where seed supply is limited to ensure they are supply for restoration</w:t>
      </w:r>
      <w:r w:rsidR="007865D9">
        <w:t>?</w:t>
      </w:r>
      <w:r w:rsidR="00143B8B" w:rsidRPr="00143B8B">
        <w:t>’</w:t>
      </w:r>
    </w:p>
    <w:p w14:paraId="7C439F37" w14:textId="7FCA1E0B" w:rsidR="00E82A4C" w:rsidRDefault="003E3F58" w:rsidP="007865D9">
      <w:pPr>
        <w:pStyle w:val="ListParagraph"/>
        <w:numPr>
          <w:ilvl w:val="0"/>
          <w:numId w:val="27"/>
        </w:numPr>
        <w:spacing w:before="120" w:after="120" w:line="240" w:lineRule="auto"/>
      </w:pPr>
      <w:r>
        <w:t xml:space="preserve">Ms Meg Parry (ERA) </w:t>
      </w:r>
      <w:r w:rsidR="005A1B5E">
        <w:t>advised</w:t>
      </w:r>
      <w:r>
        <w:t xml:space="preserve"> th</w:t>
      </w:r>
      <w:r w:rsidR="008540BF">
        <w:t>at a conservative approach to seed collection ha</w:t>
      </w:r>
      <w:r w:rsidR="00DC1A59">
        <w:t>d</w:t>
      </w:r>
      <w:r w:rsidR="008540BF">
        <w:t xml:space="preserve"> been taken as </w:t>
      </w:r>
      <w:r w:rsidR="00061D75">
        <w:t>it is assumed that seeds are no</w:t>
      </w:r>
      <w:r w:rsidR="00570F31">
        <w:t>t</w:t>
      </w:r>
      <w:r w:rsidR="00061D75">
        <w:t xml:space="preserve"> viable after five years. A lot of seed will need to be collected fresh</w:t>
      </w:r>
      <w:r w:rsidR="00E82A4C">
        <w:t xml:space="preserve"> and there is a plan to do this closer to when they are needed.</w:t>
      </w:r>
    </w:p>
    <w:p w14:paraId="7E1B2FBF" w14:textId="73E2C5CA" w:rsidR="00E23D7B" w:rsidRDefault="00E23D7B" w:rsidP="001E55B1">
      <w:pPr>
        <w:pStyle w:val="ListParagraph"/>
        <w:numPr>
          <w:ilvl w:val="0"/>
          <w:numId w:val="27"/>
        </w:numPr>
        <w:spacing w:before="120" w:after="120" w:line="240" w:lineRule="auto"/>
      </w:pPr>
      <w:r>
        <w:t>M</w:t>
      </w:r>
      <w:r w:rsidR="006A736A">
        <w:t>r David Staggs (ERA) provided an update on sol</w:t>
      </w:r>
      <w:r w:rsidR="007815C0">
        <w:t>ute transport studies</w:t>
      </w:r>
      <w:r w:rsidR="00D44334">
        <w:t xml:space="preserve">, </w:t>
      </w:r>
      <w:r w:rsidR="00702363">
        <w:t>supporting groundwater studie</w:t>
      </w:r>
      <w:r w:rsidR="00453341">
        <w:t>s and the surface water model.</w:t>
      </w:r>
    </w:p>
    <w:p w14:paraId="40797A1E" w14:textId="0E6C4638" w:rsidR="008E45D7" w:rsidRDefault="008E45D7" w:rsidP="001E55B1">
      <w:pPr>
        <w:pStyle w:val="ListParagraph"/>
        <w:numPr>
          <w:ilvl w:val="0"/>
          <w:numId w:val="27"/>
        </w:numPr>
        <w:spacing w:before="120" w:after="120" w:line="240" w:lineRule="auto"/>
      </w:pPr>
      <w:r>
        <w:t>Mr Staggs noted a presentation on the surface water model will be provided at ARRTC49.</w:t>
      </w:r>
    </w:p>
    <w:p w14:paraId="76681553" w14:textId="25E1D97D" w:rsidR="00506FCE" w:rsidRDefault="000A4772" w:rsidP="001E55B1">
      <w:pPr>
        <w:pStyle w:val="ListParagraph"/>
        <w:numPr>
          <w:ilvl w:val="0"/>
          <w:numId w:val="27"/>
        </w:numPr>
        <w:spacing w:before="120" w:after="120" w:line="240" w:lineRule="auto"/>
      </w:pPr>
      <w:r>
        <w:t xml:space="preserve">Dr Scott Wilkinson </w:t>
      </w:r>
      <w:r w:rsidR="00506FCE">
        <w:t>requested an update on landform</w:t>
      </w:r>
      <w:r w:rsidR="001C3710">
        <w:t xml:space="preserve"> including Pit 1 monitoring and evaluation </w:t>
      </w:r>
      <w:r w:rsidR="00506FCE">
        <w:t>at the next ARRTC meeting.</w:t>
      </w:r>
    </w:p>
    <w:p w14:paraId="4BBE536F" w14:textId="29BEB6E6" w:rsidR="00004EBD" w:rsidRDefault="000A4772" w:rsidP="001E55B1">
      <w:pPr>
        <w:pStyle w:val="ListParagraph"/>
        <w:numPr>
          <w:ilvl w:val="0"/>
          <w:numId w:val="27"/>
        </w:numPr>
        <w:spacing w:before="120" w:after="120" w:line="240" w:lineRule="auto"/>
      </w:pPr>
      <w:r>
        <w:t xml:space="preserve">Dr Rumpff requested an update on monitoring of Pit 1 plantings </w:t>
      </w:r>
      <w:r w:rsidR="00A2717A">
        <w:t>at the next ARRTC meeting.</w:t>
      </w:r>
    </w:p>
    <w:p w14:paraId="79C9A39D" w14:textId="77777777" w:rsidR="00E23D7B" w:rsidRPr="00080AAD" w:rsidRDefault="00E23D7B" w:rsidP="001E0BA2">
      <w:pPr>
        <w:spacing w:before="120" w:after="120" w:line="240" w:lineRule="auto"/>
      </w:pPr>
    </w:p>
    <w:p w14:paraId="174D8C4A" w14:textId="1071EAE7" w:rsidR="00801619" w:rsidRPr="00F434ED" w:rsidRDefault="001E55B1" w:rsidP="008016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8</w:t>
      </w:r>
      <w:r w:rsidR="00801619">
        <w:rPr>
          <w:b/>
          <w:color w:val="FFFFFF" w:themeColor="background1"/>
        </w:rPr>
        <w:tab/>
      </w:r>
      <w:r w:rsidR="00E7386E">
        <w:rPr>
          <w:b/>
          <w:color w:val="FFFFFF" w:themeColor="background1"/>
        </w:rPr>
        <w:t xml:space="preserve">ERA </w:t>
      </w:r>
      <w:r w:rsidR="00B21B0C">
        <w:rPr>
          <w:b/>
          <w:color w:val="FFFFFF" w:themeColor="background1"/>
        </w:rPr>
        <w:t>presentation: Ecosystem trajectories and developing an adaptive management plan</w:t>
      </w:r>
    </w:p>
    <w:p w14:paraId="5B21C2C9" w14:textId="1A3F600E" w:rsidR="00ED7A27" w:rsidRDefault="000F6641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 xml:space="preserve">Ms Parry presented on how the ERA state and transition model can </w:t>
      </w:r>
      <w:r w:rsidR="007A3E54">
        <w:rPr>
          <w:bCs/>
        </w:rPr>
        <w:t>inf</w:t>
      </w:r>
      <w:r w:rsidR="00DA6398">
        <w:rPr>
          <w:bCs/>
        </w:rPr>
        <w:t>orm management of risks, particularly fire</w:t>
      </w:r>
      <w:r w:rsidR="00DB2576">
        <w:rPr>
          <w:bCs/>
        </w:rPr>
        <w:t>.</w:t>
      </w:r>
    </w:p>
    <w:p w14:paraId="2E3CA130" w14:textId="041F9A00" w:rsidR="00DB2576" w:rsidRDefault="005C55D9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 xml:space="preserve">Ms Parry noted that </w:t>
      </w:r>
      <w:r w:rsidR="00570F31">
        <w:rPr>
          <w:bCs/>
        </w:rPr>
        <w:t xml:space="preserve">the </w:t>
      </w:r>
      <w:r>
        <w:rPr>
          <w:bCs/>
        </w:rPr>
        <w:t xml:space="preserve">framework was </w:t>
      </w:r>
      <w:r w:rsidR="00512547">
        <w:rPr>
          <w:bCs/>
        </w:rPr>
        <w:t>developed by Richards et al (2020) and</w:t>
      </w:r>
      <w:r w:rsidR="001E0A05">
        <w:rPr>
          <w:bCs/>
        </w:rPr>
        <w:t xml:space="preserve"> the state and transition model has been drafted. </w:t>
      </w:r>
      <w:r w:rsidR="00691186" w:rsidRPr="00691186">
        <w:rPr>
          <w:bCs/>
        </w:rPr>
        <w:t xml:space="preserve">Unearthed Environmental Services </w:t>
      </w:r>
      <w:r w:rsidR="001E0A05">
        <w:rPr>
          <w:bCs/>
        </w:rPr>
        <w:t>has been engaged by ERA to progress this work.</w:t>
      </w:r>
    </w:p>
    <w:p w14:paraId="1CE2AC9F" w14:textId="60ADAD35" w:rsidR="001E0A05" w:rsidRDefault="001E0A05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 xml:space="preserve">An overview of </w:t>
      </w:r>
      <w:r w:rsidR="008A58BC">
        <w:rPr>
          <w:bCs/>
        </w:rPr>
        <w:t xml:space="preserve">the Trigger Action Response Plan </w:t>
      </w:r>
      <w:r w:rsidR="00284D07">
        <w:rPr>
          <w:bCs/>
        </w:rPr>
        <w:t>(</w:t>
      </w:r>
      <w:r>
        <w:rPr>
          <w:bCs/>
        </w:rPr>
        <w:t>TARP</w:t>
      </w:r>
      <w:r w:rsidR="00284D07">
        <w:rPr>
          <w:bCs/>
        </w:rPr>
        <w:t>)</w:t>
      </w:r>
      <w:r w:rsidR="00DD36A8">
        <w:rPr>
          <w:bCs/>
        </w:rPr>
        <w:t xml:space="preserve"> tool</w:t>
      </w:r>
      <w:r w:rsidR="000F1A5A">
        <w:rPr>
          <w:bCs/>
        </w:rPr>
        <w:t xml:space="preserve"> was provided</w:t>
      </w:r>
      <w:r w:rsidR="00570F31">
        <w:rPr>
          <w:bCs/>
        </w:rPr>
        <w:t>.</w:t>
      </w:r>
      <w:r w:rsidR="000F1A5A">
        <w:rPr>
          <w:bCs/>
        </w:rPr>
        <w:t xml:space="preserve"> Ms Parry noted the</w:t>
      </w:r>
      <w:r w:rsidR="00DD36A8">
        <w:rPr>
          <w:bCs/>
        </w:rPr>
        <w:t xml:space="preserve"> different levels of response according to risk and </w:t>
      </w:r>
      <w:r w:rsidR="00570F31">
        <w:rPr>
          <w:bCs/>
        </w:rPr>
        <w:t xml:space="preserve">this </w:t>
      </w:r>
      <w:r w:rsidR="00DD36A8">
        <w:rPr>
          <w:bCs/>
        </w:rPr>
        <w:t xml:space="preserve">varies according to the ecosystem re-establishment phase </w:t>
      </w:r>
      <w:proofErr w:type="gramStart"/>
      <w:r w:rsidR="00DD36A8">
        <w:rPr>
          <w:bCs/>
        </w:rPr>
        <w:t>i</w:t>
      </w:r>
      <w:r w:rsidR="00BC34BA">
        <w:rPr>
          <w:bCs/>
        </w:rPr>
        <w:t>.</w:t>
      </w:r>
      <w:r w:rsidR="00DD36A8">
        <w:rPr>
          <w:bCs/>
        </w:rPr>
        <w:t>e.</w:t>
      </w:r>
      <w:proofErr w:type="gramEnd"/>
      <w:r w:rsidR="00DD36A8">
        <w:rPr>
          <w:bCs/>
        </w:rPr>
        <w:t xml:space="preserve"> </w:t>
      </w:r>
      <w:r w:rsidR="00570F31">
        <w:rPr>
          <w:bCs/>
        </w:rPr>
        <w:t>e</w:t>
      </w:r>
      <w:r w:rsidR="00DD36A8">
        <w:rPr>
          <w:bCs/>
        </w:rPr>
        <w:t>arly, intermediate and advanced</w:t>
      </w:r>
      <w:r w:rsidR="00BC34BA">
        <w:rPr>
          <w:bCs/>
        </w:rPr>
        <w:t>.</w:t>
      </w:r>
    </w:p>
    <w:p w14:paraId="76B18863" w14:textId="25FCBA01" w:rsidR="0070308D" w:rsidRDefault="0070308D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>Prof</w:t>
      </w:r>
      <w:r w:rsidR="00E57A73">
        <w:rPr>
          <w:bCs/>
        </w:rPr>
        <w:t xml:space="preserve"> </w:t>
      </w:r>
      <w:proofErr w:type="spellStart"/>
      <w:r>
        <w:rPr>
          <w:bCs/>
        </w:rPr>
        <w:t>Woinarski</w:t>
      </w:r>
      <w:proofErr w:type="spellEnd"/>
      <w:r>
        <w:rPr>
          <w:bCs/>
        </w:rPr>
        <w:t xml:space="preserve"> </w:t>
      </w:r>
      <w:r w:rsidR="00A16AD2">
        <w:rPr>
          <w:bCs/>
        </w:rPr>
        <w:t>queried whether fauna would be include</w:t>
      </w:r>
      <w:r w:rsidR="00A005F0">
        <w:rPr>
          <w:bCs/>
        </w:rPr>
        <w:t xml:space="preserve">d in the state and transition model. Ms </w:t>
      </w:r>
      <w:proofErr w:type="spellStart"/>
      <w:r w:rsidR="00A005F0">
        <w:rPr>
          <w:bCs/>
        </w:rPr>
        <w:t>Paulka</w:t>
      </w:r>
      <w:proofErr w:type="spellEnd"/>
      <w:r w:rsidR="00A005F0">
        <w:rPr>
          <w:bCs/>
        </w:rPr>
        <w:t xml:space="preserve"> advised there was a delay with fauna due to </w:t>
      </w:r>
      <w:r w:rsidR="00586550">
        <w:rPr>
          <w:bCs/>
        </w:rPr>
        <w:t xml:space="preserve">availability of </w:t>
      </w:r>
      <w:r w:rsidR="00BD7F15">
        <w:rPr>
          <w:bCs/>
        </w:rPr>
        <w:t>consultants.</w:t>
      </w:r>
    </w:p>
    <w:p w14:paraId="6A235545" w14:textId="01DAC571" w:rsidR="00E57A73" w:rsidRDefault="001E2083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 xml:space="preserve">In relation to the closure criteria, </w:t>
      </w:r>
      <w:r w:rsidR="00E57A73">
        <w:rPr>
          <w:bCs/>
        </w:rPr>
        <w:t xml:space="preserve">Prof </w:t>
      </w:r>
      <w:proofErr w:type="spellStart"/>
      <w:r w:rsidR="00E57A73">
        <w:rPr>
          <w:bCs/>
        </w:rPr>
        <w:t>Woinarski</w:t>
      </w:r>
      <w:proofErr w:type="spellEnd"/>
      <w:r>
        <w:rPr>
          <w:bCs/>
        </w:rPr>
        <w:t xml:space="preserve"> queried the proportion of cl</w:t>
      </w:r>
      <w:r w:rsidR="00115FD9">
        <w:rPr>
          <w:bCs/>
        </w:rPr>
        <w:t>osure</w:t>
      </w:r>
      <w:r>
        <w:rPr>
          <w:bCs/>
        </w:rPr>
        <w:t xml:space="preserve"> criteria </w:t>
      </w:r>
      <w:r w:rsidR="00DB00E0">
        <w:rPr>
          <w:bCs/>
        </w:rPr>
        <w:t>that are ‘</w:t>
      </w:r>
      <w:proofErr w:type="gramStart"/>
      <w:r w:rsidR="00DB00E0">
        <w:rPr>
          <w:bCs/>
        </w:rPr>
        <w:t>similar to</w:t>
      </w:r>
      <w:proofErr w:type="gramEnd"/>
      <w:r w:rsidR="00DB00E0">
        <w:rPr>
          <w:bCs/>
        </w:rPr>
        <w:t>’ versus ‘on a trajectory towards</w:t>
      </w:r>
      <w:r w:rsidR="0074224B">
        <w:rPr>
          <w:bCs/>
        </w:rPr>
        <w:t>’</w:t>
      </w:r>
      <w:r w:rsidR="005F6C09">
        <w:rPr>
          <w:bCs/>
        </w:rPr>
        <w:t>, and in what circumstances and with what degree of certainty the latter would be applied</w:t>
      </w:r>
    </w:p>
    <w:p w14:paraId="4D7CEDD9" w14:textId="0F2E2016" w:rsidR="0074224B" w:rsidRDefault="0074224B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 xml:space="preserve">Further, Prof </w:t>
      </w:r>
      <w:proofErr w:type="spellStart"/>
      <w:r>
        <w:rPr>
          <w:bCs/>
        </w:rPr>
        <w:t>Woinarski</w:t>
      </w:r>
      <w:proofErr w:type="spellEnd"/>
      <w:r w:rsidR="0087586D">
        <w:rPr>
          <w:bCs/>
        </w:rPr>
        <w:t xml:space="preserve"> queried how unplanned catastrophic wildfires would be mitigated. Ms Parry advised that ERA has a fire management plan to reduce the risk</w:t>
      </w:r>
      <w:r w:rsidR="00FA40B3">
        <w:rPr>
          <w:bCs/>
        </w:rPr>
        <w:t>, but the degree of intervention would depend on the stage of revegetation.</w:t>
      </w:r>
    </w:p>
    <w:p w14:paraId="7791937A" w14:textId="51CE2074" w:rsidR="007A329E" w:rsidRDefault="007A329E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>Mr Tayler noted that the target date for completing the research is linked to the final landform application</w:t>
      </w:r>
      <w:r w:rsidR="00256A1E">
        <w:rPr>
          <w:bCs/>
        </w:rPr>
        <w:t>, late 2022 to early 2023.</w:t>
      </w:r>
    </w:p>
    <w:p w14:paraId="6BBFDC47" w14:textId="62D770E6" w:rsidR="00256A1E" w:rsidRDefault="00256A1E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>Dr Rumpff advised she would provide Ms Parry with some additional references on decision making frameworks</w:t>
      </w:r>
      <w:r w:rsidR="00746799">
        <w:rPr>
          <w:bCs/>
        </w:rPr>
        <w:t xml:space="preserve">. Rapid and qualitative assessment of risks is a good </w:t>
      </w:r>
      <w:r w:rsidR="00F03001">
        <w:rPr>
          <w:bCs/>
        </w:rPr>
        <w:t xml:space="preserve">preliminary </w:t>
      </w:r>
      <w:r w:rsidR="00746799">
        <w:rPr>
          <w:bCs/>
        </w:rPr>
        <w:t>approach.</w:t>
      </w:r>
    </w:p>
    <w:p w14:paraId="09B07205" w14:textId="40D524D7" w:rsidR="00746799" w:rsidRDefault="00746799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 xml:space="preserve">Prof </w:t>
      </w:r>
      <w:r w:rsidR="00550A11">
        <w:rPr>
          <w:bCs/>
        </w:rPr>
        <w:t>Dix</w:t>
      </w:r>
      <w:r w:rsidR="00034EF9">
        <w:rPr>
          <w:bCs/>
        </w:rPr>
        <w:t>on</w:t>
      </w:r>
      <w:r>
        <w:rPr>
          <w:bCs/>
        </w:rPr>
        <w:t xml:space="preserve"> advised that structured expert elicitation is a very important mechanism in the absence of all the information.</w:t>
      </w:r>
      <w:r w:rsidR="0015167E">
        <w:rPr>
          <w:bCs/>
        </w:rPr>
        <w:t xml:space="preserve">  Further, direct seeding and associated technologies will be important in </w:t>
      </w:r>
      <w:r w:rsidR="00691186">
        <w:rPr>
          <w:bCs/>
        </w:rPr>
        <w:t xml:space="preserve">the </w:t>
      </w:r>
      <w:r w:rsidR="0015167E">
        <w:rPr>
          <w:bCs/>
        </w:rPr>
        <w:t>future for secondary plantings and responding to deviations</w:t>
      </w:r>
      <w:r w:rsidR="00570F31">
        <w:rPr>
          <w:bCs/>
        </w:rPr>
        <w:t>,</w:t>
      </w:r>
      <w:r w:rsidR="0015167E">
        <w:rPr>
          <w:bCs/>
        </w:rPr>
        <w:t xml:space="preserve"> for example</w:t>
      </w:r>
      <w:r w:rsidR="00570F31">
        <w:rPr>
          <w:bCs/>
        </w:rPr>
        <w:t>,</w:t>
      </w:r>
      <w:r w:rsidR="0015167E">
        <w:rPr>
          <w:bCs/>
        </w:rPr>
        <w:t xml:space="preserve"> replanting after catastrophic disturbance</w:t>
      </w:r>
      <w:r w:rsidR="00E45EBB">
        <w:rPr>
          <w:bCs/>
        </w:rPr>
        <w:t>.</w:t>
      </w:r>
    </w:p>
    <w:p w14:paraId="5C23EA71" w14:textId="4BF32D11" w:rsidR="0087540B" w:rsidRDefault="0087540B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>Dr Wilkinson</w:t>
      </w:r>
      <w:r w:rsidR="003D60BB">
        <w:rPr>
          <w:bCs/>
        </w:rPr>
        <w:t xml:space="preserve"> advised that adaptive management plans need to be developed to address potential issues</w:t>
      </w:r>
      <w:r w:rsidR="001F7F1E">
        <w:rPr>
          <w:bCs/>
        </w:rPr>
        <w:t xml:space="preserve">, </w:t>
      </w:r>
      <w:r w:rsidR="00570F31">
        <w:rPr>
          <w:bCs/>
        </w:rPr>
        <w:t xml:space="preserve">and </w:t>
      </w:r>
      <w:r w:rsidR="001F7F1E">
        <w:rPr>
          <w:bCs/>
        </w:rPr>
        <w:t>there is concern that progressive rehabilitation will happen across site without strategies in place.</w:t>
      </w:r>
      <w:r w:rsidR="001E03D0">
        <w:rPr>
          <w:bCs/>
        </w:rPr>
        <w:t xml:space="preserve"> Ms </w:t>
      </w:r>
      <w:proofErr w:type="spellStart"/>
      <w:r w:rsidR="001E03D0">
        <w:rPr>
          <w:bCs/>
        </w:rPr>
        <w:t>Paulka</w:t>
      </w:r>
      <w:proofErr w:type="spellEnd"/>
      <w:r w:rsidR="001E03D0">
        <w:rPr>
          <w:bCs/>
        </w:rPr>
        <w:t xml:space="preserve"> advised that the Pit 3 application would not cover the top 6 m of landform.</w:t>
      </w:r>
    </w:p>
    <w:p w14:paraId="2329886B" w14:textId="6172804F" w:rsidR="008960BA" w:rsidRDefault="008960BA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 xml:space="preserve">Ms </w:t>
      </w:r>
      <w:proofErr w:type="spellStart"/>
      <w:r>
        <w:rPr>
          <w:bCs/>
        </w:rPr>
        <w:t>Paulka</w:t>
      </w:r>
      <w:proofErr w:type="spellEnd"/>
      <w:r>
        <w:rPr>
          <w:bCs/>
        </w:rPr>
        <w:t xml:space="preserve"> noted that ERA </w:t>
      </w:r>
      <w:proofErr w:type="gramStart"/>
      <w:r>
        <w:rPr>
          <w:bCs/>
        </w:rPr>
        <w:t>are</w:t>
      </w:r>
      <w:proofErr w:type="gramEnd"/>
      <w:r>
        <w:rPr>
          <w:bCs/>
        </w:rPr>
        <w:t xml:space="preserve"> now at the stage where mining-focused TARPS need to be translated into science-focussed</w:t>
      </w:r>
      <w:r w:rsidR="005F3C94">
        <w:rPr>
          <w:bCs/>
        </w:rPr>
        <w:t xml:space="preserve"> adaptive management plans. ERA </w:t>
      </w:r>
      <w:r w:rsidR="00601298">
        <w:rPr>
          <w:bCs/>
        </w:rPr>
        <w:t xml:space="preserve">is </w:t>
      </w:r>
      <w:r w:rsidR="005F3C94">
        <w:rPr>
          <w:bCs/>
        </w:rPr>
        <w:t>looking for general guidance on what ARRTC expects.</w:t>
      </w:r>
    </w:p>
    <w:p w14:paraId="59C47E04" w14:textId="6DE809EF" w:rsidR="0042246A" w:rsidRDefault="0042246A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t>Dr Stauber advised ARRTC wants to see how projects/KKNs feed into assessment of applications and the framework that connects to monitoring and ma</w:t>
      </w:r>
      <w:r w:rsidR="00601298">
        <w:rPr>
          <w:bCs/>
        </w:rPr>
        <w:t>nagement plans.</w:t>
      </w:r>
    </w:p>
    <w:p w14:paraId="79D1FC79" w14:textId="6836137C" w:rsidR="00CB0741" w:rsidRDefault="00CB0741" w:rsidP="00B21B0C">
      <w:pPr>
        <w:pStyle w:val="ListParagraph"/>
        <w:numPr>
          <w:ilvl w:val="0"/>
          <w:numId w:val="11"/>
        </w:numPr>
        <w:spacing w:before="120" w:after="120" w:line="240" w:lineRule="auto"/>
        <w:rPr>
          <w:bCs/>
        </w:rPr>
      </w:pPr>
      <w:r>
        <w:rPr>
          <w:bCs/>
        </w:rPr>
        <w:lastRenderedPageBreak/>
        <w:t xml:space="preserve">Prof </w:t>
      </w:r>
      <w:proofErr w:type="spellStart"/>
      <w:r>
        <w:rPr>
          <w:bCs/>
        </w:rPr>
        <w:t>Woinarski</w:t>
      </w:r>
      <w:proofErr w:type="spellEnd"/>
      <w:r>
        <w:rPr>
          <w:bCs/>
        </w:rPr>
        <w:t xml:space="preserve"> noted additional knowledge needs/risks are being identified as time goes on so there is a need to see these are capt</w:t>
      </w:r>
      <w:r w:rsidR="00203B4F">
        <w:rPr>
          <w:bCs/>
        </w:rPr>
        <w:t>ured. ARRTC also wants to see a well-targeted comprehensive monitoring plan for ecosystem restoration.</w:t>
      </w:r>
    </w:p>
    <w:p w14:paraId="4B3B4B50" w14:textId="77777777" w:rsidR="00ED7A27" w:rsidRPr="00ED7A27" w:rsidRDefault="00ED7A27" w:rsidP="00ED7A27">
      <w:pPr>
        <w:spacing w:before="120" w:after="120" w:line="240" w:lineRule="auto"/>
        <w:rPr>
          <w:bCs/>
        </w:rPr>
      </w:pPr>
    </w:p>
    <w:p w14:paraId="4B65E948" w14:textId="5758C5EF" w:rsidR="000830B6" w:rsidRPr="000830B6" w:rsidRDefault="00B21B0C" w:rsidP="000830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rPr>
          <w:b/>
          <w:color w:val="FFFFFF" w:themeColor="background1"/>
        </w:rPr>
      </w:pPr>
      <w:r>
        <w:rPr>
          <w:b/>
          <w:color w:val="FFFFFF" w:themeColor="background1"/>
        </w:rPr>
        <w:t>9</w:t>
      </w:r>
      <w:r w:rsidR="00957401">
        <w:rPr>
          <w:b/>
          <w:color w:val="FFFFFF" w:themeColor="background1"/>
        </w:rPr>
        <w:tab/>
      </w:r>
      <w:r w:rsidR="00E02799">
        <w:rPr>
          <w:b/>
          <w:color w:val="FFFFFF" w:themeColor="background1"/>
        </w:rPr>
        <w:t>Final remarks</w:t>
      </w:r>
    </w:p>
    <w:p w14:paraId="0FC7F5BE" w14:textId="77777777" w:rsidR="00324A2A" w:rsidRDefault="00324A2A" w:rsidP="00B87025">
      <w:pPr>
        <w:pStyle w:val="ListBullet"/>
        <w:numPr>
          <w:ilvl w:val="0"/>
          <w:numId w:val="0"/>
        </w:numPr>
      </w:pPr>
    </w:p>
    <w:p w14:paraId="0B7EECAA" w14:textId="4B14B14D" w:rsidR="00324A2A" w:rsidRDefault="008053E5" w:rsidP="00A7009B">
      <w:pPr>
        <w:pStyle w:val="ListBullet"/>
        <w:numPr>
          <w:ilvl w:val="0"/>
          <w:numId w:val="33"/>
        </w:numPr>
      </w:pPr>
      <w:r>
        <w:t xml:space="preserve">Mr Tayler reassured the committee that </w:t>
      </w:r>
      <w:r w:rsidR="002B484B">
        <w:t>work that ha</w:t>
      </w:r>
      <w:r w:rsidR="00570F31">
        <w:t>s</w:t>
      </w:r>
      <w:r w:rsidR="002B484B">
        <w:t>n’t happened will be done in sequence</w:t>
      </w:r>
      <w:r w:rsidR="003123A5">
        <w:t>.</w:t>
      </w:r>
    </w:p>
    <w:p w14:paraId="0DF41068" w14:textId="24AF747F" w:rsidR="003123A5" w:rsidRDefault="003123A5" w:rsidP="00A7009B">
      <w:pPr>
        <w:pStyle w:val="ListBullet"/>
        <w:numPr>
          <w:ilvl w:val="0"/>
          <w:numId w:val="33"/>
        </w:numPr>
      </w:pPr>
      <w:r>
        <w:t xml:space="preserve">Ms </w:t>
      </w:r>
      <w:proofErr w:type="spellStart"/>
      <w:r>
        <w:t>Paulka</w:t>
      </w:r>
      <w:proofErr w:type="spellEnd"/>
      <w:r>
        <w:t xml:space="preserve"> thanked the committee for the feedback and general guidance on </w:t>
      </w:r>
      <w:r w:rsidR="0020768D">
        <w:t>the adaptive management plan.</w:t>
      </w:r>
    </w:p>
    <w:p w14:paraId="7A150500" w14:textId="7823DC34" w:rsidR="00072D83" w:rsidRDefault="00072D83" w:rsidP="00A7009B">
      <w:pPr>
        <w:pStyle w:val="ListBullet"/>
        <w:numPr>
          <w:ilvl w:val="0"/>
          <w:numId w:val="33"/>
        </w:numPr>
      </w:pPr>
      <w:r>
        <w:t xml:space="preserve">Discussion ensued on the </w:t>
      </w:r>
      <w:r w:rsidR="004647BD">
        <w:t>agenda for the next meeting, Dr Katherine Smith (SSB) noted the agenda for the November meeting is full</w:t>
      </w:r>
      <w:r w:rsidR="00D91DAB">
        <w:t xml:space="preserve"> and ARRTC will go back to two meetings in 2022.</w:t>
      </w:r>
    </w:p>
    <w:p w14:paraId="41EF9B21" w14:textId="77777777" w:rsidR="00AB7B13" w:rsidRDefault="00AB7B13" w:rsidP="00AB7B13">
      <w:pPr>
        <w:pStyle w:val="ListBullet"/>
        <w:numPr>
          <w:ilvl w:val="0"/>
          <w:numId w:val="0"/>
        </w:numPr>
        <w:ind w:left="360" w:hanging="360"/>
      </w:pPr>
    </w:p>
    <w:p w14:paraId="65A279AF" w14:textId="77777777" w:rsidR="00AB7B13" w:rsidRDefault="00AB7B13" w:rsidP="00AB7B13">
      <w:pPr>
        <w:pStyle w:val="ListBullet"/>
        <w:numPr>
          <w:ilvl w:val="0"/>
          <w:numId w:val="0"/>
        </w:numPr>
        <w:ind w:left="360" w:hanging="360"/>
      </w:pPr>
    </w:p>
    <w:p w14:paraId="4F0EB943" w14:textId="77777777" w:rsidR="00AB7B13" w:rsidRDefault="00AB7B13" w:rsidP="00AB7B13">
      <w:pPr>
        <w:pStyle w:val="ListBullet"/>
        <w:numPr>
          <w:ilvl w:val="0"/>
          <w:numId w:val="0"/>
        </w:numPr>
        <w:ind w:left="360" w:hanging="360"/>
      </w:pPr>
    </w:p>
    <w:p w14:paraId="6A4DA7C9" w14:textId="25231CA5" w:rsidR="00AB7B13" w:rsidRDefault="00AB7B13" w:rsidP="00AB7B13">
      <w:pPr>
        <w:pStyle w:val="ListBullet"/>
        <w:numPr>
          <w:ilvl w:val="0"/>
          <w:numId w:val="0"/>
        </w:numPr>
        <w:ind w:left="360" w:hanging="360"/>
        <w:sectPr w:rsidR="00AB7B13">
          <w:type w:val="continuous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14:paraId="20465F4E" w14:textId="08A85443" w:rsidR="008D1B34" w:rsidRPr="00D046B7" w:rsidRDefault="00D046B7" w:rsidP="008D1B34">
      <w:pPr>
        <w:spacing w:after="0" w:line="240" w:lineRule="auto"/>
        <w:ind w:left="5103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SUMMARY OF ACTION ITEMS</w:t>
      </w:r>
    </w:p>
    <w:tbl>
      <w:tblPr>
        <w:tblStyle w:val="TableGrid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10015"/>
        <w:gridCol w:w="1966"/>
        <w:gridCol w:w="1823"/>
      </w:tblGrid>
      <w:tr w:rsidR="00414FEA" w:rsidRPr="00DE0C59" w14:paraId="125F32FB" w14:textId="77777777" w:rsidTr="006C481A">
        <w:trPr>
          <w:jc w:val="center"/>
        </w:trPr>
        <w:tc>
          <w:tcPr>
            <w:tcW w:w="938" w:type="dxa"/>
            <w:shd w:val="clear" w:color="auto" w:fill="BDD6EE" w:themeFill="accent1" w:themeFillTint="66"/>
          </w:tcPr>
          <w:p w14:paraId="402FB7ED" w14:textId="77777777" w:rsidR="00414FEA" w:rsidRDefault="00414FEA" w:rsidP="0004521D">
            <w:pPr>
              <w:rPr>
                <w:lang w:val="en-US"/>
              </w:rPr>
            </w:pPr>
            <w:r w:rsidRPr="00DE0C59">
              <w:rPr>
                <w:b/>
              </w:rPr>
              <w:t>No.</w:t>
            </w:r>
          </w:p>
        </w:tc>
        <w:tc>
          <w:tcPr>
            <w:tcW w:w="10015" w:type="dxa"/>
            <w:shd w:val="clear" w:color="auto" w:fill="BDD6EE" w:themeFill="accent1" w:themeFillTint="66"/>
          </w:tcPr>
          <w:p w14:paraId="01AFE621" w14:textId="77777777" w:rsidR="00414FEA" w:rsidRDefault="00414FEA" w:rsidP="0004521D">
            <w:pPr>
              <w:rPr>
                <w:lang w:val="en-US"/>
              </w:rPr>
            </w:pPr>
            <w:r w:rsidRPr="00DE0C59">
              <w:rPr>
                <w:b/>
              </w:rPr>
              <w:t>Item</w:t>
            </w:r>
          </w:p>
        </w:tc>
        <w:tc>
          <w:tcPr>
            <w:tcW w:w="1966" w:type="dxa"/>
            <w:shd w:val="clear" w:color="auto" w:fill="BDD6EE" w:themeFill="accent1" w:themeFillTint="66"/>
          </w:tcPr>
          <w:p w14:paraId="541C2A19" w14:textId="77777777" w:rsidR="00414FEA" w:rsidRDefault="00414FEA" w:rsidP="0004521D">
            <w:pPr>
              <w:rPr>
                <w:lang w:val="en-US"/>
              </w:rPr>
            </w:pPr>
            <w:r w:rsidRPr="00DE0C59">
              <w:rPr>
                <w:b/>
              </w:rPr>
              <w:t>Responsible person/area</w:t>
            </w:r>
          </w:p>
        </w:tc>
        <w:tc>
          <w:tcPr>
            <w:tcW w:w="1823" w:type="dxa"/>
            <w:shd w:val="clear" w:color="auto" w:fill="BDD6EE" w:themeFill="accent1" w:themeFillTint="66"/>
          </w:tcPr>
          <w:p w14:paraId="5787DE12" w14:textId="77777777" w:rsidR="00414FEA" w:rsidRPr="00DE0C59" w:rsidRDefault="00414FEA" w:rsidP="0004521D">
            <w:pPr>
              <w:rPr>
                <w:b/>
              </w:rPr>
            </w:pPr>
          </w:p>
        </w:tc>
      </w:tr>
      <w:tr w:rsidR="00414FEA" w14:paraId="6A9CEC0E" w14:textId="77777777" w:rsidTr="006C481A">
        <w:trPr>
          <w:jc w:val="center"/>
        </w:trPr>
        <w:tc>
          <w:tcPr>
            <w:tcW w:w="938" w:type="dxa"/>
          </w:tcPr>
          <w:p w14:paraId="693383E0" w14:textId="77777777" w:rsidR="00414FEA" w:rsidRDefault="00414FEA" w:rsidP="0004521D">
            <w:pPr>
              <w:rPr>
                <w:lang w:val="en-US"/>
              </w:rPr>
            </w:pPr>
            <w:r w:rsidRPr="002E6D1B">
              <w:t>4</w:t>
            </w:r>
            <w:r>
              <w:t>7</w:t>
            </w:r>
            <w:r w:rsidRPr="002E6D1B">
              <w:t>.2</w:t>
            </w:r>
          </w:p>
        </w:tc>
        <w:tc>
          <w:tcPr>
            <w:tcW w:w="10015" w:type="dxa"/>
          </w:tcPr>
          <w:p w14:paraId="78570728" w14:textId="77777777" w:rsidR="00414FEA" w:rsidRDefault="00414FEA" w:rsidP="0004521D">
            <w:pPr>
              <w:rPr>
                <w:rFonts w:eastAsia="Times New Roman"/>
                <w:lang w:val="en-US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R</w:t>
            </w:r>
            <w:r w:rsidRPr="00123569">
              <w:rPr>
                <w:rFonts w:ascii="Calibri" w:eastAsia="Times New Roman" w:hAnsi="Calibri" w:cs="Calibri"/>
                <w:lang w:eastAsia="en-AU"/>
              </w:rPr>
              <w:t>evisit scope o</w:t>
            </w:r>
            <w:r w:rsidRPr="007A792F">
              <w:rPr>
                <w:rFonts w:ascii="Calibri" w:eastAsia="Times New Roman" w:hAnsi="Calibri" w:cs="Calibri"/>
                <w:lang w:eastAsia="en-AU"/>
              </w:rPr>
              <w:t>f RES-2017-004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Pr="00123569">
              <w:rPr>
                <w:rFonts w:ascii="Calibri" w:eastAsia="Times New Roman" w:hAnsi="Calibri" w:cs="Calibri"/>
                <w:lang w:eastAsia="en-AU"/>
              </w:rPr>
              <w:t>on Cataloguing the Natural World Heritage Values on the Ranger Project Area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to take cultural values into account</w:t>
            </w:r>
          </w:p>
        </w:tc>
        <w:tc>
          <w:tcPr>
            <w:tcW w:w="1966" w:type="dxa"/>
          </w:tcPr>
          <w:p w14:paraId="3DBA811E" w14:textId="77777777" w:rsidR="00414FEA" w:rsidRDefault="00414FEA" w:rsidP="0004521D">
            <w:pPr>
              <w:rPr>
                <w:lang w:val="en-US"/>
              </w:rPr>
            </w:pPr>
            <w:r w:rsidRPr="00006BCD">
              <w:t>SSB/ERA</w:t>
            </w:r>
            <w:r>
              <w:t>/GAC/NLC</w:t>
            </w:r>
          </w:p>
        </w:tc>
        <w:tc>
          <w:tcPr>
            <w:tcW w:w="1823" w:type="dxa"/>
          </w:tcPr>
          <w:p w14:paraId="36F831D8" w14:textId="77777777" w:rsidR="00414FEA" w:rsidRDefault="00414FEA" w:rsidP="0004521D">
            <w:pPr>
              <w:rPr>
                <w:lang w:val="en-US"/>
              </w:rPr>
            </w:pPr>
            <w:r>
              <w:t>Ongoing</w:t>
            </w:r>
          </w:p>
        </w:tc>
      </w:tr>
      <w:tr w:rsidR="00414FEA" w14:paraId="3CB3CFAC" w14:textId="77777777" w:rsidTr="006C481A">
        <w:trPr>
          <w:jc w:val="center"/>
        </w:trPr>
        <w:tc>
          <w:tcPr>
            <w:tcW w:w="938" w:type="dxa"/>
          </w:tcPr>
          <w:p w14:paraId="2118C4F5" w14:textId="77777777" w:rsidR="00414FEA" w:rsidRDefault="00414FEA" w:rsidP="0004521D">
            <w:pPr>
              <w:rPr>
                <w:lang w:val="en-US"/>
              </w:rPr>
            </w:pPr>
            <w:r w:rsidRPr="002E6D1B">
              <w:t>4</w:t>
            </w:r>
            <w:r>
              <w:t>7</w:t>
            </w:r>
            <w:r w:rsidRPr="002E6D1B">
              <w:t>.3</w:t>
            </w:r>
          </w:p>
        </w:tc>
        <w:tc>
          <w:tcPr>
            <w:tcW w:w="10015" w:type="dxa"/>
          </w:tcPr>
          <w:p w14:paraId="4E48A5BF" w14:textId="77777777" w:rsidR="00414FEA" w:rsidRDefault="00414FEA" w:rsidP="0004521D">
            <w:pPr>
              <w:rPr>
                <w:rFonts w:eastAsia="Times New Roman"/>
                <w:lang w:val="en-US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</w:t>
            </w:r>
            <w:r w:rsidRPr="00E77233">
              <w:rPr>
                <w:rFonts w:ascii="Calibri" w:eastAsia="Times New Roman" w:hAnsi="Calibri" w:cs="Calibri"/>
                <w:lang w:eastAsia="en-AU"/>
              </w:rPr>
              <w:t>resent on</w:t>
            </w:r>
            <w:r w:rsidRPr="00123569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rehabilitation at </w:t>
            </w:r>
            <w:proofErr w:type="spellStart"/>
            <w:r w:rsidRPr="00123569">
              <w:rPr>
                <w:rFonts w:ascii="Calibri" w:eastAsia="Times New Roman" w:hAnsi="Calibri" w:cs="Calibri"/>
                <w:lang w:eastAsia="en-AU"/>
              </w:rPr>
              <w:t>Naba</w:t>
            </w:r>
            <w:r>
              <w:rPr>
                <w:rFonts w:ascii="Calibri" w:eastAsia="Times New Roman" w:hAnsi="Calibri" w:cs="Calibri"/>
                <w:lang w:eastAsia="en-AU"/>
              </w:rPr>
              <w:t>r</w:t>
            </w:r>
            <w:r w:rsidRPr="00123569">
              <w:rPr>
                <w:rFonts w:ascii="Calibri" w:eastAsia="Times New Roman" w:hAnsi="Calibri" w:cs="Calibri"/>
                <w:lang w:eastAsia="en-AU"/>
              </w:rPr>
              <w:t>lek</w:t>
            </w:r>
            <w:proofErr w:type="spellEnd"/>
            <w:r w:rsidRPr="00E77233">
              <w:rPr>
                <w:rFonts w:ascii="Calibri" w:eastAsia="Times New Roman" w:hAnsi="Calibri" w:cs="Calibri"/>
                <w:lang w:eastAsia="en-AU"/>
              </w:rPr>
              <w:t>. The presentation will cover the work of the UQ P</w:t>
            </w:r>
            <w:r>
              <w:rPr>
                <w:rFonts w:ascii="Calibri" w:eastAsia="Times New Roman" w:hAnsi="Calibri" w:cs="Calibri"/>
                <w:lang w:eastAsia="en-AU"/>
              </w:rPr>
              <w:t>h</w:t>
            </w:r>
            <w:r w:rsidRPr="00E77233">
              <w:rPr>
                <w:rFonts w:ascii="Calibri" w:eastAsia="Times New Roman" w:hAnsi="Calibri" w:cs="Calibri"/>
                <w:lang w:eastAsia="en-AU"/>
              </w:rPr>
              <w:t>D student (Kate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Harries</w:t>
            </w:r>
            <w:proofErr w:type="gramStart"/>
            <w:r w:rsidRPr="00E77233">
              <w:rPr>
                <w:rFonts w:ascii="Calibri" w:eastAsia="Times New Roman" w:hAnsi="Calibri" w:cs="Calibri"/>
                <w:lang w:eastAsia="en-AU"/>
              </w:rPr>
              <w:t>)</w:t>
            </w:r>
            <w:proofErr w:type="gramEnd"/>
            <w:r w:rsidRPr="00E77233">
              <w:rPr>
                <w:rFonts w:ascii="Calibri" w:eastAsia="Times New Roman" w:hAnsi="Calibri" w:cs="Calibri"/>
                <w:lang w:eastAsia="en-AU"/>
              </w:rPr>
              <w:t xml:space="preserve"> and the monitoring work 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being undertaken </w:t>
            </w:r>
            <w:r w:rsidRPr="00E77233">
              <w:rPr>
                <w:rFonts w:ascii="Calibri" w:eastAsia="Times New Roman" w:hAnsi="Calibri" w:cs="Calibri"/>
                <w:lang w:eastAsia="en-AU"/>
              </w:rPr>
              <w:t>by S&amp;M.</w:t>
            </w:r>
          </w:p>
        </w:tc>
        <w:tc>
          <w:tcPr>
            <w:tcW w:w="1966" w:type="dxa"/>
          </w:tcPr>
          <w:p w14:paraId="540B79CF" w14:textId="77777777" w:rsidR="00414FEA" w:rsidRDefault="00414FEA" w:rsidP="0004521D">
            <w:pPr>
              <w:rPr>
                <w:lang w:val="en-US"/>
              </w:rPr>
            </w:pPr>
            <w:r w:rsidRPr="00006BCD">
              <w:t>SSB</w:t>
            </w:r>
          </w:p>
        </w:tc>
        <w:tc>
          <w:tcPr>
            <w:tcW w:w="1823" w:type="dxa"/>
          </w:tcPr>
          <w:p w14:paraId="574CE9D7" w14:textId="77777777" w:rsidR="00414FEA" w:rsidRDefault="00414FEA" w:rsidP="0004521D">
            <w:pPr>
              <w:rPr>
                <w:lang w:val="en-US"/>
              </w:rPr>
            </w:pPr>
            <w:r w:rsidRPr="00F150DB">
              <w:t>ARRTC 4</w:t>
            </w:r>
            <w:r>
              <w:t>9</w:t>
            </w:r>
          </w:p>
        </w:tc>
      </w:tr>
      <w:tr w:rsidR="00414FEA" w14:paraId="28644A2C" w14:textId="77777777" w:rsidTr="006C481A">
        <w:trPr>
          <w:jc w:val="center"/>
        </w:trPr>
        <w:tc>
          <w:tcPr>
            <w:tcW w:w="938" w:type="dxa"/>
          </w:tcPr>
          <w:p w14:paraId="5932C8E8" w14:textId="77777777" w:rsidR="00414FEA" w:rsidRDefault="00414FEA" w:rsidP="0004521D">
            <w:pPr>
              <w:rPr>
                <w:lang w:val="en-US"/>
              </w:rPr>
            </w:pPr>
            <w:r w:rsidRPr="002E6D1B">
              <w:t>4</w:t>
            </w:r>
            <w:r>
              <w:t>7</w:t>
            </w:r>
            <w:r w:rsidRPr="002E6D1B">
              <w:t>.4</w:t>
            </w:r>
          </w:p>
        </w:tc>
        <w:tc>
          <w:tcPr>
            <w:tcW w:w="10015" w:type="dxa"/>
          </w:tcPr>
          <w:p w14:paraId="0C525ACE" w14:textId="77777777" w:rsidR="00414FEA" w:rsidRDefault="00414FEA" w:rsidP="0004521D">
            <w:pPr>
              <w:rPr>
                <w:rFonts w:eastAsia="Times New Roman"/>
                <w:lang w:val="en-US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S</w:t>
            </w:r>
            <w:r w:rsidRPr="00E77233">
              <w:rPr>
                <w:rFonts w:ascii="Calibri" w:eastAsia="Times New Roman" w:hAnsi="Calibri" w:cs="Calibri"/>
                <w:lang w:eastAsia="en-AU"/>
              </w:rPr>
              <w:t xml:space="preserve">upply questions </w:t>
            </w:r>
            <w:r>
              <w:rPr>
                <w:rFonts w:ascii="Calibri" w:eastAsia="Times New Roman" w:hAnsi="Calibri" w:cs="Calibri"/>
                <w:lang w:eastAsia="en-AU"/>
              </w:rPr>
              <w:t>n</w:t>
            </w:r>
            <w:r w:rsidRPr="00E77233">
              <w:rPr>
                <w:rFonts w:ascii="Calibri" w:eastAsia="Times New Roman" w:hAnsi="Calibri" w:cs="Calibri"/>
                <w:lang w:eastAsia="en-AU"/>
              </w:rPr>
              <w:t>oted about Kate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Harrie</w:t>
            </w:r>
            <w:r w:rsidRPr="00E77233">
              <w:rPr>
                <w:rFonts w:ascii="Calibri" w:eastAsia="Times New Roman" w:hAnsi="Calibri" w:cs="Calibri"/>
                <w:lang w:eastAsia="en-AU"/>
              </w:rPr>
              <w:t xml:space="preserve">s SERA presentation to ARRTC Secretariat </w:t>
            </w:r>
            <w:r>
              <w:rPr>
                <w:rFonts w:ascii="Calibri" w:eastAsia="Times New Roman" w:hAnsi="Calibri" w:cs="Calibri"/>
                <w:lang w:eastAsia="en-AU"/>
              </w:rPr>
              <w:t>so these can be provided to Kate</w:t>
            </w:r>
            <w:r w:rsidRPr="00E77233">
              <w:rPr>
                <w:rFonts w:ascii="Calibri" w:eastAsia="Times New Roman" w:hAnsi="Calibri" w:cs="Calibri"/>
                <w:lang w:eastAsia="en-AU"/>
              </w:rPr>
              <w:t xml:space="preserve">. </w:t>
            </w:r>
          </w:p>
        </w:tc>
        <w:tc>
          <w:tcPr>
            <w:tcW w:w="1966" w:type="dxa"/>
          </w:tcPr>
          <w:p w14:paraId="4E72413D" w14:textId="77777777" w:rsidR="00414FEA" w:rsidRDefault="00414FEA" w:rsidP="0004521D">
            <w:pPr>
              <w:rPr>
                <w:lang w:val="en-US"/>
              </w:rPr>
            </w:pPr>
            <w:r>
              <w:t>ARRTC (Libby)</w:t>
            </w:r>
          </w:p>
        </w:tc>
        <w:tc>
          <w:tcPr>
            <w:tcW w:w="1823" w:type="dxa"/>
          </w:tcPr>
          <w:p w14:paraId="103DA80A" w14:textId="77777777" w:rsidR="00414FEA" w:rsidRDefault="00414FEA" w:rsidP="0004521D">
            <w:pPr>
              <w:rPr>
                <w:lang w:val="en-US"/>
              </w:rPr>
            </w:pPr>
            <w:r w:rsidRPr="00F150DB">
              <w:t>ARRTC 4</w:t>
            </w:r>
            <w:r>
              <w:t>9</w:t>
            </w:r>
          </w:p>
        </w:tc>
      </w:tr>
      <w:tr w:rsidR="00414FEA" w14:paraId="7EE1C61E" w14:textId="77777777" w:rsidTr="006C481A">
        <w:trPr>
          <w:jc w:val="center"/>
        </w:trPr>
        <w:tc>
          <w:tcPr>
            <w:tcW w:w="938" w:type="dxa"/>
          </w:tcPr>
          <w:p w14:paraId="2A7E38DA" w14:textId="77777777" w:rsidR="00414FEA" w:rsidRDefault="00414FEA" w:rsidP="0004521D">
            <w:pPr>
              <w:rPr>
                <w:lang w:val="en-US"/>
              </w:rPr>
            </w:pPr>
            <w:r w:rsidRPr="002E6D1B">
              <w:t>4</w:t>
            </w:r>
            <w:r>
              <w:t>7</w:t>
            </w:r>
            <w:r w:rsidRPr="002E6D1B">
              <w:t>.5</w:t>
            </w:r>
          </w:p>
        </w:tc>
        <w:tc>
          <w:tcPr>
            <w:tcW w:w="10015" w:type="dxa"/>
          </w:tcPr>
          <w:p w14:paraId="4757C5E2" w14:textId="77777777" w:rsidR="00414FEA" w:rsidRDefault="00414FEA" w:rsidP="0004521D">
            <w:pPr>
              <w:rPr>
                <w:rFonts w:eastAsia="Times New Roman"/>
                <w:lang w:val="en-US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Prepare a presentation</w:t>
            </w:r>
            <w:r w:rsidRPr="00E77233">
              <w:rPr>
                <w:rFonts w:ascii="Calibri" w:eastAsia="Times New Roman" w:hAnsi="Calibri" w:cs="Calibri"/>
                <w:lang w:eastAsia="en-AU"/>
              </w:rPr>
              <w:t xml:space="preserve"> on Jabiluka cover</w:t>
            </w:r>
            <w:r>
              <w:rPr>
                <w:rFonts w:ascii="Calibri" w:eastAsia="Times New Roman" w:hAnsi="Calibri" w:cs="Calibri"/>
                <w:lang w:eastAsia="en-AU"/>
              </w:rPr>
              <w:t>ing</w:t>
            </w:r>
            <w:r w:rsidRPr="00E77233">
              <w:rPr>
                <w:rFonts w:ascii="Calibri" w:eastAsia="Times New Roman" w:hAnsi="Calibri" w:cs="Calibri"/>
                <w:lang w:eastAsia="en-AU"/>
              </w:rPr>
              <w:t xml:space="preserve"> key issues and research.</w:t>
            </w:r>
          </w:p>
        </w:tc>
        <w:tc>
          <w:tcPr>
            <w:tcW w:w="1966" w:type="dxa"/>
          </w:tcPr>
          <w:p w14:paraId="0D4F3BE8" w14:textId="77777777" w:rsidR="00414FEA" w:rsidRDefault="00414FEA" w:rsidP="0004521D">
            <w:pPr>
              <w:rPr>
                <w:lang w:val="en-US"/>
              </w:rPr>
            </w:pPr>
            <w:r>
              <w:t>ERA</w:t>
            </w:r>
          </w:p>
        </w:tc>
        <w:tc>
          <w:tcPr>
            <w:tcW w:w="1823" w:type="dxa"/>
          </w:tcPr>
          <w:p w14:paraId="33B9EDBA" w14:textId="77777777" w:rsidR="00414FEA" w:rsidRDefault="00414FEA" w:rsidP="0004521D">
            <w:pPr>
              <w:rPr>
                <w:lang w:val="en-US"/>
              </w:rPr>
            </w:pPr>
            <w:r w:rsidRPr="00F150DB">
              <w:t>ARRTC 4</w:t>
            </w:r>
            <w:r>
              <w:t>9</w:t>
            </w:r>
          </w:p>
        </w:tc>
      </w:tr>
      <w:tr w:rsidR="00414FEA" w14:paraId="7C64A008" w14:textId="77777777" w:rsidTr="006C481A">
        <w:trPr>
          <w:jc w:val="center"/>
        </w:trPr>
        <w:tc>
          <w:tcPr>
            <w:tcW w:w="938" w:type="dxa"/>
          </w:tcPr>
          <w:p w14:paraId="367A6D07" w14:textId="77777777" w:rsidR="00414FEA" w:rsidRDefault="00414FEA" w:rsidP="0004521D">
            <w:pPr>
              <w:rPr>
                <w:lang w:val="en-US"/>
              </w:rPr>
            </w:pPr>
            <w:r w:rsidRPr="002E6D1B">
              <w:t>4</w:t>
            </w:r>
            <w:r>
              <w:t>7</w:t>
            </w:r>
            <w:r w:rsidRPr="002E6D1B">
              <w:t>.7</w:t>
            </w:r>
          </w:p>
        </w:tc>
        <w:tc>
          <w:tcPr>
            <w:tcW w:w="10015" w:type="dxa"/>
          </w:tcPr>
          <w:p w14:paraId="11B57066" w14:textId="77777777" w:rsidR="00414FEA" w:rsidRDefault="00414FEA" w:rsidP="0004521D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A</w:t>
            </w:r>
            <w:r w:rsidRPr="00123569">
              <w:rPr>
                <w:lang w:val="en-US"/>
              </w:rPr>
              <w:t xml:space="preserve">dd a standing agenda item that focuses on </w:t>
            </w:r>
            <w:r>
              <w:rPr>
                <w:lang w:val="en-US"/>
              </w:rPr>
              <w:t>mining sites</w:t>
            </w:r>
            <w:r w:rsidRPr="00123569">
              <w:rPr>
                <w:lang w:val="en-US"/>
              </w:rPr>
              <w:t xml:space="preserve"> other than Ranger that are within the Alligator Rivers Region. Agenda item is to focus on key issues and noted research needs. </w:t>
            </w:r>
          </w:p>
        </w:tc>
        <w:tc>
          <w:tcPr>
            <w:tcW w:w="1966" w:type="dxa"/>
          </w:tcPr>
          <w:p w14:paraId="78A5BE23" w14:textId="77777777" w:rsidR="00414FEA" w:rsidRDefault="00414FEA" w:rsidP="0004521D">
            <w:pPr>
              <w:rPr>
                <w:lang w:val="en-US"/>
              </w:rPr>
            </w:pPr>
            <w:r w:rsidRPr="00F150DB">
              <w:t>Secretariat</w:t>
            </w:r>
          </w:p>
        </w:tc>
        <w:tc>
          <w:tcPr>
            <w:tcW w:w="1823" w:type="dxa"/>
          </w:tcPr>
          <w:p w14:paraId="097C30B1" w14:textId="77777777" w:rsidR="00414FEA" w:rsidRDefault="00414FEA" w:rsidP="0004521D">
            <w:pPr>
              <w:rPr>
                <w:lang w:val="en-US"/>
              </w:rPr>
            </w:pPr>
            <w:r w:rsidRPr="00F150DB">
              <w:t>ARRTC 4</w:t>
            </w:r>
            <w:r>
              <w:t>9</w:t>
            </w:r>
          </w:p>
        </w:tc>
      </w:tr>
      <w:tr w:rsidR="00414FEA" w14:paraId="5BE8110F" w14:textId="77777777" w:rsidTr="006C481A">
        <w:trPr>
          <w:jc w:val="center"/>
        </w:trPr>
        <w:tc>
          <w:tcPr>
            <w:tcW w:w="938" w:type="dxa"/>
            <w:shd w:val="clear" w:color="auto" w:fill="auto"/>
          </w:tcPr>
          <w:p w14:paraId="3B5C59C7" w14:textId="77777777" w:rsidR="00414FEA" w:rsidRDefault="00414FEA" w:rsidP="0004521D">
            <w:pPr>
              <w:rPr>
                <w:lang w:val="en-US"/>
              </w:rPr>
            </w:pPr>
            <w:r w:rsidRPr="002E6D1B">
              <w:t>4</w:t>
            </w:r>
            <w:r>
              <w:t>7</w:t>
            </w:r>
            <w:r w:rsidRPr="002E6D1B">
              <w:t>.9</w:t>
            </w:r>
          </w:p>
        </w:tc>
        <w:tc>
          <w:tcPr>
            <w:tcW w:w="10015" w:type="dxa"/>
            <w:shd w:val="clear" w:color="auto" w:fill="auto"/>
          </w:tcPr>
          <w:p w14:paraId="60ECFF55" w14:textId="77777777" w:rsidR="00414FEA" w:rsidRDefault="00414FEA" w:rsidP="0004521D">
            <w:pPr>
              <w:rPr>
                <w:lang w:val="en-US"/>
              </w:rPr>
            </w:pPr>
            <w:r w:rsidRPr="00123569">
              <w:rPr>
                <w:lang w:val="en-US"/>
              </w:rPr>
              <w:t>NESP Principal Investigator</w:t>
            </w:r>
            <w:r>
              <w:rPr>
                <w:lang w:val="en-US"/>
              </w:rPr>
              <w:t>s</w:t>
            </w:r>
            <w:r w:rsidRPr="00123569">
              <w:rPr>
                <w:lang w:val="en-US"/>
              </w:rPr>
              <w:t xml:space="preserve"> </w:t>
            </w:r>
          </w:p>
          <w:p w14:paraId="7F0C4A20" w14:textId="77777777" w:rsidR="00414FEA" w:rsidRPr="00C8246F" w:rsidRDefault="00414FEA" w:rsidP="00414FEA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lang w:val="en-US"/>
              </w:rPr>
            </w:pPr>
            <w:r w:rsidRPr="00C8246F">
              <w:rPr>
                <w:lang w:val="en-US"/>
              </w:rPr>
              <w:t xml:space="preserve">through SSB counterparts to provide ARRTC with close-out documents between ARRTC47 and ARRTC48 relating to the finalization of NESP projects </w:t>
            </w:r>
            <w:r>
              <w:rPr>
                <w:lang w:val="en-US"/>
              </w:rPr>
              <w:t xml:space="preserve">and </w:t>
            </w:r>
          </w:p>
          <w:p w14:paraId="15849D32" w14:textId="77777777" w:rsidR="00414FEA" w:rsidRPr="00C8246F" w:rsidRDefault="00414FEA" w:rsidP="00414FEA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eastAsia="Times New Roman"/>
                <w:lang w:val="en-US"/>
              </w:rPr>
            </w:pPr>
            <w:r w:rsidRPr="00C8246F">
              <w:rPr>
                <w:rFonts w:eastAsia="Times New Roman"/>
                <w:lang w:val="en-US"/>
              </w:rPr>
              <w:t>to make presentations on their projects at ARRTC49</w:t>
            </w:r>
          </w:p>
        </w:tc>
        <w:tc>
          <w:tcPr>
            <w:tcW w:w="1966" w:type="dxa"/>
            <w:shd w:val="clear" w:color="auto" w:fill="auto"/>
          </w:tcPr>
          <w:p w14:paraId="1B8F4C7A" w14:textId="77777777" w:rsidR="00414FEA" w:rsidRDefault="00414FEA" w:rsidP="0004521D">
            <w:pPr>
              <w:rPr>
                <w:lang w:val="en-US"/>
              </w:rPr>
            </w:pPr>
            <w:r>
              <w:t>SSB</w:t>
            </w:r>
          </w:p>
        </w:tc>
        <w:tc>
          <w:tcPr>
            <w:tcW w:w="1823" w:type="dxa"/>
          </w:tcPr>
          <w:p w14:paraId="63759878" w14:textId="77777777" w:rsidR="00414FEA" w:rsidRDefault="00414FEA" w:rsidP="0004521D">
            <w:r w:rsidRPr="00F150DB">
              <w:t>ARRTC 4</w:t>
            </w:r>
            <w:r>
              <w:t>9</w:t>
            </w:r>
          </w:p>
          <w:p w14:paraId="31671D9E" w14:textId="77777777" w:rsidR="00414FEA" w:rsidRDefault="00414FEA" w:rsidP="0004521D">
            <w:pPr>
              <w:rPr>
                <w:lang w:val="en-US"/>
              </w:rPr>
            </w:pPr>
            <w:r>
              <w:rPr>
                <w:lang w:val="en-US"/>
              </w:rPr>
              <w:t>(updated)</w:t>
            </w:r>
          </w:p>
        </w:tc>
      </w:tr>
      <w:tr w:rsidR="00414FEA" w14:paraId="01FAA974" w14:textId="77777777" w:rsidTr="006C481A">
        <w:trPr>
          <w:jc w:val="center"/>
        </w:trPr>
        <w:tc>
          <w:tcPr>
            <w:tcW w:w="938" w:type="dxa"/>
            <w:shd w:val="clear" w:color="auto" w:fill="auto"/>
          </w:tcPr>
          <w:p w14:paraId="70E36468" w14:textId="77777777" w:rsidR="00414FEA" w:rsidRDefault="00414FEA" w:rsidP="0004521D">
            <w:pPr>
              <w:rPr>
                <w:lang w:val="en-US"/>
              </w:rPr>
            </w:pPr>
            <w:r w:rsidRPr="002E6D1B">
              <w:t>4</w:t>
            </w:r>
            <w:r>
              <w:t>7</w:t>
            </w:r>
            <w:r w:rsidRPr="002E6D1B">
              <w:t>.1</w:t>
            </w:r>
            <w:r w:rsidRPr="00006BCD">
              <w:t xml:space="preserve">0 </w:t>
            </w:r>
          </w:p>
        </w:tc>
        <w:tc>
          <w:tcPr>
            <w:tcW w:w="10015" w:type="dxa"/>
            <w:shd w:val="clear" w:color="auto" w:fill="auto"/>
          </w:tcPr>
          <w:p w14:paraId="5E8FE290" w14:textId="77777777" w:rsidR="00414FEA" w:rsidRDefault="00414FEA" w:rsidP="0004521D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ARRTC to initiate and SSB, ERA, NLC etc. to review/augment a list of topics for discussion at future ARRTC meetings </w:t>
            </w:r>
          </w:p>
        </w:tc>
        <w:tc>
          <w:tcPr>
            <w:tcW w:w="1966" w:type="dxa"/>
            <w:shd w:val="clear" w:color="auto" w:fill="auto"/>
          </w:tcPr>
          <w:p w14:paraId="50F3A705" w14:textId="77777777" w:rsidR="00414FEA" w:rsidRDefault="00414FEA" w:rsidP="0004521D">
            <w:pPr>
              <w:rPr>
                <w:lang w:val="en-US"/>
              </w:rPr>
            </w:pPr>
            <w:r>
              <w:t>ARRTC (Libby)</w:t>
            </w:r>
          </w:p>
        </w:tc>
        <w:tc>
          <w:tcPr>
            <w:tcW w:w="1823" w:type="dxa"/>
          </w:tcPr>
          <w:p w14:paraId="2E5B5C8F" w14:textId="77777777" w:rsidR="00414FEA" w:rsidRDefault="00414FEA" w:rsidP="0004521D">
            <w:pPr>
              <w:rPr>
                <w:lang w:val="en-US"/>
              </w:rPr>
            </w:pPr>
            <w:r w:rsidRPr="00F150DB">
              <w:t>ARRTC 4</w:t>
            </w:r>
            <w:r>
              <w:t>9</w:t>
            </w:r>
          </w:p>
        </w:tc>
      </w:tr>
      <w:tr w:rsidR="00414FEA" w14:paraId="7551391A" w14:textId="77777777" w:rsidTr="006C481A">
        <w:trPr>
          <w:jc w:val="center"/>
        </w:trPr>
        <w:tc>
          <w:tcPr>
            <w:tcW w:w="938" w:type="dxa"/>
            <w:shd w:val="clear" w:color="auto" w:fill="auto"/>
          </w:tcPr>
          <w:p w14:paraId="08436FE8" w14:textId="77777777" w:rsidR="00414FEA" w:rsidRDefault="00414FEA" w:rsidP="0004521D">
            <w:pPr>
              <w:rPr>
                <w:lang w:val="en-US"/>
              </w:rPr>
            </w:pPr>
            <w:r w:rsidRPr="002E6D1B">
              <w:t>4</w:t>
            </w:r>
            <w:r>
              <w:t>7</w:t>
            </w:r>
            <w:r w:rsidRPr="002E6D1B">
              <w:t>.11</w:t>
            </w:r>
          </w:p>
        </w:tc>
        <w:tc>
          <w:tcPr>
            <w:tcW w:w="10015" w:type="dxa"/>
            <w:shd w:val="clear" w:color="auto" w:fill="auto"/>
          </w:tcPr>
          <w:p w14:paraId="1E28C392" w14:textId="77777777" w:rsidR="00414FEA" w:rsidRDefault="00414FEA" w:rsidP="0004521D">
            <w:pPr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 xml:space="preserve">Provide radionuclide results as part of the 1221-06 Aquatics sediments project close out. </w:t>
            </w:r>
            <w:r w:rsidRPr="00BB2E62">
              <w:rPr>
                <w:lang w:val="en-US"/>
              </w:rPr>
              <w:tab/>
            </w:r>
          </w:p>
        </w:tc>
        <w:tc>
          <w:tcPr>
            <w:tcW w:w="1966" w:type="dxa"/>
            <w:shd w:val="clear" w:color="auto" w:fill="auto"/>
          </w:tcPr>
          <w:p w14:paraId="1CE3698F" w14:textId="77777777" w:rsidR="00414FEA" w:rsidRDefault="00414FEA" w:rsidP="0004521D">
            <w:pPr>
              <w:rPr>
                <w:lang w:val="en-US"/>
              </w:rPr>
            </w:pPr>
            <w:r w:rsidRPr="00006BCD">
              <w:t>ERA</w:t>
            </w:r>
          </w:p>
        </w:tc>
        <w:tc>
          <w:tcPr>
            <w:tcW w:w="1823" w:type="dxa"/>
          </w:tcPr>
          <w:p w14:paraId="5B556003" w14:textId="77777777" w:rsidR="00414FEA" w:rsidRDefault="00414FEA" w:rsidP="0004521D">
            <w:pPr>
              <w:rPr>
                <w:lang w:val="en-US"/>
              </w:rPr>
            </w:pPr>
            <w:r>
              <w:t>ARRTC 49</w:t>
            </w:r>
          </w:p>
        </w:tc>
      </w:tr>
      <w:tr w:rsidR="00414FEA" w14:paraId="0677025D" w14:textId="77777777" w:rsidTr="006C481A">
        <w:trPr>
          <w:jc w:val="center"/>
        </w:trPr>
        <w:tc>
          <w:tcPr>
            <w:tcW w:w="938" w:type="dxa"/>
            <w:shd w:val="clear" w:color="auto" w:fill="auto"/>
          </w:tcPr>
          <w:p w14:paraId="48089314" w14:textId="77777777" w:rsidR="00414FEA" w:rsidRDefault="00414FEA" w:rsidP="0004521D">
            <w:pPr>
              <w:rPr>
                <w:lang w:val="en-US"/>
              </w:rPr>
            </w:pPr>
            <w:r>
              <w:t>47.15</w:t>
            </w:r>
          </w:p>
        </w:tc>
        <w:tc>
          <w:tcPr>
            <w:tcW w:w="10015" w:type="dxa"/>
            <w:shd w:val="clear" w:color="auto" w:fill="auto"/>
          </w:tcPr>
          <w:p w14:paraId="0BFF5131" w14:textId="77777777" w:rsidR="00414FEA" w:rsidRDefault="00414FEA" w:rsidP="0004521D">
            <w:pPr>
              <w:rPr>
                <w:rFonts w:eastAsia="Times New Roman"/>
                <w:lang w:val="en-US"/>
              </w:rPr>
            </w:pPr>
            <w:r>
              <w:t xml:space="preserve">Distribute report on </w:t>
            </w:r>
            <w:r w:rsidRPr="00123569">
              <w:t xml:space="preserve">1221-09 WS5A-BOTH </w:t>
            </w:r>
            <w:r w:rsidRPr="00123569">
              <w:rPr>
                <w:i/>
                <w:iCs/>
              </w:rPr>
              <w:t>Water Pathway Risk Assessment (release pathways onsite)</w:t>
            </w:r>
            <w:r w:rsidRPr="001213F5">
              <w:t xml:space="preserve"> for</w:t>
            </w:r>
            <w:r>
              <w:t xml:space="preserve"> ARRTC’s information.</w:t>
            </w:r>
          </w:p>
        </w:tc>
        <w:tc>
          <w:tcPr>
            <w:tcW w:w="1966" w:type="dxa"/>
            <w:shd w:val="clear" w:color="auto" w:fill="auto"/>
          </w:tcPr>
          <w:p w14:paraId="5CDA7FFE" w14:textId="77777777" w:rsidR="00414FEA" w:rsidRDefault="00414FEA" w:rsidP="0004521D">
            <w:pPr>
              <w:rPr>
                <w:lang w:val="en-US"/>
              </w:rPr>
            </w:pPr>
            <w:r>
              <w:t>ERA</w:t>
            </w:r>
          </w:p>
        </w:tc>
        <w:tc>
          <w:tcPr>
            <w:tcW w:w="1823" w:type="dxa"/>
          </w:tcPr>
          <w:p w14:paraId="456D2025" w14:textId="0B0BB58E" w:rsidR="00414FEA" w:rsidRDefault="00414FEA" w:rsidP="0004521D">
            <w:pPr>
              <w:rPr>
                <w:lang w:val="en-US"/>
              </w:rPr>
            </w:pPr>
            <w:r>
              <w:t>ARRTC</w:t>
            </w:r>
            <w:r w:rsidR="00EA1A06">
              <w:t xml:space="preserve"> </w:t>
            </w:r>
            <w:r>
              <w:t>49</w:t>
            </w:r>
          </w:p>
        </w:tc>
      </w:tr>
      <w:tr w:rsidR="00414FEA" w:rsidRPr="00676ABE" w14:paraId="5FFBC640" w14:textId="77777777" w:rsidTr="006C481A">
        <w:trPr>
          <w:jc w:val="center"/>
        </w:trPr>
        <w:tc>
          <w:tcPr>
            <w:tcW w:w="938" w:type="dxa"/>
            <w:shd w:val="clear" w:color="auto" w:fill="auto"/>
          </w:tcPr>
          <w:p w14:paraId="1EA251E0" w14:textId="77777777" w:rsidR="00414FEA" w:rsidRPr="00676ABE" w:rsidRDefault="00414FEA" w:rsidP="0004521D">
            <w:pPr>
              <w:rPr>
                <w:lang w:val="en-US"/>
              </w:rPr>
            </w:pPr>
            <w:r w:rsidRPr="00676ABE">
              <w:rPr>
                <w:lang w:val="en-US"/>
              </w:rPr>
              <w:t>48.1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015" w:type="dxa"/>
            <w:shd w:val="clear" w:color="auto" w:fill="auto"/>
          </w:tcPr>
          <w:p w14:paraId="542BB8AB" w14:textId="77777777" w:rsidR="00414FEA" w:rsidRDefault="00414FEA" w:rsidP="0004521D">
            <w:pPr>
              <w:rPr>
                <w:rFonts w:eastAsia="Times New Roman"/>
                <w:lang w:val="en-US"/>
              </w:rPr>
            </w:pPr>
            <w:r w:rsidRPr="00676ABE">
              <w:rPr>
                <w:rFonts w:eastAsia="Times New Roman"/>
                <w:lang w:val="en-US"/>
              </w:rPr>
              <w:t>Review Joint Project list and identify projects where there are gaps or where more information is needed</w:t>
            </w:r>
          </w:p>
          <w:p w14:paraId="2C585E1A" w14:textId="77777777" w:rsidR="00414FEA" w:rsidRPr="00676ABE" w:rsidRDefault="00414FEA" w:rsidP="0004521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Note: Joint project list will be added as a standing agenda item for future meetings.</w:t>
            </w:r>
            <w:r w:rsidRPr="00676ABE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551EC716" w14:textId="77777777" w:rsidR="00414FEA" w:rsidRPr="00676ABE" w:rsidRDefault="00414FEA" w:rsidP="0004521D">
            <w:pPr>
              <w:rPr>
                <w:lang w:val="en-US"/>
              </w:rPr>
            </w:pPr>
            <w:r w:rsidRPr="00676ABE">
              <w:rPr>
                <w:lang w:val="en-US"/>
              </w:rPr>
              <w:t>ARRTC</w:t>
            </w:r>
          </w:p>
        </w:tc>
        <w:tc>
          <w:tcPr>
            <w:tcW w:w="1823" w:type="dxa"/>
            <w:shd w:val="clear" w:color="auto" w:fill="auto"/>
          </w:tcPr>
          <w:p w14:paraId="18C88750" w14:textId="77777777" w:rsidR="00414FEA" w:rsidRPr="00676ABE" w:rsidRDefault="00414FEA" w:rsidP="0004521D">
            <w:pPr>
              <w:rPr>
                <w:lang w:val="en-US"/>
              </w:rPr>
            </w:pPr>
          </w:p>
        </w:tc>
      </w:tr>
      <w:tr w:rsidR="00414FEA" w14:paraId="3537BDBB" w14:textId="77777777" w:rsidTr="006C481A">
        <w:trPr>
          <w:jc w:val="center"/>
        </w:trPr>
        <w:tc>
          <w:tcPr>
            <w:tcW w:w="938" w:type="dxa"/>
            <w:shd w:val="clear" w:color="auto" w:fill="auto"/>
          </w:tcPr>
          <w:p w14:paraId="58F17C4F" w14:textId="77777777" w:rsidR="00414FEA" w:rsidRPr="00676ABE" w:rsidRDefault="00414FEA" w:rsidP="0004521D">
            <w:pPr>
              <w:rPr>
                <w:lang w:val="en-US"/>
              </w:rPr>
            </w:pPr>
            <w:r w:rsidRPr="00676ABE">
              <w:rPr>
                <w:lang w:val="en-US"/>
              </w:rPr>
              <w:t>48.</w:t>
            </w:r>
            <w:r>
              <w:rPr>
                <w:lang w:val="en-US"/>
              </w:rPr>
              <w:t xml:space="preserve">2 </w:t>
            </w:r>
          </w:p>
        </w:tc>
        <w:tc>
          <w:tcPr>
            <w:tcW w:w="10015" w:type="dxa"/>
            <w:shd w:val="clear" w:color="auto" w:fill="auto"/>
          </w:tcPr>
          <w:p w14:paraId="433AD497" w14:textId="77777777" w:rsidR="00414FEA" w:rsidRPr="00676ABE" w:rsidRDefault="00414FEA" w:rsidP="0004521D">
            <w:pPr>
              <w:rPr>
                <w:rFonts w:eastAsia="Times New Roman"/>
                <w:lang w:val="en-US"/>
              </w:rPr>
            </w:pPr>
            <w:r w:rsidRPr="00676ABE">
              <w:rPr>
                <w:rFonts w:eastAsia="Times New Roman"/>
                <w:lang w:val="en-US"/>
              </w:rPr>
              <w:t xml:space="preserve">Provide update on learnings from and monitoring of Pit 1 which covers </w:t>
            </w:r>
          </w:p>
          <w:p w14:paraId="42FA824B" w14:textId="77777777" w:rsidR="00414FEA" w:rsidRPr="00676ABE" w:rsidRDefault="00414FEA" w:rsidP="00414FEA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eastAsia="Times New Roman"/>
                <w:lang w:val="en-US"/>
              </w:rPr>
            </w:pPr>
            <w:r w:rsidRPr="00676ABE">
              <w:rPr>
                <w:rFonts w:eastAsia="Times New Roman"/>
                <w:lang w:val="en-US"/>
              </w:rPr>
              <w:t xml:space="preserve">Ecosystem restoration (esp. comparison of different planting trials) </w:t>
            </w:r>
          </w:p>
          <w:p w14:paraId="1F653E21" w14:textId="77777777" w:rsidR="00414FEA" w:rsidRPr="00676ABE" w:rsidRDefault="00414FEA" w:rsidP="00414FEA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eastAsia="Times New Roman"/>
                <w:lang w:val="en-US"/>
              </w:rPr>
            </w:pPr>
            <w:r w:rsidRPr="00676ABE">
              <w:rPr>
                <w:rFonts w:eastAsia="Times New Roman"/>
                <w:lang w:val="en-US"/>
              </w:rPr>
              <w:t xml:space="preserve">Landform design and performance </w:t>
            </w:r>
          </w:p>
        </w:tc>
        <w:tc>
          <w:tcPr>
            <w:tcW w:w="1966" w:type="dxa"/>
            <w:shd w:val="clear" w:color="auto" w:fill="auto"/>
          </w:tcPr>
          <w:p w14:paraId="0A0D4B63" w14:textId="77777777" w:rsidR="00414FEA" w:rsidRPr="00676ABE" w:rsidRDefault="00414FEA" w:rsidP="0004521D">
            <w:pPr>
              <w:rPr>
                <w:lang w:val="en-US"/>
              </w:rPr>
            </w:pPr>
            <w:r w:rsidRPr="00676ABE">
              <w:rPr>
                <w:lang w:val="en-US"/>
              </w:rPr>
              <w:t xml:space="preserve">ERA </w:t>
            </w:r>
          </w:p>
        </w:tc>
        <w:tc>
          <w:tcPr>
            <w:tcW w:w="1823" w:type="dxa"/>
            <w:shd w:val="clear" w:color="auto" w:fill="auto"/>
          </w:tcPr>
          <w:p w14:paraId="3B11CECF" w14:textId="05FFE0F4" w:rsidR="00414FEA" w:rsidRDefault="00414FEA" w:rsidP="0004521D">
            <w:pPr>
              <w:rPr>
                <w:lang w:val="en-US"/>
              </w:rPr>
            </w:pPr>
            <w:r w:rsidRPr="00676ABE">
              <w:rPr>
                <w:lang w:val="en-US"/>
              </w:rPr>
              <w:t>ARRTC</w:t>
            </w:r>
            <w:r w:rsidR="00EA1A06">
              <w:rPr>
                <w:lang w:val="en-US"/>
              </w:rPr>
              <w:t xml:space="preserve"> </w:t>
            </w:r>
            <w:r w:rsidRPr="00676ABE">
              <w:rPr>
                <w:lang w:val="en-US"/>
              </w:rPr>
              <w:t>49</w:t>
            </w:r>
          </w:p>
        </w:tc>
      </w:tr>
      <w:tr w:rsidR="00414FEA" w:rsidRPr="000E67B8" w14:paraId="70043868" w14:textId="77777777" w:rsidTr="006C481A">
        <w:trPr>
          <w:jc w:val="center"/>
        </w:trPr>
        <w:tc>
          <w:tcPr>
            <w:tcW w:w="938" w:type="dxa"/>
            <w:shd w:val="clear" w:color="auto" w:fill="auto"/>
          </w:tcPr>
          <w:p w14:paraId="3676834E" w14:textId="77777777" w:rsidR="00414FEA" w:rsidRDefault="00414FEA" w:rsidP="0004521D">
            <w:pPr>
              <w:rPr>
                <w:lang w:val="en-US"/>
              </w:rPr>
            </w:pPr>
            <w:r>
              <w:rPr>
                <w:lang w:val="en-US"/>
              </w:rPr>
              <w:t xml:space="preserve">48.3 </w:t>
            </w:r>
          </w:p>
        </w:tc>
        <w:tc>
          <w:tcPr>
            <w:tcW w:w="10015" w:type="dxa"/>
            <w:shd w:val="clear" w:color="auto" w:fill="auto"/>
          </w:tcPr>
          <w:p w14:paraId="7B980F0A" w14:textId="77777777" w:rsidR="00414FEA" w:rsidRPr="000E67B8" w:rsidRDefault="00414FEA" w:rsidP="0004521D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A</w:t>
            </w:r>
            <w:r w:rsidRPr="000E67B8">
              <w:rPr>
                <w:rFonts w:eastAsia="Times New Roman"/>
              </w:rPr>
              <w:t>dvise whether the new GW modelling</w:t>
            </w:r>
            <w:r>
              <w:rPr>
                <w:rFonts w:eastAsia="Times New Roman"/>
              </w:rPr>
              <w:t xml:space="preserve"> </w:t>
            </w:r>
            <w:r w:rsidRPr="000E67B8">
              <w:rPr>
                <w:rFonts w:eastAsia="Times New Roman"/>
              </w:rPr>
              <w:t>included assessment of changes to</w:t>
            </w:r>
            <w:r w:rsidRPr="000E67B8">
              <w:rPr>
                <w:rFonts w:eastAsia="Times New Roman"/>
                <w:lang w:val="en-US"/>
              </w:rPr>
              <w:t xml:space="preserve"> the model run times, calibration, or convergence</w:t>
            </w:r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1385EC52" w14:textId="77777777" w:rsidR="00414FEA" w:rsidRDefault="00414FEA" w:rsidP="0004521D">
            <w:pPr>
              <w:rPr>
                <w:lang w:val="en-US"/>
              </w:rPr>
            </w:pPr>
            <w:r w:rsidRPr="000E67B8">
              <w:rPr>
                <w:rFonts w:eastAsia="Times New Roman"/>
              </w:rPr>
              <w:t>ERA/INTERA</w:t>
            </w:r>
          </w:p>
        </w:tc>
        <w:tc>
          <w:tcPr>
            <w:tcW w:w="1823" w:type="dxa"/>
            <w:shd w:val="clear" w:color="auto" w:fill="auto"/>
          </w:tcPr>
          <w:p w14:paraId="13C7B8AB" w14:textId="5CFA294D" w:rsidR="00414FEA" w:rsidRPr="00BF41BC" w:rsidRDefault="00EB2562" w:rsidP="0004521D">
            <w:pPr>
              <w:rPr>
                <w:rFonts w:eastAsia="Times New Roman"/>
                <w:highlight w:val="yellow"/>
              </w:rPr>
            </w:pPr>
            <w:r w:rsidRPr="00676ABE">
              <w:rPr>
                <w:lang w:val="en-US"/>
              </w:rPr>
              <w:t>ARRTC</w:t>
            </w:r>
            <w:r w:rsidR="00EA1A06">
              <w:rPr>
                <w:lang w:val="en-US"/>
              </w:rPr>
              <w:t xml:space="preserve"> </w:t>
            </w:r>
            <w:r w:rsidRPr="00676ABE">
              <w:rPr>
                <w:lang w:val="en-US"/>
              </w:rPr>
              <w:t>49</w:t>
            </w:r>
          </w:p>
        </w:tc>
      </w:tr>
      <w:tr w:rsidR="00414FEA" w14:paraId="6A1C18BE" w14:textId="77777777" w:rsidTr="006C481A">
        <w:trPr>
          <w:jc w:val="center"/>
        </w:trPr>
        <w:tc>
          <w:tcPr>
            <w:tcW w:w="938" w:type="dxa"/>
            <w:shd w:val="clear" w:color="auto" w:fill="auto"/>
          </w:tcPr>
          <w:p w14:paraId="6CF4E823" w14:textId="77777777" w:rsidR="00414FEA" w:rsidRDefault="00414FEA" w:rsidP="0004521D">
            <w:pPr>
              <w:rPr>
                <w:lang w:val="en-US"/>
              </w:rPr>
            </w:pPr>
            <w:r>
              <w:rPr>
                <w:lang w:val="en-US"/>
              </w:rPr>
              <w:t xml:space="preserve">48.4 </w:t>
            </w:r>
          </w:p>
        </w:tc>
        <w:tc>
          <w:tcPr>
            <w:tcW w:w="10015" w:type="dxa"/>
            <w:shd w:val="clear" w:color="auto" w:fill="auto"/>
          </w:tcPr>
          <w:p w14:paraId="0A7A7862" w14:textId="77777777" w:rsidR="00414FEA" w:rsidRPr="000E67B8" w:rsidRDefault="00414FEA" w:rsidP="0004521D">
            <w:pPr>
              <w:rPr>
                <w:lang w:val="en-US"/>
              </w:rPr>
            </w:pPr>
            <w:r>
              <w:rPr>
                <w:lang w:val="en-US"/>
              </w:rPr>
              <w:t xml:space="preserve">Provide presentation on strategy for monitoring program – to include priorities and an example </w:t>
            </w:r>
          </w:p>
        </w:tc>
        <w:tc>
          <w:tcPr>
            <w:tcW w:w="1966" w:type="dxa"/>
            <w:shd w:val="clear" w:color="auto" w:fill="auto"/>
          </w:tcPr>
          <w:p w14:paraId="17691036" w14:textId="77777777" w:rsidR="00414FEA" w:rsidRDefault="00414FEA" w:rsidP="0004521D">
            <w:pPr>
              <w:rPr>
                <w:lang w:val="en-US"/>
              </w:rPr>
            </w:pPr>
            <w:r>
              <w:rPr>
                <w:lang w:val="en-US"/>
              </w:rPr>
              <w:t>ERA</w:t>
            </w:r>
          </w:p>
        </w:tc>
        <w:tc>
          <w:tcPr>
            <w:tcW w:w="1823" w:type="dxa"/>
            <w:shd w:val="clear" w:color="auto" w:fill="auto"/>
          </w:tcPr>
          <w:p w14:paraId="349F9B78" w14:textId="040F685C" w:rsidR="00414FEA" w:rsidRPr="00BF41BC" w:rsidRDefault="00EB2562" w:rsidP="0004521D">
            <w:pPr>
              <w:rPr>
                <w:highlight w:val="yellow"/>
                <w:lang w:val="en-US"/>
              </w:rPr>
            </w:pPr>
            <w:r w:rsidRPr="00676ABE">
              <w:rPr>
                <w:lang w:val="en-US"/>
              </w:rPr>
              <w:t>ARRTC</w:t>
            </w:r>
            <w:r w:rsidR="00EA1A06">
              <w:rPr>
                <w:lang w:val="en-US"/>
              </w:rPr>
              <w:t xml:space="preserve"> </w:t>
            </w:r>
            <w:r w:rsidRPr="00676ABE">
              <w:rPr>
                <w:lang w:val="en-US"/>
              </w:rPr>
              <w:t>49</w:t>
            </w:r>
          </w:p>
        </w:tc>
      </w:tr>
      <w:tr w:rsidR="00414FEA" w14:paraId="184C6E5D" w14:textId="77777777" w:rsidTr="006C481A">
        <w:trPr>
          <w:jc w:val="center"/>
        </w:trPr>
        <w:tc>
          <w:tcPr>
            <w:tcW w:w="938" w:type="dxa"/>
            <w:shd w:val="clear" w:color="auto" w:fill="auto"/>
          </w:tcPr>
          <w:p w14:paraId="52EE1C2C" w14:textId="77777777" w:rsidR="00414FEA" w:rsidRDefault="00414FEA" w:rsidP="0004521D">
            <w:pPr>
              <w:rPr>
                <w:lang w:val="en-US"/>
              </w:rPr>
            </w:pPr>
            <w:r>
              <w:rPr>
                <w:lang w:val="en-US"/>
              </w:rPr>
              <w:t xml:space="preserve">48.5 </w:t>
            </w:r>
          </w:p>
        </w:tc>
        <w:tc>
          <w:tcPr>
            <w:tcW w:w="10015" w:type="dxa"/>
            <w:shd w:val="clear" w:color="auto" w:fill="auto"/>
          </w:tcPr>
          <w:p w14:paraId="13BB9416" w14:textId="77777777" w:rsidR="00414FEA" w:rsidRDefault="00414FEA" w:rsidP="0004521D">
            <w:pPr>
              <w:rPr>
                <w:lang w:val="en-US"/>
              </w:rPr>
            </w:pPr>
            <w:r>
              <w:rPr>
                <w:lang w:val="en-US"/>
              </w:rPr>
              <w:t xml:space="preserve">ERA to provide ARRTC with S&amp;T model report (April 2020) along with SSB and NLC’s comments </w:t>
            </w:r>
          </w:p>
        </w:tc>
        <w:tc>
          <w:tcPr>
            <w:tcW w:w="1966" w:type="dxa"/>
            <w:shd w:val="clear" w:color="auto" w:fill="auto"/>
          </w:tcPr>
          <w:p w14:paraId="1E2CCA24" w14:textId="77777777" w:rsidR="00414FEA" w:rsidRDefault="00414FEA" w:rsidP="0004521D">
            <w:pPr>
              <w:rPr>
                <w:lang w:val="en-US"/>
              </w:rPr>
            </w:pPr>
            <w:r>
              <w:rPr>
                <w:lang w:val="en-US"/>
              </w:rPr>
              <w:t>ERA</w:t>
            </w:r>
          </w:p>
        </w:tc>
        <w:tc>
          <w:tcPr>
            <w:tcW w:w="1823" w:type="dxa"/>
            <w:shd w:val="clear" w:color="auto" w:fill="auto"/>
          </w:tcPr>
          <w:p w14:paraId="375378C2" w14:textId="5E234EC9" w:rsidR="00414FEA" w:rsidRPr="00BF41BC" w:rsidRDefault="00EB2562" w:rsidP="0004521D">
            <w:pPr>
              <w:rPr>
                <w:highlight w:val="yellow"/>
                <w:lang w:val="en-US"/>
              </w:rPr>
            </w:pPr>
            <w:r w:rsidRPr="00676ABE">
              <w:rPr>
                <w:lang w:val="en-US"/>
              </w:rPr>
              <w:t>ARRTC</w:t>
            </w:r>
            <w:r w:rsidR="00EA1A06">
              <w:rPr>
                <w:lang w:val="en-US"/>
              </w:rPr>
              <w:t xml:space="preserve"> </w:t>
            </w:r>
            <w:r w:rsidRPr="00676ABE">
              <w:rPr>
                <w:lang w:val="en-US"/>
              </w:rPr>
              <w:t>49</w:t>
            </w:r>
          </w:p>
        </w:tc>
      </w:tr>
      <w:tr w:rsidR="00414FEA" w14:paraId="30643C47" w14:textId="77777777" w:rsidTr="006C481A">
        <w:trPr>
          <w:jc w:val="center"/>
        </w:trPr>
        <w:tc>
          <w:tcPr>
            <w:tcW w:w="938" w:type="dxa"/>
          </w:tcPr>
          <w:p w14:paraId="4732AEFD" w14:textId="77777777" w:rsidR="00414FEA" w:rsidRDefault="00414FEA" w:rsidP="0004521D">
            <w:pPr>
              <w:rPr>
                <w:lang w:val="en-US"/>
              </w:rPr>
            </w:pPr>
            <w:r>
              <w:rPr>
                <w:lang w:val="en-US"/>
              </w:rPr>
              <w:t xml:space="preserve">48.7 </w:t>
            </w:r>
          </w:p>
        </w:tc>
        <w:tc>
          <w:tcPr>
            <w:tcW w:w="10015" w:type="dxa"/>
          </w:tcPr>
          <w:p w14:paraId="7E700B81" w14:textId="77777777" w:rsidR="00414FEA" w:rsidRPr="00560601" w:rsidRDefault="00414FEA" w:rsidP="0004521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ARRTC to provide additional high-level references pertinent to risk assessment and/or State &amp; Transition modelling and/or adaptive management etc. </w:t>
            </w:r>
          </w:p>
        </w:tc>
        <w:tc>
          <w:tcPr>
            <w:tcW w:w="1966" w:type="dxa"/>
          </w:tcPr>
          <w:p w14:paraId="2B764DC6" w14:textId="77777777" w:rsidR="00414FEA" w:rsidRDefault="00414FEA" w:rsidP="0004521D">
            <w:pPr>
              <w:rPr>
                <w:lang w:val="en-US"/>
              </w:rPr>
            </w:pPr>
            <w:r>
              <w:rPr>
                <w:lang w:val="en-US"/>
              </w:rPr>
              <w:t xml:space="preserve">ARRTC </w:t>
            </w:r>
          </w:p>
        </w:tc>
        <w:tc>
          <w:tcPr>
            <w:tcW w:w="1823" w:type="dxa"/>
          </w:tcPr>
          <w:p w14:paraId="74926CC8" w14:textId="0B926C29" w:rsidR="00414FEA" w:rsidRPr="00BF41BC" w:rsidRDefault="00EB2562" w:rsidP="0004521D">
            <w:pPr>
              <w:rPr>
                <w:highlight w:val="yellow"/>
                <w:lang w:val="en-US"/>
              </w:rPr>
            </w:pPr>
            <w:r w:rsidRPr="00676ABE">
              <w:rPr>
                <w:lang w:val="en-US"/>
              </w:rPr>
              <w:t>ARRTC</w:t>
            </w:r>
            <w:r w:rsidR="00EA1A06">
              <w:rPr>
                <w:lang w:val="en-US"/>
              </w:rPr>
              <w:t xml:space="preserve"> </w:t>
            </w:r>
            <w:r w:rsidRPr="00676ABE">
              <w:rPr>
                <w:lang w:val="en-US"/>
              </w:rPr>
              <w:t>49</w:t>
            </w:r>
          </w:p>
        </w:tc>
      </w:tr>
    </w:tbl>
    <w:p w14:paraId="72964B30" w14:textId="0876BB6A" w:rsidR="00C510ED" w:rsidRDefault="00C510ED"/>
    <w:p w14:paraId="4E008788" w14:textId="055C44D3" w:rsidR="006C481A" w:rsidRDefault="006C481A"/>
    <w:p w14:paraId="3FC91304" w14:textId="1FEB5B6B" w:rsidR="006C481A" w:rsidRDefault="006C481A"/>
    <w:p w14:paraId="231EDEFB" w14:textId="725D051E" w:rsidR="006C481A" w:rsidRDefault="006C481A"/>
    <w:p w14:paraId="759A4A1B" w14:textId="3B19D18A" w:rsidR="006C481A" w:rsidRDefault="006C481A"/>
    <w:p w14:paraId="68886BFA" w14:textId="54A355A6" w:rsidR="006C481A" w:rsidRDefault="006C481A"/>
    <w:p w14:paraId="19199680" w14:textId="05AF7423" w:rsidR="006C481A" w:rsidRDefault="006C481A"/>
    <w:p w14:paraId="370708B4" w14:textId="23E5BEC1" w:rsidR="006C481A" w:rsidRDefault="006C481A"/>
    <w:p w14:paraId="3FD3B207" w14:textId="37618E0F" w:rsidR="006C481A" w:rsidRDefault="006C481A"/>
    <w:p w14:paraId="3493B549" w14:textId="219E7136" w:rsidR="006C481A" w:rsidRDefault="006C481A"/>
    <w:p w14:paraId="5669E73A" w14:textId="37D88845" w:rsidR="006C481A" w:rsidRDefault="006C481A"/>
    <w:p w14:paraId="08F07DA3" w14:textId="0D107D08" w:rsidR="006C481A" w:rsidRDefault="006C481A"/>
    <w:p w14:paraId="4C9952D4" w14:textId="77777777" w:rsidR="006C481A" w:rsidRDefault="006C481A"/>
    <w:p w14:paraId="7E1B4A12" w14:textId="0A379CC4" w:rsidR="00324A2A" w:rsidRPr="00FC303A" w:rsidRDefault="009644B1" w:rsidP="00FC303A">
      <w:pPr>
        <w:ind w:left="17010" w:firstLine="567"/>
        <w:rPr>
          <w:b/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</w:t>
      </w:r>
      <w:r w:rsidR="007C42B5" w:rsidRPr="00FC303A">
        <w:rPr>
          <w:b/>
          <w:sz w:val="24"/>
          <w:szCs w:val="24"/>
          <w:lang w:val="en-US"/>
        </w:rPr>
        <w:t>Appendix 1</w:t>
      </w:r>
    </w:p>
    <w:p w14:paraId="250CFB1D" w14:textId="1B068AF9" w:rsidR="00324A2A" w:rsidRPr="00B2341D" w:rsidRDefault="00324A2A" w:rsidP="00B2341D">
      <w:pPr>
        <w:spacing w:after="120"/>
        <w:ind w:left="3969" w:firstLine="567"/>
        <w:rPr>
          <w:b/>
          <w:sz w:val="28"/>
          <w:szCs w:val="28"/>
          <w:lang w:val="en-US"/>
        </w:rPr>
      </w:pPr>
      <w:r w:rsidRPr="007C42B5">
        <w:rPr>
          <w:b/>
          <w:sz w:val="28"/>
          <w:szCs w:val="28"/>
          <w:lang w:val="en-US"/>
        </w:rPr>
        <w:t>Outcomes of SSB and ERA proposed project and KKN close-outs at ARRTC4</w:t>
      </w:r>
      <w:r w:rsidR="00A07F46"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  <w:lang w:val="en-US"/>
        </w:rPr>
        <w:t xml:space="preserve"> (</w:t>
      </w:r>
      <w:r w:rsidR="00A07F46">
        <w:rPr>
          <w:b/>
          <w:sz w:val="28"/>
          <w:szCs w:val="28"/>
          <w:lang w:val="en-US"/>
        </w:rPr>
        <w:t>August</w:t>
      </w:r>
      <w:r>
        <w:rPr>
          <w:b/>
          <w:sz w:val="28"/>
          <w:szCs w:val="28"/>
          <w:lang w:val="en-US"/>
        </w:rPr>
        <w:t xml:space="preserve"> 2021)</w:t>
      </w:r>
    </w:p>
    <w:tbl>
      <w:tblPr>
        <w:tblW w:w="20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00"/>
        <w:gridCol w:w="1552"/>
        <w:gridCol w:w="5074"/>
        <w:gridCol w:w="1779"/>
        <w:gridCol w:w="9213"/>
      </w:tblGrid>
      <w:tr w:rsidR="002C081D" w:rsidRPr="00F1230C" w14:paraId="5C474764" w14:textId="77777777" w:rsidTr="002C081D"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2C6D" w14:textId="77777777" w:rsidR="002C081D" w:rsidRPr="00F1230C" w:rsidRDefault="002C081D" w:rsidP="00545E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230C">
              <w:rPr>
                <w:rFonts w:ascii="Arial" w:hAnsi="Arial" w:cs="Arial"/>
                <w:b/>
                <w:bCs/>
                <w:color w:val="000000"/>
              </w:rPr>
              <w:t>Type of item</w:t>
            </w: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0BF7" w14:textId="77777777" w:rsidR="002C081D" w:rsidRPr="00F1230C" w:rsidRDefault="002C081D" w:rsidP="00545EF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1230C">
              <w:rPr>
                <w:rFonts w:ascii="Arial" w:hAnsi="Arial" w:cs="Arial"/>
                <w:b/>
                <w:bCs/>
                <w:i/>
                <w:iCs/>
                <w:color w:val="000000"/>
              </w:rPr>
              <w:t>Project Number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EFAD" w14:textId="77777777" w:rsidR="002C081D" w:rsidRPr="00F1230C" w:rsidRDefault="002C081D" w:rsidP="00545E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1230C">
              <w:rPr>
                <w:rFonts w:ascii="Arial" w:hAnsi="Arial" w:cs="Arial"/>
                <w:b/>
                <w:bCs/>
                <w:color w:val="000000"/>
              </w:rPr>
              <w:t>KKN</w:t>
            </w:r>
          </w:p>
        </w:tc>
        <w:tc>
          <w:tcPr>
            <w:tcW w:w="5074" w:type="dxa"/>
            <w:tcBorders>
              <w:top w:val="single" w:sz="6" w:space="0" w:color="auto"/>
              <w:bottom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9DE2" w14:textId="77777777" w:rsidR="002C081D" w:rsidRPr="00F1230C" w:rsidRDefault="002C081D" w:rsidP="00545EF1">
            <w:pPr>
              <w:rPr>
                <w:rFonts w:ascii="Arial" w:hAnsi="Arial" w:cs="Arial"/>
                <w:b/>
                <w:bCs/>
              </w:rPr>
            </w:pPr>
            <w:r w:rsidRPr="00F1230C">
              <w:rPr>
                <w:rFonts w:ascii="Arial" w:hAnsi="Arial" w:cs="Arial"/>
                <w:b/>
                <w:bCs/>
              </w:rPr>
              <w:t xml:space="preserve">Title 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0CECE" w:themeFill="background2" w:themeFillShade="E6"/>
          </w:tcPr>
          <w:p w14:paraId="23D9BF5E" w14:textId="77777777" w:rsidR="002C081D" w:rsidRPr="00F1230C" w:rsidRDefault="002C081D" w:rsidP="00545EF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Agreed</w:t>
            </w:r>
          </w:p>
        </w:tc>
        <w:tc>
          <w:tcPr>
            <w:tcW w:w="92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0CECE" w:themeFill="background2" w:themeFillShade="E6"/>
          </w:tcPr>
          <w:p w14:paraId="738F51F0" w14:textId="77777777" w:rsidR="002C081D" w:rsidRPr="00F1230C" w:rsidRDefault="002C081D" w:rsidP="00545EF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2C081D" w:rsidRPr="00DA2BC6" w14:paraId="4A9E7D64" w14:textId="77777777" w:rsidTr="002C081D"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B40D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Project close-out</w:t>
            </w: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1FB4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color w:val="000000"/>
                <w:sz w:val="20"/>
                <w:szCs w:val="20"/>
              </w:rPr>
              <w:t>RES-2018-003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1315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color w:val="000000"/>
                <w:sz w:val="20"/>
                <w:szCs w:val="20"/>
              </w:rPr>
              <w:t>WS4A_SSB</w:t>
            </w:r>
          </w:p>
        </w:tc>
        <w:tc>
          <w:tcPr>
            <w:tcW w:w="50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EC89" w14:textId="77777777" w:rsidR="002C081D" w:rsidRPr="00DA2BC6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C6">
              <w:rPr>
                <w:rFonts w:ascii="Arial" w:hAnsi="Arial" w:cs="Arial"/>
                <w:color w:val="000000"/>
                <w:sz w:val="20"/>
                <w:szCs w:val="20"/>
              </w:rPr>
              <w:t>Identification and mapping of Groundwater Dependent Ecosystems (GDEs)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E30CA" w14:textId="77777777" w:rsidR="002C081D" w:rsidRPr="009627A5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agreed</w:t>
            </w:r>
          </w:p>
        </w:tc>
        <w:tc>
          <w:tcPr>
            <w:tcW w:w="92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29A3C" w14:textId="77777777" w:rsidR="002C081D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-concerns around using it for monitoring with false positives and false negatives</w:t>
            </w:r>
          </w:p>
          <w:p w14:paraId="61F9E3A1" w14:textId="28A056C9" w:rsidR="002C081D" w:rsidRPr="00DA2BC6" w:rsidRDefault="002C081D" w:rsidP="006278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-risks assessment will be covered in other KKN’s if required</w:t>
            </w:r>
          </w:p>
        </w:tc>
      </w:tr>
      <w:tr w:rsidR="002C081D" w:rsidRPr="00DA2BC6" w14:paraId="72BB3637" w14:textId="77777777" w:rsidTr="0062782D">
        <w:trPr>
          <w:trHeight w:val="726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405E" w14:textId="77777777" w:rsidR="002C081D" w:rsidRPr="00D2381F" w:rsidRDefault="002C081D" w:rsidP="006278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Combined KKN &amp; Project close-out</w:t>
            </w:r>
          </w:p>
        </w:tc>
        <w:tc>
          <w:tcPr>
            <w:tcW w:w="1400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2439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color w:val="000000"/>
                <w:sz w:val="20"/>
                <w:szCs w:val="20"/>
              </w:rPr>
              <w:t>RES-2017-022</w:t>
            </w:r>
          </w:p>
          <w:p w14:paraId="7F0982E2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12C3" w14:textId="77777777" w:rsidR="002C081D" w:rsidRPr="00D2381F" w:rsidRDefault="008F7C47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anchor="RANGE!C41" w:history="1">
              <w:r w:rsidR="002C081D" w:rsidRPr="00D2381F">
                <w:rPr>
                  <w:rFonts w:ascii="Arial" w:hAnsi="Arial" w:cs="Arial"/>
                  <w:color w:val="000000"/>
                  <w:sz w:val="20"/>
                  <w:szCs w:val="20"/>
                </w:rPr>
                <w:t>WS7H-SSB</w:t>
              </w:r>
            </w:hyperlink>
          </w:p>
          <w:p w14:paraId="30AF83A7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7C14" w14:textId="77777777" w:rsidR="002C081D" w:rsidRPr="00DA2BC6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C6">
              <w:rPr>
                <w:rFonts w:ascii="Arial" w:hAnsi="Arial" w:cs="Arial"/>
                <w:color w:val="000000"/>
                <w:sz w:val="20"/>
                <w:szCs w:val="20"/>
              </w:rPr>
              <w:t>Ecohydrology and sensitivity of riparian flora (NESP project)</w:t>
            </w:r>
          </w:p>
          <w:p w14:paraId="2256E003" w14:textId="77777777" w:rsidR="002C081D" w:rsidRPr="00DA2BC6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DC9745" w14:textId="77777777" w:rsidR="002C081D" w:rsidRPr="009627A5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 close out further information required</w:t>
            </w:r>
          </w:p>
        </w:tc>
        <w:tc>
          <w:tcPr>
            <w:tcW w:w="92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43D83" w14:textId="77777777" w:rsidR="002C081D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-concerns around contradictory results across 2 years</w:t>
            </w:r>
          </w:p>
          <w:p w14:paraId="1DD87F6B" w14:textId="77777777" w:rsidR="002C081D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-disparity not picked up and explained</w:t>
            </w:r>
          </w:p>
          <w:p w14:paraId="159CE186" w14:textId="77777777" w:rsidR="002C081D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-report needs to note more explicit discrepancies</w:t>
            </w:r>
          </w:p>
          <w:p w14:paraId="7D459D94" w14:textId="119FE5B6" w:rsidR="002C081D" w:rsidRPr="00DA2BC6" w:rsidRDefault="002C081D" w:rsidP="006278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-if necessary NESP may present at ARRTC49</w:t>
            </w:r>
          </w:p>
        </w:tc>
      </w:tr>
      <w:tr w:rsidR="002C081D" w:rsidRPr="00DA2BC6" w14:paraId="12207995" w14:textId="77777777" w:rsidTr="002C081D"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DB23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Project close-out</w:t>
            </w: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8AA2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color w:val="000000"/>
                <w:sz w:val="20"/>
                <w:szCs w:val="20"/>
              </w:rPr>
              <w:t>1250-08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362E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color w:val="000000"/>
                <w:sz w:val="20"/>
                <w:szCs w:val="20"/>
              </w:rPr>
              <w:t>WS1A-ERA</w:t>
            </w:r>
          </w:p>
        </w:tc>
        <w:tc>
          <w:tcPr>
            <w:tcW w:w="50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4791" w14:textId="77777777" w:rsidR="002C081D" w:rsidRPr="00DA2BC6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C6">
              <w:rPr>
                <w:rFonts w:ascii="Arial" w:hAnsi="Arial" w:cs="Arial"/>
                <w:color w:val="000000"/>
                <w:sz w:val="20"/>
                <w:szCs w:val="20"/>
              </w:rPr>
              <w:t>Solute Source Area/Concentration Conceptual Model Update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A831C" w14:textId="77777777" w:rsidR="002C081D" w:rsidRPr="009627A5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Agreed</w:t>
            </w:r>
          </w:p>
        </w:tc>
        <w:tc>
          <w:tcPr>
            <w:tcW w:w="92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47F32" w14:textId="77777777" w:rsidR="002C081D" w:rsidRPr="00DA2BC6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-comprehensive and will continue to evolve</w:t>
            </w:r>
          </w:p>
        </w:tc>
      </w:tr>
      <w:tr w:rsidR="002C081D" w:rsidRPr="001C6BE4" w14:paraId="1F26E3D5" w14:textId="77777777" w:rsidTr="002C081D"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097F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Project close-out</w:t>
            </w: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01BD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color w:val="000000"/>
                <w:sz w:val="20"/>
                <w:szCs w:val="20"/>
              </w:rPr>
              <w:t>1250-11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76C5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color w:val="000000"/>
                <w:sz w:val="20"/>
                <w:szCs w:val="20"/>
              </w:rPr>
              <w:t>WS2A-ERA</w:t>
            </w:r>
          </w:p>
        </w:tc>
        <w:tc>
          <w:tcPr>
            <w:tcW w:w="50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3C81" w14:textId="77777777" w:rsidR="002C081D" w:rsidRPr="00DA2BC6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C6">
              <w:rPr>
                <w:rFonts w:ascii="Arial" w:hAnsi="Arial" w:cs="Arial"/>
                <w:color w:val="000000"/>
                <w:sz w:val="20"/>
                <w:szCs w:val="20"/>
              </w:rPr>
              <w:t xml:space="preserve">Post closure Solute Transport modelling with uncertainty analysis  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C1200" w14:textId="77777777" w:rsidR="002C081D" w:rsidRPr="009627A5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Agreed </w:t>
            </w:r>
          </w:p>
        </w:tc>
        <w:tc>
          <w:tcPr>
            <w:tcW w:w="92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B94FE" w14:textId="77777777" w:rsidR="002C081D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-good articulation</w:t>
            </w:r>
          </w:p>
          <w:p w14:paraId="686FAC03" w14:textId="77777777" w:rsidR="002C081D" w:rsidRPr="001C6BE4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-moving from modelling to monitoring </w:t>
            </w:r>
          </w:p>
        </w:tc>
      </w:tr>
      <w:tr w:rsidR="002C081D" w:rsidRPr="001C6BE4" w14:paraId="436E7EBA" w14:textId="77777777" w:rsidTr="0062782D">
        <w:tc>
          <w:tcPr>
            <w:tcW w:w="1384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15B5" w14:textId="77777777" w:rsidR="002C081D" w:rsidRPr="00D2381F" w:rsidRDefault="002C081D" w:rsidP="0062782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Project close-out</w:t>
            </w:r>
          </w:p>
        </w:tc>
        <w:tc>
          <w:tcPr>
            <w:tcW w:w="1400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847E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81F">
              <w:rPr>
                <w:rFonts w:ascii="Arial" w:hAnsi="Arial" w:cs="Arial"/>
                <w:color w:val="000000"/>
                <w:sz w:val="20"/>
                <w:szCs w:val="20"/>
              </w:rPr>
              <w:t>1221-11</w:t>
            </w:r>
          </w:p>
        </w:tc>
        <w:tc>
          <w:tcPr>
            <w:tcW w:w="1552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910B" w14:textId="77777777" w:rsidR="002C081D" w:rsidRPr="00D2381F" w:rsidRDefault="002C081D" w:rsidP="00545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81F">
              <w:rPr>
                <w:rFonts w:ascii="Arial" w:hAnsi="Arial" w:cs="Arial"/>
                <w:sz w:val="20"/>
                <w:szCs w:val="20"/>
              </w:rPr>
              <w:t>WS1A-ERA</w:t>
            </w:r>
          </w:p>
        </w:tc>
        <w:tc>
          <w:tcPr>
            <w:tcW w:w="5074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2078" w14:textId="77777777" w:rsidR="002C081D" w:rsidRPr="00DA2BC6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C6">
              <w:rPr>
                <w:rFonts w:ascii="Arial" w:hAnsi="Arial" w:cs="Arial"/>
                <w:color w:val="000000"/>
                <w:sz w:val="20"/>
                <w:szCs w:val="20"/>
              </w:rPr>
              <w:t>(Non-aquatic) Contaminated sites sampling</w:t>
            </w:r>
          </w:p>
        </w:tc>
        <w:tc>
          <w:tcPr>
            <w:tcW w:w="177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FE94C1" w14:textId="77777777" w:rsidR="002C081D" w:rsidRPr="009627A5" w:rsidRDefault="002C081D" w:rsidP="00545E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Agreed to close out if location of data usage is added. </w:t>
            </w:r>
          </w:p>
        </w:tc>
        <w:tc>
          <w:tcPr>
            <w:tcW w:w="9213" w:type="dxa"/>
            <w:tcBorders>
              <w:top w:val="single" w:sz="6" w:space="0" w:color="auto"/>
            </w:tcBorders>
            <w:shd w:val="clear" w:color="auto" w:fill="auto"/>
          </w:tcPr>
          <w:p w14:paraId="5F9D7EF0" w14:textId="77777777" w:rsidR="002C081D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-report does not discuss results</w:t>
            </w:r>
          </w:p>
          <w:p w14:paraId="381B9A53" w14:textId="77777777" w:rsidR="002C081D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-no interpretation of data</w:t>
            </w:r>
          </w:p>
          <w:p w14:paraId="15FC3387" w14:textId="77777777" w:rsidR="002C081D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-this was listed as a sampling project</w:t>
            </w:r>
          </w:p>
          <w:p w14:paraId="07517F90" w14:textId="77777777" w:rsidR="002C081D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-add where the data will go into the close out documents</w:t>
            </w:r>
          </w:p>
          <w:p w14:paraId="5C976FA8" w14:textId="77777777" w:rsidR="002C081D" w:rsidRDefault="002C081D" w:rsidP="0054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-Data used in 1250-08, and surface water </w:t>
            </w:r>
          </w:p>
          <w:p w14:paraId="71256A5E" w14:textId="70D0C95C" w:rsidR="002C081D" w:rsidRPr="001C6BE4" w:rsidRDefault="002C081D" w:rsidP="006278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-add project numbers to close out document </w:t>
            </w:r>
          </w:p>
        </w:tc>
      </w:tr>
    </w:tbl>
    <w:p w14:paraId="56A51484" w14:textId="2D40D53C" w:rsidR="00324A2A" w:rsidRPr="00803EF5" w:rsidRDefault="00324A2A" w:rsidP="002C081D">
      <w:pPr>
        <w:rPr>
          <w:rFonts w:cstheme="minorHAnsi"/>
        </w:rPr>
      </w:pPr>
    </w:p>
    <w:sectPr w:rsidR="00324A2A" w:rsidRPr="00803EF5" w:rsidSect="009644B1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BE57" w14:textId="77777777" w:rsidR="008F7C47" w:rsidRDefault="008F7C47">
      <w:pPr>
        <w:spacing w:after="0" w:line="240" w:lineRule="auto"/>
      </w:pPr>
      <w:r>
        <w:separator/>
      </w:r>
    </w:p>
  </w:endnote>
  <w:endnote w:type="continuationSeparator" w:id="0">
    <w:p w14:paraId="1E13C127" w14:textId="77777777" w:rsidR="008F7C47" w:rsidRDefault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638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18EC9" w14:textId="137A12EC" w:rsidR="00CB6CB2" w:rsidRDefault="00CB6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79F93A8" w14:textId="77777777" w:rsidR="00CB6CB2" w:rsidRDefault="00CB6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B734" w14:textId="77777777" w:rsidR="008F7C47" w:rsidRDefault="008F7C47">
      <w:pPr>
        <w:spacing w:after="0" w:line="240" w:lineRule="auto"/>
      </w:pPr>
      <w:r>
        <w:separator/>
      </w:r>
    </w:p>
  </w:footnote>
  <w:footnote w:type="continuationSeparator" w:id="0">
    <w:p w14:paraId="1C843BB7" w14:textId="77777777" w:rsidR="008F7C47" w:rsidRDefault="008F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B747" w14:textId="75CF4611" w:rsidR="00CB6CB2" w:rsidRDefault="00CB6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20AD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0728D"/>
    <w:multiLevelType w:val="hybridMultilevel"/>
    <w:tmpl w:val="B4327C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BF46EE"/>
    <w:multiLevelType w:val="hybridMultilevel"/>
    <w:tmpl w:val="A366F1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373033"/>
    <w:multiLevelType w:val="hybridMultilevel"/>
    <w:tmpl w:val="6CC07C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2B071C"/>
    <w:multiLevelType w:val="hybridMultilevel"/>
    <w:tmpl w:val="54AE03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8B2288"/>
    <w:multiLevelType w:val="hybridMultilevel"/>
    <w:tmpl w:val="0AA848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976F91"/>
    <w:multiLevelType w:val="hybridMultilevel"/>
    <w:tmpl w:val="DDCA19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073DA9"/>
    <w:multiLevelType w:val="hybridMultilevel"/>
    <w:tmpl w:val="9E5243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217718"/>
    <w:multiLevelType w:val="hybridMultilevel"/>
    <w:tmpl w:val="516CE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601EA"/>
    <w:multiLevelType w:val="hybridMultilevel"/>
    <w:tmpl w:val="BFC6A070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E595F"/>
    <w:multiLevelType w:val="hybridMultilevel"/>
    <w:tmpl w:val="CB32E1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AC4319"/>
    <w:multiLevelType w:val="hybridMultilevel"/>
    <w:tmpl w:val="BA76F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C4C44"/>
    <w:multiLevelType w:val="hybridMultilevel"/>
    <w:tmpl w:val="201ADCE0"/>
    <w:lvl w:ilvl="0" w:tplc="0C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3" w15:restartNumberingAfterBreak="0">
    <w:nsid w:val="2FCF6693"/>
    <w:multiLevelType w:val="hybridMultilevel"/>
    <w:tmpl w:val="0E1E1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408ED"/>
    <w:multiLevelType w:val="hybridMultilevel"/>
    <w:tmpl w:val="382C4B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EA4BF3"/>
    <w:multiLevelType w:val="hybridMultilevel"/>
    <w:tmpl w:val="CF0EE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4673F5"/>
    <w:multiLevelType w:val="hybridMultilevel"/>
    <w:tmpl w:val="9176C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7EBD"/>
    <w:multiLevelType w:val="hybridMultilevel"/>
    <w:tmpl w:val="BB7E71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B92871"/>
    <w:multiLevelType w:val="hybridMultilevel"/>
    <w:tmpl w:val="691269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8445A"/>
    <w:multiLevelType w:val="hybridMultilevel"/>
    <w:tmpl w:val="C1F45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D5C3D"/>
    <w:multiLevelType w:val="hybridMultilevel"/>
    <w:tmpl w:val="6AEEA0B4"/>
    <w:lvl w:ilvl="0" w:tplc="9A4835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93943"/>
    <w:multiLevelType w:val="hybridMultilevel"/>
    <w:tmpl w:val="83A613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AC3226"/>
    <w:multiLevelType w:val="hybridMultilevel"/>
    <w:tmpl w:val="02BAD5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6E1659"/>
    <w:multiLevelType w:val="hybridMultilevel"/>
    <w:tmpl w:val="33940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BC2FB3"/>
    <w:multiLevelType w:val="hybridMultilevel"/>
    <w:tmpl w:val="3C12E7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8F6699"/>
    <w:multiLevelType w:val="hybridMultilevel"/>
    <w:tmpl w:val="90C451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B106FD"/>
    <w:multiLevelType w:val="hybridMultilevel"/>
    <w:tmpl w:val="49023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95F78"/>
    <w:multiLevelType w:val="hybridMultilevel"/>
    <w:tmpl w:val="B89603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9A1755"/>
    <w:multiLevelType w:val="hybridMultilevel"/>
    <w:tmpl w:val="B9A0B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92C8A"/>
    <w:multiLevelType w:val="hybridMultilevel"/>
    <w:tmpl w:val="C9DE0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EC0BD6"/>
    <w:multiLevelType w:val="hybridMultilevel"/>
    <w:tmpl w:val="9932B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A7C85"/>
    <w:multiLevelType w:val="hybridMultilevel"/>
    <w:tmpl w:val="A83CA7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6F70BE"/>
    <w:multiLevelType w:val="hybridMultilevel"/>
    <w:tmpl w:val="E68656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5"/>
  </w:num>
  <w:num w:numId="5">
    <w:abstractNumId w:val="21"/>
  </w:num>
  <w:num w:numId="6">
    <w:abstractNumId w:val="0"/>
  </w:num>
  <w:num w:numId="7">
    <w:abstractNumId w:val="23"/>
  </w:num>
  <w:num w:numId="8">
    <w:abstractNumId w:val="22"/>
  </w:num>
  <w:num w:numId="9">
    <w:abstractNumId w:val="18"/>
  </w:num>
  <w:num w:numId="10">
    <w:abstractNumId w:val="25"/>
  </w:num>
  <w:num w:numId="11">
    <w:abstractNumId w:val="3"/>
  </w:num>
  <w:num w:numId="12">
    <w:abstractNumId w:val="4"/>
  </w:num>
  <w:num w:numId="13">
    <w:abstractNumId w:val="12"/>
  </w:num>
  <w:num w:numId="14">
    <w:abstractNumId w:val="19"/>
  </w:num>
  <w:num w:numId="15">
    <w:abstractNumId w:val="20"/>
  </w:num>
  <w:num w:numId="16">
    <w:abstractNumId w:val="32"/>
  </w:num>
  <w:num w:numId="17">
    <w:abstractNumId w:val="26"/>
  </w:num>
  <w:num w:numId="18">
    <w:abstractNumId w:val="14"/>
  </w:num>
  <w:num w:numId="19">
    <w:abstractNumId w:val="29"/>
  </w:num>
  <w:num w:numId="20">
    <w:abstractNumId w:val="1"/>
  </w:num>
  <w:num w:numId="21">
    <w:abstractNumId w:val="24"/>
  </w:num>
  <w:num w:numId="22">
    <w:abstractNumId w:val="6"/>
  </w:num>
  <w:num w:numId="23">
    <w:abstractNumId w:val="7"/>
  </w:num>
  <w:num w:numId="24">
    <w:abstractNumId w:val="10"/>
  </w:num>
  <w:num w:numId="25">
    <w:abstractNumId w:val="13"/>
  </w:num>
  <w:num w:numId="26">
    <w:abstractNumId w:val="9"/>
  </w:num>
  <w:num w:numId="27">
    <w:abstractNumId w:val="27"/>
  </w:num>
  <w:num w:numId="28">
    <w:abstractNumId w:val="28"/>
  </w:num>
  <w:num w:numId="29">
    <w:abstractNumId w:val="8"/>
  </w:num>
  <w:num w:numId="30">
    <w:abstractNumId w:val="30"/>
  </w:num>
  <w:num w:numId="31">
    <w:abstractNumId w:val="16"/>
  </w:num>
  <w:num w:numId="32">
    <w:abstractNumId w:val="11"/>
  </w:num>
  <w:num w:numId="33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F0"/>
    <w:rsid w:val="00001359"/>
    <w:rsid w:val="0000219B"/>
    <w:rsid w:val="0000289C"/>
    <w:rsid w:val="00003F70"/>
    <w:rsid w:val="0000463D"/>
    <w:rsid w:val="00004EA0"/>
    <w:rsid w:val="00004EBD"/>
    <w:rsid w:val="00005981"/>
    <w:rsid w:val="00005B27"/>
    <w:rsid w:val="00005E30"/>
    <w:rsid w:val="00006A0C"/>
    <w:rsid w:val="000072A8"/>
    <w:rsid w:val="00007459"/>
    <w:rsid w:val="000101C7"/>
    <w:rsid w:val="00010874"/>
    <w:rsid w:val="00010C80"/>
    <w:rsid w:val="00011163"/>
    <w:rsid w:val="0001206D"/>
    <w:rsid w:val="0001212E"/>
    <w:rsid w:val="0001231D"/>
    <w:rsid w:val="00012D71"/>
    <w:rsid w:val="000136D4"/>
    <w:rsid w:val="000140BA"/>
    <w:rsid w:val="00015A35"/>
    <w:rsid w:val="000161EA"/>
    <w:rsid w:val="0001755A"/>
    <w:rsid w:val="0001787B"/>
    <w:rsid w:val="00017C83"/>
    <w:rsid w:val="00017FAA"/>
    <w:rsid w:val="00022CEF"/>
    <w:rsid w:val="00023F2D"/>
    <w:rsid w:val="000244B8"/>
    <w:rsid w:val="00024A93"/>
    <w:rsid w:val="00024D64"/>
    <w:rsid w:val="00024DF5"/>
    <w:rsid w:val="00027D2A"/>
    <w:rsid w:val="00031103"/>
    <w:rsid w:val="00034025"/>
    <w:rsid w:val="00034D57"/>
    <w:rsid w:val="00034EF9"/>
    <w:rsid w:val="000352BD"/>
    <w:rsid w:val="000362EE"/>
    <w:rsid w:val="000366E6"/>
    <w:rsid w:val="00036A90"/>
    <w:rsid w:val="00036CD8"/>
    <w:rsid w:val="00037D33"/>
    <w:rsid w:val="000406DA"/>
    <w:rsid w:val="000408F1"/>
    <w:rsid w:val="0004164D"/>
    <w:rsid w:val="0004385C"/>
    <w:rsid w:val="00044C5C"/>
    <w:rsid w:val="00045C50"/>
    <w:rsid w:val="000466D0"/>
    <w:rsid w:val="000474A6"/>
    <w:rsid w:val="00050887"/>
    <w:rsid w:val="00053001"/>
    <w:rsid w:val="00053658"/>
    <w:rsid w:val="00053A4A"/>
    <w:rsid w:val="00053FE4"/>
    <w:rsid w:val="0005420A"/>
    <w:rsid w:val="00054EC3"/>
    <w:rsid w:val="00055E53"/>
    <w:rsid w:val="00055F6F"/>
    <w:rsid w:val="00057313"/>
    <w:rsid w:val="00057555"/>
    <w:rsid w:val="00057F40"/>
    <w:rsid w:val="00061410"/>
    <w:rsid w:val="0006181E"/>
    <w:rsid w:val="00061D75"/>
    <w:rsid w:val="00065826"/>
    <w:rsid w:val="00065CCF"/>
    <w:rsid w:val="0007003F"/>
    <w:rsid w:val="00070ABB"/>
    <w:rsid w:val="00070FC8"/>
    <w:rsid w:val="00071014"/>
    <w:rsid w:val="00071245"/>
    <w:rsid w:val="00071C89"/>
    <w:rsid w:val="0007273C"/>
    <w:rsid w:val="00072D83"/>
    <w:rsid w:val="0007441A"/>
    <w:rsid w:val="00075921"/>
    <w:rsid w:val="00077211"/>
    <w:rsid w:val="0008006E"/>
    <w:rsid w:val="00080AAD"/>
    <w:rsid w:val="00080EC7"/>
    <w:rsid w:val="0008216A"/>
    <w:rsid w:val="000830B6"/>
    <w:rsid w:val="00083223"/>
    <w:rsid w:val="000838A8"/>
    <w:rsid w:val="000839DC"/>
    <w:rsid w:val="00084CD6"/>
    <w:rsid w:val="00084D70"/>
    <w:rsid w:val="00085223"/>
    <w:rsid w:val="00085E71"/>
    <w:rsid w:val="00086067"/>
    <w:rsid w:val="00086258"/>
    <w:rsid w:val="000865A2"/>
    <w:rsid w:val="000866FE"/>
    <w:rsid w:val="00087CA7"/>
    <w:rsid w:val="00090234"/>
    <w:rsid w:val="0009147A"/>
    <w:rsid w:val="00091637"/>
    <w:rsid w:val="00091D1D"/>
    <w:rsid w:val="0009320D"/>
    <w:rsid w:val="0009331C"/>
    <w:rsid w:val="00093A13"/>
    <w:rsid w:val="00093B13"/>
    <w:rsid w:val="00097D1A"/>
    <w:rsid w:val="000A11EF"/>
    <w:rsid w:val="000A2032"/>
    <w:rsid w:val="000A2F56"/>
    <w:rsid w:val="000A3D64"/>
    <w:rsid w:val="000A4772"/>
    <w:rsid w:val="000A48DF"/>
    <w:rsid w:val="000A4EF2"/>
    <w:rsid w:val="000A5076"/>
    <w:rsid w:val="000A6A6E"/>
    <w:rsid w:val="000A76C4"/>
    <w:rsid w:val="000B19D6"/>
    <w:rsid w:val="000B2760"/>
    <w:rsid w:val="000B332A"/>
    <w:rsid w:val="000B3579"/>
    <w:rsid w:val="000B4CAA"/>
    <w:rsid w:val="000B52F0"/>
    <w:rsid w:val="000B55D0"/>
    <w:rsid w:val="000B60B3"/>
    <w:rsid w:val="000B6BEA"/>
    <w:rsid w:val="000B7B3D"/>
    <w:rsid w:val="000C06EF"/>
    <w:rsid w:val="000C0866"/>
    <w:rsid w:val="000C139F"/>
    <w:rsid w:val="000C17E0"/>
    <w:rsid w:val="000C1E8D"/>
    <w:rsid w:val="000C267C"/>
    <w:rsid w:val="000C2DF3"/>
    <w:rsid w:val="000C47A5"/>
    <w:rsid w:val="000C4841"/>
    <w:rsid w:val="000C66B5"/>
    <w:rsid w:val="000C6BB9"/>
    <w:rsid w:val="000C6F48"/>
    <w:rsid w:val="000C74D9"/>
    <w:rsid w:val="000C7FCB"/>
    <w:rsid w:val="000D0373"/>
    <w:rsid w:val="000D08AA"/>
    <w:rsid w:val="000D0D35"/>
    <w:rsid w:val="000D0FA8"/>
    <w:rsid w:val="000D10F6"/>
    <w:rsid w:val="000D1B85"/>
    <w:rsid w:val="000D2224"/>
    <w:rsid w:val="000D2BCE"/>
    <w:rsid w:val="000D2CB2"/>
    <w:rsid w:val="000D3E76"/>
    <w:rsid w:val="000D3F47"/>
    <w:rsid w:val="000D4F15"/>
    <w:rsid w:val="000D55AD"/>
    <w:rsid w:val="000D62CA"/>
    <w:rsid w:val="000D6630"/>
    <w:rsid w:val="000D6B61"/>
    <w:rsid w:val="000E0356"/>
    <w:rsid w:val="000E0392"/>
    <w:rsid w:val="000E1A9B"/>
    <w:rsid w:val="000E345A"/>
    <w:rsid w:val="000E3A2F"/>
    <w:rsid w:val="000E452C"/>
    <w:rsid w:val="000E4FA4"/>
    <w:rsid w:val="000E5649"/>
    <w:rsid w:val="000E5A58"/>
    <w:rsid w:val="000E5F21"/>
    <w:rsid w:val="000E6089"/>
    <w:rsid w:val="000E68F0"/>
    <w:rsid w:val="000E6CC1"/>
    <w:rsid w:val="000E719A"/>
    <w:rsid w:val="000E7748"/>
    <w:rsid w:val="000E7E19"/>
    <w:rsid w:val="000E7E26"/>
    <w:rsid w:val="000F0ECD"/>
    <w:rsid w:val="000F1A5A"/>
    <w:rsid w:val="000F4542"/>
    <w:rsid w:val="000F570E"/>
    <w:rsid w:val="000F577E"/>
    <w:rsid w:val="000F5DD0"/>
    <w:rsid w:val="000F6155"/>
    <w:rsid w:val="000F6641"/>
    <w:rsid w:val="000F6ED8"/>
    <w:rsid w:val="000F72C2"/>
    <w:rsid w:val="000F770E"/>
    <w:rsid w:val="000F7F6D"/>
    <w:rsid w:val="00100690"/>
    <w:rsid w:val="001011B7"/>
    <w:rsid w:val="0010190B"/>
    <w:rsid w:val="001021F9"/>
    <w:rsid w:val="00102E3D"/>
    <w:rsid w:val="00102E62"/>
    <w:rsid w:val="001050C4"/>
    <w:rsid w:val="00105D6C"/>
    <w:rsid w:val="00105ED0"/>
    <w:rsid w:val="00105F1A"/>
    <w:rsid w:val="0010772F"/>
    <w:rsid w:val="0011090C"/>
    <w:rsid w:val="00111DAB"/>
    <w:rsid w:val="001121AD"/>
    <w:rsid w:val="00112FC4"/>
    <w:rsid w:val="001133A9"/>
    <w:rsid w:val="00113EDE"/>
    <w:rsid w:val="00114929"/>
    <w:rsid w:val="00114DB5"/>
    <w:rsid w:val="00115FD9"/>
    <w:rsid w:val="0011657A"/>
    <w:rsid w:val="00117006"/>
    <w:rsid w:val="00117060"/>
    <w:rsid w:val="00117CC7"/>
    <w:rsid w:val="001213F3"/>
    <w:rsid w:val="00121CC2"/>
    <w:rsid w:val="00122112"/>
    <w:rsid w:val="0012297F"/>
    <w:rsid w:val="00124361"/>
    <w:rsid w:val="00124A29"/>
    <w:rsid w:val="001250D4"/>
    <w:rsid w:val="001259F2"/>
    <w:rsid w:val="00125A06"/>
    <w:rsid w:val="001305BA"/>
    <w:rsid w:val="00130D0E"/>
    <w:rsid w:val="00131929"/>
    <w:rsid w:val="0013435A"/>
    <w:rsid w:val="001347A8"/>
    <w:rsid w:val="00134C2B"/>
    <w:rsid w:val="001358AE"/>
    <w:rsid w:val="00136121"/>
    <w:rsid w:val="00136AE8"/>
    <w:rsid w:val="00137284"/>
    <w:rsid w:val="001374A0"/>
    <w:rsid w:val="0013778F"/>
    <w:rsid w:val="001428F9"/>
    <w:rsid w:val="00143B8B"/>
    <w:rsid w:val="00144187"/>
    <w:rsid w:val="001446A5"/>
    <w:rsid w:val="00144EA6"/>
    <w:rsid w:val="001461F4"/>
    <w:rsid w:val="00146BCA"/>
    <w:rsid w:val="00147DCC"/>
    <w:rsid w:val="00150AED"/>
    <w:rsid w:val="001510F0"/>
    <w:rsid w:val="0015167E"/>
    <w:rsid w:val="0015353F"/>
    <w:rsid w:val="00153B5B"/>
    <w:rsid w:val="00153BED"/>
    <w:rsid w:val="00154748"/>
    <w:rsid w:val="001550DA"/>
    <w:rsid w:val="0015521A"/>
    <w:rsid w:val="00155335"/>
    <w:rsid w:val="00155CB1"/>
    <w:rsid w:val="0016045B"/>
    <w:rsid w:val="001615AD"/>
    <w:rsid w:val="00162C6D"/>
    <w:rsid w:val="00162C7F"/>
    <w:rsid w:val="001630EC"/>
    <w:rsid w:val="001633D3"/>
    <w:rsid w:val="0016405D"/>
    <w:rsid w:val="001645D4"/>
    <w:rsid w:val="0016504E"/>
    <w:rsid w:val="00167BAE"/>
    <w:rsid w:val="00171C69"/>
    <w:rsid w:val="001727D7"/>
    <w:rsid w:val="00172915"/>
    <w:rsid w:val="00173FB9"/>
    <w:rsid w:val="001740B8"/>
    <w:rsid w:val="00175314"/>
    <w:rsid w:val="00177283"/>
    <w:rsid w:val="001772A0"/>
    <w:rsid w:val="00177EED"/>
    <w:rsid w:val="00180154"/>
    <w:rsid w:val="00180C66"/>
    <w:rsid w:val="00181535"/>
    <w:rsid w:val="001846DC"/>
    <w:rsid w:val="001848D3"/>
    <w:rsid w:val="00187F71"/>
    <w:rsid w:val="00190BB7"/>
    <w:rsid w:val="001929F6"/>
    <w:rsid w:val="00193E14"/>
    <w:rsid w:val="00194338"/>
    <w:rsid w:val="00194767"/>
    <w:rsid w:val="001948D1"/>
    <w:rsid w:val="00195BA5"/>
    <w:rsid w:val="001975CE"/>
    <w:rsid w:val="00197974"/>
    <w:rsid w:val="001979DC"/>
    <w:rsid w:val="001979FF"/>
    <w:rsid w:val="00197E8F"/>
    <w:rsid w:val="001A1685"/>
    <w:rsid w:val="001A1E27"/>
    <w:rsid w:val="001A2E2D"/>
    <w:rsid w:val="001A3671"/>
    <w:rsid w:val="001A3941"/>
    <w:rsid w:val="001A48AB"/>
    <w:rsid w:val="001A793A"/>
    <w:rsid w:val="001B1239"/>
    <w:rsid w:val="001B1A62"/>
    <w:rsid w:val="001B2383"/>
    <w:rsid w:val="001B2532"/>
    <w:rsid w:val="001B2579"/>
    <w:rsid w:val="001B4CB1"/>
    <w:rsid w:val="001B4DC1"/>
    <w:rsid w:val="001B5ABE"/>
    <w:rsid w:val="001B604C"/>
    <w:rsid w:val="001C1D96"/>
    <w:rsid w:val="001C1F35"/>
    <w:rsid w:val="001C27AE"/>
    <w:rsid w:val="001C29E4"/>
    <w:rsid w:val="001C35DC"/>
    <w:rsid w:val="001C3710"/>
    <w:rsid w:val="001C3EBB"/>
    <w:rsid w:val="001C4360"/>
    <w:rsid w:val="001C56D1"/>
    <w:rsid w:val="001C799B"/>
    <w:rsid w:val="001C7C56"/>
    <w:rsid w:val="001D029E"/>
    <w:rsid w:val="001D077D"/>
    <w:rsid w:val="001D0AAE"/>
    <w:rsid w:val="001D3194"/>
    <w:rsid w:val="001D3369"/>
    <w:rsid w:val="001D353A"/>
    <w:rsid w:val="001D3701"/>
    <w:rsid w:val="001D3ACA"/>
    <w:rsid w:val="001D3D35"/>
    <w:rsid w:val="001D4D81"/>
    <w:rsid w:val="001D63DD"/>
    <w:rsid w:val="001D6528"/>
    <w:rsid w:val="001D72F4"/>
    <w:rsid w:val="001E026C"/>
    <w:rsid w:val="001E03D0"/>
    <w:rsid w:val="001E0A05"/>
    <w:rsid w:val="001E0BA2"/>
    <w:rsid w:val="001E10C5"/>
    <w:rsid w:val="001E2083"/>
    <w:rsid w:val="001E2C0B"/>
    <w:rsid w:val="001E2DEC"/>
    <w:rsid w:val="001E3E1C"/>
    <w:rsid w:val="001E55B1"/>
    <w:rsid w:val="001E659D"/>
    <w:rsid w:val="001E690B"/>
    <w:rsid w:val="001E742C"/>
    <w:rsid w:val="001E7739"/>
    <w:rsid w:val="001F07CA"/>
    <w:rsid w:val="001F0B32"/>
    <w:rsid w:val="001F2B8F"/>
    <w:rsid w:val="001F3553"/>
    <w:rsid w:val="001F4267"/>
    <w:rsid w:val="001F7F1E"/>
    <w:rsid w:val="00200693"/>
    <w:rsid w:val="00200A00"/>
    <w:rsid w:val="00202EAC"/>
    <w:rsid w:val="00203B4F"/>
    <w:rsid w:val="00203BC3"/>
    <w:rsid w:val="00205051"/>
    <w:rsid w:val="002064D3"/>
    <w:rsid w:val="002068D8"/>
    <w:rsid w:val="00207166"/>
    <w:rsid w:val="0020768D"/>
    <w:rsid w:val="00207EC1"/>
    <w:rsid w:val="002108B0"/>
    <w:rsid w:val="00210D1A"/>
    <w:rsid w:val="002114E2"/>
    <w:rsid w:val="002123AE"/>
    <w:rsid w:val="002126DC"/>
    <w:rsid w:val="002147C4"/>
    <w:rsid w:val="0022036A"/>
    <w:rsid w:val="002204C7"/>
    <w:rsid w:val="00221330"/>
    <w:rsid w:val="0022204F"/>
    <w:rsid w:val="002230EA"/>
    <w:rsid w:val="00225088"/>
    <w:rsid w:val="002267CB"/>
    <w:rsid w:val="00230493"/>
    <w:rsid w:val="002309A9"/>
    <w:rsid w:val="00231CFA"/>
    <w:rsid w:val="00231EDE"/>
    <w:rsid w:val="00232849"/>
    <w:rsid w:val="00232F07"/>
    <w:rsid w:val="0023390A"/>
    <w:rsid w:val="002362D0"/>
    <w:rsid w:val="00236AC9"/>
    <w:rsid w:val="002377B5"/>
    <w:rsid w:val="002402A4"/>
    <w:rsid w:val="00240543"/>
    <w:rsid w:val="00240756"/>
    <w:rsid w:val="00240916"/>
    <w:rsid w:val="00241106"/>
    <w:rsid w:val="00241545"/>
    <w:rsid w:val="00242383"/>
    <w:rsid w:val="00244C91"/>
    <w:rsid w:val="00244F02"/>
    <w:rsid w:val="00245139"/>
    <w:rsid w:val="0024548D"/>
    <w:rsid w:val="00245CB9"/>
    <w:rsid w:val="002465A4"/>
    <w:rsid w:val="00246C5A"/>
    <w:rsid w:val="0024748B"/>
    <w:rsid w:val="002476CD"/>
    <w:rsid w:val="0025106D"/>
    <w:rsid w:val="00251152"/>
    <w:rsid w:val="00252CD2"/>
    <w:rsid w:val="002530D2"/>
    <w:rsid w:val="002538B3"/>
    <w:rsid w:val="002538DD"/>
    <w:rsid w:val="00254412"/>
    <w:rsid w:val="00255953"/>
    <w:rsid w:val="0025624B"/>
    <w:rsid w:val="002565B5"/>
    <w:rsid w:val="0025693C"/>
    <w:rsid w:val="00256A1E"/>
    <w:rsid w:val="00256CE2"/>
    <w:rsid w:val="002570F4"/>
    <w:rsid w:val="00257F3F"/>
    <w:rsid w:val="00260748"/>
    <w:rsid w:val="00261618"/>
    <w:rsid w:val="00261C16"/>
    <w:rsid w:val="00262A69"/>
    <w:rsid w:val="00262AD1"/>
    <w:rsid w:val="00262D54"/>
    <w:rsid w:val="00262EAC"/>
    <w:rsid w:val="002632FE"/>
    <w:rsid w:val="00264174"/>
    <w:rsid w:val="002650B2"/>
    <w:rsid w:val="002660B9"/>
    <w:rsid w:val="002665FE"/>
    <w:rsid w:val="002674B3"/>
    <w:rsid w:val="00267ACA"/>
    <w:rsid w:val="00267FE8"/>
    <w:rsid w:val="00270B01"/>
    <w:rsid w:val="00271B05"/>
    <w:rsid w:val="00271DA9"/>
    <w:rsid w:val="00272479"/>
    <w:rsid w:val="00272E98"/>
    <w:rsid w:val="00274B57"/>
    <w:rsid w:val="00274D57"/>
    <w:rsid w:val="00275D71"/>
    <w:rsid w:val="00277BA8"/>
    <w:rsid w:val="00280379"/>
    <w:rsid w:val="00280D63"/>
    <w:rsid w:val="00280FC4"/>
    <w:rsid w:val="002812D9"/>
    <w:rsid w:val="002815BA"/>
    <w:rsid w:val="0028203E"/>
    <w:rsid w:val="00283AC4"/>
    <w:rsid w:val="00283C6A"/>
    <w:rsid w:val="002845B3"/>
    <w:rsid w:val="00284D07"/>
    <w:rsid w:val="00285220"/>
    <w:rsid w:val="0028648E"/>
    <w:rsid w:val="00286689"/>
    <w:rsid w:val="00287B1A"/>
    <w:rsid w:val="00290999"/>
    <w:rsid w:val="00291294"/>
    <w:rsid w:val="002917A2"/>
    <w:rsid w:val="00291BA4"/>
    <w:rsid w:val="00291F2B"/>
    <w:rsid w:val="00291FE9"/>
    <w:rsid w:val="00292248"/>
    <w:rsid w:val="0029239E"/>
    <w:rsid w:val="0029247B"/>
    <w:rsid w:val="002929EC"/>
    <w:rsid w:val="00293FED"/>
    <w:rsid w:val="002946E2"/>
    <w:rsid w:val="00294BF6"/>
    <w:rsid w:val="0029523D"/>
    <w:rsid w:val="00295DD1"/>
    <w:rsid w:val="00295EC5"/>
    <w:rsid w:val="0029607D"/>
    <w:rsid w:val="00296796"/>
    <w:rsid w:val="00296E2E"/>
    <w:rsid w:val="002975BD"/>
    <w:rsid w:val="002A0B51"/>
    <w:rsid w:val="002A0C2A"/>
    <w:rsid w:val="002A0F5C"/>
    <w:rsid w:val="002A19FB"/>
    <w:rsid w:val="002A1ADB"/>
    <w:rsid w:val="002A2B38"/>
    <w:rsid w:val="002A2E97"/>
    <w:rsid w:val="002A3529"/>
    <w:rsid w:val="002A35BA"/>
    <w:rsid w:val="002A52FA"/>
    <w:rsid w:val="002A72B3"/>
    <w:rsid w:val="002A7EA4"/>
    <w:rsid w:val="002B024C"/>
    <w:rsid w:val="002B2B12"/>
    <w:rsid w:val="002B2ECC"/>
    <w:rsid w:val="002B366E"/>
    <w:rsid w:val="002B39B5"/>
    <w:rsid w:val="002B43BA"/>
    <w:rsid w:val="002B469F"/>
    <w:rsid w:val="002B484B"/>
    <w:rsid w:val="002B5FEB"/>
    <w:rsid w:val="002B75DA"/>
    <w:rsid w:val="002B7939"/>
    <w:rsid w:val="002B7978"/>
    <w:rsid w:val="002C081D"/>
    <w:rsid w:val="002C0FE7"/>
    <w:rsid w:val="002C34D9"/>
    <w:rsid w:val="002C3770"/>
    <w:rsid w:val="002C3A13"/>
    <w:rsid w:val="002C48D1"/>
    <w:rsid w:val="002C4B46"/>
    <w:rsid w:val="002C5268"/>
    <w:rsid w:val="002C58B8"/>
    <w:rsid w:val="002C5E6A"/>
    <w:rsid w:val="002C756A"/>
    <w:rsid w:val="002C7C4D"/>
    <w:rsid w:val="002C7D10"/>
    <w:rsid w:val="002D04B9"/>
    <w:rsid w:val="002D1162"/>
    <w:rsid w:val="002D2641"/>
    <w:rsid w:val="002D2ACD"/>
    <w:rsid w:val="002D2E83"/>
    <w:rsid w:val="002D2EEF"/>
    <w:rsid w:val="002D485A"/>
    <w:rsid w:val="002D4CFD"/>
    <w:rsid w:val="002D4ECA"/>
    <w:rsid w:val="002D6073"/>
    <w:rsid w:val="002D632B"/>
    <w:rsid w:val="002E0088"/>
    <w:rsid w:val="002E11BA"/>
    <w:rsid w:val="002E2DE6"/>
    <w:rsid w:val="002E3CF6"/>
    <w:rsid w:val="002E401B"/>
    <w:rsid w:val="002E50EC"/>
    <w:rsid w:val="002E68CE"/>
    <w:rsid w:val="002E74AE"/>
    <w:rsid w:val="002E7660"/>
    <w:rsid w:val="002E7CEA"/>
    <w:rsid w:val="002E7DFE"/>
    <w:rsid w:val="002F0873"/>
    <w:rsid w:val="002F0985"/>
    <w:rsid w:val="002F0B78"/>
    <w:rsid w:val="002F1212"/>
    <w:rsid w:val="002F14D8"/>
    <w:rsid w:val="002F2291"/>
    <w:rsid w:val="002F2748"/>
    <w:rsid w:val="002F2D0F"/>
    <w:rsid w:val="002F4324"/>
    <w:rsid w:val="002F5427"/>
    <w:rsid w:val="002F5454"/>
    <w:rsid w:val="002F6171"/>
    <w:rsid w:val="002F61CC"/>
    <w:rsid w:val="003004A4"/>
    <w:rsid w:val="00301053"/>
    <w:rsid w:val="003017FB"/>
    <w:rsid w:val="00303821"/>
    <w:rsid w:val="003048CF"/>
    <w:rsid w:val="00305268"/>
    <w:rsid w:val="00305D71"/>
    <w:rsid w:val="0030769D"/>
    <w:rsid w:val="00307D61"/>
    <w:rsid w:val="00310A76"/>
    <w:rsid w:val="00311E77"/>
    <w:rsid w:val="0031219A"/>
    <w:rsid w:val="003123A5"/>
    <w:rsid w:val="003125E4"/>
    <w:rsid w:val="0031331F"/>
    <w:rsid w:val="00313982"/>
    <w:rsid w:val="00313C64"/>
    <w:rsid w:val="00314143"/>
    <w:rsid w:val="00314A2B"/>
    <w:rsid w:val="00314C09"/>
    <w:rsid w:val="003161EB"/>
    <w:rsid w:val="00317A58"/>
    <w:rsid w:val="0032225B"/>
    <w:rsid w:val="00323B95"/>
    <w:rsid w:val="00324A2A"/>
    <w:rsid w:val="00325F6A"/>
    <w:rsid w:val="00327273"/>
    <w:rsid w:val="0032762D"/>
    <w:rsid w:val="003318A7"/>
    <w:rsid w:val="00331DE1"/>
    <w:rsid w:val="00332332"/>
    <w:rsid w:val="003349ED"/>
    <w:rsid w:val="00334BA8"/>
    <w:rsid w:val="003363E1"/>
    <w:rsid w:val="0033681A"/>
    <w:rsid w:val="003375E9"/>
    <w:rsid w:val="00337875"/>
    <w:rsid w:val="00340433"/>
    <w:rsid w:val="00340625"/>
    <w:rsid w:val="00340E8D"/>
    <w:rsid w:val="00341302"/>
    <w:rsid w:val="00341B9A"/>
    <w:rsid w:val="003428D1"/>
    <w:rsid w:val="00342F87"/>
    <w:rsid w:val="00343516"/>
    <w:rsid w:val="0034639F"/>
    <w:rsid w:val="00347226"/>
    <w:rsid w:val="003476BC"/>
    <w:rsid w:val="003478F8"/>
    <w:rsid w:val="003504E6"/>
    <w:rsid w:val="00350511"/>
    <w:rsid w:val="00351D68"/>
    <w:rsid w:val="003528EA"/>
    <w:rsid w:val="00353487"/>
    <w:rsid w:val="0035444B"/>
    <w:rsid w:val="003547DA"/>
    <w:rsid w:val="00354B97"/>
    <w:rsid w:val="00356832"/>
    <w:rsid w:val="00356A33"/>
    <w:rsid w:val="00356DC2"/>
    <w:rsid w:val="003579B6"/>
    <w:rsid w:val="00360522"/>
    <w:rsid w:val="00361455"/>
    <w:rsid w:val="00361E6B"/>
    <w:rsid w:val="00362417"/>
    <w:rsid w:val="00362539"/>
    <w:rsid w:val="0036380B"/>
    <w:rsid w:val="0036459A"/>
    <w:rsid w:val="00364F96"/>
    <w:rsid w:val="003658F1"/>
    <w:rsid w:val="00365F28"/>
    <w:rsid w:val="003661F3"/>
    <w:rsid w:val="00367620"/>
    <w:rsid w:val="00367B56"/>
    <w:rsid w:val="00367FFC"/>
    <w:rsid w:val="0037012A"/>
    <w:rsid w:val="00370678"/>
    <w:rsid w:val="00371698"/>
    <w:rsid w:val="00371B2D"/>
    <w:rsid w:val="00372CB3"/>
    <w:rsid w:val="0037304D"/>
    <w:rsid w:val="0037304E"/>
    <w:rsid w:val="00373239"/>
    <w:rsid w:val="003738BC"/>
    <w:rsid w:val="00373A0E"/>
    <w:rsid w:val="00374134"/>
    <w:rsid w:val="00374429"/>
    <w:rsid w:val="00374B54"/>
    <w:rsid w:val="0037586A"/>
    <w:rsid w:val="00375F19"/>
    <w:rsid w:val="0037642E"/>
    <w:rsid w:val="003803DC"/>
    <w:rsid w:val="00380CFE"/>
    <w:rsid w:val="003827EE"/>
    <w:rsid w:val="00384302"/>
    <w:rsid w:val="0038505F"/>
    <w:rsid w:val="00385EC9"/>
    <w:rsid w:val="00386016"/>
    <w:rsid w:val="00386073"/>
    <w:rsid w:val="00387720"/>
    <w:rsid w:val="003906E8"/>
    <w:rsid w:val="003923E8"/>
    <w:rsid w:val="00392D32"/>
    <w:rsid w:val="00393D14"/>
    <w:rsid w:val="00393E27"/>
    <w:rsid w:val="003948C4"/>
    <w:rsid w:val="0039500D"/>
    <w:rsid w:val="003A01A2"/>
    <w:rsid w:val="003A16FB"/>
    <w:rsid w:val="003A22F7"/>
    <w:rsid w:val="003A2777"/>
    <w:rsid w:val="003A2CA1"/>
    <w:rsid w:val="003A3ABC"/>
    <w:rsid w:val="003A5CAC"/>
    <w:rsid w:val="003A609C"/>
    <w:rsid w:val="003A6525"/>
    <w:rsid w:val="003A6536"/>
    <w:rsid w:val="003B04D0"/>
    <w:rsid w:val="003B1853"/>
    <w:rsid w:val="003B1B45"/>
    <w:rsid w:val="003B20AC"/>
    <w:rsid w:val="003B2597"/>
    <w:rsid w:val="003B3DB4"/>
    <w:rsid w:val="003B44D1"/>
    <w:rsid w:val="003B4C55"/>
    <w:rsid w:val="003B58A0"/>
    <w:rsid w:val="003B6E63"/>
    <w:rsid w:val="003B759A"/>
    <w:rsid w:val="003C0AA3"/>
    <w:rsid w:val="003C2B38"/>
    <w:rsid w:val="003C2BAE"/>
    <w:rsid w:val="003C2F35"/>
    <w:rsid w:val="003C4882"/>
    <w:rsid w:val="003C4F0A"/>
    <w:rsid w:val="003C5570"/>
    <w:rsid w:val="003C62D9"/>
    <w:rsid w:val="003D02ED"/>
    <w:rsid w:val="003D19CB"/>
    <w:rsid w:val="003D19D8"/>
    <w:rsid w:val="003D4071"/>
    <w:rsid w:val="003D4777"/>
    <w:rsid w:val="003D47BB"/>
    <w:rsid w:val="003D4FC7"/>
    <w:rsid w:val="003D5709"/>
    <w:rsid w:val="003D5DAC"/>
    <w:rsid w:val="003D60BB"/>
    <w:rsid w:val="003D6ECE"/>
    <w:rsid w:val="003D71B6"/>
    <w:rsid w:val="003D7A15"/>
    <w:rsid w:val="003E0AA4"/>
    <w:rsid w:val="003E1DDA"/>
    <w:rsid w:val="003E2411"/>
    <w:rsid w:val="003E25D6"/>
    <w:rsid w:val="003E3F58"/>
    <w:rsid w:val="003E4304"/>
    <w:rsid w:val="003E4375"/>
    <w:rsid w:val="003E485A"/>
    <w:rsid w:val="003E4A8F"/>
    <w:rsid w:val="003E644D"/>
    <w:rsid w:val="003E678B"/>
    <w:rsid w:val="003E701A"/>
    <w:rsid w:val="003E721E"/>
    <w:rsid w:val="003E7CFE"/>
    <w:rsid w:val="003E7EFD"/>
    <w:rsid w:val="003F05F8"/>
    <w:rsid w:val="003F17FF"/>
    <w:rsid w:val="003F2018"/>
    <w:rsid w:val="003F24B3"/>
    <w:rsid w:val="003F2A04"/>
    <w:rsid w:val="003F3D61"/>
    <w:rsid w:val="003F3DE9"/>
    <w:rsid w:val="003F554E"/>
    <w:rsid w:val="003F55D2"/>
    <w:rsid w:val="003F5877"/>
    <w:rsid w:val="003F76F1"/>
    <w:rsid w:val="003F7981"/>
    <w:rsid w:val="003F7B32"/>
    <w:rsid w:val="0040100F"/>
    <w:rsid w:val="0040180A"/>
    <w:rsid w:val="00401C03"/>
    <w:rsid w:val="00401E7E"/>
    <w:rsid w:val="00402692"/>
    <w:rsid w:val="00403D11"/>
    <w:rsid w:val="004047CB"/>
    <w:rsid w:val="0040620B"/>
    <w:rsid w:val="00407551"/>
    <w:rsid w:val="00410201"/>
    <w:rsid w:val="00410476"/>
    <w:rsid w:val="00410E3F"/>
    <w:rsid w:val="00411782"/>
    <w:rsid w:val="00414FEA"/>
    <w:rsid w:val="00415B43"/>
    <w:rsid w:val="00415ECA"/>
    <w:rsid w:val="004168D9"/>
    <w:rsid w:val="004212D3"/>
    <w:rsid w:val="004213FD"/>
    <w:rsid w:val="00421EEE"/>
    <w:rsid w:val="0042246A"/>
    <w:rsid w:val="00422B8C"/>
    <w:rsid w:val="00423C7C"/>
    <w:rsid w:val="00424671"/>
    <w:rsid w:val="00425BFF"/>
    <w:rsid w:val="00427FBE"/>
    <w:rsid w:val="004301D0"/>
    <w:rsid w:val="0043048A"/>
    <w:rsid w:val="00431183"/>
    <w:rsid w:val="004327CA"/>
    <w:rsid w:val="004339B6"/>
    <w:rsid w:val="0043414B"/>
    <w:rsid w:val="00434C45"/>
    <w:rsid w:val="00434FCB"/>
    <w:rsid w:val="004360DF"/>
    <w:rsid w:val="00436130"/>
    <w:rsid w:val="0043626C"/>
    <w:rsid w:val="0043662F"/>
    <w:rsid w:val="004372BF"/>
    <w:rsid w:val="0043759C"/>
    <w:rsid w:val="004401BF"/>
    <w:rsid w:val="004410DA"/>
    <w:rsid w:val="00441555"/>
    <w:rsid w:val="00441FD3"/>
    <w:rsid w:val="00442574"/>
    <w:rsid w:val="0044308A"/>
    <w:rsid w:val="004435AD"/>
    <w:rsid w:val="00444361"/>
    <w:rsid w:val="004449C9"/>
    <w:rsid w:val="00445334"/>
    <w:rsid w:val="00445458"/>
    <w:rsid w:val="00445C09"/>
    <w:rsid w:val="004464E8"/>
    <w:rsid w:val="00447126"/>
    <w:rsid w:val="00447CA5"/>
    <w:rsid w:val="004525FE"/>
    <w:rsid w:val="00453341"/>
    <w:rsid w:val="004538D1"/>
    <w:rsid w:val="0045409E"/>
    <w:rsid w:val="00454282"/>
    <w:rsid w:val="00454F75"/>
    <w:rsid w:val="0045610E"/>
    <w:rsid w:val="004561EA"/>
    <w:rsid w:val="004568AF"/>
    <w:rsid w:val="00457ACA"/>
    <w:rsid w:val="00461953"/>
    <w:rsid w:val="00462C0B"/>
    <w:rsid w:val="00463BD1"/>
    <w:rsid w:val="00463E33"/>
    <w:rsid w:val="00464013"/>
    <w:rsid w:val="00464576"/>
    <w:rsid w:val="004647BD"/>
    <w:rsid w:val="00464889"/>
    <w:rsid w:val="00467381"/>
    <w:rsid w:val="004674CA"/>
    <w:rsid w:val="00467EB7"/>
    <w:rsid w:val="00471D5A"/>
    <w:rsid w:val="00471DAA"/>
    <w:rsid w:val="00472324"/>
    <w:rsid w:val="0047261D"/>
    <w:rsid w:val="00472C8E"/>
    <w:rsid w:val="004747C2"/>
    <w:rsid w:val="0047533E"/>
    <w:rsid w:val="0047645C"/>
    <w:rsid w:val="00480904"/>
    <w:rsid w:val="00483F7E"/>
    <w:rsid w:val="004854E0"/>
    <w:rsid w:val="004861CE"/>
    <w:rsid w:val="004865A3"/>
    <w:rsid w:val="00486A35"/>
    <w:rsid w:val="00486ED9"/>
    <w:rsid w:val="00487EAB"/>
    <w:rsid w:val="00487F21"/>
    <w:rsid w:val="004906F1"/>
    <w:rsid w:val="00490724"/>
    <w:rsid w:val="00490EF3"/>
    <w:rsid w:val="0049259A"/>
    <w:rsid w:val="00492C9C"/>
    <w:rsid w:val="004942AA"/>
    <w:rsid w:val="00496A4A"/>
    <w:rsid w:val="00496B54"/>
    <w:rsid w:val="00497560"/>
    <w:rsid w:val="004A0400"/>
    <w:rsid w:val="004A1230"/>
    <w:rsid w:val="004A1DD0"/>
    <w:rsid w:val="004A28E3"/>
    <w:rsid w:val="004A3500"/>
    <w:rsid w:val="004A4D40"/>
    <w:rsid w:val="004A51CC"/>
    <w:rsid w:val="004A51DC"/>
    <w:rsid w:val="004A57C1"/>
    <w:rsid w:val="004A64FA"/>
    <w:rsid w:val="004A67A0"/>
    <w:rsid w:val="004A7FD5"/>
    <w:rsid w:val="004B01F0"/>
    <w:rsid w:val="004B0280"/>
    <w:rsid w:val="004B084D"/>
    <w:rsid w:val="004B0D02"/>
    <w:rsid w:val="004B129E"/>
    <w:rsid w:val="004B1C3C"/>
    <w:rsid w:val="004B2F80"/>
    <w:rsid w:val="004B2FCD"/>
    <w:rsid w:val="004B4187"/>
    <w:rsid w:val="004B6F92"/>
    <w:rsid w:val="004B7165"/>
    <w:rsid w:val="004B763B"/>
    <w:rsid w:val="004B78A3"/>
    <w:rsid w:val="004B7C04"/>
    <w:rsid w:val="004C00EF"/>
    <w:rsid w:val="004C1344"/>
    <w:rsid w:val="004C1BCA"/>
    <w:rsid w:val="004C3AED"/>
    <w:rsid w:val="004C3E77"/>
    <w:rsid w:val="004C67F8"/>
    <w:rsid w:val="004C6EFA"/>
    <w:rsid w:val="004D05D5"/>
    <w:rsid w:val="004D0F3F"/>
    <w:rsid w:val="004D1379"/>
    <w:rsid w:val="004D1438"/>
    <w:rsid w:val="004D191C"/>
    <w:rsid w:val="004D1DF3"/>
    <w:rsid w:val="004D22E8"/>
    <w:rsid w:val="004D3718"/>
    <w:rsid w:val="004D377C"/>
    <w:rsid w:val="004D3C77"/>
    <w:rsid w:val="004D4867"/>
    <w:rsid w:val="004D4868"/>
    <w:rsid w:val="004D49D8"/>
    <w:rsid w:val="004D5082"/>
    <w:rsid w:val="004D71D8"/>
    <w:rsid w:val="004D7724"/>
    <w:rsid w:val="004D7816"/>
    <w:rsid w:val="004D7990"/>
    <w:rsid w:val="004D7EC3"/>
    <w:rsid w:val="004E0ECB"/>
    <w:rsid w:val="004E17E8"/>
    <w:rsid w:val="004E180A"/>
    <w:rsid w:val="004E1E5E"/>
    <w:rsid w:val="004E2516"/>
    <w:rsid w:val="004E3333"/>
    <w:rsid w:val="004E43F6"/>
    <w:rsid w:val="004E5A5B"/>
    <w:rsid w:val="004E6C7A"/>
    <w:rsid w:val="004F0132"/>
    <w:rsid w:val="004F043A"/>
    <w:rsid w:val="004F050D"/>
    <w:rsid w:val="004F1350"/>
    <w:rsid w:val="004F18D8"/>
    <w:rsid w:val="004F24D3"/>
    <w:rsid w:val="004F3037"/>
    <w:rsid w:val="004F4634"/>
    <w:rsid w:val="004F4670"/>
    <w:rsid w:val="004F521B"/>
    <w:rsid w:val="004F54B7"/>
    <w:rsid w:val="004F579C"/>
    <w:rsid w:val="004F5D1D"/>
    <w:rsid w:val="004F6C3C"/>
    <w:rsid w:val="004F6EB9"/>
    <w:rsid w:val="004F7B7D"/>
    <w:rsid w:val="00500FF2"/>
    <w:rsid w:val="00502962"/>
    <w:rsid w:val="00502CC4"/>
    <w:rsid w:val="005053A5"/>
    <w:rsid w:val="0050549F"/>
    <w:rsid w:val="00505742"/>
    <w:rsid w:val="0050626D"/>
    <w:rsid w:val="005067A6"/>
    <w:rsid w:val="00506F4F"/>
    <w:rsid w:val="00506FCE"/>
    <w:rsid w:val="005073C6"/>
    <w:rsid w:val="0050749A"/>
    <w:rsid w:val="00510F3E"/>
    <w:rsid w:val="0051146C"/>
    <w:rsid w:val="00511C27"/>
    <w:rsid w:val="00512547"/>
    <w:rsid w:val="00512F6D"/>
    <w:rsid w:val="0051304C"/>
    <w:rsid w:val="00513FB1"/>
    <w:rsid w:val="00514B13"/>
    <w:rsid w:val="00514E96"/>
    <w:rsid w:val="005153B0"/>
    <w:rsid w:val="00515A10"/>
    <w:rsid w:val="0051601F"/>
    <w:rsid w:val="00516A4D"/>
    <w:rsid w:val="0051751F"/>
    <w:rsid w:val="00517FCC"/>
    <w:rsid w:val="005200D6"/>
    <w:rsid w:val="00520232"/>
    <w:rsid w:val="005203BC"/>
    <w:rsid w:val="0052057B"/>
    <w:rsid w:val="00521D15"/>
    <w:rsid w:val="005235F8"/>
    <w:rsid w:val="005246BD"/>
    <w:rsid w:val="00525BA5"/>
    <w:rsid w:val="00526097"/>
    <w:rsid w:val="005263A6"/>
    <w:rsid w:val="00527FEE"/>
    <w:rsid w:val="0053133C"/>
    <w:rsid w:val="00531B92"/>
    <w:rsid w:val="00531FA9"/>
    <w:rsid w:val="0053225D"/>
    <w:rsid w:val="0053267C"/>
    <w:rsid w:val="00533592"/>
    <w:rsid w:val="0053406D"/>
    <w:rsid w:val="00535AEE"/>
    <w:rsid w:val="00536C58"/>
    <w:rsid w:val="00537724"/>
    <w:rsid w:val="005402C6"/>
    <w:rsid w:val="005403F8"/>
    <w:rsid w:val="00541BBC"/>
    <w:rsid w:val="00541D58"/>
    <w:rsid w:val="005426DA"/>
    <w:rsid w:val="00544204"/>
    <w:rsid w:val="00544447"/>
    <w:rsid w:val="00544EA6"/>
    <w:rsid w:val="00545085"/>
    <w:rsid w:val="00547352"/>
    <w:rsid w:val="0054771B"/>
    <w:rsid w:val="005477B2"/>
    <w:rsid w:val="005500B6"/>
    <w:rsid w:val="005503FE"/>
    <w:rsid w:val="00550A11"/>
    <w:rsid w:val="00553731"/>
    <w:rsid w:val="00554AEA"/>
    <w:rsid w:val="005559B0"/>
    <w:rsid w:val="005563E0"/>
    <w:rsid w:val="00556F87"/>
    <w:rsid w:val="00557E95"/>
    <w:rsid w:val="00560CE2"/>
    <w:rsid w:val="005614FE"/>
    <w:rsid w:val="0056292C"/>
    <w:rsid w:val="005632FC"/>
    <w:rsid w:val="005653B5"/>
    <w:rsid w:val="0056559C"/>
    <w:rsid w:val="0056562D"/>
    <w:rsid w:val="00566E8E"/>
    <w:rsid w:val="005700CA"/>
    <w:rsid w:val="00570F31"/>
    <w:rsid w:val="00571DEF"/>
    <w:rsid w:val="00571FD8"/>
    <w:rsid w:val="00572F3B"/>
    <w:rsid w:val="00575117"/>
    <w:rsid w:val="005754C3"/>
    <w:rsid w:val="005763D1"/>
    <w:rsid w:val="005767C9"/>
    <w:rsid w:val="00577488"/>
    <w:rsid w:val="00577D47"/>
    <w:rsid w:val="00580995"/>
    <w:rsid w:val="00580B66"/>
    <w:rsid w:val="00581C21"/>
    <w:rsid w:val="00582188"/>
    <w:rsid w:val="00582BDC"/>
    <w:rsid w:val="0058301E"/>
    <w:rsid w:val="005837AF"/>
    <w:rsid w:val="00584479"/>
    <w:rsid w:val="00585699"/>
    <w:rsid w:val="0058596F"/>
    <w:rsid w:val="00586550"/>
    <w:rsid w:val="005867EB"/>
    <w:rsid w:val="00587A24"/>
    <w:rsid w:val="005901F7"/>
    <w:rsid w:val="0059204B"/>
    <w:rsid w:val="00592645"/>
    <w:rsid w:val="00593E09"/>
    <w:rsid w:val="00593EE8"/>
    <w:rsid w:val="00595613"/>
    <w:rsid w:val="00596844"/>
    <w:rsid w:val="00597504"/>
    <w:rsid w:val="00597521"/>
    <w:rsid w:val="00597875"/>
    <w:rsid w:val="005A04FF"/>
    <w:rsid w:val="005A1B5E"/>
    <w:rsid w:val="005A2052"/>
    <w:rsid w:val="005A2C9C"/>
    <w:rsid w:val="005A3581"/>
    <w:rsid w:val="005A405F"/>
    <w:rsid w:val="005A510B"/>
    <w:rsid w:val="005A51E1"/>
    <w:rsid w:val="005A5843"/>
    <w:rsid w:val="005A59A5"/>
    <w:rsid w:val="005A73BC"/>
    <w:rsid w:val="005A7E50"/>
    <w:rsid w:val="005A7EB2"/>
    <w:rsid w:val="005B06B0"/>
    <w:rsid w:val="005B25D5"/>
    <w:rsid w:val="005B3AD2"/>
    <w:rsid w:val="005B5791"/>
    <w:rsid w:val="005B5E10"/>
    <w:rsid w:val="005B5E4B"/>
    <w:rsid w:val="005B5F9C"/>
    <w:rsid w:val="005B618E"/>
    <w:rsid w:val="005B6FEC"/>
    <w:rsid w:val="005B7624"/>
    <w:rsid w:val="005B7828"/>
    <w:rsid w:val="005B7873"/>
    <w:rsid w:val="005B7EE0"/>
    <w:rsid w:val="005C2687"/>
    <w:rsid w:val="005C2E12"/>
    <w:rsid w:val="005C34CB"/>
    <w:rsid w:val="005C37F5"/>
    <w:rsid w:val="005C3CCD"/>
    <w:rsid w:val="005C4038"/>
    <w:rsid w:val="005C44EB"/>
    <w:rsid w:val="005C54D1"/>
    <w:rsid w:val="005C55D9"/>
    <w:rsid w:val="005C56AC"/>
    <w:rsid w:val="005C69EC"/>
    <w:rsid w:val="005C6A54"/>
    <w:rsid w:val="005D0763"/>
    <w:rsid w:val="005D07CC"/>
    <w:rsid w:val="005D1071"/>
    <w:rsid w:val="005D4890"/>
    <w:rsid w:val="005D490B"/>
    <w:rsid w:val="005D65DC"/>
    <w:rsid w:val="005D6ADF"/>
    <w:rsid w:val="005D795B"/>
    <w:rsid w:val="005D79CC"/>
    <w:rsid w:val="005D7C64"/>
    <w:rsid w:val="005E0886"/>
    <w:rsid w:val="005E2A37"/>
    <w:rsid w:val="005E339A"/>
    <w:rsid w:val="005E353F"/>
    <w:rsid w:val="005E3BC7"/>
    <w:rsid w:val="005E47A5"/>
    <w:rsid w:val="005E7C68"/>
    <w:rsid w:val="005F0142"/>
    <w:rsid w:val="005F0BA9"/>
    <w:rsid w:val="005F0E99"/>
    <w:rsid w:val="005F16A4"/>
    <w:rsid w:val="005F25E4"/>
    <w:rsid w:val="005F374E"/>
    <w:rsid w:val="005F39FA"/>
    <w:rsid w:val="005F3C94"/>
    <w:rsid w:val="005F52C2"/>
    <w:rsid w:val="005F5962"/>
    <w:rsid w:val="005F6C09"/>
    <w:rsid w:val="005F733A"/>
    <w:rsid w:val="006001F8"/>
    <w:rsid w:val="00600529"/>
    <w:rsid w:val="00600585"/>
    <w:rsid w:val="00601298"/>
    <w:rsid w:val="00602578"/>
    <w:rsid w:val="00602A46"/>
    <w:rsid w:val="006043AD"/>
    <w:rsid w:val="006048A8"/>
    <w:rsid w:val="00605603"/>
    <w:rsid w:val="00605AF0"/>
    <w:rsid w:val="0060716A"/>
    <w:rsid w:val="0061019E"/>
    <w:rsid w:val="006102D5"/>
    <w:rsid w:val="00610386"/>
    <w:rsid w:val="00612457"/>
    <w:rsid w:val="00612AF9"/>
    <w:rsid w:val="006147E9"/>
    <w:rsid w:val="006160F9"/>
    <w:rsid w:val="00616102"/>
    <w:rsid w:val="00616242"/>
    <w:rsid w:val="0061628C"/>
    <w:rsid w:val="00617956"/>
    <w:rsid w:val="0062016B"/>
    <w:rsid w:val="0062042C"/>
    <w:rsid w:val="00621D01"/>
    <w:rsid w:val="00621FB7"/>
    <w:rsid w:val="0062218C"/>
    <w:rsid w:val="00622647"/>
    <w:rsid w:val="006239BB"/>
    <w:rsid w:val="00623F13"/>
    <w:rsid w:val="00624D74"/>
    <w:rsid w:val="006259DA"/>
    <w:rsid w:val="00625B4F"/>
    <w:rsid w:val="006268D4"/>
    <w:rsid w:val="0062782D"/>
    <w:rsid w:val="00627F39"/>
    <w:rsid w:val="006307AC"/>
    <w:rsid w:val="00630B08"/>
    <w:rsid w:val="00630D23"/>
    <w:rsid w:val="006319E5"/>
    <w:rsid w:val="00631B20"/>
    <w:rsid w:val="00631C2A"/>
    <w:rsid w:val="00632C3B"/>
    <w:rsid w:val="0063311D"/>
    <w:rsid w:val="006338EC"/>
    <w:rsid w:val="00634889"/>
    <w:rsid w:val="006357E0"/>
    <w:rsid w:val="00635930"/>
    <w:rsid w:val="0063608B"/>
    <w:rsid w:val="00640631"/>
    <w:rsid w:val="0064066E"/>
    <w:rsid w:val="00640BB8"/>
    <w:rsid w:val="00640BBE"/>
    <w:rsid w:val="00642307"/>
    <w:rsid w:val="00642B76"/>
    <w:rsid w:val="00643B3E"/>
    <w:rsid w:val="00643DE7"/>
    <w:rsid w:val="00646159"/>
    <w:rsid w:val="0064678D"/>
    <w:rsid w:val="006471CD"/>
    <w:rsid w:val="00647A17"/>
    <w:rsid w:val="006509AA"/>
    <w:rsid w:val="006512BE"/>
    <w:rsid w:val="006527B1"/>
    <w:rsid w:val="0065411B"/>
    <w:rsid w:val="00654692"/>
    <w:rsid w:val="00656B7D"/>
    <w:rsid w:val="00656CE7"/>
    <w:rsid w:val="006612F5"/>
    <w:rsid w:val="00662EC8"/>
    <w:rsid w:val="00663685"/>
    <w:rsid w:val="00663779"/>
    <w:rsid w:val="00663ED6"/>
    <w:rsid w:val="006641C0"/>
    <w:rsid w:val="0066423A"/>
    <w:rsid w:val="006653C4"/>
    <w:rsid w:val="00666E9F"/>
    <w:rsid w:val="0066708E"/>
    <w:rsid w:val="006677CB"/>
    <w:rsid w:val="00670367"/>
    <w:rsid w:val="00670DFE"/>
    <w:rsid w:val="0067168E"/>
    <w:rsid w:val="006727D1"/>
    <w:rsid w:val="00673695"/>
    <w:rsid w:val="006742B3"/>
    <w:rsid w:val="00674688"/>
    <w:rsid w:val="00674EC2"/>
    <w:rsid w:val="006757B0"/>
    <w:rsid w:val="006767F8"/>
    <w:rsid w:val="006804DF"/>
    <w:rsid w:val="00680B53"/>
    <w:rsid w:val="006813B4"/>
    <w:rsid w:val="00681A64"/>
    <w:rsid w:val="00684742"/>
    <w:rsid w:val="00687D1B"/>
    <w:rsid w:val="006908E9"/>
    <w:rsid w:val="00691186"/>
    <w:rsid w:val="00692A1C"/>
    <w:rsid w:val="006954B2"/>
    <w:rsid w:val="00697D01"/>
    <w:rsid w:val="00697DBD"/>
    <w:rsid w:val="00697ED5"/>
    <w:rsid w:val="006A00B6"/>
    <w:rsid w:val="006A0AAB"/>
    <w:rsid w:val="006A0F76"/>
    <w:rsid w:val="006A1E3D"/>
    <w:rsid w:val="006A2129"/>
    <w:rsid w:val="006A26F8"/>
    <w:rsid w:val="006A347D"/>
    <w:rsid w:val="006A3F50"/>
    <w:rsid w:val="006A5778"/>
    <w:rsid w:val="006A5B29"/>
    <w:rsid w:val="006A63C8"/>
    <w:rsid w:val="006A736A"/>
    <w:rsid w:val="006B1170"/>
    <w:rsid w:val="006B2CD4"/>
    <w:rsid w:val="006B2F1A"/>
    <w:rsid w:val="006B31A8"/>
    <w:rsid w:val="006B4022"/>
    <w:rsid w:val="006B4200"/>
    <w:rsid w:val="006B487F"/>
    <w:rsid w:val="006B4F98"/>
    <w:rsid w:val="006B6D91"/>
    <w:rsid w:val="006B703E"/>
    <w:rsid w:val="006B778F"/>
    <w:rsid w:val="006C1342"/>
    <w:rsid w:val="006C15CD"/>
    <w:rsid w:val="006C1ECC"/>
    <w:rsid w:val="006C204E"/>
    <w:rsid w:val="006C25CC"/>
    <w:rsid w:val="006C3552"/>
    <w:rsid w:val="006C4540"/>
    <w:rsid w:val="006C481A"/>
    <w:rsid w:val="006C4942"/>
    <w:rsid w:val="006C5C76"/>
    <w:rsid w:val="006C5EBA"/>
    <w:rsid w:val="006C64CB"/>
    <w:rsid w:val="006C68A8"/>
    <w:rsid w:val="006C72BD"/>
    <w:rsid w:val="006D0338"/>
    <w:rsid w:val="006D1074"/>
    <w:rsid w:val="006D1256"/>
    <w:rsid w:val="006D199C"/>
    <w:rsid w:val="006D23ED"/>
    <w:rsid w:val="006D2653"/>
    <w:rsid w:val="006D2974"/>
    <w:rsid w:val="006D2AC3"/>
    <w:rsid w:val="006D2F55"/>
    <w:rsid w:val="006D35C1"/>
    <w:rsid w:val="006D3CCB"/>
    <w:rsid w:val="006D5D2A"/>
    <w:rsid w:val="006D61B1"/>
    <w:rsid w:val="006D625D"/>
    <w:rsid w:val="006D6CB8"/>
    <w:rsid w:val="006D7749"/>
    <w:rsid w:val="006D7B94"/>
    <w:rsid w:val="006D7D44"/>
    <w:rsid w:val="006E1B98"/>
    <w:rsid w:val="006E600D"/>
    <w:rsid w:val="006E6377"/>
    <w:rsid w:val="006E6517"/>
    <w:rsid w:val="006E68C7"/>
    <w:rsid w:val="006E6EAA"/>
    <w:rsid w:val="006E7303"/>
    <w:rsid w:val="006E739C"/>
    <w:rsid w:val="006E750A"/>
    <w:rsid w:val="006F03E7"/>
    <w:rsid w:val="006F27A8"/>
    <w:rsid w:val="006F2F94"/>
    <w:rsid w:val="006F3C88"/>
    <w:rsid w:val="006F6275"/>
    <w:rsid w:val="006F67EE"/>
    <w:rsid w:val="006F703A"/>
    <w:rsid w:val="00700140"/>
    <w:rsid w:val="0070144C"/>
    <w:rsid w:val="00701D32"/>
    <w:rsid w:val="00702363"/>
    <w:rsid w:val="00702970"/>
    <w:rsid w:val="0070308D"/>
    <w:rsid w:val="00703926"/>
    <w:rsid w:val="00704548"/>
    <w:rsid w:val="00704F65"/>
    <w:rsid w:val="00705493"/>
    <w:rsid w:val="00706377"/>
    <w:rsid w:val="0070666B"/>
    <w:rsid w:val="0070714F"/>
    <w:rsid w:val="00707C2D"/>
    <w:rsid w:val="00707E0A"/>
    <w:rsid w:val="0071053F"/>
    <w:rsid w:val="00711981"/>
    <w:rsid w:val="00712D37"/>
    <w:rsid w:val="00713572"/>
    <w:rsid w:val="00713981"/>
    <w:rsid w:val="00714E19"/>
    <w:rsid w:val="00715C1A"/>
    <w:rsid w:val="007167F3"/>
    <w:rsid w:val="00717080"/>
    <w:rsid w:val="00721A72"/>
    <w:rsid w:val="00721C5D"/>
    <w:rsid w:val="0072225E"/>
    <w:rsid w:val="00723A28"/>
    <w:rsid w:val="007242E3"/>
    <w:rsid w:val="00724B98"/>
    <w:rsid w:val="00725A19"/>
    <w:rsid w:val="00725DE2"/>
    <w:rsid w:val="00726770"/>
    <w:rsid w:val="00726B5B"/>
    <w:rsid w:val="00731FB7"/>
    <w:rsid w:val="007320B9"/>
    <w:rsid w:val="00733072"/>
    <w:rsid w:val="007332EC"/>
    <w:rsid w:val="007337FE"/>
    <w:rsid w:val="00734DD5"/>
    <w:rsid w:val="007351C4"/>
    <w:rsid w:val="0073769A"/>
    <w:rsid w:val="00737D61"/>
    <w:rsid w:val="00740EB0"/>
    <w:rsid w:val="00740F04"/>
    <w:rsid w:val="007415F7"/>
    <w:rsid w:val="0074224B"/>
    <w:rsid w:val="0074251B"/>
    <w:rsid w:val="00742591"/>
    <w:rsid w:val="0074265D"/>
    <w:rsid w:val="00742725"/>
    <w:rsid w:val="00745F9D"/>
    <w:rsid w:val="0074614F"/>
    <w:rsid w:val="00746799"/>
    <w:rsid w:val="007469A8"/>
    <w:rsid w:val="00746FE8"/>
    <w:rsid w:val="00747548"/>
    <w:rsid w:val="00747B4D"/>
    <w:rsid w:val="00750601"/>
    <w:rsid w:val="00752D1B"/>
    <w:rsid w:val="00752D8D"/>
    <w:rsid w:val="007532AB"/>
    <w:rsid w:val="007541FF"/>
    <w:rsid w:val="007544E3"/>
    <w:rsid w:val="00754B85"/>
    <w:rsid w:val="00754CBB"/>
    <w:rsid w:val="007618C5"/>
    <w:rsid w:val="00761E53"/>
    <w:rsid w:val="007625AA"/>
    <w:rsid w:val="00764AC9"/>
    <w:rsid w:val="00765C24"/>
    <w:rsid w:val="007670CF"/>
    <w:rsid w:val="007717B5"/>
    <w:rsid w:val="00771E4B"/>
    <w:rsid w:val="00772D72"/>
    <w:rsid w:val="00773FB9"/>
    <w:rsid w:val="0077484B"/>
    <w:rsid w:val="0077489E"/>
    <w:rsid w:val="00774968"/>
    <w:rsid w:val="00774C30"/>
    <w:rsid w:val="00775255"/>
    <w:rsid w:val="00775A3D"/>
    <w:rsid w:val="00775B0A"/>
    <w:rsid w:val="00777586"/>
    <w:rsid w:val="00777E3B"/>
    <w:rsid w:val="007800EF"/>
    <w:rsid w:val="00780CF0"/>
    <w:rsid w:val="00780E60"/>
    <w:rsid w:val="00780F6E"/>
    <w:rsid w:val="007815C0"/>
    <w:rsid w:val="007818A0"/>
    <w:rsid w:val="0078264C"/>
    <w:rsid w:val="0078291B"/>
    <w:rsid w:val="00782AD6"/>
    <w:rsid w:val="00782FCA"/>
    <w:rsid w:val="00782FDA"/>
    <w:rsid w:val="00783C85"/>
    <w:rsid w:val="00783DB3"/>
    <w:rsid w:val="00784A31"/>
    <w:rsid w:val="007865D9"/>
    <w:rsid w:val="007874A5"/>
    <w:rsid w:val="0078765E"/>
    <w:rsid w:val="007906D1"/>
    <w:rsid w:val="00790858"/>
    <w:rsid w:val="00790E85"/>
    <w:rsid w:val="00791453"/>
    <w:rsid w:val="00792219"/>
    <w:rsid w:val="00792755"/>
    <w:rsid w:val="007936E3"/>
    <w:rsid w:val="00793DD9"/>
    <w:rsid w:val="00797D45"/>
    <w:rsid w:val="007A2C0B"/>
    <w:rsid w:val="007A329E"/>
    <w:rsid w:val="007A3CE6"/>
    <w:rsid w:val="007A3E54"/>
    <w:rsid w:val="007A413D"/>
    <w:rsid w:val="007A450B"/>
    <w:rsid w:val="007A5987"/>
    <w:rsid w:val="007A6AE4"/>
    <w:rsid w:val="007A6BF2"/>
    <w:rsid w:val="007A6D6B"/>
    <w:rsid w:val="007B053E"/>
    <w:rsid w:val="007B1515"/>
    <w:rsid w:val="007B2254"/>
    <w:rsid w:val="007B2C34"/>
    <w:rsid w:val="007B31C5"/>
    <w:rsid w:val="007B452E"/>
    <w:rsid w:val="007B4756"/>
    <w:rsid w:val="007B5039"/>
    <w:rsid w:val="007B5416"/>
    <w:rsid w:val="007B6358"/>
    <w:rsid w:val="007B63E2"/>
    <w:rsid w:val="007B6667"/>
    <w:rsid w:val="007B6B89"/>
    <w:rsid w:val="007B6E40"/>
    <w:rsid w:val="007B73AC"/>
    <w:rsid w:val="007C00A8"/>
    <w:rsid w:val="007C25B5"/>
    <w:rsid w:val="007C3A32"/>
    <w:rsid w:val="007C42B5"/>
    <w:rsid w:val="007C4A09"/>
    <w:rsid w:val="007C4D74"/>
    <w:rsid w:val="007C55B6"/>
    <w:rsid w:val="007C569C"/>
    <w:rsid w:val="007C5C9E"/>
    <w:rsid w:val="007C617F"/>
    <w:rsid w:val="007D04DF"/>
    <w:rsid w:val="007D065C"/>
    <w:rsid w:val="007D0B96"/>
    <w:rsid w:val="007D0FFB"/>
    <w:rsid w:val="007D1387"/>
    <w:rsid w:val="007D1768"/>
    <w:rsid w:val="007D2A85"/>
    <w:rsid w:val="007D2C6E"/>
    <w:rsid w:val="007D362A"/>
    <w:rsid w:val="007D3EB5"/>
    <w:rsid w:val="007D4EA0"/>
    <w:rsid w:val="007D63B3"/>
    <w:rsid w:val="007D6BC6"/>
    <w:rsid w:val="007D6E8A"/>
    <w:rsid w:val="007D786F"/>
    <w:rsid w:val="007E01C3"/>
    <w:rsid w:val="007E020D"/>
    <w:rsid w:val="007E0849"/>
    <w:rsid w:val="007E1069"/>
    <w:rsid w:val="007E123A"/>
    <w:rsid w:val="007E1E7C"/>
    <w:rsid w:val="007E1FDE"/>
    <w:rsid w:val="007E34D9"/>
    <w:rsid w:val="007E3FE6"/>
    <w:rsid w:val="007E4BC1"/>
    <w:rsid w:val="007E4DBF"/>
    <w:rsid w:val="007E519B"/>
    <w:rsid w:val="007E5751"/>
    <w:rsid w:val="007E6F11"/>
    <w:rsid w:val="007E7705"/>
    <w:rsid w:val="007F00F3"/>
    <w:rsid w:val="007F3725"/>
    <w:rsid w:val="007F433E"/>
    <w:rsid w:val="007F76FC"/>
    <w:rsid w:val="007F7DAA"/>
    <w:rsid w:val="007F7EA6"/>
    <w:rsid w:val="00800DBE"/>
    <w:rsid w:val="008011B7"/>
    <w:rsid w:val="008014BA"/>
    <w:rsid w:val="00801619"/>
    <w:rsid w:val="00801FCD"/>
    <w:rsid w:val="0080342F"/>
    <w:rsid w:val="0080362A"/>
    <w:rsid w:val="00803638"/>
    <w:rsid w:val="008044A4"/>
    <w:rsid w:val="0080477C"/>
    <w:rsid w:val="00804F80"/>
    <w:rsid w:val="008053E5"/>
    <w:rsid w:val="00805E7C"/>
    <w:rsid w:val="008062A3"/>
    <w:rsid w:val="008069CE"/>
    <w:rsid w:val="00810585"/>
    <w:rsid w:val="00810A30"/>
    <w:rsid w:val="00812F68"/>
    <w:rsid w:val="00813567"/>
    <w:rsid w:val="00814355"/>
    <w:rsid w:val="00815F46"/>
    <w:rsid w:val="00816377"/>
    <w:rsid w:val="00816CB1"/>
    <w:rsid w:val="008170A5"/>
    <w:rsid w:val="00817C10"/>
    <w:rsid w:val="008206A1"/>
    <w:rsid w:val="00820F11"/>
    <w:rsid w:val="00822B0C"/>
    <w:rsid w:val="008230E0"/>
    <w:rsid w:val="0082324C"/>
    <w:rsid w:val="00823641"/>
    <w:rsid w:val="0082747C"/>
    <w:rsid w:val="008276E7"/>
    <w:rsid w:val="00827E9F"/>
    <w:rsid w:val="008301B6"/>
    <w:rsid w:val="008302A2"/>
    <w:rsid w:val="00830806"/>
    <w:rsid w:val="00830D23"/>
    <w:rsid w:val="00830EDD"/>
    <w:rsid w:val="00832124"/>
    <w:rsid w:val="00833FE4"/>
    <w:rsid w:val="00834383"/>
    <w:rsid w:val="00835038"/>
    <w:rsid w:val="0083545D"/>
    <w:rsid w:val="00835AF3"/>
    <w:rsid w:val="00836075"/>
    <w:rsid w:val="00836639"/>
    <w:rsid w:val="00836A26"/>
    <w:rsid w:val="00836E6A"/>
    <w:rsid w:val="00837BDD"/>
    <w:rsid w:val="00840ADE"/>
    <w:rsid w:val="00841CC4"/>
    <w:rsid w:val="00843C7D"/>
    <w:rsid w:val="00844FE6"/>
    <w:rsid w:val="00846710"/>
    <w:rsid w:val="008478DF"/>
    <w:rsid w:val="008506DF"/>
    <w:rsid w:val="00851D64"/>
    <w:rsid w:val="008540BF"/>
    <w:rsid w:val="00854B0A"/>
    <w:rsid w:val="00854E2F"/>
    <w:rsid w:val="008554D1"/>
    <w:rsid w:val="00855B6F"/>
    <w:rsid w:val="00855DEA"/>
    <w:rsid w:val="00855F34"/>
    <w:rsid w:val="00861C60"/>
    <w:rsid w:val="008623BA"/>
    <w:rsid w:val="00862417"/>
    <w:rsid w:val="00862825"/>
    <w:rsid w:val="00862BD5"/>
    <w:rsid w:val="008641B0"/>
    <w:rsid w:val="00864B2D"/>
    <w:rsid w:val="008650EB"/>
    <w:rsid w:val="00866206"/>
    <w:rsid w:val="0086652D"/>
    <w:rsid w:val="0086721A"/>
    <w:rsid w:val="00870119"/>
    <w:rsid w:val="008706DA"/>
    <w:rsid w:val="00871088"/>
    <w:rsid w:val="00873687"/>
    <w:rsid w:val="00874846"/>
    <w:rsid w:val="0087540B"/>
    <w:rsid w:val="008755F0"/>
    <w:rsid w:val="0087586D"/>
    <w:rsid w:val="008764C2"/>
    <w:rsid w:val="00876B7E"/>
    <w:rsid w:val="00877125"/>
    <w:rsid w:val="008777FB"/>
    <w:rsid w:val="00880D16"/>
    <w:rsid w:val="00881C45"/>
    <w:rsid w:val="00881DD6"/>
    <w:rsid w:val="008826E3"/>
    <w:rsid w:val="00882FA1"/>
    <w:rsid w:val="00883BE9"/>
    <w:rsid w:val="00887020"/>
    <w:rsid w:val="00890254"/>
    <w:rsid w:val="008906EE"/>
    <w:rsid w:val="008918BE"/>
    <w:rsid w:val="00892ACC"/>
    <w:rsid w:val="00894496"/>
    <w:rsid w:val="00894A7D"/>
    <w:rsid w:val="008960BA"/>
    <w:rsid w:val="00897610"/>
    <w:rsid w:val="00897801"/>
    <w:rsid w:val="00897C5B"/>
    <w:rsid w:val="00897F07"/>
    <w:rsid w:val="008A0045"/>
    <w:rsid w:val="008A01DD"/>
    <w:rsid w:val="008A0A3B"/>
    <w:rsid w:val="008A123A"/>
    <w:rsid w:val="008A1513"/>
    <w:rsid w:val="008A3DEC"/>
    <w:rsid w:val="008A45AB"/>
    <w:rsid w:val="008A58BC"/>
    <w:rsid w:val="008A5BC7"/>
    <w:rsid w:val="008A693B"/>
    <w:rsid w:val="008A749C"/>
    <w:rsid w:val="008B27FD"/>
    <w:rsid w:val="008B368B"/>
    <w:rsid w:val="008B4266"/>
    <w:rsid w:val="008B42B0"/>
    <w:rsid w:val="008B4B30"/>
    <w:rsid w:val="008B5862"/>
    <w:rsid w:val="008B5DF6"/>
    <w:rsid w:val="008B63D6"/>
    <w:rsid w:val="008B681E"/>
    <w:rsid w:val="008B69E9"/>
    <w:rsid w:val="008B770A"/>
    <w:rsid w:val="008C0D05"/>
    <w:rsid w:val="008C0DF1"/>
    <w:rsid w:val="008C1086"/>
    <w:rsid w:val="008C1633"/>
    <w:rsid w:val="008C21E1"/>
    <w:rsid w:val="008C3BCE"/>
    <w:rsid w:val="008C5734"/>
    <w:rsid w:val="008C6520"/>
    <w:rsid w:val="008C6A0E"/>
    <w:rsid w:val="008C6C8D"/>
    <w:rsid w:val="008C73AD"/>
    <w:rsid w:val="008C774D"/>
    <w:rsid w:val="008D00E2"/>
    <w:rsid w:val="008D1B34"/>
    <w:rsid w:val="008D1FB3"/>
    <w:rsid w:val="008D375A"/>
    <w:rsid w:val="008D3E82"/>
    <w:rsid w:val="008D43D6"/>
    <w:rsid w:val="008D54B1"/>
    <w:rsid w:val="008D6E94"/>
    <w:rsid w:val="008D75F9"/>
    <w:rsid w:val="008E0417"/>
    <w:rsid w:val="008E1079"/>
    <w:rsid w:val="008E2F77"/>
    <w:rsid w:val="008E34CF"/>
    <w:rsid w:val="008E3D3A"/>
    <w:rsid w:val="008E423F"/>
    <w:rsid w:val="008E45D7"/>
    <w:rsid w:val="008E4D49"/>
    <w:rsid w:val="008E5102"/>
    <w:rsid w:val="008E5466"/>
    <w:rsid w:val="008E5578"/>
    <w:rsid w:val="008E5A67"/>
    <w:rsid w:val="008E5CF0"/>
    <w:rsid w:val="008F149D"/>
    <w:rsid w:val="008F25C6"/>
    <w:rsid w:val="008F5248"/>
    <w:rsid w:val="008F5500"/>
    <w:rsid w:val="008F583D"/>
    <w:rsid w:val="008F7C47"/>
    <w:rsid w:val="00900819"/>
    <w:rsid w:val="00900A81"/>
    <w:rsid w:val="00901D46"/>
    <w:rsid w:val="00901FD3"/>
    <w:rsid w:val="00903516"/>
    <w:rsid w:val="0090431C"/>
    <w:rsid w:val="0090528A"/>
    <w:rsid w:val="009052A9"/>
    <w:rsid w:val="0090544C"/>
    <w:rsid w:val="0090590E"/>
    <w:rsid w:val="00907ACE"/>
    <w:rsid w:val="0091078E"/>
    <w:rsid w:val="00910BDD"/>
    <w:rsid w:val="00912079"/>
    <w:rsid w:val="009120D0"/>
    <w:rsid w:val="00912E1B"/>
    <w:rsid w:val="009136CF"/>
    <w:rsid w:val="00914132"/>
    <w:rsid w:val="00914151"/>
    <w:rsid w:val="0091463C"/>
    <w:rsid w:val="00914BB1"/>
    <w:rsid w:val="00915507"/>
    <w:rsid w:val="0092028A"/>
    <w:rsid w:val="00920F9C"/>
    <w:rsid w:val="009211F5"/>
    <w:rsid w:val="009218F0"/>
    <w:rsid w:val="00922125"/>
    <w:rsid w:val="0092326C"/>
    <w:rsid w:val="00924984"/>
    <w:rsid w:val="00927109"/>
    <w:rsid w:val="00927D9A"/>
    <w:rsid w:val="00932022"/>
    <w:rsid w:val="009328FD"/>
    <w:rsid w:val="00933D89"/>
    <w:rsid w:val="00933FE4"/>
    <w:rsid w:val="009340B5"/>
    <w:rsid w:val="00934343"/>
    <w:rsid w:val="0093642D"/>
    <w:rsid w:val="00937AE7"/>
    <w:rsid w:val="00937C11"/>
    <w:rsid w:val="00940581"/>
    <w:rsid w:val="0094102D"/>
    <w:rsid w:val="0094138B"/>
    <w:rsid w:val="00942981"/>
    <w:rsid w:val="0094355C"/>
    <w:rsid w:val="009438DC"/>
    <w:rsid w:val="009439DF"/>
    <w:rsid w:val="009447BA"/>
    <w:rsid w:val="00944BC8"/>
    <w:rsid w:val="00945DA8"/>
    <w:rsid w:val="009462DF"/>
    <w:rsid w:val="00946C0B"/>
    <w:rsid w:val="00946CFC"/>
    <w:rsid w:val="0094729D"/>
    <w:rsid w:val="00947565"/>
    <w:rsid w:val="0094785F"/>
    <w:rsid w:val="00947D6C"/>
    <w:rsid w:val="009505C2"/>
    <w:rsid w:val="009513CA"/>
    <w:rsid w:val="00951EEC"/>
    <w:rsid w:val="00952DE4"/>
    <w:rsid w:val="009558AC"/>
    <w:rsid w:val="00956B72"/>
    <w:rsid w:val="00956ED9"/>
    <w:rsid w:val="00957401"/>
    <w:rsid w:val="009576C5"/>
    <w:rsid w:val="009579E1"/>
    <w:rsid w:val="00960A39"/>
    <w:rsid w:val="0096109A"/>
    <w:rsid w:val="0096130C"/>
    <w:rsid w:val="00961755"/>
    <w:rsid w:val="009617EF"/>
    <w:rsid w:val="00961825"/>
    <w:rsid w:val="0096187F"/>
    <w:rsid w:val="00962FE9"/>
    <w:rsid w:val="009631CA"/>
    <w:rsid w:val="0096378C"/>
    <w:rsid w:val="0096381A"/>
    <w:rsid w:val="00963E76"/>
    <w:rsid w:val="009644B1"/>
    <w:rsid w:val="009647CE"/>
    <w:rsid w:val="009648A1"/>
    <w:rsid w:val="00964BA0"/>
    <w:rsid w:val="00965915"/>
    <w:rsid w:val="00965947"/>
    <w:rsid w:val="00966EBC"/>
    <w:rsid w:val="00967D1F"/>
    <w:rsid w:val="00970E3E"/>
    <w:rsid w:val="0097231B"/>
    <w:rsid w:val="00973742"/>
    <w:rsid w:val="00973911"/>
    <w:rsid w:val="00975253"/>
    <w:rsid w:val="0097533D"/>
    <w:rsid w:val="0097565B"/>
    <w:rsid w:val="00976782"/>
    <w:rsid w:val="009767C1"/>
    <w:rsid w:val="009776FE"/>
    <w:rsid w:val="00981265"/>
    <w:rsid w:val="00981C74"/>
    <w:rsid w:val="00983023"/>
    <w:rsid w:val="0098423B"/>
    <w:rsid w:val="00986177"/>
    <w:rsid w:val="009867C7"/>
    <w:rsid w:val="00986CC5"/>
    <w:rsid w:val="00986D19"/>
    <w:rsid w:val="00987286"/>
    <w:rsid w:val="00987826"/>
    <w:rsid w:val="009878EF"/>
    <w:rsid w:val="00987914"/>
    <w:rsid w:val="00990064"/>
    <w:rsid w:val="009907FE"/>
    <w:rsid w:val="00990D56"/>
    <w:rsid w:val="00991186"/>
    <w:rsid w:val="00992620"/>
    <w:rsid w:val="00993421"/>
    <w:rsid w:val="0099350A"/>
    <w:rsid w:val="0099599C"/>
    <w:rsid w:val="00997049"/>
    <w:rsid w:val="0099728B"/>
    <w:rsid w:val="009A085B"/>
    <w:rsid w:val="009A276F"/>
    <w:rsid w:val="009A4D97"/>
    <w:rsid w:val="009A6BE7"/>
    <w:rsid w:val="009A6CB9"/>
    <w:rsid w:val="009B0AB1"/>
    <w:rsid w:val="009B1161"/>
    <w:rsid w:val="009B1917"/>
    <w:rsid w:val="009B1EED"/>
    <w:rsid w:val="009B23FE"/>
    <w:rsid w:val="009B2B25"/>
    <w:rsid w:val="009B2E93"/>
    <w:rsid w:val="009B38D6"/>
    <w:rsid w:val="009B3B67"/>
    <w:rsid w:val="009B3CA7"/>
    <w:rsid w:val="009B511D"/>
    <w:rsid w:val="009B62B6"/>
    <w:rsid w:val="009B6458"/>
    <w:rsid w:val="009B68CC"/>
    <w:rsid w:val="009B6D5B"/>
    <w:rsid w:val="009B770D"/>
    <w:rsid w:val="009B7EB9"/>
    <w:rsid w:val="009B7EC3"/>
    <w:rsid w:val="009C0862"/>
    <w:rsid w:val="009C0B12"/>
    <w:rsid w:val="009C0E53"/>
    <w:rsid w:val="009C34CF"/>
    <w:rsid w:val="009C387F"/>
    <w:rsid w:val="009C3AAC"/>
    <w:rsid w:val="009C3DFF"/>
    <w:rsid w:val="009C42AD"/>
    <w:rsid w:val="009C5A3D"/>
    <w:rsid w:val="009C5E79"/>
    <w:rsid w:val="009C5E98"/>
    <w:rsid w:val="009C6DF1"/>
    <w:rsid w:val="009C7A53"/>
    <w:rsid w:val="009D0719"/>
    <w:rsid w:val="009D1430"/>
    <w:rsid w:val="009D1FC6"/>
    <w:rsid w:val="009D3E69"/>
    <w:rsid w:val="009D46E1"/>
    <w:rsid w:val="009D4C4C"/>
    <w:rsid w:val="009D52F2"/>
    <w:rsid w:val="009D68D5"/>
    <w:rsid w:val="009D6989"/>
    <w:rsid w:val="009D77DD"/>
    <w:rsid w:val="009D7A40"/>
    <w:rsid w:val="009E0B34"/>
    <w:rsid w:val="009E226C"/>
    <w:rsid w:val="009E2B9C"/>
    <w:rsid w:val="009E2FFA"/>
    <w:rsid w:val="009E4D26"/>
    <w:rsid w:val="009E4E7F"/>
    <w:rsid w:val="009E572B"/>
    <w:rsid w:val="009E58B6"/>
    <w:rsid w:val="009F0F6B"/>
    <w:rsid w:val="009F1FDB"/>
    <w:rsid w:val="009F218E"/>
    <w:rsid w:val="009F24EB"/>
    <w:rsid w:val="009F2868"/>
    <w:rsid w:val="009F2F65"/>
    <w:rsid w:val="009F2F91"/>
    <w:rsid w:val="009F3028"/>
    <w:rsid w:val="009F32E4"/>
    <w:rsid w:val="009F341E"/>
    <w:rsid w:val="009F61D5"/>
    <w:rsid w:val="009F6F5D"/>
    <w:rsid w:val="009F7133"/>
    <w:rsid w:val="009F7C87"/>
    <w:rsid w:val="00A000EE"/>
    <w:rsid w:val="00A00378"/>
    <w:rsid w:val="00A005F0"/>
    <w:rsid w:val="00A0159D"/>
    <w:rsid w:val="00A01ABE"/>
    <w:rsid w:val="00A01B31"/>
    <w:rsid w:val="00A01CA3"/>
    <w:rsid w:val="00A01FA1"/>
    <w:rsid w:val="00A0484A"/>
    <w:rsid w:val="00A04AAE"/>
    <w:rsid w:val="00A0601F"/>
    <w:rsid w:val="00A068CB"/>
    <w:rsid w:val="00A072E6"/>
    <w:rsid w:val="00A07F46"/>
    <w:rsid w:val="00A1148B"/>
    <w:rsid w:val="00A12E1D"/>
    <w:rsid w:val="00A13FF2"/>
    <w:rsid w:val="00A1514C"/>
    <w:rsid w:val="00A162AA"/>
    <w:rsid w:val="00A16AD2"/>
    <w:rsid w:val="00A20F3B"/>
    <w:rsid w:val="00A23C72"/>
    <w:rsid w:val="00A253F1"/>
    <w:rsid w:val="00A254B6"/>
    <w:rsid w:val="00A25540"/>
    <w:rsid w:val="00A2717A"/>
    <w:rsid w:val="00A27DF6"/>
    <w:rsid w:val="00A300D3"/>
    <w:rsid w:val="00A30407"/>
    <w:rsid w:val="00A3045F"/>
    <w:rsid w:val="00A3084D"/>
    <w:rsid w:val="00A32ECF"/>
    <w:rsid w:val="00A3315C"/>
    <w:rsid w:val="00A33F4A"/>
    <w:rsid w:val="00A349D8"/>
    <w:rsid w:val="00A34B5E"/>
    <w:rsid w:val="00A35F66"/>
    <w:rsid w:val="00A362D6"/>
    <w:rsid w:val="00A36AE1"/>
    <w:rsid w:val="00A37285"/>
    <w:rsid w:val="00A37A72"/>
    <w:rsid w:val="00A37D84"/>
    <w:rsid w:val="00A40234"/>
    <w:rsid w:val="00A4037A"/>
    <w:rsid w:val="00A40BCB"/>
    <w:rsid w:val="00A41779"/>
    <w:rsid w:val="00A41FD4"/>
    <w:rsid w:val="00A42264"/>
    <w:rsid w:val="00A43457"/>
    <w:rsid w:val="00A43A67"/>
    <w:rsid w:val="00A4486A"/>
    <w:rsid w:val="00A44F59"/>
    <w:rsid w:val="00A452C3"/>
    <w:rsid w:val="00A45510"/>
    <w:rsid w:val="00A46848"/>
    <w:rsid w:val="00A46FE0"/>
    <w:rsid w:val="00A47F87"/>
    <w:rsid w:val="00A50530"/>
    <w:rsid w:val="00A5280C"/>
    <w:rsid w:val="00A5373B"/>
    <w:rsid w:val="00A545B6"/>
    <w:rsid w:val="00A568CA"/>
    <w:rsid w:val="00A56BA0"/>
    <w:rsid w:val="00A57232"/>
    <w:rsid w:val="00A57ADA"/>
    <w:rsid w:val="00A60833"/>
    <w:rsid w:val="00A6265F"/>
    <w:rsid w:val="00A64B04"/>
    <w:rsid w:val="00A64D17"/>
    <w:rsid w:val="00A66FA3"/>
    <w:rsid w:val="00A676F2"/>
    <w:rsid w:val="00A67B02"/>
    <w:rsid w:val="00A7009B"/>
    <w:rsid w:val="00A71FEF"/>
    <w:rsid w:val="00A74081"/>
    <w:rsid w:val="00A74931"/>
    <w:rsid w:val="00A75630"/>
    <w:rsid w:val="00A77725"/>
    <w:rsid w:val="00A77F28"/>
    <w:rsid w:val="00A803CD"/>
    <w:rsid w:val="00A8054D"/>
    <w:rsid w:val="00A80BD5"/>
    <w:rsid w:val="00A813E7"/>
    <w:rsid w:val="00A81C4F"/>
    <w:rsid w:val="00A81F6D"/>
    <w:rsid w:val="00A82DC1"/>
    <w:rsid w:val="00A8389C"/>
    <w:rsid w:val="00A83EC1"/>
    <w:rsid w:val="00A84E10"/>
    <w:rsid w:val="00A863BA"/>
    <w:rsid w:val="00A86838"/>
    <w:rsid w:val="00A873E4"/>
    <w:rsid w:val="00A87D92"/>
    <w:rsid w:val="00A90BEE"/>
    <w:rsid w:val="00A95274"/>
    <w:rsid w:val="00A95A83"/>
    <w:rsid w:val="00A95CE5"/>
    <w:rsid w:val="00A96163"/>
    <w:rsid w:val="00A97281"/>
    <w:rsid w:val="00A97D3A"/>
    <w:rsid w:val="00AA1385"/>
    <w:rsid w:val="00AA18CE"/>
    <w:rsid w:val="00AA3077"/>
    <w:rsid w:val="00AA3300"/>
    <w:rsid w:val="00AA348E"/>
    <w:rsid w:val="00AA4C33"/>
    <w:rsid w:val="00AA5462"/>
    <w:rsid w:val="00AA57F2"/>
    <w:rsid w:val="00AA5922"/>
    <w:rsid w:val="00AA5A2A"/>
    <w:rsid w:val="00AA5B36"/>
    <w:rsid w:val="00AA7448"/>
    <w:rsid w:val="00AA78B9"/>
    <w:rsid w:val="00AA7C39"/>
    <w:rsid w:val="00AB01F6"/>
    <w:rsid w:val="00AB0759"/>
    <w:rsid w:val="00AB2541"/>
    <w:rsid w:val="00AB37BF"/>
    <w:rsid w:val="00AB37D1"/>
    <w:rsid w:val="00AB3EFC"/>
    <w:rsid w:val="00AB4167"/>
    <w:rsid w:val="00AB612C"/>
    <w:rsid w:val="00AB63F5"/>
    <w:rsid w:val="00AB659C"/>
    <w:rsid w:val="00AB6F95"/>
    <w:rsid w:val="00AB7B13"/>
    <w:rsid w:val="00AC18D0"/>
    <w:rsid w:val="00AC251B"/>
    <w:rsid w:val="00AC2592"/>
    <w:rsid w:val="00AC29F1"/>
    <w:rsid w:val="00AC32B4"/>
    <w:rsid w:val="00AC3C28"/>
    <w:rsid w:val="00AC426C"/>
    <w:rsid w:val="00AC516A"/>
    <w:rsid w:val="00AD0238"/>
    <w:rsid w:val="00AD02AA"/>
    <w:rsid w:val="00AD114A"/>
    <w:rsid w:val="00AD1284"/>
    <w:rsid w:val="00AD215C"/>
    <w:rsid w:val="00AD2272"/>
    <w:rsid w:val="00AD2925"/>
    <w:rsid w:val="00AD3079"/>
    <w:rsid w:val="00AD3334"/>
    <w:rsid w:val="00AD3F01"/>
    <w:rsid w:val="00AD43A5"/>
    <w:rsid w:val="00AD48CA"/>
    <w:rsid w:val="00AD4ABB"/>
    <w:rsid w:val="00AD4B1C"/>
    <w:rsid w:val="00AD540B"/>
    <w:rsid w:val="00AD6881"/>
    <w:rsid w:val="00AD7C83"/>
    <w:rsid w:val="00AE04A0"/>
    <w:rsid w:val="00AE0F51"/>
    <w:rsid w:val="00AE1F18"/>
    <w:rsid w:val="00AE32D0"/>
    <w:rsid w:val="00AE3F51"/>
    <w:rsid w:val="00AE56D5"/>
    <w:rsid w:val="00AE57C7"/>
    <w:rsid w:val="00AE5FA8"/>
    <w:rsid w:val="00AE7147"/>
    <w:rsid w:val="00AE7870"/>
    <w:rsid w:val="00AF04F1"/>
    <w:rsid w:val="00AF1CCD"/>
    <w:rsid w:val="00AF406C"/>
    <w:rsid w:val="00AF4239"/>
    <w:rsid w:val="00AF5F28"/>
    <w:rsid w:val="00AF6F73"/>
    <w:rsid w:val="00AF6F7D"/>
    <w:rsid w:val="00B015BF"/>
    <w:rsid w:val="00B018DC"/>
    <w:rsid w:val="00B0191E"/>
    <w:rsid w:val="00B021AC"/>
    <w:rsid w:val="00B029E7"/>
    <w:rsid w:val="00B03838"/>
    <w:rsid w:val="00B04F29"/>
    <w:rsid w:val="00B05E89"/>
    <w:rsid w:val="00B0616A"/>
    <w:rsid w:val="00B06FA5"/>
    <w:rsid w:val="00B071D2"/>
    <w:rsid w:val="00B07201"/>
    <w:rsid w:val="00B07C71"/>
    <w:rsid w:val="00B10B3A"/>
    <w:rsid w:val="00B113A8"/>
    <w:rsid w:val="00B11C3C"/>
    <w:rsid w:val="00B12626"/>
    <w:rsid w:val="00B126E6"/>
    <w:rsid w:val="00B13162"/>
    <w:rsid w:val="00B141F0"/>
    <w:rsid w:val="00B14D29"/>
    <w:rsid w:val="00B174EB"/>
    <w:rsid w:val="00B17780"/>
    <w:rsid w:val="00B21013"/>
    <w:rsid w:val="00B21AF3"/>
    <w:rsid w:val="00B21B0C"/>
    <w:rsid w:val="00B21FA1"/>
    <w:rsid w:val="00B22AEC"/>
    <w:rsid w:val="00B2341D"/>
    <w:rsid w:val="00B2378F"/>
    <w:rsid w:val="00B2413C"/>
    <w:rsid w:val="00B241D2"/>
    <w:rsid w:val="00B26186"/>
    <w:rsid w:val="00B26D60"/>
    <w:rsid w:val="00B30423"/>
    <w:rsid w:val="00B31B7D"/>
    <w:rsid w:val="00B31E2F"/>
    <w:rsid w:val="00B325EC"/>
    <w:rsid w:val="00B3298E"/>
    <w:rsid w:val="00B32BFA"/>
    <w:rsid w:val="00B331CD"/>
    <w:rsid w:val="00B33DA7"/>
    <w:rsid w:val="00B35407"/>
    <w:rsid w:val="00B364B9"/>
    <w:rsid w:val="00B36726"/>
    <w:rsid w:val="00B3682C"/>
    <w:rsid w:val="00B373EA"/>
    <w:rsid w:val="00B37771"/>
    <w:rsid w:val="00B40A1E"/>
    <w:rsid w:val="00B40DF9"/>
    <w:rsid w:val="00B41B86"/>
    <w:rsid w:val="00B41ECE"/>
    <w:rsid w:val="00B42B02"/>
    <w:rsid w:val="00B42D88"/>
    <w:rsid w:val="00B43361"/>
    <w:rsid w:val="00B43B32"/>
    <w:rsid w:val="00B44003"/>
    <w:rsid w:val="00B441D4"/>
    <w:rsid w:val="00B46DD7"/>
    <w:rsid w:val="00B47AAB"/>
    <w:rsid w:val="00B47C9F"/>
    <w:rsid w:val="00B5049B"/>
    <w:rsid w:val="00B509E1"/>
    <w:rsid w:val="00B50AC5"/>
    <w:rsid w:val="00B50D1A"/>
    <w:rsid w:val="00B5137E"/>
    <w:rsid w:val="00B541B3"/>
    <w:rsid w:val="00B54348"/>
    <w:rsid w:val="00B55033"/>
    <w:rsid w:val="00B576F0"/>
    <w:rsid w:val="00B57A10"/>
    <w:rsid w:val="00B60745"/>
    <w:rsid w:val="00B60F09"/>
    <w:rsid w:val="00B62041"/>
    <w:rsid w:val="00B625A9"/>
    <w:rsid w:val="00B62F4E"/>
    <w:rsid w:val="00B6432F"/>
    <w:rsid w:val="00B64354"/>
    <w:rsid w:val="00B65930"/>
    <w:rsid w:val="00B65F84"/>
    <w:rsid w:val="00B66354"/>
    <w:rsid w:val="00B67656"/>
    <w:rsid w:val="00B678CD"/>
    <w:rsid w:val="00B706D7"/>
    <w:rsid w:val="00B70F09"/>
    <w:rsid w:val="00B713C2"/>
    <w:rsid w:val="00B715A8"/>
    <w:rsid w:val="00B7219E"/>
    <w:rsid w:val="00B7232C"/>
    <w:rsid w:val="00B735A2"/>
    <w:rsid w:val="00B737A7"/>
    <w:rsid w:val="00B73F37"/>
    <w:rsid w:val="00B74AD4"/>
    <w:rsid w:val="00B750ED"/>
    <w:rsid w:val="00B7522C"/>
    <w:rsid w:val="00B753A0"/>
    <w:rsid w:val="00B75AA0"/>
    <w:rsid w:val="00B76302"/>
    <w:rsid w:val="00B81A96"/>
    <w:rsid w:val="00B82628"/>
    <w:rsid w:val="00B829B5"/>
    <w:rsid w:val="00B83CAC"/>
    <w:rsid w:val="00B86B9E"/>
    <w:rsid w:val="00B86C1B"/>
    <w:rsid w:val="00B87025"/>
    <w:rsid w:val="00B875B5"/>
    <w:rsid w:val="00B878D5"/>
    <w:rsid w:val="00B90AB2"/>
    <w:rsid w:val="00B927D3"/>
    <w:rsid w:val="00B938F4"/>
    <w:rsid w:val="00B951DD"/>
    <w:rsid w:val="00B95A5D"/>
    <w:rsid w:val="00B95B88"/>
    <w:rsid w:val="00B95D79"/>
    <w:rsid w:val="00B9650A"/>
    <w:rsid w:val="00B96FA7"/>
    <w:rsid w:val="00B970CE"/>
    <w:rsid w:val="00B97A34"/>
    <w:rsid w:val="00B97B9B"/>
    <w:rsid w:val="00BA0A8A"/>
    <w:rsid w:val="00BA1019"/>
    <w:rsid w:val="00BA1A09"/>
    <w:rsid w:val="00BA3E14"/>
    <w:rsid w:val="00BA3F0F"/>
    <w:rsid w:val="00BA49C0"/>
    <w:rsid w:val="00BB1320"/>
    <w:rsid w:val="00BB19DC"/>
    <w:rsid w:val="00BB23EB"/>
    <w:rsid w:val="00BB2E62"/>
    <w:rsid w:val="00BB34D8"/>
    <w:rsid w:val="00BB446E"/>
    <w:rsid w:val="00BB4ED7"/>
    <w:rsid w:val="00BB6139"/>
    <w:rsid w:val="00BB757B"/>
    <w:rsid w:val="00BB7934"/>
    <w:rsid w:val="00BB7B19"/>
    <w:rsid w:val="00BC008C"/>
    <w:rsid w:val="00BC0CD3"/>
    <w:rsid w:val="00BC34BA"/>
    <w:rsid w:val="00BC3727"/>
    <w:rsid w:val="00BC46E8"/>
    <w:rsid w:val="00BC599F"/>
    <w:rsid w:val="00BC6A7F"/>
    <w:rsid w:val="00BD2125"/>
    <w:rsid w:val="00BD2498"/>
    <w:rsid w:val="00BD26EB"/>
    <w:rsid w:val="00BD389C"/>
    <w:rsid w:val="00BD4797"/>
    <w:rsid w:val="00BD48BA"/>
    <w:rsid w:val="00BD4EDF"/>
    <w:rsid w:val="00BD5C20"/>
    <w:rsid w:val="00BD7986"/>
    <w:rsid w:val="00BD7F15"/>
    <w:rsid w:val="00BE0139"/>
    <w:rsid w:val="00BE0771"/>
    <w:rsid w:val="00BE1178"/>
    <w:rsid w:val="00BE183F"/>
    <w:rsid w:val="00BE1D9C"/>
    <w:rsid w:val="00BE2CDD"/>
    <w:rsid w:val="00BE34C1"/>
    <w:rsid w:val="00BE3946"/>
    <w:rsid w:val="00BE3A5B"/>
    <w:rsid w:val="00BE51FC"/>
    <w:rsid w:val="00BE54D1"/>
    <w:rsid w:val="00BE59BE"/>
    <w:rsid w:val="00BE5C33"/>
    <w:rsid w:val="00BE64BA"/>
    <w:rsid w:val="00BE7203"/>
    <w:rsid w:val="00BF0F26"/>
    <w:rsid w:val="00BF3280"/>
    <w:rsid w:val="00BF32AD"/>
    <w:rsid w:val="00BF37FA"/>
    <w:rsid w:val="00BF40B6"/>
    <w:rsid w:val="00BF41BC"/>
    <w:rsid w:val="00BF423A"/>
    <w:rsid w:val="00BF4AE0"/>
    <w:rsid w:val="00BF5E73"/>
    <w:rsid w:val="00BF6932"/>
    <w:rsid w:val="00BF6C87"/>
    <w:rsid w:val="00C01718"/>
    <w:rsid w:val="00C0194F"/>
    <w:rsid w:val="00C024E4"/>
    <w:rsid w:val="00C02F48"/>
    <w:rsid w:val="00C0338A"/>
    <w:rsid w:val="00C03E57"/>
    <w:rsid w:val="00C03F83"/>
    <w:rsid w:val="00C049E9"/>
    <w:rsid w:val="00C04B87"/>
    <w:rsid w:val="00C06717"/>
    <w:rsid w:val="00C06848"/>
    <w:rsid w:val="00C06DB3"/>
    <w:rsid w:val="00C07003"/>
    <w:rsid w:val="00C11945"/>
    <w:rsid w:val="00C1378C"/>
    <w:rsid w:val="00C13AC2"/>
    <w:rsid w:val="00C1458C"/>
    <w:rsid w:val="00C157E3"/>
    <w:rsid w:val="00C205C4"/>
    <w:rsid w:val="00C21DAE"/>
    <w:rsid w:val="00C222C1"/>
    <w:rsid w:val="00C22485"/>
    <w:rsid w:val="00C230F1"/>
    <w:rsid w:val="00C237F4"/>
    <w:rsid w:val="00C23B27"/>
    <w:rsid w:val="00C26CCA"/>
    <w:rsid w:val="00C30140"/>
    <w:rsid w:val="00C313B9"/>
    <w:rsid w:val="00C313E6"/>
    <w:rsid w:val="00C31536"/>
    <w:rsid w:val="00C31704"/>
    <w:rsid w:val="00C317EB"/>
    <w:rsid w:val="00C330F6"/>
    <w:rsid w:val="00C33AF1"/>
    <w:rsid w:val="00C342E4"/>
    <w:rsid w:val="00C3592F"/>
    <w:rsid w:val="00C3694A"/>
    <w:rsid w:val="00C36A85"/>
    <w:rsid w:val="00C36CC7"/>
    <w:rsid w:val="00C37CF5"/>
    <w:rsid w:val="00C400C0"/>
    <w:rsid w:val="00C40989"/>
    <w:rsid w:val="00C40CE9"/>
    <w:rsid w:val="00C40E76"/>
    <w:rsid w:val="00C41720"/>
    <w:rsid w:val="00C45900"/>
    <w:rsid w:val="00C45A5B"/>
    <w:rsid w:val="00C46216"/>
    <w:rsid w:val="00C4633D"/>
    <w:rsid w:val="00C47892"/>
    <w:rsid w:val="00C47F2E"/>
    <w:rsid w:val="00C47F88"/>
    <w:rsid w:val="00C50056"/>
    <w:rsid w:val="00C510ED"/>
    <w:rsid w:val="00C5123A"/>
    <w:rsid w:val="00C51332"/>
    <w:rsid w:val="00C51E09"/>
    <w:rsid w:val="00C52C9D"/>
    <w:rsid w:val="00C52E35"/>
    <w:rsid w:val="00C52EA5"/>
    <w:rsid w:val="00C546C8"/>
    <w:rsid w:val="00C552BA"/>
    <w:rsid w:val="00C55B27"/>
    <w:rsid w:val="00C574CC"/>
    <w:rsid w:val="00C577E7"/>
    <w:rsid w:val="00C57B21"/>
    <w:rsid w:val="00C57DD4"/>
    <w:rsid w:val="00C57F0C"/>
    <w:rsid w:val="00C57FFE"/>
    <w:rsid w:val="00C601C4"/>
    <w:rsid w:val="00C60C36"/>
    <w:rsid w:val="00C61057"/>
    <w:rsid w:val="00C61989"/>
    <w:rsid w:val="00C61D03"/>
    <w:rsid w:val="00C62C05"/>
    <w:rsid w:val="00C641AE"/>
    <w:rsid w:val="00C65148"/>
    <w:rsid w:val="00C6536C"/>
    <w:rsid w:val="00C65A8A"/>
    <w:rsid w:val="00C65B14"/>
    <w:rsid w:val="00C65F83"/>
    <w:rsid w:val="00C67934"/>
    <w:rsid w:val="00C7004E"/>
    <w:rsid w:val="00C707C1"/>
    <w:rsid w:val="00C70A31"/>
    <w:rsid w:val="00C715CD"/>
    <w:rsid w:val="00C71D94"/>
    <w:rsid w:val="00C72638"/>
    <w:rsid w:val="00C72B59"/>
    <w:rsid w:val="00C77782"/>
    <w:rsid w:val="00C77A4E"/>
    <w:rsid w:val="00C77B2A"/>
    <w:rsid w:val="00C77D25"/>
    <w:rsid w:val="00C80153"/>
    <w:rsid w:val="00C80987"/>
    <w:rsid w:val="00C80AAE"/>
    <w:rsid w:val="00C82590"/>
    <w:rsid w:val="00C8473E"/>
    <w:rsid w:val="00C858F8"/>
    <w:rsid w:val="00C8601E"/>
    <w:rsid w:val="00C868C0"/>
    <w:rsid w:val="00C86945"/>
    <w:rsid w:val="00C86CBE"/>
    <w:rsid w:val="00C901C2"/>
    <w:rsid w:val="00C902B5"/>
    <w:rsid w:val="00C90CB1"/>
    <w:rsid w:val="00C90DA5"/>
    <w:rsid w:val="00C921AF"/>
    <w:rsid w:val="00C9234B"/>
    <w:rsid w:val="00C9264D"/>
    <w:rsid w:val="00C92AFD"/>
    <w:rsid w:val="00C92B3A"/>
    <w:rsid w:val="00C92FD8"/>
    <w:rsid w:val="00C935C1"/>
    <w:rsid w:val="00C94933"/>
    <w:rsid w:val="00C94CB7"/>
    <w:rsid w:val="00C954F1"/>
    <w:rsid w:val="00C95EC6"/>
    <w:rsid w:val="00C960E6"/>
    <w:rsid w:val="00C964D8"/>
    <w:rsid w:val="00C96C3F"/>
    <w:rsid w:val="00C973DA"/>
    <w:rsid w:val="00C97A4C"/>
    <w:rsid w:val="00CA1F60"/>
    <w:rsid w:val="00CA2AE9"/>
    <w:rsid w:val="00CA31AD"/>
    <w:rsid w:val="00CA3D0D"/>
    <w:rsid w:val="00CA4488"/>
    <w:rsid w:val="00CA4A20"/>
    <w:rsid w:val="00CA5C2B"/>
    <w:rsid w:val="00CA7566"/>
    <w:rsid w:val="00CB025B"/>
    <w:rsid w:val="00CB03F5"/>
    <w:rsid w:val="00CB0741"/>
    <w:rsid w:val="00CB0D47"/>
    <w:rsid w:val="00CB1218"/>
    <w:rsid w:val="00CB188F"/>
    <w:rsid w:val="00CB29A3"/>
    <w:rsid w:val="00CB2E1C"/>
    <w:rsid w:val="00CB3F8A"/>
    <w:rsid w:val="00CB543B"/>
    <w:rsid w:val="00CB57E8"/>
    <w:rsid w:val="00CB6CB2"/>
    <w:rsid w:val="00CC2450"/>
    <w:rsid w:val="00CC398F"/>
    <w:rsid w:val="00CC3A3F"/>
    <w:rsid w:val="00CC3BB1"/>
    <w:rsid w:val="00CC3FD4"/>
    <w:rsid w:val="00CC5879"/>
    <w:rsid w:val="00CC59A0"/>
    <w:rsid w:val="00CC68DA"/>
    <w:rsid w:val="00CC6CBA"/>
    <w:rsid w:val="00CC6F05"/>
    <w:rsid w:val="00CC7340"/>
    <w:rsid w:val="00CD0BD8"/>
    <w:rsid w:val="00CD1D0C"/>
    <w:rsid w:val="00CD2513"/>
    <w:rsid w:val="00CD35A0"/>
    <w:rsid w:val="00CD49E9"/>
    <w:rsid w:val="00CD522D"/>
    <w:rsid w:val="00CD72F6"/>
    <w:rsid w:val="00CD775B"/>
    <w:rsid w:val="00CD7D42"/>
    <w:rsid w:val="00CD7DC2"/>
    <w:rsid w:val="00CE002A"/>
    <w:rsid w:val="00CE151E"/>
    <w:rsid w:val="00CE2330"/>
    <w:rsid w:val="00CE284D"/>
    <w:rsid w:val="00CE4257"/>
    <w:rsid w:val="00CE435D"/>
    <w:rsid w:val="00CE4932"/>
    <w:rsid w:val="00CE5DA2"/>
    <w:rsid w:val="00CE6527"/>
    <w:rsid w:val="00CE72E9"/>
    <w:rsid w:val="00CF041F"/>
    <w:rsid w:val="00CF04B3"/>
    <w:rsid w:val="00CF0C82"/>
    <w:rsid w:val="00CF294C"/>
    <w:rsid w:val="00CF2A4A"/>
    <w:rsid w:val="00CF30AB"/>
    <w:rsid w:val="00CF420E"/>
    <w:rsid w:val="00CF4528"/>
    <w:rsid w:val="00D001C5"/>
    <w:rsid w:val="00D0088B"/>
    <w:rsid w:val="00D00E5E"/>
    <w:rsid w:val="00D023A9"/>
    <w:rsid w:val="00D02424"/>
    <w:rsid w:val="00D02893"/>
    <w:rsid w:val="00D03341"/>
    <w:rsid w:val="00D043FE"/>
    <w:rsid w:val="00D046B7"/>
    <w:rsid w:val="00D047A5"/>
    <w:rsid w:val="00D04EB7"/>
    <w:rsid w:val="00D05EC6"/>
    <w:rsid w:val="00D06D40"/>
    <w:rsid w:val="00D07A79"/>
    <w:rsid w:val="00D107BB"/>
    <w:rsid w:val="00D11E72"/>
    <w:rsid w:val="00D13FBE"/>
    <w:rsid w:val="00D16115"/>
    <w:rsid w:val="00D1674D"/>
    <w:rsid w:val="00D1777C"/>
    <w:rsid w:val="00D17B6B"/>
    <w:rsid w:val="00D20A15"/>
    <w:rsid w:val="00D20AD2"/>
    <w:rsid w:val="00D22293"/>
    <w:rsid w:val="00D22310"/>
    <w:rsid w:val="00D223BA"/>
    <w:rsid w:val="00D223D4"/>
    <w:rsid w:val="00D22490"/>
    <w:rsid w:val="00D225E3"/>
    <w:rsid w:val="00D22667"/>
    <w:rsid w:val="00D22737"/>
    <w:rsid w:val="00D23960"/>
    <w:rsid w:val="00D23A0E"/>
    <w:rsid w:val="00D23A65"/>
    <w:rsid w:val="00D25794"/>
    <w:rsid w:val="00D25D01"/>
    <w:rsid w:val="00D260A7"/>
    <w:rsid w:val="00D265E1"/>
    <w:rsid w:val="00D276EC"/>
    <w:rsid w:val="00D27765"/>
    <w:rsid w:val="00D27867"/>
    <w:rsid w:val="00D2791C"/>
    <w:rsid w:val="00D30D79"/>
    <w:rsid w:val="00D31106"/>
    <w:rsid w:val="00D31C24"/>
    <w:rsid w:val="00D322B8"/>
    <w:rsid w:val="00D32734"/>
    <w:rsid w:val="00D346C6"/>
    <w:rsid w:val="00D34707"/>
    <w:rsid w:val="00D354CA"/>
    <w:rsid w:val="00D35C34"/>
    <w:rsid w:val="00D35EE2"/>
    <w:rsid w:val="00D36166"/>
    <w:rsid w:val="00D36D70"/>
    <w:rsid w:val="00D37E46"/>
    <w:rsid w:val="00D404AD"/>
    <w:rsid w:val="00D410C2"/>
    <w:rsid w:val="00D434B2"/>
    <w:rsid w:val="00D4386C"/>
    <w:rsid w:val="00D43E2A"/>
    <w:rsid w:val="00D44334"/>
    <w:rsid w:val="00D45F48"/>
    <w:rsid w:val="00D460BE"/>
    <w:rsid w:val="00D46C44"/>
    <w:rsid w:val="00D46CF1"/>
    <w:rsid w:val="00D4740E"/>
    <w:rsid w:val="00D47ACD"/>
    <w:rsid w:val="00D51501"/>
    <w:rsid w:val="00D516EA"/>
    <w:rsid w:val="00D52983"/>
    <w:rsid w:val="00D52E93"/>
    <w:rsid w:val="00D5300D"/>
    <w:rsid w:val="00D53903"/>
    <w:rsid w:val="00D54227"/>
    <w:rsid w:val="00D555A3"/>
    <w:rsid w:val="00D56BDD"/>
    <w:rsid w:val="00D638F7"/>
    <w:rsid w:val="00D64246"/>
    <w:rsid w:val="00D65CEE"/>
    <w:rsid w:val="00D668A7"/>
    <w:rsid w:val="00D679CE"/>
    <w:rsid w:val="00D70553"/>
    <w:rsid w:val="00D70861"/>
    <w:rsid w:val="00D71E1D"/>
    <w:rsid w:val="00D73DF9"/>
    <w:rsid w:val="00D74DA5"/>
    <w:rsid w:val="00D7521E"/>
    <w:rsid w:val="00D75C25"/>
    <w:rsid w:val="00D763C0"/>
    <w:rsid w:val="00D81308"/>
    <w:rsid w:val="00D815E6"/>
    <w:rsid w:val="00D8162F"/>
    <w:rsid w:val="00D8168C"/>
    <w:rsid w:val="00D83BE0"/>
    <w:rsid w:val="00D85A98"/>
    <w:rsid w:val="00D8658B"/>
    <w:rsid w:val="00D86DC0"/>
    <w:rsid w:val="00D86EE5"/>
    <w:rsid w:val="00D8755D"/>
    <w:rsid w:val="00D900AF"/>
    <w:rsid w:val="00D91262"/>
    <w:rsid w:val="00D91DAB"/>
    <w:rsid w:val="00D91F70"/>
    <w:rsid w:val="00D920FF"/>
    <w:rsid w:val="00D926E3"/>
    <w:rsid w:val="00D955A3"/>
    <w:rsid w:val="00D95911"/>
    <w:rsid w:val="00D9638F"/>
    <w:rsid w:val="00D973DB"/>
    <w:rsid w:val="00D979CB"/>
    <w:rsid w:val="00D97F5B"/>
    <w:rsid w:val="00DA04CE"/>
    <w:rsid w:val="00DA0D09"/>
    <w:rsid w:val="00DA1737"/>
    <w:rsid w:val="00DA2810"/>
    <w:rsid w:val="00DA3B15"/>
    <w:rsid w:val="00DA4CF3"/>
    <w:rsid w:val="00DA5C8C"/>
    <w:rsid w:val="00DA6398"/>
    <w:rsid w:val="00DA64F2"/>
    <w:rsid w:val="00DA6A74"/>
    <w:rsid w:val="00DB00E0"/>
    <w:rsid w:val="00DB2576"/>
    <w:rsid w:val="00DB2AC7"/>
    <w:rsid w:val="00DB3270"/>
    <w:rsid w:val="00DB34EE"/>
    <w:rsid w:val="00DB3524"/>
    <w:rsid w:val="00DB3AEF"/>
    <w:rsid w:val="00DB5232"/>
    <w:rsid w:val="00DB57C1"/>
    <w:rsid w:val="00DB61D0"/>
    <w:rsid w:val="00DB6501"/>
    <w:rsid w:val="00DB6A5D"/>
    <w:rsid w:val="00DB708C"/>
    <w:rsid w:val="00DB76A3"/>
    <w:rsid w:val="00DC020C"/>
    <w:rsid w:val="00DC1A59"/>
    <w:rsid w:val="00DC2575"/>
    <w:rsid w:val="00DC2823"/>
    <w:rsid w:val="00DC2F12"/>
    <w:rsid w:val="00DC3758"/>
    <w:rsid w:val="00DC3C4F"/>
    <w:rsid w:val="00DC3D73"/>
    <w:rsid w:val="00DC423C"/>
    <w:rsid w:val="00DC62D1"/>
    <w:rsid w:val="00DC6703"/>
    <w:rsid w:val="00DC6DB4"/>
    <w:rsid w:val="00DC6E63"/>
    <w:rsid w:val="00DC78FE"/>
    <w:rsid w:val="00DD1F3E"/>
    <w:rsid w:val="00DD2FEB"/>
    <w:rsid w:val="00DD36A8"/>
    <w:rsid w:val="00DD4437"/>
    <w:rsid w:val="00DD643C"/>
    <w:rsid w:val="00DD6C95"/>
    <w:rsid w:val="00DD6DE8"/>
    <w:rsid w:val="00DD6EAB"/>
    <w:rsid w:val="00DD734F"/>
    <w:rsid w:val="00DD7397"/>
    <w:rsid w:val="00DE02D9"/>
    <w:rsid w:val="00DE1CC7"/>
    <w:rsid w:val="00DE2271"/>
    <w:rsid w:val="00DE2E36"/>
    <w:rsid w:val="00DE2F02"/>
    <w:rsid w:val="00DE329E"/>
    <w:rsid w:val="00DE49AA"/>
    <w:rsid w:val="00DE4F0F"/>
    <w:rsid w:val="00DE54D6"/>
    <w:rsid w:val="00DE5A67"/>
    <w:rsid w:val="00DE5A9C"/>
    <w:rsid w:val="00DE7888"/>
    <w:rsid w:val="00DF0ACF"/>
    <w:rsid w:val="00DF0DD9"/>
    <w:rsid w:val="00DF0EAC"/>
    <w:rsid w:val="00DF11E4"/>
    <w:rsid w:val="00DF15F2"/>
    <w:rsid w:val="00DF2280"/>
    <w:rsid w:val="00DF3C0F"/>
    <w:rsid w:val="00DF48B7"/>
    <w:rsid w:val="00DF4E1B"/>
    <w:rsid w:val="00DF5DF7"/>
    <w:rsid w:val="00DF6712"/>
    <w:rsid w:val="00E0044C"/>
    <w:rsid w:val="00E004F0"/>
    <w:rsid w:val="00E020B2"/>
    <w:rsid w:val="00E0212B"/>
    <w:rsid w:val="00E02799"/>
    <w:rsid w:val="00E028E8"/>
    <w:rsid w:val="00E0332C"/>
    <w:rsid w:val="00E04504"/>
    <w:rsid w:val="00E058B4"/>
    <w:rsid w:val="00E07735"/>
    <w:rsid w:val="00E07E80"/>
    <w:rsid w:val="00E07F8A"/>
    <w:rsid w:val="00E10F74"/>
    <w:rsid w:val="00E11136"/>
    <w:rsid w:val="00E111F2"/>
    <w:rsid w:val="00E1126B"/>
    <w:rsid w:val="00E1257F"/>
    <w:rsid w:val="00E14040"/>
    <w:rsid w:val="00E144C0"/>
    <w:rsid w:val="00E159DC"/>
    <w:rsid w:val="00E15B1A"/>
    <w:rsid w:val="00E1657C"/>
    <w:rsid w:val="00E16790"/>
    <w:rsid w:val="00E17348"/>
    <w:rsid w:val="00E17BD1"/>
    <w:rsid w:val="00E20431"/>
    <w:rsid w:val="00E20BFC"/>
    <w:rsid w:val="00E20CD3"/>
    <w:rsid w:val="00E211B8"/>
    <w:rsid w:val="00E22E76"/>
    <w:rsid w:val="00E23D7B"/>
    <w:rsid w:val="00E2400F"/>
    <w:rsid w:val="00E24E0F"/>
    <w:rsid w:val="00E2522F"/>
    <w:rsid w:val="00E25A2D"/>
    <w:rsid w:val="00E25A86"/>
    <w:rsid w:val="00E25DE4"/>
    <w:rsid w:val="00E25E1D"/>
    <w:rsid w:val="00E25FE8"/>
    <w:rsid w:val="00E26951"/>
    <w:rsid w:val="00E269B5"/>
    <w:rsid w:val="00E2755B"/>
    <w:rsid w:val="00E30D6D"/>
    <w:rsid w:val="00E311B6"/>
    <w:rsid w:val="00E3181F"/>
    <w:rsid w:val="00E31A9A"/>
    <w:rsid w:val="00E32E76"/>
    <w:rsid w:val="00E32ECD"/>
    <w:rsid w:val="00E33179"/>
    <w:rsid w:val="00E33589"/>
    <w:rsid w:val="00E34F97"/>
    <w:rsid w:val="00E35EC3"/>
    <w:rsid w:val="00E36B82"/>
    <w:rsid w:val="00E37B69"/>
    <w:rsid w:val="00E37F27"/>
    <w:rsid w:val="00E40190"/>
    <w:rsid w:val="00E429D6"/>
    <w:rsid w:val="00E43211"/>
    <w:rsid w:val="00E446A5"/>
    <w:rsid w:val="00E447CF"/>
    <w:rsid w:val="00E45EBB"/>
    <w:rsid w:val="00E463F6"/>
    <w:rsid w:val="00E47A44"/>
    <w:rsid w:val="00E47C37"/>
    <w:rsid w:val="00E50419"/>
    <w:rsid w:val="00E51535"/>
    <w:rsid w:val="00E5268B"/>
    <w:rsid w:val="00E5325E"/>
    <w:rsid w:val="00E53A5D"/>
    <w:rsid w:val="00E5409B"/>
    <w:rsid w:val="00E54F99"/>
    <w:rsid w:val="00E55CE9"/>
    <w:rsid w:val="00E568F2"/>
    <w:rsid w:val="00E579A1"/>
    <w:rsid w:val="00E57A73"/>
    <w:rsid w:val="00E60687"/>
    <w:rsid w:val="00E6123A"/>
    <w:rsid w:val="00E613BE"/>
    <w:rsid w:val="00E620B8"/>
    <w:rsid w:val="00E63B0D"/>
    <w:rsid w:val="00E6403C"/>
    <w:rsid w:val="00E6447A"/>
    <w:rsid w:val="00E6495E"/>
    <w:rsid w:val="00E649AF"/>
    <w:rsid w:val="00E64B57"/>
    <w:rsid w:val="00E65A3B"/>
    <w:rsid w:val="00E65C3B"/>
    <w:rsid w:val="00E67663"/>
    <w:rsid w:val="00E70779"/>
    <w:rsid w:val="00E70A53"/>
    <w:rsid w:val="00E71905"/>
    <w:rsid w:val="00E725BA"/>
    <w:rsid w:val="00E73516"/>
    <w:rsid w:val="00E7386E"/>
    <w:rsid w:val="00E73F59"/>
    <w:rsid w:val="00E744DA"/>
    <w:rsid w:val="00E747C8"/>
    <w:rsid w:val="00E74801"/>
    <w:rsid w:val="00E74E50"/>
    <w:rsid w:val="00E753F4"/>
    <w:rsid w:val="00E75848"/>
    <w:rsid w:val="00E75852"/>
    <w:rsid w:val="00E80EDF"/>
    <w:rsid w:val="00E8208A"/>
    <w:rsid w:val="00E821CA"/>
    <w:rsid w:val="00E82A4C"/>
    <w:rsid w:val="00E82BE6"/>
    <w:rsid w:val="00E82F3E"/>
    <w:rsid w:val="00E840A6"/>
    <w:rsid w:val="00E8445C"/>
    <w:rsid w:val="00E84532"/>
    <w:rsid w:val="00E8572B"/>
    <w:rsid w:val="00E85929"/>
    <w:rsid w:val="00E85984"/>
    <w:rsid w:val="00E86445"/>
    <w:rsid w:val="00E8717E"/>
    <w:rsid w:val="00E92347"/>
    <w:rsid w:val="00E92903"/>
    <w:rsid w:val="00E92DA4"/>
    <w:rsid w:val="00E947DA"/>
    <w:rsid w:val="00EA027B"/>
    <w:rsid w:val="00EA06E8"/>
    <w:rsid w:val="00EA0D94"/>
    <w:rsid w:val="00EA10F1"/>
    <w:rsid w:val="00EA1258"/>
    <w:rsid w:val="00EA1A06"/>
    <w:rsid w:val="00EA2807"/>
    <w:rsid w:val="00EA393B"/>
    <w:rsid w:val="00EA47F4"/>
    <w:rsid w:val="00EA4848"/>
    <w:rsid w:val="00EA49B7"/>
    <w:rsid w:val="00EA4AF0"/>
    <w:rsid w:val="00EA6A9B"/>
    <w:rsid w:val="00EA6BAD"/>
    <w:rsid w:val="00EA7898"/>
    <w:rsid w:val="00EA7BF5"/>
    <w:rsid w:val="00EB04D7"/>
    <w:rsid w:val="00EB0541"/>
    <w:rsid w:val="00EB09FE"/>
    <w:rsid w:val="00EB0D3F"/>
    <w:rsid w:val="00EB0F6D"/>
    <w:rsid w:val="00EB1092"/>
    <w:rsid w:val="00EB2562"/>
    <w:rsid w:val="00EB2B4D"/>
    <w:rsid w:val="00EB2BA0"/>
    <w:rsid w:val="00EB2BD4"/>
    <w:rsid w:val="00EB2E5C"/>
    <w:rsid w:val="00EB38B4"/>
    <w:rsid w:val="00EB4F29"/>
    <w:rsid w:val="00EB54DB"/>
    <w:rsid w:val="00EB579E"/>
    <w:rsid w:val="00EB5DBA"/>
    <w:rsid w:val="00EB6DA9"/>
    <w:rsid w:val="00EB70A2"/>
    <w:rsid w:val="00EC01CB"/>
    <w:rsid w:val="00EC033B"/>
    <w:rsid w:val="00EC1848"/>
    <w:rsid w:val="00EC2648"/>
    <w:rsid w:val="00EC401B"/>
    <w:rsid w:val="00EC58D5"/>
    <w:rsid w:val="00EC705F"/>
    <w:rsid w:val="00ED0E7B"/>
    <w:rsid w:val="00ED1BA6"/>
    <w:rsid w:val="00ED23F1"/>
    <w:rsid w:val="00ED2886"/>
    <w:rsid w:val="00ED2E75"/>
    <w:rsid w:val="00ED2F1E"/>
    <w:rsid w:val="00ED3E2D"/>
    <w:rsid w:val="00ED4553"/>
    <w:rsid w:val="00ED4C78"/>
    <w:rsid w:val="00ED4D1C"/>
    <w:rsid w:val="00ED59A2"/>
    <w:rsid w:val="00ED5D6A"/>
    <w:rsid w:val="00ED79D6"/>
    <w:rsid w:val="00ED7A27"/>
    <w:rsid w:val="00EE0297"/>
    <w:rsid w:val="00EE0A3E"/>
    <w:rsid w:val="00EE0C48"/>
    <w:rsid w:val="00EE183B"/>
    <w:rsid w:val="00EE1C7B"/>
    <w:rsid w:val="00EE326D"/>
    <w:rsid w:val="00EE38FA"/>
    <w:rsid w:val="00EE416D"/>
    <w:rsid w:val="00EE4CCB"/>
    <w:rsid w:val="00EE4DA5"/>
    <w:rsid w:val="00EE4DB8"/>
    <w:rsid w:val="00EE4EE7"/>
    <w:rsid w:val="00EE5C07"/>
    <w:rsid w:val="00EE61C6"/>
    <w:rsid w:val="00EE7B3B"/>
    <w:rsid w:val="00EF0C1E"/>
    <w:rsid w:val="00EF14B0"/>
    <w:rsid w:val="00EF1A53"/>
    <w:rsid w:val="00EF2187"/>
    <w:rsid w:val="00EF243F"/>
    <w:rsid w:val="00EF25F8"/>
    <w:rsid w:val="00EF3631"/>
    <w:rsid w:val="00EF3DA2"/>
    <w:rsid w:val="00EF4663"/>
    <w:rsid w:val="00EF4BCB"/>
    <w:rsid w:val="00EF51D6"/>
    <w:rsid w:val="00EF52E3"/>
    <w:rsid w:val="00EF53A7"/>
    <w:rsid w:val="00EF5D14"/>
    <w:rsid w:val="00EF66D1"/>
    <w:rsid w:val="00EF6C03"/>
    <w:rsid w:val="00EF6C20"/>
    <w:rsid w:val="00EF6C37"/>
    <w:rsid w:val="00F01DD9"/>
    <w:rsid w:val="00F01F83"/>
    <w:rsid w:val="00F01F9A"/>
    <w:rsid w:val="00F020FC"/>
    <w:rsid w:val="00F023B0"/>
    <w:rsid w:val="00F03001"/>
    <w:rsid w:val="00F03086"/>
    <w:rsid w:val="00F04474"/>
    <w:rsid w:val="00F044C5"/>
    <w:rsid w:val="00F04FBC"/>
    <w:rsid w:val="00F05E22"/>
    <w:rsid w:val="00F062B4"/>
    <w:rsid w:val="00F079BB"/>
    <w:rsid w:val="00F1093D"/>
    <w:rsid w:val="00F11A0F"/>
    <w:rsid w:val="00F11A2F"/>
    <w:rsid w:val="00F12564"/>
    <w:rsid w:val="00F12603"/>
    <w:rsid w:val="00F127F9"/>
    <w:rsid w:val="00F12A4F"/>
    <w:rsid w:val="00F12A9D"/>
    <w:rsid w:val="00F12B75"/>
    <w:rsid w:val="00F141E4"/>
    <w:rsid w:val="00F1427A"/>
    <w:rsid w:val="00F14C69"/>
    <w:rsid w:val="00F14EBB"/>
    <w:rsid w:val="00F1519B"/>
    <w:rsid w:val="00F20190"/>
    <w:rsid w:val="00F22396"/>
    <w:rsid w:val="00F22615"/>
    <w:rsid w:val="00F23408"/>
    <w:rsid w:val="00F23B1B"/>
    <w:rsid w:val="00F2456E"/>
    <w:rsid w:val="00F2460F"/>
    <w:rsid w:val="00F246EA"/>
    <w:rsid w:val="00F31905"/>
    <w:rsid w:val="00F31DF1"/>
    <w:rsid w:val="00F32EE5"/>
    <w:rsid w:val="00F33516"/>
    <w:rsid w:val="00F35116"/>
    <w:rsid w:val="00F360E7"/>
    <w:rsid w:val="00F407BF"/>
    <w:rsid w:val="00F40FA1"/>
    <w:rsid w:val="00F41995"/>
    <w:rsid w:val="00F41E79"/>
    <w:rsid w:val="00F421DD"/>
    <w:rsid w:val="00F434ED"/>
    <w:rsid w:val="00F43691"/>
    <w:rsid w:val="00F437C1"/>
    <w:rsid w:val="00F4509E"/>
    <w:rsid w:val="00F45633"/>
    <w:rsid w:val="00F45657"/>
    <w:rsid w:val="00F459C3"/>
    <w:rsid w:val="00F45B39"/>
    <w:rsid w:val="00F46441"/>
    <w:rsid w:val="00F47D53"/>
    <w:rsid w:val="00F50AD0"/>
    <w:rsid w:val="00F513ED"/>
    <w:rsid w:val="00F527B8"/>
    <w:rsid w:val="00F52ECF"/>
    <w:rsid w:val="00F53177"/>
    <w:rsid w:val="00F533A3"/>
    <w:rsid w:val="00F53D54"/>
    <w:rsid w:val="00F55126"/>
    <w:rsid w:val="00F56B86"/>
    <w:rsid w:val="00F571FD"/>
    <w:rsid w:val="00F57EC8"/>
    <w:rsid w:val="00F60A47"/>
    <w:rsid w:val="00F61768"/>
    <w:rsid w:val="00F63523"/>
    <w:rsid w:val="00F63765"/>
    <w:rsid w:val="00F64A3C"/>
    <w:rsid w:val="00F6691F"/>
    <w:rsid w:val="00F66D43"/>
    <w:rsid w:val="00F6714F"/>
    <w:rsid w:val="00F71081"/>
    <w:rsid w:val="00F714A3"/>
    <w:rsid w:val="00F7152D"/>
    <w:rsid w:val="00F71B16"/>
    <w:rsid w:val="00F72659"/>
    <w:rsid w:val="00F74247"/>
    <w:rsid w:val="00F76456"/>
    <w:rsid w:val="00F7650F"/>
    <w:rsid w:val="00F76559"/>
    <w:rsid w:val="00F76BD0"/>
    <w:rsid w:val="00F77542"/>
    <w:rsid w:val="00F8013A"/>
    <w:rsid w:val="00F80313"/>
    <w:rsid w:val="00F80F67"/>
    <w:rsid w:val="00F818BA"/>
    <w:rsid w:val="00F82A84"/>
    <w:rsid w:val="00F840BF"/>
    <w:rsid w:val="00F85ED5"/>
    <w:rsid w:val="00F864A8"/>
    <w:rsid w:val="00F8682B"/>
    <w:rsid w:val="00F86BAA"/>
    <w:rsid w:val="00F86C0A"/>
    <w:rsid w:val="00F90CAF"/>
    <w:rsid w:val="00F90D1A"/>
    <w:rsid w:val="00F934DE"/>
    <w:rsid w:val="00F939AD"/>
    <w:rsid w:val="00F95AF0"/>
    <w:rsid w:val="00F9638E"/>
    <w:rsid w:val="00F9681B"/>
    <w:rsid w:val="00FA0EDC"/>
    <w:rsid w:val="00FA1064"/>
    <w:rsid w:val="00FA19B0"/>
    <w:rsid w:val="00FA25A6"/>
    <w:rsid w:val="00FA27DE"/>
    <w:rsid w:val="00FA2D35"/>
    <w:rsid w:val="00FA2F91"/>
    <w:rsid w:val="00FA3104"/>
    <w:rsid w:val="00FA3EEF"/>
    <w:rsid w:val="00FA40B3"/>
    <w:rsid w:val="00FA428D"/>
    <w:rsid w:val="00FA4B5D"/>
    <w:rsid w:val="00FA6137"/>
    <w:rsid w:val="00FA6172"/>
    <w:rsid w:val="00FA65AA"/>
    <w:rsid w:val="00FA6BC9"/>
    <w:rsid w:val="00FB021E"/>
    <w:rsid w:val="00FB0FE0"/>
    <w:rsid w:val="00FB175D"/>
    <w:rsid w:val="00FB1A0C"/>
    <w:rsid w:val="00FB1B1A"/>
    <w:rsid w:val="00FB1DAB"/>
    <w:rsid w:val="00FB29C9"/>
    <w:rsid w:val="00FB2F38"/>
    <w:rsid w:val="00FB46D4"/>
    <w:rsid w:val="00FB4C3C"/>
    <w:rsid w:val="00FB517A"/>
    <w:rsid w:val="00FB6665"/>
    <w:rsid w:val="00FB7831"/>
    <w:rsid w:val="00FB79CD"/>
    <w:rsid w:val="00FC18DF"/>
    <w:rsid w:val="00FC1B12"/>
    <w:rsid w:val="00FC20ED"/>
    <w:rsid w:val="00FC2145"/>
    <w:rsid w:val="00FC303A"/>
    <w:rsid w:val="00FC37A0"/>
    <w:rsid w:val="00FC584D"/>
    <w:rsid w:val="00FC5969"/>
    <w:rsid w:val="00FC6814"/>
    <w:rsid w:val="00FC6C42"/>
    <w:rsid w:val="00FC6E09"/>
    <w:rsid w:val="00FC7924"/>
    <w:rsid w:val="00FC7F52"/>
    <w:rsid w:val="00FD0929"/>
    <w:rsid w:val="00FD0EE8"/>
    <w:rsid w:val="00FD133F"/>
    <w:rsid w:val="00FD1638"/>
    <w:rsid w:val="00FD1D8A"/>
    <w:rsid w:val="00FD479E"/>
    <w:rsid w:val="00FD5AEE"/>
    <w:rsid w:val="00FD7337"/>
    <w:rsid w:val="00FE07C8"/>
    <w:rsid w:val="00FE19B6"/>
    <w:rsid w:val="00FE2B32"/>
    <w:rsid w:val="00FE3238"/>
    <w:rsid w:val="00FE3275"/>
    <w:rsid w:val="00FE398E"/>
    <w:rsid w:val="00FE4B45"/>
    <w:rsid w:val="00FE4EE2"/>
    <w:rsid w:val="00FE5CE3"/>
    <w:rsid w:val="00FE6777"/>
    <w:rsid w:val="00FE6CA6"/>
    <w:rsid w:val="00FE7692"/>
    <w:rsid w:val="00FF002B"/>
    <w:rsid w:val="00FF034F"/>
    <w:rsid w:val="00FF059D"/>
    <w:rsid w:val="00FF2165"/>
    <w:rsid w:val="00FF23A0"/>
    <w:rsid w:val="00FF2471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580B0"/>
  <w15:chartTrackingRefBased/>
  <w15:docId w15:val="{9BF7F05A-DC65-431A-A36D-30452BCE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99"/>
    <w:unhideWhenUsed/>
    <w:pPr>
      <w:numPr>
        <w:numId w:val="6"/>
      </w:numPr>
      <w:contextualSpacing/>
    </w:pPr>
  </w:style>
  <w:style w:type="character" w:customStyle="1" w:styleId="normaltextrun">
    <w:name w:val="normaltextrun"/>
    <w:basedOn w:val="DefaultParagraphFont"/>
    <w:rsid w:val="00FA0EDC"/>
  </w:style>
  <w:style w:type="character" w:customStyle="1" w:styleId="eop">
    <w:name w:val="eop"/>
    <w:basedOn w:val="DefaultParagraphFont"/>
    <w:rsid w:val="00FA0EDC"/>
  </w:style>
  <w:style w:type="paragraph" w:customStyle="1" w:styleId="Default">
    <w:name w:val="Default"/>
    <w:rsid w:val="00B241D2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character" w:customStyle="1" w:styleId="A4">
    <w:name w:val="A4"/>
    <w:uiPriority w:val="99"/>
    <w:rsid w:val="00B241D2"/>
    <w:rPr>
      <w:rFonts w:cs="HelveticaNeue LT 55 Roman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/Users/A20269/OneDrive%20-%20Department%20of%20Agriculture,%20Water%20and%20the%20Environment%20(Environment)/HomeDrive/Profile/Desktop/KKN%20and%20project%20list%20for%20Keith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b125ed6b-2419-462e-bf16-76e2ebd9e1d8" xsi:nil="true"/>
    <RecordNumber xmlns="b125ed6b-2419-462e-bf16-76e2ebd9e1d8" xsi:nil="true"/>
    <DocumentDescription xmlns="b125ed6b-2419-462e-bf16-76e2ebd9e1d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218B2C713EC715488E2AF8D8006BBAEC007DC8289BA5AACF44887503A891710CCF" ma:contentTypeVersion="7" ma:contentTypeDescription="SPIRE Document" ma:contentTypeScope="" ma:versionID="0de8575c6ebc774163c31cafbba55725">
  <xsd:schema xmlns:xsd="http://www.w3.org/2001/XMLSchema" xmlns:xs="http://www.w3.org/2001/XMLSchema" xmlns:p="http://schemas.microsoft.com/office/2006/metadata/properties" xmlns:ns2="b125ed6b-2419-462e-bf16-76e2ebd9e1d8" targetNamespace="http://schemas.microsoft.com/office/2006/metadata/properties" ma:root="true" ma:fieldsID="685b789ca06d8a76887738fdfec6f101" ns2:_="">
    <xsd:import namespace="b125ed6b-2419-462e-bf16-76e2ebd9e1d8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5ed6b-2419-462e-bf16-76e2ebd9e1d8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6EEC9-321D-41A9-8B80-F907C7511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35C054-AD6D-4489-A87C-C9FF3EDEE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20E34-1F99-4BF1-98AB-1C5B306F5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F7EF8-9A2D-469C-B640-4D402E58C7A0}">
  <ds:schemaRefs>
    <ds:schemaRef ds:uri="http://schemas.microsoft.com/office/2006/metadata/properties"/>
    <ds:schemaRef ds:uri="http://schemas.microsoft.com/office/infopath/2007/PartnerControls"/>
    <ds:schemaRef ds:uri="b125ed6b-2419-462e-bf16-76e2ebd9e1d8"/>
  </ds:schemaRefs>
</ds:datastoreItem>
</file>

<file path=customXml/itemProps5.xml><?xml version="1.0" encoding="utf-8"?>
<ds:datastoreItem xmlns:ds="http://schemas.openxmlformats.org/officeDocument/2006/customXml" ds:itemID="{893D4A12-B36A-48A9-9213-11BDBF498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5ed6b-2419-462e-bf16-76e2ebd9e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Alligator Rivers Region Technical Committe Summary of Meeting Outcomes Meeting 48, 23 August 2021</vt:lpstr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Alligator Rivers Region Technical Committe Summary of Meeting Outcomes Meeting 48, 23 August 2021</dc:title>
  <dc:subject/>
  <dc:creator>Department of Agriculture, Water and the Environment</dc:creator>
  <cp:keywords/>
  <dc:description/>
  <cp:lastModifiedBy>Dang, Van</cp:lastModifiedBy>
  <cp:revision>3</cp:revision>
  <cp:lastPrinted>2020-02-19T03:59:00Z</cp:lastPrinted>
  <dcterms:created xsi:type="dcterms:W3CDTF">2022-03-11T04:29:00Z</dcterms:created>
  <dcterms:modified xsi:type="dcterms:W3CDTF">2022-03-14T22:23:00Z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0x010100218B2C713EC715488E2AF8D8006BBAEC007DC8289BA5AACF44887503A891710CCF</vt:lpwstr>
  </property>
</Properties>
</file>