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A6C5" w14:textId="2E096D26" w:rsidR="00004C58" w:rsidRDefault="00004C58" w:rsidP="007D437A">
      <w:pPr>
        <w:pStyle w:val="Heading1"/>
        <w:spacing w:before="2040"/>
      </w:pPr>
      <w:r w:rsidRPr="00AB2785">
        <w:t xml:space="preserve">Exporter Supply Chain Assurance System </w:t>
      </w:r>
      <w:r w:rsidR="00461EE6">
        <w:t>Regulatory Performance Report</w:t>
      </w:r>
    </w:p>
    <w:p w14:paraId="2E2219ED" w14:textId="34434D0B" w:rsidR="00461EE6" w:rsidRDefault="00004C58" w:rsidP="007D437A">
      <w:pPr>
        <w:pStyle w:val="Subtitle"/>
        <w:rPr>
          <w:b/>
        </w:rPr>
      </w:pPr>
      <w:r w:rsidRPr="002B1B5B">
        <w:t xml:space="preserve">1 </w:t>
      </w:r>
      <w:r w:rsidR="00CF2142">
        <w:t>January</w:t>
      </w:r>
      <w:r w:rsidR="00275930" w:rsidRPr="002B1B5B">
        <w:t xml:space="preserve"> </w:t>
      </w:r>
      <w:r w:rsidR="005E0B27">
        <w:t>202</w:t>
      </w:r>
      <w:r w:rsidR="00CF2142">
        <w:t>6</w:t>
      </w:r>
      <w:r w:rsidR="005E0B27">
        <w:t xml:space="preserve"> </w:t>
      </w:r>
      <w:r w:rsidRPr="002B1B5B">
        <w:t xml:space="preserve">to </w:t>
      </w:r>
      <w:r w:rsidR="00275930" w:rsidRPr="002B1B5B">
        <w:t>3</w:t>
      </w:r>
      <w:r w:rsidR="00275930">
        <w:t xml:space="preserve">1 </w:t>
      </w:r>
      <w:r w:rsidR="00CF2142">
        <w:t>March</w:t>
      </w:r>
      <w:r w:rsidR="00275930">
        <w:t xml:space="preserve"> </w:t>
      </w:r>
      <w:r w:rsidR="00AB2000">
        <w:t>202</w:t>
      </w:r>
      <w:r w:rsidR="00CF2142">
        <w:t>6</w:t>
      </w:r>
    </w:p>
    <w:p w14:paraId="4D382977" w14:textId="2FE98F10" w:rsidR="00461EE6" w:rsidRDefault="00461EE6" w:rsidP="00004C58">
      <w:pPr>
        <w:pStyle w:val="Author"/>
        <w:rPr>
          <w:rFonts w:ascii="Calibri" w:hAnsi="Calibri"/>
          <w:b w:val="0"/>
          <w:bCs/>
          <w:spacing w:val="5"/>
          <w:kern w:val="28"/>
          <w:sz w:val="56"/>
          <w:szCs w:val="56"/>
        </w:rPr>
      </w:pPr>
      <w:r>
        <w:rPr>
          <w:rFonts w:ascii="Calibri" w:hAnsi="Calibri"/>
          <w:b w:val="0"/>
          <w:bCs/>
          <w:spacing w:val="5"/>
          <w:kern w:val="28"/>
          <w:sz w:val="56"/>
          <w:szCs w:val="56"/>
        </w:rPr>
        <w:br w:type="page"/>
      </w:r>
    </w:p>
    <w:p w14:paraId="7E9B9F75" w14:textId="7AC7C40B" w:rsidR="00764D6A" w:rsidRDefault="00E91D72">
      <w:pPr>
        <w:pStyle w:val="Normalsmall"/>
      </w:pPr>
      <w:r>
        <w:lastRenderedPageBreak/>
        <w:t xml:space="preserve">© Commonwealth of Australia </w:t>
      </w:r>
      <w:r w:rsidR="00B97E61">
        <w:t>202</w:t>
      </w:r>
      <w:r w:rsidR="009322CE">
        <w:t>6</w:t>
      </w:r>
    </w:p>
    <w:p w14:paraId="3341348E" w14:textId="77777777" w:rsidR="00764D6A" w:rsidRDefault="00E91D72">
      <w:pPr>
        <w:pStyle w:val="Normalsmall"/>
        <w:rPr>
          <w:rStyle w:val="Strong"/>
        </w:rPr>
      </w:pPr>
      <w:r>
        <w:rPr>
          <w:rStyle w:val="Strong"/>
        </w:rPr>
        <w:t>Ownership of intellectual property rights</w:t>
      </w:r>
    </w:p>
    <w:p w14:paraId="6789F889"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33108E84" w14:textId="77777777" w:rsidR="00764D6A" w:rsidRDefault="00E91D72">
      <w:pPr>
        <w:pStyle w:val="Normalsmall"/>
        <w:rPr>
          <w:rStyle w:val="Strong"/>
        </w:rPr>
      </w:pPr>
      <w:r>
        <w:rPr>
          <w:rStyle w:val="Strong"/>
        </w:rPr>
        <w:t>Creative Commons licence</w:t>
      </w:r>
    </w:p>
    <w:p w14:paraId="1D382344"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0DAD9BDB" w14:textId="77777777" w:rsidR="00764D6A" w:rsidRPr="00364A4A" w:rsidRDefault="00E91D72">
      <w:pPr>
        <w:pStyle w:val="Normalsmall"/>
      </w:pPr>
      <w:r w:rsidRPr="00364A4A">
        <w:rPr>
          <w:noProof/>
          <w:lang w:eastAsia="en-AU"/>
        </w:rPr>
        <w:drawing>
          <wp:inline distT="0" distB="0" distL="0" distR="0" wp14:anchorId="5ED3AA30" wp14:editId="7934EBC5">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840E438" w14:textId="77777777" w:rsidR="00764D6A" w:rsidRPr="00364A4A" w:rsidRDefault="00E91D72">
      <w:pPr>
        <w:pStyle w:val="Normalsmall"/>
        <w:rPr>
          <w:rStyle w:val="Strong"/>
        </w:rPr>
      </w:pPr>
      <w:r w:rsidRPr="00364A4A">
        <w:rPr>
          <w:rStyle w:val="Strong"/>
        </w:rPr>
        <w:t>Cataloguing data</w:t>
      </w:r>
    </w:p>
    <w:p w14:paraId="4C801302" w14:textId="45373715" w:rsidR="00764D6A" w:rsidRDefault="00E91D72">
      <w:pPr>
        <w:pStyle w:val="Normalsmall"/>
      </w:pPr>
      <w:r w:rsidRPr="00364A4A">
        <w:t xml:space="preserve">This publication (and any material sourced from it) should be attributed as: </w:t>
      </w:r>
      <w:r w:rsidR="009D5007" w:rsidRPr="00004C58">
        <w:t>DA</w:t>
      </w:r>
      <w:r w:rsidR="00DE0AAE" w:rsidRPr="00004C58">
        <w:t>FF</w:t>
      </w:r>
      <w:r w:rsidR="00B97E61" w:rsidRPr="00004C58">
        <w:t xml:space="preserve"> 202</w:t>
      </w:r>
      <w:r w:rsidR="00C316FB">
        <w:t>6</w:t>
      </w:r>
      <w:r w:rsidRPr="00004C58">
        <w:t xml:space="preserve">, </w:t>
      </w:r>
      <w:r w:rsidR="00004C58" w:rsidRPr="00004C58">
        <w:rPr>
          <w:i/>
        </w:rPr>
        <w:t xml:space="preserve">Exporter Supply Chain Assurance System Regulatory Performance Report </w:t>
      </w:r>
      <w:r w:rsidR="00CF2142">
        <w:rPr>
          <w:i/>
        </w:rPr>
        <w:t xml:space="preserve">1 January </w:t>
      </w:r>
      <w:r w:rsidR="005E0B27">
        <w:rPr>
          <w:i/>
        </w:rPr>
        <w:t>202</w:t>
      </w:r>
      <w:r w:rsidR="00CF2142">
        <w:rPr>
          <w:i/>
        </w:rPr>
        <w:t>6</w:t>
      </w:r>
      <w:r w:rsidR="005E0B27">
        <w:rPr>
          <w:i/>
        </w:rPr>
        <w:t xml:space="preserve"> </w:t>
      </w:r>
      <w:r w:rsidR="00004C58" w:rsidRPr="00004C58">
        <w:rPr>
          <w:i/>
        </w:rPr>
        <w:t xml:space="preserve">to </w:t>
      </w:r>
      <w:r w:rsidR="00275930" w:rsidRPr="00004C58">
        <w:rPr>
          <w:i/>
        </w:rPr>
        <w:t>3</w:t>
      </w:r>
      <w:r w:rsidR="00275930">
        <w:rPr>
          <w:i/>
        </w:rPr>
        <w:t xml:space="preserve">1 </w:t>
      </w:r>
      <w:r w:rsidR="00CF2142">
        <w:rPr>
          <w:i/>
        </w:rPr>
        <w:t>March 2026</w:t>
      </w:r>
      <w:r>
        <w:t xml:space="preserve">, </w:t>
      </w:r>
      <w:r w:rsidR="00DE0AAE" w:rsidRPr="00DE0AAE">
        <w:t>Department of Agriculture, Fisheries and Forestry</w:t>
      </w:r>
      <w:r>
        <w:t>, Canberra</w:t>
      </w:r>
      <w:r w:rsidRPr="000C2C5B">
        <w:t>,</w:t>
      </w:r>
      <w:r w:rsidR="00004C58" w:rsidRPr="000C2C5B">
        <w:t xml:space="preserve"> </w:t>
      </w:r>
      <w:r w:rsidR="00D86540">
        <w:t>May</w:t>
      </w:r>
      <w:r w:rsidRPr="000C2C5B">
        <w:t>. CC BY 4.0.</w:t>
      </w:r>
    </w:p>
    <w:p w14:paraId="68660552" w14:textId="265B29D0" w:rsidR="00764D6A" w:rsidRDefault="00E91D72">
      <w:pPr>
        <w:pStyle w:val="Normalsmall"/>
      </w:pPr>
      <w:r>
        <w:t xml:space="preserve">This </w:t>
      </w:r>
      <w:r w:rsidRPr="00364A4A">
        <w:t xml:space="preserve">publication is available at </w:t>
      </w:r>
      <w:hyperlink r:id="rId13" w:history="1">
        <w:r w:rsidR="007D437A">
          <w:rPr>
            <w:rStyle w:val="Hyperlink"/>
          </w:rPr>
          <w:t>agriculture.gov.au/biosecurity-trade/export/controlled-goods/live-animals/livestock/compliance-investigations/investigations-escas</w:t>
        </w:r>
      </w:hyperlink>
      <w:r w:rsidR="00004C58" w:rsidRPr="00364A4A">
        <w:t>.</w:t>
      </w:r>
    </w:p>
    <w:p w14:paraId="2CE71393" w14:textId="77777777" w:rsidR="00DE0AAE" w:rsidRDefault="00DE0AAE">
      <w:pPr>
        <w:pStyle w:val="Normalsmall"/>
        <w:spacing w:after="0"/>
      </w:pPr>
      <w:r w:rsidRPr="00DE0AAE">
        <w:t>Department of Agriculture, Fisheries and Forestry</w:t>
      </w:r>
    </w:p>
    <w:p w14:paraId="37E6C0C0" w14:textId="77777777" w:rsidR="00764D6A" w:rsidRPr="00364A4A" w:rsidRDefault="00E91D72">
      <w:pPr>
        <w:pStyle w:val="Normalsmall"/>
        <w:spacing w:after="0"/>
      </w:pPr>
      <w:r w:rsidRPr="00364A4A">
        <w:t>GPO Box 858 Canberra ACT 2601</w:t>
      </w:r>
    </w:p>
    <w:p w14:paraId="2A7D5121" w14:textId="77777777" w:rsidR="00764D6A" w:rsidRPr="00364A4A" w:rsidRDefault="00E91D72">
      <w:pPr>
        <w:pStyle w:val="Normalsmall"/>
        <w:spacing w:after="0"/>
      </w:pPr>
      <w:r w:rsidRPr="00364A4A">
        <w:t>Telephone 1800 900 090</w:t>
      </w:r>
    </w:p>
    <w:p w14:paraId="249E2E7D"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636A4088" w14:textId="77777777" w:rsidR="007C358A" w:rsidRDefault="007C358A">
      <w:pPr>
        <w:pStyle w:val="Normalsmall"/>
      </w:pPr>
      <w:r w:rsidRPr="00364A4A">
        <w:rPr>
          <w:rStyle w:val="Strong"/>
        </w:rPr>
        <w:t>Disclaimer</w:t>
      </w:r>
    </w:p>
    <w:p w14:paraId="7E3A9A6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628FEFEC" w14:textId="77777777" w:rsidR="00B02B9B" w:rsidRDefault="00B02B9B" w:rsidP="00B02B9B">
      <w:pPr>
        <w:pStyle w:val="Normalsmall"/>
      </w:pPr>
      <w:r>
        <w:rPr>
          <w:rStyle w:val="Strong"/>
        </w:rPr>
        <w:t>Acknowledgement of Country</w:t>
      </w:r>
    </w:p>
    <w:p w14:paraId="46F4136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3DB9D037" w14:textId="7FEEDA9E"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1C759C22" w14:textId="49491BE5" w:rsidR="00764D6A" w:rsidRDefault="00E91D72">
          <w:pPr>
            <w:pStyle w:val="TOCHeading"/>
          </w:pPr>
          <w:r>
            <w:t>Contents</w:t>
          </w:r>
        </w:p>
        <w:p w14:paraId="22539B7F" w14:textId="1C4D681A" w:rsidR="00A27EF7"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7324851" w:history="1">
            <w:r w:rsidR="00A27EF7" w:rsidRPr="00767D59">
              <w:rPr>
                <w:rStyle w:val="Hyperlink"/>
              </w:rPr>
              <w:t>Overview</w:t>
            </w:r>
            <w:r w:rsidR="00A27EF7">
              <w:rPr>
                <w:webHidden/>
              </w:rPr>
              <w:tab/>
            </w:r>
            <w:r w:rsidR="00A27EF7">
              <w:rPr>
                <w:webHidden/>
              </w:rPr>
              <w:fldChar w:fldCharType="begin"/>
            </w:r>
            <w:r w:rsidR="00A27EF7">
              <w:rPr>
                <w:webHidden/>
              </w:rPr>
              <w:instrText xml:space="preserve"> PAGEREF _Toc227324851 \h </w:instrText>
            </w:r>
            <w:r w:rsidR="00A27EF7">
              <w:rPr>
                <w:webHidden/>
              </w:rPr>
            </w:r>
            <w:r w:rsidR="00A27EF7">
              <w:rPr>
                <w:webHidden/>
              </w:rPr>
              <w:fldChar w:fldCharType="separate"/>
            </w:r>
            <w:r w:rsidR="00A27EF7">
              <w:rPr>
                <w:webHidden/>
              </w:rPr>
              <w:t>1</w:t>
            </w:r>
            <w:r w:rsidR="00A27EF7">
              <w:rPr>
                <w:webHidden/>
              </w:rPr>
              <w:fldChar w:fldCharType="end"/>
            </w:r>
          </w:hyperlink>
        </w:p>
        <w:p w14:paraId="7C81213D" w14:textId="6104E4FC" w:rsidR="00A27EF7" w:rsidRDefault="00A27EF7">
          <w:pPr>
            <w:pStyle w:val="TOC1"/>
            <w:rPr>
              <w:rFonts w:eastAsiaTheme="minorEastAsia"/>
              <w:b w:val="0"/>
              <w:kern w:val="2"/>
              <w:sz w:val="24"/>
              <w:szCs w:val="24"/>
              <w:lang w:eastAsia="en-AU"/>
              <w14:ligatures w14:val="standardContextual"/>
            </w:rPr>
          </w:pPr>
          <w:hyperlink w:anchor="_Toc227324852" w:history="1">
            <w:r w:rsidRPr="00767D59">
              <w:rPr>
                <w:rStyle w:val="Hyperlink"/>
              </w:rPr>
              <w:t>1</w:t>
            </w:r>
            <w:r>
              <w:rPr>
                <w:rFonts w:eastAsiaTheme="minorEastAsia"/>
                <w:b w:val="0"/>
                <w:kern w:val="2"/>
                <w:sz w:val="24"/>
                <w:szCs w:val="24"/>
                <w:lang w:eastAsia="en-AU"/>
                <w14:ligatures w14:val="standardContextual"/>
              </w:rPr>
              <w:tab/>
            </w:r>
            <w:r w:rsidRPr="00767D59">
              <w:rPr>
                <w:rStyle w:val="Hyperlink"/>
              </w:rPr>
              <w:t>Period summary: 1 January 2026 to 31 March 2026</w:t>
            </w:r>
            <w:r>
              <w:rPr>
                <w:webHidden/>
              </w:rPr>
              <w:tab/>
            </w:r>
            <w:r>
              <w:rPr>
                <w:webHidden/>
              </w:rPr>
              <w:fldChar w:fldCharType="begin"/>
            </w:r>
            <w:r>
              <w:rPr>
                <w:webHidden/>
              </w:rPr>
              <w:instrText xml:space="preserve"> PAGEREF _Toc227324852 \h </w:instrText>
            </w:r>
            <w:r>
              <w:rPr>
                <w:webHidden/>
              </w:rPr>
            </w:r>
            <w:r>
              <w:rPr>
                <w:webHidden/>
              </w:rPr>
              <w:fldChar w:fldCharType="separate"/>
            </w:r>
            <w:r>
              <w:rPr>
                <w:webHidden/>
              </w:rPr>
              <w:t>2</w:t>
            </w:r>
            <w:r>
              <w:rPr>
                <w:webHidden/>
              </w:rPr>
              <w:fldChar w:fldCharType="end"/>
            </w:r>
          </w:hyperlink>
        </w:p>
        <w:p w14:paraId="00E513A8" w14:textId="694D42B7" w:rsidR="00A27EF7" w:rsidRDefault="00A27EF7">
          <w:pPr>
            <w:pStyle w:val="TOC2"/>
            <w:tabs>
              <w:tab w:val="left" w:pos="1200"/>
            </w:tabs>
            <w:rPr>
              <w:rFonts w:eastAsiaTheme="minorEastAsia"/>
              <w:kern w:val="2"/>
              <w:sz w:val="24"/>
              <w:szCs w:val="24"/>
              <w:lang w:eastAsia="en-AU"/>
              <w14:ligatures w14:val="standardContextual"/>
            </w:rPr>
          </w:pPr>
          <w:hyperlink w:anchor="_Toc227324853" w:history="1">
            <w:r w:rsidRPr="00767D59">
              <w:rPr>
                <w:rStyle w:val="Hyperlink"/>
              </w:rPr>
              <w:t>1.1</w:t>
            </w:r>
            <w:r>
              <w:rPr>
                <w:rFonts w:eastAsiaTheme="minorEastAsia"/>
                <w:kern w:val="2"/>
                <w:sz w:val="24"/>
                <w:szCs w:val="24"/>
                <w:lang w:eastAsia="en-AU"/>
                <w14:ligatures w14:val="standardContextual"/>
              </w:rPr>
              <w:tab/>
            </w:r>
            <w:r w:rsidRPr="00767D59">
              <w:rPr>
                <w:rStyle w:val="Hyperlink"/>
              </w:rPr>
              <w:t>Livestock exported</w:t>
            </w:r>
            <w:r>
              <w:rPr>
                <w:webHidden/>
              </w:rPr>
              <w:tab/>
            </w:r>
            <w:r>
              <w:rPr>
                <w:webHidden/>
              </w:rPr>
              <w:fldChar w:fldCharType="begin"/>
            </w:r>
            <w:r>
              <w:rPr>
                <w:webHidden/>
              </w:rPr>
              <w:instrText xml:space="preserve"> PAGEREF _Toc227324853 \h </w:instrText>
            </w:r>
            <w:r>
              <w:rPr>
                <w:webHidden/>
              </w:rPr>
            </w:r>
            <w:r>
              <w:rPr>
                <w:webHidden/>
              </w:rPr>
              <w:fldChar w:fldCharType="separate"/>
            </w:r>
            <w:r>
              <w:rPr>
                <w:webHidden/>
              </w:rPr>
              <w:t>2</w:t>
            </w:r>
            <w:r>
              <w:rPr>
                <w:webHidden/>
              </w:rPr>
              <w:fldChar w:fldCharType="end"/>
            </w:r>
          </w:hyperlink>
        </w:p>
        <w:p w14:paraId="6F2FB61F" w14:textId="6B83B8CD" w:rsidR="00A27EF7" w:rsidRDefault="00A27EF7">
          <w:pPr>
            <w:pStyle w:val="TOC2"/>
            <w:tabs>
              <w:tab w:val="left" w:pos="1200"/>
            </w:tabs>
            <w:rPr>
              <w:rFonts w:eastAsiaTheme="minorEastAsia"/>
              <w:kern w:val="2"/>
              <w:sz w:val="24"/>
              <w:szCs w:val="24"/>
              <w:lang w:eastAsia="en-AU"/>
              <w14:ligatures w14:val="standardContextual"/>
            </w:rPr>
          </w:pPr>
          <w:hyperlink w:anchor="_Toc227324854" w:history="1">
            <w:r w:rsidRPr="00767D59">
              <w:rPr>
                <w:rStyle w:val="Hyperlink"/>
              </w:rPr>
              <w:t>1.2</w:t>
            </w:r>
            <w:r>
              <w:rPr>
                <w:rFonts w:eastAsiaTheme="minorEastAsia"/>
                <w:kern w:val="2"/>
                <w:sz w:val="24"/>
                <w:szCs w:val="24"/>
                <w:lang w:eastAsia="en-AU"/>
                <w14:ligatures w14:val="standardContextual"/>
              </w:rPr>
              <w:tab/>
            </w:r>
            <w:r w:rsidRPr="00767D59">
              <w:rPr>
                <w:rStyle w:val="Hyperlink"/>
              </w:rPr>
              <w:t>Reports received and completed</w:t>
            </w:r>
            <w:r>
              <w:rPr>
                <w:webHidden/>
              </w:rPr>
              <w:tab/>
            </w:r>
            <w:r>
              <w:rPr>
                <w:webHidden/>
              </w:rPr>
              <w:fldChar w:fldCharType="begin"/>
            </w:r>
            <w:r>
              <w:rPr>
                <w:webHidden/>
              </w:rPr>
              <w:instrText xml:space="preserve"> PAGEREF _Toc227324854 \h </w:instrText>
            </w:r>
            <w:r>
              <w:rPr>
                <w:webHidden/>
              </w:rPr>
            </w:r>
            <w:r>
              <w:rPr>
                <w:webHidden/>
              </w:rPr>
              <w:fldChar w:fldCharType="separate"/>
            </w:r>
            <w:r>
              <w:rPr>
                <w:webHidden/>
              </w:rPr>
              <w:t>2</w:t>
            </w:r>
            <w:r>
              <w:rPr>
                <w:webHidden/>
              </w:rPr>
              <w:fldChar w:fldCharType="end"/>
            </w:r>
          </w:hyperlink>
        </w:p>
        <w:p w14:paraId="146AB5E8" w14:textId="6401839E" w:rsidR="00A27EF7" w:rsidRDefault="00A27EF7">
          <w:pPr>
            <w:pStyle w:val="TOC1"/>
            <w:rPr>
              <w:rFonts w:eastAsiaTheme="minorEastAsia"/>
              <w:b w:val="0"/>
              <w:kern w:val="2"/>
              <w:sz w:val="24"/>
              <w:szCs w:val="24"/>
              <w:lang w:eastAsia="en-AU"/>
              <w14:ligatures w14:val="standardContextual"/>
            </w:rPr>
          </w:pPr>
          <w:hyperlink w:anchor="_Toc227324855" w:history="1">
            <w:r w:rsidRPr="00767D59">
              <w:rPr>
                <w:rStyle w:val="Hyperlink"/>
              </w:rPr>
              <w:t>2</w:t>
            </w:r>
            <w:r>
              <w:rPr>
                <w:rFonts w:eastAsiaTheme="minorEastAsia"/>
                <w:b w:val="0"/>
                <w:kern w:val="2"/>
                <w:sz w:val="24"/>
                <w:szCs w:val="24"/>
                <w:lang w:eastAsia="en-AU"/>
                <w14:ligatures w14:val="standardContextual"/>
              </w:rPr>
              <w:tab/>
            </w:r>
            <w:r w:rsidRPr="00767D59">
              <w:rPr>
                <w:rStyle w:val="Hyperlink"/>
              </w:rPr>
              <w:t>Summary of ESCAS non-compliance assessments</w:t>
            </w:r>
            <w:r>
              <w:rPr>
                <w:webHidden/>
              </w:rPr>
              <w:tab/>
            </w:r>
            <w:r>
              <w:rPr>
                <w:webHidden/>
              </w:rPr>
              <w:fldChar w:fldCharType="begin"/>
            </w:r>
            <w:r>
              <w:rPr>
                <w:webHidden/>
              </w:rPr>
              <w:instrText xml:space="preserve"> PAGEREF _Toc227324855 \h </w:instrText>
            </w:r>
            <w:r>
              <w:rPr>
                <w:webHidden/>
              </w:rPr>
            </w:r>
            <w:r>
              <w:rPr>
                <w:webHidden/>
              </w:rPr>
              <w:fldChar w:fldCharType="separate"/>
            </w:r>
            <w:r>
              <w:rPr>
                <w:webHidden/>
              </w:rPr>
              <w:t>3</w:t>
            </w:r>
            <w:r>
              <w:rPr>
                <w:webHidden/>
              </w:rPr>
              <w:fldChar w:fldCharType="end"/>
            </w:r>
          </w:hyperlink>
        </w:p>
        <w:p w14:paraId="5CD140D9" w14:textId="44852DBC" w:rsidR="00A27EF7" w:rsidRDefault="00A27EF7">
          <w:pPr>
            <w:pStyle w:val="TOC1"/>
            <w:rPr>
              <w:rFonts w:eastAsiaTheme="minorEastAsia"/>
              <w:b w:val="0"/>
              <w:kern w:val="2"/>
              <w:sz w:val="24"/>
              <w:szCs w:val="24"/>
              <w:lang w:eastAsia="en-AU"/>
              <w14:ligatures w14:val="standardContextual"/>
            </w:rPr>
          </w:pPr>
          <w:hyperlink w:anchor="_Toc227324856" w:history="1">
            <w:r w:rsidRPr="00767D59">
              <w:rPr>
                <w:rStyle w:val="Hyperlink"/>
              </w:rPr>
              <w:t>3</w:t>
            </w:r>
            <w:r>
              <w:rPr>
                <w:rFonts w:eastAsiaTheme="minorEastAsia"/>
                <w:b w:val="0"/>
                <w:kern w:val="2"/>
                <w:sz w:val="24"/>
                <w:szCs w:val="24"/>
                <w:lang w:eastAsia="en-AU"/>
                <w14:ligatures w14:val="standardContextual"/>
              </w:rPr>
              <w:tab/>
            </w:r>
            <w:r w:rsidRPr="00767D59">
              <w:rPr>
                <w:rStyle w:val="Hyperlink"/>
              </w:rPr>
              <w:t>Exporter notifications: issues identified and addressed by exporters</w:t>
            </w:r>
            <w:r>
              <w:rPr>
                <w:webHidden/>
              </w:rPr>
              <w:tab/>
            </w:r>
            <w:r>
              <w:rPr>
                <w:webHidden/>
              </w:rPr>
              <w:fldChar w:fldCharType="begin"/>
            </w:r>
            <w:r>
              <w:rPr>
                <w:webHidden/>
              </w:rPr>
              <w:instrText xml:space="preserve"> PAGEREF _Toc227324856 \h </w:instrText>
            </w:r>
            <w:r>
              <w:rPr>
                <w:webHidden/>
              </w:rPr>
            </w:r>
            <w:r>
              <w:rPr>
                <w:webHidden/>
              </w:rPr>
              <w:fldChar w:fldCharType="separate"/>
            </w:r>
            <w:r>
              <w:rPr>
                <w:webHidden/>
              </w:rPr>
              <w:t>4</w:t>
            </w:r>
            <w:r>
              <w:rPr>
                <w:webHidden/>
              </w:rPr>
              <w:fldChar w:fldCharType="end"/>
            </w:r>
          </w:hyperlink>
        </w:p>
        <w:p w14:paraId="62B1AE2E" w14:textId="4341A0E5" w:rsidR="00A27EF7" w:rsidRDefault="00A27EF7">
          <w:pPr>
            <w:pStyle w:val="TOC1"/>
            <w:rPr>
              <w:rFonts w:eastAsiaTheme="minorEastAsia"/>
              <w:b w:val="0"/>
              <w:kern w:val="2"/>
              <w:sz w:val="24"/>
              <w:szCs w:val="24"/>
              <w:lang w:eastAsia="en-AU"/>
              <w14:ligatures w14:val="standardContextual"/>
            </w:rPr>
          </w:pPr>
          <w:hyperlink w:anchor="_Toc227324857" w:history="1">
            <w:r w:rsidRPr="00767D59">
              <w:rPr>
                <w:rStyle w:val="Hyperlink"/>
              </w:rPr>
              <w:t>4</w:t>
            </w:r>
            <w:r>
              <w:rPr>
                <w:rFonts w:eastAsiaTheme="minorEastAsia"/>
                <w:b w:val="0"/>
                <w:kern w:val="2"/>
                <w:sz w:val="24"/>
                <w:szCs w:val="24"/>
                <w:lang w:eastAsia="en-AU"/>
                <w14:ligatures w14:val="standardContextual"/>
              </w:rPr>
              <w:tab/>
            </w:r>
            <w:r w:rsidRPr="00767D59">
              <w:rPr>
                <w:rStyle w:val="Hyperlink"/>
              </w:rPr>
              <w:t>Summary of assessments in progress as at 31 March 2026</w:t>
            </w:r>
            <w:r>
              <w:rPr>
                <w:webHidden/>
              </w:rPr>
              <w:tab/>
            </w:r>
            <w:r>
              <w:rPr>
                <w:webHidden/>
              </w:rPr>
              <w:fldChar w:fldCharType="begin"/>
            </w:r>
            <w:r>
              <w:rPr>
                <w:webHidden/>
              </w:rPr>
              <w:instrText xml:space="preserve"> PAGEREF _Toc227324857 \h </w:instrText>
            </w:r>
            <w:r>
              <w:rPr>
                <w:webHidden/>
              </w:rPr>
            </w:r>
            <w:r>
              <w:rPr>
                <w:webHidden/>
              </w:rPr>
              <w:fldChar w:fldCharType="separate"/>
            </w:r>
            <w:r>
              <w:rPr>
                <w:webHidden/>
              </w:rPr>
              <w:t>5</w:t>
            </w:r>
            <w:r>
              <w:rPr>
                <w:webHidden/>
              </w:rPr>
              <w:fldChar w:fldCharType="end"/>
            </w:r>
          </w:hyperlink>
        </w:p>
        <w:p w14:paraId="0F63A7F6" w14:textId="55740363" w:rsidR="00764D6A" w:rsidRPr="009322CE" w:rsidRDefault="00E91D72" w:rsidP="002F2561">
          <w:pPr>
            <w:pStyle w:val="TOC1"/>
            <w:rPr>
              <w:rFonts w:eastAsiaTheme="minorEastAsia"/>
              <w:b w:val="0"/>
              <w:kern w:val="2"/>
              <w:sz w:val="24"/>
              <w:szCs w:val="24"/>
              <w:lang w:eastAsia="en-AU"/>
              <w14:ligatures w14:val="standardContextual"/>
            </w:rPr>
          </w:pPr>
          <w:r>
            <w:rPr>
              <w:b w:val="0"/>
            </w:rPr>
            <w:fldChar w:fldCharType="end"/>
          </w:r>
        </w:p>
      </w:sdtContent>
    </w:sdt>
    <w:p w14:paraId="2DD3D064" w14:textId="77777777" w:rsidR="00966CC0" w:rsidRDefault="00E91D72" w:rsidP="00966CC0">
      <w:pPr>
        <w:pStyle w:val="TOCHeading"/>
        <w:rPr>
          <w:rStyle w:val="Strong"/>
          <w:b w:val="0"/>
          <w:bCs/>
        </w:rPr>
      </w:pPr>
      <w:r w:rsidRPr="00ED2A10">
        <w:rPr>
          <w:rStyle w:val="Strong"/>
          <w:b w:val="0"/>
          <w:bCs/>
        </w:rPr>
        <w:t>Tables</w:t>
      </w:r>
    </w:p>
    <w:p w14:paraId="7839ECB5" w14:textId="4B7984EB" w:rsidR="00A27EF7" w:rsidRDefault="00966CC0">
      <w:pPr>
        <w:pStyle w:val="TableofFigures"/>
        <w:tabs>
          <w:tab w:val="right" w:leader="dot" w:pos="9060"/>
        </w:tabs>
        <w:rPr>
          <w:rFonts w:eastAsiaTheme="minorEastAsia"/>
          <w:noProof/>
          <w:kern w:val="2"/>
          <w:sz w:val="24"/>
          <w:szCs w:val="24"/>
          <w:lang w:eastAsia="en-AU"/>
          <w14:ligatures w14:val="standardContextual"/>
        </w:rPr>
      </w:pPr>
      <w:r>
        <w:rPr>
          <w:rStyle w:val="Strong"/>
          <w:rFonts w:ascii="Calibri" w:eastAsiaTheme="minorEastAsia" w:hAnsi="Calibri"/>
          <w:b w:val="0"/>
          <w:bCs w:val="0"/>
          <w:sz w:val="56"/>
          <w:szCs w:val="28"/>
          <w:lang w:eastAsia="ja-JP"/>
        </w:rPr>
        <w:fldChar w:fldCharType="begin"/>
      </w:r>
      <w:r>
        <w:rPr>
          <w:rStyle w:val="Strong"/>
          <w:rFonts w:ascii="Calibri" w:eastAsiaTheme="minorEastAsia" w:hAnsi="Calibri"/>
          <w:b w:val="0"/>
          <w:bCs w:val="0"/>
          <w:sz w:val="56"/>
          <w:szCs w:val="28"/>
          <w:lang w:eastAsia="ja-JP"/>
        </w:rPr>
        <w:instrText xml:space="preserve"> TOC \h \z \c "Table" </w:instrText>
      </w:r>
      <w:r>
        <w:rPr>
          <w:rStyle w:val="Strong"/>
          <w:rFonts w:ascii="Calibri" w:eastAsiaTheme="minorEastAsia" w:hAnsi="Calibri"/>
          <w:b w:val="0"/>
          <w:bCs w:val="0"/>
          <w:sz w:val="56"/>
          <w:szCs w:val="28"/>
          <w:lang w:eastAsia="ja-JP"/>
        </w:rPr>
        <w:fldChar w:fldCharType="separate"/>
      </w:r>
      <w:hyperlink w:anchor="_Toc227324859" w:history="1">
        <w:r w:rsidR="00A27EF7" w:rsidRPr="00746631">
          <w:rPr>
            <w:rStyle w:val="Hyperlink"/>
            <w:noProof/>
          </w:rPr>
          <w:t>Table 1 Summary of livestock exported – 1 January 2026 to 31 March 2026</w:t>
        </w:r>
        <w:r w:rsidR="00A27EF7">
          <w:rPr>
            <w:noProof/>
            <w:webHidden/>
          </w:rPr>
          <w:tab/>
        </w:r>
        <w:r w:rsidR="00A27EF7">
          <w:rPr>
            <w:noProof/>
            <w:webHidden/>
          </w:rPr>
          <w:fldChar w:fldCharType="begin"/>
        </w:r>
        <w:r w:rsidR="00A27EF7">
          <w:rPr>
            <w:noProof/>
            <w:webHidden/>
          </w:rPr>
          <w:instrText xml:space="preserve"> PAGEREF _Toc227324859 \h </w:instrText>
        </w:r>
        <w:r w:rsidR="00A27EF7">
          <w:rPr>
            <w:noProof/>
            <w:webHidden/>
          </w:rPr>
        </w:r>
        <w:r w:rsidR="00A27EF7">
          <w:rPr>
            <w:noProof/>
            <w:webHidden/>
          </w:rPr>
          <w:fldChar w:fldCharType="separate"/>
        </w:r>
        <w:r w:rsidR="00A27EF7">
          <w:rPr>
            <w:noProof/>
            <w:webHidden/>
          </w:rPr>
          <w:t>2</w:t>
        </w:r>
        <w:r w:rsidR="00A27EF7">
          <w:rPr>
            <w:noProof/>
            <w:webHidden/>
          </w:rPr>
          <w:fldChar w:fldCharType="end"/>
        </w:r>
      </w:hyperlink>
    </w:p>
    <w:p w14:paraId="613AC494" w14:textId="120204E6" w:rsidR="00A27EF7" w:rsidRDefault="00A27EF7">
      <w:pPr>
        <w:pStyle w:val="TableofFigures"/>
        <w:tabs>
          <w:tab w:val="right" w:leader="dot" w:pos="9060"/>
        </w:tabs>
        <w:rPr>
          <w:rFonts w:eastAsiaTheme="minorEastAsia"/>
          <w:noProof/>
          <w:kern w:val="2"/>
          <w:sz w:val="24"/>
          <w:szCs w:val="24"/>
          <w:lang w:eastAsia="en-AU"/>
          <w14:ligatures w14:val="standardContextual"/>
        </w:rPr>
      </w:pPr>
      <w:hyperlink w:anchor="_Toc227324860" w:history="1">
        <w:r w:rsidRPr="00746631">
          <w:rPr>
            <w:rStyle w:val="Hyperlink"/>
            <w:noProof/>
          </w:rPr>
          <w:t>Table 2 Summary of reports received and completed – 1 January 2026 to 31 March 2026</w:t>
        </w:r>
        <w:r>
          <w:rPr>
            <w:noProof/>
            <w:webHidden/>
          </w:rPr>
          <w:tab/>
        </w:r>
        <w:r>
          <w:rPr>
            <w:noProof/>
            <w:webHidden/>
          </w:rPr>
          <w:fldChar w:fldCharType="begin"/>
        </w:r>
        <w:r>
          <w:rPr>
            <w:noProof/>
            <w:webHidden/>
          </w:rPr>
          <w:instrText xml:space="preserve"> PAGEREF _Toc227324860 \h </w:instrText>
        </w:r>
        <w:r>
          <w:rPr>
            <w:noProof/>
            <w:webHidden/>
          </w:rPr>
        </w:r>
        <w:r>
          <w:rPr>
            <w:noProof/>
            <w:webHidden/>
          </w:rPr>
          <w:fldChar w:fldCharType="separate"/>
        </w:r>
        <w:r>
          <w:rPr>
            <w:noProof/>
            <w:webHidden/>
          </w:rPr>
          <w:t>2</w:t>
        </w:r>
        <w:r>
          <w:rPr>
            <w:noProof/>
            <w:webHidden/>
          </w:rPr>
          <w:fldChar w:fldCharType="end"/>
        </w:r>
      </w:hyperlink>
    </w:p>
    <w:p w14:paraId="4ADAAE91" w14:textId="2694401A" w:rsidR="00EA4489" w:rsidRPr="00EA4489" w:rsidRDefault="00966CC0" w:rsidP="00EA4489">
      <w:pPr>
        <w:pStyle w:val="TOCHeading2"/>
        <w:rPr>
          <w:b/>
          <w:bCs/>
        </w:rPr>
        <w:sectPr w:rsidR="00EA4489" w:rsidRPr="00EA4489" w:rsidSect="00461EE6">
          <w:headerReference w:type="default" r:id="rId15"/>
          <w:footerReference w:type="default" r:id="rId16"/>
          <w:headerReference w:type="first" r:id="rId17"/>
          <w:pgSz w:w="11906" w:h="16838"/>
          <w:pgMar w:top="1418" w:right="1418" w:bottom="1418" w:left="1418" w:header="567" w:footer="283" w:gutter="0"/>
          <w:pgNumType w:fmt="lowerRoman"/>
          <w:cols w:space="708"/>
          <w:titlePg/>
          <w:docGrid w:linePitch="360"/>
        </w:sectPr>
      </w:pPr>
      <w:r>
        <w:rPr>
          <w:rStyle w:val="Strong"/>
          <w:rFonts w:ascii="Calibri" w:eastAsiaTheme="minorEastAsia" w:hAnsi="Calibri"/>
          <w:b w:val="0"/>
          <w:bCs w:val="0"/>
          <w:sz w:val="56"/>
          <w:szCs w:val="28"/>
          <w:lang w:eastAsia="ja-JP"/>
        </w:rPr>
        <w:fldChar w:fldCharType="end"/>
      </w:r>
    </w:p>
    <w:p w14:paraId="2F20234C" w14:textId="20DC5366" w:rsidR="00764D6A" w:rsidRDefault="007B2FE3" w:rsidP="007E39EF">
      <w:pPr>
        <w:pStyle w:val="Heading2"/>
        <w:numPr>
          <w:ilvl w:val="0"/>
          <w:numId w:val="0"/>
        </w:numPr>
        <w:ind w:left="720" w:hanging="720"/>
      </w:pPr>
      <w:bookmarkStart w:id="0" w:name="_Toc227324851"/>
      <w:r>
        <w:lastRenderedPageBreak/>
        <w:t>Overview</w:t>
      </w:r>
      <w:bookmarkEnd w:id="0"/>
    </w:p>
    <w:p w14:paraId="687D1CC3" w14:textId="4CAF8C19" w:rsidR="005F5209" w:rsidRDefault="005F5209" w:rsidP="008D6956">
      <w:pPr>
        <w:spacing w:after="0"/>
      </w:pPr>
      <w:bookmarkStart w:id="1" w:name="_Toc430782150"/>
      <w:r>
        <w:t>The Exporter Supply Chain Assurance System (ESCAS) requires exporters to have arrangements with supply chain partners (i.e. importers, feedlots, abattoirs) in importing countries to provide humane treatment and handling of feeder and slaughter livestock</w:t>
      </w:r>
      <w:r w:rsidR="003E74D6">
        <w:t xml:space="preserve"> (</w:t>
      </w:r>
      <w:r w:rsidR="003E74D6" w:rsidRPr="006C69A7">
        <w:t>cattle, sheep, goats, deer, buffalo and camelids</w:t>
      </w:r>
      <w:r w:rsidR="003E74D6">
        <w:t>)</w:t>
      </w:r>
      <w:r>
        <w:t xml:space="preserve"> from arrival through to point of slaughter. As ESCAS only applies to feeder and slaughter livestock, the statistics in the report refer only to feeder and slaughter exports. ESCAS does not apply to the export of breeder livestock. ESCAS is underpinned by the following key principles – </w:t>
      </w:r>
      <w:r w:rsidR="00744FDD">
        <w:t xml:space="preserve">control, traceability and </w:t>
      </w:r>
      <w:r>
        <w:t>animal welfare</w:t>
      </w:r>
      <w:r w:rsidR="0031097E">
        <w:t xml:space="preserve"> </w:t>
      </w:r>
      <w:r>
        <w:t>– whereby the exporter must demonstrate, through a system of reporting and independent auditing of their supply chains:</w:t>
      </w:r>
    </w:p>
    <w:p w14:paraId="6AFEC005" w14:textId="77777777" w:rsidR="008D6956" w:rsidRDefault="008D6956" w:rsidP="008D6956">
      <w:pPr>
        <w:spacing w:after="0"/>
      </w:pPr>
    </w:p>
    <w:p w14:paraId="7553F76F" w14:textId="77777777" w:rsidR="00744FDD" w:rsidRDefault="00744FDD" w:rsidP="008D6956">
      <w:pPr>
        <w:pStyle w:val="ListBullet"/>
        <w:numPr>
          <w:ilvl w:val="0"/>
          <w:numId w:val="1"/>
        </w:numPr>
        <w:spacing w:before="0" w:after="0"/>
      </w:pPr>
      <w:r>
        <w:t>the exporter has control of all supply chain arrangements (including having agreements in place with supply chain partners) for the transport, management and slaughter of livestock, and that all livestock remain in the supply chain (control)</w:t>
      </w:r>
    </w:p>
    <w:p w14:paraId="31484CD2" w14:textId="7974985E" w:rsidR="00744FDD" w:rsidRDefault="00744FDD" w:rsidP="008D6956">
      <w:pPr>
        <w:pStyle w:val="ListBullet"/>
        <w:numPr>
          <w:ilvl w:val="0"/>
          <w:numId w:val="1"/>
        </w:numPr>
        <w:spacing w:before="0" w:after="0"/>
      </w:pPr>
      <w:r>
        <w:t>the exporter can account for all livestock through the supply chain (traceability)</w:t>
      </w:r>
    </w:p>
    <w:p w14:paraId="22C5468C" w14:textId="0AD0328D" w:rsidR="005F5209" w:rsidRDefault="005F5209" w:rsidP="008D6956">
      <w:pPr>
        <w:pStyle w:val="ListBullet"/>
        <w:numPr>
          <w:ilvl w:val="0"/>
          <w:numId w:val="1"/>
        </w:numPr>
        <w:spacing w:before="0" w:after="0"/>
      </w:pPr>
      <w:r>
        <w:t>animal handling and slaughter meets World Organisation for Animal Health (</w:t>
      </w:r>
      <w:r w:rsidR="00BC4589">
        <w:t>WOAH</w:t>
      </w:r>
      <w:r>
        <w:t>) animal welfare standards (animal welfare)</w:t>
      </w:r>
      <w:r w:rsidR="0059474D">
        <w:t>.</w:t>
      </w:r>
    </w:p>
    <w:p w14:paraId="2B3615F1" w14:textId="77777777" w:rsidR="008D6956" w:rsidRDefault="008D6956" w:rsidP="008D6956">
      <w:pPr>
        <w:pStyle w:val="ListBullet"/>
        <w:numPr>
          <w:ilvl w:val="0"/>
          <w:numId w:val="0"/>
        </w:numPr>
        <w:spacing w:before="0" w:after="0"/>
        <w:ind w:left="425" w:hanging="425"/>
      </w:pPr>
    </w:p>
    <w:p w14:paraId="48B64A4A" w14:textId="07F0A80F" w:rsidR="005F5209" w:rsidRDefault="005F5209" w:rsidP="008D6956">
      <w:pPr>
        <w:spacing w:after="0"/>
      </w:pPr>
      <w:r>
        <w:t xml:space="preserve">If issues arise, ESCAS requires exporters to address any </w:t>
      </w:r>
      <w:r w:rsidR="00086DA7">
        <w:t>non-compliance</w:t>
      </w:r>
      <w:r>
        <w:t xml:space="preserve"> matters within their supply chains. This may be managed by undertaking additional steps or corrective actions at facilities (for example delivering training or upgrading infrastructure), removing non-compliant facilities from a supply chain, or not exporting any further livestock to a supply chain.</w:t>
      </w:r>
    </w:p>
    <w:p w14:paraId="452855C7" w14:textId="77777777" w:rsidR="008D6956" w:rsidRDefault="008D6956" w:rsidP="008D6956">
      <w:pPr>
        <w:spacing w:after="0"/>
      </w:pPr>
    </w:p>
    <w:p w14:paraId="144CD280" w14:textId="662079EB" w:rsidR="005F5209" w:rsidRDefault="005F5209" w:rsidP="008D6956">
      <w:pPr>
        <w:spacing w:after="0"/>
      </w:pPr>
      <w:r>
        <w:t xml:space="preserve">Additionally, the ESCAS regulatory framework enables </w:t>
      </w:r>
      <w:r w:rsidRPr="003E74D6">
        <w:t xml:space="preserve">the Department of Agriculture, </w:t>
      </w:r>
      <w:r w:rsidR="003E74D6" w:rsidRPr="003E74D6">
        <w:t>Fis</w:t>
      </w:r>
      <w:r w:rsidR="003E74D6">
        <w:t>heries and Forestry</w:t>
      </w:r>
      <w:r w:rsidR="00585105">
        <w:t xml:space="preserve"> (department)</w:t>
      </w:r>
      <w:r>
        <w:t xml:space="preserve"> to assess information about reported non-compliances with ESCAS requirements and take regulatory action where appropriate. Reports are generally received through one of four pathways: self-reported by exporters, reported by third parties (for example</w:t>
      </w:r>
      <w:r w:rsidR="00D56D83">
        <w:t>,</w:t>
      </w:r>
      <w:r>
        <w:t xml:space="preserve"> animal welfare organisations or private citizens in an importing country), reported by industry, or identified by the department itself. Reports are assessed by the department using the </w:t>
      </w:r>
      <w:hyperlink r:id="rId18" w:history="1">
        <w:r w:rsidR="00275930" w:rsidRPr="00275930">
          <w:rPr>
            <w:rStyle w:val="Hyperlink"/>
          </w:rPr>
          <w:t>guideline for the management of non-compliance</w:t>
        </w:r>
        <w:r w:rsidRPr="00275930">
          <w:rPr>
            <w:rStyle w:val="Hyperlink"/>
          </w:rPr>
          <w:t>.</w:t>
        </w:r>
      </w:hyperlink>
    </w:p>
    <w:p w14:paraId="4E101CD1" w14:textId="77777777" w:rsidR="008D6956" w:rsidRDefault="008D6956" w:rsidP="008D6956">
      <w:pPr>
        <w:spacing w:after="0"/>
      </w:pPr>
    </w:p>
    <w:p w14:paraId="62343544" w14:textId="375C7E8B" w:rsidR="005F5209" w:rsidRDefault="005F5209" w:rsidP="008D6956">
      <w:pPr>
        <w:spacing w:after="0"/>
      </w:pPr>
      <w:r>
        <w:t>In response to ESCAS non-compliance, the department may apply regulatory actions to an ESCAS, or in more serious instances</w:t>
      </w:r>
      <w:r w:rsidR="00CA09F1">
        <w:t>,</w:t>
      </w:r>
      <w:r>
        <w:t xml:space="preserve"> to an exporter or an entire market. This may include revoking an ESCAS, varying an ESCAS to remove facilities or apply additional conditions, or suspending or cancelling an exporter’s licence. Regulatory action is applied based on the nature of the non-compliance, and any corrective actions implemented by the exporter </w:t>
      </w:r>
      <w:r w:rsidR="00EA4CDC">
        <w:t>are</w:t>
      </w:r>
      <w:r>
        <w:t xml:space="preserve"> taken into consideration.</w:t>
      </w:r>
    </w:p>
    <w:p w14:paraId="7369D668" w14:textId="67EE1CE0" w:rsidR="00463122" w:rsidRDefault="00463122" w:rsidP="002E1AFB">
      <w:pPr>
        <w:pStyle w:val="Heading2"/>
      </w:pPr>
      <w:bookmarkStart w:id="2" w:name="_Toc121497005"/>
      <w:bookmarkStart w:id="3" w:name="_Toc227324852"/>
      <w:bookmarkEnd w:id="1"/>
      <w:r w:rsidRPr="00966CC0">
        <w:lastRenderedPageBreak/>
        <w:t>Period</w:t>
      </w:r>
      <w:r w:rsidRPr="008A70E2">
        <w:t xml:space="preserve"> summary: 1</w:t>
      </w:r>
      <w:r w:rsidR="00670ED0">
        <w:t xml:space="preserve"> </w:t>
      </w:r>
      <w:r w:rsidR="00CF2142">
        <w:t>January</w:t>
      </w:r>
      <w:r w:rsidR="00275930">
        <w:t xml:space="preserve"> </w:t>
      </w:r>
      <w:r w:rsidR="005E0B27">
        <w:t>202</w:t>
      </w:r>
      <w:r w:rsidR="00CF2142">
        <w:t>6</w:t>
      </w:r>
      <w:r w:rsidRPr="008A70E2">
        <w:t xml:space="preserve"> to </w:t>
      </w:r>
      <w:r w:rsidR="00275930" w:rsidRPr="008A70E2">
        <w:t>3</w:t>
      </w:r>
      <w:r w:rsidR="00275930">
        <w:t xml:space="preserve">1 </w:t>
      </w:r>
      <w:r w:rsidR="00CF2142">
        <w:t>March</w:t>
      </w:r>
      <w:r w:rsidR="00275930">
        <w:t xml:space="preserve"> </w:t>
      </w:r>
      <w:r w:rsidRPr="008A70E2">
        <w:t>202</w:t>
      </w:r>
      <w:bookmarkEnd w:id="2"/>
      <w:r w:rsidR="00CF2142">
        <w:t>6</w:t>
      </w:r>
      <w:bookmarkEnd w:id="3"/>
    </w:p>
    <w:p w14:paraId="7C046CDC" w14:textId="59E95147" w:rsidR="001D6C87" w:rsidRDefault="001D6C87" w:rsidP="006D48E6">
      <w:pPr>
        <w:spacing w:before="120" w:after="120"/>
        <w:ind w:right="-286"/>
      </w:pPr>
      <w:r w:rsidRPr="00CF0B32">
        <w:t xml:space="preserve">Below is a summary of the number of feeder and/or slaughter livestock exported, number of reports received, and number of assessments completed during this period (1 </w:t>
      </w:r>
      <w:r w:rsidR="00CF2142">
        <w:t>January 2026</w:t>
      </w:r>
      <w:r w:rsidRPr="00CF0B32">
        <w:t xml:space="preserve"> to </w:t>
      </w:r>
      <w:r w:rsidR="00275930" w:rsidRPr="00CF0B32">
        <w:t>3</w:t>
      </w:r>
      <w:r w:rsidR="00275930">
        <w:t xml:space="preserve">1 </w:t>
      </w:r>
      <w:r w:rsidR="00CF2142">
        <w:t>March 2026</w:t>
      </w:r>
      <w:r w:rsidRPr="00CF0B32">
        <w:t>).</w:t>
      </w:r>
    </w:p>
    <w:p w14:paraId="19C82C21" w14:textId="77777777" w:rsidR="00295798" w:rsidRDefault="00295798" w:rsidP="00A37CCA">
      <w:pPr>
        <w:pStyle w:val="Heading3"/>
        <w:spacing w:before="200" w:line="276" w:lineRule="auto"/>
      </w:pPr>
      <w:bookmarkStart w:id="4" w:name="_Toc227324853"/>
      <w:r w:rsidRPr="000B7010">
        <w:t>Livestock exported</w:t>
      </w:r>
      <w:bookmarkEnd w:id="4"/>
    </w:p>
    <w:p w14:paraId="2F51B28D" w14:textId="363B3CDF" w:rsidR="00295798" w:rsidRPr="00402F31" w:rsidRDefault="00295798" w:rsidP="002B6509">
      <w:pPr>
        <w:spacing w:before="120" w:after="120"/>
      </w:pPr>
      <w:r w:rsidRPr="003F4F7E">
        <w:t xml:space="preserve">During this </w:t>
      </w:r>
      <w:r w:rsidRPr="00402F31">
        <w:t>period</w:t>
      </w:r>
      <w:r w:rsidR="00BD3D4C">
        <w:t xml:space="preserve"> 84,190</w:t>
      </w:r>
      <w:r w:rsidR="00DB54E9" w:rsidRPr="00402F31">
        <w:t xml:space="preserve"> </w:t>
      </w:r>
      <w:r w:rsidR="005E0B27" w:rsidRPr="00402F31">
        <w:t>livestock were exported under ESCAS arrangements to</w:t>
      </w:r>
      <w:r w:rsidR="00BD3D4C">
        <w:t xml:space="preserve"> </w:t>
      </w:r>
      <w:r w:rsidR="004E5ABC">
        <w:t>6</w:t>
      </w:r>
      <w:r w:rsidR="00BD3D4C">
        <w:t xml:space="preserve"> </w:t>
      </w:r>
      <w:r w:rsidR="005E0B27" w:rsidRPr="00402F31">
        <w:t xml:space="preserve">countries. </w:t>
      </w:r>
      <w:r w:rsidRPr="00402F31">
        <w:t xml:space="preserve">The number by species exported to each country is presented in </w:t>
      </w:r>
      <w:hyperlink w:anchor="Table_1" w:history="1">
        <w:r w:rsidR="002612B5" w:rsidRPr="00402F31">
          <w:rPr>
            <w:rStyle w:val="Hyperlink"/>
            <w:color w:val="auto"/>
            <w:u w:val="none"/>
          </w:rPr>
          <w:fldChar w:fldCharType="begin"/>
        </w:r>
        <w:r w:rsidR="002612B5" w:rsidRPr="00402F31">
          <w:instrText xml:space="preserve"> REF _Ref121747697 \h </w:instrText>
        </w:r>
        <w:r w:rsidR="00402F31">
          <w:rPr>
            <w:rStyle w:val="Hyperlink"/>
            <w:color w:val="auto"/>
            <w:u w:val="none"/>
          </w:rPr>
          <w:instrText xml:space="preserve"> \* MERGEFORMAT </w:instrText>
        </w:r>
        <w:r w:rsidR="002612B5" w:rsidRPr="00402F31">
          <w:rPr>
            <w:rStyle w:val="Hyperlink"/>
            <w:color w:val="auto"/>
            <w:u w:val="none"/>
          </w:rPr>
        </w:r>
        <w:r w:rsidR="002612B5" w:rsidRPr="00402F31">
          <w:rPr>
            <w:rStyle w:val="Hyperlink"/>
            <w:color w:val="auto"/>
            <w:u w:val="none"/>
          </w:rPr>
          <w:fldChar w:fldCharType="separate"/>
        </w:r>
        <w:r w:rsidR="00AC6A30" w:rsidRPr="00402F31">
          <w:t xml:space="preserve">Table </w:t>
        </w:r>
        <w:r w:rsidR="00AC6A30">
          <w:rPr>
            <w:noProof/>
          </w:rPr>
          <w:t>1</w:t>
        </w:r>
        <w:r w:rsidR="002612B5" w:rsidRPr="00402F31">
          <w:rPr>
            <w:rStyle w:val="Hyperlink"/>
            <w:color w:val="auto"/>
            <w:u w:val="none"/>
          </w:rPr>
          <w:fldChar w:fldCharType="end"/>
        </w:r>
      </w:hyperlink>
      <w:r w:rsidRPr="00402F31">
        <w:t xml:space="preserve">. </w:t>
      </w:r>
    </w:p>
    <w:p w14:paraId="6C3B866A" w14:textId="1D41F353" w:rsidR="00295798" w:rsidRPr="004A0DDD" w:rsidRDefault="00A51A7E" w:rsidP="0081405A">
      <w:pPr>
        <w:pStyle w:val="Caption"/>
      </w:pPr>
      <w:bookmarkStart w:id="5" w:name="_Ref121747697"/>
      <w:bookmarkStart w:id="6" w:name="_Toc121501574"/>
      <w:bookmarkStart w:id="7" w:name="_Toc121502218"/>
      <w:bookmarkStart w:id="8" w:name="_Toc121737445"/>
      <w:bookmarkStart w:id="9" w:name="_Toc121737562"/>
      <w:bookmarkStart w:id="10" w:name="_Toc227324859"/>
      <w:r w:rsidRPr="00402F31">
        <w:t xml:space="preserve">Table </w:t>
      </w:r>
      <w:r w:rsidR="009D572B" w:rsidRPr="00402F31">
        <w:fldChar w:fldCharType="begin"/>
      </w:r>
      <w:r w:rsidR="009D572B" w:rsidRPr="00402F31">
        <w:instrText xml:space="preserve"> SEQ Table \* ARABIC </w:instrText>
      </w:r>
      <w:r w:rsidR="009D572B" w:rsidRPr="00402F31">
        <w:fldChar w:fldCharType="separate"/>
      </w:r>
      <w:r w:rsidR="00AC6A30">
        <w:rPr>
          <w:noProof/>
        </w:rPr>
        <w:t>1</w:t>
      </w:r>
      <w:r w:rsidR="009D572B" w:rsidRPr="00402F31">
        <w:rPr>
          <w:noProof/>
        </w:rPr>
        <w:fldChar w:fldCharType="end"/>
      </w:r>
      <w:bookmarkEnd w:id="5"/>
      <w:r w:rsidRPr="00402F31">
        <w:t xml:space="preserve"> Summary of livestock</w:t>
      </w:r>
      <w:r>
        <w:t xml:space="preserve"> exported </w:t>
      </w:r>
      <w:r w:rsidR="006C69A7" w:rsidRPr="006C69A7">
        <w:t>–</w:t>
      </w:r>
      <w:r>
        <w:t xml:space="preserve"> 1</w:t>
      </w:r>
      <w:r w:rsidR="002B6509">
        <w:t xml:space="preserve"> </w:t>
      </w:r>
      <w:r w:rsidR="00CF2142">
        <w:t>January</w:t>
      </w:r>
      <w:r w:rsidR="00846B5D">
        <w:t xml:space="preserve"> </w:t>
      </w:r>
      <w:r w:rsidR="004F6A84">
        <w:t>202</w:t>
      </w:r>
      <w:r w:rsidR="00CF2142">
        <w:t>6</w:t>
      </w:r>
      <w:r w:rsidR="005E0B27">
        <w:t xml:space="preserve"> </w:t>
      </w:r>
      <w:r>
        <w:t xml:space="preserve">to </w:t>
      </w:r>
      <w:bookmarkEnd w:id="6"/>
      <w:bookmarkEnd w:id="7"/>
      <w:bookmarkEnd w:id="8"/>
      <w:bookmarkEnd w:id="9"/>
      <w:r w:rsidR="00846B5D">
        <w:t xml:space="preserve">31 </w:t>
      </w:r>
      <w:r w:rsidR="00CF2142">
        <w:t>March</w:t>
      </w:r>
      <w:r w:rsidR="00846B5D">
        <w:t xml:space="preserve"> </w:t>
      </w:r>
      <w:r w:rsidR="004F6A84">
        <w:t>202</w:t>
      </w:r>
      <w:r w:rsidR="00CF2142">
        <w:t>6</w:t>
      </w:r>
      <w:bookmarkEnd w:id="10"/>
    </w:p>
    <w:tbl>
      <w:tblPr>
        <w:tblW w:w="4999"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428"/>
        <w:gridCol w:w="604"/>
        <w:gridCol w:w="504"/>
        <w:gridCol w:w="606"/>
        <w:gridCol w:w="504"/>
        <w:gridCol w:w="606"/>
        <w:gridCol w:w="504"/>
        <w:gridCol w:w="606"/>
        <w:gridCol w:w="502"/>
        <w:gridCol w:w="606"/>
        <w:gridCol w:w="598"/>
      </w:tblGrid>
      <w:tr w:rsidR="00531167" w14:paraId="34060DC6" w14:textId="77777777" w:rsidTr="00794E99">
        <w:trPr>
          <w:cantSplit/>
          <w:tblHeader/>
        </w:trPr>
        <w:tc>
          <w:tcPr>
            <w:tcW w:w="2223" w:type="pct"/>
            <w:gridSpan w:val="2"/>
            <w:tcMar>
              <w:left w:w="108" w:type="dxa"/>
              <w:right w:w="108" w:type="dxa"/>
            </w:tcMar>
          </w:tcPr>
          <w:p w14:paraId="292B2257" w14:textId="77777777" w:rsidR="00531167" w:rsidRDefault="00531167" w:rsidP="00794E99">
            <w:pPr>
              <w:pStyle w:val="TableHeading"/>
              <w:keepNext w:val="0"/>
            </w:pPr>
            <w:bookmarkStart w:id="11" w:name="Title_1"/>
            <w:bookmarkEnd w:id="11"/>
            <w:r>
              <w:t>Country</w:t>
            </w:r>
          </w:p>
        </w:tc>
        <w:tc>
          <w:tcPr>
            <w:tcW w:w="612" w:type="pct"/>
            <w:gridSpan w:val="2"/>
            <w:tcMar>
              <w:left w:w="108" w:type="dxa"/>
              <w:right w:w="108" w:type="dxa"/>
            </w:tcMar>
          </w:tcPr>
          <w:p w14:paraId="76D128C3" w14:textId="77777777" w:rsidR="00531167" w:rsidRPr="00F72FE6" w:rsidRDefault="00531167" w:rsidP="00794E99">
            <w:pPr>
              <w:pStyle w:val="TableHeading"/>
            </w:pPr>
            <w:r w:rsidRPr="00F72FE6">
              <w:t>Buffalo</w:t>
            </w:r>
          </w:p>
        </w:tc>
        <w:tc>
          <w:tcPr>
            <w:tcW w:w="612" w:type="pct"/>
            <w:gridSpan w:val="2"/>
            <w:tcMar>
              <w:left w:w="108" w:type="dxa"/>
              <w:right w:w="108" w:type="dxa"/>
            </w:tcMar>
          </w:tcPr>
          <w:p w14:paraId="5115B3C7" w14:textId="77777777" w:rsidR="00531167" w:rsidRPr="00F72FE6" w:rsidRDefault="00531167" w:rsidP="00794E99">
            <w:pPr>
              <w:pStyle w:val="TableHeading"/>
            </w:pPr>
            <w:r w:rsidRPr="00F72FE6">
              <w:t>Cattle</w:t>
            </w:r>
          </w:p>
        </w:tc>
        <w:tc>
          <w:tcPr>
            <w:tcW w:w="612" w:type="pct"/>
            <w:gridSpan w:val="2"/>
            <w:tcMar>
              <w:left w:w="108" w:type="dxa"/>
              <w:right w:w="108" w:type="dxa"/>
            </w:tcMar>
          </w:tcPr>
          <w:p w14:paraId="489ECBB5" w14:textId="77777777" w:rsidR="00531167" w:rsidRPr="00F72FE6" w:rsidRDefault="00531167" w:rsidP="00794E99">
            <w:pPr>
              <w:pStyle w:val="TableHeading"/>
            </w:pPr>
            <w:r w:rsidRPr="00F72FE6">
              <w:t>Goats</w:t>
            </w:r>
          </w:p>
        </w:tc>
        <w:tc>
          <w:tcPr>
            <w:tcW w:w="611" w:type="pct"/>
            <w:gridSpan w:val="2"/>
            <w:tcMar>
              <w:left w:w="108" w:type="dxa"/>
              <w:right w:w="108" w:type="dxa"/>
            </w:tcMar>
          </w:tcPr>
          <w:p w14:paraId="0EF9C69C" w14:textId="77777777" w:rsidR="00531167" w:rsidRPr="00F72FE6" w:rsidRDefault="00531167" w:rsidP="00794E99">
            <w:pPr>
              <w:pStyle w:val="TableHeading"/>
            </w:pPr>
            <w:r w:rsidRPr="00F72FE6">
              <w:t>Sheep</w:t>
            </w:r>
          </w:p>
        </w:tc>
        <w:tc>
          <w:tcPr>
            <w:tcW w:w="330" w:type="pct"/>
            <w:tcMar>
              <w:left w:w="108" w:type="dxa"/>
              <w:right w:w="108" w:type="dxa"/>
            </w:tcMar>
          </w:tcPr>
          <w:p w14:paraId="1F44F8B5" w14:textId="77777777" w:rsidR="00531167" w:rsidRPr="00F72FE6" w:rsidRDefault="00531167" w:rsidP="00794E99">
            <w:pPr>
              <w:pStyle w:val="TableHeading"/>
            </w:pPr>
            <w:r w:rsidRPr="00F72FE6">
              <w:t>Total</w:t>
            </w:r>
          </w:p>
        </w:tc>
      </w:tr>
      <w:tr w:rsidR="00F96A2A" w14:paraId="4DE8A97E" w14:textId="77777777" w:rsidTr="00CF2F8F">
        <w:tc>
          <w:tcPr>
            <w:tcW w:w="1890" w:type="pct"/>
            <w:tcMar>
              <w:left w:w="108" w:type="dxa"/>
              <w:right w:w="108" w:type="dxa"/>
            </w:tcMar>
          </w:tcPr>
          <w:p w14:paraId="4BF12858" w14:textId="08EDF687" w:rsidR="00F96A2A" w:rsidRPr="00DB54E9" w:rsidRDefault="00BD3D4C" w:rsidP="008D6956">
            <w:pPr>
              <w:pStyle w:val="TableText"/>
            </w:pPr>
            <w:r>
              <w:t>Brunei</w:t>
            </w:r>
          </w:p>
        </w:tc>
        <w:tc>
          <w:tcPr>
            <w:tcW w:w="611" w:type="pct"/>
            <w:gridSpan w:val="2"/>
            <w:tcMar>
              <w:left w:w="108" w:type="dxa"/>
              <w:right w:w="108" w:type="dxa"/>
            </w:tcMar>
          </w:tcPr>
          <w:p w14:paraId="7DA5A057" w14:textId="57F28D2E" w:rsidR="00F96A2A" w:rsidRPr="00684AEE" w:rsidRDefault="00F96A2A" w:rsidP="008D6956">
            <w:pPr>
              <w:pStyle w:val="TableText"/>
              <w:jc w:val="right"/>
            </w:pPr>
            <w:r w:rsidRPr="00684AEE">
              <w:t>–</w:t>
            </w:r>
          </w:p>
        </w:tc>
        <w:tc>
          <w:tcPr>
            <w:tcW w:w="612" w:type="pct"/>
            <w:gridSpan w:val="2"/>
            <w:tcMar>
              <w:left w:w="108" w:type="dxa"/>
              <w:right w:w="108" w:type="dxa"/>
            </w:tcMar>
          </w:tcPr>
          <w:p w14:paraId="56052AC8" w14:textId="5884C6E3" w:rsidR="00F96A2A" w:rsidRPr="005570FD" w:rsidRDefault="00BD3D4C" w:rsidP="008D6956">
            <w:pPr>
              <w:pStyle w:val="TableText"/>
              <w:jc w:val="right"/>
            </w:pPr>
            <w:r>
              <w:t>657</w:t>
            </w:r>
          </w:p>
        </w:tc>
        <w:tc>
          <w:tcPr>
            <w:tcW w:w="612" w:type="pct"/>
            <w:gridSpan w:val="2"/>
            <w:tcMar>
              <w:left w:w="108" w:type="dxa"/>
              <w:right w:w="108" w:type="dxa"/>
            </w:tcMar>
            <w:vAlign w:val="bottom"/>
          </w:tcPr>
          <w:p w14:paraId="1F471A31" w14:textId="5142CB14" w:rsidR="00F96A2A" w:rsidRDefault="00F96A2A" w:rsidP="008D6956">
            <w:pPr>
              <w:pStyle w:val="TableText"/>
              <w:jc w:val="right"/>
            </w:pPr>
            <w:r w:rsidRPr="00684AEE">
              <w:t>–</w:t>
            </w:r>
          </w:p>
        </w:tc>
        <w:tc>
          <w:tcPr>
            <w:tcW w:w="611" w:type="pct"/>
            <w:gridSpan w:val="2"/>
            <w:tcMar>
              <w:left w:w="108" w:type="dxa"/>
              <w:right w:w="108" w:type="dxa"/>
            </w:tcMar>
          </w:tcPr>
          <w:p w14:paraId="05C493FC" w14:textId="00AE46B6" w:rsidR="00F96A2A" w:rsidRDefault="00CF2142" w:rsidP="008D6956">
            <w:pPr>
              <w:pStyle w:val="TableText"/>
              <w:jc w:val="right"/>
            </w:pPr>
            <w:r w:rsidRPr="00562888">
              <w:t>–</w:t>
            </w:r>
          </w:p>
        </w:tc>
        <w:tc>
          <w:tcPr>
            <w:tcW w:w="664" w:type="pct"/>
            <w:gridSpan w:val="2"/>
            <w:tcMar>
              <w:left w:w="108" w:type="dxa"/>
              <w:right w:w="108" w:type="dxa"/>
            </w:tcMar>
          </w:tcPr>
          <w:p w14:paraId="616DD747" w14:textId="4F392004" w:rsidR="00F96A2A" w:rsidRDefault="00BD3D4C" w:rsidP="008D6956">
            <w:pPr>
              <w:pStyle w:val="TableText"/>
              <w:jc w:val="right"/>
            </w:pPr>
            <w:r>
              <w:t>657</w:t>
            </w:r>
          </w:p>
        </w:tc>
      </w:tr>
      <w:tr w:rsidR="008D6956" w14:paraId="28E95389" w14:textId="77777777" w:rsidTr="00CF2F8F">
        <w:tc>
          <w:tcPr>
            <w:tcW w:w="1890" w:type="pct"/>
            <w:tcMar>
              <w:left w:w="108" w:type="dxa"/>
              <w:right w:w="108" w:type="dxa"/>
            </w:tcMar>
          </w:tcPr>
          <w:p w14:paraId="3C854171" w14:textId="58594000" w:rsidR="008D6956" w:rsidRPr="00DB54E9" w:rsidRDefault="00BD3D4C" w:rsidP="008D6956">
            <w:pPr>
              <w:pStyle w:val="TableText"/>
            </w:pPr>
            <w:r>
              <w:t>Indonesia</w:t>
            </w:r>
          </w:p>
        </w:tc>
        <w:tc>
          <w:tcPr>
            <w:tcW w:w="611" w:type="pct"/>
            <w:gridSpan w:val="2"/>
            <w:tcMar>
              <w:left w:w="108" w:type="dxa"/>
              <w:right w:w="108" w:type="dxa"/>
            </w:tcMar>
          </w:tcPr>
          <w:p w14:paraId="5F2C5E52" w14:textId="566817F6" w:rsidR="008D6956" w:rsidRPr="00B77639" w:rsidRDefault="008D6956" w:rsidP="008D6956">
            <w:pPr>
              <w:pStyle w:val="TableText"/>
              <w:jc w:val="right"/>
            </w:pPr>
            <w:r w:rsidRPr="00684AEE">
              <w:t>–</w:t>
            </w:r>
          </w:p>
        </w:tc>
        <w:tc>
          <w:tcPr>
            <w:tcW w:w="612" w:type="pct"/>
            <w:gridSpan w:val="2"/>
            <w:tcMar>
              <w:left w:w="108" w:type="dxa"/>
              <w:right w:w="108" w:type="dxa"/>
            </w:tcMar>
          </w:tcPr>
          <w:p w14:paraId="442B5A90" w14:textId="1F0B12DE" w:rsidR="008D6956" w:rsidRPr="00B77639" w:rsidRDefault="00CC3568" w:rsidP="008D6956">
            <w:pPr>
              <w:pStyle w:val="TableText"/>
              <w:jc w:val="right"/>
              <w:rPr>
                <w:rFonts w:ascii="Calibri" w:hAnsi="Calibri" w:cs="Calibri"/>
                <w:color w:val="000000"/>
              </w:rPr>
            </w:pPr>
            <w:r>
              <w:rPr>
                <w:color w:val="000000"/>
              </w:rPr>
              <w:t>67,569</w:t>
            </w:r>
          </w:p>
        </w:tc>
        <w:tc>
          <w:tcPr>
            <w:tcW w:w="612" w:type="pct"/>
            <w:gridSpan w:val="2"/>
            <w:tcMar>
              <w:left w:w="108" w:type="dxa"/>
              <w:right w:w="108" w:type="dxa"/>
            </w:tcMar>
            <w:vAlign w:val="bottom"/>
          </w:tcPr>
          <w:p w14:paraId="4E3E19EF"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3F75B493" w14:textId="46B74D6B" w:rsidR="008D6956" w:rsidRPr="00B77639" w:rsidRDefault="008D6956" w:rsidP="008D6956">
            <w:pPr>
              <w:pStyle w:val="TableText"/>
              <w:jc w:val="right"/>
            </w:pPr>
            <w:r w:rsidRPr="00562888">
              <w:t>–</w:t>
            </w:r>
          </w:p>
        </w:tc>
        <w:tc>
          <w:tcPr>
            <w:tcW w:w="664" w:type="pct"/>
            <w:gridSpan w:val="2"/>
            <w:tcMar>
              <w:left w:w="108" w:type="dxa"/>
              <w:right w:w="108" w:type="dxa"/>
            </w:tcMar>
          </w:tcPr>
          <w:p w14:paraId="219D4192" w14:textId="050785B6" w:rsidR="008D6956" w:rsidRPr="00B77639" w:rsidRDefault="00CC3568" w:rsidP="008D6956">
            <w:pPr>
              <w:pStyle w:val="TableText"/>
              <w:jc w:val="right"/>
              <w:rPr>
                <w:rFonts w:ascii="Calibri" w:hAnsi="Calibri" w:cs="Calibri"/>
                <w:color w:val="000000"/>
              </w:rPr>
            </w:pPr>
            <w:r>
              <w:rPr>
                <w:color w:val="000000"/>
              </w:rPr>
              <w:t>67,569</w:t>
            </w:r>
          </w:p>
        </w:tc>
      </w:tr>
      <w:tr w:rsidR="00F96A2A" w14:paraId="7C388C63" w14:textId="77777777" w:rsidTr="00CF2F8F">
        <w:tc>
          <w:tcPr>
            <w:tcW w:w="1890" w:type="pct"/>
            <w:tcMar>
              <w:left w:w="108" w:type="dxa"/>
              <w:right w:w="108" w:type="dxa"/>
            </w:tcMar>
          </w:tcPr>
          <w:p w14:paraId="2230B0FD" w14:textId="71F6F63F" w:rsidR="00F96A2A" w:rsidRPr="00DB54E9" w:rsidRDefault="00BD3D4C" w:rsidP="008D6956">
            <w:pPr>
              <w:pStyle w:val="TableText"/>
            </w:pPr>
            <w:r>
              <w:t>Jordan</w:t>
            </w:r>
          </w:p>
        </w:tc>
        <w:tc>
          <w:tcPr>
            <w:tcW w:w="611" w:type="pct"/>
            <w:gridSpan w:val="2"/>
            <w:tcMar>
              <w:left w:w="108" w:type="dxa"/>
              <w:right w:w="108" w:type="dxa"/>
            </w:tcMar>
          </w:tcPr>
          <w:p w14:paraId="4102AD88" w14:textId="61DB4C19" w:rsidR="00F96A2A" w:rsidRPr="00684AEE" w:rsidRDefault="00F96A2A" w:rsidP="008D6956">
            <w:pPr>
              <w:pStyle w:val="TableText"/>
              <w:jc w:val="right"/>
            </w:pPr>
            <w:r w:rsidRPr="00684AEE">
              <w:t>–</w:t>
            </w:r>
          </w:p>
        </w:tc>
        <w:tc>
          <w:tcPr>
            <w:tcW w:w="612" w:type="pct"/>
            <w:gridSpan w:val="2"/>
            <w:tcMar>
              <w:left w:w="108" w:type="dxa"/>
              <w:right w:w="108" w:type="dxa"/>
            </w:tcMar>
          </w:tcPr>
          <w:p w14:paraId="1EC80929" w14:textId="2A64B821" w:rsidR="00F96A2A" w:rsidRDefault="00BD3D4C" w:rsidP="008D6956">
            <w:pPr>
              <w:pStyle w:val="TableText"/>
              <w:jc w:val="right"/>
              <w:rPr>
                <w:color w:val="000000"/>
              </w:rPr>
            </w:pPr>
            <w:r>
              <w:rPr>
                <w:color w:val="000000"/>
              </w:rPr>
              <w:t>5,437</w:t>
            </w:r>
          </w:p>
        </w:tc>
        <w:tc>
          <w:tcPr>
            <w:tcW w:w="612" w:type="pct"/>
            <w:gridSpan w:val="2"/>
            <w:tcMar>
              <w:left w:w="108" w:type="dxa"/>
              <w:right w:w="108" w:type="dxa"/>
            </w:tcMar>
            <w:vAlign w:val="bottom"/>
          </w:tcPr>
          <w:p w14:paraId="7B1419B2" w14:textId="7AAFF634" w:rsidR="00F96A2A" w:rsidRPr="00B77639" w:rsidRDefault="00F96A2A" w:rsidP="008D6956">
            <w:pPr>
              <w:pStyle w:val="TableText"/>
              <w:jc w:val="right"/>
            </w:pPr>
            <w:r w:rsidRPr="00684AEE">
              <w:t>–</w:t>
            </w:r>
          </w:p>
        </w:tc>
        <w:tc>
          <w:tcPr>
            <w:tcW w:w="611" w:type="pct"/>
            <w:gridSpan w:val="2"/>
            <w:tcMar>
              <w:left w:w="108" w:type="dxa"/>
              <w:right w:w="108" w:type="dxa"/>
            </w:tcMar>
          </w:tcPr>
          <w:p w14:paraId="4D2ABD85" w14:textId="532DAEE2" w:rsidR="00F96A2A" w:rsidRPr="00562888" w:rsidRDefault="00CF2142" w:rsidP="008D6956">
            <w:pPr>
              <w:pStyle w:val="TableText"/>
              <w:jc w:val="right"/>
            </w:pPr>
            <w:r w:rsidRPr="00562888">
              <w:t>–</w:t>
            </w:r>
          </w:p>
        </w:tc>
        <w:tc>
          <w:tcPr>
            <w:tcW w:w="664" w:type="pct"/>
            <w:gridSpan w:val="2"/>
            <w:tcMar>
              <w:left w:w="108" w:type="dxa"/>
              <w:right w:w="108" w:type="dxa"/>
            </w:tcMar>
          </w:tcPr>
          <w:p w14:paraId="7BB57AE5" w14:textId="0B836352" w:rsidR="00F96A2A" w:rsidRDefault="00BD3D4C" w:rsidP="008D6956">
            <w:pPr>
              <w:pStyle w:val="TableText"/>
              <w:jc w:val="right"/>
              <w:rPr>
                <w:color w:val="000000"/>
              </w:rPr>
            </w:pPr>
            <w:r>
              <w:rPr>
                <w:color w:val="000000"/>
              </w:rPr>
              <w:t>5,437</w:t>
            </w:r>
          </w:p>
        </w:tc>
      </w:tr>
      <w:tr w:rsidR="00F96A2A" w14:paraId="0C5571A7" w14:textId="77777777" w:rsidTr="00CF2F8F">
        <w:tc>
          <w:tcPr>
            <w:tcW w:w="1890" w:type="pct"/>
            <w:tcMar>
              <w:left w:w="108" w:type="dxa"/>
              <w:right w:w="108" w:type="dxa"/>
            </w:tcMar>
          </w:tcPr>
          <w:p w14:paraId="17620D19" w14:textId="4CA22B92" w:rsidR="00F96A2A" w:rsidRPr="00DB54E9" w:rsidRDefault="00BD3D4C" w:rsidP="008D6956">
            <w:pPr>
              <w:pStyle w:val="TableText"/>
            </w:pPr>
            <w:r>
              <w:t>Malaysia</w:t>
            </w:r>
          </w:p>
        </w:tc>
        <w:tc>
          <w:tcPr>
            <w:tcW w:w="611" w:type="pct"/>
            <w:gridSpan w:val="2"/>
            <w:tcMar>
              <w:left w:w="108" w:type="dxa"/>
              <w:right w:w="108" w:type="dxa"/>
            </w:tcMar>
          </w:tcPr>
          <w:p w14:paraId="279D3B5F" w14:textId="4F8839FB" w:rsidR="00F96A2A" w:rsidRPr="00684AEE" w:rsidRDefault="00F96A2A" w:rsidP="008D6956">
            <w:pPr>
              <w:pStyle w:val="TableText"/>
              <w:jc w:val="right"/>
            </w:pPr>
            <w:r w:rsidRPr="00684AEE">
              <w:t>–</w:t>
            </w:r>
          </w:p>
        </w:tc>
        <w:tc>
          <w:tcPr>
            <w:tcW w:w="612" w:type="pct"/>
            <w:gridSpan w:val="2"/>
            <w:tcMar>
              <w:left w:w="108" w:type="dxa"/>
              <w:right w:w="108" w:type="dxa"/>
            </w:tcMar>
          </w:tcPr>
          <w:p w14:paraId="55FB6355" w14:textId="63FF46CD" w:rsidR="00F96A2A" w:rsidRDefault="00D86540" w:rsidP="008D6956">
            <w:pPr>
              <w:pStyle w:val="TableText"/>
              <w:jc w:val="right"/>
              <w:rPr>
                <w:color w:val="000000"/>
              </w:rPr>
            </w:pPr>
            <w:r>
              <w:t>999</w:t>
            </w:r>
          </w:p>
        </w:tc>
        <w:tc>
          <w:tcPr>
            <w:tcW w:w="612" w:type="pct"/>
            <w:gridSpan w:val="2"/>
            <w:tcMar>
              <w:left w:w="108" w:type="dxa"/>
              <w:right w:w="108" w:type="dxa"/>
            </w:tcMar>
            <w:vAlign w:val="bottom"/>
          </w:tcPr>
          <w:p w14:paraId="281E9A15" w14:textId="4F02686A" w:rsidR="00F96A2A" w:rsidRPr="00B77639" w:rsidRDefault="00BD3D4C" w:rsidP="008D6956">
            <w:pPr>
              <w:pStyle w:val="TableText"/>
              <w:jc w:val="right"/>
            </w:pPr>
            <w:r>
              <w:t>6,555</w:t>
            </w:r>
          </w:p>
        </w:tc>
        <w:tc>
          <w:tcPr>
            <w:tcW w:w="611" w:type="pct"/>
            <w:gridSpan w:val="2"/>
            <w:tcMar>
              <w:left w:w="108" w:type="dxa"/>
              <w:right w:w="108" w:type="dxa"/>
            </w:tcMar>
          </w:tcPr>
          <w:p w14:paraId="3909E82D" w14:textId="56656027" w:rsidR="00F96A2A" w:rsidRPr="00562888" w:rsidRDefault="00BD3D4C" w:rsidP="008D6956">
            <w:pPr>
              <w:pStyle w:val="TableText"/>
              <w:jc w:val="right"/>
            </w:pPr>
            <w:r>
              <w:t>536</w:t>
            </w:r>
          </w:p>
        </w:tc>
        <w:tc>
          <w:tcPr>
            <w:tcW w:w="664" w:type="pct"/>
            <w:gridSpan w:val="2"/>
            <w:tcMar>
              <w:left w:w="108" w:type="dxa"/>
              <w:right w:w="108" w:type="dxa"/>
            </w:tcMar>
          </w:tcPr>
          <w:p w14:paraId="4C1CEA4D" w14:textId="250EE5AE" w:rsidR="00F96A2A" w:rsidRDefault="00D86540" w:rsidP="008D6956">
            <w:pPr>
              <w:pStyle w:val="TableText"/>
              <w:jc w:val="right"/>
              <w:rPr>
                <w:color w:val="000000"/>
              </w:rPr>
            </w:pPr>
            <w:r>
              <w:rPr>
                <w:color w:val="000000"/>
              </w:rPr>
              <w:t>8,090</w:t>
            </w:r>
          </w:p>
        </w:tc>
      </w:tr>
      <w:tr w:rsidR="008D6956" w14:paraId="2F25A453" w14:textId="77777777" w:rsidTr="00CF2F8F">
        <w:tc>
          <w:tcPr>
            <w:tcW w:w="1890" w:type="pct"/>
            <w:tcMar>
              <w:left w:w="108" w:type="dxa"/>
              <w:right w:w="108" w:type="dxa"/>
            </w:tcMar>
          </w:tcPr>
          <w:p w14:paraId="1A366BEA" w14:textId="59C04BC0" w:rsidR="008D6956" w:rsidRPr="00DB54E9" w:rsidRDefault="00BD3D4C" w:rsidP="008D6956">
            <w:pPr>
              <w:pStyle w:val="TableText"/>
            </w:pPr>
            <w:r>
              <w:t>Philippines</w:t>
            </w:r>
          </w:p>
        </w:tc>
        <w:tc>
          <w:tcPr>
            <w:tcW w:w="611" w:type="pct"/>
            <w:gridSpan w:val="2"/>
            <w:tcMar>
              <w:left w:w="108" w:type="dxa"/>
              <w:right w:w="108" w:type="dxa"/>
            </w:tcMar>
          </w:tcPr>
          <w:p w14:paraId="34D6ABE0" w14:textId="38FA564B" w:rsidR="008D6956" w:rsidRPr="00B77639" w:rsidRDefault="008D6956" w:rsidP="008D6956">
            <w:pPr>
              <w:pStyle w:val="TableText"/>
              <w:jc w:val="right"/>
            </w:pPr>
            <w:r w:rsidRPr="00684AEE">
              <w:t>–</w:t>
            </w:r>
          </w:p>
        </w:tc>
        <w:tc>
          <w:tcPr>
            <w:tcW w:w="612" w:type="pct"/>
            <w:gridSpan w:val="2"/>
            <w:tcMar>
              <w:left w:w="108" w:type="dxa"/>
              <w:right w:w="108" w:type="dxa"/>
            </w:tcMar>
          </w:tcPr>
          <w:p w14:paraId="2A8C8F3C" w14:textId="06E4ED65" w:rsidR="008D6956" w:rsidRPr="00B77639" w:rsidRDefault="00BD3D4C" w:rsidP="008D6956">
            <w:pPr>
              <w:pStyle w:val="TableText"/>
              <w:jc w:val="right"/>
              <w:rPr>
                <w:rFonts w:ascii="Calibri" w:hAnsi="Calibri" w:cs="Calibri"/>
                <w:color w:val="000000"/>
              </w:rPr>
            </w:pPr>
            <w:r>
              <w:rPr>
                <w:color w:val="000000"/>
              </w:rPr>
              <w:t>9,373</w:t>
            </w:r>
          </w:p>
        </w:tc>
        <w:tc>
          <w:tcPr>
            <w:tcW w:w="612" w:type="pct"/>
            <w:gridSpan w:val="2"/>
            <w:tcMar>
              <w:left w:w="108" w:type="dxa"/>
              <w:right w:w="108" w:type="dxa"/>
            </w:tcMar>
            <w:vAlign w:val="bottom"/>
          </w:tcPr>
          <w:p w14:paraId="6D5FC8FC" w14:textId="77777777" w:rsidR="008D6956" w:rsidRPr="00B77639" w:rsidRDefault="008D6956" w:rsidP="008D6956">
            <w:pPr>
              <w:pStyle w:val="TableText"/>
              <w:jc w:val="right"/>
            </w:pPr>
            <w:r w:rsidRPr="00B77639">
              <w:t>–</w:t>
            </w:r>
          </w:p>
        </w:tc>
        <w:tc>
          <w:tcPr>
            <w:tcW w:w="611" w:type="pct"/>
            <w:gridSpan w:val="2"/>
            <w:tcMar>
              <w:left w:w="108" w:type="dxa"/>
              <w:right w:w="108" w:type="dxa"/>
            </w:tcMar>
          </w:tcPr>
          <w:p w14:paraId="0EAE63BC" w14:textId="08F9DDAF" w:rsidR="008D6956" w:rsidRPr="00B77639" w:rsidRDefault="008D6956" w:rsidP="008D6956">
            <w:pPr>
              <w:pStyle w:val="TableText"/>
              <w:jc w:val="right"/>
            </w:pPr>
            <w:r w:rsidRPr="00562888">
              <w:t>–</w:t>
            </w:r>
          </w:p>
        </w:tc>
        <w:tc>
          <w:tcPr>
            <w:tcW w:w="664" w:type="pct"/>
            <w:gridSpan w:val="2"/>
            <w:tcMar>
              <w:left w:w="108" w:type="dxa"/>
              <w:right w:w="108" w:type="dxa"/>
            </w:tcMar>
          </w:tcPr>
          <w:p w14:paraId="5334E442" w14:textId="5F7B3C2E" w:rsidR="008D6956" w:rsidRPr="00B77639" w:rsidRDefault="00BD3D4C" w:rsidP="008D6956">
            <w:pPr>
              <w:pStyle w:val="TableText"/>
              <w:jc w:val="right"/>
              <w:rPr>
                <w:rFonts w:ascii="Calibri" w:hAnsi="Calibri" w:cs="Calibri"/>
                <w:color w:val="000000"/>
              </w:rPr>
            </w:pPr>
            <w:r>
              <w:rPr>
                <w:color w:val="000000"/>
              </w:rPr>
              <w:t>9,373</w:t>
            </w:r>
          </w:p>
        </w:tc>
      </w:tr>
      <w:tr w:rsidR="00BD3D4C" w14:paraId="1C7AD809" w14:textId="77777777" w:rsidTr="001C60FA">
        <w:tc>
          <w:tcPr>
            <w:tcW w:w="1890" w:type="pct"/>
            <w:tcMar>
              <w:left w:w="108" w:type="dxa"/>
              <w:right w:w="108" w:type="dxa"/>
            </w:tcMar>
          </w:tcPr>
          <w:p w14:paraId="270FADDE" w14:textId="796E85AD" w:rsidR="00BD3D4C" w:rsidRDefault="00BD3D4C" w:rsidP="00BD3D4C">
            <w:pPr>
              <w:pStyle w:val="TableText"/>
            </w:pPr>
            <w:r>
              <w:t>Vietnam</w:t>
            </w:r>
          </w:p>
        </w:tc>
        <w:tc>
          <w:tcPr>
            <w:tcW w:w="611" w:type="pct"/>
            <w:gridSpan w:val="2"/>
            <w:tcMar>
              <w:left w:w="108" w:type="dxa"/>
              <w:right w:w="108" w:type="dxa"/>
            </w:tcMar>
          </w:tcPr>
          <w:p w14:paraId="1F8DDE8A" w14:textId="42B46555" w:rsidR="00BD3D4C" w:rsidRPr="00684AEE" w:rsidRDefault="00BD3D4C" w:rsidP="00BD3D4C">
            <w:pPr>
              <w:pStyle w:val="TableText"/>
              <w:jc w:val="right"/>
            </w:pPr>
            <w:r w:rsidRPr="00684AEE">
              <w:t>–</w:t>
            </w:r>
          </w:p>
        </w:tc>
        <w:tc>
          <w:tcPr>
            <w:tcW w:w="612" w:type="pct"/>
            <w:gridSpan w:val="2"/>
            <w:tcMar>
              <w:left w:w="108" w:type="dxa"/>
              <w:right w:w="108" w:type="dxa"/>
            </w:tcMar>
          </w:tcPr>
          <w:p w14:paraId="209F1326" w14:textId="24B6426D" w:rsidR="00BD3D4C" w:rsidRPr="00562888" w:rsidRDefault="00BD3D4C" w:rsidP="00BD3D4C">
            <w:pPr>
              <w:pStyle w:val="TableText"/>
              <w:jc w:val="right"/>
            </w:pPr>
            <w:r>
              <w:t>2,014</w:t>
            </w:r>
          </w:p>
        </w:tc>
        <w:tc>
          <w:tcPr>
            <w:tcW w:w="612" w:type="pct"/>
            <w:gridSpan w:val="2"/>
            <w:tcMar>
              <w:left w:w="108" w:type="dxa"/>
              <w:right w:w="108" w:type="dxa"/>
            </w:tcMar>
          </w:tcPr>
          <w:p w14:paraId="11AE696E" w14:textId="25D925A7" w:rsidR="00BD3D4C" w:rsidRPr="00B77639" w:rsidRDefault="00BD3D4C" w:rsidP="00BD3D4C">
            <w:pPr>
              <w:pStyle w:val="TableText"/>
              <w:jc w:val="right"/>
            </w:pPr>
            <w:r w:rsidRPr="00684AEE">
              <w:t>–</w:t>
            </w:r>
          </w:p>
        </w:tc>
        <w:tc>
          <w:tcPr>
            <w:tcW w:w="611" w:type="pct"/>
            <w:gridSpan w:val="2"/>
            <w:tcMar>
              <w:left w:w="108" w:type="dxa"/>
              <w:right w:w="108" w:type="dxa"/>
            </w:tcMar>
          </w:tcPr>
          <w:p w14:paraId="6B0F6585" w14:textId="1046E50A" w:rsidR="00BD3D4C" w:rsidRPr="00562888" w:rsidRDefault="00BD3D4C" w:rsidP="00BD3D4C">
            <w:pPr>
              <w:pStyle w:val="TableText"/>
              <w:jc w:val="right"/>
            </w:pPr>
            <w:r w:rsidRPr="00684AEE">
              <w:t>–</w:t>
            </w:r>
          </w:p>
        </w:tc>
        <w:tc>
          <w:tcPr>
            <w:tcW w:w="664" w:type="pct"/>
            <w:gridSpan w:val="2"/>
            <w:tcMar>
              <w:left w:w="108" w:type="dxa"/>
              <w:right w:w="108" w:type="dxa"/>
            </w:tcMar>
          </w:tcPr>
          <w:p w14:paraId="48B680DF" w14:textId="7E552D42" w:rsidR="00BD3D4C" w:rsidRPr="00562888" w:rsidRDefault="00BD3D4C" w:rsidP="00BD3D4C">
            <w:pPr>
              <w:pStyle w:val="TableText"/>
              <w:jc w:val="right"/>
            </w:pPr>
            <w:r>
              <w:t>2,014</w:t>
            </w:r>
          </w:p>
        </w:tc>
      </w:tr>
      <w:tr w:rsidR="00BD3D4C" w14:paraId="03F3BEF8" w14:textId="77777777" w:rsidTr="00794E99">
        <w:tc>
          <w:tcPr>
            <w:tcW w:w="1890" w:type="pct"/>
            <w:tcMar>
              <w:left w:w="108" w:type="dxa"/>
              <w:right w:w="108" w:type="dxa"/>
            </w:tcMar>
            <w:vAlign w:val="bottom"/>
          </w:tcPr>
          <w:p w14:paraId="5C438091" w14:textId="77777777" w:rsidR="00BD3D4C" w:rsidRDefault="00BD3D4C" w:rsidP="00BD3D4C">
            <w:pPr>
              <w:pStyle w:val="TableText"/>
            </w:pPr>
            <w:r>
              <w:rPr>
                <w:rFonts w:ascii="Calibri" w:hAnsi="Calibri" w:cs="Calibri"/>
                <w:b/>
                <w:bCs/>
                <w:color w:val="000000"/>
              </w:rPr>
              <w:t>Total</w:t>
            </w:r>
          </w:p>
        </w:tc>
        <w:tc>
          <w:tcPr>
            <w:tcW w:w="611" w:type="pct"/>
            <w:gridSpan w:val="2"/>
            <w:tcMar>
              <w:left w:w="108" w:type="dxa"/>
              <w:right w:w="108" w:type="dxa"/>
            </w:tcMar>
            <w:vAlign w:val="bottom"/>
          </w:tcPr>
          <w:p w14:paraId="24A832F0" w14:textId="35D12719" w:rsidR="00BD3D4C" w:rsidRPr="00CF2142" w:rsidRDefault="00BD3D4C" w:rsidP="00BD3D4C">
            <w:pPr>
              <w:pStyle w:val="TableText"/>
              <w:jc w:val="right"/>
              <w:rPr>
                <w:b/>
                <w:bCs/>
              </w:rPr>
            </w:pPr>
            <w:r w:rsidRPr="00CF2142">
              <w:rPr>
                <w:b/>
                <w:bCs/>
              </w:rPr>
              <w:t>–</w:t>
            </w:r>
          </w:p>
        </w:tc>
        <w:tc>
          <w:tcPr>
            <w:tcW w:w="612" w:type="pct"/>
            <w:gridSpan w:val="2"/>
            <w:tcMar>
              <w:left w:w="108" w:type="dxa"/>
              <w:right w:w="108" w:type="dxa"/>
            </w:tcMar>
          </w:tcPr>
          <w:p w14:paraId="63B6E91E" w14:textId="1172380C" w:rsidR="00BD3D4C" w:rsidRPr="00CF2142" w:rsidRDefault="003C488F" w:rsidP="00BD3D4C">
            <w:pPr>
              <w:pStyle w:val="TableText"/>
              <w:jc w:val="right"/>
              <w:rPr>
                <w:b/>
                <w:bCs/>
              </w:rPr>
            </w:pPr>
            <w:r>
              <w:rPr>
                <w:b/>
                <w:bCs/>
              </w:rPr>
              <w:t>86,049</w:t>
            </w:r>
          </w:p>
        </w:tc>
        <w:tc>
          <w:tcPr>
            <w:tcW w:w="612" w:type="pct"/>
            <w:gridSpan w:val="2"/>
            <w:tcMar>
              <w:left w:w="108" w:type="dxa"/>
              <w:right w:w="108" w:type="dxa"/>
            </w:tcMar>
          </w:tcPr>
          <w:p w14:paraId="7B1A0C1F" w14:textId="774AF669" w:rsidR="00BD3D4C" w:rsidRPr="00CF2142" w:rsidRDefault="003C488F" w:rsidP="00BD3D4C">
            <w:pPr>
              <w:pStyle w:val="TableText"/>
              <w:jc w:val="right"/>
              <w:rPr>
                <w:b/>
                <w:bCs/>
              </w:rPr>
            </w:pPr>
            <w:r>
              <w:rPr>
                <w:b/>
                <w:bCs/>
              </w:rPr>
              <w:t>6,555</w:t>
            </w:r>
          </w:p>
        </w:tc>
        <w:tc>
          <w:tcPr>
            <w:tcW w:w="611" w:type="pct"/>
            <w:gridSpan w:val="2"/>
            <w:tcMar>
              <w:left w:w="108" w:type="dxa"/>
              <w:right w:w="108" w:type="dxa"/>
            </w:tcMar>
          </w:tcPr>
          <w:p w14:paraId="314FF481" w14:textId="4F842C8E" w:rsidR="00BD3D4C" w:rsidRPr="00CF2142" w:rsidRDefault="003C488F" w:rsidP="00BD3D4C">
            <w:pPr>
              <w:pStyle w:val="TableText"/>
              <w:jc w:val="right"/>
              <w:rPr>
                <w:b/>
                <w:bCs/>
              </w:rPr>
            </w:pPr>
            <w:r>
              <w:rPr>
                <w:b/>
                <w:bCs/>
              </w:rPr>
              <w:t>536</w:t>
            </w:r>
          </w:p>
        </w:tc>
        <w:tc>
          <w:tcPr>
            <w:tcW w:w="664" w:type="pct"/>
            <w:gridSpan w:val="2"/>
            <w:tcMar>
              <w:left w:w="108" w:type="dxa"/>
              <w:right w:w="108" w:type="dxa"/>
            </w:tcMar>
          </w:tcPr>
          <w:p w14:paraId="6363BA6C" w14:textId="1858272D" w:rsidR="00BD3D4C" w:rsidRPr="00CF2142" w:rsidRDefault="00CC3568" w:rsidP="00BD3D4C">
            <w:pPr>
              <w:pStyle w:val="TableText"/>
              <w:jc w:val="right"/>
              <w:rPr>
                <w:b/>
                <w:bCs/>
              </w:rPr>
            </w:pPr>
            <w:r>
              <w:rPr>
                <w:b/>
                <w:bCs/>
              </w:rPr>
              <w:t>93,140</w:t>
            </w:r>
          </w:p>
        </w:tc>
      </w:tr>
    </w:tbl>
    <w:p w14:paraId="60555812" w14:textId="77777777" w:rsidR="00295798" w:rsidRPr="00443BD3" w:rsidRDefault="00295798" w:rsidP="00A37CCA">
      <w:pPr>
        <w:pStyle w:val="Heading3"/>
        <w:spacing w:before="200" w:line="276" w:lineRule="auto"/>
      </w:pPr>
      <w:bookmarkStart w:id="12" w:name="_Toc227324854"/>
      <w:r w:rsidRPr="00443BD3">
        <w:t>Reports received and completed</w:t>
      </w:r>
      <w:bookmarkEnd w:id="12"/>
    </w:p>
    <w:p w14:paraId="1F9C4393" w14:textId="41689776" w:rsidR="00096EEE" w:rsidRPr="008561F7" w:rsidRDefault="001F1508" w:rsidP="002B6509">
      <w:pPr>
        <w:spacing w:before="120" w:after="120"/>
        <w:rPr>
          <w:rFonts w:ascii="Calibri" w:hAnsi="Calibri" w:cs="Calibri"/>
        </w:rPr>
      </w:pPr>
      <w:r w:rsidRPr="008561F7">
        <w:rPr>
          <w:rFonts w:ascii="Calibri" w:hAnsi="Calibri" w:cs="Calibri"/>
        </w:rPr>
        <w:t>No</w:t>
      </w:r>
      <w:r w:rsidR="00846B5D" w:rsidRPr="008561F7">
        <w:rPr>
          <w:rFonts w:ascii="Calibri" w:hAnsi="Calibri" w:cs="Calibri"/>
        </w:rPr>
        <w:t xml:space="preserve"> </w:t>
      </w:r>
      <w:r w:rsidR="004C52B1" w:rsidRPr="008561F7">
        <w:rPr>
          <w:rFonts w:ascii="Calibri" w:hAnsi="Calibri" w:cs="Calibri"/>
        </w:rPr>
        <w:t>report</w:t>
      </w:r>
      <w:r w:rsidR="00B24287" w:rsidRPr="008561F7">
        <w:rPr>
          <w:rFonts w:ascii="Calibri" w:hAnsi="Calibri" w:cs="Calibri"/>
        </w:rPr>
        <w:t>s</w:t>
      </w:r>
      <w:r w:rsidR="00634405" w:rsidRPr="008561F7">
        <w:rPr>
          <w:rFonts w:ascii="Calibri" w:hAnsi="Calibri" w:cs="Calibri"/>
        </w:rPr>
        <w:t xml:space="preserve"> </w:t>
      </w:r>
      <w:r w:rsidR="00096EEE" w:rsidRPr="008561F7">
        <w:rPr>
          <w:rFonts w:ascii="Calibri" w:hAnsi="Calibri" w:cs="Calibri"/>
        </w:rPr>
        <w:t>of non-compliance with ESCAS requirements</w:t>
      </w:r>
      <w:r w:rsidRPr="008561F7">
        <w:rPr>
          <w:rFonts w:ascii="Calibri" w:hAnsi="Calibri" w:cs="Calibri"/>
        </w:rPr>
        <w:t xml:space="preserve"> were received by the department</w:t>
      </w:r>
      <w:r w:rsidR="00DE7DE9" w:rsidRPr="008561F7">
        <w:rPr>
          <w:rFonts w:ascii="Calibri" w:hAnsi="Calibri" w:cs="Calibri"/>
        </w:rPr>
        <w:t xml:space="preserve"> during this period</w:t>
      </w:r>
      <w:r w:rsidR="00096EEE" w:rsidRPr="008561F7">
        <w:rPr>
          <w:rFonts w:ascii="Calibri" w:hAnsi="Calibri" w:cs="Calibri"/>
        </w:rPr>
        <w:t xml:space="preserve">. A summary </w:t>
      </w:r>
      <w:r w:rsidR="00FB0CF9" w:rsidRPr="008561F7">
        <w:rPr>
          <w:rFonts w:ascii="Calibri" w:hAnsi="Calibri" w:cs="Calibri"/>
        </w:rPr>
        <w:t xml:space="preserve">of </w:t>
      </w:r>
      <w:r w:rsidR="00634405" w:rsidRPr="008561F7">
        <w:rPr>
          <w:rFonts w:ascii="Calibri" w:hAnsi="Calibri" w:cs="Calibri"/>
        </w:rPr>
        <w:t>notifications</w:t>
      </w:r>
      <w:r w:rsidR="00096EEE" w:rsidRPr="008561F7">
        <w:rPr>
          <w:rFonts w:ascii="Calibri" w:hAnsi="Calibri" w:cs="Calibri"/>
        </w:rPr>
        <w:t xml:space="preserve"> received and completed is presented in </w:t>
      </w:r>
      <w:hyperlink w:anchor="Table_2" w:history="1">
        <w:r w:rsidR="002612B5" w:rsidRPr="008561F7">
          <w:rPr>
            <w:rStyle w:val="Hyperlink"/>
            <w:rFonts w:ascii="Calibri" w:hAnsi="Calibri" w:cs="Calibri"/>
            <w:color w:val="auto"/>
            <w:u w:val="none"/>
          </w:rPr>
          <w:fldChar w:fldCharType="begin"/>
        </w:r>
        <w:r w:rsidR="002612B5" w:rsidRPr="008561F7">
          <w:rPr>
            <w:rFonts w:ascii="Calibri" w:hAnsi="Calibri" w:cs="Calibri"/>
          </w:rPr>
          <w:instrText xml:space="preserve"> REF _Ref121747717 \h </w:instrText>
        </w:r>
        <w:r w:rsidR="004E7F93" w:rsidRPr="008561F7">
          <w:rPr>
            <w:rStyle w:val="Hyperlink"/>
            <w:rFonts w:ascii="Calibri" w:hAnsi="Calibri" w:cs="Calibri"/>
            <w:color w:val="auto"/>
            <w:u w:val="none"/>
          </w:rPr>
          <w:instrText xml:space="preserve"> \* MERGEFORMAT </w:instrText>
        </w:r>
        <w:r w:rsidR="002612B5" w:rsidRPr="008561F7">
          <w:rPr>
            <w:rStyle w:val="Hyperlink"/>
            <w:rFonts w:ascii="Calibri" w:hAnsi="Calibri" w:cs="Calibri"/>
            <w:color w:val="auto"/>
            <w:u w:val="none"/>
          </w:rPr>
        </w:r>
        <w:r w:rsidR="002612B5" w:rsidRPr="008561F7">
          <w:rPr>
            <w:rStyle w:val="Hyperlink"/>
            <w:rFonts w:ascii="Calibri" w:hAnsi="Calibri" w:cs="Calibri"/>
            <w:color w:val="auto"/>
            <w:u w:val="none"/>
          </w:rPr>
          <w:fldChar w:fldCharType="separate"/>
        </w:r>
        <w:r w:rsidR="00AC6A30" w:rsidRPr="008561F7">
          <w:rPr>
            <w:rFonts w:ascii="Calibri" w:hAnsi="Calibri" w:cs="Calibri"/>
          </w:rPr>
          <w:t xml:space="preserve">Table </w:t>
        </w:r>
        <w:r w:rsidR="00AC6A30" w:rsidRPr="008561F7">
          <w:rPr>
            <w:rFonts w:ascii="Calibri" w:hAnsi="Calibri" w:cs="Calibri"/>
            <w:noProof/>
          </w:rPr>
          <w:t>2</w:t>
        </w:r>
        <w:r w:rsidR="002612B5" w:rsidRPr="008561F7">
          <w:rPr>
            <w:rStyle w:val="Hyperlink"/>
            <w:rFonts w:ascii="Calibri" w:hAnsi="Calibri" w:cs="Calibri"/>
            <w:color w:val="auto"/>
            <w:u w:val="none"/>
          </w:rPr>
          <w:fldChar w:fldCharType="end"/>
        </w:r>
      </w:hyperlink>
      <w:r w:rsidR="00096EEE" w:rsidRPr="008561F7">
        <w:rPr>
          <w:rFonts w:ascii="Calibri" w:hAnsi="Calibri" w:cs="Calibri"/>
        </w:rPr>
        <w:t>.</w:t>
      </w:r>
    </w:p>
    <w:p w14:paraId="1970253B" w14:textId="77CE3D87" w:rsidR="001F1508" w:rsidRDefault="001F1508" w:rsidP="001F1508">
      <w:pPr>
        <w:pStyle w:val="Caption"/>
      </w:pPr>
      <w:bookmarkStart w:id="13" w:name="_Ref121747717"/>
      <w:bookmarkStart w:id="14" w:name="_Toc121737446"/>
      <w:bookmarkStart w:id="15" w:name="_Toc121737563"/>
      <w:bookmarkStart w:id="16" w:name="_Toc156833937"/>
      <w:bookmarkStart w:id="17" w:name="_Toc227324860"/>
      <w:r>
        <w:t xml:space="preserve">Table </w:t>
      </w:r>
      <w:r>
        <w:fldChar w:fldCharType="begin"/>
      </w:r>
      <w:r>
        <w:instrText xml:space="preserve"> SEQ Table \* ARABIC </w:instrText>
      </w:r>
      <w:r>
        <w:fldChar w:fldCharType="separate"/>
      </w:r>
      <w:r>
        <w:rPr>
          <w:noProof/>
        </w:rPr>
        <w:t>2</w:t>
      </w:r>
      <w:r>
        <w:rPr>
          <w:noProof/>
        </w:rPr>
        <w:fldChar w:fldCharType="end"/>
      </w:r>
      <w:bookmarkEnd w:id="13"/>
      <w:r>
        <w:t xml:space="preserve"> </w:t>
      </w:r>
      <w:r w:rsidRPr="00F04F89">
        <w:t xml:space="preserve">Summary of reports received and completed – 1 </w:t>
      </w:r>
      <w:r>
        <w:t>January 2026</w:t>
      </w:r>
      <w:r w:rsidRPr="00F04F89">
        <w:t xml:space="preserve"> to 3</w:t>
      </w:r>
      <w:r>
        <w:t>1</w:t>
      </w:r>
      <w:r w:rsidRPr="00F04F89">
        <w:t xml:space="preserve"> </w:t>
      </w:r>
      <w:r>
        <w:t>March</w:t>
      </w:r>
      <w:r w:rsidRPr="00F04F89">
        <w:t xml:space="preserve"> 202</w:t>
      </w:r>
      <w:bookmarkEnd w:id="14"/>
      <w:bookmarkEnd w:id="15"/>
      <w:bookmarkEnd w:id="16"/>
      <w:r>
        <w:t>6</w:t>
      </w:r>
      <w:bookmarkEnd w:id="17"/>
    </w:p>
    <w:tbl>
      <w:tblPr>
        <w:tblpPr w:leftFromText="180" w:rightFromText="180" w:vertAnchor="text" w:horzAnchor="margin" w:tblpY="-30"/>
        <w:tblW w:w="4979"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681"/>
        <w:gridCol w:w="1587"/>
        <w:gridCol w:w="1588"/>
        <w:gridCol w:w="1588"/>
        <w:gridCol w:w="1588"/>
      </w:tblGrid>
      <w:tr w:rsidR="001F1508" w14:paraId="1CA5CD4B" w14:textId="77777777" w:rsidTr="008A30E5">
        <w:trPr>
          <w:cantSplit/>
          <w:tblHeader/>
        </w:trPr>
        <w:tc>
          <w:tcPr>
            <w:tcW w:w="2681" w:type="dxa"/>
            <w:tcMar>
              <w:left w:w="108" w:type="dxa"/>
              <w:right w:w="108" w:type="dxa"/>
            </w:tcMar>
          </w:tcPr>
          <w:p w14:paraId="7E5102A6" w14:textId="77777777" w:rsidR="001F1508" w:rsidRDefault="001F1508" w:rsidP="008A30E5">
            <w:pPr>
              <w:pStyle w:val="TableHeading"/>
              <w:keepNext w:val="0"/>
              <w:jc w:val="both"/>
            </w:pPr>
            <w:bookmarkStart w:id="18" w:name="Title_2"/>
            <w:bookmarkEnd w:id="18"/>
            <w:r w:rsidRPr="009306C6">
              <w:t>Report type</w:t>
            </w:r>
          </w:p>
        </w:tc>
        <w:tc>
          <w:tcPr>
            <w:tcW w:w="1587" w:type="dxa"/>
            <w:tcMar>
              <w:left w:w="108" w:type="dxa"/>
              <w:right w:w="108" w:type="dxa"/>
            </w:tcMar>
          </w:tcPr>
          <w:p w14:paraId="04DF9FAE" w14:textId="29FFD5F8" w:rsidR="001F1508" w:rsidRDefault="001F1508" w:rsidP="008A30E5">
            <w:pPr>
              <w:pStyle w:val="TableHeading"/>
            </w:pPr>
            <w:r w:rsidRPr="009306C6">
              <w:t xml:space="preserve">Outstanding reports as at </w:t>
            </w:r>
            <w:r>
              <w:t>31</w:t>
            </w:r>
            <w:r w:rsidRPr="009306C6">
              <w:t xml:space="preserve"> </w:t>
            </w:r>
            <w:r>
              <w:t>December 2025</w:t>
            </w:r>
          </w:p>
        </w:tc>
        <w:tc>
          <w:tcPr>
            <w:tcW w:w="1588" w:type="dxa"/>
            <w:tcMar>
              <w:left w:w="108" w:type="dxa"/>
              <w:right w:w="108" w:type="dxa"/>
            </w:tcMar>
          </w:tcPr>
          <w:p w14:paraId="11FD95FA" w14:textId="77777777" w:rsidR="001F1508" w:rsidRDefault="001F1508" w:rsidP="008A30E5">
            <w:pPr>
              <w:pStyle w:val="TableHeading"/>
            </w:pPr>
            <w:r w:rsidRPr="009306C6">
              <w:t>Reports received in current period</w:t>
            </w:r>
          </w:p>
        </w:tc>
        <w:tc>
          <w:tcPr>
            <w:tcW w:w="1588" w:type="dxa"/>
            <w:tcMar>
              <w:left w:w="108" w:type="dxa"/>
              <w:right w:w="108" w:type="dxa"/>
            </w:tcMar>
          </w:tcPr>
          <w:p w14:paraId="486F6166" w14:textId="77777777" w:rsidR="001F1508" w:rsidRDefault="001F1508" w:rsidP="008A30E5">
            <w:pPr>
              <w:pStyle w:val="TableHeading"/>
            </w:pPr>
            <w:r w:rsidRPr="009306C6">
              <w:t>Assessments completed in current period</w:t>
            </w:r>
          </w:p>
        </w:tc>
        <w:tc>
          <w:tcPr>
            <w:tcW w:w="1588" w:type="dxa"/>
            <w:tcMar>
              <w:left w:w="108" w:type="dxa"/>
              <w:right w:w="108" w:type="dxa"/>
            </w:tcMar>
          </w:tcPr>
          <w:p w14:paraId="73F86E21" w14:textId="1CCF3398" w:rsidR="001F1508" w:rsidRPr="008561F7" w:rsidRDefault="001F1508" w:rsidP="008A30E5">
            <w:pPr>
              <w:pStyle w:val="TableHeading"/>
              <w:rPr>
                <w:vertAlign w:val="superscript"/>
              </w:rPr>
            </w:pPr>
            <w:r w:rsidRPr="009306C6">
              <w:t xml:space="preserve">Assessments remaining in progress as at </w:t>
            </w:r>
            <w:r>
              <w:t>1 April</w:t>
            </w:r>
            <w:r w:rsidRPr="009306C6">
              <w:t xml:space="preserve"> 202</w:t>
            </w:r>
            <w:r>
              <w:t>6</w:t>
            </w:r>
            <w:r w:rsidR="008561F7">
              <w:t xml:space="preserve"> </w:t>
            </w:r>
            <w:r w:rsidR="008561F7">
              <w:rPr>
                <w:vertAlign w:val="superscript"/>
              </w:rPr>
              <w:t>a</w:t>
            </w:r>
          </w:p>
        </w:tc>
      </w:tr>
      <w:tr w:rsidR="001F1508" w14:paraId="580A0D94" w14:textId="77777777" w:rsidTr="008A30E5">
        <w:tc>
          <w:tcPr>
            <w:tcW w:w="2681" w:type="dxa"/>
            <w:tcMar>
              <w:left w:w="108" w:type="dxa"/>
              <w:right w:w="108" w:type="dxa"/>
            </w:tcMar>
          </w:tcPr>
          <w:p w14:paraId="1FC17FE7" w14:textId="77777777" w:rsidR="001F1508" w:rsidRDefault="001F1508" w:rsidP="008A30E5">
            <w:pPr>
              <w:pStyle w:val="TableText"/>
              <w:jc w:val="both"/>
            </w:pPr>
            <w:r w:rsidRPr="004A2CC1">
              <w:t>ESCAS</w:t>
            </w:r>
          </w:p>
        </w:tc>
        <w:tc>
          <w:tcPr>
            <w:tcW w:w="1587" w:type="dxa"/>
            <w:tcMar>
              <w:left w:w="108" w:type="dxa"/>
              <w:right w:w="108" w:type="dxa"/>
            </w:tcMar>
          </w:tcPr>
          <w:p w14:paraId="5D548999" w14:textId="77777777" w:rsidR="001F1508" w:rsidRDefault="001F1508" w:rsidP="008A30E5">
            <w:pPr>
              <w:pStyle w:val="TableText"/>
              <w:jc w:val="right"/>
            </w:pPr>
            <w:r>
              <w:t>0</w:t>
            </w:r>
          </w:p>
        </w:tc>
        <w:tc>
          <w:tcPr>
            <w:tcW w:w="1588" w:type="dxa"/>
            <w:tcMar>
              <w:left w:w="108" w:type="dxa"/>
              <w:right w:w="108" w:type="dxa"/>
            </w:tcMar>
          </w:tcPr>
          <w:p w14:paraId="0F2F93C4" w14:textId="77777777" w:rsidR="001F1508" w:rsidRDefault="001F1508" w:rsidP="008A30E5">
            <w:pPr>
              <w:pStyle w:val="TableText"/>
              <w:jc w:val="right"/>
            </w:pPr>
            <w:r>
              <w:t>0</w:t>
            </w:r>
          </w:p>
        </w:tc>
        <w:tc>
          <w:tcPr>
            <w:tcW w:w="1588" w:type="dxa"/>
            <w:tcMar>
              <w:left w:w="108" w:type="dxa"/>
              <w:right w:w="108" w:type="dxa"/>
            </w:tcMar>
          </w:tcPr>
          <w:p w14:paraId="2F44903C" w14:textId="77777777" w:rsidR="001F1508" w:rsidRDefault="001F1508" w:rsidP="008A30E5">
            <w:pPr>
              <w:pStyle w:val="TableText"/>
              <w:jc w:val="right"/>
            </w:pPr>
            <w:r>
              <w:t>0</w:t>
            </w:r>
          </w:p>
        </w:tc>
        <w:tc>
          <w:tcPr>
            <w:tcW w:w="1588" w:type="dxa"/>
            <w:tcMar>
              <w:left w:w="108" w:type="dxa"/>
              <w:right w:w="108" w:type="dxa"/>
            </w:tcMar>
          </w:tcPr>
          <w:p w14:paraId="745E12F4" w14:textId="77777777" w:rsidR="001F1508" w:rsidRDefault="001F1508" w:rsidP="008A30E5">
            <w:pPr>
              <w:pStyle w:val="TableText"/>
              <w:jc w:val="right"/>
            </w:pPr>
            <w:r>
              <w:t>0</w:t>
            </w:r>
          </w:p>
        </w:tc>
      </w:tr>
      <w:tr w:rsidR="006D48E6" w:rsidRPr="006D48E6" w14:paraId="72913BB4" w14:textId="77777777" w:rsidTr="008A30E5">
        <w:tc>
          <w:tcPr>
            <w:tcW w:w="2681" w:type="dxa"/>
            <w:tcMar>
              <w:left w:w="108" w:type="dxa"/>
              <w:right w:w="108" w:type="dxa"/>
            </w:tcMar>
          </w:tcPr>
          <w:p w14:paraId="14B7D92F" w14:textId="615CF13D" w:rsidR="001F1508" w:rsidRPr="00634405" w:rsidRDefault="001F1508" w:rsidP="008A30E5">
            <w:pPr>
              <w:pStyle w:val="TableText"/>
              <w:jc w:val="both"/>
              <w:rPr>
                <w:vertAlign w:val="superscript"/>
              </w:rPr>
            </w:pPr>
            <w:r>
              <w:t xml:space="preserve">Exporter notifications </w:t>
            </w:r>
            <w:r w:rsidR="008561F7">
              <w:rPr>
                <w:b/>
                <w:bCs/>
                <w:vertAlign w:val="superscript"/>
              </w:rPr>
              <w:t>b</w:t>
            </w:r>
          </w:p>
        </w:tc>
        <w:tc>
          <w:tcPr>
            <w:tcW w:w="1587" w:type="dxa"/>
            <w:tcMar>
              <w:left w:w="108" w:type="dxa"/>
              <w:right w:w="108" w:type="dxa"/>
            </w:tcMar>
          </w:tcPr>
          <w:p w14:paraId="6C13A18F" w14:textId="0B90A9EF" w:rsidR="001F1508" w:rsidRPr="001F1508" w:rsidRDefault="00606A42" w:rsidP="008A30E5">
            <w:pPr>
              <w:pStyle w:val="TableText"/>
              <w:jc w:val="right"/>
              <w:rPr>
                <w:color w:val="FF0000"/>
                <w:highlight w:val="yellow"/>
              </w:rPr>
            </w:pPr>
            <w:r w:rsidRPr="00606A42">
              <w:t>0</w:t>
            </w:r>
          </w:p>
        </w:tc>
        <w:tc>
          <w:tcPr>
            <w:tcW w:w="1588" w:type="dxa"/>
            <w:tcMar>
              <w:left w:w="108" w:type="dxa"/>
              <w:right w:w="108" w:type="dxa"/>
            </w:tcMar>
          </w:tcPr>
          <w:p w14:paraId="4829E1B6" w14:textId="20125CD8" w:rsidR="001F1508" w:rsidRPr="00606A42" w:rsidRDefault="001F1508" w:rsidP="008A30E5">
            <w:pPr>
              <w:pStyle w:val="TableText"/>
              <w:jc w:val="right"/>
            </w:pPr>
            <w:r w:rsidRPr="00606A42">
              <w:t>2</w:t>
            </w:r>
          </w:p>
        </w:tc>
        <w:tc>
          <w:tcPr>
            <w:tcW w:w="1588" w:type="dxa"/>
            <w:tcMar>
              <w:left w:w="108" w:type="dxa"/>
              <w:right w:w="108" w:type="dxa"/>
            </w:tcMar>
          </w:tcPr>
          <w:p w14:paraId="09C4D937" w14:textId="01C241AB" w:rsidR="001F1508" w:rsidRPr="006D48E6" w:rsidRDefault="006D48E6" w:rsidP="008A30E5">
            <w:pPr>
              <w:pStyle w:val="TableText"/>
              <w:jc w:val="right"/>
            </w:pPr>
            <w:r w:rsidRPr="006D48E6">
              <w:t>0</w:t>
            </w:r>
          </w:p>
        </w:tc>
        <w:tc>
          <w:tcPr>
            <w:tcW w:w="1588" w:type="dxa"/>
            <w:tcMar>
              <w:left w:w="108" w:type="dxa"/>
              <w:right w:w="108" w:type="dxa"/>
            </w:tcMar>
          </w:tcPr>
          <w:p w14:paraId="5FCDBB24" w14:textId="0ECD5843" w:rsidR="001F1508" w:rsidRPr="006D48E6" w:rsidRDefault="006D48E6" w:rsidP="008A30E5">
            <w:pPr>
              <w:pStyle w:val="TableText"/>
              <w:jc w:val="right"/>
            </w:pPr>
            <w:r w:rsidRPr="006D48E6">
              <w:t>2</w:t>
            </w:r>
          </w:p>
        </w:tc>
      </w:tr>
      <w:tr w:rsidR="006D48E6" w:rsidRPr="006D48E6" w14:paraId="74923F5A" w14:textId="77777777" w:rsidTr="008A30E5">
        <w:tc>
          <w:tcPr>
            <w:tcW w:w="2681" w:type="dxa"/>
            <w:tcMar>
              <w:left w:w="108" w:type="dxa"/>
              <w:right w:w="108" w:type="dxa"/>
            </w:tcMar>
            <w:vAlign w:val="bottom"/>
          </w:tcPr>
          <w:p w14:paraId="48AC4A3F" w14:textId="77777777" w:rsidR="001F1508" w:rsidRDefault="001F1508" w:rsidP="008A30E5">
            <w:pPr>
              <w:pStyle w:val="TableText"/>
              <w:jc w:val="both"/>
            </w:pPr>
            <w:r>
              <w:rPr>
                <w:rFonts w:ascii="Calibri" w:hAnsi="Calibri" w:cs="Calibri"/>
                <w:b/>
                <w:bCs/>
                <w:color w:val="000000"/>
              </w:rPr>
              <w:t>Total</w:t>
            </w:r>
          </w:p>
        </w:tc>
        <w:tc>
          <w:tcPr>
            <w:tcW w:w="1587" w:type="dxa"/>
            <w:tcMar>
              <w:left w:w="108" w:type="dxa"/>
              <w:right w:w="108" w:type="dxa"/>
            </w:tcMar>
          </w:tcPr>
          <w:p w14:paraId="14A9356C" w14:textId="2DD58BFC" w:rsidR="001F1508" w:rsidRPr="00606A42" w:rsidRDefault="00606A42" w:rsidP="008A30E5">
            <w:pPr>
              <w:pStyle w:val="TableText"/>
              <w:jc w:val="right"/>
              <w:rPr>
                <w:highlight w:val="yellow"/>
              </w:rPr>
            </w:pPr>
            <w:r w:rsidRPr="00606A42">
              <w:t>0</w:t>
            </w:r>
          </w:p>
        </w:tc>
        <w:tc>
          <w:tcPr>
            <w:tcW w:w="1588" w:type="dxa"/>
            <w:tcMar>
              <w:left w:w="108" w:type="dxa"/>
              <w:right w:w="108" w:type="dxa"/>
            </w:tcMar>
          </w:tcPr>
          <w:p w14:paraId="3A731E3E" w14:textId="0E777B8B" w:rsidR="001F1508" w:rsidRPr="00606A42" w:rsidRDefault="001F1508" w:rsidP="008A30E5">
            <w:pPr>
              <w:pStyle w:val="TableText"/>
              <w:jc w:val="right"/>
            </w:pPr>
            <w:r w:rsidRPr="00606A42">
              <w:t>2</w:t>
            </w:r>
          </w:p>
        </w:tc>
        <w:tc>
          <w:tcPr>
            <w:tcW w:w="1588" w:type="dxa"/>
            <w:tcMar>
              <w:left w:w="108" w:type="dxa"/>
              <w:right w:w="108" w:type="dxa"/>
            </w:tcMar>
          </w:tcPr>
          <w:p w14:paraId="6D5BF83A" w14:textId="72D58FE6" w:rsidR="001F1508" w:rsidRPr="006D48E6" w:rsidRDefault="006D48E6" w:rsidP="008A30E5">
            <w:pPr>
              <w:pStyle w:val="TableText"/>
              <w:jc w:val="right"/>
            </w:pPr>
            <w:r w:rsidRPr="006D48E6">
              <w:t>0</w:t>
            </w:r>
          </w:p>
        </w:tc>
        <w:tc>
          <w:tcPr>
            <w:tcW w:w="1588" w:type="dxa"/>
            <w:tcMar>
              <w:left w:w="108" w:type="dxa"/>
              <w:right w:w="108" w:type="dxa"/>
            </w:tcMar>
          </w:tcPr>
          <w:p w14:paraId="7C4EC2C0" w14:textId="0D0A5DF3" w:rsidR="001F1508" w:rsidRPr="006D48E6" w:rsidRDefault="006D48E6" w:rsidP="008A30E5">
            <w:pPr>
              <w:pStyle w:val="TableText"/>
              <w:jc w:val="right"/>
            </w:pPr>
            <w:r w:rsidRPr="006D48E6">
              <w:t>2</w:t>
            </w:r>
          </w:p>
        </w:tc>
      </w:tr>
    </w:tbl>
    <w:p w14:paraId="01F99C76" w14:textId="7D6E0994" w:rsidR="008561F7" w:rsidRPr="008561F7" w:rsidRDefault="001F1508" w:rsidP="008561F7">
      <w:pPr>
        <w:spacing w:before="120" w:after="60" w:line="240" w:lineRule="auto"/>
        <w:rPr>
          <w:rFonts w:ascii="Calibri" w:hAnsi="Calibri"/>
          <w:sz w:val="18"/>
        </w:rPr>
      </w:pPr>
      <w:r>
        <w:rPr>
          <w:rFonts w:ascii="Calibri" w:hAnsi="Calibri"/>
          <w:b/>
          <w:bCs/>
          <w:sz w:val="18"/>
        </w:rPr>
        <w:t xml:space="preserve">a </w:t>
      </w:r>
      <w:r w:rsidR="008561F7">
        <w:rPr>
          <w:rFonts w:ascii="Calibri" w:hAnsi="Calibri"/>
          <w:sz w:val="18"/>
        </w:rPr>
        <w:t>A summary of assessments in progress is provided in Section 4 of this report.</w:t>
      </w:r>
    </w:p>
    <w:p w14:paraId="2995466C" w14:textId="630B02A0" w:rsidR="001F1508" w:rsidRPr="00634405" w:rsidRDefault="008561F7" w:rsidP="008561F7">
      <w:pPr>
        <w:spacing w:before="120" w:after="60" w:line="240" w:lineRule="auto"/>
        <w:rPr>
          <w:rFonts w:ascii="Calibri" w:hAnsi="Calibri"/>
          <w:sz w:val="18"/>
        </w:rPr>
      </w:pPr>
      <w:r>
        <w:rPr>
          <w:rFonts w:ascii="Calibri" w:hAnsi="Calibri"/>
          <w:b/>
          <w:bCs/>
          <w:sz w:val="18"/>
        </w:rPr>
        <w:t xml:space="preserve">b </w:t>
      </w:r>
      <w:r w:rsidR="001F1508">
        <w:rPr>
          <w:rFonts w:ascii="Calibri" w:hAnsi="Calibri"/>
          <w:sz w:val="18"/>
        </w:rPr>
        <w:t xml:space="preserve">Exporter notifications are detailed in </w:t>
      </w:r>
      <w:r>
        <w:rPr>
          <w:rFonts w:ascii="Calibri" w:hAnsi="Calibri"/>
          <w:sz w:val="18"/>
        </w:rPr>
        <w:t>Se</w:t>
      </w:r>
      <w:r w:rsidR="001F1508">
        <w:rPr>
          <w:rFonts w:ascii="Calibri" w:hAnsi="Calibri"/>
          <w:sz w:val="18"/>
        </w:rPr>
        <w:t>ction 3 of this report.</w:t>
      </w:r>
    </w:p>
    <w:p w14:paraId="7F5D3FCD" w14:textId="7172FE2F" w:rsidR="00A13A27" w:rsidRPr="00B42465" w:rsidRDefault="00A13A27" w:rsidP="002E1AFB">
      <w:pPr>
        <w:pStyle w:val="Heading2"/>
      </w:pPr>
      <w:bookmarkStart w:id="19" w:name="_Toc227324855"/>
      <w:r w:rsidRPr="00B42465">
        <w:lastRenderedPageBreak/>
        <w:t>Summary of ESCAS non-compliance assessments</w:t>
      </w:r>
      <w:bookmarkEnd w:id="19"/>
    </w:p>
    <w:p w14:paraId="6EE7DA4D" w14:textId="35E6AF6A" w:rsidR="00CD5534" w:rsidRPr="001F1508" w:rsidRDefault="001F1508" w:rsidP="00074E3A">
      <w:pPr>
        <w:spacing w:before="120" w:after="120"/>
      </w:pPr>
      <w:bookmarkStart w:id="20" w:name="_Appendix_A:_Statistical"/>
      <w:bookmarkStart w:id="21" w:name="_Toc121497009"/>
      <w:bookmarkEnd w:id="20"/>
      <w:r w:rsidRPr="001F1508">
        <w:t>No</w:t>
      </w:r>
      <w:r w:rsidR="00172D02" w:rsidRPr="001F1508">
        <w:t xml:space="preserve"> ESCAS non-compliance assessmen</w:t>
      </w:r>
      <w:r w:rsidRPr="001F1508">
        <w:t>t</w:t>
      </w:r>
      <w:r w:rsidR="00172D02" w:rsidRPr="001F1508">
        <w:t>s were completed in this period.</w:t>
      </w:r>
    </w:p>
    <w:p w14:paraId="166AF559" w14:textId="77777777" w:rsidR="00CD5534" w:rsidRDefault="00CD5534" w:rsidP="00CD5534">
      <w:pPr>
        <w:pStyle w:val="Heading2"/>
      </w:pPr>
      <w:bookmarkStart w:id="22" w:name="_Toc227324856"/>
      <w:bookmarkEnd w:id="21"/>
      <w:r>
        <w:lastRenderedPageBreak/>
        <w:t>Exporter notifications: issues identified and addressed by exporters</w:t>
      </w:r>
      <w:bookmarkEnd w:id="22"/>
    </w:p>
    <w:p w14:paraId="3446A066" w14:textId="6BEAB22C" w:rsidR="006D48E6" w:rsidRDefault="006D48E6" w:rsidP="00F741A1">
      <w:pPr>
        <w:rPr>
          <w:lang w:eastAsia="ja-JP"/>
        </w:rPr>
      </w:pPr>
      <w:r>
        <w:rPr>
          <w:lang w:eastAsia="ja-JP"/>
        </w:rPr>
        <w:t>Two exporters provided reports to the department regarding their supply chains in Brunei and Indonesia during this period. These reports are still under assessment.</w:t>
      </w:r>
    </w:p>
    <w:p w14:paraId="13324BD1" w14:textId="05DAA7E9" w:rsidR="009322CE" w:rsidRDefault="009322CE" w:rsidP="009322CE">
      <w:pPr>
        <w:pStyle w:val="Heading2"/>
      </w:pPr>
      <w:bookmarkStart w:id="23" w:name="_Toc227324857"/>
      <w:r>
        <w:lastRenderedPageBreak/>
        <w:t xml:space="preserve">Summary of assessments in progress as at 31 </w:t>
      </w:r>
      <w:r w:rsidR="00CF2142">
        <w:t>March</w:t>
      </w:r>
      <w:r>
        <w:t xml:space="preserve"> 202</w:t>
      </w:r>
      <w:r w:rsidR="00CF2142">
        <w:t>6</w:t>
      </w:r>
      <w:bookmarkEnd w:id="23"/>
    </w:p>
    <w:p w14:paraId="53B08D82" w14:textId="3C300B5D" w:rsidR="007879FD" w:rsidRPr="00DB5AA7" w:rsidRDefault="007879FD" w:rsidP="007879FD">
      <w:pPr>
        <w:pStyle w:val="Caption"/>
        <w:spacing w:before="120" w:line="276" w:lineRule="auto"/>
        <w:rPr>
          <w:rFonts w:cs="Calibri"/>
          <w:b w:val="0"/>
          <w:bCs w:val="0"/>
          <w:sz w:val="22"/>
          <w:szCs w:val="22"/>
        </w:rPr>
      </w:pPr>
      <w:r w:rsidRPr="00DB5AA7">
        <w:rPr>
          <w:rFonts w:cs="Calibri"/>
          <w:b w:val="0"/>
          <w:bCs w:val="0"/>
          <w:sz w:val="22"/>
          <w:szCs w:val="22"/>
        </w:rPr>
        <w:fldChar w:fldCharType="begin"/>
      </w:r>
      <w:r w:rsidRPr="00DB5AA7">
        <w:rPr>
          <w:rFonts w:cs="Calibri"/>
          <w:b w:val="0"/>
          <w:bCs w:val="0"/>
          <w:sz w:val="22"/>
          <w:szCs w:val="22"/>
        </w:rPr>
        <w:instrText xml:space="preserve"> REF _Ref121747735 \h  \* MERGEFORMAT </w:instrText>
      </w:r>
      <w:r w:rsidRPr="00DB5AA7">
        <w:rPr>
          <w:rFonts w:cs="Calibri"/>
          <w:b w:val="0"/>
          <w:bCs w:val="0"/>
          <w:sz w:val="22"/>
          <w:szCs w:val="22"/>
        </w:rPr>
      </w:r>
      <w:r w:rsidRPr="00DB5AA7">
        <w:rPr>
          <w:rFonts w:cs="Calibri"/>
          <w:b w:val="0"/>
          <w:bCs w:val="0"/>
          <w:sz w:val="22"/>
          <w:szCs w:val="22"/>
        </w:rPr>
        <w:fldChar w:fldCharType="separate"/>
      </w:r>
      <w:r w:rsidRPr="00DB5AA7">
        <w:rPr>
          <w:rFonts w:cs="Calibri"/>
          <w:b w:val="0"/>
          <w:bCs w:val="0"/>
          <w:sz w:val="22"/>
          <w:szCs w:val="22"/>
        </w:rPr>
        <w:t>Table 3</w:t>
      </w:r>
      <w:r w:rsidRPr="00DB5AA7">
        <w:rPr>
          <w:rFonts w:cs="Calibri"/>
          <w:sz w:val="22"/>
          <w:szCs w:val="22"/>
        </w:rPr>
        <w:t xml:space="preserve"> </w:t>
      </w:r>
      <w:r w:rsidRPr="00DB5AA7">
        <w:rPr>
          <w:rFonts w:cs="Calibri"/>
          <w:b w:val="0"/>
          <w:bCs w:val="0"/>
          <w:sz w:val="22"/>
          <w:szCs w:val="22"/>
        </w:rPr>
        <w:fldChar w:fldCharType="end"/>
      </w:r>
      <w:r w:rsidRPr="00DB5AA7">
        <w:rPr>
          <w:rFonts w:cs="Calibri"/>
          <w:b w:val="0"/>
          <w:bCs w:val="0"/>
          <w:sz w:val="22"/>
          <w:szCs w:val="22"/>
        </w:rPr>
        <w:t xml:space="preserve">provides an overview of all regulatory performance assessments in progress as at 31 March 2026. The status of all reviews can be found at </w:t>
      </w:r>
      <w:hyperlink r:id="rId19" w:history="1">
        <w:r w:rsidRPr="00DB5AA7">
          <w:rPr>
            <w:rStyle w:val="Hyperlink"/>
            <w:rFonts w:cs="Calibri"/>
            <w:b w:val="0"/>
            <w:bCs w:val="0"/>
            <w:sz w:val="22"/>
            <w:szCs w:val="22"/>
          </w:rPr>
          <w:t>ESCAS Investigations</w:t>
        </w:r>
      </w:hyperlink>
      <w:r w:rsidRPr="00DB5AA7">
        <w:rPr>
          <w:rFonts w:cs="Calibri"/>
          <w:b w:val="0"/>
          <w:bCs w:val="0"/>
          <w:sz w:val="22"/>
          <w:szCs w:val="22"/>
        </w:rPr>
        <w:t>.</w:t>
      </w:r>
    </w:p>
    <w:p w14:paraId="3731A166" w14:textId="104D278A" w:rsidR="007879FD" w:rsidRPr="00DB5AA7" w:rsidRDefault="007879FD" w:rsidP="007879FD">
      <w:pPr>
        <w:pStyle w:val="Caption"/>
        <w:rPr>
          <w:rFonts w:cs="Calibri"/>
        </w:rPr>
      </w:pPr>
      <w:bookmarkStart w:id="24" w:name="_Ref121747735"/>
      <w:bookmarkStart w:id="25" w:name="_Toc121737448"/>
      <w:bookmarkStart w:id="26" w:name="_Toc121737565"/>
      <w:bookmarkStart w:id="27" w:name="_Toc121864064"/>
      <w:bookmarkStart w:id="28" w:name="_Toc156833939"/>
      <w:r w:rsidRPr="00DB5AA7">
        <w:rPr>
          <w:rFonts w:cs="Calibri"/>
        </w:rPr>
        <w:t xml:space="preserve">Table 3 </w:t>
      </w:r>
      <w:bookmarkEnd w:id="24"/>
      <w:r w:rsidRPr="00DB5AA7">
        <w:rPr>
          <w:rFonts w:cs="Calibri"/>
        </w:rPr>
        <w:t>Summary of ESCAS investigations in progress as at 31 March 202</w:t>
      </w:r>
      <w:bookmarkEnd w:id="25"/>
      <w:bookmarkEnd w:id="26"/>
      <w:bookmarkEnd w:id="27"/>
      <w:bookmarkEnd w:id="28"/>
      <w:r w:rsidRPr="00DB5AA7">
        <w:rPr>
          <w:rFonts w:cs="Calibri"/>
        </w:rPr>
        <w:t>6</w:t>
      </w:r>
    </w:p>
    <w:tbl>
      <w:tblPr>
        <w:tblpPr w:leftFromText="180" w:rightFromText="180" w:vertAnchor="text" w:horzAnchor="margin" w:tblpY="5"/>
        <w:tblW w:w="5057"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27"/>
        <w:gridCol w:w="1418"/>
        <w:gridCol w:w="1843"/>
        <w:gridCol w:w="1417"/>
        <w:gridCol w:w="1559"/>
        <w:gridCol w:w="2409"/>
      </w:tblGrid>
      <w:tr w:rsidR="007879FD" w:rsidRPr="00DB5AA7" w14:paraId="132459F7" w14:textId="77777777" w:rsidTr="007879FD">
        <w:trPr>
          <w:cantSplit/>
          <w:tblHeader/>
        </w:trPr>
        <w:tc>
          <w:tcPr>
            <w:tcW w:w="527" w:type="dxa"/>
            <w:vAlign w:val="center"/>
          </w:tcPr>
          <w:p w14:paraId="0609927C" w14:textId="77777777" w:rsidR="007879FD" w:rsidRPr="00DB5AA7" w:rsidRDefault="007879FD" w:rsidP="008A30E5">
            <w:pPr>
              <w:pStyle w:val="TableHeading"/>
              <w:keepNext w:val="0"/>
              <w:rPr>
                <w:rFonts w:ascii="Calibri" w:hAnsi="Calibri" w:cs="Calibri"/>
              </w:rPr>
            </w:pPr>
            <w:bookmarkStart w:id="29" w:name="Title_4"/>
            <w:bookmarkEnd w:id="29"/>
            <w:r w:rsidRPr="00DB5AA7">
              <w:rPr>
                <w:rFonts w:ascii="Calibri" w:hAnsi="Calibri" w:cs="Calibri"/>
              </w:rPr>
              <w:t>#</w:t>
            </w:r>
          </w:p>
        </w:tc>
        <w:tc>
          <w:tcPr>
            <w:tcW w:w="1418" w:type="dxa"/>
            <w:tcMar>
              <w:left w:w="108" w:type="dxa"/>
              <w:right w:w="108" w:type="dxa"/>
            </w:tcMar>
            <w:vAlign w:val="center"/>
          </w:tcPr>
          <w:p w14:paraId="38455D03" w14:textId="77777777" w:rsidR="007879FD" w:rsidRPr="00DB5AA7" w:rsidRDefault="007879FD" w:rsidP="008A30E5">
            <w:pPr>
              <w:pStyle w:val="TableHeading"/>
              <w:keepNext w:val="0"/>
              <w:rPr>
                <w:rFonts w:ascii="Calibri" w:hAnsi="Calibri" w:cs="Calibri"/>
              </w:rPr>
            </w:pPr>
            <w:r w:rsidRPr="00DB5AA7">
              <w:rPr>
                <w:rFonts w:ascii="Calibri" w:hAnsi="Calibri" w:cs="Calibri"/>
                <w:lang w:eastAsia="en-AU"/>
              </w:rPr>
              <w:t>Date reported</w:t>
            </w:r>
          </w:p>
        </w:tc>
        <w:tc>
          <w:tcPr>
            <w:tcW w:w="1843" w:type="dxa"/>
            <w:tcMar>
              <w:left w:w="108" w:type="dxa"/>
              <w:right w:w="108" w:type="dxa"/>
            </w:tcMar>
            <w:vAlign w:val="center"/>
          </w:tcPr>
          <w:p w14:paraId="580E1E3F" w14:textId="77777777" w:rsidR="007879FD" w:rsidRPr="00DB5AA7" w:rsidRDefault="007879FD" w:rsidP="008A30E5">
            <w:pPr>
              <w:pStyle w:val="TableHeading"/>
              <w:rPr>
                <w:rFonts w:ascii="Calibri" w:hAnsi="Calibri" w:cs="Calibri"/>
              </w:rPr>
            </w:pPr>
            <w:r w:rsidRPr="00DB5AA7">
              <w:rPr>
                <w:rFonts w:ascii="Calibri" w:hAnsi="Calibri" w:cs="Calibri"/>
                <w:lang w:eastAsia="en-AU"/>
              </w:rPr>
              <w:t>Type</w:t>
            </w:r>
          </w:p>
        </w:tc>
        <w:tc>
          <w:tcPr>
            <w:tcW w:w="1417" w:type="dxa"/>
            <w:tcMar>
              <w:left w:w="108" w:type="dxa"/>
              <w:right w:w="108" w:type="dxa"/>
            </w:tcMar>
            <w:vAlign w:val="center"/>
          </w:tcPr>
          <w:p w14:paraId="30AB2EC7" w14:textId="77777777" w:rsidR="007879FD" w:rsidRPr="00DB5AA7" w:rsidRDefault="007879FD" w:rsidP="008A30E5">
            <w:pPr>
              <w:pStyle w:val="TableHeading"/>
              <w:rPr>
                <w:rFonts w:ascii="Calibri" w:hAnsi="Calibri" w:cs="Calibri"/>
              </w:rPr>
            </w:pPr>
            <w:r w:rsidRPr="00DB5AA7">
              <w:rPr>
                <w:rFonts w:ascii="Calibri" w:hAnsi="Calibri" w:cs="Calibri"/>
                <w:lang w:eastAsia="en-AU"/>
              </w:rPr>
              <w:t>Market</w:t>
            </w:r>
          </w:p>
        </w:tc>
        <w:tc>
          <w:tcPr>
            <w:tcW w:w="1559" w:type="dxa"/>
            <w:tcMar>
              <w:left w:w="108" w:type="dxa"/>
              <w:right w:w="108" w:type="dxa"/>
            </w:tcMar>
            <w:vAlign w:val="center"/>
          </w:tcPr>
          <w:p w14:paraId="322E649B" w14:textId="77777777" w:rsidR="007879FD" w:rsidRPr="00DB5AA7" w:rsidRDefault="007879FD" w:rsidP="008A30E5">
            <w:pPr>
              <w:pStyle w:val="TableHeading"/>
              <w:rPr>
                <w:rFonts w:ascii="Calibri" w:hAnsi="Calibri" w:cs="Calibri"/>
              </w:rPr>
            </w:pPr>
            <w:r w:rsidRPr="00DB5AA7">
              <w:rPr>
                <w:rFonts w:ascii="Calibri" w:hAnsi="Calibri" w:cs="Calibri"/>
                <w:lang w:eastAsia="en-AU"/>
              </w:rPr>
              <w:t>Species</w:t>
            </w:r>
          </w:p>
        </w:tc>
        <w:tc>
          <w:tcPr>
            <w:tcW w:w="2409" w:type="dxa"/>
            <w:tcMar>
              <w:left w:w="108" w:type="dxa"/>
              <w:right w:w="108" w:type="dxa"/>
            </w:tcMar>
            <w:vAlign w:val="center"/>
          </w:tcPr>
          <w:p w14:paraId="38D65FC2" w14:textId="77777777" w:rsidR="007879FD" w:rsidRPr="00DB5AA7" w:rsidRDefault="007879FD" w:rsidP="008A30E5">
            <w:pPr>
              <w:pStyle w:val="TableHeading"/>
              <w:rPr>
                <w:rFonts w:ascii="Calibri" w:hAnsi="Calibri" w:cs="Calibri"/>
              </w:rPr>
            </w:pPr>
            <w:r w:rsidRPr="00DB5AA7">
              <w:rPr>
                <w:rFonts w:ascii="Calibri" w:hAnsi="Calibri" w:cs="Calibri"/>
                <w:lang w:eastAsia="en-AU"/>
              </w:rPr>
              <w:t>Report</w:t>
            </w:r>
          </w:p>
        </w:tc>
      </w:tr>
      <w:tr w:rsidR="006D48E6" w:rsidRPr="00DB5AA7" w14:paraId="27C72AFA" w14:textId="77777777" w:rsidTr="007879FD">
        <w:trPr>
          <w:cantSplit/>
          <w:tblHeader/>
        </w:trPr>
        <w:tc>
          <w:tcPr>
            <w:tcW w:w="527" w:type="dxa"/>
            <w:vAlign w:val="center"/>
          </w:tcPr>
          <w:p w14:paraId="30E513D7" w14:textId="1EC87165" w:rsidR="006D48E6" w:rsidRPr="00DB5AA7" w:rsidRDefault="006D48E6" w:rsidP="008A30E5">
            <w:pPr>
              <w:pStyle w:val="TableHeading"/>
              <w:keepNext w:val="0"/>
              <w:rPr>
                <w:rFonts w:ascii="Calibri" w:hAnsi="Calibri" w:cs="Calibri"/>
                <w:b w:val="0"/>
                <w:bCs/>
              </w:rPr>
            </w:pPr>
            <w:r>
              <w:rPr>
                <w:rFonts w:ascii="Calibri" w:hAnsi="Calibri" w:cs="Calibri"/>
                <w:b w:val="0"/>
                <w:bCs/>
              </w:rPr>
              <w:t>-</w:t>
            </w:r>
          </w:p>
        </w:tc>
        <w:tc>
          <w:tcPr>
            <w:tcW w:w="1418" w:type="dxa"/>
            <w:tcMar>
              <w:left w:w="108" w:type="dxa"/>
              <w:right w:w="108" w:type="dxa"/>
            </w:tcMar>
            <w:vAlign w:val="center"/>
          </w:tcPr>
          <w:p w14:paraId="5F36F5CC" w14:textId="4584692F" w:rsidR="006D48E6" w:rsidRPr="00DB5AA7" w:rsidRDefault="006D48E6" w:rsidP="008A30E5">
            <w:pPr>
              <w:pStyle w:val="TableHeading"/>
              <w:keepNext w:val="0"/>
              <w:rPr>
                <w:rFonts w:ascii="Calibri" w:hAnsi="Calibri" w:cs="Calibri"/>
                <w:b w:val="0"/>
                <w:bCs/>
                <w:lang w:eastAsia="en-AU"/>
              </w:rPr>
            </w:pPr>
            <w:r>
              <w:rPr>
                <w:rFonts w:ascii="Calibri" w:hAnsi="Calibri" w:cs="Calibri"/>
                <w:b w:val="0"/>
                <w:bCs/>
                <w:lang w:eastAsia="en-AU"/>
              </w:rPr>
              <w:t>February 2026</w:t>
            </w:r>
          </w:p>
        </w:tc>
        <w:tc>
          <w:tcPr>
            <w:tcW w:w="1843" w:type="dxa"/>
            <w:tcMar>
              <w:left w:w="108" w:type="dxa"/>
              <w:right w:w="108" w:type="dxa"/>
            </w:tcMar>
            <w:vAlign w:val="center"/>
          </w:tcPr>
          <w:p w14:paraId="5A807304" w14:textId="0A7CE79E" w:rsidR="006D48E6" w:rsidRPr="00DB5AA7" w:rsidRDefault="006D48E6" w:rsidP="008A30E5">
            <w:pPr>
              <w:pStyle w:val="TableHeading"/>
              <w:rPr>
                <w:rFonts w:ascii="Calibri" w:hAnsi="Calibri" w:cs="Calibri"/>
                <w:b w:val="0"/>
                <w:bCs/>
                <w:lang w:eastAsia="en-AU"/>
              </w:rPr>
            </w:pPr>
            <w:r>
              <w:rPr>
                <w:rFonts w:ascii="Calibri" w:hAnsi="Calibri" w:cs="Calibri"/>
                <w:b w:val="0"/>
                <w:bCs/>
                <w:lang w:eastAsia="en-AU"/>
              </w:rPr>
              <w:t>Self-report</w:t>
            </w:r>
          </w:p>
        </w:tc>
        <w:tc>
          <w:tcPr>
            <w:tcW w:w="1417" w:type="dxa"/>
            <w:tcMar>
              <w:left w:w="108" w:type="dxa"/>
              <w:right w:w="108" w:type="dxa"/>
            </w:tcMar>
            <w:vAlign w:val="center"/>
          </w:tcPr>
          <w:p w14:paraId="0CC94D7A" w14:textId="56D81DEA" w:rsidR="006D48E6" w:rsidRPr="00DB5AA7" w:rsidRDefault="006D48E6" w:rsidP="008A30E5">
            <w:pPr>
              <w:pStyle w:val="TableHeading"/>
              <w:rPr>
                <w:rFonts w:ascii="Calibri" w:hAnsi="Calibri" w:cs="Calibri"/>
                <w:b w:val="0"/>
                <w:bCs/>
                <w:lang w:eastAsia="en-AU"/>
              </w:rPr>
            </w:pPr>
            <w:r>
              <w:rPr>
                <w:rFonts w:ascii="Calibri" w:hAnsi="Calibri" w:cs="Calibri"/>
                <w:b w:val="0"/>
                <w:bCs/>
                <w:lang w:eastAsia="en-AU"/>
              </w:rPr>
              <w:t>Brunei</w:t>
            </w:r>
          </w:p>
        </w:tc>
        <w:tc>
          <w:tcPr>
            <w:tcW w:w="1559" w:type="dxa"/>
            <w:tcMar>
              <w:left w:w="108" w:type="dxa"/>
              <w:right w:w="108" w:type="dxa"/>
            </w:tcMar>
            <w:vAlign w:val="center"/>
          </w:tcPr>
          <w:p w14:paraId="21ADFFD0" w14:textId="32BC5D03" w:rsidR="006D48E6" w:rsidRPr="00DB5AA7" w:rsidRDefault="006D48E6" w:rsidP="008A30E5">
            <w:pPr>
              <w:pStyle w:val="TableHeading"/>
              <w:rPr>
                <w:rFonts w:ascii="Calibri" w:hAnsi="Calibri" w:cs="Calibri"/>
                <w:b w:val="0"/>
                <w:bCs/>
                <w:lang w:eastAsia="en-AU"/>
              </w:rPr>
            </w:pPr>
            <w:r>
              <w:rPr>
                <w:rFonts w:ascii="Calibri" w:hAnsi="Calibri" w:cs="Calibri"/>
                <w:b w:val="0"/>
                <w:bCs/>
                <w:lang w:eastAsia="en-AU"/>
              </w:rPr>
              <w:t>Cattle</w:t>
            </w:r>
          </w:p>
        </w:tc>
        <w:tc>
          <w:tcPr>
            <w:tcW w:w="2409" w:type="dxa"/>
            <w:tcMar>
              <w:left w:w="108" w:type="dxa"/>
              <w:right w:w="108" w:type="dxa"/>
            </w:tcMar>
            <w:vAlign w:val="center"/>
          </w:tcPr>
          <w:p w14:paraId="2B3B94C6" w14:textId="7F490956" w:rsidR="006D48E6" w:rsidRPr="00DB5AA7" w:rsidRDefault="006D48E6" w:rsidP="008A30E5">
            <w:pPr>
              <w:pStyle w:val="TableHeading"/>
              <w:rPr>
                <w:rFonts w:ascii="Calibri" w:hAnsi="Calibri" w:cs="Calibri"/>
                <w:b w:val="0"/>
                <w:bCs/>
                <w:lang w:eastAsia="en-AU"/>
              </w:rPr>
            </w:pPr>
            <w:r>
              <w:rPr>
                <w:rFonts w:ascii="Calibri" w:hAnsi="Calibri" w:cs="Calibri"/>
                <w:b w:val="0"/>
                <w:bCs/>
                <w:lang w:eastAsia="en-AU"/>
              </w:rPr>
              <w:t>-</w:t>
            </w:r>
          </w:p>
        </w:tc>
      </w:tr>
      <w:tr w:rsidR="007879FD" w:rsidRPr="00DB5AA7" w14:paraId="3B53CAF7" w14:textId="77777777" w:rsidTr="007879FD">
        <w:trPr>
          <w:cantSplit/>
          <w:tblHeader/>
        </w:trPr>
        <w:tc>
          <w:tcPr>
            <w:tcW w:w="527" w:type="dxa"/>
            <w:vAlign w:val="center"/>
          </w:tcPr>
          <w:p w14:paraId="749C0CF4" w14:textId="77777777" w:rsidR="007879FD" w:rsidRPr="00DB5AA7" w:rsidRDefault="007879FD" w:rsidP="008A30E5">
            <w:pPr>
              <w:pStyle w:val="TableHeading"/>
              <w:keepNext w:val="0"/>
              <w:rPr>
                <w:rFonts w:ascii="Calibri" w:hAnsi="Calibri" w:cs="Calibri"/>
                <w:b w:val="0"/>
                <w:bCs/>
              </w:rPr>
            </w:pPr>
            <w:r w:rsidRPr="00DB5AA7">
              <w:rPr>
                <w:rFonts w:ascii="Calibri" w:hAnsi="Calibri" w:cs="Calibri"/>
                <w:b w:val="0"/>
                <w:bCs/>
              </w:rPr>
              <w:t>-</w:t>
            </w:r>
          </w:p>
        </w:tc>
        <w:tc>
          <w:tcPr>
            <w:tcW w:w="1418" w:type="dxa"/>
            <w:tcMar>
              <w:left w:w="108" w:type="dxa"/>
              <w:right w:w="108" w:type="dxa"/>
            </w:tcMar>
            <w:vAlign w:val="center"/>
          </w:tcPr>
          <w:p w14:paraId="21A9DDA2" w14:textId="5C8B9B67" w:rsidR="007879FD" w:rsidRPr="00DB5AA7" w:rsidRDefault="00DB5AA7" w:rsidP="008A30E5">
            <w:pPr>
              <w:pStyle w:val="TableHeading"/>
              <w:keepNext w:val="0"/>
              <w:rPr>
                <w:rFonts w:ascii="Calibri" w:hAnsi="Calibri" w:cs="Calibri"/>
                <w:b w:val="0"/>
                <w:bCs/>
                <w:lang w:eastAsia="en-AU"/>
              </w:rPr>
            </w:pPr>
            <w:r w:rsidRPr="00DB5AA7">
              <w:rPr>
                <w:rFonts w:ascii="Calibri" w:hAnsi="Calibri" w:cs="Calibri"/>
                <w:b w:val="0"/>
                <w:bCs/>
                <w:lang w:eastAsia="en-AU"/>
              </w:rPr>
              <w:t>March 2026</w:t>
            </w:r>
          </w:p>
        </w:tc>
        <w:tc>
          <w:tcPr>
            <w:tcW w:w="1843" w:type="dxa"/>
            <w:tcMar>
              <w:left w:w="108" w:type="dxa"/>
              <w:right w:w="108" w:type="dxa"/>
            </w:tcMar>
            <w:vAlign w:val="center"/>
          </w:tcPr>
          <w:p w14:paraId="0CA86666" w14:textId="77777777" w:rsidR="007879FD" w:rsidRPr="00DB5AA7" w:rsidRDefault="007879FD" w:rsidP="008A30E5">
            <w:pPr>
              <w:pStyle w:val="TableHeading"/>
              <w:rPr>
                <w:rFonts w:ascii="Calibri" w:hAnsi="Calibri" w:cs="Calibri"/>
                <w:b w:val="0"/>
                <w:bCs/>
                <w:lang w:eastAsia="en-AU"/>
              </w:rPr>
            </w:pPr>
            <w:r w:rsidRPr="00DB5AA7">
              <w:rPr>
                <w:rFonts w:ascii="Calibri" w:hAnsi="Calibri" w:cs="Calibri"/>
                <w:b w:val="0"/>
                <w:bCs/>
                <w:lang w:eastAsia="en-AU"/>
              </w:rPr>
              <w:t>Self-report</w:t>
            </w:r>
          </w:p>
        </w:tc>
        <w:tc>
          <w:tcPr>
            <w:tcW w:w="1417" w:type="dxa"/>
            <w:tcMar>
              <w:left w:w="108" w:type="dxa"/>
              <w:right w:w="108" w:type="dxa"/>
            </w:tcMar>
            <w:vAlign w:val="center"/>
          </w:tcPr>
          <w:p w14:paraId="336D02AA" w14:textId="0F96A917" w:rsidR="007879FD" w:rsidRPr="00DB5AA7" w:rsidRDefault="00DB5AA7" w:rsidP="008A30E5">
            <w:pPr>
              <w:pStyle w:val="TableHeading"/>
              <w:rPr>
                <w:rFonts w:ascii="Calibri" w:hAnsi="Calibri" w:cs="Calibri"/>
                <w:b w:val="0"/>
                <w:bCs/>
                <w:lang w:eastAsia="en-AU"/>
              </w:rPr>
            </w:pPr>
            <w:r w:rsidRPr="00DB5AA7">
              <w:rPr>
                <w:rFonts w:ascii="Calibri" w:hAnsi="Calibri" w:cs="Calibri"/>
                <w:b w:val="0"/>
                <w:bCs/>
                <w:lang w:eastAsia="en-AU"/>
              </w:rPr>
              <w:t>Indonesia</w:t>
            </w:r>
          </w:p>
        </w:tc>
        <w:tc>
          <w:tcPr>
            <w:tcW w:w="1559" w:type="dxa"/>
            <w:tcMar>
              <w:left w:w="108" w:type="dxa"/>
              <w:right w:w="108" w:type="dxa"/>
            </w:tcMar>
            <w:vAlign w:val="center"/>
          </w:tcPr>
          <w:p w14:paraId="780C02A7" w14:textId="77777777" w:rsidR="007879FD" w:rsidRPr="00DB5AA7" w:rsidRDefault="007879FD" w:rsidP="008A30E5">
            <w:pPr>
              <w:pStyle w:val="TableHeading"/>
              <w:rPr>
                <w:rFonts w:ascii="Calibri" w:hAnsi="Calibri" w:cs="Calibri"/>
                <w:b w:val="0"/>
                <w:bCs/>
                <w:lang w:eastAsia="en-AU"/>
              </w:rPr>
            </w:pPr>
            <w:r w:rsidRPr="00DB5AA7">
              <w:rPr>
                <w:rFonts w:ascii="Calibri" w:hAnsi="Calibri" w:cs="Calibri"/>
                <w:b w:val="0"/>
                <w:bCs/>
                <w:lang w:eastAsia="en-AU"/>
              </w:rPr>
              <w:t>Cattle</w:t>
            </w:r>
          </w:p>
        </w:tc>
        <w:tc>
          <w:tcPr>
            <w:tcW w:w="2409" w:type="dxa"/>
            <w:tcMar>
              <w:left w:w="108" w:type="dxa"/>
              <w:right w:w="108" w:type="dxa"/>
            </w:tcMar>
            <w:vAlign w:val="center"/>
          </w:tcPr>
          <w:p w14:paraId="7FCECB22" w14:textId="77777777" w:rsidR="007879FD" w:rsidRPr="00DB5AA7" w:rsidRDefault="007879FD" w:rsidP="008A30E5">
            <w:pPr>
              <w:pStyle w:val="TableHeading"/>
              <w:rPr>
                <w:rFonts w:ascii="Calibri" w:hAnsi="Calibri" w:cs="Calibri"/>
                <w:b w:val="0"/>
                <w:bCs/>
                <w:lang w:eastAsia="en-AU"/>
              </w:rPr>
            </w:pPr>
            <w:r w:rsidRPr="00DB5AA7">
              <w:rPr>
                <w:rFonts w:ascii="Calibri" w:hAnsi="Calibri" w:cs="Calibri"/>
                <w:b w:val="0"/>
                <w:bCs/>
                <w:lang w:eastAsia="en-AU"/>
              </w:rPr>
              <w:t>-</w:t>
            </w:r>
          </w:p>
        </w:tc>
      </w:tr>
    </w:tbl>
    <w:p w14:paraId="4A30F840" w14:textId="77777777" w:rsidR="007879FD" w:rsidRPr="00DF2460" w:rsidRDefault="007879FD" w:rsidP="00CF2142">
      <w:pPr>
        <w:spacing w:before="120" w:after="120"/>
      </w:pPr>
    </w:p>
    <w:sectPr w:rsidR="007879FD" w:rsidRPr="00DF2460" w:rsidSect="00727439">
      <w:headerReference w:type="first" r:id="rId20"/>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E4B7" w14:textId="77777777" w:rsidR="00B82CF1" w:rsidRDefault="00B82CF1">
      <w:r>
        <w:separator/>
      </w:r>
    </w:p>
    <w:p w14:paraId="166702A5" w14:textId="77777777" w:rsidR="00B82CF1" w:rsidRDefault="00B82CF1"/>
    <w:p w14:paraId="08DD3655" w14:textId="77777777" w:rsidR="00B82CF1" w:rsidRDefault="00B82CF1"/>
  </w:endnote>
  <w:endnote w:type="continuationSeparator" w:id="0">
    <w:p w14:paraId="4A23CF21" w14:textId="77777777" w:rsidR="00B82CF1" w:rsidRDefault="00B82CF1">
      <w:r>
        <w:continuationSeparator/>
      </w:r>
    </w:p>
    <w:p w14:paraId="5ACDF10A" w14:textId="77777777" w:rsidR="00B82CF1" w:rsidRDefault="00B82CF1"/>
    <w:p w14:paraId="29A4F47C" w14:textId="77777777" w:rsidR="00B82CF1" w:rsidRDefault="00B82CF1"/>
  </w:endnote>
  <w:endnote w:type="continuationNotice" w:id="1">
    <w:p w14:paraId="252B306F" w14:textId="77777777" w:rsidR="00B82CF1" w:rsidRDefault="00B82CF1">
      <w:pPr>
        <w:pStyle w:val="Footer"/>
      </w:pPr>
    </w:p>
    <w:p w14:paraId="04EDD9E2" w14:textId="77777777" w:rsidR="00B82CF1" w:rsidRDefault="00B82CF1"/>
    <w:p w14:paraId="33CC787C" w14:textId="77777777" w:rsidR="00B82CF1" w:rsidRDefault="00B82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85B5" w14:textId="5D50D67E" w:rsidR="00034A64" w:rsidRDefault="00034A64">
    <w:pPr>
      <w:pStyle w:val="Footer"/>
    </w:pPr>
    <w:r>
      <w:t>Department of Agriculture, Fisheries and Forestry</w:t>
    </w:r>
  </w:p>
  <w:p w14:paraId="09AE88DD" w14:textId="4E604DBF" w:rsidR="00461EE6" w:rsidRDefault="00461EE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8579" w14:textId="77777777" w:rsidR="00B82CF1" w:rsidRDefault="00B82CF1">
      <w:r>
        <w:separator/>
      </w:r>
    </w:p>
    <w:p w14:paraId="60FA6C0A" w14:textId="77777777" w:rsidR="00B82CF1" w:rsidRDefault="00B82CF1"/>
    <w:p w14:paraId="020FA9DB" w14:textId="77777777" w:rsidR="00B82CF1" w:rsidRDefault="00B82CF1"/>
  </w:footnote>
  <w:footnote w:type="continuationSeparator" w:id="0">
    <w:p w14:paraId="0282C025" w14:textId="77777777" w:rsidR="00B82CF1" w:rsidRDefault="00B82CF1">
      <w:r>
        <w:continuationSeparator/>
      </w:r>
    </w:p>
    <w:p w14:paraId="6D11FD1E" w14:textId="77777777" w:rsidR="00B82CF1" w:rsidRDefault="00B82CF1"/>
    <w:p w14:paraId="66285226" w14:textId="77777777" w:rsidR="00B82CF1" w:rsidRDefault="00B82CF1"/>
  </w:footnote>
  <w:footnote w:type="continuationNotice" w:id="1">
    <w:p w14:paraId="5AADA17D" w14:textId="77777777" w:rsidR="00B82CF1" w:rsidRDefault="00B82CF1">
      <w:pPr>
        <w:pStyle w:val="Footer"/>
      </w:pPr>
    </w:p>
    <w:p w14:paraId="52192F05" w14:textId="77777777" w:rsidR="00B82CF1" w:rsidRDefault="00B82CF1"/>
    <w:p w14:paraId="2B2DC143" w14:textId="77777777" w:rsidR="00B82CF1" w:rsidRDefault="00B82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57DD" w14:textId="0A48E800" w:rsidR="005927F8" w:rsidRDefault="00034A64" w:rsidP="00034A64">
    <w:pPr>
      <w:pStyle w:val="Header"/>
      <w:tabs>
        <w:tab w:val="left" w:pos="1823"/>
      </w:tabs>
    </w:pPr>
    <w:r>
      <w:t xml:space="preserve">Exporter Supply Chain Assurance System Regulatory Performance Report 1 </w:t>
    </w:r>
    <w:r w:rsidR="00CF2142">
      <w:t>January</w:t>
    </w:r>
    <w:r w:rsidR="00275930">
      <w:t xml:space="preserve"> </w:t>
    </w:r>
    <w:r w:rsidR="004F6A84">
      <w:t>202</w:t>
    </w:r>
    <w:r w:rsidR="00CF2142">
      <w:t>6</w:t>
    </w:r>
    <w:r w:rsidR="005E0B27">
      <w:t xml:space="preserve"> </w:t>
    </w:r>
    <w:r>
      <w:t xml:space="preserve">to </w:t>
    </w:r>
    <w:r w:rsidR="00275930">
      <w:t xml:space="preserve">31 </w:t>
    </w:r>
    <w:r w:rsidR="00CF2142">
      <w:t>March</w:t>
    </w:r>
    <w:r w:rsidR="00275930">
      <w:t xml:space="preserve"> </w:t>
    </w:r>
    <w:r w:rsidR="004F6A84">
      <w:t>202</w:t>
    </w:r>
    <w:r w:rsidR="00CF214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6211" w14:textId="34876326" w:rsidR="00461EE6" w:rsidRDefault="00461EE6" w:rsidP="00461EE6">
    <w:r>
      <w:rPr>
        <w:noProof/>
      </w:rPr>
      <w:drawing>
        <wp:anchor distT="0" distB="0" distL="114300" distR="114300" simplePos="0" relativeHeight="251660800" behindDoc="1" locked="0" layoutInCell="1" allowOverlap="1" wp14:anchorId="48F3753B" wp14:editId="1E4F84C1">
          <wp:simplePos x="0" y="0"/>
          <wp:positionH relativeFrom="page">
            <wp:align>left</wp:align>
          </wp:positionH>
          <wp:positionV relativeFrom="paragraph">
            <wp:posOffset>-342900</wp:posOffset>
          </wp:positionV>
          <wp:extent cx="7566403" cy="10702800"/>
          <wp:effectExtent l="0" t="0" r="0" b="3810"/>
          <wp:wrapNone/>
          <wp:docPr id="1825852388" name="Picture 1825852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43BE" w14:textId="7FE693D4" w:rsidR="00034A64" w:rsidRDefault="00C316FB" w:rsidP="00C316FB">
    <w:pPr>
      <w:pStyle w:val="Header"/>
      <w:tabs>
        <w:tab w:val="left" w:pos="1823"/>
      </w:tabs>
    </w:pPr>
    <w:r>
      <w:t>Exporter Supply Chain Assurance System Regulatory Performance Report 1 January 2026 to 31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46F"/>
    <w:multiLevelType w:val="hybridMultilevel"/>
    <w:tmpl w:val="7218A07C"/>
    <w:lvl w:ilvl="0" w:tplc="4A86836E">
      <w:start w:val="1"/>
      <w:numFmt w:val="bullet"/>
      <w:lvlText w:val=""/>
      <w:lvlJc w:val="left"/>
      <w:pPr>
        <w:ind w:left="820" w:hanging="360"/>
      </w:pPr>
      <w:rPr>
        <w:rFonts w:ascii="Symbol" w:hAnsi="Symbol" w:hint="default"/>
      </w:rPr>
    </w:lvl>
    <w:lvl w:ilvl="1" w:tplc="96C80AC4" w:tentative="1">
      <w:start w:val="1"/>
      <w:numFmt w:val="bullet"/>
      <w:lvlText w:val="o"/>
      <w:lvlJc w:val="left"/>
      <w:pPr>
        <w:ind w:left="1540" w:hanging="360"/>
      </w:pPr>
      <w:rPr>
        <w:rFonts w:ascii="Courier New" w:hAnsi="Courier New" w:cs="Courier New" w:hint="default"/>
      </w:rPr>
    </w:lvl>
    <w:lvl w:ilvl="2" w:tplc="746CACB8" w:tentative="1">
      <w:start w:val="1"/>
      <w:numFmt w:val="bullet"/>
      <w:lvlText w:val=""/>
      <w:lvlJc w:val="left"/>
      <w:pPr>
        <w:ind w:left="2260" w:hanging="360"/>
      </w:pPr>
      <w:rPr>
        <w:rFonts w:ascii="Wingdings" w:hAnsi="Wingdings" w:hint="default"/>
      </w:rPr>
    </w:lvl>
    <w:lvl w:ilvl="3" w:tplc="C01A5CC6" w:tentative="1">
      <w:start w:val="1"/>
      <w:numFmt w:val="bullet"/>
      <w:lvlText w:val=""/>
      <w:lvlJc w:val="left"/>
      <w:pPr>
        <w:ind w:left="2980" w:hanging="360"/>
      </w:pPr>
      <w:rPr>
        <w:rFonts w:ascii="Symbol" w:hAnsi="Symbol" w:hint="default"/>
      </w:rPr>
    </w:lvl>
    <w:lvl w:ilvl="4" w:tplc="A39C4A5E" w:tentative="1">
      <w:start w:val="1"/>
      <w:numFmt w:val="bullet"/>
      <w:lvlText w:val="o"/>
      <w:lvlJc w:val="left"/>
      <w:pPr>
        <w:ind w:left="3700" w:hanging="360"/>
      </w:pPr>
      <w:rPr>
        <w:rFonts w:ascii="Courier New" w:hAnsi="Courier New" w:cs="Courier New" w:hint="default"/>
      </w:rPr>
    </w:lvl>
    <w:lvl w:ilvl="5" w:tplc="7B864C58" w:tentative="1">
      <w:start w:val="1"/>
      <w:numFmt w:val="bullet"/>
      <w:lvlText w:val=""/>
      <w:lvlJc w:val="left"/>
      <w:pPr>
        <w:ind w:left="4420" w:hanging="360"/>
      </w:pPr>
      <w:rPr>
        <w:rFonts w:ascii="Wingdings" w:hAnsi="Wingdings" w:hint="default"/>
      </w:rPr>
    </w:lvl>
    <w:lvl w:ilvl="6" w:tplc="23829B80" w:tentative="1">
      <w:start w:val="1"/>
      <w:numFmt w:val="bullet"/>
      <w:lvlText w:val=""/>
      <w:lvlJc w:val="left"/>
      <w:pPr>
        <w:ind w:left="5140" w:hanging="360"/>
      </w:pPr>
      <w:rPr>
        <w:rFonts w:ascii="Symbol" w:hAnsi="Symbol" w:hint="default"/>
      </w:rPr>
    </w:lvl>
    <w:lvl w:ilvl="7" w:tplc="22F8F0E8" w:tentative="1">
      <w:start w:val="1"/>
      <w:numFmt w:val="bullet"/>
      <w:lvlText w:val="o"/>
      <w:lvlJc w:val="left"/>
      <w:pPr>
        <w:ind w:left="5860" w:hanging="360"/>
      </w:pPr>
      <w:rPr>
        <w:rFonts w:ascii="Courier New" w:hAnsi="Courier New" w:cs="Courier New" w:hint="default"/>
      </w:rPr>
    </w:lvl>
    <w:lvl w:ilvl="8" w:tplc="8F8EAF56" w:tentative="1">
      <w:start w:val="1"/>
      <w:numFmt w:val="bullet"/>
      <w:lvlText w:val=""/>
      <w:lvlJc w:val="left"/>
      <w:pPr>
        <w:ind w:left="6580" w:hanging="360"/>
      </w:pPr>
      <w:rPr>
        <w:rFonts w:ascii="Wingdings" w:hAnsi="Wingding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9568237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A728B2"/>
    <w:multiLevelType w:val="hybridMultilevel"/>
    <w:tmpl w:val="CAB4E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5568B7"/>
    <w:multiLevelType w:val="hybridMultilevel"/>
    <w:tmpl w:val="195E72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424E5A36"/>
    <w:multiLevelType w:val="hybridMultilevel"/>
    <w:tmpl w:val="21981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362296"/>
    <w:multiLevelType w:val="hybridMultilevel"/>
    <w:tmpl w:val="3D1C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FB2F48"/>
    <w:multiLevelType w:val="hybridMultilevel"/>
    <w:tmpl w:val="4F4C9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E05BD1"/>
    <w:multiLevelType w:val="hybridMultilevel"/>
    <w:tmpl w:val="327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F17B6"/>
    <w:multiLevelType w:val="hybridMultilevel"/>
    <w:tmpl w:val="ABA215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2A375F3"/>
    <w:multiLevelType w:val="hybridMultilevel"/>
    <w:tmpl w:val="9A74D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4" w15:restartNumberingAfterBreak="0">
    <w:nsid w:val="59607008"/>
    <w:multiLevelType w:val="hybridMultilevel"/>
    <w:tmpl w:val="64FE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8B541B"/>
    <w:multiLevelType w:val="multilevel"/>
    <w:tmpl w:val="6614A676"/>
    <w:lvl w:ilvl="0">
      <w:start w:val="1"/>
      <w:numFmt w:val="bullet"/>
      <w:pStyle w:val="TableBullet1"/>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5B9A710F"/>
    <w:multiLevelType w:val="hybridMultilevel"/>
    <w:tmpl w:val="8F7E6294"/>
    <w:lvl w:ilvl="0" w:tplc="FE5A9100">
      <w:start w:val="1"/>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33348"/>
    <w:multiLevelType w:val="hybridMultilevel"/>
    <w:tmpl w:val="F98A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497DF3"/>
    <w:multiLevelType w:val="hybridMultilevel"/>
    <w:tmpl w:val="47842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64549E"/>
    <w:multiLevelType w:val="hybridMultilevel"/>
    <w:tmpl w:val="10CEF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1057155">
    <w:abstractNumId w:val="16"/>
  </w:num>
  <w:num w:numId="2" w16cid:durableId="1639215797">
    <w:abstractNumId w:val="17"/>
  </w:num>
  <w:num w:numId="3" w16cid:durableId="1643265712">
    <w:abstractNumId w:val="2"/>
  </w:num>
  <w:num w:numId="4" w16cid:durableId="626202022">
    <w:abstractNumId w:val="10"/>
  </w:num>
  <w:num w:numId="5" w16cid:durableId="281765065">
    <w:abstractNumId w:val="15"/>
  </w:num>
  <w:num w:numId="6" w16cid:durableId="2092000146">
    <w:abstractNumId w:val="9"/>
  </w:num>
  <w:num w:numId="7" w16cid:durableId="864908900">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b/>
          <w:bCs/>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1469322956">
    <w:abstractNumId w:val="16"/>
  </w:num>
  <w:num w:numId="9" w16cid:durableId="1341661948">
    <w:abstractNumId w:val="17"/>
  </w:num>
  <w:num w:numId="10" w16cid:durableId="1983389004">
    <w:abstractNumId w:val="1"/>
  </w:num>
  <w:num w:numId="11" w16cid:durableId="1510218002">
    <w:abstractNumId w:val="13"/>
  </w:num>
  <w:num w:numId="12" w16cid:durableId="379943047">
    <w:abstractNumId w:val="6"/>
  </w:num>
  <w:num w:numId="13" w16cid:durableId="647126172">
    <w:abstractNumId w:val="12"/>
  </w:num>
  <w:num w:numId="14" w16cid:durableId="1365789917">
    <w:abstractNumId w:val="0"/>
  </w:num>
  <w:num w:numId="15" w16cid:durableId="318509025">
    <w:abstractNumId w:val="3"/>
  </w:num>
  <w:num w:numId="16" w16cid:durableId="1529441622">
    <w:abstractNumId w:val="4"/>
  </w:num>
  <w:num w:numId="17" w16cid:durableId="1484852171">
    <w:abstractNumId w:val="20"/>
  </w:num>
  <w:num w:numId="18" w16cid:durableId="683551482">
    <w:abstractNumId w:val="7"/>
  </w:num>
  <w:num w:numId="19" w16cid:durableId="1913852170">
    <w:abstractNumId w:val="5"/>
  </w:num>
  <w:num w:numId="20" w16cid:durableId="1391612120">
    <w:abstractNumId w:val="19"/>
  </w:num>
  <w:num w:numId="21" w16cid:durableId="947808516">
    <w:abstractNumId w:val="21"/>
  </w:num>
  <w:num w:numId="22" w16cid:durableId="847405768">
    <w:abstractNumId w:val="18"/>
  </w:num>
  <w:num w:numId="23" w16cid:durableId="755174722">
    <w:abstractNumId w:val="11"/>
  </w:num>
  <w:num w:numId="24" w16cid:durableId="640036021">
    <w:abstractNumId w:val="14"/>
  </w:num>
  <w:num w:numId="25" w16cid:durableId="7096467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8"/>
    <w:rsid w:val="000032AD"/>
    <w:rsid w:val="00004C58"/>
    <w:rsid w:val="000067BD"/>
    <w:rsid w:val="00006823"/>
    <w:rsid w:val="00006D71"/>
    <w:rsid w:val="00031A88"/>
    <w:rsid w:val="00032920"/>
    <w:rsid w:val="00034A64"/>
    <w:rsid w:val="000359F8"/>
    <w:rsid w:val="00036769"/>
    <w:rsid w:val="00037EAE"/>
    <w:rsid w:val="00043D85"/>
    <w:rsid w:val="00054DF7"/>
    <w:rsid w:val="00056775"/>
    <w:rsid w:val="00057870"/>
    <w:rsid w:val="00064D64"/>
    <w:rsid w:val="00066B2A"/>
    <w:rsid w:val="00067985"/>
    <w:rsid w:val="00071943"/>
    <w:rsid w:val="00073E7A"/>
    <w:rsid w:val="00074E3A"/>
    <w:rsid w:val="000753EA"/>
    <w:rsid w:val="00081084"/>
    <w:rsid w:val="000816FB"/>
    <w:rsid w:val="00082275"/>
    <w:rsid w:val="00086850"/>
    <w:rsid w:val="000869AB"/>
    <w:rsid w:val="00086DA7"/>
    <w:rsid w:val="00091067"/>
    <w:rsid w:val="000910D5"/>
    <w:rsid w:val="000942EE"/>
    <w:rsid w:val="00096EEE"/>
    <w:rsid w:val="00097FA8"/>
    <w:rsid w:val="000A1447"/>
    <w:rsid w:val="000A4871"/>
    <w:rsid w:val="000A7AAF"/>
    <w:rsid w:val="000B3A95"/>
    <w:rsid w:val="000B3C76"/>
    <w:rsid w:val="000B79CA"/>
    <w:rsid w:val="000B7B44"/>
    <w:rsid w:val="000C2C5B"/>
    <w:rsid w:val="000C610D"/>
    <w:rsid w:val="000D122C"/>
    <w:rsid w:val="000D20F2"/>
    <w:rsid w:val="000E2120"/>
    <w:rsid w:val="000E3623"/>
    <w:rsid w:val="000E3B30"/>
    <w:rsid w:val="000E721A"/>
    <w:rsid w:val="000F1FCB"/>
    <w:rsid w:val="001013AD"/>
    <w:rsid w:val="0010204F"/>
    <w:rsid w:val="00105CB9"/>
    <w:rsid w:val="0010646D"/>
    <w:rsid w:val="001116C3"/>
    <w:rsid w:val="00117B28"/>
    <w:rsid w:val="00121F06"/>
    <w:rsid w:val="00135E51"/>
    <w:rsid w:val="0015546F"/>
    <w:rsid w:val="00156DB5"/>
    <w:rsid w:val="0016201B"/>
    <w:rsid w:val="001641A3"/>
    <w:rsid w:val="0016713B"/>
    <w:rsid w:val="001701AD"/>
    <w:rsid w:val="001728AE"/>
    <w:rsid w:val="00172D02"/>
    <w:rsid w:val="00176594"/>
    <w:rsid w:val="0017699C"/>
    <w:rsid w:val="00186265"/>
    <w:rsid w:val="00191214"/>
    <w:rsid w:val="00192007"/>
    <w:rsid w:val="001935C2"/>
    <w:rsid w:val="00194133"/>
    <w:rsid w:val="00194500"/>
    <w:rsid w:val="00196843"/>
    <w:rsid w:val="0019763B"/>
    <w:rsid w:val="001A5086"/>
    <w:rsid w:val="001A5CF9"/>
    <w:rsid w:val="001B62D1"/>
    <w:rsid w:val="001B7427"/>
    <w:rsid w:val="001C1865"/>
    <w:rsid w:val="001C6CC9"/>
    <w:rsid w:val="001C782B"/>
    <w:rsid w:val="001D6467"/>
    <w:rsid w:val="001D6952"/>
    <w:rsid w:val="001D6C87"/>
    <w:rsid w:val="001E1041"/>
    <w:rsid w:val="001E14AB"/>
    <w:rsid w:val="001F1508"/>
    <w:rsid w:val="001F16D6"/>
    <w:rsid w:val="001F2842"/>
    <w:rsid w:val="001F5C68"/>
    <w:rsid w:val="002006DA"/>
    <w:rsid w:val="00200D3B"/>
    <w:rsid w:val="002033CF"/>
    <w:rsid w:val="00207071"/>
    <w:rsid w:val="00210A56"/>
    <w:rsid w:val="0021649B"/>
    <w:rsid w:val="00222137"/>
    <w:rsid w:val="00225595"/>
    <w:rsid w:val="00232F52"/>
    <w:rsid w:val="00234EBB"/>
    <w:rsid w:val="00235B5E"/>
    <w:rsid w:val="002400DA"/>
    <w:rsid w:val="002514C4"/>
    <w:rsid w:val="00254EAA"/>
    <w:rsid w:val="002562AE"/>
    <w:rsid w:val="002603F8"/>
    <w:rsid w:val="002612B5"/>
    <w:rsid w:val="00263939"/>
    <w:rsid w:val="00263CB6"/>
    <w:rsid w:val="002662F7"/>
    <w:rsid w:val="00266B5E"/>
    <w:rsid w:val="00266C5A"/>
    <w:rsid w:val="00267129"/>
    <w:rsid w:val="00273D2F"/>
    <w:rsid w:val="00274FFC"/>
    <w:rsid w:val="00275930"/>
    <w:rsid w:val="002819A2"/>
    <w:rsid w:val="00281BB6"/>
    <w:rsid w:val="002841E6"/>
    <w:rsid w:val="00284C5A"/>
    <w:rsid w:val="00284D14"/>
    <w:rsid w:val="00286307"/>
    <w:rsid w:val="0029091A"/>
    <w:rsid w:val="0029459E"/>
    <w:rsid w:val="00295798"/>
    <w:rsid w:val="002A23C7"/>
    <w:rsid w:val="002A4867"/>
    <w:rsid w:val="002A682A"/>
    <w:rsid w:val="002B26FC"/>
    <w:rsid w:val="002B5E43"/>
    <w:rsid w:val="002B64AA"/>
    <w:rsid w:val="002B6509"/>
    <w:rsid w:val="002B6F89"/>
    <w:rsid w:val="002B75AA"/>
    <w:rsid w:val="002C1A15"/>
    <w:rsid w:val="002C26DA"/>
    <w:rsid w:val="002C2F93"/>
    <w:rsid w:val="002D16D6"/>
    <w:rsid w:val="002D5A7D"/>
    <w:rsid w:val="002D5B0A"/>
    <w:rsid w:val="002D67C2"/>
    <w:rsid w:val="002E1AFB"/>
    <w:rsid w:val="002E6D36"/>
    <w:rsid w:val="002F1457"/>
    <w:rsid w:val="002F1D11"/>
    <w:rsid w:val="002F2561"/>
    <w:rsid w:val="002F3E7C"/>
    <w:rsid w:val="003024BD"/>
    <w:rsid w:val="00304AB4"/>
    <w:rsid w:val="0031097E"/>
    <w:rsid w:val="00311FF5"/>
    <w:rsid w:val="003214B3"/>
    <w:rsid w:val="0032429A"/>
    <w:rsid w:val="00324BD0"/>
    <w:rsid w:val="003253F7"/>
    <w:rsid w:val="00326133"/>
    <w:rsid w:val="0032655D"/>
    <w:rsid w:val="00335C0F"/>
    <w:rsid w:val="00337E05"/>
    <w:rsid w:val="00340327"/>
    <w:rsid w:val="00341111"/>
    <w:rsid w:val="00343411"/>
    <w:rsid w:val="00347963"/>
    <w:rsid w:val="00350D80"/>
    <w:rsid w:val="003537AD"/>
    <w:rsid w:val="003539EC"/>
    <w:rsid w:val="00354C6A"/>
    <w:rsid w:val="00360039"/>
    <w:rsid w:val="00362F94"/>
    <w:rsid w:val="00364A4A"/>
    <w:rsid w:val="00364FFD"/>
    <w:rsid w:val="003654AC"/>
    <w:rsid w:val="003706D4"/>
    <w:rsid w:val="0037073B"/>
    <w:rsid w:val="00377396"/>
    <w:rsid w:val="00395344"/>
    <w:rsid w:val="00395407"/>
    <w:rsid w:val="003A6F9D"/>
    <w:rsid w:val="003B1E29"/>
    <w:rsid w:val="003B3535"/>
    <w:rsid w:val="003C004D"/>
    <w:rsid w:val="003C0578"/>
    <w:rsid w:val="003C18C5"/>
    <w:rsid w:val="003C1FCE"/>
    <w:rsid w:val="003C488F"/>
    <w:rsid w:val="003C79FA"/>
    <w:rsid w:val="003D21E1"/>
    <w:rsid w:val="003D6A99"/>
    <w:rsid w:val="003E74D6"/>
    <w:rsid w:val="003E7C3F"/>
    <w:rsid w:val="003F4B7C"/>
    <w:rsid w:val="003F58F8"/>
    <w:rsid w:val="00402F31"/>
    <w:rsid w:val="00406673"/>
    <w:rsid w:val="00407832"/>
    <w:rsid w:val="00410B27"/>
    <w:rsid w:val="004119A5"/>
    <w:rsid w:val="00413453"/>
    <w:rsid w:val="0041375A"/>
    <w:rsid w:val="00413E33"/>
    <w:rsid w:val="00416EC5"/>
    <w:rsid w:val="00417652"/>
    <w:rsid w:val="00420F7F"/>
    <w:rsid w:val="0042110D"/>
    <w:rsid w:val="00424835"/>
    <w:rsid w:val="00427772"/>
    <w:rsid w:val="00432172"/>
    <w:rsid w:val="004359F7"/>
    <w:rsid w:val="00441BFD"/>
    <w:rsid w:val="00443BD3"/>
    <w:rsid w:val="004443F8"/>
    <w:rsid w:val="0044463F"/>
    <w:rsid w:val="00446160"/>
    <w:rsid w:val="00446881"/>
    <w:rsid w:val="00451B82"/>
    <w:rsid w:val="0045217D"/>
    <w:rsid w:val="00453CF4"/>
    <w:rsid w:val="004557B2"/>
    <w:rsid w:val="00461957"/>
    <w:rsid w:val="00461EE6"/>
    <w:rsid w:val="00463122"/>
    <w:rsid w:val="0046625C"/>
    <w:rsid w:val="00470C21"/>
    <w:rsid w:val="00474212"/>
    <w:rsid w:val="00476180"/>
    <w:rsid w:val="00476C9E"/>
    <w:rsid w:val="004803F5"/>
    <w:rsid w:val="00480553"/>
    <w:rsid w:val="004808FA"/>
    <w:rsid w:val="00484855"/>
    <w:rsid w:val="00485A8D"/>
    <w:rsid w:val="00486068"/>
    <w:rsid w:val="004868DF"/>
    <w:rsid w:val="00491E5F"/>
    <w:rsid w:val="00492C5A"/>
    <w:rsid w:val="00496D0B"/>
    <w:rsid w:val="004A32D3"/>
    <w:rsid w:val="004A775D"/>
    <w:rsid w:val="004B0ECF"/>
    <w:rsid w:val="004B1D54"/>
    <w:rsid w:val="004B2794"/>
    <w:rsid w:val="004B27B8"/>
    <w:rsid w:val="004B51E6"/>
    <w:rsid w:val="004B64AA"/>
    <w:rsid w:val="004B76D6"/>
    <w:rsid w:val="004C52B1"/>
    <w:rsid w:val="004C6C41"/>
    <w:rsid w:val="004D016F"/>
    <w:rsid w:val="004D424C"/>
    <w:rsid w:val="004E0F77"/>
    <w:rsid w:val="004E5ABC"/>
    <w:rsid w:val="004E5E87"/>
    <w:rsid w:val="004E7F93"/>
    <w:rsid w:val="004F3F2A"/>
    <w:rsid w:val="004F6A84"/>
    <w:rsid w:val="005043EB"/>
    <w:rsid w:val="00510453"/>
    <w:rsid w:val="00513A16"/>
    <w:rsid w:val="00514587"/>
    <w:rsid w:val="00514E15"/>
    <w:rsid w:val="00517A68"/>
    <w:rsid w:val="00526457"/>
    <w:rsid w:val="005301BC"/>
    <w:rsid w:val="00531167"/>
    <w:rsid w:val="0053330F"/>
    <w:rsid w:val="00541FB0"/>
    <w:rsid w:val="00544F25"/>
    <w:rsid w:val="00546E6B"/>
    <w:rsid w:val="005471AD"/>
    <w:rsid w:val="005604F1"/>
    <w:rsid w:val="005630AC"/>
    <w:rsid w:val="0056660B"/>
    <w:rsid w:val="00570363"/>
    <w:rsid w:val="00585105"/>
    <w:rsid w:val="005851AB"/>
    <w:rsid w:val="00591F48"/>
    <w:rsid w:val="005927F8"/>
    <w:rsid w:val="00593EEF"/>
    <w:rsid w:val="0059474D"/>
    <w:rsid w:val="00594D3C"/>
    <w:rsid w:val="0059576F"/>
    <w:rsid w:val="00597881"/>
    <w:rsid w:val="00597D4A"/>
    <w:rsid w:val="005A4CA1"/>
    <w:rsid w:val="005A7193"/>
    <w:rsid w:val="005B3FF8"/>
    <w:rsid w:val="005B41DF"/>
    <w:rsid w:val="005B591B"/>
    <w:rsid w:val="005C259B"/>
    <w:rsid w:val="005C36F6"/>
    <w:rsid w:val="005C3759"/>
    <w:rsid w:val="005D3790"/>
    <w:rsid w:val="005E0B27"/>
    <w:rsid w:val="005E25BD"/>
    <w:rsid w:val="005E4002"/>
    <w:rsid w:val="005E53B7"/>
    <w:rsid w:val="005E5A05"/>
    <w:rsid w:val="005F23A0"/>
    <w:rsid w:val="005F5209"/>
    <w:rsid w:val="00606A42"/>
    <w:rsid w:val="00606AD1"/>
    <w:rsid w:val="00607105"/>
    <w:rsid w:val="006138D1"/>
    <w:rsid w:val="0063296A"/>
    <w:rsid w:val="00632ACC"/>
    <w:rsid w:val="0063358F"/>
    <w:rsid w:val="00634405"/>
    <w:rsid w:val="00634A52"/>
    <w:rsid w:val="00634E1C"/>
    <w:rsid w:val="00635C53"/>
    <w:rsid w:val="00640763"/>
    <w:rsid w:val="00641CE1"/>
    <w:rsid w:val="00643C78"/>
    <w:rsid w:val="00643D82"/>
    <w:rsid w:val="00643E4C"/>
    <w:rsid w:val="006440A9"/>
    <w:rsid w:val="00644151"/>
    <w:rsid w:val="00645D06"/>
    <w:rsid w:val="00647722"/>
    <w:rsid w:val="006541A9"/>
    <w:rsid w:val="006547B4"/>
    <w:rsid w:val="006621EB"/>
    <w:rsid w:val="00664D5D"/>
    <w:rsid w:val="006707F4"/>
    <w:rsid w:val="00670ED0"/>
    <w:rsid w:val="006713A7"/>
    <w:rsid w:val="00674D16"/>
    <w:rsid w:val="00674F50"/>
    <w:rsid w:val="00676724"/>
    <w:rsid w:val="0067725A"/>
    <w:rsid w:val="00680970"/>
    <w:rsid w:val="00684469"/>
    <w:rsid w:val="00685DF3"/>
    <w:rsid w:val="006903FB"/>
    <w:rsid w:val="0069564B"/>
    <w:rsid w:val="006B0684"/>
    <w:rsid w:val="006B222A"/>
    <w:rsid w:val="006B23FE"/>
    <w:rsid w:val="006B3FA8"/>
    <w:rsid w:val="006C16FF"/>
    <w:rsid w:val="006C1EC1"/>
    <w:rsid w:val="006C261F"/>
    <w:rsid w:val="006C5145"/>
    <w:rsid w:val="006C5275"/>
    <w:rsid w:val="006C69A7"/>
    <w:rsid w:val="006D48E6"/>
    <w:rsid w:val="006D4938"/>
    <w:rsid w:val="006D7057"/>
    <w:rsid w:val="006E4669"/>
    <w:rsid w:val="006E667C"/>
    <w:rsid w:val="006E6712"/>
    <w:rsid w:val="006F6656"/>
    <w:rsid w:val="006F6E7A"/>
    <w:rsid w:val="007053FB"/>
    <w:rsid w:val="00706285"/>
    <w:rsid w:val="00706759"/>
    <w:rsid w:val="0071036F"/>
    <w:rsid w:val="007169D6"/>
    <w:rsid w:val="0071712B"/>
    <w:rsid w:val="00722918"/>
    <w:rsid w:val="00727439"/>
    <w:rsid w:val="00730DD2"/>
    <w:rsid w:val="00736D8A"/>
    <w:rsid w:val="00741D82"/>
    <w:rsid w:val="00744FDD"/>
    <w:rsid w:val="00746E69"/>
    <w:rsid w:val="00752EAE"/>
    <w:rsid w:val="007548AC"/>
    <w:rsid w:val="007615E9"/>
    <w:rsid w:val="00761FCF"/>
    <w:rsid w:val="00764D6A"/>
    <w:rsid w:val="0076573C"/>
    <w:rsid w:val="007666BC"/>
    <w:rsid w:val="00773056"/>
    <w:rsid w:val="00777054"/>
    <w:rsid w:val="00780CD3"/>
    <w:rsid w:val="007877A3"/>
    <w:rsid w:val="007879FD"/>
    <w:rsid w:val="007A0856"/>
    <w:rsid w:val="007A2867"/>
    <w:rsid w:val="007A5D10"/>
    <w:rsid w:val="007B0ED2"/>
    <w:rsid w:val="007B2FE3"/>
    <w:rsid w:val="007B51DB"/>
    <w:rsid w:val="007B66C4"/>
    <w:rsid w:val="007B6B5D"/>
    <w:rsid w:val="007B7E13"/>
    <w:rsid w:val="007C358A"/>
    <w:rsid w:val="007D437A"/>
    <w:rsid w:val="007E2BC6"/>
    <w:rsid w:val="007E39EF"/>
    <w:rsid w:val="007E6229"/>
    <w:rsid w:val="007F166B"/>
    <w:rsid w:val="007F410F"/>
    <w:rsid w:val="007F5255"/>
    <w:rsid w:val="00800FE1"/>
    <w:rsid w:val="00804650"/>
    <w:rsid w:val="00805838"/>
    <w:rsid w:val="0081405A"/>
    <w:rsid w:val="00820F04"/>
    <w:rsid w:val="008256B6"/>
    <w:rsid w:val="008301EF"/>
    <w:rsid w:val="00831AF6"/>
    <w:rsid w:val="00831DED"/>
    <w:rsid w:val="0084011B"/>
    <w:rsid w:val="00840523"/>
    <w:rsid w:val="0084392A"/>
    <w:rsid w:val="008468B3"/>
    <w:rsid w:val="00846B5D"/>
    <w:rsid w:val="008518E6"/>
    <w:rsid w:val="008523E6"/>
    <w:rsid w:val="008561F7"/>
    <w:rsid w:val="00856E24"/>
    <w:rsid w:val="00863135"/>
    <w:rsid w:val="00871651"/>
    <w:rsid w:val="008729F7"/>
    <w:rsid w:val="00886547"/>
    <w:rsid w:val="00890FBB"/>
    <w:rsid w:val="00892CC1"/>
    <w:rsid w:val="00897B06"/>
    <w:rsid w:val="008A0EE3"/>
    <w:rsid w:val="008A3B77"/>
    <w:rsid w:val="008A791D"/>
    <w:rsid w:val="008B14E1"/>
    <w:rsid w:val="008B7208"/>
    <w:rsid w:val="008C0556"/>
    <w:rsid w:val="008C584E"/>
    <w:rsid w:val="008D214D"/>
    <w:rsid w:val="008D4CD6"/>
    <w:rsid w:val="008D60DB"/>
    <w:rsid w:val="008D619B"/>
    <w:rsid w:val="008D6956"/>
    <w:rsid w:val="008E4DB4"/>
    <w:rsid w:val="008E791B"/>
    <w:rsid w:val="008F371A"/>
    <w:rsid w:val="008F7C1B"/>
    <w:rsid w:val="009020C3"/>
    <w:rsid w:val="00907170"/>
    <w:rsid w:val="00907FE7"/>
    <w:rsid w:val="009125CA"/>
    <w:rsid w:val="00914087"/>
    <w:rsid w:val="00920CE5"/>
    <w:rsid w:val="00921E64"/>
    <w:rsid w:val="00923CC9"/>
    <w:rsid w:val="00925125"/>
    <w:rsid w:val="009322CE"/>
    <w:rsid w:val="009407D8"/>
    <w:rsid w:val="0094743C"/>
    <w:rsid w:val="00950F8C"/>
    <w:rsid w:val="0095106E"/>
    <w:rsid w:val="0095261A"/>
    <w:rsid w:val="00956DB0"/>
    <w:rsid w:val="00963CB9"/>
    <w:rsid w:val="00964AF4"/>
    <w:rsid w:val="0096575B"/>
    <w:rsid w:val="00966CC0"/>
    <w:rsid w:val="0096709B"/>
    <w:rsid w:val="00971AB4"/>
    <w:rsid w:val="00977127"/>
    <w:rsid w:val="00980AA8"/>
    <w:rsid w:val="00980C1B"/>
    <w:rsid w:val="00986478"/>
    <w:rsid w:val="00993353"/>
    <w:rsid w:val="009A2954"/>
    <w:rsid w:val="009A4351"/>
    <w:rsid w:val="009B2585"/>
    <w:rsid w:val="009B63A7"/>
    <w:rsid w:val="009B774A"/>
    <w:rsid w:val="009B790D"/>
    <w:rsid w:val="009C28C3"/>
    <w:rsid w:val="009D22E5"/>
    <w:rsid w:val="009D5007"/>
    <w:rsid w:val="009D530B"/>
    <w:rsid w:val="009D572B"/>
    <w:rsid w:val="009E0D11"/>
    <w:rsid w:val="009E2823"/>
    <w:rsid w:val="009F10B4"/>
    <w:rsid w:val="009F4F15"/>
    <w:rsid w:val="00A04EEC"/>
    <w:rsid w:val="00A067ED"/>
    <w:rsid w:val="00A076C7"/>
    <w:rsid w:val="00A10366"/>
    <w:rsid w:val="00A13A27"/>
    <w:rsid w:val="00A15145"/>
    <w:rsid w:val="00A15B6C"/>
    <w:rsid w:val="00A16DDF"/>
    <w:rsid w:val="00A208CC"/>
    <w:rsid w:val="00A27BE5"/>
    <w:rsid w:val="00A27EF7"/>
    <w:rsid w:val="00A306C3"/>
    <w:rsid w:val="00A31E84"/>
    <w:rsid w:val="00A33154"/>
    <w:rsid w:val="00A35331"/>
    <w:rsid w:val="00A37CCA"/>
    <w:rsid w:val="00A411A8"/>
    <w:rsid w:val="00A4252C"/>
    <w:rsid w:val="00A50169"/>
    <w:rsid w:val="00A50EBC"/>
    <w:rsid w:val="00A51A7E"/>
    <w:rsid w:val="00A52648"/>
    <w:rsid w:val="00A5543B"/>
    <w:rsid w:val="00A67526"/>
    <w:rsid w:val="00A70BB9"/>
    <w:rsid w:val="00A7156E"/>
    <w:rsid w:val="00A82557"/>
    <w:rsid w:val="00A82C27"/>
    <w:rsid w:val="00A87166"/>
    <w:rsid w:val="00A91307"/>
    <w:rsid w:val="00A92AB3"/>
    <w:rsid w:val="00A968A1"/>
    <w:rsid w:val="00A97D27"/>
    <w:rsid w:val="00AA1D58"/>
    <w:rsid w:val="00AA5D3C"/>
    <w:rsid w:val="00AA6670"/>
    <w:rsid w:val="00AB1FC3"/>
    <w:rsid w:val="00AB2000"/>
    <w:rsid w:val="00AB5663"/>
    <w:rsid w:val="00AB5AB6"/>
    <w:rsid w:val="00AB6E6E"/>
    <w:rsid w:val="00AB7734"/>
    <w:rsid w:val="00AB7911"/>
    <w:rsid w:val="00AC3039"/>
    <w:rsid w:val="00AC35F5"/>
    <w:rsid w:val="00AC6A30"/>
    <w:rsid w:val="00AD289C"/>
    <w:rsid w:val="00AD39A4"/>
    <w:rsid w:val="00AD4993"/>
    <w:rsid w:val="00AD6C74"/>
    <w:rsid w:val="00AE2C29"/>
    <w:rsid w:val="00AE4237"/>
    <w:rsid w:val="00AE649E"/>
    <w:rsid w:val="00AE7BF8"/>
    <w:rsid w:val="00AF531B"/>
    <w:rsid w:val="00B019A0"/>
    <w:rsid w:val="00B02B9B"/>
    <w:rsid w:val="00B04E69"/>
    <w:rsid w:val="00B1085D"/>
    <w:rsid w:val="00B11FFC"/>
    <w:rsid w:val="00B16690"/>
    <w:rsid w:val="00B16F3B"/>
    <w:rsid w:val="00B24287"/>
    <w:rsid w:val="00B2557D"/>
    <w:rsid w:val="00B26AC6"/>
    <w:rsid w:val="00B354F9"/>
    <w:rsid w:val="00B42465"/>
    <w:rsid w:val="00B45BE0"/>
    <w:rsid w:val="00B47737"/>
    <w:rsid w:val="00B50E02"/>
    <w:rsid w:val="00B5167A"/>
    <w:rsid w:val="00B527EE"/>
    <w:rsid w:val="00B5740E"/>
    <w:rsid w:val="00B612BB"/>
    <w:rsid w:val="00B63B5D"/>
    <w:rsid w:val="00B65AA2"/>
    <w:rsid w:val="00B76AB7"/>
    <w:rsid w:val="00B77639"/>
    <w:rsid w:val="00B82CF1"/>
    <w:rsid w:val="00B84485"/>
    <w:rsid w:val="00B848EB"/>
    <w:rsid w:val="00B861B4"/>
    <w:rsid w:val="00B86FEA"/>
    <w:rsid w:val="00B93419"/>
    <w:rsid w:val="00B97E61"/>
    <w:rsid w:val="00BA3CDD"/>
    <w:rsid w:val="00BA499A"/>
    <w:rsid w:val="00BA5605"/>
    <w:rsid w:val="00BB0507"/>
    <w:rsid w:val="00BC057A"/>
    <w:rsid w:val="00BC1616"/>
    <w:rsid w:val="00BC3085"/>
    <w:rsid w:val="00BC4589"/>
    <w:rsid w:val="00BD07CF"/>
    <w:rsid w:val="00BD3D4C"/>
    <w:rsid w:val="00BD50AA"/>
    <w:rsid w:val="00BD671A"/>
    <w:rsid w:val="00BE1E26"/>
    <w:rsid w:val="00BE561A"/>
    <w:rsid w:val="00BE62E5"/>
    <w:rsid w:val="00BF0257"/>
    <w:rsid w:val="00BF2B4E"/>
    <w:rsid w:val="00BF4E55"/>
    <w:rsid w:val="00C003C5"/>
    <w:rsid w:val="00C01AD9"/>
    <w:rsid w:val="00C02519"/>
    <w:rsid w:val="00C12ACE"/>
    <w:rsid w:val="00C1563A"/>
    <w:rsid w:val="00C17289"/>
    <w:rsid w:val="00C276CC"/>
    <w:rsid w:val="00C316FB"/>
    <w:rsid w:val="00C33358"/>
    <w:rsid w:val="00C33427"/>
    <w:rsid w:val="00C34C35"/>
    <w:rsid w:val="00C3521E"/>
    <w:rsid w:val="00C3628D"/>
    <w:rsid w:val="00C368EC"/>
    <w:rsid w:val="00C416EC"/>
    <w:rsid w:val="00C4268C"/>
    <w:rsid w:val="00C451B2"/>
    <w:rsid w:val="00C53B42"/>
    <w:rsid w:val="00C62096"/>
    <w:rsid w:val="00C67319"/>
    <w:rsid w:val="00C74168"/>
    <w:rsid w:val="00C747E8"/>
    <w:rsid w:val="00C74EDA"/>
    <w:rsid w:val="00C84632"/>
    <w:rsid w:val="00C84903"/>
    <w:rsid w:val="00C85C62"/>
    <w:rsid w:val="00C86685"/>
    <w:rsid w:val="00C95A0F"/>
    <w:rsid w:val="00CA09F1"/>
    <w:rsid w:val="00CA46B9"/>
    <w:rsid w:val="00CA4C1D"/>
    <w:rsid w:val="00CA7430"/>
    <w:rsid w:val="00CA7E14"/>
    <w:rsid w:val="00CB67FD"/>
    <w:rsid w:val="00CC3568"/>
    <w:rsid w:val="00CC5CE9"/>
    <w:rsid w:val="00CC5E48"/>
    <w:rsid w:val="00CD06D3"/>
    <w:rsid w:val="00CD4A87"/>
    <w:rsid w:val="00CD5534"/>
    <w:rsid w:val="00CE7755"/>
    <w:rsid w:val="00CF2142"/>
    <w:rsid w:val="00CF2AD2"/>
    <w:rsid w:val="00CF4F5E"/>
    <w:rsid w:val="00CF6249"/>
    <w:rsid w:val="00D0333F"/>
    <w:rsid w:val="00D07F7D"/>
    <w:rsid w:val="00D1032B"/>
    <w:rsid w:val="00D20DAF"/>
    <w:rsid w:val="00D2419A"/>
    <w:rsid w:val="00D24363"/>
    <w:rsid w:val="00D26902"/>
    <w:rsid w:val="00D3060B"/>
    <w:rsid w:val="00D34BF4"/>
    <w:rsid w:val="00D426B2"/>
    <w:rsid w:val="00D43AD7"/>
    <w:rsid w:val="00D43F96"/>
    <w:rsid w:val="00D448D2"/>
    <w:rsid w:val="00D448DB"/>
    <w:rsid w:val="00D47121"/>
    <w:rsid w:val="00D55BBA"/>
    <w:rsid w:val="00D56D83"/>
    <w:rsid w:val="00D570E0"/>
    <w:rsid w:val="00D629CC"/>
    <w:rsid w:val="00D6561B"/>
    <w:rsid w:val="00D65CD1"/>
    <w:rsid w:val="00D6626A"/>
    <w:rsid w:val="00D7228B"/>
    <w:rsid w:val="00D743A4"/>
    <w:rsid w:val="00D76D3C"/>
    <w:rsid w:val="00D77398"/>
    <w:rsid w:val="00D822FB"/>
    <w:rsid w:val="00D863FC"/>
    <w:rsid w:val="00D86540"/>
    <w:rsid w:val="00D96AE9"/>
    <w:rsid w:val="00DA1F76"/>
    <w:rsid w:val="00DA71B8"/>
    <w:rsid w:val="00DB31EB"/>
    <w:rsid w:val="00DB374C"/>
    <w:rsid w:val="00DB54E9"/>
    <w:rsid w:val="00DB5AA7"/>
    <w:rsid w:val="00DB71A3"/>
    <w:rsid w:val="00DC41DE"/>
    <w:rsid w:val="00DC55BE"/>
    <w:rsid w:val="00DC7AA9"/>
    <w:rsid w:val="00DD1A8D"/>
    <w:rsid w:val="00DD2D9C"/>
    <w:rsid w:val="00DD38D4"/>
    <w:rsid w:val="00DD6406"/>
    <w:rsid w:val="00DE0AAE"/>
    <w:rsid w:val="00DE40A7"/>
    <w:rsid w:val="00DE7DE9"/>
    <w:rsid w:val="00DF10AD"/>
    <w:rsid w:val="00DF2460"/>
    <w:rsid w:val="00DF717B"/>
    <w:rsid w:val="00DF7968"/>
    <w:rsid w:val="00E11AC7"/>
    <w:rsid w:val="00E13877"/>
    <w:rsid w:val="00E20810"/>
    <w:rsid w:val="00E25245"/>
    <w:rsid w:val="00E36CA6"/>
    <w:rsid w:val="00E378C1"/>
    <w:rsid w:val="00E43359"/>
    <w:rsid w:val="00E445A7"/>
    <w:rsid w:val="00E4678D"/>
    <w:rsid w:val="00E57178"/>
    <w:rsid w:val="00E572D5"/>
    <w:rsid w:val="00E576D9"/>
    <w:rsid w:val="00E62196"/>
    <w:rsid w:val="00E76186"/>
    <w:rsid w:val="00E82271"/>
    <w:rsid w:val="00E84BC2"/>
    <w:rsid w:val="00E860C9"/>
    <w:rsid w:val="00E87CEC"/>
    <w:rsid w:val="00E91D72"/>
    <w:rsid w:val="00E924BD"/>
    <w:rsid w:val="00E92CCE"/>
    <w:rsid w:val="00E948A1"/>
    <w:rsid w:val="00E97CE1"/>
    <w:rsid w:val="00E97F13"/>
    <w:rsid w:val="00EA3E22"/>
    <w:rsid w:val="00EA4489"/>
    <w:rsid w:val="00EA4CDC"/>
    <w:rsid w:val="00EB01FF"/>
    <w:rsid w:val="00EB5FF4"/>
    <w:rsid w:val="00EB6932"/>
    <w:rsid w:val="00EB6976"/>
    <w:rsid w:val="00EC40D3"/>
    <w:rsid w:val="00EC438D"/>
    <w:rsid w:val="00EC4C73"/>
    <w:rsid w:val="00ED2A10"/>
    <w:rsid w:val="00ED57C2"/>
    <w:rsid w:val="00ED681D"/>
    <w:rsid w:val="00EE3531"/>
    <w:rsid w:val="00EE4833"/>
    <w:rsid w:val="00EE61EE"/>
    <w:rsid w:val="00EF2C3B"/>
    <w:rsid w:val="00EF4E50"/>
    <w:rsid w:val="00EF55CC"/>
    <w:rsid w:val="00F02EAA"/>
    <w:rsid w:val="00F04729"/>
    <w:rsid w:val="00F17D4B"/>
    <w:rsid w:val="00F17E3D"/>
    <w:rsid w:val="00F341AD"/>
    <w:rsid w:val="00F41468"/>
    <w:rsid w:val="00F437E8"/>
    <w:rsid w:val="00F46176"/>
    <w:rsid w:val="00F50F46"/>
    <w:rsid w:val="00F5304F"/>
    <w:rsid w:val="00F62B6B"/>
    <w:rsid w:val="00F63778"/>
    <w:rsid w:val="00F672D4"/>
    <w:rsid w:val="00F6767C"/>
    <w:rsid w:val="00F702A1"/>
    <w:rsid w:val="00F70631"/>
    <w:rsid w:val="00F72FE6"/>
    <w:rsid w:val="00F73536"/>
    <w:rsid w:val="00F7406B"/>
    <w:rsid w:val="00F741A1"/>
    <w:rsid w:val="00F81BD3"/>
    <w:rsid w:val="00F82F27"/>
    <w:rsid w:val="00F96A2A"/>
    <w:rsid w:val="00FA0B2E"/>
    <w:rsid w:val="00FA2743"/>
    <w:rsid w:val="00FA53D7"/>
    <w:rsid w:val="00FA659B"/>
    <w:rsid w:val="00FB0CF9"/>
    <w:rsid w:val="00FB5D54"/>
    <w:rsid w:val="00FB6D79"/>
    <w:rsid w:val="00FC1759"/>
    <w:rsid w:val="00FC45A9"/>
    <w:rsid w:val="00FC559F"/>
    <w:rsid w:val="00FE274C"/>
    <w:rsid w:val="00FE64BC"/>
    <w:rsid w:val="00FF46C6"/>
    <w:rsid w:val="00FF4FC8"/>
    <w:rsid w:val="00FF5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C1C1"/>
  <w15:docId w15:val="{AF928FF4-70F8-4B55-B622-2A826FCE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E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7"/>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441BFD"/>
    <w:pPr>
      <w:keepNext/>
      <w:keepLines/>
      <w:numPr>
        <w:ilvl w:val="1"/>
        <w:numId w:val="7"/>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1BFD"/>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eastAsiaTheme="majorEastAsia" w:hAnsiTheme="majorHAnsi"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441BFD"/>
    <w:rPr>
      <w:rFonts w:ascii="Calibri" w:eastAsiaTheme="minorHAnsi" w:hAnsi="Calibr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441BFD"/>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3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7E39EF"/>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441BF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1BF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441BFD"/>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numPr>
        <w:numId w:val="8"/>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numPr>
        <w:ilvl w:val="1"/>
        <w:numId w:val="8"/>
      </w:numPr>
      <w:spacing w:before="120" w:after="120"/>
      <w:contextualSpacing/>
    </w:pPr>
  </w:style>
  <w:style w:type="paragraph" w:styleId="ListNumber">
    <w:name w:val="List Number"/>
    <w:basedOn w:val="Normal"/>
    <w:uiPriority w:val="9"/>
    <w:qFormat/>
    <w:rsid w:val="00441BFD"/>
    <w:pPr>
      <w:numPr>
        <w:numId w:val="9"/>
      </w:numPr>
      <w:tabs>
        <w:tab w:val="left" w:pos="142"/>
      </w:tabs>
      <w:spacing w:before="120" w:after="120"/>
    </w:pPr>
  </w:style>
  <w:style w:type="paragraph" w:styleId="ListNumber2">
    <w:name w:val="List Number 2"/>
    <w:uiPriority w:val="10"/>
    <w:qFormat/>
    <w:rsid w:val="00441BFD"/>
    <w:pPr>
      <w:numPr>
        <w:ilvl w:val="1"/>
        <w:numId w:val="9"/>
      </w:numPr>
      <w:tabs>
        <w:tab w:val="left" w:pos="567"/>
      </w:tabs>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441BFD"/>
    <w:pPr>
      <w:numPr>
        <w:ilvl w:val="2"/>
        <w:numId w:val="9"/>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1">
    <w:name w:val="Table Bullet 1"/>
    <w:basedOn w:val="TableText"/>
    <w:uiPriority w:val="15"/>
    <w:qFormat/>
    <w:rsid w:val="00476C9E"/>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customStyle="1" w:styleId="EndnoteTextChar">
    <w:name w:val="Endnote Text Char"/>
    <w:basedOn w:val="DefaultParagraphFont"/>
    <w:link w:val="EndnoteText"/>
    <w:uiPriority w:val="99"/>
    <w:rsid w:val="00441BFD"/>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1BFD"/>
    <w:rPr>
      <w:rFonts w:ascii="Calibri Light" w:eastAsiaTheme="minorHAnsi" w:hAnsi="Calibri Light" w:cstheme="minorBidi"/>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304AB4"/>
    <w:pPr>
      <w:numPr>
        <w:numId w:val="11"/>
      </w:numPr>
      <w:spacing w:before="60" w:after="60"/>
      <w:ind w:left="357" w:hanging="357"/>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1"/>
    <w:qFormat/>
    <w:rsid w:val="00476C9E"/>
    <w:pPr>
      <w:numPr>
        <w:numId w:val="10"/>
      </w:numPr>
      <w:tabs>
        <w:tab w:val="num" w:pos="361"/>
      </w:tabs>
      <w:ind w:left="644" w:hanging="488"/>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List Paragraph11,List Paragraph2,Recommendation,Bulletr List Paragraph,FooterText,L,List Paragraph21,Listeafsnit1,NFP GP Bulleted List,Paragraphe de liste1,Parágrafo da Lista1,Párrafo de lista1,numbered,リスト段落1,列出段落,列出段落1,b"/>
    <w:basedOn w:val="Normal"/>
    <w:link w:val="ListParagraphChar"/>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DB31EB"/>
    <w:rPr>
      <w:rFonts w:asciiTheme="majorHAnsi" w:eastAsiaTheme="majorEastAsia" w:hAnsiTheme="majorHAnsi" w:cstheme="majorBidi"/>
      <w:i/>
      <w:color w:val="59621D"/>
      <w:szCs w:val="22"/>
      <w:lang w:eastAsia="en-US"/>
    </w:rPr>
  </w:style>
  <w:style w:type="paragraph" w:styleId="Revision">
    <w:name w:val="Revision"/>
    <w:hidden/>
    <w:uiPriority w:val="99"/>
    <w:semiHidden/>
    <w:rsid w:val="00BC4589"/>
    <w:rPr>
      <w:rFonts w:asciiTheme="minorHAnsi" w:eastAsiaTheme="minorHAnsi" w:hAnsiTheme="minorHAnsi" w:cstheme="minorBidi"/>
      <w:sz w:val="22"/>
      <w:szCs w:val="22"/>
      <w:lang w:eastAsia="en-US"/>
    </w:rPr>
  </w:style>
  <w:style w:type="paragraph" w:customStyle="1" w:styleId="Table">
    <w:name w:val="Table"/>
    <w:basedOn w:val="Normal"/>
    <w:link w:val="TableChar"/>
    <w:qFormat/>
    <w:rsid w:val="00DF717B"/>
    <w:pPr>
      <w:spacing w:after="0" w:line="240" w:lineRule="auto"/>
    </w:pPr>
  </w:style>
  <w:style w:type="character" w:customStyle="1" w:styleId="TableChar">
    <w:name w:val="Table Char"/>
    <w:basedOn w:val="DefaultParagraphFont"/>
    <w:link w:val="Table"/>
    <w:rsid w:val="00DF717B"/>
    <w:rPr>
      <w:rFonts w:asciiTheme="minorHAnsi" w:eastAsiaTheme="minorHAnsi" w:hAnsiTheme="minorHAnsi" w:cstheme="minorBidi"/>
      <w:sz w:val="22"/>
      <w:szCs w:val="22"/>
      <w:lang w:eastAsia="en-US"/>
    </w:rPr>
  </w:style>
  <w:style w:type="paragraph" w:customStyle="1" w:styleId="xmsonormal">
    <w:name w:val="x_msonormal"/>
    <w:basedOn w:val="Normal"/>
    <w:rsid w:val="00ED57C2"/>
    <w:pPr>
      <w:spacing w:before="100" w:beforeAutospacing="1" w:after="100" w:afterAutospacing="1" w:line="240" w:lineRule="auto"/>
    </w:pPr>
    <w:rPr>
      <w:rFonts w:ascii="Calibri" w:hAnsi="Calibri" w:cs="Calibri"/>
      <w:lang w:eastAsia="en-AU"/>
    </w:rPr>
  </w:style>
  <w:style w:type="character" w:customStyle="1" w:styleId="ListParagraphChar">
    <w:name w:val="List Paragraph Char"/>
    <w:aliases w:val="List Paragraph1 Char,List Paragraph11 Char,List Paragraph2 Char,Recommendation Char,Bulletr List Paragraph Char,FooterText Char,L Char,List Paragraph21 Char,Listeafsnit1 Char,NFP GP Bulleted List Char,Paragraphe de liste1 Char,b Char"/>
    <w:basedOn w:val="DefaultParagraphFont"/>
    <w:link w:val="ListParagraph"/>
    <w:uiPriority w:val="34"/>
    <w:qFormat/>
    <w:rsid w:val="00ED57C2"/>
    <w:rPr>
      <w:rFonts w:ascii="Calibri" w:eastAsiaTheme="minorHAnsi" w:hAnsi="Calibri" w:cs="Calibri"/>
      <w:sz w:val="22"/>
      <w:szCs w:val="22"/>
      <w:lang w:eastAsia="en-US"/>
    </w:rPr>
  </w:style>
  <w:style w:type="character" w:customStyle="1" w:styleId="cf01">
    <w:name w:val="cf01"/>
    <w:basedOn w:val="DefaultParagraphFont"/>
    <w:rsid w:val="00ED57C2"/>
    <w:rPr>
      <w:rFonts w:ascii="Segoe UI" w:hAnsi="Segoe UI" w:cs="Segoe UI" w:hint="default"/>
      <w:sz w:val="18"/>
      <w:szCs w:val="18"/>
    </w:rPr>
  </w:style>
  <w:style w:type="paragraph" w:customStyle="1" w:styleId="pf0">
    <w:name w:val="pf0"/>
    <w:basedOn w:val="Normal"/>
    <w:rsid w:val="00ED57C2"/>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2">
    <w:name w:val="Plain Table 2"/>
    <w:basedOn w:val="TableNormal"/>
    <w:uiPriority w:val="42"/>
    <w:rsid w:val="00CD553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4291">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70072675">
      <w:bodyDiv w:val="1"/>
      <w:marLeft w:val="0"/>
      <w:marRight w:val="0"/>
      <w:marTop w:val="0"/>
      <w:marBottom w:val="0"/>
      <w:divBdr>
        <w:top w:val="none" w:sz="0" w:space="0" w:color="auto"/>
        <w:left w:val="none" w:sz="0" w:space="0" w:color="auto"/>
        <w:bottom w:val="none" w:sz="0" w:space="0" w:color="auto"/>
        <w:right w:val="none" w:sz="0" w:space="0" w:color="auto"/>
      </w:divBdr>
    </w:div>
    <w:div w:id="173611658">
      <w:bodyDiv w:val="1"/>
      <w:marLeft w:val="0"/>
      <w:marRight w:val="0"/>
      <w:marTop w:val="0"/>
      <w:marBottom w:val="0"/>
      <w:divBdr>
        <w:top w:val="none" w:sz="0" w:space="0" w:color="auto"/>
        <w:left w:val="none" w:sz="0" w:space="0" w:color="auto"/>
        <w:bottom w:val="none" w:sz="0" w:space="0" w:color="auto"/>
        <w:right w:val="none" w:sz="0" w:space="0" w:color="auto"/>
      </w:divBdr>
    </w:div>
    <w:div w:id="205988108">
      <w:bodyDiv w:val="1"/>
      <w:marLeft w:val="0"/>
      <w:marRight w:val="0"/>
      <w:marTop w:val="0"/>
      <w:marBottom w:val="0"/>
      <w:divBdr>
        <w:top w:val="none" w:sz="0" w:space="0" w:color="auto"/>
        <w:left w:val="none" w:sz="0" w:space="0" w:color="auto"/>
        <w:bottom w:val="none" w:sz="0" w:space="0" w:color="auto"/>
        <w:right w:val="none" w:sz="0" w:space="0" w:color="auto"/>
      </w:divBdr>
    </w:div>
    <w:div w:id="210769263">
      <w:bodyDiv w:val="1"/>
      <w:marLeft w:val="0"/>
      <w:marRight w:val="0"/>
      <w:marTop w:val="0"/>
      <w:marBottom w:val="0"/>
      <w:divBdr>
        <w:top w:val="none" w:sz="0" w:space="0" w:color="auto"/>
        <w:left w:val="none" w:sz="0" w:space="0" w:color="auto"/>
        <w:bottom w:val="none" w:sz="0" w:space="0" w:color="auto"/>
        <w:right w:val="none" w:sz="0" w:space="0" w:color="auto"/>
      </w:divBdr>
    </w:div>
    <w:div w:id="31996600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8961261">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443325">
      <w:bodyDiv w:val="1"/>
      <w:marLeft w:val="0"/>
      <w:marRight w:val="0"/>
      <w:marTop w:val="0"/>
      <w:marBottom w:val="0"/>
      <w:divBdr>
        <w:top w:val="none" w:sz="0" w:space="0" w:color="auto"/>
        <w:left w:val="none" w:sz="0" w:space="0" w:color="auto"/>
        <w:bottom w:val="none" w:sz="0" w:space="0" w:color="auto"/>
        <w:right w:val="none" w:sz="0" w:space="0" w:color="auto"/>
      </w:divBdr>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43833446">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56627">
      <w:bodyDiv w:val="1"/>
      <w:marLeft w:val="0"/>
      <w:marRight w:val="0"/>
      <w:marTop w:val="0"/>
      <w:marBottom w:val="0"/>
      <w:divBdr>
        <w:top w:val="none" w:sz="0" w:space="0" w:color="auto"/>
        <w:left w:val="none" w:sz="0" w:space="0" w:color="auto"/>
        <w:bottom w:val="none" w:sz="0" w:space="0" w:color="auto"/>
        <w:right w:val="none" w:sz="0" w:space="0" w:color="auto"/>
      </w:divBdr>
    </w:div>
    <w:div w:id="646084691">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1711158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198107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34230765">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144634">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0428">
      <w:bodyDiv w:val="1"/>
      <w:marLeft w:val="0"/>
      <w:marRight w:val="0"/>
      <w:marTop w:val="0"/>
      <w:marBottom w:val="0"/>
      <w:divBdr>
        <w:top w:val="none" w:sz="0" w:space="0" w:color="auto"/>
        <w:left w:val="none" w:sz="0" w:space="0" w:color="auto"/>
        <w:bottom w:val="none" w:sz="0" w:space="0" w:color="auto"/>
        <w:right w:val="none" w:sz="0" w:space="0" w:color="auto"/>
      </w:divBdr>
    </w:div>
    <w:div w:id="143105030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3999404">
      <w:bodyDiv w:val="1"/>
      <w:marLeft w:val="0"/>
      <w:marRight w:val="0"/>
      <w:marTop w:val="0"/>
      <w:marBottom w:val="0"/>
      <w:divBdr>
        <w:top w:val="none" w:sz="0" w:space="0" w:color="auto"/>
        <w:left w:val="none" w:sz="0" w:space="0" w:color="auto"/>
        <w:bottom w:val="none" w:sz="0" w:space="0" w:color="auto"/>
        <w:right w:val="none" w:sz="0" w:space="0" w:color="auto"/>
      </w:divBdr>
    </w:div>
    <w:div w:id="166802270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93614">
      <w:bodyDiv w:val="1"/>
      <w:marLeft w:val="0"/>
      <w:marRight w:val="0"/>
      <w:marTop w:val="0"/>
      <w:marBottom w:val="0"/>
      <w:divBdr>
        <w:top w:val="none" w:sz="0" w:space="0" w:color="auto"/>
        <w:left w:val="none" w:sz="0" w:space="0" w:color="auto"/>
        <w:bottom w:val="none" w:sz="0" w:space="0" w:color="auto"/>
        <w:right w:val="none" w:sz="0" w:space="0" w:color="auto"/>
      </w:divBdr>
    </w:div>
    <w:div w:id="177605447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5758237">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671340">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62006">
      <w:bodyDiv w:val="1"/>
      <w:marLeft w:val="0"/>
      <w:marRight w:val="0"/>
      <w:marTop w:val="0"/>
      <w:marBottom w:val="0"/>
      <w:divBdr>
        <w:top w:val="none" w:sz="0" w:space="0" w:color="auto"/>
        <w:left w:val="none" w:sz="0" w:space="0" w:color="auto"/>
        <w:bottom w:val="none" w:sz="0" w:space="0" w:color="auto"/>
        <w:right w:val="none" w:sz="0" w:space="0" w:color="auto"/>
      </w:divBdr>
    </w:div>
    <w:div w:id="2008052230">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29408814">
      <w:bodyDiv w:val="1"/>
      <w:marLeft w:val="0"/>
      <w:marRight w:val="0"/>
      <w:marTop w:val="0"/>
      <w:marBottom w:val="0"/>
      <w:divBdr>
        <w:top w:val="none" w:sz="0" w:space="0" w:color="auto"/>
        <w:left w:val="none" w:sz="0" w:space="0" w:color="auto"/>
        <w:bottom w:val="none" w:sz="0" w:space="0" w:color="auto"/>
        <w:right w:val="none" w:sz="0" w:space="0" w:color="auto"/>
      </w:divBdr>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live-animals/livestock/compliance-investigations/investigations-escas" TargetMode="External"/><Relationship Id="rId18" Type="http://schemas.openxmlformats.org/officeDocument/2006/relationships/hyperlink" Target="https://www.agriculture.gov.au/sites/default/files/sitecollectiondocuments/biosecurity/export/live-animals/livestock/escas/guideline-for-management-of-non-compliance-all-market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griculture.gov.au/biosecurity-trade/export/controlled-goods/live-animals/livestock/compliance-investigations/investigations-esc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Report_template_1.dotx" TargetMode="External"/></Relationships>
</file>

<file path=word/theme/theme1.xml><?xml version="1.0" encoding="utf-8"?>
<a:theme xmlns:a="http://schemas.openxmlformats.org/drawingml/2006/main" name="Office Theme">
  <a:themeElements>
    <a:clrScheme name="Custom 3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4F81BD"/>
      </a:hlink>
      <a:folHlink>
        <a:srgbClr val="4F81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2" ma:contentTypeDescription="Create a new document." ma:contentTypeScope="" ma:versionID="217aacfe5847447787fe9f37a55b08b4">
  <xsd:schema xmlns:xsd="http://www.w3.org/2001/XMLSchema" xmlns:xs="http://www.w3.org/2001/XMLSchema" xmlns:p="http://schemas.microsoft.com/office/2006/metadata/properties" xmlns:ns2="c527c9b7-9ec8-4c5f-a515-89657b782942" targetNamespace="http://schemas.microsoft.com/office/2006/metadata/properties" ma:root="true" ma:fieldsID="6c079608eb70af3f2114c15248570ccd" ns2:_="">
    <xsd:import namespace="c527c9b7-9ec8-4c5f-a515-89657b7829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FF8B0500-0A90-481E-9C05-80A357EB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c527c9b7-9ec8-4c5f-a515-89657b782942"/>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473bcc6b-73b7-4ef5-b413-c44cd14a40ad}" enabled="1" method="Privileged" siteId="{2be67eb7-400c-4b3f-a5a1-1258c0da0696}" contentBits="0" removed="0"/>
</clbl:labelList>
</file>

<file path=docProps/app.xml><?xml version="1.0" encoding="utf-8"?>
<Properties xmlns="http://schemas.openxmlformats.org/officeDocument/2006/extended-properties" xmlns:vt="http://schemas.openxmlformats.org/officeDocument/2006/docPropsVTypes">
  <Template>Report_template_1</Template>
  <TotalTime>1290</TotalTime>
  <Pages>8</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Exporter Supply Chain Assurance System Regulatory Performance Report</vt:lpstr>
    </vt:vector>
  </TitlesOfParts>
  <Company/>
  <LinksUpToDate>false</LinksUpToDate>
  <CharactersWithSpaces>8881</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Supply Chain Assurance System Regulatory Performance Report</dc:title>
  <cp:lastPrinted>2026-01-26T23:21:00Z</cp:lastPrinted>
  <dcterms:created xsi:type="dcterms:W3CDTF">2024-01-25T00:42:00Z</dcterms:created>
  <dcterms:modified xsi:type="dcterms:W3CDTF">2026-04-20T03:56:00Z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MSIP_Label_473bcc6b-73b7-4ef5-b413-c44cd14a40ad_Enabled">
    <vt:lpwstr>true</vt:lpwstr>
  </property>
  <property fmtid="{D5CDD505-2E9C-101B-9397-08002B2CF9AE}" pid="4" name="MSIP_Label_473bcc6b-73b7-4ef5-b413-c44cd14a40ad_SetDate">
    <vt:lpwstr>2024-09-03T04:47:16Z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c43ef914-5ba1-4f07-bc86-c8805cc89846</vt:lpwstr>
  </property>
  <property fmtid="{D5CDD505-2E9C-101B-9397-08002B2CF9AE}" pid="9" name="MSIP_Label_473bcc6b-73b7-4ef5-b413-c44cd14a40ad_ContentBits">
    <vt:lpwstr>0</vt:lpwstr>
  </property>
</Properties>
</file>