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D6250" w14:textId="0463992F" w:rsidR="00764D6A" w:rsidRDefault="0062683F" w:rsidP="004C320D">
      <w:pPr>
        <w:pStyle w:val="Heading1"/>
      </w:pPr>
      <w:r>
        <w:t xml:space="preserve">Assessment of </w:t>
      </w:r>
      <w:r w:rsidR="000E01A6">
        <w:t xml:space="preserve">the </w:t>
      </w:r>
      <w:r w:rsidR="00B430F7">
        <w:t>Code of Practice for Plantation Forestry in</w:t>
      </w:r>
      <w:r w:rsidR="004866A5">
        <w:t xml:space="preserve"> </w:t>
      </w:r>
      <w:r w:rsidR="00714586">
        <w:t>Tasmania</w:t>
      </w:r>
    </w:p>
    <w:p w14:paraId="4B61588D" w14:textId="77777777" w:rsidR="00764D6A" w:rsidRDefault="00E91D72">
      <w:pPr>
        <w:pStyle w:val="Normalsmall"/>
      </w:pPr>
      <w:r>
        <w:br w:type="page"/>
      </w:r>
      <w:r>
        <w:lastRenderedPageBreak/>
        <w:t xml:space="preserve">© Commonwealth of Australia </w:t>
      </w:r>
      <w:r w:rsidR="00B97E61">
        <w:t>202</w:t>
      </w:r>
      <w:r w:rsidR="0071381A">
        <w:t>4</w:t>
      </w:r>
    </w:p>
    <w:p w14:paraId="708EE99E" w14:textId="77777777" w:rsidR="00764D6A" w:rsidRDefault="00E91D72">
      <w:pPr>
        <w:pStyle w:val="Normalsmall"/>
        <w:rPr>
          <w:rStyle w:val="Strong"/>
        </w:rPr>
      </w:pPr>
      <w:r>
        <w:rPr>
          <w:rStyle w:val="Strong"/>
        </w:rPr>
        <w:t>Ownership of intellectual property rights</w:t>
      </w:r>
    </w:p>
    <w:p w14:paraId="35A54EC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1CC1637" w14:textId="77777777" w:rsidR="00764D6A" w:rsidRDefault="00E91D72">
      <w:pPr>
        <w:pStyle w:val="Normalsmall"/>
        <w:rPr>
          <w:rStyle w:val="Strong"/>
        </w:rPr>
      </w:pPr>
      <w:r>
        <w:rPr>
          <w:rStyle w:val="Strong"/>
        </w:rPr>
        <w:t>Creative Commons licence</w:t>
      </w:r>
    </w:p>
    <w:p w14:paraId="2D7D015E"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2FAA2E45" w14:textId="77777777" w:rsidR="00764D6A" w:rsidRPr="00364A4A" w:rsidRDefault="00E91D72">
      <w:pPr>
        <w:pStyle w:val="Normalsmall"/>
      </w:pPr>
      <w:r w:rsidRPr="00364A4A">
        <w:rPr>
          <w:noProof/>
          <w:lang w:eastAsia="en-AU"/>
        </w:rPr>
        <w:drawing>
          <wp:inline distT="0" distB="0" distL="0" distR="0" wp14:anchorId="4A948159" wp14:editId="3E3307E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EBDCC9B" w14:textId="77777777" w:rsidR="00764D6A" w:rsidRPr="00364A4A" w:rsidRDefault="00E91D72">
      <w:pPr>
        <w:pStyle w:val="Normalsmall"/>
        <w:rPr>
          <w:rStyle w:val="Strong"/>
        </w:rPr>
      </w:pPr>
      <w:r w:rsidRPr="00364A4A">
        <w:rPr>
          <w:rStyle w:val="Strong"/>
        </w:rPr>
        <w:t>Cataloguing data</w:t>
      </w:r>
    </w:p>
    <w:p w14:paraId="425F3159" w14:textId="116613F5" w:rsidR="00764D6A" w:rsidRDefault="00E91D72">
      <w:pPr>
        <w:pStyle w:val="Normalsmall"/>
      </w:pPr>
      <w:r w:rsidRPr="00364A4A">
        <w:t xml:space="preserve">This publication (and any material sourced from it) should be attributed as: </w:t>
      </w:r>
      <w:r w:rsidR="00CC6F7D">
        <w:t xml:space="preserve">Phelan, T, </w:t>
      </w:r>
      <w:r w:rsidR="00F3042E">
        <w:t>Roscoe, J</w:t>
      </w:r>
      <w:r w:rsidR="001C7088">
        <w:t xml:space="preserve"> and Groenhout</w:t>
      </w:r>
      <w:r w:rsidR="00F3042E">
        <w:t>, P</w:t>
      </w:r>
      <w:r w:rsidR="00B97E61" w:rsidRPr="00364A4A">
        <w:t xml:space="preserve"> </w:t>
      </w:r>
      <w:r w:rsidR="00B97E61" w:rsidRPr="006E3717">
        <w:t>202</w:t>
      </w:r>
      <w:r w:rsidR="0071381A" w:rsidRPr="009D05A3">
        <w:t>4</w:t>
      </w:r>
      <w:r w:rsidRPr="009D05A3">
        <w:t xml:space="preserve">, </w:t>
      </w:r>
      <w:r w:rsidR="00A9755D" w:rsidRPr="00A9755D">
        <w:rPr>
          <w:i/>
        </w:rPr>
        <w:t>Assessment of the Code of Practice for Plantation Forestry in</w:t>
      </w:r>
      <w:r w:rsidR="00A9755D">
        <w:rPr>
          <w:i/>
        </w:rPr>
        <w:t xml:space="preserve"> </w:t>
      </w:r>
      <w:r w:rsidR="00A9755D" w:rsidRPr="00A9755D">
        <w:rPr>
          <w:i/>
        </w:rPr>
        <w:t>Tasmania</w:t>
      </w:r>
      <w:r w:rsidR="003C6390">
        <w:rPr>
          <w:i/>
        </w:rPr>
        <w:t xml:space="preserve"> </w:t>
      </w:r>
      <w:r w:rsidR="003C6390">
        <w:rPr>
          <w:iCs/>
        </w:rPr>
        <w:t xml:space="preserve">Report prepared by Greenwood Strategy Solutions Pty Ltd for </w:t>
      </w:r>
      <w:r w:rsidR="00DE0AAE" w:rsidRPr="00DE0AAE">
        <w:t>Department of Agriculture, Fisheries and Forestry</w:t>
      </w:r>
      <w:r>
        <w:t xml:space="preserve">, Canberra, </w:t>
      </w:r>
      <w:r w:rsidR="002A5A9A">
        <w:t>December</w:t>
      </w:r>
      <w:r>
        <w:t>. CC BY 4.0.</w:t>
      </w:r>
    </w:p>
    <w:p w14:paraId="58F4F168" w14:textId="77777777" w:rsidR="00764D6A" w:rsidRDefault="00E91D72">
      <w:pPr>
        <w:pStyle w:val="Normalsmall"/>
      </w:pPr>
      <w:r>
        <w:t xml:space="preserve">This </w:t>
      </w:r>
      <w:r w:rsidRPr="00364A4A">
        <w:t xml:space="preserve">publication is available at </w:t>
      </w:r>
      <w:hyperlink r:id="rId13" w:history="1">
        <w:r w:rsidR="00DE0AAE" w:rsidRPr="000247FF">
          <w:rPr>
            <w:rStyle w:val="Hyperlink"/>
          </w:rPr>
          <w:t>agriculture.gov.au/publications</w:t>
        </w:r>
      </w:hyperlink>
      <w:r w:rsidRPr="00364A4A">
        <w:t>.</w:t>
      </w:r>
    </w:p>
    <w:p w14:paraId="47DE06F6" w14:textId="77777777" w:rsidR="00DE0AAE" w:rsidRDefault="00DE0AAE">
      <w:pPr>
        <w:pStyle w:val="Normalsmall"/>
        <w:spacing w:after="0"/>
      </w:pPr>
      <w:r w:rsidRPr="00DE0AAE">
        <w:t>Department of Agriculture, Fisheries and Forestry</w:t>
      </w:r>
    </w:p>
    <w:p w14:paraId="2BBDDF97" w14:textId="77777777" w:rsidR="00764D6A" w:rsidRPr="00364A4A" w:rsidRDefault="00E91D72">
      <w:pPr>
        <w:pStyle w:val="Normalsmall"/>
        <w:spacing w:after="0"/>
      </w:pPr>
      <w:r w:rsidRPr="00364A4A">
        <w:t>GPO Box 858 Canberra ACT 2601</w:t>
      </w:r>
    </w:p>
    <w:p w14:paraId="2E375DA0" w14:textId="77777777" w:rsidR="00764D6A" w:rsidRPr="00364A4A" w:rsidRDefault="00E91D72">
      <w:pPr>
        <w:pStyle w:val="Normalsmall"/>
        <w:spacing w:after="0"/>
      </w:pPr>
      <w:r w:rsidRPr="00364A4A">
        <w:t>Telephone 1800 900 090</w:t>
      </w:r>
    </w:p>
    <w:p w14:paraId="1D0F9EB1"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7B479E6D" w14:textId="77777777" w:rsidR="007C358A" w:rsidRDefault="007C358A">
      <w:pPr>
        <w:pStyle w:val="Normalsmall"/>
      </w:pPr>
      <w:r w:rsidRPr="00364A4A">
        <w:rPr>
          <w:rStyle w:val="Strong"/>
        </w:rPr>
        <w:t>Disclaimer</w:t>
      </w:r>
    </w:p>
    <w:p w14:paraId="0595A94C"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598C7916" w14:textId="77777777" w:rsidR="00764D6A" w:rsidRPr="0094539C" w:rsidRDefault="00E91D72">
      <w:pPr>
        <w:pStyle w:val="Normalsmall"/>
        <w:rPr>
          <w:rStyle w:val="Strong"/>
        </w:rPr>
      </w:pPr>
      <w:r w:rsidRPr="0094539C">
        <w:rPr>
          <w:rStyle w:val="Strong"/>
        </w:rPr>
        <w:t>Acknowledgements</w:t>
      </w:r>
    </w:p>
    <w:p w14:paraId="0DF0521A" w14:textId="34B3BF13" w:rsidR="00FF4673" w:rsidRDefault="00FF4673" w:rsidP="00B02B9B">
      <w:pPr>
        <w:pStyle w:val="Normalsmall"/>
      </w:pPr>
      <w:r w:rsidRPr="00FF4673">
        <w:t xml:space="preserve">The authors acknowledge the significant assistance provided by </w:t>
      </w:r>
      <w:proofErr w:type="gramStart"/>
      <w:r w:rsidRPr="00FF4673">
        <w:t>a number of</w:t>
      </w:r>
      <w:proofErr w:type="gramEnd"/>
      <w:r w:rsidRPr="00FF4673">
        <w:t xml:space="preserve"> stakeholders that assisted through the provision of logistics support, access to plantations and in-depth industry knowledge and expertise. Specifically, we acknowledge the support of </w:t>
      </w:r>
      <w:r w:rsidR="00F028D2">
        <w:t>Reliance Forest Products, Timberlands Pacific, Pentarch</w:t>
      </w:r>
      <w:r w:rsidR="00DA6BE5">
        <w:t xml:space="preserve"> Forestry, </w:t>
      </w:r>
      <w:r w:rsidR="00B100E0">
        <w:t xml:space="preserve">Forico, Sustainable Timbers Tasmania, Midway Tasmania, </w:t>
      </w:r>
      <w:proofErr w:type="spellStart"/>
      <w:r w:rsidR="00B100E0">
        <w:t>Melythina</w:t>
      </w:r>
      <w:proofErr w:type="spellEnd"/>
      <w:r w:rsidR="00B100E0">
        <w:t xml:space="preserve"> </w:t>
      </w:r>
      <w:proofErr w:type="spellStart"/>
      <w:r w:rsidR="00B100E0">
        <w:t>Tiakan</w:t>
      </w:r>
      <w:r w:rsidR="004B4B62">
        <w:t>a</w:t>
      </w:r>
      <w:proofErr w:type="spellEnd"/>
      <w:r w:rsidR="004B4B62">
        <w:t xml:space="preserve"> Warana Aboriginal Corporation, AWT Forest Management, Tasmanian Department of State Growth, Forest Practices Authority</w:t>
      </w:r>
      <w:r w:rsidR="005423D6">
        <w:t>, Cradle Coast Authority, Private Forests Tasmania and the Tasmanian Forest Products Association</w:t>
      </w:r>
      <w:r w:rsidRPr="00FF4673">
        <w:t>.</w:t>
      </w:r>
    </w:p>
    <w:p w14:paraId="2427AC86" w14:textId="631A95C3" w:rsidR="00B02B9B" w:rsidRDefault="00B02B9B" w:rsidP="00B02B9B">
      <w:pPr>
        <w:pStyle w:val="Normalsmall"/>
      </w:pPr>
      <w:r>
        <w:rPr>
          <w:rStyle w:val="Strong"/>
        </w:rPr>
        <w:t>Acknowledgement of Country</w:t>
      </w:r>
    </w:p>
    <w:p w14:paraId="21124FFF"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89A2F1B" w14:textId="7A6947F2"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0E0E0324" w14:textId="13E7E1E7" w:rsidR="00764D6A" w:rsidRDefault="00E91D72">
          <w:pPr>
            <w:pStyle w:val="TOCHeading"/>
          </w:pPr>
          <w:r>
            <w:t>Contents</w:t>
          </w:r>
        </w:p>
        <w:p w14:paraId="70A70F3C" w14:textId="5BBC56EA" w:rsidR="008D482F"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6454415" w:history="1">
            <w:r w:rsidR="008D482F" w:rsidRPr="008F1448">
              <w:rPr>
                <w:rStyle w:val="Hyperlink"/>
              </w:rPr>
              <w:t>Summary</w:t>
            </w:r>
            <w:r w:rsidR="008D482F">
              <w:rPr>
                <w:webHidden/>
              </w:rPr>
              <w:tab/>
            </w:r>
            <w:r w:rsidR="008D482F">
              <w:rPr>
                <w:webHidden/>
              </w:rPr>
              <w:fldChar w:fldCharType="begin"/>
            </w:r>
            <w:r w:rsidR="008D482F">
              <w:rPr>
                <w:webHidden/>
              </w:rPr>
              <w:instrText xml:space="preserve"> PAGEREF _Toc186454415 \h </w:instrText>
            </w:r>
            <w:r w:rsidR="008D482F">
              <w:rPr>
                <w:webHidden/>
              </w:rPr>
            </w:r>
            <w:r w:rsidR="008D482F">
              <w:rPr>
                <w:webHidden/>
              </w:rPr>
              <w:fldChar w:fldCharType="separate"/>
            </w:r>
            <w:r w:rsidR="002F3F50">
              <w:rPr>
                <w:webHidden/>
              </w:rPr>
              <w:t>6</w:t>
            </w:r>
            <w:r w:rsidR="008D482F">
              <w:rPr>
                <w:webHidden/>
              </w:rPr>
              <w:fldChar w:fldCharType="end"/>
            </w:r>
          </w:hyperlink>
        </w:p>
        <w:p w14:paraId="54006AC7" w14:textId="3D47101C" w:rsidR="008D482F" w:rsidRDefault="008D482F">
          <w:pPr>
            <w:pStyle w:val="TOC1"/>
            <w:rPr>
              <w:rFonts w:eastAsiaTheme="minorEastAsia"/>
              <w:b w:val="0"/>
              <w:kern w:val="2"/>
              <w:sz w:val="24"/>
              <w:szCs w:val="24"/>
              <w:lang w:eastAsia="en-AU"/>
              <w14:ligatures w14:val="standardContextual"/>
            </w:rPr>
          </w:pPr>
          <w:hyperlink w:anchor="_Toc186454416" w:history="1">
            <w:r w:rsidRPr="008F1448">
              <w:rPr>
                <w:rStyle w:val="Hyperlink"/>
              </w:rPr>
              <w:t>Introduction</w:t>
            </w:r>
            <w:r>
              <w:rPr>
                <w:webHidden/>
              </w:rPr>
              <w:tab/>
            </w:r>
            <w:r>
              <w:rPr>
                <w:webHidden/>
              </w:rPr>
              <w:fldChar w:fldCharType="begin"/>
            </w:r>
            <w:r>
              <w:rPr>
                <w:webHidden/>
              </w:rPr>
              <w:instrText xml:space="preserve"> PAGEREF _Toc186454416 \h </w:instrText>
            </w:r>
            <w:r>
              <w:rPr>
                <w:webHidden/>
              </w:rPr>
            </w:r>
            <w:r>
              <w:rPr>
                <w:webHidden/>
              </w:rPr>
              <w:fldChar w:fldCharType="separate"/>
            </w:r>
            <w:r w:rsidR="002F3F50">
              <w:rPr>
                <w:webHidden/>
              </w:rPr>
              <w:t>7</w:t>
            </w:r>
            <w:r>
              <w:rPr>
                <w:webHidden/>
              </w:rPr>
              <w:fldChar w:fldCharType="end"/>
            </w:r>
          </w:hyperlink>
        </w:p>
        <w:p w14:paraId="2F0D4968" w14:textId="7D909A84" w:rsidR="008D482F" w:rsidRDefault="008D482F">
          <w:pPr>
            <w:pStyle w:val="TOC2"/>
            <w:rPr>
              <w:rFonts w:eastAsiaTheme="minorEastAsia"/>
              <w:kern w:val="2"/>
              <w:sz w:val="24"/>
              <w:szCs w:val="24"/>
              <w:lang w:eastAsia="en-AU"/>
              <w14:ligatures w14:val="standardContextual"/>
            </w:rPr>
          </w:pPr>
          <w:hyperlink w:anchor="_Toc186454417" w:history="1">
            <w:r w:rsidRPr="008F1448">
              <w:rPr>
                <w:rStyle w:val="Hyperlink"/>
              </w:rPr>
              <w:t>Context</w:t>
            </w:r>
            <w:r>
              <w:rPr>
                <w:webHidden/>
              </w:rPr>
              <w:tab/>
            </w:r>
            <w:r>
              <w:rPr>
                <w:webHidden/>
              </w:rPr>
              <w:fldChar w:fldCharType="begin"/>
            </w:r>
            <w:r>
              <w:rPr>
                <w:webHidden/>
              </w:rPr>
              <w:instrText xml:space="preserve"> PAGEREF _Toc186454417 \h </w:instrText>
            </w:r>
            <w:r>
              <w:rPr>
                <w:webHidden/>
              </w:rPr>
            </w:r>
            <w:r>
              <w:rPr>
                <w:webHidden/>
              </w:rPr>
              <w:fldChar w:fldCharType="separate"/>
            </w:r>
            <w:r w:rsidR="002F3F50">
              <w:rPr>
                <w:webHidden/>
              </w:rPr>
              <w:t>7</w:t>
            </w:r>
            <w:r>
              <w:rPr>
                <w:webHidden/>
              </w:rPr>
              <w:fldChar w:fldCharType="end"/>
            </w:r>
          </w:hyperlink>
        </w:p>
        <w:p w14:paraId="2BC5F0F3" w14:textId="0F17C29D" w:rsidR="008D482F" w:rsidRDefault="008D482F">
          <w:pPr>
            <w:pStyle w:val="TOC2"/>
            <w:rPr>
              <w:rFonts w:eastAsiaTheme="minorEastAsia"/>
              <w:kern w:val="2"/>
              <w:sz w:val="24"/>
              <w:szCs w:val="24"/>
              <w:lang w:eastAsia="en-AU"/>
              <w14:ligatures w14:val="standardContextual"/>
            </w:rPr>
          </w:pPr>
          <w:hyperlink w:anchor="_Toc186454418" w:history="1">
            <w:r w:rsidRPr="008F1448">
              <w:rPr>
                <w:rStyle w:val="Hyperlink"/>
              </w:rPr>
              <w:t>Purpose and scope</w:t>
            </w:r>
            <w:r>
              <w:rPr>
                <w:webHidden/>
              </w:rPr>
              <w:tab/>
            </w:r>
            <w:r>
              <w:rPr>
                <w:webHidden/>
              </w:rPr>
              <w:fldChar w:fldCharType="begin"/>
            </w:r>
            <w:r>
              <w:rPr>
                <w:webHidden/>
              </w:rPr>
              <w:instrText xml:space="preserve"> PAGEREF _Toc186454418 \h </w:instrText>
            </w:r>
            <w:r>
              <w:rPr>
                <w:webHidden/>
              </w:rPr>
            </w:r>
            <w:r>
              <w:rPr>
                <w:webHidden/>
              </w:rPr>
              <w:fldChar w:fldCharType="separate"/>
            </w:r>
            <w:r w:rsidR="002F3F50">
              <w:rPr>
                <w:webHidden/>
              </w:rPr>
              <w:t>7</w:t>
            </w:r>
            <w:r>
              <w:rPr>
                <w:webHidden/>
              </w:rPr>
              <w:fldChar w:fldCharType="end"/>
            </w:r>
          </w:hyperlink>
        </w:p>
        <w:p w14:paraId="63B96FC5" w14:textId="79EC3594" w:rsidR="008D482F" w:rsidRDefault="008D482F">
          <w:pPr>
            <w:pStyle w:val="TOC2"/>
            <w:rPr>
              <w:rFonts w:eastAsiaTheme="minorEastAsia"/>
              <w:kern w:val="2"/>
              <w:sz w:val="24"/>
              <w:szCs w:val="24"/>
              <w:lang w:eastAsia="en-AU"/>
              <w14:ligatures w14:val="standardContextual"/>
            </w:rPr>
          </w:pPr>
          <w:hyperlink w:anchor="_Toc186454419" w:history="1">
            <w:r w:rsidRPr="008F1448">
              <w:rPr>
                <w:rStyle w:val="Hyperlink"/>
                <w:lang w:eastAsia="ja-JP"/>
              </w:rPr>
              <w:t>Assessment methodology</w:t>
            </w:r>
            <w:r>
              <w:rPr>
                <w:webHidden/>
              </w:rPr>
              <w:tab/>
            </w:r>
            <w:r>
              <w:rPr>
                <w:webHidden/>
              </w:rPr>
              <w:fldChar w:fldCharType="begin"/>
            </w:r>
            <w:r>
              <w:rPr>
                <w:webHidden/>
              </w:rPr>
              <w:instrText xml:space="preserve"> PAGEREF _Toc186454419 \h </w:instrText>
            </w:r>
            <w:r>
              <w:rPr>
                <w:webHidden/>
              </w:rPr>
            </w:r>
            <w:r>
              <w:rPr>
                <w:webHidden/>
              </w:rPr>
              <w:fldChar w:fldCharType="separate"/>
            </w:r>
            <w:r w:rsidR="002F3F50">
              <w:rPr>
                <w:webHidden/>
              </w:rPr>
              <w:t>8</w:t>
            </w:r>
            <w:r>
              <w:rPr>
                <w:webHidden/>
              </w:rPr>
              <w:fldChar w:fldCharType="end"/>
            </w:r>
          </w:hyperlink>
        </w:p>
        <w:p w14:paraId="5C01BC12" w14:textId="55E52CF2" w:rsidR="008D482F" w:rsidRDefault="008D482F">
          <w:pPr>
            <w:pStyle w:val="TOC2"/>
            <w:rPr>
              <w:rFonts w:eastAsiaTheme="minorEastAsia"/>
              <w:kern w:val="2"/>
              <w:sz w:val="24"/>
              <w:szCs w:val="24"/>
              <w:lang w:eastAsia="en-AU"/>
              <w14:ligatures w14:val="standardContextual"/>
            </w:rPr>
          </w:pPr>
          <w:hyperlink w:anchor="_Toc186454420" w:history="1">
            <w:r w:rsidRPr="008F1448">
              <w:rPr>
                <w:rStyle w:val="Hyperlink"/>
                <w:lang w:eastAsia="ja-JP"/>
              </w:rPr>
              <w:t>Plantation forestry in Tasmania</w:t>
            </w:r>
            <w:r>
              <w:rPr>
                <w:webHidden/>
              </w:rPr>
              <w:tab/>
            </w:r>
            <w:r>
              <w:rPr>
                <w:webHidden/>
              </w:rPr>
              <w:fldChar w:fldCharType="begin"/>
            </w:r>
            <w:r>
              <w:rPr>
                <w:webHidden/>
              </w:rPr>
              <w:instrText xml:space="preserve"> PAGEREF _Toc186454420 \h </w:instrText>
            </w:r>
            <w:r>
              <w:rPr>
                <w:webHidden/>
              </w:rPr>
            </w:r>
            <w:r>
              <w:rPr>
                <w:webHidden/>
              </w:rPr>
              <w:fldChar w:fldCharType="separate"/>
            </w:r>
            <w:r w:rsidR="002F3F50">
              <w:rPr>
                <w:webHidden/>
              </w:rPr>
              <w:t>9</w:t>
            </w:r>
            <w:r>
              <w:rPr>
                <w:webHidden/>
              </w:rPr>
              <w:fldChar w:fldCharType="end"/>
            </w:r>
          </w:hyperlink>
        </w:p>
        <w:p w14:paraId="4998E0C5" w14:textId="3B9B5FB8" w:rsidR="008D482F" w:rsidRDefault="008D482F">
          <w:pPr>
            <w:pStyle w:val="TOC1"/>
            <w:rPr>
              <w:rFonts w:eastAsiaTheme="minorEastAsia"/>
              <w:b w:val="0"/>
              <w:kern w:val="2"/>
              <w:sz w:val="24"/>
              <w:szCs w:val="24"/>
              <w:lang w:eastAsia="en-AU"/>
              <w14:ligatures w14:val="standardContextual"/>
            </w:rPr>
          </w:pPr>
          <w:hyperlink w:anchor="_Toc186454421" w:history="1">
            <w:r w:rsidRPr="008F1448">
              <w:rPr>
                <w:rStyle w:val="Hyperlink"/>
                <w:rFonts w:eastAsia="Times New Roman"/>
              </w:rPr>
              <w:t>Assessment overview</w:t>
            </w:r>
            <w:r>
              <w:rPr>
                <w:webHidden/>
              </w:rPr>
              <w:tab/>
            </w:r>
            <w:r>
              <w:rPr>
                <w:webHidden/>
              </w:rPr>
              <w:fldChar w:fldCharType="begin"/>
            </w:r>
            <w:r>
              <w:rPr>
                <w:webHidden/>
              </w:rPr>
              <w:instrText xml:space="preserve"> PAGEREF _Toc186454421 \h </w:instrText>
            </w:r>
            <w:r>
              <w:rPr>
                <w:webHidden/>
              </w:rPr>
            </w:r>
            <w:r>
              <w:rPr>
                <w:webHidden/>
              </w:rPr>
              <w:fldChar w:fldCharType="separate"/>
            </w:r>
            <w:r w:rsidR="002F3F50">
              <w:rPr>
                <w:webHidden/>
              </w:rPr>
              <w:t>12</w:t>
            </w:r>
            <w:r>
              <w:rPr>
                <w:webHidden/>
              </w:rPr>
              <w:fldChar w:fldCharType="end"/>
            </w:r>
          </w:hyperlink>
        </w:p>
        <w:p w14:paraId="08F3C46E" w14:textId="5A723017" w:rsidR="008D482F" w:rsidRDefault="008D482F">
          <w:pPr>
            <w:pStyle w:val="TOC2"/>
            <w:rPr>
              <w:rFonts w:eastAsiaTheme="minorEastAsia"/>
              <w:kern w:val="2"/>
              <w:sz w:val="24"/>
              <w:szCs w:val="24"/>
              <w:lang w:eastAsia="en-AU"/>
              <w14:ligatures w14:val="standardContextual"/>
            </w:rPr>
          </w:pPr>
          <w:hyperlink w:anchor="_Toc186454422" w:history="1">
            <w:r w:rsidRPr="008F1448">
              <w:rPr>
                <w:rStyle w:val="Hyperlink"/>
              </w:rPr>
              <w:t>The role of codes of practice in wood exports</w:t>
            </w:r>
            <w:r>
              <w:rPr>
                <w:webHidden/>
              </w:rPr>
              <w:tab/>
            </w:r>
            <w:r>
              <w:rPr>
                <w:webHidden/>
              </w:rPr>
              <w:fldChar w:fldCharType="begin"/>
            </w:r>
            <w:r>
              <w:rPr>
                <w:webHidden/>
              </w:rPr>
              <w:instrText xml:space="preserve"> PAGEREF _Toc186454422 \h </w:instrText>
            </w:r>
            <w:r>
              <w:rPr>
                <w:webHidden/>
              </w:rPr>
            </w:r>
            <w:r>
              <w:rPr>
                <w:webHidden/>
              </w:rPr>
              <w:fldChar w:fldCharType="separate"/>
            </w:r>
            <w:r w:rsidR="002F3F50">
              <w:rPr>
                <w:webHidden/>
              </w:rPr>
              <w:t>12</w:t>
            </w:r>
            <w:r>
              <w:rPr>
                <w:webHidden/>
              </w:rPr>
              <w:fldChar w:fldCharType="end"/>
            </w:r>
          </w:hyperlink>
        </w:p>
        <w:p w14:paraId="0AC361CB" w14:textId="010B660A" w:rsidR="008D482F" w:rsidRDefault="008D482F">
          <w:pPr>
            <w:pStyle w:val="TOC2"/>
            <w:rPr>
              <w:rFonts w:eastAsiaTheme="minorEastAsia"/>
              <w:kern w:val="2"/>
              <w:sz w:val="24"/>
              <w:szCs w:val="24"/>
              <w:lang w:eastAsia="en-AU"/>
              <w14:ligatures w14:val="standardContextual"/>
            </w:rPr>
          </w:pPr>
          <w:hyperlink w:anchor="_Toc186454423" w:history="1">
            <w:r w:rsidRPr="008F1448">
              <w:rPr>
                <w:rStyle w:val="Hyperlink"/>
              </w:rPr>
              <w:t>Assessment against the National Principles</w:t>
            </w:r>
            <w:r>
              <w:rPr>
                <w:webHidden/>
              </w:rPr>
              <w:tab/>
            </w:r>
            <w:r>
              <w:rPr>
                <w:webHidden/>
              </w:rPr>
              <w:fldChar w:fldCharType="begin"/>
            </w:r>
            <w:r>
              <w:rPr>
                <w:webHidden/>
              </w:rPr>
              <w:instrText xml:space="preserve"> PAGEREF _Toc186454423 \h </w:instrText>
            </w:r>
            <w:r>
              <w:rPr>
                <w:webHidden/>
              </w:rPr>
            </w:r>
            <w:r>
              <w:rPr>
                <w:webHidden/>
              </w:rPr>
              <w:fldChar w:fldCharType="separate"/>
            </w:r>
            <w:r w:rsidR="002F3F50">
              <w:rPr>
                <w:webHidden/>
              </w:rPr>
              <w:t>12</w:t>
            </w:r>
            <w:r>
              <w:rPr>
                <w:webHidden/>
              </w:rPr>
              <w:fldChar w:fldCharType="end"/>
            </w:r>
          </w:hyperlink>
        </w:p>
        <w:p w14:paraId="048B5435" w14:textId="62C74CED" w:rsidR="008D482F" w:rsidRDefault="008D482F">
          <w:pPr>
            <w:pStyle w:val="TOC2"/>
            <w:rPr>
              <w:rFonts w:eastAsiaTheme="minorEastAsia"/>
              <w:kern w:val="2"/>
              <w:sz w:val="24"/>
              <w:szCs w:val="24"/>
              <w:lang w:eastAsia="en-AU"/>
              <w14:ligatures w14:val="standardContextual"/>
            </w:rPr>
          </w:pPr>
          <w:hyperlink w:anchor="_Toc186454424" w:history="1">
            <w:r w:rsidRPr="008F1448">
              <w:rPr>
                <w:rStyle w:val="Hyperlink"/>
              </w:rPr>
              <w:t>Australia’s sustainable forest management framework</w:t>
            </w:r>
            <w:r>
              <w:rPr>
                <w:webHidden/>
              </w:rPr>
              <w:tab/>
            </w:r>
            <w:r>
              <w:rPr>
                <w:webHidden/>
              </w:rPr>
              <w:fldChar w:fldCharType="begin"/>
            </w:r>
            <w:r>
              <w:rPr>
                <w:webHidden/>
              </w:rPr>
              <w:instrText xml:space="preserve"> PAGEREF _Toc186454424 \h </w:instrText>
            </w:r>
            <w:r>
              <w:rPr>
                <w:webHidden/>
              </w:rPr>
            </w:r>
            <w:r>
              <w:rPr>
                <w:webHidden/>
              </w:rPr>
              <w:fldChar w:fldCharType="separate"/>
            </w:r>
            <w:r w:rsidR="002F3F50">
              <w:rPr>
                <w:webHidden/>
              </w:rPr>
              <w:t>13</w:t>
            </w:r>
            <w:r>
              <w:rPr>
                <w:webHidden/>
              </w:rPr>
              <w:fldChar w:fldCharType="end"/>
            </w:r>
          </w:hyperlink>
        </w:p>
        <w:p w14:paraId="702A3637" w14:textId="136FDC90" w:rsidR="008D482F" w:rsidRDefault="008D482F">
          <w:pPr>
            <w:pStyle w:val="TOC2"/>
            <w:rPr>
              <w:rFonts w:eastAsiaTheme="minorEastAsia"/>
              <w:kern w:val="2"/>
              <w:sz w:val="24"/>
              <w:szCs w:val="24"/>
              <w:lang w:eastAsia="en-AU"/>
              <w14:ligatures w14:val="standardContextual"/>
            </w:rPr>
          </w:pPr>
          <w:hyperlink w:anchor="_Toc186454425" w:history="1">
            <w:r w:rsidRPr="008F1448">
              <w:rPr>
                <w:rStyle w:val="Hyperlink"/>
              </w:rPr>
              <w:t>Export requirements for codes of practice</w:t>
            </w:r>
            <w:r>
              <w:rPr>
                <w:webHidden/>
              </w:rPr>
              <w:tab/>
            </w:r>
            <w:r>
              <w:rPr>
                <w:webHidden/>
              </w:rPr>
              <w:fldChar w:fldCharType="begin"/>
            </w:r>
            <w:r>
              <w:rPr>
                <w:webHidden/>
              </w:rPr>
              <w:instrText xml:space="preserve"> PAGEREF _Toc186454425 \h </w:instrText>
            </w:r>
            <w:r>
              <w:rPr>
                <w:webHidden/>
              </w:rPr>
            </w:r>
            <w:r>
              <w:rPr>
                <w:webHidden/>
              </w:rPr>
              <w:fldChar w:fldCharType="separate"/>
            </w:r>
            <w:r w:rsidR="002F3F50">
              <w:rPr>
                <w:webHidden/>
              </w:rPr>
              <w:t>14</w:t>
            </w:r>
            <w:r>
              <w:rPr>
                <w:webHidden/>
              </w:rPr>
              <w:fldChar w:fldCharType="end"/>
            </w:r>
          </w:hyperlink>
        </w:p>
        <w:p w14:paraId="1E6EC854" w14:textId="09F85798" w:rsidR="008D482F" w:rsidRDefault="008D482F">
          <w:pPr>
            <w:pStyle w:val="TOC2"/>
            <w:rPr>
              <w:rFonts w:eastAsiaTheme="minorEastAsia"/>
              <w:kern w:val="2"/>
              <w:sz w:val="24"/>
              <w:szCs w:val="24"/>
              <w:lang w:eastAsia="en-AU"/>
              <w14:ligatures w14:val="standardContextual"/>
            </w:rPr>
          </w:pPr>
          <w:hyperlink w:anchor="_Toc186454426" w:history="1">
            <w:r w:rsidRPr="008F1448">
              <w:rPr>
                <w:rStyle w:val="Hyperlink"/>
              </w:rPr>
              <w:t>Assessment method</w:t>
            </w:r>
            <w:r>
              <w:rPr>
                <w:webHidden/>
              </w:rPr>
              <w:tab/>
            </w:r>
            <w:r>
              <w:rPr>
                <w:webHidden/>
              </w:rPr>
              <w:fldChar w:fldCharType="begin"/>
            </w:r>
            <w:r>
              <w:rPr>
                <w:webHidden/>
              </w:rPr>
              <w:instrText xml:space="preserve"> PAGEREF _Toc186454426 \h </w:instrText>
            </w:r>
            <w:r>
              <w:rPr>
                <w:webHidden/>
              </w:rPr>
            </w:r>
            <w:r>
              <w:rPr>
                <w:webHidden/>
              </w:rPr>
              <w:fldChar w:fldCharType="separate"/>
            </w:r>
            <w:r w:rsidR="002F3F50">
              <w:rPr>
                <w:webHidden/>
              </w:rPr>
              <w:t>14</w:t>
            </w:r>
            <w:r>
              <w:rPr>
                <w:webHidden/>
              </w:rPr>
              <w:fldChar w:fldCharType="end"/>
            </w:r>
          </w:hyperlink>
        </w:p>
        <w:p w14:paraId="1B080B2B" w14:textId="4E2AB8AF" w:rsidR="008D482F" w:rsidRDefault="008D482F">
          <w:pPr>
            <w:pStyle w:val="TOC1"/>
            <w:rPr>
              <w:rFonts w:eastAsiaTheme="minorEastAsia"/>
              <w:b w:val="0"/>
              <w:kern w:val="2"/>
              <w:sz w:val="24"/>
              <w:szCs w:val="24"/>
              <w:lang w:eastAsia="en-AU"/>
              <w14:ligatures w14:val="standardContextual"/>
            </w:rPr>
          </w:pPr>
          <w:hyperlink w:anchor="_Toc186454427" w:history="1">
            <w:r w:rsidRPr="008F1448">
              <w:rPr>
                <w:rStyle w:val="Hyperlink"/>
              </w:rPr>
              <w:t>Criterion 1: Compliance of plantation management with relevant planning schemes and legislation</w:t>
            </w:r>
            <w:r>
              <w:rPr>
                <w:webHidden/>
              </w:rPr>
              <w:tab/>
            </w:r>
            <w:r>
              <w:rPr>
                <w:webHidden/>
              </w:rPr>
              <w:fldChar w:fldCharType="begin"/>
            </w:r>
            <w:r>
              <w:rPr>
                <w:webHidden/>
              </w:rPr>
              <w:instrText xml:space="preserve"> PAGEREF _Toc186454427 \h </w:instrText>
            </w:r>
            <w:r>
              <w:rPr>
                <w:webHidden/>
              </w:rPr>
            </w:r>
            <w:r>
              <w:rPr>
                <w:webHidden/>
              </w:rPr>
              <w:fldChar w:fldCharType="separate"/>
            </w:r>
            <w:r w:rsidR="002F3F50">
              <w:rPr>
                <w:webHidden/>
              </w:rPr>
              <w:t>16</w:t>
            </w:r>
            <w:r>
              <w:rPr>
                <w:webHidden/>
              </w:rPr>
              <w:fldChar w:fldCharType="end"/>
            </w:r>
          </w:hyperlink>
        </w:p>
        <w:p w14:paraId="1EA1437F" w14:textId="76C25055" w:rsidR="008D482F" w:rsidRDefault="008D482F">
          <w:pPr>
            <w:pStyle w:val="TOC2"/>
            <w:tabs>
              <w:tab w:val="left" w:pos="1200"/>
            </w:tabs>
            <w:rPr>
              <w:rFonts w:eastAsiaTheme="minorEastAsia"/>
              <w:kern w:val="2"/>
              <w:sz w:val="24"/>
              <w:szCs w:val="24"/>
              <w:lang w:eastAsia="en-AU"/>
              <w14:ligatures w14:val="standardContextual"/>
            </w:rPr>
          </w:pPr>
          <w:hyperlink w:anchor="_Toc186454428" w:history="1">
            <w:r w:rsidRPr="008F1448">
              <w:rPr>
                <w:rStyle w:val="Hyperlink"/>
              </w:rPr>
              <w:t>1.1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_Toc186454428 \h </w:instrText>
            </w:r>
            <w:r>
              <w:rPr>
                <w:webHidden/>
              </w:rPr>
            </w:r>
            <w:r>
              <w:rPr>
                <w:webHidden/>
              </w:rPr>
              <w:fldChar w:fldCharType="separate"/>
            </w:r>
            <w:r w:rsidR="002F3F50">
              <w:rPr>
                <w:webHidden/>
              </w:rPr>
              <w:t>16</w:t>
            </w:r>
            <w:r>
              <w:rPr>
                <w:webHidden/>
              </w:rPr>
              <w:fldChar w:fldCharType="end"/>
            </w:r>
          </w:hyperlink>
        </w:p>
        <w:p w14:paraId="2BA70E91" w14:textId="26F08935" w:rsidR="008D482F" w:rsidRDefault="008D482F">
          <w:pPr>
            <w:pStyle w:val="TOC2"/>
            <w:tabs>
              <w:tab w:val="left" w:pos="1200"/>
            </w:tabs>
            <w:rPr>
              <w:rFonts w:eastAsiaTheme="minorEastAsia"/>
              <w:kern w:val="2"/>
              <w:sz w:val="24"/>
              <w:szCs w:val="24"/>
              <w:lang w:eastAsia="en-AU"/>
              <w14:ligatures w14:val="standardContextual"/>
            </w:rPr>
          </w:pPr>
          <w:hyperlink w:anchor="_Toc186454429" w:history="1">
            <w:r w:rsidRPr="008F1448">
              <w:rPr>
                <w:rStyle w:val="Hyperlink"/>
              </w:rPr>
              <w:t>1.2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_Toc186454429 \h </w:instrText>
            </w:r>
            <w:r>
              <w:rPr>
                <w:webHidden/>
              </w:rPr>
            </w:r>
            <w:r>
              <w:rPr>
                <w:webHidden/>
              </w:rPr>
              <w:fldChar w:fldCharType="separate"/>
            </w:r>
            <w:r w:rsidR="002F3F50">
              <w:rPr>
                <w:webHidden/>
              </w:rPr>
              <w:t>16</w:t>
            </w:r>
            <w:r>
              <w:rPr>
                <w:webHidden/>
              </w:rPr>
              <w:fldChar w:fldCharType="end"/>
            </w:r>
          </w:hyperlink>
        </w:p>
        <w:p w14:paraId="42E6A9B1" w14:textId="6592E7F8" w:rsidR="008D482F" w:rsidRDefault="008D482F">
          <w:pPr>
            <w:pStyle w:val="TOC2"/>
            <w:tabs>
              <w:tab w:val="left" w:pos="1200"/>
            </w:tabs>
            <w:rPr>
              <w:rFonts w:eastAsiaTheme="minorEastAsia"/>
              <w:kern w:val="2"/>
              <w:sz w:val="24"/>
              <w:szCs w:val="24"/>
              <w:lang w:eastAsia="en-AU"/>
              <w14:ligatures w14:val="standardContextual"/>
            </w:rPr>
          </w:pPr>
          <w:hyperlink w:anchor="_Toc186454430" w:history="1">
            <w:r w:rsidRPr="008F1448">
              <w:rPr>
                <w:rStyle w:val="Hyperlink"/>
              </w:rPr>
              <w:t>1.3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_Toc186454430 \h </w:instrText>
            </w:r>
            <w:r>
              <w:rPr>
                <w:webHidden/>
              </w:rPr>
            </w:r>
            <w:r>
              <w:rPr>
                <w:webHidden/>
              </w:rPr>
              <w:fldChar w:fldCharType="separate"/>
            </w:r>
            <w:r w:rsidR="002F3F50">
              <w:rPr>
                <w:webHidden/>
              </w:rPr>
              <w:t>16</w:t>
            </w:r>
            <w:r>
              <w:rPr>
                <w:webHidden/>
              </w:rPr>
              <w:fldChar w:fldCharType="end"/>
            </w:r>
          </w:hyperlink>
        </w:p>
        <w:p w14:paraId="2608BD0D" w14:textId="783CC6A5" w:rsidR="008D482F" w:rsidRDefault="008D482F">
          <w:pPr>
            <w:pStyle w:val="TOC2"/>
            <w:tabs>
              <w:tab w:val="left" w:pos="1200"/>
            </w:tabs>
            <w:rPr>
              <w:rFonts w:eastAsiaTheme="minorEastAsia"/>
              <w:kern w:val="2"/>
              <w:sz w:val="24"/>
              <w:szCs w:val="24"/>
              <w:lang w:eastAsia="en-AU"/>
              <w14:ligatures w14:val="standardContextual"/>
            </w:rPr>
          </w:pPr>
          <w:hyperlink w:anchor="_Toc186454431" w:history="1">
            <w:r w:rsidRPr="008F1448">
              <w:rPr>
                <w:rStyle w:val="Hyperlink"/>
              </w:rPr>
              <w:t>1.4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_Toc186454431 \h </w:instrText>
            </w:r>
            <w:r>
              <w:rPr>
                <w:webHidden/>
              </w:rPr>
            </w:r>
            <w:r>
              <w:rPr>
                <w:webHidden/>
              </w:rPr>
              <w:fldChar w:fldCharType="separate"/>
            </w:r>
            <w:r w:rsidR="002F3F50">
              <w:rPr>
                <w:webHidden/>
              </w:rPr>
              <w:t>17</w:t>
            </w:r>
            <w:r>
              <w:rPr>
                <w:webHidden/>
              </w:rPr>
              <w:fldChar w:fldCharType="end"/>
            </w:r>
          </w:hyperlink>
        </w:p>
        <w:p w14:paraId="384955B8" w14:textId="1239DA54" w:rsidR="008D482F" w:rsidRDefault="008D482F">
          <w:pPr>
            <w:pStyle w:val="TOC2"/>
            <w:tabs>
              <w:tab w:val="left" w:pos="1200"/>
            </w:tabs>
            <w:rPr>
              <w:rFonts w:eastAsiaTheme="minorEastAsia"/>
              <w:kern w:val="2"/>
              <w:sz w:val="24"/>
              <w:szCs w:val="24"/>
              <w:lang w:eastAsia="en-AU"/>
              <w14:ligatures w14:val="standardContextual"/>
            </w:rPr>
          </w:pPr>
          <w:hyperlink w:anchor="_Toc186454432" w:history="1">
            <w:r w:rsidRPr="008F1448">
              <w:rPr>
                <w:rStyle w:val="Hyperlink"/>
              </w:rPr>
              <w:t>1.5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_Toc186454432 \h </w:instrText>
            </w:r>
            <w:r>
              <w:rPr>
                <w:webHidden/>
              </w:rPr>
            </w:r>
            <w:r>
              <w:rPr>
                <w:webHidden/>
              </w:rPr>
              <w:fldChar w:fldCharType="separate"/>
            </w:r>
            <w:r w:rsidR="002F3F50">
              <w:rPr>
                <w:webHidden/>
              </w:rPr>
              <w:t>17</w:t>
            </w:r>
            <w:r>
              <w:rPr>
                <w:webHidden/>
              </w:rPr>
              <w:fldChar w:fldCharType="end"/>
            </w:r>
          </w:hyperlink>
        </w:p>
        <w:p w14:paraId="706A3DF2" w14:textId="606E273F" w:rsidR="008D482F" w:rsidRDefault="008D482F">
          <w:pPr>
            <w:pStyle w:val="TOC1"/>
            <w:rPr>
              <w:rFonts w:eastAsiaTheme="minorEastAsia"/>
              <w:b w:val="0"/>
              <w:kern w:val="2"/>
              <w:sz w:val="24"/>
              <w:szCs w:val="24"/>
              <w:lang w:eastAsia="en-AU"/>
              <w14:ligatures w14:val="standardContextual"/>
            </w:rPr>
          </w:pPr>
          <w:hyperlink w:anchor="_Toc186454433" w:history="1">
            <w:r w:rsidRPr="008F1448">
              <w:rPr>
                <w:rStyle w:val="Hyperlink"/>
              </w:rPr>
              <w:t>Criterion 2: Protection of native vegetation and animal communities and natural landscape values</w:t>
            </w:r>
            <w:r>
              <w:rPr>
                <w:webHidden/>
              </w:rPr>
              <w:tab/>
            </w:r>
            <w:r>
              <w:rPr>
                <w:webHidden/>
              </w:rPr>
              <w:fldChar w:fldCharType="begin"/>
            </w:r>
            <w:r>
              <w:rPr>
                <w:webHidden/>
              </w:rPr>
              <w:instrText xml:space="preserve"> PAGEREF _Toc186454433 \h </w:instrText>
            </w:r>
            <w:r>
              <w:rPr>
                <w:webHidden/>
              </w:rPr>
            </w:r>
            <w:r>
              <w:rPr>
                <w:webHidden/>
              </w:rPr>
              <w:fldChar w:fldCharType="separate"/>
            </w:r>
            <w:r w:rsidR="002F3F50">
              <w:rPr>
                <w:webHidden/>
              </w:rPr>
              <w:t>18</w:t>
            </w:r>
            <w:r>
              <w:rPr>
                <w:webHidden/>
              </w:rPr>
              <w:fldChar w:fldCharType="end"/>
            </w:r>
          </w:hyperlink>
        </w:p>
        <w:p w14:paraId="36D75F68" w14:textId="632096C4" w:rsidR="008D482F" w:rsidRDefault="008D482F">
          <w:pPr>
            <w:pStyle w:val="TOC2"/>
            <w:tabs>
              <w:tab w:val="left" w:pos="1200"/>
            </w:tabs>
            <w:rPr>
              <w:rFonts w:eastAsiaTheme="minorEastAsia"/>
              <w:kern w:val="2"/>
              <w:sz w:val="24"/>
              <w:szCs w:val="24"/>
              <w:lang w:eastAsia="en-AU"/>
              <w14:ligatures w14:val="standardContextual"/>
            </w:rPr>
          </w:pPr>
          <w:hyperlink w:anchor="_Toc186454434" w:history="1">
            <w:r w:rsidRPr="008F1448">
              <w:rPr>
                <w:rStyle w:val="Hyperlink"/>
              </w:rPr>
              <w:t>2.1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_Toc186454434 \h </w:instrText>
            </w:r>
            <w:r>
              <w:rPr>
                <w:webHidden/>
              </w:rPr>
            </w:r>
            <w:r>
              <w:rPr>
                <w:webHidden/>
              </w:rPr>
              <w:fldChar w:fldCharType="separate"/>
            </w:r>
            <w:r w:rsidR="002F3F50">
              <w:rPr>
                <w:webHidden/>
              </w:rPr>
              <w:t>18</w:t>
            </w:r>
            <w:r>
              <w:rPr>
                <w:webHidden/>
              </w:rPr>
              <w:fldChar w:fldCharType="end"/>
            </w:r>
          </w:hyperlink>
        </w:p>
        <w:p w14:paraId="7F73E13C" w14:textId="0F7EC103" w:rsidR="008D482F" w:rsidRDefault="008D482F">
          <w:pPr>
            <w:pStyle w:val="TOC2"/>
            <w:tabs>
              <w:tab w:val="left" w:pos="1200"/>
            </w:tabs>
            <w:rPr>
              <w:rFonts w:eastAsiaTheme="minorEastAsia"/>
              <w:kern w:val="2"/>
              <w:sz w:val="24"/>
              <w:szCs w:val="24"/>
              <w:lang w:eastAsia="en-AU"/>
              <w14:ligatures w14:val="standardContextual"/>
            </w:rPr>
          </w:pPr>
          <w:hyperlink w:anchor="_Toc186454435" w:history="1">
            <w:r w:rsidRPr="008F1448">
              <w:rPr>
                <w:rStyle w:val="Hyperlink"/>
              </w:rPr>
              <w:t>2.2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_Toc186454435 \h </w:instrText>
            </w:r>
            <w:r>
              <w:rPr>
                <w:webHidden/>
              </w:rPr>
            </w:r>
            <w:r>
              <w:rPr>
                <w:webHidden/>
              </w:rPr>
              <w:fldChar w:fldCharType="separate"/>
            </w:r>
            <w:r w:rsidR="002F3F50">
              <w:rPr>
                <w:webHidden/>
              </w:rPr>
              <w:t>19</w:t>
            </w:r>
            <w:r>
              <w:rPr>
                <w:webHidden/>
              </w:rPr>
              <w:fldChar w:fldCharType="end"/>
            </w:r>
          </w:hyperlink>
        </w:p>
        <w:p w14:paraId="1B94AD71" w14:textId="1F14746C" w:rsidR="008D482F" w:rsidRDefault="008D482F">
          <w:pPr>
            <w:pStyle w:val="TOC2"/>
            <w:tabs>
              <w:tab w:val="left" w:pos="1200"/>
            </w:tabs>
            <w:rPr>
              <w:rFonts w:eastAsiaTheme="minorEastAsia"/>
              <w:kern w:val="2"/>
              <w:sz w:val="24"/>
              <w:szCs w:val="24"/>
              <w:lang w:eastAsia="en-AU"/>
              <w14:ligatures w14:val="standardContextual"/>
            </w:rPr>
          </w:pPr>
          <w:hyperlink w:anchor="_Toc186454436" w:history="1">
            <w:r w:rsidRPr="008F1448">
              <w:rPr>
                <w:rStyle w:val="Hyperlink"/>
              </w:rPr>
              <w:t>2.3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_Toc186454436 \h </w:instrText>
            </w:r>
            <w:r>
              <w:rPr>
                <w:webHidden/>
              </w:rPr>
            </w:r>
            <w:r>
              <w:rPr>
                <w:webHidden/>
              </w:rPr>
              <w:fldChar w:fldCharType="separate"/>
            </w:r>
            <w:r w:rsidR="002F3F50">
              <w:rPr>
                <w:webHidden/>
              </w:rPr>
              <w:t>19</w:t>
            </w:r>
            <w:r>
              <w:rPr>
                <w:webHidden/>
              </w:rPr>
              <w:fldChar w:fldCharType="end"/>
            </w:r>
          </w:hyperlink>
        </w:p>
        <w:p w14:paraId="31CE783B" w14:textId="4BDC7AAB" w:rsidR="008D482F" w:rsidRDefault="008D482F">
          <w:pPr>
            <w:pStyle w:val="TOC2"/>
            <w:tabs>
              <w:tab w:val="left" w:pos="1200"/>
            </w:tabs>
            <w:rPr>
              <w:rFonts w:eastAsiaTheme="minorEastAsia"/>
              <w:kern w:val="2"/>
              <w:sz w:val="24"/>
              <w:szCs w:val="24"/>
              <w:lang w:eastAsia="en-AU"/>
              <w14:ligatures w14:val="standardContextual"/>
            </w:rPr>
          </w:pPr>
          <w:hyperlink w:anchor="_Toc186454437" w:history="1">
            <w:r w:rsidRPr="008F1448">
              <w:rPr>
                <w:rStyle w:val="Hyperlink"/>
              </w:rPr>
              <w:t>2.4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_Toc186454437 \h </w:instrText>
            </w:r>
            <w:r>
              <w:rPr>
                <w:webHidden/>
              </w:rPr>
            </w:r>
            <w:r>
              <w:rPr>
                <w:webHidden/>
              </w:rPr>
              <w:fldChar w:fldCharType="separate"/>
            </w:r>
            <w:r w:rsidR="002F3F50">
              <w:rPr>
                <w:webHidden/>
              </w:rPr>
              <w:t>20</w:t>
            </w:r>
            <w:r>
              <w:rPr>
                <w:webHidden/>
              </w:rPr>
              <w:fldChar w:fldCharType="end"/>
            </w:r>
          </w:hyperlink>
        </w:p>
        <w:p w14:paraId="58E74167" w14:textId="08DF7E99" w:rsidR="008D482F" w:rsidRDefault="008D482F">
          <w:pPr>
            <w:pStyle w:val="TOC2"/>
            <w:tabs>
              <w:tab w:val="left" w:pos="1200"/>
            </w:tabs>
            <w:rPr>
              <w:rFonts w:eastAsiaTheme="minorEastAsia"/>
              <w:kern w:val="2"/>
              <w:sz w:val="24"/>
              <w:szCs w:val="24"/>
              <w:lang w:eastAsia="en-AU"/>
              <w14:ligatures w14:val="standardContextual"/>
            </w:rPr>
          </w:pPr>
          <w:hyperlink w:anchor="_Toc186454438" w:history="1">
            <w:r w:rsidRPr="008F1448">
              <w:rPr>
                <w:rStyle w:val="Hyperlink"/>
              </w:rPr>
              <w:t>2.5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_Toc186454438 \h </w:instrText>
            </w:r>
            <w:r>
              <w:rPr>
                <w:webHidden/>
              </w:rPr>
            </w:r>
            <w:r>
              <w:rPr>
                <w:webHidden/>
              </w:rPr>
              <w:fldChar w:fldCharType="separate"/>
            </w:r>
            <w:r w:rsidR="002F3F50">
              <w:rPr>
                <w:webHidden/>
              </w:rPr>
              <w:t>20</w:t>
            </w:r>
            <w:r>
              <w:rPr>
                <w:webHidden/>
              </w:rPr>
              <w:fldChar w:fldCharType="end"/>
            </w:r>
          </w:hyperlink>
        </w:p>
        <w:p w14:paraId="3AC501AE" w14:textId="38E54D74" w:rsidR="008D482F" w:rsidRDefault="008D482F">
          <w:pPr>
            <w:pStyle w:val="TOC1"/>
            <w:rPr>
              <w:rFonts w:eastAsiaTheme="minorEastAsia"/>
              <w:b w:val="0"/>
              <w:kern w:val="2"/>
              <w:sz w:val="24"/>
              <w:szCs w:val="24"/>
              <w:lang w:eastAsia="en-AU"/>
              <w14:ligatures w14:val="standardContextual"/>
            </w:rPr>
          </w:pPr>
          <w:hyperlink w:anchor="_Toc186454439" w:history="1">
            <w:r w:rsidRPr="008F1448">
              <w:rPr>
                <w:rStyle w:val="Hyperlink"/>
              </w:rPr>
              <w:t>Criterion 3: Protection of water quality and, where required, management of water yield</w:t>
            </w:r>
            <w:r>
              <w:rPr>
                <w:webHidden/>
              </w:rPr>
              <w:tab/>
            </w:r>
            <w:r>
              <w:rPr>
                <w:webHidden/>
              </w:rPr>
              <w:fldChar w:fldCharType="begin"/>
            </w:r>
            <w:r>
              <w:rPr>
                <w:webHidden/>
              </w:rPr>
              <w:instrText xml:space="preserve"> PAGEREF _Toc186454439 \h </w:instrText>
            </w:r>
            <w:r>
              <w:rPr>
                <w:webHidden/>
              </w:rPr>
            </w:r>
            <w:r>
              <w:rPr>
                <w:webHidden/>
              </w:rPr>
              <w:fldChar w:fldCharType="separate"/>
            </w:r>
            <w:r w:rsidR="002F3F50">
              <w:rPr>
                <w:webHidden/>
              </w:rPr>
              <w:t>21</w:t>
            </w:r>
            <w:r>
              <w:rPr>
                <w:webHidden/>
              </w:rPr>
              <w:fldChar w:fldCharType="end"/>
            </w:r>
          </w:hyperlink>
        </w:p>
        <w:p w14:paraId="32DE5451" w14:textId="5746072F" w:rsidR="008D482F" w:rsidRDefault="008D482F">
          <w:pPr>
            <w:pStyle w:val="TOC2"/>
            <w:tabs>
              <w:tab w:val="left" w:pos="1200"/>
            </w:tabs>
            <w:rPr>
              <w:rFonts w:eastAsiaTheme="minorEastAsia"/>
              <w:kern w:val="2"/>
              <w:sz w:val="24"/>
              <w:szCs w:val="24"/>
              <w:lang w:eastAsia="en-AU"/>
              <w14:ligatures w14:val="standardContextual"/>
            </w:rPr>
          </w:pPr>
          <w:hyperlink w:anchor="_Toc186454440" w:history="1">
            <w:r w:rsidRPr="008F1448">
              <w:rPr>
                <w:rStyle w:val="Hyperlink"/>
              </w:rPr>
              <w:t>3.1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_Toc186454440 \h </w:instrText>
            </w:r>
            <w:r>
              <w:rPr>
                <w:webHidden/>
              </w:rPr>
            </w:r>
            <w:r>
              <w:rPr>
                <w:webHidden/>
              </w:rPr>
              <w:fldChar w:fldCharType="separate"/>
            </w:r>
            <w:r w:rsidR="002F3F50">
              <w:rPr>
                <w:webHidden/>
              </w:rPr>
              <w:t>21</w:t>
            </w:r>
            <w:r>
              <w:rPr>
                <w:webHidden/>
              </w:rPr>
              <w:fldChar w:fldCharType="end"/>
            </w:r>
          </w:hyperlink>
        </w:p>
        <w:p w14:paraId="165574AE" w14:textId="5B92A5B3" w:rsidR="008D482F" w:rsidRDefault="008D482F">
          <w:pPr>
            <w:pStyle w:val="TOC2"/>
            <w:tabs>
              <w:tab w:val="left" w:pos="1200"/>
            </w:tabs>
            <w:rPr>
              <w:rFonts w:eastAsiaTheme="minorEastAsia"/>
              <w:kern w:val="2"/>
              <w:sz w:val="24"/>
              <w:szCs w:val="24"/>
              <w:lang w:eastAsia="en-AU"/>
              <w14:ligatures w14:val="standardContextual"/>
            </w:rPr>
          </w:pPr>
          <w:hyperlink w:anchor="_Toc186454441" w:history="1">
            <w:r w:rsidRPr="008F1448">
              <w:rPr>
                <w:rStyle w:val="Hyperlink"/>
              </w:rPr>
              <w:t>3.2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_Toc186454441 \h </w:instrText>
            </w:r>
            <w:r>
              <w:rPr>
                <w:webHidden/>
              </w:rPr>
            </w:r>
            <w:r>
              <w:rPr>
                <w:webHidden/>
              </w:rPr>
              <w:fldChar w:fldCharType="separate"/>
            </w:r>
            <w:r w:rsidR="002F3F50">
              <w:rPr>
                <w:webHidden/>
              </w:rPr>
              <w:t>22</w:t>
            </w:r>
            <w:r>
              <w:rPr>
                <w:webHidden/>
              </w:rPr>
              <w:fldChar w:fldCharType="end"/>
            </w:r>
          </w:hyperlink>
        </w:p>
        <w:p w14:paraId="6769F51A" w14:textId="21DA7666" w:rsidR="008D482F" w:rsidRDefault="008D482F">
          <w:pPr>
            <w:pStyle w:val="TOC2"/>
            <w:tabs>
              <w:tab w:val="left" w:pos="1200"/>
            </w:tabs>
            <w:rPr>
              <w:rFonts w:eastAsiaTheme="minorEastAsia"/>
              <w:kern w:val="2"/>
              <w:sz w:val="24"/>
              <w:szCs w:val="24"/>
              <w:lang w:eastAsia="en-AU"/>
              <w14:ligatures w14:val="standardContextual"/>
            </w:rPr>
          </w:pPr>
          <w:hyperlink w:anchor="_Toc186454442" w:history="1">
            <w:r w:rsidRPr="008F1448">
              <w:rPr>
                <w:rStyle w:val="Hyperlink"/>
              </w:rPr>
              <w:t>3.3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_Toc186454442 \h </w:instrText>
            </w:r>
            <w:r>
              <w:rPr>
                <w:webHidden/>
              </w:rPr>
            </w:r>
            <w:r>
              <w:rPr>
                <w:webHidden/>
              </w:rPr>
              <w:fldChar w:fldCharType="separate"/>
            </w:r>
            <w:r w:rsidR="002F3F50">
              <w:rPr>
                <w:webHidden/>
              </w:rPr>
              <w:t>22</w:t>
            </w:r>
            <w:r>
              <w:rPr>
                <w:webHidden/>
              </w:rPr>
              <w:fldChar w:fldCharType="end"/>
            </w:r>
          </w:hyperlink>
        </w:p>
        <w:p w14:paraId="66ECC1A2" w14:textId="06A85EEE" w:rsidR="008D482F" w:rsidRDefault="008D482F">
          <w:pPr>
            <w:pStyle w:val="TOC2"/>
            <w:tabs>
              <w:tab w:val="left" w:pos="1200"/>
            </w:tabs>
            <w:rPr>
              <w:rFonts w:eastAsiaTheme="minorEastAsia"/>
              <w:kern w:val="2"/>
              <w:sz w:val="24"/>
              <w:szCs w:val="24"/>
              <w:lang w:eastAsia="en-AU"/>
              <w14:ligatures w14:val="standardContextual"/>
            </w:rPr>
          </w:pPr>
          <w:hyperlink w:anchor="_Toc186454443" w:history="1">
            <w:r w:rsidRPr="008F1448">
              <w:rPr>
                <w:rStyle w:val="Hyperlink"/>
              </w:rPr>
              <w:t>3.4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_Toc186454443 \h </w:instrText>
            </w:r>
            <w:r>
              <w:rPr>
                <w:webHidden/>
              </w:rPr>
            </w:r>
            <w:r>
              <w:rPr>
                <w:webHidden/>
              </w:rPr>
              <w:fldChar w:fldCharType="separate"/>
            </w:r>
            <w:r w:rsidR="002F3F50">
              <w:rPr>
                <w:webHidden/>
              </w:rPr>
              <w:t>22</w:t>
            </w:r>
            <w:r>
              <w:rPr>
                <w:webHidden/>
              </w:rPr>
              <w:fldChar w:fldCharType="end"/>
            </w:r>
          </w:hyperlink>
        </w:p>
        <w:p w14:paraId="23CD3FDE" w14:textId="54E02C12" w:rsidR="008D482F" w:rsidRDefault="008D482F">
          <w:pPr>
            <w:pStyle w:val="TOC2"/>
            <w:tabs>
              <w:tab w:val="left" w:pos="1200"/>
            </w:tabs>
            <w:rPr>
              <w:rFonts w:eastAsiaTheme="minorEastAsia"/>
              <w:kern w:val="2"/>
              <w:sz w:val="24"/>
              <w:szCs w:val="24"/>
              <w:lang w:eastAsia="en-AU"/>
              <w14:ligatures w14:val="standardContextual"/>
            </w:rPr>
          </w:pPr>
          <w:hyperlink w:anchor="_Toc186454444" w:history="1">
            <w:r w:rsidRPr="008F1448">
              <w:rPr>
                <w:rStyle w:val="Hyperlink"/>
              </w:rPr>
              <w:t>3.5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_Toc186454444 \h </w:instrText>
            </w:r>
            <w:r>
              <w:rPr>
                <w:webHidden/>
              </w:rPr>
            </w:r>
            <w:r>
              <w:rPr>
                <w:webHidden/>
              </w:rPr>
              <w:fldChar w:fldCharType="separate"/>
            </w:r>
            <w:r w:rsidR="002F3F50">
              <w:rPr>
                <w:webHidden/>
              </w:rPr>
              <w:t>23</w:t>
            </w:r>
            <w:r>
              <w:rPr>
                <w:webHidden/>
              </w:rPr>
              <w:fldChar w:fldCharType="end"/>
            </w:r>
          </w:hyperlink>
        </w:p>
        <w:p w14:paraId="1417DD3A" w14:textId="3A353E50" w:rsidR="008D482F" w:rsidRDefault="008D482F">
          <w:pPr>
            <w:pStyle w:val="TOC1"/>
            <w:rPr>
              <w:rFonts w:eastAsiaTheme="minorEastAsia"/>
              <w:b w:val="0"/>
              <w:kern w:val="2"/>
              <w:sz w:val="24"/>
              <w:szCs w:val="24"/>
              <w:lang w:eastAsia="en-AU"/>
              <w14:ligatures w14:val="standardContextual"/>
            </w:rPr>
          </w:pPr>
          <w:hyperlink w:anchor="_Toc186454445" w:history="1">
            <w:r w:rsidRPr="008F1448">
              <w:rPr>
                <w:rStyle w:val="Hyperlink"/>
              </w:rPr>
              <w:t>Criterion 4: Protection of soil resources</w:t>
            </w:r>
            <w:r>
              <w:rPr>
                <w:webHidden/>
              </w:rPr>
              <w:tab/>
            </w:r>
            <w:r>
              <w:rPr>
                <w:webHidden/>
              </w:rPr>
              <w:fldChar w:fldCharType="begin"/>
            </w:r>
            <w:r>
              <w:rPr>
                <w:webHidden/>
              </w:rPr>
              <w:instrText xml:space="preserve"> PAGEREF _Toc186454445 \h </w:instrText>
            </w:r>
            <w:r>
              <w:rPr>
                <w:webHidden/>
              </w:rPr>
            </w:r>
            <w:r>
              <w:rPr>
                <w:webHidden/>
              </w:rPr>
              <w:fldChar w:fldCharType="separate"/>
            </w:r>
            <w:r w:rsidR="002F3F50">
              <w:rPr>
                <w:webHidden/>
              </w:rPr>
              <w:t>24</w:t>
            </w:r>
            <w:r>
              <w:rPr>
                <w:webHidden/>
              </w:rPr>
              <w:fldChar w:fldCharType="end"/>
            </w:r>
          </w:hyperlink>
        </w:p>
        <w:p w14:paraId="728EA8AC" w14:textId="652E56E0" w:rsidR="008D482F" w:rsidRDefault="008D482F">
          <w:pPr>
            <w:pStyle w:val="TOC2"/>
            <w:tabs>
              <w:tab w:val="left" w:pos="1200"/>
            </w:tabs>
            <w:rPr>
              <w:rFonts w:eastAsiaTheme="minorEastAsia"/>
              <w:kern w:val="2"/>
              <w:sz w:val="24"/>
              <w:szCs w:val="24"/>
              <w:lang w:eastAsia="en-AU"/>
              <w14:ligatures w14:val="standardContextual"/>
            </w:rPr>
          </w:pPr>
          <w:hyperlink w:anchor="_Toc186454446" w:history="1">
            <w:r w:rsidRPr="008F1448">
              <w:rPr>
                <w:rStyle w:val="Hyperlink"/>
              </w:rPr>
              <w:t>4.1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_Toc186454446 \h </w:instrText>
            </w:r>
            <w:r>
              <w:rPr>
                <w:webHidden/>
              </w:rPr>
            </w:r>
            <w:r>
              <w:rPr>
                <w:webHidden/>
              </w:rPr>
              <w:fldChar w:fldCharType="separate"/>
            </w:r>
            <w:r w:rsidR="002F3F50">
              <w:rPr>
                <w:webHidden/>
              </w:rPr>
              <w:t>24</w:t>
            </w:r>
            <w:r>
              <w:rPr>
                <w:webHidden/>
              </w:rPr>
              <w:fldChar w:fldCharType="end"/>
            </w:r>
          </w:hyperlink>
        </w:p>
        <w:p w14:paraId="65E9CDEF" w14:textId="33766954" w:rsidR="008D482F" w:rsidRDefault="008D482F">
          <w:pPr>
            <w:pStyle w:val="TOC2"/>
            <w:tabs>
              <w:tab w:val="left" w:pos="1200"/>
            </w:tabs>
            <w:rPr>
              <w:rFonts w:eastAsiaTheme="minorEastAsia"/>
              <w:kern w:val="2"/>
              <w:sz w:val="24"/>
              <w:szCs w:val="24"/>
              <w:lang w:eastAsia="en-AU"/>
              <w14:ligatures w14:val="standardContextual"/>
            </w:rPr>
          </w:pPr>
          <w:hyperlink w:anchor="_Toc186454447" w:history="1">
            <w:r w:rsidRPr="008F1448">
              <w:rPr>
                <w:rStyle w:val="Hyperlink"/>
              </w:rPr>
              <w:t>4.2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_Toc186454447 \h </w:instrText>
            </w:r>
            <w:r>
              <w:rPr>
                <w:webHidden/>
              </w:rPr>
            </w:r>
            <w:r>
              <w:rPr>
                <w:webHidden/>
              </w:rPr>
              <w:fldChar w:fldCharType="separate"/>
            </w:r>
            <w:r w:rsidR="002F3F50">
              <w:rPr>
                <w:webHidden/>
              </w:rPr>
              <w:t>24</w:t>
            </w:r>
            <w:r>
              <w:rPr>
                <w:webHidden/>
              </w:rPr>
              <w:fldChar w:fldCharType="end"/>
            </w:r>
          </w:hyperlink>
        </w:p>
        <w:p w14:paraId="558E48FA" w14:textId="64787599" w:rsidR="008D482F" w:rsidRDefault="008D482F">
          <w:pPr>
            <w:pStyle w:val="TOC2"/>
            <w:tabs>
              <w:tab w:val="left" w:pos="1200"/>
            </w:tabs>
            <w:rPr>
              <w:rFonts w:eastAsiaTheme="minorEastAsia"/>
              <w:kern w:val="2"/>
              <w:sz w:val="24"/>
              <w:szCs w:val="24"/>
              <w:lang w:eastAsia="en-AU"/>
              <w14:ligatures w14:val="standardContextual"/>
            </w:rPr>
          </w:pPr>
          <w:hyperlink w:anchor="_Toc186454448" w:history="1">
            <w:r w:rsidRPr="008F1448">
              <w:rPr>
                <w:rStyle w:val="Hyperlink"/>
              </w:rPr>
              <w:t>4.3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_Toc186454448 \h </w:instrText>
            </w:r>
            <w:r>
              <w:rPr>
                <w:webHidden/>
              </w:rPr>
            </w:r>
            <w:r>
              <w:rPr>
                <w:webHidden/>
              </w:rPr>
              <w:fldChar w:fldCharType="separate"/>
            </w:r>
            <w:r w:rsidR="002F3F50">
              <w:rPr>
                <w:webHidden/>
              </w:rPr>
              <w:t>24</w:t>
            </w:r>
            <w:r>
              <w:rPr>
                <w:webHidden/>
              </w:rPr>
              <w:fldChar w:fldCharType="end"/>
            </w:r>
          </w:hyperlink>
        </w:p>
        <w:p w14:paraId="4E928206" w14:textId="67AB8E94" w:rsidR="008D482F" w:rsidRDefault="008D482F">
          <w:pPr>
            <w:pStyle w:val="TOC2"/>
            <w:tabs>
              <w:tab w:val="left" w:pos="1200"/>
            </w:tabs>
            <w:rPr>
              <w:rFonts w:eastAsiaTheme="minorEastAsia"/>
              <w:kern w:val="2"/>
              <w:sz w:val="24"/>
              <w:szCs w:val="24"/>
              <w:lang w:eastAsia="en-AU"/>
              <w14:ligatures w14:val="standardContextual"/>
            </w:rPr>
          </w:pPr>
          <w:hyperlink w:anchor="_Toc186454449" w:history="1">
            <w:r w:rsidRPr="008F1448">
              <w:rPr>
                <w:rStyle w:val="Hyperlink"/>
              </w:rPr>
              <w:t>4.4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_Toc186454449 \h </w:instrText>
            </w:r>
            <w:r>
              <w:rPr>
                <w:webHidden/>
              </w:rPr>
            </w:r>
            <w:r>
              <w:rPr>
                <w:webHidden/>
              </w:rPr>
              <w:fldChar w:fldCharType="separate"/>
            </w:r>
            <w:r w:rsidR="002F3F50">
              <w:rPr>
                <w:webHidden/>
              </w:rPr>
              <w:t>24</w:t>
            </w:r>
            <w:r>
              <w:rPr>
                <w:webHidden/>
              </w:rPr>
              <w:fldChar w:fldCharType="end"/>
            </w:r>
          </w:hyperlink>
        </w:p>
        <w:p w14:paraId="65930CE6" w14:textId="2C8F3108" w:rsidR="008D482F" w:rsidRDefault="008D482F">
          <w:pPr>
            <w:pStyle w:val="TOC2"/>
            <w:tabs>
              <w:tab w:val="left" w:pos="1200"/>
            </w:tabs>
            <w:rPr>
              <w:rFonts w:eastAsiaTheme="minorEastAsia"/>
              <w:kern w:val="2"/>
              <w:sz w:val="24"/>
              <w:szCs w:val="24"/>
              <w:lang w:eastAsia="en-AU"/>
              <w14:ligatures w14:val="standardContextual"/>
            </w:rPr>
          </w:pPr>
          <w:hyperlink w:anchor="_Toc186454450" w:history="1">
            <w:r w:rsidRPr="008F1448">
              <w:rPr>
                <w:rStyle w:val="Hyperlink"/>
              </w:rPr>
              <w:t>4.5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_Toc186454450 \h </w:instrText>
            </w:r>
            <w:r>
              <w:rPr>
                <w:webHidden/>
              </w:rPr>
            </w:r>
            <w:r>
              <w:rPr>
                <w:webHidden/>
              </w:rPr>
              <w:fldChar w:fldCharType="separate"/>
            </w:r>
            <w:r w:rsidR="002F3F50">
              <w:rPr>
                <w:webHidden/>
              </w:rPr>
              <w:t>24</w:t>
            </w:r>
            <w:r>
              <w:rPr>
                <w:webHidden/>
              </w:rPr>
              <w:fldChar w:fldCharType="end"/>
            </w:r>
          </w:hyperlink>
        </w:p>
        <w:p w14:paraId="5562C2E6" w14:textId="429E7FFF" w:rsidR="008D482F" w:rsidRDefault="008D482F">
          <w:pPr>
            <w:pStyle w:val="TOC1"/>
            <w:rPr>
              <w:rFonts w:eastAsiaTheme="minorEastAsia"/>
              <w:b w:val="0"/>
              <w:kern w:val="2"/>
              <w:sz w:val="24"/>
              <w:szCs w:val="24"/>
              <w:lang w:eastAsia="en-AU"/>
              <w14:ligatures w14:val="standardContextual"/>
            </w:rPr>
          </w:pPr>
          <w:hyperlink w:anchor="_Toc186454451" w:history="1">
            <w:r w:rsidRPr="008F1448">
              <w:rPr>
                <w:rStyle w:val="Hyperlink"/>
              </w:rPr>
              <w:t>Criterion 5: Protection of cultural heritage values</w:t>
            </w:r>
            <w:r>
              <w:rPr>
                <w:webHidden/>
              </w:rPr>
              <w:tab/>
            </w:r>
            <w:r>
              <w:rPr>
                <w:webHidden/>
              </w:rPr>
              <w:fldChar w:fldCharType="begin"/>
            </w:r>
            <w:r>
              <w:rPr>
                <w:webHidden/>
              </w:rPr>
              <w:instrText xml:space="preserve"> PAGEREF _Toc186454451 \h </w:instrText>
            </w:r>
            <w:r>
              <w:rPr>
                <w:webHidden/>
              </w:rPr>
            </w:r>
            <w:r>
              <w:rPr>
                <w:webHidden/>
              </w:rPr>
              <w:fldChar w:fldCharType="separate"/>
            </w:r>
            <w:r w:rsidR="002F3F50">
              <w:rPr>
                <w:webHidden/>
              </w:rPr>
              <w:t>25</w:t>
            </w:r>
            <w:r>
              <w:rPr>
                <w:webHidden/>
              </w:rPr>
              <w:fldChar w:fldCharType="end"/>
            </w:r>
          </w:hyperlink>
        </w:p>
        <w:p w14:paraId="48DBC83F" w14:textId="24E7597E" w:rsidR="008D482F" w:rsidRDefault="008D482F">
          <w:pPr>
            <w:pStyle w:val="TOC2"/>
            <w:tabs>
              <w:tab w:val="left" w:pos="1200"/>
            </w:tabs>
            <w:rPr>
              <w:rFonts w:eastAsiaTheme="minorEastAsia"/>
              <w:kern w:val="2"/>
              <w:sz w:val="24"/>
              <w:szCs w:val="24"/>
              <w:lang w:eastAsia="en-AU"/>
              <w14:ligatures w14:val="standardContextual"/>
            </w:rPr>
          </w:pPr>
          <w:hyperlink w:anchor="_Toc186454452" w:history="1">
            <w:r w:rsidRPr="008F1448">
              <w:rPr>
                <w:rStyle w:val="Hyperlink"/>
              </w:rPr>
              <w:t>5.1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_Toc186454452 \h </w:instrText>
            </w:r>
            <w:r>
              <w:rPr>
                <w:webHidden/>
              </w:rPr>
            </w:r>
            <w:r>
              <w:rPr>
                <w:webHidden/>
              </w:rPr>
              <w:fldChar w:fldCharType="separate"/>
            </w:r>
            <w:r w:rsidR="002F3F50">
              <w:rPr>
                <w:webHidden/>
              </w:rPr>
              <w:t>25</w:t>
            </w:r>
            <w:r>
              <w:rPr>
                <w:webHidden/>
              </w:rPr>
              <w:fldChar w:fldCharType="end"/>
            </w:r>
          </w:hyperlink>
        </w:p>
        <w:p w14:paraId="329DF8CC" w14:textId="5762B8BE" w:rsidR="008D482F" w:rsidRDefault="008D482F">
          <w:pPr>
            <w:pStyle w:val="TOC2"/>
            <w:tabs>
              <w:tab w:val="left" w:pos="1200"/>
            </w:tabs>
            <w:rPr>
              <w:rFonts w:eastAsiaTheme="minorEastAsia"/>
              <w:kern w:val="2"/>
              <w:sz w:val="24"/>
              <w:szCs w:val="24"/>
              <w:lang w:eastAsia="en-AU"/>
              <w14:ligatures w14:val="standardContextual"/>
            </w:rPr>
          </w:pPr>
          <w:hyperlink w:anchor="_Toc186454453" w:history="1">
            <w:r w:rsidRPr="008F1448">
              <w:rPr>
                <w:rStyle w:val="Hyperlink"/>
              </w:rPr>
              <w:t>5.2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_Toc186454453 \h </w:instrText>
            </w:r>
            <w:r>
              <w:rPr>
                <w:webHidden/>
              </w:rPr>
            </w:r>
            <w:r>
              <w:rPr>
                <w:webHidden/>
              </w:rPr>
              <w:fldChar w:fldCharType="separate"/>
            </w:r>
            <w:r w:rsidR="002F3F50">
              <w:rPr>
                <w:webHidden/>
              </w:rPr>
              <w:t>25</w:t>
            </w:r>
            <w:r>
              <w:rPr>
                <w:webHidden/>
              </w:rPr>
              <w:fldChar w:fldCharType="end"/>
            </w:r>
          </w:hyperlink>
        </w:p>
        <w:p w14:paraId="715E70C4" w14:textId="637D5D86" w:rsidR="008D482F" w:rsidRDefault="008D482F">
          <w:pPr>
            <w:pStyle w:val="TOC2"/>
            <w:tabs>
              <w:tab w:val="left" w:pos="1200"/>
            </w:tabs>
            <w:rPr>
              <w:rFonts w:eastAsiaTheme="minorEastAsia"/>
              <w:kern w:val="2"/>
              <w:sz w:val="24"/>
              <w:szCs w:val="24"/>
              <w:lang w:eastAsia="en-AU"/>
              <w14:ligatures w14:val="standardContextual"/>
            </w:rPr>
          </w:pPr>
          <w:hyperlink w:anchor="_Toc186454454" w:history="1">
            <w:r w:rsidRPr="008F1448">
              <w:rPr>
                <w:rStyle w:val="Hyperlink"/>
              </w:rPr>
              <w:t>5.3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_Toc186454454 \h </w:instrText>
            </w:r>
            <w:r>
              <w:rPr>
                <w:webHidden/>
              </w:rPr>
            </w:r>
            <w:r>
              <w:rPr>
                <w:webHidden/>
              </w:rPr>
              <w:fldChar w:fldCharType="separate"/>
            </w:r>
            <w:r w:rsidR="002F3F50">
              <w:rPr>
                <w:webHidden/>
              </w:rPr>
              <w:t>25</w:t>
            </w:r>
            <w:r>
              <w:rPr>
                <w:webHidden/>
              </w:rPr>
              <w:fldChar w:fldCharType="end"/>
            </w:r>
          </w:hyperlink>
        </w:p>
        <w:p w14:paraId="4F18F40E" w14:textId="6799456A" w:rsidR="008D482F" w:rsidRDefault="008D482F">
          <w:pPr>
            <w:pStyle w:val="TOC2"/>
            <w:tabs>
              <w:tab w:val="left" w:pos="1200"/>
            </w:tabs>
            <w:rPr>
              <w:rFonts w:eastAsiaTheme="minorEastAsia"/>
              <w:kern w:val="2"/>
              <w:sz w:val="24"/>
              <w:szCs w:val="24"/>
              <w:lang w:eastAsia="en-AU"/>
              <w14:ligatures w14:val="standardContextual"/>
            </w:rPr>
          </w:pPr>
          <w:hyperlink w:anchor="_Toc186454455" w:history="1">
            <w:r w:rsidRPr="008F1448">
              <w:rPr>
                <w:rStyle w:val="Hyperlink"/>
              </w:rPr>
              <w:t>5.4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_Toc186454455 \h </w:instrText>
            </w:r>
            <w:r>
              <w:rPr>
                <w:webHidden/>
              </w:rPr>
            </w:r>
            <w:r>
              <w:rPr>
                <w:webHidden/>
              </w:rPr>
              <w:fldChar w:fldCharType="separate"/>
            </w:r>
            <w:r w:rsidR="002F3F50">
              <w:rPr>
                <w:webHidden/>
              </w:rPr>
              <w:t>26</w:t>
            </w:r>
            <w:r>
              <w:rPr>
                <w:webHidden/>
              </w:rPr>
              <w:fldChar w:fldCharType="end"/>
            </w:r>
          </w:hyperlink>
        </w:p>
        <w:p w14:paraId="0B57A9CF" w14:textId="38048418" w:rsidR="008D482F" w:rsidRDefault="008D482F">
          <w:pPr>
            <w:pStyle w:val="TOC2"/>
            <w:tabs>
              <w:tab w:val="left" w:pos="1200"/>
            </w:tabs>
            <w:rPr>
              <w:rFonts w:eastAsiaTheme="minorEastAsia"/>
              <w:kern w:val="2"/>
              <w:sz w:val="24"/>
              <w:szCs w:val="24"/>
              <w:lang w:eastAsia="en-AU"/>
              <w14:ligatures w14:val="standardContextual"/>
            </w:rPr>
          </w:pPr>
          <w:hyperlink w:anchor="_Toc186454456" w:history="1">
            <w:r w:rsidRPr="008F1448">
              <w:rPr>
                <w:rStyle w:val="Hyperlink"/>
              </w:rPr>
              <w:t>5.5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_Toc186454456 \h </w:instrText>
            </w:r>
            <w:r>
              <w:rPr>
                <w:webHidden/>
              </w:rPr>
            </w:r>
            <w:r>
              <w:rPr>
                <w:webHidden/>
              </w:rPr>
              <w:fldChar w:fldCharType="separate"/>
            </w:r>
            <w:r w:rsidR="002F3F50">
              <w:rPr>
                <w:webHidden/>
              </w:rPr>
              <w:t>26</w:t>
            </w:r>
            <w:r>
              <w:rPr>
                <w:webHidden/>
              </w:rPr>
              <w:fldChar w:fldCharType="end"/>
            </w:r>
          </w:hyperlink>
        </w:p>
        <w:p w14:paraId="3D1A332E" w14:textId="2A8C35B7" w:rsidR="008D482F" w:rsidRDefault="008D482F">
          <w:pPr>
            <w:pStyle w:val="TOC1"/>
            <w:rPr>
              <w:rFonts w:eastAsiaTheme="minorEastAsia"/>
              <w:b w:val="0"/>
              <w:kern w:val="2"/>
              <w:sz w:val="24"/>
              <w:szCs w:val="24"/>
              <w:lang w:eastAsia="en-AU"/>
              <w14:ligatures w14:val="standardContextual"/>
            </w:rPr>
          </w:pPr>
          <w:hyperlink w:anchor="_Toc186454457" w:history="1">
            <w:r w:rsidRPr="008F1448">
              <w:rPr>
                <w:rStyle w:val="Hyperlink"/>
              </w:rPr>
              <w:t>Criterion 6: Protection from fire, pests and diseases</w:t>
            </w:r>
            <w:r>
              <w:rPr>
                <w:webHidden/>
              </w:rPr>
              <w:tab/>
            </w:r>
            <w:r>
              <w:rPr>
                <w:webHidden/>
              </w:rPr>
              <w:fldChar w:fldCharType="begin"/>
            </w:r>
            <w:r>
              <w:rPr>
                <w:webHidden/>
              </w:rPr>
              <w:instrText xml:space="preserve"> PAGEREF _Toc186454457 \h </w:instrText>
            </w:r>
            <w:r>
              <w:rPr>
                <w:webHidden/>
              </w:rPr>
            </w:r>
            <w:r>
              <w:rPr>
                <w:webHidden/>
              </w:rPr>
              <w:fldChar w:fldCharType="separate"/>
            </w:r>
            <w:r w:rsidR="002F3F50">
              <w:rPr>
                <w:webHidden/>
              </w:rPr>
              <w:t>27</w:t>
            </w:r>
            <w:r>
              <w:rPr>
                <w:webHidden/>
              </w:rPr>
              <w:fldChar w:fldCharType="end"/>
            </w:r>
          </w:hyperlink>
        </w:p>
        <w:p w14:paraId="312A4267" w14:textId="653ED589" w:rsidR="008D482F" w:rsidRDefault="008D482F">
          <w:pPr>
            <w:pStyle w:val="TOC2"/>
            <w:tabs>
              <w:tab w:val="left" w:pos="1200"/>
            </w:tabs>
            <w:rPr>
              <w:rFonts w:eastAsiaTheme="minorEastAsia"/>
              <w:kern w:val="2"/>
              <w:sz w:val="24"/>
              <w:szCs w:val="24"/>
              <w:lang w:eastAsia="en-AU"/>
              <w14:ligatures w14:val="standardContextual"/>
            </w:rPr>
          </w:pPr>
          <w:hyperlink w:anchor="_Toc186454458" w:history="1">
            <w:r w:rsidRPr="008F1448">
              <w:rPr>
                <w:rStyle w:val="Hyperlink"/>
              </w:rPr>
              <w:t>6.1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_Toc186454458 \h </w:instrText>
            </w:r>
            <w:r>
              <w:rPr>
                <w:webHidden/>
              </w:rPr>
            </w:r>
            <w:r>
              <w:rPr>
                <w:webHidden/>
              </w:rPr>
              <w:fldChar w:fldCharType="separate"/>
            </w:r>
            <w:r w:rsidR="002F3F50">
              <w:rPr>
                <w:webHidden/>
              </w:rPr>
              <w:t>27</w:t>
            </w:r>
            <w:r>
              <w:rPr>
                <w:webHidden/>
              </w:rPr>
              <w:fldChar w:fldCharType="end"/>
            </w:r>
          </w:hyperlink>
        </w:p>
        <w:p w14:paraId="3D424954" w14:textId="37C4E665" w:rsidR="008D482F" w:rsidRDefault="008D482F">
          <w:pPr>
            <w:pStyle w:val="TOC2"/>
            <w:tabs>
              <w:tab w:val="left" w:pos="1200"/>
            </w:tabs>
            <w:rPr>
              <w:rFonts w:eastAsiaTheme="minorEastAsia"/>
              <w:kern w:val="2"/>
              <w:sz w:val="24"/>
              <w:szCs w:val="24"/>
              <w:lang w:eastAsia="en-AU"/>
              <w14:ligatures w14:val="standardContextual"/>
            </w:rPr>
          </w:pPr>
          <w:hyperlink w:anchor="_Toc186454459" w:history="1">
            <w:r w:rsidRPr="008F1448">
              <w:rPr>
                <w:rStyle w:val="Hyperlink"/>
              </w:rPr>
              <w:t>6.2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_Toc186454459 \h </w:instrText>
            </w:r>
            <w:r>
              <w:rPr>
                <w:webHidden/>
              </w:rPr>
            </w:r>
            <w:r>
              <w:rPr>
                <w:webHidden/>
              </w:rPr>
              <w:fldChar w:fldCharType="separate"/>
            </w:r>
            <w:r w:rsidR="002F3F50">
              <w:rPr>
                <w:webHidden/>
              </w:rPr>
              <w:t>27</w:t>
            </w:r>
            <w:r>
              <w:rPr>
                <w:webHidden/>
              </w:rPr>
              <w:fldChar w:fldCharType="end"/>
            </w:r>
          </w:hyperlink>
        </w:p>
        <w:p w14:paraId="3303E22D" w14:textId="5D5F51F9" w:rsidR="008D482F" w:rsidRDefault="008D482F">
          <w:pPr>
            <w:pStyle w:val="TOC2"/>
            <w:tabs>
              <w:tab w:val="left" w:pos="1200"/>
            </w:tabs>
            <w:rPr>
              <w:rFonts w:eastAsiaTheme="minorEastAsia"/>
              <w:kern w:val="2"/>
              <w:sz w:val="24"/>
              <w:szCs w:val="24"/>
              <w:lang w:eastAsia="en-AU"/>
              <w14:ligatures w14:val="standardContextual"/>
            </w:rPr>
          </w:pPr>
          <w:hyperlink w:anchor="_Toc186454460" w:history="1">
            <w:r w:rsidRPr="008F1448">
              <w:rPr>
                <w:rStyle w:val="Hyperlink"/>
              </w:rPr>
              <w:t>6.3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_Toc186454460 \h </w:instrText>
            </w:r>
            <w:r>
              <w:rPr>
                <w:webHidden/>
              </w:rPr>
            </w:r>
            <w:r>
              <w:rPr>
                <w:webHidden/>
              </w:rPr>
              <w:fldChar w:fldCharType="separate"/>
            </w:r>
            <w:r w:rsidR="002F3F50">
              <w:rPr>
                <w:webHidden/>
              </w:rPr>
              <w:t>28</w:t>
            </w:r>
            <w:r>
              <w:rPr>
                <w:webHidden/>
              </w:rPr>
              <w:fldChar w:fldCharType="end"/>
            </w:r>
          </w:hyperlink>
        </w:p>
        <w:p w14:paraId="370896D7" w14:textId="0E8CB520" w:rsidR="008D482F" w:rsidRDefault="008D482F">
          <w:pPr>
            <w:pStyle w:val="TOC2"/>
            <w:tabs>
              <w:tab w:val="left" w:pos="1200"/>
            </w:tabs>
            <w:rPr>
              <w:rFonts w:eastAsiaTheme="minorEastAsia"/>
              <w:kern w:val="2"/>
              <w:sz w:val="24"/>
              <w:szCs w:val="24"/>
              <w:lang w:eastAsia="en-AU"/>
              <w14:ligatures w14:val="standardContextual"/>
            </w:rPr>
          </w:pPr>
          <w:hyperlink w:anchor="_Toc186454461" w:history="1">
            <w:r w:rsidRPr="008F1448">
              <w:rPr>
                <w:rStyle w:val="Hyperlink"/>
              </w:rPr>
              <w:t>6.4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_Toc186454461 \h </w:instrText>
            </w:r>
            <w:r>
              <w:rPr>
                <w:webHidden/>
              </w:rPr>
            </w:r>
            <w:r>
              <w:rPr>
                <w:webHidden/>
              </w:rPr>
              <w:fldChar w:fldCharType="separate"/>
            </w:r>
            <w:r w:rsidR="002F3F50">
              <w:rPr>
                <w:webHidden/>
              </w:rPr>
              <w:t>28</w:t>
            </w:r>
            <w:r>
              <w:rPr>
                <w:webHidden/>
              </w:rPr>
              <w:fldChar w:fldCharType="end"/>
            </w:r>
          </w:hyperlink>
        </w:p>
        <w:p w14:paraId="5F8F7C50" w14:textId="64D95AAA" w:rsidR="008D482F" w:rsidRDefault="008D482F">
          <w:pPr>
            <w:pStyle w:val="TOC2"/>
            <w:tabs>
              <w:tab w:val="left" w:pos="1200"/>
            </w:tabs>
            <w:rPr>
              <w:rFonts w:eastAsiaTheme="minorEastAsia"/>
              <w:kern w:val="2"/>
              <w:sz w:val="24"/>
              <w:szCs w:val="24"/>
              <w:lang w:eastAsia="en-AU"/>
              <w14:ligatures w14:val="standardContextual"/>
            </w:rPr>
          </w:pPr>
          <w:hyperlink w:anchor="_Toc186454462" w:history="1">
            <w:r w:rsidRPr="008F1448">
              <w:rPr>
                <w:rStyle w:val="Hyperlink"/>
              </w:rPr>
              <w:t>6.5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_Toc186454462 \h </w:instrText>
            </w:r>
            <w:r>
              <w:rPr>
                <w:webHidden/>
              </w:rPr>
            </w:r>
            <w:r>
              <w:rPr>
                <w:webHidden/>
              </w:rPr>
              <w:fldChar w:fldCharType="separate"/>
            </w:r>
            <w:r w:rsidR="002F3F50">
              <w:rPr>
                <w:webHidden/>
              </w:rPr>
              <w:t>28</w:t>
            </w:r>
            <w:r>
              <w:rPr>
                <w:webHidden/>
              </w:rPr>
              <w:fldChar w:fldCharType="end"/>
            </w:r>
          </w:hyperlink>
        </w:p>
        <w:p w14:paraId="1EA0EA79" w14:textId="7686B8B7" w:rsidR="008D482F" w:rsidRDefault="008D482F">
          <w:pPr>
            <w:pStyle w:val="TOC1"/>
            <w:rPr>
              <w:rFonts w:eastAsiaTheme="minorEastAsia"/>
              <w:b w:val="0"/>
              <w:kern w:val="2"/>
              <w:sz w:val="24"/>
              <w:szCs w:val="24"/>
              <w:lang w:eastAsia="en-AU"/>
              <w14:ligatures w14:val="standardContextual"/>
            </w:rPr>
          </w:pPr>
          <w:hyperlink w:anchor="_Toc186454463" w:history="1">
            <w:r w:rsidRPr="008F1448">
              <w:rPr>
                <w:rStyle w:val="Hyperlink"/>
              </w:rPr>
              <w:t>Criterion 7: Training for environmental care</w:t>
            </w:r>
            <w:r>
              <w:rPr>
                <w:webHidden/>
              </w:rPr>
              <w:tab/>
            </w:r>
            <w:r>
              <w:rPr>
                <w:webHidden/>
              </w:rPr>
              <w:fldChar w:fldCharType="begin"/>
            </w:r>
            <w:r>
              <w:rPr>
                <w:webHidden/>
              </w:rPr>
              <w:instrText xml:space="preserve"> PAGEREF _Toc186454463 \h </w:instrText>
            </w:r>
            <w:r>
              <w:rPr>
                <w:webHidden/>
              </w:rPr>
            </w:r>
            <w:r>
              <w:rPr>
                <w:webHidden/>
              </w:rPr>
              <w:fldChar w:fldCharType="separate"/>
            </w:r>
            <w:r w:rsidR="002F3F50">
              <w:rPr>
                <w:webHidden/>
              </w:rPr>
              <w:t>29</w:t>
            </w:r>
            <w:r>
              <w:rPr>
                <w:webHidden/>
              </w:rPr>
              <w:fldChar w:fldCharType="end"/>
            </w:r>
          </w:hyperlink>
        </w:p>
        <w:p w14:paraId="1E4FDC88" w14:textId="4340F01B" w:rsidR="008D482F" w:rsidRDefault="008D482F">
          <w:pPr>
            <w:pStyle w:val="TOC2"/>
            <w:tabs>
              <w:tab w:val="left" w:pos="1200"/>
            </w:tabs>
            <w:rPr>
              <w:rFonts w:eastAsiaTheme="minorEastAsia"/>
              <w:kern w:val="2"/>
              <w:sz w:val="24"/>
              <w:szCs w:val="24"/>
              <w:lang w:eastAsia="en-AU"/>
              <w14:ligatures w14:val="standardContextual"/>
            </w:rPr>
          </w:pPr>
          <w:hyperlink w:anchor="_Toc186454464" w:history="1">
            <w:r w:rsidRPr="008F1448">
              <w:rPr>
                <w:rStyle w:val="Hyperlink"/>
              </w:rPr>
              <w:t>7.1</w:t>
            </w:r>
            <w:r>
              <w:rPr>
                <w:rFonts w:eastAsiaTheme="minorEastAsia"/>
                <w:kern w:val="2"/>
                <w:sz w:val="24"/>
                <w:szCs w:val="24"/>
                <w:lang w:eastAsia="en-AU"/>
                <w14:ligatures w14:val="standardContextual"/>
              </w:rPr>
              <w:tab/>
            </w:r>
            <w:r w:rsidRPr="008F1448">
              <w:rPr>
                <w:rStyle w:val="Hyperlink"/>
              </w:rPr>
              <w:t>Context</w:t>
            </w:r>
            <w:r>
              <w:rPr>
                <w:webHidden/>
              </w:rPr>
              <w:tab/>
            </w:r>
            <w:r>
              <w:rPr>
                <w:webHidden/>
              </w:rPr>
              <w:fldChar w:fldCharType="begin"/>
            </w:r>
            <w:r>
              <w:rPr>
                <w:webHidden/>
              </w:rPr>
              <w:instrText xml:space="preserve"> PAGEREF _Toc186454464 \h </w:instrText>
            </w:r>
            <w:r>
              <w:rPr>
                <w:webHidden/>
              </w:rPr>
            </w:r>
            <w:r>
              <w:rPr>
                <w:webHidden/>
              </w:rPr>
              <w:fldChar w:fldCharType="separate"/>
            </w:r>
            <w:r w:rsidR="002F3F50">
              <w:rPr>
                <w:webHidden/>
              </w:rPr>
              <w:t>29</w:t>
            </w:r>
            <w:r>
              <w:rPr>
                <w:webHidden/>
              </w:rPr>
              <w:fldChar w:fldCharType="end"/>
            </w:r>
          </w:hyperlink>
        </w:p>
        <w:p w14:paraId="78CC0633" w14:textId="41E92DAD" w:rsidR="008D482F" w:rsidRDefault="008D482F">
          <w:pPr>
            <w:pStyle w:val="TOC2"/>
            <w:tabs>
              <w:tab w:val="left" w:pos="1200"/>
            </w:tabs>
            <w:rPr>
              <w:rFonts w:eastAsiaTheme="minorEastAsia"/>
              <w:kern w:val="2"/>
              <w:sz w:val="24"/>
              <w:szCs w:val="24"/>
              <w:lang w:eastAsia="en-AU"/>
              <w14:ligatures w14:val="standardContextual"/>
            </w:rPr>
          </w:pPr>
          <w:hyperlink w:anchor="_Toc186454465" w:history="1">
            <w:r w:rsidRPr="008F1448">
              <w:rPr>
                <w:rStyle w:val="Hyperlink"/>
              </w:rPr>
              <w:t>7.2</w:t>
            </w:r>
            <w:r>
              <w:rPr>
                <w:rFonts w:eastAsiaTheme="minorEastAsia"/>
                <w:kern w:val="2"/>
                <w:sz w:val="24"/>
                <w:szCs w:val="24"/>
                <w:lang w:eastAsia="en-AU"/>
                <w14:ligatures w14:val="standardContextual"/>
              </w:rPr>
              <w:tab/>
            </w:r>
            <w:r w:rsidRPr="008F1448">
              <w:rPr>
                <w:rStyle w:val="Hyperlink"/>
              </w:rPr>
              <w:t>Changes to the code</w:t>
            </w:r>
            <w:r>
              <w:rPr>
                <w:webHidden/>
              </w:rPr>
              <w:tab/>
            </w:r>
            <w:r>
              <w:rPr>
                <w:webHidden/>
              </w:rPr>
              <w:fldChar w:fldCharType="begin"/>
            </w:r>
            <w:r>
              <w:rPr>
                <w:webHidden/>
              </w:rPr>
              <w:instrText xml:space="preserve"> PAGEREF _Toc186454465 \h </w:instrText>
            </w:r>
            <w:r>
              <w:rPr>
                <w:webHidden/>
              </w:rPr>
            </w:r>
            <w:r>
              <w:rPr>
                <w:webHidden/>
              </w:rPr>
              <w:fldChar w:fldCharType="separate"/>
            </w:r>
            <w:r w:rsidR="002F3F50">
              <w:rPr>
                <w:webHidden/>
              </w:rPr>
              <w:t>29</w:t>
            </w:r>
            <w:r>
              <w:rPr>
                <w:webHidden/>
              </w:rPr>
              <w:fldChar w:fldCharType="end"/>
            </w:r>
          </w:hyperlink>
        </w:p>
        <w:p w14:paraId="4616C697" w14:textId="308A3028" w:rsidR="008D482F" w:rsidRDefault="008D482F">
          <w:pPr>
            <w:pStyle w:val="TOC2"/>
            <w:tabs>
              <w:tab w:val="left" w:pos="1200"/>
            </w:tabs>
            <w:rPr>
              <w:rFonts w:eastAsiaTheme="minorEastAsia"/>
              <w:kern w:val="2"/>
              <w:sz w:val="24"/>
              <w:szCs w:val="24"/>
              <w:lang w:eastAsia="en-AU"/>
              <w14:ligatures w14:val="standardContextual"/>
            </w:rPr>
          </w:pPr>
          <w:hyperlink w:anchor="_Toc186454466" w:history="1">
            <w:r w:rsidRPr="008F1448">
              <w:rPr>
                <w:rStyle w:val="Hyperlink"/>
              </w:rPr>
              <w:t>7.3</w:t>
            </w:r>
            <w:r>
              <w:rPr>
                <w:rFonts w:eastAsiaTheme="minorEastAsia"/>
                <w:kern w:val="2"/>
                <w:sz w:val="24"/>
                <w:szCs w:val="24"/>
                <w:lang w:eastAsia="en-AU"/>
                <w14:ligatures w14:val="standardContextual"/>
              </w:rPr>
              <w:tab/>
            </w:r>
            <w:r w:rsidRPr="008F1448">
              <w:rPr>
                <w:rStyle w:val="Hyperlink"/>
              </w:rPr>
              <w:t>Implementation of the revised code</w:t>
            </w:r>
            <w:r>
              <w:rPr>
                <w:webHidden/>
              </w:rPr>
              <w:tab/>
            </w:r>
            <w:r>
              <w:rPr>
                <w:webHidden/>
              </w:rPr>
              <w:fldChar w:fldCharType="begin"/>
            </w:r>
            <w:r>
              <w:rPr>
                <w:webHidden/>
              </w:rPr>
              <w:instrText xml:space="preserve"> PAGEREF _Toc186454466 \h </w:instrText>
            </w:r>
            <w:r>
              <w:rPr>
                <w:webHidden/>
              </w:rPr>
            </w:r>
            <w:r>
              <w:rPr>
                <w:webHidden/>
              </w:rPr>
              <w:fldChar w:fldCharType="separate"/>
            </w:r>
            <w:r w:rsidR="002F3F50">
              <w:rPr>
                <w:webHidden/>
              </w:rPr>
              <w:t>29</w:t>
            </w:r>
            <w:r>
              <w:rPr>
                <w:webHidden/>
              </w:rPr>
              <w:fldChar w:fldCharType="end"/>
            </w:r>
          </w:hyperlink>
        </w:p>
        <w:p w14:paraId="72CD76A1" w14:textId="2E329EDA" w:rsidR="008D482F" w:rsidRDefault="008D482F">
          <w:pPr>
            <w:pStyle w:val="TOC2"/>
            <w:tabs>
              <w:tab w:val="left" w:pos="1200"/>
            </w:tabs>
            <w:rPr>
              <w:rFonts w:eastAsiaTheme="minorEastAsia"/>
              <w:kern w:val="2"/>
              <w:sz w:val="24"/>
              <w:szCs w:val="24"/>
              <w:lang w:eastAsia="en-AU"/>
              <w14:ligatures w14:val="standardContextual"/>
            </w:rPr>
          </w:pPr>
          <w:hyperlink w:anchor="_Toc186454467" w:history="1">
            <w:r w:rsidRPr="008F1448">
              <w:rPr>
                <w:rStyle w:val="Hyperlink"/>
              </w:rPr>
              <w:t>7.4</w:t>
            </w:r>
            <w:r>
              <w:rPr>
                <w:rFonts w:eastAsiaTheme="minorEastAsia"/>
                <w:kern w:val="2"/>
                <w:sz w:val="24"/>
                <w:szCs w:val="24"/>
                <w:lang w:eastAsia="en-AU"/>
                <w14:ligatures w14:val="standardContextual"/>
              </w:rPr>
              <w:tab/>
            </w:r>
            <w:r w:rsidRPr="008F1448">
              <w:rPr>
                <w:rStyle w:val="Hyperlink"/>
              </w:rPr>
              <w:t>Effectiveness of the revised code</w:t>
            </w:r>
            <w:r>
              <w:rPr>
                <w:webHidden/>
              </w:rPr>
              <w:tab/>
            </w:r>
            <w:r>
              <w:rPr>
                <w:webHidden/>
              </w:rPr>
              <w:fldChar w:fldCharType="begin"/>
            </w:r>
            <w:r>
              <w:rPr>
                <w:webHidden/>
              </w:rPr>
              <w:instrText xml:space="preserve"> PAGEREF _Toc186454467 \h </w:instrText>
            </w:r>
            <w:r>
              <w:rPr>
                <w:webHidden/>
              </w:rPr>
            </w:r>
            <w:r>
              <w:rPr>
                <w:webHidden/>
              </w:rPr>
              <w:fldChar w:fldCharType="separate"/>
            </w:r>
            <w:r w:rsidR="002F3F50">
              <w:rPr>
                <w:webHidden/>
              </w:rPr>
              <w:t>30</w:t>
            </w:r>
            <w:r>
              <w:rPr>
                <w:webHidden/>
              </w:rPr>
              <w:fldChar w:fldCharType="end"/>
            </w:r>
          </w:hyperlink>
        </w:p>
        <w:p w14:paraId="4F4CEE48" w14:textId="3E0ADFDF" w:rsidR="008D482F" w:rsidRDefault="008D482F">
          <w:pPr>
            <w:pStyle w:val="TOC2"/>
            <w:tabs>
              <w:tab w:val="left" w:pos="1200"/>
            </w:tabs>
            <w:rPr>
              <w:rFonts w:eastAsiaTheme="minorEastAsia"/>
              <w:kern w:val="2"/>
              <w:sz w:val="24"/>
              <w:szCs w:val="24"/>
              <w:lang w:eastAsia="en-AU"/>
              <w14:ligatures w14:val="standardContextual"/>
            </w:rPr>
          </w:pPr>
          <w:hyperlink w:anchor="_Toc186454468" w:history="1">
            <w:r w:rsidRPr="008F1448">
              <w:rPr>
                <w:rStyle w:val="Hyperlink"/>
              </w:rPr>
              <w:t>7.5</w:t>
            </w:r>
            <w:r>
              <w:rPr>
                <w:rFonts w:eastAsiaTheme="minorEastAsia"/>
                <w:kern w:val="2"/>
                <w:sz w:val="24"/>
                <w:szCs w:val="24"/>
                <w:lang w:eastAsia="en-AU"/>
                <w14:ligatures w14:val="standardContextual"/>
              </w:rPr>
              <w:tab/>
            </w:r>
            <w:r w:rsidRPr="008F1448">
              <w:rPr>
                <w:rStyle w:val="Hyperlink"/>
              </w:rPr>
              <w:t>Scope for Improvement</w:t>
            </w:r>
            <w:r>
              <w:rPr>
                <w:webHidden/>
              </w:rPr>
              <w:tab/>
            </w:r>
            <w:r>
              <w:rPr>
                <w:webHidden/>
              </w:rPr>
              <w:fldChar w:fldCharType="begin"/>
            </w:r>
            <w:r>
              <w:rPr>
                <w:webHidden/>
              </w:rPr>
              <w:instrText xml:space="preserve"> PAGEREF _Toc186454468 \h </w:instrText>
            </w:r>
            <w:r>
              <w:rPr>
                <w:webHidden/>
              </w:rPr>
            </w:r>
            <w:r>
              <w:rPr>
                <w:webHidden/>
              </w:rPr>
              <w:fldChar w:fldCharType="separate"/>
            </w:r>
            <w:r w:rsidR="002F3F50">
              <w:rPr>
                <w:webHidden/>
              </w:rPr>
              <w:t>30</w:t>
            </w:r>
            <w:r>
              <w:rPr>
                <w:webHidden/>
              </w:rPr>
              <w:fldChar w:fldCharType="end"/>
            </w:r>
          </w:hyperlink>
        </w:p>
        <w:p w14:paraId="555E1A4B" w14:textId="76013638" w:rsidR="008D482F" w:rsidRDefault="008D482F">
          <w:pPr>
            <w:pStyle w:val="TOC1"/>
            <w:rPr>
              <w:rFonts w:eastAsiaTheme="minorEastAsia"/>
              <w:b w:val="0"/>
              <w:kern w:val="2"/>
              <w:sz w:val="24"/>
              <w:szCs w:val="24"/>
              <w:lang w:eastAsia="en-AU"/>
              <w14:ligatures w14:val="standardContextual"/>
            </w:rPr>
          </w:pPr>
          <w:hyperlink w:anchor="_Toc186454469" w:history="1">
            <w:r w:rsidRPr="008F1448">
              <w:rPr>
                <w:rStyle w:val="Hyperlink"/>
              </w:rPr>
              <w:t>Other National Principles</w:t>
            </w:r>
            <w:r>
              <w:rPr>
                <w:webHidden/>
              </w:rPr>
              <w:tab/>
            </w:r>
            <w:r>
              <w:rPr>
                <w:webHidden/>
              </w:rPr>
              <w:fldChar w:fldCharType="begin"/>
            </w:r>
            <w:r>
              <w:rPr>
                <w:webHidden/>
              </w:rPr>
              <w:instrText xml:space="preserve"> PAGEREF _Toc186454469 \h </w:instrText>
            </w:r>
            <w:r>
              <w:rPr>
                <w:webHidden/>
              </w:rPr>
            </w:r>
            <w:r>
              <w:rPr>
                <w:webHidden/>
              </w:rPr>
              <w:fldChar w:fldCharType="separate"/>
            </w:r>
            <w:r w:rsidR="002F3F50">
              <w:rPr>
                <w:webHidden/>
              </w:rPr>
              <w:t>31</w:t>
            </w:r>
            <w:r>
              <w:rPr>
                <w:webHidden/>
              </w:rPr>
              <w:fldChar w:fldCharType="end"/>
            </w:r>
          </w:hyperlink>
        </w:p>
        <w:p w14:paraId="16239CCB" w14:textId="740F2C7F" w:rsidR="008D482F" w:rsidRDefault="008D482F">
          <w:pPr>
            <w:pStyle w:val="TOC2"/>
            <w:rPr>
              <w:rFonts w:eastAsiaTheme="minorEastAsia"/>
              <w:kern w:val="2"/>
              <w:sz w:val="24"/>
              <w:szCs w:val="24"/>
              <w:lang w:eastAsia="en-AU"/>
              <w14:ligatures w14:val="standardContextual"/>
            </w:rPr>
          </w:pPr>
          <w:hyperlink w:anchor="_Toc186454470" w:history="1">
            <w:r w:rsidRPr="008F1448">
              <w:rPr>
                <w:rStyle w:val="Hyperlink"/>
              </w:rPr>
              <w:t>National Principle 2 – Safety</w:t>
            </w:r>
            <w:r>
              <w:rPr>
                <w:webHidden/>
              </w:rPr>
              <w:tab/>
            </w:r>
            <w:r>
              <w:rPr>
                <w:webHidden/>
              </w:rPr>
              <w:fldChar w:fldCharType="begin"/>
            </w:r>
            <w:r>
              <w:rPr>
                <w:webHidden/>
              </w:rPr>
              <w:instrText xml:space="preserve"> PAGEREF _Toc186454470 \h </w:instrText>
            </w:r>
            <w:r>
              <w:rPr>
                <w:webHidden/>
              </w:rPr>
            </w:r>
            <w:r>
              <w:rPr>
                <w:webHidden/>
              </w:rPr>
              <w:fldChar w:fldCharType="separate"/>
            </w:r>
            <w:r w:rsidR="002F3F50">
              <w:rPr>
                <w:webHidden/>
              </w:rPr>
              <w:t>31</w:t>
            </w:r>
            <w:r>
              <w:rPr>
                <w:webHidden/>
              </w:rPr>
              <w:fldChar w:fldCharType="end"/>
            </w:r>
          </w:hyperlink>
        </w:p>
        <w:p w14:paraId="6F42E0A6" w14:textId="5F636324" w:rsidR="008D482F" w:rsidRDefault="008D482F">
          <w:pPr>
            <w:pStyle w:val="TOC2"/>
            <w:rPr>
              <w:rFonts w:eastAsiaTheme="minorEastAsia"/>
              <w:kern w:val="2"/>
              <w:sz w:val="24"/>
              <w:szCs w:val="24"/>
              <w:lang w:eastAsia="en-AU"/>
              <w14:ligatures w14:val="standardContextual"/>
            </w:rPr>
          </w:pPr>
          <w:hyperlink w:anchor="_Toc186454471" w:history="1">
            <w:r w:rsidRPr="008F1448">
              <w:rPr>
                <w:rStyle w:val="Hyperlink"/>
              </w:rPr>
              <w:t>National Principle 3 – Planning</w:t>
            </w:r>
            <w:r>
              <w:rPr>
                <w:webHidden/>
              </w:rPr>
              <w:tab/>
            </w:r>
            <w:r>
              <w:rPr>
                <w:webHidden/>
              </w:rPr>
              <w:fldChar w:fldCharType="begin"/>
            </w:r>
            <w:r>
              <w:rPr>
                <w:webHidden/>
              </w:rPr>
              <w:instrText xml:space="preserve"> PAGEREF _Toc186454471 \h </w:instrText>
            </w:r>
            <w:r>
              <w:rPr>
                <w:webHidden/>
              </w:rPr>
            </w:r>
            <w:r>
              <w:rPr>
                <w:webHidden/>
              </w:rPr>
              <w:fldChar w:fldCharType="separate"/>
            </w:r>
            <w:r w:rsidR="002F3F50">
              <w:rPr>
                <w:webHidden/>
              </w:rPr>
              <w:t>31</w:t>
            </w:r>
            <w:r>
              <w:rPr>
                <w:webHidden/>
              </w:rPr>
              <w:fldChar w:fldCharType="end"/>
            </w:r>
          </w:hyperlink>
        </w:p>
        <w:p w14:paraId="73B13664" w14:textId="48FBE058" w:rsidR="008D482F" w:rsidRDefault="008D482F">
          <w:pPr>
            <w:pStyle w:val="TOC2"/>
            <w:rPr>
              <w:rFonts w:eastAsiaTheme="minorEastAsia"/>
              <w:kern w:val="2"/>
              <w:sz w:val="24"/>
              <w:szCs w:val="24"/>
              <w:lang w:eastAsia="en-AU"/>
              <w14:ligatures w14:val="standardContextual"/>
            </w:rPr>
          </w:pPr>
          <w:hyperlink w:anchor="_Toc186454472" w:history="1">
            <w:r w:rsidRPr="008F1448">
              <w:rPr>
                <w:rStyle w:val="Hyperlink"/>
              </w:rPr>
              <w:t>National Principle 4 - Access</w:t>
            </w:r>
            <w:r>
              <w:rPr>
                <w:webHidden/>
              </w:rPr>
              <w:tab/>
            </w:r>
            <w:r>
              <w:rPr>
                <w:webHidden/>
              </w:rPr>
              <w:fldChar w:fldCharType="begin"/>
            </w:r>
            <w:r>
              <w:rPr>
                <w:webHidden/>
              </w:rPr>
              <w:instrText xml:space="preserve"> PAGEREF _Toc186454472 \h </w:instrText>
            </w:r>
            <w:r>
              <w:rPr>
                <w:webHidden/>
              </w:rPr>
            </w:r>
            <w:r>
              <w:rPr>
                <w:webHidden/>
              </w:rPr>
              <w:fldChar w:fldCharType="separate"/>
            </w:r>
            <w:r w:rsidR="002F3F50">
              <w:rPr>
                <w:webHidden/>
              </w:rPr>
              <w:t>31</w:t>
            </w:r>
            <w:r>
              <w:rPr>
                <w:webHidden/>
              </w:rPr>
              <w:fldChar w:fldCharType="end"/>
            </w:r>
          </w:hyperlink>
        </w:p>
        <w:p w14:paraId="70807E5B" w14:textId="32B57767" w:rsidR="008D482F" w:rsidRDefault="008D482F">
          <w:pPr>
            <w:pStyle w:val="TOC2"/>
            <w:rPr>
              <w:rFonts w:eastAsiaTheme="minorEastAsia"/>
              <w:kern w:val="2"/>
              <w:sz w:val="24"/>
              <w:szCs w:val="24"/>
              <w:lang w:eastAsia="en-AU"/>
              <w14:ligatures w14:val="standardContextual"/>
            </w:rPr>
          </w:pPr>
          <w:hyperlink w:anchor="_Toc186454473" w:history="1">
            <w:r w:rsidRPr="008F1448">
              <w:rPr>
                <w:rStyle w:val="Hyperlink"/>
              </w:rPr>
              <w:t>National Principle 5 - Establishment and maintenance</w:t>
            </w:r>
            <w:r>
              <w:rPr>
                <w:webHidden/>
              </w:rPr>
              <w:tab/>
            </w:r>
            <w:r>
              <w:rPr>
                <w:webHidden/>
              </w:rPr>
              <w:fldChar w:fldCharType="begin"/>
            </w:r>
            <w:r>
              <w:rPr>
                <w:webHidden/>
              </w:rPr>
              <w:instrText xml:space="preserve"> PAGEREF _Toc186454473 \h </w:instrText>
            </w:r>
            <w:r>
              <w:rPr>
                <w:webHidden/>
              </w:rPr>
            </w:r>
            <w:r>
              <w:rPr>
                <w:webHidden/>
              </w:rPr>
              <w:fldChar w:fldCharType="separate"/>
            </w:r>
            <w:r w:rsidR="002F3F50">
              <w:rPr>
                <w:webHidden/>
              </w:rPr>
              <w:t>33</w:t>
            </w:r>
            <w:r>
              <w:rPr>
                <w:webHidden/>
              </w:rPr>
              <w:fldChar w:fldCharType="end"/>
            </w:r>
          </w:hyperlink>
        </w:p>
        <w:p w14:paraId="0C7C55C8" w14:textId="36BA20FC" w:rsidR="008D482F" w:rsidRDefault="008D482F">
          <w:pPr>
            <w:pStyle w:val="TOC2"/>
            <w:rPr>
              <w:rFonts w:eastAsiaTheme="minorEastAsia"/>
              <w:kern w:val="2"/>
              <w:sz w:val="24"/>
              <w:szCs w:val="24"/>
              <w:lang w:eastAsia="en-AU"/>
              <w14:ligatures w14:val="standardContextual"/>
            </w:rPr>
          </w:pPr>
          <w:hyperlink w:anchor="_Toc186454474" w:history="1">
            <w:r w:rsidRPr="008F1448">
              <w:rPr>
                <w:rStyle w:val="Hyperlink"/>
              </w:rPr>
              <w:t>National Principle 6 - Timber harvesting</w:t>
            </w:r>
            <w:r>
              <w:rPr>
                <w:webHidden/>
              </w:rPr>
              <w:tab/>
            </w:r>
            <w:r>
              <w:rPr>
                <w:webHidden/>
              </w:rPr>
              <w:fldChar w:fldCharType="begin"/>
            </w:r>
            <w:r>
              <w:rPr>
                <w:webHidden/>
              </w:rPr>
              <w:instrText xml:space="preserve"> PAGEREF _Toc186454474 \h </w:instrText>
            </w:r>
            <w:r>
              <w:rPr>
                <w:webHidden/>
              </w:rPr>
            </w:r>
            <w:r>
              <w:rPr>
                <w:webHidden/>
              </w:rPr>
              <w:fldChar w:fldCharType="separate"/>
            </w:r>
            <w:r w:rsidR="002F3F50">
              <w:rPr>
                <w:webHidden/>
              </w:rPr>
              <w:t>33</w:t>
            </w:r>
            <w:r>
              <w:rPr>
                <w:webHidden/>
              </w:rPr>
              <w:fldChar w:fldCharType="end"/>
            </w:r>
          </w:hyperlink>
        </w:p>
        <w:p w14:paraId="18F3A2B7" w14:textId="3F50EA81" w:rsidR="008D482F" w:rsidRDefault="008D482F">
          <w:pPr>
            <w:pStyle w:val="TOC2"/>
            <w:rPr>
              <w:rFonts w:eastAsiaTheme="minorEastAsia"/>
              <w:kern w:val="2"/>
              <w:sz w:val="24"/>
              <w:szCs w:val="24"/>
              <w:lang w:eastAsia="en-AU"/>
              <w14:ligatures w14:val="standardContextual"/>
            </w:rPr>
          </w:pPr>
          <w:hyperlink w:anchor="_Toc186454475" w:history="1">
            <w:r w:rsidRPr="008F1448">
              <w:rPr>
                <w:rStyle w:val="Hyperlink"/>
              </w:rPr>
              <w:t>National Principle 7 - Forest protection</w:t>
            </w:r>
            <w:r>
              <w:rPr>
                <w:webHidden/>
              </w:rPr>
              <w:tab/>
            </w:r>
            <w:r>
              <w:rPr>
                <w:webHidden/>
              </w:rPr>
              <w:fldChar w:fldCharType="begin"/>
            </w:r>
            <w:r>
              <w:rPr>
                <w:webHidden/>
              </w:rPr>
              <w:instrText xml:space="preserve"> PAGEREF _Toc186454475 \h </w:instrText>
            </w:r>
            <w:r>
              <w:rPr>
                <w:webHidden/>
              </w:rPr>
            </w:r>
            <w:r>
              <w:rPr>
                <w:webHidden/>
              </w:rPr>
              <w:fldChar w:fldCharType="separate"/>
            </w:r>
            <w:r w:rsidR="002F3F50">
              <w:rPr>
                <w:webHidden/>
              </w:rPr>
              <w:t>33</w:t>
            </w:r>
            <w:r>
              <w:rPr>
                <w:webHidden/>
              </w:rPr>
              <w:fldChar w:fldCharType="end"/>
            </w:r>
          </w:hyperlink>
        </w:p>
        <w:p w14:paraId="55B5FDC7" w14:textId="42EE1DFB" w:rsidR="008D482F" w:rsidRDefault="008D482F">
          <w:pPr>
            <w:pStyle w:val="TOC2"/>
            <w:rPr>
              <w:rFonts w:eastAsiaTheme="minorEastAsia"/>
              <w:kern w:val="2"/>
              <w:sz w:val="24"/>
              <w:szCs w:val="24"/>
              <w:lang w:eastAsia="en-AU"/>
              <w14:ligatures w14:val="standardContextual"/>
            </w:rPr>
          </w:pPr>
          <w:hyperlink w:anchor="_Toc186454476" w:history="1">
            <w:r w:rsidRPr="008F1448">
              <w:rPr>
                <w:rStyle w:val="Hyperlink"/>
              </w:rPr>
              <w:t>National Principle 8 - Monitoring and review</w:t>
            </w:r>
            <w:r>
              <w:rPr>
                <w:webHidden/>
              </w:rPr>
              <w:tab/>
            </w:r>
            <w:r>
              <w:rPr>
                <w:webHidden/>
              </w:rPr>
              <w:fldChar w:fldCharType="begin"/>
            </w:r>
            <w:r>
              <w:rPr>
                <w:webHidden/>
              </w:rPr>
              <w:instrText xml:space="preserve"> PAGEREF _Toc186454476 \h </w:instrText>
            </w:r>
            <w:r>
              <w:rPr>
                <w:webHidden/>
              </w:rPr>
            </w:r>
            <w:r>
              <w:rPr>
                <w:webHidden/>
              </w:rPr>
              <w:fldChar w:fldCharType="separate"/>
            </w:r>
            <w:r w:rsidR="002F3F50">
              <w:rPr>
                <w:webHidden/>
              </w:rPr>
              <w:t>33</w:t>
            </w:r>
            <w:r>
              <w:rPr>
                <w:webHidden/>
              </w:rPr>
              <w:fldChar w:fldCharType="end"/>
            </w:r>
          </w:hyperlink>
        </w:p>
        <w:p w14:paraId="41D59715" w14:textId="755F385E" w:rsidR="008D482F" w:rsidRDefault="008D482F">
          <w:pPr>
            <w:pStyle w:val="TOC1"/>
            <w:rPr>
              <w:rFonts w:eastAsiaTheme="minorEastAsia"/>
              <w:b w:val="0"/>
              <w:kern w:val="2"/>
              <w:sz w:val="24"/>
              <w:szCs w:val="24"/>
              <w:lang w:eastAsia="en-AU"/>
              <w14:ligatures w14:val="standardContextual"/>
            </w:rPr>
          </w:pPr>
          <w:hyperlink w:anchor="_Toc186454477" w:history="1">
            <w:r w:rsidRPr="008F1448">
              <w:rPr>
                <w:rStyle w:val="Hyperlink"/>
              </w:rPr>
              <w:t>Appendix A: Relevant legislation</w:t>
            </w:r>
            <w:r>
              <w:rPr>
                <w:webHidden/>
              </w:rPr>
              <w:tab/>
            </w:r>
            <w:r>
              <w:rPr>
                <w:webHidden/>
              </w:rPr>
              <w:fldChar w:fldCharType="begin"/>
            </w:r>
            <w:r>
              <w:rPr>
                <w:webHidden/>
              </w:rPr>
              <w:instrText xml:space="preserve"> PAGEREF _Toc186454477 \h </w:instrText>
            </w:r>
            <w:r>
              <w:rPr>
                <w:webHidden/>
              </w:rPr>
            </w:r>
            <w:r>
              <w:rPr>
                <w:webHidden/>
              </w:rPr>
              <w:fldChar w:fldCharType="separate"/>
            </w:r>
            <w:r w:rsidR="002F3F50">
              <w:rPr>
                <w:webHidden/>
              </w:rPr>
              <w:t>34</w:t>
            </w:r>
            <w:r>
              <w:rPr>
                <w:webHidden/>
              </w:rPr>
              <w:fldChar w:fldCharType="end"/>
            </w:r>
          </w:hyperlink>
        </w:p>
        <w:p w14:paraId="3A11C7A9" w14:textId="31F7AAFB" w:rsidR="008D482F" w:rsidRDefault="008D482F">
          <w:pPr>
            <w:pStyle w:val="TOC1"/>
            <w:rPr>
              <w:rFonts w:eastAsiaTheme="minorEastAsia"/>
              <w:b w:val="0"/>
              <w:kern w:val="2"/>
              <w:sz w:val="24"/>
              <w:szCs w:val="24"/>
              <w:lang w:eastAsia="en-AU"/>
              <w14:ligatures w14:val="standardContextual"/>
            </w:rPr>
          </w:pPr>
          <w:hyperlink w:anchor="_Toc186454478" w:history="1">
            <w:r w:rsidRPr="008F1448">
              <w:rPr>
                <w:rStyle w:val="Hyperlink"/>
              </w:rPr>
              <w:t>References</w:t>
            </w:r>
            <w:r>
              <w:rPr>
                <w:webHidden/>
              </w:rPr>
              <w:tab/>
            </w:r>
            <w:r>
              <w:rPr>
                <w:webHidden/>
              </w:rPr>
              <w:fldChar w:fldCharType="begin"/>
            </w:r>
            <w:r>
              <w:rPr>
                <w:webHidden/>
              </w:rPr>
              <w:instrText xml:space="preserve"> PAGEREF _Toc186454478 \h </w:instrText>
            </w:r>
            <w:r>
              <w:rPr>
                <w:webHidden/>
              </w:rPr>
            </w:r>
            <w:r>
              <w:rPr>
                <w:webHidden/>
              </w:rPr>
              <w:fldChar w:fldCharType="separate"/>
            </w:r>
            <w:r w:rsidR="002F3F50">
              <w:rPr>
                <w:webHidden/>
              </w:rPr>
              <w:t>35</w:t>
            </w:r>
            <w:r>
              <w:rPr>
                <w:webHidden/>
              </w:rPr>
              <w:fldChar w:fldCharType="end"/>
            </w:r>
          </w:hyperlink>
        </w:p>
        <w:p w14:paraId="61216081" w14:textId="57257FBA" w:rsidR="00764D6A" w:rsidRDefault="00E91D72" w:rsidP="004B3F30">
          <w:pPr>
            <w:pStyle w:val="TOC1"/>
          </w:pPr>
          <w:r>
            <w:rPr>
              <w:b w:val="0"/>
            </w:rPr>
            <w:fldChar w:fldCharType="end"/>
          </w:r>
        </w:p>
      </w:sdtContent>
    </w:sdt>
    <w:p w14:paraId="672C5194" w14:textId="77777777" w:rsidR="00DF427B" w:rsidRDefault="00DF427B">
      <w:pPr>
        <w:spacing w:after="0" w:line="240" w:lineRule="auto"/>
        <w:rPr>
          <w:rStyle w:val="Strong"/>
          <w:rFonts w:ascii="Calibri Light" w:hAnsi="Calibri Light"/>
          <w:bCs w:val="0"/>
          <w:sz w:val="36"/>
        </w:rPr>
      </w:pPr>
      <w:r>
        <w:rPr>
          <w:rStyle w:val="Strong"/>
          <w:b w:val="0"/>
          <w:bCs w:val="0"/>
        </w:rPr>
        <w:br w:type="page"/>
      </w:r>
    </w:p>
    <w:p w14:paraId="58800CE7" w14:textId="30FFFA26" w:rsidR="00764D6A" w:rsidRPr="009622CD" w:rsidRDefault="00E91D72" w:rsidP="009622CD">
      <w:pPr>
        <w:pStyle w:val="TOCHeading2"/>
        <w:rPr>
          <w:rStyle w:val="Strong"/>
          <w:b/>
          <w:bCs w:val="0"/>
        </w:rPr>
      </w:pPr>
      <w:r w:rsidRPr="009622CD">
        <w:rPr>
          <w:rStyle w:val="Strong"/>
          <w:b/>
          <w:bCs w:val="0"/>
        </w:rPr>
        <w:t>Tables</w:t>
      </w:r>
    </w:p>
    <w:p w14:paraId="1E82669E" w14:textId="41068CDD" w:rsidR="008D482F"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86454479" w:history="1">
        <w:r w:rsidR="008D482F" w:rsidRPr="00DA5B8D">
          <w:rPr>
            <w:rStyle w:val="Hyperlink"/>
            <w:noProof/>
          </w:rPr>
          <w:t>Table 1: Four desktop review steps for the scientific assessment</w:t>
        </w:r>
        <w:r w:rsidR="008D482F">
          <w:rPr>
            <w:noProof/>
            <w:webHidden/>
          </w:rPr>
          <w:tab/>
        </w:r>
        <w:r w:rsidR="008D482F">
          <w:rPr>
            <w:noProof/>
            <w:webHidden/>
          </w:rPr>
          <w:fldChar w:fldCharType="begin"/>
        </w:r>
        <w:r w:rsidR="008D482F">
          <w:rPr>
            <w:noProof/>
            <w:webHidden/>
          </w:rPr>
          <w:instrText xml:space="preserve"> PAGEREF _Toc186454479 \h </w:instrText>
        </w:r>
        <w:r w:rsidR="008D482F">
          <w:rPr>
            <w:noProof/>
            <w:webHidden/>
          </w:rPr>
        </w:r>
        <w:r w:rsidR="008D482F">
          <w:rPr>
            <w:noProof/>
            <w:webHidden/>
          </w:rPr>
          <w:fldChar w:fldCharType="separate"/>
        </w:r>
        <w:r w:rsidR="002F3F50">
          <w:rPr>
            <w:noProof/>
            <w:webHidden/>
          </w:rPr>
          <w:t>8</w:t>
        </w:r>
        <w:r w:rsidR="008D482F">
          <w:rPr>
            <w:noProof/>
            <w:webHidden/>
          </w:rPr>
          <w:fldChar w:fldCharType="end"/>
        </w:r>
      </w:hyperlink>
    </w:p>
    <w:p w14:paraId="0BA77CE4" w14:textId="2223832F" w:rsidR="008D482F" w:rsidRDefault="008D482F">
      <w:pPr>
        <w:pStyle w:val="TableofFigures"/>
        <w:tabs>
          <w:tab w:val="right" w:leader="dot" w:pos="9060"/>
        </w:tabs>
        <w:rPr>
          <w:rFonts w:eastAsiaTheme="minorEastAsia"/>
          <w:noProof/>
          <w:kern w:val="2"/>
          <w:sz w:val="24"/>
          <w:szCs w:val="24"/>
          <w:lang w:eastAsia="en-AU"/>
          <w14:ligatures w14:val="standardContextual"/>
        </w:rPr>
      </w:pPr>
      <w:hyperlink w:anchor="_Toc186454480" w:history="1">
        <w:r w:rsidRPr="00DA5B8D">
          <w:rPr>
            <w:rStyle w:val="Hyperlink"/>
            <w:noProof/>
          </w:rPr>
          <w:t>Table 2: An overview of Australia’s sustainable forest management framework</w:t>
        </w:r>
        <w:r>
          <w:rPr>
            <w:noProof/>
            <w:webHidden/>
          </w:rPr>
          <w:tab/>
        </w:r>
        <w:r>
          <w:rPr>
            <w:noProof/>
            <w:webHidden/>
          </w:rPr>
          <w:fldChar w:fldCharType="begin"/>
        </w:r>
        <w:r>
          <w:rPr>
            <w:noProof/>
            <w:webHidden/>
          </w:rPr>
          <w:instrText xml:space="preserve"> PAGEREF _Toc186454480 \h </w:instrText>
        </w:r>
        <w:r>
          <w:rPr>
            <w:noProof/>
            <w:webHidden/>
          </w:rPr>
        </w:r>
        <w:r>
          <w:rPr>
            <w:noProof/>
            <w:webHidden/>
          </w:rPr>
          <w:fldChar w:fldCharType="separate"/>
        </w:r>
        <w:r w:rsidR="002F3F50">
          <w:rPr>
            <w:noProof/>
            <w:webHidden/>
          </w:rPr>
          <w:t>13</w:t>
        </w:r>
        <w:r>
          <w:rPr>
            <w:noProof/>
            <w:webHidden/>
          </w:rPr>
          <w:fldChar w:fldCharType="end"/>
        </w:r>
      </w:hyperlink>
    </w:p>
    <w:p w14:paraId="3F7792E5" w14:textId="336EE0DD" w:rsidR="00764D6A" w:rsidRDefault="00E91D72" w:rsidP="00474E0B">
      <w:pPr>
        <w:pStyle w:val="TableofFigures"/>
        <w:tabs>
          <w:tab w:val="right" w:leader="dot" w:pos="9060"/>
        </w:tabs>
      </w:pPr>
      <w:r>
        <w:rPr>
          <w:noProof/>
        </w:rPr>
        <w:fldChar w:fldCharType="end"/>
      </w:r>
    </w:p>
    <w:p w14:paraId="694B2C69" w14:textId="77777777" w:rsidR="00764D6A" w:rsidRPr="009622CD" w:rsidRDefault="00E91D72" w:rsidP="009622CD">
      <w:pPr>
        <w:pStyle w:val="TOCHeading2"/>
        <w:rPr>
          <w:rStyle w:val="Strong"/>
          <w:b/>
          <w:bCs w:val="0"/>
        </w:rPr>
      </w:pPr>
      <w:r w:rsidRPr="009622CD">
        <w:rPr>
          <w:rStyle w:val="Strong"/>
          <w:b/>
          <w:bCs w:val="0"/>
        </w:rPr>
        <w:t>Figures</w:t>
      </w:r>
    </w:p>
    <w:p w14:paraId="2E15AFF0" w14:textId="22DE4B1A" w:rsidR="008D482F" w:rsidRDefault="0023536F">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86454481" w:history="1">
        <w:r w:rsidR="008D482F" w:rsidRPr="0023483B">
          <w:rPr>
            <w:rStyle w:val="Hyperlink"/>
            <w:noProof/>
          </w:rPr>
          <w:t>Figure 1: Tasmania's Forest Practices System</w:t>
        </w:r>
        <w:r w:rsidR="008D482F">
          <w:rPr>
            <w:noProof/>
            <w:webHidden/>
          </w:rPr>
          <w:tab/>
        </w:r>
        <w:r w:rsidR="008D482F">
          <w:rPr>
            <w:noProof/>
            <w:webHidden/>
          </w:rPr>
          <w:fldChar w:fldCharType="begin"/>
        </w:r>
        <w:r w:rsidR="008D482F">
          <w:rPr>
            <w:noProof/>
            <w:webHidden/>
          </w:rPr>
          <w:instrText xml:space="preserve"> PAGEREF _Toc186454481 \h </w:instrText>
        </w:r>
        <w:r w:rsidR="008D482F">
          <w:rPr>
            <w:noProof/>
            <w:webHidden/>
          </w:rPr>
        </w:r>
        <w:r w:rsidR="008D482F">
          <w:rPr>
            <w:noProof/>
            <w:webHidden/>
          </w:rPr>
          <w:fldChar w:fldCharType="separate"/>
        </w:r>
        <w:r w:rsidR="002F3F50">
          <w:rPr>
            <w:noProof/>
            <w:webHidden/>
          </w:rPr>
          <w:t>11</w:t>
        </w:r>
        <w:r w:rsidR="008D482F">
          <w:rPr>
            <w:noProof/>
            <w:webHidden/>
          </w:rPr>
          <w:fldChar w:fldCharType="end"/>
        </w:r>
      </w:hyperlink>
    </w:p>
    <w:p w14:paraId="110B68D3" w14:textId="5D9D5D24" w:rsidR="008D482F" w:rsidRDefault="008D482F">
      <w:pPr>
        <w:pStyle w:val="TableofFigures"/>
        <w:tabs>
          <w:tab w:val="right" w:leader="dot" w:pos="9060"/>
        </w:tabs>
        <w:rPr>
          <w:rFonts w:eastAsiaTheme="minorEastAsia"/>
          <w:noProof/>
          <w:kern w:val="2"/>
          <w:sz w:val="24"/>
          <w:szCs w:val="24"/>
          <w:lang w:eastAsia="en-AU"/>
          <w14:ligatures w14:val="standardContextual"/>
        </w:rPr>
      </w:pPr>
      <w:hyperlink w:anchor="_Toc186454482" w:history="1">
        <w:r w:rsidRPr="0023483B">
          <w:rPr>
            <w:rStyle w:val="Hyperlink"/>
            <w:noProof/>
          </w:rPr>
          <w:t>Figure 2: Clearfell of softwood plantation areas in northern Tasmania</w:t>
        </w:r>
        <w:r>
          <w:rPr>
            <w:noProof/>
            <w:webHidden/>
          </w:rPr>
          <w:tab/>
        </w:r>
        <w:r>
          <w:rPr>
            <w:noProof/>
            <w:webHidden/>
          </w:rPr>
          <w:fldChar w:fldCharType="begin"/>
        </w:r>
        <w:r>
          <w:rPr>
            <w:noProof/>
            <w:webHidden/>
          </w:rPr>
          <w:instrText xml:space="preserve"> PAGEREF _Toc186454482 \h </w:instrText>
        </w:r>
        <w:r>
          <w:rPr>
            <w:noProof/>
            <w:webHidden/>
          </w:rPr>
        </w:r>
        <w:r>
          <w:rPr>
            <w:noProof/>
            <w:webHidden/>
          </w:rPr>
          <w:fldChar w:fldCharType="separate"/>
        </w:r>
        <w:r w:rsidR="002F3F50">
          <w:rPr>
            <w:noProof/>
            <w:webHidden/>
          </w:rPr>
          <w:t>17</w:t>
        </w:r>
        <w:r>
          <w:rPr>
            <w:noProof/>
            <w:webHidden/>
          </w:rPr>
          <w:fldChar w:fldCharType="end"/>
        </w:r>
      </w:hyperlink>
    </w:p>
    <w:p w14:paraId="7DC129EF" w14:textId="397A7A2E" w:rsidR="008D482F" w:rsidRDefault="008D482F">
      <w:pPr>
        <w:pStyle w:val="TableofFigures"/>
        <w:tabs>
          <w:tab w:val="right" w:leader="dot" w:pos="9060"/>
        </w:tabs>
        <w:rPr>
          <w:rFonts w:eastAsiaTheme="minorEastAsia"/>
          <w:noProof/>
          <w:kern w:val="2"/>
          <w:sz w:val="24"/>
          <w:szCs w:val="24"/>
          <w:lang w:eastAsia="en-AU"/>
          <w14:ligatures w14:val="standardContextual"/>
        </w:rPr>
      </w:pPr>
      <w:hyperlink w:anchor="_Toc186454483" w:history="1">
        <w:r w:rsidRPr="0023483B">
          <w:rPr>
            <w:rStyle w:val="Hyperlink"/>
            <w:noProof/>
          </w:rPr>
          <w:t>Figure 3: Well maintained unsealed access road in hardwood plantation, northern Tasmania</w:t>
        </w:r>
        <w:r>
          <w:rPr>
            <w:noProof/>
            <w:webHidden/>
          </w:rPr>
          <w:tab/>
        </w:r>
        <w:r>
          <w:rPr>
            <w:noProof/>
            <w:webHidden/>
          </w:rPr>
          <w:fldChar w:fldCharType="begin"/>
        </w:r>
        <w:r>
          <w:rPr>
            <w:noProof/>
            <w:webHidden/>
          </w:rPr>
          <w:instrText xml:space="preserve"> PAGEREF _Toc186454483 \h </w:instrText>
        </w:r>
        <w:r>
          <w:rPr>
            <w:noProof/>
            <w:webHidden/>
          </w:rPr>
        </w:r>
        <w:r>
          <w:rPr>
            <w:noProof/>
            <w:webHidden/>
          </w:rPr>
          <w:fldChar w:fldCharType="separate"/>
        </w:r>
        <w:r w:rsidR="002F3F50">
          <w:rPr>
            <w:noProof/>
            <w:webHidden/>
          </w:rPr>
          <w:t>22</w:t>
        </w:r>
        <w:r>
          <w:rPr>
            <w:noProof/>
            <w:webHidden/>
          </w:rPr>
          <w:fldChar w:fldCharType="end"/>
        </w:r>
      </w:hyperlink>
    </w:p>
    <w:p w14:paraId="7672BA5F" w14:textId="6FE9637B" w:rsidR="008D482F" w:rsidRDefault="008D482F">
      <w:pPr>
        <w:pStyle w:val="TableofFigures"/>
        <w:tabs>
          <w:tab w:val="right" w:leader="dot" w:pos="9060"/>
        </w:tabs>
        <w:rPr>
          <w:rFonts w:eastAsiaTheme="minorEastAsia"/>
          <w:noProof/>
          <w:kern w:val="2"/>
          <w:sz w:val="24"/>
          <w:szCs w:val="24"/>
          <w:lang w:eastAsia="en-AU"/>
          <w14:ligatures w14:val="standardContextual"/>
        </w:rPr>
      </w:pPr>
      <w:hyperlink w:anchor="_Toc186454484" w:history="1">
        <w:r w:rsidRPr="0023483B">
          <w:rPr>
            <w:rStyle w:val="Hyperlink"/>
            <w:noProof/>
          </w:rPr>
          <w:t>Figure 4: Hardwood plantation harvesting, log loading and hauling in northern Tasmania</w:t>
        </w:r>
        <w:r>
          <w:rPr>
            <w:noProof/>
            <w:webHidden/>
          </w:rPr>
          <w:tab/>
        </w:r>
        <w:r>
          <w:rPr>
            <w:noProof/>
            <w:webHidden/>
          </w:rPr>
          <w:fldChar w:fldCharType="begin"/>
        </w:r>
        <w:r>
          <w:rPr>
            <w:noProof/>
            <w:webHidden/>
          </w:rPr>
          <w:instrText xml:space="preserve"> PAGEREF _Toc186454484 \h </w:instrText>
        </w:r>
        <w:r>
          <w:rPr>
            <w:noProof/>
            <w:webHidden/>
          </w:rPr>
        </w:r>
        <w:r>
          <w:rPr>
            <w:noProof/>
            <w:webHidden/>
          </w:rPr>
          <w:fldChar w:fldCharType="separate"/>
        </w:r>
        <w:r w:rsidR="002F3F50">
          <w:rPr>
            <w:noProof/>
            <w:webHidden/>
          </w:rPr>
          <w:t>32</w:t>
        </w:r>
        <w:r>
          <w:rPr>
            <w:noProof/>
            <w:webHidden/>
          </w:rPr>
          <w:fldChar w:fldCharType="end"/>
        </w:r>
      </w:hyperlink>
    </w:p>
    <w:p w14:paraId="40637D70" w14:textId="2A64B4CA" w:rsidR="00764D6A" w:rsidRDefault="0023536F" w:rsidP="004B3F30">
      <w:pPr>
        <w:pStyle w:val="TableofFigures"/>
        <w:tabs>
          <w:tab w:val="right" w:leader="dot" w:pos="9060"/>
        </w:tabs>
      </w:pPr>
      <w:r>
        <w:rPr>
          <w:b/>
          <w:bCs/>
          <w:noProof/>
          <w:lang w:val="en-GB"/>
        </w:rPr>
        <w:fldChar w:fldCharType="end"/>
      </w:r>
    </w:p>
    <w:p w14:paraId="1122A3B5" w14:textId="3CAD2A84" w:rsidR="00764D6A" w:rsidRDefault="00E91D72" w:rsidP="007E39EF">
      <w:pPr>
        <w:pStyle w:val="Heading2"/>
        <w:numPr>
          <w:ilvl w:val="0"/>
          <w:numId w:val="0"/>
        </w:numPr>
        <w:ind w:left="720" w:hanging="720"/>
      </w:pPr>
      <w:bookmarkStart w:id="0" w:name="_Toc430782149"/>
      <w:bookmarkStart w:id="1" w:name="_Toc186454415"/>
      <w:r>
        <w:t>Summary</w:t>
      </w:r>
      <w:bookmarkEnd w:id="0"/>
      <w:bookmarkEnd w:id="1"/>
    </w:p>
    <w:p w14:paraId="6FDCAA21" w14:textId="522428AE" w:rsidR="00CE1038" w:rsidRDefault="00CE1038" w:rsidP="00CE1038">
      <w:bookmarkStart w:id="2" w:name="_Toc430782150"/>
      <w:r w:rsidRPr="00407488">
        <w:t>The</w:t>
      </w:r>
      <w:r>
        <w:t xml:space="preserve"> </w:t>
      </w:r>
      <w:r w:rsidRPr="00915DEC">
        <w:rPr>
          <w:i/>
          <w:iCs/>
        </w:rPr>
        <w:t>Export Control Act</w:t>
      </w:r>
      <w:r w:rsidRPr="00407488">
        <w:t xml:space="preserve"> </w:t>
      </w:r>
      <w:r>
        <w:t xml:space="preserve">(2020) </w:t>
      </w:r>
      <w:r w:rsidRPr="00407488">
        <w:t>provides the legislative basis for regulating exports from Australia, including agricultural exports.</w:t>
      </w:r>
      <w:r w:rsidRPr="00197595">
        <w:t xml:space="preserve"> </w:t>
      </w:r>
      <w:r w:rsidR="00F848AD">
        <w:t xml:space="preserve">Under the </w:t>
      </w:r>
      <w:r w:rsidR="00F848AD" w:rsidRPr="0083767D">
        <w:t>Export Control (Wood and Woodchips) Rules 2021</w:t>
      </w:r>
      <w:r w:rsidR="00F848AD">
        <w:t>, w</w:t>
      </w:r>
      <w:r w:rsidR="00F848AD" w:rsidRPr="00197595">
        <w:t>ood and woodchips are prescribed for the purposes of the Act</w:t>
      </w:r>
      <w:r w:rsidR="00F848AD">
        <w:t>.</w:t>
      </w:r>
      <w:r w:rsidR="00F848AD" w:rsidRPr="00197595">
        <w:t xml:space="preserve"> </w:t>
      </w:r>
      <w:r w:rsidR="00F848AD">
        <w:t xml:space="preserve">That means they require a licence to be exported, </w:t>
      </w:r>
      <w:r w:rsidRPr="00197595">
        <w:t>unless they are derived from trees sourced from a plantation in a State for which there is an approved code of practice, in which case they are taken to not be prescribed. If wood or woodchips do not meet this requirement, their export is prohibited unless the exporter holds a wood export licence which is in force at the time when the wood or woodchips are exported.</w:t>
      </w:r>
      <w:r>
        <w:t xml:space="preserve"> </w:t>
      </w:r>
    </w:p>
    <w:p w14:paraId="7F77ACB2" w14:textId="25A9C442" w:rsidR="00CE1038" w:rsidRPr="002E06D2" w:rsidRDefault="00CE1038" w:rsidP="00D6077D">
      <w:proofErr w:type="gramStart"/>
      <w:r w:rsidRPr="002E06D2">
        <w:t>In order for</w:t>
      </w:r>
      <w:proofErr w:type="gramEnd"/>
      <w:r w:rsidRPr="002E06D2">
        <w:t xml:space="preserve"> a code of practice to be approved</w:t>
      </w:r>
      <w:r w:rsidR="00580909" w:rsidRPr="00580909">
        <w:t xml:space="preserve"> </w:t>
      </w:r>
      <w:r w:rsidR="00580909">
        <w:t>for the purposes of the Wood Rules,</w:t>
      </w:r>
      <w:r w:rsidRPr="002E06D2">
        <w:t xml:space="preserve"> it must be scientifically assessed against the </w:t>
      </w:r>
      <w:r w:rsidRPr="002E06D2">
        <w:rPr>
          <w:i/>
          <w:iCs/>
        </w:rPr>
        <w:t>National Principles for Forest Practices Related to Wood Production in Plantations</w:t>
      </w:r>
      <w:r w:rsidRPr="002E06D2">
        <w:t xml:space="preserve">. In </w:t>
      </w:r>
      <w:r w:rsidR="00CB60A6" w:rsidRPr="002E06D2">
        <w:t>Tasmania</w:t>
      </w:r>
      <w:r w:rsidRPr="002E06D2">
        <w:t xml:space="preserve">, that assessment was previously undertaken by the CSIRO in 2012 for the </w:t>
      </w:r>
      <w:r w:rsidR="00A1240A" w:rsidRPr="002E06D2">
        <w:rPr>
          <w:i/>
          <w:iCs/>
        </w:rPr>
        <w:t>Forest Practices Code (200</w:t>
      </w:r>
      <w:r w:rsidR="004A7016">
        <w:rPr>
          <w:i/>
          <w:iCs/>
        </w:rPr>
        <w:t>0</w:t>
      </w:r>
      <w:r w:rsidR="00A1240A" w:rsidRPr="002E06D2">
        <w:rPr>
          <w:i/>
          <w:iCs/>
        </w:rPr>
        <w:t>)</w:t>
      </w:r>
      <w:r w:rsidRPr="002E06D2">
        <w:t xml:space="preserve">. Subsequently, the </w:t>
      </w:r>
      <w:r w:rsidR="00A1240A" w:rsidRPr="002E06D2">
        <w:t>code has been reviewed twice leading to the current version.</w:t>
      </w:r>
      <w:r w:rsidRPr="002E06D2">
        <w:t xml:space="preserve"> The code of practice is therefore considered to have been reviewed and requires re-assessment against the National Principles and approval by the Minister for Agriculture, Fisheries and Forestry, so that wood and woodchips continue to be </w:t>
      </w:r>
      <w:r w:rsidR="000E7EC5">
        <w:t>non-</w:t>
      </w:r>
      <w:r w:rsidRPr="002E06D2">
        <w:t xml:space="preserve">prescribed for export purposes. </w:t>
      </w:r>
    </w:p>
    <w:p w14:paraId="2D291A7B" w14:textId="7D650763" w:rsidR="00CE1038" w:rsidRPr="002E06D2" w:rsidRDefault="00CE1038" w:rsidP="00D6077D">
      <w:r w:rsidRPr="002E06D2">
        <w:t xml:space="preserve">This report presents the findings from the assessment of the </w:t>
      </w:r>
      <w:bookmarkStart w:id="3" w:name="_Hlk184805122"/>
      <w:r w:rsidR="00A1240A" w:rsidRPr="002E06D2">
        <w:rPr>
          <w:i/>
          <w:iCs/>
        </w:rPr>
        <w:t>F</w:t>
      </w:r>
      <w:r w:rsidR="00EA0F7A" w:rsidRPr="002E06D2">
        <w:rPr>
          <w:i/>
          <w:iCs/>
        </w:rPr>
        <w:t>orest practices Code (2020) Tasmania</w:t>
      </w:r>
      <w:r w:rsidRPr="002E06D2">
        <w:t xml:space="preserve"> </w:t>
      </w:r>
      <w:bookmarkEnd w:id="3"/>
      <w:r w:rsidRPr="002E06D2">
        <w:t xml:space="preserve">against the National Principles. The assessment has determined that the </w:t>
      </w:r>
      <w:r w:rsidR="00EA0F7A" w:rsidRPr="002E06D2">
        <w:t xml:space="preserve">code continues to evolve and develop </w:t>
      </w:r>
      <w:r w:rsidR="00AF5045" w:rsidRPr="002E06D2">
        <w:t>and strongly supports the delivery of</w:t>
      </w:r>
      <w:r w:rsidRPr="002E06D2">
        <w:t xml:space="preserve"> sustainable management of plantations in </w:t>
      </w:r>
      <w:r w:rsidR="00AF5045" w:rsidRPr="002E06D2">
        <w:t>Tasmania</w:t>
      </w:r>
      <w:r w:rsidRPr="002E06D2">
        <w:t xml:space="preserve">. The revised code adequately meets the requirements of the </w:t>
      </w:r>
      <w:r w:rsidRPr="002E06D2">
        <w:rPr>
          <w:i/>
          <w:iCs/>
        </w:rPr>
        <w:t>National Principles for Forest Practices Related to Wood Production in Plantations</w:t>
      </w:r>
      <w:r w:rsidRPr="002E06D2">
        <w:t>.</w:t>
      </w:r>
    </w:p>
    <w:p w14:paraId="08641ED9" w14:textId="77777777" w:rsidR="00294EB5" w:rsidRDefault="00CE1038" w:rsidP="00D6077D">
      <w:r w:rsidRPr="002E06D2">
        <w:t xml:space="preserve">The assessment has focused on National Principle 1: Principles of Environmental Care but has also addressed the remaining seven National Principles, which overlap considerably with Principle 1. The CSIRO review in 2012 applied seven criteria to the assessment process. For continuity, the same seven criteria have been applied to this assessment in considering changes to the code. </w:t>
      </w:r>
    </w:p>
    <w:p w14:paraId="1CE9B73A" w14:textId="535A0316" w:rsidR="00CE1038" w:rsidRPr="002E06D2" w:rsidRDefault="00CE1038" w:rsidP="00D6077D">
      <w:r w:rsidRPr="002E06D2">
        <w:t>Potential areas for improvement in future reviews of the code have been identified throughout the report.</w:t>
      </w:r>
      <w:r w:rsidR="00294EB5" w:rsidRPr="00294EB5">
        <w:t xml:space="preserve"> These are quite minor and reflect areas of continuous improvement that have already been identified or flagged for consideration within the Forest Practices System. The Tasmanian Code is very structured and prescriptive. There are instances where the highly prescribed approach is potentially limiting to innovation and may also result in poorer on-ground outcomes because the prescriptions are not a suitable solution to the specific on-ground outcomes. In this context it is useful that the most recent version of the Code has incorporated outcome statements that specify what each part of the Code aims to achieve in practice. As the Code continues to evolve, it is important that it allows for a sensible, outcomes focussed approach which allows for reasonable interpretation in situations where the on-ground circumstances demand an alternative or nuanced approach.</w:t>
      </w:r>
    </w:p>
    <w:p w14:paraId="0881A76A" w14:textId="2D22DBF0" w:rsidR="00764D6A" w:rsidRDefault="005235ED" w:rsidP="006947E6">
      <w:r w:rsidRPr="008F7B33">
        <w:t>Based on these observations, we conclude that the Code and its implementation in Tasmania are satisfactory for achieving the national principles of environmental care.</w:t>
      </w:r>
      <w:bookmarkEnd w:id="2"/>
    </w:p>
    <w:p w14:paraId="78D0D6FC" w14:textId="77777777" w:rsidR="006947E6" w:rsidRPr="006947E6" w:rsidRDefault="006947E6" w:rsidP="006947E6">
      <w:pPr>
        <w:rPr>
          <w:lang w:eastAsia="ja-JP"/>
        </w:rPr>
      </w:pPr>
    </w:p>
    <w:p w14:paraId="16BE4631" w14:textId="230B6528" w:rsidR="00287ACB" w:rsidRDefault="00287ACB" w:rsidP="00287ACB">
      <w:pPr>
        <w:pStyle w:val="Heading2"/>
        <w:numPr>
          <w:ilvl w:val="0"/>
          <w:numId w:val="0"/>
        </w:numPr>
        <w:ind w:left="720" w:hanging="720"/>
      </w:pPr>
      <w:bookmarkStart w:id="4" w:name="_Toc186454416"/>
      <w:bookmarkStart w:id="5" w:name="_Toc184806544"/>
      <w:r>
        <w:t>Introduction</w:t>
      </w:r>
      <w:bookmarkEnd w:id="4"/>
    </w:p>
    <w:p w14:paraId="0D880F89" w14:textId="761174E4" w:rsidR="00936146" w:rsidRPr="00936146" w:rsidRDefault="00936146" w:rsidP="00287ACB">
      <w:pPr>
        <w:pStyle w:val="Heading3"/>
        <w:numPr>
          <w:ilvl w:val="0"/>
          <w:numId w:val="0"/>
        </w:numPr>
        <w:ind w:left="964" w:hanging="964"/>
      </w:pPr>
      <w:bookmarkStart w:id="6" w:name="_Toc186454417"/>
      <w:r w:rsidRPr="00936146">
        <w:t>Context</w:t>
      </w:r>
      <w:bookmarkEnd w:id="5"/>
      <w:bookmarkEnd w:id="6"/>
    </w:p>
    <w:p w14:paraId="37C8B716" w14:textId="77777777" w:rsidR="00936146" w:rsidRPr="00936146" w:rsidRDefault="00936146" w:rsidP="00936146">
      <w:pPr>
        <w:rPr>
          <w:lang w:eastAsia="ja-JP"/>
        </w:rPr>
      </w:pPr>
      <w:r w:rsidRPr="00936146">
        <w:rPr>
          <w:lang w:eastAsia="ja-JP"/>
        </w:rPr>
        <w:t xml:space="preserve">Codes of practice are an important element of the overall sustainable forest management framework in Australia. The regulation of land management and land use decision-making is a state responsibility. Therefore, codes of practice for sustainable forest management operate at the state and territory level of government. </w:t>
      </w:r>
    </w:p>
    <w:p w14:paraId="2A24A94D" w14:textId="77777777" w:rsidR="00936146" w:rsidRPr="00936146" w:rsidRDefault="00936146" w:rsidP="00936146">
      <w:pPr>
        <w:rPr>
          <w:lang w:eastAsia="ja-JP"/>
        </w:rPr>
      </w:pPr>
      <w:r w:rsidRPr="00936146">
        <w:rPr>
          <w:lang w:eastAsia="ja-JP"/>
        </w:rPr>
        <w:t>Typically, forestry codes of practice are focussed on environmental outcomes and, as such, form a nexus between operational planning and delivery and the broader regulatory and legislative framework that operates in each state and territory. That framework varies considerably between jurisdictions. Therefore, while forestry codes of practice are generally consistent with respect to the higher order environmental issues being addressed, there is a great degree of variation around the specific detail in those codes, and the approach to and responsibility for code compliance.</w:t>
      </w:r>
    </w:p>
    <w:p w14:paraId="5B7FAE70" w14:textId="77777777" w:rsidR="00936146" w:rsidRPr="00936146" w:rsidRDefault="00936146" w:rsidP="00936146">
      <w:pPr>
        <w:rPr>
          <w:lang w:eastAsia="ja-JP"/>
        </w:rPr>
      </w:pPr>
      <w:r w:rsidRPr="00936146">
        <w:rPr>
          <w:lang w:eastAsia="ja-JP"/>
        </w:rPr>
        <w:t xml:space="preserve">One of the ways in which forestry codes of practice are used is to demonstrate that forest management and harvesting activities on plantations operate consistently with the </w:t>
      </w:r>
      <w:bookmarkStart w:id="7" w:name="_Hlk184803809"/>
      <w:r w:rsidRPr="00936146">
        <w:rPr>
          <w:lang w:eastAsia="ja-JP"/>
        </w:rPr>
        <w:t>National Principles for Forest Practices Related to Wood Production in Plantations</w:t>
      </w:r>
      <w:bookmarkEnd w:id="7"/>
      <w:r w:rsidRPr="00936146">
        <w:rPr>
          <w:lang w:eastAsia="ja-JP"/>
        </w:rPr>
        <w:t xml:space="preserve"> (the National Principles), which provides for plantation wood products (e.g., woodchips and round logs) to be eligible for export without the requirement for an export licence. Any changes to codes of practice must be scientifically assessed against the National Principles for those conditions to be met.</w:t>
      </w:r>
    </w:p>
    <w:p w14:paraId="4C53D2C2" w14:textId="77777777" w:rsidR="00936146" w:rsidRPr="00936146" w:rsidRDefault="00936146" w:rsidP="00091582">
      <w:pPr>
        <w:pStyle w:val="Heading3"/>
        <w:numPr>
          <w:ilvl w:val="0"/>
          <w:numId w:val="0"/>
        </w:numPr>
        <w:ind w:left="964" w:hanging="964"/>
      </w:pPr>
      <w:bookmarkStart w:id="8" w:name="_Toc183172861"/>
      <w:bookmarkStart w:id="9" w:name="_Toc184806545"/>
      <w:bookmarkStart w:id="10" w:name="_Toc186454418"/>
      <w:r w:rsidRPr="00936146">
        <w:t>Purpose and scope</w:t>
      </w:r>
      <w:bookmarkEnd w:id="8"/>
      <w:bookmarkEnd w:id="9"/>
      <w:bookmarkEnd w:id="10"/>
      <w:r w:rsidRPr="00936146">
        <w:t xml:space="preserve"> </w:t>
      </w:r>
    </w:p>
    <w:p w14:paraId="46C92EAC" w14:textId="0E1B484C" w:rsidR="00936146" w:rsidRPr="00936146" w:rsidRDefault="00936146" w:rsidP="00936146">
      <w:pPr>
        <w:rPr>
          <w:lang w:eastAsia="ja-JP"/>
        </w:rPr>
      </w:pPr>
      <w:r w:rsidRPr="00936146">
        <w:rPr>
          <w:lang w:eastAsia="ja-JP"/>
        </w:rPr>
        <w:t>The purpose of the assessment is to evaluate the effectiveness of the</w:t>
      </w:r>
      <w:r w:rsidR="00D958B2">
        <w:rPr>
          <w:lang w:eastAsia="ja-JP"/>
        </w:rPr>
        <w:t xml:space="preserve"> </w:t>
      </w:r>
      <w:r w:rsidR="008C55DF" w:rsidRPr="002E06D2">
        <w:rPr>
          <w:i/>
          <w:iCs/>
        </w:rPr>
        <w:t xml:space="preserve">Forest </w:t>
      </w:r>
      <w:r w:rsidR="008C55DF">
        <w:rPr>
          <w:i/>
          <w:iCs/>
        </w:rPr>
        <w:t>P</w:t>
      </w:r>
      <w:r w:rsidR="008C55DF" w:rsidRPr="002E06D2">
        <w:rPr>
          <w:i/>
          <w:iCs/>
        </w:rPr>
        <w:t>ractices Code (2020) Tasmania</w:t>
      </w:r>
      <w:r w:rsidR="008C55DF" w:rsidRPr="002E06D2">
        <w:t xml:space="preserve"> </w:t>
      </w:r>
      <w:r w:rsidRPr="00936146">
        <w:rPr>
          <w:lang w:eastAsia="ja-JP"/>
        </w:rPr>
        <w:t xml:space="preserve">in meeting the </w:t>
      </w:r>
      <w:bookmarkStart w:id="11" w:name="_Hlk184391248"/>
      <w:r w:rsidRPr="00936146">
        <w:rPr>
          <w:lang w:eastAsia="ja-JP"/>
        </w:rPr>
        <w:t>National Principles</w:t>
      </w:r>
      <w:bookmarkEnd w:id="11"/>
      <w:r w:rsidRPr="00936146">
        <w:rPr>
          <w:lang w:eastAsia="ja-JP"/>
        </w:rPr>
        <w:t xml:space="preserve">. It compares changes </w:t>
      </w:r>
      <w:r w:rsidR="00D958B2">
        <w:rPr>
          <w:lang w:eastAsia="ja-JP"/>
        </w:rPr>
        <w:t xml:space="preserve">in </w:t>
      </w:r>
      <w:r w:rsidRPr="00936146">
        <w:rPr>
          <w:lang w:eastAsia="ja-JP"/>
        </w:rPr>
        <w:t xml:space="preserve">the </w:t>
      </w:r>
      <w:r w:rsidR="00D958B2">
        <w:rPr>
          <w:lang w:eastAsia="ja-JP"/>
        </w:rPr>
        <w:t>Tasmanian</w:t>
      </w:r>
      <w:r w:rsidRPr="00936146">
        <w:rPr>
          <w:lang w:eastAsia="ja-JP"/>
        </w:rPr>
        <w:t xml:space="preserve"> Code against the previous version of the Code, </w:t>
      </w:r>
      <w:r w:rsidR="00B73675">
        <w:rPr>
          <w:lang w:eastAsia="ja-JP"/>
        </w:rPr>
        <w:t>reviews those changes</w:t>
      </w:r>
      <w:r w:rsidR="00BB582D">
        <w:rPr>
          <w:lang w:eastAsia="ja-JP"/>
        </w:rPr>
        <w:t xml:space="preserve"> in the context of the findings from </w:t>
      </w:r>
      <w:r w:rsidR="00BB582D" w:rsidRPr="00936146">
        <w:rPr>
          <w:lang w:eastAsia="ja-JP"/>
        </w:rPr>
        <w:t xml:space="preserve">a scientific assessment undertaken by the CSIRO in 2012 (Raison </w:t>
      </w:r>
      <w:r w:rsidR="00BB582D" w:rsidRPr="00936146">
        <w:rPr>
          <w:i/>
          <w:iCs/>
          <w:lang w:eastAsia="ja-JP"/>
        </w:rPr>
        <w:t>et. al.</w:t>
      </w:r>
      <w:r w:rsidR="00BB582D" w:rsidRPr="00936146">
        <w:rPr>
          <w:lang w:eastAsia="ja-JP"/>
        </w:rPr>
        <w:t>, 2012</w:t>
      </w:r>
      <w:proofErr w:type="gramStart"/>
      <w:r w:rsidR="00BB582D" w:rsidRPr="00936146">
        <w:rPr>
          <w:lang w:eastAsia="ja-JP"/>
        </w:rPr>
        <w:t>)</w:t>
      </w:r>
      <w:r w:rsidR="00F54625">
        <w:rPr>
          <w:lang w:eastAsia="ja-JP"/>
        </w:rPr>
        <w:t>, and</w:t>
      </w:r>
      <w:proofErr w:type="gramEnd"/>
      <w:r w:rsidR="00F54625">
        <w:rPr>
          <w:lang w:eastAsia="ja-JP"/>
        </w:rPr>
        <w:t xml:space="preserve"> assesses the Code against </w:t>
      </w:r>
      <w:r w:rsidRPr="00936146">
        <w:rPr>
          <w:lang w:eastAsia="ja-JP"/>
        </w:rPr>
        <w:t>the National Principles.  Delivery of the assessment has involved:</w:t>
      </w:r>
    </w:p>
    <w:p w14:paraId="2F10604A" w14:textId="77777777" w:rsidR="00936146" w:rsidRPr="00936146" w:rsidRDefault="00936146" w:rsidP="00E409D6">
      <w:pPr>
        <w:numPr>
          <w:ilvl w:val="0"/>
          <w:numId w:val="11"/>
        </w:numPr>
        <w:spacing w:after="0" w:line="240" w:lineRule="auto"/>
        <w:rPr>
          <w:rFonts w:ascii="Calibri" w:hAnsi="Calibri" w:cs="Calibri"/>
        </w:rPr>
      </w:pPr>
      <w:r w:rsidRPr="00936146">
        <w:rPr>
          <w:rFonts w:ascii="Calibri" w:hAnsi="Calibri" w:cs="Calibri"/>
        </w:rPr>
        <w:t>A comprehensive review of the Code itself, analysis of changes since the previous assessment, its implementation on the ground, and related guidelines, policies, and regulations.</w:t>
      </w:r>
    </w:p>
    <w:p w14:paraId="224ACEA0" w14:textId="77777777" w:rsidR="00936146" w:rsidRPr="00936146" w:rsidRDefault="00936146" w:rsidP="00E409D6">
      <w:pPr>
        <w:numPr>
          <w:ilvl w:val="0"/>
          <w:numId w:val="11"/>
        </w:numPr>
        <w:spacing w:after="0" w:line="240" w:lineRule="auto"/>
        <w:rPr>
          <w:rFonts w:ascii="Calibri" w:hAnsi="Calibri" w:cs="Calibri"/>
        </w:rPr>
      </w:pPr>
      <w:r w:rsidRPr="00936146">
        <w:rPr>
          <w:rFonts w:ascii="Calibri" w:hAnsi="Calibri" w:cs="Calibri"/>
        </w:rPr>
        <w:t>Stakeholder engagement, including interviews with industry representatives, government officials, and other stakeholders.</w:t>
      </w:r>
    </w:p>
    <w:p w14:paraId="2AE59E80" w14:textId="77777777" w:rsidR="00936146" w:rsidRPr="00936146" w:rsidRDefault="00936146" w:rsidP="00E409D6">
      <w:pPr>
        <w:numPr>
          <w:ilvl w:val="0"/>
          <w:numId w:val="11"/>
        </w:numPr>
        <w:spacing w:line="240" w:lineRule="auto"/>
        <w:ind w:left="714" w:hanging="357"/>
        <w:rPr>
          <w:rFonts w:ascii="Calibri" w:hAnsi="Calibri" w:cs="Calibri"/>
        </w:rPr>
      </w:pPr>
      <w:r w:rsidRPr="00936146">
        <w:rPr>
          <w:rFonts w:ascii="Calibri" w:hAnsi="Calibri" w:cs="Calibri"/>
        </w:rPr>
        <w:t>Field inspections to assess the practical application of the Code in plantation forestry operations.</w:t>
      </w:r>
    </w:p>
    <w:p w14:paraId="45FE6E30" w14:textId="129AB9E2" w:rsidR="00936146" w:rsidRDefault="00936146" w:rsidP="00936146">
      <w:r w:rsidRPr="00936146">
        <w:t xml:space="preserve">For continuity, findings are presented in the same structure as the 2012 assessment. </w:t>
      </w:r>
      <w:proofErr w:type="gramStart"/>
      <w:r w:rsidRPr="00936146">
        <w:t>Particular focus</w:t>
      </w:r>
      <w:proofErr w:type="gramEnd"/>
      <w:r w:rsidRPr="00936146">
        <w:t xml:space="preserve"> is placed on Principle 1 (Principles of Environmental Care), which assesses performance against seven criteri</w:t>
      </w:r>
      <w:r w:rsidR="002D1F84">
        <w:t>a</w:t>
      </w:r>
      <w:r w:rsidRPr="00936146">
        <w:t xml:space="preserve">: </w:t>
      </w:r>
    </w:p>
    <w:p w14:paraId="7696F0B3" w14:textId="544BCCB4" w:rsidR="00512A24" w:rsidRDefault="00512A24" w:rsidP="002038E5">
      <w:pPr>
        <w:pStyle w:val="ListParagraph"/>
        <w:numPr>
          <w:ilvl w:val="0"/>
          <w:numId w:val="15"/>
        </w:numPr>
        <w:ind w:left="709" w:hanging="425"/>
      </w:pPr>
      <w:r>
        <w:t>Compliance</w:t>
      </w:r>
    </w:p>
    <w:p w14:paraId="179CF5AC" w14:textId="3AE22CBD" w:rsidR="00512A24" w:rsidRDefault="00512A24" w:rsidP="002038E5">
      <w:pPr>
        <w:pStyle w:val="ListParagraph"/>
        <w:numPr>
          <w:ilvl w:val="0"/>
          <w:numId w:val="15"/>
        </w:numPr>
        <w:ind w:left="709" w:hanging="425"/>
      </w:pPr>
      <w:r>
        <w:t>Ecology and biodiversity</w:t>
      </w:r>
    </w:p>
    <w:p w14:paraId="7B8977A9" w14:textId="6D25419B" w:rsidR="00512A24" w:rsidRDefault="00512A24" w:rsidP="002038E5">
      <w:pPr>
        <w:pStyle w:val="ListParagraph"/>
        <w:numPr>
          <w:ilvl w:val="0"/>
          <w:numId w:val="15"/>
        </w:numPr>
        <w:ind w:left="709" w:hanging="425"/>
      </w:pPr>
      <w:r>
        <w:t>Water</w:t>
      </w:r>
    </w:p>
    <w:p w14:paraId="63C086BA" w14:textId="40A69F42" w:rsidR="00512A24" w:rsidRDefault="00512A24" w:rsidP="002038E5">
      <w:pPr>
        <w:pStyle w:val="ListParagraph"/>
        <w:numPr>
          <w:ilvl w:val="0"/>
          <w:numId w:val="15"/>
        </w:numPr>
        <w:ind w:left="709" w:hanging="425"/>
      </w:pPr>
      <w:r>
        <w:t>Soil</w:t>
      </w:r>
    </w:p>
    <w:p w14:paraId="6BFD82FB" w14:textId="53DD4369" w:rsidR="00512A24" w:rsidRDefault="00512A24" w:rsidP="002038E5">
      <w:pPr>
        <w:pStyle w:val="ListParagraph"/>
        <w:numPr>
          <w:ilvl w:val="0"/>
          <w:numId w:val="15"/>
        </w:numPr>
        <w:ind w:left="709" w:hanging="425"/>
      </w:pPr>
      <w:r>
        <w:t>Cultural heritage</w:t>
      </w:r>
    </w:p>
    <w:p w14:paraId="7796C939" w14:textId="26DF3F3D" w:rsidR="00512A24" w:rsidRDefault="00512A24" w:rsidP="002038E5">
      <w:pPr>
        <w:pStyle w:val="ListParagraph"/>
        <w:numPr>
          <w:ilvl w:val="0"/>
          <w:numId w:val="15"/>
        </w:numPr>
        <w:ind w:left="709" w:hanging="425"/>
      </w:pPr>
      <w:r>
        <w:t>Forest health and protection</w:t>
      </w:r>
    </w:p>
    <w:p w14:paraId="412E12BD" w14:textId="2EA6C551" w:rsidR="002D1F84" w:rsidRPr="00936146" w:rsidRDefault="00512A24" w:rsidP="002038E5">
      <w:pPr>
        <w:pStyle w:val="ListParagraph"/>
        <w:numPr>
          <w:ilvl w:val="0"/>
          <w:numId w:val="15"/>
        </w:numPr>
        <w:ind w:left="709" w:hanging="425"/>
      </w:pPr>
      <w:r>
        <w:t>Training for environmental care</w:t>
      </w:r>
    </w:p>
    <w:p w14:paraId="57F915D2" w14:textId="77777777" w:rsidR="00936146" w:rsidRPr="00936146" w:rsidRDefault="00936146" w:rsidP="00936146">
      <w:r w:rsidRPr="00936146">
        <w:t>Principles 2 to 8 are also addressed, where the assessment of Principle 1 does not cover them. For each criterion, the assessment addresses changes to the Code, how these are being implemented, how effective the Code is in meeting the requirements of the National Principles, and scope for improvement.</w:t>
      </w:r>
    </w:p>
    <w:p w14:paraId="09C6FB73" w14:textId="77777777" w:rsidR="00936146" w:rsidRPr="00936146" w:rsidRDefault="00936146" w:rsidP="00BD56D1">
      <w:pPr>
        <w:pStyle w:val="Heading3"/>
        <w:numPr>
          <w:ilvl w:val="0"/>
          <w:numId w:val="0"/>
        </w:numPr>
        <w:ind w:left="964" w:hanging="964"/>
        <w:rPr>
          <w:lang w:eastAsia="ja-JP"/>
        </w:rPr>
      </w:pPr>
      <w:bookmarkStart w:id="12" w:name="_Toc184806546"/>
      <w:bookmarkStart w:id="13" w:name="_Toc186454419"/>
      <w:r w:rsidRPr="00936146">
        <w:rPr>
          <w:lang w:eastAsia="ja-JP"/>
        </w:rPr>
        <w:t>Assessment methodology</w:t>
      </w:r>
      <w:bookmarkEnd w:id="12"/>
      <w:bookmarkEnd w:id="13"/>
    </w:p>
    <w:p w14:paraId="31A91C4E" w14:textId="77777777" w:rsidR="00936146" w:rsidRPr="00936146" w:rsidRDefault="00936146" w:rsidP="00BD56D1">
      <w:pPr>
        <w:pStyle w:val="Heading4"/>
        <w:numPr>
          <w:ilvl w:val="0"/>
          <w:numId w:val="0"/>
        </w:numPr>
        <w:ind w:left="964" w:hanging="964"/>
        <w:rPr>
          <w:lang w:eastAsia="ja-JP"/>
        </w:rPr>
      </w:pPr>
      <w:r w:rsidRPr="00936146">
        <w:rPr>
          <w:lang w:eastAsia="ja-JP"/>
        </w:rPr>
        <w:t>Desktop review</w:t>
      </w:r>
    </w:p>
    <w:p w14:paraId="3FAFB8A6" w14:textId="71929B72" w:rsidR="00936146" w:rsidRPr="00936146" w:rsidRDefault="00936146" w:rsidP="00936146">
      <w:r w:rsidRPr="00936146">
        <w:t xml:space="preserve">The desktop aimed to provide background information to inform stakeholder consultation and field observation of code implementation. It included four steps, summarised in </w:t>
      </w:r>
      <w:r w:rsidRPr="00936146">
        <w:fldChar w:fldCharType="begin"/>
      </w:r>
      <w:r w:rsidRPr="00936146">
        <w:instrText xml:space="preserve"> REF _Ref177036979 \h </w:instrText>
      </w:r>
      <w:r w:rsidRPr="00936146">
        <w:fldChar w:fldCharType="separate"/>
      </w:r>
      <w:r w:rsidR="002F3F50" w:rsidRPr="00936146">
        <w:t xml:space="preserve">Table </w:t>
      </w:r>
      <w:r w:rsidR="002F3F50">
        <w:rPr>
          <w:noProof/>
        </w:rPr>
        <w:t>1</w:t>
      </w:r>
      <w:r w:rsidRPr="00936146">
        <w:fldChar w:fldCharType="end"/>
      </w:r>
      <w:r w:rsidRPr="00936146">
        <w:t>.</w:t>
      </w:r>
    </w:p>
    <w:p w14:paraId="534B89C0" w14:textId="6B1B6101" w:rsidR="00936146" w:rsidRPr="00936146" w:rsidRDefault="00936146" w:rsidP="00E400D7">
      <w:pPr>
        <w:pStyle w:val="Caption"/>
      </w:pPr>
      <w:bookmarkStart w:id="14" w:name="_Ref177036979"/>
      <w:bookmarkStart w:id="15" w:name="_Toc184806606"/>
      <w:bookmarkStart w:id="16" w:name="_Toc186454479"/>
      <w:r w:rsidRPr="00936146">
        <w:t xml:space="preserve">Table </w:t>
      </w:r>
      <w:fldSimple w:instr=" SEQ Table \* ARABIC ">
        <w:r w:rsidR="002F3F50">
          <w:rPr>
            <w:noProof/>
          </w:rPr>
          <w:t>1</w:t>
        </w:r>
      </w:fldSimple>
      <w:bookmarkEnd w:id="14"/>
      <w:r w:rsidRPr="00936146">
        <w:t>: Four desktop review steps for the scientific assessment</w:t>
      </w:r>
      <w:bookmarkEnd w:id="15"/>
      <w:bookmarkEnd w:id="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5963"/>
      </w:tblGrid>
      <w:tr w:rsidR="00936146" w:rsidRPr="00936146" w14:paraId="3FEFE79D" w14:textId="77777777" w:rsidTr="0019116A">
        <w:tc>
          <w:tcPr>
            <w:tcW w:w="3107" w:type="dxa"/>
            <w:tcBorders>
              <w:top w:val="single" w:sz="4" w:space="0" w:color="auto"/>
              <w:bottom w:val="single" w:sz="4" w:space="0" w:color="auto"/>
            </w:tcBorders>
            <w:vAlign w:val="center"/>
          </w:tcPr>
          <w:p w14:paraId="13F0759A" w14:textId="77777777" w:rsidR="00936146" w:rsidRPr="00936146" w:rsidRDefault="00936146" w:rsidP="00936146">
            <w:pPr>
              <w:spacing w:before="120" w:after="120"/>
              <w:rPr>
                <w:b/>
                <w:bCs/>
                <w:sz w:val="20"/>
              </w:rPr>
            </w:pPr>
            <w:r w:rsidRPr="00936146">
              <w:rPr>
                <w:b/>
                <w:bCs/>
                <w:sz w:val="20"/>
              </w:rPr>
              <w:t>Assessment step</w:t>
            </w:r>
          </w:p>
        </w:tc>
        <w:tc>
          <w:tcPr>
            <w:tcW w:w="5963" w:type="dxa"/>
            <w:tcBorders>
              <w:top w:val="single" w:sz="4" w:space="0" w:color="auto"/>
              <w:bottom w:val="single" w:sz="4" w:space="0" w:color="auto"/>
            </w:tcBorders>
            <w:vAlign w:val="center"/>
          </w:tcPr>
          <w:p w14:paraId="0ADC492D" w14:textId="77777777" w:rsidR="00936146" w:rsidRPr="00936146" w:rsidRDefault="00936146" w:rsidP="00936146">
            <w:pPr>
              <w:spacing w:before="120" w:after="120"/>
              <w:rPr>
                <w:b/>
                <w:bCs/>
                <w:sz w:val="20"/>
              </w:rPr>
            </w:pPr>
            <w:r w:rsidRPr="00936146">
              <w:rPr>
                <w:b/>
                <w:bCs/>
                <w:sz w:val="20"/>
              </w:rPr>
              <w:t>Description</w:t>
            </w:r>
          </w:p>
        </w:tc>
      </w:tr>
      <w:tr w:rsidR="0019116A" w:rsidRPr="00936146" w14:paraId="45174CB6" w14:textId="77777777" w:rsidTr="0019116A">
        <w:tc>
          <w:tcPr>
            <w:tcW w:w="3107" w:type="dxa"/>
            <w:tcBorders>
              <w:top w:val="single" w:sz="4" w:space="0" w:color="auto"/>
              <w:bottom w:val="single" w:sz="4" w:space="0" w:color="auto"/>
            </w:tcBorders>
          </w:tcPr>
          <w:p w14:paraId="71954893" w14:textId="438F639A" w:rsidR="0019116A" w:rsidRPr="00936146" w:rsidRDefault="0019116A" w:rsidP="0019116A">
            <w:pPr>
              <w:spacing w:before="120" w:after="120"/>
              <w:rPr>
                <w:sz w:val="18"/>
                <w:szCs w:val="20"/>
              </w:rPr>
            </w:pPr>
            <w:r w:rsidRPr="00F15DB5">
              <w:rPr>
                <w:sz w:val="18"/>
                <w:szCs w:val="20"/>
              </w:rPr>
              <w:t>Identification of relevant documentation</w:t>
            </w:r>
          </w:p>
        </w:tc>
        <w:tc>
          <w:tcPr>
            <w:tcW w:w="5963" w:type="dxa"/>
            <w:tcBorders>
              <w:top w:val="single" w:sz="4" w:space="0" w:color="auto"/>
              <w:bottom w:val="single" w:sz="4" w:space="0" w:color="auto"/>
            </w:tcBorders>
          </w:tcPr>
          <w:p w14:paraId="070E27BE" w14:textId="1181DFA7" w:rsidR="0019116A" w:rsidRPr="00936146" w:rsidRDefault="0019116A" w:rsidP="0019116A">
            <w:pPr>
              <w:spacing w:before="120" w:after="120"/>
              <w:rPr>
                <w:sz w:val="18"/>
                <w:szCs w:val="20"/>
              </w:rPr>
            </w:pPr>
            <w:r>
              <w:rPr>
                <w:sz w:val="18"/>
                <w:szCs w:val="20"/>
              </w:rPr>
              <w:t>A</w:t>
            </w:r>
            <w:r w:rsidRPr="00F15DB5">
              <w:rPr>
                <w:sz w:val="18"/>
                <w:szCs w:val="20"/>
              </w:rPr>
              <w:t>dditional reference material such as management guidelines, policy, legislation and regulation</w:t>
            </w:r>
            <w:r>
              <w:rPr>
                <w:sz w:val="18"/>
                <w:szCs w:val="20"/>
              </w:rPr>
              <w:t xml:space="preserve"> </w:t>
            </w:r>
            <w:proofErr w:type="gramStart"/>
            <w:r>
              <w:rPr>
                <w:sz w:val="18"/>
                <w:szCs w:val="20"/>
              </w:rPr>
              <w:t>was</w:t>
            </w:r>
            <w:proofErr w:type="gramEnd"/>
            <w:r>
              <w:rPr>
                <w:sz w:val="18"/>
                <w:szCs w:val="20"/>
              </w:rPr>
              <w:t xml:space="preserve"> identified and described</w:t>
            </w:r>
            <w:r w:rsidRPr="00F15DB5">
              <w:rPr>
                <w:sz w:val="18"/>
                <w:szCs w:val="20"/>
              </w:rPr>
              <w:t>.</w:t>
            </w:r>
          </w:p>
        </w:tc>
      </w:tr>
      <w:tr w:rsidR="0019116A" w:rsidRPr="00936146" w14:paraId="2F90D3E7" w14:textId="77777777" w:rsidTr="0019116A">
        <w:tc>
          <w:tcPr>
            <w:tcW w:w="3107" w:type="dxa"/>
            <w:tcBorders>
              <w:top w:val="single" w:sz="4" w:space="0" w:color="auto"/>
              <w:bottom w:val="single" w:sz="4" w:space="0" w:color="auto"/>
            </w:tcBorders>
          </w:tcPr>
          <w:p w14:paraId="29E6ADCC" w14:textId="3E6DB580" w:rsidR="0019116A" w:rsidRPr="00936146" w:rsidRDefault="0019116A" w:rsidP="0019116A">
            <w:pPr>
              <w:spacing w:before="120" w:after="120"/>
              <w:rPr>
                <w:sz w:val="18"/>
                <w:szCs w:val="20"/>
              </w:rPr>
            </w:pPr>
            <w:r w:rsidRPr="00F15DB5">
              <w:rPr>
                <w:sz w:val="18"/>
                <w:szCs w:val="20"/>
              </w:rPr>
              <w:t>Change analysis</w:t>
            </w:r>
          </w:p>
        </w:tc>
        <w:tc>
          <w:tcPr>
            <w:tcW w:w="5963" w:type="dxa"/>
            <w:tcBorders>
              <w:top w:val="single" w:sz="4" w:space="0" w:color="auto"/>
              <w:bottom w:val="single" w:sz="4" w:space="0" w:color="auto"/>
            </w:tcBorders>
          </w:tcPr>
          <w:p w14:paraId="11A6301F" w14:textId="11D8D34F" w:rsidR="0019116A" w:rsidRPr="00936146" w:rsidRDefault="0019116A" w:rsidP="0019116A">
            <w:pPr>
              <w:spacing w:before="120" w:after="120"/>
              <w:rPr>
                <w:sz w:val="18"/>
                <w:szCs w:val="20"/>
              </w:rPr>
            </w:pPr>
            <w:r>
              <w:rPr>
                <w:sz w:val="18"/>
                <w:szCs w:val="20"/>
              </w:rPr>
              <w:t>V</w:t>
            </w:r>
            <w:r w:rsidRPr="00F15DB5">
              <w:rPr>
                <w:sz w:val="18"/>
                <w:szCs w:val="20"/>
              </w:rPr>
              <w:t xml:space="preserve">ariations to </w:t>
            </w:r>
            <w:r>
              <w:rPr>
                <w:sz w:val="18"/>
                <w:szCs w:val="20"/>
              </w:rPr>
              <w:t>the Guidelines</w:t>
            </w:r>
            <w:r w:rsidRPr="00F15DB5">
              <w:rPr>
                <w:sz w:val="18"/>
                <w:szCs w:val="20"/>
              </w:rPr>
              <w:t xml:space="preserve"> and related documents that have occurred since 2012</w:t>
            </w:r>
            <w:r>
              <w:rPr>
                <w:sz w:val="18"/>
                <w:szCs w:val="20"/>
              </w:rPr>
              <w:t xml:space="preserve"> and </w:t>
            </w:r>
            <w:r w:rsidRPr="00F15DB5">
              <w:rPr>
                <w:sz w:val="18"/>
                <w:szCs w:val="20"/>
              </w:rPr>
              <w:t>the findings of the 2012 CSIRO assessments</w:t>
            </w:r>
            <w:r>
              <w:rPr>
                <w:sz w:val="18"/>
                <w:szCs w:val="20"/>
              </w:rPr>
              <w:t xml:space="preserve"> were reviewed and documented</w:t>
            </w:r>
            <w:r w:rsidRPr="00F15DB5">
              <w:rPr>
                <w:sz w:val="18"/>
                <w:szCs w:val="20"/>
              </w:rPr>
              <w:t xml:space="preserve"> to provide additional change context.</w:t>
            </w:r>
          </w:p>
        </w:tc>
      </w:tr>
      <w:tr w:rsidR="0019116A" w:rsidRPr="00936146" w14:paraId="400995FB" w14:textId="77777777" w:rsidTr="0019116A">
        <w:tc>
          <w:tcPr>
            <w:tcW w:w="3107" w:type="dxa"/>
            <w:tcBorders>
              <w:top w:val="single" w:sz="4" w:space="0" w:color="auto"/>
              <w:bottom w:val="single" w:sz="4" w:space="0" w:color="auto"/>
            </w:tcBorders>
          </w:tcPr>
          <w:p w14:paraId="621E1910" w14:textId="462F2F14" w:rsidR="0019116A" w:rsidRPr="00936146" w:rsidRDefault="0019116A" w:rsidP="0019116A">
            <w:pPr>
              <w:spacing w:before="120" w:after="120"/>
              <w:rPr>
                <w:sz w:val="18"/>
                <w:szCs w:val="20"/>
              </w:rPr>
            </w:pPr>
            <w:r w:rsidRPr="00F15DB5">
              <w:rPr>
                <w:sz w:val="18"/>
                <w:szCs w:val="20"/>
              </w:rPr>
              <w:t>Comparison with National Principles</w:t>
            </w:r>
          </w:p>
        </w:tc>
        <w:tc>
          <w:tcPr>
            <w:tcW w:w="5963" w:type="dxa"/>
            <w:tcBorders>
              <w:top w:val="single" w:sz="4" w:space="0" w:color="auto"/>
              <w:bottom w:val="single" w:sz="4" w:space="0" w:color="auto"/>
            </w:tcBorders>
          </w:tcPr>
          <w:p w14:paraId="26A8419E" w14:textId="77777777" w:rsidR="0019116A" w:rsidRDefault="0019116A" w:rsidP="0019116A">
            <w:pPr>
              <w:spacing w:before="120" w:after="120"/>
              <w:rPr>
                <w:sz w:val="18"/>
                <w:szCs w:val="20"/>
              </w:rPr>
            </w:pPr>
            <w:r>
              <w:rPr>
                <w:sz w:val="18"/>
                <w:szCs w:val="20"/>
              </w:rPr>
              <w:t>The Guidelines</w:t>
            </w:r>
            <w:r w:rsidRPr="00F15DB5">
              <w:rPr>
                <w:sz w:val="18"/>
                <w:szCs w:val="20"/>
              </w:rPr>
              <w:t xml:space="preserve"> and related documents </w:t>
            </w:r>
            <w:r>
              <w:rPr>
                <w:sz w:val="18"/>
                <w:szCs w:val="20"/>
              </w:rPr>
              <w:t>were</w:t>
            </w:r>
            <w:r w:rsidRPr="00F15DB5">
              <w:rPr>
                <w:sz w:val="18"/>
                <w:szCs w:val="20"/>
              </w:rPr>
              <w:t xml:space="preserve"> subject to a high-level desktop assessment against the National Principles, aimed at identifying any obvious questions with respect to potential non-compliance.</w:t>
            </w:r>
          </w:p>
          <w:p w14:paraId="1C067D82" w14:textId="5B4293CD" w:rsidR="0019116A" w:rsidRPr="00936146" w:rsidRDefault="0019116A" w:rsidP="0019116A">
            <w:pPr>
              <w:spacing w:before="120" w:after="120"/>
              <w:rPr>
                <w:sz w:val="18"/>
                <w:szCs w:val="20"/>
              </w:rPr>
            </w:pPr>
            <w:r>
              <w:rPr>
                <w:sz w:val="18"/>
                <w:szCs w:val="20"/>
              </w:rPr>
              <w:t>To allow for consistency and comparison, the CSIRO structure for presenting assessment against the National Principles was adopted (i.e., seven criteria for environmental care and cultural heritage, plus commentary on the remaining National Principles).</w:t>
            </w:r>
          </w:p>
        </w:tc>
      </w:tr>
      <w:tr w:rsidR="0019116A" w:rsidRPr="00936146" w14:paraId="42629D74" w14:textId="77777777" w:rsidTr="0019116A">
        <w:tc>
          <w:tcPr>
            <w:tcW w:w="3107" w:type="dxa"/>
            <w:tcBorders>
              <w:top w:val="single" w:sz="4" w:space="0" w:color="auto"/>
            </w:tcBorders>
          </w:tcPr>
          <w:p w14:paraId="4ACB8909" w14:textId="242D011B" w:rsidR="0019116A" w:rsidRPr="00936146" w:rsidRDefault="0019116A" w:rsidP="0019116A">
            <w:pPr>
              <w:spacing w:before="120" w:after="120"/>
              <w:rPr>
                <w:sz w:val="18"/>
                <w:szCs w:val="20"/>
              </w:rPr>
            </w:pPr>
            <w:r w:rsidRPr="00F15DB5">
              <w:rPr>
                <w:sz w:val="18"/>
                <w:szCs w:val="20"/>
              </w:rPr>
              <w:t>Identification of focus areas</w:t>
            </w:r>
          </w:p>
        </w:tc>
        <w:tc>
          <w:tcPr>
            <w:tcW w:w="5963" w:type="dxa"/>
            <w:tcBorders>
              <w:top w:val="single" w:sz="4" w:space="0" w:color="auto"/>
            </w:tcBorders>
          </w:tcPr>
          <w:p w14:paraId="7D5509B7" w14:textId="507F6151" w:rsidR="0019116A" w:rsidRPr="00936146" w:rsidRDefault="0019116A" w:rsidP="0019116A">
            <w:pPr>
              <w:spacing w:before="120" w:after="120"/>
              <w:rPr>
                <w:sz w:val="18"/>
                <w:szCs w:val="20"/>
              </w:rPr>
            </w:pPr>
            <w:r>
              <w:rPr>
                <w:sz w:val="18"/>
                <w:szCs w:val="20"/>
              </w:rPr>
              <w:t>Results were collated and analysed</w:t>
            </w:r>
            <w:r w:rsidRPr="00E435AE">
              <w:rPr>
                <w:sz w:val="18"/>
                <w:szCs w:val="20"/>
              </w:rPr>
              <w:t xml:space="preserve"> to determine focus areas for additional desktop review and for the stakeholder consultation and field assessment.</w:t>
            </w:r>
          </w:p>
        </w:tc>
      </w:tr>
    </w:tbl>
    <w:p w14:paraId="0731408C" w14:textId="427E07A3" w:rsidR="00245888" w:rsidRDefault="00245888" w:rsidP="00AC0F69">
      <w:pPr>
        <w:pStyle w:val="Heading4"/>
        <w:numPr>
          <w:ilvl w:val="0"/>
          <w:numId w:val="0"/>
        </w:numPr>
        <w:spacing w:before="200"/>
        <w:ind w:left="964" w:hanging="964"/>
        <w:rPr>
          <w:lang w:eastAsia="ja-JP"/>
        </w:rPr>
      </w:pPr>
      <w:r>
        <w:rPr>
          <w:lang w:eastAsia="ja-JP"/>
        </w:rPr>
        <w:t>Change analysis</w:t>
      </w:r>
    </w:p>
    <w:p w14:paraId="794234C1" w14:textId="1444C5D4" w:rsidR="00245888" w:rsidRPr="00245888" w:rsidRDefault="00021E0F" w:rsidP="00245888">
      <w:pPr>
        <w:rPr>
          <w:lang w:eastAsia="ja-JP"/>
        </w:rPr>
      </w:pPr>
      <w:r w:rsidRPr="00021E0F">
        <w:rPr>
          <w:lang w:eastAsia="ja-JP"/>
        </w:rPr>
        <w:t>The 2020 and 2000 versions of the Code follow the same basic structure. The 2020 version includes a greater amount of explanatory prose in the preamble and introduction sections. That includes a focus on the international and national context for sustainable forestry regulation, as well as introducing concepts of forest carbon and climate change and newer policy. There is also a new section about the scope of the Code and more explanation about how the system works. Through the document, while the main headings remain the same, there is more detail included (some of which is native forestry specific). Each section now also includes a defined outcome which compliance is aiming to achieve. Overall, the focus and intent of the Code has not changed materially but incremental improvements and response to emerging trends and knowledge have been incorporated.</w:t>
      </w:r>
    </w:p>
    <w:p w14:paraId="5C3F3B3D" w14:textId="2942EAAA" w:rsidR="00936146" w:rsidRPr="00936146" w:rsidRDefault="00936146" w:rsidP="00E400D7">
      <w:pPr>
        <w:pStyle w:val="Heading4"/>
        <w:numPr>
          <w:ilvl w:val="0"/>
          <w:numId w:val="0"/>
        </w:numPr>
        <w:ind w:left="964" w:hanging="964"/>
        <w:rPr>
          <w:lang w:eastAsia="ja-JP"/>
        </w:rPr>
      </w:pPr>
      <w:r w:rsidRPr="00936146">
        <w:rPr>
          <w:lang w:eastAsia="ja-JP"/>
        </w:rPr>
        <w:t>Stakeholder consultation</w:t>
      </w:r>
    </w:p>
    <w:p w14:paraId="00D073AC" w14:textId="7097D21A" w:rsidR="00936146" w:rsidRDefault="00696673" w:rsidP="00936146">
      <w:pPr>
        <w:rPr>
          <w:lang w:eastAsia="ja-JP"/>
        </w:rPr>
      </w:pPr>
      <w:r>
        <w:rPr>
          <w:lang w:eastAsia="ja-JP"/>
        </w:rPr>
        <w:t>There was a strong response from stakeholders in Tasmania</w:t>
      </w:r>
      <w:r w:rsidR="00297872">
        <w:rPr>
          <w:lang w:eastAsia="ja-JP"/>
        </w:rPr>
        <w:t>, representing a wide range of interested parties.</w:t>
      </w:r>
      <w:r w:rsidR="002F7F10">
        <w:rPr>
          <w:lang w:eastAsia="ja-JP"/>
        </w:rPr>
        <w:t xml:space="preserve"> A total of 14 stakeholders from 11 organisations were consulted for the assessment. They included plantation growers, State Government agencies, </w:t>
      </w:r>
      <w:r w:rsidR="00023EA3">
        <w:rPr>
          <w:lang w:eastAsia="ja-JP"/>
        </w:rPr>
        <w:t>industry representative organisations, Traditional Owner stakeholders and natural resource management stakeholders.</w:t>
      </w:r>
    </w:p>
    <w:p w14:paraId="57F23F29" w14:textId="77777777" w:rsidR="00936146" w:rsidRPr="00936146" w:rsidRDefault="00936146" w:rsidP="00E400D7">
      <w:pPr>
        <w:pStyle w:val="Heading4"/>
        <w:numPr>
          <w:ilvl w:val="0"/>
          <w:numId w:val="0"/>
        </w:numPr>
        <w:ind w:left="964" w:hanging="964"/>
        <w:rPr>
          <w:lang w:eastAsia="ja-JP"/>
        </w:rPr>
      </w:pPr>
      <w:r w:rsidRPr="00936146">
        <w:rPr>
          <w:lang w:eastAsia="ja-JP"/>
        </w:rPr>
        <w:t>Field assessment</w:t>
      </w:r>
    </w:p>
    <w:p w14:paraId="036DF226" w14:textId="5C9E70AF" w:rsidR="00936146" w:rsidRPr="00936146" w:rsidRDefault="00D20BB7" w:rsidP="00AE6FE0">
      <w:pPr>
        <w:jc w:val="both"/>
        <w:rPr>
          <w:lang w:eastAsia="ja-JP"/>
        </w:rPr>
      </w:pPr>
      <w:r>
        <w:rPr>
          <w:lang w:eastAsia="ja-JP"/>
        </w:rPr>
        <w:t>Field assessment was undertaken in northern Tasmania, looking at a range of forest management activities in both softwood and hardwood plantations.</w:t>
      </w:r>
    </w:p>
    <w:p w14:paraId="2BEF4A1D" w14:textId="522100CF" w:rsidR="00936146" w:rsidRPr="00936146" w:rsidRDefault="00936146" w:rsidP="00E400D7">
      <w:pPr>
        <w:pStyle w:val="Heading3"/>
        <w:numPr>
          <w:ilvl w:val="0"/>
          <w:numId w:val="0"/>
        </w:numPr>
        <w:ind w:left="964" w:hanging="964"/>
        <w:rPr>
          <w:lang w:eastAsia="ja-JP"/>
        </w:rPr>
      </w:pPr>
      <w:bookmarkStart w:id="17" w:name="_Toc184806547"/>
      <w:bookmarkStart w:id="18" w:name="_Toc186454420"/>
      <w:r w:rsidRPr="00936146">
        <w:rPr>
          <w:lang w:eastAsia="ja-JP"/>
        </w:rPr>
        <w:t xml:space="preserve">Plantation forestry in </w:t>
      </w:r>
      <w:bookmarkEnd w:id="17"/>
      <w:r>
        <w:rPr>
          <w:lang w:eastAsia="ja-JP"/>
        </w:rPr>
        <w:t>Tasmania</w:t>
      </w:r>
      <w:bookmarkEnd w:id="18"/>
    </w:p>
    <w:p w14:paraId="15FAF7C1" w14:textId="41C52F53" w:rsidR="00936146" w:rsidRPr="00936146" w:rsidRDefault="00936146" w:rsidP="0019116A">
      <w:pPr>
        <w:pStyle w:val="Heading4"/>
        <w:numPr>
          <w:ilvl w:val="0"/>
          <w:numId w:val="0"/>
        </w:numPr>
        <w:ind w:left="964" w:hanging="964"/>
      </w:pPr>
      <w:r w:rsidRPr="00936146">
        <w:t xml:space="preserve">Industry </w:t>
      </w:r>
      <w:r w:rsidRPr="0019116A">
        <w:t>overview</w:t>
      </w:r>
    </w:p>
    <w:p w14:paraId="1B5981BF" w14:textId="5B758727" w:rsidR="00907B8D" w:rsidRPr="00BA37DB" w:rsidRDefault="00907B8D" w:rsidP="00915DEC">
      <w:pPr>
        <w:rPr>
          <w:lang w:eastAsia="en-AU"/>
        </w:rPr>
      </w:pPr>
      <w:r w:rsidRPr="00BA37DB">
        <w:rPr>
          <w:lang w:eastAsia="en-AU"/>
        </w:rPr>
        <w:t xml:space="preserve">The forest and wood products sector </w:t>
      </w:r>
      <w:proofErr w:type="gramStart"/>
      <w:r w:rsidRPr="00BA37DB">
        <w:rPr>
          <w:lang w:eastAsia="en-AU"/>
        </w:rPr>
        <w:t>is</w:t>
      </w:r>
      <w:proofErr w:type="gramEnd"/>
      <w:r w:rsidRPr="00BA37DB">
        <w:rPr>
          <w:lang w:eastAsia="en-AU"/>
        </w:rPr>
        <w:t xml:space="preserve"> a significant contributor to Tasmania’s economy, with the plantation sector playing a major role. Tasmania is home to 276,000 ha of plantation of which 196,000 is hardwood (predominantly </w:t>
      </w:r>
      <w:r w:rsidRPr="00907B8D">
        <w:rPr>
          <w:i/>
          <w:iCs/>
          <w:lang w:eastAsia="en-AU"/>
        </w:rPr>
        <w:t>Eucalyptus nitens</w:t>
      </w:r>
      <w:r w:rsidRPr="00BA37DB">
        <w:rPr>
          <w:lang w:eastAsia="en-AU"/>
        </w:rPr>
        <w:t xml:space="preserve"> managed for short rotation export woodchip production) and 78,000 ha of softwood (</w:t>
      </w:r>
      <w:r w:rsidRPr="00907B8D">
        <w:rPr>
          <w:i/>
          <w:iCs/>
          <w:lang w:eastAsia="en-AU"/>
        </w:rPr>
        <w:t>Pinus radiata</w:t>
      </w:r>
      <w:r w:rsidRPr="00BA37DB">
        <w:rPr>
          <w:lang w:eastAsia="en-AU"/>
        </w:rPr>
        <w:t xml:space="preserve"> managed on long rotations for solid wood production). Plantations are distributed through the south-east, east and north of the state, although there is a strong concentration of plantations in norther Tasmania. Total plantation log production was 4.</w:t>
      </w:r>
      <w:r w:rsidR="00514FF3">
        <w:rPr>
          <w:lang w:eastAsia="en-AU"/>
        </w:rPr>
        <w:t>12</w:t>
      </w:r>
      <w:r w:rsidRPr="00BA37DB">
        <w:rPr>
          <w:lang w:eastAsia="en-AU"/>
        </w:rPr>
        <w:t xml:space="preserve"> million m</w:t>
      </w:r>
      <w:r w:rsidRPr="00907B8D">
        <w:rPr>
          <w:vertAlign w:val="superscript"/>
          <w:lang w:eastAsia="en-AU"/>
        </w:rPr>
        <w:t>3</w:t>
      </w:r>
      <w:r w:rsidRPr="00BA37DB">
        <w:rPr>
          <w:lang w:eastAsia="en-AU"/>
        </w:rPr>
        <w:t xml:space="preserve"> in 2022/23, comprising 2.</w:t>
      </w:r>
      <w:r w:rsidR="00207215">
        <w:rPr>
          <w:lang w:eastAsia="en-AU"/>
        </w:rPr>
        <w:t>53</w:t>
      </w:r>
      <w:r w:rsidRPr="00BA37DB">
        <w:rPr>
          <w:lang w:eastAsia="en-AU"/>
        </w:rPr>
        <w:t xml:space="preserve"> million m</w:t>
      </w:r>
      <w:r w:rsidRPr="00907B8D">
        <w:rPr>
          <w:vertAlign w:val="superscript"/>
          <w:lang w:eastAsia="en-AU"/>
        </w:rPr>
        <w:t>3</w:t>
      </w:r>
      <w:r w:rsidRPr="00BA37DB">
        <w:rPr>
          <w:lang w:eastAsia="en-AU"/>
        </w:rPr>
        <w:t xml:space="preserve"> of hardwood and 1.</w:t>
      </w:r>
      <w:r w:rsidR="00207215">
        <w:rPr>
          <w:lang w:eastAsia="en-AU"/>
        </w:rPr>
        <w:t>59</w:t>
      </w:r>
      <w:r w:rsidRPr="00BA37DB">
        <w:rPr>
          <w:lang w:eastAsia="en-AU"/>
        </w:rPr>
        <w:t xml:space="preserve"> million m</w:t>
      </w:r>
      <w:r w:rsidRPr="00907B8D">
        <w:rPr>
          <w:vertAlign w:val="superscript"/>
          <w:lang w:eastAsia="en-AU"/>
        </w:rPr>
        <w:t>3</w:t>
      </w:r>
      <w:r w:rsidRPr="00BA37DB">
        <w:rPr>
          <w:lang w:eastAsia="en-AU"/>
        </w:rPr>
        <w:t xml:space="preserve"> of softwood</w:t>
      </w:r>
      <w:r w:rsidR="00915DEC">
        <w:rPr>
          <w:lang w:eastAsia="en-AU"/>
        </w:rPr>
        <w:t xml:space="preserve"> (ABARES, 2024)</w:t>
      </w:r>
      <w:r w:rsidRPr="00BA37DB">
        <w:rPr>
          <w:lang w:eastAsia="en-AU"/>
        </w:rPr>
        <w:t>.</w:t>
      </w:r>
    </w:p>
    <w:p w14:paraId="361B1C48" w14:textId="3A5901CE" w:rsidR="00184514" w:rsidRPr="001357DC" w:rsidRDefault="00184514" w:rsidP="00E400D7">
      <w:pPr>
        <w:pStyle w:val="Heading4"/>
        <w:numPr>
          <w:ilvl w:val="0"/>
          <w:numId w:val="0"/>
        </w:numPr>
        <w:ind w:left="964" w:hanging="964"/>
      </w:pPr>
      <w:r w:rsidRPr="001357DC">
        <w:t xml:space="preserve">Background to the Tasmanian </w:t>
      </w:r>
      <w:r w:rsidR="001357DC" w:rsidRPr="001357DC">
        <w:t>Forest Practices Code</w:t>
      </w:r>
    </w:p>
    <w:p w14:paraId="40B8AEB2" w14:textId="707C2EAA" w:rsidR="00885071" w:rsidRDefault="00184514" w:rsidP="00885071">
      <w:r w:rsidRPr="00266560">
        <w:rPr>
          <w:rFonts w:eastAsia="Times New Roman" w:cstheme="minorHAnsi"/>
          <w:lang w:eastAsia="en-AU"/>
        </w:rPr>
        <w:t xml:space="preserve">The Tasmanian Forest Practices Code provides a comprehensive </w:t>
      </w:r>
      <w:r w:rsidR="00176298">
        <w:rPr>
          <w:rFonts w:eastAsia="Times New Roman" w:cstheme="minorHAnsi"/>
          <w:lang w:eastAsia="en-AU"/>
        </w:rPr>
        <w:t>suite</w:t>
      </w:r>
      <w:r w:rsidR="00176298" w:rsidRPr="00266560">
        <w:rPr>
          <w:rFonts w:eastAsia="Times New Roman" w:cstheme="minorHAnsi"/>
          <w:lang w:eastAsia="en-AU"/>
        </w:rPr>
        <w:t xml:space="preserve"> </w:t>
      </w:r>
      <w:r w:rsidRPr="00266560">
        <w:rPr>
          <w:rFonts w:eastAsia="Times New Roman" w:cstheme="minorHAnsi"/>
          <w:lang w:eastAsia="en-AU"/>
        </w:rPr>
        <w:t>of rules and guidelines</w:t>
      </w:r>
      <w:r w:rsidR="00B5387E">
        <w:rPr>
          <w:rFonts w:eastAsia="Times New Roman" w:cstheme="minorHAnsi"/>
          <w:lang w:eastAsia="en-AU"/>
        </w:rPr>
        <w:t xml:space="preserve"> covering most</w:t>
      </w:r>
      <w:r w:rsidRPr="00266560" w:rsidDel="00B5387E">
        <w:rPr>
          <w:rFonts w:eastAsia="Times New Roman" w:cstheme="minorHAnsi"/>
          <w:lang w:eastAsia="en-AU"/>
        </w:rPr>
        <w:t xml:space="preserve"> </w:t>
      </w:r>
      <w:r w:rsidRPr="00266560">
        <w:rPr>
          <w:rFonts w:eastAsia="Times New Roman" w:cstheme="minorHAnsi"/>
          <w:lang w:eastAsia="en-AU"/>
        </w:rPr>
        <w:t xml:space="preserve">forestry activities within the </w:t>
      </w:r>
      <w:r>
        <w:rPr>
          <w:rFonts w:eastAsia="Times New Roman" w:cstheme="minorHAnsi"/>
          <w:lang w:eastAsia="en-AU"/>
        </w:rPr>
        <w:t>S</w:t>
      </w:r>
      <w:r w:rsidRPr="00266560">
        <w:rPr>
          <w:rFonts w:eastAsia="Times New Roman" w:cstheme="minorHAnsi"/>
          <w:lang w:eastAsia="en-AU"/>
        </w:rPr>
        <w:t xml:space="preserve">tate. </w:t>
      </w:r>
      <w:r w:rsidRPr="000212E1">
        <w:rPr>
          <w:rFonts w:eastAsia="Times New Roman" w:cstheme="minorHAnsi"/>
          <w:lang w:eastAsia="en-AU"/>
        </w:rPr>
        <w:t xml:space="preserve">The current Code (Forest Practices Code 2020) is the second revision undertaken since the </w:t>
      </w:r>
      <w:r w:rsidR="002B4D7C">
        <w:rPr>
          <w:rFonts w:eastAsia="Times New Roman" w:cstheme="minorHAnsi"/>
          <w:lang w:eastAsia="en-AU"/>
        </w:rPr>
        <w:t xml:space="preserve">2012 </w:t>
      </w:r>
      <w:r w:rsidRPr="000212E1">
        <w:rPr>
          <w:rFonts w:eastAsia="Times New Roman" w:cstheme="minorHAnsi"/>
          <w:lang w:eastAsia="en-AU"/>
        </w:rPr>
        <w:t xml:space="preserve">CSIRO assessment </w:t>
      </w:r>
      <w:r w:rsidR="002B4D7C">
        <w:rPr>
          <w:rFonts w:eastAsia="Times New Roman" w:cstheme="minorHAnsi"/>
          <w:lang w:eastAsia="en-AU"/>
        </w:rPr>
        <w:t>of the 2000 code</w:t>
      </w:r>
      <w:r w:rsidR="00885071">
        <w:rPr>
          <w:rFonts w:eastAsia="Times New Roman" w:cstheme="minorHAnsi"/>
          <w:lang w:eastAsia="en-AU"/>
        </w:rPr>
        <w:t xml:space="preserve">. </w:t>
      </w:r>
      <w:r w:rsidR="002B4D7C">
        <w:rPr>
          <w:rFonts w:eastAsia="Times New Roman" w:cstheme="minorHAnsi"/>
          <w:lang w:eastAsia="en-AU"/>
        </w:rPr>
        <w:t xml:space="preserve">A </w:t>
      </w:r>
      <w:r w:rsidR="00885071">
        <w:t>2017 review was undertaken on the 2015 version of the Code, which had superseded the 2000 version.</w:t>
      </w:r>
    </w:p>
    <w:p w14:paraId="765BA4E7" w14:textId="77777777" w:rsidR="00915DEC" w:rsidRDefault="00915DEC" w:rsidP="00915DEC">
      <w:pPr>
        <w:spacing w:before="100" w:beforeAutospacing="1" w:after="100" w:afterAutospacing="1" w:line="240" w:lineRule="auto"/>
        <w:rPr>
          <w:rFonts w:eastAsia="Times New Roman" w:cstheme="minorHAnsi"/>
          <w:lang w:eastAsia="en-AU"/>
        </w:rPr>
      </w:pPr>
      <w:r>
        <w:rPr>
          <w:rFonts w:eastAsia="Times New Roman" w:cstheme="minorHAnsi"/>
          <w:lang w:eastAsia="en-AU"/>
        </w:rPr>
        <w:t xml:space="preserve">The Code scope excludes forest management activities that do not require a Forest Practices Plan. This may include fire management, forest health and other non-timber related forest management activities, particularly those conducted between the major phases of establishment and timber harvesting. The Code does not address safety. However, this is addressed through the Tasmanian Forest Safety Code 2022. </w:t>
      </w:r>
    </w:p>
    <w:p w14:paraId="7EF65FB6" w14:textId="77777777" w:rsidR="00915DEC" w:rsidRDefault="00915DEC" w:rsidP="00915DEC">
      <w:pPr>
        <w:spacing w:before="100" w:beforeAutospacing="1" w:after="100" w:afterAutospacing="1" w:line="240" w:lineRule="auto"/>
        <w:rPr>
          <w:rFonts w:eastAsia="Times New Roman" w:cstheme="minorHAnsi"/>
          <w:lang w:eastAsia="en-AU"/>
        </w:rPr>
      </w:pPr>
      <w:r>
        <w:rPr>
          <w:rFonts w:eastAsia="Times New Roman" w:cstheme="minorHAnsi"/>
          <w:lang w:eastAsia="en-AU"/>
        </w:rPr>
        <w:t>The Code is detailed, industry specific and prescriptive, providing a high degree of clarity about the expected standards for operations. Some stakeholders within the industry seek a more outcomes focussed regulatory approach, arguing that highly prescriptive regulations can stifle innovation and sometimes lead to perverse environmental outcomes. The 2020 Code introduced outcome statements to complement the prescriptions and guidance.</w:t>
      </w:r>
    </w:p>
    <w:p w14:paraId="78DB87CC" w14:textId="77777777" w:rsidR="00233322" w:rsidRPr="00633147" w:rsidRDefault="00233322" w:rsidP="00233322">
      <w:pPr>
        <w:pStyle w:val="Heading4"/>
        <w:numPr>
          <w:ilvl w:val="0"/>
          <w:numId w:val="0"/>
        </w:numPr>
        <w:spacing w:before="200"/>
        <w:ind w:left="964" w:hanging="964"/>
      </w:pPr>
      <w:r w:rsidRPr="00633147">
        <w:t>The Forest Practices Framework</w:t>
      </w:r>
    </w:p>
    <w:p w14:paraId="18F58962" w14:textId="77777777" w:rsidR="00233322" w:rsidRDefault="00233322" w:rsidP="00233322">
      <w:pPr>
        <w:rPr>
          <w:lang w:eastAsia="en-AU"/>
        </w:rPr>
      </w:pPr>
      <w:r>
        <w:rPr>
          <w:lang w:eastAsia="en-AU"/>
        </w:rPr>
        <w:t>The FPA oversees the forest practices framework, providing training, authorisation, tools, resources and advice to FPOs and forest managers; conducting audit, enforcement, engagement and reporting activities; and coordinating research and review of the system.</w:t>
      </w:r>
    </w:p>
    <w:p w14:paraId="6E3DE82F" w14:textId="77777777" w:rsidR="00233322" w:rsidRDefault="00233322" w:rsidP="00915DEC">
      <w:pPr>
        <w:spacing w:before="100" w:beforeAutospacing="1" w:after="100" w:afterAutospacing="1" w:line="240" w:lineRule="auto"/>
        <w:rPr>
          <w:rFonts w:eastAsia="Times New Roman" w:cstheme="minorHAnsi"/>
          <w:lang w:eastAsia="en-AU"/>
        </w:rPr>
      </w:pPr>
    </w:p>
    <w:tbl>
      <w:tblPr>
        <w:tblStyle w:val="TableGrid"/>
        <w:tblW w:w="0" w:type="auto"/>
        <w:tblLook w:val="04A0" w:firstRow="1" w:lastRow="0" w:firstColumn="1" w:lastColumn="0" w:noHBand="0" w:noVBand="1"/>
      </w:tblPr>
      <w:tblGrid>
        <w:gridCol w:w="9060"/>
      </w:tblGrid>
      <w:tr w:rsidR="0000424D" w14:paraId="6CC822E9" w14:textId="77777777" w:rsidTr="0000424D">
        <w:tc>
          <w:tcPr>
            <w:tcW w:w="9060" w:type="dxa"/>
          </w:tcPr>
          <w:p w14:paraId="65F42C4E" w14:textId="77777777" w:rsidR="0000424D" w:rsidRPr="000212E1" w:rsidRDefault="0000424D" w:rsidP="00915DEC">
            <w:pPr>
              <w:pStyle w:val="BoxTextNumber"/>
              <w:numPr>
                <w:ilvl w:val="0"/>
                <w:numId w:val="0"/>
              </w:numPr>
              <w:pBdr>
                <w:top w:val="none" w:sz="0" w:space="0" w:color="auto"/>
                <w:left w:val="none" w:sz="0" w:space="0" w:color="auto"/>
                <w:bottom w:val="none" w:sz="0" w:space="0" w:color="auto"/>
                <w:right w:val="none" w:sz="0" w:space="0" w:color="auto"/>
              </w:pBdr>
              <w:rPr>
                <w:lang w:eastAsia="en-AU"/>
              </w:rPr>
            </w:pPr>
            <w:r w:rsidRPr="000212E1">
              <w:rPr>
                <w:lang w:eastAsia="en-AU"/>
              </w:rPr>
              <w:t>The Forest Practices Authority website states that:</w:t>
            </w:r>
          </w:p>
          <w:p w14:paraId="63548739" w14:textId="6FD37E79" w:rsidR="0000424D" w:rsidRPr="000212E1" w:rsidRDefault="0000424D" w:rsidP="00915DEC">
            <w:pPr>
              <w:pStyle w:val="BoxTextNumber"/>
              <w:numPr>
                <w:ilvl w:val="0"/>
                <w:numId w:val="0"/>
              </w:numPr>
              <w:pBdr>
                <w:top w:val="none" w:sz="0" w:space="0" w:color="auto"/>
                <w:left w:val="none" w:sz="0" w:space="0" w:color="auto"/>
                <w:bottom w:val="none" w:sz="0" w:space="0" w:color="auto"/>
                <w:right w:val="none" w:sz="0" w:space="0" w:color="auto"/>
              </w:pBdr>
              <w:rPr>
                <w:i/>
                <w:iCs/>
                <w:lang w:eastAsia="en-AU"/>
              </w:rPr>
            </w:pPr>
            <w:r w:rsidRPr="000212E1">
              <w:rPr>
                <w:i/>
                <w:iCs/>
                <w:lang w:eastAsia="en-AU"/>
              </w:rPr>
              <w:t xml:space="preserve">“According to section 31 of </w:t>
            </w:r>
            <w:r w:rsidRPr="000212E1">
              <w:rPr>
                <w:b/>
                <w:bCs/>
                <w:i/>
                <w:iCs/>
                <w:lang w:eastAsia="en-AU"/>
              </w:rPr>
              <w:t>the</w:t>
            </w:r>
            <w:r w:rsidR="005B7963">
              <w:rPr>
                <w:b/>
                <w:bCs/>
                <w:i/>
                <w:iCs/>
                <w:lang w:eastAsia="en-AU"/>
              </w:rPr>
              <w:t xml:space="preserve"> </w:t>
            </w:r>
            <w:r w:rsidRPr="000212E1">
              <w:rPr>
                <w:b/>
                <w:bCs/>
                <w:i/>
                <w:iCs/>
                <w:lang w:eastAsia="en-AU"/>
              </w:rPr>
              <w:t>Forest Practices Act 1985</w:t>
            </w:r>
            <w:r w:rsidR="005B7963">
              <w:rPr>
                <w:b/>
                <w:bCs/>
                <w:i/>
                <w:iCs/>
                <w:lang w:eastAsia="en-AU"/>
              </w:rPr>
              <w:t xml:space="preserve"> </w:t>
            </w:r>
            <w:r w:rsidRPr="000212E1">
              <w:rPr>
                <w:b/>
                <w:bCs/>
                <w:i/>
                <w:iCs/>
                <w:lang w:eastAsia="en-AU"/>
              </w:rPr>
              <w:t>(the Act)</w:t>
            </w:r>
            <w:r w:rsidRPr="000212E1">
              <w:rPr>
                <w:i/>
                <w:iCs/>
                <w:lang w:eastAsia="en-AU"/>
              </w:rPr>
              <w:t xml:space="preserve"> the purpose of the</w:t>
            </w:r>
            <w:r w:rsidR="005B7963">
              <w:rPr>
                <w:i/>
                <w:iCs/>
                <w:lang w:eastAsia="en-AU"/>
              </w:rPr>
              <w:t xml:space="preserve"> </w:t>
            </w:r>
            <w:r w:rsidRPr="000212E1">
              <w:rPr>
                <w:i/>
                <w:iCs/>
                <w:lang w:eastAsia="en-AU"/>
              </w:rPr>
              <w:t>Forest Practices Code</w:t>
            </w:r>
            <w:r w:rsidR="00CE0D3E">
              <w:rPr>
                <w:i/>
                <w:iCs/>
                <w:lang w:eastAsia="en-AU"/>
              </w:rPr>
              <w:t xml:space="preserve"> </w:t>
            </w:r>
            <w:r w:rsidRPr="000212E1">
              <w:rPr>
                <w:i/>
                <w:iCs/>
                <w:lang w:eastAsia="en-AU"/>
              </w:rPr>
              <w:t xml:space="preserve">(the Code) is to prescribe the </w:t>
            </w:r>
            <w:proofErr w:type="gramStart"/>
            <w:r w:rsidRPr="000212E1">
              <w:rPr>
                <w:i/>
                <w:iCs/>
                <w:lang w:eastAsia="en-AU"/>
              </w:rPr>
              <w:t>manner in which</w:t>
            </w:r>
            <w:proofErr w:type="gramEnd"/>
            <w:r w:rsidRPr="000212E1">
              <w:rPr>
                <w:i/>
                <w:iCs/>
                <w:lang w:eastAsia="en-AU"/>
              </w:rPr>
              <w:t xml:space="preserve"> forest practices shall be conducted so as to provide reasonable protection to the environment.</w:t>
            </w:r>
          </w:p>
          <w:p w14:paraId="3CD47C36" w14:textId="77777777" w:rsidR="0000424D" w:rsidRPr="000212E1" w:rsidRDefault="0000424D" w:rsidP="00915DEC">
            <w:pPr>
              <w:pStyle w:val="BoxTextNumber"/>
              <w:numPr>
                <w:ilvl w:val="0"/>
                <w:numId w:val="0"/>
              </w:numPr>
              <w:pBdr>
                <w:top w:val="none" w:sz="0" w:space="0" w:color="auto"/>
                <w:left w:val="none" w:sz="0" w:space="0" w:color="auto"/>
                <w:bottom w:val="none" w:sz="0" w:space="0" w:color="auto"/>
                <w:right w:val="none" w:sz="0" w:space="0" w:color="auto"/>
              </w:pBdr>
              <w:rPr>
                <w:i/>
                <w:iCs/>
                <w:lang w:eastAsia="en-AU"/>
              </w:rPr>
            </w:pPr>
            <w:r w:rsidRPr="000212E1">
              <w:rPr>
                <w:i/>
                <w:iCs/>
                <w:lang w:eastAsia="en-AU"/>
              </w:rPr>
              <w:t>The Tasmanian</w:t>
            </w:r>
            <w:r w:rsidRPr="000212E1" w:rsidDel="00C80952">
              <w:rPr>
                <w:i/>
                <w:iCs/>
                <w:lang w:eastAsia="en-AU"/>
              </w:rPr>
              <w:t> </w:t>
            </w:r>
            <w:r w:rsidRPr="000212E1">
              <w:rPr>
                <w:i/>
                <w:iCs/>
                <w:lang w:eastAsia="en-AU"/>
              </w:rPr>
              <w:t>Forest Practices Code</w:t>
            </w:r>
            <w:r w:rsidRPr="000212E1" w:rsidDel="00C80952">
              <w:rPr>
                <w:i/>
                <w:iCs/>
                <w:lang w:eastAsia="en-AU"/>
              </w:rPr>
              <w:t> </w:t>
            </w:r>
            <w:r w:rsidRPr="000212E1">
              <w:rPr>
                <w:i/>
                <w:iCs/>
                <w:lang w:eastAsia="en-AU"/>
              </w:rPr>
              <w:t>was the first in Australia and is central to the forest practices system. It is the only forest code in Australia, and one of a very few world-wide, to apply equally to public and private land. The code is legally enforceable under the Forest Practices Act 1985. The code is applied in accordance with a guiding policy that explains the contribution to be made by the code towards sustainable forest management in Tasmania. The guidelines and standards in the Forest Practices Code cover:</w:t>
            </w:r>
          </w:p>
          <w:p w14:paraId="3EADE9AD" w14:textId="77777777" w:rsidR="0000424D" w:rsidRPr="000212E1" w:rsidRDefault="0000424D" w:rsidP="00915DEC">
            <w:pPr>
              <w:pStyle w:val="BoxTextNumber"/>
              <w:numPr>
                <w:ilvl w:val="0"/>
                <w:numId w:val="22"/>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planning</w:t>
            </w:r>
          </w:p>
          <w:p w14:paraId="30EA6552" w14:textId="77777777" w:rsidR="0000424D" w:rsidRPr="000212E1" w:rsidRDefault="0000424D" w:rsidP="00915DEC">
            <w:pPr>
              <w:pStyle w:val="BoxTextNumber"/>
              <w:numPr>
                <w:ilvl w:val="0"/>
                <w:numId w:val="22"/>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building access into the forest (roads, bridges, quarries etc.)</w:t>
            </w:r>
          </w:p>
          <w:p w14:paraId="2B3DBB9B" w14:textId="77777777" w:rsidR="0000424D" w:rsidRPr="000212E1" w:rsidRDefault="0000424D" w:rsidP="00915DEC">
            <w:pPr>
              <w:pStyle w:val="BoxTextNumber"/>
              <w:numPr>
                <w:ilvl w:val="0"/>
                <w:numId w:val="22"/>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harvesting of timber</w:t>
            </w:r>
          </w:p>
          <w:p w14:paraId="7A52E15A" w14:textId="77777777" w:rsidR="0000424D" w:rsidRPr="000212E1" w:rsidRDefault="0000424D" w:rsidP="00915DEC">
            <w:pPr>
              <w:pStyle w:val="BoxTextNumber"/>
              <w:numPr>
                <w:ilvl w:val="0"/>
                <w:numId w:val="22"/>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conservation of natural and cultural values (soil and water, geomorphology, visual landscape, botany, zoology and cultural heritage)</w:t>
            </w:r>
          </w:p>
          <w:p w14:paraId="589C34CD" w14:textId="77777777" w:rsidR="0000424D" w:rsidRPr="000212E1" w:rsidRDefault="0000424D" w:rsidP="00915DEC">
            <w:pPr>
              <w:pStyle w:val="BoxTextNumber"/>
              <w:numPr>
                <w:ilvl w:val="0"/>
                <w:numId w:val="22"/>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establishing and maintaining forests.</w:t>
            </w:r>
          </w:p>
          <w:p w14:paraId="5891CF3C" w14:textId="2DEBB567" w:rsidR="0000424D" w:rsidRPr="0000424D" w:rsidRDefault="0000424D" w:rsidP="00915DEC">
            <w:pPr>
              <w:pStyle w:val="BoxTextNumber"/>
              <w:numPr>
                <w:ilvl w:val="0"/>
                <w:numId w:val="0"/>
              </w:numPr>
              <w:pBdr>
                <w:top w:val="none" w:sz="0" w:space="0" w:color="auto"/>
                <w:left w:val="none" w:sz="0" w:space="0" w:color="auto"/>
                <w:bottom w:val="none" w:sz="0" w:space="0" w:color="auto"/>
                <w:right w:val="none" w:sz="0" w:space="0" w:color="auto"/>
              </w:pBdr>
              <w:rPr>
                <w:i/>
                <w:iCs/>
                <w:color w:val="343E48"/>
                <w:lang w:eastAsia="en-AU"/>
              </w:rPr>
            </w:pPr>
            <w:r w:rsidRPr="000212E1">
              <w:rPr>
                <w:i/>
                <w:iCs/>
                <w:color w:val="343E48"/>
                <w:lang w:eastAsia="en-AU"/>
              </w:rPr>
              <w:t>The FPA developed the code through extensive consultation and public comment. It is reviewed periodically, incorporating suggestions from scientists, government, the forestry industry and the public.”</w:t>
            </w:r>
          </w:p>
        </w:tc>
      </w:tr>
    </w:tbl>
    <w:p w14:paraId="73412AF0" w14:textId="728327C0" w:rsidR="0000424D" w:rsidRDefault="00720CC6" w:rsidP="00915DEC">
      <w:r>
        <w:t>In addition to the Code, key</w:t>
      </w:r>
      <w:r w:rsidR="0000424D">
        <w:t xml:space="preserve"> elements of the </w:t>
      </w:r>
      <w:r w:rsidR="00467142">
        <w:t>Tasmanian fr</w:t>
      </w:r>
      <w:r w:rsidR="009C266E">
        <w:t>amework include</w:t>
      </w:r>
      <w:r w:rsidR="0000424D">
        <w:t>:</w:t>
      </w:r>
    </w:p>
    <w:p w14:paraId="41826518" w14:textId="135C21AA" w:rsidR="00253B23" w:rsidRDefault="009C266E" w:rsidP="00291BE3">
      <w:pPr>
        <w:rPr>
          <w:lang w:eastAsia="en-AU"/>
        </w:rPr>
      </w:pPr>
      <w:r w:rsidRPr="009C266E">
        <w:rPr>
          <w:b/>
          <w:bCs/>
          <w:u w:val="single"/>
        </w:rPr>
        <w:t>Forest</w:t>
      </w:r>
      <w:r w:rsidRPr="009C266E">
        <w:rPr>
          <w:u w:val="single"/>
        </w:rPr>
        <w:t xml:space="preserve"> </w:t>
      </w:r>
      <w:r w:rsidRPr="009C266E">
        <w:rPr>
          <w:b/>
          <w:bCs/>
          <w:u w:val="single"/>
        </w:rPr>
        <w:t>Practices System</w:t>
      </w:r>
      <w:r w:rsidRPr="009C266E">
        <w:rPr>
          <w:b/>
          <w:bCs/>
        </w:rPr>
        <w:t>:</w:t>
      </w:r>
      <w:r>
        <w:t xml:space="preserve"> </w:t>
      </w:r>
      <w:r w:rsidR="00253B23" w:rsidRPr="008D70B7">
        <w:rPr>
          <w:lang w:eastAsia="en-AU"/>
        </w:rPr>
        <w:t>The Forest Practices Code is part of Tasmania’s Forest Practices System</w:t>
      </w:r>
      <w:r w:rsidR="0011537F">
        <w:rPr>
          <w:lang w:eastAsia="en-AU"/>
        </w:rPr>
        <w:t xml:space="preserve"> (refer to </w:t>
      </w:r>
      <w:r w:rsidR="00086AF7">
        <w:rPr>
          <w:lang w:eastAsia="en-AU"/>
        </w:rPr>
        <w:fldChar w:fldCharType="begin"/>
      </w:r>
      <w:r w:rsidR="00086AF7">
        <w:rPr>
          <w:lang w:eastAsia="en-AU"/>
        </w:rPr>
        <w:instrText xml:space="preserve"> REF _Ref184809720 \h </w:instrText>
      </w:r>
      <w:r w:rsidR="00291BE3">
        <w:rPr>
          <w:lang w:eastAsia="en-AU"/>
        </w:rPr>
        <w:instrText xml:space="preserve"> \* MERGEFORMAT </w:instrText>
      </w:r>
      <w:r w:rsidR="00086AF7">
        <w:rPr>
          <w:lang w:eastAsia="en-AU"/>
        </w:rPr>
      </w:r>
      <w:r w:rsidR="00086AF7">
        <w:rPr>
          <w:lang w:eastAsia="en-AU"/>
        </w:rPr>
        <w:fldChar w:fldCharType="separate"/>
      </w:r>
      <w:r w:rsidR="002F3F50">
        <w:t xml:space="preserve">Figure </w:t>
      </w:r>
      <w:r w:rsidR="002F3F50">
        <w:rPr>
          <w:noProof/>
        </w:rPr>
        <w:t>1</w:t>
      </w:r>
      <w:r w:rsidR="00086AF7">
        <w:rPr>
          <w:lang w:eastAsia="en-AU"/>
        </w:rPr>
        <w:fldChar w:fldCharType="end"/>
      </w:r>
      <w:r w:rsidR="00086AF7">
        <w:rPr>
          <w:lang w:eastAsia="en-AU"/>
        </w:rPr>
        <w:t>)</w:t>
      </w:r>
      <w:r w:rsidR="00253B23" w:rsidRPr="008D70B7">
        <w:rPr>
          <w:lang w:eastAsia="en-AU"/>
        </w:rPr>
        <w:t xml:space="preserve"> which is an independent regulatory framework applied to all forestry activities on both public and private land. The forest practices system comprises a documented and systematic approach to planning, approv</w:t>
      </w:r>
      <w:r w:rsidR="005C463E">
        <w:rPr>
          <w:lang w:eastAsia="en-AU"/>
        </w:rPr>
        <w:t>al</w:t>
      </w:r>
      <w:r w:rsidR="00253B23" w:rsidRPr="008D70B7">
        <w:rPr>
          <w:lang w:eastAsia="en-AU"/>
        </w:rPr>
        <w:t>, supervision</w:t>
      </w:r>
      <w:r w:rsidR="006E51AD">
        <w:rPr>
          <w:lang w:eastAsia="en-AU"/>
        </w:rPr>
        <w:t>,</w:t>
      </w:r>
      <w:r w:rsidR="00253B23" w:rsidRPr="008D70B7" w:rsidDel="006E51AD">
        <w:rPr>
          <w:lang w:eastAsia="en-AU"/>
        </w:rPr>
        <w:t xml:space="preserve"> </w:t>
      </w:r>
      <w:r w:rsidR="00253B23" w:rsidRPr="008D70B7">
        <w:rPr>
          <w:lang w:eastAsia="en-AU"/>
        </w:rPr>
        <w:t xml:space="preserve">monitoring </w:t>
      </w:r>
      <w:r w:rsidR="006E51AD">
        <w:rPr>
          <w:lang w:eastAsia="en-AU"/>
        </w:rPr>
        <w:t>and enforc</w:t>
      </w:r>
      <w:r w:rsidR="005C463E">
        <w:rPr>
          <w:lang w:eastAsia="en-AU"/>
        </w:rPr>
        <w:t>ement for</w:t>
      </w:r>
      <w:r w:rsidR="006E51AD">
        <w:rPr>
          <w:lang w:eastAsia="en-AU"/>
        </w:rPr>
        <w:t xml:space="preserve"> </w:t>
      </w:r>
      <w:r w:rsidR="00253B23" w:rsidRPr="008D70B7">
        <w:rPr>
          <w:lang w:eastAsia="en-AU"/>
        </w:rPr>
        <w:t>forestry activities. It provides access to a large amount of additional documentation</w:t>
      </w:r>
      <w:r w:rsidR="007C305E">
        <w:rPr>
          <w:lang w:eastAsia="en-AU"/>
        </w:rPr>
        <w:t xml:space="preserve"> and tools</w:t>
      </w:r>
      <w:r w:rsidR="00253B23" w:rsidRPr="008D70B7">
        <w:rPr>
          <w:lang w:eastAsia="en-AU"/>
        </w:rPr>
        <w:t xml:space="preserve"> covering all aspects of sustainable forest management. Section H of the Code includes 35 supporting documents relevant to Code implementation. Section I of the Code references 29 pieces of relevant legislation and policy (State and Commonwealth) that apply. </w:t>
      </w:r>
      <w:r w:rsidR="007C305E">
        <w:rPr>
          <w:lang w:eastAsia="en-AU"/>
        </w:rPr>
        <w:t xml:space="preserve">The </w:t>
      </w:r>
      <w:r w:rsidR="00726898">
        <w:rPr>
          <w:lang w:eastAsia="en-AU"/>
        </w:rPr>
        <w:t xml:space="preserve">Code and supporting documentation and tools are subject to </w:t>
      </w:r>
      <w:r w:rsidR="00B43823">
        <w:rPr>
          <w:lang w:eastAsia="en-AU"/>
        </w:rPr>
        <w:t>ongoing refinement supported</w:t>
      </w:r>
      <w:r w:rsidR="00726898">
        <w:rPr>
          <w:lang w:eastAsia="en-AU"/>
        </w:rPr>
        <w:t xml:space="preserve"> through active monitoring and research program</w:t>
      </w:r>
      <w:r w:rsidR="00201971">
        <w:rPr>
          <w:lang w:eastAsia="en-AU"/>
        </w:rPr>
        <w:t>s</w:t>
      </w:r>
      <w:r w:rsidR="00B43823">
        <w:rPr>
          <w:lang w:eastAsia="en-AU"/>
        </w:rPr>
        <w:t>.</w:t>
      </w:r>
    </w:p>
    <w:p w14:paraId="4B8055B3" w14:textId="77777777" w:rsidR="00233322" w:rsidRPr="0091137F" w:rsidRDefault="00233322" w:rsidP="00233322">
      <w:pPr>
        <w:spacing w:before="100" w:beforeAutospacing="1" w:after="100" w:afterAutospacing="1"/>
        <w:rPr>
          <w:rFonts w:eastAsia="Times New Roman" w:cstheme="minorHAnsi"/>
          <w:lang w:eastAsia="en-AU"/>
        </w:rPr>
      </w:pPr>
      <w:r w:rsidRPr="00467142">
        <w:rPr>
          <w:rFonts w:eastAsia="Times New Roman" w:cstheme="minorHAnsi"/>
          <w:b/>
          <w:bCs/>
          <w:u w:val="single"/>
          <w:lang w:eastAsia="en-AU"/>
        </w:rPr>
        <w:t>Forest Practices Officers</w:t>
      </w:r>
      <w:r w:rsidRPr="00467142">
        <w:rPr>
          <w:rFonts w:eastAsia="Times New Roman" w:cstheme="minorHAnsi"/>
          <w:b/>
          <w:bCs/>
          <w:lang w:eastAsia="en-AU"/>
        </w:rPr>
        <w:t>:</w:t>
      </w:r>
      <w:r>
        <w:rPr>
          <w:rFonts w:eastAsia="Times New Roman" w:cstheme="minorHAnsi"/>
          <w:lang w:eastAsia="en-AU"/>
        </w:rPr>
        <w:t xml:space="preserve"> </w:t>
      </w:r>
      <w:r w:rsidRPr="00E11832">
        <w:rPr>
          <w:rFonts w:eastAsia="Times New Roman" w:cstheme="minorHAnsi"/>
          <w:lang w:eastAsia="en-AU"/>
        </w:rPr>
        <w:t>Forest Practices Officers</w:t>
      </w:r>
      <w:r>
        <w:rPr>
          <w:rFonts w:eastAsia="Times New Roman" w:cstheme="minorHAnsi"/>
          <w:lang w:eastAsia="en-AU"/>
        </w:rPr>
        <w:t xml:space="preserve"> (FPOs)</w:t>
      </w:r>
      <w:r w:rsidRPr="00E11832">
        <w:rPr>
          <w:rFonts w:eastAsia="Times New Roman" w:cstheme="minorHAnsi"/>
          <w:lang w:eastAsia="en-AU"/>
        </w:rPr>
        <w:t xml:space="preserve">, </w:t>
      </w:r>
      <w:r>
        <w:rPr>
          <w:rFonts w:eastAsia="Times New Roman" w:cstheme="minorHAnsi"/>
          <w:lang w:eastAsia="en-AU"/>
        </w:rPr>
        <w:t>accredited</w:t>
      </w:r>
      <w:r w:rsidRPr="00E11832">
        <w:rPr>
          <w:rFonts w:eastAsia="Times New Roman" w:cstheme="minorHAnsi"/>
          <w:lang w:eastAsia="en-AU"/>
        </w:rPr>
        <w:t xml:space="preserve"> by the FPA, are responsible for overseeing and enforcing the Forest Practices Code</w:t>
      </w:r>
      <w:r>
        <w:rPr>
          <w:rFonts w:eastAsia="Times New Roman" w:cstheme="minorHAnsi"/>
          <w:lang w:eastAsia="en-AU"/>
        </w:rPr>
        <w:t xml:space="preserve"> and Forest Practices System</w:t>
      </w:r>
      <w:r w:rsidRPr="00E11832">
        <w:rPr>
          <w:rFonts w:eastAsia="Times New Roman" w:cstheme="minorHAnsi"/>
          <w:lang w:eastAsia="en-AU"/>
        </w:rPr>
        <w:t xml:space="preserve">. </w:t>
      </w:r>
      <w:r>
        <w:rPr>
          <w:rFonts w:eastAsia="Times New Roman" w:cstheme="minorHAnsi"/>
          <w:lang w:eastAsia="en-AU"/>
        </w:rPr>
        <w:t>FPO functions</w:t>
      </w:r>
      <w:r w:rsidRPr="00E11832">
        <w:rPr>
          <w:rFonts w:eastAsia="Times New Roman" w:cstheme="minorHAnsi"/>
          <w:lang w:eastAsia="en-AU"/>
        </w:rPr>
        <w:t xml:space="preserve"> include conducting field inspections of forestry operations, assessing</w:t>
      </w:r>
      <w:r>
        <w:rPr>
          <w:rFonts w:eastAsia="Times New Roman" w:cstheme="minorHAnsi"/>
          <w:lang w:eastAsia="en-AU"/>
        </w:rPr>
        <w:t xml:space="preserve"> and approving</w:t>
      </w:r>
      <w:r w:rsidRPr="00E11832">
        <w:rPr>
          <w:rFonts w:eastAsia="Times New Roman" w:cstheme="minorHAnsi"/>
          <w:lang w:eastAsia="en-AU"/>
        </w:rPr>
        <w:t xml:space="preserve"> Forest Practices Plans, and providing guidance to forest managers.</w:t>
      </w:r>
      <w:r>
        <w:rPr>
          <w:rFonts w:eastAsia="Times New Roman" w:cstheme="minorHAnsi"/>
          <w:lang w:eastAsia="en-AU"/>
        </w:rPr>
        <w:t xml:space="preserve"> </w:t>
      </w:r>
    </w:p>
    <w:p w14:paraId="156488A0" w14:textId="77777777" w:rsidR="00233322" w:rsidRDefault="00233322" w:rsidP="00233322">
      <w:pPr>
        <w:spacing w:before="100" w:beforeAutospacing="1" w:after="100" w:afterAutospacing="1"/>
        <w:rPr>
          <w:rFonts w:eastAsia="Times New Roman" w:cstheme="minorHAnsi"/>
          <w:lang w:eastAsia="en-AU"/>
        </w:rPr>
      </w:pPr>
      <w:r w:rsidRPr="00253B23">
        <w:rPr>
          <w:rFonts w:eastAsia="Times New Roman" w:cstheme="minorHAnsi"/>
          <w:b/>
          <w:bCs/>
          <w:u w:val="single"/>
          <w:lang w:eastAsia="en-AU"/>
        </w:rPr>
        <w:t>Forest Practices Plans</w:t>
      </w:r>
      <w:r w:rsidRPr="00253B23">
        <w:rPr>
          <w:rFonts w:eastAsia="Times New Roman" w:cstheme="minorHAnsi"/>
          <w:b/>
          <w:bCs/>
          <w:lang w:eastAsia="en-AU"/>
        </w:rPr>
        <w:t>:</w:t>
      </w:r>
      <w:r>
        <w:rPr>
          <w:rFonts w:eastAsia="Times New Roman" w:cstheme="minorHAnsi"/>
          <w:lang w:eastAsia="en-AU"/>
        </w:rPr>
        <w:t xml:space="preserve"> </w:t>
      </w:r>
      <w:r w:rsidRPr="00347CF5">
        <w:rPr>
          <w:rFonts w:eastAsia="Times New Roman" w:cstheme="minorHAnsi"/>
          <w:lang w:eastAsia="en-AU"/>
        </w:rPr>
        <w:t>Forest managers are required to prepare detailed Forest Practices Plans</w:t>
      </w:r>
      <w:r>
        <w:rPr>
          <w:rFonts w:eastAsia="Times New Roman" w:cstheme="minorHAnsi"/>
          <w:lang w:eastAsia="en-AU"/>
        </w:rPr>
        <w:t xml:space="preserve"> (FPPs)</w:t>
      </w:r>
      <w:r w:rsidRPr="00347CF5">
        <w:rPr>
          <w:rFonts w:eastAsia="Times New Roman" w:cstheme="minorHAnsi"/>
          <w:lang w:eastAsia="en-AU"/>
        </w:rPr>
        <w:t xml:space="preserve"> for each timber harvesting operation</w:t>
      </w:r>
      <w:r>
        <w:rPr>
          <w:rFonts w:eastAsia="Times New Roman" w:cstheme="minorHAnsi"/>
          <w:lang w:eastAsia="en-AU"/>
        </w:rPr>
        <w:t xml:space="preserve"> and a wide range of other forest management activities</w:t>
      </w:r>
      <w:r w:rsidRPr="00347CF5">
        <w:rPr>
          <w:rFonts w:eastAsia="Times New Roman" w:cstheme="minorHAnsi"/>
          <w:lang w:eastAsia="en-AU"/>
        </w:rPr>
        <w:t xml:space="preserve">. These plans outline the proposed activities, including harvesting methods, road construction, and environmental protection measures. </w:t>
      </w:r>
      <w:r>
        <w:rPr>
          <w:rFonts w:eastAsia="Times New Roman" w:cstheme="minorHAnsi"/>
          <w:lang w:eastAsia="en-AU"/>
        </w:rPr>
        <w:t xml:space="preserve">FPOs </w:t>
      </w:r>
      <w:r w:rsidRPr="00347CF5">
        <w:rPr>
          <w:rFonts w:eastAsia="Times New Roman" w:cstheme="minorHAnsi"/>
          <w:lang w:eastAsia="en-AU"/>
        </w:rPr>
        <w:t>review</w:t>
      </w:r>
      <w:r>
        <w:rPr>
          <w:rFonts w:eastAsia="Times New Roman" w:cstheme="minorHAnsi"/>
          <w:lang w:eastAsia="en-AU"/>
        </w:rPr>
        <w:t>,</w:t>
      </w:r>
      <w:r w:rsidRPr="00347CF5" w:rsidDel="008F0A5F">
        <w:rPr>
          <w:rFonts w:eastAsia="Times New Roman" w:cstheme="minorHAnsi"/>
          <w:lang w:eastAsia="en-AU"/>
        </w:rPr>
        <w:t xml:space="preserve"> </w:t>
      </w:r>
      <w:r>
        <w:rPr>
          <w:rFonts w:eastAsia="Times New Roman" w:cstheme="minorHAnsi"/>
          <w:lang w:eastAsia="en-AU"/>
        </w:rPr>
        <w:t>certify, monitor and verify compliance reports in relation to Forest Practices Plans</w:t>
      </w:r>
      <w:r w:rsidRPr="00347CF5">
        <w:rPr>
          <w:rFonts w:eastAsia="Times New Roman" w:cstheme="minorHAnsi"/>
          <w:lang w:eastAsia="en-AU"/>
        </w:rPr>
        <w:t xml:space="preserve"> to ensure compliance with the Code.</w:t>
      </w:r>
    </w:p>
    <w:p w14:paraId="79083904" w14:textId="77777777" w:rsidR="00233322" w:rsidRDefault="00233322" w:rsidP="00291BE3">
      <w:pPr>
        <w:rPr>
          <w:lang w:eastAsia="en-AU"/>
        </w:rPr>
      </w:pPr>
    </w:p>
    <w:p w14:paraId="3C07070F" w14:textId="36ABDF40" w:rsidR="0019116A" w:rsidRDefault="0019116A" w:rsidP="0019116A">
      <w:pPr>
        <w:pStyle w:val="Caption"/>
        <w:rPr>
          <w:rFonts w:eastAsia="Times New Roman" w:cstheme="minorHAnsi"/>
          <w:b w:val="0"/>
          <w:bCs w:val="0"/>
          <w:u w:val="single"/>
          <w:lang w:eastAsia="en-AU"/>
        </w:rPr>
      </w:pPr>
      <w:bookmarkStart w:id="19" w:name="_Ref184809720"/>
      <w:bookmarkStart w:id="20" w:name="_Toc186454481"/>
      <w:r>
        <w:t xml:space="preserve">Figure </w:t>
      </w:r>
      <w:fldSimple w:instr=" SEQ Figure \* ARABIC ">
        <w:r w:rsidR="002F3F50">
          <w:rPr>
            <w:noProof/>
          </w:rPr>
          <w:t>1</w:t>
        </w:r>
      </w:fldSimple>
      <w:bookmarkEnd w:id="19"/>
      <w:r>
        <w:t>: Tasmania's Forest Practices System</w:t>
      </w:r>
      <w:bookmarkEnd w:id="20"/>
    </w:p>
    <w:p w14:paraId="4EC0FBCE" w14:textId="77777777" w:rsidR="00086AF7" w:rsidRDefault="0011537F" w:rsidP="00086AF7">
      <w:pPr>
        <w:keepNext/>
        <w:spacing w:before="100" w:beforeAutospacing="1" w:after="100" w:afterAutospacing="1" w:line="240" w:lineRule="auto"/>
      </w:pPr>
      <w:r>
        <w:rPr>
          <w:noProof/>
        </w:rPr>
        <w:drawing>
          <wp:inline distT="0" distB="0" distL="0" distR="0" wp14:anchorId="39BBE516" wp14:editId="7EB95D2E">
            <wp:extent cx="5759450" cy="3239770"/>
            <wp:effectExtent l="19050" t="19050" r="12700" b="17780"/>
            <wp:docPr id="650834984" name="Picture 3" descr="A pictograph depicting the Tasmanian Forest Practices System. The diagram shows continuous improvement and adaptive management cycle for the Forest Practcies System and details the roles for various parts of the system, including Forest Practices Officers, the Forest Practices Authority, forest practices plans and the Forest Practices 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34984" name="Picture 3" descr="A pictograph depicting the Tasmanian Forest Practices System. The diagram shows continuous improvement and adaptive management cycle for the Forest Practcies System and details the roles for various parts of the system, including Forest Practices Officers, the Forest Practices Authority, forest practices plans and the Forest Practices Advisory Cou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solidFill>
                        <a:sysClr val="window" lastClr="FFFFFF">
                          <a:lumMod val="50000"/>
                        </a:sysClr>
                      </a:solidFill>
                    </a:ln>
                  </pic:spPr>
                </pic:pic>
              </a:graphicData>
            </a:graphic>
          </wp:inline>
        </w:drawing>
      </w:r>
    </w:p>
    <w:p w14:paraId="0FCD9340" w14:textId="2C2804F4" w:rsidR="00A322F1" w:rsidRDefault="00164013" w:rsidP="00865BF8">
      <w:pPr>
        <w:spacing w:before="100" w:beforeAutospacing="1" w:after="100" w:afterAutospacing="1"/>
        <w:rPr>
          <w:rFonts w:eastAsia="Times New Roman" w:cstheme="minorHAnsi"/>
          <w:lang w:eastAsia="en-AU"/>
        </w:rPr>
      </w:pPr>
      <w:r w:rsidRPr="00720CC6">
        <w:rPr>
          <w:rFonts w:eastAsia="Times New Roman" w:cstheme="minorHAnsi"/>
          <w:b/>
          <w:u w:val="single"/>
          <w:lang w:eastAsia="en-AU"/>
        </w:rPr>
        <w:t>Compliance Pr</w:t>
      </w:r>
      <w:r w:rsidR="00A85C2A" w:rsidRPr="00720CC6">
        <w:rPr>
          <w:rFonts w:eastAsia="Times New Roman" w:cstheme="minorHAnsi"/>
          <w:b/>
          <w:u w:val="single"/>
          <w:lang w:eastAsia="en-AU"/>
        </w:rPr>
        <w:t>ogram:</w:t>
      </w:r>
      <w:r w:rsidR="00961307">
        <w:rPr>
          <w:rFonts w:eastAsia="Times New Roman" w:cstheme="minorHAnsi"/>
          <w:b/>
          <w:bCs/>
          <w:u w:val="single"/>
          <w:lang w:eastAsia="en-AU"/>
        </w:rPr>
        <w:t xml:space="preserve"> </w:t>
      </w:r>
      <w:r w:rsidR="003C4732">
        <w:rPr>
          <w:rFonts w:eastAsia="Times New Roman" w:cstheme="minorHAnsi"/>
          <w:lang w:eastAsia="en-AU"/>
        </w:rPr>
        <w:t xml:space="preserve">The FPA </w:t>
      </w:r>
      <w:r w:rsidR="00A85C2A">
        <w:rPr>
          <w:rFonts w:eastAsia="Times New Roman" w:cstheme="minorHAnsi"/>
          <w:lang w:eastAsia="en-AU"/>
        </w:rPr>
        <w:t xml:space="preserve">compliance program </w:t>
      </w:r>
      <w:r w:rsidR="00A1345B">
        <w:rPr>
          <w:rFonts w:eastAsia="Times New Roman" w:cstheme="minorHAnsi"/>
          <w:lang w:eastAsia="en-AU"/>
        </w:rPr>
        <w:t xml:space="preserve">consists of </w:t>
      </w:r>
      <w:r w:rsidR="007363BD">
        <w:rPr>
          <w:rFonts w:eastAsia="Times New Roman" w:cstheme="minorHAnsi"/>
          <w:lang w:eastAsia="en-AU"/>
        </w:rPr>
        <w:t>a comprehensive suite of activities</w:t>
      </w:r>
      <w:r w:rsidR="004B3FD1">
        <w:rPr>
          <w:rFonts w:eastAsia="Times New Roman" w:cstheme="minorHAnsi"/>
          <w:lang w:eastAsia="en-AU"/>
        </w:rPr>
        <w:t xml:space="preserve"> in addition to those implemented by FPOs</w:t>
      </w:r>
      <w:r w:rsidR="008549D0">
        <w:rPr>
          <w:rFonts w:eastAsia="Times New Roman" w:cstheme="minorHAnsi"/>
          <w:lang w:eastAsia="en-AU"/>
        </w:rPr>
        <w:t xml:space="preserve">. </w:t>
      </w:r>
      <w:r w:rsidR="003624DA">
        <w:rPr>
          <w:rFonts w:eastAsia="Times New Roman" w:cstheme="minorHAnsi"/>
          <w:lang w:eastAsia="en-AU"/>
        </w:rPr>
        <w:t>The an</w:t>
      </w:r>
      <w:r w:rsidR="008A2C03">
        <w:rPr>
          <w:rFonts w:eastAsia="Times New Roman" w:cstheme="minorHAnsi"/>
          <w:lang w:eastAsia="en-AU"/>
        </w:rPr>
        <w:t xml:space="preserve">nual </w:t>
      </w:r>
      <w:r w:rsidR="00B41587">
        <w:rPr>
          <w:rFonts w:eastAsia="Times New Roman" w:cstheme="minorHAnsi"/>
          <w:lang w:eastAsia="en-AU"/>
        </w:rPr>
        <w:t xml:space="preserve">FPP assessment program </w:t>
      </w:r>
      <w:r w:rsidR="003624DA">
        <w:rPr>
          <w:rFonts w:eastAsia="Times New Roman" w:cstheme="minorHAnsi"/>
          <w:lang w:eastAsia="en-AU"/>
        </w:rPr>
        <w:t>involves a systematic</w:t>
      </w:r>
      <w:r w:rsidR="00060905">
        <w:rPr>
          <w:rFonts w:eastAsia="Times New Roman" w:cstheme="minorHAnsi"/>
          <w:lang w:eastAsia="en-AU"/>
        </w:rPr>
        <w:t>, risk</w:t>
      </w:r>
      <w:r w:rsidR="00C14C74">
        <w:rPr>
          <w:rFonts w:eastAsia="Times New Roman" w:cstheme="minorHAnsi"/>
          <w:lang w:eastAsia="en-AU"/>
        </w:rPr>
        <w:t>-</w:t>
      </w:r>
      <w:r w:rsidR="00060905">
        <w:rPr>
          <w:rFonts w:eastAsia="Times New Roman" w:cstheme="minorHAnsi"/>
          <w:lang w:eastAsia="en-AU"/>
        </w:rPr>
        <w:t>based</w:t>
      </w:r>
      <w:r w:rsidR="003624DA">
        <w:rPr>
          <w:rFonts w:eastAsia="Times New Roman" w:cstheme="minorHAnsi"/>
          <w:lang w:eastAsia="en-AU"/>
        </w:rPr>
        <w:t xml:space="preserve"> assessment of </w:t>
      </w:r>
      <w:r w:rsidR="00984D9A">
        <w:rPr>
          <w:rFonts w:eastAsia="Times New Roman" w:cstheme="minorHAnsi"/>
          <w:lang w:eastAsia="en-AU"/>
        </w:rPr>
        <w:t xml:space="preserve">the </w:t>
      </w:r>
      <w:r w:rsidR="00060905">
        <w:rPr>
          <w:rFonts w:eastAsia="Times New Roman" w:cstheme="minorHAnsi"/>
          <w:lang w:eastAsia="en-AU"/>
        </w:rPr>
        <w:t>performance</w:t>
      </w:r>
      <w:r w:rsidR="00984D9A">
        <w:rPr>
          <w:rFonts w:eastAsia="Times New Roman" w:cstheme="minorHAnsi"/>
          <w:lang w:eastAsia="en-AU"/>
        </w:rPr>
        <w:t xml:space="preserve"> of a </w:t>
      </w:r>
      <w:r w:rsidR="00FA7D34">
        <w:rPr>
          <w:rFonts w:eastAsia="Times New Roman" w:cstheme="minorHAnsi"/>
          <w:lang w:eastAsia="en-AU"/>
        </w:rPr>
        <w:t>sample of FPPs</w:t>
      </w:r>
      <w:r w:rsidR="00060905">
        <w:rPr>
          <w:rFonts w:eastAsia="Times New Roman" w:cstheme="minorHAnsi"/>
          <w:lang w:eastAsia="en-AU"/>
        </w:rPr>
        <w:t xml:space="preserve"> against the requirements of the Act and Code. </w:t>
      </w:r>
      <w:r w:rsidR="001B7590">
        <w:rPr>
          <w:rFonts w:eastAsia="Times New Roman" w:cstheme="minorHAnsi"/>
          <w:lang w:eastAsia="en-AU"/>
        </w:rPr>
        <w:t xml:space="preserve">All complaints about alleged breaches of the Forest Practices Act and the Code are </w:t>
      </w:r>
      <w:r w:rsidR="001B58EB">
        <w:rPr>
          <w:rFonts w:eastAsia="Times New Roman" w:cstheme="minorHAnsi"/>
          <w:lang w:eastAsia="en-AU"/>
        </w:rPr>
        <w:t>assessed</w:t>
      </w:r>
      <w:r w:rsidR="00A071CE">
        <w:rPr>
          <w:rFonts w:eastAsia="Times New Roman" w:cstheme="minorHAnsi"/>
          <w:lang w:eastAsia="en-AU"/>
        </w:rPr>
        <w:t>.</w:t>
      </w:r>
      <w:r w:rsidR="00D752F6">
        <w:rPr>
          <w:rFonts w:eastAsia="Times New Roman" w:cstheme="minorHAnsi"/>
          <w:lang w:eastAsia="en-AU"/>
        </w:rPr>
        <w:t xml:space="preserve"> </w:t>
      </w:r>
      <w:r w:rsidR="00A071CE">
        <w:rPr>
          <w:rFonts w:eastAsia="Times New Roman" w:cstheme="minorHAnsi"/>
          <w:lang w:eastAsia="en-AU"/>
        </w:rPr>
        <w:t>I</w:t>
      </w:r>
      <w:r w:rsidR="00D752F6">
        <w:rPr>
          <w:rFonts w:eastAsia="Times New Roman" w:cstheme="minorHAnsi"/>
          <w:lang w:eastAsia="en-AU"/>
        </w:rPr>
        <w:t>nvestigation</w:t>
      </w:r>
      <w:r w:rsidR="00A071CE">
        <w:rPr>
          <w:rFonts w:eastAsia="Times New Roman" w:cstheme="minorHAnsi"/>
          <w:lang w:eastAsia="en-AU"/>
        </w:rPr>
        <w:t>s proceed</w:t>
      </w:r>
      <w:r w:rsidR="00D752F6">
        <w:rPr>
          <w:rFonts w:eastAsia="Times New Roman" w:cstheme="minorHAnsi"/>
          <w:lang w:eastAsia="en-AU"/>
        </w:rPr>
        <w:t xml:space="preserve"> in situations where</w:t>
      </w:r>
      <w:r w:rsidR="001B58EB">
        <w:rPr>
          <w:rFonts w:eastAsia="Times New Roman" w:cstheme="minorHAnsi"/>
          <w:lang w:eastAsia="en-AU"/>
        </w:rPr>
        <w:t xml:space="preserve"> there is sufficient evidence</w:t>
      </w:r>
      <w:r w:rsidR="00D752F6">
        <w:rPr>
          <w:rFonts w:eastAsia="Times New Roman" w:cstheme="minorHAnsi"/>
          <w:lang w:eastAsia="en-AU"/>
        </w:rPr>
        <w:t xml:space="preserve"> </w:t>
      </w:r>
      <w:r w:rsidR="00AA0294">
        <w:rPr>
          <w:rFonts w:eastAsia="Times New Roman" w:cstheme="minorHAnsi"/>
          <w:lang w:eastAsia="en-AU"/>
        </w:rPr>
        <w:t xml:space="preserve">indicating </w:t>
      </w:r>
      <w:r w:rsidR="00D752F6">
        <w:rPr>
          <w:rFonts w:eastAsia="Times New Roman" w:cstheme="minorHAnsi"/>
          <w:lang w:eastAsia="en-AU"/>
        </w:rPr>
        <w:t>a</w:t>
      </w:r>
      <w:r w:rsidR="00A06804">
        <w:rPr>
          <w:rFonts w:eastAsia="Times New Roman" w:cstheme="minorHAnsi"/>
          <w:lang w:eastAsia="en-AU"/>
        </w:rPr>
        <w:t xml:space="preserve">n offence </w:t>
      </w:r>
      <w:r w:rsidR="00AA0294">
        <w:rPr>
          <w:rFonts w:eastAsia="Times New Roman" w:cstheme="minorHAnsi"/>
          <w:lang w:eastAsia="en-AU"/>
        </w:rPr>
        <w:t>may have</w:t>
      </w:r>
      <w:r w:rsidR="00A06804">
        <w:rPr>
          <w:rFonts w:eastAsia="Times New Roman" w:cstheme="minorHAnsi"/>
          <w:lang w:eastAsia="en-AU"/>
        </w:rPr>
        <w:t xml:space="preserve"> occurred</w:t>
      </w:r>
      <w:r w:rsidR="008C1504">
        <w:rPr>
          <w:rFonts w:eastAsia="Times New Roman" w:cstheme="minorHAnsi"/>
          <w:lang w:eastAsia="en-AU"/>
        </w:rPr>
        <w:t xml:space="preserve">. The FPA </w:t>
      </w:r>
      <w:r w:rsidR="00423ABD">
        <w:rPr>
          <w:rFonts w:eastAsia="Times New Roman" w:cstheme="minorHAnsi"/>
          <w:lang w:eastAsia="en-AU"/>
        </w:rPr>
        <w:t xml:space="preserve">undertake legal and </w:t>
      </w:r>
      <w:r w:rsidR="006B4A47">
        <w:rPr>
          <w:rFonts w:eastAsia="Times New Roman" w:cstheme="minorHAnsi"/>
          <w:lang w:eastAsia="en-AU"/>
        </w:rPr>
        <w:t xml:space="preserve">administrative enforcement actions where applicable. </w:t>
      </w:r>
      <w:r w:rsidR="00F33B46">
        <w:rPr>
          <w:rFonts w:eastAsia="Times New Roman" w:cstheme="minorHAnsi"/>
          <w:lang w:eastAsia="en-AU"/>
        </w:rPr>
        <w:t>The m</w:t>
      </w:r>
      <w:r w:rsidR="00AF5127">
        <w:rPr>
          <w:rFonts w:eastAsia="Times New Roman" w:cstheme="minorHAnsi"/>
          <w:lang w:eastAsia="en-AU"/>
        </w:rPr>
        <w:t>ost m</w:t>
      </w:r>
      <w:r w:rsidR="006B7AC6">
        <w:rPr>
          <w:rFonts w:eastAsia="Times New Roman" w:cstheme="minorHAnsi"/>
          <w:lang w:eastAsia="en-AU"/>
        </w:rPr>
        <w:t xml:space="preserve">ajor </w:t>
      </w:r>
      <w:r w:rsidR="00DC78C4">
        <w:rPr>
          <w:rFonts w:eastAsia="Times New Roman" w:cstheme="minorHAnsi"/>
          <w:lang w:eastAsia="en-AU"/>
        </w:rPr>
        <w:t>breaches</w:t>
      </w:r>
      <w:r w:rsidR="00F87C68">
        <w:rPr>
          <w:rFonts w:eastAsia="Times New Roman" w:cstheme="minorHAnsi"/>
          <w:lang w:eastAsia="en-AU"/>
        </w:rPr>
        <w:t xml:space="preserve"> </w:t>
      </w:r>
      <w:r w:rsidR="00F33B46">
        <w:rPr>
          <w:rFonts w:eastAsia="Times New Roman" w:cstheme="minorHAnsi"/>
          <w:lang w:eastAsia="en-AU"/>
        </w:rPr>
        <w:t xml:space="preserve">tend to occur </w:t>
      </w:r>
      <w:r w:rsidR="00AF5127">
        <w:rPr>
          <w:rFonts w:eastAsia="Times New Roman" w:cstheme="minorHAnsi"/>
          <w:lang w:eastAsia="en-AU"/>
        </w:rPr>
        <w:t xml:space="preserve">outside the forestry sector </w:t>
      </w:r>
      <w:proofErr w:type="gramStart"/>
      <w:r w:rsidR="00DC78C4">
        <w:rPr>
          <w:rFonts w:eastAsia="Times New Roman" w:cstheme="minorHAnsi"/>
          <w:lang w:eastAsia="en-AU"/>
        </w:rPr>
        <w:t>as a result of</w:t>
      </w:r>
      <w:proofErr w:type="gramEnd"/>
      <w:r w:rsidR="00DC78C4">
        <w:rPr>
          <w:rFonts w:eastAsia="Times New Roman" w:cstheme="minorHAnsi"/>
          <w:lang w:eastAsia="en-AU"/>
        </w:rPr>
        <w:t xml:space="preserve"> unauthorised clearing and conversion</w:t>
      </w:r>
      <w:r w:rsidR="00AF5127">
        <w:rPr>
          <w:rFonts w:eastAsia="Times New Roman" w:cstheme="minorHAnsi"/>
          <w:lang w:eastAsia="en-AU"/>
        </w:rPr>
        <w:t xml:space="preserve"> on private land</w:t>
      </w:r>
      <w:r w:rsidR="003441C7">
        <w:rPr>
          <w:rFonts w:eastAsia="Times New Roman" w:cstheme="minorHAnsi"/>
          <w:lang w:eastAsia="en-AU"/>
        </w:rPr>
        <w:t>.</w:t>
      </w:r>
    </w:p>
    <w:p w14:paraId="6001B823" w14:textId="60D561DD" w:rsidR="003E5140" w:rsidRDefault="003E5140" w:rsidP="003E5140">
      <w:pPr>
        <w:pStyle w:val="Heading2"/>
        <w:numPr>
          <w:ilvl w:val="0"/>
          <w:numId w:val="0"/>
        </w:numPr>
        <w:ind w:left="720" w:hanging="720"/>
        <w:rPr>
          <w:rFonts w:eastAsia="Times New Roman"/>
        </w:rPr>
      </w:pPr>
      <w:bookmarkStart w:id="21" w:name="_Toc186454421"/>
      <w:bookmarkStart w:id="22" w:name="_Toc184806549"/>
      <w:bookmarkStart w:id="23" w:name="_Ref445985062"/>
      <w:bookmarkStart w:id="24" w:name="_Toc409769199"/>
      <w:r>
        <w:rPr>
          <w:rFonts w:eastAsia="Times New Roman"/>
        </w:rPr>
        <w:t>Assessment overview</w:t>
      </w:r>
      <w:bookmarkEnd w:id="21"/>
    </w:p>
    <w:p w14:paraId="591FBB19" w14:textId="49370D30" w:rsidR="00FB4320" w:rsidRPr="00FB4320" w:rsidRDefault="00FB4320" w:rsidP="005525DE">
      <w:pPr>
        <w:pStyle w:val="Heading3"/>
        <w:numPr>
          <w:ilvl w:val="0"/>
          <w:numId w:val="0"/>
        </w:numPr>
        <w:ind w:left="964" w:hanging="964"/>
      </w:pPr>
      <w:bookmarkStart w:id="25" w:name="_Toc186454422"/>
      <w:r w:rsidRPr="00FB4320">
        <w:t>The role of codes of practice in wood exports</w:t>
      </w:r>
      <w:bookmarkEnd w:id="22"/>
      <w:bookmarkEnd w:id="25"/>
    </w:p>
    <w:p w14:paraId="3159A18C" w14:textId="77777777" w:rsidR="00FB4320" w:rsidRPr="00FB4320" w:rsidRDefault="00FB4320" w:rsidP="005525DE">
      <w:pPr>
        <w:pStyle w:val="Heading4"/>
        <w:numPr>
          <w:ilvl w:val="0"/>
          <w:numId w:val="0"/>
        </w:numPr>
        <w:ind w:left="964" w:hanging="964"/>
      </w:pPr>
      <w:r w:rsidRPr="00FB4320">
        <w:t>General sustainability framework for forest products</w:t>
      </w:r>
    </w:p>
    <w:p w14:paraId="56974E2D" w14:textId="77777777" w:rsidR="00FB4320" w:rsidRPr="00FB4320" w:rsidRDefault="00FB4320" w:rsidP="00FB4320">
      <w:r w:rsidRPr="00FB4320">
        <w:t xml:space="preserve">Australia has a strong framework for legal and sustainable timber production from commercial plantations and native forests and for the sale of those products to domestic and international (export) markets. The framework includes national and state level legislation and policies, regional forest agreements, a framework for criteria and indicators to measure sustainability and independent voluntary certification. </w:t>
      </w:r>
    </w:p>
    <w:p w14:paraId="059EF7C8" w14:textId="77777777" w:rsidR="00FB4320" w:rsidRPr="00FB4320" w:rsidRDefault="00FB4320" w:rsidP="005525DE">
      <w:pPr>
        <w:pStyle w:val="Heading4"/>
        <w:numPr>
          <w:ilvl w:val="0"/>
          <w:numId w:val="0"/>
        </w:numPr>
        <w:ind w:left="964" w:hanging="964"/>
      </w:pPr>
      <w:r w:rsidRPr="00FB4320">
        <w:t>Legislated export controls</w:t>
      </w:r>
    </w:p>
    <w:p w14:paraId="3E94688E" w14:textId="77777777" w:rsidR="00FB4320" w:rsidRPr="00FB4320" w:rsidRDefault="00FB4320" w:rsidP="00FB4320">
      <w:r w:rsidRPr="00FB4320">
        <w:t xml:space="preserve">An important piece of Commonwealth legislation is the </w:t>
      </w:r>
      <w:r w:rsidRPr="00915DEC">
        <w:rPr>
          <w:i/>
          <w:iCs/>
        </w:rPr>
        <w:t>Export Control Act</w:t>
      </w:r>
      <w:r w:rsidRPr="00FB4320">
        <w:t xml:space="preserve"> (2020) (the Act), supported by the Export Control (Wood and Woodchips) Rules (2021) (the Rules). The Act provides the legislative basis for regulating exports from Australia, including agricultural exports. Under that framework, specific kinds of goods can be prohibited from export or required to be licensed by the Australian Government for export. Both these instruments form an important part of Australia’s sustainable forest management framework. The Rules specify requirements which must be met for prescribed and non-prescribed wood and woodchips, so that products are eligible for export.</w:t>
      </w:r>
    </w:p>
    <w:p w14:paraId="5E7BF291" w14:textId="77777777" w:rsidR="00FB4320" w:rsidRPr="00FB4320" w:rsidRDefault="00FB4320" w:rsidP="00FB4320">
      <w:r w:rsidRPr="00FB4320">
        <w:t xml:space="preserve">Wood and woodchips are prescribed for the purposes of the Act, unless they are derived from trees sourced from a plantation in a State for which there is an approved code of practice, in which case they are taken to not be prescribed. If wood or woodchips do not meet this requirement, their export is prohibited unless the exporter holds a wood export licence which is in force at the time when the wood or woodchips are exported. </w:t>
      </w:r>
    </w:p>
    <w:p w14:paraId="54157C7E" w14:textId="77777777" w:rsidR="00FB4320" w:rsidRPr="00FB4320" w:rsidRDefault="00FB4320" w:rsidP="005525DE">
      <w:pPr>
        <w:pStyle w:val="Heading4"/>
        <w:numPr>
          <w:ilvl w:val="0"/>
          <w:numId w:val="0"/>
        </w:numPr>
        <w:ind w:left="964" w:hanging="964"/>
      </w:pPr>
      <w:r w:rsidRPr="00FB4320">
        <w:t>Practical meaning</w:t>
      </w:r>
    </w:p>
    <w:p w14:paraId="5755C31E" w14:textId="1652D2A5" w:rsidR="00FB4320" w:rsidRPr="00FB4320" w:rsidRDefault="00FB4320" w:rsidP="00FB4320">
      <w:r w:rsidRPr="00FB4320">
        <w:t>In practical terms, the effect of the Act and the Rules is to provide a regulatory framework that limits the export of wood and woodchips unless management of those forests meets certain requirements, while allowing more ready access to export markets for wood and woodchips produced from plantations, so long as the jurisdiction where the plantations are grown has in place an approved code of practice for forest management and timber production which has been assessed against the National Principles. In this context, State and Territory based codes of practice are essential regulatory instruments which allow the plantation sector to access important commodity export markets.</w:t>
      </w:r>
    </w:p>
    <w:p w14:paraId="102B2B78" w14:textId="77777777" w:rsidR="00FB4320" w:rsidRPr="00FB4320" w:rsidRDefault="00FB4320" w:rsidP="005525DE">
      <w:pPr>
        <w:pStyle w:val="Heading3"/>
        <w:numPr>
          <w:ilvl w:val="0"/>
          <w:numId w:val="0"/>
        </w:numPr>
        <w:ind w:left="964" w:hanging="964"/>
      </w:pPr>
      <w:bookmarkStart w:id="26" w:name="_Toc184806550"/>
      <w:bookmarkStart w:id="27" w:name="_Toc186454423"/>
      <w:r w:rsidRPr="00FB4320">
        <w:t>Assessment against the National Principles</w:t>
      </w:r>
      <w:bookmarkEnd w:id="26"/>
      <w:bookmarkEnd w:id="27"/>
    </w:p>
    <w:p w14:paraId="632F5EB4" w14:textId="77777777" w:rsidR="00FB4320" w:rsidRPr="00FB4320" w:rsidRDefault="00FB4320" w:rsidP="005525DE">
      <w:pPr>
        <w:pStyle w:val="Heading4"/>
        <w:numPr>
          <w:ilvl w:val="0"/>
          <w:numId w:val="0"/>
        </w:numPr>
        <w:ind w:left="964" w:hanging="964"/>
      </w:pPr>
      <w:r w:rsidRPr="00FB4320">
        <w:t>Regulatory logic</w:t>
      </w:r>
    </w:p>
    <w:p w14:paraId="2B50FD81" w14:textId="0267BACB" w:rsidR="00FB4320" w:rsidRPr="00FB4320" w:rsidRDefault="00FB4320" w:rsidP="00FB4320">
      <w:r w:rsidRPr="00FB4320">
        <w:t xml:space="preserve">Under the Rules, a State may request approval of a code of practice. The Commonwealth (specifically the Minister) can approve a code for the purposes of the </w:t>
      </w:r>
      <w:r w:rsidR="00C14C74">
        <w:t>Rules</w:t>
      </w:r>
      <w:r w:rsidR="00C14C74" w:rsidRPr="00FB4320">
        <w:t xml:space="preserve"> </w:t>
      </w:r>
      <w:r w:rsidRPr="00FB4320">
        <w:t>if satisfied that the code would substantially protect environmental and heritage values in the State and the State enters an agreement with the Commonwealth to undertake any required amendments and to advise when they have been made. The Minister must give regard to the findings of a scientific assessment of the code of practice based on the National Principles. The Minister may require the State to amend the approved code. The State may also make minor amendments to an approved code. However, by implication, a significant amendment to a code requires the code to be reviewed and the Minister can revoke approval of the code.</w:t>
      </w:r>
    </w:p>
    <w:p w14:paraId="5D19F6BB" w14:textId="77777777" w:rsidR="00FB4320" w:rsidRPr="00FB4320" w:rsidRDefault="00FB4320" w:rsidP="00FB4320">
      <w:r w:rsidRPr="00FB4320">
        <w:t>The Rules specify the kinds of wood and woodchips that are prescribed and non-prescribed goods. Prescribed goods require an export license and non-prescribed goods do not. Under sub-section 2-1(2) of the Rules, wood and woodchips that are sourced from plantations are taken to be non-prescribed goods, if an approved code of practice is in place for the relevant State or Territory. An approved code of practice is one which has been scientifically assessed as meeting the requirements of the National Principles and approved by the Minister based on that assessment.</w:t>
      </w:r>
    </w:p>
    <w:p w14:paraId="481B5EF7" w14:textId="77777777" w:rsidR="00FB4320" w:rsidRPr="00FB4320" w:rsidRDefault="00FB4320" w:rsidP="005525DE">
      <w:pPr>
        <w:pStyle w:val="Heading4"/>
        <w:numPr>
          <w:ilvl w:val="0"/>
          <w:numId w:val="0"/>
        </w:numPr>
        <w:ind w:left="964" w:hanging="964"/>
      </w:pPr>
      <w:r w:rsidRPr="00FB4320">
        <w:t>Role of the National Principles</w:t>
      </w:r>
    </w:p>
    <w:p w14:paraId="5D170D4F" w14:textId="77777777" w:rsidR="00FB4320" w:rsidRPr="00FB4320" w:rsidRDefault="00FB4320" w:rsidP="00FB4320">
      <w:r w:rsidRPr="00FB4320">
        <w:t>The framework for assessing whether a code of practice meets the requirements for approval is the National Principles, which provide specific guidance about what a code of practice must address to be successful in achieving and maintaining approval for the purposes of the Act. They are categorised into Environmental Care, Safety, Planning, Access, Establishment and Maintenance, Timber Harvesting, Forest Protection and Monitoring and Review. The National Principles are intended to provide a basis for a consistent and scientifically sound approach to plantation management for application in all States and Territories.</w:t>
      </w:r>
    </w:p>
    <w:p w14:paraId="586678E6" w14:textId="77777777" w:rsidR="00FB4320" w:rsidRPr="00FB4320" w:rsidRDefault="00FB4320" w:rsidP="005525DE">
      <w:pPr>
        <w:pStyle w:val="Heading3"/>
        <w:numPr>
          <w:ilvl w:val="0"/>
          <w:numId w:val="0"/>
        </w:numPr>
        <w:ind w:left="964" w:hanging="964"/>
      </w:pPr>
      <w:bookmarkStart w:id="28" w:name="_Toc184806551"/>
      <w:bookmarkStart w:id="29" w:name="_Toc186454424"/>
      <w:r w:rsidRPr="00FB4320">
        <w:t>Australia’s sustainable forest management framework</w:t>
      </w:r>
      <w:bookmarkEnd w:id="28"/>
      <w:bookmarkEnd w:id="29"/>
    </w:p>
    <w:p w14:paraId="6E38EA4A" w14:textId="77777777" w:rsidR="00FB4320" w:rsidRPr="00FB4320" w:rsidRDefault="00FB4320" w:rsidP="00FB4320">
      <w:r w:rsidRPr="00FB4320">
        <w:t>The framework which guides sustainable management of forests for timber production in Australia is well established. It includes national and state level policies and regulatory instruments, regional forest agreements, a framework for criteria and indicators to measure sustainability and independent third-party forest management and chain of custody certification (Greenwood Strategy, 2024).</w:t>
      </w:r>
    </w:p>
    <w:p w14:paraId="188117D0" w14:textId="43AF311E" w:rsidR="00FB4320" w:rsidRPr="00FB4320" w:rsidRDefault="00FB4320" w:rsidP="005525DE">
      <w:pPr>
        <w:pStyle w:val="Caption"/>
      </w:pPr>
      <w:bookmarkStart w:id="30" w:name="_Toc184806607"/>
      <w:bookmarkStart w:id="31" w:name="_Toc186454480"/>
      <w:r w:rsidRPr="00FB4320">
        <w:t xml:space="preserve">Table </w:t>
      </w:r>
      <w:fldSimple w:instr=" SEQ Table \* ARABIC ">
        <w:r w:rsidR="002F3F50">
          <w:rPr>
            <w:noProof/>
          </w:rPr>
          <w:t>2</w:t>
        </w:r>
      </w:fldSimple>
      <w:r w:rsidRPr="00FB4320">
        <w:t>: An overview of Australia’s sustainable forest management framework</w:t>
      </w:r>
      <w:bookmarkEnd w:id="30"/>
      <w:bookmarkEnd w:id="31"/>
    </w:p>
    <w:tbl>
      <w:tblPr>
        <w:tblStyle w:val="LightShading1"/>
        <w:tblW w:w="0" w:type="auto"/>
        <w:tblLook w:val="04A0" w:firstRow="1" w:lastRow="0" w:firstColumn="1" w:lastColumn="0" w:noHBand="0" w:noVBand="1"/>
      </w:tblPr>
      <w:tblGrid>
        <w:gridCol w:w="1985"/>
        <w:gridCol w:w="2977"/>
        <w:gridCol w:w="4098"/>
      </w:tblGrid>
      <w:tr w:rsidR="00FB4320" w:rsidRPr="00FB4320" w14:paraId="667BF6CA" w14:textId="77777777" w:rsidTr="00243A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2B7B5504" w14:textId="77777777" w:rsidR="00FB4320" w:rsidRPr="00FB4320" w:rsidRDefault="00FB4320" w:rsidP="00FB4320">
            <w:pPr>
              <w:spacing w:before="60" w:after="60" w:line="240" w:lineRule="auto"/>
              <w:rPr>
                <w:sz w:val="18"/>
              </w:rPr>
            </w:pPr>
            <w:r w:rsidRPr="00FB4320">
              <w:rPr>
                <w:sz w:val="18"/>
              </w:rPr>
              <w:t>Framework element</w:t>
            </w:r>
          </w:p>
        </w:tc>
        <w:tc>
          <w:tcPr>
            <w:tcW w:w="2977" w:type="dxa"/>
          </w:tcPr>
          <w:p w14:paraId="357934C0" w14:textId="77777777" w:rsidR="00FB4320" w:rsidRPr="00FB4320" w:rsidRDefault="00FB4320" w:rsidP="00FB4320">
            <w:pPr>
              <w:spacing w:before="60" w:after="60" w:line="240" w:lineRule="auto"/>
              <w:cnfStyle w:val="100000000000" w:firstRow="1" w:lastRow="0" w:firstColumn="0" w:lastColumn="0" w:oddVBand="0" w:evenVBand="0" w:oddHBand="0" w:evenHBand="0" w:firstRowFirstColumn="0" w:firstRowLastColumn="0" w:lastRowFirstColumn="0" w:lastRowLastColumn="0"/>
              <w:rPr>
                <w:sz w:val="18"/>
              </w:rPr>
            </w:pPr>
            <w:r w:rsidRPr="00FB4320">
              <w:rPr>
                <w:sz w:val="18"/>
              </w:rPr>
              <w:t>Framework instruments</w:t>
            </w:r>
          </w:p>
        </w:tc>
        <w:tc>
          <w:tcPr>
            <w:tcW w:w="4098" w:type="dxa"/>
          </w:tcPr>
          <w:p w14:paraId="05E9695E" w14:textId="77777777" w:rsidR="00FB4320" w:rsidRPr="00FB4320" w:rsidRDefault="00FB4320" w:rsidP="00FB4320">
            <w:pPr>
              <w:spacing w:before="60" w:after="60" w:line="240" w:lineRule="auto"/>
              <w:cnfStyle w:val="100000000000" w:firstRow="1" w:lastRow="0" w:firstColumn="0" w:lastColumn="0" w:oddVBand="0" w:evenVBand="0" w:oddHBand="0" w:evenHBand="0" w:firstRowFirstColumn="0" w:firstRowLastColumn="0" w:lastRowFirstColumn="0" w:lastRowLastColumn="0"/>
              <w:rPr>
                <w:sz w:val="18"/>
              </w:rPr>
            </w:pPr>
            <w:r w:rsidRPr="00FB4320">
              <w:rPr>
                <w:sz w:val="18"/>
              </w:rPr>
              <w:t>Examples/explanation</w:t>
            </w:r>
          </w:p>
        </w:tc>
      </w:tr>
      <w:tr w:rsidR="00FB4320" w:rsidRPr="00FB4320" w14:paraId="1F00328C" w14:textId="77777777" w:rsidTr="00CF1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B793B3" w14:textId="77777777" w:rsidR="00FB4320" w:rsidRPr="00FB4320" w:rsidRDefault="00FB4320" w:rsidP="00FB4320">
            <w:pPr>
              <w:spacing w:before="60" w:after="60" w:line="240" w:lineRule="auto"/>
              <w:rPr>
                <w:sz w:val="18"/>
              </w:rPr>
            </w:pPr>
            <w:r w:rsidRPr="00FB4320">
              <w:rPr>
                <w:sz w:val="18"/>
              </w:rPr>
              <w:t>National framework</w:t>
            </w:r>
          </w:p>
        </w:tc>
        <w:tc>
          <w:tcPr>
            <w:tcW w:w="2977" w:type="dxa"/>
          </w:tcPr>
          <w:p w14:paraId="69AA1E94" w14:textId="77777777" w:rsidR="00FB4320" w:rsidRPr="00FB4320" w:rsidRDefault="00FB4320" w:rsidP="00FB4320">
            <w:pPr>
              <w:spacing w:before="60" w:after="60" w:line="240" w:lineRule="auto"/>
              <w:cnfStyle w:val="000000100000" w:firstRow="0" w:lastRow="0" w:firstColumn="0" w:lastColumn="0" w:oddVBand="0" w:evenVBand="0" w:oddHBand="1" w:evenHBand="0" w:firstRowFirstColumn="0" w:firstRowLastColumn="0" w:lastRowFirstColumn="0" w:lastRowLastColumn="0"/>
              <w:rPr>
                <w:sz w:val="18"/>
              </w:rPr>
            </w:pPr>
            <w:r w:rsidRPr="00FB4320">
              <w:rPr>
                <w:sz w:val="18"/>
              </w:rPr>
              <w:t xml:space="preserve">Legislation and regulation </w:t>
            </w:r>
          </w:p>
        </w:tc>
        <w:tc>
          <w:tcPr>
            <w:tcW w:w="4098" w:type="dxa"/>
          </w:tcPr>
          <w:p w14:paraId="3E640AD4" w14:textId="77777777" w:rsidR="00FB4320" w:rsidRPr="00FB4320" w:rsidRDefault="00FB4320" w:rsidP="00FB4320">
            <w:pPr>
              <w:spacing w:before="60" w:after="60" w:line="240" w:lineRule="auto"/>
              <w:cnfStyle w:val="000000100000" w:firstRow="0" w:lastRow="0" w:firstColumn="0" w:lastColumn="0" w:oddVBand="0" w:evenVBand="0" w:oddHBand="1" w:evenHBand="0" w:firstRowFirstColumn="0" w:firstRowLastColumn="0" w:lastRowFirstColumn="0" w:lastRowLastColumn="0"/>
              <w:rPr>
                <w:sz w:val="18"/>
              </w:rPr>
            </w:pPr>
            <w:r w:rsidRPr="00FB4320">
              <w:rPr>
                <w:sz w:val="18"/>
              </w:rPr>
              <w:t>Various Commonwealth legislation including the Environment Protection and Biodiversity Conservation Act (1999), Regional Forest Agreements Act (2002), Illegal Logging Prohibition Act (2012), Export Control Act (2020) and Export Control (Wood and Woodchips) Rules (2021).</w:t>
            </w:r>
          </w:p>
        </w:tc>
      </w:tr>
      <w:tr w:rsidR="00FB4320" w:rsidRPr="00FB4320" w14:paraId="2880AF04" w14:textId="77777777" w:rsidTr="00CF113A">
        <w:tc>
          <w:tcPr>
            <w:cnfStyle w:val="001000000000" w:firstRow="0" w:lastRow="0" w:firstColumn="1" w:lastColumn="0" w:oddVBand="0" w:evenVBand="0" w:oddHBand="0" w:evenHBand="0" w:firstRowFirstColumn="0" w:firstRowLastColumn="0" w:lastRowFirstColumn="0" w:lastRowLastColumn="0"/>
            <w:tcW w:w="1985" w:type="dxa"/>
          </w:tcPr>
          <w:p w14:paraId="659FDBEE" w14:textId="77777777" w:rsidR="00FB4320" w:rsidRPr="00FB4320" w:rsidRDefault="00FB4320" w:rsidP="00FB4320">
            <w:pPr>
              <w:spacing w:before="60" w:after="60" w:line="240" w:lineRule="auto"/>
              <w:rPr>
                <w:sz w:val="18"/>
              </w:rPr>
            </w:pPr>
          </w:p>
        </w:tc>
        <w:tc>
          <w:tcPr>
            <w:tcW w:w="2977" w:type="dxa"/>
          </w:tcPr>
          <w:p w14:paraId="40C526B5" w14:textId="77777777" w:rsidR="00FB4320" w:rsidRPr="00FB4320" w:rsidRDefault="00FB4320" w:rsidP="00FB4320">
            <w:pPr>
              <w:spacing w:before="60" w:after="60" w:line="240" w:lineRule="auto"/>
              <w:cnfStyle w:val="000000000000" w:firstRow="0" w:lastRow="0" w:firstColumn="0" w:lastColumn="0" w:oddVBand="0" w:evenVBand="0" w:oddHBand="0" w:evenHBand="0" w:firstRowFirstColumn="0" w:firstRowLastColumn="0" w:lastRowFirstColumn="0" w:lastRowLastColumn="0"/>
              <w:rPr>
                <w:sz w:val="18"/>
              </w:rPr>
            </w:pPr>
            <w:r w:rsidRPr="00FB4320">
              <w:rPr>
                <w:sz w:val="18"/>
              </w:rPr>
              <w:t xml:space="preserve">National Forest Policy Statement (1992) </w:t>
            </w:r>
            <w:r w:rsidRPr="00FB4320">
              <w:rPr>
                <w:sz w:val="18"/>
              </w:rPr>
              <w:tab/>
            </w:r>
          </w:p>
        </w:tc>
        <w:tc>
          <w:tcPr>
            <w:tcW w:w="4098" w:type="dxa"/>
          </w:tcPr>
          <w:p w14:paraId="666AC126" w14:textId="77777777" w:rsidR="00FB4320" w:rsidRPr="00FB4320" w:rsidRDefault="00FB4320" w:rsidP="00FB4320">
            <w:pPr>
              <w:spacing w:before="60" w:after="60" w:line="240" w:lineRule="auto"/>
              <w:cnfStyle w:val="000000000000" w:firstRow="0" w:lastRow="0" w:firstColumn="0" w:lastColumn="0" w:oddVBand="0" w:evenVBand="0" w:oddHBand="0" w:evenHBand="0" w:firstRowFirstColumn="0" w:firstRowLastColumn="0" w:lastRowFirstColumn="0" w:lastRowLastColumn="0"/>
              <w:rPr>
                <w:sz w:val="18"/>
              </w:rPr>
            </w:pPr>
            <w:r w:rsidRPr="00FB4320">
              <w:rPr>
                <w:sz w:val="18"/>
              </w:rPr>
              <w:t>Promotes the conservation and sustainable management of forests.</w:t>
            </w:r>
          </w:p>
        </w:tc>
      </w:tr>
      <w:tr w:rsidR="00FB4320" w:rsidRPr="00FB4320" w14:paraId="07C5A284" w14:textId="77777777" w:rsidTr="00CF1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C6E89E" w14:textId="77777777" w:rsidR="00FB4320" w:rsidRPr="00FB4320" w:rsidRDefault="00FB4320" w:rsidP="00FB4320">
            <w:pPr>
              <w:spacing w:before="60" w:after="60" w:line="240" w:lineRule="auto"/>
              <w:rPr>
                <w:sz w:val="18"/>
              </w:rPr>
            </w:pPr>
          </w:p>
        </w:tc>
        <w:tc>
          <w:tcPr>
            <w:tcW w:w="2977" w:type="dxa"/>
          </w:tcPr>
          <w:p w14:paraId="48D6F021" w14:textId="77777777" w:rsidR="00FB4320" w:rsidRPr="00FB4320" w:rsidRDefault="00FB4320" w:rsidP="00FB4320">
            <w:pPr>
              <w:spacing w:before="60" w:after="60" w:line="240" w:lineRule="auto"/>
              <w:cnfStyle w:val="000000100000" w:firstRow="0" w:lastRow="0" w:firstColumn="0" w:lastColumn="0" w:oddVBand="0" w:evenVBand="0" w:oddHBand="1" w:evenHBand="0" w:firstRowFirstColumn="0" w:firstRowLastColumn="0" w:lastRowFirstColumn="0" w:lastRowLastColumn="0"/>
              <w:rPr>
                <w:sz w:val="18"/>
              </w:rPr>
            </w:pPr>
            <w:r w:rsidRPr="00FB4320">
              <w:rPr>
                <w:sz w:val="18"/>
              </w:rPr>
              <w:t>Forest practices related to wood production in plantations: National Principles</w:t>
            </w:r>
          </w:p>
        </w:tc>
        <w:tc>
          <w:tcPr>
            <w:tcW w:w="4098" w:type="dxa"/>
          </w:tcPr>
          <w:p w14:paraId="78C71034" w14:textId="77777777" w:rsidR="00FB4320" w:rsidRPr="00FB4320" w:rsidRDefault="00FB4320" w:rsidP="00FB4320">
            <w:pPr>
              <w:spacing w:before="60" w:after="60" w:line="240" w:lineRule="auto"/>
              <w:cnfStyle w:val="000000100000" w:firstRow="0" w:lastRow="0" w:firstColumn="0" w:lastColumn="0" w:oddVBand="0" w:evenVBand="0" w:oddHBand="1" w:evenHBand="0" w:firstRowFirstColumn="0" w:firstRowLastColumn="0" w:lastRowFirstColumn="0" w:lastRowLastColumn="0"/>
              <w:rPr>
                <w:sz w:val="18"/>
              </w:rPr>
            </w:pPr>
            <w:r w:rsidRPr="00FB4320">
              <w:rPr>
                <w:sz w:val="18"/>
              </w:rPr>
              <w:t>Set of eight nationally agreed principles guiding sustainable wood production from timber plantations in Australia.</w:t>
            </w:r>
          </w:p>
        </w:tc>
      </w:tr>
      <w:tr w:rsidR="00221CA6" w:rsidRPr="00FB4320" w14:paraId="6191C659" w14:textId="77777777" w:rsidTr="00915DEC">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C4FB8B3" w14:textId="77777777" w:rsidR="00221CA6" w:rsidRPr="00221CA6" w:rsidRDefault="00221CA6" w:rsidP="00221CA6">
            <w:pPr>
              <w:spacing w:before="60" w:after="60" w:line="240" w:lineRule="auto"/>
              <w:rPr>
                <w:sz w:val="18"/>
                <w:szCs w:val="18"/>
              </w:rPr>
            </w:pPr>
          </w:p>
        </w:tc>
        <w:tc>
          <w:tcPr>
            <w:tcW w:w="0" w:type="dxa"/>
            <w:shd w:val="clear" w:color="auto" w:fill="auto"/>
          </w:tcPr>
          <w:p w14:paraId="596D82B1" w14:textId="6075AFB9"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Regional Forestry Hubs</w:t>
            </w:r>
          </w:p>
        </w:tc>
        <w:tc>
          <w:tcPr>
            <w:tcW w:w="0" w:type="dxa"/>
            <w:shd w:val="clear" w:color="auto" w:fill="auto"/>
          </w:tcPr>
          <w:p w14:paraId="593BAE12" w14:textId="2F1A98D2"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Eleven Regional Forestry Hubs in strategic locations funded by the Australian Government to support the ‘Growing a better Australia’ policy.</w:t>
            </w:r>
          </w:p>
        </w:tc>
      </w:tr>
      <w:tr w:rsidR="00221CA6" w:rsidRPr="00FB4320" w14:paraId="61759D72" w14:textId="77777777" w:rsidTr="0091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30732E0F" w14:textId="77777777" w:rsidR="00221CA6" w:rsidRPr="00221CA6" w:rsidRDefault="00221CA6" w:rsidP="00221CA6">
            <w:pPr>
              <w:spacing w:before="60" w:after="60" w:line="240" w:lineRule="auto"/>
              <w:rPr>
                <w:sz w:val="18"/>
                <w:szCs w:val="18"/>
              </w:rPr>
            </w:pPr>
          </w:p>
        </w:tc>
        <w:tc>
          <w:tcPr>
            <w:tcW w:w="0" w:type="dxa"/>
            <w:shd w:val="clear" w:color="auto" w:fill="BFBFBF" w:themeFill="background1" w:themeFillShade="BF"/>
          </w:tcPr>
          <w:p w14:paraId="4DBAB43D" w14:textId="2A656DF5"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Australian Forest and Wood Innovations</w:t>
            </w:r>
          </w:p>
        </w:tc>
        <w:tc>
          <w:tcPr>
            <w:tcW w:w="0" w:type="dxa"/>
            <w:shd w:val="clear" w:color="auto" w:fill="BFBFBF" w:themeFill="background1" w:themeFillShade="BF"/>
          </w:tcPr>
          <w:p w14:paraId="0EA16A3F" w14:textId="1038164A"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Established in partnership with the University of Tasmania to support research, development and innovation for Australia’s timber industry, while also supporting the training and development of forest industries researchers.</w:t>
            </w:r>
          </w:p>
        </w:tc>
      </w:tr>
      <w:tr w:rsidR="00221CA6" w:rsidRPr="00FB4320" w14:paraId="24B22E75" w14:textId="77777777" w:rsidTr="00915DEC">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825FED8" w14:textId="77777777" w:rsidR="00221CA6" w:rsidRPr="00221CA6" w:rsidRDefault="00221CA6" w:rsidP="00221CA6">
            <w:pPr>
              <w:spacing w:before="60" w:after="60" w:line="240" w:lineRule="auto"/>
              <w:rPr>
                <w:sz w:val="18"/>
                <w:szCs w:val="18"/>
              </w:rPr>
            </w:pPr>
          </w:p>
        </w:tc>
        <w:tc>
          <w:tcPr>
            <w:tcW w:w="0" w:type="dxa"/>
            <w:shd w:val="clear" w:color="auto" w:fill="auto"/>
          </w:tcPr>
          <w:p w14:paraId="64AE9BE7" w14:textId="52BBD6E5"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Regional Forest Agreements</w:t>
            </w:r>
          </w:p>
        </w:tc>
        <w:tc>
          <w:tcPr>
            <w:tcW w:w="0" w:type="dxa"/>
            <w:shd w:val="clear" w:color="auto" w:fill="auto"/>
          </w:tcPr>
          <w:p w14:paraId="199FDB71" w14:textId="0B2FEA02"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Long-term agreements between the federal and state government to support regional approaches to balancing conservation and timber production needs from native forests.</w:t>
            </w:r>
          </w:p>
        </w:tc>
      </w:tr>
      <w:tr w:rsidR="00221CA6" w:rsidRPr="00FB4320" w14:paraId="545990C8" w14:textId="77777777" w:rsidTr="0091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62ACFF04" w14:textId="77777777" w:rsidR="00221CA6" w:rsidRPr="00221CA6" w:rsidRDefault="00221CA6" w:rsidP="00221CA6">
            <w:pPr>
              <w:spacing w:before="60" w:after="60" w:line="240" w:lineRule="auto"/>
              <w:rPr>
                <w:sz w:val="18"/>
                <w:szCs w:val="18"/>
              </w:rPr>
            </w:pPr>
          </w:p>
        </w:tc>
        <w:tc>
          <w:tcPr>
            <w:tcW w:w="0" w:type="dxa"/>
            <w:shd w:val="clear" w:color="auto" w:fill="BFBFBF" w:themeFill="background1" w:themeFillShade="BF"/>
          </w:tcPr>
          <w:p w14:paraId="21C0255B" w14:textId="483107E6"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Australia’s Sustainable Forest Management Framework of Criteria and Indicators (2008)</w:t>
            </w:r>
          </w:p>
        </w:tc>
        <w:tc>
          <w:tcPr>
            <w:tcW w:w="0" w:type="dxa"/>
            <w:shd w:val="clear" w:color="auto" w:fill="BFBFBF" w:themeFill="background1" w:themeFillShade="BF"/>
          </w:tcPr>
          <w:p w14:paraId="6365D2EC" w14:textId="1C08CCBC"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An internationally recognised framework for monitoring, measuring and reporting on Australia's sustainable forest management.</w:t>
            </w:r>
          </w:p>
        </w:tc>
      </w:tr>
      <w:tr w:rsidR="00221CA6" w:rsidRPr="00FB4320" w14:paraId="05F4049F" w14:textId="77777777" w:rsidTr="00915DEC">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143BD3" w14:textId="18A31B65" w:rsidR="00221CA6" w:rsidRPr="00221CA6" w:rsidRDefault="00221CA6" w:rsidP="00221CA6">
            <w:pPr>
              <w:spacing w:before="60" w:after="60" w:line="240" w:lineRule="auto"/>
              <w:rPr>
                <w:sz w:val="18"/>
                <w:szCs w:val="18"/>
              </w:rPr>
            </w:pPr>
            <w:r w:rsidRPr="00915DEC">
              <w:rPr>
                <w:sz w:val="18"/>
                <w:szCs w:val="18"/>
              </w:rPr>
              <w:t>State and Territory frameworks</w:t>
            </w:r>
          </w:p>
        </w:tc>
        <w:tc>
          <w:tcPr>
            <w:tcW w:w="0" w:type="dxa"/>
            <w:shd w:val="clear" w:color="auto" w:fill="auto"/>
          </w:tcPr>
          <w:p w14:paraId="2247C819" w14:textId="445EB607"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Policy, legislation, regulation</w:t>
            </w:r>
          </w:p>
        </w:tc>
        <w:tc>
          <w:tcPr>
            <w:tcW w:w="0" w:type="dxa"/>
            <w:shd w:val="clear" w:color="auto" w:fill="auto"/>
          </w:tcPr>
          <w:p w14:paraId="36D434A2" w14:textId="0079F733" w:rsidR="00221CA6" w:rsidRPr="00221CA6" w:rsidRDefault="00221CA6" w:rsidP="00221CA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15DEC">
              <w:rPr>
                <w:sz w:val="18"/>
                <w:szCs w:val="18"/>
              </w:rPr>
              <w:t xml:space="preserve">Each state and territory </w:t>
            </w:r>
            <w:proofErr w:type="gramStart"/>
            <w:r w:rsidRPr="00915DEC">
              <w:rPr>
                <w:sz w:val="18"/>
                <w:szCs w:val="18"/>
              </w:rPr>
              <w:t>has</w:t>
            </w:r>
            <w:proofErr w:type="gramEnd"/>
            <w:r w:rsidRPr="00915DEC">
              <w:rPr>
                <w:sz w:val="18"/>
                <w:szCs w:val="18"/>
              </w:rPr>
              <w:t xml:space="preserve"> policies, legislation and regulation (such as Codes of Practice) in place to ensure sustainable forest management practices.</w:t>
            </w:r>
          </w:p>
        </w:tc>
      </w:tr>
      <w:tr w:rsidR="00221CA6" w:rsidRPr="00FB4320" w14:paraId="2A6E82D6" w14:textId="77777777" w:rsidTr="0091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7D61EC19" w14:textId="620D0C08" w:rsidR="00221CA6" w:rsidRPr="00221CA6" w:rsidRDefault="00221CA6" w:rsidP="00221CA6">
            <w:pPr>
              <w:spacing w:before="60" w:after="60" w:line="240" w:lineRule="auto"/>
              <w:rPr>
                <w:sz w:val="18"/>
                <w:szCs w:val="18"/>
              </w:rPr>
            </w:pPr>
            <w:r w:rsidRPr="00915DEC">
              <w:rPr>
                <w:sz w:val="18"/>
                <w:szCs w:val="18"/>
              </w:rPr>
              <w:t>Certification</w:t>
            </w:r>
          </w:p>
        </w:tc>
        <w:tc>
          <w:tcPr>
            <w:tcW w:w="0" w:type="dxa"/>
            <w:shd w:val="clear" w:color="auto" w:fill="BFBFBF" w:themeFill="background1" w:themeFillShade="BF"/>
          </w:tcPr>
          <w:p w14:paraId="30AB7EF5" w14:textId="29938B11"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Independent, standards-based verification of sustainable management of forests and supply chains</w:t>
            </w:r>
          </w:p>
        </w:tc>
        <w:tc>
          <w:tcPr>
            <w:tcW w:w="0" w:type="dxa"/>
            <w:shd w:val="clear" w:color="auto" w:fill="BFBFBF" w:themeFill="background1" w:themeFillShade="BF"/>
          </w:tcPr>
          <w:p w14:paraId="3E324ADB" w14:textId="1C4AC94B" w:rsidR="00221CA6" w:rsidRPr="00221CA6" w:rsidRDefault="00221CA6" w:rsidP="00221CA6">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915DEC">
              <w:rPr>
                <w:sz w:val="18"/>
                <w:szCs w:val="18"/>
              </w:rPr>
              <w:t>Independent, third-party certification of sustainable forest management and timber manufacturing to internationally recognised standards, which applies to most of Australia’s production forests.</w:t>
            </w:r>
          </w:p>
        </w:tc>
      </w:tr>
    </w:tbl>
    <w:p w14:paraId="6C9E05F6" w14:textId="77777777" w:rsidR="00FB4320" w:rsidRPr="00FB4320" w:rsidRDefault="00FB4320" w:rsidP="00FB4320">
      <w:pPr>
        <w:spacing w:after="120"/>
        <w:rPr>
          <w:sz w:val="18"/>
          <w:szCs w:val="18"/>
        </w:rPr>
      </w:pPr>
      <w:r w:rsidRPr="00FB4320">
        <w:rPr>
          <w:sz w:val="18"/>
          <w:szCs w:val="18"/>
        </w:rPr>
        <w:t xml:space="preserve">Source: Groenhout </w:t>
      </w:r>
      <w:r w:rsidRPr="00FB4320">
        <w:rPr>
          <w:i/>
          <w:iCs/>
          <w:sz w:val="18"/>
          <w:szCs w:val="18"/>
        </w:rPr>
        <w:t>et. al.</w:t>
      </w:r>
      <w:r w:rsidRPr="00FB4320">
        <w:rPr>
          <w:sz w:val="18"/>
          <w:szCs w:val="18"/>
        </w:rPr>
        <w:t xml:space="preserve"> (2024) Private Forestry Guidance Materials: An introduction to the business of small-scale forestry</w:t>
      </w:r>
    </w:p>
    <w:p w14:paraId="05578D61" w14:textId="77777777" w:rsidR="00FB4320" w:rsidRPr="00FB4320" w:rsidRDefault="00FB4320" w:rsidP="005525DE">
      <w:pPr>
        <w:pStyle w:val="Heading3"/>
        <w:numPr>
          <w:ilvl w:val="0"/>
          <w:numId w:val="0"/>
        </w:numPr>
        <w:ind w:left="964" w:hanging="964"/>
      </w:pPr>
      <w:bookmarkStart w:id="32" w:name="_Toc184806552"/>
      <w:bookmarkStart w:id="33" w:name="_Toc186454425"/>
      <w:r w:rsidRPr="00FB4320">
        <w:t>Export requirements for codes of practice</w:t>
      </w:r>
      <w:bookmarkEnd w:id="32"/>
      <w:bookmarkEnd w:id="33"/>
    </w:p>
    <w:p w14:paraId="0AD78201" w14:textId="77777777" w:rsidR="00FB4320" w:rsidRPr="00FB4320" w:rsidRDefault="00FB4320" w:rsidP="005525DE">
      <w:pPr>
        <w:pStyle w:val="Heading4"/>
        <w:numPr>
          <w:ilvl w:val="0"/>
          <w:numId w:val="0"/>
        </w:numPr>
        <w:ind w:left="964" w:hanging="964"/>
      </w:pPr>
      <w:r w:rsidRPr="00FB4320">
        <w:t>Previous reviews and approval</w:t>
      </w:r>
    </w:p>
    <w:p w14:paraId="08A329F2" w14:textId="77777777" w:rsidR="00FB4320" w:rsidRPr="00FB4320" w:rsidRDefault="00FB4320" w:rsidP="00FB4320">
      <w:r w:rsidRPr="00FB4320">
        <w:t xml:space="preserve">In 2012, the codes of practice for all Australian State and Territory jurisdictions were assessed by the CSIRO on behalf of the Australian Government. The findings of the assessment relevant to this report are documented in Raison </w:t>
      </w:r>
      <w:r w:rsidRPr="00FB4320">
        <w:rPr>
          <w:i/>
          <w:iCs/>
        </w:rPr>
        <w:t>et.al.</w:t>
      </w:r>
      <w:r w:rsidRPr="00FB4320">
        <w:t xml:space="preserve"> (2012). </w:t>
      </w:r>
    </w:p>
    <w:p w14:paraId="768CEAA0" w14:textId="77777777" w:rsidR="00FB4320" w:rsidRPr="00FB4320" w:rsidRDefault="00FB4320" w:rsidP="005525DE">
      <w:pPr>
        <w:pStyle w:val="Heading4"/>
        <w:numPr>
          <w:ilvl w:val="0"/>
          <w:numId w:val="0"/>
        </w:numPr>
        <w:ind w:left="964" w:hanging="964"/>
      </w:pPr>
      <w:r w:rsidRPr="00FB4320">
        <w:t>Changes to codes of practice</w:t>
      </w:r>
    </w:p>
    <w:p w14:paraId="1711E16E" w14:textId="77777777" w:rsidR="00FB4320" w:rsidRPr="00FB4320" w:rsidRDefault="00FB4320" w:rsidP="00FB4320">
      <w:r w:rsidRPr="00FB4320">
        <w:t xml:space="preserve">Since the CSIRO completed its 2012 assessments, codes of practice in the Northern Territory (2021), Tasmania (2015 and 2020) and Victoria (2014 and 2022) have undergone revision and changes. Consequently, the Department of Agriculture, Fisheries and Forestry has determined that the codes of practice for all three jurisdictions require an updated scientific assessment to determine whether they still meet the requirements of the Rules and the National Principles. </w:t>
      </w:r>
    </w:p>
    <w:p w14:paraId="2402029E" w14:textId="77777777" w:rsidR="00FB4320" w:rsidRPr="00FB4320" w:rsidRDefault="00FB4320" w:rsidP="005525DE">
      <w:pPr>
        <w:pStyle w:val="Heading3"/>
        <w:numPr>
          <w:ilvl w:val="0"/>
          <w:numId w:val="0"/>
        </w:numPr>
        <w:ind w:left="964" w:hanging="964"/>
      </w:pPr>
      <w:bookmarkStart w:id="34" w:name="_Toc184806553"/>
      <w:bookmarkStart w:id="35" w:name="_Toc186454426"/>
      <w:r w:rsidRPr="00FB4320">
        <w:t>Assessment method</w:t>
      </w:r>
      <w:bookmarkEnd w:id="34"/>
      <w:bookmarkEnd w:id="35"/>
    </w:p>
    <w:p w14:paraId="7C2B3013" w14:textId="77777777" w:rsidR="00FB4320" w:rsidRPr="00FB4320" w:rsidRDefault="00FB4320" w:rsidP="005525DE">
      <w:pPr>
        <w:pStyle w:val="Heading4"/>
        <w:numPr>
          <w:ilvl w:val="0"/>
          <w:numId w:val="0"/>
        </w:numPr>
        <w:ind w:left="964" w:hanging="964"/>
      </w:pPr>
      <w:r w:rsidRPr="00FB4320">
        <w:t>Overall approach</w:t>
      </w:r>
    </w:p>
    <w:p w14:paraId="1FE05073" w14:textId="77777777" w:rsidR="00FB4320" w:rsidRPr="00FB4320" w:rsidRDefault="00FB4320" w:rsidP="00FB4320">
      <w:r w:rsidRPr="00FB4320">
        <w:t>The assessment approach developed for this project was consistent with the approach used in previous assessments, and across all three jurisdictions assessed. The broad scope for the assessment included:</w:t>
      </w:r>
    </w:p>
    <w:p w14:paraId="7B7B15E1" w14:textId="77777777" w:rsidR="00FB4320" w:rsidRPr="00FB4320" w:rsidRDefault="00FB4320" w:rsidP="00E409D6">
      <w:pPr>
        <w:numPr>
          <w:ilvl w:val="0"/>
          <w:numId w:val="11"/>
        </w:numPr>
        <w:spacing w:after="120" w:line="240" w:lineRule="auto"/>
        <w:contextualSpacing/>
        <w:rPr>
          <w:rFonts w:ascii="Calibri" w:hAnsi="Calibri" w:cs="Calibri"/>
        </w:rPr>
      </w:pPr>
      <w:r w:rsidRPr="00FB4320">
        <w:rPr>
          <w:rFonts w:ascii="Calibri" w:hAnsi="Calibri" w:cs="Calibri"/>
        </w:rPr>
        <w:t>Desktop review and change analysis, focused on:</w:t>
      </w:r>
    </w:p>
    <w:p w14:paraId="3C034B3B" w14:textId="77777777" w:rsidR="00FB4320" w:rsidRPr="00FB4320" w:rsidRDefault="00FB4320" w:rsidP="00E409D6">
      <w:pPr>
        <w:numPr>
          <w:ilvl w:val="1"/>
          <w:numId w:val="11"/>
        </w:numPr>
        <w:spacing w:after="120" w:line="240" w:lineRule="auto"/>
        <w:contextualSpacing/>
        <w:rPr>
          <w:rFonts w:ascii="Calibri" w:hAnsi="Calibri" w:cs="Calibri"/>
        </w:rPr>
      </w:pPr>
      <w:r w:rsidRPr="00FB4320">
        <w:rPr>
          <w:rFonts w:ascii="Calibri" w:hAnsi="Calibri" w:cs="Calibri"/>
        </w:rPr>
        <w:t xml:space="preserve">Review of the scientific validity of the goals and guidelines contained in each individual code, the way the code is implemented, and how environmental performance and other aspects of compliance are monitored. </w:t>
      </w:r>
    </w:p>
    <w:p w14:paraId="6569DEE3" w14:textId="77777777" w:rsidR="00FB4320" w:rsidRPr="00FB4320" w:rsidRDefault="00FB4320" w:rsidP="00E409D6">
      <w:pPr>
        <w:numPr>
          <w:ilvl w:val="1"/>
          <w:numId w:val="11"/>
        </w:numPr>
        <w:spacing w:after="120" w:line="240" w:lineRule="auto"/>
        <w:contextualSpacing/>
        <w:rPr>
          <w:rFonts w:ascii="Calibri" w:hAnsi="Calibri" w:cs="Calibri"/>
        </w:rPr>
      </w:pPr>
      <w:r w:rsidRPr="00FB4320">
        <w:rPr>
          <w:rFonts w:ascii="Calibri" w:hAnsi="Calibri" w:cs="Calibri"/>
        </w:rPr>
        <w:t xml:space="preserve">Effectiveness in complying with the National Principles.  </w:t>
      </w:r>
    </w:p>
    <w:p w14:paraId="29989D1B" w14:textId="77777777" w:rsidR="00FB4320" w:rsidRPr="00FB4320" w:rsidRDefault="00FB4320" w:rsidP="00E409D6">
      <w:pPr>
        <w:numPr>
          <w:ilvl w:val="1"/>
          <w:numId w:val="11"/>
        </w:numPr>
        <w:spacing w:after="120" w:line="240" w:lineRule="auto"/>
        <w:contextualSpacing/>
        <w:rPr>
          <w:rFonts w:ascii="Calibri" w:hAnsi="Calibri" w:cs="Calibri"/>
        </w:rPr>
      </w:pPr>
      <w:r w:rsidRPr="00FB4320">
        <w:rPr>
          <w:rFonts w:ascii="Calibri" w:hAnsi="Calibri" w:cs="Calibri"/>
        </w:rPr>
        <w:t>Assessment of interactions of each individual code with the relevant regulations (e.g. planning) and guidelines applicable to the regional and local contexts that affect risk to environmental values.</w:t>
      </w:r>
    </w:p>
    <w:p w14:paraId="5ECFEB33" w14:textId="77777777" w:rsidR="00FB4320" w:rsidRPr="00FB4320" w:rsidRDefault="00FB4320" w:rsidP="00E409D6">
      <w:pPr>
        <w:numPr>
          <w:ilvl w:val="1"/>
          <w:numId w:val="11"/>
        </w:numPr>
        <w:spacing w:after="120" w:line="240" w:lineRule="auto"/>
        <w:contextualSpacing/>
        <w:rPr>
          <w:rFonts w:ascii="Calibri" w:hAnsi="Calibri" w:cs="Calibri"/>
        </w:rPr>
      </w:pPr>
      <w:r w:rsidRPr="00FB4320">
        <w:rPr>
          <w:rFonts w:ascii="Calibri" w:hAnsi="Calibri" w:cs="Calibri"/>
        </w:rPr>
        <w:t xml:space="preserve">Developing priority focus areas for the assessment. </w:t>
      </w:r>
    </w:p>
    <w:p w14:paraId="697EEDEC" w14:textId="77777777" w:rsidR="00FB4320" w:rsidRPr="00FB4320" w:rsidRDefault="00FB4320" w:rsidP="00E409D6">
      <w:pPr>
        <w:numPr>
          <w:ilvl w:val="0"/>
          <w:numId w:val="11"/>
        </w:numPr>
        <w:spacing w:after="0" w:line="240" w:lineRule="auto"/>
        <w:rPr>
          <w:rFonts w:ascii="Calibri" w:hAnsi="Calibri" w:cs="Calibri"/>
        </w:rPr>
      </w:pPr>
      <w:r w:rsidRPr="00FB4320">
        <w:rPr>
          <w:rFonts w:ascii="Calibri" w:hAnsi="Calibri" w:cs="Calibri"/>
        </w:rPr>
        <w:t>Stakeholder engagement by way of interviews.</w:t>
      </w:r>
    </w:p>
    <w:p w14:paraId="457A743D" w14:textId="77777777" w:rsidR="00FB4320" w:rsidRPr="00FB4320" w:rsidRDefault="00FB4320" w:rsidP="00E409D6">
      <w:pPr>
        <w:numPr>
          <w:ilvl w:val="0"/>
          <w:numId w:val="11"/>
        </w:numPr>
        <w:spacing w:after="0" w:line="240" w:lineRule="auto"/>
        <w:rPr>
          <w:rFonts w:ascii="Calibri" w:hAnsi="Calibri" w:cs="Calibri"/>
        </w:rPr>
      </w:pPr>
      <w:r w:rsidRPr="00FB4320">
        <w:rPr>
          <w:rFonts w:ascii="Calibri" w:hAnsi="Calibri" w:cs="Calibri"/>
        </w:rPr>
        <w:t>Regional field visits to assess in-field practical application of the Code in plantation forestry operations.</w:t>
      </w:r>
    </w:p>
    <w:p w14:paraId="05CA2B85" w14:textId="77777777" w:rsidR="00FB4320" w:rsidRPr="00FB4320" w:rsidRDefault="00FB4320" w:rsidP="00E409D6">
      <w:pPr>
        <w:numPr>
          <w:ilvl w:val="0"/>
          <w:numId w:val="11"/>
        </w:numPr>
        <w:spacing w:line="240" w:lineRule="auto"/>
        <w:rPr>
          <w:rFonts w:ascii="Calibri" w:hAnsi="Calibri" w:cs="Calibri"/>
        </w:rPr>
      </w:pPr>
      <w:r w:rsidRPr="00FB4320">
        <w:rPr>
          <w:rFonts w:ascii="Calibri" w:hAnsi="Calibri" w:cs="Calibri"/>
        </w:rPr>
        <w:t xml:space="preserve">Assessment of the suitability of the Code to meet the requirements of the </w:t>
      </w:r>
      <w:r w:rsidRPr="00FB4320">
        <w:rPr>
          <w:rFonts w:ascii="Calibri" w:hAnsi="Calibri" w:cs="Calibri"/>
          <w:i/>
          <w:iCs/>
        </w:rPr>
        <w:t xml:space="preserve">Export Control Act (2020), Export Control (Wood and Woodchips) Rules (2021) </w:t>
      </w:r>
      <w:r w:rsidRPr="00FB4320">
        <w:rPr>
          <w:rFonts w:ascii="Calibri" w:hAnsi="Calibri" w:cs="Calibri"/>
        </w:rPr>
        <w:t xml:space="preserve">and the </w:t>
      </w:r>
      <w:r w:rsidRPr="00FB4320">
        <w:rPr>
          <w:rFonts w:ascii="Calibri" w:hAnsi="Calibri" w:cs="Calibri"/>
          <w:i/>
          <w:iCs/>
        </w:rPr>
        <w:t xml:space="preserve">Forest practices related to wood production in plantations: National principles. </w:t>
      </w:r>
    </w:p>
    <w:p w14:paraId="37F43B40" w14:textId="695E6F5D" w:rsidR="00FB4320" w:rsidRDefault="00FB4320" w:rsidP="005525DE">
      <w:pPr>
        <w:pStyle w:val="Heading4"/>
        <w:numPr>
          <w:ilvl w:val="0"/>
          <w:numId w:val="0"/>
        </w:numPr>
        <w:ind w:left="964" w:hanging="964"/>
      </w:pPr>
      <w:r w:rsidRPr="00FB4320">
        <w:t xml:space="preserve">Specific considerations for </w:t>
      </w:r>
      <w:r>
        <w:t>Tasmania</w:t>
      </w:r>
    </w:p>
    <w:p w14:paraId="24D9D538" w14:textId="77777777" w:rsidR="003E482E" w:rsidRDefault="00C05789" w:rsidP="003E482E">
      <w:r>
        <w:t>Tasmania’s plantation forestry sector is large, diverse and evolving. For example, there is an active program of moving short rotation hardwood plantations to long rotation (</w:t>
      </w:r>
      <w:r w:rsidR="00ED36CF">
        <w:t xml:space="preserve">either changing species to pine or changing the management intent for the hardwood species to solid wood production). </w:t>
      </w:r>
      <w:r w:rsidR="009D5237">
        <w:t>There is also a considerable area of small independently owned plantations</w:t>
      </w:r>
      <w:r w:rsidR="00942D2D">
        <w:t xml:space="preserve"> which have different regulatory challenges to larger corporately owned estates. </w:t>
      </w:r>
      <w:r w:rsidR="00C36829">
        <w:t xml:space="preserve">The large and diverse sector is supported by an independent regulator (the Forest </w:t>
      </w:r>
      <w:r w:rsidR="007514B5">
        <w:t>Practices</w:t>
      </w:r>
      <w:r w:rsidR="00C36829">
        <w:t xml:space="preserve"> Authority) and </w:t>
      </w:r>
      <w:r w:rsidR="00BB00CC">
        <w:t xml:space="preserve">a dedicated private forestry agency (Private Forests Tasmania). </w:t>
      </w:r>
    </w:p>
    <w:p w14:paraId="03D26B4F" w14:textId="21621471" w:rsidR="000E0AD1" w:rsidRDefault="000E0AD1" w:rsidP="003E482E">
      <w:r w:rsidRPr="000E0AD1">
        <w:t xml:space="preserve">There is broad and strong support for the Code in Tasmania. It has a relatively high profile, due to the role of forestry in </w:t>
      </w:r>
      <w:r>
        <w:t>the State</w:t>
      </w:r>
      <w:r w:rsidRPr="000E0AD1">
        <w:t xml:space="preserve">. The </w:t>
      </w:r>
      <w:r>
        <w:t>C</w:t>
      </w:r>
      <w:r w:rsidRPr="000E0AD1">
        <w:t>ode is very robust and operates within a sound and comprehensive regulatory and legislative framework. There is strong support for the Code as a critical element in providing a social license to operate plantation forestry.</w:t>
      </w:r>
      <w:r w:rsidR="00FC3A08">
        <w:t xml:space="preserve"> Industry stakeholders were actively involved in the 2020 revision of the Code. </w:t>
      </w:r>
    </w:p>
    <w:p w14:paraId="0319FD8E" w14:textId="77777777" w:rsidR="004311DE" w:rsidRDefault="0019565B" w:rsidP="00BC33C8">
      <w:r w:rsidRPr="0019565B">
        <w:t>Priority focus areas were identified to guide field visits and stakeholder interviews. Interviews were based around the content of the code, the National Principles and the results of the 2012 assessment. The process aimed to gauge the level of familiarity with and understanding of the requirements and how they have been and continue to be implemented in the local context. This approach facilitated a collaborative dialogue, allowing stakeholders to share knowledge and voice concerns.</w:t>
      </w:r>
      <w:r w:rsidR="004311DE">
        <w:t xml:space="preserve"> Specific focus areas included:</w:t>
      </w:r>
    </w:p>
    <w:p w14:paraId="18BDA675" w14:textId="77777777" w:rsidR="00E71D89" w:rsidRDefault="00E71D89" w:rsidP="002038E5">
      <w:pPr>
        <w:pStyle w:val="ListParagraph"/>
        <w:numPr>
          <w:ilvl w:val="0"/>
          <w:numId w:val="26"/>
        </w:numPr>
      </w:pPr>
      <w:r>
        <w:t>Accessibility of the system for smaller growers.</w:t>
      </w:r>
    </w:p>
    <w:p w14:paraId="3EA79E83" w14:textId="77777777" w:rsidR="00E71D89" w:rsidRDefault="00E71D89" w:rsidP="002038E5">
      <w:pPr>
        <w:pStyle w:val="ListParagraph"/>
        <w:numPr>
          <w:ilvl w:val="0"/>
          <w:numId w:val="26"/>
        </w:numPr>
      </w:pPr>
      <w:r>
        <w:t>Native vegetation clearing and new plantations.</w:t>
      </w:r>
    </w:p>
    <w:p w14:paraId="3F78D06C" w14:textId="77777777" w:rsidR="00E71D89" w:rsidRDefault="00E71D89" w:rsidP="002038E5">
      <w:pPr>
        <w:pStyle w:val="ListParagraph"/>
        <w:numPr>
          <w:ilvl w:val="0"/>
          <w:numId w:val="26"/>
        </w:numPr>
      </w:pPr>
      <w:r>
        <w:t>On-ground compliance with water quality, water yield and soil protection requirements.</w:t>
      </w:r>
    </w:p>
    <w:p w14:paraId="18E087FE" w14:textId="087464E6" w:rsidR="00E71D89" w:rsidRDefault="00E71D89" w:rsidP="002038E5">
      <w:pPr>
        <w:pStyle w:val="ListParagraph"/>
        <w:numPr>
          <w:ilvl w:val="0"/>
          <w:numId w:val="26"/>
        </w:numPr>
      </w:pPr>
      <w:r>
        <w:t>Adequacy of multi-organisation approach to fire management and its suitability for plantation protection.</w:t>
      </w:r>
    </w:p>
    <w:p w14:paraId="47FAF7AC" w14:textId="744F7CDB" w:rsidR="00E71D89" w:rsidRDefault="00E71D89" w:rsidP="002038E5">
      <w:pPr>
        <w:pStyle w:val="ListParagraph"/>
        <w:numPr>
          <w:ilvl w:val="0"/>
          <w:numId w:val="26"/>
        </w:numPr>
      </w:pPr>
      <w:r>
        <w:t>Training.</w:t>
      </w:r>
    </w:p>
    <w:p w14:paraId="6FBE7703" w14:textId="558C7514" w:rsidR="002F4AD5" w:rsidRPr="00406841" w:rsidRDefault="00E75B91" w:rsidP="00E71D89">
      <w:pPr>
        <w:rPr>
          <w:rFonts w:ascii="Calibri" w:eastAsia="Times New Roman" w:hAnsi="Calibri" w:cs="Times New Roman"/>
          <w:b/>
          <w:bCs/>
          <w:sz w:val="40"/>
          <w:szCs w:val="24"/>
        </w:rPr>
      </w:pPr>
      <w:r>
        <w:br w:type="page"/>
      </w:r>
    </w:p>
    <w:p w14:paraId="770F60B2" w14:textId="77777777" w:rsidR="00F300DF" w:rsidRPr="007E39EF" w:rsidRDefault="00F300DF" w:rsidP="00F81FDD">
      <w:pPr>
        <w:pStyle w:val="Heading2"/>
        <w:numPr>
          <w:ilvl w:val="0"/>
          <w:numId w:val="0"/>
        </w:numPr>
      </w:pPr>
      <w:bookmarkStart w:id="36" w:name="_Toc184330742"/>
      <w:bookmarkStart w:id="37" w:name="_Toc186454427"/>
      <w:r>
        <w:t>Criterion 1: Compliance of plantation management with relevant planning schemes and legislation</w:t>
      </w:r>
      <w:bookmarkEnd w:id="36"/>
      <w:bookmarkEnd w:id="37"/>
    </w:p>
    <w:p w14:paraId="67F237E4" w14:textId="77777777" w:rsidR="00477A94" w:rsidRPr="00294EB5" w:rsidRDefault="00B467B7" w:rsidP="00915DEC">
      <w:pPr>
        <w:pStyle w:val="BoxTextNumber"/>
        <w:numPr>
          <w:ilvl w:val="0"/>
          <w:numId w:val="0"/>
        </w:numPr>
      </w:pPr>
      <w:bookmarkStart w:id="38" w:name="_Hlk184808632"/>
      <w:r w:rsidRPr="00915DEC">
        <w:rPr>
          <w:b/>
          <w:bCs/>
        </w:rPr>
        <w:t xml:space="preserve">Relevant </w:t>
      </w:r>
      <w:r w:rsidR="00922EA7" w:rsidRPr="00915DEC">
        <w:rPr>
          <w:b/>
          <w:bCs/>
        </w:rPr>
        <w:t>National Principle</w:t>
      </w:r>
    </w:p>
    <w:p w14:paraId="44D22B51" w14:textId="7C190BF9" w:rsidR="0083450A" w:rsidRDefault="00E9017A" w:rsidP="00915DEC">
      <w:pPr>
        <w:pStyle w:val="BoxTextNumber"/>
        <w:numPr>
          <w:ilvl w:val="0"/>
          <w:numId w:val="0"/>
        </w:numPr>
      </w:pPr>
      <w:r w:rsidRPr="00915DEC">
        <w:rPr>
          <w:u w:val="single"/>
        </w:rPr>
        <w:t xml:space="preserve">National Principle </w:t>
      </w:r>
      <w:r w:rsidR="001854B2" w:rsidRPr="00915DEC">
        <w:rPr>
          <w:u w:val="single"/>
        </w:rPr>
        <w:t>1.3</w:t>
      </w:r>
      <w:r w:rsidRPr="008A58A9">
        <w:rPr>
          <w:b/>
          <w:bCs/>
        </w:rPr>
        <w:t xml:space="preserve"> -</w:t>
      </w:r>
      <w:r>
        <w:t xml:space="preserve"> </w:t>
      </w:r>
      <w:r w:rsidR="00922EA7" w:rsidRPr="00922EA7">
        <w:t>Plantation management should comply with State and regional conservation and catchment management objectives, relevant planning schemes and legislation.</w:t>
      </w:r>
    </w:p>
    <w:p w14:paraId="278894E7" w14:textId="148EE9BC" w:rsidR="00BB472A" w:rsidRPr="00294EB5" w:rsidRDefault="00BB472A" w:rsidP="00915DEC">
      <w:pPr>
        <w:pStyle w:val="BoxTextNumber"/>
        <w:numPr>
          <w:ilvl w:val="0"/>
          <w:numId w:val="0"/>
        </w:numPr>
      </w:pPr>
      <w:r w:rsidRPr="00915DEC">
        <w:rPr>
          <w:b/>
          <w:bCs/>
        </w:rPr>
        <w:t>Question</w:t>
      </w:r>
      <w:r w:rsidR="00E41C07" w:rsidRPr="00915DEC">
        <w:rPr>
          <w:b/>
          <w:bCs/>
        </w:rPr>
        <w:t>s addressed</w:t>
      </w:r>
    </w:p>
    <w:p w14:paraId="38908FA5" w14:textId="1E580E17" w:rsidR="00C5736D" w:rsidRDefault="00C203C0" w:rsidP="00915DEC">
      <w:pPr>
        <w:pStyle w:val="BoxTextNumber"/>
        <w:numPr>
          <w:ilvl w:val="0"/>
          <w:numId w:val="0"/>
        </w:numPr>
      </w:pPr>
      <w:r>
        <w:t xml:space="preserve">How well does the Code support operational compliance with </w:t>
      </w:r>
      <w:r w:rsidR="008604BD">
        <w:t>State and regional legislation, regulation and policy for sustainable management of plantations?</w:t>
      </w:r>
    </w:p>
    <w:p w14:paraId="1688AF63" w14:textId="3C351B8A" w:rsidR="00D640E2" w:rsidRDefault="00ED1F20" w:rsidP="00915DEC">
      <w:pPr>
        <w:pStyle w:val="BoxTextNumber"/>
        <w:numPr>
          <w:ilvl w:val="0"/>
          <w:numId w:val="0"/>
        </w:numPr>
      </w:pPr>
      <w:r w:rsidRPr="00ED1F20">
        <w:t>Are the processes adequate to meet this criterion?</w:t>
      </w:r>
    </w:p>
    <w:p w14:paraId="37A24358" w14:textId="1765D04C" w:rsidR="000D7A0D" w:rsidRDefault="000D7A0D" w:rsidP="00F300DF">
      <w:pPr>
        <w:pStyle w:val="Heading3"/>
      </w:pPr>
      <w:bookmarkStart w:id="39" w:name="_Toc186454428"/>
      <w:bookmarkEnd w:id="38"/>
      <w:r>
        <w:t>Context</w:t>
      </w:r>
      <w:bookmarkEnd w:id="39"/>
    </w:p>
    <w:p w14:paraId="79341D6B" w14:textId="77777777" w:rsidR="000D7A0D" w:rsidRDefault="000D7A0D" w:rsidP="000D7A0D">
      <w:r>
        <w:t>Where a private timber reserve (PTR) is gazetted (through Private Forests Tasmania) local government and planning provision requirements are entirely superseded by the Forest Practices System. In the absence of a PTR, proponents need to consider local government planning requirements as well as subsequently complying with the Forest Practices System. Compliance with the Forest Practices System, including the planning process, will typically ensure compliance with all other legislated and regulatory requirements for sustainable forestry operations.</w:t>
      </w:r>
      <w:r w:rsidRPr="00213770">
        <w:t xml:space="preserve"> </w:t>
      </w:r>
    </w:p>
    <w:p w14:paraId="5394E1D6" w14:textId="6B97BFB4" w:rsidR="00935DC6" w:rsidRDefault="00D40564" w:rsidP="00F300DF">
      <w:pPr>
        <w:pStyle w:val="Heading3"/>
      </w:pPr>
      <w:bookmarkStart w:id="40" w:name="_Toc186454429"/>
      <w:r>
        <w:t>Changes to the Code</w:t>
      </w:r>
      <w:bookmarkEnd w:id="40"/>
    </w:p>
    <w:p w14:paraId="38394E81" w14:textId="7BD195EF" w:rsidR="00D40564" w:rsidRDefault="00252444" w:rsidP="00213770">
      <w:r>
        <w:t xml:space="preserve">A range of </w:t>
      </w:r>
      <w:r w:rsidR="0094206B">
        <w:t>refinements were made to the Code for the 2020 revision</w:t>
      </w:r>
      <w:r w:rsidR="008E097E">
        <w:t>. H</w:t>
      </w:r>
      <w:r w:rsidR="0094206B">
        <w:t>owever</w:t>
      </w:r>
      <w:r w:rsidR="008E097E">
        <w:t>,</w:t>
      </w:r>
      <w:r w:rsidR="0094206B">
        <w:t xml:space="preserve"> t</w:t>
      </w:r>
      <w:r w:rsidR="005A5371">
        <w:t>here are no material changes to the code</w:t>
      </w:r>
      <w:r w:rsidR="0011305B">
        <w:t xml:space="preserve"> in relation to compliance.</w:t>
      </w:r>
    </w:p>
    <w:p w14:paraId="17A92E02" w14:textId="77777777" w:rsidR="00221CA6" w:rsidRDefault="00261170" w:rsidP="00593DE2">
      <w:r>
        <w:t>The 2012 Review i</w:t>
      </w:r>
      <w:r w:rsidR="00313825">
        <w:t xml:space="preserve">dentified three </w:t>
      </w:r>
      <w:r w:rsidR="000059D1">
        <w:t>topics with scope for improvement</w:t>
      </w:r>
      <w:r w:rsidR="00557DEA">
        <w:t xml:space="preserve"> under Criteria One</w:t>
      </w:r>
      <w:r w:rsidR="00864244">
        <w:t>,</w:t>
      </w:r>
      <w:r w:rsidR="00C2738B">
        <w:t xml:space="preserve"> which </w:t>
      </w:r>
      <w:r w:rsidR="007039CE">
        <w:t xml:space="preserve">have been </w:t>
      </w:r>
      <w:r w:rsidR="00C2738B">
        <w:t>addressed</w:t>
      </w:r>
      <w:r w:rsidR="007039CE">
        <w:t xml:space="preserve"> to some degree</w:t>
      </w:r>
      <w:r w:rsidR="00002667">
        <w:t>.</w:t>
      </w:r>
      <w:r w:rsidR="00557DEA">
        <w:t xml:space="preserve"> The 2020 Code revision </w:t>
      </w:r>
      <w:r w:rsidR="00C56A9D">
        <w:t xml:space="preserve">provided opportunity to </w:t>
      </w:r>
      <w:r w:rsidR="003458A0">
        <w:t>subject</w:t>
      </w:r>
      <w:r w:rsidR="00C56A9D">
        <w:t xml:space="preserve"> new additional conditions that had been applied </w:t>
      </w:r>
      <w:r w:rsidR="003458A0">
        <w:t>through FPP approval processes</w:t>
      </w:r>
      <w:r w:rsidR="00C63A0B">
        <w:t xml:space="preserve"> to consultation, with the result that these are now included in the Code</w:t>
      </w:r>
      <w:r w:rsidR="003458A0">
        <w:t>.</w:t>
      </w:r>
      <w:r w:rsidR="00C63A0B">
        <w:t xml:space="preserve"> </w:t>
      </w:r>
      <w:r w:rsidR="004A6ACB">
        <w:t>FPP costs are standardised and based on the scale and type of operation</w:t>
      </w:r>
      <w:r w:rsidR="00BA76C0">
        <w:t>, thus a small or lower intensity operation will cost less than a large intensive operation</w:t>
      </w:r>
      <w:r w:rsidR="004A6ACB">
        <w:t xml:space="preserve">. </w:t>
      </w:r>
      <w:r w:rsidR="006762E3">
        <w:t>It is important to note</w:t>
      </w:r>
      <w:r w:rsidR="00B82E56">
        <w:t xml:space="preserve"> that t</w:t>
      </w:r>
      <w:r w:rsidR="00C63A0B">
        <w:t xml:space="preserve">he cost structure for FPP preparation and approval </w:t>
      </w:r>
      <w:r w:rsidR="000B6D3F">
        <w:t xml:space="preserve">is still </w:t>
      </w:r>
      <w:r w:rsidR="006E367C">
        <w:t xml:space="preserve">problematic for small growers. </w:t>
      </w:r>
    </w:p>
    <w:p w14:paraId="1D4A272C" w14:textId="430E5394" w:rsidR="006202BE" w:rsidRDefault="006202BE" w:rsidP="00915DEC">
      <w:pPr>
        <w:pStyle w:val="Heading3"/>
      </w:pPr>
      <w:bookmarkStart w:id="41" w:name="_Toc186454430"/>
      <w:r>
        <w:t xml:space="preserve">Implementation of the revised </w:t>
      </w:r>
      <w:r w:rsidR="007041B8">
        <w:t>c</w:t>
      </w:r>
      <w:r>
        <w:t>ode</w:t>
      </w:r>
      <w:bookmarkEnd w:id="41"/>
    </w:p>
    <w:p w14:paraId="7DF32FD5" w14:textId="635A58D1" w:rsidR="006202BE" w:rsidRDefault="00EA093B" w:rsidP="006202BE">
      <w:r>
        <w:t xml:space="preserve">Compliance audit results published in the </w:t>
      </w:r>
      <w:r w:rsidR="00D30EA0">
        <w:t xml:space="preserve">FPA Annual Report 2023-24 indicate </w:t>
      </w:r>
      <w:r w:rsidR="00486287">
        <w:t xml:space="preserve">very high levels of compliance with the </w:t>
      </w:r>
      <w:r w:rsidR="00D30EA0">
        <w:t xml:space="preserve">Code. </w:t>
      </w:r>
      <w:r w:rsidR="00240338">
        <w:t xml:space="preserve">Only one percent of activities assessed </w:t>
      </w:r>
      <w:r w:rsidR="000C47C7">
        <w:t>had</w:t>
      </w:r>
      <w:r w:rsidR="00240338">
        <w:t xml:space="preserve"> unacceptable practices, and an average of 94% </w:t>
      </w:r>
      <w:r w:rsidR="009172CE">
        <w:t>were deemed sound.</w:t>
      </w:r>
      <w:r w:rsidR="00113EEA">
        <w:t xml:space="preserve"> </w:t>
      </w:r>
      <w:r w:rsidR="009172CE">
        <w:t xml:space="preserve">These results reflect </w:t>
      </w:r>
      <w:r w:rsidR="00F064CC">
        <w:t>the average result across all tenures</w:t>
      </w:r>
      <w:r w:rsidR="00BD585A">
        <w:t xml:space="preserve"> and forest types</w:t>
      </w:r>
      <w:r w:rsidR="009368F5">
        <w:t>. H</w:t>
      </w:r>
      <w:r w:rsidR="009B41F0">
        <w:t>owever</w:t>
      </w:r>
      <w:r w:rsidR="009368F5">
        <w:t>,</w:t>
      </w:r>
      <w:r w:rsidR="009B41F0">
        <w:t xml:space="preserve"> industrial </w:t>
      </w:r>
      <w:r w:rsidR="00F74623">
        <w:t>operations</w:t>
      </w:r>
      <w:r w:rsidR="009B41F0">
        <w:t xml:space="preserve"> </w:t>
      </w:r>
      <w:r w:rsidR="00F74623">
        <w:t xml:space="preserve">performed slightly better than non-industrial operations. </w:t>
      </w:r>
      <w:r w:rsidR="00262944">
        <w:t xml:space="preserve">The FPA identified a handful of </w:t>
      </w:r>
      <w:r w:rsidR="009B785B">
        <w:t>areas for improvement</w:t>
      </w:r>
      <w:r w:rsidR="00905357">
        <w:t xml:space="preserve">, largely related to </w:t>
      </w:r>
      <w:r w:rsidR="001C25E6">
        <w:t>FPP preparation.</w:t>
      </w:r>
      <w:r w:rsidR="002D661D">
        <w:t xml:space="preserve"> </w:t>
      </w:r>
      <w:r w:rsidR="00751107">
        <w:t>There are no material changes for which discussion about implementation is relevant.</w:t>
      </w:r>
    </w:p>
    <w:p w14:paraId="03A0A579" w14:textId="317AFE4D" w:rsidR="002D661D" w:rsidRDefault="002D661D" w:rsidP="002D661D">
      <w:pPr>
        <w:pStyle w:val="Caption"/>
      </w:pPr>
      <w:bookmarkStart w:id="42" w:name="_Toc186454482"/>
      <w:r>
        <w:t xml:space="preserve">Figure </w:t>
      </w:r>
      <w:fldSimple w:instr=" SEQ Figure \* ARABIC ">
        <w:r w:rsidR="002F3F50">
          <w:rPr>
            <w:noProof/>
          </w:rPr>
          <w:t>2</w:t>
        </w:r>
      </w:fldSimple>
      <w:r>
        <w:t>: Clearfell of softwood plantation areas in northern Tasmania</w:t>
      </w:r>
      <w:bookmarkEnd w:id="42"/>
    </w:p>
    <w:p w14:paraId="465E52A9" w14:textId="77777777" w:rsidR="00FC0744" w:rsidRPr="00FC0744" w:rsidRDefault="00FC0744" w:rsidP="00FC0744">
      <w:pPr>
        <w:spacing w:before="100" w:beforeAutospacing="1" w:after="100" w:afterAutospacing="1" w:line="240" w:lineRule="auto"/>
        <w:rPr>
          <w:rFonts w:ascii="Times New Roman" w:eastAsia="Times New Roman" w:hAnsi="Times New Roman" w:cs="Times New Roman"/>
          <w:sz w:val="24"/>
          <w:szCs w:val="24"/>
          <w:lang w:eastAsia="en-AU"/>
        </w:rPr>
      </w:pPr>
      <w:r w:rsidRPr="00FC0744">
        <w:rPr>
          <w:rFonts w:ascii="Times New Roman" w:eastAsia="Times New Roman" w:hAnsi="Times New Roman" w:cs="Times New Roman"/>
          <w:noProof/>
          <w:sz w:val="24"/>
          <w:szCs w:val="24"/>
          <w:lang w:eastAsia="en-AU"/>
        </w:rPr>
        <w:drawing>
          <wp:inline distT="0" distB="0" distL="0" distR="0" wp14:anchorId="2B95F583" wp14:editId="08F8EF2C">
            <wp:extent cx="5727700" cy="4295775"/>
            <wp:effectExtent l="0" t="0" r="6350" b="9525"/>
            <wp:docPr id="1" name="Picture 1" descr="A photograph showing clearfell areas, harvesting machinery, logs and standing trees for a softwood plantation in norther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graph showing clearfell areas, harvesting machinery, logs and standing trees for a softwood plantation in northern Tasma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775" cy="4297331"/>
                    </a:xfrm>
                    <a:prstGeom prst="rect">
                      <a:avLst/>
                    </a:prstGeom>
                    <a:noFill/>
                    <a:ln>
                      <a:noFill/>
                    </a:ln>
                  </pic:spPr>
                </pic:pic>
              </a:graphicData>
            </a:graphic>
          </wp:inline>
        </w:drawing>
      </w:r>
    </w:p>
    <w:p w14:paraId="0A8BD2CE" w14:textId="5BA54683" w:rsidR="00935DC6" w:rsidRDefault="00D0733C" w:rsidP="00904C78">
      <w:pPr>
        <w:pStyle w:val="Heading3"/>
      </w:pPr>
      <w:bookmarkStart w:id="43" w:name="_Toc186454431"/>
      <w:r>
        <w:t>Effectiveness of the revised code</w:t>
      </w:r>
      <w:bookmarkEnd w:id="43"/>
    </w:p>
    <w:p w14:paraId="3122D74B" w14:textId="12B48B88" w:rsidR="00935DC6" w:rsidRDefault="00EF6204" w:rsidP="00935DC6">
      <w:r w:rsidRPr="00EF6204">
        <w:t>The Forest Practices System and Code provides a comprehensive framework for compliant forestry operations in Tasmania.</w:t>
      </w:r>
      <w:r>
        <w:t xml:space="preserve"> T</w:t>
      </w:r>
      <w:r w:rsidRPr="00EF6204">
        <w:t xml:space="preserve">he system effectively identifies and mitigates environmental risks, ensuring that forestry activities align with environmental values. The robust planning processes, detailed guidance, and independent regulatory oversight by the Forest Practices Authority contribute to the system's effectiveness in achieving positive environmental outcomes. While there is limited scope for significant changes to the Tasmanian code </w:t>
      </w:r>
      <w:proofErr w:type="gramStart"/>
      <w:r w:rsidRPr="00EF6204">
        <w:t>at this time</w:t>
      </w:r>
      <w:proofErr w:type="gramEnd"/>
      <w:r w:rsidRPr="00EF6204">
        <w:t>, the current system demonstrates a strong foundation for sustainable forestry practices</w:t>
      </w:r>
      <w:r w:rsidR="00FE2392">
        <w:t xml:space="preserve"> and aligns with </w:t>
      </w:r>
      <w:r w:rsidR="005C50BC">
        <w:t>National Principle 1.3</w:t>
      </w:r>
      <w:r w:rsidRPr="00EF6204">
        <w:t>.</w:t>
      </w:r>
    </w:p>
    <w:p w14:paraId="74828169" w14:textId="3E56CAE4" w:rsidR="006C22D7" w:rsidRDefault="008620FB" w:rsidP="00904C78">
      <w:pPr>
        <w:pStyle w:val="Heading3"/>
      </w:pPr>
      <w:bookmarkStart w:id="44" w:name="_Toc186454432"/>
      <w:r>
        <w:t xml:space="preserve">Scope for </w:t>
      </w:r>
      <w:r w:rsidR="00F02D86">
        <w:t>i</w:t>
      </w:r>
      <w:r>
        <w:t>mprovement</w:t>
      </w:r>
      <w:bookmarkEnd w:id="44"/>
      <w:r>
        <w:t xml:space="preserve"> </w:t>
      </w:r>
    </w:p>
    <w:p w14:paraId="58C9849B" w14:textId="3952A88F" w:rsidR="006C22D7" w:rsidRDefault="00F018A3" w:rsidP="006C22D7">
      <w:bookmarkStart w:id="45" w:name="_Hlk184827037"/>
      <w:r>
        <w:t>The</w:t>
      </w:r>
      <w:r w:rsidR="00F02D86">
        <w:t>re</w:t>
      </w:r>
      <w:r w:rsidR="00773B71">
        <w:t xml:space="preserve"> </w:t>
      </w:r>
      <w:r w:rsidR="00F02D86">
        <w:t xml:space="preserve">are no specific </w:t>
      </w:r>
      <w:r w:rsidR="00773B71">
        <w:t>areas identified for improvement.</w:t>
      </w:r>
    </w:p>
    <w:p w14:paraId="68C61E78" w14:textId="77777777" w:rsidR="000D7A0D" w:rsidRPr="007E39EF" w:rsidRDefault="000D7A0D" w:rsidP="00F81FDD">
      <w:pPr>
        <w:pStyle w:val="Heading2"/>
        <w:numPr>
          <w:ilvl w:val="0"/>
          <w:numId w:val="0"/>
        </w:numPr>
      </w:pPr>
      <w:bookmarkStart w:id="46" w:name="_Toc184330747"/>
      <w:bookmarkStart w:id="47" w:name="_Toc186454433"/>
      <w:bookmarkEnd w:id="45"/>
      <w:r>
        <w:t>Criterion 2: Protection of native vegetation and animal communities and natural landscape values</w:t>
      </w:r>
      <w:bookmarkEnd w:id="46"/>
      <w:bookmarkEnd w:id="47"/>
    </w:p>
    <w:p w14:paraId="141B6953" w14:textId="4E591638" w:rsidR="00EF6260" w:rsidRPr="00294EB5" w:rsidRDefault="005D60BC" w:rsidP="00915DEC">
      <w:pPr>
        <w:pStyle w:val="BoxTextNumber"/>
        <w:numPr>
          <w:ilvl w:val="0"/>
          <w:numId w:val="0"/>
        </w:numPr>
      </w:pPr>
      <w:r w:rsidRPr="00915DEC">
        <w:rPr>
          <w:b/>
          <w:bCs/>
        </w:rPr>
        <w:t xml:space="preserve">Relevant </w:t>
      </w:r>
      <w:r w:rsidR="00EF6260" w:rsidRPr="00915DEC">
        <w:rPr>
          <w:b/>
          <w:bCs/>
        </w:rPr>
        <w:t>National Principles</w:t>
      </w:r>
    </w:p>
    <w:p w14:paraId="0A9D2483" w14:textId="0D6B3798" w:rsidR="00EF6260" w:rsidRDefault="00460B83" w:rsidP="00915DEC">
      <w:pPr>
        <w:pStyle w:val="BoxTextNumber"/>
        <w:numPr>
          <w:ilvl w:val="0"/>
          <w:numId w:val="0"/>
        </w:numPr>
      </w:pPr>
      <w:r w:rsidRPr="00915DEC">
        <w:rPr>
          <w:u w:val="single"/>
        </w:rPr>
        <w:t xml:space="preserve">National Principle </w:t>
      </w:r>
      <w:r w:rsidR="00EF6260" w:rsidRPr="00915DEC">
        <w:rPr>
          <w:u w:val="single"/>
        </w:rPr>
        <w:t>1.1</w:t>
      </w:r>
      <w:r w:rsidRPr="008A58A9">
        <w:rPr>
          <w:b/>
          <w:bCs/>
        </w:rPr>
        <w:t xml:space="preserve"> -</w:t>
      </w:r>
      <w:r w:rsidR="00EF6260" w:rsidRPr="00EF6260">
        <w:t xml:space="preserve"> Native forest should not be cleared for plantation establishment where this would compromise regional conservation and catchment management objectives. In some circumstances it may be appropriate to clear forests that have been severely degraded by impacts such as disease, weed invasion, wind and fire </w:t>
      </w:r>
      <w:proofErr w:type="gramStart"/>
      <w:r w:rsidR="00EF6260" w:rsidRPr="00EF6260">
        <w:t>so as to</w:t>
      </w:r>
      <w:proofErr w:type="gramEnd"/>
      <w:r w:rsidR="00EF6260" w:rsidRPr="00EF6260">
        <w:t xml:space="preserve"> enable rehabilitation through replanting. </w:t>
      </w:r>
    </w:p>
    <w:p w14:paraId="3F80B778" w14:textId="3BADB6C1" w:rsidR="00EF6260" w:rsidRDefault="008A58A9" w:rsidP="00915DEC">
      <w:pPr>
        <w:pStyle w:val="BoxTextNumber"/>
        <w:numPr>
          <w:ilvl w:val="0"/>
          <w:numId w:val="0"/>
        </w:numPr>
      </w:pPr>
      <w:r w:rsidRPr="00915DEC">
        <w:t xml:space="preserve">National Principle </w:t>
      </w:r>
      <w:r w:rsidR="00EF6260" w:rsidRPr="00915DEC">
        <w:t>1.2</w:t>
      </w:r>
      <w:r w:rsidRPr="008A58A9">
        <w:rPr>
          <w:b/>
          <w:bCs/>
        </w:rPr>
        <w:t xml:space="preserve"> -</w:t>
      </w:r>
      <w:r w:rsidR="00EF6260" w:rsidRPr="00EF6260">
        <w:t xml:space="preserve"> Values such as intensive recreation, high scenic quality, significant geomorphic, biological, or cultural heritage sites, should be recognised in the planning of plantation forest operations. </w:t>
      </w:r>
    </w:p>
    <w:p w14:paraId="1B782DA5" w14:textId="4E07CACF" w:rsidR="0083450A" w:rsidRDefault="008A58A9" w:rsidP="00915DEC">
      <w:pPr>
        <w:pStyle w:val="BoxTextNumber"/>
        <w:numPr>
          <w:ilvl w:val="0"/>
          <w:numId w:val="0"/>
        </w:numPr>
      </w:pPr>
      <w:r w:rsidRPr="00915DEC">
        <w:t xml:space="preserve">National Principle </w:t>
      </w:r>
      <w:r w:rsidR="00EF6260" w:rsidRPr="00915DEC">
        <w:t>1.8</w:t>
      </w:r>
      <w:r w:rsidRPr="008A58A9">
        <w:rPr>
          <w:b/>
          <w:bCs/>
        </w:rPr>
        <w:t xml:space="preserve"> -</w:t>
      </w:r>
      <w:r w:rsidR="00EF6260">
        <w:t xml:space="preserve"> </w:t>
      </w:r>
      <w:r w:rsidR="00EF6260" w:rsidRPr="00EF6260">
        <w:t>Fauna, floristic, and landscape values should be protected by the careful planning of plantation layout establishment operations and the reservation and protection of appropriate areas of native vegetation; such values should be recognised in subsequent plantation management.</w:t>
      </w:r>
      <w:r w:rsidR="00EC1069">
        <w:t xml:space="preserve"> </w:t>
      </w:r>
      <w:r w:rsidR="00F47232">
        <w:t xml:space="preserve">(Note </w:t>
      </w:r>
      <w:r w:rsidR="009207C2" w:rsidRPr="009207C2">
        <w:t>cultural heritage values</w:t>
      </w:r>
      <w:r w:rsidR="00F47232" w:rsidRPr="009207C2">
        <w:t xml:space="preserve"> are considered in Criterion </w:t>
      </w:r>
      <w:r w:rsidR="009207C2" w:rsidRPr="009207C2">
        <w:t>5</w:t>
      </w:r>
      <w:r w:rsidR="00F47232" w:rsidRPr="009207C2">
        <w:t>).</w:t>
      </w:r>
      <w:r w:rsidR="00F47232">
        <w:t xml:space="preserve"> </w:t>
      </w:r>
    </w:p>
    <w:p w14:paraId="5961080A" w14:textId="49A97C4E" w:rsidR="00613489" w:rsidRPr="00294EB5" w:rsidRDefault="0083450A" w:rsidP="00915DEC">
      <w:pPr>
        <w:pStyle w:val="BoxTextNumber"/>
        <w:numPr>
          <w:ilvl w:val="0"/>
          <w:numId w:val="0"/>
        </w:numPr>
      </w:pPr>
      <w:r w:rsidRPr="00915DEC">
        <w:rPr>
          <w:b/>
          <w:bCs/>
        </w:rPr>
        <w:t>Question</w:t>
      </w:r>
      <w:r w:rsidR="00D55A22" w:rsidRPr="00915DEC">
        <w:rPr>
          <w:b/>
          <w:bCs/>
        </w:rPr>
        <w:t>s</w:t>
      </w:r>
      <w:r w:rsidRPr="00915DEC">
        <w:rPr>
          <w:b/>
          <w:bCs/>
        </w:rPr>
        <w:t xml:space="preserve"> a</w:t>
      </w:r>
      <w:r w:rsidR="00343E29">
        <w:rPr>
          <w:b/>
          <w:bCs/>
        </w:rPr>
        <w:t>ddressed</w:t>
      </w:r>
    </w:p>
    <w:p w14:paraId="5F4EBA01" w14:textId="77777777" w:rsidR="00613489" w:rsidRDefault="00935941" w:rsidP="00915DEC">
      <w:pPr>
        <w:pStyle w:val="BoxTextNumber"/>
        <w:numPr>
          <w:ilvl w:val="0"/>
          <w:numId w:val="0"/>
        </w:numPr>
      </w:pPr>
      <w:r>
        <w:t>If it is applied as written, how effective is the Code in delivering environmental management outcomes in and around plantations?</w:t>
      </w:r>
    </w:p>
    <w:p w14:paraId="13EF70D6" w14:textId="024B8AB3" w:rsidR="00935941" w:rsidRDefault="00935941" w:rsidP="00915DEC">
      <w:pPr>
        <w:pStyle w:val="BoxTextNumber"/>
        <w:numPr>
          <w:ilvl w:val="0"/>
          <w:numId w:val="0"/>
        </w:numPr>
      </w:pPr>
      <w:r>
        <w:t xml:space="preserve">How well does the Code support the protection of </w:t>
      </w:r>
      <w:proofErr w:type="gramStart"/>
      <w:r>
        <w:t>site specific</w:t>
      </w:r>
      <w:proofErr w:type="gramEnd"/>
      <w:r>
        <w:t xml:space="preserve"> significant values such as native vegetation, social (recreation and visual values), and fauna, flora and landscape values?</w:t>
      </w:r>
    </w:p>
    <w:p w14:paraId="519D2052" w14:textId="77777777" w:rsidR="00E72AED" w:rsidRDefault="00E72AED" w:rsidP="00915DEC">
      <w:pPr>
        <w:pStyle w:val="BoxTextNumber"/>
        <w:numPr>
          <w:ilvl w:val="0"/>
          <w:numId w:val="0"/>
        </w:numPr>
      </w:pPr>
      <w:r>
        <w:t>Are the processes for managing the clearing of native vegetation adequate to meet the objectives of the National Forest Policy Statement (including the objective of not clearing for plantation establishment where this would compromise regional conservation and catchment management objectives)?</w:t>
      </w:r>
    </w:p>
    <w:p w14:paraId="13EDDA09" w14:textId="77777777" w:rsidR="00E72AED" w:rsidRDefault="00E72AED" w:rsidP="00915DEC">
      <w:pPr>
        <w:pStyle w:val="BoxTextNumber"/>
        <w:numPr>
          <w:ilvl w:val="0"/>
          <w:numId w:val="0"/>
        </w:numPr>
      </w:pPr>
      <w:r>
        <w:t xml:space="preserve">Do these processes </w:t>
      </w:r>
      <w:proofErr w:type="gramStart"/>
      <w:r>
        <w:t>take into account</w:t>
      </w:r>
      <w:proofErr w:type="gramEnd"/>
      <w:r>
        <w:t xml:space="preserve"> the need to achieve adequate conservation of important natural heritage values?</w:t>
      </w:r>
    </w:p>
    <w:p w14:paraId="26D2427E" w14:textId="77777777" w:rsidR="00E72AED" w:rsidRDefault="00E72AED" w:rsidP="00915DEC">
      <w:pPr>
        <w:pStyle w:val="BoxTextNumber"/>
        <w:numPr>
          <w:ilvl w:val="0"/>
          <w:numId w:val="0"/>
        </w:numPr>
      </w:pPr>
      <w:r>
        <w:t>Are there measures and processes in place for the identification of these values in assessing proposed plantation sites and adjacent areas for natural values?</w:t>
      </w:r>
    </w:p>
    <w:p w14:paraId="362DC001" w14:textId="6B4DB097" w:rsidR="0024485D" w:rsidRDefault="00E72AED" w:rsidP="00915DEC">
      <w:pPr>
        <w:pStyle w:val="BoxTextNumber"/>
        <w:numPr>
          <w:ilvl w:val="0"/>
          <w:numId w:val="0"/>
        </w:numPr>
      </w:pPr>
      <w:r>
        <w:t xml:space="preserve">Where values are identified are protection measures </w:t>
      </w:r>
      <w:proofErr w:type="gramStart"/>
      <w:r>
        <w:t>taken into account</w:t>
      </w:r>
      <w:proofErr w:type="gramEnd"/>
      <w:r>
        <w:t xml:space="preserve"> in the planning and future management of plantations?</w:t>
      </w:r>
    </w:p>
    <w:p w14:paraId="47CFEAC5"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48" w:name="_Toc184330748"/>
    </w:p>
    <w:p w14:paraId="3B2250A2" w14:textId="3F129AF8" w:rsidR="006B50CB" w:rsidRDefault="006B50CB" w:rsidP="00F81FDD">
      <w:pPr>
        <w:pStyle w:val="Heading3"/>
      </w:pPr>
      <w:bookmarkStart w:id="49" w:name="_Toc186454434"/>
      <w:r>
        <w:t>Context</w:t>
      </w:r>
      <w:bookmarkEnd w:id="48"/>
      <w:bookmarkEnd w:id="49"/>
    </w:p>
    <w:p w14:paraId="73987252" w14:textId="09D8F55E" w:rsidR="009C7882" w:rsidRDefault="009C7882" w:rsidP="009C7882">
      <w:pPr>
        <w:pStyle w:val="Heading4"/>
      </w:pPr>
      <w:r>
        <w:t>Vegetation clearing</w:t>
      </w:r>
    </w:p>
    <w:p w14:paraId="0B9D7215" w14:textId="0612A038" w:rsidR="00B51676" w:rsidRDefault="00B51676" w:rsidP="00B51676">
      <w:r>
        <w:t xml:space="preserve">Clearing of native vegetation is permitted in Tasmania and is regulated by the Forest Practices Authority. Clearing of land is generally considered to be a forestry practice under the Code. </w:t>
      </w:r>
      <w:r w:rsidR="0050648C">
        <w:t>There are clear processes in place to manage potential clearing of native vegetation.</w:t>
      </w:r>
      <w:r w:rsidR="003D3391">
        <w:t xml:space="preserve"> </w:t>
      </w:r>
      <w:r>
        <w:t xml:space="preserve">The </w:t>
      </w:r>
      <w:r w:rsidR="0050648C">
        <w:t xml:space="preserve">forest practices </w:t>
      </w:r>
      <w:r>
        <w:t>system provides considerable guidance about the steps that landholders must take to be compliant</w:t>
      </w:r>
      <w:r w:rsidR="0050648C">
        <w:t xml:space="preserve"> and states that:</w:t>
      </w:r>
    </w:p>
    <w:p w14:paraId="31DA2B1D" w14:textId="77777777" w:rsidR="00B51676" w:rsidRPr="00775822" w:rsidRDefault="00B51676" w:rsidP="00B51676">
      <w:pPr>
        <w:rPr>
          <w:i/>
          <w:iCs/>
        </w:rPr>
      </w:pPr>
      <w:r w:rsidRPr="00775822">
        <w:rPr>
          <w:i/>
          <w:iCs/>
        </w:rPr>
        <w:t xml:space="preserve">“Clearance and conversion of threatened native vegetation communities is not permitted unless the FPA is satisfied of one or more of the following (as outlined in section 19(1AA) of the </w:t>
      </w:r>
      <w:r w:rsidRPr="00775822">
        <w:rPr>
          <w:b/>
          <w:bCs/>
          <w:i/>
          <w:iCs/>
        </w:rPr>
        <w:t>Forest Practices Act</w:t>
      </w:r>
      <w:r w:rsidRPr="00775822">
        <w:rPr>
          <w:i/>
          <w:iCs/>
        </w:rPr>
        <w:t xml:space="preserve"> </w:t>
      </w:r>
      <w:r>
        <w:rPr>
          <w:i/>
          <w:iCs/>
        </w:rPr>
        <w:t>(</w:t>
      </w:r>
      <w:r w:rsidRPr="00775822">
        <w:rPr>
          <w:i/>
          <w:iCs/>
        </w:rPr>
        <w:t>1985):</w:t>
      </w:r>
    </w:p>
    <w:p w14:paraId="19B4C936" w14:textId="77777777" w:rsidR="00B51676" w:rsidRPr="00775822" w:rsidRDefault="00B51676" w:rsidP="00E409D6">
      <w:pPr>
        <w:pStyle w:val="ListParagraph"/>
        <w:numPr>
          <w:ilvl w:val="0"/>
          <w:numId w:val="14"/>
        </w:numPr>
        <w:spacing w:after="120"/>
        <w:contextualSpacing/>
        <w:jc w:val="both"/>
        <w:rPr>
          <w:i/>
          <w:iCs/>
        </w:rPr>
      </w:pPr>
      <w:r w:rsidRPr="00775822">
        <w:rPr>
          <w:i/>
          <w:iCs/>
        </w:rPr>
        <w:t xml:space="preserve">the clearance and conversion </w:t>
      </w:r>
      <w:proofErr w:type="gramStart"/>
      <w:r w:rsidRPr="00775822">
        <w:rPr>
          <w:i/>
          <w:iCs/>
        </w:rPr>
        <w:t>is</w:t>
      </w:r>
      <w:proofErr w:type="gramEnd"/>
      <w:r w:rsidRPr="00775822">
        <w:rPr>
          <w:i/>
          <w:iCs/>
        </w:rPr>
        <w:t xml:space="preserve"> justified by exceptional circumstances Information on land clearing controls in Tasmania</w:t>
      </w:r>
    </w:p>
    <w:p w14:paraId="4797CFA5" w14:textId="77777777" w:rsidR="00B51676" w:rsidRPr="00775822" w:rsidRDefault="00B51676" w:rsidP="00E409D6">
      <w:pPr>
        <w:pStyle w:val="ListParagraph"/>
        <w:numPr>
          <w:ilvl w:val="0"/>
          <w:numId w:val="14"/>
        </w:numPr>
        <w:spacing w:after="120"/>
        <w:contextualSpacing/>
        <w:jc w:val="both"/>
        <w:rPr>
          <w:i/>
          <w:iCs/>
        </w:rPr>
      </w:pPr>
      <w:r w:rsidRPr="00775822">
        <w:rPr>
          <w:i/>
          <w:iCs/>
        </w:rPr>
        <w:t>the activities authorised by the forest practices plan are likely to have an overall environmental benefit</w:t>
      </w:r>
    </w:p>
    <w:p w14:paraId="2605BB2B" w14:textId="77777777" w:rsidR="00B51676" w:rsidRPr="00775822" w:rsidRDefault="00B51676" w:rsidP="00E409D6">
      <w:pPr>
        <w:pStyle w:val="ListParagraph"/>
        <w:numPr>
          <w:ilvl w:val="0"/>
          <w:numId w:val="14"/>
        </w:numPr>
        <w:spacing w:after="120"/>
        <w:contextualSpacing/>
        <w:jc w:val="both"/>
        <w:rPr>
          <w:i/>
          <w:iCs/>
        </w:rPr>
      </w:pPr>
      <w:r w:rsidRPr="00775822">
        <w:rPr>
          <w:i/>
          <w:iCs/>
        </w:rPr>
        <w:t xml:space="preserve">the clearance and conversion </w:t>
      </w:r>
      <w:proofErr w:type="gramStart"/>
      <w:r w:rsidRPr="00775822">
        <w:rPr>
          <w:i/>
          <w:iCs/>
        </w:rPr>
        <w:t>is</w:t>
      </w:r>
      <w:proofErr w:type="gramEnd"/>
      <w:r w:rsidRPr="00775822">
        <w:rPr>
          <w:i/>
          <w:iCs/>
        </w:rPr>
        <w:t xml:space="preserve"> unlikely to detract substantially from the conservation of the threatened native vegetation community</w:t>
      </w:r>
    </w:p>
    <w:p w14:paraId="44EA2C60" w14:textId="77777777" w:rsidR="00B51676" w:rsidRDefault="00B51676" w:rsidP="00E409D6">
      <w:pPr>
        <w:pStyle w:val="ListParagraph"/>
        <w:numPr>
          <w:ilvl w:val="0"/>
          <w:numId w:val="14"/>
        </w:numPr>
        <w:spacing w:after="120"/>
        <w:contextualSpacing/>
        <w:jc w:val="both"/>
        <w:rPr>
          <w:i/>
          <w:iCs/>
        </w:rPr>
      </w:pPr>
      <w:r w:rsidRPr="00775822">
        <w:rPr>
          <w:i/>
          <w:iCs/>
        </w:rPr>
        <w:t xml:space="preserve">the clearance and conversion </w:t>
      </w:r>
      <w:proofErr w:type="gramStart"/>
      <w:r w:rsidRPr="00775822">
        <w:rPr>
          <w:i/>
          <w:iCs/>
        </w:rPr>
        <w:t>is</w:t>
      </w:r>
      <w:proofErr w:type="gramEnd"/>
      <w:r w:rsidRPr="00775822">
        <w:rPr>
          <w:i/>
          <w:iCs/>
        </w:rPr>
        <w:t xml:space="preserve"> unlikely to detract substantially from the conservation values in the vicinity of the threatened native vegetation community.”</w:t>
      </w:r>
    </w:p>
    <w:p w14:paraId="3CFC5633" w14:textId="78BA1C8D" w:rsidR="00F72C1A" w:rsidRDefault="007A0C53" w:rsidP="000E0AD1">
      <w:pPr>
        <w:spacing w:after="0"/>
      </w:pPr>
      <w:r>
        <w:t xml:space="preserve">Approved clearing is </w:t>
      </w:r>
      <w:r w:rsidR="0078435A">
        <w:t>authorised</w:t>
      </w:r>
      <w:r>
        <w:t xml:space="preserve"> under a vegetation management agreement and t</w:t>
      </w:r>
      <w:r w:rsidR="000E0AD1">
        <w:t>he</w:t>
      </w:r>
      <w:r w:rsidR="00124DA5">
        <w:t xml:space="preserve"> </w:t>
      </w:r>
      <w:r w:rsidR="00A30A0A">
        <w:t xml:space="preserve">FPA </w:t>
      </w:r>
      <w:r w:rsidR="00C054BF">
        <w:t xml:space="preserve">is required to report annually on </w:t>
      </w:r>
      <w:r w:rsidR="00124DA5">
        <w:t>the</w:t>
      </w:r>
      <w:r w:rsidR="00C054BF">
        <w:t xml:space="preserve"> </w:t>
      </w:r>
      <w:r w:rsidR="003B7FAE">
        <w:t>number and nature of</w:t>
      </w:r>
      <w:r w:rsidR="00124DA5">
        <w:t xml:space="preserve"> </w:t>
      </w:r>
      <w:r w:rsidR="0078435A">
        <w:t>these</w:t>
      </w:r>
      <w:r w:rsidR="00124DA5">
        <w:t xml:space="preserve"> agreements </w:t>
      </w:r>
      <w:r w:rsidR="0078435A">
        <w:t>active during</w:t>
      </w:r>
      <w:r w:rsidR="00124DA5">
        <w:t xml:space="preserve"> the</w:t>
      </w:r>
      <w:r w:rsidR="00C054BF">
        <w:t xml:space="preserve"> year. </w:t>
      </w:r>
      <w:r w:rsidR="0036585E">
        <w:t>In 2023-</w:t>
      </w:r>
      <w:r w:rsidR="00002667">
        <w:t>24</w:t>
      </w:r>
      <w:r w:rsidR="0036585E">
        <w:t xml:space="preserve"> </w:t>
      </w:r>
      <w:r w:rsidR="00530E27">
        <w:t>(Forest Practices Authority, 2024)</w:t>
      </w:r>
      <w:r w:rsidR="00343E29">
        <w:t xml:space="preserve"> </w:t>
      </w:r>
      <w:r w:rsidR="0036585E">
        <w:t xml:space="preserve">there were no new vegetation management agreements issued, and existing current agreements relate to </w:t>
      </w:r>
      <w:r w:rsidR="000E0AD1">
        <w:t xml:space="preserve">clearing of native vegetation for </w:t>
      </w:r>
      <w:r w:rsidR="0093622A">
        <w:t xml:space="preserve">purposes other than </w:t>
      </w:r>
      <w:r w:rsidR="000E0AD1">
        <w:t xml:space="preserve">new plantations. </w:t>
      </w:r>
      <w:r w:rsidR="0083268C">
        <w:t xml:space="preserve">Practically </w:t>
      </w:r>
      <w:proofErr w:type="gramStart"/>
      <w:r w:rsidR="0083268C">
        <w:t xml:space="preserve">all </w:t>
      </w:r>
      <w:r w:rsidR="00A85E8A">
        <w:t>of</w:t>
      </w:r>
      <w:proofErr w:type="gramEnd"/>
      <w:r w:rsidR="00A85E8A">
        <w:t xml:space="preserve"> the plantation timber produced in Tasmania is either directly certified or enters certified supply chains through the controlled supply programs that operate under both certification schemes. That presents a market barrier for </w:t>
      </w:r>
      <w:r w:rsidR="000377DA">
        <w:t>plantation wood on land cleared of native vegetation</w:t>
      </w:r>
      <w:r w:rsidR="00670CF5">
        <w:t xml:space="preserve"> because </w:t>
      </w:r>
      <w:proofErr w:type="gramStart"/>
      <w:r w:rsidR="00670CF5">
        <w:t xml:space="preserve">both of the </w:t>
      </w:r>
      <w:r w:rsidR="00ED0946">
        <w:t>certification</w:t>
      </w:r>
      <w:proofErr w:type="gramEnd"/>
      <w:r w:rsidR="00670CF5">
        <w:t xml:space="preserve"> schemes operating in Australia prohibit </w:t>
      </w:r>
      <w:r w:rsidR="00ED0946">
        <w:t>clearing of native vegetation to establish new plantations</w:t>
      </w:r>
      <w:r w:rsidR="000377DA">
        <w:t>. Similarly, participation the Australian Carbon Credit Unit (ACCU) Scheme</w:t>
      </w:r>
      <w:r w:rsidR="00A85E8A">
        <w:t xml:space="preserve"> </w:t>
      </w:r>
      <w:r w:rsidR="00506F66">
        <w:t>prohibits clearing of native vegetation.</w:t>
      </w:r>
    </w:p>
    <w:p w14:paraId="1E579A01" w14:textId="7B2BAE0B" w:rsidR="009C7882" w:rsidRDefault="009C7882" w:rsidP="00615E4B">
      <w:pPr>
        <w:pStyle w:val="Heading4"/>
      </w:pPr>
      <w:r>
        <w:t>Protection of other values</w:t>
      </w:r>
    </w:p>
    <w:p w14:paraId="244E3106" w14:textId="1FD5A952" w:rsidR="00615E4B" w:rsidRPr="00615E4B" w:rsidRDefault="00615E4B" w:rsidP="00615E4B">
      <w:r>
        <w:t xml:space="preserve">The Forest Practices System </w:t>
      </w:r>
      <w:r w:rsidR="00D01292">
        <w:t xml:space="preserve">explicitly </w:t>
      </w:r>
      <w:r>
        <w:t xml:space="preserve">requires assessment and protection of a wide range of </w:t>
      </w:r>
      <w:r w:rsidR="00FD7E95">
        <w:t xml:space="preserve">environmental and </w:t>
      </w:r>
      <w:r w:rsidR="003A607E">
        <w:t>social</w:t>
      </w:r>
      <w:r w:rsidR="00FD7E95">
        <w:t xml:space="preserve"> </w:t>
      </w:r>
      <w:r>
        <w:t xml:space="preserve">values, including </w:t>
      </w:r>
      <w:r w:rsidR="000224BF">
        <w:t xml:space="preserve">visual </w:t>
      </w:r>
      <w:r>
        <w:t>landscape values, geomorphological values</w:t>
      </w:r>
      <w:r w:rsidR="00D01292">
        <w:t xml:space="preserve"> and other natural heritage values. </w:t>
      </w:r>
    </w:p>
    <w:p w14:paraId="221AC68E" w14:textId="7B7FF973" w:rsidR="005F08FA" w:rsidRDefault="005F08FA" w:rsidP="005F08FA">
      <w:pPr>
        <w:pStyle w:val="Heading3"/>
      </w:pPr>
      <w:bookmarkStart w:id="50" w:name="_Toc184330749"/>
      <w:bookmarkStart w:id="51" w:name="_Toc186454435"/>
      <w:r>
        <w:t xml:space="preserve">Changes to the </w:t>
      </w:r>
      <w:r w:rsidR="00D0733C">
        <w:t>c</w:t>
      </w:r>
      <w:r>
        <w:t>ode</w:t>
      </w:r>
      <w:bookmarkEnd w:id="50"/>
      <w:bookmarkEnd w:id="51"/>
    </w:p>
    <w:p w14:paraId="73CBE951" w14:textId="7CA78DEE" w:rsidR="00642625" w:rsidRPr="00BD5F8C" w:rsidRDefault="00506F66" w:rsidP="00642625">
      <w:r>
        <w:t xml:space="preserve">There are no material changes to the code in relation to </w:t>
      </w:r>
      <w:r w:rsidR="00D01292">
        <w:t xml:space="preserve">protection of native vegetation </w:t>
      </w:r>
      <w:r w:rsidR="00D0733C">
        <w:t>and animal communities and landscape values.</w:t>
      </w:r>
    </w:p>
    <w:p w14:paraId="1B7186C2" w14:textId="293CD602" w:rsidR="00C72787" w:rsidRDefault="00C72787" w:rsidP="005F08FA">
      <w:pPr>
        <w:pStyle w:val="Heading3"/>
      </w:pPr>
      <w:bookmarkStart w:id="52" w:name="_Toc186454436"/>
      <w:r>
        <w:t xml:space="preserve">Implementation of the revised </w:t>
      </w:r>
      <w:r w:rsidR="00D0733C">
        <w:t>c</w:t>
      </w:r>
      <w:r>
        <w:t>ode</w:t>
      </w:r>
      <w:bookmarkEnd w:id="52"/>
    </w:p>
    <w:p w14:paraId="654EA688" w14:textId="2FF731BC" w:rsidR="00CA7924" w:rsidRDefault="006729E5" w:rsidP="00C72787">
      <w:r>
        <w:t xml:space="preserve">As discussed under Criterion </w:t>
      </w:r>
      <w:r w:rsidR="001C6810">
        <w:t>1</w:t>
      </w:r>
      <w:r>
        <w:t>, ther</w:t>
      </w:r>
      <w:r w:rsidR="00C5026C">
        <w:t>e is a high degree of compliance with the Code</w:t>
      </w:r>
      <w:r w:rsidR="00E0057A">
        <w:t xml:space="preserve"> and the results of the audit program </w:t>
      </w:r>
      <w:r w:rsidR="00481408">
        <w:t xml:space="preserve">indicate </w:t>
      </w:r>
      <w:r w:rsidR="001C6810">
        <w:t>no areas of improvement in relation to</w:t>
      </w:r>
      <w:r w:rsidR="00EA5EB8">
        <w:t xml:space="preserve"> implementation </w:t>
      </w:r>
      <w:r w:rsidR="00FC04D4">
        <w:t>for</w:t>
      </w:r>
      <w:r w:rsidR="001C6810">
        <w:t xml:space="preserve"> Criterion 2.</w:t>
      </w:r>
      <w:r w:rsidR="003B3BCB">
        <w:t xml:space="preserve"> </w:t>
      </w:r>
      <w:r w:rsidR="007C4885">
        <w:t>Through discussions with stakeholders during the field visit to north-east Tasmania, it was apparent that s</w:t>
      </w:r>
      <w:r w:rsidR="004F3F02">
        <w:t xml:space="preserve">everal </w:t>
      </w:r>
      <w:r w:rsidR="001C5CD2">
        <w:t>values</w:t>
      </w:r>
      <w:r w:rsidR="00325A4B">
        <w:t xml:space="preserve"> </w:t>
      </w:r>
      <w:r w:rsidR="001C5CD2">
        <w:t xml:space="preserve">relevant to </w:t>
      </w:r>
      <w:r w:rsidR="00325A4B">
        <w:t>Criterion 2 are placing increasing pressure on the Tasmanian plantation industry</w:t>
      </w:r>
      <w:r w:rsidR="007C4885">
        <w:t xml:space="preserve"> in this region: </w:t>
      </w:r>
      <w:r w:rsidR="00027C96">
        <w:t xml:space="preserve">recreational activities and </w:t>
      </w:r>
      <w:r w:rsidR="006D75D2">
        <w:t>e</w:t>
      </w:r>
      <w:r w:rsidR="00027C96">
        <w:t>agle</w:t>
      </w:r>
      <w:r w:rsidR="00A67765">
        <w:t xml:space="preserve"> nests</w:t>
      </w:r>
      <w:r w:rsidR="00E2313D">
        <w:t>.</w:t>
      </w:r>
    </w:p>
    <w:p w14:paraId="1341F1FB" w14:textId="3E324776" w:rsidR="00C72787" w:rsidRDefault="00931584" w:rsidP="00C72787">
      <w:r>
        <w:t>The volume of r</w:t>
      </w:r>
      <w:r w:rsidR="003B3BCB">
        <w:t>ecreational activity, particularly mountain biking</w:t>
      </w:r>
      <w:r>
        <w:t>,</w:t>
      </w:r>
      <w:r w:rsidR="003B3BCB">
        <w:t xml:space="preserve"> </w:t>
      </w:r>
      <w:r w:rsidR="00DA293D">
        <w:t xml:space="preserve">has increased significantly </w:t>
      </w:r>
      <w:r w:rsidR="00E2313D">
        <w:t xml:space="preserve">in some localities </w:t>
      </w:r>
      <w:r w:rsidR="00AC7FDC">
        <w:t>around</w:t>
      </w:r>
      <w:r>
        <w:t xml:space="preserve"> the</w:t>
      </w:r>
      <w:r w:rsidR="00DA293D">
        <w:t xml:space="preserve"> Tasmania</w:t>
      </w:r>
      <w:r w:rsidR="00AC7FDC">
        <w:t>n plantation estate</w:t>
      </w:r>
      <w:r w:rsidR="00DA293D">
        <w:t xml:space="preserve"> since the 2012 Review. </w:t>
      </w:r>
      <w:r w:rsidR="00EA16E3">
        <w:t xml:space="preserve">This has significant implications for haulage activities in high </w:t>
      </w:r>
      <w:r w:rsidR="00141040">
        <w:t xml:space="preserve">usage </w:t>
      </w:r>
      <w:r w:rsidR="00EA16E3">
        <w:t>areas</w:t>
      </w:r>
      <w:r w:rsidR="00F801D6">
        <w:t xml:space="preserve">. User groups </w:t>
      </w:r>
      <w:r w:rsidR="003C2586">
        <w:t xml:space="preserve">have also </w:t>
      </w:r>
      <w:r w:rsidR="00D31DBA">
        <w:t xml:space="preserve">challenged </w:t>
      </w:r>
      <w:r w:rsidR="009E3453">
        <w:t>plantation managers</w:t>
      </w:r>
      <w:r w:rsidR="00DA082F">
        <w:t xml:space="preserve"> about</w:t>
      </w:r>
      <w:r w:rsidR="00833729">
        <w:t xml:space="preserve"> the</w:t>
      </w:r>
      <w:r w:rsidR="00DA082F">
        <w:t xml:space="preserve"> </w:t>
      </w:r>
      <w:r w:rsidR="00867B4C">
        <w:t>impacts</w:t>
      </w:r>
      <w:r w:rsidR="00833729">
        <w:t xml:space="preserve"> of harvesting on</w:t>
      </w:r>
      <w:r w:rsidR="00867B4C">
        <w:t xml:space="preserve"> recreational</w:t>
      </w:r>
      <w:r w:rsidR="00DA082F">
        <w:t xml:space="preserve"> values</w:t>
      </w:r>
      <w:r w:rsidR="009E3453">
        <w:t xml:space="preserve"> </w:t>
      </w:r>
      <w:r w:rsidR="00C337F8">
        <w:t>around</w:t>
      </w:r>
      <w:r w:rsidR="009E3453">
        <w:t xml:space="preserve"> particular locations such as Derby</w:t>
      </w:r>
      <w:r w:rsidR="00DA082F">
        <w:t xml:space="preserve">. Plantation managers </w:t>
      </w:r>
      <w:r w:rsidR="00784A0C">
        <w:t>are addressing the</w:t>
      </w:r>
      <w:r w:rsidR="00204935">
        <w:t xml:space="preserve"> </w:t>
      </w:r>
      <w:r w:rsidR="00CE43F6">
        <w:t xml:space="preserve">safety and social risks associated with </w:t>
      </w:r>
      <w:r w:rsidR="00784A0C">
        <w:t>growing</w:t>
      </w:r>
      <w:r w:rsidR="00480EE4">
        <w:t xml:space="preserve"> recreational</w:t>
      </w:r>
      <w:r w:rsidR="009F7647">
        <w:t xml:space="preserve"> pressures</w:t>
      </w:r>
      <w:r w:rsidR="00784A0C">
        <w:t xml:space="preserve"> through </w:t>
      </w:r>
      <w:r w:rsidR="00204935">
        <w:t>their management systems</w:t>
      </w:r>
      <w:r w:rsidR="00E0000F">
        <w:t xml:space="preserve"> and </w:t>
      </w:r>
      <w:r w:rsidR="00F657F2">
        <w:t>i</w:t>
      </w:r>
      <w:r w:rsidR="00CE43F6">
        <w:t>mplementing</w:t>
      </w:r>
      <w:r w:rsidR="00F657F2">
        <w:t xml:space="preserve"> management actions</w:t>
      </w:r>
      <w:r w:rsidR="00480EE4">
        <w:t xml:space="preserve"> </w:t>
      </w:r>
      <w:r w:rsidR="00CE43F6">
        <w:t>where applicable</w:t>
      </w:r>
      <w:r w:rsidR="00480EE4">
        <w:t>.</w:t>
      </w:r>
      <w:r w:rsidR="00E4190D">
        <w:t xml:space="preserve"> Recreation values are currently dealt with in the Code under the banner of scenic </w:t>
      </w:r>
      <w:r w:rsidR="00AD05EC">
        <w:t xml:space="preserve">amenity, however given </w:t>
      </w:r>
      <w:r w:rsidR="008C3004">
        <w:t>the increasing pressures associated with recreation</w:t>
      </w:r>
      <w:r w:rsidR="00141040">
        <w:t>, there could be benefit in addressing this topic separately in the Code.</w:t>
      </w:r>
      <w:r w:rsidR="00480EE4">
        <w:t xml:space="preserve"> </w:t>
      </w:r>
      <w:r w:rsidR="00C5026C">
        <w:t xml:space="preserve"> </w:t>
      </w:r>
    </w:p>
    <w:p w14:paraId="49EDF198" w14:textId="033DE455" w:rsidR="00E0000F" w:rsidRPr="00C72787" w:rsidRDefault="00504EEF" w:rsidP="00C72787">
      <w:r>
        <w:t xml:space="preserve">Fauna Technical Note No. 1 Eagle nest searching, activity checking and nest management </w:t>
      </w:r>
      <w:r w:rsidR="00284B67">
        <w:t xml:space="preserve">sets out the requirements to identify and protect </w:t>
      </w:r>
      <w:r w:rsidR="006D75D2">
        <w:t xml:space="preserve">nesting </w:t>
      </w:r>
      <w:r w:rsidR="00284B67">
        <w:t>eagle</w:t>
      </w:r>
      <w:r w:rsidR="006D75D2">
        <w:t>s</w:t>
      </w:r>
      <w:r w:rsidR="00284B67">
        <w:t xml:space="preserve"> </w:t>
      </w:r>
      <w:r w:rsidR="006D75D2">
        <w:t>from disturbance</w:t>
      </w:r>
      <w:r w:rsidR="00375F1F">
        <w:t xml:space="preserve"> during the sensitive breeding period. </w:t>
      </w:r>
      <w:r w:rsidR="007860F6">
        <w:t xml:space="preserve">Plantation managers must </w:t>
      </w:r>
      <w:r w:rsidR="00457653">
        <w:t xml:space="preserve">ensure that nest searches are done prior to harvesting. When new nests are found, these are recorded and a nest reserve established. </w:t>
      </w:r>
      <w:r w:rsidR="00A873D1">
        <w:t xml:space="preserve">Activity </w:t>
      </w:r>
      <w:r w:rsidR="002B75B2">
        <w:t xml:space="preserve">permitted </w:t>
      </w:r>
      <w:r w:rsidR="00A873D1">
        <w:t>within the nest reserves is</w:t>
      </w:r>
      <w:r w:rsidR="002B75B2">
        <w:t xml:space="preserve"> very</w:t>
      </w:r>
      <w:r w:rsidR="00A873D1">
        <w:t xml:space="preserve"> limited</w:t>
      </w:r>
      <w:r w:rsidR="002B75B2">
        <w:t xml:space="preserve">. </w:t>
      </w:r>
      <w:r w:rsidR="0077073B">
        <w:t>Intensive plantation management a</w:t>
      </w:r>
      <w:r w:rsidR="006F02EA">
        <w:t>ctivities</w:t>
      </w:r>
      <w:r w:rsidR="0077073B">
        <w:t xml:space="preserve"> must not occur</w:t>
      </w:r>
      <w:r w:rsidR="006F02EA">
        <w:t xml:space="preserve"> within a </w:t>
      </w:r>
      <w:r w:rsidR="00402542">
        <w:t xml:space="preserve">500m to 1km distance of the eagle nest </w:t>
      </w:r>
      <w:r w:rsidR="0077073B">
        <w:t xml:space="preserve">during the breeding season, which lasts from July to February each year. </w:t>
      </w:r>
      <w:r w:rsidR="00C515BE">
        <w:t>Over time the</w:t>
      </w:r>
      <w:r w:rsidR="00563B2F">
        <w:t xml:space="preserve"> amount of plantation </w:t>
      </w:r>
      <w:r w:rsidR="00A60005">
        <w:t xml:space="preserve">area subject to eagle constraint period has increased as </w:t>
      </w:r>
      <w:r w:rsidR="009673EC">
        <w:t>the</w:t>
      </w:r>
      <w:r w:rsidR="00F572A5">
        <w:t xml:space="preserve"> number of new</w:t>
      </w:r>
      <w:r w:rsidR="00C515BE">
        <w:t xml:space="preserve"> eagle nests found</w:t>
      </w:r>
      <w:r w:rsidR="00F572A5">
        <w:t xml:space="preserve"> outstrips lost and derelict nests</w:t>
      </w:r>
      <w:r w:rsidR="00A60005">
        <w:t>. I</w:t>
      </w:r>
      <w:r w:rsidR="00563B2F">
        <w:t xml:space="preserve">n some locations </w:t>
      </w:r>
      <w:r w:rsidR="008A52BE">
        <w:t xml:space="preserve">eagle nest constraints are </w:t>
      </w:r>
      <w:r w:rsidR="004A6367">
        <w:t xml:space="preserve">having </w:t>
      </w:r>
      <w:r w:rsidR="00A62F4B">
        <w:t>severe</w:t>
      </w:r>
      <w:r w:rsidR="004A6367">
        <w:t xml:space="preserve"> commercial</w:t>
      </w:r>
      <w:r w:rsidR="00A62F4B">
        <w:t xml:space="preserve"> impact</w:t>
      </w:r>
      <w:r w:rsidR="004A6367">
        <w:t>s on plantation</w:t>
      </w:r>
      <w:r w:rsidR="00A62F4B">
        <w:t xml:space="preserve"> </w:t>
      </w:r>
      <w:r w:rsidR="004A6367">
        <w:t>operations</w:t>
      </w:r>
      <w:r w:rsidR="009673EC">
        <w:t xml:space="preserve">. The industry and FPA are continuing to research and work together to </w:t>
      </w:r>
      <w:r w:rsidR="004A6367">
        <w:t xml:space="preserve">refine the </w:t>
      </w:r>
      <w:r w:rsidR="00312AAD">
        <w:t>eagle nest prescriptions to ensure the best outcomes for both eagles and the forest industry.</w:t>
      </w:r>
      <w:r w:rsidR="00402542">
        <w:t xml:space="preserve"> </w:t>
      </w:r>
      <w:r w:rsidR="00A873D1">
        <w:t xml:space="preserve"> </w:t>
      </w:r>
    </w:p>
    <w:p w14:paraId="6271B616" w14:textId="76D1CC0C" w:rsidR="00C72787" w:rsidRDefault="00D0733C" w:rsidP="005F08FA">
      <w:pPr>
        <w:pStyle w:val="Heading3"/>
      </w:pPr>
      <w:bookmarkStart w:id="53" w:name="_Toc186454437"/>
      <w:r>
        <w:t>Effectiveness of the revised code</w:t>
      </w:r>
      <w:bookmarkEnd w:id="53"/>
    </w:p>
    <w:p w14:paraId="2993E6A7" w14:textId="6B418988" w:rsidR="00C72787" w:rsidRPr="00C72787" w:rsidRDefault="00820E32" w:rsidP="00C72787">
      <w:r>
        <w:t>The code continues to be effective in relation to this c</w:t>
      </w:r>
      <w:r w:rsidR="00106A93">
        <w:t>riterion.</w:t>
      </w:r>
    </w:p>
    <w:p w14:paraId="70C2B73E" w14:textId="060755C2" w:rsidR="00642625" w:rsidRDefault="00642625" w:rsidP="005F08FA">
      <w:pPr>
        <w:pStyle w:val="Heading3"/>
      </w:pPr>
      <w:bookmarkStart w:id="54" w:name="_Toc186454438"/>
      <w:r>
        <w:t>Scope for Improvement</w:t>
      </w:r>
      <w:bookmarkEnd w:id="54"/>
    </w:p>
    <w:p w14:paraId="78FCB83C" w14:textId="6DFEFE57" w:rsidR="00642625" w:rsidRDefault="005A4AAD" w:rsidP="00642625">
      <w:r>
        <w:t>Consideration should be given to addressing the topic of recreational values separately within the Code.</w:t>
      </w:r>
    </w:p>
    <w:p w14:paraId="28C2E79A" w14:textId="77777777" w:rsidR="00C54647" w:rsidRPr="007E39EF" w:rsidRDefault="00C54647" w:rsidP="00F81FDD">
      <w:pPr>
        <w:pStyle w:val="Heading2"/>
        <w:numPr>
          <w:ilvl w:val="0"/>
          <w:numId w:val="0"/>
        </w:numPr>
      </w:pPr>
      <w:bookmarkStart w:id="55" w:name="_Toc184330753"/>
      <w:bookmarkStart w:id="56" w:name="_Toc186454439"/>
      <w:r>
        <w:t>Criterion 3: Protection of water quality and, where required, management of water yield</w:t>
      </w:r>
      <w:bookmarkEnd w:id="55"/>
      <w:bookmarkEnd w:id="56"/>
    </w:p>
    <w:p w14:paraId="5DB87EC6" w14:textId="5EC24963" w:rsidR="00ED5766" w:rsidRPr="00935C5F" w:rsidRDefault="006D1CD4" w:rsidP="00935C5F">
      <w:pPr>
        <w:pStyle w:val="BoxTextNumber"/>
        <w:numPr>
          <w:ilvl w:val="0"/>
          <w:numId w:val="0"/>
        </w:numPr>
        <w:ind w:left="360"/>
        <w:rPr>
          <w:b/>
          <w:bCs/>
        </w:rPr>
      </w:pPr>
      <w:r w:rsidRPr="00935C5F">
        <w:rPr>
          <w:b/>
          <w:bCs/>
        </w:rPr>
        <w:t xml:space="preserve">Relevant </w:t>
      </w:r>
      <w:r w:rsidR="00ED5766" w:rsidRPr="00935C5F">
        <w:rPr>
          <w:b/>
          <w:bCs/>
        </w:rPr>
        <w:t>National Principles</w:t>
      </w:r>
    </w:p>
    <w:p w14:paraId="17BCC4E9" w14:textId="26F7256B" w:rsidR="00ED5766" w:rsidRDefault="00AE0CEA" w:rsidP="00935C5F">
      <w:pPr>
        <w:pStyle w:val="BoxTextNumber"/>
        <w:numPr>
          <w:ilvl w:val="0"/>
          <w:numId w:val="0"/>
        </w:numPr>
        <w:ind w:left="360"/>
      </w:pPr>
      <w:r w:rsidRPr="00935C5F">
        <w:rPr>
          <w:u w:val="single"/>
        </w:rPr>
        <w:t xml:space="preserve">National Principle </w:t>
      </w:r>
      <w:r w:rsidR="00ED5766" w:rsidRPr="00935C5F">
        <w:rPr>
          <w:u w:val="single"/>
        </w:rPr>
        <w:t>1.4</w:t>
      </w:r>
      <w:r w:rsidRPr="00AE0CEA">
        <w:rPr>
          <w:b/>
          <w:bCs/>
        </w:rPr>
        <w:t xml:space="preserve"> -</w:t>
      </w:r>
      <w:r w:rsidR="00ED5766" w:rsidRPr="00ED5766">
        <w:t xml:space="preserve"> Water quality (physical, chemical, or biological) should be protected by measures controlling change resulting from plantation activities </w:t>
      </w:r>
    </w:p>
    <w:p w14:paraId="1A25C194" w14:textId="4F331E4C" w:rsidR="00613489" w:rsidRDefault="00AE0CEA" w:rsidP="00935C5F">
      <w:pPr>
        <w:pStyle w:val="BoxTextNumber"/>
        <w:numPr>
          <w:ilvl w:val="0"/>
          <w:numId w:val="0"/>
        </w:numPr>
        <w:ind w:left="360"/>
      </w:pPr>
      <w:r w:rsidRPr="00935C5F">
        <w:rPr>
          <w:u w:val="single"/>
        </w:rPr>
        <w:t xml:space="preserve">National Principle </w:t>
      </w:r>
      <w:r w:rsidR="00ED5766" w:rsidRPr="00935C5F">
        <w:rPr>
          <w:u w:val="single"/>
        </w:rPr>
        <w:t>1.5</w:t>
      </w:r>
      <w:r w:rsidRPr="00AE0CEA">
        <w:rPr>
          <w:b/>
          <w:bCs/>
        </w:rPr>
        <w:t xml:space="preserve"> -</w:t>
      </w:r>
      <w:r w:rsidR="00ED5766" w:rsidRPr="00ED5766">
        <w:t xml:space="preserve"> Water yield should be managed as required by careful planning of operations.</w:t>
      </w:r>
    </w:p>
    <w:p w14:paraId="0BD0509C" w14:textId="6BBA4DFF" w:rsidR="00613489" w:rsidRPr="00935C5F" w:rsidRDefault="00935C5F" w:rsidP="00935C5F">
      <w:pPr>
        <w:pStyle w:val="BoxTextNumber"/>
        <w:numPr>
          <w:ilvl w:val="0"/>
          <w:numId w:val="0"/>
        </w:numPr>
        <w:ind w:left="360"/>
        <w:rPr>
          <w:b/>
          <w:bCs/>
        </w:rPr>
      </w:pPr>
      <w:r w:rsidRPr="00935C5F">
        <w:rPr>
          <w:b/>
          <w:bCs/>
        </w:rPr>
        <w:t>Questions addressed</w:t>
      </w:r>
    </w:p>
    <w:p w14:paraId="2AEA370D" w14:textId="713752BF" w:rsidR="00D55A22" w:rsidRDefault="00D55A22" w:rsidP="00935C5F">
      <w:pPr>
        <w:pStyle w:val="BoxTextNumber"/>
        <w:numPr>
          <w:ilvl w:val="0"/>
          <w:numId w:val="0"/>
        </w:numPr>
        <w:ind w:left="360"/>
      </w:pPr>
      <w:r>
        <w:t xml:space="preserve">How well does the Code support protection of water quality and water yield in plantation operations? </w:t>
      </w:r>
    </w:p>
    <w:p w14:paraId="661ACCF4" w14:textId="77777777" w:rsidR="001F0F81" w:rsidRDefault="001F0F81" w:rsidP="00935C5F">
      <w:pPr>
        <w:pStyle w:val="BoxTextNumber"/>
        <w:numPr>
          <w:ilvl w:val="0"/>
          <w:numId w:val="0"/>
        </w:numPr>
        <w:ind w:left="360"/>
      </w:pPr>
      <w:r>
        <w:t>Do measures that protect water quality include streams, springs, soaks, swampy ground and bodies of standing water, and minimise sediment and other contaminant input to streams from plantation areas including roads?</w:t>
      </w:r>
    </w:p>
    <w:p w14:paraId="2D358CA0" w14:textId="77777777" w:rsidR="001F0F81" w:rsidRDefault="001F0F81" w:rsidP="00935C5F">
      <w:pPr>
        <w:pStyle w:val="BoxTextNumber"/>
        <w:numPr>
          <w:ilvl w:val="0"/>
          <w:numId w:val="0"/>
        </w:numPr>
        <w:ind w:left="360"/>
      </w:pPr>
      <w:r>
        <w:t>What environmentally sound guidance regarding plantation management strategies for the use of nutrients and biocides do the codes of practice provide especially to ensure that changes to water quality are within acceptable limits?</w:t>
      </w:r>
    </w:p>
    <w:p w14:paraId="777E882C" w14:textId="7A60A3BF" w:rsidR="00A840C6" w:rsidRDefault="001F0F81" w:rsidP="00935C5F">
      <w:pPr>
        <w:pStyle w:val="BoxTextNumber"/>
        <w:numPr>
          <w:ilvl w:val="0"/>
          <w:numId w:val="0"/>
        </w:numPr>
        <w:ind w:left="360"/>
      </w:pPr>
      <w:r>
        <w:t>Where the water resource is required to be managed (for example, controlled catchments), do the codes of practice provide effective strategies for managing water yield?</w:t>
      </w:r>
    </w:p>
    <w:p w14:paraId="5F393B4E"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57" w:name="_Toc184330754"/>
    </w:p>
    <w:p w14:paraId="55A14BC3" w14:textId="4B92F120" w:rsidR="00814865" w:rsidRDefault="00814865" w:rsidP="00F81FDD">
      <w:pPr>
        <w:pStyle w:val="Heading3"/>
      </w:pPr>
      <w:bookmarkStart w:id="58" w:name="_Toc186454440"/>
      <w:r>
        <w:t>C</w:t>
      </w:r>
      <w:bookmarkEnd w:id="57"/>
      <w:r>
        <w:t>ontext</w:t>
      </w:r>
      <w:bookmarkEnd w:id="58"/>
    </w:p>
    <w:p w14:paraId="43CDB508" w14:textId="77777777" w:rsidR="00BD47A7" w:rsidRDefault="003A3F2C" w:rsidP="003A3F2C">
      <w:r>
        <w:t xml:space="preserve">The Code and the Forest Practices System more broadly are heavily focused on water quality. As with Victoria, water yield is not as much of a focus. In relation to water quality, there is considerable attention applied to road design, construction and maintenance (including crossings), timber harvesting and watercourse management. It is supported by mandatory actions and considerable guidance. There are also specific sections of the Code dealing with chemical use (section E2) and with fuel, oil, rubbish and emissions (section F). </w:t>
      </w:r>
    </w:p>
    <w:p w14:paraId="18A37A87" w14:textId="2F319455" w:rsidR="00164E4A" w:rsidRDefault="00CD74BD" w:rsidP="003A3F2C">
      <w:r>
        <w:t xml:space="preserve">An </w:t>
      </w:r>
      <w:r w:rsidR="00296BC6">
        <w:t xml:space="preserve">emerging issue for plantation forestry is </w:t>
      </w:r>
      <w:r w:rsidR="00041595">
        <w:t xml:space="preserve">movement of harvesting slash </w:t>
      </w:r>
      <w:r w:rsidR="009362DC">
        <w:t xml:space="preserve">during major flooding events. Forestry debris caused significant </w:t>
      </w:r>
      <w:r w:rsidR="00834A3C">
        <w:t xml:space="preserve">damage </w:t>
      </w:r>
      <w:r w:rsidR="006F6C2C">
        <w:t>to infrastructure</w:t>
      </w:r>
      <w:r w:rsidR="009362DC">
        <w:t xml:space="preserve"> in New Zealand in recent years, and </w:t>
      </w:r>
      <w:r w:rsidR="00F54496">
        <w:t>infrastructure</w:t>
      </w:r>
      <w:r w:rsidR="002E35A6">
        <w:t xml:space="preserve"> was impacted by debris</w:t>
      </w:r>
      <w:r w:rsidR="00F54496">
        <w:t xml:space="preserve"> in Tasmania during the 2016 floods. </w:t>
      </w:r>
      <w:r w:rsidR="003874C7">
        <w:t>Section C7.2 of the Code includes an operational approach for managing this increasing risk.</w:t>
      </w:r>
      <w:r w:rsidR="00673D59">
        <w:t xml:space="preserve"> </w:t>
      </w:r>
      <w:r w:rsidR="00502793">
        <w:t xml:space="preserve"> </w:t>
      </w:r>
    </w:p>
    <w:p w14:paraId="4C0AAB5A" w14:textId="3B425770" w:rsidR="003A3F2C" w:rsidRDefault="003A3F2C" w:rsidP="003A3F2C">
      <w:r>
        <w:t>In relation to water yield, section D2</w:t>
      </w:r>
      <w:r w:rsidR="00330148">
        <w:t>.</w:t>
      </w:r>
      <w:r>
        <w:t>2 of the Code addresses operations within town and domestic water supply catchments.</w:t>
      </w:r>
      <w:r w:rsidR="00633AA0">
        <w:t xml:space="preserve"> The operational approach is to restrict </w:t>
      </w:r>
      <w:proofErr w:type="spellStart"/>
      <w:r w:rsidR="00633AA0">
        <w:t>clearfelling</w:t>
      </w:r>
      <w:proofErr w:type="spellEnd"/>
      <w:r w:rsidR="00633AA0">
        <w:t xml:space="preserve"> in a town water supply catchment area to </w:t>
      </w:r>
      <w:r w:rsidR="00BE426A">
        <w:t>5% of the catchment area</w:t>
      </w:r>
      <w:r w:rsidR="008700DD">
        <w:t xml:space="preserve"> in any one year</w:t>
      </w:r>
      <w:r w:rsidR="000E6D12">
        <w:t xml:space="preserve">, </w:t>
      </w:r>
      <w:r w:rsidR="00AE3679">
        <w:t xml:space="preserve">as well as applying additional watercourse protections </w:t>
      </w:r>
      <w:r w:rsidR="00D944ED">
        <w:t>upstream and within 2km of a town water supply intake</w:t>
      </w:r>
      <w:r w:rsidR="00BD47A7">
        <w:t xml:space="preserve">. These protections are in line with </w:t>
      </w:r>
      <w:r w:rsidR="008700DD">
        <w:t xml:space="preserve">research that indicates </w:t>
      </w:r>
      <w:r w:rsidR="002856E3">
        <w:t xml:space="preserve">that catchment level effects on water yield are evident </w:t>
      </w:r>
      <w:r w:rsidR="005E708D">
        <w:t>when vegetation cover change exceeds 20% of the catchment area.</w:t>
      </w:r>
    </w:p>
    <w:p w14:paraId="5B06E7E9" w14:textId="60D49187" w:rsidR="00B76E08" w:rsidRDefault="00B76E08" w:rsidP="00B76E08">
      <w:pPr>
        <w:pStyle w:val="Caption"/>
      </w:pPr>
      <w:bookmarkStart w:id="59" w:name="_Toc186454483"/>
      <w:r>
        <w:t xml:space="preserve">Figure </w:t>
      </w:r>
      <w:fldSimple w:instr=" SEQ Figure \* ARABIC ">
        <w:r w:rsidR="002F3F50">
          <w:rPr>
            <w:noProof/>
          </w:rPr>
          <w:t>3</w:t>
        </w:r>
      </w:fldSimple>
      <w:r>
        <w:t xml:space="preserve">: </w:t>
      </w:r>
      <w:proofErr w:type="spellStart"/>
      <w:proofErr w:type="gramStart"/>
      <w:r>
        <w:t>Well</w:t>
      </w:r>
      <w:proofErr w:type="gramEnd"/>
      <w:r>
        <w:t xml:space="preserve"> maintained</w:t>
      </w:r>
      <w:proofErr w:type="spellEnd"/>
      <w:r>
        <w:t xml:space="preserve"> unsealed access road in hardwood plantation, northern Tasmania</w:t>
      </w:r>
      <w:bookmarkEnd w:id="59"/>
    </w:p>
    <w:p w14:paraId="78A45B52" w14:textId="77777777" w:rsidR="00B76E08" w:rsidRPr="00B76E08" w:rsidRDefault="00B76E08" w:rsidP="00B76E08">
      <w:pPr>
        <w:spacing w:before="100" w:beforeAutospacing="1" w:after="100" w:afterAutospacing="1" w:line="240" w:lineRule="auto"/>
        <w:rPr>
          <w:rFonts w:ascii="Times New Roman" w:eastAsia="Times New Roman" w:hAnsi="Times New Roman" w:cs="Times New Roman"/>
          <w:sz w:val="24"/>
          <w:szCs w:val="24"/>
          <w:lang w:eastAsia="en-AU"/>
        </w:rPr>
      </w:pPr>
      <w:r w:rsidRPr="00B76E08">
        <w:rPr>
          <w:rFonts w:ascii="Times New Roman" w:eastAsia="Times New Roman" w:hAnsi="Times New Roman" w:cs="Times New Roman"/>
          <w:noProof/>
          <w:sz w:val="24"/>
          <w:szCs w:val="24"/>
          <w:lang w:eastAsia="en-AU"/>
        </w:rPr>
        <w:drawing>
          <wp:inline distT="0" distB="0" distL="0" distR="0" wp14:anchorId="54505F96" wp14:editId="54D9C2FC">
            <wp:extent cx="5729605" cy="4297204"/>
            <wp:effectExtent l="0" t="0" r="4445" b="8255"/>
            <wp:docPr id="1072789588" name="Picture 1" descr="A photograph showing a well maintained unsealed road within a hardwood plantation in norther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89588" name="Picture 1" descr="A photograph showing a well maintained unsealed road within a hardwood plantation in northern Tasman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312" cy="4309734"/>
                    </a:xfrm>
                    <a:prstGeom prst="rect">
                      <a:avLst/>
                    </a:prstGeom>
                    <a:noFill/>
                    <a:ln>
                      <a:noFill/>
                    </a:ln>
                  </pic:spPr>
                </pic:pic>
              </a:graphicData>
            </a:graphic>
          </wp:inline>
        </w:drawing>
      </w:r>
    </w:p>
    <w:p w14:paraId="6091DA11" w14:textId="589DDFDD" w:rsidR="00040893" w:rsidRDefault="00C72787" w:rsidP="00814865">
      <w:pPr>
        <w:pStyle w:val="Heading3"/>
      </w:pPr>
      <w:bookmarkStart w:id="60" w:name="_Toc186454441"/>
      <w:r>
        <w:t>Changes to the Code</w:t>
      </w:r>
      <w:bookmarkEnd w:id="60"/>
    </w:p>
    <w:p w14:paraId="531CEA6A" w14:textId="6AB9E65C" w:rsidR="00C72787" w:rsidRPr="00C72787" w:rsidRDefault="00106A93" w:rsidP="00C72787">
      <w:r w:rsidRPr="00106A93">
        <w:t xml:space="preserve">There are no material changes to the code in relation to protection of </w:t>
      </w:r>
      <w:r>
        <w:t>water quality and yield</w:t>
      </w:r>
      <w:r w:rsidRPr="00106A93">
        <w:t>.</w:t>
      </w:r>
    </w:p>
    <w:p w14:paraId="315BE0BA" w14:textId="488BFF7B" w:rsidR="00740971" w:rsidRDefault="00740971" w:rsidP="00814865">
      <w:pPr>
        <w:pStyle w:val="Heading3"/>
      </w:pPr>
      <w:bookmarkStart w:id="61" w:name="_Toc186454442"/>
      <w:r>
        <w:t>Implementation of the revised Code</w:t>
      </w:r>
      <w:bookmarkEnd w:id="61"/>
    </w:p>
    <w:p w14:paraId="2EAFB7E4" w14:textId="77777777" w:rsidR="00531C0B" w:rsidRDefault="009C4E38" w:rsidP="00740971">
      <w:bookmarkStart w:id="62" w:name="_Hlk184827765"/>
      <w:r w:rsidRPr="009C4E38">
        <w:t>There are no material changes for which discussion about implementation is relevant.</w:t>
      </w:r>
      <w:r w:rsidR="00B11BA4">
        <w:t xml:space="preserve"> Code audit</w:t>
      </w:r>
      <w:r w:rsidR="00FE1D09">
        <w:t xml:space="preserve"> results</w:t>
      </w:r>
      <w:r w:rsidR="00B11BA4">
        <w:t xml:space="preserve"> and observations during the field visits indicate that water</w:t>
      </w:r>
      <w:r w:rsidR="00B01D15">
        <w:t>course protections are rigorously applied</w:t>
      </w:r>
      <w:r w:rsidR="000451F3">
        <w:t xml:space="preserve">. </w:t>
      </w:r>
    </w:p>
    <w:p w14:paraId="2DD4D469" w14:textId="3815C514" w:rsidR="00740971" w:rsidRDefault="001D3F50" w:rsidP="00740971">
      <w:r>
        <w:t xml:space="preserve">An example of why </w:t>
      </w:r>
      <w:r w:rsidR="00CB7210">
        <w:t xml:space="preserve">greater focus should be placed on outcomes rather than prescriptions </w:t>
      </w:r>
      <w:r>
        <w:t xml:space="preserve">was </w:t>
      </w:r>
      <w:r w:rsidR="00AC266D">
        <w:t xml:space="preserve">observed at one harvesting site. </w:t>
      </w:r>
      <w:r w:rsidR="00531C0B">
        <w:t>To</w:t>
      </w:r>
      <w:r w:rsidR="00A267D2">
        <w:t xml:space="preserve"> avoid extracting logs </w:t>
      </w:r>
      <w:r w:rsidR="004843A2">
        <w:t>along</w:t>
      </w:r>
      <w:r w:rsidR="00A267D2">
        <w:t xml:space="preserve"> a drainage depression, </w:t>
      </w:r>
      <w:r w:rsidR="009A6569">
        <w:t xml:space="preserve">the operation had reinstated an old </w:t>
      </w:r>
      <w:r w:rsidR="003B171C">
        <w:t>side cut</w:t>
      </w:r>
      <w:r w:rsidR="009A6569">
        <w:t xml:space="preserve"> track several meters uphill from the base of the </w:t>
      </w:r>
      <w:r w:rsidR="004843A2">
        <w:t xml:space="preserve">depression. </w:t>
      </w:r>
      <w:r w:rsidR="003B171C">
        <w:t xml:space="preserve">A windrow of </w:t>
      </w:r>
      <w:r w:rsidR="00F8615A">
        <w:t>loose soil was created on the edge of the track, which ha</w:t>
      </w:r>
      <w:r w:rsidR="00AA0BD9">
        <w:t>d</w:t>
      </w:r>
      <w:r w:rsidR="00F8615A">
        <w:t xml:space="preserve"> potential to </w:t>
      </w:r>
      <w:r w:rsidR="00545547">
        <w:t xml:space="preserve">move into the drainage depression in the next rain. </w:t>
      </w:r>
      <w:r w:rsidR="00C822BC">
        <w:t xml:space="preserve">The conditions were </w:t>
      </w:r>
      <w:r w:rsidR="00AA0BD9">
        <w:t>dry,</w:t>
      </w:r>
      <w:r w:rsidR="00C822BC">
        <w:t xml:space="preserve"> and </w:t>
      </w:r>
      <w:r w:rsidR="002842D2">
        <w:t>a better</w:t>
      </w:r>
      <w:r w:rsidR="00C822BC">
        <w:t xml:space="preserve"> outcome </w:t>
      </w:r>
      <w:r w:rsidR="002842D2">
        <w:t>may have</w:t>
      </w:r>
      <w:r w:rsidR="00C822BC">
        <w:t xml:space="preserve"> be</w:t>
      </w:r>
      <w:r w:rsidR="002842D2">
        <w:t>en</w:t>
      </w:r>
      <w:r w:rsidR="00C822BC">
        <w:t xml:space="preserve"> achieved by </w:t>
      </w:r>
      <w:r w:rsidR="004D6777">
        <w:t>extracti</w:t>
      </w:r>
      <w:r w:rsidR="00AA0BD9">
        <w:t>ng</w:t>
      </w:r>
      <w:r w:rsidR="004D6777">
        <w:t xml:space="preserve"> along the</w:t>
      </w:r>
      <w:r w:rsidR="00AA0BD9">
        <w:t xml:space="preserve"> base of the</w:t>
      </w:r>
      <w:r w:rsidR="004D6777">
        <w:t xml:space="preserve"> drainage</w:t>
      </w:r>
      <w:r w:rsidR="00C822BC">
        <w:t xml:space="preserve"> depression</w:t>
      </w:r>
      <w:r w:rsidR="00B61271">
        <w:t xml:space="preserve">. </w:t>
      </w:r>
      <w:r w:rsidR="00A83485">
        <w:t>The</w:t>
      </w:r>
      <w:r w:rsidR="006505BB">
        <w:t xml:space="preserve"> Code does allow for extraction </w:t>
      </w:r>
      <w:r w:rsidR="00A83485">
        <w:t>along drainage depressions with FPO authorisation</w:t>
      </w:r>
      <w:r w:rsidR="00C22B6B">
        <w:t xml:space="preserve">, however this option was not </w:t>
      </w:r>
      <w:r w:rsidR="00797141">
        <w:t>pursued in this instance.</w:t>
      </w:r>
    </w:p>
    <w:p w14:paraId="590350FA" w14:textId="32A12EAB" w:rsidR="00511C05" w:rsidRDefault="00965C34" w:rsidP="00814865">
      <w:pPr>
        <w:pStyle w:val="Heading3"/>
      </w:pPr>
      <w:bookmarkStart w:id="63" w:name="_Toc186454443"/>
      <w:bookmarkEnd w:id="62"/>
      <w:r>
        <w:t>Effectiveness of the revised code</w:t>
      </w:r>
      <w:bookmarkEnd w:id="63"/>
    </w:p>
    <w:p w14:paraId="370E463C" w14:textId="39043FAC" w:rsidR="00511C05" w:rsidRPr="00511C05" w:rsidRDefault="00ED506D" w:rsidP="00511C05">
      <w:r>
        <w:t xml:space="preserve">The </w:t>
      </w:r>
      <w:r w:rsidR="00965C34">
        <w:t xml:space="preserve">code </w:t>
      </w:r>
      <w:r w:rsidR="004550E4">
        <w:t>continues to be</w:t>
      </w:r>
      <w:r w:rsidR="00965C34">
        <w:t xml:space="preserve"> effective in protecting water qual</w:t>
      </w:r>
      <w:r w:rsidR="00EC5F7A">
        <w:t>ity</w:t>
      </w:r>
      <w:r w:rsidR="004550E4">
        <w:t xml:space="preserve"> and water yield, although </w:t>
      </w:r>
      <w:r w:rsidR="000906D6">
        <w:t>future focus towards water yield and hydrology has been flagged as important.</w:t>
      </w:r>
    </w:p>
    <w:p w14:paraId="621CA225" w14:textId="28B59434" w:rsidR="00040893" w:rsidRDefault="00040893" w:rsidP="00814865">
      <w:pPr>
        <w:pStyle w:val="Heading3"/>
      </w:pPr>
      <w:bookmarkStart w:id="64" w:name="_Toc186454444"/>
      <w:r>
        <w:t>Scope for Improvement</w:t>
      </w:r>
      <w:bookmarkEnd w:id="64"/>
    </w:p>
    <w:p w14:paraId="55C78D22" w14:textId="407D6594" w:rsidR="00040893" w:rsidRDefault="004034CC" w:rsidP="00040893">
      <w:r>
        <w:t>Stakeholders indicated that future focus is likely to be directed towards the relationship between plantation establishment, growth and management and catchment hydrology</w:t>
      </w:r>
      <w:r w:rsidR="005463A3">
        <w:t xml:space="preserve">. </w:t>
      </w:r>
    </w:p>
    <w:p w14:paraId="7A3FABDF" w14:textId="338AA698" w:rsidR="00E664C5" w:rsidRDefault="00FD54FB" w:rsidP="00040893">
      <w:r>
        <w:t>With the introduction of outcomes statements, there is opportunity to e</w:t>
      </w:r>
      <w:r w:rsidR="00647FEF">
        <w:t>ncourag</w:t>
      </w:r>
      <w:r>
        <w:t xml:space="preserve">e plantation managers to </w:t>
      </w:r>
      <w:r w:rsidR="00FF3CE4">
        <w:t>base decisions</w:t>
      </w:r>
      <w:r>
        <w:t xml:space="preserve"> on outcomes</w:t>
      </w:r>
      <w:r w:rsidR="00FF3CE4">
        <w:t>.</w:t>
      </w:r>
      <w:r w:rsidR="00901C89">
        <w:t xml:space="preserve"> </w:t>
      </w:r>
    </w:p>
    <w:p w14:paraId="2BF04A7D" w14:textId="77777777" w:rsidR="00642625" w:rsidRDefault="00642625" w:rsidP="00771ED3"/>
    <w:p w14:paraId="78D996B2" w14:textId="4E772A91" w:rsidR="00040893" w:rsidRDefault="00040893">
      <w:pPr>
        <w:spacing w:after="0" w:line="240" w:lineRule="auto"/>
      </w:pPr>
      <w:r>
        <w:br w:type="page"/>
      </w:r>
    </w:p>
    <w:p w14:paraId="2B8C948E" w14:textId="77777777" w:rsidR="008117F4" w:rsidRPr="007E39EF" w:rsidRDefault="008117F4" w:rsidP="00F81FDD">
      <w:pPr>
        <w:pStyle w:val="Heading2"/>
        <w:numPr>
          <w:ilvl w:val="0"/>
          <w:numId w:val="0"/>
        </w:numPr>
      </w:pPr>
      <w:bookmarkStart w:id="65" w:name="_Toc184330758"/>
      <w:bookmarkStart w:id="66" w:name="_Toc186454445"/>
      <w:r>
        <w:t>Criterion 4: Protection of soil resources</w:t>
      </w:r>
      <w:bookmarkEnd w:id="65"/>
      <w:bookmarkEnd w:id="66"/>
    </w:p>
    <w:p w14:paraId="69017A39" w14:textId="1CD722E8" w:rsidR="004474F4" w:rsidRPr="00294EB5" w:rsidRDefault="006D1CD4" w:rsidP="00915DEC">
      <w:pPr>
        <w:pStyle w:val="BoxTextNumber"/>
        <w:numPr>
          <w:ilvl w:val="0"/>
          <w:numId w:val="0"/>
        </w:numPr>
      </w:pPr>
      <w:r w:rsidRPr="00915DEC">
        <w:rPr>
          <w:b/>
          <w:bCs/>
        </w:rPr>
        <w:t xml:space="preserve">Relevant </w:t>
      </w:r>
      <w:r w:rsidR="004474F4" w:rsidRPr="00915DEC">
        <w:rPr>
          <w:b/>
          <w:bCs/>
        </w:rPr>
        <w:t>National Principles</w:t>
      </w:r>
    </w:p>
    <w:p w14:paraId="618A4614" w14:textId="43F45A09" w:rsidR="00C05372" w:rsidRDefault="009E22DE" w:rsidP="00915DEC">
      <w:pPr>
        <w:pStyle w:val="BoxTextNumber"/>
        <w:numPr>
          <w:ilvl w:val="0"/>
          <w:numId w:val="0"/>
        </w:numPr>
      </w:pPr>
      <w:r w:rsidRPr="00915DEC">
        <w:rPr>
          <w:u w:val="single"/>
        </w:rPr>
        <w:t xml:space="preserve">National Principle </w:t>
      </w:r>
      <w:r w:rsidR="006D1CD4" w:rsidRPr="00915DEC">
        <w:rPr>
          <w:u w:val="single"/>
        </w:rPr>
        <w:t>1.6</w:t>
      </w:r>
      <w:r w:rsidRPr="009E22DE">
        <w:rPr>
          <w:b/>
          <w:bCs/>
        </w:rPr>
        <w:t xml:space="preserve"> -</w:t>
      </w:r>
      <w:r w:rsidR="006D1CD4">
        <w:t xml:space="preserve"> </w:t>
      </w:r>
      <w:r w:rsidR="004474F4" w:rsidRPr="004474F4">
        <w:t xml:space="preserve">Soil stability should be protected by measures, which regulate site disturbance. </w:t>
      </w:r>
    </w:p>
    <w:p w14:paraId="334CCB23" w14:textId="1A1806BC" w:rsidR="00795929" w:rsidRDefault="009E22DE" w:rsidP="00915DEC">
      <w:pPr>
        <w:pStyle w:val="BoxTextNumber"/>
        <w:numPr>
          <w:ilvl w:val="0"/>
          <w:numId w:val="0"/>
        </w:numPr>
      </w:pPr>
      <w:r w:rsidRPr="00915DEC">
        <w:rPr>
          <w:u w:val="single"/>
        </w:rPr>
        <w:t xml:space="preserve">National Principle </w:t>
      </w:r>
      <w:r w:rsidR="006D1CD4" w:rsidRPr="00915DEC">
        <w:rPr>
          <w:u w:val="single"/>
        </w:rPr>
        <w:t>1.7</w:t>
      </w:r>
      <w:r w:rsidR="006D1CD4" w:rsidRPr="009E22DE">
        <w:rPr>
          <w:b/>
          <w:bCs/>
        </w:rPr>
        <w:t xml:space="preserve"> </w:t>
      </w:r>
      <w:r w:rsidRPr="009E22DE">
        <w:rPr>
          <w:b/>
          <w:bCs/>
        </w:rPr>
        <w:t>-</w:t>
      </w:r>
      <w:r w:rsidR="006D1CD4">
        <w:t xml:space="preserve"> </w:t>
      </w:r>
      <w:r w:rsidR="004474F4" w:rsidRPr="004474F4">
        <w:t>Soil, water catchment, cultural and landscape values should be protected by the careful location, construction, and maintenance of roads and tracks, and regulation of their use</w:t>
      </w:r>
      <w:r w:rsidR="00795929">
        <w:t>. (Note: cultural heritage values are considered in Criterion 5).</w:t>
      </w:r>
    </w:p>
    <w:p w14:paraId="064F9493" w14:textId="76266C3C" w:rsidR="000E47A7" w:rsidRPr="00294EB5" w:rsidRDefault="000E47A7" w:rsidP="00915DEC">
      <w:pPr>
        <w:pStyle w:val="BoxTextNumber"/>
        <w:numPr>
          <w:ilvl w:val="0"/>
          <w:numId w:val="0"/>
        </w:numPr>
      </w:pPr>
      <w:r w:rsidRPr="00915DEC">
        <w:rPr>
          <w:b/>
          <w:bCs/>
        </w:rPr>
        <w:t>Question</w:t>
      </w:r>
      <w:r w:rsidR="008D482F">
        <w:rPr>
          <w:b/>
          <w:bCs/>
        </w:rPr>
        <w:t>s</w:t>
      </w:r>
      <w:r w:rsidRPr="00915DEC">
        <w:rPr>
          <w:b/>
          <w:bCs/>
        </w:rPr>
        <w:t xml:space="preserve"> </w:t>
      </w:r>
      <w:r w:rsidR="00C37698" w:rsidRPr="00915DEC">
        <w:rPr>
          <w:b/>
          <w:bCs/>
        </w:rPr>
        <w:t>a</w:t>
      </w:r>
      <w:r w:rsidR="00C37698">
        <w:rPr>
          <w:b/>
          <w:bCs/>
        </w:rPr>
        <w:t>ddressed</w:t>
      </w:r>
    </w:p>
    <w:p w14:paraId="3FB3645E" w14:textId="013803E4" w:rsidR="000E47A7" w:rsidRDefault="00E52B45" w:rsidP="00915DEC">
      <w:pPr>
        <w:pStyle w:val="BoxTextNumber"/>
        <w:numPr>
          <w:ilvl w:val="0"/>
          <w:numId w:val="0"/>
        </w:numPr>
      </w:pPr>
      <w:r>
        <w:t>How well does the Code support protection of soil resources in plantation operations?</w:t>
      </w:r>
    </w:p>
    <w:p w14:paraId="214CCF0D" w14:textId="77777777" w:rsidR="00022CE3" w:rsidRDefault="00022CE3" w:rsidP="00915DEC">
      <w:pPr>
        <w:pStyle w:val="BoxTextNumber"/>
        <w:numPr>
          <w:ilvl w:val="0"/>
          <w:numId w:val="0"/>
        </w:numPr>
      </w:pPr>
      <w:r>
        <w:t xml:space="preserve">Are there measures and processes in place to assess the risks to soil resources? How are differences in soil type, topography and climatic conditions </w:t>
      </w:r>
      <w:proofErr w:type="gramStart"/>
      <w:r>
        <w:t>taken into account</w:t>
      </w:r>
      <w:proofErr w:type="gramEnd"/>
      <w:r>
        <w:t>?</w:t>
      </w:r>
    </w:p>
    <w:p w14:paraId="39047EFD" w14:textId="1AAFF5F9" w:rsidR="00C05614" w:rsidRDefault="00022CE3" w:rsidP="00915DEC">
      <w:pPr>
        <w:pStyle w:val="BoxTextNumber"/>
        <w:numPr>
          <w:ilvl w:val="0"/>
          <w:numId w:val="0"/>
        </w:numPr>
      </w:pPr>
      <w:r>
        <w:t>Do the codes of practice provide guidelines for roading, harvesting and site preparation that minimise soil loss or adverse change to soil properties?</w:t>
      </w:r>
    </w:p>
    <w:p w14:paraId="08082097"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67" w:name="_Toc184330759"/>
    </w:p>
    <w:p w14:paraId="6FF4F192" w14:textId="51FA3D22" w:rsidR="00B57A60" w:rsidRDefault="00B57A60" w:rsidP="00F81FDD">
      <w:pPr>
        <w:pStyle w:val="Heading3"/>
      </w:pPr>
      <w:bookmarkStart w:id="68" w:name="_Toc186454446"/>
      <w:r>
        <w:t>Context</w:t>
      </w:r>
      <w:bookmarkEnd w:id="67"/>
      <w:bookmarkEnd w:id="68"/>
    </w:p>
    <w:p w14:paraId="798EE075" w14:textId="77777777" w:rsidR="00F726A2" w:rsidRPr="007018E3" w:rsidRDefault="00F726A2" w:rsidP="00F726A2">
      <w:r>
        <w:t>As with water quality, soil resources are a heavy focus for the Code and the Forest Practices System. Section D1 of the Code deals with soils and section D3 deals with geomorphology. These sections are supported by a considerable amount of background documentation, research and mapping. Appendices 3, 4, 5 and 6 all provide detailed guidance around identification, assessment and management of risks to soil protection.</w:t>
      </w:r>
    </w:p>
    <w:p w14:paraId="746995F4" w14:textId="0457BD2E" w:rsidR="00A513B4" w:rsidRDefault="00511C05" w:rsidP="00B57A60">
      <w:pPr>
        <w:pStyle w:val="Heading3"/>
      </w:pPr>
      <w:bookmarkStart w:id="69" w:name="_Toc186454447"/>
      <w:r>
        <w:t xml:space="preserve">Changes to the </w:t>
      </w:r>
      <w:r w:rsidR="0050648C">
        <w:t>c</w:t>
      </w:r>
      <w:r>
        <w:t>ode</w:t>
      </w:r>
      <w:bookmarkEnd w:id="69"/>
    </w:p>
    <w:p w14:paraId="11AAA868" w14:textId="5356C720" w:rsidR="00A513B4" w:rsidRDefault="00AF255F" w:rsidP="003A336B">
      <w:pPr>
        <w:pStyle w:val="Heading4"/>
        <w:numPr>
          <w:ilvl w:val="0"/>
          <w:numId w:val="0"/>
        </w:numPr>
        <w:spacing w:after="200"/>
      </w:pPr>
      <w:r w:rsidRPr="00AF255F">
        <w:rPr>
          <w:rFonts w:asciiTheme="minorHAnsi" w:eastAsiaTheme="minorHAnsi" w:hAnsiTheme="minorHAnsi" w:cstheme="minorBidi"/>
          <w:b w:val="0"/>
          <w:bCs w:val="0"/>
          <w:sz w:val="22"/>
          <w:szCs w:val="22"/>
        </w:rPr>
        <w:t>There are no material changes to the code in relation to</w:t>
      </w:r>
      <w:r>
        <w:rPr>
          <w:rFonts w:asciiTheme="minorHAnsi" w:eastAsiaTheme="minorHAnsi" w:hAnsiTheme="minorHAnsi" w:cstheme="minorBidi"/>
          <w:b w:val="0"/>
          <w:bCs w:val="0"/>
          <w:sz w:val="22"/>
          <w:szCs w:val="22"/>
        </w:rPr>
        <w:t xml:space="preserve"> protection of soil resources.</w:t>
      </w:r>
    </w:p>
    <w:p w14:paraId="063299FF" w14:textId="32844BAD" w:rsidR="00511C05" w:rsidRDefault="00511C05" w:rsidP="00B57A60">
      <w:pPr>
        <w:pStyle w:val="Heading3"/>
      </w:pPr>
      <w:bookmarkStart w:id="70" w:name="_Toc186454448"/>
      <w:r>
        <w:t xml:space="preserve">Implementation of the revised </w:t>
      </w:r>
      <w:r w:rsidR="0050648C">
        <w:t>c</w:t>
      </w:r>
      <w:r>
        <w:t>ode</w:t>
      </w:r>
      <w:bookmarkEnd w:id="70"/>
    </w:p>
    <w:p w14:paraId="207973C5" w14:textId="23EA3189" w:rsidR="00511C05" w:rsidRDefault="0050648C" w:rsidP="00511C05">
      <w:r w:rsidRPr="0050648C">
        <w:t>There are no material changes for which discussion about implementation is relevant.</w:t>
      </w:r>
      <w:r w:rsidR="00EB7970">
        <w:t xml:space="preserve"> The FPA annual report and field inspections confirmed the Code is being implemented appropriately in respect to soils.</w:t>
      </w:r>
    </w:p>
    <w:p w14:paraId="12000185" w14:textId="536406E1" w:rsidR="00511C05" w:rsidRDefault="0050648C" w:rsidP="00B57A60">
      <w:pPr>
        <w:pStyle w:val="Heading3"/>
      </w:pPr>
      <w:bookmarkStart w:id="71" w:name="_Toc186454449"/>
      <w:r>
        <w:t>Effectiveness of the revised code</w:t>
      </w:r>
      <w:bookmarkEnd w:id="71"/>
    </w:p>
    <w:p w14:paraId="46B69013" w14:textId="7E287660" w:rsidR="00511C05" w:rsidRDefault="0050648C" w:rsidP="00511C05">
      <w:r w:rsidRPr="0050648C">
        <w:t xml:space="preserve">The code continues to be effective in protecting </w:t>
      </w:r>
      <w:r>
        <w:t>soil resources</w:t>
      </w:r>
      <w:r w:rsidRPr="0050648C">
        <w:t>.</w:t>
      </w:r>
      <w:r w:rsidR="00694ACA">
        <w:t xml:space="preserve"> </w:t>
      </w:r>
    </w:p>
    <w:p w14:paraId="5B0B4D82" w14:textId="7646B7A4" w:rsidR="00A513B4" w:rsidRDefault="00A513B4" w:rsidP="00B57A60">
      <w:pPr>
        <w:pStyle w:val="Heading3"/>
      </w:pPr>
      <w:bookmarkStart w:id="72" w:name="_Toc186454450"/>
      <w:r>
        <w:t>Scope for Improvement</w:t>
      </w:r>
      <w:bookmarkEnd w:id="72"/>
    </w:p>
    <w:p w14:paraId="615FB7C0" w14:textId="4B03C3DD" w:rsidR="00A513B4" w:rsidRDefault="0050648C" w:rsidP="0050648C">
      <w:r w:rsidRPr="0050648C">
        <w:t>There are no specific areas identified for improvement</w:t>
      </w:r>
      <w:r>
        <w:t>.</w:t>
      </w:r>
    </w:p>
    <w:p w14:paraId="30192322" w14:textId="77777777" w:rsidR="00A513B4" w:rsidRDefault="00A513B4" w:rsidP="00A513B4"/>
    <w:p w14:paraId="4CA8D8E9" w14:textId="396D7431" w:rsidR="00A513B4" w:rsidRDefault="00A513B4">
      <w:pPr>
        <w:spacing w:after="0" w:line="240" w:lineRule="auto"/>
      </w:pPr>
      <w:r>
        <w:br w:type="page"/>
      </w:r>
    </w:p>
    <w:p w14:paraId="1D21C828" w14:textId="77777777" w:rsidR="00D70080" w:rsidRPr="007E39EF" w:rsidRDefault="00D70080" w:rsidP="00F81FDD">
      <w:pPr>
        <w:pStyle w:val="Heading2"/>
        <w:numPr>
          <w:ilvl w:val="0"/>
          <w:numId w:val="0"/>
        </w:numPr>
      </w:pPr>
      <w:bookmarkStart w:id="73" w:name="_Toc184330764"/>
      <w:bookmarkStart w:id="74" w:name="_Toc186454451"/>
      <w:r>
        <w:t>Criterion 5: Protection of cultural heritage values</w:t>
      </w:r>
      <w:bookmarkEnd w:id="73"/>
      <w:bookmarkEnd w:id="74"/>
    </w:p>
    <w:p w14:paraId="0C5D72E6" w14:textId="31643B4E" w:rsidR="004D2040" w:rsidRPr="00294EB5" w:rsidRDefault="00F47232" w:rsidP="00915DEC">
      <w:pPr>
        <w:pStyle w:val="BoxTextNumber"/>
        <w:numPr>
          <w:ilvl w:val="0"/>
          <w:numId w:val="0"/>
        </w:numPr>
      </w:pPr>
      <w:r w:rsidRPr="00915DEC">
        <w:rPr>
          <w:b/>
          <w:bCs/>
        </w:rPr>
        <w:t xml:space="preserve">Relevant </w:t>
      </w:r>
      <w:r w:rsidR="004D2040" w:rsidRPr="00915DEC">
        <w:rPr>
          <w:b/>
          <w:bCs/>
        </w:rPr>
        <w:t>National Principles</w:t>
      </w:r>
    </w:p>
    <w:p w14:paraId="39DC3F72" w14:textId="610A1548" w:rsidR="004D2040" w:rsidRDefault="00947239" w:rsidP="00915DEC">
      <w:pPr>
        <w:pStyle w:val="BoxTextNumber"/>
        <w:numPr>
          <w:ilvl w:val="0"/>
          <w:numId w:val="0"/>
        </w:numPr>
      </w:pPr>
      <w:r w:rsidRPr="00915DEC">
        <w:rPr>
          <w:u w:val="single"/>
        </w:rPr>
        <w:t xml:space="preserve">National Principle </w:t>
      </w:r>
      <w:r w:rsidR="004D2040" w:rsidRPr="00915DEC">
        <w:rPr>
          <w:u w:val="single"/>
        </w:rPr>
        <w:t>1.7</w:t>
      </w:r>
      <w:r w:rsidRPr="00947239">
        <w:rPr>
          <w:b/>
          <w:bCs/>
        </w:rPr>
        <w:t xml:space="preserve"> -</w:t>
      </w:r>
      <w:r w:rsidR="004D2040" w:rsidRPr="004D2040">
        <w:t xml:space="preserve"> Soil, water catchment, cultural and landscape values should be protected by the careful location, construction, and maintenance of roads and tracks, and regulation of their use </w:t>
      </w:r>
    </w:p>
    <w:p w14:paraId="1C45B131" w14:textId="2F160F16" w:rsidR="003868BD" w:rsidRDefault="00947239" w:rsidP="00915DEC">
      <w:pPr>
        <w:pStyle w:val="BoxTextNumber"/>
        <w:numPr>
          <w:ilvl w:val="0"/>
          <w:numId w:val="0"/>
        </w:numPr>
      </w:pPr>
      <w:r w:rsidRPr="00915DEC">
        <w:rPr>
          <w:u w:val="single"/>
        </w:rPr>
        <w:t xml:space="preserve">National Principle </w:t>
      </w:r>
      <w:r w:rsidR="004D2040" w:rsidRPr="00915DEC">
        <w:rPr>
          <w:u w:val="single"/>
        </w:rPr>
        <w:t>1.8</w:t>
      </w:r>
      <w:r w:rsidR="004D2040" w:rsidRPr="00947239">
        <w:rPr>
          <w:b/>
          <w:bCs/>
        </w:rPr>
        <w:t xml:space="preserve"> </w:t>
      </w:r>
      <w:r w:rsidRPr="00947239">
        <w:rPr>
          <w:b/>
          <w:bCs/>
        </w:rPr>
        <w:t>-</w:t>
      </w:r>
      <w:r w:rsidR="00F47232">
        <w:t xml:space="preserve"> </w:t>
      </w:r>
      <w:r w:rsidR="004D2040" w:rsidRPr="004D2040">
        <w:t>Values such as intensive recreation, high scenic quality, significant geomorphic, biological, or cultural heritage sites, should be recognised in the planning of plantation forest operations.</w:t>
      </w:r>
      <w:r>
        <w:t xml:space="preserve"> </w:t>
      </w:r>
      <w:r w:rsidR="00F47232">
        <w:t>(Note: cultural heritage aspects only).</w:t>
      </w:r>
    </w:p>
    <w:p w14:paraId="41E348EB" w14:textId="1C3DC009" w:rsidR="003868BD" w:rsidRDefault="00C37698" w:rsidP="00915DEC">
      <w:pPr>
        <w:pStyle w:val="BoxTextNumber"/>
        <w:numPr>
          <w:ilvl w:val="0"/>
          <w:numId w:val="0"/>
        </w:numPr>
      </w:pPr>
      <w:r w:rsidRPr="00915DEC">
        <w:rPr>
          <w:b/>
          <w:bCs/>
        </w:rPr>
        <w:t>Questions addressed</w:t>
      </w:r>
    </w:p>
    <w:p w14:paraId="58E9C675" w14:textId="69EA117B" w:rsidR="00C642B0" w:rsidRDefault="00053FEE" w:rsidP="00915DEC">
      <w:pPr>
        <w:pStyle w:val="BoxTextNumber"/>
        <w:numPr>
          <w:ilvl w:val="0"/>
          <w:numId w:val="0"/>
        </w:numPr>
      </w:pPr>
      <w:r>
        <w:t xml:space="preserve">If it is applied as written, how effective is the Code in delivering protection of cultural heritage values? </w:t>
      </w:r>
    </w:p>
    <w:p w14:paraId="3107F56E" w14:textId="4B1855BF" w:rsidR="00022CE3" w:rsidRDefault="009D57CE" w:rsidP="00915DEC">
      <w:pPr>
        <w:pStyle w:val="BoxTextNumber"/>
        <w:numPr>
          <w:ilvl w:val="0"/>
          <w:numId w:val="0"/>
        </w:numPr>
      </w:pPr>
      <w:r w:rsidRPr="009D57CE">
        <w:t>In the planning of plantation layout, establishment and maintenance operations, are there measures and processes for managing cultural heritage values?</w:t>
      </w:r>
    </w:p>
    <w:p w14:paraId="37B16249"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75" w:name="_Toc184330765"/>
    </w:p>
    <w:p w14:paraId="6987901B" w14:textId="3688C319" w:rsidR="004472CC" w:rsidRDefault="004472CC" w:rsidP="00F81FDD">
      <w:pPr>
        <w:pStyle w:val="Heading3"/>
      </w:pPr>
      <w:bookmarkStart w:id="76" w:name="_Toc186454452"/>
      <w:r>
        <w:t>Context</w:t>
      </w:r>
      <w:bookmarkEnd w:id="75"/>
      <w:bookmarkEnd w:id="76"/>
    </w:p>
    <w:p w14:paraId="2141342B" w14:textId="77777777" w:rsidR="00930345" w:rsidRDefault="00930345" w:rsidP="00930345">
      <w:r>
        <w:t xml:space="preserve">Protection of cultural heritage values is well covered in the Code and the Forest practices System. Tasmania’s is the only Code being considered in this review which addresses geomorphology and visual landscape conservation directly and specifically. </w:t>
      </w:r>
    </w:p>
    <w:p w14:paraId="7481613C" w14:textId="136C21C0" w:rsidR="00774877" w:rsidRDefault="00537E24" w:rsidP="00774877">
      <w:r>
        <w:t>Section D of the Code covers all aspects of Criterion 5, including National principles 1.7 and 1.8. Section D incorporates subsections which deal specifically with:</w:t>
      </w:r>
      <w:r w:rsidR="00765C1D">
        <w:t xml:space="preserve"> </w:t>
      </w:r>
      <w:r>
        <w:t>D1 Soils</w:t>
      </w:r>
      <w:r w:rsidR="00765C1D">
        <w:t xml:space="preserve">; </w:t>
      </w:r>
      <w:r>
        <w:t>D2 Water quality and flows</w:t>
      </w:r>
      <w:r w:rsidR="00765C1D">
        <w:t xml:space="preserve">; </w:t>
      </w:r>
      <w:r>
        <w:t>D3 Geomorphology</w:t>
      </w:r>
      <w:r w:rsidR="00930345">
        <w:t xml:space="preserve">; </w:t>
      </w:r>
      <w:r>
        <w:t>D4 Biodiversity</w:t>
      </w:r>
      <w:r w:rsidR="00930345">
        <w:t xml:space="preserve">; </w:t>
      </w:r>
      <w:r>
        <w:t>D5 Visual landscape</w:t>
      </w:r>
      <w:r w:rsidR="00930345">
        <w:t xml:space="preserve">; and </w:t>
      </w:r>
      <w:r>
        <w:t>D6 Cultural heritage</w:t>
      </w:r>
      <w:r w:rsidR="00930345">
        <w:t xml:space="preserve">. </w:t>
      </w:r>
      <w:r>
        <w:t>Each of the subsections is supported by considerable background documentation and guidance.</w:t>
      </w:r>
      <w:r w:rsidR="00774877" w:rsidRPr="00774877">
        <w:t xml:space="preserve"> </w:t>
      </w:r>
    </w:p>
    <w:p w14:paraId="6E0C6597" w14:textId="0852A7B6" w:rsidR="003A695D" w:rsidRDefault="00774877" w:rsidP="004472CC">
      <w:pPr>
        <w:pStyle w:val="Heading3"/>
      </w:pPr>
      <w:bookmarkStart w:id="77" w:name="_Toc186454453"/>
      <w:r>
        <w:t xml:space="preserve">Changes to the </w:t>
      </w:r>
      <w:r w:rsidR="00FB2886">
        <w:t>c</w:t>
      </w:r>
      <w:r>
        <w:t>ode</w:t>
      </w:r>
      <w:bookmarkEnd w:id="77"/>
    </w:p>
    <w:p w14:paraId="09C37EE2" w14:textId="3E4A5CF7" w:rsidR="000C75B9" w:rsidRPr="001C20E0" w:rsidRDefault="000C75B9" w:rsidP="000C75B9">
      <w:r w:rsidRPr="00ED4EA4">
        <w:t xml:space="preserve">The </w:t>
      </w:r>
      <w:r w:rsidR="00DF0C9F">
        <w:t>cultural heritage section of the C</w:t>
      </w:r>
      <w:r w:rsidRPr="00ED4EA4">
        <w:t>ode</w:t>
      </w:r>
      <w:r w:rsidR="00DF0C9F">
        <w:t xml:space="preserve"> has been modified to now</w:t>
      </w:r>
      <w:r w:rsidRPr="00ED4EA4">
        <w:t xml:space="preserve"> </w:t>
      </w:r>
      <w:r>
        <w:t xml:space="preserve">refer to </w:t>
      </w:r>
      <w:r w:rsidR="00580CA1">
        <w:t xml:space="preserve">the 2018 </w:t>
      </w:r>
      <w:r w:rsidR="00412741">
        <w:t>P</w:t>
      </w:r>
      <w:r w:rsidRPr="00ED4EA4">
        <w:t>rocedures for managing Aboriginal cultural heritage</w:t>
      </w:r>
      <w:r w:rsidR="00412BBA">
        <w:t xml:space="preserve"> when preparing FPPs (</w:t>
      </w:r>
      <w:r w:rsidR="00412741">
        <w:t>PACH)</w:t>
      </w:r>
      <w:r w:rsidRPr="00ED4EA4">
        <w:t xml:space="preserve">. These guidelines, developed </w:t>
      </w:r>
      <w:r w:rsidR="00016069">
        <w:t xml:space="preserve">by the FTA </w:t>
      </w:r>
      <w:r w:rsidRPr="00ED4EA4">
        <w:t>and Aboriginal Heritage Tasmania (AHT)</w:t>
      </w:r>
      <w:r w:rsidR="00016069">
        <w:t xml:space="preserve"> and endorsed by the Aboriginal Heritage Council,</w:t>
      </w:r>
      <w:r w:rsidRPr="00ED4EA4">
        <w:t xml:space="preserve"> </w:t>
      </w:r>
      <w:r w:rsidR="00001E91">
        <w:t xml:space="preserve">are a significant modernisation of the management of Aboriginal cultural heritage in </w:t>
      </w:r>
      <w:r w:rsidR="00823756">
        <w:t xml:space="preserve">forestry operations. The PACH strongly </w:t>
      </w:r>
      <w:r w:rsidR="00251678">
        <w:t>encourage</w:t>
      </w:r>
      <w:r w:rsidR="00823756">
        <w:t>s</w:t>
      </w:r>
      <w:r w:rsidR="00251678">
        <w:t xml:space="preserve"> forest managers to </w:t>
      </w:r>
      <w:r w:rsidR="00671D1E">
        <w:t>work with the Aboriginal community, provide</w:t>
      </w:r>
      <w:r w:rsidR="00823756">
        <w:t>s</w:t>
      </w:r>
      <w:r w:rsidR="00671D1E">
        <w:t xml:space="preserve"> examples of types of archaeology found in Tasmania</w:t>
      </w:r>
      <w:r w:rsidR="00671D1E" w:rsidRPr="00ED4EA4">
        <w:t xml:space="preserve"> </w:t>
      </w:r>
      <w:r w:rsidR="00671D1E">
        <w:t xml:space="preserve">and </w:t>
      </w:r>
      <w:r w:rsidRPr="00ED4EA4">
        <w:t>establish</w:t>
      </w:r>
      <w:r w:rsidR="00823756">
        <w:t>es</w:t>
      </w:r>
      <w:r w:rsidRPr="00ED4EA4">
        <w:t xml:space="preserve"> standards for identifying and managing Aboriginal cultural heritage sites</w:t>
      </w:r>
      <w:r w:rsidR="00852351">
        <w:t xml:space="preserve"> (both tangible and intangible)</w:t>
      </w:r>
      <w:r w:rsidRPr="00ED4EA4">
        <w:t>.</w:t>
      </w:r>
      <w:r w:rsidR="006039FB">
        <w:t xml:space="preserve"> </w:t>
      </w:r>
      <w:r w:rsidRPr="00ED4EA4">
        <w:t xml:space="preserve"> </w:t>
      </w:r>
      <w:r w:rsidR="00FC4A93">
        <w:t xml:space="preserve">The PACH </w:t>
      </w:r>
      <w:r w:rsidR="00565C74">
        <w:t>now</w:t>
      </w:r>
      <w:r w:rsidR="00FC4A93">
        <w:t xml:space="preserve"> advises local Aboriginal communities </w:t>
      </w:r>
      <w:proofErr w:type="gramStart"/>
      <w:r w:rsidR="00FC4A93">
        <w:t>be</w:t>
      </w:r>
      <w:proofErr w:type="gramEnd"/>
      <w:r w:rsidR="00FC4A93">
        <w:t xml:space="preserve"> consulted</w:t>
      </w:r>
      <w:r w:rsidR="004A5168">
        <w:t xml:space="preserve">, particularly in areas known to have rich Aboriginal heritage or not previously subject to forest operations. </w:t>
      </w:r>
      <w:r w:rsidR="00606264">
        <w:t xml:space="preserve">The Code also </w:t>
      </w:r>
      <w:r w:rsidR="00A47542">
        <w:t>includes</w:t>
      </w:r>
      <w:r w:rsidR="00606264">
        <w:t xml:space="preserve"> procedures for</w:t>
      </w:r>
      <w:r w:rsidR="00A47542">
        <w:t xml:space="preserve"> managing</w:t>
      </w:r>
      <w:r w:rsidR="00606264">
        <w:t xml:space="preserve"> new cultural site</w:t>
      </w:r>
      <w:r w:rsidR="00927196">
        <w:t xml:space="preserve">s identified during forest practices, which was a gap identified in the </w:t>
      </w:r>
      <w:r w:rsidR="009918E2">
        <w:t>2012 Review.</w:t>
      </w:r>
      <w:r w:rsidR="00643F74">
        <w:t xml:space="preserve"> </w:t>
      </w:r>
    </w:p>
    <w:p w14:paraId="750FD754" w14:textId="0DEC171C" w:rsidR="00774877" w:rsidRDefault="00774877" w:rsidP="004472CC">
      <w:pPr>
        <w:pStyle w:val="Heading3"/>
      </w:pPr>
      <w:bookmarkStart w:id="78" w:name="_Toc186454454"/>
      <w:r>
        <w:t xml:space="preserve">Implementation of the revised </w:t>
      </w:r>
      <w:r w:rsidR="00FB2886">
        <w:t>c</w:t>
      </w:r>
      <w:r>
        <w:t>ode</w:t>
      </w:r>
      <w:bookmarkEnd w:id="78"/>
    </w:p>
    <w:p w14:paraId="07811445" w14:textId="0AAC4361" w:rsidR="00696091" w:rsidRDefault="00696091" w:rsidP="0097082C">
      <w:r>
        <w:t>T</w:t>
      </w:r>
      <w:r w:rsidRPr="00ED4EA4">
        <w:t xml:space="preserve">raining sessions conducted by the </w:t>
      </w:r>
      <w:r>
        <w:t xml:space="preserve">FPA include </w:t>
      </w:r>
      <w:r w:rsidRPr="00ED4EA4">
        <w:t xml:space="preserve">members of the Aboriginal community </w:t>
      </w:r>
      <w:r>
        <w:t>providing training to</w:t>
      </w:r>
      <w:r w:rsidRPr="00ED4EA4">
        <w:t xml:space="preserve"> operational staff on cultural heritage awareness and management practices.</w:t>
      </w:r>
      <w:r>
        <w:t xml:space="preserve"> As a result of this training there are now more people qualified to conduct cultural heritage surveys, which addresses an implementation issue raised through the 2012 Review.</w:t>
      </w:r>
    </w:p>
    <w:p w14:paraId="4C5E6306" w14:textId="13480EA7" w:rsidR="003027DE" w:rsidRDefault="00890207" w:rsidP="0097082C">
      <w:r>
        <w:t xml:space="preserve">During the field visit it was confirmed that cultural heritage, both Aboriginal and </w:t>
      </w:r>
      <w:r w:rsidR="0012148F">
        <w:t xml:space="preserve">historic is managed </w:t>
      </w:r>
      <w:r w:rsidR="00355624">
        <w:t xml:space="preserve">by plantation managers </w:t>
      </w:r>
      <w:r w:rsidR="0012148F">
        <w:t>in accordance with the Code</w:t>
      </w:r>
      <w:r w:rsidR="00355624">
        <w:t>. Interview with a</w:t>
      </w:r>
      <w:r w:rsidR="00A06DCB">
        <w:t xml:space="preserve"> FPA endorsed </w:t>
      </w:r>
      <w:r w:rsidR="008E70AC">
        <w:t>Aboriginal Heritage</w:t>
      </w:r>
      <w:r w:rsidR="00355624">
        <w:t xml:space="preserve"> Forest Practices Officer </w:t>
      </w:r>
      <w:r w:rsidR="008E70AC">
        <w:t xml:space="preserve">indicated that additional support may be required to </w:t>
      </w:r>
      <w:r w:rsidR="00E17DA3">
        <w:t>confirm some types of cultural artefacts</w:t>
      </w:r>
      <w:r w:rsidR="00546CE5">
        <w:t xml:space="preserve"> and that this can be difficult to obtain in a timely manner. </w:t>
      </w:r>
      <w:r w:rsidR="00445D55">
        <w:t>This is particularly the case with older records which lack precise location</w:t>
      </w:r>
      <w:r w:rsidR="00DE23D7">
        <w:t>s and details about the site.</w:t>
      </w:r>
    </w:p>
    <w:p w14:paraId="7A9512C3" w14:textId="07FCCDDF" w:rsidR="0097082C" w:rsidRPr="0097082C" w:rsidRDefault="003027DE" w:rsidP="0097082C">
      <w:r>
        <w:t xml:space="preserve">Several certified plantation managers in Tasmania have </w:t>
      </w:r>
      <w:r w:rsidR="00DA5931">
        <w:t xml:space="preserve">developed </w:t>
      </w:r>
      <w:r w:rsidR="00BF7240">
        <w:t>Reconciliation</w:t>
      </w:r>
      <w:r w:rsidR="00DA5931">
        <w:t xml:space="preserve"> Action Plans with local Aboriginal communities</w:t>
      </w:r>
      <w:r w:rsidR="00C201F6">
        <w:t xml:space="preserve">. These processes are </w:t>
      </w:r>
      <w:r w:rsidR="00F56E77">
        <w:t xml:space="preserve">providing a basis for </w:t>
      </w:r>
      <w:r w:rsidR="00375B01">
        <w:t xml:space="preserve">relationship building and knowledge sharing that will ultimately </w:t>
      </w:r>
      <w:r w:rsidR="002031EF">
        <w:t>benefit protection of cultural heritage</w:t>
      </w:r>
      <w:r w:rsidR="001F1A98">
        <w:t>.</w:t>
      </w:r>
      <w:r w:rsidR="00DE23D7">
        <w:t xml:space="preserve"> </w:t>
      </w:r>
      <w:r w:rsidR="00355624">
        <w:t xml:space="preserve"> </w:t>
      </w:r>
      <w:r w:rsidR="004046FF">
        <w:t xml:space="preserve"> </w:t>
      </w:r>
    </w:p>
    <w:p w14:paraId="1DCC19E6" w14:textId="5A3C2FD3" w:rsidR="00774877" w:rsidRDefault="00FB2886" w:rsidP="004472CC">
      <w:pPr>
        <w:pStyle w:val="Heading3"/>
      </w:pPr>
      <w:bookmarkStart w:id="79" w:name="_Toc186454455"/>
      <w:r>
        <w:t>Effectiveness of the revised</w:t>
      </w:r>
      <w:r w:rsidR="00CF6FC9">
        <w:t xml:space="preserve"> </w:t>
      </w:r>
      <w:r w:rsidR="00B27A5E">
        <w:t>code</w:t>
      </w:r>
      <w:bookmarkEnd w:id="79"/>
    </w:p>
    <w:p w14:paraId="7C9F0B52" w14:textId="130C9A41" w:rsidR="00451666" w:rsidRDefault="00E15EE8" w:rsidP="0014700C">
      <w:r w:rsidRPr="008C190E">
        <w:t xml:space="preserve">The </w:t>
      </w:r>
      <w:r>
        <w:t>Code</w:t>
      </w:r>
      <w:r w:rsidR="00371AD6">
        <w:t xml:space="preserve"> and PACH provide</w:t>
      </w:r>
      <w:r w:rsidRPr="008C190E">
        <w:t xml:space="preserve"> a more robust approach to cultural heritage management than </w:t>
      </w:r>
      <w:r>
        <w:t>other similar instruments in Australia</w:t>
      </w:r>
      <w:r w:rsidR="008125D3">
        <w:t xml:space="preserve"> and the effectiveness of the Code </w:t>
      </w:r>
      <w:r w:rsidR="00890C14">
        <w:t>has improved since the 2012 Review</w:t>
      </w:r>
      <w:r w:rsidRPr="008C190E">
        <w:t xml:space="preserve">. However, there is a view among stakeholders that cultural heritage management should consider the role of plantations in the cultural landscape, rather than just focusing on artefacts and sites. </w:t>
      </w:r>
      <w:r w:rsidR="0059181F">
        <w:t xml:space="preserve">The PACH </w:t>
      </w:r>
      <w:r w:rsidR="00D637DC">
        <w:t xml:space="preserve">scope includes </w:t>
      </w:r>
      <w:r w:rsidR="008B21B9">
        <w:t xml:space="preserve">intangible cultural heritage, however </w:t>
      </w:r>
      <w:r w:rsidR="001C1811">
        <w:t>un</w:t>
      </w:r>
      <w:r w:rsidR="00DE342A">
        <w:t>less</w:t>
      </w:r>
      <w:r w:rsidR="001C1811">
        <w:t xml:space="preserve"> </w:t>
      </w:r>
      <w:r w:rsidR="00EA2397">
        <w:t xml:space="preserve">these sites </w:t>
      </w:r>
      <w:r w:rsidR="00713D28">
        <w:t>ha</w:t>
      </w:r>
      <w:r w:rsidR="00D822C7">
        <w:t>ve</w:t>
      </w:r>
      <w:r w:rsidR="00713D28">
        <w:t xml:space="preserve"> been </w:t>
      </w:r>
      <w:r w:rsidR="00780047">
        <w:t xml:space="preserve">recorded in </w:t>
      </w:r>
      <w:r w:rsidR="00862378">
        <w:t xml:space="preserve">government </w:t>
      </w:r>
      <w:r w:rsidR="00890C14">
        <w:t>databases,</w:t>
      </w:r>
      <w:r w:rsidR="00780047">
        <w:t xml:space="preserve"> </w:t>
      </w:r>
      <w:r w:rsidR="00D822C7">
        <w:t>they may not</w:t>
      </w:r>
      <w:r w:rsidR="00780047">
        <w:t xml:space="preserve"> be identified through routine planning processes</w:t>
      </w:r>
      <w:r w:rsidR="00971BC8">
        <w:t xml:space="preserve"> if the plantation manager </w:t>
      </w:r>
      <w:r w:rsidR="000758E5">
        <w:t>elects not to</w:t>
      </w:r>
      <w:r w:rsidR="00971BC8">
        <w:t xml:space="preserve"> consult with local Aboriginal communities.</w:t>
      </w:r>
      <w:r w:rsidR="00D822C7">
        <w:t xml:space="preserve"> </w:t>
      </w:r>
      <w:r w:rsidR="00DE342A">
        <w:t xml:space="preserve"> </w:t>
      </w:r>
    </w:p>
    <w:p w14:paraId="497EC4C1" w14:textId="1A066854" w:rsidR="000758E5" w:rsidRPr="002A61C5" w:rsidRDefault="000B0EE7" w:rsidP="00E15EE8">
      <w:r>
        <w:t xml:space="preserve">Although the FPA has </w:t>
      </w:r>
      <w:r w:rsidR="003B2A3C">
        <w:t>trained and endorsed Aboriginal Heritage Forest Practices Officers</w:t>
      </w:r>
      <w:r w:rsidR="008D4E5D">
        <w:t xml:space="preserve"> to implement the PACH, it is still the case that specialist advice is required </w:t>
      </w:r>
      <w:r w:rsidR="00936ACA">
        <w:t xml:space="preserve">to </w:t>
      </w:r>
      <w:r w:rsidR="00F70E2B">
        <w:t>confirm</w:t>
      </w:r>
      <w:r w:rsidR="00936ACA">
        <w:t xml:space="preserve"> some cultural artefacts.</w:t>
      </w:r>
      <w:r w:rsidR="00F70E2B">
        <w:t xml:space="preserve"> </w:t>
      </w:r>
    </w:p>
    <w:p w14:paraId="2752FC4E" w14:textId="3B55500A" w:rsidR="003A695D" w:rsidRDefault="003A695D" w:rsidP="000758E5">
      <w:pPr>
        <w:pStyle w:val="Heading3"/>
      </w:pPr>
      <w:bookmarkStart w:id="80" w:name="_Toc186454456"/>
      <w:r>
        <w:t>Scope for Improvement</w:t>
      </w:r>
      <w:bookmarkEnd w:id="80"/>
    </w:p>
    <w:p w14:paraId="35A60997" w14:textId="1F445906" w:rsidR="003A695D" w:rsidRDefault="00C50BA1" w:rsidP="00C50BA1">
      <w:r>
        <w:t xml:space="preserve">There are no specific improvements identified. However, </w:t>
      </w:r>
      <w:r w:rsidR="00BA6460">
        <w:t xml:space="preserve">it is important that </w:t>
      </w:r>
      <w:r w:rsidR="00932E02">
        <w:t xml:space="preserve">there is ongoing </w:t>
      </w:r>
      <w:r w:rsidR="00BD49F6">
        <w:t xml:space="preserve">access to cultural heritage specialists and </w:t>
      </w:r>
      <w:r w:rsidR="00932E02">
        <w:t>engagement</w:t>
      </w:r>
      <w:r w:rsidR="00BA6460">
        <w:t xml:space="preserve"> with </w:t>
      </w:r>
      <w:r w:rsidR="00BC3858">
        <w:t>local Aboriginal communities</w:t>
      </w:r>
      <w:r w:rsidR="00BA6460">
        <w:t xml:space="preserve"> </w:t>
      </w:r>
      <w:r w:rsidR="00170228">
        <w:t xml:space="preserve">to drive continuous improvement in the </w:t>
      </w:r>
      <w:r w:rsidR="000D3B12">
        <w:t>protection of cultural heritage values.</w:t>
      </w:r>
    </w:p>
    <w:p w14:paraId="21F8B194" w14:textId="77777777" w:rsidR="003A695D" w:rsidRDefault="003A695D" w:rsidP="00E27323">
      <w:pPr>
        <w:pStyle w:val="Heading4"/>
        <w:numPr>
          <w:ilvl w:val="0"/>
          <w:numId w:val="0"/>
        </w:numPr>
      </w:pPr>
    </w:p>
    <w:p w14:paraId="370F4CCD" w14:textId="77777777" w:rsidR="00040893" w:rsidRDefault="00040893" w:rsidP="00771ED3"/>
    <w:p w14:paraId="30194A5F" w14:textId="5546FEA5" w:rsidR="003A695D" w:rsidRDefault="003A695D">
      <w:pPr>
        <w:spacing w:after="0" w:line="240" w:lineRule="auto"/>
      </w:pPr>
      <w:r>
        <w:br w:type="page"/>
      </w:r>
    </w:p>
    <w:p w14:paraId="6D7429D6" w14:textId="77777777" w:rsidR="005B7C13" w:rsidRPr="007E39EF" w:rsidRDefault="005B7C13" w:rsidP="00F81FDD">
      <w:pPr>
        <w:pStyle w:val="Heading2"/>
        <w:numPr>
          <w:ilvl w:val="0"/>
          <w:numId w:val="0"/>
        </w:numPr>
      </w:pPr>
      <w:bookmarkStart w:id="81" w:name="_Toc184330770"/>
      <w:bookmarkStart w:id="82" w:name="_Toc186454457"/>
      <w:r>
        <w:t>Criterion 6: Protection from fire, pests and diseases</w:t>
      </w:r>
      <w:bookmarkEnd w:id="81"/>
      <w:bookmarkEnd w:id="82"/>
    </w:p>
    <w:p w14:paraId="6B610445" w14:textId="330A7980" w:rsidR="006A38E0" w:rsidRPr="00294EB5" w:rsidRDefault="00F47232" w:rsidP="00915DEC">
      <w:pPr>
        <w:pStyle w:val="BoxTextNumber"/>
        <w:numPr>
          <w:ilvl w:val="0"/>
          <w:numId w:val="0"/>
        </w:numPr>
      </w:pPr>
      <w:r w:rsidRPr="00915DEC">
        <w:rPr>
          <w:b/>
          <w:bCs/>
        </w:rPr>
        <w:t xml:space="preserve">Relevant </w:t>
      </w:r>
      <w:r w:rsidR="006A38E0" w:rsidRPr="00915DEC">
        <w:rPr>
          <w:b/>
          <w:bCs/>
        </w:rPr>
        <w:t>National Principle</w:t>
      </w:r>
    </w:p>
    <w:p w14:paraId="52881FD0" w14:textId="18F60B2F" w:rsidR="006A38E0" w:rsidRDefault="003E75A9" w:rsidP="00915DEC">
      <w:pPr>
        <w:pStyle w:val="BoxTextNumber"/>
        <w:numPr>
          <w:ilvl w:val="0"/>
          <w:numId w:val="0"/>
        </w:numPr>
      </w:pPr>
      <w:r w:rsidRPr="00915DEC">
        <w:rPr>
          <w:u w:val="single"/>
        </w:rPr>
        <w:t xml:space="preserve">National Principle </w:t>
      </w:r>
      <w:r w:rsidR="006A38E0" w:rsidRPr="00915DEC">
        <w:rPr>
          <w:u w:val="single"/>
        </w:rPr>
        <w:t>1.9</w:t>
      </w:r>
      <w:r w:rsidRPr="003E75A9">
        <w:rPr>
          <w:b/>
          <w:bCs/>
        </w:rPr>
        <w:t xml:space="preserve"> -</w:t>
      </w:r>
      <w:r w:rsidR="006A38E0">
        <w:t xml:space="preserve"> </w:t>
      </w:r>
      <w:r w:rsidR="006A38E0" w:rsidRPr="006A38E0">
        <w:t xml:space="preserve">Plantations and adjacent native forests should be protected from the adverse effects of fire and from the introduction and spread of plant, insect and animal pests and plant diseases. </w:t>
      </w:r>
    </w:p>
    <w:p w14:paraId="4FE2DAE1" w14:textId="6B03EAFD" w:rsidR="00AC1DB5" w:rsidRPr="00294EB5" w:rsidRDefault="00AC1DB5" w:rsidP="00915DEC">
      <w:pPr>
        <w:pStyle w:val="BoxTextNumber"/>
        <w:numPr>
          <w:ilvl w:val="0"/>
          <w:numId w:val="0"/>
        </w:numPr>
      </w:pPr>
      <w:r w:rsidRPr="00915DEC">
        <w:rPr>
          <w:b/>
          <w:bCs/>
        </w:rPr>
        <w:t>Question</w:t>
      </w:r>
      <w:r w:rsidR="008D482F">
        <w:rPr>
          <w:b/>
          <w:bCs/>
        </w:rPr>
        <w:t>s</w:t>
      </w:r>
      <w:r w:rsidRPr="00915DEC">
        <w:rPr>
          <w:b/>
          <w:bCs/>
        </w:rPr>
        <w:t xml:space="preserve"> </w:t>
      </w:r>
      <w:r w:rsidR="00C37698" w:rsidRPr="00915DEC">
        <w:rPr>
          <w:b/>
          <w:bCs/>
        </w:rPr>
        <w:t>addressed</w:t>
      </w:r>
    </w:p>
    <w:p w14:paraId="29C9ECA5" w14:textId="1AAE015E" w:rsidR="00053FEE" w:rsidRDefault="00053FEE" w:rsidP="00915DEC">
      <w:pPr>
        <w:pStyle w:val="BoxTextNumber"/>
        <w:numPr>
          <w:ilvl w:val="0"/>
          <w:numId w:val="0"/>
        </w:numPr>
      </w:pPr>
      <w:r>
        <w:t xml:space="preserve">Is the Code effective in guiding protection pf plantations and adjacent native forests from fire, pests and diseases? </w:t>
      </w:r>
    </w:p>
    <w:p w14:paraId="3DBCE1C3" w14:textId="77777777" w:rsidR="00D32D8E" w:rsidRDefault="00D32D8E" w:rsidP="00915DEC">
      <w:pPr>
        <w:pStyle w:val="BoxTextNumber"/>
        <w:numPr>
          <w:ilvl w:val="0"/>
          <w:numId w:val="0"/>
        </w:numPr>
      </w:pPr>
      <w:r>
        <w:t>Do the codes of practice provide for fire management plans for plantations including containment from adjacent native forest?</w:t>
      </w:r>
    </w:p>
    <w:p w14:paraId="3C86CC12" w14:textId="122DDD9E" w:rsidR="00D32D8E" w:rsidRDefault="00D32D8E" w:rsidP="00915DEC">
      <w:pPr>
        <w:pStyle w:val="BoxTextNumber"/>
        <w:numPr>
          <w:ilvl w:val="0"/>
          <w:numId w:val="0"/>
        </w:numPr>
      </w:pPr>
      <w:r>
        <w:t>Do the codes of practice provide guidelines to deal with outbreaks of pests and diseases?</w:t>
      </w:r>
    </w:p>
    <w:p w14:paraId="399BA652"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83" w:name="_Toc184330771"/>
    </w:p>
    <w:p w14:paraId="2A2138B2" w14:textId="37B1C33C" w:rsidR="00A91BD6" w:rsidRDefault="00A91BD6" w:rsidP="00F81FDD">
      <w:pPr>
        <w:pStyle w:val="Heading3"/>
      </w:pPr>
      <w:bookmarkStart w:id="84" w:name="_Toc186454458"/>
      <w:r>
        <w:t>Context</w:t>
      </w:r>
      <w:bookmarkEnd w:id="83"/>
      <w:bookmarkEnd w:id="84"/>
    </w:p>
    <w:p w14:paraId="79B53863" w14:textId="38AEACB2" w:rsidR="00F74152" w:rsidRPr="001C20E0" w:rsidRDefault="00036037" w:rsidP="00F74152">
      <w:r>
        <w:t xml:space="preserve">Like many other jurisdictions, fire management and biosecurity are addressed in Tasmania as whole of landscape issues through specific legislation and management frameworks. </w:t>
      </w:r>
      <w:r w:rsidR="00EE06B7">
        <w:t xml:space="preserve">The Code and associated documents </w:t>
      </w:r>
      <w:r w:rsidR="00F571DF">
        <w:t xml:space="preserve">provide forest operation specific prescriptions </w:t>
      </w:r>
      <w:r w:rsidR="0090002A">
        <w:t xml:space="preserve">for fire and </w:t>
      </w:r>
      <w:proofErr w:type="gramStart"/>
      <w:r w:rsidR="0090002A">
        <w:t>biosecurity</w:t>
      </w:r>
      <w:r w:rsidR="0027277E">
        <w:t>,</w:t>
      </w:r>
      <w:proofErr w:type="gramEnd"/>
      <w:r w:rsidR="0027277E">
        <w:t xml:space="preserve"> however these </w:t>
      </w:r>
      <w:r w:rsidR="001B246F">
        <w:t>form</w:t>
      </w:r>
      <w:r w:rsidR="0027277E">
        <w:t xml:space="preserve"> only part of </w:t>
      </w:r>
      <w:r w:rsidR="001B246F">
        <w:t xml:space="preserve">the </w:t>
      </w:r>
      <w:r w:rsidR="0090002A">
        <w:t xml:space="preserve">regulatory and </w:t>
      </w:r>
      <w:r w:rsidR="001B246F">
        <w:t>management framework governing these topics.</w:t>
      </w:r>
      <w:r w:rsidR="00F74152" w:rsidRPr="00F74152">
        <w:t xml:space="preserve"> </w:t>
      </w:r>
      <w:r w:rsidR="00F74152">
        <w:t>Section</w:t>
      </w:r>
      <w:r w:rsidR="00F74152" w:rsidRPr="007E643B">
        <w:t xml:space="preserve"> </w:t>
      </w:r>
      <w:r w:rsidR="00F74152">
        <w:t xml:space="preserve">C2 of the Code addresses fire management planning and section E deals with fire and forest health associated with establishing and maintaining forests, covering insect pests, weeds, diseases, browsing, grazing, burning and firebreak maintenance. </w:t>
      </w:r>
    </w:p>
    <w:p w14:paraId="753B3F50" w14:textId="321B8633" w:rsidR="00562417" w:rsidRDefault="00716DAA" w:rsidP="00BE22E8">
      <w:r>
        <w:t>In Tasmania, f</w:t>
      </w:r>
      <w:r w:rsidR="00036037">
        <w:t xml:space="preserve">ire management is </w:t>
      </w:r>
      <w:r w:rsidR="00CD1FE8">
        <w:t>regulated under the Fire Services Act 1979</w:t>
      </w:r>
      <w:r>
        <w:t>. Additional provisions</w:t>
      </w:r>
      <w:r w:rsidR="00536763">
        <w:t xml:space="preserve"> for </w:t>
      </w:r>
      <w:r w:rsidR="00992BC7">
        <w:t>forests on Crown Land</w:t>
      </w:r>
      <w:r>
        <w:t xml:space="preserve"> are </w:t>
      </w:r>
      <w:r w:rsidR="00562417">
        <w:t xml:space="preserve">specified in </w:t>
      </w:r>
      <w:r w:rsidR="00F860BA">
        <w:t>the Forest Management Act 2013</w:t>
      </w:r>
      <w:r w:rsidR="00992BC7">
        <w:t xml:space="preserve">. </w:t>
      </w:r>
      <w:proofErr w:type="gramStart"/>
      <w:r w:rsidR="00036037">
        <w:t>Tasmania’s State Fire Management Council</w:t>
      </w:r>
      <w:r w:rsidR="0014311A">
        <w:t>,</w:t>
      </w:r>
      <w:proofErr w:type="gramEnd"/>
      <w:r w:rsidR="0014311A">
        <w:t xml:space="preserve"> </w:t>
      </w:r>
      <w:r w:rsidR="00036037">
        <w:t xml:space="preserve">brings together key agencies and major landowners or landowner groups (including the Tasmanian Forest Products Association) to </w:t>
      </w:r>
      <w:r w:rsidR="00B513B7">
        <w:t xml:space="preserve">coordinate </w:t>
      </w:r>
      <w:r w:rsidR="00B53A0F">
        <w:t>bushfire management activities across the State</w:t>
      </w:r>
      <w:r w:rsidR="00036037">
        <w:t>.</w:t>
      </w:r>
      <w:r w:rsidR="00233060">
        <w:t xml:space="preserve"> </w:t>
      </w:r>
      <w:r w:rsidR="00D10A91">
        <w:t>The i</w:t>
      </w:r>
      <w:r w:rsidR="001920AC">
        <w:t xml:space="preserve">ndustry </w:t>
      </w:r>
      <w:r w:rsidR="00D10A91">
        <w:t xml:space="preserve">has collaborated to develop </w:t>
      </w:r>
      <w:r w:rsidR="00AF18F5">
        <w:t>fire prevention</w:t>
      </w:r>
      <w:r w:rsidR="001920AC">
        <w:t xml:space="preserve"> </w:t>
      </w:r>
      <w:r w:rsidR="00111D85">
        <w:t xml:space="preserve">and prescribed silvicultural burning </w:t>
      </w:r>
      <w:r w:rsidR="001920AC">
        <w:t>standards</w:t>
      </w:r>
      <w:r w:rsidR="007B305D">
        <w:t>. Large plantation owners have collaborated to enter</w:t>
      </w:r>
      <w:r w:rsidR="00111D85">
        <w:t xml:space="preserve"> a</w:t>
      </w:r>
      <w:r w:rsidR="00AF18F5">
        <w:t xml:space="preserve"> </w:t>
      </w:r>
      <w:r w:rsidR="00111D85">
        <w:t>memorandum of understanding</w:t>
      </w:r>
      <w:r w:rsidR="001E44BD">
        <w:t xml:space="preserve"> with the Tasmanian Fire Service</w:t>
      </w:r>
      <w:r w:rsidR="001A5822">
        <w:t xml:space="preserve"> </w:t>
      </w:r>
      <w:r w:rsidR="007B305D">
        <w:t xml:space="preserve">deliver fire </w:t>
      </w:r>
      <w:r w:rsidR="00776ECB">
        <w:t>response services</w:t>
      </w:r>
      <w:r w:rsidR="00111D85">
        <w:t xml:space="preserve">. </w:t>
      </w:r>
      <w:r w:rsidR="00B24D2E">
        <w:t xml:space="preserve"> </w:t>
      </w:r>
      <w:r w:rsidR="00D7756B">
        <w:t xml:space="preserve">Although these arrangements have been in place for a long period, they are constantly evolving to </w:t>
      </w:r>
      <w:r w:rsidR="00CE23D7">
        <w:t>manage bushfire risk.</w:t>
      </w:r>
      <w:r w:rsidR="00D10A91">
        <w:t xml:space="preserve"> </w:t>
      </w:r>
    </w:p>
    <w:p w14:paraId="39C4DEBA" w14:textId="6E69B779" w:rsidR="00036037" w:rsidRDefault="00036037" w:rsidP="00BE22E8">
      <w:r>
        <w:t xml:space="preserve">Biosecurity is a </w:t>
      </w:r>
      <w:r w:rsidR="00562417">
        <w:t xml:space="preserve">major </w:t>
      </w:r>
      <w:r>
        <w:t>focus of the Tasmanian Government and of the State’s natural resource management agencies, with new legislation in place since 2019.</w:t>
      </w:r>
    </w:p>
    <w:p w14:paraId="669A9262" w14:textId="68A9F0E1" w:rsidR="00C02EB9" w:rsidRDefault="00B52782" w:rsidP="00A91BD6">
      <w:pPr>
        <w:pStyle w:val="Heading3"/>
      </w:pPr>
      <w:bookmarkStart w:id="85" w:name="_Toc186454459"/>
      <w:r>
        <w:t xml:space="preserve">Changes to the </w:t>
      </w:r>
      <w:r w:rsidR="00457769">
        <w:t>c</w:t>
      </w:r>
      <w:r>
        <w:t>ode</w:t>
      </w:r>
      <w:bookmarkEnd w:id="85"/>
    </w:p>
    <w:p w14:paraId="5BD62C8E" w14:textId="150F9EB2" w:rsidR="00A8149F" w:rsidRDefault="0050034B" w:rsidP="00A8149F">
      <w:r>
        <w:t xml:space="preserve">The fire management provisions within the Code have been restructured and </w:t>
      </w:r>
      <w:r w:rsidR="00994CAF">
        <w:t>updated</w:t>
      </w:r>
      <w:r w:rsidR="007158A8">
        <w:t>.</w:t>
      </w:r>
      <w:r w:rsidR="00994CAF">
        <w:t xml:space="preserve"> </w:t>
      </w:r>
      <w:r w:rsidR="009A66B4">
        <w:t xml:space="preserve"> </w:t>
      </w:r>
      <w:r w:rsidR="00307C00">
        <w:t>The Code n</w:t>
      </w:r>
      <w:r w:rsidR="001A7AE8">
        <w:t xml:space="preserve">o longer recommends the preparation of fire management </w:t>
      </w:r>
      <w:proofErr w:type="gramStart"/>
      <w:r w:rsidR="001A7AE8">
        <w:t>plans, but</w:t>
      </w:r>
      <w:proofErr w:type="gramEnd"/>
      <w:r w:rsidR="001A7AE8">
        <w:t xml:space="preserve"> instead </w:t>
      </w:r>
      <w:r w:rsidR="00F9767D">
        <w:t xml:space="preserve">provides an operational approach </w:t>
      </w:r>
      <w:r w:rsidR="004D2594">
        <w:t>for fire management planning in whatever form it takes.</w:t>
      </w:r>
      <w:r w:rsidR="006F26EC">
        <w:t xml:space="preserve"> </w:t>
      </w:r>
      <w:r w:rsidR="004D2594">
        <w:t xml:space="preserve"> </w:t>
      </w:r>
      <w:r w:rsidR="00AF2CD7">
        <w:t>More detail</w:t>
      </w:r>
      <w:r w:rsidR="00BA20DA">
        <w:t xml:space="preserve"> has been introduced </w:t>
      </w:r>
      <w:r w:rsidR="00656C53">
        <w:t xml:space="preserve">for </w:t>
      </w:r>
      <w:r w:rsidR="00266E35">
        <w:t xml:space="preserve">different </w:t>
      </w:r>
      <w:r w:rsidR="009D4F02">
        <w:t>burning</w:t>
      </w:r>
      <w:r w:rsidR="00266E35">
        <w:t xml:space="preserve"> objectives</w:t>
      </w:r>
      <w:r w:rsidR="00F86181">
        <w:t xml:space="preserve"> and</w:t>
      </w:r>
      <w:r w:rsidR="009D4F02">
        <w:t xml:space="preserve"> higher risk situations such as steep country, </w:t>
      </w:r>
      <w:r w:rsidR="00BA20DA">
        <w:t>peat soils, button grass and alpine grasslands.</w:t>
      </w:r>
      <w:r w:rsidR="00373688">
        <w:t xml:space="preserve"> </w:t>
      </w:r>
      <w:r w:rsidR="00081FA8">
        <w:t>There has been no substantive change to f</w:t>
      </w:r>
      <w:r w:rsidR="0018132C">
        <w:t xml:space="preserve">irebreak </w:t>
      </w:r>
      <w:r w:rsidR="00081FA8">
        <w:t>and fire dam requirements</w:t>
      </w:r>
      <w:r w:rsidR="007835F9">
        <w:t xml:space="preserve"> which focus </w:t>
      </w:r>
      <w:r w:rsidR="00247464">
        <w:t>primarily on protection of environmental values</w:t>
      </w:r>
      <w:r w:rsidR="007835F9">
        <w:t>.</w:t>
      </w:r>
      <w:r w:rsidR="00247464">
        <w:t xml:space="preserve"> Stakeholders have indicated that there is scope to develop</w:t>
      </w:r>
      <w:r w:rsidR="00380AAD">
        <w:t xml:space="preserve"> minimum standards for </w:t>
      </w:r>
      <w:r w:rsidR="005A4243">
        <w:t xml:space="preserve">plantation </w:t>
      </w:r>
      <w:r w:rsidR="00BB0B1B">
        <w:t>fire protection infrastructure</w:t>
      </w:r>
      <w:r w:rsidR="005A4243">
        <w:t xml:space="preserve"> covering aspects such as firebreak </w:t>
      </w:r>
      <w:r w:rsidR="00872387">
        <w:t>design</w:t>
      </w:r>
      <w:r w:rsidR="005A4243">
        <w:t>,</w:t>
      </w:r>
      <w:r w:rsidR="00872387">
        <w:t xml:space="preserve"> </w:t>
      </w:r>
      <w:r w:rsidR="00354C48">
        <w:t>setbacks,</w:t>
      </w:r>
      <w:r w:rsidR="005A4243">
        <w:t xml:space="preserve"> water </w:t>
      </w:r>
      <w:r w:rsidR="00354C48">
        <w:t>points</w:t>
      </w:r>
      <w:r w:rsidR="00FC506F">
        <w:t xml:space="preserve"> and access</w:t>
      </w:r>
      <w:r w:rsidR="00704911">
        <w:t xml:space="preserve"> and operational protocols for burning</w:t>
      </w:r>
      <w:r w:rsidR="00FC506F">
        <w:t xml:space="preserve">. The industry has developed a draft </w:t>
      </w:r>
      <w:proofErr w:type="gramStart"/>
      <w:r w:rsidR="00FC506F">
        <w:t>standard,</w:t>
      </w:r>
      <w:proofErr w:type="gramEnd"/>
      <w:r w:rsidR="00FC506F">
        <w:t xml:space="preserve"> however </w:t>
      </w:r>
      <w:r w:rsidR="007E3168">
        <w:t>it</w:t>
      </w:r>
      <w:r w:rsidR="00FC506F">
        <w:t xml:space="preserve"> ha</w:t>
      </w:r>
      <w:r w:rsidR="007E3168">
        <w:t>d</w:t>
      </w:r>
      <w:r w:rsidR="00FC506F">
        <w:t xml:space="preserve"> not been ratified</w:t>
      </w:r>
      <w:r w:rsidR="007E3168">
        <w:t xml:space="preserve"> at the time of this review</w:t>
      </w:r>
      <w:r w:rsidR="00FC506F">
        <w:t>.</w:t>
      </w:r>
    </w:p>
    <w:p w14:paraId="192A5D14" w14:textId="41F89F3C" w:rsidR="003E1172" w:rsidRPr="00A8149F" w:rsidRDefault="003E0383" w:rsidP="00415774">
      <w:r>
        <w:t>Only m</w:t>
      </w:r>
      <w:r w:rsidR="00EC026C">
        <w:t>inor changes were made to t</w:t>
      </w:r>
      <w:r w:rsidR="002A1026">
        <w:t>he Forest Health section of the Code</w:t>
      </w:r>
      <w:r w:rsidR="003566F3">
        <w:t>. The</w:t>
      </w:r>
      <w:r w:rsidR="00581BDE">
        <w:t xml:space="preserve"> most substantive change is</w:t>
      </w:r>
      <w:r w:rsidR="003566F3">
        <w:t xml:space="preserve"> reference</w:t>
      </w:r>
      <w:r w:rsidR="00831155">
        <w:t xml:space="preserve"> to </w:t>
      </w:r>
      <w:r w:rsidR="00106D6A" w:rsidRPr="00106D6A">
        <w:t xml:space="preserve">the FPA’s </w:t>
      </w:r>
      <w:r w:rsidR="00106D6A" w:rsidRPr="00106D6A">
        <w:rPr>
          <w:i/>
          <w:iCs/>
        </w:rPr>
        <w:t xml:space="preserve">Flora Technical Note 8: Management of </w:t>
      </w:r>
      <w:r w:rsidR="00106D6A" w:rsidRPr="00106D6A">
        <w:t xml:space="preserve">Phytophthora </w:t>
      </w:r>
      <w:proofErr w:type="spellStart"/>
      <w:r w:rsidR="00106D6A" w:rsidRPr="00106D6A">
        <w:t>cinnamomi</w:t>
      </w:r>
      <w:proofErr w:type="spellEnd"/>
      <w:r w:rsidR="00106D6A" w:rsidRPr="00106D6A">
        <w:t xml:space="preserve"> </w:t>
      </w:r>
      <w:r w:rsidR="00106D6A" w:rsidRPr="00106D6A">
        <w:rPr>
          <w:i/>
          <w:iCs/>
        </w:rPr>
        <w:t>in production forest</w:t>
      </w:r>
      <w:r w:rsidR="00106D6A">
        <w:rPr>
          <w:i/>
          <w:iCs/>
        </w:rPr>
        <w:t xml:space="preserve">, </w:t>
      </w:r>
      <w:r w:rsidR="00106D6A" w:rsidRPr="00415774">
        <w:t xml:space="preserve">which provides a comprehensive guide to </w:t>
      </w:r>
      <w:r w:rsidR="00383F39" w:rsidRPr="00415774">
        <w:t xml:space="preserve">recognising </w:t>
      </w:r>
      <w:r w:rsidR="00EA4B4B" w:rsidRPr="00415774">
        <w:t>affected areas</w:t>
      </w:r>
      <w:r w:rsidR="00D86CF4" w:rsidRPr="00415774">
        <w:t xml:space="preserve"> and applying hygiene measures.</w:t>
      </w:r>
      <w:r w:rsidR="00EA4B4B">
        <w:rPr>
          <w:i/>
          <w:iCs/>
        </w:rPr>
        <w:t xml:space="preserve"> </w:t>
      </w:r>
    </w:p>
    <w:p w14:paraId="58FD216E" w14:textId="31079611" w:rsidR="00B52782" w:rsidRDefault="00B52782" w:rsidP="00A91BD6">
      <w:pPr>
        <w:pStyle w:val="Heading3"/>
      </w:pPr>
      <w:bookmarkStart w:id="86" w:name="_Toc186454460"/>
      <w:r>
        <w:t xml:space="preserve">Implementation of the revised </w:t>
      </w:r>
      <w:r w:rsidR="00457769">
        <w:t>c</w:t>
      </w:r>
      <w:r>
        <w:t>ode</w:t>
      </w:r>
      <w:bookmarkEnd w:id="86"/>
    </w:p>
    <w:p w14:paraId="62A6F547" w14:textId="33E03ACE" w:rsidR="00A30DB1" w:rsidRDefault="00CA2C19" w:rsidP="00A30DB1">
      <w:r>
        <w:t>Code audit results and stakeholder consultation indicates that plantation managers are implementing the fire</w:t>
      </w:r>
      <w:r w:rsidR="00F35F7E">
        <w:t xml:space="preserve">, burning and forest health </w:t>
      </w:r>
      <w:r w:rsidR="002F3FEF">
        <w:t xml:space="preserve">prescriptions effectively. </w:t>
      </w:r>
      <w:r w:rsidR="00A30DB1">
        <w:t xml:space="preserve">Large plantation owners </w:t>
      </w:r>
      <w:r w:rsidR="002C0570">
        <w:t xml:space="preserve">continue to </w:t>
      </w:r>
      <w:r w:rsidR="00A30DB1">
        <w:t xml:space="preserve">have processes, people and equipment in place to address fire management requirements. </w:t>
      </w:r>
      <w:r w:rsidR="00381840">
        <w:t xml:space="preserve">The existing collaborative approach to fire response is becoming more </w:t>
      </w:r>
      <w:r w:rsidR="002948E6">
        <w:t xml:space="preserve">comprehensive, with </w:t>
      </w:r>
      <w:r w:rsidR="00783E1B">
        <w:t xml:space="preserve">some </w:t>
      </w:r>
      <w:r w:rsidR="002835B2">
        <w:t xml:space="preserve">private </w:t>
      </w:r>
      <w:r w:rsidR="002948E6">
        <w:t xml:space="preserve">plantation managers </w:t>
      </w:r>
      <w:r w:rsidR="002835B2">
        <w:t>contributing to</w:t>
      </w:r>
      <w:r w:rsidR="001D17FF">
        <w:t xml:space="preserve"> the</w:t>
      </w:r>
      <w:r w:rsidR="002835B2">
        <w:t xml:space="preserve"> fire</w:t>
      </w:r>
      <w:r w:rsidR="002948E6">
        <w:t xml:space="preserve"> detection </w:t>
      </w:r>
      <w:r w:rsidR="001D17FF">
        <w:t>network</w:t>
      </w:r>
      <w:r w:rsidR="00F828E9">
        <w:t xml:space="preserve"> and </w:t>
      </w:r>
      <w:r w:rsidR="001D17FF">
        <w:t xml:space="preserve">contributing </w:t>
      </w:r>
      <w:r w:rsidR="00F828E9">
        <w:t xml:space="preserve">aerial suppression capability. </w:t>
      </w:r>
      <w:r w:rsidR="0052047B">
        <w:t xml:space="preserve">It was observed that </w:t>
      </w:r>
      <w:r w:rsidR="00033864">
        <w:t>firebreaks are not always maintained in a state that allows for effective access.</w:t>
      </w:r>
    </w:p>
    <w:p w14:paraId="4B123ADC" w14:textId="5A94B3B3" w:rsidR="009A1C9F" w:rsidRDefault="00A30DB1" w:rsidP="00A30DB1">
      <w:r>
        <w:t xml:space="preserve">Minimising risk of spread of pathogens is a strong focus. The fungal pathogen </w:t>
      </w:r>
      <w:proofErr w:type="spellStart"/>
      <w:r w:rsidRPr="00A30DB1">
        <w:rPr>
          <w:i/>
          <w:iCs/>
        </w:rPr>
        <w:t>Phytopthera</w:t>
      </w:r>
      <w:proofErr w:type="spellEnd"/>
      <w:r>
        <w:t xml:space="preserve"> is a recognised forest health risk which is </w:t>
      </w:r>
      <w:r w:rsidR="009A1C9F">
        <w:t>managed by</w:t>
      </w:r>
      <w:r>
        <w:t xml:space="preserve"> updated machinery washdown guidelines, consistent with national level requirements. The </w:t>
      </w:r>
      <w:r w:rsidRPr="00A30DB1">
        <w:rPr>
          <w:i/>
          <w:iCs/>
        </w:rPr>
        <w:t>Chytrid</w:t>
      </w:r>
      <w:r>
        <w:t xml:space="preserve"> fungus which affects frogs </w:t>
      </w:r>
      <w:r w:rsidR="00B240FC">
        <w:t xml:space="preserve">is another area of focus, particularly for ex-farmland sites and where frogs are present in fire-fighting </w:t>
      </w:r>
      <w:r w:rsidR="009A1C9F">
        <w:t xml:space="preserve">dams. </w:t>
      </w:r>
    </w:p>
    <w:p w14:paraId="0A1E50E6" w14:textId="442A1926" w:rsidR="00B52782" w:rsidRDefault="009A1C9F" w:rsidP="00A30DB1">
      <w:r>
        <w:t xml:space="preserve">Declared weeds are </w:t>
      </w:r>
      <w:r w:rsidR="00455FA0">
        <w:t>managed less actively on site but spread is addressed with washdown practices.  Insect pests are a major challenge for hardwood plantations</w:t>
      </w:r>
      <w:r w:rsidR="007219E7">
        <w:t xml:space="preserve"> and are dealt with through active seasonal monitoring and response. </w:t>
      </w:r>
    </w:p>
    <w:p w14:paraId="73A498FD" w14:textId="2AEC2741" w:rsidR="009254B1" w:rsidRDefault="00592176" w:rsidP="00A30DB1">
      <w:r>
        <w:t xml:space="preserve">There is evidence of hybridisation of </w:t>
      </w:r>
      <w:r w:rsidRPr="00592176">
        <w:rPr>
          <w:i/>
          <w:iCs/>
        </w:rPr>
        <w:t>Eucalyptus nitens</w:t>
      </w:r>
      <w:r>
        <w:t xml:space="preserve"> with several endemic eucalypt species in Tasmania. In most cases resulting hybrids lack vigour</w:t>
      </w:r>
      <w:r w:rsidR="00B87D08">
        <w:t xml:space="preserve"> and do not regenerate. However, they have an impact by re</w:t>
      </w:r>
      <w:r w:rsidR="00C2369E">
        <w:t>placing viable regeneration of the endemic species. This issue is understood and is managed</w:t>
      </w:r>
      <w:r w:rsidR="001E52E7">
        <w:t xml:space="preserve"> to some extent through buffers of softwood species, among other solutions. </w:t>
      </w:r>
      <w:r w:rsidR="00BB333C">
        <w:t xml:space="preserve">There are varying views among </w:t>
      </w:r>
      <w:r w:rsidR="00932E02">
        <w:t>stakeholders</w:t>
      </w:r>
      <w:r w:rsidR="00BB333C">
        <w:t xml:space="preserve"> about the </w:t>
      </w:r>
      <w:r w:rsidR="00932E02">
        <w:t>full potential impact of hybridisation.</w:t>
      </w:r>
    </w:p>
    <w:p w14:paraId="4F799F96" w14:textId="7A579585" w:rsidR="00B52782" w:rsidRDefault="00457769" w:rsidP="00A91BD6">
      <w:pPr>
        <w:pStyle w:val="Heading3"/>
      </w:pPr>
      <w:bookmarkStart w:id="87" w:name="_Toc186454461"/>
      <w:r>
        <w:t>Effectiveness of the revised code</w:t>
      </w:r>
      <w:bookmarkEnd w:id="87"/>
    </w:p>
    <w:p w14:paraId="0AA67259" w14:textId="75DB9955" w:rsidR="00B52782" w:rsidRPr="00B52782" w:rsidRDefault="00BB333C" w:rsidP="00B52782">
      <w:r w:rsidRPr="00BB333C">
        <w:t xml:space="preserve">The code continues to be effective in </w:t>
      </w:r>
      <w:r>
        <w:t>forest protection</w:t>
      </w:r>
      <w:r w:rsidR="00992D84">
        <w:t xml:space="preserve">, however there is scope for </w:t>
      </w:r>
      <w:r w:rsidR="00E8571C">
        <w:t>stronger</w:t>
      </w:r>
      <w:r w:rsidR="00992D84">
        <w:t xml:space="preserve"> standards of fire </w:t>
      </w:r>
      <w:r w:rsidR="00E8571C">
        <w:t>protection infrastructure and its management.</w:t>
      </w:r>
    </w:p>
    <w:p w14:paraId="2B6944DD" w14:textId="304B2FE8" w:rsidR="00C02EB9" w:rsidRDefault="00C02EB9" w:rsidP="00A91BD6">
      <w:pPr>
        <w:pStyle w:val="Heading3"/>
      </w:pPr>
      <w:bookmarkStart w:id="88" w:name="_Toc186454462"/>
      <w:r>
        <w:t>Scope for Improvement</w:t>
      </w:r>
      <w:bookmarkEnd w:id="88"/>
    </w:p>
    <w:p w14:paraId="788888F2" w14:textId="5ECD8EAA" w:rsidR="009B12C5" w:rsidRDefault="007A2CCC" w:rsidP="00C02EB9">
      <w:r>
        <w:t>Minimum standards for fire protection infrastructure should be finalised</w:t>
      </w:r>
      <w:r w:rsidR="009B7EDA">
        <w:t xml:space="preserve">, published and implemented. </w:t>
      </w:r>
    </w:p>
    <w:p w14:paraId="00839713" w14:textId="761D6EDD" w:rsidR="00C02EB9" w:rsidRDefault="009B7EDA" w:rsidP="00C02EB9">
      <w:r>
        <w:t>C</w:t>
      </w:r>
      <w:r w:rsidR="00932E02">
        <w:t xml:space="preserve">onsideration </w:t>
      </w:r>
      <w:r>
        <w:t xml:space="preserve">should be </w:t>
      </w:r>
      <w:r w:rsidR="00932E02">
        <w:t>given to undertaking further research and investigation to fully understand the impacts of hybridisation on native species and vegetation communities.</w:t>
      </w:r>
    </w:p>
    <w:p w14:paraId="429C5521" w14:textId="77777777" w:rsidR="00D86330" w:rsidRPr="007E39EF" w:rsidRDefault="00D86330" w:rsidP="00F81FDD">
      <w:pPr>
        <w:pStyle w:val="Heading2"/>
        <w:numPr>
          <w:ilvl w:val="0"/>
          <w:numId w:val="0"/>
        </w:numPr>
      </w:pPr>
      <w:bookmarkStart w:id="89" w:name="_Toc184330776"/>
      <w:bookmarkStart w:id="90" w:name="_Toc186454463"/>
      <w:r>
        <w:t>Criterion 7: Training for environmental care</w:t>
      </w:r>
      <w:bookmarkEnd w:id="89"/>
      <w:bookmarkEnd w:id="90"/>
    </w:p>
    <w:p w14:paraId="0A63DC4D" w14:textId="1E907824" w:rsidR="00E21A32" w:rsidRPr="00294EB5" w:rsidRDefault="00F47232" w:rsidP="00915DEC">
      <w:pPr>
        <w:pStyle w:val="BoxTextNumber"/>
        <w:numPr>
          <w:ilvl w:val="0"/>
          <w:numId w:val="0"/>
        </w:numPr>
      </w:pPr>
      <w:r w:rsidRPr="00915DEC">
        <w:rPr>
          <w:b/>
          <w:bCs/>
        </w:rPr>
        <w:t xml:space="preserve">Relevant </w:t>
      </w:r>
      <w:r w:rsidR="00E21A32" w:rsidRPr="00915DEC">
        <w:rPr>
          <w:b/>
          <w:bCs/>
        </w:rPr>
        <w:t>National Principle</w:t>
      </w:r>
    </w:p>
    <w:p w14:paraId="7A4CFF88" w14:textId="2942BC30" w:rsidR="006A38E0" w:rsidRDefault="00245F95" w:rsidP="00915DEC">
      <w:pPr>
        <w:pStyle w:val="BoxTextNumber"/>
        <w:numPr>
          <w:ilvl w:val="0"/>
          <w:numId w:val="0"/>
        </w:numPr>
      </w:pPr>
      <w:r w:rsidRPr="00915DEC">
        <w:rPr>
          <w:u w:val="single"/>
        </w:rPr>
        <w:t xml:space="preserve">National Principle </w:t>
      </w:r>
      <w:r w:rsidR="00E21A32" w:rsidRPr="00915DEC">
        <w:rPr>
          <w:u w:val="single"/>
        </w:rPr>
        <w:t>1.10</w:t>
      </w:r>
      <w:r w:rsidRPr="00245F95">
        <w:rPr>
          <w:b/>
          <w:bCs/>
        </w:rPr>
        <w:t xml:space="preserve"> -</w:t>
      </w:r>
      <w:r w:rsidR="00E21A32" w:rsidRPr="00E21A32">
        <w:t xml:space="preserve"> Operators will be trained in the principles of environmental care.</w:t>
      </w:r>
    </w:p>
    <w:p w14:paraId="4F8B5107" w14:textId="3B1335CE" w:rsidR="00DC2D89" w:rsidRPr="00294EB5" w:rsidRDefault="00DC2D89" w:rsidP="00915DEC">
      <w:pPr>
        <w:pStyle w:val="BoxTextNumber"/>
        <w:numPr>
          <w:ilvl w:val="0"/>
          <w:numId w:val="0"/>
        </w:numPr>
      </w:pPr>
      <w:r w:rsidRPr="00915DEC">
        <w:rPr>
          <w:b/>
          <w:bCs/>
        </w:rPr>
        <w:t>Question</w:t>
      </w:r>
      <w:r w:rsidR="008D482F">
        <w:rPr>
          <w:b/>
          <w:bCs/>
        </w:rPr>
        <w:t>s</w:t>
      </w:r>
      <w:r w:rsidRPr="00915DEC">
        <w:rPr>
          <w:b/>
          <w:bCs/>
        </w:rPr>
        <w:t xml:space="preserve"> a</w:t>
      </w:r>
      <w:r w:rsidR="00C37698" w:rsidRPr="00915DEC">
        <w:rPr>
          <w:b/>
          <w:bCs/>
        </w:rPr>
        <w:t>ddressed</w:t>
      </w:r>
    </w:p>
    <w:p w14:paraId="625239DB" w14:textId="77777777" w:rsidR="0095625A" w:rsidRDefault="0095625A" w:rsidP="00915DEC">
      <w:pPr>
        <w:pStyle w:val="BoxTextNumber"/>
        <w:numPr>
          <w:ilvl w:val="0"/>
          <w:numId w:val="0"/>
        </w:numPr>
      </w:pPr>
      <w:r>
        <w:t>What requirements does the Code have in place for ensuring that operators are adequately trained in the principles of environmental care?</w:t>
      </w:r>
    </w:p>
    <w:p w14:paraId="65609353" w14:textId="6CF529DB" w:rsidR="00561951" w:rsidRDefault="00561951" w:rsidP="00915DEC">
      <w:pPr>
        <w:pStyle w:val="BoxTextNumber"/>
        <w:numPr>
          <w:ilvl w:val="0"/>
          <w:numId w:val="0"/>
        </w:numPr>
      </w:pPr>
      <w:r w:rsidRPr="00561951">
        <w:t>Are the processes adequate to meet this criterion?</w:t>
      </w:r>
    </w:p>
    <w:p w14:paraId="5925AAB6" w14:textId="77777777" w:rsidR="00F81FDD" w:rsidRPr="00F81FDD" w:rsidRDefault="00F81FDD" w:rsidP="00E409D6">
      <w:pPr>
        <w:pStyle w:val="ListParagraph"/>
        <w:pageBreakBefore/>
        <w:numPr>
          <w:ilvl w:val="0"/>
          <w:numId w:val="12"/>
        </w:numPr>
        <w:spacing w:after="240"/>
        <w:outlineLvl w:val="1"/>
        <w:rPr>
          <w:rFonts w:eastAsiaTheme="minorEastAsia" w:cstheme="minorBidi"/>
          <w:bCs/>
          <w:vanish/>
          <w:color w:val="000000" w:themeColor="text1"/>
          <w:sz w:val="56"/>
          <w:szCs w:val="28"/>
          <w:lang w:eastAsia="ja-JP"/>
        </w:rPr>
      </w:pPr>
      <w:bookmarkStart w:id="91" w:name="_Toc184330777"/>
    </w:p>
    <w:p w14:paraId="59C1CDD1" w14:textId="4CF4747D" w:rsidR="00373C0D" w:rsidRDefault="00373C0D" w:rsidP="00F81FDD">
      <w:pPr>
        <w:pStyle w:val="Heading3"/>
      </w:pPr>
      <w:bookmarkStart w:id="92" w:name="_Toc186454464"/>
      <w:r>
        <w:t>Co</w:t>
      </w:r>
      <w:bookmarkEnd w:id="91"/>
      <w:r>
        <w:t>ntext</w:t>
      </w:r>
      <w:bookmarkEnd w:id="92"/>
    </w:p>
    <w:p w14:paraId="59DFD5C4" w14:textId="77777777" w:rsidR="001771F6" w:rsidRDefault="00932E02" w:rsidP="001771F6">
      <w:r>
        <w:t xml:space="preserve">As with other jurisdictions, the </w:t>
      </w:r>
      <w:r w:rsidR="001771F6">
        <w:t>issue</w:t>
      </w:r>
      <w:r>
        <w:t xml:space="preserve"> of operator training in the </w:t>
      </w:r>
      <w:r w:rsidR="001771F6">
        <w:t>principles</w:t>
      </w:r>
      <w:r>
        <w:t xml:space="preserve"> of environmental care is challenging</w:t>
      </w:r>
      <w:r w:rsidR="001771F6">
        <w:t xml:space="preserve">, largely because of the lack of accredited training providers and the relatively small market for education provision. The Code does not specifically address the issue of training. However, the broader Forest Practices System actively recognises training requirements and is involved in the delivery of training. </w:t>
      </w:r>
    </w:p>
    <w:p w14:paraId="22D4AF06" w14:textId="23507938" w:rsidR="00315903" w:rsidRDefault="00315903" w:rsidP="001771F6">
      <w:r>
        <w:t xml:space="preserve">Previously </w:t>
      </w:r>
      <w:proofErr w:type="spellStart"/>
      <w:r>
        <w:t>ForestWorks</w:t>
      </w:r>
      <w:proofErr w:type="spellEnd"/>
      <w:r>
        <w:t xml:space="preserve"> provided training and recorded accreditation for a wide range of operator skills, including environmental care, through the Forest Operator Licensing System (FOLS). However, that system has ceased to operate.</w:t>
      </w:r>
      <w:r w:rsidR="00C41287">
        <w:t xml:space="preserve"> The A</w:t>
      </w:r>
      <w:r w:rsidR="00323E30">
        <w:t>rbre</w:t>
      </w:r>
      <w:r w:rsidR="00C41287">
        <w:t xml:space="preserve"> Forest Industries Training and Careers Hub provides industry training, </w:t>
      </w:r>
      <w:r w:rsidR="00E65339">
        <w:t>which includes environmental awareness.</w:t>
      </w:r>
    </w:p>
    <w:p w14:paraId="56A5D6CA" w14:textId="21006700" w:rsidR="001771F6" w:rsidRDefault="001771F6" w:rsidP="00561951">
      <w:r>
        <w:t xml:space="preserve">Feedback in this area is that adequate training has been raised previously as an area of improvement. </w:t>
      </w:r>
      <w:r w:rsidRPr="00A024ED">
        <w:t xml:space="preserve">The </w:t>
      </w:r>
      <w:r>
        <w:t xml:space="preserve">FPA </w:t>
      </w:r>
      <w:r w:rsidRPr="00A024ED">
        <w:t xml:space="preserve">has implemented measures to </w:t>
      </w:r>
      <w:r>
        <w:t>improve</w:t>
      </w:r>
      <w:r w:rsidRPr="00A024ED">
        <w:t xml:space="preserve"> adequate operator training in environmental care principles. These include contractor training programs and the introduction of interpretive booklets for specific practices</w:t>
      </w:r>
      <w:r>
        <w:t>, such as</w:t>
      </w:r>
      <w:r w:rsidRPr="00A024ED">
        <w:t xml:space="preserve"> roading.</w:t>
      </w:r>
      <w:r w:rsidR="00272150">
        <w:t xml:space="preserve"> However, the focus of training in the Forest Practices System is for Forest Practices Officers.</w:t>
      </w:r>
    </w:p>
    <w:p w14:paraId="64E2A3DB" w14:textId="5FD1720E" w:rsidR="00272150" w:rsidRPr="006A35EE" w:rsidRDefault="00272150" w:rsidP="00561951">
      <w:r>
        <w:t>Individual companies provide t</w:t>
      </w:r>
      <w:r w:rsidR="004C574C">
        <w:t>raining and familiarisation programs for employees and contractors, which is generally required by their certification systems.</w:t>
      </w:r>
      <w:r w:rsidR="00B31F78">
        <w:t xml:space="preserve"> Some contracting companies </w:t>
      </w:r>
      <w:r w:rsidR="00B31925">
        <w:t xml:space="preserve">support their operators to complete Certificate </w:t>
      </w:r>
      <w:r w:rsidR="00F552DC">
        <w:t xml:space="preserve">III in Forest Operations, which includes modules </w:t>
      </w:r>
      <w:r w:rsidR="0035084B">
        <w:t>covering application of environmental protection procedures</w:t>
      </w:r>
      <w:r w:rsidR="00DD0C61">
        <w:t>.</w:t>
      </w:r>
      <w:r w:rsidR="0021750E">
        <w:t xml:space="preserve"> </w:t>
      </w:r>
      <w:r w:rsidR="00A22A7B">
        <w:t xml:space="preserve">In the absence of a standard environmental care competency for </w:t>
      </w:r>
      <w:r w:rsidR="00BC0D83">
        <w:t xml:space="preserve">all operators, application of Code requirements relies on </w:t>
      </w:r>
      <w:r w:rsidR="00DE5B4A">
        <w:t>adequate operational supervision by FPOs.</w:t>
      </w:r>
    </w:p>
    <w:p w14:paraId="7BC569F4" w14:textId="48599D0D" w:rsidR="001F0B27" w:rsidRDefault="001F0B27" w:rsidP="00373C0D">
      <w:pPr>
        <w:pStyle w:val="Heading3"/>
      </w:pPr>
      <w:bookmarkStart w:id="93" w:name="_Toc186454465"/>
      <w:r>
        <w:t xml:space="preserve">Changes to the </w:t>
      </w:r>
      <w:r w:rsidR="00932E02">
        <w:t>c</w:t>
      </w:r>
      <w:r>
        <w:t>ode</w:t>
      </w:r>
      <w:bookmarkEnd w:id="93"/>
    </w:p>
    <w:p w14:paraId="139B2A15" w14:textId="08AB2A19" w:rsidR="002710F2" w:rsidRDefault="00932E02" w:rsidP="002710F2">
      <w:r>
        <w:t>There are no material changes to the code.</w:t>
      </w:r>
    </w:p>
    <w:p w14:paraId="07080A30" w14:textId="7A414877" w:rsidR="000B579D" w:rsidRDefault="001F0B27" w:rsidP="00373C0D">
      <w:pPr>
        <w:pStyle w:val="Heading3"/>
      </w:pPr>
      <w:bookmarkStart w:id="94" w:name="_Toc186454466"/>
      <w:r>
        <w:t xml:space="preserve">Implementation of the revised </w:t>
      </w:r>
      <w:r w:rsidR="00932E02">
        <w:t>c</w:t>
      </w:r>
      <w:r>
        <w:t>ode</w:t>
      </w:r>
      <w:bookmarkEnd w:id="94"/>
    </w:p>
    <w:p w14:paraId="2D911544" w14:textId="77777777" w:rsidR="00932E02" w:rsidRDefault="00932E02" w:rsidP="002710F2">
      <w:r w:rsidRPr="00932E02">
        <w:t>There are no material changes for which discussion about implementation is relevant.</w:t>
      </w:r>
    </w:p>
    <w:p w14:paraId="4FA2F132" w14:textId="61DB8E1E" w:rsidR="001F0B27" w:rsidRDefault="00932E02" w:rsidP="00373C0D">
      <w:pPr>
        <w:pStyle w:val="Heading3"/>
      </w:pPr>
      <w:bookmarkStart w:id="95" w:name="_Toc186454467"/>
      <w:r>
        <w:t>Effectiveness of the revised code</w:t>
      </w:r>
      <w:bookmarkEnd w:id="95"/>
    </w:p>
    <w:p w14:paraId="3865D2A5" w14:textId="77777777" w:rsidR="00E65339" w:rsidRDefault="00E65339" w:rsidP="00E65339">
      <w:r w:rsidRPr="00BF1D5D">
        <w:t xml:space="preserve">While larger industrial plantation owners </w:t>
      </w:r>
      <w:r>
        <w:t xml:space="preserve">are seen to </w:t>
      </w:r>
      <w:r w:rsidRPr="00BF1D5D">
        <w:t>demonstrate strong supervision and training practices, smaller private growers may lack the same level of rigor</w:t>
      </w:r>
      <w:r>
        <w:t xml:space="preserve">. </w:t>
      </w:r>
      <w:r w:rsidRPr="00BF1D5D">
        <w:t>To address these gaps, there is a growing focus on improving training and supervision for non-industrial private landowners.</w:t>
      </w:r>
    </w:p>
    <w:p w14:paraId="354ED996" w14:textId="77777777" w:rsidR="00E65339" w:rsidRDefault="00E65339" w:rsidP="00E65339">
      <w:r w:rsidRPr="00A2742A">
        <w:t>While the FPA provides training opportunities, it is unclear to what extent individual operators engage with these programs and how consistently they apply the acquired knowledge in their practices. Further investigation is needed to assess the long-term impact of training initiatives and to identify strategies for maintaining and reinforcing knowledge and skills among forest operators.</w:t>
      </w:r>
    </w:p>
    <w:p w14:paraId="73EB6047" w14:textId="7A823C05" w:rsidR="001F0B27" w:rsidRPr="001F0B27" w:rsidRDefault="00A24597" w:rsidP="001F0B27">
      <w:r>
        <w:t xml:space="preserve">The broader </w:t>
      </w:r>
      <w:r w:rsidR="004B4520">
        <w:t>regulatory</w:t>
      </w:r>
      <w:r>
        <w:t xml:space="preserve"> system, including the </w:t>
      </w:r>
      <w:r w:rsidR="004B4520">
        <w:t xml:space="preserve">broad reach of forest management certification, means that operators are typically required to </w:t>
      </w:r>
      <w:r w:rsidR="00F71B87">
        <w:t>be trained or familiarised with the principles of environmental care. These programs are relatively</w:t>
      </w:r>
      <w:r w:rsidR="00E65339">
        <w:t xml:space="preserve"> informal</w:t>
      </w:r>
      <w:r w:rsidR="00C74319">
        <w:t xml:space="preserve"> but appear to be effective.</w:t>
      </w:r>
    </w:p>
    <w:p w14:paraId="515800A4" w14:textId="3F3AD8FB" w:rsidR="000B579D" w:rsidRDefault="000B579D" w:rsidP="00373C0D">
      <w:pPr>
        <w:pStyle w:val="Heading3"/>
      </w:pPr>
      <w:bookmarkStart w:id="96" w:name="_Toc186454468"/>
      <w:r>
        <w:t>Scope for Improvement</w:t>
      </w:r>
      <w:bookmarkEnd w:id="96"/>
    </w:p>
    <w:p w14:paraId="0C53922D" w14:textId="1ABBF916" w:rsidR="00BF5FEA" w:rsidRDefault="00C74319" w:rsidP="00391287">
      <w:r>
        <w:t>There are no specific areas identified for improvement.</w:t>
      </w:r>
    </w:p>
    <w:p w14:paraId="07601C0A" w14:textId="77777777" w:rsidR="000B579D" w:rsidRDefault="000B579D" w:rsidP="000B579D"/>
    <w:p w14:paraId="5F8C8997" w14:textId="7F010BFB" w:rsidR="000B579D" w:rsidRDefault="000B579D">
      <w:pPr>
        <w:spacing w:after="0" w:line="240" w:lineRule="auto"/>
      </w:pPr>
      <w:r>
        <w:br w:type="page"/>
      </w:r>
    </w:p>
    <w:p w14:paraId="7561A404" w14:textId="77777777" w:rsidR="00D27BBE" w:rsidRPr="007E39EF" w:rsidRDefault="00D27BBE" w:rsidP="00F81FDD">
      <w:pPr>
        <w:pStyle w:val="Heading2"/>
        <w:numPr>
          <w:ilvl w:val="0"/>
          <w:numId w:val="0"/>
        </w:numPr>
        <w:ind w:left="720" w:hanging="720"/>
      </w:pPr>
      <w:bookmarkStart w:id="97" w:name="_Toc184330780"/>
      <w:bookmarkStart w:id="98" w:name="_Toc186454469"/>
      <w:r>
        <w:t>Other National Principles</w:t>
      </w:r>
      <w:bookmarkEnd w:id="97"/>
      <w:bookmarkEnd w:id="98"/>
    </w:p>
    <w:p w14:paraId="3EDBFBAD" w14:textId="77777777" w:rsidR="00415179" w:rsidRDefault="00B53A04" w:rsidP="00915DEC">
      <w:pPr>
        <w:pStyle w:val="BoxTextNumber"/>
        <w:numPr>
          <w:ilvl w:val="0"/>
          <w:numId w:val="0"/>
        </w:numPr>
      </w:pPr>
      <w:r w:rsidRPr="00B53A04">
        <w:t>There are a further seven National Principles covering 23 objectives, many of which overlap extensively with the Principles of Environmental Care dealt with above.</w:t>
      </w:r>
    </w:p>
    <w:p w14:paraId="56494073" w14:textId="61470BEB" w:rsidR="0095625A" w:rsidRPr="00294EB5" w:rsidRDefault="0095625A" w:rsidP="00915DEC">
      <w:pPr>
        <w:pStyle w:val="BoxTextNumber"/>
        <w:numPr>
          <w:ilvl w:val="0"/>
          <w:numId w:val="0"/>
        </w:numPr>
      </w:pPr>
      <w:r w:rsidRPr="00915DEC">
        <w:rPr>
          <w:b/>
          <w:bCs/>
        </w:rPr>
        <w:t>Question</w:t>
      </w:r>
      <w:r w:rsidR="00794508" w:rsidRPr="00915DEC">
        <w:rPr>
          <w:b/>
          <w:bCs/>
        </w:rPr>
        <w:t>s</w:t>
      </w:r>
      <w:r w:rsidRPr="00915DEC">
        <w:rPr>
          <w:b/>
          <w:bCs/>
        </w:rPr>
        <w:t xml:space="preserve"> a</w:t>
      </w:r>
      <w:r w:rsidR="00323E30">
        <w:rPr>
          <w:b/>
          <w:bCs/>
        </w:rPr>
        <w:t>ddressed</w:t>
      </w:r>
    </w:p>
    <w:p w14:paraId="5336BCF7" w14:textId="77777777" w:rsidR="00611177" w:rsidRDefault="00611177" w:rsidP="00915DEC">
      <w:pPr>
        <w:pStyle w:val="BoxTextNumber"/>
        <w:numPr>
          <w:ilvl w:val="0"/>
          <w:numId w:val="0"/>
        </w:numPr>
      </w:pPr>
      <w:r w:rsidRPr="003D1905">
        <w:t>What are your perspectives on the effect of the Code on the economic viability of timber production activities in plantations</w:t>
      </w:r>
      <w:r>
        <w:t>?</w:t>
      </w:r>
    </w:p>
    <w:p w14:paraId="7E3C8544" w14:textId="77777777" w:rsidR="00200B5C" w:rsidRDefault="00200B5C" w:rsidP="00915DEC">
      <w:pPr>
        <w:pStyle w:val="BoxTextNumber"/>
        <w:numPr>
          <w:ilvl w:val="0"/>
          <w:numId w:val="0"/>
        </w:numPr>
      </w:pPr>
      <w:r w:rsidRPr="003D1905">
        <w:t xml:space="preserve">Are there any </w:t>
      </w:r>
      <w:proofErr w:type="gramStart"/>
      <w:r w:rsidRPr="003D1905">
        <w:t>particular factors</w:t>
      </w:r>
      <w:proofErr w:type="gramEnd"/>
      <w:r w:rsidRPr="003D1905">
        <w:t xml:space="preserve"> that you think influence how well and consistently the Code is applied?</w:t>
      </w:r>
    </w:p>
    <w:p w14:paraId="273AB7FC" w14:textId="77777777" w:rsidR="00FF7160" w:rsidRDefault="00FF7160" w:rsidP="00915DEC">
      <w:pPr>
        <w:pStyle w:val="BoxTextNumber"/>
        <w:numPr>
          <w:ilvl w:val="0"/>
          <w:numId w:val="0"/>
        </w:numPr>
      </w:pPr>
      <w:r w:rsidRPr="003D1905">
        <w:t xml:space="preserve">Are there any </w:t>
      </w:r>
      <w:proofErr w:type="gramStart"/>
      <w:r w:rsidRPr="003D1905">
        <w:t>particular areas</w:t>
      </w:r>
      <w:proofErr w:type="gramEnd"/>
      <w:r w:rsidRPr="003D1905">
        <w:t xml:space="preserve"> of the Code you consider need updating or reform? </w:t>
      </w:r>
      <w:proofErr w:type="spellStart"/>
      <w:r w:rsidRPr="003D1905">
        <w:t>eg.</w:t>
      </w:r>
      <w:proofErr w:type="spellEnd"/>
      <w:r w:rsidRPr="003D1905">
        <w:t xml:space="preserve"> Topics that are missing, out of date, inappropriate, conflicting with other regulations, unclear, impractical. What and </w:t>
      </w:r>
      <w:proofErr w:type="gramStart"/>
      <w:r w:rsidRPr="003D1905">
        <w:t>Why</w:t>
      </w:r>
      <w:proofErr w:type="gramEnd"/>
      <w:r>
        <w:t>?</w:t>
      </w:r>
    </w:p>
    <w:p w14:paraId="1D9135B0" w14:textId="77777777" w:rsidR="00901469" w:rsidRDefault="00901469" w:rsidP="00F81FDD">
      <w:pPr>
        <w:pStyle w:val="Heading3"/>
        <w:numPr>
          <w:ilvl w:val="0"/>
          <w:numId w:val="0"/>
        </w:numPr>
        <w:ind w:left="964" w:hanging="964"/>
      </w:pPr>
      <w:bookmarkStart w:id="99" w:name="_Toc186454470"/>
      <w:r>
        <w:t>National Principle 2 – Safety</w:t>
      </w:r>
      <w:bookmarkEnd w:id="99"/>
    </w:p>
    <w:p w14:paraId="66C55D07" w14:textId="18D09AE5" w:rsidR="00901469" w:rsidRDefault="00901469" w:rsidP="00901469">
      <w:r>
        <w:t xml:space="preserve">The </w:t>
      </w:r>
      <w:r w:rsidRPr="00C43291">
        <w:t>Forest Safety Code (Tasmania) 2021</w:t>
      </w:r>
      <w:r>
        <w:t xml:space="preserve"> provides the framework for safety management in forestry operations.</w:t>
      </w:r>
      <w:r w:rsidR="00C845C4">
        <w:t xml:space="preserve"> WorkSafe Tasmania states that:</w:t>
      </w:r>
    </w:p>
    <w:p w14:paraId="4C425D3B" w14:textId="5A24B51D" w:rsidR="00C845C4" w:rsidRPr="00C845C4" w:rsidRDefault="00C845C4" w:rsidP="00C845C4">
      <w:pPr>
        <w:shd w:val="clear" w:color="auto" w:fill="FFFFFF"/>
        <w:spacing w:after="100" w:afterAutospacing="1" w:line="240" w:lineRule="auto"/>
        <w:rPr>
          <w:rFonts w:ascii="Calibri" w:eastAsia="Times New Roman" w:hAnsi="Calibri" w:cs="Calibri"/>
          <w:i/>
          <w:iCs/>
          <w:color w:val="000000"/>
          <w:lang w:eastAsia="en-AU"/>
        </w:rPr>
      </w:pPr>
      <w:r>
        <w:rPr>
          <w:rFonts w:ascii="Calibri" w:eastAsia="Times New Roman" w:hAnsi="Calibri" w:cs="Calibri"/>
          <w:color w:val="000000"/>
          <w:lang w:eastAsia="en-AU"/>
        </w:rPr>
        <w:t>“</w:t>
      </w:r>
      <w:r w:rsidRPr="00C845C4">
        <w:rPr>
          <w:rFonts w:ascii="Calibri" w:eastAsia="Times New Roman" w:hAnsi="Calibri" w:cs="Calibri"/>
          <w:i/>
          <w:iCs/>
          <w:color w:val="000000"/>
          <w:lang w:eastAsia="en-AU"/>
        </w:rPr>
        <w:t>The Forestry Safety Code (Tasmania):</w:t>
      </w:r>
    </w:p>
    <w:p w14:paraId="28FF7328" w14:textId="77777777"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i/>
          <w:iCs/>
          <w:color w:val="000000"/>
          <w:lang w:eastAsia="en-AU"/>
        </w:rPr>
      </w:pPr>
      <w:r w:rsidRPr="00C845C4">
        <w:rPr>
          <w:rFonts w:ascii="Calibri" w:eastAsia="Times New Roman" w:hAnsi="Calibri" w:cs="Calibri"/>
          <w:i/>
          <w:iCs/>
          <w:color w:val="000000"/>
          <w:lang w:eastAsia="en-AU"/>
        </w:rPr>
        <w:t>is a Tasmania-only code of practice</w:t>
      </w:r>
    </w:p>
    <w:p w14:paraId="6AF18D63" w14:textId="77777777"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i/>
          <w:iCs/>
          <w:color w:val="000000"/>
          <w:lang w:eastAsia="en-AU"/>
        </w:rPr>
      </w:pPr>
      <w:r w:rsidRPr="00C845C4">
        <w:rPr>
          <w:rFonts w:ascii="Calibri" w:eastAsia="Times New Roman" w:hAnsi="Calibri" w:cs="Calibri"/>
          <w:i/>
          <w:iCs/>
          <w:color w:val="000000"/>
          <w:lang w:eastAsia="en-AU"/>
        </w:rPr>
        <w:t>provides practical guidance on how to manage health and safety risks associated with forestry work; and how to achieve the standards required under the work health and safety laws</w:t>
      </w:r>
    </w:p>
    <w:p w14:paraId="4FC9F039" w14:textId="77777777"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i/>
          <w:iCs/>
          <w:color w:val="000000"/>
          <w:lang w:eastAsia="en-AU"/>
        </w:rPr>
      </w:pPr>
      <w:r w:rsidRPr="00C845C4">
        <w:rPr>
          <w:rFonts w:ascii="Calibri" w:eastAsia="Times New Roman" w:hAnsi="Calibri" w:cs="Calibri"/>
          <w:i/>
          <w:iCs/>
          <w:color w:val="000000"/>
          <w:lang w:eastAsia="en-AU"/>
        </w:rPr>
        <w:t>applies to all workplaces where forestry work is carried out and anyone involved in these activities</w:t>
      </w:r>
    </w:p>
    <w:p w14:paraId="11118BDC" w14:textId="77777777"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i/>
          <w:iCs/>
          <w:color w:val="000000"/>
          <w:lang w:eastAsia="en-AU"/>
        </w:rPr>
      </w:pPr>
      <w:r w:rsidRPr="00C845C4">
        <w:rPr>
          <w:rFonts w:ascii="Calibri" w:eastAsia="Times New Roman" w:hAnsi="Calibri" w:cs="Calibri"/>
          <w:i/>
          <w:iCs/>
          <w:color w:val="000000"/>
          <w:lang w:eastAsia="en-AU"/>
        </w:rPr>
        <w:t>covers general safety principals for working alone, road access restrictions, operator competency, personal protective clothing, forest operations signage, onsite amenities, first aid, emergencies procedures, tools, work vehicles, tools, fire equipment and more</w:t>
      </w:r>
    </w:p>
    <w:p w14:paraId="692F1F88" w14:textId="77777777"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i/>
          <w:iCs/>
          <w:color w:val="000000"/>
          <w:lang w:eastAsia="en-AU"/>
        </w:rPr>
      </w:pPr>
      <w:r w:rsidRPr="00C845C4">
        <w:rPr>
          <w:rFonts w:ascii="Calibri" w:eastAsia="Times New Roman" w:hAnsi="Calibri" w:cs="Calibri"/>
          <w:i/>
          <w:iCs/>
          <w:color w:val="000000"/>
          <w:lang w:eastAsia="en-AU"/>
        </w:rPr>
        <w:t>covers chainsaws and brush cutters, manual tree felling, higher risk tree felling, mechanised felling, firewood cutting, log extraction. machinery, log landings, transportation, road construction and maintenance, silviculture, forest fire fighting</w:t>
      </w:r>
    </w:p>
    <w:p w14:paraId="4FD98F7A" w14:textId="0EA47D74" w:rsidR="00C845C4" w:rsidRPr="00C845C4" w:rsidRDefault="00C845C4" w:rsidP="00E409D6">
      <w:pPr>
        <w:numPr>
          <w:ilvl w:val="0"/>
          <w:numId w:val="17"/>
        </w:numPr>
        <w:shd w:val="clear" w:color="auto" w:fill="FFFFFF"/>
        <w:spacing w:before="100" w:beforeAutospacing="1" w:after="100" w:afterAutospacing="1" w:line="240" w:lineRule="auto"/>
        <w:rPr>
          <w:rFonts w:ascii="Calibri" w:eastAsia="Times New Roman" w:hAnsi="Calibri" w:cs="Calibri"/>
          <w:color w:val="000000"/>
          <w:lang w:eastAsia="en-AU"/>
        </w:rPr>
      </w:pPr>
      <w:r w:rsidRPr="00C845C4">
        <w:rPr>
          <w:rFonts w:ascii="Calibri" w:eastAsia="Times New Roman" w:hAnsi="Calibri" w:cs="Calibri"/>
          <w:i/>
          <w:iCs/>
          <w:color w:val="000000"/>
          <w:lang w:eastAsia="en-AU"/>
        </w:rPr>
        <w:t>cover human factors such as fatigue, dehydration, fitness for work, UV exposure, noise and more.</w:t>
      </w:r>
      <w:r>
        <w:rPr>
          <w:rFonts w:ascii="Calibri" w:eastAsia="Times New Roman" w:hAnsi="Calibri" w:cs="Calibri"/>
          <w:color w:val="000000"/>
          <w:lang w:eastAsia="en-AU"/>
        </w:rPr>
        <w:t>”</w:t>
      </w:r>
    </w:p>
    <w:p w14:paraId="3208664F" w14:textId="276BE27D" w:rsidR="00C845C4" w:rsidRDefault="00C845C4" w:rsidP="00901469">
      <w:r>
        <w:t xml:space="preserve">Larger growers have </w:t>
      </w:r>
      <w:r w:rsidR="003D0A22">
        <w:t xml:space="preserve">safety management systems in place which meet the requirements of the Code, forest management certification and, in many cases, ISO </w:t>
      </w:r>
      <w:r w:rsidR="003A21B3">
        <w:t>45001</w:t>
      </w:r>
      <w:r w:rsidR="00A6254C">
        <w:t xml:space="preserve">: </w:t>
      </w:r>
      <w:r w:rsidR="00A6254C" w:rsidRPr="00A6254C">
        <w:t>Occupational health and safety management systems</w:t>
      </w:r>
      <w:r w:rsidR="00A6254C">
        <w:t>.</w:t>
      </w:r>
    </w:p>
    <w:p w14:paraId="23D58392" w14:textId="77777777" w:rsidR="00915DEC" w:rsidRDefault="00915DEC" w:rsidP="00915DEC">
      <w:pPr>
        <w:pStyle w:val="Heading3"/>
        <w:numPr>
          <w:ilvl w:val="0"/>
          <w:numId w:val="0"/>
        </w:numPr>
        <w:ind w:left="964" w:hanging="964"/>
      </w:pPr>
      <w:bookmarkStart w:id="100" w:name="_Toc186454471"/>
      <w:r>
        <w:t>National Principle 3 – Planning</w:t>
      </w:r>
      <w:bookmarkEnd w:id="100"/>
    </w:p>
    <w:p w14:paraId="51253D1F" w14:textId="77777777" w:rsidR="00915DEC" w:rsidRPr="001C20E0" w:rsidRDefault="00915DEC" w:rsidP="00915DEC">
      <w:r>
        <w:t>The Code and Forest Practices System provides complete coverage of the planning requirements (Section A3).</w:t>
      </w:r>
    </w:p>
    <w:p w14:paraId="1CA6BA3C" w14:textId="77777777" w:rsidR="00915DEC" w:rsidRDefault="00915DEC" w:rsidP="00915DEC">
      <w:pPr>
        <w:pStyle w:val="Heading3"/>
        <w:numPr>
          <w:ilvl w:val="0"/>
          <w:numId w:val="0"/>
        </w:numPr>
        <w:ind w:left="964" w:hanging="964"/>
      </w:pPr>
      <w:bookmarkStart w:id="101" w:name="_Toc186454472"/>
      <w:r>
        <w:t>National Principle 4 - Access</w:t>
      </w:r>
      <w:bookmarkEnd w:id="101"/>
    </w:p>
    <w:p w14:paraId="5D65C222" w14:textId="43435FD2" w:rsidR="00915DEC" w:rsidRPr="001C20E0" w:rsidRDefault="00915DEC" w:rsidP="00915DEC">
      <w:r>
        <w:t>The Code fully addresses access (Section B).</w:t>
      </w:r>
    </w:p>
    <w:p w14:paraId="4A1FF0BF" w14:textId="0DDF81A0" w:rsidR="002D129C" w:rsidRDefault="002D129C" w:rsidP="002D129C">
      <w:pPr>
        <w:pStyle w:val="Caption"/>
      </w:pPr>
      <w:bookmarkStart w:id="102" w:name="_Toc186454484"/>
      <w:r>
        <w:t xml:space="preserve">Figure </w:t>
      </w:r>
      <w:fldSimple w:instr=" SEQ Figure \* ARABIC ">
        <w:r w:rsidR="002F3F50">
          <w:rPr>
            <w:noProof/>
          </w:rPr>
          <w:t>4</w:t>
        </w:r>
      </w:fldSimple>
      <w:r>
        <w:t>: Har</w:t>
      </w:r>
      <w:r w:rsidR="00060623">
        <w:t>dw</w:t>
      </w:r>
      <w:r>
        <w:t>ood plantation harvesting</w:t>
      </w:r>
      <w:r w:rsidR="00060623">
        <w:t>, log loading and hauling in northern Tasmania</w:t>
      </w:r>
      <w:bookmarkEnd w:id="102"/>
    </w:p>
    <w:p w14:paraId="05156396" w14:textId="77777777" w:rsidR="002D129C" w:rsidRPr="002D129C" w:rsidRDefault="002D129C" w:rsidP="002D129C">
      <w:pPr>
        <w:spacing w:before="100" w:beforeAutospacing="1" w:after="100" w:afterAutospacing="1" w:line="240" w:lineRule="auto"/>
        <w:rPr>
          <w:rFonts w:ascii="Times New Roman" w:eastAsia="Times New Roman" w:hAnsi="Times New Roman" w:cs="Times New Roman"/>
          <w:sz w:val="24"/>
          <w:szCs w:val="24"/>
          <w:lang w:eastAsia="en-AU"/>
        </w:rPr>
      </w:pPr>
      <w:r w:rsidRPr="002D129C">
        <w:rPr>
          <w:rFonts w:ascii="Times New Roman" w:eastAsia="Times New Roman" w:hAnsi="Times New Roman" w:cs="Times New Roman"/>
          <w:noProof/>
          <w:sz w:val="24"/>
          <w:szCs w:val="24"/>
          <w:lang w:eastAsia="en-AU"/>
        </w:rPr>
        <w:drawing>
          <wp:inline distT="0" distB="0" distL="0" distR="0" wp14:anchorId="209A214C" wp14:editId="527C9B62">
            <wp:extent cx="5735003" cy="7646670"/>
            <wp:effectExtent l="0" t="0" r="0" b="0"/>
            <wp:docPr id="3" name="Picture 2" descr="A photograph showing various aspects of hardwood plantation harvesting in northern Tasmania, including harvesting, log-loading and hau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hotograph showing various aspects of hardwood plantation harvesting in northern Tasmania, including harvesting, log-loading and haul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100" cy="7673466"/>
                    </a:xfrm>
                    <a:prstGeom prst="rect">
                      <a:avLst/>
                    </a:prstGeom>
                    <a:noFill/>
                    <a:ln>
                      <a:noFill/>
                    </a:ln>
                  </pic:spPr>
                </pic:pic>
              </a:graphicData>
            </a:graphic>
          </wp:inline>
        </w:drawing>
      </w:r>
    </w:p>
    <w:p w14:paraId="18E59EAD" w14:textId="250A12E3" w:rsidR="00901469" w:rsidRDefault="00901469" w:rsidP="00901469"/>
    <w:p w14:paraId="3C050161" w14:textId="77777777" w:rsidR="00901469" w:rsidRDefault="00901469" w:rsidP="00F81FDD">
      <w:pPr>
        <w:pStyle w:val="Heading3"/>
        <w:numPr>
          <w:ilvl w:val="0"/>
          <w:numId w:val="0"/>
        </w:numPr>
        <w:ind w:left="964" w:hanging="964"/>
      </w:pPr>
      <w:bookmarkStart w:id="103" w:name="_Toc186454473"/>
      <w:r>
        <w:t>National Principle 5 - Establishment and maintenance</w:t>
      </w:r>
      <w:bookmarkEnd w:id="103"/>
    </w:p>
    <w:p w14:paraId="2712B85D" w14:textId="77777777" w:rsidR="00901469" w:rsidRPr="001C20E0" w:rsidRDefault="00901469" w:rsidP="00901469">
      <w:r>
        <w:t>The Code fully addresses establishment and maintenance (Section E)</w:t>
      </w:r>
    </w:p>
    <w:p w14:paraId="14377E43" w14:textId="77777777" w:rsidR="00901469" w:rsidRDefault="00901469" w:rsidP="00F81FDD">
      <w:pPr>
        <w:pStyle w:val="Heading3"/>
        <w:numPr>
          <w:ilvl w:val="0"/>
          <w:numId w:val="0"/>
        </w:numPr>
        <w:ind w:left="964" w:hanging="964"/>
      </w:pPr>
      <w:bookmarkStart w:id="104" w:name="_Toc186454474"/>
      <w:r>
        <w:t>National Principle 6 - Timber harvesting</w:t>
      </w:r>
      <w:bookmarkEnd w:id="104"/>
    </w:p>
    <w:p w14:paraId="2FF385D7" w14:textId="6EF02741" w:rsidR="00901469" w:rsidRPr="001C20E0" w:rsidRDefault="00901469" w:rsidP="00901469">
      <w:r>
        <w:t>The Code fully addresses harvesting (Section C)</w:t>
      </w:r>
      <w:r w:rsidR="0083197C">
        <w:t>.</w:t>
      </w:r>
    </w:p>
    <w:p w14:paraId="2C62571B" w14:textId="77777777" w:rsidR="00901469" w:rsidRDefault="00901469" w:rsidP="00F81FDD">
      <w:pPr>
        <w:pStyle w:val="Heading3"/>
        <w:numPr>
          <w:ilvl w:val="0"/>
          <w:numId w:val="0"/>
        </w:numPr>
        <w:ind w:left="964" w:hanging="964"/>
      </w:pPr>
      <w:bookmarkStart w:id="105" w:name="_Toc186454475"/>
      <w:r>
        <w:t>National Principle 7 - Forest protection</w:t>
      </w:r>
      <w:bookmarkEnd w:id="105"/>
    </w:p>
    <w:p w14:paraId="53B48405" w14:textId="1706D431" w:rsidR="00901469" w:rsidRPr="001C20E0" w:rsidRDefault="00901469" w:rsidP="00901469">
      <w:r>
        <w:t>The Code addresses non-fire aspects of forest protection (Sections E1 and E3) and some aspects of fire protection (Section E1). Fire management is also addressed at the whole of landscape level through multi-organisation arrangements</w:t>
      </w:r>
      <w:r w:rsidR="00753588">
        <w:t xml:space="preserve"> overseen by Tasmanian Government agencies.</w:t>
      </w:r>
    </w:p>
    <w:p w14:paraId="4F398C28" w14:textId="77777777" w:rsidR="00901469" w:rsidRDefault="00901469" w:rsidP="00F81FDD">
      <w:pPr>
        <w:pStyle w:val="Heading3"/>
        <w:numPr>
          <w:ilvl w:val="0"/>
          <w:numId w:val="0"/>
        </w:numPr>
        <w:ind w:left="964" w:hanging="964"/>
      </w:pPr>
      <w:bookmarkStart w:id="106" w:name="_Toc186454476"/>
      <w:r>
        <w:t>National Principle 8 - Monitoring and review</w:t>
      </w:r>
      <w:bookmarkEnd w:id="106"/>
    </w:p>
    <w:p w14:paraId="6DC2BA4A" w14:textId="36AC0F36" w:rsidR="00901469" w:rsidRPr="00C43291" w:rsidRDefault="00901469" w:rsidP="00901469">
      <w:r>
        <w:t>A key element of the Forest Practices System is monitoring and review, along with enforcement. Of the Codes assess</w:t>
      </w:r>
      <w:r w:rsidR="00FE5A20">
        <w:t>ed</w:t>
      </w:r>
      <w:r>
        <w:t xml:space="preserve"> in this program, the Tasmanian system is the only </w:t>
      </w:r>
      <w:r w:rsidR="00753588">
        <w:t>code regulatory system</w:t>
      </w:r>
      <w:r>
        <w:t xml:space="preserve"> </w:t>
      </w:r>
      <w:r w:rsidR="00753588">
        <w:t>that</w:t>
      </w:r>
      <w:r>
        <w:t xml:space="preserve"> overtly addresses monitoring and review</w:t>
      </w:r>
      <w:r w:rsidR="00FE5A20">
        <w:t>.</w:t>
      </w:r>
    </w:p>
    <w:p w14:paraId="66359BA2" w14:textId="77777777" w:rsidR="00C02EB9" w:rsidRDefault="00C02EB9" w:rsidP="00771ED3"/>
    <w:p w14:paraId="17445DF5" w14:textId="05BC8C11" w:rsidR="00966A45" w:rsidRDefault="00966A45">
      <w:pPr>
        <w:spacing w:after="0" w:line="240" w:lineRule="auto"/>
      </w:pPr>
    </w:p>
    <w:p w14:paraId="73EDD2CA" w14:textId="77777777" w:rsidR="00966A45" w:rsidRPr="00771ED3" w:rsidRDefault="00966A45" w:rsidP="00771ED3"/>
    <w:p w14:paraId="2490C44B" w14:textId="0251B7CA" w:rsidR="00D27317" w:rsidRDefault="00D27317">
      <w:pPr>
        <w:spacing w:after="0" w:line="240" w:lineRule="auto"/>
      </w:pPr>
      <w:r>
        <w:br w:type="page"/>
      </w:r>
    </w:p>
    <w:p w14:paraId="25302003" w14:textId="39003529" w:rsidR="00764D6A" w:rsidRDefault="00E91D72" w:rsidP="007E39EF">
      <w:pPr>
        <w:pStyle w:val="Heading2"/>
        <w:numPr>
          <w:ilvl w:val="0"/>
          <w:numId w:val="0"/>
        </w:numPr>
      </w:pPr>
      <w:bookmarkStart w:id="107" w:name="_Appendix_A:_Statistical"/>
      <w:bookmarkStart w:id="108" w:name="_Toc430782160"/>
      <w:bookmarkStart w:id="109" w:name="_Toc186454477"/>
      <w:bookmarkEnd w:id="23"/>
      <w:bookmarkEnd w:id="24"/>
      <w:bookmarkEnd w:id="107"/>
      <w:r>
        <w:t xml:space="preserve">Appendix A: </w:t>
      </w:r>
      <w:bookmarkEnd w:id="108"/>
      <w:r w:rsidR="00753588">
        <w:t>Relevant legislation</w:t>
      </w:r>
      <w:bookmarkEnd w:id="10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977"/>
        <w:gridCol w:w="6093"/>
      </w:tblGrid>
      <w:tr w:rsidR="005C335E" w:rsidRPr="00FE64BC" w14:paraId="5732EF33" w14:textId="77777777" w:rsidTr="00590D2B">
        <w:trPr>
          <w:cantSplit/>
          <w:tblHeader/>
        </w:trPr>
        <w:tc>
          <w:tcPr>
            <w:tcW w:w="1641" w:type="pct"/>
            <w:tcBorders>
              <w:top w:val="single" w:sz="6" w:space="0" w:color="auto"/>
              <w:bottom w:val="single" w:sz="4" w:space="0" w:color="auto"/>
            </w:tcBorders>
            <w:tcMar>
              <w:left w:w="108" w:type="dxa"/>
              <w:right w:w="108" w:type="dxa"/>
            </w:tcMar>
          </w:tcPr>
          <w:p w14:paraId="233E9970" w14:textId="77777777" w:rsidR="005C335E" w:rsidRPr="00FE64BC" w:rsidRDefault="005C335E" w:rsidP="00CF113A">
            <w:pPr>
              <w:pStyle w:val="TableHeading"/>
            </w:pPr>
            <w:r w:rsidRPr="00727C75">
              <w:t>Jurisdiction</w:t>
            </w:r>
          </w:p>
        </w:tc>
        <w:tc>
          <w:tcPr>
            <w:tcW w:w="3359" w:type="pct"/>
            <w:tcMar>
              <w:left w:w="108" w:type="dxa"/>
              <w:right w:w="108" w:type="dxa"/>
            </w:tcMar>
          </w:tcPr>
          <w:p w14:paraId="33912000" w14:textId="77777777" w:rsidR="005C335E" w:rsidRPr="00FE64BC" w:rsidRDefault="005C335E" w:rsidP="00CF113A">
            <w:pPr>
              <w:pStyle w:val="TableHeading"/>
            </w:pPr>
            <w:r w:rsidRPr="00727C75">
              <w:t>Instrument</w:t>
            </w:r>
          </w:p>
        </w:tc>
      </w:tr>
      <w:tr w:rsidR="005C335E" w14:paraId="27CE73EE" w14:textId="77777777" w:rsidTr="00590D2B">
        <w:tc>
          <w:tcPr>
            <w:tcW w:w="1641" w:type="pct"/>
            <w:tcBorders>
              <w:top w:val="single" w:sz="4" w:space="0" w:color="auto"/>
              <w:bottom w:val="nil"/>
            </w:tcBorders>
            <w:tcMar>
              <w:left w:w="108" w:type="dxa"/>
              <w:right w:w="108" w:type="dxa"/>
            </w:tcMar>
          </w:tcPr>
          <w:p w14:paraId="580F6991" w14:textId="52BE3C65" w:rsidR="005C335E" w:rsidRPr="00FE64BC" w:rsidRDefault="002572DA" w:rsidP="00CF113A">
            <w:pPr>
              <w:pStyle w:val="TableText"/>
            </w:pPr>
            <w:r>
              <w:t>Tasmania</w:t>
            </w:r>
          </w:p>
        </w:tc>
        <w:tc>
          <w:tcPr>
            <w:tcW w:w="3359" w:type="pct"/>
            <w:tcMar>
              <w:left w:w="108" w:type="dxa"/>
              <w:right w:w="108" w:type="dxa"/>
            </w:tcMar>
          </w:tcPr>
          <w:p w14:paraId="6251CB0C" w14:textId="2DF63B0F" w:rsidR="005C335E" w:rsidRPr="00FE64BC" w:rsidRDefault="002572DA" w:rsidP="00CF113A">
            <w:pPr>
              <w:pStyle w:val="TableText"/>
            </w:pPr>
            <w:r w:rsidRPr="002572DA">
              <w:t>Forest Practices Act 1985</w:t>
            </w:r>
          </w:p>
        </w:tc>
      </w:tr>
      <w:tr w:rsidR="005C335E" w:rsidRPr="00FE64BC" w14:paraId="42615A7B" w14:textId="77777777" w:rsidTr="00590D2B">
        <w:tc>
          <w:tcPr>
            <w:tcW w:w="1641" w:type="pct"/>
            <w:tcBorders>
              <w:top w:val="nil"/>
              <w:bottom w:val="nil"/>
            </w:tcBorders>
            <w:tcMar>
              <w:left w:w="108" w:type="dxa"/>
              <w:right w:w="108" w:type="dxa"/>
            </w:tcMar>
          </w:tcPr>
          <w:p w14:paraId="36424AB4" w14:textId="77777777" w:rsidR="005C335E" w:rsidRPr="00FE64BC" w:rsidRDefault="005C335E" w:rsidP="00CF113A">
            <w:pPr>
              <w:pStyle w:val="TableText"/>
            </w:pPr>
          </w:p>
        </w:tc>
        <w:tc>
          <w:tcPr>
            <w:tcW w:w="3359" w:type="pct"/>
            <w:tcMar>
              <w:left w:w="108" w:type="dxa"/>
              <w:right w:w="108" w:type="dxa"/>
            </w:tcMar>
          </w:tcPr>
          <w:p w14:paraId="28389BAE" w14:textId="25D89C37" w:rsidR="005C335E" w:rsidRPr="00FE64BC" w:rsidRDefault="002572DA" w:rsidP="00CF113A">
            <w:pPr>
              <w:pStyle w:val="TableText"/>
            </w:pPr>
            <w:r w:rsidRPr="002572DA">
              <w:t>Forest Practices Regulations 2017</w:t>
            </w:r>
          </w:p>
        </w:tc>
      </w:tr>
      <w:tr w:rsidR="005C335E" w:rsidRPr="00FE64BC" w14:paraId="659FB656" w14:textId="77777777" w:rsidTr="00590D2B">
        <w:tc>
          <w:tcPr>
            <w:tcW w:w="1641" w:type="pct"/>
            <w:tcBorders>
              <w:top w:val="nil"/>
              <w:bottom w:val="nil"/>
            </w:tcBorders>
            <w:tcMar>
              <w:left w:w="108" w:type="dxa"/>
              <w:right w:w="108" w:type="dxa"/>
            </w:tcMar>
          </w:tcPr>
          <w:p w14:paraId="2BD9089C" w14:textId="77777777" w:rsidR="005C335E" w:rsidRPr="00FE64BC" w:rsidRDefault="005C335E" w:rsidP="00CF113A">
            <w:pPr>
              <w:pStyle w:val="TableText"/>
            </w:pPr>
          </w:p>
        </w:tc>
        <w:tc>
          <w:tcPr>
            <w:tcW w:w="3359" w:type="pct"/>
            <w:tcMar>
              <w:left w:w="108" w:type="dxa"/>
              <w:right w:w="108" w:type="dxa"/>
            </w:tcMar>
          </w:tcPr>
          <w:p w14:paraId="402C200A" w14:textId="1910A1B9" w:rsidR="005C335E" w:rsidRPr="00FE64BC" w:rsidRDefault="002572DA" w:rsidP="00CF113A">
            <w:pPr>
              <w:pStyle w:val="TableText"/>
            </w:pPr>
            <w:r w:rsidRPr="002572DA">
              <w:t>Forest Management Act 2013</w:t>
            </w:r>
          </w:p>
        </w:tc>
      </w:tr>
      <w:tr w:rsidR="005C335E" w:rsidRPr="00032789" w14:paraId="408F11F1" w14:textId="77777777" w:rsidTr="00590D2B">
        <w:tc>
          <w:tcPr>
            <w:tcW w:w="1641" w:type="pct"/>
            <w:tcBorders>
              <w:top w:val="nil"/>
              <w:bottom w:val="nil"/>
            </w:tcBorders>
            <w:tcMar>
              <w:left w:w="108" w:type="dxa"/>
              <w:right w:w="108" w:type="dxa"/>
            </w:tcMar>
          </w:tcPr>
          <w:p w14:paraId="3B22E978" w14:textId="77777777" w:rsidR="005C335E" w:rsidRPr="00FE64BC" w:rsidRDefault="005C335E" w:rsidP="00CF113A">
            <w:pPr>
              <w:pStyle w:val="TableText"/>
            </w:pPr>
          </w:p>
        </w:tc>
        <w:tc>
          <w:tcPr>
            <w:tcW w:w="3359" w:type="pct"/>
            <w:tcMar>
              <w:left w:w="108" w:type="dxa"/>
              <w:right w:w="108" w:type="dxa"/>
            </w:tcMar>
          </w:tcPr>
          <w:p w14:paraId="45636D78" w14:textId="799670C6" w:rsidR="005C335E" w:rsidRPr="00FE64BC" w:rsidRDefault="002572DA" w:rsidP="00CF113A">
            <w:pPr>
              <w:pStyle w:val="TableText"/>
            </w:pPr>
            <w:r w:rsidRPr="002572DA">
              <w:t>Nature Conservation Act 2002</w:t>
            </w:r>
          </w:p>
        </w:tc>
      </w:tr>
      <w:tr w:rsidR="005C335E" w:rsidRPr="00FE64BC" w14:paraId="28A9525E" w14:textId="77777777" w:rsidTr="00590D2B">
        <w:tc>
          <w:tcPr>
            <w:tcW w:w="1641" w:type="pct"/>
            <w:tcBorders>
              <w:top w:val="nil"/>
              <w:bottom w:val="nil"/>
            </w:tcBorders>
            <w:tcMar>
              <w:left w:w="108" w:type="dxa"/>
              <w:right w:w="108" w:type="dxa"/>
            </w:tcMar>
          </w:tcPr>
          <w:p w14:paraId="4BB024B0" w14:textId="77777777" w:rsidR="005C335E" w:rsidRPr="00FE64BC" w:rsidRDefault="005C335E" w:rsidP="00CF113A">
            <w:pPr>
              <w:pStyle w:val="TableText"/>
            </w:pPr>
          </w:p>
        </w:tc>
        <w:tc>
          <w:tcPr>
            <w:tcW w:w="3359" w:type="pct"/>
            <w:tcMar>
              <w:left w:w="108" w:type="dxa"/>
              <w:right w:w="108" w:type="dxa"/>
            </w:tcMar>
          </w:tcPr>
          <w:p w14:paraId="3F7C617C" w14:textId="04C8C8C1" w:rsidR="005C335E" w:rsidRPr="00FE64BC" w:rsidRDefault="002572DA" w:rsidP="00CF113A">
            <w:pPr>
              <w:pStyle w:val="TableText"/>
            </w:pPr>
            <w:r w:rsidRPr="002572DA">
              <w:t>Fire Service Act 1979 (RL)</w:t>
            </w:r>
          </w:p>
        </w:tc>
      </w:tr>
      <w:tr w:rsidR="005C335E" w:rsidRPr="00FE64BC" w14:paraId="4CDCD04B" w14:textId="77777777" w:rsidTr="00590D2B">
        <w:tc>
          <w:tcPr>
            <w:tcW w:w="1641" w:type="pct"/>
            <w:tcBorders>
              <w:top w:val="nil"/>
              <w:bottom w:val="nil"/>
            </w:tcBorders>
            <w:tcMar>
              <w:left w:w="108" w:type="dxa"/>
              <w:right w:w="108" w:type="dxa"/>
            </w:tcMar>
          </w:tcPr>
          <w:p w14:paraId="02C99DD2" w14:textId="77777777" w:rsidR="005C335E" w:rsidRPr="00FE64BC" w:rsidRDefault="005C335E" w:rsidP="00CF113A">
            <w:pPr>
              <w:pStyle w:val="TableText"/>
            </w:pPr>
          </w:p>
        </w:tc>
        <w:tc>
          <w:tcPr>
            <w:tcW w:w="3359" w:type="pct"/>
            <w:tcMar>
              <w:left w:w="108" w:type="dxa"/>
              <w:right w:w="108" w:type="dxa"/>
            </w:tcMar>
          </w:tcPr>
          <w:p w14:paraId="0BB82136" w14:textId="14FC88E5" w:rsidR="005C335E" w:rsidRPr="00FE64BC" w:rsidRDefault="002572DA" w:rsidP="00CF113A">
            <w:pPr>
              <w:pStyle w:val="TableText"/>
            </w:pPr>
            <w:r w:rsidRPr="002572DA">
              <w:t>Fire Service (Miscellaneous) Regulations 2017</w:t>
            </w:r>
          </w:p>
        </w:tc>
      </w:tr>
      <w:tr w:rsidR="005C335E" w:rsidRPr="00FE64BC" w14:paraId="32F67168" w14:textId="77777777" w:rsidTr="00590D2B">
        <w:tc>
          <w:tcPr>
            <w:tcW w:w="1641" w:type="pct"/>
            <w:tcBorders>
              <w:top w:val="nil"/>
              <w:bottom w:val="nil"/>
            </w:tcBorders>
            <w:tcMar>
              <w:left w:w="108" w:type="dxa"/>
              <w:right w:w="108" w:type="dxa"/>
            </w:tcMar>
          </w:tcPr>
          <w:p w14:paraId="4E2FBAD4" w14:textId="77777777" w:rsidR="005C335E" w:rsidRPr="00FE64BC" w:rsidRDefault="005C335E" w:rsidP="00CF113A">
            <w:pPr>
              <w:pStyle w:val="TableText"/>
            </w:pPr>
          </w:p>
        </w:tc>
        <w:tc>
          <w:tcPr>
            <w:tcW w:w="3359" w:type="pct"/>
            <w:tcMar>
              <w:left w:w="108" w:type="dxa"/>
              <w:right w:w="108" w:type="dxa"/>
            </w:tcMar>
          </w:tcPr>
          <w:p w14:paraId="181F36A0" w14:textId="319A796A" w:rsidR="005C335E" w:rsidRPr="00FE64BC" w:rsidRDefault="002572DA" w:rsidP="00CF113A">
            <w:pPr>
              <w:pStyle w:val="TableText"/>
            </w:pPr>
            <w:r w:rsidRPr="002572DA">
              <w:t>Water Management Act 1999</w:t>
            </w:r>
          </w:p>
        </w:tc>
      </w:tr>
      <w:tr w:rsidR="005C335E" w:rsidRPr="00FE64BC" w14:paraId="68CE07DA" w14:textId="77777777" w:rsidTr="00590D2B">
        <w:tc>
          <w:tcPr>
            <w:tcW w:w="1641" w:type="pct"/>
            <w:tcBorders>
              <w:top w:val="nil"/>
              <w:bottom w:val="nil"/>
            </w:tcBorders>
            <w:tcMar>
              <w:left w:w="108" w:type="dxa"/>
              <w:right w:w="108" w:type="dxa"/>
            </w:tcMar>
          </w:tcPr>
          <w:p w14:paraId="3369677E" w14:textId="77777777" w:rsidR="005C335E" w:rsidRPr="00FE64BC" w:rsidRDefault="005C335E" w:rsidP="00CF113A">
            <w:pPr>
              <w:pStyle w:val="TableText"/>
            </w:pPr>
          </w:p>
        </w:tc>
        <w:tc>
          <w:tcPr>
            <w:tcW w:w="3359" w:type="pct"/>
            <w:tcMar>
              <w:left w:w="108" w:type="dxa"/>
              <w:right w:w="108" w:type="dxa"/>
            </w:tcMar>
          </w:tcPr>
          <w:p w14:paraId="6DB42167" w14:textId="23424729" w:rsidR="005C335E" w:rsidRPr="00FE64BC" w:rsidRDefault="002572DA" w:rsidP="00CF113A">
            <w:pPr>
              <w:pStyle w:val="TableText"/>
            </w:pPr>
            <w:r w:rsidRPr="002572DA">
              <w:t>Threatened Species Protection Act 1995</w:t>
            </w:r>
          </w:p>
        </w:tc>
      </w:tr>
      <w:tr w:rsidR="005C335E" w:rsidRPr="00FE64BC" w14:paraId="0D2A75E6" w14:textId="77777777" w:rsidTr="00590D2B">
        <w:tc>
          <w:tcPr>
            <w:tcW w:w="1641" w:type="pct"/>
            <w:tcBorders>
              <w:top w:val="nil"/>
              <w:bottom w:val="nil"/>
            </w:tcBorders>
            <w:tcMar>
              <w:left w:w="108" w:type="dxa"/>
              <w:right w:w="108" w:type="dxa"/>
            </w:tcMar>
          </w:tcPr>
          <w:p w14:paraId="43102E61" w14:textId="77777777" w:rsidR="005C335E" w:rsidRPr="00FE64BC" w:rsidRDefault="005C335E" w:rsidP="00CF113A">
            <w:pPr>
              <w:pStyle w:val="TableText"/>
            </w:pPr>
          </w:p>
        </w:tc>
        <w:tc>
          <w:tcPr>
            <w:tcW w:w="3359" w:type="pct"/>
            <w:tcMar>
              <w:left w:w="108" w:type="dxa"/>
              <w:right w:w="108" w:type="dxa"/>
            </w:tcMar>
          </w:tcPr>
          <w:p w14:paraId="5ED02690" w14:textId="0D044131" w:rsidR="005C335E" w:rsidRPr="00FE64BC" w:rsidRDefault="002572DA" w:rsidP="00CF113A">
            <w:pPr>
              <w:pStyle w:val="TableText"/>
            </w:pPr>
            <w:r w:rsidRPr="002572DA">
              <w:t>Aboriginal Heritage Act 1975</w:t>
            </w:r>
          </w:p>
        </w:tc>
      </w:tr>
      <w:tr w:rsidR="005C335E" w:rsidRPr="00FE64BC" w14:paraId="07CD2748" w14:textId="77777777" w:rsidTr="00590D2B">
        <w:tc>
          <w:tcPr>
            <w:tcW w:w="1641" w:type="pct"/>
            <w:tcBorders>
              <w:top w:val="nil"/>
              <w:bottom w:val="nil"/>
            </w:tcBorders>
            <w:tcMar>
              <w:left w:w="108" w:type="dxa"/>
              <w:right w:w="108" w:type="dxa"/>
            </w:tcMar>
          </w:tcPr>
          <w:p w14:paraId="30F9BD91" w14:textId="77777777" w:rsidR="005C335E" w:rsidRPr="00FE64BC" w:rsidRDefault="005C335E" w:rsidP="00CF113A">
            <w:pPr>
              <w:pStyle w:val="TableText"/>
            </w:pPr>
          </w:p>
        </w:tc>
        <w:tc>
          <w:tcPr>
            <w:tcW w:w="3359" w:type="pct"/>
            <w:tcMar>
              <w:left w:w="108" w:type="dxa"/>
              <w:right w:w="108" w:type="dxa"/>
            </w:tcMar>
          </w:tcPr>
          <w:p w14:paraId="77EA2250" w14:textId="57CA82AF" w:rsidR="005C335E" w:rsidRPr="00FE64BC" w:rsidRDefault="002572DA" w:rsidP="00CF113A">
            <w:pPr>
              <w:pStyle w:val="TableText"/>
            </w:pPr>
            <w:r w:rsidRPr="002572DA">
              <w:t>Historic Cultural Heritage Act 1995</w:t>
            </w:r>
          </w:p>
        </w:tc>
      </w:tr>
      <w:tr w:rsidR="005C335E" w:rsidRPr="00FE64BC" w14:paraId="5CC2F9A3" w14:textId="77777777" w:rsidTr="00590D2B">
        <w:tc>
          <w:tcPr>
            <w:tcW w:w="1641" w:type="pct"/>
            <w:tcBorders>
              <w:top w:val="nil"/>
              <w:bottom w:val="nil"/>
            </w:tcBorders>
            <w:tcMar>
              <w:left w:w="108" w:type="dxa"/>
              <w:right w:w="108" w:type="dxa"/>
            </w:tcMar>
          </w:tcPr>
          <w:p w14:paraId="6468B585" w14:textId="77777777" w:rsidR="005C335E" w:rsidRPr="00FE64BC" w:rsidRDefault="005C335E" w:rsidP="00CF113A">
            <w:pPr>
              <w:pStyle w:val="TableText"/>
            </w:pPr>
          </w:p>
        </w:tc>
        <w:tc>
          <w:tcPr>
            <w:tcW w:w="3359" w:type="pct"/>
            <w:tcMar>
              <w:left w:w="108" w:type="dxa"/>
              <w:right w:w="108" w:type="dxa"/>
            </w:tcMar>
          </w:tcPr>
          <w:p w14:paraId="20088A48" w14:textId="7AC15644" w:rsidR="005C335E" w:rsidRPr="00FE64BC" w:rsidRDefault="006A4824" w:rsidP="00CF113A">
            <w:pPr>
              <w:pStyle w:val="TableText"/>
            </w:pPr>
            <w:r w:rsidRPr="006A4824">
              <w:t>Agricultural and Veterinary Chemicals (Control of Use) Act 1995</w:t>
            </w:r>
          </w:p>
        </w:tc>
      </w:tr>
      <w:tr w:rsidR="005C335E" w:rsidRPr="00FE64BC" w14:paraId="52892BE7" w14:textId="77777777" w:rsidTr="00590D2B">
        <w:tc>
          <w:tcPr>
            <w:tcW w:w="1641" w:type="pct"/>
            <w:tcBorders>
              <w:top w:val="nil"/>
              <w:bottom w:val="nil"/>
            </w:tcBorders>
            <w:tcMar>
              <w:left w:w="108" w:type="dxa"/>
              <w:right w:w="108" w:type="dxa"/>
            </w:tcMar>
          </w:tcPr>
          <w:p w14:paraId="3EEFDC6D" w14:textId="77777777" w:rsidR="005C335E" w:rsidRPr="00FE64BC" w:rsidRDefault="005C335E" w:rsidP="00CF113A">
            <w:pPr>
              <w:pStyle w:val="TableText"/>
            </w:pPr>
          </w:p>
        </w:tc>
        <w:tc>
          <w:tcPr>
            <w:tcW w:w="3359" w:type="pct"/>
            <w:tcMar>
              <w:left w:w="108" w:type="dxa"/>
              <w:right w:w="108" w:type="dxa"/>
            </w:tcMar>
          </w:tcPr>
          <w:p w14:paraId="12E815E5" w14:textId="5E3ED4DF" w:rsidR="005C335E" w:rsidRPr="00FE64BC" w:rsidRDefault="006A4824" w:rsidP="00CF113A">
            <w:pPr>
              <w:pStyle w:val="TableText"/>
            </w:pPr>
            <w:r w:rsidRPr="006A4824">
              <w:t>Weed Management Act 1999</w:t>
            </w:r>
          </w:p>
        </w:tc>
      </w:tr>
      <w:tr w:rsidR="005C335E" w:rsidRPr="00FE64BC" w14:paraId="6017AC6F" w14:textId="77777777" w:rsidTr="00590D2B">
        <w:tc>
          <w:tcPr>
            <w:tcW w:w="1641" w:type="pct"/>
            <w:tcBorders>
              <w:top w:val="nil"/>
              <w:bottom w:val="nil"/>
            </w:tcBorders>
            <w:tcMar>
              <w:left w:w="108" w:type="dxa"/>
              <w:right w:w="108" w:type="dxa"/>
            </w:tcMar>
          </w:tcPr>
          <w:p w14:paraId="736615DB" w14:textId="77777777" w:rsidR="005C335E" w:rsidRPr="00FE64BC" w:rsidRDefault="005C335E" w:rsidP="00CF113A">
            <w:pPr>
              <w:pStyle w:val="TableText"/>
            </w:pPr>
          </w:p>
        </w:tc>
        <w:tc>
          <w:tcPr>
            <w:tcW w:w="3359" w:type="pct"/>
            <w:tcMar>
              <w:left w:w="108" w:type="dxa"/>
              <w:right w:w="108" w:type="dxa"/>
            </w:tcMar>
          </w:tcPr>
          <w:p w14:paraId="2E6163B4" w14:textId="4D1FE266" w:rsidR="005C335E" w:rsidRPr="00FE64BC" w:rsidRDefault="006A4824" w:rsidP="00CF113A">
            <w:pPr>
              <w:pStyle w:val="TableText"/>
            </w:pPr>
            <w:r w:rsidRPr="006A4824">
              <w:t>Weed Management Regulations 2017</w:t>
            </w:r>
          </w:p>
        </w:tc>
      </w:tr>
      <w:tr w:rsidR="005C335E" w:rsidRPr="00FE64BC" w14:paraId="5DB37F2A" w14:textId="77777777" w:rsidTr="00590D2B">
        <w:tc>
          <w:tcPr>
            <w:tcW w:w="1641" w:type="pct"/>
            <w:tcBorders>
              <w:top w:val="nil"/>
              <w:bottom w:val="nil"/>
            </w:tcBorders>
            <w:tcMar>
              <w:left w:w="108" w:type="dxa"/>
              <w:right w:w="108" w:type="dxa"/>
            </w:tcMar>
          </w:tcPr>
          <w:p w14:paraId="073EFC23" w14:textId="77777777" w:rsidR="005C335E" w:rsidRPr="00FE64BC" w:rsidRDefault="005C335E" w:rsidP="00CF113A">
            <w:pPr>
              <w:pStyle w:val="TableText"/>
            </w:pPr>
          </w:p>
        </w:tc>
        <w:tc>
          <w:tcPr>
            <w:tcW w:w="3359" w:type="pct"/>
            <w:tcMar>
              <w:left w:w="108" w:type="dxa"/>
              <w:right w:w="108" w:type="dxa"/>
            </w:tcMar>
          </w:tcPr>
          <w:p w14:paraId="165B8E14" w14:textId="16ED04DE" w:rsidR="005C335E" w:rsidRPr="00FE64BC" w:rsidRDefault="006A4824" w:rsidP="00CF113A">
            <w:pPr>
              <w:pStyle w:val="TableText"/>
            </w:pPr>
            <w:r w:rsidRPr="006A4824">
              <w:t>Environmental Management and Pollution Control Act 1994</w:t>
            </w:r>
          </w:p>
        </w:tc>
      </w:tr>
      <w:tr w:rsidR="006A4824" w:rsidRPr="00FE64BC" w14:paraId="02904CC9" w14:textId="77777777" w:rsidTr="00590D2B">
        <w:tc>
          <w:tcPr>
            <w:tcW w:w="1641" w:type="pct"/>
            <w:tcBorders>
              <w:top w:val="nil"/>
              <w:bottom w:val="nil"/>
            </w:tcBorders>
            <w:tcMar>
              <w:left w:w="108" w:type="dxa"/>
              <w:right w:w="108" w:type="dxa"/>
            </w:tcMar>
          </w:tcPr>
          <w:p w14:paraId="6AB59CF5" w14:textId="77777777" w:rsidR="006A4824" w:rsidRPr="00FE64BC" w:rsidRDefault="006A4824" w:rsidP="00CF113A">
            <w:pPr>
              <w:pStyle w:val="TableText"/>
            </w:pPr>
          </w:p>
        </w:tc>
        <w:tc>
          <w:tcPr>
            <w:tcW w:w="3359" w:type="pct"/>
            <w:tcMar>
              <w:left w:w="108" w:type="dxa"/>
              <w:right w:w="108" w:type="dxa"/>
            </w:tcMar>
          </w:tcPr>
          <w:p w14:paraId="545340BD" w14:textId="46D0F524" w:rsidR="006A4824" w:rsidRPr="00360E97" w:rsidRDefault="006A4824" w:rsidP="00CF113A">
            <w:pPr>
              <w:pStyle w:val="TableText"/>
            </w:pPr>
            <w:r w:rsidRPr="006A4824">
              <w:t>Environmental Management and Pollution Control (Noise) Regulations 2016</w:t>
            </w:r>
          </w:p>
        </w:tc>
      </w:tr>
      <w:tr w:rsidR="00E167DE" w:rsidRPr="00FE64BC" w14:paraId="693852CF" w14:textId="77777777" w:rsidTr="00590D2B">
        <w:tc>
          <w:tcPr>
            <w:tcW w:w="1641" w:type="pct"/>
            <w:tcBorders>
              <w:top w:val="nil"/>
              <w:bottom w:val="nil"/>
            </w:tcBorders>
            <w:tcMar>
              <w:left w:w="108" w:type="dxa"/>
              <w:right w:w="108" w:type="dxa"/>
            </w:tcMar>
          </w:tcPr>
          <w:p w14:paraId="2FF2A77E" w14:textId="77777777" w:rsidR="00E167DE" w:rsidRPr="00FE64BC" w:rsidRDefault="00E167DE" w:rsidP="00CF113A">
            <w:pPr>
              <w:pStyle w:val="TableText"/>
            </w:pPr>
          </w:p>
        </w:tc>
        <w:tc>
          <w:tcPr>
            <w:tcW w:w="3359" w:type="pct"/>
            <w:tcMar>
              <w:left w:w="108" w:type="dxa"/>
              <w:right w:w="108" w:type="dxa"/>
            </w:tcMar>
          </w:tcPr>
          <w:p w14:paraId="0B105D40" w14:textId="0EC72583" w:rsidR="00E167DE" w:rsidRPr="006A4824" w:rsidRDefault="00E167DE" w:rsidP="00CF113A">
            <w:pPr>
              <w:pStyle w:val="TableText"/>
            </w:pPr>
            <w:r>
              <w:t xml:space="preserve">Nature Conservation Act </w:t>
            </w:r>
            <w:r w:rsidR="00A64869">
              <w:t>2002</w:t>
            </w:r>
          </w:p>
        </w:tc>
      </w:tr>
      <w:tr w:rsidR="006A4824" w:rsidRPr="00FE64BC" w14:paraId="6A229CEE" w14:textId="77777777" w:rsidTr="00590D2B">
        <w:tc>
          <w:tcPr>
            <w:tcW w:w="1641" w:type="pct"/>
            <w:tcBorders>
              <w:top w:val="nil"/>
              <w:bottom w:val="nil"/>
            </w:tcBorders>
            <w:tcMar>
              <w:left w:w="108" w:type="dxa"/>
              <w:right w:w="108" w:type="dxa"/>
            </w:tcMar>
          </w:tcPr>
          <w:p w14:paraId="55239F86" w14:textId="77777777" w:rsidR="006A4824" w:rsidRPr="00FE64BC" w:rsidRDefault="006A4824" w:rsidP="00CF113A">
            <w:pPr>
              <w:pStyle w:val="TableText"/>
            </w:pPr>
          </w:p>
        </w:tc>
        <w:tc>
          <w:tcPr>
            <w:tcW w:w="3359" w:type="pct"/>
            <w:tcMar>
              <w:left w:w="108" w:type="dxa"/>
              <w:right w:w="108" w:type="dxa"/>
            </w:tcMar>
          </w:tcPr>
          <w:p w14:paraId="52ABBE1B" w14:textId="19C3E873" w:rsidR="006A4824" w:rsidRPr="00360E97" w:rsidRDefault="006A4824" w:rsidP="00CF113A">
            <w:pPr>
              <w:pStyle w:val="TableText"/>
            </w:pPr>
            <w:r w:rsidRPr="006A4824">
              <w:t>Land Use Planning and Approvals Act 1993</w:t>
            </w:r>
          </w:p>
        </w:tc>
      </w:tr>
      <w:tr w:rsidR="006A4824" w:rsidRPr="00FE64BC" w14:paraId="420B9C70" w14:textId="77777777" w:rsidTr="00590D2B">
        <w:tc>
          <w:tcPr>
            <w:tcW w:w="1641" w:type="pct"/>
            <w:tcBorders>
              <w:top w:val="nil"/>
              <w:bottom w:val="nil"/>
            </w:tcBorders>
            <w:tcMar>
              <w:left w:w="108" w:type="dxa"/>
              <w:right w:w="108" w:type="dxa"/>
            </w:tcMar>
          </w:tcPr>
          <w:p w14:paraId="42AB5537" w14:textId="77777777" w:rsidR="006A4824" w:rsidRPr="00FE64BC" w:rsidRDefault="006A4824" w:rsidP="00CF113A">
            <w:pPr>
              <w:pStyle w:val="TableText"/>
            </w:pPr>
          </w:p>
        </w:tc>
        <w:tc>
          <w:tcPr>
            <w:tcW w:w="3359" w:type="pct"/>
            <w:tcMar>
              <w:left w:w="108" w:type="dxa"/>
              <w:right w:w="108" w:type="dxa"/>
            </w:tcMar>
          </w:tcPr>
          <w:p w14:paraId="41F1076E" w14:textId="73236D53" w:rsidR="006A4824" w:rsidRPr="00360E97" w:rsidRDefault="006A4824" w:rsidP="00CF113A">
            <w:pPr>
              <w:pStyle w:val="TableText"/>
            </w:pPr>
            <w:r w:rsidRPr="006A4824">
              <w:t>Crown Lands Act 1976</w:t>
            </w:r>
          </w:p>
        </w:tc>
      </w:tr>
      <w:tr w:rsidR="006A4824" w:rsidRPr="00FE64BC" w14:paraId="462837C1" w14:textId="77777777" w:rsidTr="00590D2B">
        <w:tc>
          <w:tcPr>
            <w:tcW w:w="1641" w:type="pct"/>
            <w:tcBorders>
              <w:top w:val="nil"/>
              <w:bottom w:val="nil"/>
            </w:tcBorders>
            <w:tcMar>
              <w:left w:w="108" w:type="dxa"/>
              <w:right w:w="108" w:type="dxa"/>
            </w:tcMar>
          </w:tcPr>
          <w:p w14:paraId="0020876E" w14:textId="77777777" w:rsidR="006A4824" w:rsidRPr="00FE64BC" w:rsidRDefault="006A4824" w:rsidP="00CF113A">
            <w:pPr>
              <w:pStyle w:val="TableText"/>
            </w:pPr>
          </w:p>
        </w:tc>
        <w:tc>
          <w:tcPr>
            <w:tcW w:w="3359" w:type="pct"/>
            <w:tcMar>
              <w:left w:w="108" w:type="dxa"/>
              <w:right w:w="108" w:type="dxa"/>
            </w:tcMar>
          </w:tcPr>
          <w:p w14:paraId="7AF8375D" w14:textId="03FDEAF1" w:rsidR="006A4824" w:rsidRPr="00360E97" w:rsidRDefault="006A4824" w:rsidP="00CF113A">
            <w:pPr>
              <w:pStyle w:val="TableText"/>
            </w:pPr>
            <w:r w:rsidRPr="006A4824">
              <w:t>Forestry (Rebuilding the Forest Industry) Act 2014</w:t>
            </w:r>
          </w:p>
        </w:tc>
      </w:tr>
      <w:tr w:rsidR="006A4824" w:rsidRPr="00FE64BC" w14:paraId="5BEF34EE" w14:textId="77777777" w:rsidTr="00590D2B">
        <w:tc>
          <w:tcPr>
            <w:tcW w:w="1641" w:type="pct"/>
            <w:tcBorders>
              <w:top w:val="nil"/>
              <w:bottom w:val="nil"/>
            </w:tcBorders>
            <w:tcMar>
              <w:left w:w="108" w:type="dxa"/>
              <w:right w:w="108" w:type="dxa"/>
            </w:tcMar>
          </w:tcPr>
          <w:p w14:paraId="3A8A8855" w14:textId="77777777" w:rsidR="006A4824" w:rsidRPr="00FE64BC" w:rsidRDefault="006A4824" w:rsidP="00CF113A">
            <w:pPr>
              <w:pStyle w:val="TableText"/>
            </w:pPr>
          </w:p>
        </w:tc>
        <w:tc>
          <w:tcPr>
            <w:tcW w:w="3359" w:type="pct"/>
            <w:tcMar>
              <w:left w:w="108" w:type="dxa"/>
              <w:right w:w="108" w:type="dxa"/>
            </w:tcMar>
          </w:tcPr>
          <w:p w14:paraId="6F9D0336" w14:textId="2FCC5B18" w:rsidR="006A4824" w:rsidRPr="00360E97" w:rsidRDefault="006A4824" w:rsidP="00CF113A">
            <w:pPr>
              <w:pStyle w:val="TableText"/>
            </w:pPr>
            <w:r w:rsidRPr="006A4824">
              <w:t>Forestry Rights Registration Act 1990</w:t>
            </w:r>
          </w:p>
        </w:tc>
      </w:tr>
      <w:tr w:rsidR="006A4824" w:rsidRPr="00FE64BC" w14:paraId="59B3194C" w14:textId="77777777" w:rsidTr="00590D2B">
        <w:tc>
          <w:tcPr>
            <w:tcW w:w="1641" w:type="pct"/>
            <w:tcBorders>
              <w:top w:val="nil"/>
              <w:bottom w:val="nil"/>
            </w:tcBorders>
            <w:tcMar>
              <w:left w:w="108" w:type="dxa"/>
              <w:right w:w="108" w:type="dxa"/>
            </w:tcMar>
          </w:tcPr>
          <w:p w14:paraId="4944F9AB" w14:textId="77777777" w:rsidR="006A4824" w:rsidRPr="00FE64BC" w:rsidRDefault="006A4824" w:rsidP="00CF113A">
            <w:pPr>
              <w:pStyle w:val="TableText"/>
            </w:pPr>
          </w:p>
        </w:tc>
        <w:tc>
          <w:tcPr>
            <w:tcW w:w="3359" w:type="pct"/>
            <w:tcMar>
              <w:left w:w="108" w:type="dxa"/>
              <w:right w:w="108" w:type="dxa"/>
            </w:tcMar>
          </w:tcPr>
          <w:p w14:paraId="762AEF8E" w14:textId="75ADDC66" w:rsidR="006A4824" w:rsidRPr="00360E97" w:rsidRDefault="006A4824" w:rsidP="00CF113A">
            <w:pPr>
              <w:pStyle w:val="TableText"/>
            </w:pPr>
            <w:r w:rsidRPr="006A4824">
              <w:t>National Parks and Reserves Management Act 2002</w:t>
            </w:r>
          </w:p>
        </w:tc>
      </w:tr>
      <w:tr w:rsidR="006A4824" w:rsidRPr="00FE64BC" w14:paraId="01011AE5" w14:textId="77777777" w:rsidTr="00590D2B">
        <w:tc>
          <w:tcPr>
            <w:tcW w:w="1641" w:type="pct"/>
            <w:tcBorders>
              <w:top w:val="nil"/>
              <w:bottom w:val="nil"/>
            </w:tcBorders>
            <w:tcMar>
              <w:left w:w="108" w:type="dxa"/>
              <w:right w:w="108" w:type="dxa"/>
            </w:tcMar>
          </w:tcPr>
          <w:p w14:paraId="15EFBAEB" w14:textId="77777777" w:rsidR="006A4824" w:rsidRPr="00FE64BC" w:rsidRDefault="006A4824" w:rsidP="00CF113A">
            <w:pPr>
              <w:pStyle w:val="TableText"/>
            </w:pPr>
          </w:p>
        </w:tc>
        <w:tc>
          <w:tcPr>
            <w:tcW w:w="3359" w:type="pct"/>
            <w:tcMar>
              <w:left w:w="108" w:type="dxa"/>
              <w:right w:w="108" w:type="dxa"/>
            </w:tcMar>
          </w:tcPr>
          <w:p w14:paraId="28E276EE" w14:textId="3938D481" w:rsidR="006A4824" w:rsidRPr="006A4824" w:rsidRDefault="006A4824" w:rsidP="00CF113A">
            <w:pPr>
              <w:pStyle w:val="TableText"/>
            </w:pPr>
            <w:r w:rsidRPr="006A4824">
              <w:t>Resource Planning and Development Commission Act 1997</w:t>
            </w:r>
          </w:p>
        </w:tc>
      </w:tr>
      <w:tr w:rsidR="006A4824" w:rsidRPr="00FE64BC" w14:paraId="454D3A55" w14:textId="77777777" w:rsidTr="00590D2B">
        <w:tc>
          <w:tcPr>
            <w:tcW w:w="1641" w:type="pct"/>
            <w:tcBorders>
              <w:top w:val="nil"/>
              <w:bottom w:val="nil"/>
            </w:tcBorders>
            <w:tcMar>
              <w:left w:w="108" w:type="dxa"/>
              <w:right w:w="108" w:type="dxa"/>
            </w:tcMar>
          </w:tcPr>
          <w:p w14:paraId="2BE1EE3F" w14:textId="77777777" w:rsidR="006A4824" w:rsidRPr="00FE64BC" w:rsidRDefault="006A4824" w:rsidP="00CF113A">
            <w:pPr>
              <w:pStyle w:val="TableText"/>
            </w:pPr>
          </w:p>
        </w:tc>
        <w:tc>
          <w:tcPr>
            <w:tcW w:w="3359" w:type="pct"/>
            <w:tcMar>
              <w:left w:w="108" w:type="dxa"/>
              <w:right w:w="108" w:type="dxa"/>
            </w:tcMar>
          </w:tcPr>
          <w:p w14:paraId="157D9EDC" w14:textId="5AE69D5E" w:rsidR="006A4824" w:rsidRPr="00360E97" w:rsidRDefault="00E167DE" w:rsidP="00CF113A">
            <w:pPr>
              <w:pStyle w:val="TableText"/>
            </w:pPr>
            <w:r>
              <w:t>Inland Fisheries Act 1995</w:t>
            </w:r>
          </w:p>
        </w:tc>
      </w:tr>
      <w:tr w:rsidR="00474E0B" w:rsidRPr="00FE64BC" w14:paraId="0FF3E841" w14:textId="77777777" w:rsidTr="00590D2B">
        <w:tc>
          <w:tcPr>
            <w:tcW w:w="1641" w:type="pct"/>
            <w:tcBorders>
              <w:top w:val="nil"/>
              <w:bottom w:val="single" w:sz="4" w:space="0" w:color="auto"/>
            </w:tcBorders>
            <w:tcMar>
              <w:left w:w="108" w:type="dxa"/>
              <w:right w:w="108" w:type="dxa"/>
            </w:tcMar>
          </w:tcPr>
          <w:p w14:paraId="24E6A2F7" w14:textId="77777777" w:rsidR="00474E0B" w:rsidRPr="00FE64BC" w:rsidRDefault="00474E0B" w:rsidP="00CF113A">
            <w:pPr>
              <w:pStyle w:val="TableText"/>
            </w:pPr>
          </w:p>
        </w:tc>
        <w:tc>
          <w:tcPr>
            <w:tcW w:w="3359" w:type="pct"/>
            <w:tcMar>
              <w:left w:w="108" w:type="dxa"/>
              <w:right w:w="108" w:type="dxa"/>
            </w:tcMar>
          </w:tcPr>
          <w:p w14:paraId="3F06ACC8" w14:textId="3339B72F" w:rsidR="00474E0B" w:rsidRDefault="00474E0B" w:rsidP="00CF113A">
            <w:pPr>
              <w:pStyle w:val="TableText"/>
            </w:pPr>
            <w:r>
              <w:t>Work Health and Safety Act 2012</w:t>
            </w:r>
          </w:p>
        </w:tc>
      </w:tr>
      <w:tr w:rsidR="005C335E" w:rsidRPr="00FE64BC" w14:paraId="39EE4BC7" w14:textId="77777777" w:rsidTr="00590D2B">
        <w:tc>
          <w:tcPr>
            <w:tcW w:w="1641" w:type="pct"/>
            <w:tcBorders>
              <w:top w:val="single" w:sz="4" w:space="0" w:color="auto"/>
            </w:tcBorders>
            <w:tcMar>
              <w:left w:w="108" w:type="dxa"/>
              <w:right w:w="108" w:type="dxa"/>
            </w:tcMar>
          </w:tcPr>
          <w:p w14:paraId="4A22658B" w14:textId="77777777" w:rsidR="005C335E" w:rsidRPr="00FE64BC" w:rsidRDefault="005C335E" w:rsidP="00CF113A">
            <w:pPr>
              <w:pStyle w:val="TableText"/>
            </w:pPr>
            <w:r w:rsidRPr="00360E97">
              <w:t>Commonwealth</w:t>
            </w:r>
          </w:p>
        </w:tc>
        <w:tc>
          <w:tcPr>
            <w:tcW w:w="3359" w:type="pct"/>
            <w:tcMar>
              <w:left w:w="108" w:type="dxa"/>
              <w:right w:w="108" w:type="dxa"/>
            </w:tcMar>
          </w:tcPr>
          <w:p w14:paraId="249E65EE" w14:textId="77777777" w:rsidR="005C335E" w:rsidRPr="00FE64BC" w:rsidRDefault="005C335E" w:rsidP="00CF113A">
            <w:pPr>
              <w:pStyle w:val="TableText"/>
            </w:pPr>
            <w:r w:rsidRPr="00360E97">
              <w:t>Environment Protection and Biodiversity Conservation Act 1999</w:t>
            </w:r>
          </w:p>
        </w:tc>
      </w:tr>
      <w:tr w:rsidR="005C335E" w:rsidRPr="00FE64BC" w14:paraId="0FDD4C94" w14:textId="77777777" w:rsidTr="00590D2B">
        <w:tc>
          <w:tcPr>
            <w:tcW w:w="1641" w:type="pct"/>
            <w:tcMar>
              <w:left w:w="108" w:type="dxa"/>
              <w:right w:w="108" w:type="dxa"/>
            </w:tcMar>
          </w:tcPr>
          <w:p w14:paraId="7F5DD20F" w14:textId="77777777" w:rsidR="005C335E" w:rsidRPr="00FE64BC" w:rsidRDefault="005C335E" w:rsidP="00CF113A">
            <w:pPr>
              <w:pStyle w:val="TableText"/>
            </w:pPr>
          </w:p>
        </w:tc>
        <w:tc>
          <w:tcPr>
            <w:tcW w:w="3359" w:type="pct"/>
            <w:tcMar>
              <w:left w:w="108" w:type="dxa"/>
              <w:right w:w="108" w:type="dxa"/>
            </w:tcMar>
          </w:tcPr>
          <w:p w14:paraId="4D508AA0" w14:textId="77777777" w:rsidR="005C335E" w:rsidRPr="00FE64BC" w:rsidRDefault="005C335E" w:rsidP="00CF113A">
            <w:pPr>
              <w:pStyle w:val="TableText"/>
            </w:pPr>
            <w:r w:rsidRPr="00360E97">
              <w:t>Aboriginal and Torres Strait Islander Heritage Protection Act 1984</w:t>
            </w:r>
          </w:p>
        </w:tc>
      </w:tr>
      <w:tr w:rsidR="005C335E" w:rsidRPr="00360E97" w14:paraId="6E51C91A" w14:textId="77777777" w:rsidTr="00590D2B">
        <w:trPr>
          <w:trHeight w:val="386"/>
        </w:trPr>
        <w:tc>
          <w:tcPr>
            <w:tcW w:w="1641" w:type="pct"/>
            <w:tcMar>
              <w:left w:w="108" w:type="dxa"/>
              <w:right w:w="108" w:type="dxa"/>
            </w:tcMar>
          </w:tcPr>
          <w:p w14:paraId="37CF7680" w14:textId="77777777" w:rsidR="005C335E" w:rsidRPr="00FE64BC" w:rsidRDefault="005C335E" w:rsidP="00CF113A">
            <w:pPr>
              <w:pStyle w:val="TableText"/>
            </w:pPr>
          </w:p>
        </w:tc>
        <w:tc>
          <w:tcPr>
            <w:tcW w:w="3359" w:type="pct"/>
            <w:tcMar>
              <w:left w:w="108" w:type="dxa"/>
              <w:right w:w="108" w:type="dxa"/>
            </w:tcMar>
          </w:tcPr>
          <w:p w14:paraId="39B56E65" w14:textId="6D39F4BA" w:rsidR="005C335E" w:rsidRPr="00360E97" w:rsidRDefault="005C335E" w:rsidP="00CF113A">
            <w:pPr>
              <w:pStyle w:val="TableText"/>
            </w:pPr>
            <w:r>
              <w:t xml:space="preserve">Export Control Act 2020 </w:t>
            </w:r>
          </w:p>
        </w:tc>
      </w:tr>
    </w:tbl>
    <w:p w14:paraId="000C7931" w14:textId="77777777" w:rsidR="009A439C" w:rsidRDefault="009A439C" w:rsidP="009A439C"/>
    <w:p w14:paraId="33B07DFD" w14:textId="77777777" w:rsidR="002572DA" w:rsidRDefault="002572DA" w:rsidP="009A439C"/>
    <w:p w14:paraId="2F38FC9B" w14:textId="4579C74B" w:rsidR="002572DA" w:rsidRDefault="002572DA" w:rsidP="002572DA">
      <w:r>
        <w:tab/>
        <w:t xml:space="preserve"> </w:t>
      </w:r>
    </w:p>
    <w:p w14:paraId="29161B76" w14:textId="77777777" w:rsidR="009A439C" w:rsidRDefault="009A439C" w:rsidP="009A439C"/>
    <w:p w14:paraId="33163654" w14:textId="77777777" w:rsidR="009A439C" w:rsidRDefault="009A439C" w:rsidP="009A439C"/>
    <w:p w14:paraId="71F34C06" w14:textId="77777777" w:rsidR="009A439C" w:rsidRPr="009A439C" w:rsidRDefault="009A439C" w:rsidP="009A439C"/>
    <w:p w14:paraId="2B1F08C8" w14:textId="77777777" w:rsidR="00764D6A" w:rsidRDefault="00764D6A">
      <w:pPr>
        <w:sectPr w:rsidR="00764D6A" w:rsidSect="00B82427">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567" w:footer="283" w:gutter="0"/>
          <w:pgNumType w:start="1"/>
          <w:cols w:space="708"/>
          <w:titlePg/>
          <w:docGrid w:linePitch="360"/>
        </w:sectPr>
      </w:pPr>
    </w:p>
    <w:p w14:paraId="6A434C0F" w14:textId="77777777" w:rsidR="00764D6A" w:rsidRDefault="00E91D72" w:rsidP="007E39EF">
      <w:pPr>
        <w:pStyle w:val="Heading2"/>
        <w:numPr>
          <w:ilvl w:val="0"/>
          <w:numId w:val="0"/>
        </w:numPr>
        <w:ind w:left="720" w:hanging="720"/>
      </w:pPr>
      <w:bookmarkStart w:id="110" w:name="_Toc430782162"/>
      <w:bookmarkStart w:id="111" w:name="_Toc186454478"/>
      <w:r>
        <w:t>References</w:t>
      </w:r>
      <w:bookmarkEnd w:id="110"/>
      <w:bookmarkEnd w:id="111"/>
    </w:p>
    <w:p w14:paraId="0AEF51E6" w14:textId="0673C740" w:rsidR="00915DEC" w:rsidRDefault="00915DEC" w:rsidP="00001518">
      <w:r>
        <w:t>ABARES (2024) Australian Forest and Wood Products Statistics Sep-Dec 2023, Australian Government</w:t>
      </w:r>
    </w:p>
    <w:p w14:paraId="50452C64" w14:textId="2253FBCB" w:rsidR="00C64076" w:rsidRDefault="00C64076" w:rsidP="00001518">
      <w:r>
        <w:t xml:space="preserve">Forest Practices Authority (2020) </w:t>
      </w:r>
      <w:hyperlink r:id="rId25" w:history="1">
        <w:r w:rsidRPr="00D71E7A">
          <w:rPr>
            <w:rStyle w:val="Hyperlink"/>
          </w:rPr>
          <w:t>Forest Practices Code</w:t>
        </w:r>
        <w:r w:rsidR="00962F48" w:rsidRPr="00D71E7A">
          <w:rPr>
            <w:rStyle w:val="Hyperlink"/>
          </w:rPr>
          <w:t xml:space="preserve"> </w:t>
        </w:r>
        <w:r w:rsidRPr="00D71E7A">
          <w:rPr>
            <w:rStyle w:val="Hyperlink"/>
          </w:rPr>
          <w:t>Forest</w:t>
        </w:r>
      </w:hyperlink>
      <w:r>
        <w:t xml:space="preserve"> Practices Authority, Hobart Tasmania</w:t>
      </w:r>
    </w:p>
    <w:p w14:paraId="1EF77498" w14:textId="4DA13EFD" w:rsidR="00530E27" w:rsidRDefault="00530E27" w:rsidP="0030304A">
      <w:r>
        <w:t xml:space="preserve">Forest Practices Authority (2024) </w:t>
      </w:r>
      <w:hyperlink r:id="rId26" w:history="1">
        <w:r w:rsidR="0030304A" w:rsidRPr="000149AF">
          <w:rPr>
            <w:rStyle w:val="Hyperlink"/>
          </w:rPr>
          <w:t>Annual Report 2023/24</w:t>
        </w:r>
      </w:hyperlink>
      <w:r w:rsidR="0030304A">
        <w:t>, Forest Practices Board</w:t>
      </w:r>
    </w:p>
    <w:p w14:paraId="6CA2C9EA" w14:textId="2F605DB3" w:rsidR="00001518" w:rsidRDefault="00C64076" w:rsidP="00001518">
      <w:r>
        <w:t>Forest Practices Board (2000) Forest Practices Code, Forest Practices Board, Hobart, Tasmania</w:t>
      </w:r>
    </w:p>
    <w:p w14:paraId="7577A6D4" w14:textId="47678375" w:rsidR="00A96AAD" w:rsidRDefault="00A96AAD" w:rsidP="00001518">
      <w:r w:rsidRPr="00A96AAD">
        <w:t xml:space="preserve">Nambiar, E.K.S, Smethurst, </w:t>
      </w:r>
      <w:r>
        <w:t xml:space="preserve">P.J, </w:t>
      </w:r>
      <w:r w:rsidRPr="00A96AAD">
        <w:t>Raison</w:t>
      </w:r>
      <w:r>
        <w:t xml:space="preserve"> R.J, </w:t>
      </w:r>
      <w:r w:rsidRPr="00A96AAD">
        <w:t>House</w:t>
      </w:r>
      <w:r>
        <w:t>,</w:t>
      </w:r>
      <w:r w:rsidRPr="00A96AAD">
        <w:t xml:space="preserve"> A.P.N</w:t>
      </w:r>
      <w:r>
        <w:t>, &amp;</w:t>
      </w:r>
      <w:r w:rsidRPr="00A96AAD">
        <w:t xml:space="preserve"> </w:t>
      </w:r>
      <w:proofErr w:type="spellStart"/>
      <w:r w:rsidRPr="00A96AAD">
        <w:t>Moggridge</w:t>
      </w:r>
      <w:proofErr w:type="spellEnd"/>
      <w:r>
        <w:t>,</w:t>
      </w:r>
      <w:r w:rsidRPr="00A96AAD">
        <w:t xml:space="preserve"> B (2012) </w:t>
      </w:r>
      <w:hyperlink r:id="rId27" w:history="1">
        <w:r w:rsidRPr="006235C1">
          <w:rPr>
            <w:rStyle w:val="Hyperlink"/>
          </w:rPr>
          <w:t>Assessment of the Code of Practice for Plantation Forestry: Tasmania</w:t>
        </w:r>
      </w:hyperlink>
      <w:r w:rsidRPr="00A96AAD">
        <w:t>, Prepared for the Australian Department of Agriculture, Fisheries and Forestry</w:t>
      </w:r>
    </w:p>
    <w:p w14:paraId="10FBF084" w14:textId="2B159165" w:rsidR="0016642F" w:rsidRDefault="0016642F" w:rsidP="00001518">
      <w:pPr>
        <w:rPr>
          <w:rStyle w:val="Hyperlink"/>
        </w:rPr>
      </w:pPr>
      <w:r>
        <w:t xml:space="preserve">WorkSafe Tasmania (2021) </w:t>
      </w:r>
      <w:hyperlink r:id="rId28" w:history="1">
        <w:r w:rsidRPr="006F400C">
          <w:rPr>
            <w:rStyle w:val="Hyperlink"/>
          </w:rPr>
          <w:t>FOREST SAFETY CODE (Tasmania)</w:t>
        </w:r>
      </w:hyperlink>
    </w:p>
    <w:p w14:paraId="0E2150C2" w14:textId="3A4A03DC" w:rsidR="006C5346" w:rsidRPr="00915DEC" w:rsidRDefault="006C5346" w:rsidP="00001518">
      <w:pPr>
        <w:rPr>
          <w:b/>
          <w:bCs/>
        </w:rPr>
      </w:pPr>
      <w:r w:rsidRPr="00915DEC">
        <w:rPr>
          <w:b/>
          <w:bCs/>
        </w:rPr>
        <w:t>Websites</w:t>
      </w:r>
    </w:p>
    <w:p w14:paraId="08A3B0B7" w14:textId="784CAFF2" w:rsidR="006C5346" w:rsidRDefault="007167F2" w:rsidP="00001518">
      <w:hyperlink r:id="rId29" w:history="1">
        <w:r w:rsidRPr="007167F2">
          <w:rPr>
            <w:rStyle w:val="Hyperlink"/>
          </w:rPr>
          <w:t>https://fpa.tas.gov.au/landowners/clearing_land</w:t>
        </w:r>
      </w:hyperlink>
      <w:r w:rsidR="006C5346">
        <w:rPr>
          <w:rStyle w:val="Hyperlink"/>
        </w:rPr>
        <w:t xml:space="preserve"> </w:t>
      </w:r>
      <w:r w:rsidR="006D690A" w:rsidRPr="00915DEC">
        <w:t>(</w:t>
      </w:r>
      <w:r w:rsidR="006C5346" w:rsidRPr="00915DEC">
        <w:t xml:space="preserve">Accessed </w:t>
      </w:r>
      <w:r w:rsidR="006D690A" w:rsidRPr="00915DEC">
        <w:t>November 2024)</w:t>
      </w:r>
    </w:p>
    <w:p w14:paraId="70EEBABD" w14:textId="18470D8D" w:rsidR="004462B3" w:rsidRDefault="006D690A" w:rsidP="006D690A">
      <w:pPr>
        <w:jc w:val="both"/>
      </w:pPr>
      <w:hyperlink r:id="rId30" w:history="1">
        <w:r w:rsidRPr="00060C31">
          <w:rPr>
            <w:rStyle w:val="Hyperlink"/>
          </w:rPr>
          <w:t>https://fpa.tas.gov.au/__data/assets/pdf_file/0014/524102/Fauna_Tech_Note_1_-_Eagle_nest_management.pdf</w:t>
        </w:r>
      </w:hyperlink>
      <w:r>
        <w:t xml:space="preserve"> (Accessed November 2024)</w:t>
      </w:r>
    </w:p>
    <w:p w14:paraId="67984C1F" w14:textId="1E24B982" w:rsidR="00915DEC" w:rsidRDefault="00915DEC" w:rsidP="00323E30">
      <w:hyperlink r:id="rId31" w:history="1">
        <w:r w:rsidRPr="00927CCF">
          <w:rPr>
            <w:rStyle w:val="Hyperlink"/>
          </w:rPr>
          <w:t>https://www.sfmc.tas.gov.au/about-us</w:t>
        </w:r>
      </w:hyperlink>
      <w:r>
        <w:rPr>
          <w:rStyle w:val="Hyperlink"/>
        </w:rPr>
        <w:t xml:space="preserve"> </w:t>
      </w:r>
      <w:r w:rsidRPr="00915DEC">
        <w:t>(Accessed December 2024)</w:t>
      </w:r>
    </w:p>
    <w:p w14:paraId="6E1A7046" w14:textId="45BFE160" w:rsidR="00323E30" w:rsidRDefault="00915DEC" w:rsidP="00323E30">
      <w:hyperlink r:id="rId32" w:history="1">
        <w:r w:rsidRPr="00915DEC">
          <w:rPr>
            <w:rStyle w:val="Hyperlink"/>
          </w:rPr>
          <w:t>https://www.arbre.net.au/</w:t>
        </w:r>
      </w:hyperlink>
      <w:r w:rsidR="00323E30">
        <w:t xml:space="preserve"> (Accessed December 2024)</w:t>
      </w:r>
    </w:p>
    <w:p w14:paraId="0E8E905A" w14:textId="5D00AD7F" w:rsidR="00323E30" w:rsidRDefault="00323E30" w:rsidP="00915DEC">
      <w:pPr>
        <w:jc w:val="both"/>
      </w:pPr>
      <w:hyperlink r:id="rId33" w:history="1">
        <w:r w:rsidRPr="00927CCF">
          <w:rPr>
            <w:rStyle w:val="Hyperlink"/>
          </w:rPr>
          <w:t>https://worksafe.tas.gov.au/topics/laws-and-compliance/codes-of-practice/cop-folder/forest-safety-code-tasmania</w:t>
        </w:r>
      </w:hyperlink>
      <w:r>
        <w:rPr>
          <w:rStyle w:val="Hyperlink"/>
        </w:rPr>
        <w:t xml:space="preserve"> </w:t>
      </w:r>
      <w:r w:rsidRPr="00915DEC">
        <w:t>(Accessed December 2024)</w:t>
      </w:r>
    </w:p>
    <w:sectPr w:rsidR="00323E3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1EF3B" w14:textId="77777777" w:rsidR="00B65E68" w:rsidRDefault="00B65E68">
      <w:r>
        <w:separator/>
      </w:r>
    </w:p>
    <w:p w14:paraId="353367BA" w14:textId="77777777" w:rsidR="00B65E68" w:rsidRDefault="00B65E68"/>
    <w:p w14:paraId="101F1461" w14:textId="77777777" w:rsidR="00B65E68" w:rsidRDefault="00B65E68"/>
  </w:endnote>
  <w:endnote w:type="continuationSeparator" w:id="0">
    <w:p w14:paraId="04A423B8" w14:textId="77777777" w:rsidR="00B65E68" w:rsidRDefault="00B65E68">
      <w:r>
        <w:continuationSeparator/>
      </w:r>
    </w:p>
    <w:p w14:paraId="27FAEE43" w14:textId="77777777" w:rsidR="00B65E68" w:rsidRDefault="00B65E68"/>
    <w:p w14:paraId="60933E74" w14:textId="77777777" w:rsidR="00B65E68" w:rsidRDefault="00B65E68"/>
  </w:endnote>
  <w:endnote w:type="continuationNotice" w:id="1">
    <w:p w14:paraId="3FA74572" w14:textId="77777777" w:rsidR="00B65E68" w:rsidRDefault="00B65E68" w:rsidP="00274B73">
      <w:pPr>
        <w:pStyle w:val="Footer"/>
      </w:pPr>
    </w:p>
    <w:p w14:paraId="0F20037A" w14:textId="77777777" w:rsidR="00B65E68" w:rsidRDefault="00B65E68"/>
    <w:p w14:paraId="5A3229B9" w14:textId="77777777" w:rsidR="00B65E68" w:rsidRDefault="00B65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5894" w14:textId="77777777" w:rsidR="00CA6C9D" w:rsidRDefault="009622CD" w:rsidP="00274B73">
    <w:pPr>
      <w:pStyle w:val="Footer"/>
    </w:pPr>
    <w:r>
      <w:rPr>
        <w:noProof/>
      </w:rPr>
      <mc:AlternateContent>
        <mc:Choice Requires="wps">
          <w:drawing>
            <wp:anchor distT="0" distB="0" distL="0" distR="0" simplePos="0" relativeHeight="251658245" behindDoc="0" locked="0" layoutInCell="1" allowOverlap="1" wp14:anchorId="7F8EFD2E" wp14:editId="2B93D329">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AB65A7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EFD2E"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AB65A7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8ECB" w14:textId="77777777" w:rsidR="00B861B4" w:rsidRDefault="009622CD" w:rsidP="00274B73">
    <w:pPr>
      <w:pStyle w:val="Footer"/>
    </w:pPr>
    <w:r>
      <w:rPr>
        <w:noProof/>
      </w:rPr>
      <mc:AlternateContent>
        <mc:Choice Requires="wps">
          <w:drawing>
            <wp:anchor distT="0" distB="0" distL="0" distR="0" simplePos="0" relativeHeight="251658246" behindDoc="0" locked="0" layoutInCell="1" allowOverlap="1" wp14:anchorId="611892B3" wp14:editId="06C0CFD2">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CB3FF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892B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ECB3FF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E041" w14:textId="79A7540A" w:rsidR="007A4DDB" w:rsidRDefault="00984AC2" w:rsidP="00274B73">
    <w:pPr>
      <w:pStyle w:val="Footer"/>
    </w:pPr>
    <w:r>
      <w:rPr>
        <w:noProof/>
      </w:rPr>
      <w:drawing>
        <wp:anchor distT="0" distB="0" distL="114300" distR="114300" simplePos="0" relativeHeight="251658247" behindDoc="1" locked="0" layoutInCell="1" allowOverlap="1" wp14:anchorId="234FEB8F" wp14:editId="177D8441">
          <wp:simplePos x="0" y="0"/>
          <wp:positionH relativeFrom="margin">
            <wp:align>left</wp:align>
          </wp:positionH>
          <wp:positionV relativeFrom="paragraph">
            <wp:posOffset>-455711</wp:posOffset>
          </wp:positionV>
          <wp:extent cx="2639695" cy="1066800"/>
          <wp:effectExtent l="0" t="0" r="8255" b="0"/>
          <wp:wrapNone/>
          <wp:docPr id="2053845070"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69645" name="Picture 7"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9695" cy="1066800"/>
                  </a:xfrm>
                  <a:prstGeom prst="rect">
                    <a:avLst/>
                  </a:prstGeom>
                  <a:noFill/>
                </pic:spPr>
              </pic:pic>
            </a:graphicData>
          </a:graphic>
        </wp:anchor>
      </w:drawing>
    </w:r>
    <w:r w:rsidR="009622CD">
      <w:rPr>
        <w:noProof/>
      </w:rPr>
      <mc:AlternateContent>
        <mc:Choice Requires="wps">
          <w:drawing>
            <wp:anchor distT="0" distB="0" distL="0" distR="0" simplePos="0" relativeHeight="251658244" behindDoc="0" locked="0" layoutInCell="1" allowOverlap="1" wp14:anchorId="6C8D375B" wp14:editId="1B250D86">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6FE1B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D375B"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F6FE1B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5B620" w14:textId="77777777" w:rsidR="00B65E68" w:rsidRDefault="00B65E68">
      <w:r>
        <w:separator/>
      </w:r>
    </w:p>
    <w:p w14:paraId="0D288D12" w14:textId="77777777" w:rsidR="00B65E68" w:rsidRDefault="00B65E68"/>
    <w:p w14:paraId="67B89BCB" w14:textId="77777777" w:rsidR="00B65E68" w:rsidRDefault="00B65E68"/>
  </w:footnote>
  <w:footnote w:type="continuationSeparator" w:id="0">
    <w:p w14:paraId="48C9AE00" w14:textId="77777777" w:rsidR="00B65E68" w:rsidRDefault="00B65E68">
      <w:r>
        <w:continuationSeparator/>
      </w:r>
    </w:p>
    <w:p w14:paraId="7C251934" w14:textId="77777777" w:rsidR="00B65E68" w:rsidRDefault="00B65E68"/>
    <w:p w14:paraId="3644CC9D" w14:textId="77777777" w:rsidR="00B65E68" w:rsidRDefault="00B65E68"/>
  </w:footnote>
  <w:footnote w:type="continuationNotice" w:id="1">
    <w:p w14:paraId="75C18C03" w14:textId="77777777" w:rsidR="00B65E68" w:rsidRDefault="00B65E68" w:rsidP="00274B73">
      <w:pPr>
        <w:pStyle w:val="Footer"/>
      </w:pPr>
    </w:p>
    <w:p w14:paraId="1D25513E" w14:textId="77777777" w:rsidR="00B65E68" w:rsidRDefault="00B65E68"/>
    <w:p w14:paraId="3BAA7EA2" w14:textId="77777777" w:rsidR="00B65E68" w:rsidRDefault="00B65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2FE4" w14:textId="16AF4FF3" w:rsidR="00B861B4" w:rsidRDefault="009622CD">
    <w:pPr>
      <w:pStyle w:val="Header"/>
    </w:pPr>
    <w:r>
      <w:rPr>
        <w:noProof/>
        <w:lang w:val="en-US"/>
      </w:rPr>
      <mc:AlternateContent>
        <mc:Choice Requires="wps">
          <w:drawing>
            <wp:anchor distT="0" distB="0" distL="0" distR="0" simplePos="0" relativeHeight="251658242" behindDoc="0" locked="0" layoutInCell="1" allowOverlap="1" wp14:anchorId="65522960" wp14:editId="1C0A3439">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93C08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52296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D93C08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EF0C" w14:textId="5D781D60" w:rsidR="00B861B4" w:rsidRDefault="009622CD">
    <w:pPr>
      <w:pStyle w:val="Header"/>
    </w:pPr>
    <w:r>
      <w:rPr>
        <w:noProof/>
        <w:lang w:val="en-US"/>
      </w:rPr>
      <mc:AlternateContent>
        <mc:Choice Requires="wps">
          <w:drawing>
            <wp:anchor distT="0" distB="0" distL="0" distR="0" simplePos="0" relativeHeight="251658243" behindDoc="0" locked="0" layoutInCell="1" allowOverlap="1" wp14:anchorId="75264B8C" wp14:editId="3D9A0D35">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BCE2C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64B8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7BCE2C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5355C4">
      <w:rPr>
        <w:noProof/>
        <w:lang w:val="en-US"/>
      </w:rPr>
      <w:t>Forest Practices Code</w:t>
    </w:r>
    <w:r w:rsidR="00F04171">
      <w:t xml:space="preserve"> Assessment </w:t>
    </w:r>
    <w:r w:rsidR="009B67F0">
      <w:t>–</w:t>
    </w:r>
    <w:r w:rsidR="00F04171">
      <w:t xml:space="preserve"> </w:t>
    </w:r>
    <w:r w:rsidR="00671926">
      <w:t>Tasmania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B3FC0" w14:textId="34C8E137" w:rsidR="00B861B4" w:rsidRDefault="006B3546">
    <w:pPr>
      <w:pStyle w:val="Header"/>
      <w:jc w:val="left"/>
    </w:pPr>
    <w:r>
      <w:rPr>
        <w:noProof/>
      </w:rPr>
      <w:drawing>
        <wp:anchor distT="0" distB="0" distL="114300" distR="114300" simplePos="0" relativeHeight="251658240" behindDoc="1" locked="0" layoutInCell="1" allowOverlap="1" wp14:anchorId="2DF16942" wp14:editId="306D6482">
          <wp:simplePos x="0" y="0"/>
          <wp:positionH relativeFrom="page">
            <wp:posOffset>0</wp:posOffset>
          </wp:positionH>
          <wp:positionV relativeFrom="paragraph">
            <wp:posOffset>-387341</wp:posOffset>
          </wp:positionV>
          <wp:extent cx="7565594" cy="10701655"/>
          <wp:effectExtent l="0" t="0" r="0" b="4445"/>
          <wp:wrapNone/>
          <wp:docPr id="976614987" name="Picture 976614987"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8241" behindDoc="0" locked="0" layoutInCell="1" allowOverlap="1" wp14:anchorId="720C9174" wp14:editId="1D17C518">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7776A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C9174"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67776A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C0E"/>
    <w:multiLevelType w:val="hybridMultilevel"/>
    <w:tmpl w:val="39B40F08"/>
    <w:lvl w:ilvl="0" w:tplc="6C80D33C">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891152"/>
    <w:multiLevelType w:val="multilevel"/>
    <w:tmpl w:val="631E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51D24ED"/>
    <w:multiLevelType w:val="multilevel"/>
    <w:tmpl w:val="C6A2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20078"/>
    <w:multiLevelType w:val="multilevel"/>
    <w:tmpl w:val="84CE30E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4AD3676"/>
    <w:multiLevelType w:val="hybridMultilevel"/>
    <w:tmpl w:val="233C1B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746BA9"/>
    <w:multiLevelType w:val="hybridMultilevel"/>
    <w:tmpl w:val="F216E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9D163D"/>
    <w:multiLevelType w:val="hybridMultilevel"/>
    <w:tmpl w:val="233C1B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6800B4"/>
    <w:multiLevelType w:val="multilevel"/>
    <w:tmpl w:val="A0241B28"/>
    <w:numStyleLink w:val="List1"/>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5219BB"/>
    <w:multiLevelType w:val="hybridMultilevel"/>
    <w:tmpl w:val="A4945B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81414C9"/>
    <w:multiLevelType w:val="hybridMultilevel"/>
    <w:tmpl w:val="233C1B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1D7DC2"/>
    <w:multiLevelType w:val="multilevel"/>
    <w:tmpl w:val="84CE30E4"/>
    <w:numStyleLink w:val="Headinglist"/>
  </w:abstractNum>
  <w:abstractNum w:abstractNumId="1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CA6FD0"/>
    <w:multiLevelType w:val="hybridMultilevel"/>
    <w:tmpl w:val="366AE93A"/>
    <w:lvl w:ilvl="0" w:tplc="C4B6ED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A90FBC"/>
    <w:multiLevelType w:val="hybridMultilevel"/>
    <w:tmpl w:val="EDA68BE2"/>
    <w:lvl w:ilvl="0" w:tplc="5CC0B5D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4"/>
  </w:num>
  <w:num w:numId="2" w16cid:durableId="1639215797">
    <w:abstractNumId w:val="15"/>
  </w:num>
  <w:num w:numId="3" w16cid:durableId="1643265712">
    <w:abstractNumId w:val="5"/>
  </w:num>
  <w:num w:numId="4" w16cid:durableId="1568950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3"/>
  </w:num>
  <w:num w:numId="7" w16cid:durableId="2092000146">
    <w:abstractNumId w:val="10"/>
  </w:num>
  <w:num w:numId="8" w16cid:durableId="1983389004">
    <w:abstractNumId w:val="3"/>
  </w:num>
  <w:num w:numId="9" w16cid:durableId="1385720017">
    <w:abstractNumId w:val="18"/>
  </w:num>
  <w:num w:numId="10" w16cid:durableId="2119637520">
    <w:abstractNumId w:val="1"/>
  </w:num>
  <w:num w:numId="11" w16cid:durableId="250361366">
    <w:abstractNumId w:val="0"/>
  </w:num>
  <w:num w:numId="12" w16cid:durableId="521165909">
    <w:abstractNumId w:val="17"/>
  </w:num>
  <w:num w:numId="13" w16cid:durableId="1271087621">
    <w:abstractNumId w:val="4"/>
  </w:num>
  <w:num w:numId="14" w16cid:durableId="1646819004">
    <w:abstractNumId w:val="12"/>
  </w:num>
  <w:num w:numId="15" w16cid:durableId="172035031">
    <w:abstractNumId w:val="16"/>
  </w:num>
  <w:num w:numId="16" w16cid:durableId="1457795501">
    <w:abstractNumId w:val="8"/>
  </w:num>
  <w:num w:numId="17" w16cid:durableId="1363751577">
    <w:abstractNumId w:val="2"/>
  </w:num>
  <w:num w:numId="18" w16cid:durableId="1227111408">
    <w:abstractNumId w:val="20"/>
  </w:num>
  <w:num w:numId="19" w16cid:durableId="1937251334">
    <w:abstractNumId w:val="17"/>
  </w:num>
  <w:num w:numId="20" w16cid:durableId="567770990">
    <w:abstractNumId w:val="19"/>
  </w:num>
  <w:num w:numId="21" w16cid:durableId="1058865690">
    <w:abstractNumId w:val="17"/>
  </w:num>
  <w:num w:numId="22" w16cid:durableId="1766850623">
    <w:abstractNumId w:val="7"/>
  </w:num>
  <w:num w:numId="23" w16cid:durableId="466633035">
    <w:abstractNumId w:val="17"/>
  </w:num>
  <w:num w:numId="24" w16cid:durableId="1080713217">
    <w:abstractNumId w:val="17"/>
  </w:num>
  <w:num w:numId="25" w16cid:durableId="2094859897">
    <w:abstractNumId w:val="17"/>
  </w:num>
  <w:num w:numId="26" w16cid:durableId="206972165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D1"/>
    <w:rsid w:val="00001518"/>
    <w:rsid w:val="00001E91"/>
    <w:rsid w:val="00002667"/>
    <w:rsid w:val="000032AD"/>
    <w:rsid w:val="0000424D"/>
    <w:rsid w:val="00004F50"/>
    <w:rsid w:val="000059D1"/>
    <w:rsid w:val="00006D71"/>
    <w:rsid w:val="00010538"/>
    <w:rsid w:val="00010C6D"/>
    <w:rsid w:val="00013F2D"/>
    <w:rsid w:val="000149AF"/>
    <w:rsid w:val="00016069"/>
    <w:rsid w:val="000178F2"/>
    <w:rsid w:val="00021291"/>
    <w:rsid w:val="000212E1"/>
    <w:rsid w:val="00021E0F"/>
    <w:rsid w:val="000222CD"/>
    <w:rsid w:val="000224BF"/>
    <w:rsid w:val="00022CE3"/>
    <w:rsid w:val="00023EA3"/>
    <w:rsid w:val="00024750"/>
    <w:rsid w:val="000247FF"/>
    <w:rsid w:val="00024F95"/>
    <w:rsid w:val="00027C96"/>
    <w:rsid w:val="00032789"/>
    <w:rsid w:val="00033864"/>
    <w:rsid w:val="00033E60"/>
    <w:rsid w:val="00036037"/>
    <w:rsid w:val="000373C5"/>
    <w:rsid w:val="000377DA"/>
    <w:rsid w:val="00040893"/>
    <w:rsid w:val="00041595"/>
    <w:rsid w:val="00043D85"/>
    <w:rsid w:val="000451F3"/>
    <w:rsid w:val="00045591"/>
    <w:rsid w:val="000531FE"/>
    <w:rsid w:val="00053B21"/>
    <w:rsid w:val="00053FEE"/>
    <w:rsid w:val="000542FF"/>
    <w:rsid w:val="00055BE3"/>
    <w:rsid w:val="00060623"/>
    <w:rsid w:val="00060905"/>
    <w:rsid w:val="00063624"/>
    <w:rsid w:val="000638D1"/>
    <w:rsid w:val="0006392F"/>
    <w:rsid w:val="00064AC3"/>
    <w:rsid w:val="00067D2E"/>
    <w:rsid w:val="000714E8"/>
    <w:rsid w:val="00071927"/>
    <w:rsid w:val="000721A5"/>
    <w:rsid w:val="000758E5"/>
    <w:rsid w:val="000766C3"/>
    <w:rsid w:val="00081FA8"/>
    <w:rsid w:val="00084729"/>
    <w:rsid w:val="000869AB"/>
    <w:rsid w:val="00086AF7"/>
    <w:rsid w:val="000872CC"/>
    <w:rsid w:val="00090452"/>
    <w:rsid w:val="000906D6"/>
    <w:rsid w:val="00091582"/>
    <w:rsid w:val="000942EE"/>
    <w:rsid w:val="00097FA8"/>
    <w:rsid w:val="000A1447"/>
    <w:rsid w:val="000A2515"/>
    <w:rsid w:val="000A5170"/>
    <w:rsid w:val="000A7AAF"/>
    <w:rsid w:val="000B0EE7"/>
    <w:rsid w:val="000B2136"/>
    <w:rsid w:val="000B279F"/>
    <w:rsid w:val="000B38A4"/>
    <w:rsid w:val="000B41C5"/>
    <w:rsid w:val="000B4E53"/>
    <w:rsid w:val="000B557B"/>
    <w:rsid w:val="000B579D"/>
    <w:rsid w:val="000B5FA0"/>
    <w:rsid w:val="000B6D3F"/>
    <w:rsid w:val="000C0B4E"/>
    <w:rsid w:val="000C0F45"/>
    <w:rsid w:val="000C1DE3"/>
    <w:rsid w:val="000C4340"/>
    <w:rsid w:val="000C47C7"/>
    <w:rsid w:val="000C5816"/>
    <w:rsid w:val="000C75B9"/>
    <w:rsid w:val="000D282C"/>
    <w:rsid w:val="000D28AC"/>
    <w:rsid w:val="000D3B12"/>
    <w:rsid w:val="000D7A0D"/>
    <w:rsid w:val="000E01A6"/>
    <w:rsid w:val="000E06D9"/>
    <w:rsid w:val="000E0AD1"/>
    <w:rsid w:val="000E16AD"/>
    <w:rsid w:val="000E3C0F"/>
    <w:rsid w:val="000E47A7"/>
    <w:rsid w:val="000E54BE"/>
    <w:rsid w:val="000E69D7"/>
    <w:rsid w:val="000E6D12"/>
    <w:rsid w:val="000E7A2A"/>
    <w:rsid w:val="000E7EC5"/>
    <w:rsid w:val="000F1406"/>
    <w:rsid w:val="000F29E3"/>
    <w:rsid w:val="00100741"/>
    <w:rsid w:val="001010AE"/>
    <w:rsid w:val="001013AD"/>
    <w:rsid w:val="001014AB"/>
    <w:rsid w:val="001022A8"/>
    <w:rsid w:val="00102691"/>
    <w:rsid w:val="00105A80"/>
    <w:rsid w:val="00106A93"/>
    <w:rsid w:val="00106D6A"/>
    <w:rsid w:val="0010777D"/>
    <w:rsid w:val="001113E4"/>
    <w:rsid w:val="001115D9"/>
    <w:rsid w:val="001116C3"/>
    <w:rsid w:val="00111D85"/>
    <w:rsid w:val="0011305B"/>
    <w:rsid w:val="00113EEA"/>
    <w:rsid w:val="00114E7E"/>
    <w:rsid w:val="0011537F"/>
    <w:rsid w:val="0011551A"/>
    <w:rsid w:val="00120C7E"/>
    <w:rsid w:val="00120E05"/>
    <w:rsid w:val="00121422"/>
    <w:rsid w:val="0012148F"/>
    <w:rsid w:val="00123B14"/>
    <w:rsid w:val="00124DA5"/>
    <w:rsid w:val="001314AD"/>
    <w:rsid w:val="0013191B"/>
    <w:rsid w:val="001357DC"/>
    <w:rsid w:val="0014009B"/>
    <w:rsid w:val="00140776"/>
    <w:rsid w:val="00141040"/>
    <w:rsid w:val="0014311A"/>
    <w:rsid w:val="001448F6"/>
    <w:rsid w:val="00145ED0"/>
    <w:rsid w:val="00146E0D"/>
    <w:rsid w:val="0014700C"/>
    <w:rsid w:val="0015123F"/>
    <w:rsid w:val="00155CFF"/>
    <w:rsid w:val="00155FC1"/>
    <w:rsid w:val="001562CD"/>
    <w:rsid w:val="0016201B"/>
    <w:rsid w:val="00163560"/>
    <w:rsid w:val="001639F4"/>
    <w:rsid w:val="00164013"/>
    <w:rsid w:val="001641A3"/>
    <w:rsid w:val="00164E4A"/>
    <w:rsid w:val="0016642F"/>
    <w:rsid w:val="00166FF0"/>
    <w:rsid w:val="00170228"/>
    <w:rsid w:val="001713CB"/>
    <w:rsid w:val="001728AE"/>
    <w:rsid w:val="00174604"/>
    <w:rsid w:val="00176298"/>
    <w:rsid w:val="00176594"/>
    <w:rsid w:val="0017699C"/>
    <w:rsid w:val="001771F6"/>
    <w:rsid w:val="0018132C"/>
    <w:rsid w:val="00184514"/>
    <w:rsid w:val="0018487D"/>
    <w:rsid w:val="001854B2"/>
    <w:rsid w:val="001868A1"/>
    <w:rsid w:val="0019116A"/>
    <w:rsid w:val="001920AC"/>
    <w:rsid w:val="001942E7"/>
    <w:rsid w:val="0019565B"/>
    <w:rsid w:val="001A3048"/>
    <w:rsid w:val="001A4513"/>
    <w:rsid w:val="001A4A09"/>
    <w:rsid w:val="001A567F"/>
    <w:rsid w:val="001A5822"/>
    <w:rsid w:val="001A7AE8"/>
    <w:rsid w:val="001B246F"/>
    <w:rsid w:val="001B29BC"/>
    <w:rsid w:val="001B307A"/>
    <w:rsid w:val="001B53B2"/>
    <w:rsid w:val="001B58EB"/>
    <w:rsid w:val="001B62D1"/>
    <w:rsid w:val="001B69E5"/>
    <w:rsid w:val="001B7121"/>
    <w:rsid w:val="001B7590"/>
    <w:rsid w:val="001B76F3"/>
    <w:rsid w:val="001C1811"/>
    <w:rsid w:val="001C1865"/>
    <w:rsid w:val="001C25E6"/>
    <w:rsid w:val="001C2715"/>
    <w:rsid w:val="001C5CD2"/>
    <w:rsid w:val="001C6810"/>
    <w:rsid w:val="001C6C1A"/>
    <w:rsid w:val="001C7088"/>
    <w:rsid w:val="001C782B"/>
    <w:rsid w:val="001D17FF"/>
    <w:rsid w:val="001D2CF3"/>
    <w:rsid w:val="001D3F50"/>
    <w:rsid w:val="001E05AF"/>
    <w:rsid w:val="001E0A43"/>
    <w:rsid w:val="001E3401"/>
    <w:rsid w:val="001E44BD"/>
    <w:rsid w:val="001E50A9"/>
    <w:rsid w:val="001E52E7"/>
    <w:rsid w:val="001E62E4"/>
    <w:rsid w:val="001E6D3D"/>
    <w:rsid w:val="001F0B27"/>
    <w:rsid w:val="001F0B4F"/>
    <w:rsid w:val="001F0F81"/>
    <w:rsid w:val="001F1A98"/>
    <w:rsid w:val="001F4A56"/>
    <w:rsid w:val="001F73AF"/>
    <w:rsid w:val="00200B5C"/>
    <w:rsid w:val="00201971"/>
    <w:rsid w:val="002027A3"/>
    <w:rsid w:val="00202E46"/>
    <w:rsid w:val="002031EF"/>
    <w:rsid w:val="002038E5"/>
    <w:rsid w:val="00204935"/>
    <w:rsid w:val="00207215"/>
    <w:rsid w:val="00207DF1"/>
    <w:rsid w:val="002122A4"/>
    <w:rsid w:val="00213770"/>
    <w:rsid w:val="00215CF0"/>
    <w:rsid w:val="0021649B"/>
    <w:rsid w:val="00216882"/>
    <w:rsid w:val="0021750E"/>
    <w:rsid w:val="00217919"/>
    <w:rsid w:val="00221CA6"/>
    <w:rsid w:val="00222137"/>
    <w:rsid w:val="00226151"/>
    <w:rsid w:val="00232F52"/>
    <w:rsid w:val="00233060"/>
    <w:rsid w:val="00233322"/>
    <w:rsid w:val="0023536F"/>
    <w:rsid w:val="00240338"/>
    <w:rsid w:val="00240B60"/>
    <w:rsid w:val="002415B0"/>
    <w:rsid w:val="00242A67"/>
    <w:rsid w:val="00243255"/>
    <w:rsid w:val="00243A82"/>
    <w:rsid w:val="00243E3A"/>
    <w:rsid w:val="0024485D"/>
    <w:rsid w:val="00245888"/>
    <w:rsid w:val="00245F95"/>
    <w:rsid w:val="00247464"/>
    <w:rsid w:val="00247517"/>
    <w:rsid w:val="00251678"/>
    <w:rsid w:val="0025170C"/>
    <w:rsid w:val="00252444"/>
    <w:rsid w:val="00253B23"/>
    <w:rsid w:val="00254C27"/>
    <w:rsid w:val="002572DA"/>
    <w:rsid w:val="0026111D"/>
    <w:rsid w:val="00261170"/>
    <w:rsid w:val="0026200C"/>
    <w:rsid w:val="0026286A"/>
    <w:rsid w:val="00262944"/>
    <w:rsid w:val="00263CB6"/>
    <w:rsid w:val="00265A2D"/>
    <w:rsid w:val="00266560"/>
    <w:rsid w:val="00266B5E"/>
    <w:rsid w:val="00266C5A"/>
    <w:rsid w:val="00266E35"/>
    <w:rsid w:val="00270A2A"/>
    <w:rsid w:val="00270C67"/>
    <w:rsid w:val="002710F2"/>
    <w:rsid w:val="00272150"/>
    <w:rsid w:val="0027277E"/>
    <w:rsid w:val="00272B46"/>
    <w:rsid w:val="00272E2F"/>
    <w:rsid w:val="00274B73"/>
    <w:rsid w:val="00274FFC"/>
    <w:rsid w:val="00275281"/>
    <w:rsid w:val="002760C6"/>
    <w:rsid w:val="00277753"/>
    <w:rsid w:val="00277B80"/>
    <w:rsid w:val="00280BC2"/>
    <w:rsid w:val="00281BB6"/>
    <w:rsid w:val="00282AB3"/>
    <w:rsid w:val="00283224"/>
    <w:rsid w:val="002835B2"/>
    <w:rsid w:val="00283778"/>
    <w:rsid w:val="002842D2"/>
    <w:rsid w:val="00284B67"/>
    <w:rsid w:val="00284C5A"/>
    <w:rsid w:val="00284D14"/>
    <w:rsid w:val="002856E3"/>
    <w:rsid w:val="00286307"/>
    <w:rsid w:val="00286702"/>
    <w:rsid w:val="00287ACB"/>
    <w:rsid w:val="00290B1E"/>
    <w:rsid w:val="0029141A"/>
    <w:rsid w:val="00291BE3"/>
    <w:rsid w:val="002948E6"/>
    <w:rsid w:val="00294EB5"/>
    <w:rsid w:val="002960CC"/>
    <w:rsid w:val="00296BC6"/>
    <w:rsid w:val="00297406"/>
    <w:rsid w:val="00297872"/>
    <w:rsid w:val="002A1026"/>
    <w:rsid w:val="002A5A9A"/>
    <w:rsid w:val="002A61C5"/>
    <w:rsid w:val="002A7949"/>
    <w:rsid w:val="002B1DCB"/>
    <w:rsid w:val="002B2893"/>
    <w:rsid w:val="002B45BF"/>
    <w:rsid w:val="002B4D7C"/>
    <w:rsid w:val="002B75B2"/>
    <w:rsid w:val="002C0570"/>
    <w:rsid w:val="002C1112"/>
    <w:rsid w:val="002C2571"/>
    <w:rsid w:val="002C71EE"/>
    <w:rsid w:val="002D129C"/>
    <w:rsid w:val="002D1F84"/>
    <w:rsid w:val="002D20AB"/>
    <w:rsid w:val="002D4BDA"/>
    <w:rsid w:val="002D5119"/>
    <w:rsid w:val="002D5B0A"/>
    <w:rsid w:val="002D5D6E"/>
    <w:rsid w:val="002D661D"/>
    <w:rsid w:val="002D67C2"/>
    <w:rsid w:val="002D71EF"/>
    <w:rsid w:val="002D7514"/>
    <w:rsid w:val="002D7536"/>
    <w:rsid w:val="002E01B4"/>
    <w:rsid w:val="002E06D2"/>
    <w:rsid w:val="002E1387"/>
    <w:rsid w:val="002E34A4"/>
    <w:rsid w:val="002E35A6"/>
    <w:rsid w:val="002E4B8F"/>
    <w:rsid w:val="002E6FA8"/>
    <w:rsid w:val="002E7E8C"/>
    <w:rsid w:val="002E7F9B"/>
    <w:rsid w:val="002F1457"/>
    <w:rsid w:val="002F1DDE"/>
    <w:rsid w:val="002F3F50"/>
    <w:rsid w:val="002F3FEF"/>
    <w:rsid w:val="002F43C3"/>
    <w:rsid w:val="002F4AD5"/>
    <w:rsid w:val="002F6154"/>
    <w:rsid w:val="002F74C0"/>
    <w:rsid w:val="002F7680"/>
    <w:rsid w:val="002F7F10"/>
    <w:rsid w:val="00300FA2"/>
    <w:rsid w:val="00301591"/>
    <w:rsid w:val="00301670"/>
    <w:rsid w:val="003024BD"/>
    <w:rsid w:val="00302698"/>
    <w:rsid w:val="003027DE"/>
    <w:rsid w:val="0030304A"/>
    <w:rsid w:val="00303D11"/>
    <w:rsid w:val="00304AB4"/>
    <w:rsid w:val="00307C00"/>
    <w:rsid w:val="0031199C"/>
    <w:rsid w:val="00311BCA"/>
    <w:rsid w:val="0031252B"/>
    <w:rsid w:val="00312AAD"/>
    <w:rsid w:val="00313825"/>
    <w:rsid w:val="00315903"/>
    <w:rsid w:val="00316884"/>
    <w:rsid w:val="00317352"/>
    <w:rsid w:val="0032065C"/>
    <w:rsid w:val="00320A80"/>
    <w:rsid w:val="003214B3"/>
    <w:rsid w:val="00323E30"/>
    <w:rsid w:val="00324BD0"/>
    <w:rsid w:val="00324E7A"/>
    <w:rsid w:val="00325A4B"/>
    <w:rsid w:val="003276E9"/>
    <w:rsid w:val="00330148"/>
    <w:rsid w:val="003328E3"/>
    <w:rsid w:val="0033330C"/>
    <w:rsid w:val="0034086F"/>
    <w:rsid w:val="00340AC0"/>
    <w:rsid w:val="00341111"/>
    <w:rsid w:val="003421B5"/>
    <w:rsid w:val="00343E29"/>
    <w:rsid w:val="003441C7"/>
    <w:rsid w:val="00344D52"/>
    <w:rsid w:val="003458A0"/>
    <w:rsid w:val="003472F6"/>
    <w:rsid w:val="00347CF5"/>
    <w:rsid w:val="0035084B"/>
    <w:rsid w:val="00350D80"/>
    <w:rsid w:val="003537AD"/>
    <w:rsid w:val="00354C48"/>
    <w:rsid w:val="00354C6A"/>
    <w:rsid w:val="00355624"/>
    <w:rsid w:val="003566F3"/>
    <w:rsid w:val="00357392"/>
    <w:rsid w:val="00360039"/>
    <w:rsid w:val="0036083C"/>
    <w:rsid w:val="003624DA"/>
    <w:rsid w:val="00362652"/>
    <w:rsid w:val="00362A82"/>
    <w:rsid w:val="00363690"/>
    <w:rsid w:val="00364A4A"/>
    <w:rsid w:val="003654AC"/>
    <w:rsid w:val="0036585E"/>
    <w:rsid w:val="00370507"/>
    <w:rsid w:val="0037073B"/>
    <w:rsid w:val="00370AFB"/>
    <w:rsid w:val="00371AD6"/>
    <w:rsid w:val="003720A0"/>
    <w:rsid w:val="00373688"/>
    <w:rsid w:val="00373C0D"/>
    <w:rsid w:val="003740F0"/>
    <w:rsid w:val="00375B01"/>
    <w:rsid w:val="00375F1F"/>
    <w:rsid w:val="00380AAD"/>
    <w:rsid w:val="00381840"/>
    <w:rsid w:val="00381E67"/>
    <w:rsid w:val="00383F39"/>
    <w:rsid w:val="003843F4"/>
    <w:rsid w:val="00385390"/>
    <w:rsid w:val="00385622"/>
    <w:rsid w:val="003868BD"/>
    <w:rsid w:val="003874C7"/>
    <w:rsid w:val="00391287"/>
    <w:rsid w:val="00391827"/>
    <w:rsid w:val="00394B6D"/>
    <w:rsid w:val="00394B87"/>
    <w:rsid w:val="00395407"/>
    <w:rsid w:val="003A21B3"/>
    <w:rsid w:val="003A2D1E"/>
    <w:rsid w:val="003A336B"/>
    <w:rsid w:val="003A3F2C"/>
    <w:rsid w:val="003A50FC"/>
    <w:rsid w:val="003A607E"/>
    <w:rsid w:val="003A63F3"/>
    <w:rsid w:val="003A695D"/>
    <w:rsid w:val="003A6F9D"/>
    <w:rsid w:val="003B00E4"/>
    <w:rsid w:val="003B171C"/>
    <w:rsid w:val="003B1C31"/>
    <w:rsid w:val="003B1E29"/>
    <w:rsid w:val="003B2A3C"/>
    <w:rsid w:val="003B3BCB"/>
    <w:rsid w:val="003B4050"/>
    <w:rsid w:val="003B7FAE"/>
    <w:rsid w:val="003C085D"/>
    <w:rsid w:val="003C13E8"/>
    <w:rsid w:val="003C1FCE"/>
    <w:rsid w:val="003C2586"/>
    <w:rsid w:val="003C3777"/>
    <w:rsid w:val="003C4732"/>
    <w:rsid w:val="003C4F38"/>
    <w:rsid w:val="003C6390"/>
    <w:rsid w:val="003D06CE"/>
    <w:rsid w:val="003D0A22"/>
    <w:rsid w:val="003D252B"/>
    <w:rsid w:val="003D3391"/>
    <w:rsid w:val="003D57DD"/>
    <w:rsid w:val="003D72BA"/>
    <w:rsid w:val="003D76AA"/>
    <w:rsid w:val="003E0383"/>
    <w:rsid w:val="003E1172"/>
    <w:rsid w:val="003E1D56"/>
    <w:rsid w:val="003E3757"/>
    <w:rsid w:val="003E482E"/>
    <w:rsid w:val="003E4D61"/>
    <w:rsid w:val="003E5140"/>
    <w:rsid w:val="003E5817"/>
    <w:rsid w:val="003E5FF2"/>
    <w:rsid w:val="003E75A9"/>
    <w:rsid w:val="003F0145"/>
    <w:rsid w:val="003F083C"/>
    <w:rsid w:val="003F09C0"/>
    <w:rsid w:val="003F1DD5"/>
    <w:rsid w:val="003F1F16"/>
    <w:rsid w:val="003F3AAC"/>
    <w:rsid w:val="003F58F8"/>
    <w:rsid w:val="00400645"/>
    <w:rsid w:val="0040102B"/>
    <w:rsid w:val="00402542"/>
    <w:rsid w:val="004027F2"/>
    <w:rsid w:val="004034CC"/>
    <w:rsid w:val="004036D1"/>
    <w:rsid w:val="004046FF"/>
    <w:rsid w:val="00405310"/>
    <w:rsid w:val="00406841"/>
    <w:rsid w:val="00410B27"/>
    <w:rsid w:val="004110A5"/>
    <w:rsid w:val="004119A5"/>
    <w:rsid w:val="00412741"/>
    <w:rsid w:val="00412BBA"/>
    <w:rsid w:val="00415179"/>
    <w:rsid w:val="00415774"/>
    <w:rsid w:val="00415DFB"/>
    <w:rsid w:val="004214BB"/>
    <w:rsid w:val="004229FE"/>
    <w:rsid w:val="00423ABD"/>
    <w:rsid w:val="0042443D"/>
    <w:rsid w:val="004271A8"/>
    <w:rsid w:val="004311DE"/>
    <w:rsid w:val="00432172"/>
    <w:rsid w:val="004352E0"/>
    <w:rsid w:val="00437495"/>
    <w:rsid w:val="00440826"/>
    <w:rsid w:val="00441BFD"/>
    <w:rsid w:val="00443E45"/>
    <w:rsid w:val="00444DFC"/>
    <w:rsid w:val="00445D0C"/>
    <w:rsid w:val="00445D55"/>
    <w:rsid w:val="004462B3"/>
    <w:rsid w:val="004464D9"/>
    <w:rsid w:val="00446881"/>
    <w:rsid w:val="0044707F"/>
    <w:rsid w:val="004472CC"/>
    <w:rsid w:val="004474F4"/>
    <w:rsid w:val="00447AE4"/>
    <w:rsid w:val="00451666"/>
    <w:rsid w:val="00451B82"/>
    <w:rsid w:val="00454756"/>
    <w:rsid w:val="004550E4"/>
    <w:rsid w:val="00455FA0"/>
    <w:rsid w:val="004571E5"/>
    <w:rsid w:val="00457653"/>
    <w:rsid w:val="00457769"/>
    <w:rsid w:val="0046091E"/>
    <w:rsid w:val="00460B83"/>
    <w:rsid w:val="0046176D"/>
    <w:rsid w:val="00461957"/>
    <w:rsid w:val="00462F00"/>
    <w:rsid w:val="0046354E"/>
    <w:rsid w:val="00464C0B"/>
    <w:rsid w:val="00465BA8"/>
    <w:rsid w:val="0046625C"/>
    <w:rsid w:val="00467142"/>
    <w:rsid w:val="00470C21"/>
    <w:rsid w:val="00471B5D"/>
    <w:rsid w:val="00473617"/>
    <w:rsid w:val="00474E0B"/>
    <w:rsid w:val="004757B2"/>
    <w:rsid w:val="00476C9E"/>
    <w:rsid w:val="00477A94"/>
    <w:rsid w:val="00480EE4"/>
    <w:rsid w:val="00481408"/>
    <w:rsid w:val="004839DC"/>
    <w:rsid w:val="004843A2"/>
    <w:rsid w:val="00486287"/>
    <w:rsid w:val="0048666C"/>
    <w:rsid w:val="004866A5"/>
    <w:rsid w:val="004877F8"/>
    <w:rsid w:val="00491E5F"/>
    <w:rsid w:val="00492909"/>
    <w:rsid w:val="00493D99"/>
    <w:rsid w:val="00493F3C"/>
    <w:rsid w:val="0049540A"/>
    <w:rsid w:val="00496D0B"/>
    <w:rsid w:val="004973E9"/>
    <w:rsid w:val="004977D4"/>
    <w:rsid w:val="004A0E8C"/>
    <w:rsid w:val="004A5168"/>
    <w:rsid w:val="004A6367"/>
    <w:rsid w:val="004A6ACB"/>
    <w:rsid w:val="004A7016"/>
    <w:rsid w:val="004A775D"/>
    <w:rsid w:val="004B0A4F"/>
    <w:rsid w:val="004B1D54"/>
    <w:rsid w:val="004B3F30"/>
    <w:rsid w:val="004B3FD1"/>
    <w:rsid w:val="004B44E1"/>
    <w:rsid w:val="004B4520"/>
    <w:rsid w:val="004B4B62"/>
    <w:rsid w:val="004B51E6"/>
    <w:rsid w:val="004B602F"/>
    <w:rsid w:val="004B678D"/>
    <w:rsid w:val="004B6C07"/>
    <w:rsid w:val="004B6E01"/>
    <w:rsid w:val="004B7540"/>
    <w:rsid w:val="004C1575"/>
    <w:rsid w:val="004C219D"/>
    <w:rsid w:val="004C243D"/>
    <w:rsid w:val="004C320D"/>
    <w:rsid w:val="004C3A53"/>
    <w:rsid w:val="004C430E"/>
    <w:rsid w:val="004C574C"/>
    <w:rsid w:val="004D2040"/>
    <w:rsid w:val="004D2594"/>
    <w:rsid w:val="004D2D07"/>
    <w:rsid w:val="004D6777"/>
    <w:rsid w:val="004D6DD4"/>
    <w:rsid w:val="004E0F77"/>
    <w:rsid w:val="004E13FC"/>
    <w:rsid w:val="004E56FA"/>
    <w:rsid w:val="004E5E9E"/>
    <w:rsid w:val="004E6A63"/>
    <w:rsid w:val="004F3114"/>
    <w:rsid w:val="004F3D44"/>
    <w:rsid w:val="004F3F02"/>
    <w:rsid w:val="004F3F2A"/>
    <w:rsid w:val="0050034B"/>
    <w:rsid w:val="00501EDA"/>
    <w:rsid w:val="00502793"/>
    <w:rsid w:val="00502EAA"/>
    <w:rsid w:val="00502F79"/>
    <w:rsid w:val="005043EB"/>
    <w:rsid w:val="00504EEF"/>
    <w:rsid w:val="0050648C"/>
    <w:rsid w:val="00506F66"/>
    <w:rsid w:val="0051098C"/>
    <w:rsid w:val="00511C05"/>
    <w:rsid w:val="00512A24"/>
    <w:rsid w:val="00513623"/>
    <w:rsid w:val="00514A31"/>
    <w:rsid w:val="00514FF3"/>
    <w:rsid w:val="00517A68"/>
    <w:rsid w:val="0052047B"/>
    <w:rsid w:val="005206D8"/>
    <w:rsid w:val="005214F3"/>
    <w:rsid w:val="00522D3B"/>
    <w:rsid w:val="005235ED"/>
    <w:rsid w:val="005237CE"/>
    <w:rsid w:val="00525018"/>
    <w:rsid w:val="00530E27"/>
    <w:rsid w:val="00531C0B"/>
    <w:rsid w:val="00532DCB"/>
    <w:rsid w:val="005355C4"/>
    <w:rsid w:val="00536763"/>
    <w:rsid w:val="00537E24"/>
    <w:rsid w:val="00541743"/>
    <w:rsid w:val="005423D6"/>
    <w:rsid w:val="00542B94"/>
    <w:rsid w:val="00544064"/>
    <w:rsid w:val="00545547"/>
    <w:rsid w:val="00545690"/>
    <w:rsid w:val="005463A3"/>
    <w:rsid w:val="00546CE5"/>
    <w:rsid w:val="00551F7B"/>
    <w:rsid w:val="005523B0"/>
    <w:rsid w:val="005525DE"/>
    <w:rsid w:val="005536B6"/>
    <w:rsid w:val="00554E2F"/>
    <w:rsid w:val="0055555B"/>
    <w:rsid w:val="00556A4F"/>
    <w:rsid w:val="00557DEA"/>
    <w:rsid w:val="005612BB"/>
    <w:rsid w:val="00561951"/>
    <w:rsid w:val="00562417"/>
    <w:rsid w:val="00563B2F"/>
    <w:rsid w:val="00565879"/>
    <w:rsid w:val="00565C74"/>
    <w:rsid w:val="0056682A"/>
    <w:rsid w:val="00574557"/>
    <w:rsid w:val="005763BE"/>
    <w:rsid w:val="005801AB"/>
    <w:rsid w:val="00580909"/>
    <w:rsid w:val="00580CA1"/>
    <w:rsid w:val="00580E4E"/>
    <w:rsid w:val="00581BDE"/>
    <w:rsid w:val="00583B75"/>
    <w:rsid w:val="005868DF"/>
    <w:rsid w:val="00590D2B"/>
    <w:rsid w:val="0059181F"/>
    <w:rsid w:val="00592176"/>
    <w:rsid w:val="00592C28"/>
    <w:rsid w:val="0059380F"/>
    <w:rsid w:val="00593D91"/>
    <w:rsid w:val="00593DE2"/>
    <w:rsid w:val="00593F05"/>
    <w:rsid w:val="00594A40"/>
    <w:rsid w:val="005973B5"/>
    <w:rsid w:val="005974F6"/>
    <w:rsid w:val="005A08B1"/>
    <w:rsid w:val="005A1787"/>
    <w:rsid w:val="005A4243"/>
    <w:rsid w:val="005A4853"/>
    <w:rsid w:val="005A4AAD"/>
    <w:rsid w:val="005A5371"/>
    <w:rsid w:val="005A5F36"/>
    <w:rsid w:val="005A6691"/>
    <w:rsid w:val="005A7193"/>
    <w:rsid w:val="005A73C7"/>
    <w:rsid w:val="005A7925"/>
    <w:rsid w:val="005B0D0D"/>
    <w:rsid w:val="005B1AE6"/>
    <w:rsid w:val="005B29CD"/>
    <w:rsid w:val="005B5BEF"/>
    <w:rsid w:val="005B7963"/>
    <w:rsid w:val="005B7C13"/>
    <w:rsid w:val="005B7DFD"/>
    <w:rsid w:val="005C201B"/>
    <w:rsid w:val="005C335E"/>
    <w:rsid w:val="005C36F6"/>
    <w:rsid w:val="005C463E"/>
    <w:rsid w:val="005C4EDB"/>
    <w:rsid w:val="005C50BC"/>
    <w:rsid w:val="005D3790"/>
    <w:rsid w:val="005D60BC"/>
    <w:rsid w:val="005D6DEC"/>
    <w:rsid w:val="005E103C"/>
    <w:rsid w:val="005E25BD"/>
    <w:rsid w:val="005E6840"/>
    <w:rsid w:val="005E6872"/>
    <w:rsid w:val="005E708D"/>
    <w:rsid w:val="005F04FD"/>
    <w:rsid w:val="005F08FA"/>
    <w:rsid w:val="005F0EF3"/>
    <w:rsid w:val="005F48FA"/>
    <w:rsid w:val="005F5DC5"/>
    <w:rsid w:val="005F7877"/>
    <w:rsid w:val="00600FD1"/>
    <w:rsid w:val="006012FE"/>
    <w:rsid w:val="00601432"/>
    <w:rsid w:val="00601E29"/>
    <w:rsid w:val="006039FB"/>
    <w:rsid w:val="00606264"/>
    <w:rsid w:val="00611177"/>
    <w:rsid w:val="006127B3"/>
    <w:rsid w:val="00613489"/>
    <w:rsid w:val="006138D1"/>
    <w:rsid w:val="00615E4B"/>
    <w:rsid w:val="00615FA5"/>
    <w:rsid w:val="006170FF"/>
    <w:rsid w:val="00617F22"/>
    <w:rsid w:val="006202BE"/>
    <w:rsid w:val="00621022"/>
    <w:rsid w:val="00621664"/>
    <w:rsid w:val="00622893"/>
    <w:rsid w:val="0062305E"/>
    <w:rsid w:val="006235C1"/>
    <w:rsid w:val="0062391B"/>
    <w:rsid w:val="0062683F"/>
    <w:rsid w:val="00627943"/>
    <w:rsid w:val="00633147"/>
    <w:rsid w:val="00633AA0"/>
    <w:rsid w:val="00635C53"/>
    <w:rsid w:val="006377C1"/>
    <w:rsid w:val="00640D3D"/>
    <w:rsid w:val="00642625"/>
    <w:rsid w:val="00643502"/>
    <w:rsid w:val="00643C78"/>
    <w:rsid w:val="00643F74"/>
    <w:rsid w:val="006440A9"/>
    <w:rsid w:val="00644497"/>
    <w:rsid w:val="00645B23"/>
    <w:rsid w:val="00645BD6"/>
    <w:rsid w:val="00647FEF"/>
    <w:rsid w:val="006505BB"/>
    <w:rsid w:val="006512DB"/>
    <w:rsid w:val="00653FAC"/>
    <w:rsid w:val="0065658B"/>
    <w:rsid w:val="006569B0"/>
    <w:rsid w:val="00656C53"/>
    <w:rsid w:val="00660751"/>
    <w:rsid w:val="006615B1"/>
    <w:rsid w:val="0066428A"/>
    <w:rsid w:val="00666B8D"/>
    <w:rsid w:val="00667686"/>
    <w:rsid w:val="00670AFE"/>
    <w:rsid w:val="00670CF5"/>
    <w:rsid w:val="006713A7"/>
    <w:rsid w:val="00671926"/>
    <w:rsid w:val="00671A3A"/>
    <w:rsid w:val="00671D1E"/>
    <w:rsid w:val="006729E5"/>
    <w:rsid w:val="00672CC2"/>
    <w:rsid w:val="00673D59"/>
    <w:rsid w:val="00674E6D"/>
    <w:rsid w:val="006762E3"/>
    <w:rsid w:val="00680970"/>
    <w:rsid w:val="00680A15"/>
    <w:rsid w:val="00680ADB"/>
    <w:rsid w:val="00680C80"/>
    <w:rsid w:val="006825CF"/>
    <w:rsid w:val="006831CD"/>
    <w:rsid w:val="00685333"/>
    <w:rsid w:val="00690736"/>
    <w:rsid w:val="00690DD7"/>
    <w:rsid w:val="006920F7"/>
    <w:rsid w:val="00692F92"/>
    <w:rsid w:val="006947E6"/>
    <w:rsid w:val="00694ACA"/>
    <w:rsid w:val="00695EC4"/>
    <w:rsid w:val="00696091"/>
    <w:rsid w:val="00696673"/>
    <w:rsid w:val="006A38E0"/>
    <w:rsid w:val="006A4824"/>
    <w:rsid w:val="006A6A89"/>
    <w:rsid w:val="006A7BAF"/>
    <w:rsid w:val="006B222A"/>
    <w:rsid w:val="006B3546"/>
    <w:rsid w:val="006B4A47"/>
    <w:rsid w:val="006B50CB"/>
    <w:rsid w:val="006B67C8"/>
    <w:rsid w:val="006B737F"/>
    <w:rsid w:val="006B7AC6"/>
    <w:rsid w:val="006C1461"/>
    <w:rsid w:val="006C16FF"/>
    <w:rsid w:val="006C1BD8"/>
    <w:rsid w:val="006C22D7"/>
    <w:rsid w:val="006C261F"/>
    <w:rsid w:val="006C350D"/>
    <w:rsid w:val="006C4CB8"/>
    <w:rsid w:val="006C5145"/>
    <w:rsid w:val="006C5346"/>
    <w:rsid w:val="006C5FA3"/>
    <w:rsid w:val="006C6E31"/>
    <w:rsid w:val="006D1999"/>
    <w:rsid w:val="006D1CD4"/>
    <w:rsid w:val="006D27F8"/>
    <w:rsid w:val="006D690A"/>
    <w:rsid w:val="006D75D2"/>
    <w:rsid w:val="006E1A6F"/>
    <w:rsid w:val="006E367C"/>
    <w:rsid w:val="006E3717"/>
    <w:rsid w:val="006E51AD"/>
    <w:rsid w:val="006E6712"/>
    <w:rsid w:val="006E789D"/>
    <w:rsid w:val="006F02EA"/>
    <w:rsid w:val="006F1848"/>
    <w:rsid w:val="006F26EC"/>
    <w:rsid w:val="006F38E8"/>
    <w:rsid w:val="006F3D28"/>
    <w:rsid w:val="006F400C"/>
    <w:rsid w:val="006F6656"/>
    <w:rsid w:val="006F6C2C"/>
    <w:rsid w:val="007015DD"/>
    <w:rsid w:val="00702947"/>
    <w:rsid w:val="007029A8"/>
    <w:rsid w:val="007038EE"/>
    <w:rsid w:val="007039CE"/>
    <w:rsid w:val="007041B8"/>
    <w:rsid w:val="00704911"/>
    <w:rsid w:val="00710FC0"/>
    <w:rsid w:val="007136D8"/>
    <w:rsid w:val="0071381A"/>
    <w:rsid w:val="00713D28"/>
    <w:rsid w:val="00714586"/>
    <w:rsid w:val="007158A8"/>
    <w:rsid w:val="00716415"/>
    <w:rsid w:val="007167F2"/>
    <w:rsid w:val="007169D6"/>
    <w:rsid w:val="00716DAA"/>
    <w:rsid w:val="00720CC6"/>
    <w:rsid w:val="007219E7"/>
    <w:rsid w:val="0072394B"/>
    <w:rsid w:val="00724B5F"/>
    <w:rsid w:val="00726126"/>
    <w:rsid w:val="00726898"/>
    <w:rsid w:val="0073111C"/>
    <w:rsid w:val="00731E8D"/>
    <w:rsid w:val="00732C93"/>
    <w:rsid w:val="007339E0"/>
    <w:rsid w:val="00734963"/>
    <w:rsid w:val="007363BD"/>
    <w:rsid w:val="00740971"/>
    <w:rsid w:val="00741182"/>
    <w:rsid w:val="00745338"/>
    <w:rsid w:val="00747F7A"/>
    <w:rsid w:val="00751107"/>
    <w:rsid w:val="007514B5"/>
    <w:rsid w:val="00751CA9"/>
    <w:rsid w:val="00751F3F"/>
    <w:rsid w:val="00752534"/>
    <w:rsid w:val="00753588"/>
    <w:rsid w:val="0075439D"/>
    <w:rsid w:val="0076013F"/>
    <w:rsid w:val="007619E6"/>
    <w:rsid w:val="00761FCF"/>
    <w:rsid w:val="00762C3A"/>
    <w:rsid w:val="00764D6A"/>
    <w:rsid w:val="00765C1D"/>
    <w:rsid w:val="00767377"/>
    <w:rsid w:val="0077073B"/>
    <w:rsid w:val="00771ED3"/>
    <w:rsid w:val="00772616"/>
    <w:rsid w:val="00773056"/>
    <w:rsid w:val="00773B71"/>
    <w:rsid w:val="00774877"/>
    <w:rsid w:val="0077494E"/>
    <w:rsid w:val="00776C50"/>
    <w:rsid w:val="00776ECB"/>
    <w:rsid w:val="00777FE0"/>
    <w:rsid w:val="00780047"/>
    <w:rsid w:val="007835F9"/>
    <w:rsid w:val="00783E1B"/>
    <w:rsid w:val="00783E88"/>
    <w:rsid w:val="00783FA7"/>
    <w:rsid w:val="0078435A"/>
    <w:rsid w:val="00784A0C"/>
    <w:rsid w:val="007860F6"/>
    <w:rsid w:val="00786B82"/>
    <w:rsid w:val="007904D6"/>
    <w:rsid w:val="00793893"/>
    <w:rsid w:val="00794508"/>
    <w:rsid w:val="00795929"/>
    <w:rsid w:val="007963AA"/>
    <w:rsid w:val="00797141"/>
    <w:rsid w:val="00797460"/>
    <w:rsid w:val="007A0C53"/>
    <w:rsid w:val="007A2CCC"/>
    <w:rsid w:val="007A4DDB"/>
    <w:rsid w:val="007A5D10"/>
    <w:rsid w:val="007B018C"/>
    <w:rsid w:val="007B04CB"/>
    <w:rsid w:val="007B305D"/>
    <w:rsid w:val="007B34E5"/>
    <w:rsid w:val="007B5177"/>
    <w:rsid w:val="007B66C4"/>
    <w:rsid w:val="007B6A12"/>
    <w:rsid w:val="007B78F9"/>
    <w:rsid w:val="007B7E13"/>
    <w:rsid w:val="007C112F"/>
    <w:rsid w:val="007C1AEB"/>
    <w:rsid w:val="007C305E"/>
    <w:rsid w:val="007C358A"/>
    <w:rsid w:val="007C3C93"/>
    <w:rsid w:val="007C409E"/>
    <w:rsid w:val="007C4885"/>
    <w:rsid w:val="007C7FB1"/>
    <w:rsid w:val="007D54F4"/>
    <w:rsid w:val="007D6819"/>
    <w:rsid w:val="007E172B"/>
    <w:rsid w:val="007E2344"/>
    <w:rsid w:val="007E2BC6"/>
    <w:rsid w:val="007E3168"/>
    <w:rsid w:val="007E39EF"/>
    <w:rsid w:val="007E53F6"/>
    <w:rsid w:val="007E636D"/>
    <w:rsid w:val="007E643B"/>
    <w:rsid w:val="007E783A"/>
    <w:rsid w:val="007F15F4"/>
    <w:rsid w:val="007F1AF4"/>
    <w:rsid w:val="007F293E"/>
    <w:rsid w:val="007F2AA9"/>
    <w:rsid w:val="007F410F"/>
    <w:rsid w:val="007F4904"/>
    <w:rsid w:val="007F6136"/>
    <w:rsid w:val="007F6977"/>
    <w:rsid w:val="00800FE1"/>
    <w:rsid w:val="00804C6C"/>
    <w:rsid w:val="00810725"/>
    <w:rsid w:val="00810F0E"/>
    <w:rsid w:val="008117F4"/>
    <w:rsid w:val="008125D3"/>
    <w:rsid w:val="00814865"/>
    <w:rsid w:val="00816A47"/>
    <w:rsid w:val="0081713E"/>
    <w:rsid w:val="00820E32"/>
    <w:rsid w:val="00820F04"/>
    <w:rsid w:val="00823494"/>
    <w:rsid w:val="00823756"/>
    <w:rsid w:val="008248A1"/>
    <w:rsid w:val="00824D48"/>
    <w:rsid w:val="0082576F"/>
    <w:rsid w:val="00831155"/>
    <w:rsid w:val="0083197C"/>
    <w:rsid w:val="00831DED"/>
    <w:rsid w:val="0083268C"/>
    <w:rsid w:val="00833729"/>
    <w:rsid w:val="0083450A"/>
    <w:rsid w:val="00834A3C"/>
    <w:rsid w:val="008350B9"/>
    <w:rsid w:val="00835B61"/>
    <w:rsid w:val="008360FA"/>
    <w:rsid w:val="00836C0C"/>
    <w:rsid w:val="00836CA1"/>
    <w:rsid w:val="00837E14"/>
    <w:rsid w:val="0084011B"/>
    <w:rsid w:val="00842E75"/>
    <w:rsid w:val="008436B1"/>
    <w:rsid w:val="00845BED"/>
    <w:rsid w:val="008479B4"/>
    <w:rsid w:val="00851F46"/>
    <w:rsid w:val="00852351"/>
    <w:rsid w:val="00853DF9"/>
    <w:rsid w:val="008541F2"/>
    <w:rsid w:val="0085464B"/>
    <w:rsid w:val="0085465F"/>
    <w:rsid w:val="008549D0"/>
    <w:rsid w:val="00855CD4"/>
    <w:rsid w:val="008604BD"/>
    <w:rsid w:val="008620FB"/>
    <w:rsid w:val="00862378"/>
    <w:rsid w:val="00863135"/>
    <w:rsid w:val="008641A3"/>
    <w:rsid w:val="00864244"/>
    <w:rsid w:val="00864F3C"/>
    <w:rsid w:val="00864F79"/>
    <w:rsid w:val="00865BF8"/>
    <w:rsid w:val="00867B4C"/>
    <w:rsid w:val="00867DD3"/>
    <w:rsid w:val="008700DD"/>
    <w:rsid w:val="00872387"/>
    <w:rsid w:val="00873243"/>
    <w:rsid w:val="0087594C"/>
    <w:rsid w:val="0087752B"/>
    <w:rsid w:val="008775A8"/>
    <w:rsid w:val="008777C0"/>
    <w:rsid w:val="00880725"/>
    <w:rsid w:val="00881444"/>
    <w:rsid w:val="00885071"/>
    <w:rsid w:val="00887F3C"/>
    <w:rsid w:val="00890207"/>
    <w:rsid w:val="00890C14"/>
    <w:rsid w:val="00891C78"/>
    <w:rsid w:val="00892CC1"/>
    <w:rsid w:val="0089320B"/>
    <w:rsid w:val="00894B9A"/>
    <w:rsid w:val="00897B06"/>
    <w:rsid w:val="008A0EE3"/>
    <w:rsid w:val="008A2C03"/>
    <w:rsid w:val="008A3E68"/>
    <w:rsid w:val="008A52BE"/>
    <w:rsid w:val="008A57D6"/>
    <w:rsid w:val="008A58A9"/>
    <w:rsid w:val="008A78B0"/>
    <w:rsid w:val="008B14E1"/>
    <w:rsid w:val="008B21B9"/>
    <w:rsid w:val="008B34EE"/>
    <w:rsid w:val="008B497C"/>
    <w:rsid w:val="008C0853"/>
    <w:rsid w:val="008C0EEB"/>
    <w:rsid w:val="008C1504"/>
    <w:rsid w:val="008C16B4"/>
    <w:rsid w:val="008C190E"/>
    <w:rsid w:val="008C2811"/>
    <w:rsid w:val="008C3004"/>
    <w:rsid w:val="008C55DF"/>
    <w:rsid w:val="008C584E"/>
    <w:rsid w:val="008C6585"/>
    <w:rsid w:val="008D20AF"/>
    <w:rsid w:val="008D482F"/>
    <w:rsid w:val="008D4D9C"/>
    <w:rsid w:val="008D4E5D"/>
    <w:rsid w:val="008D619B"/>
    <w:rsid w:val="008D6C45"/>
    <w:rsid w:val="008D70B7"/>
    <w:rsid w:val="008D7D2A"/>
    <w:rsid w:val="008E097E"/>
    <w:rsid w:val="008E2231"/>
    <w:rsid w:val="008E2B5B"/>
    <w:rsid w:val="008E2DBA"/>
    <w:rsid w:val="008E2DD6"/>
    <w:rsid w:val="008E482C"/>
    <w:rsid w:val="008E70AC"/>
    <w:rsid w:val="008E70D3"/>
    <w:rsid w:val="008E72A5"/>
    <w:rsid w:val="008E7C16"/>
    <w:rsid w:val="008F0A5F"/>
    <w:rsid w:val="008F28AD"/>
    <w:rsid w:val="008F294D"/>
    <w:rsid w:val="008F5066"/>
    <w:rsid w:val="008F7B33"/>
    <w:rsid w:val="0090002A"/>
    <w:rsid w:val="00901469"/>
    <w:rsid w:val="00901C89"/>
    <w:rsid w:val="009020C3"/>
    <w:rsid w:val="00902211"/>
    <w:rsid w:val="009036F9"/>
    <w:rsid w:val="00904C78"/>
    <w:rsid w:val="00905357"/>
    <w:rsid w:val="00907B8D"/>
    <w:rsid w:val="0091137F"/>
    <w:rsid w:val="00913A6F"/>
    <w:rsid w:val="00915DEC"/>
    <w:rsid w:val="009172CE"/>
    <w:rsid w:val="00917808"/>
    <w:rsid w:val="009207C2"/>
    <w:rsid w:val="00920CE5"/>
    <w:rsid w:val="00922EA7"/>
    <w:rsid w:val="00923CC9"/>
    <w:rsid w:val="0092449D"/>
    <w:rsid w:val="009254B1"/>
    <w:rsid w:val="00927196"/>
    <w:rsid w:val="00930345"/>
    <w:rsid w:val="00930A12"/>
    <w:rsid w:val="00931584"/>
    <w:rsid w:val="00932059"/>
    <w:rsid w:val="00932E02"/>
    <w:rsid w:val="00935685"/>
    <w:rsid w:val="00935941"/>
    <w:rsid w:val="00935C5F"/>
    <w:rsid w:val="00935DC6"/>
    <w:rsid w:val="00936146"/>
    <w:rsid w:val="0093622A"/>
    <w:rsid w:val="009362DC"/>
    <w:rsid w:val="009368F5"/>
    <w:rsid w:val="00936ACA"/>
    <w:rsid w:val="0094060D"/>
    <w:rsid w:val="009407D8"/>
    <w:rsid w:val="00941282"/>
    <w:rsid w:val="00941CC0"/>
    <w:rsid w:val="0094206B"/>
    <w:rsid w:val="00942D2D"/>
    <w:rsid w:val="00943CF5"/>
    <w:rsid w:val="0094539C"/>
    <w:rsid w:val="00947239"/>
    <w:rsid w:val="00955B1C"/>
    <w:rsid w:val="0095625A"/>
    <w:rsid w:val="00956757"/>
    <w:rsid w:val="00961307"/>
    <w:rsid w:val="009622CD"/>
    <w:rsid w:val="00962F48"/>
    <w:rsid w:val="00963F7A"/>
    <w:rsid w:val="00964FE6"/>
    <w:rsid w:val="0096560B"/>
    <w:rsid w:val="00965C34"/>
    <w:rsid w:val="00966A45"/>
    <w:rsid w:val="00966F36"/>
    <w:rsid w:val="009673EC"/>
    <w:rsid w:val="0097082C"/>
    <w:rsid w:val="00971AC8"/>
    <w:rsid w:val="00971BC8"/>
    <w:rsid w:val="00973E3C"/>
    <w:rsid w:val="0097615E"/>
    <w:rsid w:val="009770A4"/>
    <w:rsid w:val="0098086A"/>
    <w:rsid w:val="00981416"/>
    <w:rsid w:val="00981F8D"/>
    <w:rsid w:val="00984AC2"/>
    <w:rsid w:val="00984D9A"/>
    <w:rsid w:val="00990DD5"/>
    <w:rsid w:val="009918E2"/>
    <w:rsid w:val="00991923"/>
    <w:rsid w:val="00992BC7"/>
    <w:rsid w:val="00992D84"/>
    <w:rsid w:val="00994CAF"/>
    <w:rsid w:val="00997DE9"/>
    <w:rsid w:val="009A1C9F"/>
    <w:rsid w:val="009A439C"/>
    <w:rsid w:val="009A501D"/>
    <w:rsid w:val="009A6569"/>
    <w:rsid w:val="009A66B4"/>
    <w:rsid w:val="009A6AB1"/>
    <w:rsid w:val="009B000E"/>
    <w:rsid w:val="009B12C5"/>
    <w:rsid w:val="009B41F0"/>
    <w:rsid w:val="009B6416"/>
    <w:rsid w:val="009B67F0"/>
    <w:rsid w:val="009B774A"/>
    <w:rsid w:val="009B785B"/>
    <w:rsid w:val="009B790D"/>
    <w:rsid w:val="009B7EDA"/>
    <w:rsid w:val="009C1C68"/>
    <w:rsid w:val="009C21F0"/>
    <w:rsid w:val="009C266E"/>
    <w:rsid w:val="009C2D57"/>
    <w:rsid w:val="009C4CBF"/>
    <w:rsid w:val="009C4E38"/>
    <w:rsid w:val="009C4F58"/>
    <w:rsid w:val="009C7882"/>
    <w:rsid w:val="009D05A3"/>
    <w:rsid w:val="009D0A93"/>
    <w:rsid w:val="009D1443"/>
    <w:rsid w:val="009D18C6"/>
    <w:rsid w:val="009D1E7A"/>
    <w:rsid w:val="009D263F"/>
    <w:rsid w:val="009D3C6A"/>
    <w:rsid w:val="009D4F02"/>
    <w:rsid w:val="009D5007"/>
    <w:rsid w:val="009D5237"/>
    <w:rsid w:val="009D55F9"/>
    <w:rsid w:val="009D57CE"/>
    <w:rsid w:val="009D5D75"/>
    <w:rsid w:val="009E09A3"/>
    <w:rsid w:val="009E0D06"/>
    <w:rsid w:val="009E22DE"/>
    <w:rsid w:val="009E2823"/>
    <w:rsid w:val="009E3453"/>
    <w:rsid w:val="009E4C5D"/>
    <w:rsid w:val="009E7EDD"/>
    <w:rsid w:val="009F70BA"/>
    <w:rsid w:val="009F7647"/>
    <w:rsid w:val="00A024ED"/>
    <w:rsid w:val="00A05809"/>
    <w:rsid w:val="00A06804"/>
    <w:rsid w:val="00A06DCB"/>
    <w:rsid w:val="00A071CE"/>
    <w:rsid w:val="00A075BE"/>
    <w:rsid w:val="00A12292"/>
    <w:rsid w:val="00A1240A"/>
    <w:rsid w:val="00A1345B"/>
    <w:rsid w:val="00A1597D"/>
    <w:rsid w:val="00A20803"/>
    <w:rsid w:val="00A214B2"/>
    <w:rsid w:val="00A22A7B"/>
    <w:rsid w:val="00A24597"/>
    <w:rsid w:val="00A25179"/>
    <w:rsid w:val="00A267D2"/>
    <w:rsid w:val="00A2742A"/>
    <w:rsid w:val="00A306C3"/>
    <w:rsid w:val="00A30A0A"/>
    <w:rsid w:val="00A30DB1"/>
    <w:rsid w:val="00A322F1"/>
    <w:rsid w:val="00A329D6"/>
    <w:rsid w:val="00A32E25"/>
    <w:rsid w:val="00A360B5"/>
    <w:rsid w:val="00A411A8"/>
    <w:rsid w:val="00A423DD"/>
    <w:rsid w:val="00A44745"/>
    <w:rsid w:val="00A47542"/>
    <w:rsid w:val="00A47D56"/>
    <w:rsid w:val="00A50EBC"/>
    <w:rsid w:val="00A513B4"/>
    <w:rsid w:val="00A51B93"/>
    <w:rsid w:val="00A52958"/>
    <w:rsid w:val="00A534C1"/>
    <w:rsid w:val="00A56314"/>
    <w:rsid w:val="00A57A05"/>
    <w:rsid w:val="00A60005"/>
    <w:rsid w:val="00A62547"/>
    <w:rsid w:val="00A6254C"/>
    <w:rsid w:val="00A62F4B"/>
    <w:rsid w:val="00A64521"/>
    <w:rsid w:val="00A64869"/>
    <w:rsid w:val="00A67765"/>
    <w:rsid w:val="00A72D09"/>
    <w:rsid w:val="00A806DB"/>
    <w:rsid w:val="00A8116E"/>
    <w:rsid w:val="00A812AF"/>
    <w:rsid w:val="00A8149F"/>
    <w:rsid w:val="00A83485"/>
    <w:rsid w:val="00A83874"/>
    <w:rsid w:val="00A840C6"/>
    <w:rsid w:val="00A8498A"/>
    <w:rsid w:val="00A85C2A"/>
    <w:rsid w:val="00A85E8A"/>
    <w:rsid w:val="00A86CF1"/>
    <w:rsid w:val="00A873D1"/>
    <w:rsid w:val="00A87E0F"/>
    <w:rsid w:val="00A87EC0"/>
    <w:rsid w:val="00A90BAF"/>
    <w:rsid w:val="00A91307"/>
    <w:rsid w:val="00A91BD6"/>
    <w:rsid w:val="00A921C5"/>
    <w:rsid w:val="00A92958"/>
    <w:rsid w:val="00A9509C"/>
    <w:rsid w:val="00A96AAD"/>
    <w:rsid w:val="00A9755D"/>
    <w:rsid w:val="00A97DEA"/>
    <w:rsid w:val="00AA0294"/>
    <w:rsid w:val="00AA0BD9"/>
    <w:rsid w:val="00AA1D58"/>
    <w:rsid w:val="00AA45E7"/>
    <w:rsid w:val="00AA6670"/>
    <w:rsid w:val="00AA6B49"/>
    <w:rsid w:val="00AA6E3D"/>
    <w:rsid w:val="00AB0C0B"/>
    <w:rsid w:val="00AB1F24"/>
    <w:rsid w:val="00AB39FF"/>
    <w:rsid w:val="00AB42A6"/>
    <w:rsid w:val="00AB5D5B"/>
    <w:rsid w:val="00AB665C"/>
    <w:rsid w:val="00AB7911"/>
    <w:rsid w:val="00AB7D35"/>
    <w:rsid w:val="00AC0A58"/>
    <w:rsid w:val="00AC0F69"/>
    <w:rsid w:val="00AC1DB5"/>
    <w:rsid w:val="00AC266D"/>
    <w:rsid w:val="00AC35F5"/>
    <w:rsid w:val="00AC5BD8"/>
    <w:rsid w:val="00AC72C9"/>
    <w:rsid w:val="00AC7FDC"/>
    <w:rsid w:val="00AD05EC"/>
    <w:rsid w:val="00AD3E2B"/>
    <w:rsid w:val="00AD4695"/>
    <w:rsid w:val="00AD7980"/>
    <w:rsid w:val="00AE0306"/>
    <w:rsid w:val="00AE0614"/>
    <w:rsid w:val="00AE0CEA"/>
    <w:rsid w:val="00AE3679"/>
    <w:rsid w:val="00AE4237"/>
    <w:rsid w:val="00AE6FE0"/>
    <w:rsid w:val="00AF0FCA"/>
    <w:rsid w:val="00AF13AB"/>
    <w:rsid w:val="00AF18F5"/>
    <w:rsid w:val="00AF255F"/>
    <w:rsid w:val="00AF2820"/>
    <w:rsid w:val="00AF2CD7"/>
    <w:rsid w:val="00AF5000"/>
    <w:rsid w:val="00AF5045"/>
    <w:rsid w:val="00AF5127"/>
    <w:rsid w:val="00AF77E3"/>
    <w:rsid w:val="00AF7997"/>
    <w:rsid w:val="00B001E9"/>
    <w:rsid w:val="00B00D5A"/>
    <w:rsid w:val="00B01D15"/>
    <w:rsid w:val="00B02B9B"/>
    <w:rsid w:val="00B03989"/>
    <w:rsid w:val="00B04CA0"/>
    <w:rsid w:val="00B060E0"/>
    <w:rsid w:val="00B100E0"/>
    <w:rsid w:val="00B10707"/>
    <w:rsid w:val="00B11BA4"/>
    <w:rsid w:val="00B1222B"/>
    <w:rsid w:val="00B13D13"/>
    <w:rsid w:val="00B15AA7"/>
    <w:rsid w:val="00B1614C"/>
    <w:rsid w:val="00B170C1"/>
    <w:rsid w:val="00B173CC"/>
    <w:rsid w:val="00B240FC"/>
    <w:rsid w:val="00B24D2E"/>
    <w:rsid w:val="00B253E9"/>
    <w:rsid w:val="00B2557D"/>
    <w:rsid w:val="00B27A5E"/>
    <w:rsid w:val="00B30810"/>
    <w:rsid w:val="00B311D3"/>
    <w:rsid w:val="00B31925"/>
    <w:rsid w:val="00B31F78"/>
    <w:rsid w:val="00B40927"/>
    <w:rsid w:val="00B41587"/>
    <w:rsid w:val="00B41A7A"/>
    <w:rsid w:val="00B430F7"/>
    <w:rsid w:val="00B43823"/>
    <w:rsid w:val="00B450CA"/>
    <w:rsid w:val="00B467B7"/>
    <w:rsid w:val="00B469A2"/>
    <w:rsid w:val="00B5050F"/>
    <w:rsid w:val="00B513B7"/>
    <w:rsid w:val="00B51676"/>
    <w:rsid w:val="00B52782"/>
    <w:rsid w:val="00B53695"/>
    <w:rsid w:val="00B5387E"/>
    <w:rsid w:val="00B53A04"/>
    <w:rsid w:val="00B53A0F"/>
    <w:rsid w:val="00B54B30"/>
    <w:rsid w:val="00B5740E"/>
    <w:rsid w:val="00B57A60"/>
    <w:rsid w:val="00B61271"/>
    <w:rsid w:val="00B630AE"/>
    <w:rsid w:val="00B63B5D"/>
    <w:rsid w:val="00B64E4C"/>
    <w:rsid w:val="00B65E68"/>
    <w:rsid w:val="00B66C85"/>
    <w:rsid w:val="00B675F9"/>
    <w:rsid w:val="00B72179"/>
    <w:rsid w:val="00B72586"/>
    <w:rsid w:val="00B73675"/>
    <w:rsid w:val="00B738C3"/>
    <w:rsid w:val="00B756E1"/>
    <w:rsid w:val="00B76C3F"/>
    <w:rsid w:val="00B76E08"/>
    <w:rsid w:val="00B805CB"/>
    <w:rsid w:val="00B81407"/>
    <w:rsid w:val="00B81ADE"/>
    <w:rsid w:val="00B82427"/>
    <w:rsid w:val="00B82E56"/>
    <w:rsid w:val="00B83E08"/>
    <w:rsid w:val="00B84485"/>
    <w:rsid w:val="00B8500B"/>
    <w:rsid w:val="00B85C9C"/>
    <w:rsid w:val="00B861B4"/>
    <w:rsid w:val="00B86470"/>
    <w:rsid w:val="00B86D38"/>
    <w:rsid w:val="00B86F17"/>
    <w:rsid w:val="00B87D08"/>
    <w:rsid w:val="00B87EF1"/>
    <w:rsid w:val="00B939EC"/>
    <w:rsid w:val="00B93C7A"/>
    <w:rsid w:val="00B95D0F"/>
    <w:rsid w:val="00B97E61"/>
    <w:rsid w:val="00BA20DA"/>
    <w:rsid w:val="00BA37AB"/>
    <w:rsid w:val="00BA37DB"/>
    <w:rsid w:val="00BA54F5"/>
    <w:rsid w:val="00BA5B0F"/>
    <w:rsid w:val="00BA5B6E"/>
    <w:rsid w:val="00BA6460"/>
    <w:rsid w:val="00BA76C0"/>
    <w:rsid w:val="00BB00CC"/>
    <w:rsid w:val="00BB0B1B"/>
    <w:rsid w:val="00BB0F4A"/>
    <w:rsid w:val="00BB1F0C"/>
    <w:rsid w:val="00BB2D6A"/>
    <w:rsid w:val="00BB333C"/>
    <w:rsid w:val="00BB472A"/>
    <w:rsid w:val="00BB582D"/>
    <w:rsid w:val="00BB66AE"/>
    <w:rsid w:val="00BC0B0F"/>
    <w:rsid w:val="00BC0D83"/>
    <w:rsid w:val="00BC1616"/>
    <w:rsid w:val="00BC2EEB"/>
    <w:rsid w:val="00BC33C8"/>
    <w:rsid w:val="00BC3858"/>
    <w:rsid w:val="00BC3BBC"/>
    <w:rsid w:val="00BD47A7"/>
    <w:rsid w:val="00BD47DC"/>
    <w:rsid w:val="00BD49F6"/>
    <w:rsid w:val="00BD56D1"/>
    <w:rsid w:val="00BD585A"/>
    <w:rsid w:val="00BD671A"/>
    <w:rsid w:val="00BE074E"/>
    <w:rsid w:val="00BE22E8"/>
    <w:rsid w:val="00BE426A"/>
    <w:rsid w:val="00BE43B5"/>
    <w:rsid w:val="00BE561A"/>
    <w:rsid w:val="00BE5C6A"/>
    <w:rsid w:val="00BE69B6"/>
    <w:rsid w:val="00BF1D5D"/>
    <w:rsid w:val="00BF4D87"/>
    <w:rsid w:val="00BF4E55"/>
    <w:rsid w:val="00BF5FEA"/>
    <w:rsid w:val="00BF6B40"/>
    <w:rsid w:val="00BF7240"/>
    <w:rsid w:val="00C003C5"/>
    <w:rsid w:val="00C00A46"/>
    <w:rsid w:val="00C024EF"/>
    <w:rsid w:val="00C02519"/>
    <w:rsid w:val="00C02EB9"/>
    <w:rsid w:val="00C05372"/>
    <w:rsid w:val="00C054BF"/>
    <w:rsid w:val="00C05614"/>
    <w:rsid w:val="00C05789"/>
    <w:rsid w:val="00C05CAA"/>
    <w:rsid w:val="00C06EFF"/>
    <w:rsid w:val="00C07337"/>
    <w:rsid w:val="00C12ACE"/>
    <w:rsid w:val="00C13D22"/>
    <w:rsid w:val="00C14C74"/>
    <w:rsid w:val="00C17A2F"/>
    <w:rsid w:val="00C201F6"/>
    <w:rsid w:val="00C203C0"/>
    <w:rsid w:val="00C22B6B"/>
    <w:rsid w:val="00C2369E"/>
    <w:rsid w:val="00C24ED5"/>
    <w:rsid w:val="00C2738B"/>
    <w:rsid w:val="00C312AE"/>
    <w:rsid w:val="00C32E2C"/>
    <w:rsid w:val="00C33358"/>
    <w:rsid w:val="00C337F8"/>
    <w:rsid w:val="00C35BD8"/>
    <w:rsid w:val="00C36829"/>
    <w:rsid w:val="00C37048"/>
    <w:rsid w:val="00C37698"/>
    <w:rsid w:val="00C41287"/>
    <w:rsid w:val="00C416EC"/>
    <w:rsid w:val="00C42CA6"/>
    <w:rsid w:val="00C5026C"/>
    <w:rsid w:val="00C50BA1"/>
    <w:rsid w:val="00C515BE"/>
    <w:rsid w:val="00C54647"/>
    <w:rsid w:val="00C54EEF"/>
    <w:rsid w:val="00C55FB7"/>
    <w:rsid w:val="00C56A9D"/>
    <w:rsid w:val="00C56F95"/>
    <w:rsid w:val="00C5736D"/>
    <w:rsid w:val="00C57B86"/>
    <w:rsid w:val="00C57D8C"/>
    <w:rsid w:val="00C60AF3"/>
    <w:rsid w:val="00C60C30"/>
    <w:rsid w:val="00C61DBB"/>
    <w:rsid w:val="00C63A0B"/>
    <w:rsid w:val="00C63E3B"/>
    <w:rsid w:val="00C64076"/>
    <w:rsid w:val="00C642B0"/>
    <w:rsid w:val="00C7062B"/>
    <w:rsid w:val="00C71E33"/>
    <w:rsid w:val="00C72787"/>
    <w:rsid w:val="00C7370E"/>
    <w:rsid w:val="00C74319"/>
    <w:rsid w:val="00C76A59"/>
    <w:rsid w:val="00C808FA"/>
    <w:rsid w:val="00C80952"/>
    <w:rsid w:val="00C82054"/>
    <w:rsid w:val="00C822BC"/>
    <w:rsid w:val="00C845C4"/>
    <w:rsid w:val="00C84693"/>
    <w:rsid w:val="00C84903"/>
    <w:rsid w:val="00C84C1C"/>
    <w:rsid w:val="00C859C9"/>
    <w:rsid w:val="00C85C62"/>
    <w:rsid w:val="00C8655D"/>
    <w:rsid w:val="00C87728"/>
    <w:rsid w:val="00C924E7"/>
    <w:rsid w:val="00C92B12"/>
    <w:rsid w:val="00C96B79"/>
    <w:rsid w:val="00C97450"/>
    <w:rsid w:val="00CA0C18"/>
    <w:rsid w:val="00CA1CF0"/>
    <w:rsid w:val="00CA2C19"/>
    <w:rsid w:val="00CA4169"/>
    <w:rsid w:val="00CA6C9D"/>
    <w:rsid w:val="00CA7924"/>
    <w:rsid w:val="00CB20F8"/>
    <w:rsid w:val="00CB24CF"/>
    <w:rsid w:val="00CB2B11"/>
    <w:rsid w:val="00CB4965"/>
    <w:rsid w:val="00CB60A6"/>
    <w:rsid w:val="00CB7210"/>
    <w:rsid w:val="00CC0BF6"/>
    <w:rsid w:val="00CC6F7D"/>
    <w:rsid w:val="00CD1FE8"/>
    <w:rsid w:val="00CD5796"/>
    <w:rsid w:val="00CD6120"/>
    <w:rsid w:val="00CD74BD"/>
    <w:rsid w:val="00CD7FC3"/>
    <w:rsid w:val="00CE0D3E"/>
    <w:rsid w:val="00CE1038"/>
    <w:rsid w:val="00CE1DFF"/>
    <w:rsid w:val="00CE23D7"/>
    <w:rsid w:val="00CE2DEC"/>
    <w:rsid w:val="00CE2F99"/>
    <w:rsid w:val="00CE3997"/>
    <w:rsid w:val="00CE40C5"/>
    <w:rsid w:val="00CE43F6"/>
    <w:rsid w:val="00CE5D7F"/>
    <w:rsid w:val="00CE710F"/>
    <w:rsid w:val="00CF22DA"/>
    <w:rsid w:val="00CF29E5"/>
    <w:rsid w:val="00CF3C11"/>
    <w:rsid w:val="00CF4F5E"/>
    <w:rsid w:val="00CF52C1"/>
    <w:rsid w:val="00CF54AF"/>
    <w:rsid w:val="00CF6FC9"/>
    <w:rsid w:val="00D0063D"/>
    <w:rsid w:val="00D01292"/>
    <w:rsid w:val="00D01BA5"/>
    <w:rsid w:val="00D02E78"/>
    <w:rsid w:val="00D05678"/>
    <w:rsid w:val="00D06319"/>
    <w:rsid w:val="00D0733C"/>
    <w:rsid w:val="00D07D8D"/>
    <w:rsid w:val="00D07F7D"/>
    <w:rsid w:val="00D1032B"/>
    <w:rsid w:val="00D10A91"/>
    <w:rsid w:val="00D11AA5"/>
    <w:rsid w:val="00D13E82"/>
    <w:rsid w:val="00D20BB7"/>
    <w:rsid w:val="00D20DAF"/>
    <w:rsid w:val="00D22C3D"/>
    <w:rsid w:val="00D24553"/>
    <w:rsid w:val="00D2544C"/>
    <w:rsid w:val="00D27317"/>
    <w:rsid w:val="00D27BBE"/>
    <w:rsid w:val="00D30EA0"/>
    <w:rsid w:val="00D31DBA"/>
    <w:rsid w:val="00D32AE1"/>
    <w:rsid w:val="00D32D8E"/>
    <w:rsid w:val="00D333F5"/>
    <w:rsid w:val="00D34483"/>
    <w:rsid w:val="00D348B8"/>
    <w:rsid w:val="00D36F74"/>
    <w:rsid w:val="00D40564"/>
    <w:rsid w:val="00D410DA"/>
    <w:rsid w:val="00D41EF7"/>
    <w:rsid w:val="00D42381"/>
    <w:rsid w:val="00D43A05"/>
    <w:rsid w:val="00D43C13"/>
    <w:rsid w:val="00D46854"/>
    <w:rsid w:val="00D46CA3"/>
    <w:rsid w:val="00D47121"/>
    <w:rsid w:val="00D5107C"/>
    <w:rsid w:val="00D53F1A"/>
    <w:rsid w:val="00D55A22"/>
    <w:rsid w:val="00D57D19"/>
    <w:rsid w:val="00D6077D"/>
    <w:rsid w:val="00D60EAB"/>
    <w:rsid w:val="00D637DC"/>
    <w:rsid w:val="00D640E2"/>
    <w:rsid w:val="00D6456D"/>
    <w:rsid w:val="00D6561B"/>
    <w:rsid w:val="00D65CD1"/>
    <w:rsid w:val="00D6626A"/>
    <w:rsid w:val="00D677BA"/>
    <w:rsid w:val="00D70080"/>
    <w:rsid w:val="00D705B7"/>
    <w:rsid w:val="00D71E7A"/>
    <w:rsid w:val="00D7424F"/>
    <w:rsid w:val="00D752F6"/>
    <w:rsid w:val="00D756EE"/>
    <w:rsid w:val="00D7756B"/>
    <w:rsid w:val="00D8212F"/>
    <w:rsid w:val="00D822C7"/>
    <w:rsid w:val="00D86330"/>
    <w:rsid w:val="00D86CF4"/>
    <w:rsid w:val="00D9091E"/>
    <w:rsid w:val="00D9101D"/>
    <w:rsid w:val="00D92974"/>
    <w:rsid w:val="00D944ED"/>
    <w:rsid w:val="00D94CA0"/>
    <w:rsid w:val="00D958B2"/>
    <w:rsid w:val="00DA082F"/>
    <w:rsid w:val="00DA1973"/>
    <w:rsid w:val="00DA1F76"/>
    <w:rsid w:val="00DA28FF"/>
    <w:rsid w:val="00DA293D"/>
    <w:rsid w:val="00DA48AF"/>
    <w:rsid w:val="00DA5931"/>
    <w:rsid w:val="00DA62B4"/>
    <w:rsid w:val="00DA683B"/>
    <w:rsid w:val="00DA6BE5"/>
    <w:rsid w:val="00DA71B8"/>
    <w:rsid w:val="00DB31EB"/>
    <w:rsid w:val="00DB40C8"/>
    <w:rsid w:val="00DB4474"/>
    <w:rsid w:val="00DB5A7B"/>
    <w:rsid w:val="00DB71A3"/>
    <w:rsid w:val="00DC02F9"/>
    <w:rsid w:val="00DC2D89"/>
    <w:rsid w:val="00DC41DE"/>
    <w:rsid w:val="00DC55BE"/>
    <w:rsid w:val="00DC7464"/>
    <w:rsid w:val="00DC78C4"/>
    <w:rsid w:val="00DC7AA9"/>
    <w:rsid w:val="00DD0C61"/>
    <w:rsid w:val="00DD1C77"/>
    <w:rsid w:val="00DD38D4"/>
    <w:rsid w:val="00DD4C4A"/>
    <w:rsid w:val="00DD78F1"/>
    <w:rsid w:val="00DE0AAE"/>
    <w:rsid w:val="00DE23D7"/>
    <w:rsid w:val="00DE342A"/>
    <w:rsid w:val="00DE3E73"/>
    <w:rsid w:val="00DE5B4A"/>
    <w:rsid w:val="00DE75FF"/>
    <w:rsid w:val="00DE7B60"/>
    <w:rsid w:val="00DF0AC2"/>
    <w:rsid w:val="00DF0C9F"/>
    <w:rsid w:val="00DF13A6"/>
    <w:rsid w:val="00DF39F1"/>
    <w:rsid w:val="00DF427B"/>
    <w:rsid w:val="00DF7AA7"/>
    <w:rsid w:val="00E0000F"/>
    <w:rsid w:val="00E0057A"/>
    <w:rsid w:val="00E03207"/>
    <w:rsid w:val="00E115D0"/>
    <w:rsid w:val="00E11832"/>
    <w:rsid w:val="00E11AC7"/>
    <w:rsid w:val="00E11E29"/>
    <w:rsid w:val="00E15EE8"/>
    <w:rsid w:val="00E1630E"/>
    <w:rsid w:val="00E167DE"/>
    <w:rsid w:val="00E17DA3"/>
    <w:rsid w:val="00E20810"/>
    <w:rsid w:val="00E21A32"/>
    <w:rsid w:val="00E221EA"/>
    <w:rsid w:val="00E223F4"/>
    <w:rsid w:val="00E2313D"/>
    <w:rsid w:val="00E2490B"/>
    <w:rsid w:val="00E2497A"/>
    <w:rsid w:val="00E25A28"/>
    <w:rsid w:val="00E26D54"/>
    <w:rsid w:val="00E27323"/>
    <w:rsid w:val="00E3147D"/>
    <w:rsid w:val="00E33540"/>
    <w:rsid w:val="00E347D9"/>
    <w:rsid w:val="00E363D0"/>
    <w:rsid w:val="00E37FF9"/>
    <w:rsid w:val="00E400D7"/>
    <w:rsid w:val="00E403BD"/>
    <w:rsid w:val="00E409D6"/>
    <w:rsid w:val="00E4190D"/>
    <w:rsid w:val="00E41C07"/>
    <w:rsid w:val="00E43776"/>
    <w:rsid w:val="00E47580"/>
    <w:rsid w:val="00E50474"/>
    <w:rsid w:val="00E52B45"/>
    <w:rsid w:val="00E53E33"/>
    <w:rsid w:val="00E54C1C"/>
    <w:rsid w:val="00E5652F"/>
    <w:rsid w:val="00E57578"/>
    <w:rsid w:val="00E623FB"/>
    <w:rsid w:val="00E627F0"/>
    <w:rsid w:val="00E65339"/>
    <w:rsid w:val="00E664C5"/>
    <w:rsid w:val="00E71D89"/>
    <w:rsid w:val="00E72AED"/>
    <w:rsid w:val="00E72FC7"/>
    <w:rsid w:val="00E7304E"/>
    <w:rsid w:val="00E7415E"/>
    <w:rsid w:val="00E75281"/>
    <w:rsid w:val="00E75B91"/>
    <w:rsid w:val="00E77525"/>
    <w:rsid w:val="00E77BF5"/>
    <w:rsid w:val="00E80CA3"/>
    <w:rsid w:val="00E83BAC"/>
    <w:rsid w:val="00E84BB7"/>
    <w:rsid w:val="00E84D43"/>
    <w:rsid w:val="00E84F8D"/>
    <w:rsid w:val="00E8571C"/>
    <w:rsid w:val="00E87488"/>
    <w:rsid w:val="00E874EE"/>
    <w:rsid w:val="00E875D8"/>
    <w:rsid w:val="00E87CEC"/>
    <w:rsid w:val="00E9017A"/>
    <w:rsid w:val="00E90604"/>
    <w:rsid w:val="00E91D72"/>
    <w:rsid w:val="00E96480"/>
    <w:rsid w:val="00E96DF2"/>
    <w:rsid w:val="00E97CE1"/>
    <w:rsid w:val="00E97F13"/>
    <w:rsid w:val="00EA093B"/>
    <w:rsid w:val="00EA0D00"/>
    <w:rsid w:val="00EA0F7A"/>
    <w:rsid w:val="00EA16E3"/>
    <w:rsid w:val="00EA2397"/>
    <w:rsid w:val="00EA3E22"/>
    <w:rsid w:val="00EA42DB"/>
    <w:rsid w:val="00EA4B4B"/>
    <w:rsid w:val="00EA5678"/>
    <w:rsid w:val="00EA5EB8"/>
    <w:rsid w:val="00EB0C3C"/>
    <w:rsid w:val="00EB4BB0"/>
    <w:rsid w:val="00EB7970"/>
    <w:rsid w:val="00EB7C89"/>
    <w:rsid w:val="00EC026C"/>
    <w:rsid w:val="00EC1069"/>
    <w:rsid w:val="00EC40D3"/>
    <w:rsid w:val="00EC5F7A"/>
    <w:rsid w:val="00ED01BB"/>
    <w:rsid w:val="00ED0946"/>
    <w:rsid w:val="00ED1F20"/>
    <w:rsid w:val="00ED36CF"/>
    <w:rsid w:val="00ED4EA4"/>
    <w:rsid w:val="00ED4FB7"/>
    <w:rsid w:val="00ED506D"/>
    <w:rsid w:val="00ED5766"/>
    <w:rsid w:val="00ED78A6"/>
    <w:rsid w:val="00EE06B7"/>
    <w:rsid w:val="00EE38F2"/>
    <w:rsid w:val="00EE4833"/>
    <w:rsid w:val="00EE4D13"/>
    <w:rsid w:val="00EE5D32"/>
    <w:rsid w:val="00EF1EC4"/>
    <w:rsid w:val="00EF2C26"/>
    <w:rsid w:val="00EF3CA2"/>
    <w:rsid w:val="00EF505A"/>
    <w:rsid w:val="00EF55CC"/>
    <w:rsid w:val="00EF60AE"/>
    <w:rsid w:val="00EF6204"/>
    <w:rsid w:val="00EF6260"/>
    <w:rsid w:val="00F015F8"/>
    <w:rsid w:val="00F018A3"/>
    <w:rsid w:val="00F020AD"/>
    <w:rsid w:val="00F02686"/>
    <w:rsid w:val="00F028D2"/>
    <w:rsid w:val="00F02D86"/>
    <w:rsid w:val="00F02EAA"/>
    <w:rsid w:val="00F04171"/>
    <w:rsid w:val="00F04729"/>
    <w:rsid w:val="00F04CA6"/>
    <w:rsid w:val="00F04FBD"/>
    <w:rsid w:val="00F064CC"/>
    <w:rsid w:val="00F0744C"/>
    <w:rsid w:val="00F10ADC"/>
    <w:rsid w:val="00F14187"/>
    <w:rsid w:val="00F162A2"/>
    <w:rsid w:val="00F24819"/>
    <w:rsid w:val="00F251D3"/>
    <w:rsid w:val="00F25812"/>
    <w:rsid w:val="00F300DF"/>
    <w:rsid w:val="00F3042E"/>
    <w:rsid w:val="00F328C0"/>
    <w:rsid w:val="00F333E9"/>
    <w:rsid w:val="00F33B46"/>
    <w:rsid w:val="00F35F7E"/>
    <w:rsid w:val="00F4713F"/>
    <w:rsid w:val="00F47232"/>
    <w:rsid w:val="00F47700"/>
    <w:rsid w:val="00F523B6"/>
    <w:rsid w:val="00F5304F"/>
    <w:rsid w:val="00F5435C"/>
    <w:rsid w:val="00F54496"/>
    <w:rsid w:val="00F54625"/>
    <w:rsid w:val="00F552DC"/>
    <w:rsid w:val="00F55858"/>
    <w:rsid w:val="00F56E77"/>
    <w:rsid w:val="00F571DF"/>
    <w:rsid w:val="00F572A5"/>
    <w:rsid w:val="00F60CBE"/>
    <w:rsid w:val="00F611EC"/>
    <w:rsid w:val="00F61251"/>
    <w:rsid w:val="00F61A23"/>
    <w:rsid w:val="00F63276"/>
    <w:rsid w:val="00F6522D"/>
    <w:rsid w:val="00F657F2"/>
    <w:rsid w:val="00F65B5B"/>
    <w:rsid w:val="00F66396"/>
    <w:rsid w:val="00F664F2"/>
    <w:rsid w:val="00F672D4"/>
    <w:rsid w:val="00F67AFC"/>
    <w:rsid w:val="00F70E2B"/>
    <w:rsid w:val="00F71B87"/>
    <w:rsid w:val="00F71DBB"/>
    <w:rsid w:val="00F726A2"/>
    <w:rsid w:val="00F72C1A"/>
    <w:rsid w:val="00F73955"/>
    <w:rsid w:val="00F74152"/>
    <w:rsid w:val="00F74623"/>
    <w:rsid w:val="00F773A4"/>
    <w:rsid w:val="00F779A7"/>
    <w:rsid w:val="00F801D6"/>
    <w:rsid w:val="00F809B4"/>
    <w:rsid w:val="00F81FDD"/>
    <w:rsid w:val="00F828E9"/>
    <w:rsid w:val="00F82F27"/>
    <w:rsid w:val="00F83DE5"/>
    <w:rsid w:val="00F84139"/>
    <w:rsid w:val="00F84814"/>
    <w:rsid w:val="00F848AD"/>
    <w:rsid w:val="00F860BA"/>
    <w:rsid w:val="00F8615A"/>
    <w:rsid w:val="00F86181"/>
    <w:rsid w:val="00F87C68"/>
    <w:rsid w:val="00F902BB"/>
    <w:rsid w:val="00F90493"/>
    <w:rsid w:val="00F90EA9"/>
    <w:rsid w:val="00F942E9"/>
    <w:rsid w:val="00F945BD"/>
    <w:rsid w:val="00F94DCE"/>
    <w:rsid w:val="00F972DE"/>
    <w:rsid w:val="00F9767D"/>
    <w:rsid w:val="00FA0B2E"/>
    <w:rsid w:val="00FA2743"/>
    <w:rsid w:val="00FA2DC7"/>
    <w:rsid w:val="00FA2F77"/>
    <w:rsid w:val="00FA30BA"/>
    <w:rsid w:val="00FA337B"/>
    <w:rsid w:val="00FA7818"/>
    <w:rsid w:val="00FA7D34"/>
    <w:rsid w:val="00FB1A38"/>
    <w:rsid w:val="00FB2886"/>
    <w:rsid w:val="00FB360F"/>
    <w:rsid w:val="00FB3EEC"/>
    <w:rsid w:val="00FB4320"/>
    <w:rsid w:val="00FC04D4"/>
    <w:rsid w:val="00FC0744"/>
    <w:rsid w:val="00FC1759"/>
    <w:rsid w:val="00FC2A3C"/>
    <w:rsid w:val="00FC3A08"/>
    <w:rsid w:val="00FC4A93"/>
    <w:rsid w:val="00FC506F"/>
    <w:rsid w:val="00FC5641"/>
    <w:rsid w:val="00FC6E16"/>
    <w:rsid w:val="00FC74A5"/>
    <w:rsid w:val="00FC7BEC"/>
    <w:rsid w:val="00FD54FB"/>
    <w:rsid w:val="00FD6653"/>
    <w:rsid w:val="00FD67B9"/>
    <w:rsid w:val="00FD7468"/>
    <w:rsid w:val="00FD7E95"/>
    <w:rsid w:val="00FE1D09"/>
    <w:rsid w:val="00FE2392"/>
    <w:rsid w:val="00FE274C"/>
    <w:rsid w:val="00FE3E43"/>
    <w:rsid w:val="00FE5A20"/>
    <w:rsid w:val="00FE64BC"/>
    <w:rsid w:val="00FF042B"/>
    <w:rsid w:val="00FF05CC"/>
    <w:rsid w:val="00FF1445"/>
    <w:rsid w:val="00FF1791"/>
    <w:rsid w:val="00FF1FAD"/>
    <w:rsid w:val="00FF31F7"/>
    <w:rsid w:val="00FF3CE4"/>
    <w:rsid w:val="00FF4673"/>
    <w:rsid w:val="00FF4FC8"/>
    <w:rsid w:val="00FF52B4"/>
    <w:rsid w:val="00FF65D6"/>
    <w:rsid w:val="00FF694A"/>
    <w:rsid w:val="00FF71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FC1B2"/>
  <w15:docId w15:val="{8B56112C-E84B-441F-8D01-93A084C9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12"/>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12"/>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12"/>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4"/>
      </w:numPr>
      <w:spacing w:before="120" w:after="120"/>
      <w:contextualSpacing/>
    </w:pPr>
  </w:style>
  <w:style w:type="paragraph" w:styleId="ListNumber">
    <w:name w:val="List Number"/>
    <w:basedOn w:val="Normal"/>
    <w:uiPriority w:val="9"/>
    <w:qFormat/>
    <w:rsid w:val="00CA6C9D"/>
    <w:pPr>
      <w:tabs>
        <w:tab w:val="left" w:pos="142"/>
      </w:tabs>
      <w:spacing w:before="120" w:after="120"/>
    </w:pPr>
  </w:style>
  <w:style w:type="paragraph" w:styleId="ListNumber2">
    <w:name w:val="List Number 2"/>
    <w:uiPriority w:val="10"/>
    <w:qFormat/>
    <w:rsid w:val="00CA6C9D"/>
    <w:p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A6C9D"/>
    <w:p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paragraph" w:customStyle="1" w:styleId="CCSNormalText">
    <w:name w:val="CCS Normal Text"/>
    <w:basedOn w:val="Normal"/>
    <w:link w:val="CCSNormalTextChar"/>
    <w:qFormat/>
    <w:rsid w:val="000B2136"/>
    <w:pPr>
      <w:spacing w:before="60" w:after="120" w:line="240" w:lineRule="auto"/>
    </w:pPr>
    <w:rPr>
      <w:rFonts w:ascii="Arial" w:hAnsi="Arial" w:cs="Arial"/>
      <w:lang w:eastAsia="zh-CN" w:bidi="th-TH"/>
    </w:rPr>
  </w:style>
  <w:style w:type="paragraph" w:customStyle="1" w:styleId="CCS-Heading3">
    <w:name w:val="CCS-Heading 3"/>
    <w:basedOn w:val="Normal"/>
    <w:link w:val="CCS-Heading3Char"/>
    <w:qFormat/>
    <w:rsid w:val="000B2136"/>
    <w:pPr>
      <w:tabs>
        <w:tab w:val="left" w:pos="1134"/>
      </w:tabs>
      <w:spacing w:before="240" w:after="120" w:line="240" w:lineRule="auto"/>
    </w:pPr>
    <w:rPr>
      <w:rFonts w:ascii="Arial" w:hAnsi="Arial" w:cs="Arial"/>
      <w:b/>
      <w:sz w:val="28"/>
      <w:szCs w:val="28"/>
    </w:rPr>
  </w:style>
  <w:style w:type="character" w:customStyle="1" w:styleId="CCSNormalTextChar">
    <w:name w:val="CCS Normal Text Char"/>
    <w:basedOn w:val="DefaultParagraphFont"/>
    <w:link w:val="CCSNormalText"/>
    <w:locked/>
    <w:rsid w:val="000B2136"/>
    <w:rPr>
      <w:rFonts w:ascii="Arial" w:eastAsiaTheme="minorHAnsi" w:hAnsi="Arial" w:cs="Arial"/>
      <w:sz w:val="22"/>
      <w:szCs w:val="22"/>
      <w:lang w:eastAsia="zh-CN" w:bidi="th-TH"/>
    </w:rPr>
  </w:style>
  <w:style w:type="character" w:customStyle="1" w:styleId="CCS-Heading3Char">
    <w:name w:val="CCS-Heading 3 Char"/>
    <w:basedOn w:val="DefaultParagraphFont"/>
    <w:link w:val="CCS-Heading3"/>
    <w:locked/>
    <w:rsid w:val="000B2136"/>
    <w:rPr>
      <w:rFonts w:ascii="Arial" w:eastAsiaTheme="minorHAnsi" w:hAnsi="Arial" w:cs="Arial"/>
      <w:b/>
      <w:sz w:val="28"/>
      <w:szCs w:val="28"/>
      <w:lang w:eastAsia="en-US"/>
    </w:rPr>
  </w:style>
  <w:style w:type="paragraph" w:styleId="Revision">
    <w:name w:val="Revision"/>
    <w:hidden/>
    <w:uiPriority w:val="99"/>
    <w:semiHidden/>
    <w:rsid w:val="00E72FC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2541486">
      <w:bodyDiv w:val="1"/>
      <w:marLeft w:val="0"/>
      <w:marRight w:val="0"/>
      <w:marTop w:val="0"/>
      <w:marBottom w:val="0"/>
      <w:divBdr>
        <w:top w:val="none" w:sz="0" w:space="0" w:color="auto"/>
        <w:left w:val="none" w:sz="0" w:space="0" w:color="auto"/>
        <w:bottom w:val="none" w:sz="0" w:space="0" w:color="auto"/>
        <w:right w:val="none" w:sz="0" w:space="0" w:color="auto"/>
      </w:divBdr>
    </w:div>
    <w:div w:id="297151809">
      <w:bodyDiv w:val="1"/>
      <w:marLeft w:val="0"/>
      <w:marRight w:val="0"/>
      <w:marTop w:val="0"/>
      <w:marBottom w:val="0"/>
      <w:divBdr>
        <w:top w:val="none" w:sz="0" w:space="0" w:color="auto"/>
        <w:left w:val="none" w:sz="0" w:space="0" w:color="auto"/>
        <w:bottom w:val="none" w:sz="0" w:space="0" w:color="auto"/>
        <w:right w:val="none" w:sz="0" w:space="0" w:color="auto"/>
      </w:divBdr>
    </w:div>
    <w:div w:id="3097465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19203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372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29398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437576">
      <w:bodyDiv w:val="1"/>
      <w:marLeft w:val="0"/>
      <w:marRight w:val="0"/>
      <w:marTop w:val="0"/>
      <w:marBottom w:val="0"/>
      <w:divBdr>
        <w:top w:val="none" w:sz="0" w:space="0" w:color="auto"/>
        <w:left w:val="none" w:sz="0" w:space="0" w:color="auto"/>
        <w:bottom w:val="none" w:sz="0" w:space="0" w:color="auto"/>
        <w:right w:val="none" w:sz="0" w:space="0" w:color="auto"/>
      </w:divBdr>
    </w:div>
    <w:div w:id="83430093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227274">
      <w:bodyDiv w:val="1"/>
      <w:marLeft w:val="0"/>
      <w:marRight w:val="0"/>
      <w:marTop w:val="0"/>
      <w:marBottom w:val="0"/>
      <w:divBdr>
        <w:top w:val="none" w:sz="0" w:space="0" w:color="auto"/>
        <w:left w:val="none" w:sz="0" w:space="0" w:color="auto"/>
        <w:bottom w:val="none" w:sz="0" w:space="0" w:color="auto"/>
        <w:right w:val="none" w:sz="0" w:space="0" w:color="auto"/>
      </w:divBdr>
    </w:div>
    <w:div w:id="85866683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896972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097834">
      <w:bodyDiv w:val="1"/>
      <w:marLeft w:val="0"/>
      <w:marRight w:val="0"/>
      <w:marTop w:val="0"/>
      <w:marBottom w:val="0"/>
      <w:divBdr>
        <w:top w:val="none" w:sz="0" w:space="0" w:color="auto"/>
        <w:left w:val="none" w:sz="0" w:space="0" w:color="auto"/>
        <w:bottom w:val="none" w:sz="0" w:space="0" w:color="auto"/>
        <w:right w:val="none" w:sz="0" w:space="0" w:color="auto"/>
      </w:divBdr>
    </w:div>
    <w:div w:id="111722049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2184784">
      <w:bodyDiv w:val="1"/>
      <w:marLeft w:val="0"/>
      <w:marRight w:val="0"/>
      <w:marTop w:val="0"/>
      <w:marBottom w:val="0"/>
      <w:divBdr>
        <w:top w:val="none" w:sz="0" w:space="0" w:color="auto"/>
        <w:left w:val="none" w:sz="0" w:space="0" w:color="auto"/>
        <w:bottom w:val="none" w:sz="0" w:space="0" w:color="auto"/>
        <w:right w:val="none" w:sz="0" w:space="0" w:color="auto"/>
      </w:divBdr>
    </w:div>
    <w:div w:id="126356516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61091">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2395794">
      <w:bodyDiv w:val="1"/>
      <w:marLeft w:val="0"/>
      <w:marRight w:val="0"/>
      <w:marTop w:val="0"/>
      <w:marBottom w:val="0"/>
      <w:divBdr>
        <w:top w:val="none" w:sz="0" w:space="0" w:color="auto"/>
        <w:left w:val="none" w:sz="0" w:space="0" w:color="auto"/>
        <w:bottom w:val="none" w:sz="0" w:space="0" w:color="auto"/>
        <w:right w:val="none" w:sz="0" w:space="0" w:color="auto"/>
      </w:divBdr>
    </w:div>
    <w:div w:id="135596335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00362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436488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64471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6170972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4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publications" TargetMode="External"/><Relationship Id="rId18" Type="http://schemas.openxmlformats.org/officeDocument/2006/relationships/image" Target="media/image5.jpeg"/><Relationship Id="rId26" Type="http://schemas.openxmlformats.org/officeDocument/2006/relationships/hyperlink" Target="https://fpa.tas.gov.au/__data/assets/pdf_file/0005/552209/2023-24_FPA_annual_report.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fpa.tas.gov.au/__data/assets/pdf_file/0003/525018/Forest_Practices_Code_2020.pdf" TargetMode="External"/><Relationship Id="rId33" Type="http://schemas.openxmlformats.org/officeDocument/2006/relationships/hyperlink" Target="https://worksafe.tas.gov.au/topics/laws-and-compliance/codes-of-practice/cop-folder/forest-safety-code-tasmania"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fpa.tas.gov.au/landowners/clearing_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footer" Target="footer3.xml"/><Relationship Id="rId32" Type="http://schemas.openxmlformats.org/officeDocument/2006/relationships/hyperlink" Target="https://www.arbre.net.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s://worksafe.tas.gov.au/__data/assets/pdf_file/0009/652671/Forest-Safety-Code-Tasmania-2021.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fmc.tas.gov.au/abou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footer" Target="footer2.xml"/><Relationship Id="rId27" Type="http://schemas.openxmlformats.org/officeDocument/2006/relationships/hyperlink" Target="https://www.agriculture.gov.au/sites/default/files/sitecollectiondocuments/forestry/australias-forest-policies/plant-code/plant-code-tas.pdf" TargetMode="External"/><Relationship Id="rId30" Type="http://schemas.openxmlformats.org/officeDocument/2006/relationships/hyperlink" Target="https://fpa.tas.gov.au/__data/assets/pdf_file/0014/524102/Fauna_Tech_Note_1_-_Eagle_nest_management.pdf"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fd32ba-d79f-45b5-88ed-358bcf81f2d3">
      <Terms xmlns="http://schemas.microsoft.com/office/infopath/2007/PartnerControls"/>
    </lcf76f155ced4ddcb4097134ff3c332f>
    <TaxCatchAll xmlns="1593c061-f29b-476f-b263-ce8004e68432"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F259F868DB5949ABE12A41588438C6" ma:contentTypeVersion="15" ma:contentTypeDescription="Create a new document." ma:contentTypeScope="" ma:versionID="836a32c9e4850cbd5f31ec0187e7e3e5">
  <xsd:schema xmlns:xsd="http://www.w3.org/2001/XMLSchema" xmlns:xs="http://www.w3.org/2001/XMLSchema" xmlns:p="http://schemas.microsoft.com/office/2006/metadata/properties" xmlns:ns2="76fd32ba-d79f-45b5-88ed-358bcf81f2d3" xmlns:ns3="1593c061-f29b-476f-b263-ce8004e68432" targetNamespace="http://schemas.microsoft.com/office/2006/metadata/properties" ma:root="true" ma:fieldsID="9f54561576a0b35b7cedfd0bc85f481d" ns2:_="" ns3:_="">
    <xsd:import namespace="76fd32ba-d79f-45b5-88ed-358bcf81f2d3"/>
    <xsd:import namespace="1593c061-f29b-476f-b263-ce8004e684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d32ba-d79f-45b5-88ed-358bcf81f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e13429-33d2-4b19-b1eb-f455864ab64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3c061-f29b-476f-b263-ce8004e6843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39b0f36-4831-46bb-8c6d-771891eb6019}" ma:internalName="TaxCatchAll" ma:showField="CatchAllData" ma:web="1593c061-f29b-476f-b263-ce8004e684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6fd32ba-d79f-45b5-88ed-358bcf81f2d3"/>
    <ds:schemaRef ds:uri="1593c061-f29b-476f-b263-ce8004e68432"/>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3AF7EE78-7BDA-42E4-8652-9AC3373D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d32ba-d79f-45b5-88ed-358bcf81f2d3"/>
    <ds:schemaRef ds:uri="1593c061-f29b-476f-b263-ce8004e68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11014</Words>
  <Characters>62456</Characters>
  <Application>Microsoft Office Word</Application>
  <DocSecurity>0</DocSecurity>
  <Lines>4804</Lines>
  <Paragraphs>3339</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70131</CharactersWithSpaces>
  <SharedDoc>false</SharedDoc>
  <HLinks>
    <vt:vector size="474" baseType="variant">
      <vt:variant>
        <vt:i4>1245198</vt:i4>
      </vt:variant>
      <vt:variant>
        <vt:i4>450</vt:i4>
      </vt:variant>
      <vt:variant>
        <vt:i4>0</vt:i4>
      </vt:variant>
      <vt:variant>
        <vt:i4>5</vt:i4>
      </vt:variant>
      <vt:variant>
        <vt:lpwstr>https://fpa.tas.gov.au/__data/assets/pdf_file/0005/552209/2023-24_FPA_annual_report.pdf</vt:lpwstr>
      </vt:variant>
      <vt:variant>
        <vt:lpwstr/>
      </vt:variant>
      <vt:variant>
        <vt:i4>2162765</vt:i4>
      </vt:variant>
      <vt:variant>
        <vt:i4>447</vt:i4>
      </vt:variant>
      <vt:variant>
        <vt:i4>0</vt:i4>
      </vt:variant>
      <vt:variant>
        <vt:i4>5</vt:i4>
      </vt:variant>
      <vt:variant>
        <vt:lpwstr>https://worksafe.tas.gov.au/__data/assets/pdf_file/0009/652671/Forest-Safety-Code-Tasmania-2021.pdf</vt:lpwstr>
      </vt:variant>
      <vt:variant>
        <vt:lpwstr/>
      </vt:variant>
      <vt:variant>
        <vt:i4>5177430</vt:i4>
      </vt:variant>
      <vt:variant>
        <vt:i4>444</vt:i4>
      </vt:variant>
      <vt:variant>
        <vt:i4>0</vt:i4>
      </vt:variant>
      <vt:variant>
        <vt:i4>5</vt:i4>
      </vt:variant>
      <vt:variant>
        <vt:lpwstr>https://www.agriculture.gov.au/sites/default/files/sitecollectiondocuments/forestry/australias-forest-policies/plant-code/plant-code-tas.pdf</vt:lpwstr>
      </vt:variant>
      <vt:variant>
        <vt:lpwstr/>
      </vt:variant>
      <vt:variant>
        <vt:i4>5898257</vt:i4>
      </vt:variant>
      <vt:variant>
        <vt:i4>441</vt:i4>
      </vt:variant>
      <vt:variant>
        <vt:i4>0</vt:i4>
      </vt:variant>
      <vt:variant>
        <vt:i4>5</vt:i4>
      </vt:variant>
      <vt:variant>
        <vt:lpwstr>https://fpa.tas.gov.au/__data/assets/pdf_file/0003/525018/Forest_Practices_Code_2020.pdf</vt:lpwstr>
      </vt:variant>
      <vt:variant>
        <vt:lpwstr/>
      </vt:variant>
      <vt:variant>
        <vt:i4>1966132</vt:i4>
      </vt:variant>
      <vt:variant>
        <vt:i4>419</vt:i4>
      </vt:variant>
      <vt:variant>
        <vt:i4>0</vt:i4>
      </vt:variant>
      <vt:variant>
        <vt:i4>5</vt:i4>
      </vt:variant>
      <vt:variant>
        <vt:lpwstr/>
      </vt:variant>
      <vt:variant>
        <vt:lpwstr>_Toc184821382</vt:lpwstr>
      </vt:variant>
      <vt:variant>
        <vt:i4>1179700</vt:i4>
      </vt:variant>
      <vt:variant>
        <vt:i4>410</vt:i4>
      </vt:variant>
      <vt:variant>
        <vt:i4>0</vt:i4>
      </vt:variant>
      <vt:variant>
        <vt:i4>5</vt:i4>
      </vt:variant>
      <vt:variant>
        <vt:lpwstr/>
      </vt:variant>
      <vt:variant>
        <vt:lpwstr>_Toc184832278</vt:lpwstr>
      </vt:variant>
      <vt:variant>
        <vt:i4>1179700</vt:i4>
      </vt:variant>
      <vt:variant>
        <vt:i4>404</vt:i4>
      </vt:variant>
      <vt:variant>
        <vt:i4>0</vt:i4>
      </vt:variant>
      <vt:variant>
        <vt:i4>5</vt:i4>
      </vt:variant>
      <vt:variant>
        <vt:lpwstr/>
      </vt:variant>
      <vt:variant>
        <vt:lpwstr>_Toc184832277</vt:lpwstr>
      </vt:variant>
      <vt:variant>
        <vt:i4>1179700</vt:i4>
      </vt:variant>
      <vt:variant>
        <vt:i4>395</vt:i4>
      </vt:variant>
      <vt:variant>
        <vt:i4>0</vt:i4>
      </vt:variant>
      <vt:variant>
        <vt:i4>5</vt:i4>
      </vt:variant>
      <vt:variant>
        <vt:lpwstr/>
      </vt:variant>
      <vt:variant>
        <vt:lpwstr>_Toc184832276</vt:lpwstr>
      </vt:variant>
      <vt:variant>
        <vt:i4>1179700</vt:i4>
      </vt:variant>
      <vt:variant>
        <vt:i4>389</vt:i4>
      </vt:variant>
      <vt:variant>
        <vt:i4>0</vt:i4>
      </vt:variant>
      <vt:variant>
        <vt:i4>5</vt:i4>
      </vt:variant>
      <vt:variant>
        <vt:lpwstr/>
      </vt:variant>
      <vt:variant>
        <vt:lpwstr>_Toc184832275</vt:lpwstr>
      </vt:variant>
      <vt:variant>
        <vt:i4>1179700</vt:i4>
      </vt:variant>
      <vt:variant>
        <vt:i4>383</vt:i4>
      </vt:variant>
      <vt:variant>
        <vt:i4>0</vt:i4>
      </vt:variant>
      <vt:variant>
        <vt:i4>5</vt:i4>
      </vt:variant>
      <vt:variant>
        <vt:lpwstr/>
      </vt:variant>
      <vt:variant>
        <vt:lpwstr>_Toc184832274</vt:lpwstr>
      </vt:variant>
      <vt:variant>
        <vt:i4>1179700</vt:i4>
      </vt:variant>
      <vt:variant>
        <vt:i4>377</vt:i4>
      </vt:variant>
      <vt:variant>
        <vt:i4>0</vt:i4>
      </vt:variant>
      <vt:variant>
        <vt:i4>5</vt:i4>
      </vt:variant>
      <vt:variant>
        <vt:lpwstr/>
      </vt:variant>
      <vt:variant>
        <vt:lpwstr>_Toc184832273</vt:lpwstr>
      </vt:variant>
      <vt:variant>
        <vt:i4>1179700</vt:i4>
      </vt:variant>
      <vt:variant>
        <vt:i4>371</vt:i4>
      </vt:variant>
      <vt:variant>
        <vt:i4>0</vt:i4>
      </vt:variant>
      <vt:variant>
        <vt:i4>5</vt:i4>
      </vt:variant>
      <vt:variant>
        <vt:lpwstr/>
      </vt:variant>
      <vt:variant>
        <vt:lpwstr>_Toc184832272</vt:lpwstr>
      </vt:variant>
      <vt:variant>
        <vt:i4>1179700</vt:i4>
      </vt:variant>
      <vt:variant>
        <vt:i4>365</vt:i4>
      </vt:variant>
      <vt:variant>
        <vt:i4>0</vt:i4>
      </vt:variant>
      <vt:variant>
        <vt:i4>5</vt:i4>
      </vt:variant>
      <vt:variant>
        <vt:lpwstr/>
      </vt:variant>
      <vt:variant>
        <vt:lpwstr>_Toc184832271</vt:lpwstr>
      </vt:variant>
      <vt:variant>
        <vt:i4>1179700</vt:i4>
      </vt:variant>
      <vt:variant>
        <vt:i4>359</vt:i4>
      </vt:variant>
      <vt:variant>
        <vt:i4>0</vt:i4>
      </vt:variant>
      <vt:variant>
        <vt:i4>5</vt:i4>
      </vt:variant>
      <vt:variant>
        <vt:lpwstr/>
      </vt:variant>
      <vt:variant>
        <vt:lpwstr>_Toc184832270</vt:lpwstr>
      </vt:variant>
      <vt:variant>
        <vt:i4>1245236</vt:i4>
      </vt:variant>
      <vt:variant>
        <vt:i4>353</vt:i4>
      </vt:variant>
      <vt:variant>
        <vt:i4>0</vt:i4>
      </vt:variant>
      <vt:variant>
        <vt:i4>5</vt:i4>
      </vt:variant>
      <vt:variant>
        <vt:lpwstr/>
      </vt:variant>
      <vt:variant>
        <vt:lpwstr>_Toc184832269</vt:lpwstr>
      </vt:variant>
      <vt:variant>
        <vt:i4>1245236</vt:i4>
      </vt:variant>
      <vt:variant>
        <vt:i4>347</vt:i4>
      </vt:variant>
      <vt:variant>
        <vt:i4>0</vt:i4>
      </vt:variant>
      <vt:variant>
        <vt:i4>5</vt:i4>
      </vt:variant>
      <vt:variant>
        <vt:lpwstr/>
      </vt:variant>
      <vt:variant>
        <vt:lpwstr>_Toc184832268</vt:lpwstr>
      </vt:variant>
      <vt:variant>
        <vt:i4>1245236</vt:i4>
      </vt:variant>
      <vt:variant>
        <vt:i4>341</vt:i4>
      </vt:variant>
      <vt:variant>
        <vt:i4>0</vt:i4>
      </vt:variant>
      <vt:variant>
        <vt:i4>5</vt:i4>
      </vt:variant>
      <vt:variant>
        <vt:lpwstr/>
      </vt:variant>
      <vt:variant>
        <vt:lpwstr>_Toc184832267</vt:lpwstr>
      </vt:variant>
      <vt:variant>
        <vt:i4>1245236</vt:i4>
      </vt:variant>
      <vt:variant>
        <vt:i4>335</vt:i4>
      </vt:variant>
      <vt:variant>
        <vt:i4>0</vt:i4>
      </vt:variant>
      <vt:variant>
        <vt:i4>5</vt:i4>
      </vt:variant>
      <vt:variant>
        <vt:lpwstr/>
      </vt:variant>
      <vt:variant>
        <vt:lpwstr>_Toc184832266</vt:lpwstr>
      </vt:variant>
      <vt:variant>
        <vt:i4>1245236</vt:i4>
      </vt:variant>
      <vt:variant>
        <vt:i4>329</vt:i4>
      </vt:variant>
      <vt:variant>
        <vt:i4>0</vt:i4>
      </vt:variant>
      <vt:variant>
        <vt:i4>5</vt:i4>
      </vt:variant>
      <vt:variant>
        <vt:lpwstr/>
      </vt:variant>
      <vt:variant>
        <vt:lpwstr>_Toc184832265</vt:lpwstr>
      </vt:variant>
      <vt:variant>
        <vt:i4>1245236</vt:i4>
      </vt:variant>
      <vt:variant>
        <vt:i4>323</vt:i4>
      </vt:variant>
      <vt:variant>
        <vt:i4>0</vt:i4>
      </vt:variant>
      <vt:variant>
        <vt:i4>5</vt:i4>
      </vt:variant>
      <vt:variant>
        <vt:lpwstr/>
      </vt:variant>
      <vt:variant>
        <vt:lpwstr>_Toc184832264</vt:lpwstr>
      </vt:variant>
      <vt:variant>
        <vt:i4>1245236</vt:i4>
      </vt:variant>
      <vt:variant>
        <vt:i4>317</vt:i4>
      </vt:variant>
      <vt:variant>
        <vt:i4>0</vt:i4>
      </vt:variant>
      <vt:variant>
        <vt:i4>5</vt:i4>
      </vt:variant>
      <vt:variant>
        <vt:lpwstr/>
      </vt:variant>
      <vt:variant>
        <vt:lpwstr>_Toc184832263</vt:lpwstr>
      </vt:variant>
      <vt:variant>
        <vt:i4>1245236</vt:i4>
      </vt:variant>
      <vt:variant>
        <vt:i4>311</vt:i4>
      </vt:variant>
      <vt:variant>
        <vt:i4>0</vt:i4>
      </vt:variant>
      <vt:variant>
        <vt:i4>5</vt:i4>
      </vt:variant>
      <vt:variant>
        <vt:lpwstr/>
      </vt:variant>
      <vt:variant>
        <vt:lpwstr>_Toc184832262</vt:lpwstr>
      </vt:variant>
      <vt:variant>
        <vt:i4>1245236</vt:i4>
      </vt:variant>
      <vt:variant>
        <vt:i4>305</vt:i4>
      </vt:variant>
      <vt:variant>
        <vt:i4>0</vt:i4>
      </vt:variant>
      <vt:variant>
        <vt:i4>5</vt:i4>
      </vt:variant>
      <vt:variant>
        <vt:lpwstr/>
      </vt:variant>
      <vt:variant>
        <vt:lpwstr>_Toc184832261</vt:lpwstr>
      </vt:variant>
      <vt:variant>
        <vt:i4>1245236</vt:i4>
      </vt:variant>
      <vt:variant>
        <vt:i4>299</vt:i4>
      </vt:variant>
      <vt:variant>
        <vt:i4>0</vt:i4>
      </vt:variant>
      <vt:variant>
        <vt:i4>5</vt:i4>
      </vt:variant>
      <vt:variant>
        <vt:lpwstr/>
      </vt:variant>
      <vt:variant>
        <vt:lpwstr>_Toc184832260</vt:lpwstr>
      </vt:variant>
      <vt:variant>
        <vt:i4>1048628</vt:i4>
      </vt:variant>
      <vt:variant>
        <vt:i4>293</vt:i4>
      </vt:variant>
      <vt:variant>
        <vt:i4>0</vt:i4>
      </vt:variant>
      <vt:variant>
        <vt:i4>5</vt:i4>
      </vt:variant>
      <vt:variant>
        <vt:lpwstr/>
      </vt:variant>
      <vt:variant>
        <vt:lpwstr>_Toc184832259</vt:lpwstr>
      </vt:variant>
      <vt:variant>
        <vt:i4>1048628</vt:i4>
      </vt:variant>
      <vt:variant>
        <vt:i4>287</vt:i4>
      </vt:variant>
      <vt:variant>
        <vt:i4>0</vt:i4>
      </vt:variant>
      <vt:variant>
        <vt:i4>5</vt:i4>
      </vt:variant>
      <vt:variant>
        <vt:lpwstr/>
      </vt:variant>
      <vt:variant>
        <vt:lpwstr>_Toc184832258</vt:lpwstr>
      </vt:variant>
      <vt:variant>
        <vt:i4>1048628</vt:i4>
      </vt:variant>
      <vt:variant>
        <vt:i4>281</vt:i4>
      </vt:variant>
      <vt:variant>
        <vt:i4>0</vt:i4>
      </vt:variant>
      <vt:variant>
        <vt:i4>5</vt:i4>
      </vt:variant>
      <vt:variant>
        <vt:lpwstr/>
      </vt:variant>
      <vt:variant>
        <vt:lpwstr>_Toc184832257</vt:lpwstr>
      </vt:variant>
      <vt:variant>
        <vt:i4>1048628</vt:i4>
      </vt:variant>
      <vt:variant>
        <vt:i4>275</vt:i4>
      </vt:variant>
      <vt:variant>
        <vt:i4>0</vt:i4>
      </vt:variant>
      <vt:variant>
        <vt:i4>5</vt:i4>
      </vt:variant>
      <vt:variant>
        <vt:lpwstr/>
      </vt:variant>
      <vt:variant>
        <vt:lpwstr>_Toc184832256</vt:lpwstr>
      </vt:variant>
      <vt:variant>
        <vt:i4>1048628</vt:i4>
      </vt:variant>
      <vt:variant>
        <vt:i4>269</vt:i4>
      </vt:variant>
      <vt:variant>
        <vt:i4>0</vt:i4>
      </vt:variant>
      <vt:variant>
        <vt:i4>5</vt:i4>
      </vt:variant>
      <vt:variant>
        <vt:lpwstr/>
      </vt:variant>
      <vt:variant>
        <vt:lpwstr>_Toc184832255</vt:lpwstr>
      </vt:variant>
      <vt:variant>
        <vt:i4>1048628</vt:i4>
      </vt:variant>
      <vt:variant>
        <vt:i4>263</vt:i4>
      </vt:variant>
      <vt:variant>
        <vt:i4>0</vt:i4>
      </vt:variant>
      <vt:variant>
        <vt:i4>5</vt:i4>
      </vt:variant>
      <vt:variant>
        <vt:lpwstr/>
      </vt:variant>
      <vt:variant>
        <vt:lpwstr>_Toc184832254</vt:lpwstr>
      </vt:variant>
      <vt:variant>
        <vt:i4>1048628</vt:i4>
      </vt:variant>
      <vt:variant>
        <vt:i4>257</vt:i4>
      </vt:variant>
      <vt:variant>
        <vt:i4>0</vt:i4>
      </vt:variant>
      <vt:variant>
        <vt:i4>5</vt:i4>
      </vt:variant>
      <vt:variant>
        <vt:lpwstr/>
      </vt:variant>
      <vt:variant>
        <vt:lpwstr>_Toc184832253</vt:lpwstr>
      </vt:variant>
      <vt:variant>
        <vt:i4>1048628</vt:i4>
      </vt:variant>
      <vt:variant>
        <vt:i4>251</vt:i4>
      </vt:variant>
      <vt:variant>
        <vt:i4>0</vt:i4>
      </vt:variant>
      <vt:variant>
        <vt:i4>5</vt:i4>
      </vt:variant>
      <vt:variant>
        <vt:lpwstr/>
      </vt:variant>
      <vt:variant>
        <vt:lpwstr>_Toc184832252</vt:lpwstr>
      </vt:variant>
      <vt:variant>
        <vt:i4>1048628</vt:i4>
      </vt:variant>
      <vt:variant>
        <vt:i4>245</vt:i4>
      </vt:variant>
      <vt:variant>
        <vt:i4>0</vt:i4>
      </vt:variant>
      <vt:variant>
        <vt:i4>5</vt:i4>
      </vt:variant>
      <vt:variant>
        <vt:lpwstr/>
      </vt:variant>
      <vt:variant>
        <vt:lpwstr>_Toc184832251</vt:lpwstr>
      </vt:variant>
      <vt:variant>
        <vt:i4>1048628</vt:i4>
      </vt:variant>
      <vt:variant>
        <vt:i4>239</vt:i4>
      </vt:variant>
      <vt:variant>
        <vt:i4>0</vt:i4>
      </vt:variant>
      <vt:variant>
        <vt:i4>5</vt:i4>
      </vt:variant>
      <vt:variant>
        <vt:lpwstr/>
      </vt:variant>
      <vt:variant>
        <vt:lpwstr>_Toc184832250</vt:lpwstr>
      </vt:variant>
      <vt:variant>
        <vt:i4>1114164</vt:i4>
      </vt:variant>
      <vt:variant>
        <vt:i4>233</vt:i4>
      </vt:variant>
      <vt:variant>
        <vt:i4>0</vt:i4>
      </vt:variant>
      <vt:variant>
        <vt:i4>5</vt:i4>
      </vt:variant>
      <vt:variant>
        <vt:lpwstr/>
      </vt:variant>
      <vt:variant>
        <vt:lpwstr>_Toc184832249</vt:lpwstr>
      </vt:variant>
      <vt:variant>
        <vt:i4>1114164</vt:i4>
      </vt:variant>
      <vt:variant>
        <vt:i4>227</vt:i4>
      </vt:variant>
      <vt:variant>
        <vt:i4>0</vt:i4>
      </vt:variant>
      <vt:variant>
        <vt:i4>5</vt:i4>
      </vt:variant>
      <vt:variant>
        <vt:lpwstr/>
      </vt:variant>
      <vt:variant>
        <vt:lpwstr>_Toc184832248</vt:lpwstr>
      </vt:variant>
      <vt:variant>
        <vt:i4>1114164</vt:i4>
      </vt:variant>
      <vt:variant>
        <vt:i4>221</vt:i4>
      </vt:variant>
      <vt:variant>
        <vt:i4>0</vt:i4>
      </vt:variant>
      <vt:variant>
        <vt:i4>5</vt:i4>
      </vt:variant>
      <vt:variant>
        <vt:lpwstr/>
      </vt:variant>
      <vt:variant>
        <vt:lpwstr>_Toc184832247</vt:lpwstr>
      </vt:variant>
      <vt:variant>
        <vt:i4>1114164</vt:i4>
      </vt:variant>
      <vt:variant>
        <vt:i4>215</vt:i4>
      </vt:variant>
      <vt:variant>
        <vt:i4>0</vt:i4>
      </vt:variant>
      <vt:variant>
        <vt:i4>5</vt:i4>
      </vt:variant>
      <vt:variant>
        <vt:lpwstr/>
      </vt:variant>
      <vt:variant>
        <vt:lpwstr>_Toc184832246</vt:lpwstr>
      </vt:variant>
      <vt:variant>
        <vt:i4>1114164</vt:i4>
      </vt:variant>
      <vt:variant>
        <vt:i4>209</vt:i4>
      </vt:variant>
      <vt:variant>
        <vt:i4>0</vt:i4>
      </vt:variant>
      <vt:variant>
        <vt:i4>5</vt:i4>
      </vt:variant>
      <vt:variant>
        <vt:lpwstr/>
      </vt:variant>
      <vt:variant>
        <vt:lpwstr>_Toc184832245</vt:lpwstr>
      </vt:variant>
      <vt:variant>
        <vt:i4>1114164</vt:i4>
      </vt:variant>
      <vt:variant>
        <vt:i4>203</vt:i4>
      </vt:variant>
      <vt:variant>
        <vt:i4>0</vt:i4>
      </vt:variant>
      <vt:variant>
        <vt:i4>5</vt:i4>
      </vt:variant>
      <vt:variant>
        <vt:lpwstr/>
      </vt:variant>
      <vt:variant>
        <vt:lpwstr>_Toc184832244</vt:lpwstr>
      </vt:variant>
      <vt:variant>
        <vt:i4>1114164</vt:i4>
      </vt:variant>
      <vt:variant>
        <vt:i4>197</vt:i4>
      </vt:variant>
      <vt:variant>
        <vt:i4>0</vt:i4>
      </vt:variant>
      <vt:variant>
        <vt:i4>5</vt:i4>
      </vt:variant>
      <vt:variant>
        <vt:lpwstr/>
      </vt:variant>
      <vt:variant>
        <vt:lpwstr>_Toc184832243</vt:lpwstr>
      </vt:variant>
      <vt:variant>
        <vt:i4>1114164</vt:i4>
      </vt:variant>
      <vt:variant>
        <vt:i4>191</vt:i4>
      </vt:variant>
      <vt:variant>
        <vt:i4>0</vt:i4>
      </vt:variant>
      <vt:variant>
        <vt:i4>5</vt:i4>
      </vt:variant>
      <vt:variant>
        <vt:lpwstr/>
      </vt:variant>
      <vt:variant>
        <vt:lpwstr>_Toc184832242</vt:lpwstr>
      </vt:variant>
      <vt:variant>
        <vt:i4>1114164</vt:i4>
      </vt:variant>
      <vt:variant>
        <vt:i4>185</vt:i4>
      </vt:variant>
      <vt:variant>
        <vt:i4>0</vt:i4>
      </vt:variant>
      <vt:variant>
        <vt:i4>5</vt:i4>
      </vt:variant>
      <vt:variant>
        <vt:lpwstr/>
      </vt:variant>
      <vt:variant>
        <vt:lpwstr>_Toc184832241</vt:lpwstr>
      </vt:variant>
      <vt:variant>
        <vt:i4>1114164</vt:i4>
      </vt:variant>
      <vt:variant>
        <vt:i4>179</vt:i4>
      </vt:variant>
      <vt:variant>
        <vt:i4>0</vt:i4>
      </vt:variant>
      <vt:variant>
        <vt:i4>5</vt:i4>
      </vt:variant>
      <vt:variant>
        <vt:lpwstr/>
      </vt:variant>
      <vt:variant>
        <vt:lpwstr>_Toc184832240</vt:lpwstr>
      </vt:variant>
      <vt:variant>
        <vt:i4>1441844</vt:i4>
      </vt:variant>
      <vt:variant>
        <vt:i4>173</vt:i4>
      </vt:variant>
      <vt:variant>
        <vt:i4>0</vt:i4>
      </vt:variant>
      <vt:variant>
        <vt:i4>5</vt:i4>
      </vt:variant>
      <vt:variant>
        <vt:lpwstr/>
      </vt:variant>
      <vt:variant>
        <vt:lpwstr>_Toc184832239</vt:lpwstr>
      </vt:variant>
      <vt:variant>
        <vt:i4>1441844</vt:i4>
      </vt:variant>
      <vt:variant>
        <vt:i4>167</vt:i4>
      </vt:variant>
      <vt:variant>
        <vt:i4>0</vt:i4>
      </vt:variant>
      <vt:variant>
        <vt:i4>5</vt:i4>
      </vt:variant>
      <vt:variant>
        <vt:lpwstr/>
      </vt:variant>
      <vt:variant>
        <vt:lpwstr>_Toc184832238</vt:lpwstr>
      </vt:variant>
      <vt:variant>
        <vt:i4>1441844</vt:i4>
      </vt:variant>
      <vt:variant>
        <vt:i4>161</vt:i4>
      </vt:variant>
      <vt:variant>
        <vt:i4>0</vt:i4>
      </vt:variant>
      <vt:variant>
        <vt:i4>5</vt:i4>
      </vt:variant>
      <vt:variant>
        <vt:lpwstr/>
      </vt:variant>
      <vt:variant>
        <vt:lpwstr>_Toc184832237</vt:lpwstr>
      </vt:variant>
      <vt:variant>
        <vt:i4>1441844</vt:i4>
      </vt:variant>
      <vt:variant>
        <vt:i4>155</vt:i4>
      </vt:variant>
      <vt:variant>
        <vt:i4>0</vt:i4>
      </vt:variant>
      <vt:variant>
        <vt:i4>5</vt:i4>
      </vt:variant>
      <vt:variant>
        <vt:lpwstr/>
      </vt:variant>
      <vt:variant>
        <vt:lpwstr>_Toc184832236</vt:lpwstr>
      </vt:variant>
      <vt:variant>
        <vt:i4>1441844</vt:i4>
      </vt:variant>
      <vt:variant>
        <vt:i4>149</vt:i4>
      </vt:variant>
      <vt:variant>
        <vt:i4>0</vt:i4>
      </vt:variant>
      <vt:variant>
        <vt:i4>5</vt:i4>
      </vt:variant>
      <vt:variant>
        <vt:lpwstr/>
      </vt:variant>
      <vt:variant>
        <vt:lpwstr>_Toc184832235</vt:lpwstr>
      </vt:variant>
      <vt:variant>
        <vt:i4>1441844</vt:i4>
      </vt:variant>
      <vt:variant>
        <vt:i4>143</vt:i4>
      </vt:variant>
      <vt:variant>
        <vt:i4>0</vt:i4>
      </vt:variant>
      <vt:variant>
        <vt:i4>5</vt:i4>
      </vt:variant>
      <vt:variant>
        <vt:lpwstr/>
      </vt:variant>
      <vt:variant>
        <vt:lpwstr>_Toc184832234</vt:lpwstr>
      </vt:variant>
      <vt:variant>
        <vt:i4>1441844</vt:i4>
      </vt:variant>
      <vt:variant>
        <vt:i4>137</vt:i4>
      </vt:variant>
      <vt:variant>
        <vt:i4>0</vt:i4>
      </vt:variant>
      <vt:variant>
        <vt:i4>5</vt:i4>
      </vt:variant>
      <vt:variant>
        <vt:lpwstr/>
      </vt:variant>
      <vt:variant>
        <vt:lpwstr>_Toc184832233</vt:lpwstr>
      </vt:variant>
      <vt:variant>
        <vt:i4>1441844</vt:i4>
      </vt:variant>
      <vt:variant>
        <vt:i4>131</vt:i4>
      </vt:variant>
      <vt:variant>
        <vt:i4>0</vt:i4>
      </vt:variant>
      <vt:variant>
        <vt:i4>5</vt:i4>
      </vt:variant>
      <vt:variant>
        <vt:lpwstr/>
      </vt:variant>
      <vt:variant>
        <vt:lpwstr>_Toc184832232</vt:lpwstr>
      </vt:variant>
      <vt:variant>
        <vt:i4>1441844</vt:i4>
      </vt:variant>
      <vt:variant>
        <vt:i4>125</vt:i4>
      </vt:variant>
      <vt:variant>
        <vt:i4>0</vt:i4>
      </vt:variant>
      <vt:variant>
        <vt:i4>5</vt:i4>
      </vt:variant>
      <vt:variant>
        <vt:lpwstr/>
      </vt:variant>
      <vt:variant>
        <vt:lpwstr>_Toc184832231</vt:lpwstr>
      </vt:variant>
      <vt:variant>
        <vt:i4>1441844</vt:i4>
      </vt:variant>
      <vt:variant>
        <vt:i4>119</vt:i4>
      </vt:variant>
      <vt:variant>
        <vt:i4>0</vt:i4>
      </vt:variant>
      <vt:variant>
        <vt:i4>5</vt:i4>
      </vt:variant>
      <vt:variant>
        <vt:lpwstr/>
      </vt:variant>
      <vt:variant>
        <vt:lpwstr>_Toc184832230</vt:lpwstr>
      </vt:variant>
      <vt:variant>
        <vt:i4>1507380</vt:i4>
      </vt:variant>
      <vt:variant>
        <vt:i4>113</vt:i4>
      </vt:variant>
      <vt:variant>
        <vt:i4>0</vt:i4>
      </vt:variant>
      <vt:variant>
        <vt:i4>5</vt:i4>
      </vt:variant>
      <vt:variant>
        <vt:lpwstr/>
      </vt:variant>
      <vt:variant>
        <vt:lpwstr>_Toc184832229</vt:lpwstr>
      </vt:variant>
      <vt:variant>
        <vt:i4>1507380</vt:i4>
      </vt:variant>
      <vt:variant>
        <vt:i4>107</vt:i4>
      </vt:variant>
      <vt:variant>
        <vt:i4>0</vt:i4>
      </vt:variant>
      <vt:variant>
        <vt:i4>5</vt:i4>
      </vt:variant>
      <vt:variant>
        <vt:lpwstr/>
      </vt:variant>
      <vt:variant>
        <vt:lpwstr>_Toc184832228</vt:lpwstr>
      </vt:variant>
      <vt:variant>
        <vt:i4>1507380</vt:i4>
      </vt:variant>
      <vt:variant>
        <vt:i4>101</vt:i4>
      </vt:variant>
      <vt:variant>
        <vt:i4>0</vt:i4>
      </vt:variant>
      <vt:variant>
        <vt:i4>5</vt:i4>
      </vt:variant>
      <vt:variant>
        <vt:lpwstr/>
      </vt:variant>
      <vt:variant>
        <vt:lpwstr>_Toc184832227</vt:lpwstr>
      </vt:variant>
      <vt:variant>
        <vt:i4>1507380</vt:i4>
      </vt:variant>
      <vt:variant>
        <vt:i4>95</vt:i4>
      </vt:variant>
      <vt:variant>
        <vt:i4>0</vt:i4>
      </vt:variant>
      <vt:variant>
        <vt:i4>5</vt:i4>
      </vt:variant>
      <vt:variant>
        <vt:lpwstr/>
      </vt:variant>
      <vt:variant>
        <vt:lpwstr>_Toc184832226</vt:lpwstr>
      </vt:variant>
      <vt:variant>
        <vt:i4>1507380</vt:i4>
      </vt:variant>
      <vt:variant>
        <vt:i4>89</vt:i4>
      </vt:variant>
      <vt:variant>
        <vt:i4>0</vt:i4>
      </vt:variant>
      <vt:variant>
        <vt:i4>5</vt:i4>
      </vt:variant>
      <vt:variant>
        <vt:lpwstr/>
      </vt:variant>
      <vt:variant>
        <vt:lpwstr>_Toc184832225</vt:lpwstr>
      </vt:variant>
      <vt:variant>
        <vt:i4>1507380</vt:i4>
      </vt:variant>
      <vt:variant>
        <vt:i4>83</vt:i4>
      </vt:variant>
      <vt:variant>
        <vt:i4>0</vt:i4>
      </vt:variant>
      <vt:variant>
        <vt:i4>5</vt:i4>
      </vt:variant>
      <vt:variant>
        <vt:lpwstr/>
      </vt:variant>
      <vt:variant>
        <vt:lpwstr>_Toc184832224</vt:lpwstr>
      </vt:variant>
      <vt:variant>
        <vt:i4>1507380</vt:i4>
      </vt:variant>
      <vt:variant>
        <vt:i4>77</vt:i4>
      </vt:variant>
      <vt:variant>
        <vt:i4>0</vt:i4>
      </vt:variant>
      <vt:variant>
        <vt:i4>5</vt:i4>
      </vt:variant>
      <vt:variant>
        <vt:lpwstr/>
      </vt:variant>
      <vt:variant>
        <vt:lpwstr>_Toc184832223</vt:lpwstr>
      </vt:variant>
      <vt:variant>
        <vt:i4>1507380</vt:i4>
      </vt:variant>
      <vt:variant>
        <vt:i4>71</vt:i4>
      </vt:variant>
      <vt:variant>
        <vt:i4>0</vt:i4>
      </vt:variant>
      <vt:variant>
        <vt:i4>5</vt:i4>
      </vt:variant>
      <vt:variant>
        <vt:lpwstr/>
      </vt:variant>
      <vt:variant>
        <vt:lpwstr>_Toc184832222</vt:lpwstr>
      </vt:variant>
      <vt:variant>
        <vt:i4>1507380</vt:i4>
      </vt:variant>
      <vt:variant>
        <vt:i4>65</vt:i4>
      </vt:variant>
      <vt:variant>
        <vt:i4>0</vt:i4>
      </vt:variant>
      <vt:variant>
        <vt:i4>5</vt:i4>
      </vt:variant>
      <vt:variant>
        <vt:lpwstr/>
      </vt:variant>
      <vt:variant>
        <vt:lpwstr>_Toc184832221</vt:lpwstr>
      </vt:variant>
      <vt:variant>
        <vt:i4>1507380</vt:i4>
      </vt:variant>
      <vt:variant>
        <vt:i4>59</vt:i4>
      </vt:variant>
      <vt:variant>
        <vt:i4>0</vt:i4>
      </vt:variant>
      <vt:variant>
        <vt:i4>5</vt:i4>
      </vt:variant>
      <vt:variant>
        <vt:lpwstr/>
      </vt:variant>
      <vt:variant>
        <vt:lpwstr>_Toc184832220</vt:lpwstr>
      </vt:variant>
      <vt:variant>
        <vt:i4>1310772</vt:i4>
      </vt:variant>
      <vt:variant>
        <vt:i4>53</vt:i4>
      </vt:variant>
      <vt:variant>
        <vt:i4>0</vt:i4>
      </vt:variant>
      <vt:variant>
        <vt:i4>5</vt:i4>
      </vt:variant>
      <vt:variant>
        <vt:lpwstr/>
      </vt:variant>
      <vt:variant>
        <vt:lpwstr>_Toc184832219</vt:lpwstr>
      </vt:variant>
      <vt:variant>
        <vt:i4>1310772</vt:i4>
      </vt:variant>
      <vt:variant>
        <vt:i4>47</vt:i4>
      </vt:variant>
      <vt:variant>
        <vt:i4>0</vt:i4>
      </vt:variant>
      <vt:variant>
        <vt:i4>5</vt:i4>
      </vt:variant>
      <vt:variant>
        <vt:lpwstr/>
      </vt:variant>
      <vt:variant>
        <vt:lpwstr>_Toc184832218</vt:lpwstr>
      </vt:variant>
      <vt:variant>
        <vt:i4>1310772</vt:i4>
      </vt:variant>
      <vt:variant>
        <vt:i4>41</vt:i4>
      </vt:variant>
      <vt:variant>
        <vt:i4>0</vt:i4>
      </vt:variant>
      <vt:variant>
        <vt:i4>5</vt:i4>
      </vt:variant>
      <vt:variant>
        <vt:lpwstr/>
      </vt:variant>
      <vt:variant>
        <vt:lpwstr>_Toc184832217</vt:lpwstr>
      </vt:variant>
      <vt:variant>
        <vt:i4>1310772</vt:i4>
      </vt:variant>
      <vt:variant>
        <vt:i4>35</vt:i4>
      </vt:variant>
      <vt:variant>
        <vt:i4>0</vt:i4>
      </vt:variant>
      <vt:variant>
        <vt:i4>5</vt:i4>
      </vt:variant>
      <vt:variant>
        <vt:lpwstr/>
      </vt:variant>
      <vt:variant>
        <vt:lpwstr>_Toc184832216</vt:lpwstr>
      </vt:variant>
      <vt:variant>
        <vt:i4>1310772</vt:i4>
      </vt:variant>
      <vt:variant>
        <vt:i4>29</vt:i4>
      </vt:variant>
      <vt:variant>
        <vt:i4>0</vt:i4>
      </vt:variant>
      <vt:variant>
        <vt:i4>5</vt:i4>
      </vt:variant>
      <vt:variant>
        <vt:lpwstr/>
      </vt:variant>
      <vt:variant>
        <vt:lpwstr>_Toc184832215</vt:lpwstr>
      </vt:variant>
      <vt:variant>
        <vt:i4>1310772</vt:i4>
      </vt:variant>
      <vt:variant>
        <vt:i4>23</vt:i4>
      </vt:variant>
      <vt:variant>
        <vt:i4>0</vt:i4>
      </vt:variant>
      <vt:variant>
        <vt:i4>5</vt:i4>
      </vt:variant>
      <vt:variant>
        <vt:lpwstr/>
      </vt:variant>
      <vt:variant>
        <vt:lpwstr>_Toc184832214</vt:lpwstr>
      </vt:variant>
      <vt:variant>
        <vt:i4>1310772</vt:i4>
      </vt:variant>
      <vt:variant>
        <vt:i4>17</vt:i4>
      </vt:variant>
      <vt:variant>
        <vt:i4>0</vt:i4>
      </vt:variant>
      <vt:variant>
        <vt:i4>5</vt:i4>
      </vt:variant>
      <vt:variant>
        <vt:lpwstr/>
      </vt:variant>
      <vt:variant>
        <vt:lpwstr>_Toc184832213</vt:lpwstr>
      </vt:variant>
      <vt:variant>
        <vt:i4>1310772</vt:i4>
      </vt:variant>
      <vt:variant>
        <vt:i4>11</vt:i4>
      </vt:variant>
      <vt:variant>
        <vt:i4>0</vt:i4>
      </vt:variant>
      <vt:variant>
        <vt:i4>5</vt:i4>
      </vt:variant>
      <vt:variant>
        <vt:lpwstr/>
      </vt:variant>
      <vt:variant>
        <vt:lpwstr>_Toc184832212</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8060985</vt:i4>
      </vt:variant>
      <vt:variant>
        <vt:i4>12</vt:i4>
      </vt:variant>
      <vt:variant>
        <vt:i4>0</vt:i4>
      </vt:variant>
      <vt:variant>
        <vt:i4>5</vt:i4>
      </vt:variant>
      <vt:variant>
        <vt:lpwstr>https://worksafe.tas.gov.au/topics/laws-and-compliance/codes-of-practice/cop-folder/forest-safety-code-tasmania</vt:lpwstr>
      </vt:variant>
      <vt:variant>
        <vt:lpwstr/>
      </vt:variant>
      <vt:variant>
        <vt:i4>5767261</vt:i4>
      </vt:variant>
      <vt:variant>
        <vt:i4>9</vt:i4>
      </vt:variant>
      <vt:variant>
        <vt:i4>0</vt:i4>
      </vt:variant>
      <vt:variant>
        <vt:i4>5</vt:i4>
      </vt:variant>
      <vt:variant>
        <vt:lpwstr>https://www.arbre.net.au/</vt:lpwstr>
      </vt:variant>
      <vt:variant>
        <vt:lpwstr/>
      </vt:variant>
      <vt:variant>
        <vt:i4>6029316</vt:i4>
      </vt:variant>
      <vt:variant>
        <vt:i4>3</vt:i4>
      </vt:variant>
      <vt:variant>
        <vt:i4>0</vt:i4>
      </vt:variant>
      <vt:variant>
        <vt:i4>5</vt:i4>
      </vt:variant>
      <vt:variant>
        <vt:lpwstr>https://www.sfmc.tas.gov.au/about-us</vt:lpwstr>
      </vt:variant>
      <vt:variant>
        <vt:lpwstr/>
      </vt:variant>
      <vt:variant>
        <vt:i4>7012447</vt:i4>
      </vt:variant>
      <vt:variant>
        <vt:i4>0</vt:i4>
      </vt:variant>
      <vt:variant>
        <vt:i4>0</vt:i4>
      </vt:variant>
      <vt:variant>
        <vt:i4>5</vt:i4>
      </vt:variant>
      <vt:variant>
        <vt:lpwstr>https://fpa.tas.gov.au/landowners/clearing_land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Carroll, Georgia</dc:creator>
  <cp:lastModifiedBy>Patrick Groenhout</cp:lastModifiedBy>
  <cp:revision>2</cp:revision>
  <cp:lastPrinted>2024-12-30T01:09:00Z</cp:lastPrinted>
  <dcterms:created xsi:type="dcterms:W3CDTF">2025-03-03T05:56:00Z</dcterms:created>
  <dcterms:modified xsi:type="dcterms:W3CDTF">2025-03-03T05:56:00Z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