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6D6250" w14:textId="7A68B48F" w:rsidR="00764D6A" w:rsidRDefault="0062683F" w:rsidP="004C320D">
      <w:pPr>
        <w:pStyle w:val="Heading1"/>
      </w:pPr>
      <w:bookmarkStart w:id="0" w:name="_Hlk184634246"/>
      <w:r>
        <w:t xml:space="preserve">Assessment of </w:t>
      </w:r>
      <w:r w:rsidR="00250F78">
        <w:t>Code of Practice for Plantation Forestry in the Northern Territory</w:t>
      </w:r>
    </w:p>
    <w:bookmarkEnd w:id="0"/>
    <w:p w14:paraId="4B61588D" w14:textId="77777777" w:rsidR="00764D6A" w:rsidRDefault="00E91D72">
      <w:pPr>
        <w:pStyle w:val="Normalsmall"/>
      </w:pPr>
      <w:r>
        <w:br w:type="page"/>
      </w:r>
      <w:r>
        <w:lastRenderedPageBreak/>
        <w:t xml:space="preserve">© Commonwealth of Australia </w:t>
      </w:r>
      <w:r w:rsidR="00B97E61">
        <w:t>202</w:t>
      </w:r>
      <w:r w:rsidR="0071381A">
        <w:t>4</w:t>
      </w:r>
    </w:p>
    <w:p w14:paraId="708EE99E" w14:textId="77777777" w:rsidR="00764D6A" w:rsidRDefault="00E91D72">
      <w:pPr>
        <w:pStyle w:val="Normalsmall"/>
        <w:rPr>
          <w:rStyle w:val="Strong"/>
        </w:rPr>
      </w:pPr>
      <w:r>
        <w:rPr>
          <w:rStyle w:val="Strong"/>
        </w:rPr>
        <w:t>Ownership of intellectual property rights</w:t>
      </w:r>
    </w:p>
    <w:p w14:paraId="35A54EC8"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21CC1637" w14:textId="77777777" w:rsidR="00764D6A" w:rsidRDefault="00E91D72">
      <w:pPr>
        <w:pStyle w:val="Normalsmall"/>
        <w:rPr>
          <w:rStyle w:val="Strong"/>
        </w:rPr>
      </w:pPr>
      <w:r>
        <w:rPr>
          <w:rStyle w:val="Strong"/>
        </w:rPr>
        <w:t>Creative Commons licence</w:t>
      </w:r>
    </w:p>
    <w:p w14:paraId="2D7D015E" w14:textId="77777777" w:rsidR="00764D6A" w:rsidRDefault="00E91D72">
      <w:pPr>
        <w:pStyle w:val="Normalsmall"/>
      </w:pPr>
      <w:r>
        <w:t xml:space="preserve">All material in this publication is licensed under a </w:t>
      </w:r>
      <w:hyperlink r:id="rId11" w:history="1">
        <w:r>
          <w:rPr>
            <w:rStyle w:val="Hyperlink"/>
          </w:rPr>
          <w:t>Creative Commons Attribution 4.0 International Licence</w:t>
        </w:r>
      </w:hyperlink>
      <w:r>
        <w:t xml:space="preserve"> except content supplied by third parties, logos and the Commonwealth Coat of Arms.</w:t>
      </w:r>
    </w:p>
    <w:p w14:paraId="2FAA2E45" w14:textId="77777777" w:rsidR="00764D6A" w:rsidRPr="00364A4A" w:rsidRDefault="00E91D72">
      <w:pPr>
        <w:pStyle w:val="Normalsmall"/>
      </w:pPr>
      <w:r w:rsidRPr="00364A4A">
        <w:rPr>
          <w:noProof/>
          <w:lang w:eastAsia="en-AU"/>
        </w:rPr>
        <w:drawing>
          <wp:inline distT="0" distB="0" distL="0" distR="0" wp14:anchorId="4A948159" wp14:editId="3E3307ED">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2"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2EBDCC9B" w14:textId="77777777" w:rsidR="00764D6A" w:rsidRPr="00364A4A" w:rsidRDefault="00E91D72">
      <w:pPr>
        <w:pStyle w:val="Normalsmall"/>
        <w:rPr>
          <w:rStyle w:val="Strong"/>
        </w:rPr>
      </w:pPr>
      <w:r w:rsidRPr="00364A4A">
        <w:rPr>
          <w:rStyle w:val="Strong"/>
        </w:rPr>
        <w:t>Cataloguing data</w:t>
      </w:r>
    </w:p>
    <w:p w14:paraId="425F3159" w14:textId="5DD65A60" w:rsidR="00764D6A" w:rsidRDefault="00E91D72" w:rsidP="00D05371">
      <w:pPr>
        <w:pStyle w:val="Normalsmall"/>
      </w:pPr>
      <w:r w:rsidRPr="00364A4A">
        <w:t xml:space="preserve">This publication (and any material sourced from it) should be attributed as: </w:t>
      </w:r>
      <w:r w:rsidR="00CC6F7D">
        <w:t xml:space="preserve">Phelan, T, </w:t>
      </w:r>
      <w:r w:rsidR="001C7088">
        <w:t>Roscoe</w:t>
      </w:r>
      <w:r w:rsidR="00223A29">
        <w:t xml:space="preserve">, </w:t>
      </w:r>
      <w:r w:rsidR="00FA4196">
        <w:t>R</w:t>
      </w:r>
      <w:r w:rsidR="001C7088">
        <w:t xml:space="preserve"> and </w:t>
      </w:r>
      <w:r w:rsidR="00FA4196">
        <w:t>Groenhout, P</w:t>
      </w:r>
      <w:r w:rsidR="00B97E61" w:rsidRPr="00364A4A">
        <w:t xml:space="preserve"> </w:t>
      </w:r>
      <w:r w:rsidR="00B97E61" w:rsidRPr="006E3717">
        <w:t>202</w:t>
      </w:r>
      <w:r w:rsidR="0071381A" w:rsidRPr="009D05A3">
        <w:t>4</w:t>
      </w:r>
      <w:r w:rsidRPr="009D05A3">
        <w:t xml:space="preserve">, </w:t>
      </w:r>
      <w:r w:rsidR="001C7088" w:rsidRPr="001C7088">
        <w:rPr>
          <w:i/>
        </w:rPr>
        <w:t xml:space="preserve">Assessment of the </w:t>
      </w:r>
      <w:r w:rsidR="00A82B94" w:rsidRPr="00A82B94">
        <w:rPr>
          <w:i/>
        </w:rPr>
        <w:t>Sustainable Forestry Practices – Guidelines</w:t>
      </w:r>
      <w:r w:rsidR="001C7088" w:rsidRPr="001C7088">
        <w:rPr>
          <w:i/>
        </w:rPr>
        <w:t xml:space="preserve"> for </w:t>
      </w:r>
      <w:r w:rsidR="00A82B94" w:rsidRPr="00A82B94">
        <w:rPr>
          <w:i/>
        </w:rPr>
        <w:t>the Northern Territory</w:t>
      </w:r>
      <w:r w:rsidR="003C6390">
        <w:rPr>
          <w:i/>
        </w:rPr>
        <w:t xml:space="preserve"> </w:t>
      </w:r>
      <w:r w:rsidR="003C6390">
        <w:rPr>
          <w:iCs/>
        </w:rPr>
        <w:t xml:space="preserve">Report prepared by Greenwood Strategy Solutions Pty Ltd for </w:t>
      </w:r>
      <w:r w:rsidR="00DE0AAE" w:rsidRPr="00DE0AAE">
        <w:t>Department of Agriculture, Fisheries and Forestry</w:t>
      </w:r>
      <w:r>
        <w:t xml:space="preserve">, Canberra, </w:t>
      </w:r>
      <w:r w:rsidR="002A5A9A">
        <w:t>December</w:t>
      </w:r>
      <w:r>
        <w:t>. CC BY 4.0.</w:t>
      </w:r>
    </w:p>
    <w:p w14:paraId="58F4F168" w14:textId="77777777" w:rsidR="00764D6A" w:rsidRDefault="00E91D72">
      <w:pPr>
        <w:pStyle w:val="Normalsmall"/>
      </w:pPr>
      <w:r>
        <w:t xml:space="preserve">This </w:t>
      </w:r>
      <w:r w:rsidRPr="00364A4A">
        <w:t xml:space="preserve">publication is available at </w:t>
      </w:r>
      <w:hyperlink r:id="rId13" w:history="1">
        <w:r w:rsidR="00DE0AAE" w:rsidRPr="00151FC7">
          <w:rPr>
            <w:rStyle w:val="Hyperlink"/>
          </w:rPr>
          <w:t>agriculture.gov.au/publications</w:t>
        </w:r>
      </w:hyperlink>
      <w:r w:rsidRPr="00364A4A">
        <w:t>.</w:t>
      </w:r>
    </w:p>
    <w:p w14:paraId="47DE06F6" w14:textId="77777777" w:rsidR="00DE0AAE" w:rsidRDefault="00DE0AAE">
      <w:pPr>
        <w:pStyle w:val="Normalsmall"/>
        <w:spacing w:after="0"/>
      </w:pPr>
      <w:r w:rsidRPr="00DE0AAE">
        <w:t>Department of Agriculture, Fisheries and Forestry</w:t>
      </w:r>
    </w:p>
    <w:p w14:paraId="2BBDDF97" w14:textId="77777777" w:rsidR="00764D6A" w:rsidRPr="00364A4A" w:rsidRDefault="00E91D72">
      <w:pPr>
        <w:pStyle w:val="Normalsmall"/>
        <w:spacing w:after="0"/>
      </w:pPr>
      <w:r w:rsidRPr="00364A4A">
        <w:t>GPO Box 858 Canberra ACT 2601</w:t>
      </w:r>
    </w:p>
    <w:p w14:paraId="2E375DA0" w14:textId="77777777" w:rsidR="00764D6A" w:rsidRPr="00364A4A" w:rsidRDefault="00E91D72">
      <w:pPr>
        <w:pStyle w:val="Normalsmall"/>
        <w:spacing w:after="0"/>
      </w:pPr>
      <w:r w:rsidRPr="00364A4A">
        <w:t>Telephone 1800 900 090</w:t>
      </w:r>
    </w:p>
    <w:p w14:paraId="1D0F9EB1" w14:textId="77777777" w:rsidR="00764D6A" w:rsidRPr="00364A4A" w:rsidRDefault="00E91D72">
      <w:pPr>
        <w:pStyle w:val="Normalsmall"/>
      </w:pPr>
      <w:r w:rsidRPr="00364A4A">
        <w:t xml:space="preserve">Web </w:t>
      </w:r>
      <w:hyperlink r:id="rId14" w:history="1">
        <w:r w:rsidR="00DE0AAE" w:rsidRPr="00364A4A">
          <w:rPr>
            <w:rStyle w:val="Hyperlink"/>
          </w:rPr>
          <w:t>agriculture.gov.au</w:t>
        </w:r>
      </w:hyperlink>
    </w:p>
    <w:p w14:paraId="7B479E6D" w14:textId="77777777" w:rsidR="007C358A" w:rsidRDefault="007C358A">
      <w:pPr>
        <w:pStyle w:val="Normalsmall"/>
      </w:pPr>
      <w:r w:rsidRPr="00364A4A">
        <w:rPr>
          <w:rStyle w:val="Strong"/>
        </w:rPr>
        <w:t>Disclaimer</w:t>
      </w:r>
    </w:p>
    <w:p w14:paraId="0595A94C"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598C7916" w14:textId="77777777" w:rsidR="00764D6A" w:rsidRDefault="00E91D72">
      <w:pPr>
        <w:pStyle w:val="Normalsmall"/>
        <w:rPr>
          <w:rStyle w:val="Strong"/>
          <w:highlight w:val="yellow"/>
        </w:rPr>
      </w:pPr>
      <w:r w:rsidRPr="001D4826">
        <w:rPr>
          <w:rStyle w:val="Strong"/>
        </w:rPr>
        <w:t>Acknowledgements</w:t>
      </w:r>
    </w:p>
    <w:p w14:paraId="7D0E2ED5" w14:textId="7A6C2323" w:rsidR="00764D6A" w:rsidRDefault="00AF00BF">
      <w:pPr>
        <w:pStyle w:val="Normalsmall"/>
      </w:pPr>
      <w:r>
        <w:t xml:space="preserve">The authors acknowledge the significant assistance </w:t>
      </w:r>
      <w:r w:rsidR="003D709E">
        <w:t xml:space="preserve">provided by a number of </w:t>
      </w:r>
      <w:r w:rsidR="002E78EA">
        <w:t>stakeholders that assisted through the provision of logistics support, access t</w:t>
      </w:r>
      <w:r w:rsidR="009E0ED9">
        <w:t>o</w:t>
      </w:r>
      <w:r w:rsidR="002E78EA">
        <w:t xml:space="preserve"> </w:t>
      </w:r>
      <w:r w:rsidR="009E0ED9">
        <w:t xml:space="preserve">plantations and </w:t>
      </w:r>
      <w:r w:rsidR="00D2565B">
        <w:t>in</w:t>
      </w:r>
      <w:r w:rsidR="00FA4196">
        <w:t>-</w:t>
      </w:r>
      <w:r w:rsidR="00D2565B">
        <w:t xml:space="preserve">depth industry knowledge and expertise. </w:t>
      </w:r>
      <w:r w:rsidR="00054124">
        <w:t>Specifically</w:t>
      </w:r>
      <w:r w:rsidR="005B4EC4">
        <w:t>,</w:t>
      </w:r>
      <w:r w:rsidR="00054124">
        <w:t xml:space="preserve"> we acknowledge the support of the </w:t>
      </w:r>
      <w:r w:rsidR="00FB3D6E">
        <w:t xml:space="preserve">Forest Industries </w:t>
      </w:r>
      <w:r w:rsidR="00673843">
        <w:t>A</w:t>
      </w:r>
      <w:r w:rsidR="00FB3D6E">
        <w:t>ssociation of the Northern Territory (FIANT), Northern Territory and Ord Valley Forestry Hub</w:t>
      </w:r>
      <w:r w:rsidR="00673843">
        <w:t xml:space="preserve">, Plantation Management Partners, Tiwi Plantation Corporation, Tiwi Land Council, Great Northern </w:t>
      </w:r>
      <w:r w:rsidR="00983CB2">
        <w:t xml:space="preserve">Plantations, Apical Forest Management, </w:t>
      </w:r>
      <w:r w:rsidR="00921ED6">
        <w:t xml:space="preserve">African Mahogany Australia and </w:t>
      </w:r>
      <w:r w:rsidR="00983CB2">
        <w:t>the Northern Territory Government</w:t>
      </w:r>
      <w:r w:rsidR="00921ED6">
        <w:t>.</w:t>
      </w:r>
    </w:p>
    <w:p w14:paraId="2427AC86" w14:textId="77777777" w:rsidR="00B02B9B" w:rsidRDefault="00B02B9B" w:rsidP="00B02B9B">
      <w:pPr>
        <w:pStyle w:val="Normalsmall"/>
      </w:pPr>
      <w:r>
        <w:rPr>
          <w:rStyle w:val="Strong"/>
        </w:rPr>
        <w:t>Acknowledgement of Country</w:t>
      </w:r>
    </w:p>
    <w:p w14:paraId="21124FFF" w14:textId="77777777" w:rsidR="00517A68" w:rsidRDefault="00D07F7D" w:rsidP="00432172">
      <w:pPr>
        <w:pStyle w:val="Normalsmall"/>
      </w:pPr>
      <w:r w:rsidRPr="00D07F7D">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18AB7EAF" w14:textId="77777777" w:rsidR="00764D6A" w:rsidRDefault="00E91D72">
      <w:pPr>
        <w:spacing w:after="0" w:line="240" w:lineRule="auto"/>
        <w:rPr>
          <w:rFonts w:ascii="Cambria" w:hAnsi="Cambria"/>
          <w:b/>
        </w:rPr>
      </w:pPr>
      <w:r>
        <w:rPr>
          <w:rFonts w:ascii="Cambria" w:hAnsi="Cambria"/>
          <w:b/>
        </w:rPr>
        <w:br w:type="page"/>
      </w:r>
    </w:p>
    <w:sdt>
      <w:sdtPr>
        <w:rPr>
          <w:rFonts w:ascii="Cambria" w:eastAsiaTheme="minorHAnsi" w:hAnsi="Cambria"/>
          <w:b/>
          <w:bCs w:val="0"/>
          <w:noProof/>
          <w:sz w:val="22"/>
          <w:szCs w:val="22"/>
          <w:lang w:eastAsia="en-US"/>
        </w:rPr>
        <w:id w:val="-760297017"/>
        <w:docPartObj>
          <w:docPartGallery w:val="Table of Contents"/>
          <w:docPartUnique/>
        </w:docPartObj>
      </w:sdtPr>
      <w:sdtEndPr>
        <w:rPr>
          <w:rFonts w:asciiTheme="minorHAnsi" w:hAnsiTheme="minorHAnsi"/>
        </w:rPr>
      </w:sdtEndPr>
      <w:sdtContent>
        <w:p w14:paraId="0E0E0324" w14:textId="3A8197DB" w:rsidR="00764D6A" w:rsidRDefault="00E91D72">
          <w:pPr>
            <w:pStyle w:val="TOCHeading"/>
          </w:pPr>
          <w:r>
            <w:t>Contents</w:t>
          </w:r>
        </w:p>
        <w:p w14:paraId="22A884D7" w14:textId="1D1B1086" w:rsidR="00C61F02" w:rsidRDefault="00E91D72">
          <w:pPr>
            <w:pStyle w:val="TOC1"/>
            <w:rPr>
              <w:rFonts w:eastAsiaTheme="minorEastAsia"/>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86463801" w:history="1">
            <w:r w:rsidR="00C61F02" w:rsidRPr="000270E3">
              <w:rPr>
                <w:rStyle w:val="Hyperlink"/>
              </w:rPr>
              <w:t>Summary</w:t>
            </w:r>
            <w:r w:rsidR="00C61F02">
              <w:rPr>
                <w:webHidden/>
              </w:rPr>
              <w:tab/>
            </w:r>
            <w:r w:rsidR="00C61F02">
              <w:rPr>
                <w:webHidden/>
              </w:rPr>
              <w:fldChar w:fldCharType="begin"/>
            </w:r>
            <w:r w:rsidR="00C61F02">
              <w:rPr>
                <w:webHidden/>
              </w:rPr>
              <w:instrText xml:space="preserve"> PAGEREF _Toc186463801 \h </w:instrText>
            </w:r>
            <w:r w:rsidR="00C61F02">
              <w:rPr>
                <w:webHidden/>
              </w:rPr>
            </w:r>
            <w:r w:rsidR="00C61F02">
              <w:rPr>
                <w:webHidden/>
              </w:rPr>
              <w:fldChar w:fldCharType="separate"/>
            </w:r>
            <w:r w:rsidR="00C61F02">
              <w:rPr>
                <w:webHidden/>
              </w:rPr>
              <w:t>vi</w:t>
            </w:r>
            <w:r w:rsidR="00C61F02">
              <w:rPr>
                <w:webHidden/>
              </w:rPr>
              <w:fldChar w:fldCharType="end"/>
            </w:r>
          </w:hyperlink>
        </w:p>
        <w:p w14:paraId="35FCFB88" w14:textId="483EBBF5" w:rsidR="00C61F02" w:rsidRDefault="00C61F02">
          <w:pPr>
            <w:pStyle w:val="TOC1"/>
            <w:rPr>
              <w:rFonts w:eastAsiaTheme="minorEastAsia"/>
              <w:b w:val="0"/>
              <w:kern w:val="2"/>
              <w:sz w:val="24"/>
              <w:szCs w:val="24"/>
              <w:lang w:eastAsia="en-AU"/>
              <w14:ligatures w14:val="standardContextual"/>
            </w:rPr>
          </w:pPr>
          <w:hyperlink w:anchor="_Toc186463802" w:history="1">
            <w:r w:rsidRPr="000270E3">
              <w:rPr>
                <w:rStyle w:val="Hyperlink"/>
              </w:rPr>
              <w:t>Introduction</w:t>
            </w:r>
            <w:r>
              <w:rPr>
                <w:webHidden/>
              </w:rPr>
              <w:tab/>
            </w:r>
            <w:r>
              <w:rPr>
                <w:webHidden/>
              </w:rPr>
              <w:fldChar w:fldCharType="begin"/>
            </w:r>
            <w:r>
              <w:rPr>
                <w:webHidden/>
              </w:rPr>
              <w:instrText xml:space="preserve"> PAGEREF _Toc186463802 \h </w:instrText>
            </w:r>
            <w:r>
              <w:rPr>
                <w:webHidden/>
              </w:rPr>
            </w:r>
            <w:r>
              <w:rPr>
                <w:webHidden/>
              </w:rPr>
              <w:fldChar w:fldCharType="separate"/>
            </w:r>
            <w:r>
              <w:rPr>
                <w:webHidden/>
              </w:rPr>
              <w:t>8</w:t>
            </w:r>
            <w:r>
              <w:rPr>
                <w:webHidden/>
              </w:rPr>
              <w:fldChar w:fldCharType="end"/>
            </w:r>
          </w:hyperlink>
        </w:p>
        <w:p w14:paraId="454A5890" w14:textId="71DB6EC7" w:rsidR="00C61F02" w:rsidRDefault="00C61F02">
          <w:pPr>
            <w:pStyle w:val="TOC2"/>
            <w:rPr>
              <w:rFonts w:eastAsiaTheme="minorEastAsia"/>
              <w:kern w:val="2"/>
              <w:sz w:val="24"/>
              <w:szCs w:val="24"/>
              <w:lang w:eastAsia="en-AU"/>
              <w14:ligatures w14:val="standardContextual"/>
            </w:rPr>
          </w:pPr>
          <w:hyperlink w:anchor="_Toc186463803" w:history="1">
            <w:r w:rsidRPr="000270E3">
              <w:rPr>
                <w:rStyle w:val="Hyperlink"/>
                <w:lang w:eastAsia="ja-JP"/>
              </w:rPr>
              <w:t>Context</w:t>
            </w:r>
            <w:r>
              <w:rPr>
                <w:webHidden/>
              </w:rPr>
              <w:tab/>
            </w:r>
            <w:r>
              <w:rPr>
                <w:webHidden/>
              </w:rPr>
              <w:fldChar w:fldCharType="begin"/>
            </w:r>
            <w:r>
              <w:rPr>
                <w:webHidden/>
              </w:rPr>
              <w:instrText xml:space="preserve"> PAGEREF _Toc186463803 \h </w:instrText>
            </w:r>
            <w:r>
              <w:rPr>
                <w:webHidden/>
              </w:rPr>
            </w:r>
            <w:r>
              <w:rPr>
                <w:webHidden/>
              </w:rPr>
              <w:fldChar w:fldCharType="separate"/>
            </w:r>
            <w:r>
              <w:rPr>
                <w:webHidden/>
              </w:rPr>
              <w:t>8</w:t>
            </w:r>
            <w:r>
              <w:rPr>
                <w:webHidden/>
              </w:rPr>
              <w:fldChar w:fldCharType="end"/>
            </w:r>
          </w:hyperlink>
        </w:p>
        <w:p w14:paraId="50346314" w14:textId="03B2CD1A" w:rsidR="00C61F02" w:rsidRDefault="00C61F02">
          <w:pPr>
            <w:pStyle w:val="TOC2"/>
            <w:rPr>
              <w:rFonts w:eastAsiaTheme="minorEastAsia"/>
              <w:kern w:val="2"/>
              <w:sz w:val="24"/>
              <w:szCs w:val="24"/>
              <w:lang w:eastAsia="en-AU"/>
              <w14:ligatures w14:val="standardContextual"/>
            </w:rPr>
          </w:pPr>
          <w:hyperlink w:anchor="_Toc186463804" w:history="1">
            <w:r w:rsidRPr="000270E3">
              <w:rPr>
                <w:rStyle w:val="Hyperlink"/>
              </w:rPr>
              <w:t>Purpose and scope</w:t>
            </w:r>
            <w:r>
              <w:rPr>
                <w:webHidden/>
              </w:rPr>
              <w:tab/>
            </w:r>
            <w:r>
              <w:rPr>
                <w:webHidden/>
              </w:rPr>
              <w:fldChar w:fldCharType="begin"/>
            </w:r>
            <w:r>
              <w:rPr>
                <w:webHidden/>
              </w:rPr>
              <w:instrText xml:space="preserve"> PAGEREF _Toc186463804 \h </w:instrText>
            </w:r>
            <w:r>
              <w:rPr>
                <w:webHidden/>
              </w:rPr>
            </w:r>
            <w:r>
              <w:rPr>
                <w:webHidden/>
              </w:rPr>
              <w:fldChar w:fldCharType="separate"/>
            </w:r>
            <w:r>
              <w:rPr>
                <w:webHidden/>
              </w:rPr>
              <w:t>8</w:t>
            </w:r>
            <w:r>
              <w:rPr>
                <w:webHidden/>
              </w:rPr>
              <w:fldChar w:fldCharType="end"/>
            </w:r>
          </w:hyperlink>
        </w:p>
        <w:p w14:paraId="04C9DD25" w14:textId="07D3A5B3" w:rsidR="00C61F02" w:rsidRDefault="00C61F02">
          <w:pPr>
            <w:pStyle w:val="TOC2"/>
            <w:rPr>
              <w:rFonts w:eastAsiaTheme="minorEastAsia"/>
              <w:kern w:val="2"/>
              <w:sz w:val="24"/>
              <w:szCs w:val="24"/>
              <w:lang w:eastAsia="en-AU"/>
              <w14:ligatures w14:val="standardContextual"/>
            </w:rPr>
          </w:pPr>
          <w:hyperlink w:anchor="_Toc186463805" w:history="1">
            <w:r w:rsidRPr="000270E3">
              <w:rPr>
                <w:rStyle w:val="Hyperlink"/>
                <w:lang w:eastAsia="ja-JP"/>
              </w:rPr>
              <w:t>Assessment methodology</w:t>
            </w:r>
            <w:r>
              <w:rPr>
                <w:webHidden/>
              </w:rPr>
              <w:tab/>
            </w:r>
            <w:r>
              <w:rPr>
                <w:webHidden/>
              </w:rPr>
              <w:fldChar w:fldCharType="begin"/>
            </w:r>
            <w:r>
              <w:rPr>
                <w:webHidden/>
              </w:rPr>
              <w:instrText xml:space="preserve"> PAGEREF _Toc186463805 \h </w:instrText>
            </w:r>
            <w:r>
              <w:rPr>
                <w:webHidden/>
              </w:rPr>
            </w:r>
            <w:r>
              <w:rPr>
                <w:webHidden/>
              </w:rPr>
              <w:fldChar w:fldCharType="separate"/>
            </w:r>
            <w:r>
              <w:rPr>
                <w:webHidden/>
              </w:rPr>
              <w:t>9</w:t>
            </w:r>
            <w:r>
              <w:rPr>
                <w:webHidden/>
              </w:rPr>
              <w:fldChar w:fldCharType="end"/>
            </w:r>
          </w:hyperlink>
        </w:p>
        <w:p w14:paraId="4F3596FA" w14:textId="5A2B05C3" w:rsidR="00C61F02" w:rsidRDefault="00C61F02">
          <w:pPr>
            <w:pStyle w:val="TOC2"/>
            <w:rPr>
              <w:rFonts w:eastAsiaTheme="minorEastAsia"/>
              <w:kern w:val="2"/>
              <w:sz w:val="24"/>
              <w:szCs w:val="24"/>
              <w:lang w:eastAsia="en-AU"/>
              <w14:ligatures w14:val="standardContextual"/>
            </w:rPr>
          </w:pPr>
          <w:hyperlink w:anchor="_Toc186463806" w:history="1">
            <w:r w:rsidRPr="000270E3">
              <w:rPr>
                <w:rStyle w:val="Hyperlink"/>
                <w:lang w:eastAsia="ja-JP"/>
              </w:rPr>
              <w:t>Plantation forestry in the Northern Territory</w:t>
            </w:r>
            <w:r>
              <w:rPr>
                <w:webHidden/>
              </w:rPr>
              <w:tab/>
            </w:r>
            <w:r>
              <w:rPr>
                <w:webHidden/>
              </w:rPr>
              <w:fldChar w:fldCharType="begin"/>
            </w:r>
            <w:r>
              <w:rPr>
                <w:webHidden/>
              </w:rPr>
              <w:instrText xml:space="preserve"> PAGEREF _Toc186463806 \h </w:instrText>
            </w:r>
            <w:r>
              <w:rPr>
                <w:webHidden/>
              </w:rPr>
            </w:r>
            <w:r>
              <w:rPr>
                <w:webHidden/>
              </w:rPr>
              <w:fldChar w:fldCharType="separate"/>
            </w:r>
            <w:r>
              <w:rPr>
                <w:webHidden/>
              </w:rPr>
              <w:t>10</w:t>
            </w:r>
            <w:r>
              <w:rPr>
                <w:webHidden/>
              </w:rPr>
              <w:fldChar w:fldCharType="end"/>
            </w:r>
          </w:hyperlink>
        </w:p>
        <w:p w14:paraId="55EDDA0C" w14:textId="1ED33F7F" w:rsidR="00C61F02" w:rsidRDefault="00C61F02">
          <w:pPr>
            <w:pStyle w:val="TOC1"/>
            <w:rPr>
              <w:rFonts w:eastAsiaTheme="minorEastAsia"/>
              <w:b w:val="0"/>
              <w:kern w:val="2"/>
              <w:sz w:val="24"/>
              <w:szCs w:val="24"/>
              <w:lang w:eastAsia="en-AU"/>
              <w14:ligatures w14:val="standardContextual"/>
            </w:rPr>
          </w:pPr>
          <w:hyperlink w:anchor="_Toc186463807" w:history="1">
            <w:r w:rsidRPr="000270E3">
              <w:rPr>
                <w:rStyle w:val="Hyperlink"/>
              </w:rPr>
              <w:t>Assessment overview</w:t>
            </w:r>
            <w:r>
              <w:rPr>
                <w:webHidden/>
              </w:rPr>
              <w:tab/>
            </w:r>
            <w:r>
              <w:rPr>
                <w:webHidden/>
              </w:rPr>
              <w:fldChar w:fldCharType="begin"/>
            </w:r>
            <w:r>
              <w:rPr>
                <w:webHidden/>
              </w:rPr>
              <w:instrText xml:space="preserve"> PAGEREF _Toc186463807 \h </w:instrText>
            </w:r>
            <w:r>
              <w:rPr>
                <w:webHidden/>
              </w:rPr>
            </w:r>
            <w:r>
              <w:rPr>
                <w:webHidden/>
              </w:rPr>
              <w:fldChar w:fldCharType="separate"/>
            </w:r>
            <w:r>
              <w:rPr>
                <w:webHidden/>
              </w:rPr>
              <w:t>13</w:t>
            </w:r>
            <w:r>
              <w:rPr>
                <w:webHidden/>
              </w:rPr>
              <w:fldChar w:fldCharType="end"/>
            </w:r>
          </w:hyperlink>
        </w:p>
        <w:p w14:paraId="20D2E769" w14:textId="4191B766" w:rsidR="00C61F02" w:rsidRDefault="00C61F02">
          <w:pPr>
            <w:pStyle w:val="TOC2"/>
            <w:rPr>
              <w:rFonts w:eastAsiaTheme="minorEastAsia"/>
              <w:kern w:val="2"/>
              <w:sz w:val="24"/>
              <w:szCs w:val="24"/>
              <w:lang w:eastAsia="en-AU"/>
              <w14:ligatures w14:val="standardContextual"/>
            </w:rPr>
          </w:pPr>
          <w:hyperlink w:anchor="_Toc186463808" w:history="1">
            <w:r w:rsidRPr="000270E3">
              <w:rPr>
                <w:rStyle w:val="Hyperlink"/>
              </w:rPr>
              <w:t>The role of codes of practice in wood exports</w:t>
            </w:r>
            <w:r>
              <w:rPr>
                <w:webHidden/>
              </w:rPr>
              <w:tab/>
            </w:r>
            <w:r>
              <w:rPr>
                <w:webHidden/>
              </w:rPr>
              <w:fldChar w:fldCharType="begin"/>
            </w:r>
            <w:r>
              <w:rPr>
                <w:webHidden/>
              </w:rPr>
              <w:instrText xml:space="preserve"> PAGEREF _Toc186463808 \h </w:instrText>
            </w:r>
            <w:r>
              <w:rPr>
                <w:webHidden/>
              </w:rPr>
            </w:r>
            <w:r>
              <w:rPr>
                <w:webHidden/>
              </w:rPr>
              <w:fldChar w:fldCharType="separate"/>
            </w:r>
            <w:r>
              <w:rPr>
                <w:webHidden/>
              </w:rPr>
              <w:t>13</w:t>
            </w:r>
            <w:r>
              <w:rPr>
                <w:webHidden/>
              </w:rPr>
              <w:fldChar w:fldCharType="end"/>
            </w:r>
          </w:hyperlink>
        </w:p>
        <w:p w14:paraId="560473F2" w14:textId="26D67E33" w:rsidR="00C61F02" w:rsidRDefault="00C61F02">
          <w:pPr>
            <w:pStyle w:val="TOC2"/>
            <w:rPr>
              <w:rFonts w:eastAsiaTheme="minorEastAsia"/>
              <w:kern w:val="2"/>
              <w:sz w:val="24"/>
              <w:szCs w:val="24"/>
              <w:lang w:eastAsia="en-AU"/>
              <w14:ligatures w14:val="standardContextual"/>
            </w:rPr>
          </w:pPr>
          <w:hyperlink w:anchor="_Toc186463809" w:history="1">
            <w:r w:rsidRPr="000270E3">
              <w:rPr>
                <w:rStyle w:val="Hyperlink"/>
              </w:rPr>
              <w:t>Assessment against the National Principles</w:t>
            </w:r>
            <w:r>
              <w:rPr>
                <w:webHidden/>
              </w:rPr>
              <w:tab/>
            </w:r>
            <w:r>
              <w:rPr>
                <w:webHidden/>
              </w:rPr>
              <w:fldChar w:fldCharType="begin"/>
            </w:r>
            <w:r>
              <w:rPr>
                <w:webHidden/>
              </w:rPr>
              <w:instrText xml:space="preserve"> PAGEREF _Toc186463809 \h </w:instrText>
            </w:r>
            <w:r>
              <w:rPr>
                <w:webHidden/>
              </w:rPr>
            </w:r>
            <w:r>
              <w:rPr>
                <w:webHidden/>
              </w:rPr>
              <w:fldChar w:fldCharType="separate"/>
            </w:r>
            <w:r>
              <w:rPr>
                <w:webHidden/>
              </w:rPr>
              <w:t>13</w:t>
            </w:r>
            <w:r>
              <w:rPr>
                <w:webHidden/>
              </w:rPr>
              <w:fldChar w:fldCharType="end"/>
            </w:r>
          </w:hyperlink>
        </w:p>
        <w:p w14:paraId="03E0EBBA" w14:textId="271B7933" w:rsidR="00C61F02" w:rsidRDefault="00C61F02">
          <w:pPr>
            <w:pStyle w:val="TOC2"/>
            <w:rPr>
              <w:rFonts w:eastAsiaTheme="minorEastAsia"/>
              <w:kern w:val="2"/>
              <w:sz w:val="24"/>
              <w:szCs w:val="24"/>
              <w:lang w:eastAsia="en-AU"/>
              <w14:ligatures w14:val="standardContextual"/>
            </w:rPr>
          </w:pPr>
          <w:hyperlink w:anchor="_Toc186463810" w:history="1">
            <w:r w:rsidRPr="000270E3">
              <w:rPr>
                <w:rStyle w:val="Hyperlink"/>
              </w:rPr>
              <w:t>Australia’s sustainable forest management framework</w:t>
            </w:r>
            <w:r>
              <w:rPr>
                <w:webHidden/>
              </w:rPr>
              <w:tab/>
            </w:r>
            <w:r>
              <w:rPr>
                <w:webHidden/>
              </w:rPr>
              <w:fldChar w:fldCharType="begin"/>
            </w:r>
            <w:r>
              <w:rPr>
                <w:webHidden/>
              </w:rPr>
              <w:instrText xml:space="preserve"> PAGEREF _Toc186463810 \h </w:instrText>
            </w:r>
            <w:r>
              <w:rPr>
                <w:webHidden/>
              </w:rPr>
            </w:r>
            <w:r>
              <w:rPr>
                <w:webHidden/>
              </w:rPr>
              <w:fldChar w:fldCharType="separate"/>
            </w:r>
            <w:r>
              <w:rPr>
                <w:webHidden/>
              </w:rPr>
              <w:t>14</w:t>
            </w:r>
            <w:r>
              <w:rPr>
                <w:webHidden/>
              </w:rPr>
              <w:fldChar w:fldCharType="end"/>
            </w:r>
          </w:hyperlink>
        </w:p>
        <w:p w14:paraId="66BFE5C1" w14:textId="4FECFD47" w:rsidR="00C61F02" w:rsidRDefault="00C61F02">
          <w:pPr>
            <w:pStyle w:val="TOC2"/>
            <w:rPr>
              <w:rFonts w:eastAsiaTheme="minorEastAsia"/>
              <w:kern w:val="2"/>
              <w:sz w:val="24"/>
              <w:szCs w:val="24"/>
              <w:lang w:eastAsia="en-AU"/>
              <w14:ligatures w14:val="standardContextual"/>
            </w:rPr>
          </w:pPr>
          <w:hyperlink w:anchor="_Toc186463811" w:history="1">
            <w:r w:rsidRPr="000270E3">
              <w:rPr>
                <w:rStyle w:val="Hyperlink"/>
              </w:rPr>
              <w:t>Export requirements for codes of practice</w:t>
            </w:r>
            <w:r>
              <w:rPr>
                <w:webHidden/>
              </w:rPr>
              <w:tab/>
            </w:r>
            <w:r>
              <w:rPr>
                <w:webHidden/>
              </w:rPr>
              <w:fldChar w:fldCharType="begin"/>
            </w:r>
            <w:r>
              <w:rPr>
                <w:webHidden/>
              </w:rPr>
              <w:instrText xml:space="preserve"> PAGEREF _Toc186463811 \h </w:instrText>
            </w:r>
            <w:r>
              <w:rPr>
                <w:webHidden/>
              </w:rPr>
            </w:r>
            <w:r>
              <w:rPr>
                <w:webHidden/>
              </w:rPr>
              <w:fldChar w:fldCharType="separate"/>
            </w:r>
            <w:r>
              <w:rPr>
                <w:webHidden/>
              </w:rPr>
              <w:t>15</w:t>
            </w:r>
            <w:r>
              <w:rPr>
                <w:webHidden/>
              </w:rPr>
              <w:fldChar w:fldCharType="end"/>
            </w:r>
          </w:hyperlink>
        </w:p>
        <w:p w14:paraId="6ADE1D3D" w14:textId="03934312" w:rsidR="00C61F02" w:rsidRDefault="00C61F02">
          <w:pPr>
            <w:pStyle w:val="TOC2"/>
            <w:rPr>
              <w:rFonts w:eastAsiaTheme="minorEastAsia"/>
              <w:kern w:val="2"/>
              <w:sz w:val="24"/>
              <w:szCs w:val="24"/>
              <w:lang w:eastAsia="en-AU"/>
              <w14:ligatures w14:val="standardContextual"/>
            </w:rPr>
          </w:pPr>
          <w:hyperlink w:anchor="_Toc186463812" w:history="1">
            <w:r w:rsidRPr="000270E3">
              <w:rPr>
                <w:rStyle w:val="Hyperlink"/>
              </w:rPr>
              <w:t>Assessment method</w:t>
            </w:r>
            <w:r>
              <w:rPr>
                <w:webHidden/>
              </w:rPr>
              <w:tab/>
            </w:r>
            <w:r>
              <w:rPr>
                <w:webHidden/>
              </w:rPr>
              <w:fldChar w:fldCharType="begin"/>
            </w:r>
            <w:r>
              <w:rPr>
                <w:webHidden/>
              </w:rPr>
              <w:instrText xml:space="preserve"> PAGEREF _Toc186463812 \h </w:instrText>
            </w:r>
            <w:r>
              <w:rPr>
                <w:webHidden/>
              </w:rPr>
            </w:r>
            <w:r>
              <w:rPr>
                <w:webHidden/>
              </w:rPr>
              <w:fldChar w:fldCharType="separate"/>
            </w:r>
            <w:r>
              <w:rPr>
                <w:webHidden/>
              </w:rPr>
              <w:t>15</w:t>
            </w:r>
            <w:r>
              <w:rPr>
                <w:webHidden/>
              </w:rPr>
              <w:fldChar w:fldCharType="end"/>
            </w:r>
          </w:hyperlink>
        </w:p>
        <w:p w14:paraId="66149E3A" w14:textId="6B9E36F7" w:rsidR="00C61F02" w:rsidRDefault="00C61F02">
          <w:pPr>
            <w:pStyle w:val="TOC1"/>
            <w:rPr>
              <w:rFonts w:eastAsiaTheme="minorEastAsia"/>
              <w:b w:val="0"/>
              <w:kern w:val="2"/>
              <w:sz w:val="24"/>
              <w:szCs w:val="24"/>
              <w:lang w:eastAsia="en-AU"/>
              <w14:ligatures w14:val="standardContextual"/>
            </w:rPr>
          </w:pPr>
          <w:hyperlink w:anchor="_Toc186463813" w:history="1">
            <w:r w:rsidRPr="000270E3">
              <w:rPr>
                <w:rStyle w:val="Hyperlink"/>
              </w:rPr>
              <w:t>Criterion 1: Compliance of plantation management with relevant planning schemes and legislation</w:t>
            </w:r>
            <w:r>
              <w:rPr>
                <w:webHidden/>
              </w:rPr>
              <w:tab/>
            </w:r>
            <w:r>
              <w:rPr>
                <w:webHidden/>
              </w:rPr>
              <w:fldChar w:fldCharType="begin"/>
            </w:r>
            <w:r>
              <w:rPr>
                <w:webHidden/>
              </w:rPr>
              <w:instrText xml:space="preserve"> PAGEREF _Toc186463813 \h </w:instrText>
            </w:r>
            <w:r>
              <w:rPr>
                <w:webHidden/>
              </w:rPr>
            </w:r>
            <w:r>
              <w:rPr>
                <w:webHidden/>
              </w:rPr>
              <w:fldChar w:fldCharType="separate"/>
            </w:r>
            <w:r>
              <w:rPr>
                <w:webHidden/>
              </w:rPr>
              <w:t>17</w:t>
            </w:r>
            <w:r>
              <w:rPr>
                <w:webHidden/>
              </w:rPr>
              <w:fldChar w:fldCharType="end"/>
            </w:r>
          </w:hyperlink>
        </w:p>
        <w:p w14:paraId="4006F4A8" w14:textId="59DC6D1E" w:rsidR="00C61F02" w:rsidRDefault="00C61F02">
          <w:pPr>
            <w:pStyle w:val="TOC2"/>
            <w:tabs>
              <w:tab w:val="left" w:pos="1200"/>
            </w:tabs>
            <w:rPr>
              <w:rFonts w:eastAsiaTheme="minorEastAsia"/>
              <w:kern w:val="2"/>
              <w:sz w:val="24"/>
              <w:szCs w:val="24"/>
              <w:lang w:eastAsia="en-AU"/>
              <w14:ligatures w14:val="standardContextual"/>
            </w:rPr>
          </w:pPr>
          <w:hyperlink w:anchor="_Toc186463814" w:history="1">
            <w:r w:rsidRPr="000270E3">
              <w:rPr>
                <w:rStyle w:val="Hyperlink"/>
              </w:rPr>
              <w:t>1.1</w:t>
            </w:r>
            <w:r>
              <w:rPr>
                <w:rFonts w:eastAsiaTheme="minorEastAsia"/>
                <w:kern w:val="2"/>
                <w:sz w:val="24"/>
                <w:szCs w:val="24"/>
                <w:lang w:eastAsia="en-AU"/>
                <w14:ligatures w14:val="standardContextual"/>
              </w:rPr>
              <w:tab/>
            </w:r>
            <w:r w:rsidRPr="000270E3">
              <w:rPr>
                <w:rStyle w:val="Hyperlink"/>
              </w:rPr>
              <w:t>Context</w:t>
            </w:r>
            <w:r>
              <w:rPr>
                <w:webHidden/>
              </w:rPr>
              <w:tab/>
            </w:r>
            <w:r>
              <w:rPr>
                <w:webHidden/>
              </w:rPr>
              <w:fldChar w:fldCharType="begin"/>
            </w:r>
            <w:r>
              <w:rPr>
                <w:webHidden/>
              </w:rPr>
              <w:instrText xml:space="preserve"> PAGEREF _Toc186463814 \h </w:instrText>
            </w:r>
            <w:r>
              <w:rPr>
                <w:webHidden/>
              </w:rPr>
            </w:r>
            <w:r>
              <w:rPr>
                <w:webHidden/>
              </w:rPr>
              <w:fldChar w:fldCharType="separate"/>
            </w:r>
            <w:r>
              <w:rPr>
                <w:webHidden/>
              </w:rPr>
              <w:t>17</w:t>
            </w:r>
            <w:r>
              <w:rPr>
                <w:webHidden/>
              </w:rPr>
              <w:fldChar w:fldCharType="end"/>
            </w:r>
          </w:hyperlink>
        </w:p>
        <w:p w14:paraId="65E4A5D9" w14:textId="4216F926" w:rsidR="00C61F02" w:rsidRDefault="00C61F02">
          <w:pPr>
            <w:pStyle w:val="TOC2"/>
            <w:tabs>
              <w:tab w:val="left" w:pos="1200"/>
            </w:tabs>
            <w:rPr>
              <w:rFonts w:eastAsiaTheme="minorEastAsia"/>
              <w:kern w:val="2"/>
              <w:sz w:val="24"/>
              <w:szCs w:val="24"/>
              <w:lang w:eastAsia="en-AU"/>
              <w14:ligatures w14:val="standardContextual"/>
            </w:rPr>
          </w:pPr>
          <w:hyperlink w:anchor="_Toc186463815" w:history="1">
            <w:r w:rsidRPr="000270E3">
              <w:rPr>
                <w:rStyle w:val="Hyperlink"/>
              </w:rPr>
              <w:t>1.2</w:t>
            </w:r>
            <w:r>
              <w:rPr>
                <w:rFonts w:eastAsiaTheme="minorEastAsia"/>
                <w:kern w:val="2"/>
                <w:sz w:val="24"/>
                <w:szCs w:val="24"/>
                <w:lang w:eastAsia="en-AU"/>
                <w14:ligatures w14:val="standardContextual"/>
              </w:rPr>
              <w:tab/>
            </w:r>
            <w:r w:rsidRPr="000270E3">
              <w:rPr>
                <w:rStyle w:val="Hyperlink"/>
              </w:rPr>
              <w:t>Changes to the code</w:t>
            </w:r>
            <w:r>
              <w:rPr>
                <w:webHidden/>
              </w:rPr>
              <w:tab/>
            </w:r>
            <w:r>
              <w:rPr>
                <w:webHidden/>
              </w:rPr>
              <w:fldChar w:fldCharType="begin"/>
            </w:r>
            <w:r>
              <w:rPr>
                <w:webHidden/>
              </w:rPr>
              <w:instrText xml:space="preserve"> PAGEREF _Toc186463815 \h </w:instrText>
            </w:r>
            <w:r>
              <w:rPr>
                <w:webHidden/>
              </w:rPr>
            </w:r>
            <w:r>
              <w:rPr>
                <w:webHidden/>
              </w:rPr>
              <w:fldChar w:fldCharType="separate"/>
            </w:r>
            <w:r>
              <w:rPr>
                <w:webHidden/>
              </w:rPr>
              <w:t>18</w:t>
            </w:r>
            <w:r>
              <w:rPr>
                <w:webHidden/>
              </w:rPr>
              <w:fldChar w:fldCharType="end"/>
            </w:r>
          </w:hyperlink>
        </w:p>
        <w:p w14:paraId="0FBB675A" w14:textId="7E6505D7" w:rsidR="00C61F02" w:rsidRDefault="00C61F02">
          <w:pPr>
            <w:pStyle w:val="TOC2"/>
            <w:tabs>
              <w:tab w:val="left" w:pos="1200"/>
            </w:tabs>
            <w:rPr>
              <w:rFonts w:eastAsiaTheme="minorEastAsia"/>
              <w:kern w:val="2"/>
              <w:sz w:val="24"/>
              <w:szCs w:val="24"/>
              <w:lang w:eastAsia="en-AU"/>
              <w14:ligatures w14:val="standardContextual"/>
            </w:rPr>
          </w:pPr>
          <w:hyperlink w:anchor="_Toc186463816" w:history="1">
            <w:r w:rsidRPr="000270E3">
              <w:rPr>
                <w:rStyle w:val="Hyperlink"/>
              </w:rPr>
              <w:t>1.3</w:t>
            </w:r>
            <w:r>
              <w:rPr>
                <w:rFonts w:eastAsiaTheme="minorEastAsia"/>
                <w:kern w:val="2"/>
                <w:sz w:val="24"/>
                <w:szCs w:val="24"/>
                <w:lang w:eastAsia="en-AU"/>
                <w14:ligatures w14:val="standardContextual"/>
              </w:rPr>
              <w:tab/>
            </w:r>
            <w:r w:rsidRPr="000270E3">
              <w:rPr>
                <w:rStyle w:val="Hyperlink"/>
              </w:rPr>
              <w:t>Implementation of the revised Code</w:t>
            </w:r>
            <w:r>
              <w:rPr>
                <w:webHidden/>
              </w:rPr>
              <w:tab/>
            </w:r>
            <w:r>
              <w:rPr>
                <w:webHidden/>
              </w:rPr>
              <w:fldChar w:fldCharType="begin"/>
            </w:r>
            <w:r>
              <w:rPr>
                <w:webHidden/>
              </w:rPr>
              <w:instrText xml:space="preserve"> PAGEREF _Toc186463816 \h </w:instrText>
            </w:r>
            <w:r>
              <w:rPr>
                <w:webHidden/>
              </w:rPr>
            </w:r>
            <w:r>
              <w:rPr>
                <w:webHidden/>
              </w:rPr>
              <w:fldChar w:fldCharType="separate"/>
            </w:r>
            <w:r>
              <w:rPr>
                <w:webHidden/>
              </w:rPr>
              <w:t>20</w:t>
            </w:r>
            <w:r>
              <w:rPr>
                <w:webHidden/>
              </w:rPr>
              <w:fldChar w:fldCharType="end"/>
            </w:r>
          </w:hyperlink>
        </w:p>
        <w:p w14:paraId="2378A24B" w14:textId="100979D6" w:rsidR="00C61F02" w:rsidRDefault="00C61F02">
          <w:pPr>
            <w:pStyle w:val="TOC2"/>
            <w:tabs>
              <w:tab w:val="left" w:pos="1200"/>
            </w:tabs>
            <w:rPr>
              <w:rFonts w:eastAsiaTheme="minorEastAsia"/>
              <w:kern w:val="2"/>
              <w:sz w:val="24"/>
              <w:szCs w:val="24"/>
              <w:lang w:eastAsia="en-AU"/>
              <w14:ligatures w14:val="standardContextual"/>
            </w:rPr>
          </w:pPr>
          <w:hyperlink w:anchor="_Toc186463817" w:history="1">
            <w:r w:rsidRPr="000270E3">
              <w:rPr>
                <w:rStyle w:val="Hyperlink"/>
              </w:rPr>
              <w:t>1.4</w:t>
            </w:r>
            <w:r>
              <w:rPr>
                <w:rFonts w:eastAsiaTheme="minorEastAsia"/>
                <w:kern w:val="2"/>
                <w:sz w:val="24"/>
                <w:szCs w:val="24"/>
                <w:lang w:eastAsia="en-AU"/>
                <w14:ligatures w14:val="standardContextual"/>
              </w:rPr>
              <w:tab/>
            </w:r>
            <w:r w:rsidRPr="000270E3">
              <w:rPr>
                <w:rStyle w:val="Hyperlink"/>
              </w:rPr>
              <w:t>Code effectiveness</w:t>
            </w:r>
            <w:r>
              <w:rPr>
                <w:webHidden/>
              </w:rPr>
              <w:tab/>
            </w:r>
            <w:r>
              <w:rPr>
                <w:webHidden/>
              </w:rPr>
              <w:fldChar w:fldCharType="begin"/>
            </w:r>
            <w:r>
              <w:rPr>
                <w:webHidden/>
              </w:rPr>
              <w:instrText xml:space="preserve"> PAGEREF _Toc186463817 \h </w:instrText>
            </w:r>
            <w:r>
              <w:rPr>
                <w:webHidden/>
              </w:rPr>
            </w:r>
            <w:r>
              <w:rPr>
                <w:webHidden/>
              </w:rPr>
              <w:fldChar w:fldCharType="separate"/>
            </w:r>
            <w:r>
              <w:rPr>
                <w:webHidden/>
              </w:rPr>
              <w:t>21</w:t>
            </w:r>
            <w:r>
              <w:rPr>
                <w:webHidden/>
              </w:rPr>
              <w:fldChar w:fldCharType="end"/>
            </w:r>
          </w:hyperlink>
        </w:p>
        <w:p w14:paraId="65F6CC5E" w14:textId="30A41D22" w:rsidR="00C61F02" w:rsidRDefault="00C61F02">
          <w:pPr>
            <w:pStyle w:val="TOC2"/>
            <w:tabs>
              <w:tab w:val="left" w:pos="1200"/>
            </w:tabs>
            <w:rPr>
              <w:rFonts w:eastAsiaTheme="minorEastAsia"/>
              <w:kern w:val="2"/>
              <w:sz w:val="24"/>
              <w:szCs w:val="24"/>
              <w:lang w:eastAsia="en-AU"/>
              <w14:ligatures w14:val="standardContextual"/>
            </w:rPr>
          </w:pPr>
          <w:hyperlink w:anchor="_Toc186463818" w:history="1">
            <w:r w:rsidRPr="000270E3">
              <w:rPr>
                <w:rStyle w:val="Hyperlink"/>
              </w:rPr>
              <w:t>1.5</w:t>
            </w:r>
            <w:r>
              <w:rPr>
                <w:rFonts w:eastAsiaTheme="minorEastAsia"/>
                <w:kern w:val="2"/>
                <w:sz w:val="24"/>
                <w:szCs w:val="24"/>
                <w:lang w:eastAsia="en-AU"/>
                <w14:ligatures w14:val="standardContextual"/>
              </w:rPr>
              <w:tab/>
            </w:r>
            <w:r w:rsidRPr="000270E3">
              <w:rPr>
                <w:rStyle w:val="Hyperlink"/>
              </w:rPr>
              <w:t>Scope for Improvement</w:t>
            </w:r>
            <w:r>
              <w:rPr>
                <w:webHidden/>
              </w:rPr>
              <w:tab/>
            </w:r>
            <w:r>
              <w:rPr>
                <w:webHidden/>
              </w:rPr>
              <w:fldChar w:fldCharType="begin"/>
            </w:r>
            <w:r>
              <w:rPr>
                <w:webHidden/>
              </w:rPr>
              <w:instrText xml:space="preserve"> PAGEREF _Toc186463818 \h </w:instrText>
            </w:r>
            <w:r>
              <w:rPr>
                <w:webHidden/>
              </w:rPr>
            </w:r>
            <w:r>
              <w:rPr>
                <w:webHidden/>
              </w:rPr>
              <w:fldChar w:fldCharType="separate"/>
            </w:r>
            <w:r>
              <w:rPr>
                <w:webHidden/>
              </w:rPr>
              <w:t>21</w:t>
            </w:r>
            <w:r>
              <w:rPr>
                <w:webHidden/>
              </w:rPr>
              <w:fldChar w:fldCharType="end"/>
            </w:r>
          </w:hyperlink>
        </w:p>
        <w:p w14:paraId="480B2A09" w14:textId="09ED3B96" w:rsidR="00C61F02" w:rsidRDefault="00C61F02">
          <w:pPr>
            <w:pStyle w:val="TOC1"/>
            <w:rPr>
              <w:rFonts w:eastAsiaTheme="minorEastAsia"/>
              <w:b w:val="0"/>
              <w:kern w:val="2"/>
              <w:sz w:val="24"/>
              <w:szCs w:val="24"/>
              <w:lang w:eastAsia="en-AU"/>
              <w14:ligatures w14:val="standardContextual"/>
            </w:rPr>
          </w:pPr>
          <w:hyperlink w:anchor="_Toc186463819" w:history="1">
            <w:r w:rsidRPr="000270E3">
              <w:rPr>
                <w:rStyle w:val="Hyperlink"/>
              </w:rPr>
              <w:t>Criterion 2: Protection of native vegetation and animal communities and natural landscape values</w:t>
            </w:r>
            <w:r>
              <w:rPr>
                <w:webHidden/>
              </w:rPr>
              <w:tab/>
            </w:r>
            <w:r>
              <w:rPr>
                <w:webHidden/>
              </w:rPr>
              <w:fldChar w:fldCharType="begin"/>
            </w:r>
            <w:r>
              <w:rPr>
                <w:webHidden/>
              </w:rPr>
              <w:instrText xml:space="preserve"> PAGEREF _Toc186463819 \h </w:instrText>
            </w:r>
            <w:r>
              <w:rPr>
                <w:webHidden/>
              </w:rPr>
            </w:r>
            <w:r>
              <w:rPr>
                <w:webHidden/>
              </w:rPr>
              <w:fldChar w:fldCharType="separate"/>
            </w:r>
            <w:r>
              <w:rPr>
                <w:webHidden/>
              </w:rPr>
              <w:t>22</w:t>
            </w:r>
            <w:r>
              <w:rPr>
                <w:webHidden/>
              </w:rPr>
              <w:fldChar w:fldCharType="end"/>
            </w:r>
          </w:hyperlink>
        </w:p>
        <w:p w14:paraId="6F5866B8" w14:textId="3EB9CFE0" w:rsidR="00C61F02" w:rsidRDefault="00C61F02">
          <w:pPr>
            <w:pStyle w:val="TOC2"/>
            <w:tabs>
              <w:tab w:val="left" w:pos="1200"/>
            </w:tabs>
            <w:rPr>
              <w:rFonts w:eastAsiaTheme="minorEastAsia"/>
              <w:kern w:val="2"/>
              <w:sz w:val="24"/>
              <w:szCs w:val="24"/>
              <w:lang w:eastAsia="en-AU"/>
              <w14:ligatures w14:val="standardContextual"/>
            </w:rPr>
          </w:pPr>
          <w:hyperlink w:anchor="_Toc186463820" w:history="1">
            <w:r w:rsidRPr="000270E3">
              <w:rPr>
                <w:rStyle w:val="Hyperlink"/>
              </w:rPr>
              <w:t>2.1</w:t>
            </w:r>
            <w:r>
              <w:rPr>
                <w:rFonts w:eastAsiaTheme="minorEastAsia"/>
                <w:kern w:val="2"/>
                <w:sz w:val="24"/>
                <w:szCs w:val="24"/>
                <w:lang w:eastAsia="en-AU"/>
                <w14:ligatures w14:val="standardContextual"/>
              </w:rPr>
              <w:tab/>
            </w:r>
            <w:r w:rsidRPr="000270E3">
              <w:rPr>
                <w:rStyle w:val="Hyperlink"/>
              </w:rPr>
              <w:t>Context</w:t>
            </w:r>
            <w:r>
              <w:rPr>
                <w:webHidden/>
              </w:rPr>
              <w:tab/>
            </w:r>
            <w:r>
              <w:rPr>
                <w:webHidden/>
              </w:rPr>
              <w:fldChar w:fldCharType="begin"/>
            </w:r>
            <w:r>
              <w:rPr>
                <w:webHidden/>
              </w:rPr>
              <w:instrText xml:space="preserve"> PAGEREF _Toc186463820 \h </w:instrText>
            </w:r>
            <w:r>
              <w:rPr>
                <w:webHidden/>
              </w:rPr>
            </w:r>
            <w:r>
              <w:rPr>
                <w:webHidden/>
              </w:rPr>
              <w:fldChar w:fldCharType="separate"/>
            </w:r>
            <w:r>
              <w:rPr>
                <w:webHidden/>
              </w:rPr>
              <w:t>22</w:t>
            </w:r>
            <w:r>
              <w:rPr>
                <w:webHidden/>
              </w:rPr>
              <w:fldChar w:fldCharType="end"/>
            </w:r>
          </w:hyperlink>
        </w:p>
        <w:p w14:paraId="2D699DAD" w14:textId="68D290EA" w:rsidR="00C61F02" w:rsidRDefault="00C61F02">
          <w:pPr>
            <w:pStyle w:val="TOC2"/>
            <w:tabs>
              <w:tab w:val="left" w:pos="1200"/>
            </w:tabs>
            <w:rPr>
              <w:rFonts w:eastAsiaTheme="minorEastAsia"/>
              <w:kern w:val="2"/>
              <w:sz w:val="24"/>
              <w:szCs w:val="24"/>
              <w:lang w:eastAsia="en-AU"/>
              <w14:ligatures w14:val="standardContextual"/>
            </w:rPr>
          </w:pPr>
          <w:hyperlink w:anchor="_Toc186463821" w:history="1">
            <w:r w:rsidRPr="000270E3">
              <w:rPr>
                <w:rStyle w:val="Hyperlink"/>
              </w:rPr>
              <w:t>2.2</w:t>
            </w:r>
            <w:r>
              <w:rPr>
                <w:rFonts w:eastAsiaTheme="minorEastAsia"/>
                <w:kern w:val="2"/>
                <w:sz w:val="24"/>
                <w:szCs w:val="24"/>
                <w:lang w:eastAsia="en-AU"/>
                <w14:ligatures w14:val="standardContextual"/>
              </w:rPr>
              <w:tab/>
            </w:r>
            <w:r w:rsidRPr="000270E3">
              <w:rPr>
                <w:rStyle w:val="Hyperlink"/>
              </w:rPr>
              <w:t>Changes to the code</w:t>
            </w:r>
            <w:r>
              <w:rPr>
                <w:webHidden/>
              </w:rPr>
              <w:tab/>
            </w:r>
            <w:r>
              <w:rPr>
                <w:webHidden/>
              </w:rPr>
              <w:fldChar w:fldCharType="begin"/>
            </w:r>
            <w:r>
              <w:rPr>
                <w:webHidden/>
              </w:rPr>
              <w:instrText xml:space="preserve"> PAGEREF _Toc186463821 \h </w:instrText>
            </w:r>
            <w:r>
              <w:rPr>
                <w:webHidden/>
              </w:rPr>
            </w:r>
            <w:r>
              <w:rPr>
                <w:webHidden/>
              </w:rPr>
              <w:fldChar w:fldCharType="separate"/>
            </w:r>
            <w:r>
              <w:rPr>
                <w:webHidden/>
              </w:rPr>
              <w:t>23</w:t>
            </w:r>
            <w:r>
              <w:rPr>
                <w:webHidden/>
              </w:rPr>
              <w:fldChar w:fldCharType="end"/>
            </w:r>
          </w:hyperlink>
        </w:p>
        <w:p w14:paraId="47D2C100" w14:textId="37A6601C" w:rsidR="00C61F02" w:rsidRDefault="00C61F02">
          <w:pPr>
            <w:pStyle w:val="TOC2"/>
            <w:tabs>
              <w:tab w:val="left" w:pos="1200"/>
            </w:tabs>
            <w:rPr>
              <w:rFonts w:eastAsiaTheme="minorEastAsia"/>
              <w:kern w:val="2"/>
              <w:sz w:val="24"/>
              <w:szCs w:val="24"/>
              <w:lang w:eastAsia="en-AU"/>
              <w14:ligatures w14:val="standardContextual"/>
            </w:rPr>
          </w:pPr>
          <w:hyperlink w:anchor="_Toc186463822" w:history="1">
            <w:r w:rsidRPr="000270E3">
              <w:rPr>
                <w:rStyle w:val="Hyperlink"/>
              </w:rPr>
              <w:t>2.3</w:t>
            </w:r>
            <w:r>
              <w:rPr>
                <w:rFonts w:eastAsiaTheme="minorEastAsia"/>
                <w:kern w:val="2"/>
                <w:sz w:val="24"/>
                <w:szCs w:val="24"/>
                <w:lang w:eastAsia="en-AU"/>
                <w14:ligatures w14:val="standardContextual"/>
              </w:rPr>
              <w:tab/>
            </w:r>
            <w:r w:rsidRPr="000270E3">
              <w:rPr>
                <w:rStyle w:val="Hyperlink"/>
              </w:rPr>
              <w:t>Implementation of the revised code</w:t>
            </w:r>
            <w:r>
              <w:rPr>
                <w:webHidden/>
              </w:rPr>
              <w:tab/>
            </w:r>
            <w:r>
              <w:rPr>
                <w:webHidden/>
              </w:rPr>
              <w:fldChar w:fldCharType="begin"/>
            </w:r>
            <w:r>
              <w:rPr>
                <w:webHidden/>
              </w:rPr>
              <w:instrText xml:space="preserve"> PAGEREF _Toc186463822 \h </w:instrText>
            </w:r>
            <w:r>
              <w:rPr>
                <w:webHidden/>
              </w:rPr>
            </w:r>
            <w:r>
              <w:rPr>
                <w:webHidden/>
              </w:rPr>
              <w:fldChar w:fldCharType="separate"/>
            </w:r>
            <w:r>
              <w:rPr>
                <w:webHidden/>
              </w:rPr>
              <w:t>24</w:t>
            </w:r>
            <w:r>
              <w:rPr>
                <w:webHidden/>
              </w:rPr>
              <w:fldChar w:fldCharType="end"/>
            </w:r>
          </w:hyperlink>
        </w:p>
        <w:p w14:paraId="7B42FDF4" w14:textId="4EB35DD7" w:rsidR="00C61F02" w:rsidRDefault="00C61F02">
          <w:pPr>
            <w:pStyle w:val="TOC2"/>
            <w:tabs>
              <w:tab w:val="left" w:pos="1200"/>
            </w:tabs>
            <w:rPr>
              <w:rFonts w:eastAsiaTheme="minorEastAsia"/>
              <w:kern w:val="2"/>
              <w:sz w:val="24"/>
              <w:szCs w:val="24"/>
              <w:lang w:eastAsia="en-AU"/>
              <w14:ligatures w14:val="standardContextual"/>
            </w:rPr>
          </w:pPr>
          <w:hyperlink w:anchor="_Toc186463823" w:history="1">
            <w:r w:rsidRPr="000270E3">
              <w:rPr>
                <w:rStyle w:val="Hyperlink"/>
              </w:rPr>
              <w:t>2.4</w:t>
            </w:r>
            <w:r>
              <w:rPr>
                <w:rFonts w:eastAsiaTheme="minorEastAsia"/>
                <w:kern w:val="2"/>
                <w:sz w:val="24"/>
                <w:szCs w:val="24"/>
                <w:lang w:eastAsia="en-AU"/>
                <w14:ligatures w14:val="standardContextual"/>
              </w:rPr>
              <w:tab/>
            </w:r>
            <w:r w:rsidRPr="000270E3">
              <w:rPr>
                <w:rStyle w:val="Hyperlink"/>
              </w:rPr>
              <w:t>Code effectiveness</w:t>
            </w:r>
            <w:r>
              <w:rPr>
                <w:webHidden/>
              </w:rPr>
              <w:tab/>
            </w:r>
            <w:r>
              <w:rPr>
                <w:webHidden/>
              </w:rPr>
              <w:fldChar w:fldCharType="begin"/>
            </w:r>
            <w:r>
              <w:rPr>
                <w:webHidden/>
              </w:rPr>
              <w:instrText xml:space="preserve"> PAGEREF _Toc186463823 \h </w:instrText>
            </w:r>
            <w:r>
              <w:rPr>
                <w:webHidden/>
              </w:rPr>
            </w:r>
            <w:r>
              <w:rPr>
                <w:webHidden/>
              </w:rPr>
              <w:fldChar w:fldCharType="separate"/>
            </w:r>
            <w:r>
              <w:rPr>
                <w:webHidden/>
              </w:rPr>
              <w:t>25</w:t>
            </w:r>
            <w:r>
              <w:rPr>
                <w:webHidden/>
              </w:rPr>
              <w:fldChar w:fldCharType="end"/>
            </w:r>
          </w:hyperlink>
        </w:p>
        <w:p w14:paraId="54157B7E" w14:textId="39327BE5" w:rsidR="00C61F02" w:rsidRDefault="00C61F02">
          <w:pPr>
            <w:pStyle w:val="TOC2"/>
            <w:tabs>
              <w:tab w:val="left" w:pos="1200"/>
            </w:tabs>
            <w:rPr>
              <w:rFonts w:eastAsiaTheme="minorEastAsia"/>
              <w:kern w:val="2"/>
              <w:sz w:val="24"/>
              <w:szCs w:val="24"/>
              <w:lang w:eastAsia="en-AU"/>
              <w14:ligatures w14:val="standardContextual"/>
            </w:rPr>
          </w:pPr>
          <w:hyperlink w:anchor="_Toc186463824" w:history="1">
            <w:r w:rsidRPr="000270E3">
              <w:rPr>
                <w:rStyle w:val="Hyperlink"/>
              </w:rPr>
              <w:t>2.5</w:t>
            </w:r>
            <w:r>
              <w:rPr>
                <w:rFonts w:eastAsiaTheme="minorEastAsia"/>
                <w:kern w:val="2"/>
                <w:sz w:val="24"/>
                <w:szCs w:val="24"/>
                <w:lang w:eastAsia="en-AU"/>
                <w14:ligatures w14:val="standardContextual"/>
              </w:rPr>
              <w:tab/>
            </w:r>
            <w:r w:rsidRPr="000270E3">
              <w:rPr>
                <w:rStyle w:val="Hyperlink"/>
              </w:rPr>
              <w:t>Scope for Improvement</w:t>
            </w:r>
            <w:r>
              <w:rPr>
                <w:webHidden/>
              </w:rPr>
              <w:tab/>
            </w:r>
            <w:r>
              <w:rPr>
                <w:webHidden/>
              </w:rPr>
              <w:fldChar w:fldCharType="begin"/>
            </w:r>
            <w:r>
              <w:rPr>
                <w:webHidden/>
              </w:rPr>
              <w:instrText xml:space="preserve"> PAGEREF _Toc186463824 \h </w:instrText>
            </w:r>
            <w:r>
              <w:rPr>
                <w:webHidden/>
              </w:rPr>
            </w:r>
            <w:r>
              <w:rPr>
                <w:webHidden/>
              </w:rPr>
              <w:fldChar w:fldCharType="separate"/>
            </w:r>
            <w:r>
              <w:rPr>
                <w:webHidden/>
              </w:rPr>
              <w:t>25</w:t>
            </w:r>
            <w:r>
              <w:rPr>
                <w:webHidden/>
              </w:rPr>
              <w:fldChar w:fldCharType="end"/>
            </w:r>
          </w:hyperlink>
        </w:p>
        <w:p w14:paraId="572F625F" w14:textId="7FA7011A" w:rsidR="00C61F02" w:rsidRDefault="00C61F02">
          <w:pPr>
            <w:pStyle w:val="TOC1"/>
            <w:rPr>
              <w:rFonts w:eastAsiaTheme="minorEastAsia"/>
              <w:b w:val="0"/>
              <w:kern w:val="2"/>
              <w:sz w:val="24"/>
              <w:szCs w:val="24"/>
              <w:lang w:eastAsia="en-AU"/>
              <w14:ligatures w14:val="standardContextual"/>
            </w:rPr>
          </w:pPr>
          <w:hyperlink w:anchor="_Toc186463825" w:history="1">
            <w:r w:rsidRPr="000270E3">
              <w:rPr>
                <w:rStyle w:val="Hyperlink"/>
              </w:rPr>
              <w:t>Criterion 3: Protection of water quality and, where required, management of water yield</w:t>
            </w:r>
            <w:r>
              <w:rPr>
                <w:webHidden/>
              </w:rPr>
              <w:tab/>
            </w:r>
            <w:r>
              <w:rPr>
                <w:webHidden/>
              </w:rPr>
              <w:fldChar w:fldCharType="begin"/>
            </w:r>
            <w:r>
              <w:rPr>
                <w:webHidden/>
              </w:rPr>
              <w:instrText xml:space="preserve"> PAGEREF _Toc186463825 \h </w:instrText>
            </w:r>
            <w:r>
              <w:rPr>
                <w:webHidden/>
              </w:rPr>
            </w:r>
            <w:r>
              <w:rPr>
                <w:webHidden/>
              </w:rPr>
              <w:fldChar w:fldCharType="separate"/>
            </w:r>
            <w:r>
              <w:rPr>
                <w:webHidden/>
              </w:rPr>
              <w:t>27</w:t>
            </w:r>
            <w:r>
              <w:rPr>
                <w:webHidden/>
              </w:rPr>
              <w:fldChar w:fldCharType="end"/>
            </w:r>
          </w:hyperlink>
        </w:p>
        <w:p w14:paraId="4FDDA8EF" w14:textId="14249994" w:rsidR="00C61F02" w:rsidRDefault="00C61F02">
          <w:pPr>
            <w:pStyle w:val="TOC2"/>
            <w:tabs>
              <w:tab w:val="left" w:pos="1200"/>
            </w:tabs>
            <w:rPr>
              <w:rFonts w:eastAsiaTheme="minorEastAsia"/>
              <w:kern w:val="2"/>
              <w:sz w:val="24"/>
              <w:szCs w:val="24"/>
              <w:lang w:eastAsia="en-AU"/>
              <w14:ligatures w14:val="standardContextual"/>
            </w:rPr>
          </w:pPr>
          <w:hyperlink w:anchor="_Toc186463826" w:history="1">
            <w:r w:rsidRPr="000270E3">
              <w:rPr>
                <w:rStyle w:val="Hyperlink"/>
              </w:rPr>
              <w:t>3.1</w:t>
            </w:r>
            <w:r>
              <w:rPr>
                <w:rFonts w:eastAsiaTheme="minorEastAsia"/>
                <w:kern w:val="2"/>
                <w:sz w:val="24"/>
                <w:szCs w:val="24"/>
                <w:lang w:eastAsia="en-AU"/>
                <w14:ligatures w14:val="standardContextual"/>
              </w:rPr>
              <w:tab/>
            </w:r>
            <w:r w:rsidRPr="000270E3">
              <w:rPr>
                <w:rStyle w:val="Hyperlink"/>
              </w:rPr>
              <w:t>Context</w:t>
            </w:r>
            <w:r>
              <w:rPr>
                <w:webHidden/>
              </w:rPr>
              <w:tab/>
            </w:r>
            <w:r>
              <w:rPr>
                <w:webHidden/>
              </w:rPr>
              <w:fldChar w:fldCharType="begin"/>
            </w:r>
            <w:r>
              <w:rPr>
                <w:webHidden/>
              </w:rPr>
              <w:instrText xml:space="preserve"> PAGEREF _Toc186463826 \h </w:instrText>
            </w:r>
            <w:r>
              <w:rPr>
                <w:webHidden/>
              </w:rPr>
            </w:r>
            <w:r>
              <w:rPr>
                <w:webHidden/>
              </w:rPr>
              <w:fldChar w:fldCharType="separate"/>
            </w:r>
            <w:r>
              <w:rPr>
                <w:webHidden/>
              </w:rPr>
              <w:t>27</w:t>
            </w:r>
            <w:r>
              <w:rPr>
                <w:webHidden/>
              </w:rPr>
              <w:fldChar w:fldCharType="end"/>
            </w:r>
          </w:hyperlink>
        </w:p>
        <w:p w14:paraId="05A6AB2D" w14:textId="1EE1510A" w:rsidR="00C61F02" w:rsidRDefault="00C61F02">
          <w:pPr>
            <w:pStyle w:val="TOC2"/>
            <w:tabs>
              <w:tab w:val="left" w:pos="1200"/>
            </w:tabs>
            <w:rPr>
              <w:rFonts w:eastAsiaTheme="minorEastAsia"/>
              <w:kern w:val="2"/>
              <w:sz w:val="24"/>
              <w:szCs w:val="24"/>
              <w:lang w:eastAsia="en-AU"/>
              <w14:ligatures w14:val="standardContextual"/>
            </w:rPr>
          </w:pPr>
          <w:hyperlink w:anchor="_Toc186463827" w:history="1">
            <w:r w:rsidRPr="000270E3">
              <w:rPr>
                <w:rStyle w:val="Hyperlink"/>
              </w:rPr>
              <w:t>3.2</w:t>
            </w:r>
            <w:r>
              <w:rPr>
                <w:rFonts w:eastAsiaTheme="minorEastAsia"/>
                <w:kern w:val="2"/>
                <w:sz w:val="24"/>
                <w:szCs w:val="24"/>
                <w:lang w:eastAsia="en-AU"/>
                <w14:ligatures w14:val="standardContextual"/>
              </w:rPr>
              <w:tab/>
            </w:r>
            <w:r w:rsidRPr="000270E3">
              <w:rPr>
                <w:rStyle w:val="Hyperlink"/>
              </w:rPr>
              <w:t>Changes to the code</w:t>
            </w:r>
            <w:r>
              <w:rPr>
                <w:webHidden/>
              </w:rPr>
              <w:tab/>
            </w:r>
            <w:r>
              <w:rPr>
                <w:webHidden/>
              </w:rPr>
              <w:fldChar w:fldCharType="begin"/>
            </w:r>
            <w:r>
              <w:rPr>
                <w:webHidden/>
              </w:rPr>
              <w:instrText xml:space="preserve"> PAGEREF _Toc186463827 \h </w:instrText>
            </w:r>
            <w:r>
              <w:rPr>
                <w:webHidden/>
              </w:rPr>
            </w:r>
            <w:r>
              <w:rPr>
                <w:webHidden/>
              </w:rPr>
              <w:fldChar w:fldCharType="separate"/>
            </w:r>
            <w:r>
              <w:rPr>
                <w:webHidden/>
              </w:rPr>
              <w:t>28</w:t>
            </w:r>
            <w:r>
              <w:rPr>
                <w:webHidden/>
              </w:rPr>
              <w:fldChar w:fldCharType="end"/>
            </w:r>
          </w:hyperlink>
        </w:p>
        <w:p w14:paraId="6601825C" w14:textId="16823F28" w:rsidR="00C61F02" w:rsidRDefault="00C61F02">
          <w:pPr>
            <w:pStyle w:val="TOC2"/>
            <w:tabs>
              <w:tab w:val="left" w:pos="1200"/>
            </w:tabs>
            <w:rPr>
              <w:rFonts w:eastAsiaTheme="minorEastAsia"/>
              <w:kern w:val="2"/>
              <w:sz w:val="24"/>
              <w:szCs w:val="24"/>
              <w:lang w:eastAsia="en-AU"/>
              <w14:ligatures w14:val="standardContextual"/>
            </w:rPr>
          </w:pPr>
          <w:hyperlink w:anchor="_Toc186463828" w:history="1">
            <w:r w:rsidRPr="000270E3">
              <w:rPr>
                <w:rStyle w:val="Hyperlink"/>
              </w:rPr>
              <w:t>3.3</w:t>
            </w:r>
            <w:r>
              <w:rPr>
                <w:rFonts w:eastAsiaTheme="minorEastAsia"/>
                <w:kern w:val="2"/>
                <w:sz w:val="24"/>
                <w:szCs w:val="24"/>
                <w:lang w:eastAsia="en-AU"/>
                <w14:ligatures w14:val="standardContextual"/>
              </w:rPr>
              <w:tab/>
            </w:r>
            <w:r w:rsidRPr="000270E3">
              <w:rPr>
                <w:rStyle w:val="Hyperlink"/>
              </w:rPr>
              <w:t>Implementation of the revised Code</w:t>
            </w:r>
            <w:r>
              <w:rPr>
                <w:webHidden/>
              </w:rPr>
              <w:tab/>
            </w:r>
            <w:r>
              <w:rPr>
                <w:webHidden/>
              </w:rPr>
              <w:fldChar w:fldCharType="begin"/>
            </w:r>
            <w:r>
              <w:rPr>
                <w:webHidden/>
              </w:rPr>
              <w:instrText xml:space="preserve"> PAGEREF _Toc186463828 \h </w:instrText>
            </w:r>
            <w:r>
              <w:rPr>
                <w:webHidden/>
              </w:rPr>
            </w:r>
            <w:r>
              <w:rPr>
                <w:webHidden/>
              </w:rPr>
              <w:fldChar w:fldCharType="separate"/>
            </w:r>
            <w:r>
              <w:rPr>
                <w:webHidden/>
              </w:rPr>
              <w:t>29</w:t>
            </w:r>
            <w:r>
              <w:rPr>
                <w:webHidden/>
              </w:rPr>
              <w:fldChar w:fldCharType="end"/>
            </w:r>
          </w:hyperlink>
        </w:p>
        <w:p w14:paraId="62F2F948" w14:textId="6A7F41E4" w:rsidR="00C61F02" w:rsidRDefault="00C61F02">
          <w:pPr>
            <w:pStyle w:val="TOC2"/>
            <w:tabs>
              <w:tab w:val="left" w:pos="1200"/>
            </w:tabs>
            <w:rPr>
              <w:rFonts w:eastAsiaTheme="minorEastAsia"/>
              <w:kern w:val="2"/>
              <w:sz w:val="24"/>
              <w:szCs w:val="24"/>
              <w:lang w:eastAsia="en-AU"/>
              <w14:ligatures w14:val="standardContextual"/>
            </w:rPr>
          </w:pPr>
          <w:hyperlink w:anchor="_Toc186463829" w:history="1">
            <w:r w:rsidRPr="000270E3">
              <w:rPr>
                <w:rStyle w:val="Hyperlink"/>
              </w:rPr>
              <w:t>3.4</w:t>
            </w:r>
            <w:r>
              <w:rPr>
                <w:rFonts w:eastAsiaTheme="minorEastAsia"/>
                <w:kern w:val="2"/>
                <w:sz w:val="24"/>
                <w:szCs w:val="24"/>
                <w:lang w:eastAsia="en-AU"/>
                <w14:ligatures w14:val="standardContextual"/>
              </w:rPr>
              <w:tab/>
            </w:r>
            <w:r w:rsidRPr="000270E3">
              <w:rPr>
                <w:rStyle w:val="Hyperlink"/>
              </w:rPr>
              <w:t>Code effectiveness</w:t>
            </w:r>
            <w:r>
              <w:rPr>
                <w:webHidden/>
              </w:rPr>
              <w:tab/>
            </w:r>
            <w:r>
              <w:rPr>
                <w:webHidden/>
              </w:rPr>
              <w:fldChar w:fldCharType="begin"/>
            </w:r>
            <w:r>
              <w:rPr>
                <w:webHidden/>
              </w:rPr>
              <w:instrText xml:space="preserve"> PAGEREF _Toc186463829 \h </w:instrText>
            </w:r>
            <w:r>
              <w:rPr>
                <w:webHidden/>
              </w:rPr>
            </w:r>
            <w:r>
              <w:rPr>
                <w:webHidden/>
              </w:rPr>
              <w:fldChar w:fldCharType="separate"/>
            </w:r>
            <w:r>
              <w:rPr>
                <w:webHidden/>
              </w:rPr>
              <w:t>29</w:t>
            </w:r>
            <w:r>
              <w:rPr>
                <w:webHidden/>
              </w:rPr>
              <w:fldChar w:fldCharType="end"/>
            </w:r>
          </w:hyperlink>
        </w:p>
        <w:p w14:paraId="1E5234A5" w14:textId="2D523C48" w:rsidR="00C61F02" w:rsidRDefault="00C61F02">
          <w:pPr>
            <w:pStyle w:val="TOC2"/>
            <w:tabs>
              <w:tab w:val="left" w:pos="1200"/>
            </w:tabs>
            <w:rPr>
              <w:rFonts w:eastAsiaTheme="minorEastAsia"/>
              <w:kern w:val="2"/>
              <w:sz w:val="24"/>
              <w:szCs w:val="24"/>
              <w:lang w:eastAsia="en-AU"/>
              <w14:ligatures w14:val="standardContextual"/>
            </w:rPr>
          </w:pPr>
          <w:hyperlink w:anchor="_Toc186463830" w:history="1">
            <w:r w:rsidRPr="000270E3">
              <w:rPr>
                <w:rStyle w:val="Hyperlink"/>
              </w:rPr>
              <w:t>3.5</w:t>
            </w:r>
            <w:r>
              <w:rPr>
                <w:rFonts w:eastAsiaTheme="minorEastAsia"/>
                <w:kern w:val="2"/>
                <w:sz w:val="24"/>
                <w:szCs w:val="24"/>
                <w:lang w:eastAsia="en-AU"/>
                <w14:ligatures w14:val="standardContextual"/>
              </w:rPr>
              <w:tab/>
            </w:r>
            <w:r w:rsidRPr="000270E3">
              <w:rPr>
                <w:rStyle w:val="Hyperlink"/>
              </w:rPr>
              <w:t>Scope for Improvement</w:t>
            </w:r>
            <w:r>
              <w:rPr>
                <w:webHidden/>
              </w:rPr>
              <w:tab/>
            </w:r>
            <w:r>
              <w:rPr>
                <w:webHidden/>
              </w:rPr>
              <w:fldChar w:fldCharType="begin"/>
            </w:r>
            <w:r>
              <w:rPr>
                <w:webHidden/>
              </w:rPr>
              <w:instrText xml:space="preserve"> PAGEREF _Toc186463830 \h </w:instrText>
            </w:r>
            <w:r>
              <w:rPr>
                <w:webHidden/>
              </w:rPr>
            </w:r>
            <w:r>
              <w:rPr>
                <w:webHidden/>
              </w:rPr>
              <w:fldChar w:fldCharType="separate"/>
            </w:r>
            <w:r>
              <w:rPr>
                <w:webHidden/>
              </w:rPr>
              <w:t>30</w:t>
            </w:r>
            <w:r>
              <w:rPr>
                <w:webHidden/>
              </w:rPr>
              <w:fldChar w:fldCharType="end"/>
            </w:r>
          </w:hyperlink>
        </w:p>
        <w:p w14:paraId="52BA7096" w14:textId="1F235FBD" w:rsidR="00C61F02" w:rsidRDefault="00C61F02">
          <w:pPr>
            <w:pStyle w:val="TOC1"/>
            <w:rPr>
              <w:rFonts w:eastAsiaTheme="minorEastAsia"/>
              <w:b w:val="0"/>
              <w:kern w:val="2"/>
              <w:sz w:val="24"/>
              <w:szCs w:val="24"/>
              <w:lang w:eastAsia="en-AU"/>
              <w14:ligatures w14:val="standardContextual"/>
            </w:rPr>
          </w:pPr>
          <w:hyperlink w:anchor="_Toc186463831" w:history="1">
            <w:r w:rsidRPr="000270E3">
              <w:rPr>
                <w:rStyle w:val="Hyperlink"/>
              </w:rPr>
              <w:t>Criterion 4: Protection of soil resources</w:t>
            </w:r>
            <w:r>
              <w:rPr>
                <w:webHidden/>
              </w:rPr>
              <w:tab/>
            </w:r>
            <w:r>
              <w:rPr>
                <w:webHidden/>
              </w:rPr>
              <w:fldChar w:fldCharType="begin"/>
            </w:r>
            <w:r>
              <w:rPr>
                <w:webHidden/>
              </w:rPr>
              <w:instrText xml:space="preserve"> PAGEREF _Toc186463831 \h </w:instrText>
            </w:r>
            <w:r>
              <w:rPr>
                <w:webHidden/>
              </w:rPr>
            </w:r>
            <w:r>
              <w:rPr>
                <w:webHidden/>
              </w:rPr>
              <w:fldChar w:fldCharType="separate"/>
            </w:r>
            <w:r>
              <w:rPr>
                <w:webHidden/>
              </w:rPr>
              <w:t>31</w:t>
            </w:r>
            <w:r>
              <w:rPr>
                <w:webHidden/>
              </w:rPr>
              <w:fldChar w:fldCharType="end"/>
            </w:r>
          </w:hyperlink>
        </w:p>
        <w:p w14:paraId="557E11BE" w14:textId="5991E6E3" w:rsidR="00C61F02" w:rsidRDefault="00C61F02">
          <w:pPr>
            <w:pStyle w:val="TOC2"/>
            <w:tabs>
              <w:tab w:val="left" w:pos="1200"/>
            </w:tabs>
            <w:rPr>
              <w:rFonts w:eastAsiaTheme="minorEastAsia"/>
              <w:kern w:val="2"/>
              <w:sz w:val="24"/>
              <w:szCs w:val="24"/>
              <w:lang w:eastAsia="en-AU"/>
              <w14:ligatures w14:val="standardContextual"/>
            </w:rPr>
          </w:pPr>
          <w:hyperlink w:anchor="_Toc186463832" w:history="1">
            <w:r w:rsidRPr="000270E3">
              <w:rPr>
                <w:rStyle w:val="Hyperlink"/>
              </w:rPr>
              <w:t>4.1</w:t>
            </w:r>
            <w:r>
              <w:rPr>
                <w:rFonts w:eastAsiaTheme="minorEastAsia"/>
                <w:kern w:val="2"/>
                <w:sz w:val="24"/>
                <w:szCs w:val="24"/>
                <w:lang w:eastAsia="en-AU"/>
                <w14:ligatures w14:val="standardContextual"/>
              </w:rPr>
              <w:tab/>
            </w:r>
            <w:r w:rsidRPr="000270E3">
              <w:rPr>
                <w:rStyle w:val="Hyperlink"/>
              </w:rPr>
              <w:t>Context</w:t>
            </w:r>
            <w:r>
              <w:rPr>
                <w:webHidden/>
              </w:rPr>
              <w:tab/>
            </w:r>
            <w:r>
              <w:rPr>
                <w:webHidden/>
              </w:rPr>
              <w:fldChar w:fldCharType="begin"/>
            </w:r>
            <w:r>
              <w:rPr>
                <w:webHidden/>
              </w:rPr>
              <w:instrText xml:space="preserve"> PAGEREF _Toc186463832 \h </w:instrText>
            </w:r>
            <w:r>
              <w:rPr>
                <w:webHidden/>
              </w:rPr>
            </w:r>
            <w:r>
              <w:rPr>
                <w:webHidden/>
              </w:rPr>
              <w:fldChar w:fldCharType="separate"/>
            </w:r>
            <w:r>
              <w:rPr>
                <w:webHidden/>
              </w:rPr>
              <w:t>31</w:t>
            </w:r>
            <w:r>
              <w:rPr>
                <w:webHidden/>
              </w:rPr>
              <w:fldChar w:fldCharType="end"/>
            </w:r>
          </w:hyperlink>
        </w:p>
        <w:p w14:paraId="607B8B66" w14:textId="5D3D3F42" w:rsidR="00C61F02" w:rsidRDefault="00C61F02">
          <w:pPr>
            <w:pStyle w:val="TOC2"/>
            <w:tabs>
              <w:tab w:val="left" w:pos="1200"/>
            </w:tabs>
            <w:rPr>
              <w:rFonts w:eastAsiaTheme="minorEastAsia"/>
              <w:kern w:val="2"/>
              <w:sz w:val="24"/>
              <w:szCs w:val="24"/>
              <w:lang w:eastAsia="en-AU"/>
              <w14:ligatures w14:val="standardContextual"/>
            </w:rPr>
          </w:pPr>
          <w:hyperlink w:anchor="_Toc186463833" w:history="1">
            <w:r w:rsidRPr="000270E3">
              <w:rPr>
                <w:rStyle w:val="Hyperlink"/>
              </w:rPr>
              <w:t>4.2</w:t>
            </w:r>
            <w:r>
              <w:rPr>
                <w:rFonts w:eastAsiaTheme="minorEastAsia"/>
                <w:kern w:val="2"/>
                <w:sz w:val="24"/>
                <w:szCs w:val="24"/>
                <w:lang w:eastAsia="en-AU"/>
                <w14:ligatures w14:val="standardContextual"/>
              </w:rPr>
              <w:tab/>
            </w:r>
            <w:r w:rsidRPr="000270E3">
              <w:rPr>
                <w:rStyle w:val="Hyperlink"/>
              </w:rPr>
              <w:t>Changes to the code</w:t>
            </w:r>
            <w:r>
              <w:rPr>
                <w:webHidden/>
              </w:rPr>
              <w:tab/>
            </w:r>
            <w:r>
              <w:rPr>
                <w:webHidden/>
              </w:rPr>
              <w:fldChar w:fldCharType="begin"/>
            </w:r>
            <w:r>
              <w:rPr>
                <w:webHidden/>
              </w:rPr>
              <w:instrText xml:space="preserve"> PAGEREF _Toc186463833 \h </w:instrText>
            </w:r>
            <w:r>
              <w:rPr>
                <w:webHidden/>
              </w:rPr>
            </w:r>
            <w:r>
              <w:rPr>
                <w:webHidden/>
              </w:rPr>
              <w:fldChar w:fldCharType="separate"/>
            </w:r>
            <w:r>
              <w:rPr>
                <w:webHidden/>
              </w:rPr>
              <w:t>31</w:t>
            </w:r>
            <w:r>
              <w:rPr>
                <w:webHidden/>
              </w:rPr>
              <w:fldChar w:fldCharType="end"/>
            </w:r>
          </w:hyperlink>
        </w:p>
        <w:p w14:paraId="7E9FBF0A" w14:textId="448E5DEE" w:rsidR="00C61F02" w:rsidRDefault="00C61F02">
          <w:pPr>
            <w:pStyle w:val="TOC2"/>
            <w:tabs>
              <w:tab w:val="left" w:pos="1200"/>
            </w:tabs>
            <w:rPr>
              <w:rFonts w:eastAsiaTheme="minorEastAsia"/>
              <w:kern w:val="2"/>
              <w:sz w:val="24"/>
              <w:szCs w:val="24"/>
              <w:lang w:eastAsia="en-AU"/>
              <w14:ligatures w14:val="standardContextual"/>
            </w:rPr>
          </w:pPr>
          <w:hyperlink w:anchor="_Toc186463834" w:history="1">
            <w:r w:rsidRPr="000270E3">
              <w:rPr>
                <w:rStyle w:val="Hyperlink"/>
              </w:rPr>
              <w:t>4.3</w:t>
            </w:r>
            <w:r>
              <w:rPr>
                <w:rFonts w:eastAsiaTheme="minorEastAsia"/>
                <w:kern w:val="2"/>
                <w:sz w:val="24"/>
                <w:szCs w:val="24"/>
                <w:lang w:eastAsia="en-AU"/>
                <w14:ligatures w14:val="standardContextual"/>
              </w:rPr>
              <w:tab/>
            </w:r>
            <w:r w:rsidRPr="000270E3">
              <w:rPr>
                <w:rStyle w:val="Hyperlink"/>
              </w:rPr>
              <w:t>Implementation of the revised code</w:t>
            </w:r>
            <w:r>
              <w:rPr>
                <w:webHidden/>
              </w:rPr>
              <w:tab/>
            </w:r>
            <w:r>
              <w:rPr>
                <w:webHidden/>
              </w:rPr>
              <w:fldChar w:fldCharType="begin"/>
            </w:r>
            <w:r>
              <w:rPr>
                <w:webHidden/>
              </w:rPr>
              <w:instrText xml:space="preserve"> PAGEREF _Toc186463834 \h </w:instrText>
            </w:r>
            <w:r>
              <w:rPr>
                <w:webHidden/>
              </w:rPr>
            </w:r>
            <w:r>
              <w:rPr>
                <w:webHidden/>
              </w:rPr>
              <w:fldChar w:fldCharType="separate"/>
            </w:r>
            <w:r>
              <w:rPr>
                <w:webHidden/>
              </w:rPr>
              <w:t>32</w:t>
            </w:r>
            <w:r>
              <w:rPr>
                <w:webHidden/>
              </w:rPr>
              <w:fldChar w:fldCharType="end"/>
            </w:r>
          </w:hyperlink>
        </w:p>
        <w:p w14:paraId="5170CD8E" w14:textId="7CF1720D" w:rsidR="00C61F02" w:rsidRDefault="00C61F02">
          <w:pPr>
            <w:pStyle w:val="TOC2"/>
            <w:tabs>
              <w:tab w:val="left" w:pos="1200"/>
            </w:tabs>
            <w:rPr>
              <w:rFonts w:eastAsiaTheme="minorEastAsia"/>
              <w:kern w:val="2"/>
              <w:sz w:val="24"/>
              <w:szCs w:val="24"/>
              <w:lang w:eastAsia="en-AU"/>
              <w14:ligatures w14:val="standardContextual"/>
            </w:rPr>
          </w:pPr>
          <w:hyperlink w:anchor="_Toc186463835" w:history="1">
            <w:r w:rsidRPr="000270E3">
              <w:rPr>
                <w:rStyle w:val="Hyperlink"/>
              </w:rPr>
              <w:t>4.4</w:t>
            </w:r>
            <w:r>
              <w:rPr>
                <w:rFonts w:eastAsiaTheme="minorEastAsia"/>
                <w:kern w:val="2"/>
                <w:sz w:val="24"/>
                <w:szCs w:val="24"/>
                <w:lang w:eastAsia="en-AU"/>
                <w14:ligatures w14:val="standardContextual"/>
              </w:rPr>
              <w:tab/>
            </w:r>
            <w:r w:rsidRPr="000270E3">
              <w:rPr>
                <w:rStyle w:val="Hyperlink"/>
              </w:rPr>
              <w:t>Code effectiveness</w:t>
            </w:r>
            <w:r>
              <w:rPr>
                <w:webHidden/>
              </w:rPr>
              <w:tab/>
            </w:r>
            <w:r>
              <w:rPr>
                <w:webHidden/>
              </w:rPr>
              <w:fldChar w:fldCharType="begin"/>
            </w:r>
            <w:r>
              <w:rPr>
                <w:webHidden/>
              </w:rPr>
              <w:instrText xml:space="preserve"> PAGEREF _Toc186463835 \h </w:instrText>
            </w:r>
            <w:r>
              <w:rPr>
                <w:webHidden/>
              </w:rPr>
            </w:r>
            <w:r>
              <w:rPr>
                <w:webHidden/>
              </w:rPr>
              <w:fldChar w:fldCharType="separate"/>
            </w:r>
            <w:r>
              <w:rPr>
                <w:webHidden/>
              </w:rPr>
              <w:t>33</w:t>
            </w:r>
            <w:r>
              <w:rPr>
                <w:webHidden/>
              </w:rPr>
              <w:fldChar w:fldCharType="end"/>
            </w:r>
          </w:hyperlink>
        </w:p>
        <w:p w14:paraId="6F8AA237" w14:textId="04CEB4AE" w:rsidR="00C61F02" w:rsidRDefault="00C61F02">
          <w:pPr>
            <w:pStyle w:val="TOC2"/>
            <w:tabs>
              <w:tab w:val="left" w:pos="1200"/>
            </w:tabs>
            <w:rPr>
              <w:rFonts w:eastAsiaTheme="minorEastAsia"/>
              <w:kern w:val="2"/>
              <w:sz w:val="24"/>
              <w:szCs w:val="24"/>
              <w:lang w:eastAsia="en-AU"/>
              <w14:ligatures w14:val="standardContextual"/>
            </w:rPr>
          </w:pPr>
          <w:hyperlink w:anchor="_Toc186463836" w:history="1">
            <w:r w:rsidRPr="000270E3">
              <w:rPr>
                <w:rStyle w:val="Hyperlink"/>
              </w:rPr>
              <w:t>4.5</w:t>
            </w:r>
            <w:r>
              <w:rPr>
                <w:rFonts w:eastAsiaTheme="minorEastAsia"/>
                <w:kern w:val="2"/>
                <w:sz w:val="24"/>
                <w:szCs w:val="24"/>
                <w:lang w:eastAsia="en-AU"/>
                <w14:ligatures w14:val="standardContextual"/>
              </w:rPr>
              <w:tab/>
            </w:r>
            <w:r w:rsidRPr="000270E3">
              <w:rPr>
                <w:rStyle w:val="Hyperlink"/>
              </w:rPr>
              <w:t>Scope for Improvement</w:t>
            </w:r>
            <w:r>
              <w:rPr>
                <w:webHidden/>
              </w:rPr>
              <w:tab/>
            </w:r>
            <w:r>
              <w:rPr>
                <w:webHidden/>
              </w:rPr>
              <w:fldChar w:fldCharType="begin"/>
            </w:r>
            <w:r>
              <w:rPr>
                <w:webHidden/>
              </w:rPr>
              <w:instrText xml:space="preserve"> PAGEREF _Toc186463836 \h </w:instrText>
            </w:r>
            <w:r>
              <w:rPr>
                <w:webHidden/>
              </w:rPr>
            </w:r>
            <w:r>
              <w:rPr>
                <w:webHidden/>
              </w:rPr>
              <w:fldChar w:fldCharType="separate"/>
            </w:r>
            <w:r>
              <w:rPr>
                <w:webHidden/>
              </w:rPr>
              <w:t>33</w:t>
            </w:r>
            <w:r>
              <w:rPr>
                <w:webHidden/>
              </w:rPr>
              <w:fldChar w:fldCharType="end"/>
            </w:r>
          </w:hyperlink>
        </w:p>
        <w:p w14:paraId="347E0BD2" w14:textId="0B884B90" w:rsidR="00C61F02" w:rsidRDefault="00C61F02">
          <w:pPr>
            <w:pStyle w:val="TOC1"/>
            <w:rPr>
              <w:rFonts w:eastAsiaTheme="minorEastAsia"/>
              <w:b w:val="0"/>
              <w:kern w:val="2"/>
              <w:sz w:val="24"/>
              <w:szCs w:val="24"/>
              <w:lang w:eastAsia="en-AU"/>
              <w14:ligatures w14:val="standardContextual"/>
            </w:rPr>
          </w:pPr>
          <w:hyperlink w:anchor="_Toc186463837" w:history="1">
            <w:r w:rsidRPr="000270E3">
              <w:rPr>
                <w:rStyle w:val="Hyperlink"/>
              </w:rPr>
              <w:t>Criterion 5: Protection of cultural heritage values</w:t>
            </w:r>
            <w:r>
              <w:rPr>
                <w:webHidden/>
              </w:rPr>
              <w:tab/>
            </w:r>
            <w:r>
              <w:rPr>
                <w:webHidden/>
              </w:rPr>
              <w:fldChar w:fldCharType="begin"/>
            </w:r>
            <w:r>
              <w:rPr>
                <w:webHidden/>
              </w:rPr>
              <w:instrText xml:space="preserve"> PAGEREF _Toc186463837 \h </w:instrText>
            </w:r>
            <w:r>
              <w:rPr>
                <w:webHidden/>
              </w:rPr>
            </w:r>
            <w:r>
              <w:rPr>
                <w:webHidden/>
              </w:rPr>
              <w:fldChar w:fldCharType="separate"/>
            </w:r>
            <w:r>
              <w:rPr>
                <w:webHidden/>
              </w:rPr>
              <w:t>34</w:t>
            </w:r>
            <w:r>
              <w:rPr>
                <w:webHidden/>
              </w:rPr>
              <w:fldChar w:fldCharType="end"/>
            </w:r>
          </w:hyperlink>
        </w:p>
        <w:p w14:paraId="62984A3C" w14:textId="7DE1A2EC" w:rsidR="00C61F02" w:rsidRDefault="00C61F02">
          <w:pPr>
            <w:pStyle w:val="TOC2"/>
            <w:tabs>
              <w:tab w:val="left" w:pos="1200"/>
            </w:tabs>
            <w:rPr>
              <w:rFonts w:eastAsiaTheme="minorEastAsia"/>
              <w:kern w:val="2"/>
              <w:sz w:val="24"/>
              <w:szCs w:val="24"/>
              <w:lang w:eastAsia="en-AU"/>
              <w14:ligatures w14:val="standardContextual"/>
            </w:rPr>
          </w:pPr>
          <w:hyperlink w:anchor="_Toc186463838" w:history="1">
            <w:r w:rsidRPr="000270E3">
              <w:rPr>
                <w:rStyle w:val="Hyperlink"/>
              </w:rPr>
              <w:t>5.1</w:t>
            </w:r>
            <w:r>
              <w:rPr>
                <w:rFonts w:eastAsiaTheme="minorEastAsia"/>
                <w:kern w:val="2"/>
                <w:sz w:val="24"/>
                <w:szCs w:val="24"/>
                <w:lang w:eastAsia="en-AU"/>
                <w14:ligatures w14:val="standardContextual"/>
              </w:rPr>
              <w:tab/>
            </w:r>
            <w:r w:rsidRPr="000270E3">
              <w:rPr>
                <w:rStyle w:val="Hyperlink"/>
              </w:rPr>
              <w:t>Context</w:t>
            </w:r>
            <w:r>
              <w:rPr>
                <w:webHidden/>
              </w:rPr>
              <w:tab/>
            </w:r>
            <w:r>
              <w:rPr>
                <w:webHidden/>
              </w:rPr>
              <w:fldChar w:fldCharType="begin"/>
            </w:r>
            <w:r>
              <w:rPr>
                <w:webHidden/>
              </w:rPr>
              <w:instrText xml:space="preserve"> PAGEREF _Toc186463838 \h </w:instrText>
            </w:r>
            <w:r>
              <w:rPr>
                <w:webHidden/>
              </w:rPr>
            </w:r>
            <w:r>
              <w:rPr>
                <w:webHidden/>
              </w:rPr>
              <w:fldChar w:fldCharType="separate"/>
            </w:r>
            <w:r>
              <w:rPr>
                <w:webHidden/>
              </w:rPr>
              <w:t>34</w:t>
            </w:r>
            <w:r>
              <w:rPr>
                <w:webHidden/>
              </w:rPr>
              <w:fldChar w:fldCharType="end"/>
            </w:r>
          </w:hyperlink>
        </w:p>
        <w:p w14:paraId="0764BC90" w14:textId="493CD064" w:rsidR="00C61F02" w:rsidRDefault="00C61F02">
          <w:pPr>
            <w:pStyle w:val="TOC2"/>
            <w:tabs>
              <w:tab w:val="left" w:pos="1200"/>
            </w:tabs>
            <w:rPr>
              <w:rFonts w:eastAsiaTheme="minorEastAsia"/>
              <w:kern w:val="2"/>
              <w:sz w:val="24"/>
              <w:szCs w:val="24"/>
              <w:lang w:eastAsia="en-AU"/>
              <w14:ligatures w14:val="standardContextual"/>
            </w:rPr>
          </w:pPr>
          <w:hyperlink w:anchor="_Toc186463839" w:history="1">
            <w:r w:rsidRPr="000270E3">
              <w:rPr>
                <w:rStyle w:val="Hyperlink"/>
              </w:rPr>
              <w:t>5.2</w:t>
            </w:r>
            <w:r>
              <w:rPr>
                <w:rFonts w:eastAsiaTheme="minorEastAsia"/>
                <w:kern w:val="2"/>
                <w:sz w:val="24"/>
                <w:szCs w:val="24"/>
                <w:lang w:eastAsia="en-AU"/>
                <w14:ligatures w14:val="standardContextual"/>
              </w:rPr>
              <w:tab/>
            </w:r>
            <w:r w:rsidRPr="000270E3">
              <w:rPr>
                <w:rStyle w:val="Hyperlink"/>
              </w:rPr>
              <w:t>Changes to the code</w:t>
            </w:r>
            <w:r>
              <w:rPr>
                <w:webHidden/>
              </w:rPr>
              <w:tab/>
            </w:r>
            <w:r>
              <w:rPr>
                <w:webHidden/>
              </w:rPr>
              <w:fldChar w:fldCharType="begin"/>
            </w:r>
            <w:r>
              <w:rPr>
                <w:webHidden/>
              </w:rPr>
              <w:instrText xml:space="preserve"> PAGEREF _Toc186463839 \h </w:instrText>
            </w:r>
            <w:r>
              <w:rPr>
                <w:webHidden/>
              </w:rPr>
            </w:r>
            <w:r>
              <w:rPr>
                <w:webHidden/>
              </w:rPr>
              <w:fldChar w:fldCharType="separate"/>
            </w:r>
            <w:r>
              <w:rPr>
                <w:webHidden/>
              </w:rPr>
              <w:t>34</w:t>
            </w:r>
            <w:r>
              <w:rPr>
                <w:webHidden/>
              </w:rPr>
              <w:fldChar w:fldCharType="end"/>
            </w:r>
          </w:hyperlink>
        </w:p>
        <w:p w14:paraId="3EA28ED8" w14:textId="2F7967B3" w:rsidR="00C61F02" w:rsidRDefault="00C61F02">
          <w:pPr>
            <w:pStyle w:val="TOC2"/>
            <w:tabs>
              <w:tab w:val="left" w:pos="1200"/>
            </w:tabs>
            <w:rPr>
              <w:rFonts w:eastAsiaTheme="minorEastAsia"/>
              <w:kern w:val="2"/>
              <w:sz w:val="24"/>
              <w:szCs w:val="24"/>
              <w:lang w:eastAsia="en-AU"/>
              <w14:ligatures w14:val="standardContextual"/>
            </w:rPr>
          </w:pPr>
          <w:hyperlink w:anchor="_Toc186463840" w:history="1">
            <w:r w:rsidRPr="000270E3">
              <w:rPr>
                <w:rStyle w:val="Hyperlink"/>
              </w:rPr>
              <w:t>5.3</w:t>
            </w:r>
            <w:r>
              <w:rPr>
                <w:rFonts w:eastAsiaTheme="minorEastAsia"/>
                <w:kern w:val="2"/>
                <w:sz w:val="24"/>
                <w:szCs w:val="24"/>
                <w:lang w:eastAsia="en-AU"/>
                <w14:ligatures w14:val="standardContextual"/>
              </w:rPr>
              <w:tab/>
            </w:r>
            <w:r w:rsidRPr="000270E3">
              <w:rPr>
                <w:rStyle w:val="Hyperlink"/>
              </w:rPr>
              <w:t>Implementation of the revised code</w:t>
            </w:r>
            <w:r>
              <w:rPr>
                <w:webHidden/>
              </w:rPr>
              <w:tab/>
            </w:r>
            <w:r>
              <w:rPr>
                <w:webHidden/>
              </w:rPr>
              <w:fldChar w:fldCharType="begin"/>
            </w:r>
            <w:r>
              <w:rPr>
                <w:webHidden/>
              </w:rPr>
              <w:instrText xml:space="preserve"> PAGEREF _Toc186463840 \h </w:instrText>
            </w:r>
            <w:r>
              <w:rPr>
                <w:webHidden/>
              </w:rPr>
            </w:r>
            <w:r>
              <w:rPr>
                <w:webHidden/>
              </w:rPr>
              <w:fldChar w:fldCharType="separate"/>
            </w:r>
            <w:r>
              <w:rPr>
                <w:webHidden/>
              </w:rPr>
              <w:t>35</w:t>
            </w:r>
            <w:r>
              <w:rPr>
                <w:webHidden/>
              </w:rPr>
              <w:fldChar w:fldCharType="end"/>
            </w:r>
          </w:hyperlink>
        </w:p>
        <w:p w14:paraId="7D4EC696" w14:textId="31F48772" w:rsidR="00C61F02" w:rsidRDefault="00C61F02">
          <w:pPr>
            <w:pStyle w:val="TOC2"/>
            <w:tabs>
              <w:tab w:val="left" w:pos="1200"/>
            </w:tabs>
            <w:rPr>
              <w:rFonts w:eastAsiaTheme="minorEastAsia"/>
              <w:kern w:val="2"/>
              <w:sz w:val="24"/>
              <w:szCs w:val="24"/>
              <w:lang w:eastAsia="en-AU"/>
              <w14:ligatures w14:val="standardContextual"/>
            </w:rPr>
          </w:pPr>
          <w:hyperlink w:anchor="_Toc186463841" w:history="1">
            <w:r w:rsidRPr="000270E3">
              <w:rPr>
                <w:rStyle w:val="Hyperlink"/>
              </w:rPr>
              <w:t>5.4</w:t>
            </w:r>
            <w:r>
              <w:rPr>
                <w:rFonts w:eastAsiaTheme="minorEastAsia"/>
                <w:kern w:val="2"/>
                <w:sz w:val="24"/>
                <w:szCs w:val="24"/>
                <w:lang w:eastAsia="en-AU"/>
                <w14:ligatures w14:val="standardContextual"/>
              </w:rPr>
              <w:tab/>
            </w:r>
            <w:r w:rsidRPr="000270E3">
              <w:rPr>
                <w:rStyle w:val="Hyperlink"/>
              </w:rPr>
              <w:t>Code effectiveness</w:t>
            </w:r>
            <w:r>
              <w:rPr>
                <w:webHidden/>
              </w:rPr>
              <w:tab/>
            </w:r>
            <w:r>
              <w:rPr>
                <w:webHidden/>
              </w:rPr>
              <w:fldChar w:fldCharType="begin"/>
            </w:r>
            <w:r>
              <w:rPr>
                <w:webHidden/>
              </w:rPr>
              <w:instrText xml:space="preserve"> PAGEREF _Toc186463841 \h </w:instrText>
            </w:r>
            <w:r>
              <w:rPr>
                <w:webHidden/>
              </w:rPr>
            </w:r>
            <w:r>
              <w:rPr>
                <w:webHidden/>
              </w:rPr>
              <w:fldChar w:fldCharType="separate"/>
            </w:r>
            <w:r>
              <w:rPr>
                <w:webHidden/>
              </w:rPr>
              <w:t>36</w:t>
            </w:r>
            <w:r>
              <w:rPr>
                <w:webHidden/>
              </w:rPr>
              <w:fldChar w:fldCharType="end"/>
            </w:r>
          </w:hyperlink>
        </w:p>
        <w:p w14:paraId="52256BB1" w14:textId="5C759E30" w:rsidR="00C61F02" w:rsidRDefault="00C61F02">
          <w:pPr>
            <w:pStyle w:val="TOC2"/>
            <w:tabs>
              <w:tab w:val="left" w:pos="1200"/>
            </w:tabs>
            <w:rPr>
              <w:rFonts w:eastAsiaTheme="minorEastAsia"/>
              <w:kern w:val="2"/>
              <w:sz w:val="24"/>
              <w:szCs w:val="24"/>
              <w:lang w:eastAsia="en-AU"/>
              <w14:ligatures w14:val="standardContextual"/>
            </w:rPr>
          </w:pPr>
          <w:hyperlink w:anchor="_Toc186463842" w:history="1">
            <w:r w:rsidRPr="000270E3">
              <w:rPr>
                <w:rStyle w:val="Hyperlink"/>
              </w:rPr>
              <w:t>5.5</w:t>
            </w:r>
            <w:r>
              <w:rPr>
                <w:rFonts w:eastAsiaTheme="minorEastAsia"/>
                <w:kern w:val="2"/>
                <w:sz w:val="24"/>
                <w:szCs w:val="24"/>
                <w:lang w:eastAsia="en-AU"/>
                <w14:ligatures w14:val="standardContextual"/>
              </w:rPr>
              <w:tab/>
            </w:r>
            <w:r w:rsidRPr="000270E3">
              <w:rPr>
                <w:rStyle w:val="Hyperlink"/>
              </w:rPr>
              <w:t>Scope for Improvement</w:t>
            </w:r>
            <w:r>
              <w:rPr>
                <w:webHidden/>
              </w:rPr>
              <w:tab/>
            </w:r>
            <w:r>
              <w:rPr>
                <w:webHidden/>
              </w:rPr>
              <w:fldChar w:fldCharType="begin"/>
            </w:r>
            <w:r>
              <w:rPr>
                <w:webHidden/>
              </w:rPr>
              <w:instrText xml:space="preserve"> PAGEREF _Toc186463842 \h </w:instrText>
            </w:r>
            <w:r>
              <w:rPr>
                <w:webHidden/>
              </w:rPr>
            </w:r>
            <w:r>
              <w:rPr>
                <w:webHidden/>
              </w:rPr>
              <w:fldChar w:fldCharType="separate"/>
            </w:r>
            <w:r>
              <w:rPr>
                <w:webHidden/>
              </w:rPr>
              <w:t>36</w:t>
            </w:r>
            <w:r>
              <w:rPr>
                <w:webHidden/>
              </w:rPr>
              <w:fldChar w:fldCharType="end"/>
            </w:r>
          </w:hyperlink>
        </w:p>
        <w:p w14:paraId="00A1413E" w14:textId="488987FD" w:rsidR="00C61F02" w:rsidRDefault="00C61F02">
          <w:pPr>
            <w:pStyle w:val="TOC1"/>
            <w:rPr>
              <w:rFonts w:eastAsiaTheme="minorEastAsia"/>
              <w:b w:val="0"/>
              <w:kern w:val="2"/>
              <w:sz w:val="24"/>
              <w:szCs w:val="24"/>
              <w:lang w:eastAsia="en-AU"/>
              <w14:ligatures w14:val="standardContextual"/>
            </w:rPr>
          </w:pPr>
          <w:hyperlink w:anchor="_Toc186463843" w:history="1">
            <w:r w:rsidRPr="000270E3">
              <w:rPr>
                <w:rStyle w:val="Hyperlink"/>
              </w:rPr>
              <w:t>Criterion 6: Protection from fire, pests and diseases</w:t>
            </w:r>
            <w:r>
              <w:rPr>
                <w:webHidden/>
              </w:rPr>
              <w:tab/>
            </w:r>
            <w:r>
              <w:rPr>
                <w:webHidden/>
              </w:rPr>
              <w:fldChar w:fldCharType="begin"/>
            </w:r>
            <w:r>
              <w:rPr>
                <w:webHidden/>
              </w:rPr>
              <w:instrText xml:space="preserve"> PAGEREF _Toc186463843 \h </w:instrText>
            </w:r>
            <w:r>
              <w:rPr>
                <w:webHidden/>
              </w:rPr>
            </w:r>
            <w:r>
              <w:rPr>
                <w:webHidden/>
              </w:rPr>
              <w:fldChar w:fldCharType="separate"/>
            </w:r>
            <w:r>
              <w:rPr>
                <w:webHidden/>
              </w:rPr>
              <w:t>37</w:t>
            </w:r>
            <w:r>
              <w:rPr>
                <w:webHidden/>
              </w:rPr>
              <w:fldChar w:fldCharType="end"/>
            </w:r>
          </w:hyperlink>
        </w:p>
        <w:p w14:paraId="45509621" w14:textId="1101115F" w:rsidR="00C61F02" w:rsidRDefault="00C61F02">
          <w:pPr>
            <w:pStyle w:val="TOC2"/>
            <w:tabs>
              <w:tab w:val="left" w:pos="1200"/>
            </w:tabs>
            <w:rPr>
              <w:rFonts w:eastAsiaTheme="minorEastAsia"/>
              <w:kern w:val="2"/>
              <w:sz w:val="24"/>
              <w:szCs w:val="24"/>
              <w:lang w:eastAsia="en-AU"/>
              <w14:ligatures w14:val="standardContextual"/>
            </w:rPr>
          </w:pPr>
          <w:hyperlink w:anchor="_Toc186463844" w:history="1">
            <w:r w:rsidRPr="000270E3">
              <w:rPr>
                <w:rStyle w:val="Hyperlink"/>
              </w:rPr>
              <w:t>6.1</w:t>
            </w:r>
            <w:r>
              <w:rPr>
                <w:rFonts w:eastAsiaTheme="minorEastAsia"/>
                <w:kern w:val="2"/>
                <w:sz w:val="24"/>
                <w:szCs w:val="24"/>
                <w:lang w:eastAsia="en-AU"/>
                <w14:ligatures w14:val="standardContextual"/>
              </w:rPr>
              <w:tab/>
            </w:r>
            <w:r w:rsidRPr="000270E3">
              <w:rPr>
                <w:rStyle w:val="Hyperlink"/>
              </w:rPr>
              <w:t>Context</w:t>
            </w:r>
            <w:r>
              <w:rPr>
                <w:webHidden/>
              </w:rPr>
              <w:tab/>
            </w:r>
            <w:r>
              <w:rPr>
                <w:webHidden/>
              </w:rPr>
              <w:fldChar w:fldCharType="begin"/>
            </w:r>
            <w:r>
              <w:rPr>
                <w:webHidden/>
              </w:rPr>
              <w:instrText xml:space="preserve"> PAGEREF _Toc186463844 \h </w:instrText>
            </w:r>
            <w:r>
              <w:rPr>
                <w:webHidden/>
              </w:rPr>
            </w:r>
            <w:r>
              <w:rPr>
                <w:webHidden/>
              </w:rPr>
              <w:fldChar w:fldCharType="separate"/>
            </w:r>
            <w:r>
              <w:rPr>
                <w:webHidden/>
              </w:rPr>
              <w:t>37</w:t>
            </w:r>
            <w:r>
              <w:rPr>
                <w:webHidden/>
              </w:rPr>
              <w:fldChar w:fldCharType="end"/>
            </w:r>
          </w:hyperlink>
        </w:p>
        <w:p w14:paraId="3F9C4914" w14:textId="5C34BA4D" w:rsidR="00C61F02" w:rsidRDefault="00C61F02">
          <w:pPr>
            <w:pStyle w:val="TOC2"/>
            <w:tabs>
              <w:tab w:val="left" w:pos="1200"/>
            </w:tabs>
            <w:rPr>
              <w:rFonts w:eastAsiaTheme="minorEastAsia"/>
              <w:kern w:val="2"/>
              <w:sz w:val="24"/>
              <w:szCs w:val="24"/>
              <w:lang w:eastAsia="en-AU"/>
              <w14:ligatures w14:val="standardContextual"/>
            </w:rPr>
          </w:pPr>
          <w:hyperlink w:anchor="_Toc186463845" w:history="1">
            <w:r w:rsidRPr="000270E3">
              <w:rPr>
                <w:rStyle w:val="Hyperlink"/>
              </w:rPr>
              <w:t>6.2</w:t>
            </w:r>
            <w:r>
              <w:rPr>
                <w:rFonts w:eastAsiaTheme="minorEastAsia"/>
                <w:kern w:val="2"/>
                <w:sz w:val="24"/>
                <w:szCs w:val="24"/>
                <w:lang w:eastAsia="en-AU"/>
                <w14:ligatures w14:val="standardContextual"/>
              </w:rPr>
              <w:tab/>
            </w:r>
            <w:r w:rsidRPr="000270E3">
              <w:rPr>
                <w:rStyle w:val="Hyperlink"/>
              </w:rPr>
              <w:t>Changes to the code</w:t>
            </w:r>
            <w:r>
              <w:rPr>
                <w:webHidden/>
              </w:rPr>
              <w:tab/>
            </w:r>
            <w:r>
              <w:rPr>
                <w:webHidden/>
              </w:rPr>
              <w:fldChar w:fldCharType="begin"/>
            </w:r>
            <w:r>
              <w:rPr>
                <w:webHidden/>
              </w:rPr>
              <w:instrText xml:space="preserve"> PAGEREF _Toc186463845 \h </w:instrText>
            </w:r>
            <w:r>
              <w:rPr>
                <w:webHidden/>
              </w:rPr>
            </w:r>
            <w:r>
              <w:rPr>
                <w:webHidden/>
              </w:rPr>
              <w:fldChar w:fldCharType="separate"/>
            </w:r>
            <w:r>
              <w:rPr>
                <w:webHidden/>
              </w:rPr>
              <w:t>38</w:t>
            </w:r>
            <w:r>
              <w:rPr>
                <w:webHidden/>
              </w:rPr>
              <w:fldChar w:fldCharType="end"/>
            </w:r>
          </w:hyperlink>
        </w:p>
        <w:p w14:paraId="69AC6871" w14:textId="1B3BD891" w:rsidR="00C61F02" w:rsidRDefault="00C61F02">
          <w:pPr>
            <w:pStyle w:val="TOC2"/>
            <w:tabs>
              <w:tab w:val="left" w:pos="1200"/>
            </w:tabs>
            <w:rPr>
              <w:rFonts w:eastAsiaTheme="minorEastAsia"/>
              <w:kern w:val="2"/>
              <w:sz w:val="24"/>
              <w:szCs w:val="24"/>
              <w:lang w:eastAsia="en-AU"/>
              <w14:ligatures w14:val="standardContextual"/>
            </w:rPr>
          </w:pPr>
          <w:hyperlink w:anchor="_Toc186463846" w:history="1">
            <w:r w:rsidRPr="000270E3">
              <w:rPr>
                <w:rStyle w:val="Hyperlink"/>
              </w:rPr>
              <w:t>6.3</w:t>
            </w:r>
            <w:r>
              <w:rPr>
                <w:rFonts w:eastAsiaTheme="minorEastAsia"/>
                <w:kern w:val="2"/>
                <w:sz w:val="24"/>
                <w:szCs w:val="24"/>
                <w:lang w:eastAsia="en-AU"/>
                <w14:ligatures w14:val="standardContextual"/>
              </w:rPr>
              <w:tab/>
            </w:r>
            <w:r w:rsidRPr="000270E3">
              <w:rPr>
                <w:rStyle w:val="Hyperlink"/>
              </w:rPr>
              <w:t>Implementation of the revised Code</w:t>
            </w:r>
            <w:r>
              <w:rPr>
                <w:webHidden/>
              </w:rPr>
              <w:tab/>
            </w:r>
            <w:r>
              <w:rPr>
                <w:webHidden/>
              </w:rPr>
              <w:fldChar w:fldCharType="begin"/>
            </w:r>
            <w:r>
              <w:rPr>
                <w:webHidden/>
              </w:rPr>
              <w:instrText xml:space="preserve"> PAGEREF _Toc186463846 \h </w:instrText>
            </w:r>
            <w:r>
              <w:rPr>
                <w:webHidden/>
              </w:rPr>
            </w:r>
            <w:r>
              <w:rPr>
                <w:webHidden/>
              </w:rPr>
              <w:fldChar w:fldCharType="separate"/>
            </w:r>
            <w:r>
              <w:rPr>
                <w:webHidden/>
              </w:rPr>
              <w:t>39</w:t>
            </w:r>
            <w:r>
              <w:rPr>
                <w:webHidden/>
              </w:rPr>
              <w:fldChar w:fldCharType="end"/>
            </w:r>
          </w:hyperlink>
        </w:p>
        <w:p w14:paraId="162FB1A3" w14:textId="5D7E47C5" w:rsidR="00C61F02" w:rsidRDefault="00C61F02">
          <w:pPr>
            <w:pStyle w:val="TOC2"/>
            <w:tabs>
              <w:tab w:val="left" w:pos="1200"/>
            </w:tabs>
            <w:rPr>
              <w:rFonts w:eastAsiaTheme="minorEastAsia"/>
              <w:kern w:val="2"/>
              <w:sz w:val="24"/>
              <w:szCs w:val="24"/>
              <w:lang w:eastAsia="en-AU"/>
              <w14:ligatures w14:val="standardContextual"/>
            </w:rPr>
          </w:pPr>
          <w:hyperlink w:anchor="_Toc186463847" w:history="1">
            <w:r w:rsidRPr="000270E3">
              <w:rPr>
                <w:rStyle w:val="Hyperlink"/>
              </w:rPr>
              <w:t>6.4</w:t>
            </w:r>
            <w:r>
              <w:rPr>
                <w:rFonts w:eastAsiaTheme="minorEastAsia"/>
                <w:kern w:val="2"/>
                <w:sz w:val="24"/>
                <w:szCs w:val="24"/>
                <w:lang w:eastAsia="en-AU"/>
                <w14:ligatures w14:val="standardContextual"/>
              </w:rPr>
              <w:tab/>
            </w:r>
            <w:r w:rsidRPr="000270E3">
              <w:rPr>
                <w:rStyle w:val="Hyperlink"/>
              </w:rPr>
              <w:t>Code effectiveness</w:t>
            </w:r>
            <w:r>
              <w:rPr>
                <w:webHidden/>
              </w:rPr>
              <w:tab/>
            </w:r>
            <w:r>
              <w:rPr>
                <w:webHidden/>
              </w:rPr>
              <w:fldChar w:fldCharType="begin"/>
            </w:r>
            <w:r>
              <w:rPr>
                <w:webHidden/>
              </w:rPr>
              <w:instrText xml:space="preserve"> PAGEREF _Toc186463847 \h </w:instrText>
            </w:r>
            <w:r>
              <w:rPr>
                <w:webHidden/>
              </w:rPr>
            </w:r>
            <w:r>
              <w:rPr>
                <w:webHidden/>
              </w:rPr>
              <w:fldChar w:fldCharType="separate"/>
            </w:r>
            <w:r>
              <w:rPr>
                <w:webHidden/>
              </w:rPr>
              <w:t>40</w:t>
            </w:r>
            <w:r>
              <w:rPr>
                <w:webHidden/>
              </w:rPr>
              <w:fldChar w:fldCharType="end"/>
            </w:r>
          </w:hyperlink>
        </w:p>
        <w:p w14:paraId="3EBE73FC" w14:textId="033A1BD3" w:rsidR="00C61F02" w:rsidRDefault="00C61F02">
          <w:pPr>
            <w:pStyle w:val="TOC2"/>
            <w:tabs>
              <w:tab w:val="left" w:pos="1200"/>
            </w:tabs>
            <w:rPr>
              <w:rFonts w:eastAsiaTheme="minorEastAsia"/>
              <w:kern w:val="2"/>
              <w:sz w:val="24"/>
              <w:szCs w:val="24"/>
              <w:lang w:eastAsia="en-AU"/>
              <w14:ligatures w14:val="standardContextual"/>
            </w:rPr>
          </w:pPr>
          <w:hyperlink w:anchor="_Toc186463848" w:history="1">
            <w:r w:rsidRPr="000270E3">
              <w:rPr>
                <w:rStyle w:val="Hyperlink"/>
              </w:rPr>
              <w:t>6.5</w:t>
            </w:r>
            <w:r>
              <w:rPr>
                <w:rFonts w:eastAsiaTheme="minorEastAsia"/>
                <w:kern w:val="2"/>
                <w:sz w:val="24"/>
                <w:szCs w:val="24"/>
                <w:lang w:eastAsia="en-AU"/>
                <w14:ligatures w14:val="standardContextual"/>
              </w:rPr>
              <w:tab/>
            </w:r>
            <w:r w:rsidRPr="000270E3">
              <w:rPr>
                <w:rStyle w:val="Hyperlink"/>
              </w:rPr>
              <w:t>Scope for Improvement</w:t>
            </w:r>
            <w:r>
              <w:rPr>
                <w:webHidden/>
              </w:rPr>
              <w:tab/>
            </w:r>
            <w:r>
              <w:rPr>
                <w:webHidden/>
              </w:rPr>
              <w:fldChar w:fldCharType="begin"/>
            </w:r>
            <w:r>
              <w:rPr>
                <w:webHidden/>
              </w:rPr>
              <w:instrText xml:space="preserve"> PAGEREF _Toc186463848 \h </w:instrText>
            </w:r>
            <w:r>
              <w:rPr>
                <w:webHidden/>
              </w:rPr>
            </w:r>
            <w:r>
              <w:rPr>
                <w:webHidden/>
              </w:rPr>
              <w:fldChar w:fldCharType="separate"/>
            </w:r>
            <w:r>
              <w:rPr>
                <w:webHidden/>
              </w:rPr>
              <w:t>40</w:t>
            </w:r>
            <w:r>
              <w:rPr>
                <w:webHidden/>
              </w:rPr>
              <w:fldChar w:fldCharType="end"/>
            </w:r>
          </w:hyperlink>
        </w:p>
        <w:p w14:paraId="2B74661C" w14:textId="6AA2BF24" w:rsidR="00C61F02" w:rsidRDefault="00C61F02">
          <w:pPr>
            <w:pStyle w:val="TOC1"/>
            <w:rPr>
              <w:rFonts w:eastAsiaTheme="minorEastAsia"/>
              <w:b w:val="0"/>
              <w:kern w:val="2"/>
              <w:sz w:val="24"/>
              <w:szCs w:val="24"/>
              <w:lang w:eastAsia="en-AU"/>
              <w14:ligatures w14:val="standardContextual"/>
            </w:rPr>
          </w:pPr>
          <w:hyperlink w:anchor="_Toc186463849" w:history="1">
            <w:r w:rsidRPr="000270E3">
              <w:rPr>
                <w:rStyle w:val="Hyperlink"/>
              </w:rPr>
              <w:t>Criterion 7: Training for environmental care</w:t>
            </w:r>
            <w:r>
              <w:rPr>
                <w:webHidden/>
              </w:rPr>
              <w:tab/>
            </w:r>
            <w:r>
              <w:rPr>
                <w:webHidden/>
              </w:rPr>
              <w:fldChar w:fldCharType="begin"/>
            </w:r>
            <w:r>
              <w:rPr>
                <w:webHidden/>
              </w:rPr>
              <w:instrText xml:space="preserve"> PAGEREF _Toc186463849 \h </w:instrText>
            </w:r>
            <w:r>
              <w:rPr>
                <w:webHidden/>
              </w:rPr>
            </w:r>
            <w:r>
              <w:rPr>
                <w:webHidden/>
              </w:rPr>
              <w:fldChar w:fldCharType="separate"/>
            </w:r>
            <w:r>
              <w:rPr>
                <w:webHidden/>
              </w:rPr>
              <w:t>41</w:t>
            </w:r>
            <w:r>
              <w:rPr>
                <w:webHidden/>
              </w:rPr>
              <w:fldChar w:fldCharType="end"/>
            </w:r>
          </w:hyperlink>
        </w:p>
        <w:p w14:paraId="2B7E18AA" w14:textId="6BB03C63" w:rsidR="00C61F02" w:rsidRDefault="00C61F02">
          <w:pPr>
            <w:pStyle w:val="TOC2"/>
            <w:tabs>
              <w:tab w:val="left" w:pos="1200"/>
            </w:tabs>
            <w:rPr>
              <w:rFonts w:eastAsiaTheme="minorEastAsia"/>
              <w:kern w:val="2"/>
              <w:sz w:val="24"/>
              <w:szCs w:val="24"/>
              <w:lang w:eastAsia="en-AU"/>
              <w14:ligatures w14:val="standardContextual"/>
            </w:rPr>
          </w:pPr>
          <w:hyperlink w:anchor="_Toc186463850" w:history="1">
            <w:r w:rsidRPr="000270E3">
              <w:rPr>
                <w:rStyle w:val="Hyperlink"/>
              </w:rPr>
              <w:t>7.1</w:t>
            </w:r>
            <w:r>
              <w:rPr>
                <w:rFonts w:eastAsiaTheme="minorEastAsia"/>
                <w:kern w:val="2"/>
                <w:sz w:val="24"/>
                <w:szCs w:val="24"/>
                <w:lang w:eastAsia="en-AU"/>
                <w14:ligatures w14:val="standardContextual"/>
              </w:rPr>
              <w:tab/>
            </w:r>
            <w:r w:rsidRPr="000270E3">
              <w:rPr>
                <w:rStyle w:val="Hyperlink"/>
              </w:rPr>
              <w:t>Context</w:t>
            </w:r>
            <w:r>
              <w:rPr>
                <w:webHidden/>
              </w:rPr>
              <w:tab/>
            </w:r>
            <w:r>
              <w:rPr>
                <w:webHidden/>
              </w:rPr>
              <w:fldChar w:fldCharType="begin"/>
            </w:r>
            <w:r>
              <w:rPr>
                <w:webHidden/>
              </w:rPr>
              <w:instrText xml:space="preserve"> PAGEREF _Toc186463850 \h </w:instrText>
            </w:r>
            <w:r>
              <w:rPr>
                <w:webHidden/>
              </w:rPr>
            </w:r>
            <w:r>
              <w:rPr>
                <w:webHidden/>
              </w:rPr>
              <w:fldChar w:fldCharType="separate"/>
            </w:r>
            <w:r>
              <w:rPr>
                <w:webHidden/>
              </w:rPr>
              <w:t>41</w:t>
            </w:r>
            <w:r>
              <w:rPr>
                <w:webHidden/>
              </w:rPr>
              <w:fldChar w:fldCharType="end"/>
            </w:r>
          </w:hyperlink>
        </w:p>
        <w:p w14:paraId="1F84F918" w14:textId="026DB388" w:rsidR="00C61F02" w:rsidRDefault="00C61F02">
          <w:pPr>
            <w:pStyle w:val="TOC2"/>
            <w:tabs>
              <w:tab w:val="left" w:pos="1200"/>
            </w:tabs>
            <w:rPr>
              <w:rFonts w:eastAsiaTheme="minorEastAsia"/>
              <w:kern w:val="2"/>
              <w:sz w:val="24"/>
              <w:szCs w:val="24"/>
              <w:lang w:eastAsia="en-AU"/>
              <w14:ligatures w14:val="standardContextual"/>
            </w:rPr>
          </w:pPr>
          <w:hyperlink w:anchor="_Toc186463851" w:history="1">
            <w:r w:rsidRPr="000270E3">
              <w:rPr>
                <w:rStyle w:val="Hyperlink"/>
              </w:rPr>
              <w:t>7.2</w:t>
            </w:r>
            <w:r>
              <w:rPr>
                <w:rFonts w:eastAsiaTheme="minorEastAsia"/>
                <w:kern w:val="2"/>
                <w:sz w:val="24"/>
                <w:szCs w:val="24"/>
                <w:lang w:eastAsia="en-AU"/>
                <w14:ligatures w14:val="standardContextual"/>
              </w:rPr>
              <w:tab/>
            </w:r>
            <w:r w:rsidRPr="000270E3">
              <w:rPr>
                <w:rStyle w:val="Hyperlink"/>
              </w:rPr>
              <w:t>Changes to the code</w:t>
            </w:r>
            <w:r>
              <w:rPr>
                <w:webHidden/>
              </w:rPr>
              <w:tab/>
            </w:r>
            <w:r>
              <w:rPr>
                <w:webHidden/>
              </w:rPr>
              <w:fldChar w:fldCharType="begin"/>
            </w:r>
            <w:r>
              <w:rPr>
                <w:webHidden/>
              </w:rPr>
              <w:instrText xml:space="preserve"> PAGEREF _Toc186463851 \h </w:instrText>
            </w:r>
            <w:r>
              <w:rPr>
                <w:webHidden/>
              </w:rPr>
            </w:r>
            <w:r>
              <w:rPr>
                <w:webHidden/>
              </w:rPr>
              <w:fldChar w:fldCharType="separate"/>
            </w:r>
            <w:r>
              <w:rPr>
                <w:webHidden/>
              </w:rPr>
              <w:t>41</w:t>
            </w:r>
            <w:r>
              <w:rPr>
                <w:webHidden/>
              </w:rPr>
              <w:fldChar w:fldCharType="end"/>
            </w:r>
          </w:hyperlink>
        </w:p>
        <w:p w14:paraId="4B54BE32" w14:textId="2B691103" w:rsidR="00C61F02" w:rsidRDefault="00C61F02">
          <w:pPr>
            <w:pStyle w:val="TOC2"/>
            <w:tabs>
              <w:tab w:val="left" w:pos="1200"/>
            </w:tabs>
            <w:rPr>
              <w:rFonts w:eastAsiaTheme="minorEastAsia"/>
              <w:kern w:val="2"/>
              <w:sz w:val="24"/>
              <w:szCs w:val="24"/>
              <w:lang w:eastAsia="en-AU"/>
              <w14:ligatures w14:val="standardContextual"/>
            </w:rPr>
          </w:pPr>
          <w:hyperlink w:anchor="_Toc186463852" w:history="1">
            <w:r w:rsidRPr="000270E3">
              <w:rPr>
                <w:rStyle w:val="Hyperlink"/>
              </w:rPr>
              <w:t>7.3</w:t>
            </w:r>
            <w:r>
              <w:rPr>
                <w:rFonts w:eastAsiaTheme="minorEastAsia"/>
                <w:kern w:val="2"/>
                <w:sz w:val="24"/>
                <w:szCs w:val="24"/>
                <w:lang w:eastAsia="en-AU"/>
                <w14:ligatures w14:val="standardContextual"/>
              </w:rPr>
              <w:tab/>
            </w:r>
            <w:r w:rsidRPr="000270E3">
              <w:rPr>
                <w:rStyle w:val="Hyperlink"/>
              </w:rPr>
              <w:t>Implementation of the revised code</w:t>
            </w:r>
            <w:r>
              <w:rPr>
                <w:webHidden/>
              </w:rPr>
              <w:tab/>
            </w:r>
            <w:r>
              <w:rPr>
                <w:webHidden/>
              </w:rPr>
              <w:fldChar w:fldCharType="begin"/>
            </w:r>
            <w:r>
              <w:rPr>
                <w:webHidden/>
              </w:rPr>
              <w:instrText xml:space="preserve"> PAGEREF _Toc186463852 \h </w:instrText>
            </w:r>
            <w:r>
              <w:rPr>
                <w:webHidden/>
              </w:rPr>
            </w:r>
            <w:r>
              <w:rPr>
                <w:webHidden/>
              </w:rPr>
              <w:fldChar w:fldCharType="separate"/>
            </w:r>
            <w:r>
              <w:rPr>
                <w:webHidden/>
              </w:rPr>
              <w:t>41</w:t>
            </w:r>
            <w:r>
              <w:rPr>
                <w:webHidden/>
              </w:rPr>
              <w:fldChar w:fldCharType="end"/>
            </w:r>
          </w:hyperlink>
        </w:p>
        <w:p w14:paraId="0D117203" w14:textId="3B72B930" w:rsidR="00C61F02" w:rsidRDefault="00C61F02">
          <w:pPr>
            <w:pStyle w:val="TOC2"/>
            <w:tabs>
              <w:tab w:val="left" w:pos="1200"/>
            </w:tabs>
            <w:rPr>
              <w:rFonts w:eastAsiaTheme="minorEastAsia"/>
              <w:kern w:val="2"/>
              <w:sz w:val="24"/>
              <w:szCs w:val="24"/>
              <w:lang w:eastAsia="en-AU"/>
              <w14:ligatures w14:val="standardContextual"/>
            </w:rPr>
          </w:pPr>
          <w:hyperlink w:anchor="_Toc186463853" w:history="1">
            <w:r w:rsidRPr="000270E3">
              <w:rPr>
                <w:rStyle w:val="Hyperlink"/>
              </w:rPr>
              <w:t>7.4</w:t>
            </w:r>
            <w:r>
              <w:rPr>
                <w:rFonts w:eastAsiaTheme="minorEastAsia"/>
                <w:kern w:val="2"/>
                <w:sz w:val="24"/>
                <w:szCs w:val="24"/>
                <w:lang w:eastAsia="en-AU"/>
                <w14:ligatures w14:val="standardContextual"/>
              </w:rPr>
              <w:tab/>
            </w:r>
            <w:r w:rsidRPr="000270E3">
              <w:rPr>
                <w:rStyle w:val="Hyperlink"/>
              </w:rPr>
              <w:t>Code effectiveness</w:t>
            </w:r>
            <w:r>
              <w:rPr>
                <w:webHidden/>
              </w:rPr>
              <w:tab/>
            </w:r>
            <w:r>
              <w:rPr>
                <w:webHidden/>
              </w:rPr>
              <w:fldChar w:fldCharType="begin"/>
            </w:r>
            <w:r>
              <w:rPr>
                <w:webHidden/>
              </w:rPr>
              <w:instrText xml:space="preserve"> PAGEREF _Toc186463853 \h </w:instrText>
            </w:r>
            <w:r>
              <w:rPr>
                <w:webHidden/>
              </w:rPr>
            </w:r>
            <w:r>
              <w:rPr>
                <w:webHidden/>
              </w:rPr>
              <w:fldChar w:fldCharType="separate"/>
            </w:r>
            <w:r>
              <w:rPr>
                <w:webHidden/>
              </w:rPr>
              <w:t>41</w:t>
            </w:r>
            <w:r>
              <w:rPr>
                <w:webHidden/>
              </w:rPr>
              <w:fldChar w:fldCharType="end"/>
            </w:r>
          </w:hyperlink>
        </w:p>
        <w:p w14:paraId="714F9B81" w14:textId="43DA05C9" w:rsidR="00C61F02" w:rsidRDefault="00C61F02">
          <w:pPr>
            <w:pStyle w:val="TOC2"/>
            <w:tabs>
              <w:tab w:val="left" w:pos="1200"/>
            </w:tabs>
            <w:rPr>
              <w:rFonts w:eastAsiaTheme="minorEastAsia"/>
              <w:kern w:val="2"/>
              <w:sz w:val="24"/>
              <w:szCs w:val="24"/>
              <w:lang w:eastAsia="en-AU"/>
              <w14:ligatures w14:val="standardContextual"/>
            </w:rPr>
          </w:pPr>
          <w:hyperlink w:anchor="_Toc186463854" w:history="1">
            <w:r w:rsidRPr="000270E3">
              <w:rPr>
                <w:rStyle w:val="Hyperlink"/>
              </w:rPr>
              <w:t>7.5</w:t>
            </w:r>
            <w:r>
              <w:rPr>
                <w:rFonts w:eastAsiaTheme="minorEastAsia"/>
                <w:kern w:val="2"/>
                <w:sz w:val="24"/>
                <w:szCs w:val="24"/>
                <w:lang w:eastAsia="en-AU"/>
                <w14:ligatures w14:val="standardContextual"/>
              </w:rPr>
              <w:tab/>
            </w:r>
            <w:r w:rsidRPr="000270E3">
              <w:rPr>
                <w:rStyle w:val="Hyperlink"/>
              </w:rPr>
              <w:t>Scope for Improvement</w:t>
            </w:r>
            <w:r>
              <w:rPr>
                <w:webHidden/>
              </w:rPr>
              <w:tab/>
            </w:r>
            <w:r>
              <w:rPr>
                <w:webHidden/>
              </w:rPr>
              <w:fldChar w:fldCharType="begin"/>
            </w:r>
            <w:r>
              <w:rPr>
                <w:webHidden/>
              </w:rPr>
              <w:instrText xml:space="preserve"> PAGEREF _Toc186463854 \h </w:instrText>
            </w:r>
            <w:r>
              <w:rPr>
                <w:webHidden/>
              </w:rPr>
            </w:r>
            <w:r>
              <w:rPr>
                <w:webHidden/>
              </w:rPr>
              <w:fldChar w:fldCharType="separate"/>
            </w:r>
            <w:r>
              <w:rPr>
                <w:webHidden/>
              </w:rPr>
              <w:t>42</w:t>
            </w:r>
            <w:r>
              <w:rPr>
                <w:webHidden/>
              </w:rPr>
              <w:fldChar w:fldCharType="end"/>
            </w:r>
          </w:hyperlink>
        </w:p>
        <w:p w14:paraId="160D8978" w14:textId="79B0D869" w:rsidR="00C61F02" w:rsidRDefault="00C61F02">
          <w:pPr>
            <w:pStyle w:val="TOC1"/>
            <w:rPr>
              <w:rFonts w:eastAsiaTheme="minorEastAsia"/>
              <w:b w:val="0"/>
              <w:kern w:val="2"/>
              <w:sz w:val="24"/>
              <w:szCs w:val="24"/>
              <w:lang w:eastAsia="en-AU"/>
              <w14:ligatures w14:val="standardContextual"/>
            </w:rPr>
          </w:pPr>
          <w:hyperlink w:anchor="_Toc186463855" w:history="1">
            <w:r w:rsidRPr="000270E3">
              <w:rPr>
                <w:rStyle w:val="Hyperlink"/>
              </w:rPr>
              <w:t>Other National Principles</w:t>
            </w:r>
            <w:r>
              <w:rPr>
                <w:webHidden/>
              </w:rPr>
              <w:tab/>
            </w:r>
            <w:r>
              <w:rPr>
                <w:webHidden/>
              </w:rPr>
              <w:fldChar w:fldCharType="begin"/>
            </w:r>
            <w:r>
              <w:rPr>
                <w:webHidden/>
              </w:rPr>
              <w:instrText xml:space="preserve"> PAGEREF _Toc186463855 \h </w:instrText>
            </w:r>
            <w:r>
              <w:rPr>
                <w:webHidden/>
              </w:rPr>
            </w:r>
            <w:r>
              <w:rPr>
                <w:webHidden/>
              </w:rPr>
              <w:fldChar w:fldCharType="separate"/>
            </w:r>
            <w:r>
              <w:rPr>
                <w:webHidden/>
              </w:rPr>
              <w:t>43</w:t>
            </w:r>
            <w:r>
              <w:rPr>
                <w:webHidden/>
              </w:rPr>
              <w:fldChar w:fldCharType="end"/>
            </w:r>
          </w:hyperlink>
        </w:p>
        <w:p w14:paraId="205F7FC3" w14:textId="3382B7C2" w:rsidR="00C61F02" w:rsidRDefault="00C61F02">
          <w:pPr>
            <w:pStyle w:val="TOC2"/>
            <w:rPr>
              <w:rFonts w:eastAsiaTheme="minorEastAsia"/>
              <w:kern w:val="2"/>
              <w:sz w:val="24"/>
              <w:szCs w:val="24"/>
              <w:lang w:eastAsia="en-AU"/>
              <w14:ligatures w14:val="standardContextual"/>
            </w:rPr>
          </w:pPr>
          <w:hyperlink w:anchor="_Toc186463856" w:history="1">
            <w:r w:rsidRPr="000270E3">
              <w:rPr>
                <w:rStyle w:val="Hyperlink"/>
              </w:rPr>
              <w:t>National Principle 2: Safety</w:t>
            </w:r>
            <w:r>
              <w:rPr>
                <w:webHidden/>
              </w:rPr>
              <w:tab/>
            </w:r>
            <w:r>
              <w:rPr>
                <w:webHidden/>
              </w:rPr>
              <w:fldChar w:fldCharType="begin"/>
            </w:r>
            <w:r>
              <w:rPr>
                <w:webHidden/>
              </w:rPr>
              <w:instrText xml:space="preserve"> PAGEREF _Toc186463856 \h </w:instrText>
            </w:r>
            <w:r>
              <w:rPr>
                <w:webHidden/>
              </w:rPr>
            </w:r>
            <w:r>
              <w:rPr>
                <w:webHidden/>
              </w:rPr>
              <w:fldChar w:fldCharType="separate"/>
            </w:r>
            <w:r>
              <w:rPr>
                <w:webHidden/>
              </w:rPr>
              <w:t>43</w:t>
            </w:r>
            <w:r>
              <w:rPr>
                <w:webHidden/>
              </w:rPr>
              <w:fldChar w:fldCharType="end"/>
            </w:r>
          </w:hyperlink>
        </w:p>
        <w:p w14:paraId="0AB5140A" w14:textId="60DC5347" w:rsidR="00C61F02" w:rsidRDefault="00C61F02">
          <w:pPr>
            <w:pStyle w:val="TOC2"/>
            <w:rPr>
              <w:rFonts w:eastAsiaTheme="minorEastAsia"/>
              <w:kern w:val="2"/>
              <w:sz w:val="24"/>
              <w:szCs w:val="24"/>
              <w:lang w:eastAsia="en-AU"/>
              <w14:ligatures w14:val="standardContextual"/>
            </w:rPr>
          </w:pPr>
          <w:hyperlink w:anchor="_Toc186463857" w:history="1">
            <w:r w:rsidRPr="000270E3">
              <w:rPr>
                <w:rStyle w:val="Hyperlink"/>
              </w:rPr>
              <w:t>National Principle 3: Planning</w:t>
            </w:r>
            <w:r>
              <w:rPr>
                <w:webHidden/>
              </w:rPr>
              <w:tab/>
            </w:r>
            <w:r>
              <w:rPr>
                <w:webHidden/>
              </w:rPr>
              <w:fldChar w:fldCharType="begin"/>
            </w:r>
            <w:r>
              <w:rPr>
                <w:webHidden/>
              </w:rPr>
              <w:instrText xml:space="preserve"> PAGEREF _Toc186463857 \h </w:instrText>
            </w:r>
            <w:r>
              <w:rPr>
                <w:webHidden/>
              </w:rPr>
            </w:r>
            <w:r>
              <w:rPr>
                <w:webHidden/>
              </w:rPr>
              <w:fldChar w:fldCharType="separate"/>
            </w:r>
            <w:r>
              <w:rPr>
                <w:webHidden/>
              </w:rPr>
              <w:t>43</w:t>
            </w:r>
            <w:r>
              <w:rPr>
                <w:webHidden/>
              </w:rPr>
              <w:fldChar w:fldCharType="end"/>
            </w:r>
          </w:hyperlink>
        </w:p>
        <w:p w14:paraId="5FCE7FF3" w14:textId="27842329" w:rsidR="00C61F02" w:rsidRDefault="00C61F02">
          <w:pPr>
            <w:pStyle w:val="TOC2"/>
            <w:rPr>
              <w:rFonts w:eastAsiaTheme="minorEastAsia"/>
              <w:kern w:val="2"/>
              <w:sz w:val="24"/>
              <w:szCs w:val="24"/>
              <w:lang w:eastAsia="en-AU"/>
              <w14:ligatures w14:val="standardContextual"/>
            </w:rPr>
          </w:pPr>
          <w:hyperlink w:anchor="_Toc186463858" w:history="1">
            <w:r w:rsidRPr="000270E3">
              <w:rPr>
                <w:rStyle w:val="Hyperlink"/>
              </w:rPr>
              <w:t>National Principle 4: Access</w:t>
            </w:r>
            <w:r>
              <w:rPr>
                <w:webHidden/>
              </w:rPr>
              <w:tab/>
            </w:r>
            <w:r>
              <w:rPr>
                <w:webHidden/>
              </w:rPr>
              <w:fldChar w:fldCharType="begin"/>
            </w:r>
            <w:r>
              <w:rPr>
                <w:webHidden/>
              </w:rPr>
              <w:instrText xml:space="preserve"> PAGEREF _Toc186463858 \h </w:instrText>
            </w:r>
            <w:r>
              <w:rPr>
                <w:webHidden/>
              </w:rPr>
            </w:r>
            <w:r>
              <w:rPr>
                <w:webHidden/>
              </w:rPr>
              <w:fldChar w:fldCharType="separate"/>
            </w:r>
            <w:r>
              <w:rPr>
                <w:webHidden/>
              </w:rPr>
              <w:t>43</w:t>
            </w:r>
            <w:r>
              <w:rPr>
                <w:webHidden/>
              </w:rPr>
              <w:fldChar w:fldCharType="end"/>
            </w:r>
          </w:hyperlink>
        </w:p>
        <w:p w14:paraId="100F6F96" w14:textId="5F530157" w:rsidR="00C61F02" w:rsidRDefault="00C61F02">
          <w:pPr>
            <w:pStyle w:val="TOC2"/>
            <w:rPr>
              <w:rFonts w:eastAsiaTheme="minorEastAsia"/>
              <w:kern w:val="2"/>
              <w:sz w:val="24"/>
              <w:szCs w:val="24"/>
              <w:lang w:eastAsia="en-AU"/>
              <w14:ligatures w14:val="standardContextual"/>
            </w:rPr>
          </w:pPr>
          <w:hyperlink w:anchor="_Toc186463859" w:history="1">
            <w:r w:rsidRPr="000270E3">
              <w:rPr>
                <w:rStyle w:val="Hyperlink"/>
              </w:rPr>
              <w:t>National Principle 5: Establishment and Maintenance</w:t>
            </w:r>
            <w:r>
              <w:rPr>
                <w:webHidden/>
              </w:rPr>
              <w:tab/>
            </w:r>
            <w:r>
              <w:rPr>
                <w:webHidden/>
              </w:rPr>
              <w:fldChar w:fldCharType="begin"/>
            </w:r>
            <w:r>
              <w:rPr>
                <w:webHidden/>
              </w:rPr>
              <w:instrText xml:space="preserve"> PAGEREF _Toc186463859 \h </w:instrText>
            </w:r>
            <w:r>
              <w:rPr>
                <w:webHidden/>
              </w:rPr>
            </w:r>
            <w:r>
              <w:rPr>
                <w:webHidden/>
              </w:rPr>
              <w:fldChar w:fldCharType="separate"/>
            </w:r>
            <w:r>
              <w:rPr>
                <w:webHidden/>
              </w:rPr>
              <w:t>43</w:t>
            </w:r>
            <w:r>
              <w:rPr>
                <w:webHidden/>
              </w:rPr>
              <w:fldChar w:fldCharType="end"/>
            </w:r>
          </w:hyperlink>
        </w:p>
        <w:p w14:paraId="3B388CF5" w14:textId="5958D2A4" w:rsidR="00C61F02" w:rsidRDefault="00C61F02">
          <w:pPr>
            <w:pStyle w:val="TOC2"/>
            <w:rPr>
              <w:rFonts w:eastAsiaTheme="minorEastAsia"/>
              <w:kern w:val="2"/>
              <w:sz w:val="24"/>
              <w:szCs w:val="24"/>
              <w:lang w:eastAsia="en-AU"/>
              <w14:ligatures w14:val="standardContextual"/>
            </w:rPr>
          </w:pPr>
          <w:hyperlink w:anchor="_Toc186463860" w:history="1">
            <w:r w:rsidRPr="000270E3">
              <w:rPr>
                <w:rStyle w:val="Hyperlink"/>
              </w:rPr>
              <w:t>National Principle 6: Timber Harvesting</w:t>
            </w:r>
            <w:r>
              <w:rPr>
                <w:webHidden/>
              </w:rPr>
              <w:tab/>
            </w:r>
            <w:r>
              <w:rPr>
                <w:webHidden/>
              </w:rPr>
              <w:fldChar w:fldCharType="begin"/>
            </w:r>
            <w:r>
              <w:rPr>
                <w:webHidden/>
              </w:rPr>
              <w:instrText xml:space="preserve"> PAGEREF _Toc186463860 \h </w:instrText>
            </w:r>
            <w:r>
              <w:rPr>
                <w:webHidden/>
              </w:rPr>
            </w:r>
            <w:r>
              <w:rPr>
                <w:webHidden/>
              </w:rPr>
              <w:fldChar w:fldCharType="separate"/>
            </w:r>
            <w:r>
              <w:rPr>
                <w:webHidden/>
              </w:rPr>
              <w:t>43</w:t>
            </w:r>
            <w:r>
              <w:rPr>
                <w:webHidden/>
              </w:rPr>
              <w:fldChar w:fldCharType="end"/>
            </w:r>
          </w:hyperlink>
        </w:p>
        <w:p w14:paraId="03846714" w14:textId="32696D19" w:rsidR="00C61F02" w:rsidRDefault="00C61F02">
          <w:pPr>
            <w:pStyle w:val="TOC2"/>
            <w:rPr>
              <w:rFonts w:eastAsiaTheme="minorEastAsia"/>
              <w:kern w:val="2"/>
              <w:sz w:val="24"/>
              <w:szCs w:val="24"/>
              <w:lang w:eastAsia="en-AU"/>
              <w14:ligatures w14:val="standardContextual"/>
            </w:rPr>
          </w:pPr>
          <w:hyperlink w:anchor="_Toc186463861" w:history="1">
            <w:r w:rsidRPr="000270E3">
              <w:rPr>
                <w:rStyle w:val="Hyperlink"/>
              </w:rPr>
              <w:t>National Principle 7: Forest Protection</w:t>
            </w:r>
            <w:r>
              <w:rPr>
                <w:webHidden/>
              </w:rPr>
              <w:tab/>
            </w:r>
            <w:r>
              <w:rPr>
                <w:webHidden/>
              </w:rPr>
              <w:fldChar w:fldCharType="begin"/>
            </w:r>
            <w:r>
              <w:rPr>
                <w:webHidden/>
              </w:rPr>
              <w:instrText xml:space="preserve"> PAGEREF _Toc186463861 \h </w:instrText>
            </w:r>
            <w:r>
              <w:rPr>
                <w:webHidden/>
              </w:rPr>
            </w:r>
            <w:r>
              <w:rPr>
                <w:webHidden/>
              </w:rPr>
              <w:fldChar w:fldCharType="separate"/>
            </w:r>
            <w:r>
              <w:rPr>
                <w:webHidden/>
              </w:rPr>
              <w:t>44</w:t>
            </w:r>
            <w:r>
              <w:rPr>
                <w:webHidden/>
              </w:rPr>
              <w:fldChar w:fldCharType="end"/>
            </w:r>
          </w:hyperlink>
        </w:p>
        <w:p w14:paraId="0973161A" w14:textId="103D78EA" w:rsidR="00C61F02" w:rsidRDefault="00C61F02">
          <w:pPr>
            <w:pStyle w:val="TOC2"/>
            <w:rPr>
              <w:rFonts w:eastAsiaTheme="minorEastAsia"/>
              <w:kern w:val="2"/>
              <w:sz w:val="24"/>
              <w:szCs w:val="24"/>
              <w:lang w:eastAsia="en-AU"/>
              <w14:ligatures w14:val="standardContextual"/>
            </w:rPr>
          </w:pPr>
          <w:hyperlink w:anchor="_Toc186463862" w:history="1">
            <w:r w:rsidRPr="000270E3">
              <w:rPr>
                <w:rStyle w:val="Hyperlink"/>
              </w:rPr>
              <w:t>National Principle 8: Monitoring and Review</w:t>
            </w:r>
            <w:r>
              <w:rPr>
                <w:webHidden/>
              </w:rPr>
              <w:tab/>
            </w:r>
            <w:r>
              <w:rPr>
                <w:webHidden/>
              </w:rPr>
              <w:fldChar w:fldCharType="begin"/>
            </w:r>
            <w:r>
              <w:rPr>
                <w:webHidden/>
              </w:rPr>
              <w:instrText xml:space="preserve"> PAGEREF _Toc186463862 \h </w:instrText>
            </w:r>
            <w:r>
              <w:rPr>
                <w:webHidden/>
              </w:rPr>
            </w:r>
            <w:r>
              <w:rPr>
                <w:webHidden/>
              </w:rPr>
              <w:fldChar w:fldCharType="separate"/>
            </w:r>
            <w:r>
              <w:rPr>
                <w:webHidden/>
              </w:rPr>
              <w:t>44</w:t>
            </w:r>
            <w:r>
              <w:rPr>
                <w:webHidden/>
              </w:rPr>
              <w:fldChar w:fldCharType="end"/>
            </w:r>
          </w:hyperlink>
        </w:p>
        <w:p w14:paraId="1F23A0E4" w14:textId="41A365F0" w:rsidR="00C61F02" w:rsidRDefault="00C61F02">
          <w:pPr>
            <w:pStyle w:val="TOC1"/>
            <w:rPr>
              <w:rFonts w:eastAsiaTheme="minorEastAsia"/>
              <w:b w:val="0"/>
              <w:kern w:val="2"/>
              <w:sz w:val="24"/>
              <w:szCs w:val="24"/>
              <w:lang w:eastAsia="en-AU"/>
              <w14:ligatures w14:val="standardContextual"/>
            </w:rPr>
          </w:pPr>
          <w:hyperlink w:anchor="_Toc186463863" w:history="1">
            <w:r w:rsidRPr="000270E3">
              <w:rPr>
                <w:rStyle w:val="Hyperlink"/>
              </w:rPr>
              <w:t>Appendix A: Relevant legislation</w:t>
            </w:r>
            <w:r>
              <w:rPr>
                <w:webHidden/>
              </w:rPr>
              <w:tab/>
            </w:r>
            <w:r>
              <w:rPr>
                <w:webHidden/>
              </w:rPr>
              <w:fldChar w:fldCharType="begin"/>
            </w:r>
            <w:r>
              <w:rPr>
                <w:webHidden/>
              </w:rPr>
              <w:instrText xml:space="preserve"> PAGEREF _Toc186463863 \h </w:instrText>
            </w:r>
            <w:r>
              <w:rPr>
                <w:webHidden/>
              </w:rPr>
            </w:r>
            <w:r>
              <w:rPr>
                <w:webHidden/>
              </w:rPr>
              <w:fldChar w:fldCharType="separate"/>
            </w:r>
            <w:r>
              <w:rPr>
                <w:webHidden/>
              </w:rPr>
              <w:t>45</w:t>
            </w:r>
            <w:r>
              <w:rPr>
                <w:webHidden/>
              </w:rPr>
              <w:fldChar w:fldCharType="end"/>
            </w:r>
          </w:hyperlink>
        </w:p>
        <w:p w14:paraId="34DFFC35" w14:textId="750C20D5" w:rsidR="00C61F02" w:rsidRDefault="00C61F02">
          <w:pPr>
            <w:pStyle w:val="TOC1"/>
            <w:rPr>
              <w:rFonts w:eastAsiaTheme="minorEastAsia"/>
              <w:b w:val="0"/>
              <w:kern w:val="2"/>
              <w:sz w:val="24"/>
              <w:szCs w:val="24"/>
              <w:lang w:eastAsia="en-AU"/>
              <w14:ligatures w14:val="standardContextual"/>
            </w:rPr>
          </w:pPr>
          <w:hyperlink w:anchor="_Toc186463864" w:history="1">
            <w:r w:rsidRPr="000270E3">
              <w:rPr>
                <w:rStyle w:val="Hyperlink"/>
              </w:rPr>
              <w:t>References</w:t>
            </w:r>
            <w:r>
              <w:rPr>
                <w:webHidden/>
              </w:rPr>
              <w:tab/>
            </w:r>
            <w:r>
              <w:rPr>
                <w:webHidden/>
              </w:rPr>
              <w:fldChar w:fldCharType="begin"/>
            </w:r>
            <w:r>
              <w:rPr>
                <w:webHidden/>
              </w:rPr>
              <w:instrText xml:space="preserve"> PAGEREF _Toc186463864 \h </w:instrText>
            </w:r>
            <w:r>
              <w:rPr>
                <w:webHidden/>
              </w:rPr>
            </w:r>
            <w:r>
              <w:rPr>
                <w:webHidden/>
              </w:rPr>
              <w:fldChar w:fldCharType="separate"/>
            </w:r>
            <w:r>
              <w:rPr>
                <w:webHidden/>
              </w:rPr>
              <w:t>47</w:t>
            </w:r>
            <w:r>
              <w:rPr>
                <w:webHidden/>
              </w:rPr>
              <w:fldChar w:fldCharType="end"/>
            </w:r>
          </w:hyperlink>
        </w:p>
        <w:p w14:paraId="61216081" w14:textId="0FDB4BA2" w:rsidR="00764D6A" w:rsidRDefault="00E91D72" w:rsidP="004B3F30">
          <w:pPr>
            <w:pStyle w:val="TOC1"/>
          </w:pPr>
          <w:r>
            <w:rPr>
              <w:b w:val="0"/>
            </w:rPr>
            <w:fldChar w:fldCharType="end"/>
          </w:r>
        </w:p>
      </w:sdtContent>
    </w:sdt>
    <w:p w14:paraId="34AB05EF" w14:textId="77777777" w:rsidR="00B302CD" w:rsidRDefault="00B302CD">
      <w:pPr>
        <w:spacing w:after="0" w:line="240" w:lineRule="auto"/>
        <w:rPr>
          <w:rStyle w:val="Strong"/>
          <w:rFonts w:ascii="Calibri Light" w:hAnsi="Calibri Light"/>
          <w:bCs w:val="0"/>
          <w:sz w:val="36"/>
        </w:rPr>
      </w:pPr>
      <w:r>
        <w:rPr>
          <w:rStyle w:val="Strong"/>
          <w:b w:val="0"/>
          <w:bCs w:val="0"/>
        </w:rPr>
        <w:br w:type="page"/>
      </w:r>
    </w:p>
    <w:p w14:paraId="58800CE7" w14:textId="09FC71EB" w:rsidR="00764D6A" w:rsidRPr="009622CD" w:rsidRDefault="00E91D72" w:rsidP="009622CD">
      <w:pPr>
        <w:pStyle w:val="TOCHeading2"/>
        <w:rPr>
          <w:rStyle w:val="Strong"/>
          <w:b/>
          <w:bCs w:val="0"/>
        </w:rPr>
      </w:pPr>
      <w:r w:rsidRPr="009622CD">
        <w:rPr>
          <w:rStyle w:val="Strong"/>
          <w:b/>
          <w:bCs w:val="0"/>
        </w:rPr>
        <w:lastRenderedPageBreak/>
        <w:t>Tables</w:t>
      </w:r>
    </w:p>
    <w:p w14:paraId="22ABA9C8" w14:textId="1B073EE0" w:rsidR="00C61F02" w:rsidRDefault="00E91D72">
      <w:pPr>
        <w:pStyle w:val="TableofFigures"/>
        <w:tabs>
          <w:tab w:val="right" w:leader="dot" w:pos="9060"/>
        </w:tabs>
        <w:rPr>
          <w:rFonts w:eastAsiaTheme="minorEastAsia"/>
          <w:noProof/>
          <w:kern w:val="2"/>
          <w:sz w:val="24"/>
          <w:szCs w:val="24"/>
          <w:lang w:eastAsia="en-AU"/>
          <w14:ligatures w14:val="standardContextual"/>
        </w:rPr>
      </w:pPr>
      <w:r>
        <w:rPr>
          <w:rStyle w:val="Hyperlink"/>
        </w:rPr>
        <w:fldChar w:fldCharType="begin"/>
      </w:r>
      <w:r>
        <w:rPr>
          <w:rStyle w:val="Hyperlink"/>
          <w:noProof/>
        </w:rPr>
        <w:instrText xml:space="preserve"> TOC \h \z \c "Table" </w:instrText>
      </w:r>
      <w:r>
        <w:rPr>
          <w:rStyle w:val="Hyperlink"/>
        </w:rPr>
        <w:fldChar w:fldCharType="separate"/>
      </w:r>
      <w:hyperlink w:anchor="_Toc186463865" w:history="1">
        <w:r w:rsidR="00C61F02" w:rsidRPr="00581193">
          <w:rPr>
            <w:rStyle w:val="Hyperlink"/>
            <w:noProof/>
          </w:rPr>
          <w:t>Table 1: Four desktop review steps for the scientific assessment</w:t>
        </w:r>
        <w:r w:rsidR="00C61F02">
          <w:rPr>
            <w:noProof/>
            <w:webHidden/>
          </w:rPr>
          <w:tab/>
        </w:r>
        <w:r w:rsidR="00C61F02">
          <w:rPr>
            <w:noProof/>
            <w:webHidden/>
          </w:rPr>
          <w:fldChar w:fldCharType="begin"/>
        </w:r>
        <w:r w:rsidR="00C61F02">
          <w:rPr>
            <w:noProof/>
            <w:webHidden/>
          </w:rPr>
          <w:instrText xml:space="preserve"> PAGEREF _Toc186463865 \h </w:instrText>
        </w:r>
        <w:r w:rsidR="00C61F02">
          <w:rPr>
            <w:noProof/>
            <w:webHidden/>
          </w:rPr>
        </w:r>
        <w:r w:rsidR="00C61F02">
          <w:rPr>
            <w:noProof/>
            <w:webHidden/>
          </w:rPr>
          <w:fldChar w:fldCharType="separate"/>
        </w:r>
        <w:r w:rsidR="00C61F02">
          <w:rPr>
            <w:noProof/>
            <w:webHidden/>
          </w:rPr>
          <w:t>9</w:t>
        </w:r>
        <w:r w:rsidR="00C61F02">
          <w:rPr>
            <w:noProof/>
            <w:webHidden/>
          </w:rPr>
          <w:fldChar w:fldCharType="end"/>
        </w:r>
      </w:hyperlink>
    </w:p>
    <w:p w14:paraId="2E9D1A93" w14:textId="1E6D41AC" w:rsidR="00C61F02" w:rsidRDefault="00C61F02">
      <w:pPr>
        <w:pStyle w:val="TableofFigures"/>
        <w:tabs>
          <w:tab w:val="right" w:leader="dot" w:pos="9060"/>
        </w:tabs>
        <w:rPr>
          <w:rFonts w:eastAsiaTheme="minorEastAsia"/>
          <w:noProof/>
          <w:kern w:val="2"/>
          <w:sz w:val="24"/>
          <w:szCs w:val="24"/>
          <w:lang w:eastAsia="en-AU"/>
          <w14:ligatures w14:val="standardContextual"/>
        </w:rPr>
      </w:pPr>
      <w:hyperlink w:anchor="_Toc186463866" w:history="1">
        <w:r w:rsidRPr="00581193">
          <w:rPr>
            <w:rStyle w:val="Hyperlink"/>
            <w:noProof/>
          </w:rPr>
          <w:t>Table 2: An overview of Australia’s sustainable forest management framework</w:t>
        </w:r>
        <w:r>
          <w:rPr>
            <w:noProof/>
            <w:webHidden/>
          </w:rPr>
          <w:tab/>
        </w:r>
        <w:r>
          <w:rPr>
            <w:noProof/>
            <w:webHidden/>
          </w:rPr>
          <w:fldChar w:fldCharType="begin"/>
        </w:r>
        <w:r>
          <w:rPr>
            <w:noProof/>
            <w:webHidden/>
          </w:rPr>
          <w:instrText xml:space="preserve"> PAGEREF _Toc186463866 \h </w:instrText>
        </w:r>
        <w:r>
          <w:rPr>
            <w:noProof/>
            <w:webHidden/>
          </w:rPr>
        </w:r>
        <w:r>
          <w:rPr>
            <w:noProof/>
            <w:webHidden/>
          </w:rPr>
          <w:fldChar w:fldCharType="separate"/>
        </w:r>
        <w:r>
          <w:rPr>
            <w:noProof/>
            <w:webHidden/>
          </w:rPr>
          <w:t>14</w:t>
        </w:r>
        <w:r>
          <w:rPr>
            <w:noProof/>
            <w:webHidden/>
          </w:rPr>
          <w:fldChar w:fldCharType="end"/>
        </w:r>
      </w:hyperlink>
    </w:p>
    <w:p w14:paraId="3F7792E5" w14:textId="5C1146BA" w:rsidR="00764D6A" w:rsidRDefault="00E91D72" w:rsidP="008957D5">
      <w:pPr>
        <w:pStyle w:val="TableofFigures"/>
        <w:tabs>
          <w:tab w:val="right" w:leader="dot" w:pos="9060"/>
        </w:tabs>
      </w:pPr>
      <w:r>
        <w:rPr>
          <w:noProof/>
        </w:rPr>
        <w:fldChar w:fldCharType="end"/>
      </w:r>
    </w:p>
    <w:p w14:paraId="694B2C69" w14:textId="77777777" w:rsidR="00764D6A" w:rsidRPr="009622CD" w:rsidRDefault="00E91D72" w:rsidP="009622CD">
      <w:pPr>
        <w:pStyle w:val="TOCHeading2"/>
        <w:rPr>
          <w:rStyle w:val="Strong"/>
          <w:b/>
          <w:bCs w:val="0"/>
        </w:rPr>
      </w:pPr>
      <w:r w:rsidRPr="009622CD">
        <w:rPr>
          <w:rStyle w:val="Strong"/>
          <w:b/>
          <w:bCs w:val="0"/>
        </w:rPr>
        <w:t>Figures</w:t>
      </w:r>
    </w:p>
    <w:p w14:paraId="6D3A419D" w14:textId="7CE25F80" w:rsidR="00C61F02" w:rsidRDefault="0023536F">
      <w:pPr>
        <w:pStyle w:val="TableofFigures"/>
        <w:tabs>
          <w:tab w:val="right" w:leader="dot" w:pos="9060"/>
        </w:tabs>
        <w:rPr>
          <w:rFonts w:eastAsiaTheme="minorEastAsia"/>
          <w:noProof/>
          <w:kern w:val="2"/>
          <w:sz w:val="24"/>
          <w:szCs w:val="24"/>
          <w:lang w:eastAsia="en-AU"/>
          <w14:ligatures w14:val="standardContextual"/>
        </w:rPr>
      </w:pPr>
      <w:r>
        <w:fldChar w:fldCharType="begin"/>
      </w:r>
      <w:r>
        <w:instrText xml:space="preserve"> TOC \h \z \c "Figure" </w:instrText>
      </w:r>
      <w:r>
        <w:fldChar w:fldCharType="separate"/>
      </w:r>
      <w:hyperlink w:anchor="_Toc186463867" w:history="1">
        <w:r w:rsidR="00C61F02" w:rsidRPr="00F1348C">
          <w:rPr>
            <w:rStyle w:val="Hyperlink"/>
            <w:noProof/>
          </w:rPr>
          <w:t>Figure 1: African mahogany plantation, Douglas-Daly region</w:t>
        </w:r>
        <w:r w:rsidR="00C61F02">
          <w:rPr>
            <w:noProof/>
            <w:webHidden/>
          </w:rPr>
          <w:tab/>
        </w:r>
        <w:r w:rsidR="00C61F02">
          <w:rPr>
            <w:noProof/>
            <w:webHidden/>
          </w:rPr>
          <w:fldChar w:fldCharType="begin"/>
        </w:r>
        <w:r w:rsidR="00C61F02">
          <w:rPr>
            <w:noProof/>
            <w:webHidden/>
          </w:rPr>
          <w:instrText xml:space="preserve"> PAGEREF _Toc186463867 \h </w:instrText>
        </w:r>
        <w:r w:rsidR="00C61F02">
          <w:rPr>
            <w:noProof/>
            <w:webHidden/>
          </w:rPr>
        </w:r>
        <w:r w:rsidR="00C61F02">
          <w:rPr>
            <w:noProof/>
            <w:webHidden/>
          </w:rPr>
          <w:fldChar w:fldCharType="separate"/>
        </w:r>
        <w:r w:rsidR="00C61F02">
          <w:rPr>
            <w:noProof/>
            <w:webHidden/>
          </w:rPr>
          <w:t>11</w:t>
        </w:r>
        <w:r w:rsidR="00C61F02">
          <w:rPr>
            <w:noProof/>
            <w:webHidden/>
          </w:rPr>
          <w:fldChar w:fldCharType="end"/>
        </w:r>
      </w:hyperlink>
    </w:p>
    <w:p w14:paraId="6EF422A9" w14:textId="03B1D0C9" w:rsidR="00C61F02" w:rsidRDefault="00C61F02">
      <w:pPr>
        <w:pStyle w:val="TableofFigures"/>
        <w:tabs>
          <w:tab w:val="right" w:leader="dot" w:pos="9060"/>
        </w:tabs>
        <w:rPr>
          <w:rFonts w:eastAsiaTheme="minorEastAsia"/>
          <w:noProof/>
          <w:kern w:val="2"/>
          <w:sz w:val="24"/>
          <w:szCs w:val="24"/>
          <w:lang w:eastAsia="en-AU"/>
          <w14:ligatures w14:val="standardContextual"/>
        </w:rPr>
      </w:pPr>
      <w:hyperlink w:anchor="_Toc186463868" w:history="1">
        <w:r w:rsidRPr="00F1348C">
          <w:rPr>
            <w:rStyle w:val="Hyperlink"/>
            <w:noProof/>
          </w:rPr>
          <w:t>Figure 2: Approval pathways for new plantations on cleared and uncleared land</w:t>
        </w:r>
        <w:r>
          <w:rPr>
            <w:noProof/>
            <w:webHidden/>
          </w:rPr>
          <w:tab/>
        </w:r>
        <w:r>
          <w:rPr>
            <w:noProof/>
            <w:webHidden/>
          </w:rPr>
          <w:fldChar w:fldCharType="begin"/>
        </w:r>
        <w:r>
          <w:rPr>
            <w:noProof/>
            <w:webHidden/>
          </w:rPr>
          <w:instrText xml:space="preserve"> PAGEREF _Toc186463868 \h </w:instrText>
        </w:r>
        <w:r>
          <w:rPr>
            <w:noProof/>
            <w:webHidden/>
          </w:rPr>
        </w:r>
        <w:r>
          <w:rPr>
            <w:noProof/>
            <w:webHidden/>
          </w:rPr>
          <w:fldChar w:fldCharType="separate"/>
        </w:r>
        <w:r>
          <w:rPr>
            <w:noProof/>
            <w:webHidden/>
          </w:rPr>
          <w:t>19</w:t>
        </w:r>
        <w:r>
          <w:rPr>
            <w:noProof/>
            <w:webHidden/>
          </w:rPr>
          <w:fldChar w:fldCharType="end"/>
        </w:r>
      </w:hyperlink>
    </w:p>
    <w:p w14:paraId="26E2ACB3" w14:textId="4FD8C871" w:rsidR="00C61F02" w:rsidRDefault="00C61F02">
      <w:pPr>
        <w:pStyle w:val="TableofFigures"/>
        <w:tabs>
          <w:tab w:val="right" w:leader="dot" w:pos="9060"/>
        </w:tabs>
        <w:rPr>
          <w:rFonts w:eastAsiaTheme="minorEastAsia"/>
          <w:noProof/>
          <w:kern w:val="2"/>
          <w:sz w:val="24"/>
          <w:szCs w:val="24"/>
          <w:lang w:eastAsia="en-AU"/>
          <w14:ligatures w14:val="standardContextual"/>
        </w:rPr>
      </w:pPr>
      <w:hyperlink w:anchor="_Toc186463869" w:history="1">
        <w:r w:rsidRPr="00F1348C">
          <w:rPr>
            <w:rStyle w:val="Hyperlink"/>
            <w:noProof/>
          </w:rPr>
          <w:t>Figure 3: Monitored raptor nest, Melville Island</w:t>
        </w:r>
        <w:r>
          <w:rPr>
            <w:noProof/>
            <w:webHidden/>
          </w:rPr>
          <w:tab/>
        </w:r>
        <w:r>
          <w:rPr>
            <w:noProof/>
            <w:webHidden/>
          </w:rPr>
          <w:fldChar w:fldCharType="begin"/>
        </w:r>
        <w:r>
          <w:rPr>
            <w:noProof/>
            <w:webHidden/>
          </w:rPr>
          <w:instrText xml:space="preserve"> PAGEREF _Toc186463869 \h </w:instrText>
        </w:r>
        <w:r>
          <w:rPr>
            <w:noProof/>
            <w:webHidden/>
          </w:rPr>
        </w:r>
        <w:r>
          <w:rPr>
            <w:noProof/>
            <w:webHidden/>
          </w:rPr>
          <w:fldChar w:fldCharType="separate"/>
        </w:r>
        <w:r>
          <w:rPr>
            <w:noProof/>
            <w:webHidden/>
          </w:rPr>
          <w:t>24</w:t>
        </w:r>
        <w:r>
          <w:rPr>
            <w:noProof/>
            <w:webHidden/>
          </w:rPr>
          <w:fldChar w:fldCharType="end"/>
        </w:r>
      </w:hyperlink>
    </w:p>
    <w:p w14:paraId="610819E1" w14:textId="39258510" w:rsidR="00C61F02" w:rsidRDefault="00C61F02">
      <w:pPr>
        <w:pStyle w:val="TableofFigures"/>
        <w:tabs>
          <w:tab w:val="right" w:leader="dot" w:pos="9060"/>
        </w:tabs>
        <w:rPr>
          <w:rFonts w:eastAsiaTheme="minorEastAsia"/>
          <w:noProof/>
          <w:kern w:val="2"/>
          <w:sz w:val="24"/>
          <w:szCs w:val="24"/>
          <w:lang w:eastAsia="en-AU"/>
          <w14:ligatures w14:val="standardContextual"/>
        </w:rPr>
      </w:pPr>
      <w:hyperlink w:anchor="_Toc186463870" w:history="1">
        <w:r w:rsidRPr="00F1348C">
          <w:rPr>
            <w:rStyle w:val="Hyperlink"/>
            <w:noProof/>
          </w:rPr>
          <w:t>Figure 4: Post-harvest rollover drainage structure, Melville Island</w:t>
        </w:r>
        <w:r>
          <w:rPr>
            <w:noProof/>
            <w:webHidden/>
          </w:rPr>
          <w:tab/>
        </w:r>
        <w:r>
          <w:rPr>
            <w:noProof/>
            <w:webHidden/>
          </w:rPr>
          <w:fldChar w:fldCharType="begin"/>
        </w:r>
        <w:r>
          <w:rPr>
            <w:noProof/>
            <w:webHidden/>
          </w:rPr>
          <w:instrText xml:space="preserve"> PAGEREF _Toc186463870 \h </w:instrText>
        </w:r>
        <w:r>
          <w:rPr>
            <w:noProof/>
            <w:webHidden/>
          </w:rPr>
        </w:r>
        <w:r>
          <w:rPr>
            <w:noProof/>
            <w:webHidden/>
          </w:rPr>
          <w:fldChar w:fldCharType="separate"/>
        </w:r>
        <w:r>
          <w:rPr>
            <w:noProof/>
            <w:webHidden/>
          </w:rPr>
          <w:t>30</w:t>
        </w:r>
        <w:r>
          <w:rPr>
            <w:noProof/>
            <w:webHidden/>
          </w:rPr>
          <w:fldChar w:fldCharType="end"/>
        </w:r>
      </w:hyperlink>
    </w:p>
    <w:p w14:paraId="0ED5B830" w14:textId="698453F2" w:rsidR="00C61F02" w:rsidRDefault="00C61F02">
      <w:pPr>
        <w:pStyle w:val="TableofFigures"/>
        <w:tabs>
          <w:tab w:val="right" w:leader="dot" w:pos="9060"/>
        </w:tabs>
        <w:rPr>
          <w:rFonts w:eastAsiaTheme="minorEastAsia"/>
          <w:noProof/>
          <w:kern w:val="2"/>
          <w:sz w:val="24"/>
          <w:szCs w:val="24"/>
          <w:lang w:eastAsia="en-AU"/>
          <w14:ligatures w14:val="standardContextual"/>
        </w:rPr>
      </w:pPr>
      <w:hyperlink w:anchor="_Toc186463871" w:history="1">
        <w:r w:rsidRPr="00F1348C">
          <w:rPr>
            <w:rStyle w:val="Hyperlink"/>
            <w:noProof/>
          </w:rPr>
          <w:t>Figure 5: Cattle and goats are used to manage fuel levels and weeds in the Douglas-Daly region</w:t>
        </w:r>
        <w:r>
          <w:rPr>
            <w:noProof/>
            <w:webHidden/>
          </w:rPr>
          <w:tab/>
        </w:r>
        <w:r>
          <w:rPr>
            <w:noProof/>
            <w:webHidden/>
          </w:rPr>
          <w:fldChar w:fldCharType="begin"/>
        </w:r>
        <w:r>
          <w:rPr>
            <w:noProof/>
            <w:webHidden/>
          </w:rPr>
          <w:instrText xml:space="preserve"> PAGEREF _Toc186463871 \h </w:instrText>
        </w:r>
        <w:r>
          <w:rPr>
            <w:noProof/>
            <w:webHidden/>
          </w:rPr>
        </w:r>
        <w:r>
          <w:rPr>
            <w:noProof/>
            <w:webHidden/>
          </w:rPr>
          <w:fldChar w:fldCharType="separate"/>
        </w:r>
        <w:r>
          <w:rPr>
            <w:noProof/>
            <w:webHidden/>
          </w:rPr>
          <w:t>38</w:t>
        </w:r>
        <w:r>
          <w:rPr>
            <w:noProof/>
            <w:webHidden/>
          </w:rPr>
          <w:fldChar w:fldCharType="end"/>
        </w:r>
      </w:hyperlink>
    </w:p>
    <w:p w14:paraId="3807CF0C" w14:textId="0E7D25FA" w:rsidR="00C61F02" w:rsidRDefault="00C61F02">
      <w:pPr>
        <w:pStyle w:val="TableofFigures"/>
        <w:tabs>
          <w:tab w:val="right" w:leader="dot" w:pos="9060"/>
        </w:tabs>
        <w:rPr>
          <w:rFonts w:eastAsiaTheme="minorEastAsia"/>
          <w:noProof/>
          <w:kern w:val="2"/>
          <w:sz w:val="24"/>
          <w:szCs w:val="24"/>
          <w:lang w:eastAsia="en-AU"/>
          <w14:ligatures w14:val="standardContextual"/>
        </w:rPr>
      </w:pPr>
      <w:hyperlink w:anchor="_Toc186463872" w:history="1">
        <w:r w:rsidRPr="00F1348C">
          <w:rPr>
            <w:rStyle w:val="Hyperlink"/>
            <w:noProof/>
          </w:rPr>
          <w:t>Figure 6: Indian sandalwood and host trees, Douglas-Daly region</w:t>
        </w:r>
        <w:r>
          <w:rPr>
            <w:noProof/>
            <w:webHidden/>
          </w:rPr>
          <w:tab/>
        </w:r>
        <w:r>
          <w:rPr>
            <w:noProof/>
            <w:webHidden/>
          </w:rPr>
          <w:fldChar w:fldCharType="begin"/>
        </w:r>
        <w:r>
          <w:rPr>
            <w:noProof/>
            <w:webHidden/>
          </w:rPr>
          <w:instrText xml:space="preserve"> PAGEREF _Toc186463872 \h </w:instrText>
        </w:r>
        <w:r>
          <w:rPr>
            <w:noProof/>
            <w:webHidden/>
          </w:rPr>
        </w:r>
        <w:r>
          <w:rPr>
            <w:noProof/>
            <w:webHidden/>
          </w:rPr>
          <w:fldChar w:fldCharType="separate"/>
        </w:r>
        <w:r>
          <w:rPr>
            <w:noProof/>
            <w:webHidden/>
          </w:rPr>
          <w:t>42</w:t>
        </w:r>
        <w:r>
          <w:rPr>
            <w:noProof/>
            <w:webHidden/>
          </w:rPr>
          <w:fldChar w:fldCharType="end"/>
        </w:r>
      </w:hyperlink>
    </w:p>
    <w:p w14:paraId="31557DD0" w14:textId="1E9ECF63" w:rsidR="008957D5" w:rsidRPr="008957D5" w:rsidRDefault="0023536F" w:rsidP="00E6710C">
      <w:pPr>
        <w:pStyle w:val="TableofFigures"/>
        <w:tabs>
          <w:tab w:val="right" w:leader="dot" w:pos="9060"/>
        </w:tabs>
      </w:pPr>
      <w:r>
        <w:rPr>
          <w:b/>
          <w:bCs/>
          <w:noProof/>
          <w:lang w:val="en-GB"/>
        </w:rPr>
        <w:fldChar w:fldCharType="end"/>
      </w:r>
    </w:p>
    <w:p w14:paraId="1122A3B5" w14:textId="0CD578CF" w:rsidR="00764D6A" w:rsidRDefault="00E91D72" w:rsidP="007E39EF">
      <w:pPr>
        <w:pStyle w:val="Heading2"/>
        <w:numPr>
          <w:ilvl w:val="0"/>
          <w:numId w:val="0"/>
        </w:numPr>
        <w:ind w:left="720" w:hanging="720"/>
      </w:pPr>
      <w:bookmarkStart w:id="1" w:name="_Toc430782149"/>
      <w:bookmarkStart w:id="2" w:name="_Toc186463801"/>
      <w:r>
        <w:lastRenderedPageBreak/>
        <w:t>Summary</w:t>
      </w:r>
      <w:bookmarkEnd w:id="1"/>
      <w:bookmarkEnd w:id="2"/>
    </w:p>
    <w:p w14:paraId="0B228B88" w14:textId="49B738F7" w:rsidR="001A6B63" w:rsidRDefault="00407488">
      <w:r w:rsidRPr="00407488">
        <w:t>The</w:t>
      </w:r>
      <w:r>
        <w:t xml:space="preserve"> </w:t>
      </w:r>
      <w:r w:rsidRPr="00D05371">
        <w:rPr>
          <w:i/>
          <w:iCs/>
        </w:rPr>
        <w:t xml:space="preserve">Export Control Act </w:t>
      </w:r>
      <w:r w:rsidRPr="0083767D">
        <w:t>(2020)</w:t>
      </w:r>
      <w:r>
        <w:t xml:space="preserve"> </w:t>
      </w:r>
      <w:r w:rsidRPr="00407488">
        <w:t>provides the legislative basis for regulating exports from Australia, including agricultural exports.</w:t>
      </w:r>
      <w:r w:rsidR="00197595" w:rsidRPr="00197595">
        <w:t xml:space="preserve"> </w:t>
      </w:r>
      <w:r w:rsidR="00164EEC">
        <w:t xml:space="preserve">Under the </w:t>
      </w:r>
      <w:r w:rsidR="00164EEC" w:rsidRPr="0083767D">
        <w:t>Export Control (Wood and Woodchip</w:t>
      </w:r>
      <w:r w:rsidR="00EE063F" w:rsidRPr="0083767D">
        <w:t>s</w:t>
      </w:r>
      <w:r w:rsidR="00164EEC" w:rsidRPr="0083767D">
        <w:t>) Rules 2021</w:t>
      </w:r>
      <w:r w:rsidR="00164EEC">
        <w:t>, w</w:t>
      </w:r>
      <w:r w:rsidR="00197595" w:rsidRPr="00197595">
        <w:t>ood and woodchips are prescribed for the purposes of the Act</w:t>
      </w:r>
      <w:r w:rsidR="00FC41A4">
        <w:t>.</w:t>
      </w:r>
      <w:r w:rsidR="00197595" w:rsidRPr="00197595">
        <w:t xml:space="preserve"> </w:t>
      </w:r>
      <w:r w:rsidR="00FC41A4">
        <w:t xml:space="preserve">That means they require a licence to be exported, </w:t>
      </w:r>
      <w:r w:rsidR="00197595" w:rsidRPr="00197595">
        <w:t>unless they are derived from trees sourced from a plantation in a State for which there is an approved code of practice, in which case they are taken to not be prescribed. If wood or woodchips do not meet this requirement, their export is prohibited unless the exporter holds a wood export licence which is in force at the time when the wood or woodchips are exported.</w:t>
      </w:r>
      <w:r w:rsidR="000D0D77">
        <w:t xml:space="preserve"> </w:t>
      </w:r>
    </w:p>
    <w:p w14:paraId="366DC959" w14:textId="7D1D9B77" w:rsidR="00977CCD" w:rsidRDefault="000D0D77">
      <w:r>
        <w:t xml:space="preserve">In order for a code of practice to be approved </w:t>
      </w:r>
      <w:r w:rsidR="00164EEC">
        <w:t xml:space="preserve">for the purposes of the Wood Rules, </w:t>
      </w:r>
      <w:r>
        <w:t xml:space="preserve">it must be scientifically assessed against the </w:t>
      </w:r>
      <w:r w:rsidRPr="007F4549">
        <w:rPr>
          <w:i/>
          <w:iCs/>
        </w:rPr>
        <w:t>National Principles for Forest Practices Related to Wood Production in Plantations</w:t>
      </w:r>
      <w:r>
        <w:t xml:space="preserve">. </w:t>
      </w:r>
      <w:r w:rsidR="003A65CF">
        <w:t xml:space="preserve">In the Northern Territory, that assessment was previously undertaken by the CSIRO in 2012 for the </w:t>
      </w:r>
      <w:r w:rsidR="003A65CF" w:rsidRPr="003A65CF">
        <w:rPr>
          <w:i/>
          <w:iCs/>
        </w:rPr>
        <w:t>Northern Territory Codes of Practice for Forestry Plantations</w:t>
      </w:r>
      <w:r w:rsidR="003A65CF">
        <w:t xml:space="preserve"> (2004).</w:t>
      </w:r>
      <w:r w:rsidR="00085C3E">
        <w:t xml:space="preserve"> Subsequently, the Codes of Practice have been incorporated into the </w:t>
      </w:r>
      <w:r w:rsidR="00374FCB" w:rsidRPr="00374FCB">
        <w:rPr>
          <w:i/>
          <w:iCs/>
        </w:rPr>
        <w:t>Sustainable Forestry Practices – Guidelines for the Northern Territory</w:t>
      </w:r>
      <w:r w:rsidR="00374FCB">
        <w:rPr>
          <w:i/>
          <w:iCs/>
        </w:rPr>
        <w:t xml:space="preserve"> (2021)</w:t>
      </w:r>
      <w:r w:rsidR="00E5017F">
        <w:rPr>
          <w:i/>
          <w:iCs/>
        </w:rPr>
        <w:t>.</w:t>
      </w:r>
      <w:r w:rsidR="00E5017F">
        <w:t xml:space="preserve"> </w:t>
      </w:r>
      <w:r w:rsidR="00085C3E">
        <w:t>Th</w:t>
      </w:r>
      <w:r w:rsidR="00B362F2">
        <w:t xml:space="preserve">e code of practice is therefore considered to have been reviewed and requires re-assessment against the National Principles and </w:t>
      </w:r>
      <w:r w:rsidR="003D1BEA">
        <w:t xml:space="preserve">approval by the Minister for Agriculture, Fisheries and Forestry, </w:t>
      </w:r>
      <w:r w:rsidR="0090754D">
        <w:t>so that</w:t>
      </w:r>
      <w:r w:rsidR="003D1BEA">
        <w:t xml:space="preserve"> </w:t>
      </w:r>
      <w:r w:rsidR="008F6E58">
        <w:t xml:space="preserve">wood and woodchips continue to be </w:t>
      </w:r>
      <w:r w:rsidR="008F0BF0">
        <w:t>non-</w:t>
      </w:r>
      <w:r w:rsidR="008F6E58">
        <w:t xml:space="preserve">prescribed for export purposes. </w:t>
      </w:r>
    </w:p>
    <w:p w14:paraId="1A294EB3" w14:textId="15112C82" w:rsidR="00BD6F89" w:rsidRDefault="00977CCD">
      <w:r>
        <w:t xml:space="preserve">This report presents the findings </w:t>
      </w:r>
      <w:r w:rsidR="00B70801">
        <w:t>from</w:t>
      </w:r>
      <w:r>
        <w:t xml:space="preserve"> the</w:t>
      </w:r>
      <w:r w:rsidR="00E5017F">
        <w:t xml:space="preserve"> assessment</w:t>
      </w:r>
      <w:r w:rsidR="00B70801">
        <w:t xml:space="preserve"> of the</w:t>
      </w:r>
      <w:r w:rsidR="00FC624C">
        <w:t xml:space="preserve"> </w:t>
      </w:r>
      <w:bookmarkStart w:id="3" w:name="_Hlk184805122"/>
      <w:r w:rsidR="00B70801" w:rsidRPr="00374FCB">
        <w:rPr>
          <w:i/>
          <w:iCs/>
        </w:rPr>
        <w:t>Sustainable Forestry Practices – Guidelines for the Northern Territory</w:t>
      </w:r>
      <w:r w:rsidR="00B70801">
        <w:t xml:space="preserve"> </w:t>
      </w:r>
      <w:bookmarkEnd w:id="3"/>
      <w:r w:rsidR="00B70801">
        <w:t xml:space="preserve">against the National Principles. The assessment has determined that the Guidelines, </w:t>
      </w:r>
      <w:r w:rsidR="00A83DD2">
        <w:t xml:space="preserve">constituting </w:t>
      </w:r>
      <w:r w:rsidR="00B70801">
        <w:t>the revised code</w:t>
      </w:r>
      <w:r w:rsidR="009417CF">
        <w:t xml:space="preserve">, represent a significant and positive evolution of the framework for </w:t>
      </w:r>
      <w:r w:rsidR="0090754D">
        <w:t>delivering sustainable management of plantations in the Northern Territory.</w:t>
      </w:r>
      <w:r w:rsidR="00ED0FB4">
        <w:t xml:space="preserve"> The revised code is a modern, fit-for-purpose document that </w:t>
      </w:r>
      <w:r w:rsidR="007F4549">
        <w:t xml:space="preserve">adequately meets the requirements of the </w:t>
      </w:r>
      <w:r w:rsidR="007F4549" w:rsidRPr="007F4549">
        <w:rPr>
          <w:i/>
          <w:iCs/>
        </w:rPr>
        <w:t>National Principles for Forest Practices Related to Wood Production in Plantations</w:t>
      </w:r>
      <w:r w:rsidR="007F4549">
        <w:t>.</w:t>
      </w:r>
    </w:p>
    <w:p w14:paraId="5CB4B8F2" w14:textId="77777777" w:rsidR="0036524E" w:rsidRDefault="007F4549">
      <w:r>
        <w:t xml:space="preserve">The assessment has focused on </w:t>
      </w:r>
      <w:r w:rsidR="0061583C">
        <w:t>National Principle 1: Principles of Environmental Care</w:t>
      </w:r>
      <w:r w:rsidR="00C423C1">
        <w:t xml:space="preserve"> but has also addressed the remaining seven </w:t>
      </w:r>
      <w:r w:rsidR="00B4392F">
        <w:t xml:space="preserve">National </w:t>
      </w:r>
      <w:r w:rsidR="00C423C1">
        <w:t>Principles</w:t>
      </w:r>
      <w:r w:rsidR="00B4392F">
        <w:t>, which overlap considerably with Principle 1</w:t>
      </w:r>
      <w:r w:rsidR="00476909">
        <w:t>. The CSIRO review in 2012 applied seven criteri</w:t>
      </w:r>
      <w:r w:rsidR="00F74563">
        <w:t xml:space="preserve">a </w:t>
      </w:r>
      <w:r w:rsidR="00476909">
        <w:t>to the</w:t>
      </w:r>
      <w:r w:rsidR="00F824B8">
        <w:t xml:space="preserve"> assessment process. For continuity, the same seven criteria have been applied to this assessment</w:t>
      </w:r>
      <w:r w:rsidR="00752EB8">
        <w:t xml:space="preserve"> in considering changes to the code</w:t>
      </w:r>
      <w:r w:rsidR="00F74563">
        <w:t xml:space="preserve">. </w:t>
      </w:r>
    </w:p>
    <w:p w14:paraId="6BB77E23" w14:textId="62C2E221" w:rsidR="007F4549" w:rsidRDefault="006D6E0A">
      <w:r>
        <w:t xml:space="preserve">The Guidelines represent a significant and positive evolution of the code framework for the Northern Territory. The key areas for improvement identified in the 2012 CSIRO review have largely been addressed. </w:t>
      </w:r>
      <w:r w:rsidR="00F74563">
        <w:t>Potential areas for improvement in future reviews of the code have been identified throughout the report.</w:t>
      </w:r>
      <w:r w:rsidR="0036524E">
        <w:t xml:space="preserve"> </w:t>
      </w:r>
      <w:r w:rsidR="00A544BC">
        <w:t xml:space="preserve">Focus areas for </w:t>
      </w:r>
      <w:r w:rsidR="00605F1C">
        <w:t xml:space="preserve">future </w:t>
      </w:r>
      <w:r w:rsidR="00A544BC">
        <w:t>improvement include:</w:t>
      </w:r>
    </w:p>
    <w:p w14:paraId="0BCC717B" w14:textId="71249E05" w:rsidR="00A544BC" w:rsidRDefault="00CC2D0A" w:rsidP="007066FF">
      <w:pPr>
        <w:pStyle w:val="ListParagraph"/>
        <w:numPr>
          <w:ilvl w:val="0"/>
          <w:numId w:val="42"/>
        </w:numPr>
        <w:ind w:left="709" w:hanging="425"/>
      </w:pPr>
      <w:r w:rsidRPr="00D05371">
        <w:rPr>
          <w:b/>
          <w:bCs/>
          <w:u w:val="single"/>
        </w:rPr>
        <w:t>Improved awareness of the Guidelines</w:t>
      </w:r>
      <w:r>
        <w:t xml:space="preserve">: current industry awareness is low, probably because there is little </w:t>
      </w:r>
      <w:r w:rsidR="00012CF9">
        <w:t xml:space="preserve">establishment or harvesting activity currently underway. However, </w:t>
      </w:r>
      <w:r w:rsidR="00605C9C">
        <w:t xml:space="preserve">it is imperative that industry awareness is improved, especially with a significant re-establishment program foreshadowed for Melville Island. </w:t>
      </w:r>
      <w:r w:rsidR="00453989">
        <w:t xml:space="preserve">Linked with this, </w:t>
      </w:r>
      <w:r w:rsidR="00C85113">
        <w:t>the Guidelines and associated Field Guide could be effectively applied to a simple and effective training program related to the principles of environmental care.</w:t>
      </w:r>
    </w:p>
    <w:p w14:paraId="7E6D6BFA" w14:textId="6DF1E8EC" w:rsidR="00C1268F" w:rsidRDefault="00C1268F" w:rsidP="007066FF">
      <w:pPr>
        <w:pStyle w:val="ListParagraph"/>
        <w:numPr>
          <w:ilvl w:val="0"/>
          <w:numId w:val="42"/>
        </w:numPr>
        <w:ind w:left="709" w:hanging="425"/>
      </w:pPr>
      <w:r>
        <w:rPr>
          <w:b/>
          <w:bCs/>
          <w:u w:val="single"/>
        </w:rPr>
        <w:t>Alignment with the broader regulatory framework</w:t>
      </w:r>
      <w:r w:rsidRPr="00D05371">
        <w:t>:</w:t>
      </w:r>
      <w:r>
        <w:t xml:space="preserve"> </w:t>
      </w:r>
      <w:r w:rsidR="000C1F44">
        <w:t>Effectiveness</w:t>
      </w:r>
      <w:r w:rsidR="0036742D" w:rsidRPr="0036742D">
        <w:t xml:space="preserve"> in facilitating forest managers to identify and manage local conservation management priorities </w:t>
      </w:r>
      <w:r w:rsidR="0036742D">
        <w:t>w</w:t>
      </w:r>
      <w:r w:rsidR="0036742D" w:rsidRPr="0036742D">
        <w:t>ould be improved b</w:t>
      </w:r>
      <w:r w:rsidR="0067087E">
        <w:t>y more explicitly aligning the Guidelines with the br</w:t>
      </w:r>
      <w:r w:rsidR="000C1F44">
        <w:t>o</w:t>
      </w:r>
      <w:r w:rsidR="0067087E">
        <w:t>ader regulatory environment</w:t>
      </w:r>
      <w:r w:rsidR="00446622">
        <w:t xml:space="preserve">. That includes </w:t>
      </w:r>
      <w:r w:rsidR="0067087E">
        <w:t xml:space="preserve">regional conservation objectives (as outlined </w:t>
      </w:r>
      <w:r w:rsidR="000C1F44">
        <w:t xml:space="preserve">in the Territory </w:t>
      </w:r>
      <w:r w:rsidR="000C1F44">
        <w:lastRenderedPageBreak/>
        <w:t xml:space="preserve">NRM management plans), </w:t>
      </w:r>
      <w:r w:rsidR="0056550C">
        <w:t>regulatory compliance beyond only land-clearing</w:t>
      </w:r>
      <w:r w:rsidR="00446622">
        <w:t>,</w:t>
      </w:r>
      <w:r w:rsidR="0056550C">
        <w:t xml:space="preserve"> and </w:t>
      </w:r>
      <w:r w:rsidR="007677B7">
        <w:t>processes to deal with cultural heritage discovery.</w:t>
      </w:r>
    </w:p>
    <w:p w14:paraId="6B308F07" w14:textId="21A16EEB" w:rsidR="007A57C8" w:rsidRDefault="009E430C" w:rsidP="007066FF">
      <w:pPr>
        <w:pStyle w:val="ListParagraph"/>
        <w:numPr>
          <w:ilvl w:val="0"/>
          <w:numId w:val="42"/>
        </w:numPr>
        <w:ind w:left="709" w:hanging="425"/>
      </w:pPr>
      <w:r>
        <w:rPr>
          <w:b/>
          <w:bCs/>
          <w:u w:val="single"/>
        </w:rPr>
        <w:t xml:space="preserve">Codification of </w:t>
      </w:r>
      <w:r w:rsidR="00680E70">
        <w:rPr>
          <w:b/>
          <w:bCs/>
          <w:u w:val="single"/>
        </w:rPr>
        <w:t>buffers</w:t>
      </w:r>
      <w:r w:rsidR="00680E70" w:rsidRPr="00D05371">
        <w:t>:</w:t>
      </w:r>
      <w:r w:rsidR="00680E70">
        <w:t xml:space="preserve"> Broadly the Guidelines strike an appropriate balance between guidance and prescription. However, codification </w:t>
      </w:r>
      <w:r w:rsidR="008069CC">
        <w:t>in the form of prescriptions</w:t>
      </w:r>
      <w:r w:rsidR="00EA5C41">
        <w:t xml:space="preserve"> (specific to the plantation forestry types)</w:t>
      </w:r>
      <w:r w:rsidR="008069CC">
        <w:t xml:space="preserve">, for example in relation to prescribed buffers for streamside and native vegetation protection, </w:t>
      </w:r>
      <w:r w:rsidR="00EA5C41">
        <w:t xml:space="preserve">would contribute to </w:t>
      </w:r>
      <w:r w:rsidR="0009131B">
        <w:t xml:space="preserve">ensuring desired outcomes are achieved for protection of water, streamside habitat and remnant vegetation </w:t>
      </w:r>
      <w:r w:rsidR="007560E3">
        <w:t>management and conservation.</w:t>
      </w:r>
    </w:p>
    <w:p w14:paraId="78EF1EE8" w14:textId="39368771" w:rsidR="009953DC" w:rsidRPr="00E5017F" w:rsidRDefault="00A62000" w:rsidP="00D05371">
      <w:pPr>
        <w:spacing w:before="200"/>
        <w:sectPr w:rsidR="009953DC" w:rsidRPr="00E5017F">
          <w:headerReference w:type="even" r:id="rId15"/>
          <w:headerReference w:type="default" r:id="rId16"/>
          <w:footerReference w:type="even" r:id="rId17"/>
          <w:footerReference w:type="default" r:id="rId18"/>
          <w:headerReference w:type="first" r:id="rId19"/>
          <w:footerReference w:type="first" r:id="rId20"/>
          <w:pgSz w:w="11906" w:h="16838"/>
          <w:pgMar w:top="1418" w:right="1418" w:bottom="1418" w:left="1418" w:header="567" w:footer="283" w:gutter="0"/>
          <w:pgNumType w:fmt="lowerRoman" w:start="1"/>
          <w:cols w:space="708"/>
          <w:titlePg/>
          <w:docGrid w:linePitch="360"/>
        </w:sectPr>
      </w:pPr>
      <w:r w:rsidRPr="00A62000">
        <w:t xml:space="preserve">Based on these observations, we conclude that the Code and its implementation in </w:t>
      </w:r>
      <w:r>
        <w:t>the Northern Territory</w:t>
      </w:r>
      <w:r w:rsidRPr="00A62000">
        <w:t xml:space="preserve"> are satisfactory for achieving the national principles of environmental care. </w:t>
      </w:r>
    </w:p>
    <w:p w14:paraId="0881A76A" w14:textId="77777777" w:rsidR="00764D6A" w:rsidRDefault="00E91D72" w:rsidP="00D93BFA">
      <w:pPr>
        <w:pStyle w:val="Heading2"/>
        <w:numPr>
          <w:ilvl w:val="0"/>
          <w:numId w:val="0"/>
        </w:numPr>
        <w:ind w:left="720" w:hanging="720"/>
      </w:pPr>
      <w:bookmarkStart w:id="4" w:name="_Toc430782150"/>
      <w:bookmarkStart w:id="5" w:name="_Toc186463802"/>
      <w:r w:rsidRPr="00DB71A3">
        <w:lastRenderedPageBreak/>
        <w:t>Introduction</w:t>
      </w:r>
      <w:bookmarkEnd w:id="4"/>
      <w:bookmarkEnd w:id="5"/>
    </w:p>
    <w:p w14:paraId="2F9F55DC" w14:textId="6E8EB6F4" w:rsidR="004871CC" w:rsidRDefault="00B07F52" w:rsidP="00696326">
      <w:pPr>
        <w:pStyle w:val="Heading3"/>
        <w:numPr>
          <w:ilvl w:val="0"/>
          <w:numId w:val="0"/>
        </w:numPr>
        <w:ind w:left="964" w:hanging="964"/>
        <w:rPr>
          <w:lang w:eastAsia="ja-JP"/>
        </w:rPr>
      </w:pPr>
      <w:bookmarkStart w:id="6" w:name="_Toc186463803"/>
      <w:r>
        <w:rPr>
          <w:lang w:eastAsia="ja-JP"/>
        </w:rPr>
        <w:t>Context</w:t>
      </w:r>
      <w:bookmarkEnd w:id="6"/>
    </w:p>
    <w:p w14:paraId="7E17B84E" w14:textId="4A295B45" w:rsidR="00CB4965" w:rsidRDefault="005A6691" w:rsidP="00B15AA7">
      <w:pPr>
        <w:rPr>
          <w:lang w:eastAsia="ja-JP"/>
        </w:rPr>
      </w:pPr>
      <w:r>
        <w:rPr>
          <w:lang w:eastAsia="ja-JP"/>
        </w:rPr>
        <w:t>Codes o</w:t>
      </w:r>
      <w:r w:rsidR="00F972DE">
        <w:rPr>
          <w:lang w:eastAsia="ja-JP"/>
        </w:rPr>
        <w:t>f</w:t>
      </w:r>
      <w:r>
        <w:rPr>
          <w:lang w:eastAsia="ja-JP"/>
        </w:rPr>
        <w:t xml:space="preserve"> practice </w:t>
      </w:r>
      <w:r w:rsidR="00D94CA0">
        <w:rPr>
          <w:lang w:eastAsia="ja-JP"/>
        </w:rPr>
        <w:t>are an important element</w:t>
      </w:r>
      <w:r w:rsidR="00447AE4">
        <w:rPr>
          <w:lang w:eastAsia="ja-JP"/>
        </w:rPr>
        <w:t xml:space="preserve"> of the overall sustainable forest management </w:t>
      </w:r>
      <w:r w:rsidR="002122A4">
        <w:rPr>
          <w:lang w:eastAsia="ja-JP"/>
        </w:rPr>
        <w:t xml:space="preserve">framework in Australia. </w:t>
      </w:r>
      <w:r w:rsidR="00063FF0">
        <w:rPr>
          <w:lang w:eastAsia="ja-JP"/>
        </w:rPr>
        <w:t>The</w:t>
      </w:r>
      <w:r w:rsidR="00935685">
        <w:rPr>
          <w:lang w:eastAsia="ja-JP"/>
        </w:rPr>
        <w:t xml:space="preserve"> regulation of land management and land use decision-making is a state responsibility</w:t>
      </w:r>
      <w:r w:rsidR="00063FF0">
        <w:rPr>
          <w:lang w:eastAsia="ja-JP"/>
        </w:rPr>
        <w:t>. Therefore</w:t>
      </w:r>
      <w:r w:rsidR="00935685">
        <w:rPr>
          <w:lang w:eastAsia="ja-JP"/>
        </w:rPr>
        <w:t xml:space="preserve">, codes of practice </w:t>
      </w:r>
      <w:r w:rsidR="007E2344">
        <w:rPr>
          <w:lang w:eastAsia="ja-JP"/>
        </w:rPr>
        <w:t xml:space="preserve">for sustainable forest management operate at the state and territory level of government. </w:t>
      </w:r>
    </w:p>
    <w:p w14:paraId="3B86E6F8" w14:textId="77777777" w:rsidR="00D87B76" w:rsidRDefault="00D87B76" w:rsidP="00D87B76">
      <w:pPr>
        <w:rPr>
          <w:lang w:eastAsia="ja-JP"/>
        </w:rPr>
      </w:pPr>
      <w:r>
        <w:rPr>
          <w:lang w:eastAsia="ja-JP"/>
        </w:rPr>
        <w:t>Typically, forestry codes of practice are focussed on environmental outcomes and, as such, form a nexus between operational planning and delivery and the broader regulatory and legislative framework that operates in each state and territory. That framework varies considerably between jurisdictions. Therefore, while forestry codes of practice are generally consistent with respect to the higher order environmental issues being addressed, there is a great degree of variation around the specific detail in those codes, and the approach to and responsibility for code compliance.</w:t>
      </w:r>
    </w:p>
    <w:p w14:paraId="5B4AA53A" w14:textId="255CAA38" w:rsidR="00401703" w:rsidRDefault="00EF73D4" w:rsidP="00B15AA7">
      <w:pPr>
        <w:rPr>
          <w:lang w:eastAsia="ja-JP"/>
        </w:rPr>
      </w:pPr>
      <w:r>
        <w:rPr>
          <w:lang w:eastAsia="ja-JP"/>
        </w:rPr>
        <w:t xml:space="preserve">One of the ways in which forestry codes of practice are used is to demonstrate that </w:t>
      </w:r>
      <w:r w:rsidR="00322D9C">
        <w:rPr>
          <w:lang w:eastAsia="ja-JP"/>
        </w:rPr>
        <w:t xml:space="preserve">forest management and harvesting activities </w:t>
      </w:r>
      <w:r w:rsidR="00F035B6">
        <w:rPr>
          <w:lang w:eastAsia="ja-JP"/>
        </w:rPr>
        <w:t xml:space="preserve">on plantations operate consistently with the </w:t>
      </w:r>
      <w:bookmarkStart w:id="7" w:name="_Hlk184803809"/>
      <w:r w:rsidR="00F035B6" w:rsidRPr="0080533B">
        <w:rPr>
          <w:lang w:eastAsia="ja-JP"/>
        </w:rPr>
        <w:t>National Principles for Forest Practices Related to Wood Production in Plantations</w:t>
      </w:r>
      <w:bookmarkEnd w:id="7"/>
      <w:r w:rsidR="001D3749">
        <w:rPr>
          <w:lang w:eastAsia="ja-JP"/>
        </w:rPr>
        <w:t xml:space="preserve"> (the </w:t>
      </w:r>
      <w:r w:rsidR="00CA7566">
        <w:rPr>
          <w:lang w:eastAsia="ja-JP"/>
        </w:rPr>
        <w:t xml:space="preserve">National </w:t>
      </w:r>
      <w:r w:rsidR="001D3749">
        <w:rPr>
          <w:lang w:eastAsia="ja-JP"/>
        </w:rPr>
        <w:t>Principles)</w:t>
      </w:r>
      <w:r w:rsidR="002F76BC">
        <w:rPr>
          <w:lang w:eastAsia="ja-JP"/>
        </w:rPr>
        <w:t>, which provides for plantation wood products (e.g., woodchips and round logs) to be eligible for export without the requirement for an export licence</w:t>
      </w:r>
      <w:r w:rsidR="00804C39">
        <w:rPr>
          <w:lang w:eastAsia="ja-JP"/>
        </w:rPr>
        <w:t xml:space="preserve">. Any changes to codes of practice must be scientifically assessed against the </w:t>
      </w:r>
      <w:r w:rsidR="00CA7566">
        <w:rPr>
          <w:lang w:eastAsia="ja-JP"/>
        </w:rPr>
        <w:t xml:space="preserve">National </w:t>
      </w:r>
      <w:r w:rsidR="00804C39">
        <w:rPr>
          <w:lang w:eastAsia="ja-JP"/>
        </w:rPr>
        <w:t>Principles</w:t>
      </w:r>
      <w:r w:rsidR="004871CC">
        <w:rPr>
          <w:lang w:eastAsia="ja-JP"/>
        </w:rPr>
        <w:t xml:space="preserve"> for those conditions to be met.</w:t>
      </w:r>
    </w:p>
    <w:p w14:paraId="1C77F3F0" w14:textId="7A73ABDD" w:rsidR="000B2768" w:rsidRDefault="00BD32D1" w:rsidP="00696326">
      <w:pPr>
        <w:pStyle w:val="Heading3"/>
        <w:numPr>
          <w:ilvl w:val="0"/>
          <w:numId w:val="0"/>
        </w:numPr>
        <w:ind w:left="964" w:hanging="964"/>
      </w:pPr>
      <w:bookmarkStart w:id="8" w:name="_Toc183172861"/>
      <w:bookmarkStart w:id="9" w:name="_Toc186463804"/>
      <w:r>
        <w:t xml:space="preserve">Purpose and </w:t>
      </w:r>
      <w:r w:rsidR="000B2768">
        <w:t>scope</w:t>
      </w:r>
      <w:bookmarkEnd w:id="8"/>
      <w:bookmarkEnd w:id="9"/>
      <w:r w:rsidR="000B2768">
        <w:t xml:space="preserve"> </w:t>
      </w:r>
    </w:p>
    <w:p w14:paraId="40D5FF3A" w14:textId="228CEA35" w:rsidR="000B2768" w:rsidRPr="00D0063D" w:rsidRDefault="000B2768" w:rsidP="000B2768">
      <w:pPr>
        <w:rPr>
          <w:lang w:eastAsia="ja-JP"/>
        </w:rPr>
      </w:pPr>
      <w:r>
        <w:rPr>
          <w:lang w:eastAsia="ja-JP"/>
        </w:rPr>
        <w:t>T</w:t>
      </w:r>
      <w:r w:rsidRPr="007015DD">
        <w:rPr>
          <w:lang w:eastAsia="ja-JP"/>
        </w:rPr>
        <w:t xml:space="preserve">he purpose of the assessment is to evaluate the </w:t>
      </w:r>
      <w:r w:rsidRPr="00D0063D">
        <w:rPr>
          <w:lang w:eastAsia="ja-JP"/>
        </w:rPr>
        <w:t xml:space="preserve">effectiveness of the </w:t>
      </w:r>
      <w:r w:rsidR="002216D1" w:rsidRPr="002216D1">
        <w:rPr>
          <w:lang w:eastAsia="ja-JP"/>
        </w:rPr>
        <w:t>Sustainable Forestry</w:t>
      </w:r>
      <w:r w:rsidRPr="00D0063D">
        <w:rPr>
          <w:lang w:eastAsia="ja-JP"/>
        </w:rPr>
        <w:t xml:space="preserve"> Practices </w:t>
      </w:r>
      <w:r w:rsidR="002216D1" w:rsidRPr="002216D1">
        <w:rPr>
          <w:lang w:eastAsia="ja-JP"/>
        </w:rPr>
        <w:t>– Guidelines for the Northern Territory</w:t>
      </w:r>
      <w:r w:rsidR="00737FCF">
        <w:rPr>
          <w:lang w:eastAsia="ja-JP"/>
        </w:rPr>
        <w:t xml:space="preserve"> (the </w:t>
      </w:r>
      <w:r w:rsidR="00436779">
        <w:rPr>
          <w:lang w:eastAsia="ja-JP"/>
        </w:rPr>
        <w:t>Guidelines</w:t>
      </w:r>
      <w:r w:rsidR="00737FCF">
        <w:rPr>
          <w:lang w:eastAsia="ja-JP"/>
        </w:rPr>
        <w:t>)</w:t>
      </w:r>
      <w:r w:rsidRPr="00D0063D">
        <w:rPr>
          <w:lang w:eastAsia="ja-JP"/>
        </w:rPr>
        <w:t xml:space="preserve"> in meeting the </w:t>
      </w:r>
      <w:bookmarkStart w:id="10" w:name="_Hlk184391248"/>
      <w:r w:rsidRPr="00D0063D">
        <w:rPr>
          <w:lang w:eastAsia="ja-JP"/>
        </w:rPr>
        <w:t>National Principles</w:t>
      </w:r>
      <w:bookmarkEnd w:id="10"/>
      <w:r w:rsidRPr="00D0063D">
        <w:rPr>
          <w:lang w:eastAsia="ja-JP"/>
        </w:rPr>
        <w:t>.</w:t>
      </w:r>
      <w:r w:rsidR="00401703">
        <w:rPr>
          <w:lang w:eastAsia="ja-JP"/>
        </w:rPr>
        <w:t xml:space="preserve"> It compares changes </w:t>
      </w:r>
      <w:r w:rsidR="00737FCF">
        <w:rPr>
          <w:lang w:eastAsia="ja-JP"/>
        </w:rPr>
        <w:t xml:space="preserve">in </w:t>
      </w:r>
      <w:r w:rsidR="00401703">
        <w:rPr>
          <w:lang w:eastAsia="ja-JP"/>
        </w:rPr>
        <w:t xml:space="preserve">the </w:t>
      </w:r>
      <w:r w:rsidR="00436779">
        <w:rPr>
          <w:lang w:eastAsia="ja-JP"/>
        </w:rPr>
        <w:t>Guidelines</w:t>
      </w:r>
      <w:r w:rsidR="00A80D34" w:rsidRPr="00A80D34">
        <w:rPr>
          <w:lang w:eastAsia="ja-JP"/>
        </w:rPr>
        <w:t xml:space="preserve"> </w:t>
      </w:r>
      <w:r w:rsidR="00A80D34">
        <w:rPr>
          <w:lang w:eastAsia="ja-JP"/>
        </w:rPr>
        <w:t>against the previous version of the Code</w:t>
      </w:r>
      <w:r w:rsidR="000366A3">
        <w:rPr>
          <w:lang w:eastAsia="ja-JP"/>
        </w:rPr>
        <w:t xml:space="preserve">, reviews </w:t>
      </w:r>
      <w:r w:rsidR="00A80D34">
        <w:rPr>
          <w:lang w:eastAsia="ja-JP"/>
        </w:rPr>
        <w:t>those changes in the context of the findings</w:t>
      </w:r>
      <w:r w:rsidR="00A80D34" w:rsidRPr="00A80D34">
        <w:rPr>
          <w:lang w:eastAsia="ja-JP"/>
        </w:rPr>
        <w:t xml:space="preserve"> </w:t>
      </w:r>
      <w:r w:rsidR="00A80D34">
        <w:rPr>
          <w:lang w:eastAsia="ja-JP"/>
        </w:rPr>
        <w:t xml:space="preserve">from a scientific assessment undertaken by the CSIRO in 2012 (Raison </w:t>
      </w:r>
      <w:r w:rsidR="00A80D34" w:rsidRPr="00876FAD">
        <w:rPr>
          <w:i/>
          <w:iCs/>
          <w:lang w:eastAsia="ja-JP"/>
        </w:rPr>
        <w:t>et. al.</w:t>
      </w:r>
      <w:r w:rsidR="00A80D34">
        <w:rPr>
          <w:lang w:eastAsia="ja-JP"/>
        </w:rPr>
        <w:t>, 2012)</w:t>
      </w:r>
      <w:r w:rsidR="00D46F2E">
        <w:rPr>
          <w:lang w:eastAsia="ja-JP"/>
        </w:rPr>
        <w:t xml:space="preserve">, </w:t>
      </w:r>
      <w:r w:rsidR="00A80D34">
        <w:rPr>
          <w:lang w:eastAsia="ja-JP"/>
        </w:rPr>
        <w:t xml:space="preserve">and assesses the Guidelines against </w:t>
      </w:r>
      <w:r w:rsidR="00401703">
        <w:rPr>
          <w:lang w:eastAsia="ja-JP"/>
        </w:rPr>
        <w:t>the National Principles</w:t>
      </w:r>
      <w:r w:rsidR="00A80D34">
        <w:rPr>
          <w:lang w:eastAsia="ja-JP"/>
        </w:rPr>
        <w:t>.</w:t>
      </w:r>
      <w:r w:rsidR="00D46F2E">
        <w:rPr>
          <w:lang w:eastAsia="ja-JP"/>
        </w:rPr>
        <w:t xml:space="preserve"> </w:t>
      </w:r>
      <w:r w:rsidR="004871CC">
        <w:rPr>
          <w:lang w:eastAsia="ja-JP"/>
        </w:rPr>
        <w:t>Delivery of the assessment has involved</w:t>
      </w:r>
      <w:r w:rsidRPr="00D0063D">
        <w:rPr>
          <w:lang w:eastAsia="ja-JP"/>
        </w:rPr>
        <w:t>:</w:t>
      </w:r>
    </w:p>
    <w:p w14:paraId="6CAD2105" w14:textId="166F1F0B" w:rsidR="000B2768" w:rsidRPr="00D84C15" w:rsidRDefault="000B2768" w:rsidP="00401703">
      <w:pPr>
        <w:pStyle w:val="ListParagraph"/>
        <w:numPr>
          <w:ilvl w:val="0"/>
          <w:numId w:val="27"/>
        </w:numPr>
      </w:pPr>
      <w:r w:rsidRPr="00D84C15">
        <w:t xml:space="preserve">A comprehensive review of the </w:t>
      </w:r>
      <w:r w:rsidR="0087623F">
        <w:t>Guidelines</w:t>
      </w:r>
      <w:r w:rsidR="0087623F" w:rsidRPr="00D84C15">
        <w:t xml:space="preserve"> </w:t>
      </w:r>
      <w:r w:rsidRPr="00D84C15">
        <w:t>itself,</w:t>
      </w:r>
      <w:r w:rsidR="00CA7566" w:rsidRPr="00D84C15">
        <w:t xml:space="preserve"> analysis of changes since the previous assessment,</w:t>
      </w:r>
      <w:r w:rsidRPr="00D84C15">
        <w:t xml:space="preserve"> its implementation on the ground, and related guidelines, policies, and regulations.</w:t>
      </w:r>
    </w:p>
    <w:p w14:paraId="48D8AB8F" w14:textId="57461630" w:rsidR="000B2768" w:rsidRPr="00D84C15" w:rsidRDefault="000B2768" w:rsidP="00401703">
      <w:pPr>
        <w:pStyle w:val="ListParagraph"/>
        <w:numPr>
          <w:ilvl w:val="0"/>
          <w:numId w:val="27"/>
        </w:numPr>
      </w:pPr>
      <w:r w:rsidRPr="00D84C15">
        <w:t xml:space="preserve">Stakeholder engagement, including interviews with industry representatives, government officials, and </w:t>
      </w:r>
      <w:r w:rsidR="002216D1" w:rsidRPr="00D84C15">
        <w:t>other stakeholders</w:t>
      </w:r>
      <w:r w:rsidRPr="00D84C15">
        <w:t>.</w:t>
      </w:r>
    </w:p>
    <w:p w14:paraId="3B3A78C6" w14:textId="4006ACE2" w:rsidR="000B2768" w:rsidRDefault="000B2768" w:rsidP="00401703">
      <w:pPr>
        <w:pStyle w:val="ListParagraph"/>
        <w:numPr>
          <w:ilvl w:val="0"/>
          <w:numId w:val="27"/>
        </w:numPr>
        <w:spacing w:after="200"/>
        <w:ind w:left="714" w:hanging="357"/>
      </w:pPr>
      <w:r w:rsidRPr="00D84C15">
        <w:t xml:space="preserve">Field inspections to assess the practical application of the </w:t>
      </w:r>
      <w:r w:rsidR="0087623F">
        <w:t>Guidelines</w:t>
      </w:r>
      <w:r w:rsidR="0087623F" w:rsidRPr="00D84C15">
        <w:t xml:space="preserve"> </w:t>
      </w:r>
      <w:r w:rsidRPr="00D84C15">
        <w:t>in plantation forestry operations.</w:t>
      </w:r>
    </w:p>
    <w:p w14:paraId="03049C7C" w14:textId="5B23234E" w:rsidR="00876FAD" w:rsidRDefault="00876FAD" w:rsidP="0088389A">
      <w:r>
        <w:t xml:space="preserve">For continuity, findings are </w:t>
      </w:r>
      <w:r w:rsidR="00C87176">
        <w:t>presented</w:t>
      </w:r>
      <w:r w:rsidR="0007306D">
        <w:t xml:space="preserve"> in the same structure as</w:t>
      </w:r>
      <w:r w:rsidR="00415B5F">
        <w:t xml:space="preserve"> the</w:t>
      </w:r>
      <w:r>
        <w:t xml:space="preserve"> 2012 </w:t>
      </w:r>
      <w:r w:rsidR="00415B5F">
        <w:t>assessment</w:t>
      </w:r>
      <w:r>
        <w:t xml:space="preserve">. </w:t>
      </w:r>
      <w:r w:rsidR="004838A5">
        <w:t xml:space="preserve">Particular focus is placed </w:t>
      </w:r>
      <w:r w:rsidR="00E34FEE">
        <w:t>on</w:t>
      </w:r>
      <w:r w:rsidR="004838A5">
        <w:t xml:space="preserve"> Principle 1</w:t>
      </w:r>
      <w:r w:rsidR="00E34FEE">
        <w:t xml:space="preserve"> (Principles of Environmental Care), </w:t>
      </w:r>
      <w:r w:rsidR="0088389A">
        <w:t>which assesses performance against</w:t>
      </w:r>
      <w:r w:rsidR="006859E1">
        <w:t xml:space="preserve"> seven </w:t>
      </w:r>
      <w:r w:rsidR="00737FCF">
        <w:t>criteria</w:t>
      </w:r>
      <w:r w:rsidR="00E34FEE">
        <w:t>:</w:t>
      </w:r>
      <w:r>
        <w:t xml:space="preserve"> </w:t>
      </w:r>
    </w:p>
    <w:p w14:paraId="62F3E9E2" w14:textId="7D2F73B8" w:rsidR="00876FAD" w:rsidRDefault="00876FAD" w:rsidP="0050139F">
      <w:pPr>
        <w:pStyle w:val="ListNumber"/>
        <w:spacing w:before="0" w:after="0"/>
        <w:ind w:left="709"/>
      </w:pPr>
      <w:r>
        <w:t>Compliance</w:t>
      </w:r>
    </w:p>
    <w:p w14:paraId="42605CB8" w14:textId="46B979CB" w:rsidR="00876FAD" w:rsidRDefault="0061481D" w:rsidP="0050139F">
      <w:pPr>
        <w:pStyle w:val="ListNumber"/>
        <w:spacing w:before="0" w:after="0"/>
        <w:ind w:left="709"/>
      </w:pPr>
      <w:r>
        <w:t>Ecology and b</w:t>
      </w:r>
      <w:r w:rsidR="00876FAD">
        <w:t>iodiversity</w:t>
      </w:r>
    </w:p>
    <w:p w14:paraId="05D1D29E" w14:textId="47EE7A34" w:rsidR="00876FAD" w:rsidRDefault="00876FAD" w:rsidP="0050139F">
      <w:pPr>
        <w:pStyle w:val="ListNumber"/>
        <w:spacing w:before="0" w:after="0"/>
        <w:ind w:left="709"/>
      </w:pPr>
      <w:r>
        <w:t>Water</w:t>
      </w:r>
    </w:p>
    <w:p w14:paraId="5D89ADB8" w14:textId="12811369" w:rsidR="00876FAD" w:rsidRDefault="00876FAD" w:rsidP="0050139F">
      <w:pPr>
        <w:pStyle w:val="ListNumber"/>
        <w:spacing w:before="0" w:after="0"/>
        <w:ind w:left="709"/>
      </w:pPr>
      <w:r>
        <w:t>Soil</w:t>
      </w:r>
    </w:p>
    <w:p w14:paraId="05DA6023" w14:textId="2D4078B3" w:rsidR="00876FAD" w:rsidRDefault="00876FAD" w:rsidP="0050139F">
      <w:pPr>
        <w:pStyle w:val="ListNumber"/>
        <w:spacing w:before="0" w:after="0"/>
        <w:ind w:left="709"/>
      </w:pPr>
      <w:r>
        <w:lastRenderedPageBreak/>
        <w:t>Cultural heritage</w:t>
      </w:r>
    </w:p>
    <w:p w14:paraId="25F84CA5" w14:textId="352C4D94" w:rsidR="0061481D" w:rsidRDefault="0061481D" w:rsidP="0050139F">
      <w:pPr>
        <w:pStyle w:val="ListNumber"/>
        <w:spacing w:before="0" w:after="0"/>
        <w:ind w:left="709"/>
      </w:pPr>
      <w:r>
        <w:t>Forest health and protection</w:t>
      </w:r>
    </w:p>
    <w:p w14:paraId="62DA72FB" w14:textId="3C4B6D91" w:rsidR="00225441" w:rsidRDefault="00225441" w:rsidP="0050139F">
      <w:pPr>
        <w:pStyle w:val="ListNumber"/>
        <w:spacing w:before="0" w:after="0"/>
        <w:ind w:left="709"/>
      </w:pPr>
      <w:r>
        <w:t>Training for environmental care</w:t>
      </w:r>
    </w:p>
    <w:p w14:paraId="2E5B20FA" w14:textId="36906E5F" w:rsidR="00876FAD" w:rsidRPr="00D84C15" w:rsidRDefault="00513223" w:rsidP="00A43A3D">
      <w:pPr>
        <w:spacing w:before="200"/>
      </w:pPr>
      <w:r>
        <w:t xml:space="preserve">Principles </w:t>
      </w:r>
      <w:r w:rsidR="00A0577A">
        <w:t>2 to 8 are also addressed, where the</w:t>
      </w:r>
      <w:r w:rsidR="00411C2E">
        <w:t xml:space="preserve"> assessment of Principle 1 does not cover them. </w:t>
      </w:r>
      <w:r w:rsidR="006859E1">
        <w:t>For each criterion</w:t>
      </w:r>
      <w:r w:rsidR="009B4C68">
        <w:t>, the assessment addresses</w:t>
      </w:r>
      <w:r w:rsidR="00876FAD">
        <w:t xml:space="preserve"> changes to the </w:t>
      </w:r>
      <w:r w:rsidR="00F842E1">
        <w:t>Guidelines</w:t>
      </w:r>
      <w:r w:rsidR="00876FAD">
        <w:t>, how these are being implemented</w:t>
      </w:r>
      <w:r w:rsidR="009B4C68">
        <w:t>, h</w:t>
      </w:r>
      <w:r w:rsidR="0088389A">
        <w:t>o</w:t>
      </w:r>
      <w:r w:rsidR="009B4C68">
        <w:t xml:space="preserve">w effective the </w:t>
      </w:r>
      <w:r w:rsidR="00F842E1">
        <w:t>Guidelines are</w:t>
      </w:r>
      <w:r w:rsidR="009B4C68">
        <w:t xml:space="preserve"> in </w:t>
      </w:r>
      <w:r w:rsidR="0088389A">
        <w:t xml:space="preserve">meeting the requirements of the National Principles, and </w:t>
      </w:r>
      <w:r w:rsidR="00876FAD">
        <w:t>scope for improvement.</w:t>
      </w:r>
    </w:p>
    <w:p w14:paraId="5B59EA0F" w14:textId="0D3DB544" w:rsidR="00741C51" w:rsidRDefault="00741C51" w:rsidP="00696326">
      <w:pPr>
        <w:pStyle w:val="Heading3"/>
        <w:numPr>
          <w:ilvl w:val="0"/>
          <w:numId w:val="0"/>
        </w:numPr>
        <w:ind w:left="964" w:hanging="964"/>
        <w:rPr>
          <w:lang w:eastAsia="ja-JP"/>
        </w:rPr>
      </w:pPr>
      <w:bookmarkStart w:id="11" w:name="_Toc186463805"/>
      <w:r>
        <w:rPr>
          <w:lang w:eastAsia="ja-JP"/>
        </w:rPr>
        <w:t>Assessment methodology</w:t>
      </w:r>
      <w:bookmarkEnd w:id="11"/>
    </w:p>
    <w:p w14:paraId="59926D63" w14:textId="3EDABEF7" w:rsidR="00741C51" w:rsidRDefault="005135E9" w:rsidP="00696326">
      <w:pPr>
        <w:pStyle w:val="Heading4"/>
        <w:numPr>
          <w:ilvl w:val="0"/>
          <w:numId w:val="0"/>
        </w:numPr>
        <w:ind w:left="964" w:hanging="964"/>
        <w:rPr>
          <w:lang w:eastAsia="ja-JP"/>
        </w:rPr>
      </w:pPr>
      <w:r>
        <w:rPr>
          <w:lang w:eastAsia="ja-JP"/>
        </w:rPr>
        <w:t>Desktop review</w:t>
      </w:r>
    </w:p>
    <w:p w14:paraId="08592CE3" w14:textId="4068D067" w:rsidR="00AD7407" w:rsidRDefault="00AD7407" w:rsidP="00AD7407">
      <w:r>
        <w:t>The desktop</w:t>
      </w:r>
      <w:r w:rsidR="00737FCF">
        <w:t xml:space="preserve"> review</w:t>
      </w:r>
      <w:r>
        <w:t xml:space="preserve"> aimed to provide background information to inform stakeholder consultation and field observation of implementation</w:t>
      </w:r>
      <w:r w:rsidR="00F842E1">
        <w:t xml:space="preserve"> of the Guidelines</w:t>
      </w:r>
      <w:r>
        <w:t>. It include</w:t>
      </w:r>
      <w:r w:rsidR="00583BE5">
        <w:t>d</w:t>
      </w:r>
      <w:r>
        <w:t xml:space="preserve"> four steps, summarised in </w:t>
      </w:r>
      <w:r>
        <w:fldChar w:fldCharType="begin"/>
      </w:r>
      <w:r>
        <w:instrText xml:space="preserve"> REF _Ref177036979 \h </w:instrText>
      </w:r>
      <w:r>
        <w:fldChar w:fldCharType="separate"/>
      </w:r>
      <w:r w:rsidR="00D46F2E" w:rsidRPr="00E435AE">
        <w:t xml:space="preserve">Table </w:t>
      </w:r>
      <w:r w:rsidR="00D46F2E">
        <w:rPr>
          <w:noProof/>
        </w:rPr>
        <w:t>1</w:t>
      </w:r>
      <w:r>
        <w:fldChar w:fldCharType="end"/>
      </w:r>
      <w:r>
        <w:t>.</w:t>
      </w:r>
    </w:p>
    <w:p w14:paraId="601BC22D" w14:textId="716ED087" w:rsidR="00AD7407" w:rsidRPr="00E435AE" w:rsidRDefault="00AD7407" w:rsidP="00583BE5">
      <w:pPr>
        <w:pStyle w:val="Caption"/>
      </w:pPr>
      <w:bookmarkStart w:id="12" w:name="_Ref177036979"/>
      <w:bookmarkStart w:id="13" w:name="_Toc186463865"/>
      <w:r w:rsidRPr="00E435AE">
        <w:t xml:space="preserve">Table </w:t>
      </w:r>
      <w:fldSimple w:instr=" SEQ Table \* ARABIC ">
        <w:r w:rsidR="00D46F2E">
          <w:rPr>
            <w:noProof/>
          </w:rPr>
          <w:t>1</w:t>
        </w:r>
      </w:fldSimple>
      <w:bookmarkEnd w:id="12"/>
      <w:r w:rsidRPr="00E435AE">
        <w:t>: Four desktop review steps for the scientific assessment</w:t>
      </w:r>
      <w:bookmarkEnd w:id="13"/>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7"/>
        <w:gridCol w:w="5963"/>
      </w:tblGrid>
      <w:tr w:rsidR="00AD7407" w14:paraId="69928DD5" w14:textId="77777777" w:rsidTr="005926E0">
        <w:tc>
          <w:tcPr>
            <w:tcW w:w="3261" w:type="dxa"/>
            <w:tcBorders>
              <w:top w:val="single" w:sz="4" w:space="0" w:color="auto"/>
              <w:bottom w:val="single" w:sz="4" w:space="0" w:color="auto"/>
            </w:tcBorders>
            <w:vAlign w:val="center"/>
          </w:tcPr>
          <w:p w14:paraId="23F51DA7" w14:textId="77777777" w:rsidR="00AD7407" w:rsidRPr="00583BE5" w:rsidRDefault="00AD7407" w:rsidP="005926E0">
            <w:pPr>
              <w:spacing w:before="120" w:after="120"/>
              <w:rPr>
                <w:b/>
                <w:bCs/>
                <w:sz w:val="20"/>
              </w:rPr>
            </w:pPr>
            <w:r w:rsidRPr="00583BE5">
              <w:rPr>
                <w:b/>
                <w:bCs/>
                <w:sz w:val="20"/>
              </w:rPr>
              <w:t>Assessment step</w:t>
            </w:r>
          </w:p>
        </w:tc>
        <w:tc>
          <w:tcPr>
            <w:tcW w:w="6371" w:type="dxa"/>
            <w:tcBorders>
              <w:top w:val="single" w:sz="4" w:space="0" w:color="auto"/>
              <w:bottom w:val="single" w:sz="4" w:space="0" w:color="auto"/>
            </w:tcBorders>
            <w:vAlign w:val="center"/>
          </w:tcPr>
          <w:p w14:paraId="0D7F5953" w14:textId="77777777" w:rsidR="00AD7407" w:rsidRPr="00583BE5" w:rsidRDefault="00AD7407" w:rsidP="005926E0">
            <w:pPr>
              <w:spacing w:before="120" w:after="120"/>
              <w:rPr>
                <w:b/>
                <w:bCs/>
                <w:sz w:val="20"/>
              </w:rPr>
            </w:pPr>
            <w:r w:rsidRPr="00583BE5">
              <w:rPr>
                <w:b/>
                <w:bCs/>
                <w:sz w:val="20"/>
              </w:rPr>
              <w:t>Description</w:t>
            </w:r>
          </w:p>
        </w:tc>
      </w:tr>
      <w:tr w:rsidR="00AD7407" w14:paraId="72570820" w14:textId="77777777" w:rsidTr="00583BE5">
        <w:tc>
          <w:tcPr>
            <w:tcW w:w="3261" w:type="dxa"/>
            <w:tcBorders>
              <w:top w:val="single" w:sz="4" w:space="0" w:color="auto"/>
              <w:bottom w:val="single" w:sz="4" w:space="0" w:color="auto"/>
            </w:tcBorders>
          </w:tcPr>
          <w:p w14:paraId="36580590" w14:textId="77777777" w:rsidR="00AD7407" w:rsidRPr="00F15DB5" w:rsidRDefault="00AD7407" w:rsidP="005926E0">
            <w:pPr>
              <w:spacing w:before="120" w:after="120"/>
              <w:rPr>
                <w:sz w:val="18"/>
                <w:szCs w:val="20"/>
              </w:rPr>
            </w:pPr>
            <w:r w:rsidRPr="00F15DB5">
              <w:rPr>
                <w:sz w:val="18"/>
                <w:szCs w:val="20"/>
              </w:rPr>
              <w:t>Identification of relevant documentation</w:t>
            </w:r>
          </w:p>
        </w:tc>
        <w:tc>
          <w:tcPr>
            <w:tcW w:w="6371" w:type="dxa"/>
            <w:tcBorders>
              <w:top w:val="single" w:sz="4" w:space="0" w:color="auto"/>
              <w:bottom w:val="single" w:sz="4" w:space="0" w:color="auto"/>
            </w:tcBorders>
          </w:tcPr>
          <w:p w14:paraId="69DA2F57" w14:textId="7BF998B1" w:rsidR="00AD7407" w:rsidRPr="00F15DB5" w:rsidRDefault="009C533C" w:rsidP="005926E0">
            <w:pPr>
              <w:spacing w:before="120" w:after="120"/>
              <w:rPr>
                <w:sz w:val="18"/>
                <w:szCs w:val="20"/>
              </w:rPr>
            </w:pPr>
            <w:r>
              <w:rPr>
                <w:sz w:val="18"/>
                <w:szCs w:val="20"/>
              </w:rPr>
              <w:t>A</w:t>
            </w:r>
            <w:r w:rsidR="00AD7407" w:rsidRPr="00F15DB5">
              <w:rPr>
                <w:sz w:val="18"/>
                <w:szCs w:val="20"/>
              </w:rPr>
              <w:t>dditional reference material such as management guidelines, policy, legislation and regulation</w:t>
            </w:r>
            <w:r>
              <w:rPr>
                <w:sz w:val="18"/>
                <w:szCs w:val="20"/>
              </w:rPr>
              <w:t xml:space="preserve"> was identified and described</w:t>
            </w:r>
            <w:r w:rsidR="00AD7407" w:rsidRPr="00F15DB5">
              <w:rPr>
                <w:sz w:val="18"/>
                <w:szCs w:val="20"/>
              </w:rPr>
              <w:t>.</w:t>
            </w:r>
          </w:p>
        </w:tc>
      </w:tr>
      <w:tr w:rsidR="00AD7407" w14:paraId="04BECB6D" w14:textId="77777777" w:rsidTr="00583BE5">
        <w:tc>
          <w:tcPr>
            <w:tcW w:w="3261" w:type="dxa"/>
            <w:tcBorders>
              <w:top w:val="single" w:sz="4" w:space="0" w:color="auto"/>
              <w:bottom w:val="single" w:sz="4" w:space="0" w:color="auto"/>
            </w:tcBorders>
          </w:tcPr>
          <w:p w14:paraId="0FDFA691" w14:textId="77777777" w:rsidR="00AD7407" w:rsidRPr="00F15DB5" w:rsidRDefault="00AD7407" w:rsidP="005926E0">
            <w:pPr>
              <w:spacing w:before="120" w:after="120"/>
              <w:rPr>
                <w:sz w:val="18"/>
                <w:szCs w:val="20"/>
              </w:rPr>
            </w:pPr>
            <w:r w:rsidRPr="00F15DB5">
              <w:rPr>
                <w:sz w:val="18"/>
                <w:szCs w:val="20"/>
              </w:rPr>
              <w:t>Change analysis</w:t>
            </w:r>
          </w:p>
        </w:tc>
        <w:tc>
          <w:tcPr>
            <w:tcW w:w="6371" w:type="dxa"/>
            <w:tcBorders>
              <w:top w:val="single" w:sz="4" w:space="0" w:color="auto"/>
              <w:bottom w:val="single" w:sz="4" w:space="0" w:color="auto"/>
            </w:tcBorders>
          </w:tcPr>
          <w:p w14:paraId="1205D4BB" w14:textId="3F18C101" w:rsidR="00AD7407" w:rsidRPr="00F15DB5" w:rsidRDefault="000E1AA7" w:rsidP="005926E0">
            <w:pPr>
              <w:spacing w:before="120" w:after="120"/>
              <w:rPr>
                <w:sz w:val="18"/>
                <w:szCs w:val="20"/>
              </w:rPr>
            </w:pPr>
            <w:r>
              <w:rPr>
                <w:sz w:val="18"/>
                <w:szCs w:val="20"/>
              </w:rPr>
              <w:t>V</w:t>
            </w:r>
            <w:r w:rsidR="00AD7407" w:rsidRPr="00F15DB5">
              <w:rPr>
                <w:sz w:val="18"/>
                <w:szCs w:val="20"/>
              </w:rPr>
              <w:t xml:space="preserve">ariations to </w:t>
            </w:r>
            <w:r w:rsidR="009C533C">
              <w:rPr>
                <w:sz w:val="18"/>
                <w:szCs w:val="20"/>
              </w:rPr>
              <w:t>the Guidelines</w:t>
            </w:r>
            <w:r w:rsidR="009C533C" w:rsidRPr="00F15DB5">
              <w:rPr>
                <w:sz w:val="18"/>
                <w:szCs w:val="20"/>
              </w:rPr>
              <w:t xml:space="preserve"> </w:t>
            </w:r>
            <w:r w:rsidR="00AD7407" w:rsidRPr="00F15DB5">
              <w:rPr>
                <w:sz w:val="18"/>
                <w:szCs w:val="20"/>
              </w:rPr>
              <w:t>and related documents that have occurred since 2012</w:t>
            </w:r>
            <w:r w:rsidR="00AD7407">
              <w:rPr>
                <w:sz w:val="18"/>
                <w:szCs w:val="20"/>
              </w:rPr>
              <w:t xml:space="preserve"> and </w:t>
            </w:r>
            <w:r w:rsidR="00AD7407" w:rsidRPr="00F15DB5">
              <w:rPr>
                <w:sz w:val="18"/>
                <w:szCs w:val="20"/>
              </w:rPr>
              <w:t>the findings of the 2012 CSIRO assessments</w:t>
            </w:r>
            <w:r>
              <w:rPr>
                <w:sz w:val="18"/>
                <w:szCs w:val="20"/>
              </w:rPr>
              <w:t xml:space="preserve"> were reviewed and documented</w:t>
            </w:r>
            <w:r w:rsidR="00AD7407" w:rsidRPr="00F15DB5">
              <w:rPr>
                <w:sz w:val="18"/>
                <w:szCs w:val="20"/>
              </w:rPr>
              <w:t xml:space="preserve"> to provide additional change context.</w:t>
            </w:r>
          </w:p>
        </w:tc>
      </w:tr>
      <w:tr w:rsidR="00AD7407" w14:paraId="4F5F826C" w14:textId="77777777" w:rsidTr="00583BE5">
        <w:tc>
          <w:tcPr>
            <w:tcW w:w="3261" w:type="dxa"/>
            <w:tcBorders>
              <w:top w:val="single" w:sz="4" w:space="0" w:color="auto"/>
              <w:bottom w:val="single" w:sz="4" w:space="0" w:color="auto"/>
            </w:tcBorders>
          </w:tcPr>
          <w:p w14:paraId="268EBEA2" w14:textId="77777777" w:rsidR="00AD7407" w:rsidRPr="00F15DB5" w:rsidRDefault="00AD7407" w:rsidP="005926E0">
            <w:pPr>
              <w:spacing w:before="120" w:after="120"/>
              <w:rPr>
                <w:sz w:val="18"/>
                <w:szCs w:val="20"/>
              </w:rPr>
            </w:pPr>
            <w:r w:rsidRPr="00F15DB5">
              <w:rPr>
                <w:sz w:val="18"/>
                <w:szCs w:val="20"/>
              </w:rPr>
              <w:t>Comparison with National Principles</w:t>
            </w:r>
          </w:p>
        </w:tc>
        <w:tc>
          <w:tcPr>
            <w:tcW w:w="6371" w:type="dxa"/>
            <w:tcBorders>
              <w:top w:val="single" w:sz="4" w:space="0" w:color="auto"/>
              <w:bottom w:val="single" w:sz="4" w:space="0" w:color="auto"/>
            </w:tcBorders>
          </w:tcPr>
          <w:p w14:paraId="4D3422DE" w14:textId="2BD42FE9" w:rsidR="00AD7407" w:rsidRDefault="009C533C" w:rsidP="005926E0">
            <w:pPr>
              <w:spacing w:before="120" w:after="120"/>
              <w:rPr>
                <w:sz w:val="18"/>
                <w:szCs w:val="20"/>
              </w:rPr>
            </w:pPr>
            <w:r>
              <w:rPr>
                <w:sz w:val="18"/>
                <w:szCs w:val="20"/>
              </w:rPr>
              <w:t>The Guidelines</w:t>
            </w:r>
            <w:r w:rsidR="00AD7407" w:rsidRPr="00F15DB5">
              <w:rPr>
                <w:sz w:val="18"/>
                <w:szCs w:val="20"/>
              </w:rPr>
              <w:t xml:space="preserve"> and related documents </w:t>
            </w:r>
            <w:r>
              <w:rPr>
                <w:sz w:val="18"/>
                <w:szCs w:val="20"/>
              </w:rPr>
              <w:t>were</w:t>
            </w:r>
            <w:r w:rsidR="00AD7407" w:rsidRPr="00F15DB5">
              <w:rPr>
                <w:sz w:val="18"/>
                <w:szCs w:val="20"/>
              </w:rPr>
              <w:t xml:space="preserve"> subject to a high-level desktop assessment against the National Principles, aimed at identifying any obvious questions with respect to potential non-compliance.</w:t>
            </w:r>
          </w:p>
          <w:p w14:paraId="642A8C91" w14:textId="063EC774" w:rsidR="00AD7407" w:rsidRPr="00F15DB5" w:rsidRDefault="00AD7407" w:rsidP="005926E0">
            <w:pPr>
              <w:spacing w:before="120" w:after="120"/>
              <w:rPr>
                <w:sz w:val="18"/>
                <w:szCs w:val="20"/>
              </w:rPr>
            </w:pPr>
            <w:r>
              <w:rPr>
                <w:sz w:val="18"/>
                <w:szCs w:val="20"/>
              </w:rPr>
              <w:t xml:space="preserve">To allow for consistency and comparison, the CSIRO structure for presenting assessment against the National Principles </w:t>
            </w:r>
            <w:r w:rsidR="00877C69">
              <w:rPr>
                <w:sz w:val="18"/>
                <w:szCs w:val="20"/>
              </w:rPr>
              <w:t>was</w:t>
            </w:r>
            <w:r>
              <w:rPr>
                <w:sz w:val="18"/>
                <w:szCs w:val="20"/>
              </w:rPr>
              <w:t xml:space="preserve"> adopted (i.e., seven criteria for environmental care and cultural heritage, plus commentary on the remaining National Principles</w:t>
            </w:r>
            <w:r w:rsidR="00877C69">
              <w:rPr>
                <w:sz w:val="18"/>
                <w:szCs w:val="20"/>
              </w:rPr>
              <w:t>)</w:t>
            </w:r>
            <w:r>
              <w:rPr>
                <w:sz w:val="18"/>
                <w:szCs w:val="20"/>
              </w:rPr>
              <w:t>.</w:t>
            </w:r>
          </w:p>
        </w:tc>
      </w:tr>
      <w:tr w:rsidR="00AD7407" w14:paraId="73FC6EA3" w14:textId="77777777" w:rsidTr="00583BE5">
        <w:tc>
          <w:tcPr>
            <w:tcW w:w="3261" w:type="dxa"/>
            <w:tcBorders>
              <w:top w:val="single" w:sz="4" w:space="0" w:color="auto"/>
            </w:tcBorders>
          </w:tcPr>
          <w:p w14:paraId="1E1B4AB8" w14:textId="77777777" w:rsidR="00AD7407" w:rsidRPr="00F15DB5" w:rsidRDefault="00AD7407" w:rsidP="005926E0">
            <w:pPr>
              <w:spacing w:before="120" w:after="120"/>
              <w:rPr>
                <w:sz w:val="18"/>
                <w:szCs w:val="20"/>
              </w:rPr>
            </w:pPr>
            <w:r w:rsidRPr="00F15DB5">
              <w:rPr>
                <w:sz w:val="18"/>
                <w:szCs w:val="20"/>
              </w:rPr>
              <w:t>Identification of focus areas</w:t>
            </w:r>
          </w:p>
        </w:tc>
        <w:tc>
          <w:tcPr>
            <w:tcW w:w="6371" w:type="dxa"/>
            <w:tcBorders>
              <w:top w:val="single" w:sz="4" w:space="0" w:color="auto"/>
            </w:tcBorders>
          </w:tcPr>
          <w:p w14:paraId="180E3463" w14:textId="389494D3" w:rsidR="00AD7407" w:rsidRPr="00F15DB5" w:rsidRDefault="009C533C" w:rsidP="005926E0">
            <w:pPr>
              <w:spacing w:before="120" w:after="120"/>
              <w:rPr>
                <w:sz w:val="18"/>
                <w:szCs w:val="20"/>
              </w:rPr>
            </w:pPr>
            <w:r>
              <w:rPr>
                <w:sz w:val="18"/>
                <w:szCs w:val="20"/>
              </w:rPr>
              <w:t>Results were collated and analysed</w:t>
            </w:r>
            <w:r w:rsidR="00AD7407" w:rsidRPr="00E435AE">
              <w:rPr>
                <w:sz w:val="18"/>
                <w:szCs w:val="20"/>
              </w:rPr>
              <w:t xml:space="preserve"> to determine focus areas for additional desktop review and for the stakeholder consultation and field assessment.</w:t>
            </w:r>
          </w:p>
        </w:tc>
      </w:tr>
    </w:tbl>
    <w:p w14:paraId="7C6F5114" w14:textId="64B4A0DD" w:rsidR="005135E9" w:rsidRDefault="00B61613" w:rsidP="00696326">
      <w:pPr>
        <w:pStyle w:val="Heading4"/>
        <w:numPr>
          <w:ilvl w:val="0"/>
          <w:numId w:val="0"/>
        </w:numPr>
        <w:spacing w:before="200"/>
        <w:ind w:left="964" w:hanging="964"/>
        <w:rPr>
          <w:lang w:eastAsia="ja-JP"/>
        </w:rPr>
      </w:pPr>
      <w:r>
        <w:rPr>
          <w:lang w:eastAsia="ja-JP"/>
        </w:rPr>
        <w:t>Stakeholder consultation</w:t>
      </w:r>
    </w:p>
    <w:p w14:paraId="2649B610" w14:textId="371E324D" w:rsidR="00B61613" w:rsidRDefault="00C23C10" w:rsidP="00B61613">
      <w:pPr>
        <w:rPr>
          <w:lang w:eastAsia="ja-JP"/>
        </w:rPr>
      </w:pPr>
      <w:r w:rsidRPr="00C23C10">
        <w:rPr>
          <w:lang w:eastAsia="ja-JP"/>
        </w:rPr>
        <w:t>The plantation-based forest and wood products sector in the Northern Territory is quite small, with four estates under management</w:t>
      </w:r>
      <w:r w:rsidR="00995890">
        <w:rPr>
          <w:lang w:eastAsia="ja-JP"/>
        </w:rPr>
        <w:t>, r</w:t>
      </w:r>
      <w:r w:rsidR="00052722">
        <w:rPr>
          <w:lang w:eastAsia="ja-JP"/>
        </w:rPr>
        <w:t>epresenting three quite different types of plantation forestry</w:t>
      </w:r>
      <w:r w:rsidRPr="00C23C10">
        <w:rPr>
          <w:lang w:eastAsia="ja-JP"/>
        </w:rPr>
        <w:t xml:space="preserve">. In recent years there has been considerable effort to consolidate the sector and improve engagement with </w:t>
      </w:r>
      <w:r>
        <w:rPr>
          <w:lang w:eastAsia="ja-JP"/>
        </w:rPr>
        <w:t>G</w:t>
      </w:r>
      <w:r w:rsidRPr="00C23C10">
        <w:rPr>
          <w:lang w:eastAsia="ja-JP"/>
        </w:rPr>
        <w:t>overnment, which has been advanced with the establishment of a dedicated Forestry Division within the Department of Industry, Tourism and Trade. Consultation was undertaken with 10 stakeholders representing nine separate organisations. This represents a significant proportion of a small stakeholder base.</w:t>
      </w:r>
      <w:r>
        <w:rPr>
          <w:lang w:eastAsia="ja-JP"/>
        </w:rPr>
        <w:t xml:space="preserve"> Consultation </w:t>
      </w:r>
      <w:r w:rsidR="00C558AF">
        <w:rPr>
          <w:lang w:eastAsia="ja-JP"/>
        </w:rPr>
        <w:t>was undertaken through interviews, either face-to-face or by te</w:t>
      </w:r>
      <w:r w:rsidR="005A3836">
        <w:rPr>
          <w:lang w:eastAsia="ja-JP"/>
        </w:rPr>
        <w:t>lephone or video meetings.</w:t>
      </w:r>
      <w:r w:rsidR="00271AAB">
        <w:rPr>
          <w:lang w:eastAsia="ja-JP"/>
        </w:rPr>
        <w:t xml:space="preserve"> The interviews were a semi-structured format, with pre-prepared questions forming the basis of </w:t>
      </w:r>
      <w:r w:rsidR="004D378C">
        <w:rPr>
          <w:lang w:eastAsia="ja-JP"/>
        </w:rPr>
        <w:t>the consultation but scope allowed for the consultation to explore issues and concepts that may not have been anticipated during planning.</w:t>
      </w:r>
    </w:p>
    <w:p w14:paraId="4B671A77" w14:textId="3CCAEA1A" w:rsidR="000362AF" w:rsidRDefault="000362AF" w:rsidP="00696326">
      <w:pPr>
        <w:pStyle w:val="Heading4"/>
        <w:numPr>
          <w:ilvl w:val="0"/>
          <w:numId w:val="0"/>
        </w:numPr>
        <w:ind w:left="964" w:hanging="964"/>
        <w:rPr>
          <w:lang w:eastAsia="ja-JP"/>
        </w:rPr>
      </w:pPr>
      <w:r>
        <w:rPr>
          <w:lang w:eastAsia="ja-JP"/>
        </w:rPr>
        <w:lastRenderedPageBreak/>
        <w:t>Field assessment</w:t>
      </w:r>
    </w:p>
    <w:p w14:paraId="0C83E03B" w14:textId="18CBE31B" w:rsidR="000362AF" w:rsidRPr="000362AF" w:rsidRDefault="002E0EE9" w:rsidP="000362AF">
      <w:pPr>
        <w:rPr>
          <w:lang w:eastAsia="ja-JP"/>
        </w:rPr>
      </w:pPr>
      <w:r>
        <w:rPr>
          <w:lang w:eastAsia="ja-JP"/>
        </w:rPr>
        <w:t>Field assessment was undertaken for three of the four plantation forestry projects in the Northern Territory, and covered all specie</w:t>
      </w:r>
      <w:r w:rsidR="00D0462C">
        <w:rPr>
          <w:lang w:eastAsia="ja-JP"/>
        </w:rPr>
        <w:t xml:space="preserve">s grown there. Prior to undertaking field assessment, </w:t>
      </w:r>
      <w:r w:rsidR="004D76ED">
        <w:rPr>
          <w:lang w:eastAsia="ja-JP"/>
        </w:rPr>
        <w:t xml:space="preserve">priority focus areas were identified. As there are currently no establishment or harvesting operations underway </w:t>
      </w:r>
      <w:r w:rsidR="00D008C1">
        <w:rPr>
          <w:lang w:eastAsia="ja-JP"/>
        </w:rPr>
        <w:t>in the Northern Territory plantation estate, primary focus was on forest maintenance issues, with efforts made to retrospectively determine the impacts of historic establishment and harvesting activities.</w:t>
      </w:r>
    </w:p>
    <w:p w14:paraId="22AC0384" w14:textId="0D679F60" w:rsidR="00297406" w:rsidRDefault="00D92C98" w:rsidP="00696326">
      <w:pPr>
        <w:pStyle w:val="Heading3"/>
        <w:numPr>
          <w:ilvl w:val="0"/>
          <w:numId w:val="0"/>
        </w:numPr>
        <w:ind w:left="964" w:hanging="964"/>
        <w:rPr>
          <w:lang w:eastAsia="ja-JP"/>
        </w:rPr>
      </w:pPr>
      <w:bookmarkStart w:id="14" w:name="_Toc186463806"/>
      <w:r>
        <w:rPr>
          <w:lang w:eastAsia="ja-JP"/>
        </w:rPr>
        <w:t>Plantation forestry in the Northern Territory</w:t>
      </w:r>
      <w:bookmarkEnd w:id="14"/>
    </w:p>
    <w:p w14:paraId="62A323FC" w14:textId="526B9B3D" w:rsidR="00331CDA" w:rsidRDefault="00331CDA" w:rsidP="00696326">
      <w:pPr>
        <w:pStyle w:val="Heading4"/>
        <w:numPr>
          <w:ilvl w:val="0"/>
          <w:numId w:val="0"/>
        </w:numPr>
        <w:ind w:left="964" w:hanging="964"/>
      </w:pPr>
      <w:r>
        <w:t>Industry overview</w:t>
      </w:r>
    </w:p>
    <w:p w14:paraId="27A857D6" w14:textId="1C7C9109" w:rsidR="00331CDA" w:rsidRDefault="00331CDA" w:rsidP="00331CDA">
      <w:r>
        <w:t xml:space="preserve">The Northern Territory plantation sector is </w:t>
      </w:r>
      <w:r w:rsidR="00836F7A">
        <w:t>unique in Australia,</w:t>
      </w:r>
      <w:r>
        <w:t xml:space="preserve"> in terms of the species grown, the remote tropical environment and social and economic setting. The industry is still relatively young, and active research is underway to establish best practice silviculture and markets for each of the three distinct </w:t>
      </w:r>
      <w:r w:rsidR="00995890">
        <w:t xml:space="preserve">types of </w:t>
      </w:r>
      <w:r>
        <w:t>plantation</w:t>
      </w:r>
      <w:r w:rsidR="00995890">
        <w:t xml:space="preserve"> forestry</w:t>
      </w:r>
      <w:r>
        <w:t>. The N</w:t>
      </w:r>
      <w:r w:rsidR="00836F7A">
        <w:t>orthern Territory</w:t>
      </w:r>
      <w:r>
        <w:t xml:space="preserve"> Government </w:t>
      </w:r>
      <w:r w:rsidR="00836F7A">
        <w:t>supports the</w:t>
      </w:r>
      <w:r>
        <w:t xml:space="preserve"> plantation industry, providing technical and policy support where required. </w:t>
      </w:r>
      <w:r w:rsidR="00836F7A">
        <w:t>There is currently</w:t>
      </w:r>
      <w:r>
        <w:t xml:space="preserve"> no established </w:t>
      </w:r>
      <w:r w:rsidR="00836F7A">
        <w:t xml:space="preserve">timber </w:t>
      </w:r>
      <w:r>
        <w:t xml:space="preserve">processing industry in the </w:t>
      </w:r>
      <w:r w:rsidR="00836F7A">
        <w:t xml:space="preserve">Northern Territory and movement of raw materials to other mainland Australian locations is challenging. Therefore, </w:t>
      </w:r>
      <w:r w:rsidR="007820B1">
        <w:t xml:space="preserve">the presence of </w:t>
      </w:r>
      <w:r w:rsidR="00836F7A">
        <w:t xml:space="preserve">a favourable </w:t>
      </w:r>
      <w:r>
        <w:t>trade environment for forest exports</w:t>
      </w:r>
      <w:r w:rsidR="00B33A88">
        <w:t xml:space="preserve">, in terms of infrastructure, </w:t>
      </w:r>
      <w:r w:rsidR="00875973">
        <w:t>market access, policy and regulation</w:t>
      </w:r>
      <w:r w:rsidR="00873D5A">
        <w:t>,</w:t>
      </w:r>
      <w:r>
        <w:t xml:space="preserve"> is particularly important.</w:t>
      </w:r>
    </w:p>
    <w:p w14:paraId="4ACB4F51" w14:textId="42C5A58B" w:rsidR="00BE7118" w:rsidRDefault="00331CDA" w:rsidP="00BE7118">
      <w:r>
        <w:t xml:space="preserve">All three plantation projects </w:t>
      </w:r>
      <w:r w:rsidR="00A14342">
        <w:t xml:space="preserve">in the Northern Territory </w:t>
      </w:r>
      <w:r>
        <w:t xml:space="preserve">have </w:t>
      </w:r>
      <w:r w:rsidR="00A14342">
        <w:t xml:space="preserve">experienced </w:t>
      </w:r>
      <w:r>
        <w:t xml:space="preserve">considerable change since the 2012 </w:t>
      </w:r>
      <w:r w:rsidR="00833F0F">
        <w:t>assessment</w:t>
      </w:r>
      <w:r>
        <w:t xml:space="preserve">. A brief outline of each project is provided below, including an update on developments occurring since the 2012 </w:t>
      </w:r>
      <w:r w:rsidR="00833F0F">
        <w:t>assessment</w:t>
      </w:r>
      <w:r>
        <w:t>.</w:t>
      </w:r>
      <w:r w:rsidR="00BE7118" w:rsidRPr="00BE7118">
        <w:t xml:space="preserve"> </w:t>
      </w:r>
      <w:r w:rsidR="005B5DD6">
        <w:t>All</w:t>
      </w:r>
      <w:r w:rsidR="00BE7118">
        <w:t xml:space="preserve"> plantation projects were either mid-rotation or between crops at the time of the assessment</w:t>
      </w:r>
      <w:r w:rsidR="005B5DD6">
        <w:t>. That has limited the extent to which implementation of the Guidelines can be fully assessed against the full range of forest management practices (establishment through to harvesting)</w:t>
      </w:r>
      <w:r w:rsidR="00C56EEF">
        <w:t>.</w:t>
      </w:r>
      <w:r w:rsidR="00BE7118">
        <w:t xml:space="preserve"> Consequently, the review of implementation focusses on tending, post-harvest and maintenance practices</w:t>
      </w:r>
      <w:r w:rsidR="00C56EEF">
        <w:t xml:space="preserve">. Where feasible, </w:t>
      </w:r>
      <w:r w:rsidR="00933001">
        <w:t xml:space="preserve">indirect assessment of establishment and harvesting practices has been undertaken through the desktop review and consultation </w:t>
      </w:r>
      <w:r w:rsidR="00ED5D1D">
        <w:t>components of the assessment.</w:t>
      </w:r>
    </w:p>
    <w:p w14:paraId="74CFEC92" w14:textId="3B1799F6" w:rsidR="00331CDA" w:rsidRDefault="00331CDA" w:rsidP="00331CDA">
      <w:r w:rsidRPr="00470E0B">
        <w:rPr>
          <w:b/>
          <w:bCs/>
          <w:u w:val="single"/>
        </w:rPr>
        <w:t>Acacia mangium</w:t>
      </w:r>
      <w:r w:rsidR="00470E0B" w:rsidRPr="00470E0B">
        <w:rPr>
          <w:b/>
          <w:bCs/>
        </w:rPr>
        <w:t>:</w:t>
      </w:r>
      <w:r>
        <w:t xml:space="preserve"> On Melville Island approximately </w:t>
      </w:r>
      <w:r w:rsidR="00A14342">
        <w:t>30</w:t>
      </w:r>
      <w:r>
        <w:t>,000 h</w:t>
      </w:r>
      <w:r w:rsidR="00A8093D">
        <w:t>a</w:t>
      </w:r>
      <w:r>
        <w:t xml:space="preserve"> of </w:t>
      </w:r>
      <w:r w:rsidRPr="00873D5A">
        <w:rPr>
          <w:i/>
          <w:iCs/>
        </w:rPr>
        <w:t>Acacia mangium</w:t>
      </w:r>
      <w:r>
        <w:t xml:space="preserve"> plantations were established between 2001 and 2008 as short rotation pulp crop. Tiwi Plantations</w:t>
      </w:r>
      <w:r w:rsidR="00A14342">
        <w:t xml:space="preserve"> Corporation</w:t>
      </w:r>
      <w:r>
        <w:t>, an indigenous</w:t>
      </w:r>
      <w:r w:rsidR="00971F9D">
        <w:t>-owned</w:t>
      </w:r>
      <w:r>
        <w:t xml:space="preserve"> business, commissioned the harvesting of a significant proportion of these plantations between 2015 and 2023</w:t>
      </w:r>
      <w:r w:rsidR="00971F9D">
        <w:t xml:space="preserve"> for export as woodchip from Port Melville to Asian markets. The </w:t>
      </w:r>
      <w:r>
        <w:t xml:space="preserve">remainder of the crop is now considered unsuitable for pulp production. </w:t>
      </w:r>
      <w:r w:rsidR="00971F9D">
        <w:t>Current operational focus is on</w:t>
      </w:r>
      <w:r>
        <w:t xml:space="preserve"> forest protection and infrastructure maintenance</w:t>
      </w:r>
      <w:r w:rsidR="00971F9D">
        <w:t xml:space="preserve">, </w:t>
      </w:r>
      <w:r>
        <w:t>along with strategic planning for the next rotation</w:t>
      </w:r>
      <w:r w:rsidR="00971F9D">
        <w:t xml:space="preserve"> which is likely to involve a shift to a new plantation species. </w:t>
      </w:r>
      <w:r>
        <w:t>Plantation management activities on Melville Island are certified to AS/NZ4708:2021</w:t>
      </w:r>
      <w:r w:rsidR="00873D5A">
        <w:t xml:space="preserve"> (Responsible Wood)</w:t>
      </w:r>
      <w:r>
        <w:t>.</w:t>
      </w:r>
    </w:p>
    <w:p w14:paraId="67B3A2DC" w14:textId="53017EFF" w:rsidR="00331CDA" w:rsidRDefault="00331CDA" w:rsidP="00331CDA">
      <w:r w:rsidRPr="00470E0B">
        <w:rPr>
          <w:b/>
          <w:bCs/>
          <w:u w:val="single"/>
        </w:rPr>
        <w:t xml:space="preserve">African </w:t>
      </w:r>
      <w:r w:rsidR="000E1A72" w:rsidRPr="00470E0B">
        <w:rPr>
          <w:b/>
          <w:bCs/>
          <w:u w:val="single"/>
        </w:rPr>
        <w:t>m</w:t>
      </w:r>
      <w:r w:rsidRPr="00470E0B">
        <w:rPr>
          <w:b/>
          <w:bCs/>
          <w:u w:val="single"/>
        </w:rPr>
        <w:t>ahogany</w:t>
      </w:r>
      <w:r w:rsidR="00470E0B">
        <w:t>:</w:t>
      </w:r>
      <w:r>
        <w:t xml:space="preserve"> Approximately 13,000</w:t>
      </w:r>
      <w:r w:rsidR="00A8093D">
        <w:t xml:space="preserve"> </w:t>
      </w:r>
      <w:r>
        <w:t xml:space="preserve">ha of </w:t>
      </w:r>
      <w:r w:rsidRPr="00873D5A">
        <w:rPr>
          <w:i/>
          <w:iCs/>
        </w:rPr>
        <w:t>Khaya senegalensis</w:t>
      </w:r>
      <w:r>
        <w:t xml:space="preserve"> </w:t>
      </w:r>
      <w:r w:rsidR="000E1A72">
        <w:t>(African mahogany)</w:t>
      </w:r>
      <w:r w:rsidR="00A8093D">
        <w:t xml:space="preserve"> </w:t>
      </w:r>
      <w:r>
        <w:t>plantations were established between 2006 and 2014 in the Douglas</w:t>
      </w:r>
      <w:r w:rsidR="00C0516F">
        <w:t>-</w:t>
      </w:r>
      <w:r>
        <w:t xml:space="preserve">Daly region </w:t>
      </w:r>
      <w:r w:rsidR="00873D5A">
        <w:t>with the aim to produce sawlogs</w:t>
      </w:r>
      <w:r>
        <w:t xml:space="preserve">. Thinning and maintenance operations </w:t>
      </w:r>
      <w:r w:rsidR="00873D5A">
        <w:t>are currently the key activities</w:t>
      </w:r>
      <w:r>
        <w:t xml:space="preserve">. </w:t>
      </w:r>
      <w:r w:rsidR="00873D5A">
        <w:t>Clearfell harvest is expected to occur</w:t>
      </w:r>
      <w:r>
        <w:t xml:space="preserve"> between </w:t>
      </w:r>
      <w:r w:rsidR="000E1A72">
        <w:t xml:space="preserve">ages </w:t>
      </w:r>
      <w:r>
        <w:t>25 to 30 years</w:t>
      </w:r>
      <w:r w:rsidR="000E1A72">
        <w:t>. The</w:t>
      </w:r>
      <w:r>
        <w:t xml:space="preserve"> first harvest </w:t>
      </w:r>
      <w:r w:rsidR="000E1A72">
        <w:t xml:space="preserve">is </w:t>
      </w:r>
      <w:r>
        <w:t xml:space="preserve">anticipated to occur around 2030. The African </w:t>
      </w:r>
      <w:r w:rsidR="000E1A72">
        <w:t>m</w:t>
      </w:r>
      <w:r>
        <w:t xml:space="preserve">ahogany plantations are not </w:t>
      </w:r>
      <w:r w:rsidR="000E1A72">
        <w:t xml:space="preserve">currently </w:t>
      </w:r>
      <w:r>
        <w:t>certified</w:t>
      </w:r>
      <w:r w:rsidR="000E1A72">
        <w:t>.</w:t>
      </w:r>
      <w:r>
        <w:t xml:space="preserve"> </w:t>
      </w:r>
      <w:r w:rsidR="000E1A72">
        <w:t>H</w:t>
      </w:r>
      <w:r>
        <w:t>owever</w:t>
      </w:r>
      <w:r w:rsidR="000E1A72">
        <w:t>,</w:t>
      </w:r>
      <w:r>
        <w:t xml:space="preserve"> the</w:t>
      </w:r>
      <w:r w:rsidR="00620706">
        <w:t xml:space="preserve"> plantation manager is </w:t>
      </w:r>
      <w:r w:rsidR="00620706">
        <w:lastRenderedPageBreak/>
        <w:t xml:space="preserve">developing </w:t>
      </w:r>
      <w:r w:rsidR="00731329">
        <w:t>a</w:t>
      </w:r>
      <w:r w:rsidR="00A8093D">
        <w:t xml:space="preserve"> system which will </w:t>
      </w:r>
      <w:r w:rsidR="00C0516F">
        <w:t xml:space="preserve">be </w:t>
      </w:r>
      <w:r w:rsidR="00A8093D">
        <w:t>compliant with certification requirements</w:t>
      </w:r>
      <w:r w:rsidR="00C0516F">
        <w:t>,</w:t>
      </w:r>
      <w:r w:rsidR="00A8093D">
        <w:t xml:space="preserve"> and certification will be sought ahead of harvesting activity</w:t>
      </w:r>
      <w:r>
        <w:t>.</w:t>
      </w:r>
    </w:p>
    <w:p w14:paraId="717BC9E1" w14:textId="5CDB6E59" w:rsidR="00331CDA" w:rsidRDefault="00331CDA" w:rsidP="00331CDA">
      <w:r w:rsidRPr="00470E0B">
        <w:rPr>
          <w:b/>
          <w:bCs/>
          <w:u w:val="single"/>
        </w:rPr>
        <w:t xml:space="preserve">Indian </w:t>
      </w:r>
      <w:r w:rsidR="00A8093D" w:rsidRPr="00470E0B">
        <w:rPr>
          <w:b/>
          <w:bCs/>
          <w:u w:val="single"/>
        </w:rPr>
        <w:t>s</w:t>
      </w:r>
      <w:r w:rsidRPr="00470E0B">
        <w:rPr>
          <w:b/>
          <w:bCs/>
          <w:u w:val="single"/>
        </w:rPr>
        <w:t>andalwood</w:t>
      </w:r>
      <w:r w:rsidR="00470E0B">
        <w:t>:</w:t>
      </w:r>
      <w:r>
        <w:t xml:space="preserve"> Approximately 5</w:t>
      </w:r>
      <w:r w:rsidR="00A8093D">
        <w:t>,</w:t>
      </w:r>
      <w:r>
        <w:t>000</w:t>
      </w:r>
      <w:r w:rsidR="00A8093D">
        <w:t xml:space="preserve"> </w:t>
      </w:r>
      <w:r>
        <w:t xml:space="preserve">ha of </w:t>
      </w:r>
      <w:r w:rsidRPr="00A8093D">
        <w:rPr>
          <w:i/>
          <w:iCs/>
        </w:rPr>
        <w:t>Santalum album</w:t>
      </w:r>
      <w:r>
        <w:t xml:space="preserve"> </w:t>
      </w:r>
      <w:r w:rsidR="00A8093D">
        <w:t>(Indian sandalwood)</w:t>
      </w:r>
      <w:r w:rsidR="00C0516F">
        <w:t xml:space="preserve"> </w:t>
      </w:r>
      <w:r>
        <w:t xml:space="preserve">is grown in irrigated plantations </w:t>
      </w:r>
      <w:r w:rsidR="00C0516F">
        <w:t>to produce</w:t>
      </w:r>
      <w:r>
        <w:t xml:space="preserve"> oil and specialty timber products in the regions between Mataranka and the Douglas</w:t>
      </w:r>
      <w:r w:rsidR="00C0516F">
        <w:t>-</w:t>
      </w:r>
      <w:r>
        <w:t xml:space="preserve">Daly. Establishment occurred between 2010 and 2017, and the plantations </w:t>
      </w:r>
      <w:r w:rsidR="00C0516F">
        <w:t>are currently in</w:t>
      </w:r>
      <w:r>
        <w:t xml:space="preserve"> mid-rotation phase</w:t>
      </w:r>
      <w:r w:rsidR="00BC04A0">
        <w:t>.</w:t>
      </w:r>
      <w:r>
        <w:t xml:space="preserve"> </w:t>
      </w:r>
      <w:r w:rsidR="00BC04A0">
        <w:t>I</w:t>
      </w:r>
      <w:r>
        <w:t xml:space="preserve">rrigation, biomass control and </w:t>
      </w:r>
      <w:r w:rsidR="00BC04A0">
        <w:t xml:space="preserve">plantation </w:t>
      </w:r>
      <w:r>
        <w:t xml:space="preserve">maintenance </w:t>
      </w:r>
      <w:r w:rsidR="00BC04A0">
        <w:t xml:space="preserve">are </w:t>
      </w:r>
      <w:r>
        <w:t xml:space="preserve">the key activities </w:t>
      </w:r>
      <w:r w:rsidR="00BC04A0">
        <w:t>currently</w:t>
      </w:r>
      <w:r>
        <w:t>. This estate was being</w:t>
      </w:r>
      <w:r w:rsidR="00BC04A0">
        <w:t xml:space="preserve"> rationalised</w:t>
      </w:r>
      <w:r w:rsidR="005E39AD">
        <w:t xml:space="preserve"> </w:t>
      </w:r>
      <w:r>
        <w:t>at the time of the review</w:t>
      </w:r>
      <w:r w:rsidR="0062361E">
        <w:t>, following</w:t>
      </w:r>
      <w:r w:rsidR="00655551">
        <w:t xml:space="preserve"> liquidation</w:t>
      </w:r>
      <w:r w:rsidR="00EF6B9B">
        <w:t xml:space="preserve"> of the previous management company</w:t>
      </w:r>
      <w:r w:rsidR="005E39AD">
        <w:t>. New m</w:t>
      </w:r>
      <w:r w:rsidR="00A12153">
        <w:t xml:space="preserve">anagement arrangements </w:t>
      </w:r>
      <w:r w:rsidR="007D3864">
        <w:t>have been implemented</w:t>
      </w:r>
      <w:r w:rsidR="00FE0848">
        <w:t xml:space="preserve">. Some </w:t>
      </w:r>
      <w:r w:rsidR="0062361E">
        <w:t>areas are in the process of reversion to agriculture</w:t>
      </w:r>
      <w:r w:rsidR="00FE0848">
        <w:t xml:space="preserve"> and</w:t>
      </w:r>
      <w:r w:rsidR="0062361E">
        <w:t xml:space="preserve"> </w:t>
      </w:r>
      <w:r w:rsidR="00FE0848">
        <w:t>t</w:t>
      </w:r>
      <w:r w:rsidR="00655551">
        <w:t xml:space="preserve">he future of the </w:t>
      </w:r>
      <w:r w:rsidR="00FE0848">
        <w:t xml:space="preserve">remaining </w:t>
      </w:r>
      <w:r w:rsidR="00655551">
        <w:t>estate is unknown</w:t>
      </w:r>
      <w:r w:rsidR="00D935E4">
        <w:t>.</w:t>
      </w:r>
      <w:r>
        <w:t xml:space="preserve"> The</w:t>
      </w:r>
      <w:r w:rsidR="00FE0848">
        <w:t>se plantations</w:t>
      </w:r>
      <w:r>
        <w:t xml:space="preserve"> achieved both FSC and Responsible Wood certification in 2022</w:t>
      </w:r>
      <w:r w:rsidR="00426083">
        <w:t xml:space="preserve">, which </w:t>
      </w:r>
      <w:r w:rsidR="005554E2">
        <w:t>has</w:t>
      </w:r>
      <w:r>
        <w:t xml:space="preserve"> now been terminated.</w:t>
      </w:r>
    </w:p>
    <w:p w14:paraId="4A315A38" w14:textId="77777777" w:rsidR="00436C1D" w:rsidRDefault="002C4F90" w:rsidP="002C4F90">
      <w:pPr>
        <w:pStyle w:val="Caption"/>
      </w:pPr>
      <w:bookmarkStart w:id="15" w:name="_Toc186463867"/>
      <w:r>
        <w:t xml:space="preserve">Figure </w:t>
      </w:r>
      <w:fldSimple w:instr=" SEQ Figure \* ARABIC ">
        <w:r w:rsidR="00D46F2E">
          <w:rPr>
            <w:noProof/>
          </w:rPr>
          <w:t>1</w:t>
        </w:r>
      </w:fldSimple>
      <w:r>
        <w:t>: African mahogany plantation, Douglas-Daly region</w:t>
      </w:r>
      <w:bookmarkEnd w:id="15"/>
    </w:p>
    <w:p w14:paraId="4760D0B2" w14:textId="7F6E6BFA" w:rsidR="00833F0F" w:rsidRDefault="00436C1D" w:rsidP="002C4F90">
      <w:pPr>
        <w:pStyle w:val="Caption"/>
      </w:pPr>
      <w:r>
        <w:rPr>
          <w:noProof/>
        </w:rPr>
        <w:drawing>
          <wp:inline distT="0" distB="0" distL="0" distR="0" wp14:anchorId="23B1E50A" wp14:editId="7AAC6887">
            <wp:extent cx="5734050" cy="4317455"/>
            <wp:effectExtent l="0" t="0" r="0" b="6985"/>
            <wp:docPr id="1854880403" name="Picture 7" descr="A photograph an African mahogany plantation in the Douglas-Daly Region of the Northern Territory. The image includes plantation trees, cattle and an access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880403" name="Picture 7" descr="A photograph an African mahogany plantation in the Douglas-Daly Region of the Northern Territory. The image includes plantation trees, cattle and an access roa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3652" cy="4339743"/>
                    </a:xfrm>
                    <a:prstGeom prst="rect">
                      <a:avLst/>
                    </a:prstGeom>
                    <a:noFill/>
                  </pic:spPr>
                </pic:pic>
              </a:graphicData>
            </a:graphic>
          </wp:inline>
        </w:drawing>
      </w:r>
    </w:p>
    <w:p w14:paraId="7A33E232" w14:textId="77777777" w:rsidR="00331CDA" w:rsidRDefault="00331CDA" w:rsidP="00696326">
      <w:pPr>
        <w:pStyle w:val="Heading4"/>
        <w:numPr>
          <w:ilvl w:val="0"/>
          <w:numId w:val="0"/>
        </w:numPr>
        <w:ind w:left="964" w:hanging="964"/>
      </w:pPr>
      <w:r>
        <w:t>Background to the Northern Territory Code</w:t>
      </w:r>
    </w:p>
    <w:p w14:paraId="282A216D" w14:textId="4EEBA1C3" w:rsidR="00FD62A9" w:rsidRDefault="00331CDA" w:rsidP="00331CDA">
      <w:r>
        <w:t xml:space="preserve">In 2021, </w:t>
      </w:r>
      <w:bookmarkStart w:id="16" w:name="_Hlk184640362"/>
      <w:r>
        <w:t xml:space="preserve">Territory Natural Resource Management published </w:t>
      </w:r>
      <w:r w:rsidRPr="00833F0F">
        <w:t>Sustainable Forestry Practices: Guidelines for the Northern Territory</w:t>
      </w:r>
      <w:r>
        <w:t xml:space="preserve"> </w:t>
      </w:r>
      <w:bookmarkEnd w:id="16"/>
      <w:r>
        <w:t xml:space="preserve">(the Guidelines) which functions as the Northern Territory Code. These </w:t>
      </w:r>
      <w:r w:rsidR="00214DC4">
        <w:t>Guidelines</w:t>
      </w:r>
      <w:r>
        <w:t xml:space="preserve"> </w:t>
      </w:r>
      <w:r w:rsidR="00833F0F">
        <w:t xml:space="preserve">incorporate and </w:t>
      </w:r>
      <w:r>
        <w:t xml:space="preserve">replace the 2004 Northern Territory </w:t>
      </w:r>
      <w:r w:rsidR="00833F0F">
        <w:t>C</w:t>
      </w:r>
      <w:r>
        <w:t xml:space="preserve">odes of </w:t>
      </w:r>
      <w:r w:rsidR="00833F0F">
        <w:t>P</w:t>
      </w:r>
      <w:r>
        <w:t xml:space="preserve">ractice for </w:t>
      </w:r>
      <w:r w:rsidR="00833F0F">
        <w:t>F</w:t>
      </w:r>
      <w:r>
        <w:t xml:space="preserve">orestry </w:t>
      </w:r>
      <w:r w:rsidR="00833F0F">
        <w:t>P</w:t>
      </w:r>
      <w:r>
        <w:t>lantations (the 2004 Code)</w:t>
      </w:r>
      <w:r w:rsidR="00CB717B">
        <w:t>. The 2004 Code</w:t>
      </w:r>
      <w:r>
        <w:t xml:space="preserve"> was a brief document covering the main requirements for sustainable plantation management in a series of 26 goal statements. The 2012 </w:t>
      </w:r>
      <w:r w:rsidR="00CB717B">
        <w:t>assessment</w:t>
      </w:r>
      <w:r>
        <w:t xml:space="preserve"> found that the 2004 Code was broadly consistent with the National Principles</w:t>
      </w:r>
      <w:r w:rsidR="00CB717B">
        <w:t xml:space="preserve">. However, it identified </w:t>
      </w:r>
      <w:r w:rsidR="00BA11F5">
        <w:t>areas for improvement which included</w:t>
      </w:r>
      <w:r w:rsidR="00FD62A9">
        <w:t>:</w:t>
      </w:r>
    </w:p>
    <w:p w14:paraId="6C96C465" w14:textId="278B29C7" w:rsidR="00FD62A9" w:rsidRDefault="00FD62A9" w:rsidP="00720E5A">
      <w:pPr>
        <w:pStyle w:val="ListParagraph"/>
        <w:numPr>
          <w:ilvl w:val="0"/>
          <w:numId w:val="27"/>
        </w:numPr>
      </w:pPr>
      <w:r>
        <w:lastRenderedPageBreak/>
        <w:t>E</w:t>
      </w:r>
      <w:r w:rsidR="00BA11F5">
        <w:t>stablishment of clearer links</w:t>
      </w:r>
      <w:r>
        <w:t xml:space="preserve"> </w:t>
      </w:r>
      <w:r w:rsidR="00331CDA">
        <w:t>to legislation</w:t>
      </w:r>
      <w:r w:rsidR="00BA11F5">
        <w:t xml:space="preserve"> and the broader regulatory </w:t>
      </w:r>
      <w:r>
        <w:t>environment</w:t>
      </w:r>
    </w:p>
    <w:p w14:paraId="231FF1F3" w14:textId="77777777" w:rsidR="00FD62A9" w:rsidRDefault="00FD62A9" w:rsidP="00720E5A">
      <w:pPr>
        <w:pStyle w:val="ListParagraph"/>
        <w:numPr>
          <w:ilvl w:val="0"/>
          <w:numId w:val="27"/>
        </w:numPr>
      </w:pPr>
      <w:r>
        <w:t xml:space="preserve">Provision of </w:t>
      </w:r>
      <w:r w:rsidR="00331CDA">
        <w:t>guidance about how to implement the goals effectively</w:t>
      </w:r>
    </w:p>
    <w:p w14:paraId="0F64C2A0" w14:textId="77777777" w:rsidR="00720E5A" w:rsidRDefault="00FD62A9" w:rsidP="00720E5A">
      <w:pPr>
        <w:pStyle w:val="ListParagraph"/>
        <w:numPr>
          <w:ilvl w:val="0"/>
          <w:numId w:val="27"/>
        </w:numPr>
        <w:spacing w:after="200"/>
        <w:ind w:left="714" w:hanging="357"/>
      </w:pPr>
      <w:r>
        <w:t xml:space="preserve">Focus on </w:t>
      </w:r>
      <w:r w:rsidR="00331CDA">
        <w:t xml:space="preserve">compliance </w:t>
      </w:r>
      <w:r w:rsidR="00720E5A">
        <w:t xml:space="preserve">and </w:t>
      </w:r>
      <w:r w:rsidR="00331CDA">
        <w:t xml:space="preserve">oversight. </w:t>
      </w:r>
    </w:p>
    <w:p w14:paraId="337982A3" w14:textId="4D8537D4" w:rsidR="00331CDA" w:rsidRDefault="00331CDA" w:rsidP="00331CDA">
      <w:r>
        <w:t xml:space="preserve">The </w:t>
      </w:r>
      <w:r w:rsidR="00720E5A">
        <w:t xml:space="preserve">development of the </w:t>
      </w:r>
      <w:r>
        <w:t>Guidelines</w:t>
      </w:r>
      <w:r w:rsidR="00720E5A">
        <w:t xml:space="preserve"> in 2021</w:t>
      </w:r>
      <w:r>
        <w:t xml:space="preserve"> recognise</w:t>
      </w:r>
      <w:r w:rsidR="006203C1">
        <w:t>s</w:t>
      </w:r>
      <w:r>
        <w:t xml:space="preserve"> and seek</w:t>
      </w:r>
      <w:r w:rsidR="006203C1">
        <w:t>s</w:t>
      </w:r>
      <w:r>
        <w:t xml:space="preserve"> to address the framework provided by the National Principles and the conclusions of the 2012 </w:t>
      </w:r>
      <w:r w:rsidR="006203C1">
        <w:t>assessment</w:t>
      </w:r>
      <w:r>
        <w:t xml:space="preserve">. </w:t>
      </w:r>
    </w:p>
    <w:p w14:paraId="57958566" w14:textId="17B20F5C" w:rsidR="00331CDA" w:rsidRDefault="00331CDA" w:rsidP="00331CDA">
      <w:r>
        <w:t xml:space="preserve">The Guidelines </w:t>
      </w:r>
      <w:r w:rsidR="006203C1">
        <w:t>incorporate</w:t>
      </w:r>
      <w:r>
        <w:t xml:space="preserve"> goals and </w:t>
      </w:r>
      <w:r w:rsidR="006203C1">
        <w:t>recommend</w:t>
      </w:r>
      <w:r>
        <w:t xml:space="preserve"> practices to support sustainable and economically competitive forest management in the </w:t>
      </w:r>
      <w:r w:rsidR="006203C1">
        <w:t>Northern Territory</w:t>
      </w:r>
      <w:r>
        <w:t xml:space="preserve"> environment and industry context. All stages of the plantation lifecycle are addressed, from development and land clearing (where necessary) through to post-harvest activities. Key natural and cultural values are addressed in dedicated sections. The Guidelines </w:t>
      </w:r>
      <w:r w:rsidR="008A75EF">
        <w:t>reference</w:t>
      </w:r>
      <w:r>
        <w:t xml:space="preserve"> relevant legislation and regulations, and key supporting information available through the </w:t>
      </w:r>
      <w:r w:rsidR="008A75EF">
        <w:t>Northern Territory</w:t>
      </w:r>
      <w:r>
        <w:t xml:space="preserve"> Government. </w:t>
      </w:r>
    </w:p>
    <w:p w14:paraId="1E2B8042" w14:textId="40C22833" w:rsidR="00331CDA" w:rsidRDefault="00331CDA" w:rsidP="00331CDA">
      <w:r>
        <w:t xml:space="preserve">The Guidelines have no </w:t>
      </w:r>
      <w:r w:rsidR="008A75EF">
        <w:t xml:space="preserve">formal </w:t>
      </w:r>
      <w:r>
        <w:t xml:space="preserve">regulatory function. </w:t>
      </w:r>
      <w:r w:rsidR="008A75EF">
        <w:t>The document was</w:t>
      </w:r>
      <w:r>
        <w:t xml:space="preserve"> developed in consultation and collaboration with representatives from across the </w:t>
      </w:r>
      <w:r w:rsidR="008A75EF">
        <w:t>Northern Territory</w:t>
      </w:r>
      <w:r>
        <w:t xml:space="preserve"> plantation industry and</w:t>
      </w:r>
      <w:r w:rsidR="003D1BA3">
        <w:t xml:space="preserve"> Government</w:t>
      </w:r>
      <w:r>
        <w:t xml:space="preserve">. </w:t>
      </w:r>
      <w:r w:rsidR="00022ED0">
        <w:t xml:space="preserve">Nevertheless, it </w:t>
      </w:r>
      <w:r w:rsidR="003D1BA3">
        <w:t xml:space="preserve">is a fit-for-purpose code of practice that comprehensively addresses the National Principles at a level of detail appropriate to the </w:t>
      </w:r>
      <w:r w:rsidR="00D06352">
        <w:t>current stage of evolution of the industry.</w:t>
      </w:r>
      <w:r>
        <w:t xml:space="preserve"> This approach accommodates the scale, variety and emerging nature of forestry enterprises in the Northern Territory as well as the environmental, social and economic conditions of the jurisdiction. </w:t>
      </w:r>
      <w:r w:rsidR="00D06352">
        <w:t>Information available from t</w:t>
      </w:r>
      <w:r>
        <w:t>he N</w:t>
      </w:r>
      <w:r w:rsidR="00D06352">
        <w:t>orthern Territory</w:t>
      </w:r>
      <w:r>
        <w:t xml:space="preserve"> Government provides detailed guidance on interpretation and implementation of the practices outlined in the Guidelines for key risk areas. This </w:t>
      </w:r>
      <w:r w:rsidR="00A2335A">
        <w:t>assessment</w:t>
      </w:r>
      <w:r>
        <w:t xml:space="preserve"> has identified there is still scope for </w:t>
      </w:r>
      <w:r w:rsidR="00A2335A">
        <w:t xml:space="preserve">development and incorporation of more </w:t>
      </w:r>
      <w:r>
        <w:t xml:space="preserve">detailed guidance on some aspects of the National Principles that are not covered through existing materials. </w:t>
      </w:r>
    </w:p>
    <w:p w14:paraId="05E43487" w14:textId="277386BD" w:rsidR="00331CDA" w:rsidRDefault="00331CDA" w:rsidP="00331CDA">
      <w:r>
        <w:t xml:space="preserve">There is no </w:t>
      </w:r>
      <w:r w:rsidR="00A2335A">
        <w:t>specific</w:t>
      </w:r>
      <w:r>
        <w:t xml:space="preserve"> law or compliance function in the </w:t>
      </w:r>
      <w:r w:rsidR="00A2335A">
        <w:t>Northern Territory</w:t>
      </w:r>
      <w:r>
        <w:t xml:space="preserve"> for regulation of </w:t>
      </w:r>
      <w:r w:rsidR="00A2335A">
        <w:t>plantation forestry</w:t>
      </w:r>
      <w:r>
        <w:t xml:space="preserve">, and the Guidelines are not </w:t>
      </w:r>
      <w:r w:rsidR="00A2335A">
        <w:t>recognised</w:t>
      </w:r>
      <w:r>
        <w:t xml:space="preserve"> as a regulatory tool by any law. Plantations are </w:t>
      </w:r>
      <w:r w:rsidR="00175D2F">
        <w:t>therefore</w:t>
      </w:r>
      <w:r>
        <w:t xml:space="preserve"> subject to </w:t>
      </w:r>
      <w:r w:rsidR="00175D2F">
        <w:t xml:space="preserve">broader </w:t>
      </w:r>
      <w:r>
        <w:t>Territory and Commonwealth laws and compliance frameworks</w:t>
      </w:r>
      <w:r w:rsidR="00A85151">
        <w:t xml:space="preserve"> and relevant enforcement, which may or may not consider the Guidelines</w:t>
      </w:r>
      <w:r>
        <w:t>.</w:t>
      </w:r>
    </w:p>
    <w:p w14:paraId="04D2012A" w14:textId="5EFF00CB" w:rsidR="00331CDA" w:rsidRPr="00B15AA7" w:rsidRDefault="00331CDA" w:rsidP="00B15AA7">
      <w:r>
        <w:t>Forest certification is a sector specific mechanism for assessing the implementation of sustainable practices. F</w:t>
      </w:r>
      <w:r w:rsidR="00A85151">
        <w:t>orest Stewardship Council (FSC)</w:t>
      </w:r>
      <w:r>
        <w:t xml:space="preserve"> and Responsible Wood </w:t>
      </w:r>
      <w:r w:rsidR="00A85151">
        <w:t xml:space="preserve">(PEFC) </w:t>
      </w:r>
      <w:r>
        <w:t xml:space="preserve">certification systems involve annual audit of </w:t>
      </w:r>
      <w:r w:rsidR="00A85151">
        <w:t xml:space="preserve">certified </w:t>
      </w:r>
      <w:r>
        <w:t>forest estates to ensure operations conform with the</w:t>
      </w:r>
      <w:r w:rsidR="00A85151">
        <w:t xml:space="preserve"> </w:t>
      </w:r>
      <w:r>
        <w:t xml:space="preserve">respective standards. Both schemes require compliance with all relevant </w:t>
      </w:r>
      <w:r w:rsidR="00A85151">
        <w:t xml:space="preserve">laws and </w:t>
      </w:r>
      <w:r>
        <w:t xml:space="preserve">regulations. They also specify comprehensive sustainability focussed forest management practices which are compatible with the National Principles and the Guidelines. Certification </w:t>
      </w:r>
      <w:r w:rsidR="00A85151">
        <w:t xml:space="preserve">is </w:t>
      </w:r>
      <w:r>
        <w:t xml:space="preserve">voluntary, </w:t>
      </w:r>
      <w:r w:rsidR="00A85151">
        <w:t xml:space="preserve">so </w:t>
      </w:r>
      <w:r>
        <w:t>reliance on these systems to perform a compliance mechanism consistently across all N</w:t>
      </w:r>
      <w:r w:rsidR="00A85151">
        <w:t>orthern Territory</w:t>
      </w:r>
      <w:r>
        <w:t xml:space="preserve"> plantations is not possible. However, for </w:t>
      </w:r>
      <w:r w:rsidR="00A85151">
        <w:t>estates that are certified</w:t>
      </w:r>
      <w:r>
        <w:t xml:space="preserve">, </w:t>
      </w:r>
      <w:r w:rsidR="00CB4646">
        <w:t xml:space="preserve">the process </w:t>
      </w:r>
      <w:r>
        <w:t>provides a useful indication of legal compliance and effective implementation of the Guidelines.</w:t>
      </w:r>
    </w:p>
    <w:p w14:paraId="5D8FB748" w14:textId="010DD406" w:rsidR="00764D6A" w:rsidRPr="007E39EF" w:rsidRDefault="00FE498C" w:rsidP="00D93BFA">
      <w:pPr>
        <w:pStyle w:val="Heading2"/>
        <w:numPr>
          <w:ilvl w:val="0"/>
          <w:numId w:val="0"/>
        </w:numPr>
        <w:ind w:left="720" w:hanging="720"/>
      </w:pPr>
      <w:bookmarkStart w:id="17" w:name="_Toc186463807"/>
      <w:r>
        <w:lastRenderedPageBreak/>
        <w:t>Assessment o</w:t>
      </w:r>
      <w:r w:rsidR="009409CC">
        <w:t>verview</w:t>
      </w:r>
      <w:bookmarkEnd w:id="17"/>
    </w:p>
    <w:p w14:paraId="2B4CCFCC" w14:textId="77777777" w:rsidR="00D93BFA" w:rsidRPr="00D93BFA" w:rsidRDefault="00D93BFA" w:rsidP="00D93BFA">
      <w:pPr>
        <w:pStyle w:val="ListParagraph"/>
        <w:pageBreakBefore/>
        <w:numPr>
          <w:ilvl w:val="0"/>
          <w:numId w:val="8"/>
        </w:numPr>
        <w:spacing w:after="240"/>
        <w:outlineLvl w:val="1"/>
        <w:rPr>
          <w:rFonts w:eastAsiaTheme="minorEastAsia" w:cstheme="minorBidi"/>
          <w:bCs/>
          <w:vanish/>
          <w:color w:val="000000" w:themeColor="text1"/>
          <w:sz w:val="56"/>
          <w:szCs w:val="28"/>
          <w:lang w:eastAsia="ja-JP"/>
        </w:rPr>
      </w:pPr>
    </w:p>
    <w:p w14:paraId="1685A43C" w14:textId="12964E76" w:rsidR="000B2768" w:rsidRDefault="000B2768" w:rsidP="00696326">
      <w:pPr>
        <w:pStyle w:val="Heading3"/>
        <w:numPr>
          <w:ilvl w:val="0"/>
          <w:numId w:val="0"/>
        </w:numPr>
        <w:ind w:left="964" w:hanging="964"/>
      </w:pPr>
      <w:bookmarkStart w:id="18" w:name="_Toc186463808"/>
      <w:r>
        <w:t>The role of codes of practice in wood exports</w:t>
      </w:r>
      <w:bookmarkEnd w:id="18"/>
    </w:p>
    <w:p w14:paraId="1FFA50AA" w14:textId="77777777" w:rsidR="000B2768" w:rsidRPr="00B756E1" w:rsidRDefault="000B2768" w:rsidP="00696326">
      <w:pPr>
        <w:pStyle w:val="Heading4"/>
        <w:numPr>
          <w:ilvl w:val="0"/>
          <w:numId w:val="0"/>
        </w:numPr>
        <w:ind w:left="964" w:hanging="964"/>
      </w:pPr>
      <w:r w:rsidRPr="00B756E1">
        <w:t xml:space="preserve">General sustainability </w:t>
      </w:r>
      <w:r w:rsidRPr="004F7299">
        <w:t>framework</w:t>
      </w:r>
      <w:r w:rsidRPr="00B756E1">
        <w:t xml:space="preserve"> for forest products</w:t>
      </w:r>
    </w:p>
    <w:p w14:paraId="60F54C71" w14:textId="77777777" w:rsidR="000B2768" w:rsidRDefault="000B2768" w:rsidP="000B2768">
      <w:r>
        <w:t xml:space="preserve">Australia has a strong framework for legal and sustainable timber production from commercial plantations and native forests and for the sale of those products to domestic and international (export) markets. The framework includes national and state level legislation and policies, regional forest agreements, a framework for criteria and indicators to measure sustainability and independent voluntary certification. </w:t>
      </w:r>
    </w:p>
    <w:p w14:paraId="3D827E37" w14:textId="77777777" w:rsidR="000B2768" w:rsidRPr="00B756E1" w:rsidRDefault="000B2768" w:rsidP="00696326">
      <w:pPr>
        <w:pStyle w:val="Heading4"/>
        <w:numPr>
          <w:ilvl w:val="0"/>
          <w:numId w:val="0"/>
        </w:numPr>
        <w:ind w:left="964" w:hanging="964"/>
      </w:pPr>
      <w:r w:rsidRPr="00B756E1">
        <w:t xml:space="preserve">Legislated </w:t>
      </w:r>
      <w:r w:rsidRPr="004F7299">
        <w:t>export</w:t>
      </w:r>
      <w:r w:rsidRPr="00B756E1">
        <w:t xml:space="preserve"> controls</w:t>
      </w:r>
    </w:p>
    <w:p w14:paraId="5230E4C9" w14:textId="5E44AF24" w:rsidR="000B2768" w:rsidRDefault="000B2768" w:rsidP="000B2768">
      <w:r>
        <w:t xml:space="preserve">An important piece of Commonwealth legislation is the </w:t>
      </w:r>
      <w:r w:rsidRPr="00D05371">
        <w:rPr>
          <w:i/>
          <w:iCs/>
        </w:rPr>
        <w:t>Export Control Act</w:t>
      </w:r>
      <w:r>
        <w:t xml:space="preserve"> (2020) (the Act), supported by the Export Control (Wood and Woodchips) Rules (2021) (the Rules). The Act provides the legislative basis for regulating exports from Australia, including agricultural exports. Under that framework, specific kinds of goods can be prohibited from export or required to be licensed by the Australian Government for export. Both these instruments form </w:t>
      </w:r>
      <w:r w:rsidR="001D3749">
        <w:t xml:space="preserve">an important </w:t>
      </w:r>
      <w:r>
        <w:t>part of Australia’s sustainable forest management framework. The Rules specify requirements which must be met for prescribed and non-prescribed wood and woodchips, so that products are eligible for export.</w:t>
      </w:r>
    </w:p>
    <w:p w14:paraId="38C5E6EF" w14:textId="77777777" w:rsidR="000B2768" w:rsidRDefault="000B2768" w:rsidP="000B2768">
      <w:r>
        <w:t xml:space="preserve">Wood and woodchips are prescribed for the purposes of the Act, unless they are derived from trees sourced from a plantation in a State for which there is an approved code of practice, in which case they are taken to not be prescribed. If wood or woodchips do not meet this requirement, their export is prohibited unless the exporter holds a wood export licence which is in force at the time when the wood or woodchips are exported. </w:t>
      </w:r>
    </w:p>
    <w:p w14:paraId="1B393897" w14:textId="77777777" w:rsidR="000B2768" w:rsidRPr="00B756E1" w:rsidRDefault="000B2768" w:rsidP="00696326">
      <w:pPr>
        <w:pStyle w:val="Heading4"/>
        <w:numPr>
          <w:ilvl w:val="0"/>
          <w:numId w:val="0"/>
        </w:numPr>
        <w:ind w:left="964" w:hanging="964"/>
      </w:pPr>
      <w:r w:rsidRPr="00B756E1">
        <w:t xml:space="preserve">Practical </w:t>
      </w:r>
      <w:r w:rsidRPr="004F7299">
        <w:t>meaning</w:t>
      </w:r>
    </w:p>
    <w:p w14:paraId="7D3CC38E" w14:textId="738D0B29" w:rsidR="000B2768" w:rsidRDefault="000B2768" w:rsidP="000B2768">
      <w:r>
        <w:t>In practical terms, the effect of the Act and the Rules is to provide a regulatory framework that limits the export of wood and woodchips unless management of those forests meets certain requirements, while allowing more ready access to export markets for wood and woodchips produced from plantations, so long as the jurisdiction where the plantations are grown has in place an approved code of practice for forest management and timber production</w:t>
      </w:r>
      <w:r w:rsidR="001D3749">
        <w:t xml:space="preserve"> which has been assessed against the </w:t>
      </w:r>
      <w:r w:rsidR="00E5147D">
        <w:t xml:space="preserve">National </w:t>
      </w:r>
      <w:r w:rsidR="001D3749">
        <w:t>Principles</w:t>
      </w:r>
      <w:r>
        <w:t>. In this context, State and Territory</w:t>
      </w:r>
      <w:r w:rsidR="00CA7566">
        <w:t xml:space="preserve"> </w:t>
      </w:r>
      <w:r>
        <w:t xml:space="preserve">based codes of practice are essential regulatory </w:t>
      </w:r>
      <w:r w:rsidR="00CA7566">
        <w:t>instruments which</w:t>
      </w:r>
      <w:r>
        <w:t xml:space="preserve"> allow the plantation sector to access important commodity export markets.</w:t>
      </w:r>
    </w:p>
    <w:p w14:paraId="1F272276" w14:textId="77777777" w:rsidR="000B2768" w:rsidRDefault="000B2768" w:rsidP="00696326">
      <w:pPr>
        <w:pStyle w:val="Heading3"/>
        <w:numPr>
          <w:ilvl w:val="0"/>
          <w:numId w:val="0"/>
        </w:numPr>
        <w:ind w:left="964" w:hanging="964"/>
      </w:pPr>
      <w:bookmarkStart w:id="19" w:name="_Toc186463809"/>
      <w:r>
        <w:t>Assessment against the National Principles</w:t>
      </w:r>
      <w:bookmarkEnd w:id="19"/>
    </w:p>
    <w:p w14:paraId="3B61D6B8" w14:textId="77777777" w:rsidR="000B2768" w:rsidRPr="009C21F0" w:rsidRDefault="000B2768" w:rsidP="00696326">
      <w:pPr>
        <w:pStyle w:val="Heading4"/>
        <w:numPr>
          <w:ilvl w:val="0"/>
          <w:numId w:val="0"/>
        </w:numPr>
        <w:ind w:left="964" w:hanging="964"/>
      </w:pPr>
      <w:r w:rsidRPr="004F7299">
        <w:t>Regulatory</w:t>
      </w:r>
      <w:r w:rsidRPr="009C21F0">
        <w:t xml:space="preserve"> logic</w:t>
      </w:r>
    </w:p>
    <w:p w14:paraId="3377201E" w14:textId="04F20D8C" w:rsidR="000B2768" w:rsidRDefault="000B2768" w:rsidP="000B2768">
      <w:r>
        <w:t xml:space="preserve">Under the Rules, a State may request approval of a code of practice. The Commonwealth (specifically the Minister) can approve a code for the purposes </w:t>
      </w:r>
      <w:r w:rsidR="00CA7566">
        <w:t>o</w:t>
      </w:r>
      <w:r>
        <w:t xml:space="preserve">f the </w:t>
      </w:r>
      <w:r w:rsidR="000A7235">
        <w:t xml:space="preserve">Rules </w:t>
      </w:r>
      <w:r>
        <w:t xml:space="preserve">if satisfied that the code would substantially protect environmental and heritage values in the State and the State enters an agreement with the Commonwealth to undertake any required amendments and to advise when they have been made. The Minister must give regard to the findings of a scientific assessment of the code of practice based on the </w:t>
      </w:r>
      <w:r w:rsidR="00E5147D">
        <w:t xml:space="preserve">National </w:t>
      </w:r>
      <w:r>
        <w:t xml:space="preserve">Principles. The Minister may require the State to amend the </w:t>
      </w:r>
      <w:r>
        <w:lastRenderedPageBreak/>
        <w:t xml:space="preserve">approved code. The State may also make minor amendments to an approved code. However, by implication, a significant amendment to a code requires the code to be reviewed and the Minister </w:t>
      </w:r>
      <w:r w:rsidR="00CC34B8">
        <w:t>can</w:t>
      </w:r>
      <w:r>
        <w:t xml:space="preserve"> revoke approval of the code.</w:t>
      </w:r>
    </w:p>
    <w:p w14:paraId="3C8639AC" w14:textId="77777777" w:rsidR="00CC34B8" w:rsidRDefault="00CC34B8" w:rsidP="00CC34B8">
      <w:r>
        <w:t xml:space="preserve">The Rules specify the kinds of wood and woodchips that are prescribed and non-prescribed goods. Prescribed goods require an export license and non-prescribed goods do not. Under sub-section 2-1(2) of the Rules, wood and woodchips that are sourced from plantations are taken to be non-prescribed goods, if an approved code of practice is in place for the relevant State or Territory. An approved code of practice is one which has been scientifically assessed as meeting the requirements of the </w:t>
      </w:r>
      <w:r w:rsidRPr="001611FD">
        <w:t>National Principles</w:t>
      </w:r>
      <w:r>
        <w:t xml:space="preserve"> and approved by the Minister based on that assessment.</w:t>
      </w:r>
    </w:p>
    <w:p w14:paraId="7C17FF7A" w14:textId="77777777" w:rsidR="000B2768" w:rsidRPr="009C21F0" w:rsidRDefault="000B2768" w:rsidP="00696326">
      <w:pPr>
        <w:pStyle w:val="Heading4"/>
        <w:numPr>
          <w:ilvl w:val="0"/>
          <w:numId w:val="0"/>
        </w:numPr>
        <w:ind w:left="964" w:hanging="964"/>
      </w:pPr>
      <w:r w:rsidRPr="009C21F0">
        <w:t xml:space="preserve">Role of the </w:t>
      </w:r>
      <w:r w:rsidRPr="004F7299">
        <w:t>National</w:t>
      </w:r>
      <w:r w:rsidRPr="009C21F0">
        <w:t xml:space="preserve"> Principles</w:t>
      </w:r>
    </w:p>
    <w:p w14:paraId="3FB0F0B1" w14:textId="4882D6C5" w:rsidR="000B2768" w:rsidRDefault="000B2768" w:rsidP="000B2768">
      <w:r>
        <w:t>The framework for assessing whether a code of practice meets the requirements for approval is the National Principles</w:t>
      </w:r>
      <w:r w:rsidR="00E5147D">
        <w:t xml:space="preserve">, which </w:t>
      </w:r>
      <w:r>
        <w:t xml:space="preserve">provide specific guidance about </w:t>
      </w:r>
      <w:r w:rsidR="00CC34B8">
        <w:t>what</w:t>
      </w:r>
      <w:r>
        <w:t xml:space="preserve"> a code of practice must address to be successful in achieving and maintaining approval for the purposes of the Act. They are categorised into Environmental Care, Safety, Planning, Access, Establishment and Maintenance, Timber Harvesting, Forest Protection and Monitoring and Review. The National Principles are intended to provide a basis for a consistent and scientifically sound approach to plantation management for application in all States and Territories.</w:t>
      </w:r>
    </w:p>
    <w:p w14:paraId="1EB6CD68" w14:textId="212AF0DC" w:rsidR="00592C28" w:rsidRDefault="00F779A7" w:rsidP="00696326">
      <w:pPr>
        <w:pStyle w:val="Heading3"/>
        <w:numPr>
          <w:ilvl w:val="0"/>
          <w:numId w:val="0"/>
        </w:numPr>
        <w:ind w:left="964" w:hanging="964"/>
      </w:pPr>
      <w:bookmarkStart w:id="20" w:name="_Toc186463810"/>
      <w:r>
        <w:t xml:space="preserve">Australia’s sustainable forest management </w:t>
      </w:r>
      <w:bookmarkStart w:id="21" w:name="_Ref445985062"/>
      <w:bookmarkStart w:id="22" w:name="_Toc409769199"/>
      <w:r w:rsidR="00592C28">
        <w:t>framework</w:t>
      </w:r>
      <w:bookmarkEnd w:id="20"/>
    </w:p>
    <w:p w14:paraId="3228B8EF" w14:textId="4ECFA7EC" w:rsidR="00C42CA6" w:rsidRDefault="00724B5F" w:rsidP="00592C28">
      <w:r>
        <w:t>The framework which guides sustainable management of forests for timber production in Australia is well established</w:t>
      </w:r>
      <w:r w:rsidR="00592C28">
        <w:t>.</w:t>
      </w:r>
      <w:r w:rsidR="00C42CA6" w:rsidRPr="005A7C2E">
        <w:t xml:space="preserve"> It includes national and state level policies</w:t>
      </w:r>
      <w:r w:rsidR="00592C28">
        <w:t xml:space="preserve"> and regulatory instruments</w:t>
      </w:r>
      <w:r w:rsidR="00C42CA6" w:rsidRPr="005A7C2E">
        <w:t>, regional forest agreements, a framework for criteria and indicators to measure sustainability and independent third-party forest management and chain of custody certification</w:t>
      </w:r>
      <w:r w:rsidR="004877F8">
        <w:t xml:space="preserve"> (Greenwood Strategy, 202</w:t>
      </w:r>
      <w:r w:rsidR="0031422A">
        <w:t>4</w:t>
      </w:r>
      <w:r w:rsidR="004877F8">
        <w:t>)</w:t>
      </w:r>
      <w:r w:rsidR="00C42CA6" w:rsidRPr="005A7C2E">
        <w:t>.</w:t>
      </w:r>
    </w:p>
    <w:p w14:paraId="67092AC1" w14:textId="2A8754B9" w:rsidR="006F38E8" w:rsidRDefault="006F38E8" w:rsidP="006F38E8">
      <w:pPr>
        <w:pStyle w:val="Caption"/>
      </w:pPr>
      <w:bookmarkStart w:id="23" w:name="_Toc186463866"/>
      <w:r>
        <w:t xml:space="preserve">Table </w:t>
      </w:r>
      <w:fldSimple w:instr=" SEQ Table \* ARABIC ">
        <w:r w:rsidR="00D46F2E">
          <w:rPr>
            <w:noProof/>
          </w:rPr>
          <w:t>2</w:t>
        </w:r>
      </w:fldSimple>
      <w:r>
        <w:t>:</w:t>
      </w:r>
      <w:r w:rsidR="00F55858">
        <w:t xml:space="preserve"> An overview of Australia’s sustainable forest management framework</w:t>
      </w:r>
      <w:bookmarkEnd w:id="23"/>
    </w:p>
    <w:tbl>
      <w:tblPr>
        <w:tblStyle w:val="LightShading1"/>
        <w:tblW w:w="0" w:type="auto"/>
        <w:tblLook w:val="04A0" w:firstRow="1" w:lastRow="0" w:firstColumn="1" w:lastColumn="0" w:noHBand="0" w:noVBand="1"/>
        <w:tblCaption w:val="Table 2: An overview of Australia's sustainable forest management framework"/>
        <w:tblDescription w:val="A table that summarises the policy, legal and regulatory framework for sustianbale management of commercial forests in Australia. The table has three columns titled Framework element, Framework instruments and examples or explanation of how the instrument applies. The table shows information for national, state and territory and certification related instrumnets."/>
      </w:tblPr>
      <w:tblGrid>
        <w:gridCol w:w="1985"/>
        <w:gridCol w:w="2977"/>
        <w:gridCol w:w="4098"/>
      </w:tblGrid>
      <w:tr w:rsidR="00394B87" w14:paraId="4E9C836B" w14:textId="77777777" w:rsidTr="00D053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0C64761F" w14:textId="27E05610" w:rsidR="00394B87" w:rsidRPr="00394B87" w:rsidRDefault="00394B87" w:rsidP="00AC0A58">
            <w:pPr>
              <w:pStyle w:val="TableText"/>
            </w:pPr>
            <w:r w:rsidRPr="00394B87">
              <w:t>Framework element</w:t>
            </w:r>
          </w:p>
        </w:tc>
        <w:tc>
          <w:tcPr>
            <w:tcW w:w="0" w:type="dxa"/>
          </w:tcPr>
          <w:p w14:paraId="05144667" w14:textId="580142D4" w:rsidR="00394B87" w:rsidRPr="00394B87" w:rsidRDefault="006F38E8" w:rsidP="00AC0A58">
            <w:pPr>
              <w:pStyle w:val="TableText"/>
              <w:cnfStyle w:val="100000000000" w:firstRow="1" w:lastRow="0" w:firstColumn="0" w:lastColumn="0" w:oddVBand="0" w:evenVBand="0" w:oddHBand="0" w:evenHBand="0" w:firstRowFirstColumn="0" w:firstRowLastColumn="0" w:lastRowFirstColumn="0" w:lastRowLastColumn="0"/>
            </w:pPr>
            <w:r>
              <w:t>Framework instruments</w:t>
            </w:r>
          </w:p>
        </w:tc>
        <w:tc>
          <w:tcPr>
            <w:tcW w:w="0" w:type="dxa"/>
          </w:tcPr>
          <w:p w14:paraId="75DD874D" w14:textId="66EC09A8" w:rsidR="00394B87" w:rsidRPr="00394B87" w:rsidRDefault="006F38E8" w:rsidP="00AC0A58">
            <w:pPr>
              <w:pStyle w:val="TableText"/>
              <w:cnfStyle w:val="100000000000" w:firstRow="1" w:lastRow="0" w:firstColumn="0" w:lastColumn="0" w:oddVBand="0" w:evenVBand="0" w:oddHBand="0" w:evenHBand="0" w:firstRowFirstColumn="0" w:firstRowLastColumn="0" w:lastRowFirstColumn="0" w:lastRowLastColumn="0"/>
            </w:pPr>
            <w:r>
              <w:t>Examples/explanation</w:t>
            </w:r>
          </w:p>
        </w:tc>
      </w:tr>
      <w:tr w:rsidR="00AC0A58" w14:paraId="26007164" w14:textId="77777777" w:rsidTr="00F558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56A6FD1" w14:textId="2AB43006" w:rsidR="00AC0A58" w:rsidRDefault="00AC0A58" w:rsidP="00AC0A58">
            <w:pPr>
              <w:pStyle w:val="TableText"/>
            </w:pPr>
            <w:r w:rsidRPr="008C1250">
              <w:t xml:space="preserve">National </w:t>
            </w:r>
            <w:r w:rsidR="00881444">
              <w:t>framework</w:t>
            </w:r>
          </w:p>
        </w:tc>
        <w:tc>
          <w:tcPr>
            <w:tcW w:w="2977" w:type="dxa"/>
          </w:tcPr>
          <w:p w14:paraId="3F509DDC" w14:textId="436B3543" w:rsidR="00AC0A58" w:rsidRDefault="00881444" w:rsidP="00AC0A58">
            <w:pPr>
              <w:pStyle w:val="TableText"/>
              <w:cnfStyle w:val="000000100000" w:firstRow="0" w:lastRow="0" w:firstColumn="0" w:lastColumn="0" w:oddVBand="0" w:evenVBand="0" w:oddHBand="1" w:evenHBand="0" w:firstRowFirstColumn="0" w:firstRowLastColumn="0" w:lastRowFirstColumn="0" w:lastRowLastColumn="0"/>
            </w:pPr>
            <w:r>
              <w:t>Legislation</w:t>
            </w:r>
            <w:r w:rsidR="00853DF9">
              <w:t xml:space="preserve"> and regulation</w:t>
            </w:r>
            <w:r w:rsidR="00AC0A58" w:rsidRPr="008C1250">
              <w:t xml:space="preserve"> </w:t>
            </w:r>
          </w:p>
        </w:tc>
        <w:tc>
          <w:tcPr>
            <w:tcW w:w="4098" w:type="dxa"/>
          </w:tcPr>
          <w:p w14:paraId="12C4E135" w14:textId="119467A0" w:rsidR="00AC0A58" w:rsidRDefault="00685333" w:rsidP="00AC0A58">
            <w:pPr>
              <w:pStyle w:val="TableText"/>
              <w:cnfStyle w:val="000000100000" w:firstRow="0" w:lastRow="0" w:firstColumn="0" w:lastColumn="0" w:oddVBand="0" w:evenVBand="0" w:oddHBand="1" w:evenHBand="0" w:firstRowFirstColumn="0" w:firstRowLastColumn="0" w:lastRowFirstColumn="0" w:lastRowLastColumn="0"/>
            </w:pPr>
            <w:r>
              <w:t>Various Commonwealth legislation including the Environment Protection and Bio</w:t>
            </w:r>
            <w:r w:rsidR="005974F6">
              <w:t>diversity Conservation Act (</w:t>
            </w:r>
            <w:r w:rsidR="00090452">
              <w:t>1999</w:t>
            </w:r>
            <w:r w:rsidR="008F28AD">
              <w:t>), Regional Forest Agreements Act (2002), Illegal Logging Prohibition Act (</w:t>
            </w:r>
            <w:r w:rsidR="00842E75">
              <w:t>2012), Export Control Act (</w:t>
            </w:r>
            <w:r w:rsidR="006F38E8">
              <w:t>2020) and Export Control (Wood and Woodchips) Rules (2021).</w:t>
            </w:r>
          </w:p>
        </w:tc>
      </w:tr>
      <w:tr w:rsidR="00881444" w14:paraId="6F138BFA" w14:textId="77777777" w:rsidTr="00F55858">
        <w:tc>
          <w:tcPr>
            <w:cnfStyle w:val="001000000000" w:firstRow="0" w:lastRow="0" w:firstColumn="1" w:lastColumn="0" w:oddVBand="0" w:evenVBand="0" w:oddHBand="0" w:evenHBand="0" w:firstRowFirstColumn="0" w:firstRowLastColumn="0" w:lastRowFirstColumn="0" w:lastRowLastColumn="0"/>
            <w:tcW w:w="1985" w:type="dxa"/>
          </w:tcPr>
          <w:p w14:paraId="3D42A7F5" w14:textId="77777777" w:rsidR="00881444" w:rsidRPr="008C1250" w:rsidRDefault="00881444" w:rsidP="00AC0A58">
            <w:pPr>
              <w:pStyle w:val="TableText"/>
            </w:pPr>
          </w:p>
        </w:tc>
        <w:tc>
          <w:tcPr>
            <w:tcW w:w="2977" w:type="dxa"/>
          </w:tcPr>
          <w:p w14:paraId="41323087" w14:textId="2FB608A3" w:rsidR="00881444" w:rsidRPr="008C1250" w:rsidRDefault="00881444" w:rsidP="00AC0A58">
            <w:pPr>
              <w:pStyle w:val="TableText"/>
              <w:cnfStyle w:val="000000000000" w:firstRow="0" w:lastRow="0" w:firstColumn="0" w:lastColumn="0" w:oddVBand="0" w:evenVBand="0" w:oddHBand="0" w:evenHBand="0" w:firstRowFirstColumn="0" w:firstRowLastColumn="0" w:lastRowFirstColumn="0" w:lastRowLastColumn="0"/>
            </w:pPr>
            <w:r w:rsidRPr="00881444">
              <w:t xml:space="preserve">National Forest Policy Statement (1992) </w:t>
            </w:r>
            <w:r w:rsidRPr="00881444">
              <w:tab/>
            </w:r>
          </w:p>
        </w:tc>
        <w:tc>
          <w:tcPr>
            <w:tcW w:w="4098" w:type="dxa"/>
          </w:tcPr>
          <w:p w14:paraId="3D7C92AB" w14:textId="097E0FEE" w:rsidR="00881444" w:rsidRPr="008C1250" w:rsidRDefault="00881444" w:rsidP="00AC0A58">
            <w:pPr>
              <w:pStyle w:val="TableText"/>
              <w:cnfStyle w:val="000000000000" w:firstRow="0" w:lastRow="0" w:firstColumn="0" w:lastColumn="0" w:oddVBand="0" w:evenVBand="0" w:oddHBand="0" w:evenHBand="0" w:firstRowFirstColumn="0" w:firstRowLastColumn="0" w:lastRowFirstColumn="0" w:lastRowLastColumn="0"/>
            </w:pPr>
            <w:r w:rsidRPr="00881444">
              <w:t>Promotes the conservation and sustainable management of forests.</w:t>
            </w:r>
          </w:p>
        </w:tc>
      </w:tr>
      <w:tr w:rsidR="006F3D28" w14:paraId="6E479B92" w14:textId="77777777" w:rsidTr="00F558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ECD2BFC" w14:textId="77777777" w:rsidR="006F3D28" w:rsidRPr="008C1250" w:rsidRDefault="006F3D28" w:rsidP="00AC0A58">
            <w:pPr>
              <w:pStyle w:val="TableText"/>
            </w:pPr>
          </w:p>
        </w:tc>
        <w:tc>
          <w:tcPr>
            <w:tcW w:w="2977" w:type="dxa"/>
          </w:tcPr>
          <w:p w14:paraId="301D3B0A" w14:textId="0C88814C" w:rsidR="006F3D28" w:rsidRPr="00881444" w:rsidRDefault="00A52958" w:rsidP="00AC0A58">
            <w:pPr>
              <w:pStyle w:val="TableText"/>
              <w:cnfStyle w:val="000000100000" w:firstRow="0" w:lastRow="0" w:firstColumn="0" w:lastColumn="0" w:oddVBand="0" w:evenVBand="0" w:oddHBand="1" w:evenHBand="0" w:firstRowFirstColumn="0" w:firstRowLastColumn="0" w:lastRowFirstColumn="0" w:lastRowLastColumn="0"/>
            </w:pPr>
            <w:r>
              <w:t xml:space="preserve">Forest practices related to wood production in plantations: </w:t>
            </w:r>
            <w:r w:rsidR="00B1614C">
              <w:t>National Principles</w:t>
            </w:r>
          </w:p>
        </w:tc>
        <w:tc>
          <w:tcPr>
            <w:tcW w:w="4098" w:type="dxa"/>
          </w:tcPr>
          <w:p w14:paraId="6C6EB5F6" w14:textId="6C95299F" w:rsidR="006F3D28" w:rsidRPr="00881444" w:rsidRDefault="00B1614C" w:rsidP="00AC0A58">
            <w:pPr>
              <w:pStyle w:val="TableText"/>
              <w:cnfStyle w:val="000000100000" w:firstRow="0" w:lastRow="0" w:firstColumn="0" w:lastColumn="0" w:oddVBand="0" w:evenVBand="0" w:oddHBand="1" w:evenHBand="0" w:firstRowFirstColumn="0" w:firstRowLastColumn="0" w:lastRowFirstColumn="0" w:lastRowLastColumn="0"/>
            </w:pPr>
            <w:r>
              <w:t>Set of eight</w:t>
            </w:r>
            <w:r w:rsidR="007C112F">
              <w:t xml:space="preserve"> nationally agreed</w:t>
            </w:r>
            <w:r>
              <w:t xml:space="preserve"> principles guiding sustainable </w:t>
            </w:r>
            <w:r w:rsidR="007C112F">
              <w:t>wood production from timber plantations in Australia.</w:t>
            </w:r>
          </w:p>
        </w:tc>
      </w:tr>
      <w:tr w:rsidR="00AC0A58" w14:paraId="3A6524AA" w14:textId="77777777" w:rsidTr="00D05371">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339F365B" w14:textId="77777777" w:rsidR="00AC0A58" w:rsidRDefault="00AC0A58" w:rsidP="00AC0A58">
            <w:pPr>
              <w:pStyle w:val="TableText"/>
            </w:pPr>
          </w:p>
        </w:tc>
        <w:tc>
          <w:tcPr>
            <w:tcW w:w="0" w:type="dxa"/>
            <w:shd w:val="clear" w:color="auto" w:fill="auto"/>
          </w:tcPr>
          <w:p w14:paraId="7DF50431" w14:textId="09B182EF" w:rsidR="00AC0A58" w:rsidRDefault="00AC0A58" w:rsidP="00AC0A58">
            <w:pPr>
              <w:pStyle w:val="TableText"/>
              <w:cnfStyle w:val="000000000000" w:firstRow="0" w:lastRow="0" w:firstColumn="0" w:lastColumn="0" w:oddVBand="0" w:evenVBand="0" w:oddHBand="0" w:evenHBand="0" w:firstRowFirstColumn="0" w:firstRowLastColumn="0" w:lastRowFirstColumn="0" w:lastRowLastColumn="0"/>
            </w:pPr>
            <w:r w:rsidRPr="008C1250">
              <w:t>Regional Forestry Hubs</w:t>
            </w:r>
          </w:p>
        </w:tc>
        <w:tc>
          <w:tcPr>
            <w:tcW w:w="0" w:type="dxa"/>
            <w:shd w:val="clear" w:color="auto" w:fill="auto"/>
          </w:tcPr>
          <w:p w14:paraId="3BAEC26A" w14:textId="79F8B707" w:rsidR="00AC0A58" w:rsidRDefault="00AC0A58" w:rsidP="00AC0A58">
            <w:pPr>
              <w:pStyle w:val="TableText"/>
              <w:cnfStyle w:val="000000000000" w:firstRow="0" w:lastRow="0" w:firstColumn="0" w:lastColumn="0" w:oddVBand="0" w:evenVBand="0" w:oddHBand="0" w:evenHBand="0" w:firstRowFirstColumn="0" w:firstRowLastColumn="0" w:lastRowFirstColumn="0" w:lastRowLastColumn="0"/>
            </w:pPr>
            <w:r w:rsidRPr="008C1250">
              <w:t>Eleven Regional Forestry Hubs in strategic locations funded by the Australian Government to support the ‘Growing a better Australia’ policy.</w:t>
            </w:r>
          </w:p>
        </w:tc>
      </w:tr>
      <w:tr w:rsidR="00AC0A58" w14:paraId="392CF147" w14:textId="77777777" w:rsidTr="00D05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BFBFBF" w:themeFill="background1" w:themeFillShade="BF"/>
          </w:tcPr>
          <w:p w14:paraId="553C6486" w14:textId="77777777" w:rsidR="00AC0A58" w:rsidRDefault="00AC0A58" w:rsidP="00AC0A58">
            <w:pPr>
              <w:pStyle w:val="TableText"/>
            </w:pPr>
          </w:p>
        </w:tc>
        <w:tc>
          <w:tcPr>
            <w:tcW w:w="0" w:type="dxa"/>
            <w:shd w:val="clear" w:color="auto" w:fill="BFBFBF" w:themeFill="background1" w:themeFillShade="BF"/>
          </w:tcPr>
          <w:p w14:paraId="08E94F8F" w14:textId="66390BFD" w:rsidR="00AC0A58" w:rsidRDefault="0036580B" w:rsidP="00AC0A58">
            <w:pPr>
              <w:pStyle w:val="TableText"/>
              <w:cnfStyle w:val="000000100000" w:firstRow="0" w:lastRow="0" w:firstColumn="0" w:lastColumn="0" w:oddVBand="0" w:evenVBand="0" w:oddHBand="1" w:evenHBand="0" w:firstRowFirstColumn="0" w:firstRowLastColumn="0" w:lastRowFirstColumn="0" w:lastRowLastColumn="0"/>
            </w:pPr>
            <w:r>
              <w:t>Australian Forest and Wood Innovations</w:t>
            </w:r>
          </w:p>
        </w:tc>
        <w:tc>
          <w:tcPr>
            <w:tcW w:w="0" w:type="dxa"/>
            <w:shd w:val="clear" w:color="auto" w:fill="BFBFBF" w:themeFill="background1" w:themeFillShade="BF"/>
          </w:tcPr>
          <w:p w14:paraId="799DE37B" w14:textId="358DC8AB" w:rsidR="00AC0A58" w:rsidRDefault="0036580B" w:rsidP="00AC0A58">
            <w:pPr>
              <w:pStyle w:val="TableText"/>
              <w:cnfStyle w:val="000000100000" w:firstRow="0" w:lastRow="0" w:firstColumn="0" w:lastColumn="0" w:oddVBand="0" w:evenVBand="0" w:oddHBand="1" w:evenHBand="0" w:firstRowFirstColumn="0" w:firstRowLastColumn="0" w:lastRowFirstColumn="0" w:lastRowLastColumn="0"/>
            </w:pPr>
            <w:r>
              <w:t xml:space="preserve">Established in partnership with the University of Tasmania to support </w:t>
            </w:r>
            <w:r w:rsidRPr="0036580B">
              <w:t>research, development and innovation for Australia’s timber industry, while also supporting the training and development of forest industries researchers</w:t>
            </w:r>
            <w:r w:rsidR="00AC0A58" w:rsidRPr="008C1250">
              <w:t>.</w:t>
            </w:r>
          </w:p>
        </w:tc>
      </w:tr>
      <w:tr w:rsidR="00AC0A58" w14:paraId="47268250" w14:textId="77777777" w:rsidTr="00D05371">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0C30F38F" w14:textId="77777777" w:rsidR="00AC0A58" w:rsidRDefault="00AC0A58" w:rsidP="00AC0A58">
            <w:pPr>
              <w:pStyle w:val="TableText"/>
            </w:pPr>
          </w:p>
        </w:tc>
        <w:tc>
          <w:tcPr>
            <w:tcW w:w="0" w:type="dxa"/>
            <w:shd w:val="clear" w:color="auto" w:fill="auto"/>
          </w:tcPr>
          <w:p w14:paraId="4CFC625B" w14:textId="4244974E" w:rsidR="00AC0A58" w:rsidRDefault="00AC0A58" w:rsidP="00AC0A58">
            <w:pPr>
              <w:pStyle w:val="TableText"/>
              <w:cnfStyle w:val="000000000000" w:firstRow="0" w:lastRow="0" w:firstColumn="0" w:lastColumn="0" w:oddVBand="0" w:evenVBand="0" w:oddHBand="0" w:evenHBand="0" w:firstRowFirstColumn="0" w:firstRowLastColumn="0" w:lastRowFirstColumn="0" w:lastRowLastColumn="0"/>
            </w:pPr>
            <w:r w:rsidRPr="008C1250">
              <w:t>Regional Forest Agreements</w:t>
            </w:r>
          </w:p>
        </w:tc>
        <w:tc>
          <w:tcPr>
            <w:tcW w:w="0" w:type="dxa"/>
            <w:shd w:val="clear" w:color="auto" w:fill="auto"/>
          </w:tcPr>
          <w:p w14:paraId="095619C0" w14:textId="1B582735" w:rsidR="00AC0A58" w:rsidRDefault="005D4EA1" w:rsidP="00AC0A58">
            <w:pPr>
              <w:pStyle w:val="TableText"/>
              <w:cnfStyle w:val="000000000000" w:firstRow="0" w:lastRow="0" w:firstColumn="0" w:lastColumn="0" w:oddVBand="0" w:evenVBand="0" w:oddHBand="0" w:evenHBand="0" w:firstRowFirstColumn="0" w:firstRowLastColumn="0" w:lastRowFirstColumn="0" w:lastRowLastColumn="0"/>
            </w:pPr>
            <w:r>
              <w:t>Long-term</w:t>
            </w:r>
            <w:r w:rsidR="00AC0A58" w:rsidRPr="008C1250">
              <w:t xml:space="preserve"> agreements between the federal and state government</w:t>
            </w:r>
            <w:r w:rsidR="00FB5E7C">
              <w:t>s</w:t>
            </w:r>
            <w:r w:rsidR="00AC0A58" w:rsidRPr="008C1250">
              <w:t xml:space="preserve"> to support regional approaches to balancing conservation and timber production needs from native forests.</w:t>
            </w:r>
          </w:p>
        </w:tc>
      </w:tr>
      <w:tr w:rsidR="00AC0A58" w14:paraId="7061FE74" w14:textId="77777777" w:rsidTr="00D05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BFBFBF" w:themeFill="background1" w:themeFillShade="BF"/>
          </w:tcPr>
          <w:p w14:paraId="2B620D4E" w14:textId="77777777" w:rsidR="00AC0A58" w:rsidRDefault="00AC0A58" w:rsidP="00AC0A58">
            <w:pPr>
              <w:pStyle w:val="TableText"/>
            </w:pPr>
          </w:p>
        </w:tc>
        <w:tc>
          <w:tcPr>
            <w:tcW w:w="0" w:type="dxa"/>
            <w:shd w:val="clear" w:color="auto" w:fill="BFBFBF" w:themeFill="background1" w:themeFillShade="BF"/>
          </w:tcPr>
          <w:p w14:paraId="6BA545CC" w14:textId="6E47A491" w:rsidR="00AC0A58" w:rsidRDefault="00AC0A58" w:rsidP="00AC0A58">
            <w:pPr>
              <w:pStyle w:val="TableText"/>
              <w:cnfStyle w:val="000000100000" w:firstRow="0" w:lastRow="0" w:firstColumn="0" w:lastColumn="0" w:oddVBand="0" w:evenVBand="0" w:oddHBand="1" w:evenHBand="0" w:firstRowFirstColumn="0" w:firstRowLastColumn="0" w:lastRowFirstColumn="0" w:lastRowLastColumn="0"/>
            </w:pPr>
            <w:r w:rsidRPr="008C1250">
              <w:t>Australia’s Sustainable Forest Management Framework of Criteria and Indicators (2008)</w:t>
            </w:r>
          </w:p>
        </w:tc>
        <w:tc>
          <w:tcPr>
            <w:tcW w:w="0" w:type="dxa"/>
            <w:shd w:val="clear" w:color="auto" w:fill="BFBFBF" w:themeFill="background1" w:themeFillShade="BF"/>
          </w:tcPr>
          <w:p w14:paraId="3E73827E" w14:textId="4D813627" w:rsidR="00AC0A58" w:rsidRDefault="00AC0A58" w:rsidP="00AC0A58">
            <w:pPr>
              <w:pStyle w:val="TableText"/>
              <w:cnfStyle w:val="000000100000" w:firstRow="0" w:lastRow="0" w:firstColumn="0" w:lastColumn="0" w:oddVBand="0" w:evenVBand="0" w:oddHBand="1" w:evenHBand="0" w:firstRowFirstColumn="0" w:firstRowLastColumn="0" w:lastRowFirstColumn="0" w:lastRowLastColumn="0"/>
            </w:pPr>
            <w:r w:rsidRPr="008C1250">
              <w:t>An internationally recognised framework for monitoring, measuring and reporting on Australia's sustainable forest management.</w:t>
            </w:r>
          </w:p>
        </w:tc>
      </w:tr>
      <w:tr w:rsidR="00AC0A58" w14:paraId="1266244A" w14:textId="77777777" w:rsidTr="00D05371">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7A6B8A71" w14:textId="71074A29" w:rsidR="00AC0A58" w:rsidRDefault="00AC0A58" w:rsidP="00AC0A58">
            <w:pPr>
              <w:pStyle w:val="TableText"/>
            </w:pPr>
            <w:r w:rsidRPr="008C1250">
              <w:t>State and Territory frameworks</w:t>
            </w:r>
          </w:p>
        </w:tc>
        <w:tc>
          <w:tcPr>
            <w:tcW w:w="0" w:type="dxa"/>
            <w:shd w:val="clear" w:color="auto" w:fill="auto"/>
          </w:tcPr>
          <w:p w14:paraId="0AAB1D3F" w14:textId="3FB4F87C" w:rsidR="00AC0A58" w:rsidRDefault="00AC0A58" w:rsidP="00AC0A58">
            <w:pPr>
              <w:pStyle w:val="TableText"/>
              <w:cnfStyle w:val="000000000000" w:firstRow="0" w:lastRow="0" w:firstColumn="0" w:lastColumn="0" w:oddVBand="0" w:evenVBand="0" w:oddHBand="0" w:evenHBand="0" w:firstRowFirstColumn="0" w:firstRowLastColumn="0" w:lastRowFirstColumn="0" w:lastRowLastColumn="0"/>
            </w:pPr>
            <w:r w:rsidRPr="008C1250">
              <w:t>Policy, legislation, regulation</w:t>
            </w:r>
          </w:p>
        </w:tc>
        <w:tc>
          <w:tcPr>
            <w:tcW w:w="0" w:type="dxa"/>
            <w:shd w:val="clear" w:color="auto" w:fill="auto"/>
          </w:tcPr>
          <w:p w14:paraId="618DA7AB" w14:textId="1CAD94FA" w:rsidR="00AC0A58" w:rsidRDefault="00AC0A58" w:rsidP="00AC0A58">
            <w:pPr>
              <w:pStyle w:val="TableText"/>
              <w:cnfStyle w:val="000000000000" w:firstRow="0" w:lastRow="0" w:firstColumn="0" w:lastColumn="0" w:oddVBand="0" w:evenVBand="0" w:oddHBand="0" w:evenHBand="0" w:firstRowFirstColumn="0" w:firstRowLastColumn="0" w:lastRowFirstColumn="0" w:lastRowLastColumn="0"/>
            </w:pPr>
            <w:r w:rsidRPr="008C1250">
              <w:t>Each state and territory has policies, legislation and regulation (such as Codes of Practice) in place to ensure sustainable forest management practices.</w:t>
            </w:r>
          </w:p>
        </w:tc>
      </w:tr>
      <w:tr w:rsidR="00AC0A58" w14:paraId="0BF4DA1F" w14:textId="77777777" w:rsidTr="00D05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BFBFBF" w:themeFill="background1" w:themeFillShade="BF"/>
          </w:tcPr>
          <w:p w14:paraId="25A1E64B" w14:textId="4A38EBD3" w:rsidR="00AC0A58" w:rsidRDefault="00AC0A58" w:rsidP="00AC0A58">
            <w:pPr>
              <w:pStyle w:val="TableText"/>
            </w:pPr>
            <w:r w:rsidRPr="008C1250">
              <w:t>Certification</w:t>
            </w:r>
          </w:p>
        </w:tc>
        <w:tc>
          <w:tcPr>
            <w:tcW w:w="0" w:type="dxa"/>
            <w:shd w:val="clear" w:color="auto" w:fill="BFBFBF" w:themeFill="background1" w:themeFillShade="BF"/>
          </w:tcPr>
          <w:p w14:paraId="4F0C87A3" w14:textId="04BBCF8E" w:rsidR="00AC0A58" w:rsidRDefault="00AC0A58" w:rsidP="00AC0A58">
            <w:pPr>
              <w:pStyle w:val="TableText"/>
              <w:cnfStyle w:val="000000100000" w:firstRow="0" w:lastRow="0" w:firstColumn="0" w:lastColumn="0" w:oddVBand="0" w:evenVBand="0" w:oddHBand="1" w:evenHBand="0" w:firstRowFirstColumn="0" w:firstRowLastColumn="0" w:lastRowFirstColumn="0" w:lastRowLastColumn="0"/>
            </w:pPr>
            <w:r w:rsidRPr="008C1250">
              <w:t>Independent, standards-based verification of sustainable management of forests and supply chains</w:t>
            </w:r>
          </w:p>
        </w:tc>
        <w:tc>
          <w:tcPr>
            <w:tcW w:w="0" w:type="dxa"/>
            <w:shd w:val="clear" w:color="auto" w:fill="BFBFBF" w:themeFill="background1" w:themeFillShade="BF"/>
          </w:tcPr>
          <w:p w14:paraId="2EBC617E" w14:textId="1B626124" w:rsidR="00AC0A58" w:rsidRDefault="00AC0A58" w:rsidP="00AC0A58">
            <w:pPr>
              <w:pStyle w:val="TableText"/>
              <w:cnfStyle w:val="000000100000" w:firstRow="0" w:lastRow="0" w:firstColumn="0" w:lastColumn="0" w:oddVBand="0" w:evenVBand="0" w:oddHBand="1" w:evenHBand="0" w:firstRowFirstColumn="0" w:firstRowLastColumn="0" w:lastRowFirstColumn="0" w:lastRowLastColumn="0"/>
            </w:pPr>
            <w:r w:rsidRPr="008C1250">
              <w:t xml:space="preserve">Independent, third-party certification of sustainable forest management and timber manufacturing to internationally recognised standards, which applies to </w:t>
            </w:r>
            <w:r w:rsidR="00FE498C">
              <w:t>most</w:t>
            </w:r>
            <w:r w:rsidRPr="008C1250">
              <w:t xml:space="preserve"> of Australia’s production forests.</w:t>
            </w:r>
          </w:p>
        </w:tc>
      </w:tr>
    </w:tbl>
    <w:p w14:paraId="4BB73213" w14:textId="77777777" w:rsidR="001D4A5D" w:rsidRDefault="0011571C" w:rsidP="001A126D">
      <w:pPr>
        <w:pStyle w:val="Normalsmall"/>
      </w:pPr>
      <w:r>
        <w:t xml:space="preserve">Source: </w:t>
      </w:r>
      <w:r w:rsidR="00EE40F8">
        <w:t xml:space="preserve">Groenhout </w:t>
      </w:r>
      <w:r w:rsidR="00EE40F8" w:rsidRPr="00EE40F8">
        <w:rPr>
          <w:i/>
          <w:iCs/>
        </w:rPr>
        <w:t>et</w:t>
      </w:r>
      <w:r w:rsidR="00EE40F8">
        <w:rPr>
          <w:i/>
          <w:iCs/>
        </w:rPr>
        <w:t>.</w:t>
      </w:r>
      <w:r w:rsidR="00EE40F8" w:rsidRPr="00EE40F8">
        <w:rPr>
          <w:i/>
          <w:iCs/>
        </w:rPr>
        <w:t xml:space="preserve"> </w:t>
      </w:r>
      <w:r w:rsidR="00EE40F8">
        <w:rPr>
          <w:i/>
          <w:iCs/>
        </w:rPr>
        <w:t>a</w:t>
      </w:r>
      <w:r w:rsidR="00EE40F8" w:rsidRPr="00EE40F8">
        <w:rPr>
          <w:i/>
          <w:iCs/>
        </w:rPr>
        <w:t>l</w:t>
      </w:r>
      <w:r w:rsidR="00EE40F8">
        <w:rPr>
          <w:i/>
          <w:iCs/>
        </w:rPr>
        <w:t>.</w:t>
      </w:r>
      <w:r>
        <w:t xml:space="preserve"> (2024) </w:t>
      </w:r>
      <w:r w:rsidR="001A126D" w:rsidRPr="001A126D">
        <w:t>Private Forestry Guidance Materials: An introduction to the business of small-scale forestry</w:t>
      </w:r>
    </w:p>
    <w:p w14:paraId="599EE168" w14:textId="78ABE4B2" w:rsidR="001D4A5D" w:rsidRDefault="001D4A5D" w:rsidP="00696326">
      <w:pPr>
        <w:pStyle w:val="Heading3"/>
        <w:numPr>
          <w:ilvl w:val="0"/>
          <w:numId w:val="0"/>
        </w:numPr>
        <w:ind w:left="964" w:hanging="964"/>
      </w:pPr>
      <w:bookmarkStart w:id="24" w:name="_Toc186463811"/>
      <w:r>
        <w:t>Export requirements for codes of practice</w:t>
      </w:r>
      <w:bookmarkEnd w:id="24"/>
    </w:p>
    <w:p w14:paraId="7B895F43" w14:textId="5C0E73E0" w:rsidR="00A57A05" w:rsidRPr="00A57A05" w:rsidRDefault="00A57A05" w:rsidP="00696326">
      <w:pPr>
        <w:pStyle w:val="Heading4"/>
        <w:numPr>
          <w:ilvl w:val="0"/>
          <w:numId w:val="0"/>
        </w:numPr>
        <w:ind w:left="964" w:hanging="964"/>
      </w:pPr>
      <w:r>
        <w:t>Previous reviews and approval</w:t>
      </w:r>
    </w:p>
    <w:p w14:paraId="484BC7A1" w14:textId="530B5AC1" w:rsidR="00D02E78" w:rsidRDefault="009D0A93" w:rsidP="00D02E78">
      <w:r>
        <w:t xml:space="preserve">In 2012, the codes of practice for all Australian State and Territory jurisdictions were </w:t>
      </w:r>
      <w:r w:rsidR="00F55BD3">
        <w:t>assess</w:t>
      </w:r>
      <w:r w:rsidR="00F6522D">
        <w:t>ed by the CSIRO on behalf of the Australian Government.</w:t>
      </w:r>
      <w:r w:rsidR="00E57BB6">
        <w:t xml:space="preserve"> The findings of the </w:t>
      </w:r>
      <w:r w:rsidR="00F55BD3">
        <w:t>assessment</w:t>
      </w:r>
      <w:r w:rsidR="00E57BB6">
        <w:t xml:space="preserve"> relevant to this report are documented in </w:t>
      </w:r>
      <w:r w:rsidR="0080579B">
        <w:t xml:space="preserve">Raison </w:t>
      </w:r>
      <w:r w:rsidR="0080579B" w:rsidRPr="0010285B">
        <w:rPr>
          <w:i/>
          <w:iCs/>
        </w:rPr>
        <w:t>et.al.</w:t>
      </w:r>
      <w:r w:rsidR="0010285B">
        <w:t xml:space="preserve"> </w:t>
      </w:r>
      <w:r w:rsidR="0080579B">
        <w:t>(2012)</w:t>
      </w:r>
      <w:r w:rsidR="0010285B">
        <w:t xml:space="preserve">. </w:t>
      </w:r>
    </w:p>
    <w:p w14:paraId="20C51A9E" w14:textId="6338A77B" w:rsidR="00A57A05" w:rsidRDefault="00CC34B8" w:rsidP="00696326">
      <w:pPr>
        <w:pStyle w:val="Heading4"/>
        <w:numPr>
          <w:ilvl w:val="0"/>
          <w:numId w:val="0"/>
        </w:numPr>
        <w:ind w:left="964" w:hanging="964"/>
      </w:pPr>
      <w:r>
        <w:t>Changes to codes of practice</w:t>
      </w:r>
    </w:p>
    <w:p w14:paraId="7A211C7F" w14:textId="1D4A675D" w:rsidR="00A64521" w:rsidRDefault="00A64521" w:rsidP="00A64521">
      <w:r>
        <w:t xml:space="preserve">Since the CSIRO completed its 2012 </w:t>
      </w:r>
      <w:r w:rsidR="00F55BD3">
        <w:t>assessment</w:t>
      </w:r>
      <w:r>
        <w:t xml:space="preserve">s, </w:t>
      </w:r>
      <w:r w:rsidR="00C7370E">
        <w:t>codes of practice in the Northern Territory (202</w:t>
      </w:r>
      <w:r w:rsidR="0017104C">
        <w:t>1</w:t>
      </w:r>
      <w:r w:rsidR="00C7370E">
        <w:t xml:space="preserve">), Tasmania (2015 and 2020) and Victoria (2014 and 2022) </w:t>
      </w:r>
      <w:r w:rsidR="006127B3">
        <w:t xml:space="preserve">have undergone revision and changes. Consequently, the Department of Agriculture, Fisheries and Forestry has determined that the </w:t>
      </w:r>
      <w:r w:rsidR="008D20AF">
        <w:t>codes of practice for all three jurisdictions require an updated scientific assess</w:t>
      </w:r>
      <w:r w:rsidR="00716415">
        <w:t>ment to determine whether they still meet the requirements of the Rules</w:t>
      </w:r>
      <w:r w:rsidR="00F55BD3">
        <w:t xml:space="preserve"> and the National Principles</w:t>
      </w:r>
      <w:r w:rsidR="00716415">
        <w:t>.</w:t>
      </w:r>
      <w:r w:rsidR="00740C55">
        <w:t xml:space="preserve"> </w:t>
      </w:r>
    </w:p>
    <w:p w14:paraId="1310C2C5" w14:textId="4126F936" w:rsidR="00353258" w:rsidRDefault="00353258" w:rsidP="00696326">
      <w:pPr>
        <w:pStyle w:val="Heading3"/>
        <w:numPr>
          <w:ilvl w:val="0"/>
          <w:numId w:val="0"/>
        </w:numPr>
        <w:ind w:left="964" w:hanging="964"/>
      </w:pPr>
      <w:bookmarkStart w:id="25" w:name="_Toc186463812"/>
      <w:r>
        <w:t xml:space="preserve">Assessment </w:t>
      </w:r>
      <w:r w:rsidR="006F769B">
        <w:t>method</w:t>
      </w:r>
      <w:bookmarkEnd w:id="25"/>
    </w:p>
    <w:p w14:paraId="4231F04C" w14:textId="78C2CB03" w:rsidR="00F16D40" w:rsidRDefault="00353258" w:rsidP="00696326">
      <w:pPr>
        <w:pStyle w:val="Heading4"/>
        <w:numPr>
          <w:ilvl w:val="0"/>
          <w:numId w:val="0"/>
        </w:numPr>
        <w:ind w:left="964" w:hanging="964"/>
      </w:pPr>
      <w:r>
        <w:t>Overall approach</w:t>
      </w:r>
    </w:p>
    <w:p w14:paraId="5BBF7770" w14:textId="4B802BA9" w:rsidR="001A5A4D" w:rsidRDefault="001A5A4D" w:rsidP="001A5A4D">
      <w:r>
        <w:t xml:space="preserve">The </w:t>
      </w:r>
      <w:r w:rsidR="00353258">
        <w:t>assessment approach developed for this project</w:t>
      </w:r>
      <w:r>
        <w:t xml:space="preserve"> was consistent with the approach used in previous assessments</w:t>
      </w:r>
      <w:r w:rsidR="00353258">
        <w:t>,</w:t>
      </w:r>
      <w:r>
        <w:t xml:space="preserve"> </w:t>
      </w:r>
      <w:r w:rsidR="00353258">
        <w:t>and</w:t>
      </w:r>
      <w:r>
        <w:t xml:space="preserve"> across all three jurisdictions </w:t>
      </w:r>
      <w:r w:rsidR="00F55BD3">
        <w:t>assessed</w:t>
      </w:r>
      <w:r>
        <w:t>. The broad scope for the assessment included:</w:t>
      </w:r>
    </w:p>
    <w:p w14:paraId="68E58DC1" w14:textId="3CD5A901" w:rsidR="000B61EB" w:rsidRDefault="000B61EB" w:rsidP="001A5A4D">
      <w:pPr>
        <w:pStyle w:val="ListParagraph"/>
        <w:numPr>
          <w:ilvl w:val="0"/>
          <w:numId w:val="27"/>
        </w:numPr>
        <w:spacing w:after="120"/>
        <w:contextualSpacing/>
      </w:pPr>
      <w:r>
        <w:t>Desktop review and change analysis, focused on:</w:t>
      </w:r>
    </w:p>
    <w:p w14:paraId="5B55FC19" w14:textId="732EE3C9" w:rsidR="001A5A4D" w:rsidRDefault="001A5A4D" w:rsidP="000B61EB">
      <w:pPr>
        <w:pStyle w:val="ListParagraph"/>
        <w:numPr>
          <w:ilvl w:val="1"/>
          <w:numId w:val="27"/>
        </w:numPr>
        <w:spacing w:after="120"/>
        <w:contextualSpacing/>
      </w:pPr>
      <w:r>
        <w:t xml:space="preserve">Review of the scientific validity of the goals and guidelines contained in each individual </w:t>
      </w:r>
      <w:r w:rsidR="006F769B">
        <w:t>c</w:t>
      </w:r>
      <w:r>
        <w:t xml:space="preserve">ode, the way the </w:t>
      </w:r>
      <w:r w:rsidR="006F769B">
        <w:t>c</w:t>
      </w:r>
      <w:r>
        <w:t xml:space="preserve">ode is implemented, and how environmental performance and other aspects of compliance are monitored. </w:t>
      </w:r>
    </w:p>
    <w:p w14:paraId="0CB520F4" w14:textId="77777777" w:rsidR="001A5A4D" w:rsidRDefault="001A5A4D" w:rsidP="000B61EB">
      <w:pPr>
        <w:pStyle w:val="ListParagraph"/>
        <w:numPr>
          <w:ilvl w:val="1"/>
          <w:numId w:val="27"/>
        </w:numPr>
        <w:spacing w:after="120"/>
        <w:contextualSpacing/>
      </w:pPr>
      <w:r>
        <w:t xml:space="preserve">Effectiveness in complying with the National Principles.  </w:t>
      </w:r>
    </w:p>
    <w:p w14:paraId="058E68BE" w14:textId="77777777" w:rsidR="007C4E79" w:rsidRDefault="001A5A4D" w:rsidP="000B61EB">
      <w:pPr>
        <w:pStyle w:val="ListParagraph"/>
        <w:numPr>
          <w:ilvl w:val="1"/>
          <w:numId w:val="27"/>
        </w:numPr>
        <w:spacing w:after="120"/>
        <w:contextualSpacing/>
      </w:pPr>
      <w:r>
        <w:t xml:space="preserve">Assessment of interactions of each individual </w:t>
      </w:r>
      <w:r w:rsidR="00353258">
        <w:t>c</w:t>
      </w:r>
      <w:r>
        <w:t>ode with the relevant regulations (e.g. planning) and guidelines applicable to the regional and local contexts that affect risk to environmental values.</w:t>
      </w:r>
    </w:p>
    <w:p w14:paraId="1BBDEA43" w14:textId="23EAD137" w:rsidR="001A5A4D" w:rsidRDefault="007C4E79" w:rsidP="000B61EB">
      <w:pPr>
        <w:pStyle w:val="ListParagraph"/>
        <w:numPr>
          <w:ilvl w:val="1"/>
          <w:numId w:val="27"/>
        </w:numPr>
        <w:spacing w:after="120"/>
        <w:contextualSpacing/>
      </w:pPr>
      <w:r>
        <w:t>Developing priority focus areas for the assessment.</w:t>
      </w:r>
      <w:r w:rsidR="001A5A4D">
        <w:t xml:space="preserve"> </w:t>
      </w:r>
    </w:p>
    <w:p w14:paraId="5FD0D9F7" w14:textId="77777777" w:rsidR="001A5A4D" w:rsidRDefault="001A5A4D" w:rsidP="001A5A4D">
      <w:pPr>
        <w:pStyle w:val="ListParagraph"/>
        <w:numPr>
          <w:ilvl w:val="0"/>
          <w:numId w:val="27"/>
        </w:numPr>
      </w:pPr>
      <w:r>
        <w:t>Stakeholder engagement by way of interviews.</w:t>
      </w:r>
    </w:p>
    <w:p w14:paraId="6A46B976" w14:textId="77777777" w:rsidR="001A5A4D" w:rsidRDefault="001A5A4D" w:rsidP="001A5A4D">
      <w:pPr>
        <w:pStyle w:val="ListParagraph"/>
        <w:numPr>
          <w:ilvl w:val="0"/>
          <w:numId w:val="27"/>
        </w:numPr>
      </w:pPr>
      <w:r>
        <w:t>Regional field visits to assess in-field practical application of the Code in plantation forestry operations.</w:t>
      </w:r>
    </w:p>
    <w:p w14:paraId="3645D0D0" w14:textId="77777777" w:rsidR="001A5A4D" w:rsidRDefault="001A5A4D" w:rsidP="00CA12F9">
      <w:pPr>
        <w:pStyle w:val="ListParagraph"/>
        <w:numPr>
          <w:ilvl w:val="0"/>
          <w:numId w:val="27"/>
        </w:numPr>
        <w:spacing w:after="200"/>
      </w:pPr>
      <w:r>
        <w:lastRenderedPageBreak/>
        <w:t xml:space="preserve">Assessment of the suitability of the Code to meet the requirements of the </w:t>
      </w:r>
      <w:r>
        <w:rPr>
          <w:i/>
          <w:iCs/>
        </w:rPr>
        <w:t xml:space="preserve">Export Control Act (2020), Export Control (Wood and Woodchips) Rules (2021) </w:t>
      </w:r>
      <w:r>
        <w:t xml:space="preserve">and the </w:t>
      </w:r>
      <w:r>
        <w:rPr>
          <w:i/>
          <w:iCs/>
        </w:rPr>
        <w:t xml:space="preserve">Forest practices related to wood production in plantations: National principles. </w:t>
      </w:r>
    </w:p>
    <w:p w14:paraId="41864F1A" w14:textId="744E2F2E" w:rsidR="00F16D40" w:rsidRDefault="00353258" w:rsidP="00696326">
      <w:pPr>
        <w:pStyle w:val="Heading4"/>
        <w:numPr>
          <w:ilvl w:val="0"/>
          <w:numId w:val="0"/>
        </w:numPr>
        <w:ind w:left="964" w:hanging="964"/>
      </w:pPr>
      <w:r>
        <w:t>Specific considerations for the Northern Territory</w:t>
      </w:r>
    </w:p>
    <w:p w14:paraId="412F0D60" w14:textId="1FE4E2FD" w:rsidR="000B2768" w:rsidRPr="00D53687" w:rsidRDefault="00D53687" w:rsidP="000B2768">
      <w:r>
        <w:t>Due to the small scale of the plantation industry in the Northern Territory</w:t>
      </w:r>
      <w:r w:rsidR="00353258">
        <w:t>, its remoteness</w:t>
      </w:r>
      <w:r w:rsidR="00040DAC">
        <w:t xml:space="preserve"> and its unique characteristics</w:t>
      </w:r>
      <w:r>
        <w:t xml:space="preserve">, </w:t>
      </w:r>
      <w:r w:rsidR="00040DAC">
        <w:t>the</w:t>
      </w:r>
      <w:r>
        <w:t xml:space="preserve"> stakeholder </w:t>
      </w:r>
      <w:r w:rsidR="00040DAC">
        <w:t>consultation stage of the project</w:t>
      </w:r>
      <w:r>
        <w:t xml:space="preserve"> </w:t>
      </w:r>
      <w:r w:rsidR="00353258">
        <w:t>was combined with the</w:t>
      </w:r>
      <w:r>
        <w:t xml:space="preserve"> field visits</w:t>
      </w:r>
      <w:r w:rsidR="00040DAC">
        <w:t xml:space="preserve">. Visits were made to </w:t>
      </w:r>
      <w:r w:rsidR="006D56EA">
        <w:t xml:space="preserve">enable field observations at </w:t>
      </w:r>
      <w:r w:rsidR="00040DAC">
        <w:t>each of the plantation projects</w:t>
      </w:r>
      <w:r w:rsidR="006D56EA">
        <w:t>. This allowed the assessment team</w:t>
      </w:r>
      <w:r w:rsidR="00040DAC">
        <w:t xml:space="preserve"> to gather perspectives on the </w:t>
      </w:r>
      <w:r w:rsidR="008E509E">
        <w:t xml:space="preserve">Guidelines </w:t>
      </w:r>
      <w:r w:rsidR="00040DAC">
        <w:t xml:space="preserve">and observe implementation of practices. Interviews were also conducted with representatives of </w:t>
      </w:r>
      <w:r>
        <w:t>the Forestry Industry Association Northern Territory (FIANT)</w:t>
      </w:r>
      <w:r w:rsidR="00040DAC">
        <w:t>, t</w:t>
      </w:r>
      <w:r>
        <w:t xml:space="preserve">he Department of Industry, Tourism and Trade, Plant Industries Group </w:t>
      </w:r>
      <w:r w:rsidR="00040DAC">
        <w:t>and an Indigenous land council.</w:t>
      </w:r>
    </w:p>
    <w:p w14:paraId="148AB11D" w14:textId="731C488C" w:rsidR="002C4F90" w:rsidRDefault="00C267F8" w:rsidP="007C4E79">
      <w:r>
        <w:t xml:space="preserve">Priority focus areas were identified to guide field visits and stakeholder interviews. </w:t>
      </w:r>
      <w:r w:rsidR="00580DED">
        <w:t xml:space="preserve">Interviews </w:t>
      </w:r>
      <w:r>
        <w:t>were</w:t>
      </w:r>
      <w:r w:rsidR="00040DAC">
        <w:t xml:space="preserve"> based around the content of the </w:t>
      </w:r>
      <w:r w:rsidR="00E36D12">
        <w:t>c</w:t>
      </w:r>
      <w:r w:rsidR="00040DAC">
        <w:t xml:space="preserve">ode, the National Principles and the results of </w:t>
      </w:r>
      <w:r w:rsidR="00047368">
        <w:t xml:space="preserve">the 2012 </w:t>
      </w:r>
      <w:r w:rsidR="00B64B49">
        <w:t>ass</w:t>
      </w:r>
      <w:r w:rsidR="00F55BD3">
        <w:t>essment</w:t>
      </w:r>
      <w:r w:rsidR="000B2768" w:rsidRPr="00D53687">
        <w:t>.</w:t>
      </w:r>
      <w:r w:rsidR="00B338B0">
        <w:t xml:space="preserve"> The process aimed to gauge the level of </w:t>
      </w:r>
      <w:r w:rsidR="0017104C">
        <w:t>familiarity with and understanding</w:t>
      </w:r>
      <w:r w:rsidR="00B338B0">
        <w:t xml:space="preserve"> of the requirements and how they</w:t>
      </w:r>
      <w:r w:rsidR="0017104C">
        <w:t xml:space="preserve"> have been and continue to be implemented in the local context. </w:t>
      </w:r>
      <w:r w:rsidR="000B2768" w:rsidRPr="00D53687">
        <w:t>This approach facilitated a collaborative dialogue, allowing stakeholders to share knowledge and voice concerns.</w:t>
      </w:r>
      <w:r w:rsidR="000B2768" w:rsidRPr="00F945BD">
        <w:t xml:space="preserve"> </w:t>
      </w:r>
      <w:r w:rsidR="00580DED">
        <w:t xml:space="preserve">Field observations </w:t>
      </w:r>
      <w:r w:rsidR="00047368">
        <w:t xml:space="preserve">focussed on the general condition of the plantations </w:t>
      </w:r>
      <w:r>
        <w:t>(</w:t>
      </w:r>
      <w:r w:rsidR="00580DED">
        <w:t>there were no establishment or harvesting operations occurring at the time of the visit</w:t>
      </w:r>
      <w:r>
        <w:t>)</w:t>
      </w:r>
      <w:r w:rsidR="00580DED">
        <w:t xml:space="preserve">. Through this process the project team was able to gain a sound understanding of </w:t>
      </w:r>
      <w:r w:rsidR="00047368">
        <w:t xml:space="preserve">contemporary plantation management in the </w:t>
      </w:r>
      <w:r>
        <w:t>Northern Territory</w:t>
      </w:r>
      <w:r w:rsidR="00047368">
        <w:t>,</w:t>
      </w:r>
      <w:r w:rsidR="00E57BB6">
        <w:t xml:space="preserve"> as well </w:t>
      </w:r>
      <w:r w:rsidR="00740C55">
        <w:t>as perspectives</w:t>
      </w:r>
      <w:r w:rsidR="00580DED">
        <w:t xml:space="preserve"> on the </w:t>
      </w:r>
      <w:r w:rsidR="00047368">
        <w:t xml:space="preserve">content of the </w:t>
      </w:r>
      <w:r w:rsidR="00580DED">
        <w:t>Guidelines</w:t>
      </w:r>
      <w:r w:rsidR="00047368">
        <w:t>, their</w:t>
      </w:r>
      <w:r w:rsidR="00580DED">
        <w:t xml:space="preserve"> practical application</w:t>
      </w:r>
      <w:r w:rsidR="00047368">
        <w:t xml:space="preserve">, and current </w:t>
      </w:r>
      <w:r w:rsidR="00580DED" w:rsidRPr="00D53687">
        <w:t>challenges and priorities</w:t>
      </w:r>
      <w:r w:rsidR="00E57BB6">
        <w:t xml:space="preserve"> for the sector</w:t>
      </w:r>
      <w:r w:rsidR="00580DED" w:rsidRPr="00D53687">
        <w:t>.</w:t>
      </w:r>
      <w:r w:rsidR="00E57BB6">
        <w:t xml:space="preserve"> </w:t>
      </w:r>
    </w:p>
    <w:p w14:paraId="7BEB59A6" w14:textId="1167F1A9" w:rsidR="00FA2000" w:rsidRPr="007E39EF" w:rsidRDefault="00FA2000" w:rsidP="00D93BFA">
      <w:pPr>
        <w:pStyle w:val="Heading2"/>
        <w:numPr>
          <w:ilvl w:val="0"/>
          <w:numId w:val="0"/>
        </w:numPr>
      </w:pPr>
      <w:bookmarkStart w:id="26" w:name="_Toc186463813"/>
      <w:r>
        <w:lastRenderedPageBreak/>
        <w:t>Criterion 1: Compliance of plantation management with relevant planning schemes and legislation</w:t>
      </w:r>
      <w:bookmarkEnd w:id="26"/>
    </w:p>
    <w:p w14:paraId="4E6752A5" w14:textId="56DF1A8C" w:rsidR="00AC78A8" w:rsidRPr="00D05371" w:rsidRDefault="00AC78A8" w:rsidP="00D05371">
      <w:pPr>
        <w:pStyle w:val="BoxTextBullet"/>
        <w:numPr>
          <w:ilvl w:val="0"/>
          <w:numId w:val="0"/>
        </w:numPr>
        <w:rPr>
          <w:b/>
          <w:bCs/>
        </w:rPr>
      </w:pPr>
      <w:r w:rsidRPr="00D05371">
        <w:rPr>
          <w:b/>
          <w:bCs/>
        </w:rPr>
        <w:t>Relevant National Principle</w:t>
      </w:r>
    </w:p>
    <w:p w14:paraId="16B44010" w14:textId="2AE4C95F" w:rsidR="00D31599" w:rsidRDefault="00D31599" w:rsidP="00FF5A27">
      <w:pPr>
        <w:pStyle w:val="BoxTextBullet"/>
        <w:numPr>
          <w:ilvl w:val="0"/>
          <w:numId w:val="0"/>
        </w:numPr>
      </w:pPr>
      <w:r w:rsidRPr="00D05371">
        <w:rPr>
          <w:u w:val="single"/>
        </w:rPr>
        <w:t>National Principle 1.3</w:t>
      </w:r>
      <w:r w:rsidRPr="008A58A9">
        <w:t xml:space="preserve"> -</w:t>
      </w:r>
      <w:r>
        <w:t xml:space="preserve"> </w:t>
      </w:r>
      <w:r w:rsidRPr="00922EA7">
        <w:t>Plantation management should comply with State and regional conservation</w:t>
      </w:r>
      <w:r w:rsidR="00AC78A8">
        <w:t xml:space="preserve"> </w:t>
      </w:r>
      <w:r w:rsidRPr="00922EA7">
        <w:t>and catchment management objectives, relevant planning schemes and legislation.</w:t>
      </w:r>
    </w:p>
    <w:p w14:paraId="1C0A5E29" w14:textId="05E3CC3C" w:rsidR="00D31599" w:rsidRPr="00D05371" w:rsidRDefault="00D31599" w:rsidP="00D05371">
      <w:pPr>
        <w:pStyle w:val="BoxTextBullet"/>
        <w:numPr>
          <w:ilvl w:val="0"/>
          <w:numId w:val="0"/>
        </w:numPr>
        <w:rPr>
          <w:b/>
          <w:bCs/>
        </w:rPr>
      </w:pPr>
      <w:r w:rsidRPr="00D05371">
        <w:rPr>
          <w:b/>
          <w:bCs/>
        </w:rPr>
        <w:t>Question</w:t>
      </w:r>
      <w:r w:rsidR="00D8640D" w:rsidRPr="00D05371">
        <w:rPr>
          <w:b/>
          <w:bCs/>
        </w:rPr>
        <w:t>s</w:t>
      </w:r>
      <w:r w:rsidRPr="00D05371">
        <w:rPr>
          <w:b/>
          <w:bCs/>
        </w:rPr>
        <w:t xml:space="preserve"> </w:t>
      </w:r>
      <w:r w:rsidR="00D8640D" w:rsidRPr="00D05371">
        <w:rPr>
          <w:b/>
          <w:bCs/>
        </w:rPr>
        <w:t>addressed</w:t>
      </w:r>
    </w:p>
    <w:p w14:paraId="54CB1526" w14:textId="77777777" w:rsidR="00D31599" w:rsidRDefault="00D31599" w:rsidP="00FF5A27">
      <w:pPr>
        <w:pStyle w:val="BoxTextBullet"/>
        <w:numPr>
          <w:ilvl w:val="0"/>
          <w:numId w:val="0"/>
        </w:numPr>
      </w:pPr>
      <w:r>
        <w:t>How well does the Code support operational compliance with State and regional legislation, regulation and policy for sustainable management of plantations?</w:t>
      </w:r>
    </w:p>
    <w:p w14:paraId="0D017770" w14:textId="4B1071E2" w:rsidR="001D547B" w:rsidRDefault="001D547B" w:rsidP="00FF5A27">
      <w:pPr>
        <w:pStyle w:val="BoxTextBullet"/>
        <w:numPr>
          <w:ilvl w:val="0"/>
          <w:numId w:val="0"/>
        </w:numPr>
      </w:pPr>
      <w:r w:rsidRPr="001D547B">
        <w:t>Are the processes adequate to meet this criterion?</w:t>
      </w:r>
    </w:p>
    <w:p w14:paraId="537AC2F5" w14:textId="2837C572" w:rsidR="001A2280" w:rsidRDefault="001A2280" w:rsidP="000B7E9F">
      <w:pPr>
        <w:pStyle w:val="Heading3"/>
      </w:pPr>
      <w:bookmarkStart w:id="27" w:name="_Toc186463814"/>
      <w:r>
        <w:t>Context</w:t>
      </w:r>
      <w:bookmarkEnd w:id="27"/>
    </w:p>
    <w:p w14:paraId="33DECD34" w14:textId="3D76CC1C" w:rsidR="00706D30" w:rsidRDefault="00706D30" w:rsidP="00706D30">
      <w:r>
        <w:t xml:space="preserve">Relevant legislation is detailed in </w:t>
      </w:r>
      <w:r w:rsidRPr="00AA3D2E">
        <w:t xml:space="preserve">Appendix </w:t>
      </w:r>
      <w:r w:rsidR="00CB7AB2" w:rsidRPr="00AA3D2E">
        <w:t>A</w:t>
      </w:r>
      <w:r>
        <w:t xml:space="preserve">. </w:t>
      </w:r>
      <w:r w:rsidR="00733352">
        <w:t>Land</w:t>
      </w:r>
      <w:r>
        <w:t xml:space="preserve"> use planning and development is regulated by the Planning Act (1999) and Planning Regulations (2000) which set out how land in the Territory can be developed and used. The </w:t>
      </w:r>
      <w:r w:rsidRPr="00E57E1E">
        <w:t>Northern Territory Planning Scheme</w:t>
      </w:r>
      <w:r>
        <w:t xml:space="preserve"> (2020) divides some land into zones and specifies how land within those zones can be used and developed. Unzoned land attracts some forms of land use controls, especially removal of native vegetation &gt;1 ha. Development permits and exceptional development permits authorise the use and development of land. Development has legislated meanings, including the establishment of a use, or a change in the use of land (Environmental Defenders Office, 2021). </w:t>
      </w:r>
    </w:p>
    <w:p w14:paraId="0573060E" w14:textId="77777777" w:rsidR="00706D30" w:rsidRDefault="00706D30" w:rsidP="00706D30">
      <w:r>
        <w:t xml:space="preserve">Land tenure in the Territory is mostly pastoral lease, Aboriginal freehold or vacant Crown land. There are smaller areas of other lease types and non-Aboriginal freehold. Each of these tenures has a different legislative and regulatory framework that applies to developments. </w:t>
      </w:r>
    </w:p>
    <w:p w14:paraId="28BC0979" w14:textId="77777777" w:rsidR="00706D30" w:rsidRDefault="00706D30" w:rsidP="00706D30">
      <w:r>
        <w:t>Developments on Aboriginal freehold require approval by the Northern Land Council or Tiwi Land Council and traditional owners, via a Section 19 application process and submission of a Land Use Agreement expression of interest and consultation with traditional owners.</w:t>
      </w:r>
    </w:p>
    <w:p w14:paraId="50C43E3F" w14:textId="39914C17" w:rsidR="00706D30" w:rsidRDefault="00706D30" w:rsidP="00706D30">
      <w:r>
        <w:t>For pastoral leases, plantation forestry is one of a number of diversified non-pastoral agricultural activities that can be permitted under the Pastoral Land Act (1992) following the passing of an Amendment bill in</w:t>
      </w:r>
      <w:r w:rsidR="008F0BF0">
        <w:t xml:space="preserve"> </w:t>
      </w:r>
      <w:r>
        <w:t>2017. Permits are subject to approval from the Pastoral Land Board, following assessment by the Department of Environment, Parks and Water Security. An application must detail the intended non-pastoral use and its purpose, details of the applicant and lease, and must address environmental and cultural heritage issues including water requirements, sacred sites, sites of conservation significance, duration of intended use (up to 30 years) and costs.</w:t>
      </w:r>
    </w:p>
    <w:p w14:paraId="50BC7735" w14:textId="70B13073" w:rsidR="00300B18" w:rsidRPr="001A2280" w:rsidRDefault="00706D30" w:rsidP="00300B18">
      <w:r>
        <w:t>Freehold land that has previously been cleared do</w:t>
      </w:r>
      <w:r w:rsidR="006D2555">
        <w:t>es</w:t>
      </w:r>
      <w:r>
        <w:t xml:space="preserve"> not require formal assessment under the Planning Act or Environmental </w:t>
      </w:r>
      <w:r w:rsidR="003C538E">
        <w:t>Protection</w:t>
      </w:r>
      <w:r>
        <w:t xml:space="preserve"> Act</w:t>
      </w:r>
      <w:r w:rsidR="00746053">
        <w:t xml:space="preserve"> (2019)</w:t>
      </w:r>
      <w:r>
        <w:t xml:space="preserve"> if it was cleared prior to other controls being introduced and have been maintained in a cleared condition. However, if regrowth has re-</w:t>
      </w:r>
      <w:r>
        <w:lastRenderedPageBreak/>
        <w:t xml:space="preserve">established, consent will </w:t>
      </w:r>
      <w:r w:rsidR="00300B18">
        <w:t>be required to clear again. For uncleared land, a clearing permit is required under the Planning Act, regardless of tenure.</w:t>
      </w:r>
      <w:r w:rsidR="00D746AD">
        <w:t xml:space="preserve"> </w:t>
      </w:r>
      <w:r w:rsidR="00D746AD">
        <w:fldChar w:fldCharType="begin"/>
      </w:r>
      <w:r w:rsidR="00D746AD">
        <w:instrText xml:space="preserve"> REF _Ref184657452 \h </w:instrText>
      </w:r>
      <w:r w:rsidR="00D746AD">
        <w:fldChar w:fldCharType="separate"/>
      </w:r>
      <w:r w:rsidR="00D46F2E">
        <w:t xml:space="preserve">Figure </w:t>
      </w:r>
      <w:r w:rsidR="00D46F2E">
        <w:rPr>
          <w:noProof/>
        </w:rPr>
        <w:t>2</w:t>
      </w:r>
      <w:r w:rsidR="00D746AD">
        <w:fldChar w:fldCharType="end"/>
      </w:r>
      <w:r w:rsidR="00D746AD">
        <w:t xml:space="preserve"> summarises the approval pathways for new plantations on different tenures.</w:t>
      </w:r>
    </w:p>
    <w:p w14:paraId="69361BE5" w14:textId="77777777" w:rsidR="00300B18" w:rsidRDefault="00300B18" w:rsidP="00300B18">
      <w:pPr>
        <w:pStyle w:val="Heading3"/>
      </w:pPr>
      <w:bookmarkStart w:id="28" w:name="_Toc186463815"/>
      <w:r>
        <w:t>Changes to the code</w:t>
      </w:r>
      <w:bookmarkEnd w:id="28"/>
    </w:p>
    <w:p w14:paraId="5BD912C1" w14:textId="77777777" w:rsidR="00300B18" w:rsidRPr="00AB5D66" w:rsidRDefault="00300B18" w:rsidP="00300B18">
      <w:pPr>
        <w:pStyle w:val="Heading4"/>
      </w:pPr>
      <w:r>
        <w:t xml:space="preserve">Previous code </w:t>
      </w:r>
    </w:p>
    <w:p w14:paraId="31B16BE7" w14:textId="77777777" w:rsidR="00300B18" w:rsidRDefault="00300B18" w:rsidP="00300B18">
      <w:r>
        <w:t xml:space="preserve">The 2004 Code identified key Territory and Commonwealth legislation relevant to plantation development and management. It provided a brief explanation of how laws are considered and applied in goals 1-4, 8 and 26. It specifically addresses regulatory processes associated with clearing vegetation for plantation development on the various Territory land tenures, the development and implementation of a plan of management, and laws and regulations relevant to enforcement activities. </w:t>
      </w:r>
    </w:p>
    <w:p w14:paraId="7E854512" w14:textId="77777777" w:rsidR="00300B18" w:rsidRDefault="00300B18" w:rsidP="00300B18">
      <w:r>
        <w:t>The 2012 assessment identified that the 2004 Code lacked detailed guidance on the content of plans of management, how they would be assessed, how ongoing compliance and effectiveness issues would be dealt with and the management of operational processes. It highlighted the fact that there is no specific reference in legislation to plantation forestry and no explicit recognition by the Territory Government and industry stakeholders of the Code’s function as a voluntary policy instrument and code.</w:t>
      </w:r>
    </w:p>
    <w:p w14:paraId="59B7C0AB" w14:textId="77777777" w:rsidR="00300B18" w:rsidRDefault="00300B18" w:rsidP="00300B18">
      <w:pPr>
        <w:pStyle w:val="Heading4"/>
      </w:pPr>
      <w:r>
        <w:t>Revised code</w:t>
      </w:r>
    </w:p>
    <w:p w14:paraId="79674725" w14:textId="77777777" w:rsidR="00300B18" w:rsidRDefault="00300B18" w:rsidP="00300B18">
      <w:r>
        <w:t>The Guidelines were developed in consultation with representatives from across the Northern Territory plantation industry and the Territory Government. The Guidelines acknowledge the issues raised in the 2012 assessment and address these to the extent possible within a guidance document. Key changes introduced by the Guidelines in relation to compliance include:</w:t>
      </w:r>
    </w:p>
    <w:p w14:paraId="0A214D48" w14:textId="77777777" w:rsidR="00300B18" w:rsidRDefault="00300B18" w:rsidP="00300B18">
      <w:pPr>
        <w:pStyle w:val="ListParagraph"/>
        <w:numPr>
          <w:ilvl w:val="0"/>
          <w:numId w:val="27"/>
        </w:numPr>
      </w:pPr>
      <w:r>
        <w:t>Specific reference to relevant legislation, regulation and other management guidelines for each of the 14 operational themes covered within the document.</w:t>
      </w:r>
    </w:p>
    <w:p w14:paraId="3A9E79EE" w14:textId="77777777" w:rsidR="00300B18" w:rsidRDefault="00300B18" w:rsidP="00300B18">
      <w:pPr>
        <w:pStyle w:val="ListParagraph"/>
        <w:numPr>
          <w:ilvl w:val="0"/>
          <w:numId w:val="27"/>
        </w:numPr>
      </w:pPr>
      <w:r>
        <w:t>An overview of all relevant Territory and Commonwealth environmental legislation for the plantation industry, covering both development and ongoing management, in Appendix One.</w:t>
      </w:r>
    </w:p>
    <w:p w14:paraId="6CB870D5" w14:textId="77777777" w:rsidR="00300B18" w:rsidRDefault="00300B18" w:rsidP="00300B18">
      <w:pPr>
        <w:pStyle w:val="ListParagraph"/>
        <w:numPr>
          <w:ilvl w:val="0"/>
          <w:numId w:val="27"/>
        </w:numPr>
      </w:pPr>
      <w:r>
        <w:t>Comprehensive documentation of the approval pathways for new plantation establishment in the Legislative Framework for Establishing Plantations section.</w:t>
      </w:r>
    </w:p>
    <w:p w14:paraId="7ACD7F41" w14:textId="77777777" w:rsidR="00300B18" w:rsidRDefault="00300B18" w:rsidP="00300B18">
      <w:pPr>
        <w:pStyle w:val="ListParagraph"/>
        <w:numPr>
          <w:ilvl w:val="0"/>
          <w:numId w:val="27"/>
        </w:numPr>
        <w:spacing w:after="200"/>
        <w:ind w:left="714" w:hanging="357"/>
      </w:pPr>
      <w:r>
        <w:t>Guidance to prepare a costed Plantation Operation Plan for at least one full crop cycle with 21 specific planning practices to be considered in the Plantation Planning section.</w:t>
      </w:r>
    </w:p>
    <w:p w14:paraId="39991682" w14:textId="1289A24B" w:rsidR="00CB7AB2" w:rsidRDefault="00300B18" w:rsidP="00300B18">
      <w:r>
        <w:t xml:space="preserve">Although the Guidelines do not reference health and safety legislation, the importance of health and safety in plantation management is articulated within the document. Regional conservation and catchment management objectives are only directly referenced in the </w:t>
      </w:r>
      <w:r w:rsidRPr="00FB0AE0">
        <w:rPr>
          <w:i/>
          <w:iCs/>
        </w:rPr>
        <w:t>Weeds and Pests</w:t>
      </w:r>
      <w:r>
        <w:t xml:space="preserve"> and </w:t>
      </w:r>
      <w:r w:rsidRPr="00FB0AE0">
        <w:rPr>
          <w:i/>
          <w:iCs/>
        </w:rPr>
        <w:t xml:space="preserve">Irrigation </w:t>
      </w:r>
      <w:r>
        <w:t>sections. However regional conservation and water regulation objectives are considered through the Northern Territory Government’s Land Clearing Guidelines (</w:t>
      </w:r>
      <w:r w:rsidRPr="007510C5">
        <w:t>Department of Environment, Parks and Water Security</w:t>
      </w:r>
      <w:r>
        <w:t xml:space="preserve">, 2021). These provide detailed guidance on matters to be considered in plantation development applications involving land clearing </w:t>
      </w:r>
      <w:r w:rsidRPr="007F06A2">
        <w:t xml:space="preserve">on freehold, Crown </w:t>
      </w:r>
      <w:r w:rsidR="00E57E1E">
        <w:t xml:space="preserve">land </w:t>
      </w:r>
      <w:r w:rsidRPr="007F06A2">
        <w:t>and Pastoral Lease tenures.</w:t>
      </w:r>
    </w:p>
    <w:p w14:paraId="67FA01BF" w14:textId="260E039A" w:rsidR="0093270F" w:rsidRDefault="0093270F" w:rsidP="0093270F">
      <w:pPr>
        <w:keepNext/>
        <w:spacing w:after="0" w:line="240" w:lineRule="auto"/>
      </w:pPr>
    </w:p>
    <w:p w14:paraId="5B4F189F" w14:textId="08750047" w:rsidR="00FF5A27" w:rsidRPr="00FF5A27" w:rsidRDefault="0093270F" w:rsidP="00D37131">
      <w:pPr>
        <w:pStyle w:val="Caption"/>
      </w:pPr>
      <w:bookmarkStart w:id="29" w:name="_Ref184657452"/>
      <w:bookmarkStart w:id="30" w:name="_Toc186463868"/>
      <w:r>
        <w:t xml:space="preserve">Figure </w:t>
      </w:r>
      <w:fldSimple w:instr=" SEQ Figure \* ARABIC ">
        <w:r w:rsidR="00D46F2E">
          <w:rPr>
            <w:noProof/>
          </w:rPr>
          <w:t>2</w:t>
        </w:r>
      </w:fldSimple>
      <w:bookmarkEnd w:id="29"/>
      <w:r>
        <w:t>: Approval pathways for new plantations on cleared and uncleared land</w:t>
      </w:r>
      <w:bookmarkEnd w:id="30"/>
    </w:p>
    <w:p w14:paraId="7D21DA45" w14:textId="272CC686" w:rsidR="0093270F" w:rsidRDefault="00D5378F" w:rsidP="00FF5A27">
      <w:r w:rsidRPr="00E96CCD">
        <w:rPr>
          <w:noProof/>
        </w:rPr>
        <w:drawing>
          <wp:inline distT="0" distB="0" distL="0" distR="0" wp14:anchorId="5A4804A6" wp14:editId="7DE2FA07">
            <wp:extent cx="5043027" cy="8381790"/>
            <wp:effectExtent l="19050" t="19050" r="24765" b="19685"/>
            <wp:docPr id="323066265" name="Picture 3" descr="A pictograph depicting the flowcharts for approval pathways for new forestry plantations on each of cleared and uncleared land in the Northern Territory.  The approval process for cleared land is depicted at the top of the diagram. The approval process for uncleared land is depicted at the bottom of the diagram. The flowcharts address the process for different land tenures as well as whether the land is cleared or 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066265" name="Picture 3" descr="A pictograph depicting the flowcharts for approval pathways for new forestry plantations on each of cleared and uncleared land in the Northern Territory.  The approval process for cleared land is depicted at the top of the diagram. The approval process for uncleared land is depicted at the bottom of the diagram. The flowcharts address the process for different land tenures as well as whether the land is cleared or no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0744" cy="8394616"/>
                    </a:xfrm>
                    <a:prstGeom prst="rect">
                      <a:avLst/>
                    </a:prstGeom>
                    <a:noFill/>
                    <a:ln>
                      <a:solidFill>
                        <a:schemeClr val="bg1">
                          <a:lumMod val="50000"/>
                        </a:schemeClr>
                      </a:solidFill>
                    </a:ln>
                  </pic:spPr>
                </pic:pic>
              </a:graphicData>
            </a:graphic>
          </wp:inline>
        </w:drawing>
      </w:r>
    </w:p>
    <w:p w14:paraId="3CB784EF" w14:textId="02ACE65E" w:rsidR="00635B70" w:rsidRDefault="00D1027B" w:rsidP="00613888">
      <w:r>
        <w:lastRenderedPageBreak/>
        <w:t xml:space="preserve">The Guidelines are voluntary </w:t>
      </w:r>
      <w:r w:rsidR="00072CD5">
        <w:t xml:space="preserve">and </w:t>
      </w:r>
      <w:r w:rsidR="008210BF">
        <w:t xml:space="preserve">are </w:t>
      </w:r>
      <w:r w:rsidR="00072CD5">
        <w:t xml:space="preserve">designed to support </w:t>
      </w:r>
      <w:r w:rsidR="00BD6C10">
        <w:t>forest managers</w:t>
      </w:r>
      <w:r w:rsidR="00072CD5">
        <w:t xml:space="preserve"> to understand how to </w:t>
      </w:r>
      <w:r w:rsidR="00497C8F">
        <w:t xml:space="preserve">undertake forestry operations in a sustainable </w:t>
      </w:r>
      <w:r w:rsidR="00BD6C10">
        <w:t xml:space="preserve">and legally compliant </w:t>
      </w:r>
      <w:r w:rsidR="00497C8F">
        <w:t xml:space="preserve">manner. </w:t>
      </w:r>
      <w:r w:rsidR="00C352B5">
        <w:t>The Guidelines are not referenced within the regulatory environment and t</w:t>
      </w:r>
      <w:r w:rsidR="00497C8F">
        <w:t>h</w:t>
      </w:r>
      <w:r>
        <w:t xml:space="preserve">ere is no </w:t>
      </w:r>
      <w:r w:rsidR="00C352B5">
        <w:t xml:space="preserve">associated </w:t>
      </w:r>
      <w:r>
        <w:t>compliance program</w:t>
      </w:r>
      <w:r w:rsidR="00C352B5">
        <w:t xml:space="preserve">. </w:t>
      </w:r>
      <w:r w:rsidR="005C7382">
        <w:t>Instead</w:t>
      </w:r>
      <w:r w:rsidR="008210BF">
        <w:t>,</w:t>
      </w:r>
      <w:r w:rsidR="005C7382">
        <w:t xml:space="preserve"> the Guidelines identify </w:t>
      </w:r>
      <w:r w:rsidR="00AF5790">
        <w:t xml:space="preserve">relevant </w:t>
      </w:r>
      <w:r w:rsidR="00BD6C10">
        <w:t xml:space="preserve">laws and </w:t>
      </w:r>
      <w:r w:rsidR="00AF5790">
        <w:t xml:space="preserve">regulations, </w:t>
      </w:r>
      <w:r w:rsidR="00BD6C10">
        <w:t xml:space="preserve">for which compliance enforcement is undertaken outside the jurisdiction of the </w:t>
      </w:r>
      <w:r w:rsidR="002D3FB2">
        <w:t>Guidelines</w:t>
      </w:r>
      <w:r w:rsidR="00FF1727">
        <w:t xml:space="preserve">. </w:t>
      </w:r>
    </w:p>
    <w:p w14:paraId="2A049B5D" w14:textId="77777777" w:rsidR="00C2083F" w:rsidRDefault="00C2083F" w:rsidP="00C2083F">
      <w:pPr>
        <w:pStyle w:val="Heading3"/>
      </w:pPr>
      <w:bookmarkStart w:id="31" w:name="_Toc186463816"/>
      <w:r>
        <w:t>Implementation of the revised Code</w:t>
      </w:r>
      <w:bookmarkEnd w:id="31"/>
    </w:p>
    <w:p w14:paraId="38E6F2A0" w14:textId="2504DB06" w:rsidR="00060ECB" w:rsidRPr="00060ECB" w:rsidRDefault="00060ECB" w:rsidP="00060ECB">
      <w:pPr>
        <w:pStyle w:val="Heading4"/>
      </w:pPr>
      <w:r>
        <w:t>General</w:t>
      </w:r>
      <w:r w:rsidR="0084064A">
        <w:t xml:space="preserve"> implementation considerations</w:t>
      </w:r>
    </w:p>
    <w:p w14:paraId="46C50FD0" w14:textId="2E10A5DB" w:rsidR="002B167B" w:rsidRDefault="00203E9B" w:rsidP="00AF2137">
      <w:r>
        <w:t xml:space="preserve">Plantation managers interviewed </w:t>
      </w:r>
      <w:r w:rsidR="00592E00">
        <w:t xml:space="preserve">for the assessment process demonstrated </w:t>
      </w:r>
      <w:r>
        <w:t>varying awareness of the Guidelines</w:t>
      </w:r>
      <w:r w:rsidR="00592E00">
        <w:t>. This ranged</w:t>
      </w:r>
      <w:r>
        <w:t xml:space="preserve"> from </w:t>
      </w:r>
      <w:r w:rsidR="00274E87">
        <w:t xml:space="preserve">detailed knowledge </w:t>
      </w:r>
      <w:r w:rsidR="00592E00">
        <w:t xml:space="preserve">of the document </w:t>
      </w:r>
      <w:r w:rsidR="00274E87">
        <w:t xml:space="preserve">to being unaware of </w:t>
      </w:r>
      <w:r w:rsidR="00592E00">
        <w:t>its</w:t>
      </w:r>
      <w:r w:rsidR="004D37AE">
        <w:t xml:space="preserve"> </w:t>
      </w:r>
      <w:r w:rsidR="00274E87">
        <w:t xml:space="preserve">existence. Despite this, </w:t>
      </w:r>
      <w:r w:rsidR="009955F2">
        <w:t>evidence</w:t>
      </w:r>
      <w:r w:rsidR="004D37AE">
        <w:t xml:space="preserve"> from interviews, review of documents and field observations</w:t>
      </w:r>
      <w:r w:rsidR="009955F2">
        <w:t xml:space="preserve"> </w:t>
      </w:r>
      <w:r w:rsidR="00274E87">
        <w:t>indicate</w:t>
      </w:r>
      <w:r w:rsidR="009955F2">
        <w:t>s</w:t>
      </w:r>
      <w:r w:rsidR="00274E87">
        <w:t xml:space="preserve"> that plantation management is generally compliant with </w:t>
      </w:r>
      <w:r w:rsidR="004D37AE">
        <w:t xml:space="preserve">laws and </w:t>
      </w:r>
      <w:r w:rsidR="00274E87">
        <w:t>regulations</w:t>
      </w:r>
      <w:r w:rsidR="00060ECB">
        <w:t>.</w:t>
      </w:r>
      <w:r w:rsidR="00274E87">
        <w:t xml:space="preserve"> </w:t>
      </w:r>
      <w:r w:rsidR="00060ECB">
        <w:t>It</w:t>
      </w:r>
      <w:r w:rsidR="00274E87">
        <w:t xml:space="preserve"> </w:t>
      </w:r>
      <w:r w:rsidR="004D37AE">
        <w:t xml:space="preserve">is </w:t>
      </w:r>
      <w:r w:rsidR="00060ECB">
        <w:t xml:space="preserve">also </w:t>
      </w:r>
      <w:r w:rsidR="00274E87">
        <w:t xml:space="preserve">aligned with regional </w:t>
      </w:r>
      <w:r w:rsidR="004D37AE">
        <w:t>natural resource management (NRM)</w:t>
      </w:r>
      <w:r w:rsidR="00274E87">
        <w:t xml:space="preserve"> plans and objectives.</w:t>
      </w:r>
      <w:r w:rsidR="002B167B">
        <w:t xml:space="preserve"> </w:t>
      </w:r>
      <w:r w:rsidR="00E22839">
        <w:t xml:space="preserve">Plantation managers </w:t>
      </w:r>
      <w:r w:rsidR="007E39EA">
        <w:t>were familiar with</w:t>
      </w:r>
      <w:r w:rsidR="00932F31">
        <w:t xml:space="preserve"> and appeared to be operating to</w:t>
      </w:r>
      <w:r w:rsidR="007E39EA">
        <w:t xml:space="preserve"> legal requirements of relevance to their operations</w:t>
      </w:r>
      <w:r w:rsidR="004D37AE">
        <w:t>. These requirements</w:t>
      </w:r>
      <w:r w:rsidR="005A601D">
        <w:t xml:space="preserve"> vary </w:t>
      </w:r>
      <w:r w:rsidR="00060ECB">
        <w:t>considerably between forest owners/managers</w:t>
      </w:r>
      <w:r w:rsidR="00C33AE0">
        <w:t xml:space="preserve"> due to </w:t>
      </w:r>
      <w:r w:rsidR="00060ECB">
        <w:t xml:space="preserve">different </w:t>
      </w:r>
      <w:r w:rsidR="00C33AE0">
        <w:t>land tenure</w:t>
      </w:r>
      <w:r w:rsidR="008863F4">
        <w:t xml:space="preserve"> and forest type</w:t>
      </w:r>
      <w:r w:rsidR="00932F31">
        <w:t xml:space="preserve">. </w:t>
      </w:r>
      <w:r w:rsidR="00070FFA">
        <w:t>Much of the legislation and regulation</w:t>
      </w:r>
      <w:r w:rsidR="00070FFA" w:rsidRPr="00070FFA">
        <w:t xml:space="preserve"> of relevance to plantation management do</w:t>
      </w:r>
      <w:r w:rsidR="00070FFA">
        <w:t>es</w:t>
      </w:r>
      <w:r w:rsidR="00070FFA" w:rsidRPr="00070FFA">
        <w:t xml:space="preserve"> not appear to be actively regulated</w:t>
      </w:r>
      <w:r w:rsidR="00070FFA">
        <w:t>. H</w:t>
      </w:r>
      <w:r w:rsidR="00070FFA" w:rsidRPr="00070FFA">
        <w:t>owever</w:t>
      </w:r>
      <w:r w:rsidR="00070FFA">
        <w:t>,</w:t>
      </w:r>
      <w:r w:rsidR="00070FFA" w:rsidRPr="00070FFA">
        <w:t xml:space="preserve"> generally the plantation industry in the Northern Territory appears to be acting in a compliant manner.</w:t>
      </w:r>
    </w:p>
    <w:p w14:paraId="0087B87B" w14:textId="5A97F8E9" w:rsidR="0084064A" w:rsidRDefault="0084064A" w:rsidP="0084064A">
      <w:pPr>
        <w:pStyle w:val="Heading4"/>
      </w:pPr>
      <w:r>
        <w:t>Acacia mangium</w:t>
      </w:r>
    </w:p>
    <w:p w14:paraId="62254D8E" w14:textId="3A5E1EAA" w:rsidR="008B612F" w:rsidRDefault="00C915D9" w:rsidP="00AF2137">
      <w:r>
        <w:t xml:space="preserve">Operations on Melville Island are subject to </w:t>
      </w:r>
      <w:r w:rsidR="00892EE5">
        <w:t>a Land Use Agreement with the Tiwi Land Council</w:t>
      </w:r>
      <w:r w:rsidR="0084064A">
        <w:t xml:space="preserve">, </w:t>
      </w:r>
      <w:r w:rsidR="00634129">
        <w:t>and</w:t>
      </w:r>
      <w:r w:rsidR="0084064A">
        <w:t xml:space="preserve"> </w:t>
      </w:r>
      <w:r>
        <w:t>approval</w:t>
      </w:r>
      <w:r w:rsidR="00261878">
        <w:t xml:space="preserve"> conditions</w:t>
      </w:r>
      <w:r>
        <w:t xml:space="preserve"> </w:t>
      </w:r>
      <w:r w:rsidR="0084064A">
        <w:t xml:space="preserve">for </w:t>
      </w:r>
      <w:r w:rsidR="0084064A" w:rsidRPr="00634129">
        <w:rPr>
          <w:i/>
          <w:iCs/>
        </w:rPr>
        <w:t>Acacia mangium</w:t>
      </w:r>
      <w:r w:rsidR="0084064A">
        <w:t xml:space="preserve"> plantation development imposed under the </w:t>
      </w:r>
      <w:r w:rsidR="004D037E">
        <w:t>Environment Protection and Biodiversity Conservation Act (Cth</w:t>
      </w:r>
      <w:r w:rsidR="00FB76DA">
        <w:t>,</w:t>
      </w:r>
      <w:r w:rsidR="004D037E">
        <w:t xml:space="preserve"> 1999) (EPBC Act)</w:t>
      </w:r>
      <w:r w:rsidR="000C0DDF">
        <w:t xml:space="preserve">. </w:t>
      </w:r>
      <w:r w:rsidR="00B96907">
        <w:t>Compliance</w:t>
      </w:r>
      <w:r w:rsidR="005A514C">
        <w:t xml:space="preserve"> activities </w:t>
      </w:r>
      <w:r w:rsidR="004D037E">
        <w:t xml:space="preserve">that are regularly </w:t>
      </w:r>
      <w:r w:rsidR="005A514C">
        <w:t xml:space="preserve">conducted </w:t>
      </w:r>
      <w:r w:rsidR="0082023B">
        <w:t xml:space="preserve">around the </w:t>
      </w:r>
      <w:r w:rsidR="00F024AE">
        <w:t xml:space="preserve">plantations </w:t>
      </w:r>
      <w:r w:rsidR="005A514C">
        <w:t>include</w:t>
      </w:r>
      <w:r w:rsidR="00261878">
        <w:t xml:space="preserve"> </w:t>
      </w:r>
      <w:r w:rsidR="00971FAD">
        <w:t>monitor</w:t>
      </w:r>
      <w:r w:rsidR="00610CAE">
        <w:t xml:space="preserve">ing </w:t>
      </w:r>
      <w:r w:rsidR="004D037E">
        <w:t>focused on: species listed under the EPBC Act;</w:t>
      </w:r>
      <w:r w:rsidR="00971FAD">
        <w:t xml:space="preserve"> </w:t>
      </w:r>
      <w:r w:rsidR="00A54B39">
        <w:t>water quality and groundwater</w:t>
      </w:r>
      <w:r w:rsidR="004D037E">
        <w:t>;</w:t>
      </w:r>
      <w:r w:rsidR="008025A7">
        <w:t xml:space="preserve"> weed control</w:t>
      </w:r>
      <w:r w:rsidR="004D037E">
        <w:t>;</w:t>
      </w:r>
      <w:r w:rsidR="00844C87">
        <w:t xml:space="preserve"> fire prevention</w:t>
      </w:r>
      <w:r w:rsidR="004D037E">
        <w:t>;</w:t>
      </w:r>
      <w:r w:rsidR="007D4F14">
        <w:t xml:space="preserve"> and preparing an annual</w:t>
      </w:r>
      <w:r w:rsidR="00291BDD">
        <w:t xml:space="preserve"> e</w:t>
      </w:r>
      <w:r w:rsidR="007D4F14">
        <w:t>rosion</w:t>
      </w:r>
      <w:r w:rsidR="00291BDD">
        <w:t xml:space="preserve"> report</w:t>
      </w:r>
      <w:r w:rsidR="00F024AE">
        <w:t>.</w:t>
      </w:r>
      <w:r w:rsidR="002A4611">
        <w:t xml:space="preserve"> Land Use Application Requests are submitted to Tiwi Land Council for </w:t>
      </w:r>
      <w:r w:rsidR="008025A7">
        <w:t>a range of operational activities.</w:t>
      </w:r>
      <w:r w:rsidR="00540CAC">
        <w:t xml:space="preserve"> Mission </w:t>
      </w:r>
      <w:r w:rsidR="004D037E">
        <w:t>g</w:t>
      </w:r>
      <w:r w:rsidR="00540CAC">
        <w:t>rass and Spider flower</w:t>
      </w:r>
      <w:r w:rsidR="004D037E">
        <w:t>, which are declared weeds,</w:t>
      </w:r>
      <w:r w:rsidR="00540CAC">
        <w:t xml:space="preserve"> are </w:t>
      </w:r>
      <w:r w:rsidR="008B612F">
        <w:t xml:space="preserve">actively controlled. </w:t>
      </w:r>
      <w:r w:rsidR="003C16F5">
        <w:t xml:space="preserve">The </w:t>
      </w:r>
      <w:r w:rsidR="0035348A" w:rsidRPr="004D037E">
        <w:rPr>
          <w:i/>
          <w:iCs/>
        </w:rPr>
        <w:t>Acacia mangium</w:t>
      </w:r>
      <w:r w:rsidR="0035348A">
        <w:t xml:space="preserve"> plantations are subject to annual c</w:t>
      </w:r>
      <w:r w:rsidR="007E2634">
        <w:t xml:space="preserve">ertification </w:t>
      </w:r>
      <w:r w:rsidR="00432CCB">
        <w:t>audits</w:t>
      </w:r>
      <w:r w:rsidR="009D1507">
        <w:t xml:space="preserve"> which include </w:t>
      </w:r>
      <w:r w:rsidR="00A969EE">
        <w:t xml:space="preserve">assessment of </w:t>
      </w:r>
      <w:r w:rsidR="00484A14">
        <w:t xml:space="preserve">compliance with applicable </w:t>
      </w:r>
      <w:r w:rsidR="006A09AE">
        <w:t>regula</w:t>
      </w:r>
      <w:r w:rsidR="00484A14">
        <w:t>tions</w:t>
      </w:r>
      <w:r w:rsidR="006A09AE">
        <w:t xml:space="preserve">. </w:t>
      </w:r>
      <w:r w:rsidR="00873532">
        <w:t xml:space="preserve">Previous breaches of permit conditions on Melville Island </w:t>
      </w:r>
      <w:r w:rsidR="00895E1F">
        <w:t xml:space="preserve">which were </w:t>
      </w:r>
      <w:r w:rsidR="00873532">
        <w:t xml:space="preserve">noted in the 2012 </w:t>
      </w:r>
      <w:r w:rsidR="00895E1F">
        <w:t>assessment</w:t>
      </w:r>
      <w:r w:rsidR="00873532">
        <w:t xml:space="preserve"> have been rectified and closed</w:t>
      </w:r>
      <w:r w:rsidR="00767581">
        <w:t xml:space="preserve">. </w:t>
      </w:r>
      <w:r w:rsidR="00EB1D6C">
        <w:t xml:space="preserve">However, </w:t>
      </w:r>
      <w:r w:rsidR="00044C71" w:rsidRPr="00895E1F">
        <w:rPr>
          <w:i/>
          <w:iCs/>
        </w:rPr>
        <w:t>Acacia mangium</w:t>
      </w:r>
      <w:r w:rsidR="00044C71">
        <w:t xml:space="preserve"> </w:t>
      </w:r>
      <w:r w:rsidR="00E31E54">
        <w:t xml:space="preserve">wilding </w:t>
      </w:r>
      <w:r w:rsidR="00044C71">
        <w:t xml:space="preserve">spread </w:t>
      </w:r>
      <w:r w:rsidR="00EB1D6C">
        <w:t xml:space="preserve">from the plantations </w:t>
      </w:r>
      <w:r w:rsidR="00044C71">
        <w:t>is contrary to the NRM objective of preventing and responding in a timely and appropriate manner to new weed incursions.</w:t>
      </w:r>
    </w:p>
    <w:p w14:paraId="56DC01BB" w14:textId="11A3E8F1" w:rsidR="00895E1F" w:rsidRDefault="00895E1F" w:rsidP="00895E1F">
      <w:pPr>
        <w:pStyle w:val="Heading4"/>
      </w:pPr>
      <w:r>
        <w:t>African mahogany and Indian sandalwood</w:t>
      </w:r>
    </w:p>
    <w:p w14:paraId="1B65EFD7" w14:textId="0785B6A5" w:rsidR="008025A7" w:rsidRDefault="00895E1F" w:rsidP="00AF2137">
      <w:r>
        <w:t>African mahogany</w:t>
      </w:r>
      <w:r w:rsidR="00C352AB">
        <w:t xml:space="preserve"> and </w:t>
      </w:r>
      <w:r>
        <w:t>Indian sandalwood</w:t>
      </w:r>
      <w:r w:rsidR="00C352AB">
        <w:t xml:space="preserve"> plantations </w:t>
      </w:r>
      <w:r w:rsidR="00F56073">
        <w:t>were</w:t>
      </w:r>
      <w:r w:rsidR="00C352AB">
        <w:t xml:space="preserve"> established on </w:t>
      </w:r>
      <w:r w:rsidR="005A18BE">
        <w:t xml:space="preserve">freehold </w:t>
      </w:r>
      <w:r w:rsidR="00FF44EC">
        <w:t>or leased</w:t>
      </w:r>
      <w:r w:rsidR="00671057">
        <w:t xml:space="preserve"> land. Plan</w:t>
      </w:r>
      <w:r w:rsidR="00510780">
        <w:t xml:space="preserve">tation developments for </w:t>
      </w:r>
      <w:r>
        <w:t>mahogany</w:t>
      </w:r>
      <w:r w:rsidR="00510780">
        <w:t xml:space="preserve"> </w:t>
      </w:r>
      <w:r w:rsidR="009D40BC">
        <w:t xml:space="preserve">and some </w:t>
      </w:r>
      <w:r>
        <w:t>sandalwood</w:t>
      </w:r>
      <w:r w:rsidR="009D40BC">
        <w:t xml:space="preserve"> plantations were subject to clearing </w:t>
      </w:r>
      <w:r w:rsidR="004D520A">
        <w:t>regulations</w:t>
      </w:r>
      <w:r w:rsidR="00CD1133">
        <w:t xml:space="preserve"> </w:t>
      </w:r>
      <w:r w:rsidR="00184E94">
        <w:t>which consider a broad range of environmental, cultural</w:t>
      </w:r>
      <w:r w:rsidR="001F7891">
        <w:t xml:space="preserve"> and economic factors.</w:t>
      </w:r>
      <w:r w:rsidR="00FD47CD">
        <w:t xml:space="preserve"> </w:t>
      </w:r>
      <w:r w:rsidR="00724988">
        <w:t>New managers</w:t>
      </w:r>
      <w:r w:rsidR="005124AC">
        <w:t xml:space="preserve"> </w:t>
      </w:r>
      <w:r w:rsidR="00653FBC">
        <w:t>(following recent changes in management</w:t>
      </w:r>
      <w:r w:rsidR="005D4268">
        <w:t xml:space="preserve"> and ownership) </w:t>
      </w:r>
      <w:r w:rsidR="005124AC">
        <w:t xml:space="preserve">of </w:t>
      </w:r>
      <w:r w:rsidR="00653FBC">
        <w:t>the sandalwood</w:t>
      </w:r>
      <w:r w:rsidR="005124AC">
        <w:t xml:space="preserve"> plantations</w:t>
      </w:r>
      <w:r w:rsidR="00DB39CE">
        <w:t xml:space="preserve"> </w:t>
      </w:r>
      <w:r w:rsidR="00724988">
        <w:t xml:space="preserve">did not </w:t>
      </w:r>
      <w:r w:rsidR="001D1C02">
        <w:t>receive</w:t>
      </w:r>
      <w:r w:rsidR="00B0665D">
        <w:t xml:space="preserve"> detailed</w:t>
      </w:r>
      <w:r w:rsidR="001D1C02">
        <w:t xml:space="preserve"> information about values identified through planning processes </w:t>
      </w:r>
      <w:r w:rsidR="00DB39CE">
        <w:t xml:space="preserve">from </w:t>
      </w:r>
      <w:r w:rsidR="002139DC">
        <w:t>the former</w:t>
      </w:r>
      <w:r w:rsidR="00724988">
        <w:t xml:space="preserve"> manager</w:t>
      </w:r>
      <w:r w:rsidR="000E5F45">
        <w:t>. H</w:t>
      </w:r>
      <w:r w:rsidR="00157843">
        <w:t>owever</w:t>
      </w:r>
      <w:r w:rsidR="000E5F45">
        <w:t>,</w:t>
      </w:r>
      <w:r w:rsidR="00157843">
        <w:t xml:space="preserve"> where they are </w:t>
      </w:r>
      <w:r w:rsidR="00070FFA">
        <w:t xml:space="preserve">already, or become, </w:t>
      </w:r>
      <w:r w:rsidR="00157843">
        <w:t>aware of these values they are managed sensitively</w:t>
      </w:r>
      <w:r w:rsidR="002139DC">
        <w:t xml:space="preserve">. </w:t>
      </w:r>
      <w:r w:rsidR="00FD47CD">
        <w:t>Plantation managers have ongoing programs to address regulated matters</w:t>
      </w:r>
      <w:r w:rsidR="00671D43">
        <w:t xml:space="preserve"> includ</w:t>
      </w:r>
      <w:r w:rsidR="00FD47CD">
        <w:t>ing</w:t>
      </w:r>
      <w:r w:rsidR="004C00BA">
        <w:t xml:space="preserve"> </w:t>
      </w:r>
      <w:r w:rsidR="00E758BB">
        <w:t xml:space="preserve">bushfire prevention and control, </w:t>
      </w:r>
      <w:r w:rsidR="004C00BA">
        <w:t xml:space="preserve">control of declared weeds such as Gamba </w:t>
      </w:r>
      <w:r w:rsidR="00070FFA">
        <w:t>g</w:t>
      </w:r>
      <w:r w:rsidR="004C00BA">
        <w:t>rass</w:t>
      </w:r>
      <w:r w:rsidR="001633B5">
        <w:t xml:space="preserve">, </w:t>
      </w:r>
      <w:r w:rsidR="000B1F8D">
        <w:t xml:space="preserve">erosion control and </w:t>
      </w:r>
      <w:r w:rsidR="00C84C62">
        <w:t xml:space="preserve">compliance with </w:t>
      </w:r>
      <w:r w:rsidR="000B1F8D">
        <w:t>water extraction licence conditions</w:t>
      </w:r>
      <w:r w:rsidR="00326FFC">
        <w:t xml:space="preserve"> and chemical use regulations</w:t>
      </w:r>
      <w:r w:rsidR="000B1F8D">
        <w:t>.</w:t>
      </w:r>
    </w:p>
    <w:p w14:paraId="4CB36267" w14:textId="1E2C3A8A" w:rsidR="00C2083F" w:rsidRDefault="00E832EE" w:rsidP="00C2083F">
      <w:pPr>
        <w:pStyle w:val="Heading3"/>
      </w:pPr>
      <w:bookmarkStart w:id="32" w:name="_Toc186463817"/>
      <w:r>
        <w:lastRenderedPageBreak/>
        <w:t>Code effectiveness</w:t>
      </w:r>
      <w:bookmarkEnd w:id="32"/>
    </w:p>
    <w:p w14:paraId="1C397E38" w14:textId="0FABB642" w:rsidR="00684A51" w:rsidRDefault="00684A51" w:rsidP="00684A51">
      <w:r>
        <w:t xml:space="preserve">The </w:t>
      </w:r>
      <w:r w:rsidR="004F749A">
        <w:t xml:space="preserve">new </w:t>
      </w:r>
      <w:r>
        <w:t xml:space="preserve">Guidelines have substantially addressed the shortfalls identified in the 2012 code </w:t>
      </w:r>
      <w:r w:rsidR="004F749A">
        <w:t>assessment</w:t>
      </w:r>
      <w:r>
        <w:t xml:space="preserve">. There is now a clear link between the legislative and regulatory framework and the Guidelines. Developments in legislation (particularly the Pastoral Land Legislation Amendment Bill, 2017) provide for a much clearer pathway </w:t>
      </w:r>
      <w:r w:rsidR="004F749A">
        <w:t>to approving</w:t>
      </w:r>
      <w:r>
        <w:t xml:space="preserve"> new plantations. </w:t>
      </w:r>
      <w:r w:rsidR="000E793B">
        <w:t xml:space="preserve">Plantation managers are </w:t>
      </w:r>
      <w:r w:rsidR="00084EB0">
        <w:t>demonstrably</w:t>
      </w:r>
      <w:r w:rsidR="000E793B">
        <w:t xml:space="preserve"> aware of applicable </w:t>
      </w:r>
      <w:r w:rsidR="00084EB0">
        <w:t>legal requirements</w:t>
      </w:r>
      <w:r w:rsidR="000E793B">
        <w:t xml:space="preserve"> and </w:t>
      </w:r>
      <w:r w:rsidR="00CA55E4">
        <w:t>are implementing these</w:t>
      </w:r>
      <w:r w:rsidR="00084EB0">
        <w:t>. That is</w:t>
      </w:r>
      <w:r w:rsidR="00CA55E4">
        <w:t xml:space="preserve"> despite </w:t>
      </w:r>
      <w:r w:rsidR="00084EB0">
        <w:t>the</w:t>
      </w:r>
      <w:r w:rsidR="00CA55E4">
        <w:t xml:space="preserve"> minimal active regulation</w:t>
      </w:r>
      <w:r w:rsidR="00084EB0">
        <w:t xml:space="preserve"> and compliance monitoring being undertaken</w:t>
      </w:r>
      <w:r w:rsidR="00CA55E4">
        <w:t xml:space="preserve"> </w:t>
      </w:r>
      <w:r w:rsidR="004E7E39">
        <w:t>(apart from</w:t>
      </w:r>
      <w:r w:rsidR="00CA55E4">
        <w:t xml:space="preserve"> </w:t>
      </w:r>
      <w:r w:rsidR="009762D2">
        <w:t>clearing and water extraction</w:t>
      </w:r>
      <w:r w:rsidR="004E7E39">
        <w:t xml:space="preserve"> requirements)</w:t>
      </w:r>
      <w:r w:rsidR="009762D2">
        <w:t xml:space="preserve">. </w:t>
      </w:r>
    </w:p>
    <w:p w14:paraId="15EFC7A1" w14:textId="77777777" w:rsidR="00C2083F" w:rsidRDefault="00C2083F" w:rsidP="00C2083F">
      <w:pPr>
        <w:pStyle w:val="Heading3"/>
      </w:pPr>
      <w:bookmarkStart w:id="33" w:name="_Toc186463818"/>
      <w:r>
        <w:t>Scope for Improvement</w:t>
      </w:r>
      <w:bookmarkEnd w:id="33"/>
    </w:p>
    <w:p w14:paraId="30812E9C" w14:textId="3E0E5933" w:rsidR="00C537E6" w:rsidRDefault="006E5911" w:rsidP="00684A51">
      <w:r>
        <w:t xml:space="preserve">The Guidelines </w:t>
      </w:r>
      <w:r w:rsidR="00323DAC">
        <w:t>document is</w:t>
      </w:r>
      <w:r>
        <w:t xml:space="preserve"> a </w:t>
      </w:r>
      <w:r w:rsidR="0031449C">
        <w:t xml:space="preserve">substantial step forward when compared against the 2004 Codes of Practice. </w:t>
      </w:r>
      <w:r w:rsidR="00323DAC">
        <w:t>It is a fit-for-purpose code</w:t>
      </w:r>
      <w:r w:rsidR="00E45A00">
        <w:t>, suited to the N</w:t>
      </w:r>
      <w:r w:rsidR="00925D36">
        <w:t>o</w:t>
      </w:r>
      <w:r w:rsidR="00E45A00">
        <w:t xml:space="preserve">rthern Territory’s </w:t>
      </w:r>
      <w:r w:rsidR="00925D36">
        <w:t xml:space="preserve">variable plantation forestry sector and relatively early stage of development. The </w:t>
      </w:r>
      <w:r w:rsidR="00DB37D9">
        <w:t>Guidelines have</w:t>
      </w:r>
      <w:r w:rsidR="00925D36">
        <w:t xml:space="preserve"> addressed the issue</w:t>
      </w:r>
      <w:r w:rsidR="00DB37D9">
        <w:t>s</w:t>
      </w:r>
      <w:r w:rsidR="00925D36">
        <w:t xml:space="preserve"> raised at the 2012 assessment</w:t>
      </w:r>
      <w:r w:rsidR="00396342">
        <w:t xml:space="preserve">. The areas for improvement which are identified below reflect </w:t>
      </w:r>
      <w:r w:rsidR="00DD2A25">
        <w:t xml:space="preserve">the developing nature of the sector and opportunities for future iterations of the Guidelines to </w:t>
      </w:r>
      <w:r w:rsidR="00C537E6">
        <w:t>develop accordingly</w:t>
      </w:r>
      <w:r w:rsidR="00634129">
        <w:t xml:space="preserve">. </w:t>
      </w:r>
      <w:r w:rsidR="00A864CC">
        <w:t>Specific opportunities for improvement in relation to compliance include:</w:t>
      </w:r>
    </w:p>
    <w:p w14:paraId="5C26B14C" w14:textId="31EF4035" w:rsidR="00071C16" w:rsidRDefault="00CC4A28" w:rsidP="00A864CC">
      <w:pPr>
        <w:pStyle w:val="ListNumber"/>
        <w:numPr>
          <w:ilvl w:val="0"/>
          <w:numId w:val="34"/>
        </w:numPr>
        <w:spacing w:before="0" w:after="0"/>
      </w:pPr>
      <w:r w:rsidRPr="00CC4A28">
        <w:rPr>
          <w:b/>
          <w:bCs/>
          <w:u w:val="single"/>
        </w:rPr>
        <w:t>Alignment with regional conservation objectives</w:t>
      </w:r>
      <w:r>
        <w:t xml:space="preserve">: </w:t>
      </w:r>
      <w:r w:rsidR="000A031E">
        <w:t>E</w:t>
      </w:r>
      <w:r w:rsidR="00B25E9B">
        <w:t xml:space="preserve">ffectiveness in facilitating </w:t>
      </w:r>
      <w:r w:rsidR="00355473">
        <w:t xml:space="preserve">forest managers to identify and manage local </w:t>
      </w:r>
      <w:r w:rsidR="00E077AA">
        <w:t xml:space="preserve">conservation management priorities could be improved by providing overt links to </w:t>
      </w:r>
      <w:r w:rsidR="00174E43">
        <w:t>regional conservation objectives in the Guidelines</w:t>
      </w:r>
      <w:r w:rsidR="00E36A2C">
        <w:t xml:space="preserve">. Territory NRM </w:t>
      </w:r>
      <w:r w:rsidR="006D5C3C">
        <w:t xml:space="preserve">oversaw the development of the Guidelines and hosts them. </w:t>
      </w:r>
      <w:r w:rsidR="005D3DD2">
        <w:t xml:space="preserve">Territory NRM </w:t>
      </w:r>
      <w:r w:rsidR="006512D2">
        <w:t xml:space="preserve">has four </w:t>
      </w:r>
      <w:r w:rsidR="003269F0">
        <w:t>regional</w:t>
      </w:r>
      <w:r w:rsidR="006512D2">
        <w:t xml:space="preserve"> management plans (Top End, Gulf Savannah, Tablelands and Arid Lands) The Top End </w:t>
      </w:r>
      <w:r w:rsidR="00E63111">
        <w:t>management plan is the most relevant for the Northern Territory's plantation timber industry</w:t>
      </w:r>
      <w:r w:rsidR="00784F23">
        <w:t xml:space="preserve">. It incorporates ten </w:t>
      </w:r>
      <w:r w:rsidR="00FA426A">
        <w:t>natural resource management goals which could be readily linked with the Guidelines.</w:t>
      </w:r>
    </w:p>
    <w:p w14:paraId="587071ED" w14:textId="6646C10A" w:rsidR="006C35EB" w:rsidRDefault="00C67670" w:rsidP="0035279C">
      <w:pPr>
        <w:pStyle w:val="ListNumber"/>
        <w:spacing w:before="0" w:after="0"/>
        <w:ind w:left="454" w:hanging="454"/>
      </w:pPr>
      <w:r>
        <w:rPr>
          <w:b/>
          <w:bCs/>
          <w:u w:val="single"/>
        </w:rPr>
        <w:t>Regulatory awareness</w:t>
      </w:r>
      <w:r>
        <w:t xml:space="preserve">: </w:t>
      </w:r>
      <w:r w:rsidR="0035279C" w:rsidRPr="0035279C">
        <w:t xml:space="preserve">Awareness of the Guidelines (and in fact, of the previous endorsed Code) is very limited. Only one of the operational stakeholders that was consulted was aware of the Guidelines and their application. </w:t>
      </w:r>
      <w:r w:rsidR="00D63B68">
        <w:t>That is probably because t</w:t>
      </w:r>
      <w:r w:rsidR="00B46FAF">
        <w:t xml:space="preserve">he Guidelines were developed during a period when most plantation establishment </w:t>
      </w:r>
      <w:r w:rsidR="00845319">
        <w:t xml:space="preserve">and recent harvesting had been completed. </w:t>
      </w:r>
      <w:r w:rsidR="007E7B60">
        <w:t>With changes in management and the likelihood of a wave of second rotation establishment to occur</w:t>
      </w:r>
      <w:r w:rsidR="00C66B9A">
        <w:t>, there is a need to improve industry awareness of the Guidelines and their application to forest management activities.</w:t>
      </w:r>
      <w:r w:rsidR="00845319">
        <w:t xml:space="preserve"> </w:t>
      </w:r>
      <w:r w:rsidR="006C35EB">
        <w:br w:type="page"/>
      </w:r>
    </w:p>
    <w:p w14:paraId="6F68354E" w14:textId="2DD3E18B" w:rsidR="006C35EB" w:rsidRPr="007E39EF" w:rsidRDefault="006C35EB" w:rsidP="00D93BFA">
      <w:pPr>
        <w:pStyle w:val="Heading2"/>
        <w:numPr>
          <w:ilvl w:val="0"/>
          <w:numId w:val="0"/>
        </w:numPr>
      </w:pPr>
      <w:bookmarkStart w:id="34" w:name="_Toc186463819"/>
      <w:r>
        <w:lastRenderedPageBreak/>
        <w:t xml:space="preserve">Criterion 2: Protection </w:t>
      </w:r>
      <w:r w:rsidR="00041027">
        <w:t>of native vegetation and animal communities and natural landscape values</w:t>
      </w:r>
      <w:bookmarkEnd w:id="34"/>
    </w:p>
    <w:p w14:paraId="18416E0F" w14:textId="77777777" w:rsidR="00E202C3" w:rsidRPr="00D05371" w:rsidRDefault="00E202C3" w:rsidP="00D05371">
      <w:pPr>
        <w:pStyle w:val="BoxTextBullet"/>
        <w:numPr>
          <w:ilvl w:val="0"/>
          <w:numId w:val="0"/>
        </w:numPr>
        <w:rPr>
          <w:b/>
          <w:bCs/>
        </w:rPr>
      </w:pPr>
      <w:r w:rsidRPr="00D05371">
        <w:rPr>
          <w:b/>
          <w:bCs/>
        </w:rPr>
        <w:t>Relevant National Principles</w:t>
      </w:r>
    </w:p>
    <w:p w14:paraId="2128021A" w14:textId="77777777" w:rsidR="00E202C3" w:rsidRDefault="00E202C3" w:rsidP="00D37131">
      <w:pPr>
        <w:pStyle w:val="BoxTextBullet"/>
        <w:numPr>
          <w:ilvl w:val="0"/>
          <w:numId w:val="0"/>
        </w:numPr>
      </w:pPr>
      <w:r w:rsidRPr="00D05371">
        <w:rPr>
          <w:u w:val="single"/>
        </w:rPr>
        <w:t>National Principle 1.1</w:t>
      </w:r>
      <w:r w:rsidRPr="008A58A9">
        <w:t xml:space="preserve"> -</w:t>
      </w:r>
      <w:r w:rsidRPr="00EF6260">
        <w:t xml:space="preserve"> Native forest should not be cleared for plantation establishment where this would compromise regional conservation and catchment management objectives. In some circumstances it may be appropriate to clear forests that have been severely degraded by impacts such as disease, weed invasion, wind and fire so as to enable rehabilitation through replanting. </w:t>
      </w:r>
    </w:p>
    <w:p w14:paraId="16E57252" w14:textId="0E4F83EF" w:rsidR="00E202C3" w:rsidRDefault="00E202C3" w:rsidP="00D37131">
      <w:pPr>
        <w:pStyle w:val="BoxTextBullet"/>
        <w:numPr>
          <w:ilvl w:val="0"/>
          <w:numId w:val="0"/>
        </w:numPr>
      </w:pPr>
      <w:r w:rsidRPr="00D05371">
        <w:rPr>
          <w:u w:val="single"/>
        </w:rPr>
        <w:t>National Principle 1.2</w:t>
      </w:r>
      <w:r w:rsidRPr="008A58A9">
        <w:t xml:space="preserve"> -</w:t>
      </w:r>
      <w:r w:rsidRPr="00EF6260">
        <w:t xml:space="preserve"> Values such as intensive recreation, high scenic quality, significant geomorphic, biological, or cultural heritage sites, should be recognised in the planning of plantation forest operations </w:t>
      </w:r>
      <w:r w:rsidR="00A832D2">
        <w:t xml:space="preserve">(Note </w:t>
      </w:r>
      <w:r w:rsidR="00A832D2" w:rsidRPr="009207C2">
        <w:t>cultural heritage values are considered in Criterion 5).</w:t>
      </w:r>
    </w:p>
    <w:p w14:paraId="7B5F6337" w14:textId="2E755FA5" w:rsidR="00E202C3" w:rsidRDefault="00E202C3" w:rsidP="00D37131">
      <w:pPr>
        <w:pStyle w:val="BoxTextBullet"/>
        <w:numPr>
          <w:ilvl w:val="0"/>
          <w:numId w:val="0"/>
        </w:numPr>
      </w:pPr>
      <w:r w:rsidRPr="00D05371">
        <w:rPr>
          <w:u w:val="single"/>
        </w:rPr>
        <w:t>National Principle 1.8</w:t>
      </w:r>
      <w:r w:rsidRPr="008A58A9">
        <w:t xml:space="preserve"> -</w:t>
      </w:r>
      <w:r>
        <w:t xml:space="preserve"> </w:t>
      </w:r>
      <w:r w:rsidRPr="00EF6260">
        <w:t>Fauna, floristic, and landscape values should be protected by the careful planning of plantation layout establishment operations and the reservation and protection of appropriate areas of native vegetation; such values should be recognised in subsequent plantation management.</w:t>
      </w:r>
      <w:r>
        <w:t xml:space="preserve"> </w:t>
      </w:r>
    </w:p>
    <w:p w14:paraId="156E345D" w14:textId="3C2B477C" w:rsidR="00E202C3" w:rsidRPr="00D05371" w:rsidRDefault="00E202C3" w:rsidP="00D05371">
      <w:pPr>
        <w:pStyle w:val="BoxTextBullet"/>
        <w:numPr>
          <w:ilvl w:val="0"/>
          <w:numId w:val="0"/>
        </w:numPr>
        <w:rPr>
          <w:b/>
          <w:bCs/>
        </w:rPr>
      </w:pPr>
      <w:r w:rsidRPr="00D05371">
        <w:rPr>
          <w:b/>
          <w:bCs/>
        </w:rPr>
        <w:t xml:space="preserve">Questions </w:t>
      </w:r>
      <w:r w:rsidR="00D8640D" w:rsidRPr="00D05371">
        <w:rPr>
          <w:b/>
          <w:bCs/>
        </w:rPr>
        <w:t>addressed</w:t>
      </w:r>
    </w:p>
    <w:p w14:paraId="3FDB7F2B" w14:textId="77777777" w:rsidR="00E202C3" w:rsidRDefault="00E202C3" w:rsidP="00D37131">
      <w:pPr>
        <w:pStyle w:val="BoxTextBullet"/>
        <w:numPr>
          <w:ilvl w:val="0"/>
          <w:numId w:val="0"/>
        </w:numPr>
      </w:pPr>
      <w:r>
        <w:t>If it is applied as written, how effective is the Code in delivering environmental management outcomes in and around plantations?</w:t>
      </w:r>
    </w:p>
    <w:p w14:paraId="40568B4A" w14:textId="77777777" w:rsidR="00E202C3" w:rsidRDefault="00E202C3" w:rsidP="00D37131">
      <w:pPr>
        <w:pStyle w:val="BoxTextBullet"/>
        <w:numPr>
          <w:ilvl w:val="0"/>
          <w:numId w:val="0"/>
        </w:numPr>
      </w:pPr>
      <w:r>
        <w:t>How well does the Code support the protection of site specific significant values such as native vegetation, social (recreation and visual values), and fauna, flora and landscape values?</w:t>
      </w:r>
    </w:p>
    <w:p w14:paraId="572F50F1" w14:textId="77777777" w:rsidR="00DD5B0D" w:rsidRDefault="00DD5B0D" w:rsidP="00D37131">
      <w:pPr>
        <w:pStyle w:val="BoxTextBullet"/>
        <w:numPr>
          <w:ilvl w:val="0"/>
          <w:numId w:val="0"/>
        </w:numPr>
      </w:pPr>
      <w:r>
        <w:t>Are the processes for managing the clearing of native vegetation adequate to meet the objectives of the National Forest Policy Statement (including the objective of not clearing for plantation establishment where this would compromise regional conservation and catchment management objectives)?</w:t>
      </w:r>
    </w:p>
    <w:p w14:paraId="4D40FF26" w14:textId="77777777" w:rsidR="00DD5B0D" w:rsidRDefault="00DD5B0D" w:rsidP="00D37131">
      <w:pPr>
        <w:pStyle w:val="BoxTextBullet"/>
        <w:numPr>
          <w:ilvl w:val="0"/>
          <w:numId w:val="0"/>
        </w:numPr>
      </w:pPr>
      <w:r>
        <w:t>Do these processes take into account the need to achieve adequate conservation of important natural heritage values?</w:t>
      </w:r>
    </w:p>
    <w:p w14:paraId="5189273A" w14:textId="77777777" w:rsidR="00DD5B0D" w:rsidRDefault="00DD5B0D" w:rsidP="00D37131">
      <w:pPr>
        <w:pStyle w:val="BoxTextBullet"/>
        <w:numPr>
          <w:ilvl w:val="0"/>
          <w:numId w:val="0"/>
        </w:numPr>
      </w:pPr>
      <w:r>
        <w:t>Are there measures and processes in place for the identification of these values in assessing proposed plantation sites and adjacent areas for natural values?</w:t>
      </w:r>
    </w:p>
    <w:p w14:paraId="539359A3" w14:textId="15B2AE6B" w:rsidR="00DD5B0D" w:rsidRDefault="00DD5B0D" w:rsidP="00D37131">
      <w:pPr>
        <w:pStyle w:val="BoxTextBullet"/>
        <w:numPr>
          <w:ilvl w:val="0"/>
          <w:numId w:val="0"/>
        </w:numPr>
      </w:pPr>
      <w:r>
        <w:t>Where values are identified are protection measures taken into account in the planning and future management of plantations?</w:t>
      </w:r>
    </w:p>
    <w:p w14:paraId="0F31F9A1" w14:textId="77777777" w:rsidR="00D93BFA" w:rsidRPr="00D93BFA" w:rsidRDefault="00D93BFA" w:rsidP="00D93BFA">
      <w:pPr>
        <w:pStyle w:val="ListParagraph"/>
        <w:pageBreakBefore/>
        <w:numPr>
          <w:ilvl w:val="0"/>
          <w:numId w:val="8"/>
        </w:numPr>
        <w:spacing w:after="240"/>
        <w:outlineLvl w:val="1"/>
        <w:rPr>
          <w:rFonts w:eastAsiaTheme="minorEastAsia" w:cstheme="minorBidi"/>
          <w:bCs/>
          <w:vanish/>
          <w:color w:val="000000" w:themeColor="text1"/>
          <w:sz w:val="56"/>
          <w:szCs w:val="28"/>
          <w:lang w:eastAsia="ja-JP"/>
        </w:rPr>
      </w:pPr>
    </w:p>
    <w:p w14:paraId="5DBCA615" w14:textId="274EA58E" w:rsidR="009426E0" w:rsidRDefault="00114559" w:rsidP="00D93BFA">
      <w:pPr>
        <w:pStyle w:val="Heading3"/>
      </w:pPr>
      <w:bookmarkStart w:id="35" w:name="_Toc186463820"/>
      <w:r>
        <w:t>Context</w:t>
      </w:r>
      <w:bookmarkEnd w:id="35"/>
    </w:p>
    <w:p w14:paraId="0BADD61E" w14:textId="77777777" w:rsidR="00AC6AE9" w:rsidRDefault="00EB172F" w:rsidP="009426E0">
      <w:r>
        <w:t>The protection of native vegetation, animals and natural landscape values</w:t>
      </w:r>
      <w:r w:rsidR="006923A7">
        <w:t xml:space="preserve"> in the Northern Territory</w:t>
      </w:r>
      <w:r>
        <w:t xml:space="preserve"> is primarily </w:t>
      </w:r>
      <w:r w:rsidR="002D6C65">
        <w:t xml:space="preserve">exercised through clearing </w:t>
      </w:r>
      <w:r w:rsidR="00690720">
        <w:t>and development regulations</w:t>
      </w:r>
      <w:r w:rsidR="00FE37DE">
        <w:t>,</w:t>
      </w:r>
      <w:r w:rsidR="00920DA1">
        <w:t xml:space="preserve"> which vary according to land tenure and zoning</w:t>
      </w:r>
      <w:r w:rsidR="00690720">
        <w:t xml:space="preserve">. </w:t>
      </w:r>
    </w:p>
    <w:p w14:paraId="558670BD" w14:textId="77777777" w:rsidR="007D3EDA" w:rsidRDefault="009426E0" w:rsidP="009426E0">
      <w:r>
        <w:t xml:space="preserve">Native vegetation clearing </w:t>
      </w:r>
      <w:r w:rsidR="0058499B">
        <w:t>requirements are detailed in the discussion under Criterion 1.</w:t>
      </w:r>
      <w:r w:rsidR="002B3849">
        <w:t xml:space="preserve"> </w:t>
      </w:r>
      <w:r>
        <w:t xml:space="preserve">Ongoing management of natural vegetation, fauna and landscape values </w:t>
      </w:r>
      <w:r w:rsidR="002B3849">
        <w:t>is</w:t>
      </w:r>
      <w:r>
        <w:t xml:space="preserve"> addressed primarily through the </w:t>
      </w:r>
      <w:r w:rsidR="002B3849">
        <w:t>EPBC Act, Northern Territory</w:t>
      </w:r>
      <w:r>
        <w:t xml:space="preserve"> Parks and Wildlife Conservation Act (1976)</w:t>
      </w:r>
      <w:r w:rsidR="003C538E">
        <w:t xml:space="preserve"> and the </w:t>
      </w:r>
      <w:r>
        <w:t>Environmental Protection Act</w:t>
      </w:r>
      <w:r w:rsidR="00746053">
        <w:t>.</w:t>
      </w:r>
      <w:r w:rsidR="007D3EDA">
        <w:t xml:space="preserve"> </w:t>
      </w:r>
    </w:p>
    <w:p w14:paraId="6E58230E" w14:textId="18016B13" w:rsidR="00AC6AE9" w:rsidRDefault="00AC6AE9" w:rsidP="009426E0">
      <w:r>
        <w:t xml:space="preserve">Management of plantations is typically subject to internal management plans which specify how each plantation manager addresses the ongoing requirements </w:t>
      </w:r>
      <w:r w:rsidR="00EB09F1">
        <w:t xml:space="preserve">for managing these values. </w:t>
      </w:r>
    </w:p>
    <w:p w14:paraId="007CA086" w14:textId="782DEF78" w:rsidR="00126FDE" w:rsidRDefault="00126FDE" w:rsidP="009426E0">
      <w:r>
        <w:t xml:space="preserve">The Northern Territory Government provides access to a considerable amount of extension material related to land clearing and the processes required for approving and undertaking removal of native vegetation. There is a strong Government </w:t>
      </w:r>
      <w:r w:rsidR="007D3EDA">
        <w:t xml:space="preserve">focus on </w:t>
      </w:r>
      <w:r>
        <w:t>sustainable land management and ensuring that good land management principles result in protection of soil, water and biodiversity values.</w:t>
      </w:r>
    </w:p>
    <w:p w14:paraId="3EE06AA2" w14:textId="07C70CB7" w:rsidR="00A1401A" w:rsidRDefault="00A1401A" w:rsidP="009426E0">
      <w:r w:rsidRPr="00A1401A">
        <w:t>The Northern Territory does not have comprehensive mapping and conservation status information for native vegetation and has patchy information about native flora and fauna</w:t>
      </w:r>
      <w:r>
        <w:t xml:space="preserve"> and for some tenures cultural heritage</w:t>
      </w:r>
      <w:r w:rsidRPr="00A1401A">
        <w:t>. Biodiversity</w:t>
      </w:r>
      <w:r>
        <w:t xml:space="preserve"> and cultural</w:t>
      </w:r>
      <w:r w:rsidRPr="00A1401A">
        <w:t xml:space="preserve"> assessments are conducted at a project level triggered by clearing regulations. This does not apply to plantation planning for cleared land or ongoing operations.</w:t>
      </w:r>
    </w:p>
    <w:p w14:paraId="0995974D" w14:textId="44935479" w:rsidR="006E79B4" w:rsidRDefault="006E79B4" w:rsidP="009426E0">
      <w:r>
        <w:t xml:space="preserve">Territory NRM oversees four regional management plans, including the Top End </w:t>
      </w:r>
      <w:r w:rsidR="00B70570">
        <w:t>natural resource management plan (Territory NRM 2021b). The plan includes</w:t>
      </w:r>
      <w:r w:rsidR="0018693A">
        <w:t xml:space="preserve"> ten natural resource management goals, of which</w:t>
      </w:r>
      <w:r w:rsidR="00DD7EE7">
        <w:t xml:space="preserve"> </w:t>
      </w:r>
      <w:r w:rsidR="006D1459">
        <w:t>six</w:t>
      </w:r>
      <w:r w:rsidR="00DD7EE7">
        <w:t xml:space="preserve"> relate directly to management </w:t>
      </w:r>
      <w:r w:rsidR="00BC153C">
        <w:t xml:space="preserve">and conservation </w:t>
      </w:r>
      <w:r w:rsidR="00DD7EE7">
        <w:t xml:space="preserve">of </w:t>
      </w:r>
      <w:r w:rsidR="006D1459">
        <w:t xml:space="preserve">landscape, vegetation and animal </w:t>
      </w:r>
      <w:r w:rsidR="00BC153C">
        <w:t>values.</w:t>
      </w:r>
    </w:p>
    <w:p w14:paraId="2A690373" w14:textId="2EAE7F3C" w:rsidR="004E5399" w:rsidRDefault="004E5399" w:rsidP="004E5399">
      <w:pPr>
        <w:pStyle w:val="Heading3"/>
      </w:pPr>
      <w:bookmarkStart w:id="36" w:name="_Toc186463821"/>
      <w:r>
        <w:t xml:space="preserve">Changes to the </w:t>
      </w:r>
      <w:r w:rsidR="00205FBA">
        <w:t>c</w:t>
      </w:r>
      <w:r>
        <w:t>ode</w:t>
      </w:r>
      <w:bookmarkEnd w:id="36"/>
    </w:p>
    <w:p w14:paraId="41FF52BA" w14:textId="4465299A" w:rsidR="002A5030" w:rsidRPr="002A5030" w:rsidRDefault="002A5030" w:rsidP="002A5030">
      <w:pPr>
        <w:pStyle w:val="Heading4"/>
      </w:pPr>
      <w:r>
        <w:t>Previous code</w:t>
      </w:r>
    </w:p>
    <w:p w14:paraId="24213B3E" w14:textId="67ADD983" w:rsidR="002461B1" w:rsidRDefault="00C774F9" w:rsidP="003240C3">
      <w:r>
        <w:t xml:space="preserve">The 2004 Code included several goals directly related to Criterion 2. </w:t>
      </w:r>
      <w:r w:rsidR="00DE4426">
        <w:t>Two goals</w:t>
      </w:r>
      <w:r>
        <w:t xml:space="preserve"> </w:t>
      </w:r>
      <w:r w:rsidR="00643F4E">
        <w:t>related</w:t>
      </w:r>
      <w:r w:rsidR="00F94847">
        <w:t xml:space="preserve"> to native forest clearing</w:t>
      </w:r>
      <w:r w:rsidR="00375F75">
        <w:t xml:space="preserve"> and</w:t>
      </w:r>
      <w:r w:rsidR="00500BB9">
        <w:t xml:space="preserve"> </w:t>
      </w:r>
      <w:r w:rsidR="00DE4426">
        <w:t>one</w:t>
      </w:r>
      <w:r w:rsidR="007E504E">
        <w:t xml:space="preserve"> </w:t>
      </w:r>
      <w:r w:rsidR="00500BB9">
        <w:t>specifi</w:t>
      </w:r>
      <w:r w:rsidR="002E0C84">
        <w:t>cally addresse</w:t>
      </w:r>
      <w:r w:rsidR="00AE6574">
        <w:t>d</w:t>
      </w:r>
      <w:r w:rsidR="002E0C84">
        <w:t xml:space="preserve"> the concept of</w:t>
      </w:r>
      <w:r w:rsidR="007E504E">
        <w:t xml:space="preserve"> no net loss of biodiversity values. </w:t>
      </w:r>
      <w:r w:rsidR="00996848">
        <w:t>E</w:t>
      </w:r>
      <w:r w:rsidR="007E504E">
        <w:t xml:space="preserve">nvironmental protection </w:t>
      </w:r>
      <w:r w:rsidR="00996848">
        <w:t xml:space="preserve">requirements </w:t>
      </w:r>
      <w:r w:rsidR="007E504E">
        <w:t xml:space="preserve">were </w:t>
      </w:r>
      <w:r w:rsidR="00EC2614">
        <w:t xml:space="preserve">also </w:t>
      </w:r>
      <w:r w:rsidR="005B5D07">
        <w:t>included in</w:t>
      </w:r>
      <w:r w:rsidR="00EC2614">
        <w:t xml:space="preserve"> some operational goals.</w:t>
      </w:r>
      <w:r w:rsidR="007065BA">
        <w:t xml:space="preserve"> </w:t>
      </w:r>
    </w:p>
    <w:p w14:paraId="44AED6A0" w14:textId="4A691F9E" w:rsidR="005B5D07" w:rsidRDefault="005B5D07" w:rsidP="003240C3">
      <w:r>
        <w:t xml:space="preserve">The 2012 </w:t>
      </w:r>
      <w:r w:rsidR="002A5030">
        <w:t>assessment</w:t>
      </w:r>
      <w:r>
        <w:t xml:space="preserve"> </w:t>
      </w:r>
      <w:r w:rsidR="002A5030">
        <w:t>found</w:t>
      </w:r>
      <w:r w:rsidR="000D509B">
        <w:t xml:space="preserve"> the 2004 Code to be</w:t>
      </w:r>
      <w:r w:rsidR="002D4497">
        <w:t xml:space="preserve"> lack</w:t>
      </w:r>
      <w:r w:rsidR="000D509B">
        <w:t>ing</w:t>
      </w:r>
      <w:r w:rsidR="006B68E8">
        <w:t xml:space="preserve"> clear</w:t>
      </w:r>
      <w:r w:rsidR="00AC1261">
        <w:t xml:space="preserve"> </w:t>
      </w:r>
      <w:r w:rsidR="002D4497">
        <w:t>link</w:t>
      </w:r>
      <w:r w:rsidR="000D509B">
        <w:t>s</w:t>
      </w:r>
      <w:r w:rsidR="002D4497">
        <w:t xml:space="preserve"> to legislation</w:t>
      </w:r>
      <w:r w:rsidR="004A3BCD">
        <w:t xml:space="preserve"> and detailed</w:t>
      </w:r>
      <w:r w:rsidR="000D509B">
        <w:t xml:space="preserve"> </w:t>
      </w:r>
      <w:r w:rsidR="00AC1261">
        <w:t>industry specific process</w:t>
      </w:r>
      <w:r w:rsidR="004A3BCD">
        <w:t>es</w:t>
      </w:r>
      <w:r w:rsidR="00182970">
        <w:t xml:space="preserve"> </w:t>
      </w:r>
      <w:r w:rsidR="00FF507B">
        <w:t xml:space="preserve">for clearing and </w:t>
      </w:r>
      <w:r w:rsidR="00250D76">
        <w:t>protection of environmental values</w:t>
      </w:r>
      <w:r w:rsidR="00AC1261">
        <w:t xml:space="preserve">, compliance and </w:t>
      </w:r>
      <w:r w:rsidR="001731C1">
        <w:t xml:space="preserve">outcome assessment. </w:t>
      </w:r>
      <w:r w:rsidR="004A3BCD">
        <w:t xml:space="preserve">In </w:t>
      </w:r>
      <w:r w:rsidR="0007130D">
        <w:t>2012</w:t>
      </w:r>
      <w:r w:rsidR="00C72E22">
        <w:t xml:space="preserve">, </w:t>
      </w:r>
      <w:r w:rsidR="00DB41BC">
        <w:t>the N</w:t>
      </w:r>
      <w:r w:rsidR="00EB09F1">
        <w:t>orthern Territory</w:t>
      </w:r>
      <w:r w:rsidR="00DB41BC">
        <w:t xml:space="preserve"> was in the process of drafting new legislation</w:t>
      </w:r>
      <w:r w:rsidR="000F7116">
        <w:t xml:space="preserve"> for clearing and guidelines, which </w:t>
      </w:r>
      <w:r w:rsidR="0007130D">
        <w:t>the</w:t>
      </w:r>
      <w:r w:rsidR="000F7116">
        <w:t xml:space="preserve"> </w:t>
      </w:r>
      <w:r w:rsidR="00C72E22">
        <w:t>review</w:t>
      </w:r>
      <w:r w:rsidR="0007130D">
        <w:t xml:space="preserve"> considered</w:t>
      </w:r>
      <w:r w:rsidR="00C72E22">
        <w:t xml:space="preserve"> favourably. </w:t>
      </w:r>
    </w:p>
    <w:p w14:paraId="0C16803E" w14:textId="0B9DC2CA" w:rsidR="00EB09F1" w:rsidRDefault="00205FBA" w:rsidP="00205FBA">
      <w:pPr>
        <w:pStyle w:val="Heading4"/>
      </w:pPr>
      <w:r>
        <w:t>Revised code</w:t>
      </w:r>
    </w:p>
    <w:p w14:paraId="554FD667" w14:textId="0EA93607" w:rsidR="00632251" w:rsidRDefault="00F62CB0" w:rsidP="007244AE">
      <w:r>
        <w:t>T</w:t>
      </w:r>
      <w:r w:rsidR="007244AE">
        <w:t>he Guidelines</w:t>
      </w:r>
      <w:r w:rsidR="00EB208F">
        <w:t xml:space="preserve"> </w:t>
      </w:r>
      <w:r>
        <w:t xml:space="preserve">broadly </w:t>
      </w:r>
      <w:r w:rsidR="00EB208F">
        <w:t>address</w:t>
      </w:r>
      <w:r w:rsidR="008774D4">
        <w:t xml:space="preserve"> most of</w:t>
      </w:r>
      <w:r w:rsidR="00EB208F">
        <w:t xml:space="preserve"> the 2012 </w:t>
      </w:r>
      <w:r w:rsidR="00205FBA">
        <w:t>assessment</w:t>
      </w:r>
      <w:r w:rsidR="00EB208F">
        <w:t xml:space="preserve"> findings</w:t>
      </w:r>
      <w:r w:rsidR="008774D4">
        <w:t xml:space="preserve"> for Criteria 2</w:t>
      </w:r>
      <w:r w:rsidR="00F60289">
        <w:t>. The</w:t>
      </w:r>
      <w:r w:rsidR="00F017A1" w:rsidRPr="00F017A1">
        <w:t xml:space="preserve"> </w:t>
      </w:r>
      <w:r w:rsidR="00F017A1" w:rsidRPr="00FB0AE0">
        <w:rPr>
          <w:i/>
          <w:iCs/>
        </w:rPr>
        <w:t>Legislative Framework for Establishing Plantations</w:t>
      </w:r>
      <w:r w:rsidR="00F017A1">
        <w:t xml:space="preserve"> </w:t>
      </w:r>
      <w:r w:rsidR="00FF672D">
        <w:t xml:space="preserve">Section </w:t>
      </w:r>
      <w:r w:rsidR="007244AE">
        <w:t>provide</w:t>
      </w:r>
      <w:r w:rsidR="00FF672D">
        <w:t>s</w:t>
      </w:r>
      <w:r w:rsidR="007244AE">
        <w:t xml:space="preserve"> detailed coverage of </w:t>
      </w:r>
      <w:r w:rsidR="00FF672D">
        <w:t>N</w:t>
      </w:r>
      <w:r w:rsidR="00FB0AE0">
        <w:t>orthern Territory</w:t>
      </w:r>
      <w:r w:rsidR="00FF672D">
        <w:t xml:space="preserve"> </w:t>
      </w:r>
      <w:r w:rsidR="007244AE">
        <w:t xml:space="preserve">land </w:t>
      </w:r>
      <w:r w:rsidR="007244AE">
        <w:lastRenderedPageBreak/>
        <w:t xml:space="preserve">clearing requirements </w:t>
      </w:r>
      <w:r w:rsidR="00026A35">
        <w:t>and links to legislation and guidance material.</w:t>
      </w:r>
      <w:r w:rsidR="00AF529C">
        <w:t xml:space="preserve"> </w:t>
      </w:r>
      <w:r w:rsidR="005259FA">
        <w:t xml:space="preserve">It is noted that the Land Clearing Guidelines referenced </w:t>
      </w:r>
      <w:r w:rsidR="00C00625">
        <w:t>in the</w:t>
      </w:r>
      <w:r w:rsidR="00716869">
        <w:t xml:space="preserve"> Guidelines </w:t>
      </w:r>
      <w:r w:rsidR="005259FA">
        <w:t>now provide for more consistent regulation of clearing activities across land tenures</w:t>
      </w:r>
      <w:r w:rsidR="00C00625">
        <w:t>. H</w:t>
      </w:r>
      <w:r w:rsidR="005259FA">
        <w:t>owever</w:t>
      </w:r>
      <w:r w:rsidR="00C00625">
        <w:t>,</w:t>
      </w:r>
      <w:r w:rsidR="005259FA">
        <w:t xml:space="preserve"> the legislative reform highlighted</w:t>
      </w:r>
      <w:r w:rsidR="00C00625">
        <w:t xml:space="preserve"> positively</w:t>
      </w:r>
      <w:r w:rsidR="005259FA">
        <w:t xml:space="preserve"> in the 2012 </w:t>
      </w:r>
      <w:r w:rsidR="00C00625">
        <w:t>assessment</w:t>
      </w:r>
      <w:r w:rsidR="005259FA">
        <w:t xml:space="preserve"> did not proceed. </w:t>
      </w:r>
    </w:p>
    <w:p w14:paraId="5752460C" w14:textId="017871B6" w:rsidR="007244AE" w:rsidRDefault="000D714A" w:rsidP="007244AE">
      <w:r>
        <w:t>Standalone</w:t>
      </w:r>
      <w:r w:rsidR="00570E36">
        <w:t xml:space="preserve"> </w:t>
      </w:r>
      <w:r w:rsidR="007244AE" w:rsidRPr="00C00625">
        <w:rPr>
          <w:i/>
          <w:iCs/>
        </w:rPr>
        <w:t>Biodiversity</w:t>
      </w:r>
      <w:r w:rsidR="00570E36">
        <w:t xml:space="preserve"> </w:t>
      </w:r>
      <w:r w:rsidR="00556DAC">
        <w:t xml:space="preserve">and </w:t>
      </w:r>
      <w:r w:rsidR="00556DAC" w:rsidRPr="00C00625">
        <w:rPr>
          <w:i/>
          <w:iCs/>
        </w:rPr>
        <w:t>Cultural Heritage</w:t>
      </w:r>
      <w:r w:rsidR="00556DAC">
        <w:t xml:space="preserve"> s</w:t>
      </w:r>
      <w:r w:rsidR="00570E36">
        <w:t>ection</w:t>
      </w:r>
      <w:r w:rsidR="00556DAC">
        <w:t xml:space="preserve">s provide </w:t>
      </w:r>
      <w:r w:rsidR="00995E7D">
        <w:t xml:space="preserve">industry </w:t>
      </w:r>
      <w:r w:rsidR="00556DAC">
        <w:t xml:space="preserve">specific goals and practices </w:t>
      </w:r>
      <w:r w:rsidR="00995E7D">
        <w:t>to s</w:t>
      </w:r>
      <w:r w:rsidR="008B4C5A">
        <w:t xml:space="preserve">upport the protection of these values </w:t>
      </w:r>
      <w:r w:rsidR="006C7083">
        <w:t>across all plantation management activities</w:t>
      </w:r>
      <w:r w:rsidR="00DB4284">
        <w:t xml:space="preserve"> per National Principle 1.8</w:t>
      </w:r>
      <w:r w:rsidR="006C7083">
        <w:t xml:space="preserve">. </w:t>
      </w:r>
      <w:r w:rsidR="001A79D0">
        <w:t>Prescriptions to support the implementation of practices have not been codified</w:t>
      </w:r>
      <w:r w:rsidR="00557C3F">
        <w:t xml:space="preserve">, which leaves implementation subject to the interpretation </w:t>
      </w:r>
      <w:r w:rsidR="00140BA4">
        <w:t xml:space="preserve">and skills </w:t>
      </w:r>
      <w:r w:rsidR="00557C3F">
        <w:t>of the plantation manager</w:t>
      </w:r>
      <w:r w:rsidR="00BC40E5">
        <w:t>.</w:t>
      </w:r>
      <w:r w:rsidR="001A79D0">
        <w:t xml:space="preserve"> </w:t>
      </w:r>
      <w:r w:rsidR="00495666">
        <w:t xml:space="preserve">The </w:t>
      </w:r>
      <w:r w:rsidR="00495666" w:rsidRPr="00C00625">
        <w:rPr>
          <w:i/>
          <w:iCs/>
        </w:rPr>
        <w:t>Monitoring Sustainability</w:t>
      </w:r>
      <w:r w:rsidR="00495666">
        <w:t xml:space="preserve"> section </w:t>
      </w:r>
      <w:r w:rsidR="006F4261">
        <w:t>lists</w:t>
      </w:r>
      <w:r w:rsidR="00495666">
        <w:t xml:space="preserve"> a range of physical, biological</w:t>
      </w:r>
      <w:r w:rsidR="00671A9E">
        <w:t xml:space="preserve"> and social attributes that could be monitored to support outcome reporting</w:t>
      </w:r>
      <w:r w:rsidR="006F4261">
        <w:t>, however there are no clear performance measures</w:t>
      </w:r>
      <w:r w:rsidR="00671A9E">
        <w:t>.</w:t>
      </w:r>
      <w:r w:rsidR="00F706EA">
        <w:t xml:space="preserve"> </w:t>
      </w:r>
      <w:r w:rsidR="00C444AA">
        <w:t>As discussed in section 4.1, th</w:t>
      </w:r>
      <w:r w:rsidR="006B2B09">
        <w:t>e</w:t>
      </w:r>
      <w:r w:rsidR="00C444AA">
        <w:t xml:space="preserve"> Guidelines do not </w:t>
      </w:r>
      <w:r w:rsidR="005259FA">
        <w:t>address compliance.</w:t>
      </w:r>
    </w:p>
    <w:p w14:paraId="01D302A3" w14:textId="52395373" w:rsidR="00821E23" w:rsidRDefault="00821E23" w:rsidP="00821E23">
      <w:pPr>
        <w:pStyle w:val="Caption"/>
      </w:pPr>
      <w:bookmarkStart w:id="37" w:name="_Toc186463869"/>
      <w:r>
        <w:t xml:space="preserve">Figure </w:t>
      </w:r>
      <w:fldSimple w:instr=" SEQ Figure \* ARABIC ">
        <w:r w:rsidR="00D46F2E">
          <w:rPr>
            <w:noProof/>
          </w:rPr>
          <w:t>3</w:t>
        </w:r>
      </w:fldSimple>
      <w:r>
        <w:t>: Monitored raptor nest, Melville Island</w:t>
      </w:r>
      <w:bookmarkEnd w:id="37"/>
    </w:p>
    <w:p w14:paraId="61AAF2F3" w14:textId="77777777" w:rsidR="00821E23" w:rsidRDefault="00AD1F6D" w:rsidP="00D05371">
      <w:pPr>
        <w:keepNext/>
      </w:pPr>
      <w:r>
        <w:rPr>
          <w:noProof/>
        </w:rPr>
        <w:drawing>
          <wp:inline distT="0" distB="0" distL="0" distR="0" wp14:anchorId="3B135BBC" wp14:editId="5E9F858C">
            <wp:extent cx="3649345" cy="4839970"/>
            <wp:effectExtent l="0" t="0" r="8255" b="0"/>
            <wp:docPr id="1910941417" name="Picture 8" descr="A photograph of a raptor nesting a patch of remnant native vegetation within Acacia mangium plantations on Melville Island. The nest is built in the branches of a eucalyptus tree, from small and large sticks. The nest is regularly monitored by local management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941417" name="Picture 8" descr="A photograph of a raptor nesting a patch of remnant native vegetation within Acacia mangium plantations on Melville Island. The nest is built in the branches of a eucalyptus tree, from small and large sticks. The nest is regularly monitored by local management staf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49345" cy="4839970"/>
                    </a:xfrm>
                    <a:prstGeom prst="rect">
                      <a:avLst/>
                    </a:prstGeom>
                    <a:noFill/>
                  </pic:spPr>
                </pic:pic>
              </a:graphicData>
            </a:graphic>
          </wp:inline>
        </w:drawing>
      </w:r>
    </w:p>
    <w:p w14:paraId="60BB83E7" w14:textId="589A62AC" w:rsidR="006E0A9A" w:rsidRDefault="00531039" w:rsidP="007244AE">
      <w:r>
        <w:t>With respect to National Principle 1.1, t</w:t>
      </w:r>
      <w:r w:rsidR="00310C2F">
        <w:t xml:space="preserve">he Guidelines </w:t>
      </w:r>
      <w:r w:rsidR="00EA5F21" w:rsidRPr="00EA5F21">
        <w:t xml:space="preserve">encourage plantations to be established on already cleared </w:t>
      </w:r>
      <w:r w:rsidR="00002E5B" w:rsidRPr="00EA5F21">
        <w:t>land</w:t>
      </w:r>
      <w:r w:rsidR="00C00625">
        <w:t xml:space="preserve">, although they </w:t>
      </w:r>
      <w:r w:rsidR="00EA5F21" w:rsidRPr="00EA5F21">
        <w:t>provide for clearing</w:t>
      </w:r>
      <w:r w:rsidR="00C00625">
        <w:t>,</w:t>
      </w:r>
      <w:r w:rsidR="00EA5F21" w:rsidRPr="00EA5F21">
        <w:t xml:space="preserve"> where necessary</w:t>
      </w:r>
      <w:r w:rsidR="00C00625">
        <w:t>,</w:t>
      </w:r>
      <w:r w:rsidR="00EA5F21" w:rsidRPr="00EA5F21">
        <w:t xml:space="preserve"> subject to relevant laws. It is noted that there is very little cleared land in the Northern Territory and little opportunity for plantation estate development without clearing. </w:t>
      </w:r>
      <w:r w:rsidR="00C00625">
        <w:t xml:space="preserve">It is also worth noting that clearing for new plantation establishment is </w:t>
      </w:r>
      <w:r w:rsidR="00F46BD2">
        <w:t>a barrier for certification and also effectively limits participation in the Australian Carbon Credit Unit (ACCU) Scheme.</w:t>
      </w:r>
    </w:p>
    <w:p w14:paraId="5B154C06" w14:textId="6CA43F69" w:rsidR="00F46BD2" w:rsidRPr="003F5628" w:rsidRDefault="00246732" w:rsidP="007244AE">
      <w:r>
        <w:lastRenderedPageBreak/>
        <w:t xml:space="preserve">The major potential impact of ongoing plantation management operations for vegetation, animal and landscape values relates specifically to the </w:t>
      </w:r>
      <w:r w:rsidR="003D17F6">
        <w:t xml:space="preserve">spread of wildings, which is a noted issue for </w:t>
      </w:r>
      <w:r w:rsidR="003D17F6" w:rsidRPr="00D05371">
        <w:rPr>
          <w:i/>
          <w:iCs/>
        </w:rPr>
        <w:t>Acacia mangium</w:t>
      </w:r>
      <w:r w:rsidR="003D17F6">
        <w:t xml:space="preserve"> on Melville Island and a likely issue for African mahogany in the Douglas-Daly.</w:t>
      </w:r>
    </w:p>
    <w:p w14:paraId="6943C68A" w14:textId="53C904E7" w:rsidR="00140D8B" w:rsidRDefault="00EE41E0" w:rsidP="0002003F">
      <w:r>
        <w:t>Several p</w:t>
      </w:r>
      <w:r w:rsidR="00CE3DD8">
        <w:t>lanning v</w:t>
      </w:r>
      <w:r w:rsidR="001C7FF1">
        <w:t>alues</w:t>
      </w:r>
      <w:r w:rsidR="00967764">
        <w:t xml:space="preserve"> </w:t>
      </w:r>
      <w:r w:rsidR="00DB638D">
        <w:t>listed under</w:t>
      </w:r>
      <w:r w:rsidR="001C7FF1">
        <w:t xml:space="preserve"> National Principle 1.2</w:t>
      </w:r>
      <w:r w:rsidR="0002003F">
        <w:t xml:space="preserve"> </w:t>
      </w:r>
      <w:r w:rsidR="00892EFD">
        <w:t xml:space="preserve">are </w:t>
      </w:r>
      <w:r>
        <w:t>not specifically addressed in</w:t>
      </w:r>
      <w:r w:rsidR="00892EFD">
        <w:t xml:space="preserve"> the Guidelines. </w:t>
      </w:r>
      <w:r w:rsidR="00DB638D">
        <w:t>These include r</w:t>
      </w:r>
      <w:r w:rsidR="0002003F">
        <w:t>ecreation, high scenic quality and significant geomorphic sites</w:t>
      </w:r>
      <w:r w:rsidR="00DB638D">
        <w:t xml:space="preserve">. </w:t>
      </w:r>
      <w:r w:rsidR="00F9220E">
        <w:t xml:space="preserve">However, where </w:t>
      </w:r>
      <w:r w:rsidR="00623EC0">
        <w:t>significant</w:t>
      </w:r>
      <w:r w:rsidR="00F9220E">
        <w:t xml:space="preserve"> values are present, they are addressed within the </w:t>
      </w:r>
      <w:r w:rsidR="00623EC0">
        <w:t xml:space="preserve">Northern Territory Planning scheme </w:t>
      </w:r>
      <w:r w:rsidR="000C00DE">
        <w:t>or through land use applications.</w:t>
      </w:r>
      <w:r w:rsidR="0002003F">
        <w:t xml:space="preserve"> </w:t>
      </w:r>
    </w:p>
    <w:p w14:paraId="755AEB47" w14:textId="0864C211" w:rsidR="004A3BCD" w:rsidRDefault="004A3BCD" w:rsidP="004A3BCD">
      <w:pPr>
        <w:pStyle w:val="Heading3"/>
      </w:pPr>
      <w:bookmarkStart w:id="38" w:name="_Toc186463822"/>
      <w:r>
        <w:t xml:space="preserve">Implementation of the revised </w:t>
      </w:r>
      <w:r w:rsidR="00421845">
        <w:t>c</w:t>
      </w:r>
      <w:r>
        <w:t>ode</w:t>
      </w:r>
      <w:bookmarkEnd w:id="38"/>
    </w:p>
    <w:p w14:paraId="7A480F40" w14:textId="4E21CFD4" w:rsidR="00986914" w:rsidRDefault="0013138F" w:rsidP="00986914">
      <w:r>
        <w:t xml:space="preserve">The plantation industry is </w:t>
      </w:r>
      <w:r w:rsidR="00FC3D11">
        <w:t xml:space="preserve">compliant with national principle 1.1. </w:t>
      </w:r>
      <w:r w:rsidR="000805A4">
        <w:t>in avoiding</w:t>
      </w:r>
      <w:r w:rsidR="00FC3D11">
        <w:t xml:space="preserve"> native vegetation clearing for plantation establishment.</w:t>
      </w:r>
      <w:r w:rsidR="00FC14AE">
        <w:t xml:space="preserve"> </w:t>
      </w:r>
      <w:r w:rsidR="00986914">
        <w:t xml:space="preserve">Native forest was cleared to establish a considerable proportion of the current plantation estate in the Northern Territory, particularly on Melville Island and parts of the </w:t>
      </w:r>
      <w:r w:rsidR="000805A4">
        <w:t>Indian s</w:t>
      </w:r>
      <w:r w:rsidR="00986914">
        <w:t xml:space="preserve">andalwood plantation estate. African </w:t>
      </w:r>
      <w:r w:rsidR="000805A4">
        <w:t>m</w:t>
      </w:r>
      <w:r w:rsidR="00986914">
        <w:t xml:space="preserve">ahogany establishment involved some regrowth clearing. All clearing was undertaken subject to relevant </w:t>
      </w:r>
      <w:r w:rsidR="000805A4">
        <w:t>Northern T</w:t>
      </w:r>
      <w:r w:rsidR="00986914">
        <w:t xml:space="preserve">erritory and Commonwealth laws applicable to the </w:t>
      </w:r>
      <w:r w:rsidR="000805A4">
        <w:t xml:space="preserve">relevant </w:t>
      </w:r>
      <w:r w:rsidR="00986914">
        <w:t xml:space="preserve">land tenure. </w:t>
      </w:r>
      <w:r w:rsidR="00737E2F">
        <w:t>Plantation expansion has currently stalled in the Northern Territory</w:t>
      </w:r>
      <w:r w:rsidR="00986914">
        <w:t xml:space="preserve"> to establish new plantations</w:t>
      </w:r>
      <w:r w:rsidR="008F561C">
        <w:t>.</w:t>
      </w:r>
      <w:r w:rsidR="00A65DB1">
        <w:t xml:space="preserve"> A major barrier is the unwillingness of proponents to clear land for new plantations and the regulatory and market barriers for doing so.</w:t>
      </w:r>
    </w:p>
    <w:p w14:paraId="5D4939F9" w14:textId="7421A065" w:rsidR="004F4D61" w:rsidRDefault="004F4D61" w:rsidP="00986914">
      <w:r w:rsidRPr="004F4D61">
        <w:t xml:space="preserve">Planning processes for a large proportion of the existing plantation estate involved biodiversity assessments triggered by clearing of native forest or regrowth. Known </w:t>
      </w:r>
      <w:r w:rsidR="00A65DB1">
        <w:t>cultural heritage</w:t>
      </w:r>
      <w:r w:rsidRPr="004F4D61">
        <w:t xml:space="preserve"> sites and sites on the N</w:t>
      </w:r>
      <w:r w:rsidR="00A65DB1">
        <w:t>orthern Territory</w:t>
      </w:r>
      <w:r w:rsidRPr="004F4D61">
        <w:t xml:space="preserve"> Heritage Register were considered. Known significant values were excluded from the plantation area at the time of establishment</w:t>
      </w:r>
      <w:r w:rsidR="00A82BBE">
        <w:t xml:space="preserve"> and continue to be </w:t>
      </w:r>
      <w:r w:rsidR="00215E11">
        <w:t>factored into plantation management</w:t>
      </w:r>
      <w:r w:rsidRPr="004F4D61">
        <w:t xml:space="preserve">. </w:t>
      </w:r>
      <w:r w:rsidR="00A532B1">
        <w:t>As discussed in section 4.1</w:t>
      </w:r>
      <w:r w:rsidR="00C8237B">
        <w:t xml:space="preserve">, </w:t>
      </w:r>
      <w:r w:rsidR="00B02D7E">
        <w:t xml:space="preserve">poor transfer of planning information </w:t>
      </w:r>
      <w:r w:rsidR="003D1BFE">
        <w:t xml:space="preserve">during transition between </w:t>
      </w:r>
      <w:r w:rsidR="00442E8C">
        <w:t>Indian s</w:t>
      </w:r>
      <w:r w:rsidR="00ED6373">
        <w:t xml:space="preserve">andalwood </w:t>
      </w:r>
      <w:r w:rsidR="003D1BFE">
        <w:t xml:space="preserve">plantation managers </w:t>
      </w:r>
      <w:r w:rsidR="003162E9">
        <w:t xml:space="preserve">means some values </w:t>
      </w:r>
      <w:r w:rsidR="00ED6373">
        <w:t>could</w:t>
      </w:r>
      <w:r w:rsidR="005A6AE7">
        <w:t xml:space="preserve"> be</w:t>
      </w:r>
      <w:r w:rsidR="003162E9">
        <w:t xml:space="preserve"> overlooked during</w:t>
      </w:r>
      <w:r w:rsidRPr="004F4D61">
        <w:t xml:space="preserve"> plantation operation</w:t>
      </w:r>
      <w:r w:rsidR="003162E9">
        <w:t xml:space="preserve"> planning</w:t>
      </w:r>
      <w:r w:rsidR="00442E8C">
        <w:t>. H</w:t>
      </w:r>
      <w:r w:rsidR="00390DB9">
        <w:t>owever</w:t>
      </w:r>
      <w:r w:rsidR="00442E8C">
        <w:t>,</w:t>
      </w:r>
      <w:r w:rsidR="00390DB9">
        <w:t xml:space="preserve"> </w:t>
      </w:r>
      <w:r w:rsidR="0081654F">
        <w:t>there were no issues specifically raised during stakeholder consultation or field visits</w:t>
      </w:r>
      <w:r w:rsidRPr="004F4D61">
        <w:t xml:space="preserve">. </w:t>
      </w:r>
      <w:r w:rsidR="00A1401A" w:rsidRPr="00A1401A">
        <w:t xml:space="preserve">It is noted that lack of </w:t>
      </w:r>
      <w:r w:rsidR="00A1401A">
        <w:t xml:space="preserve">comprehensive values </w:t>
      </w:r>
      <w:r w:rsidR="00A1401A" w:rsidRPr="00A1401A">
        <w:t>information may</w:t>
      </w:r>
      <w:r w:rsidR="00442E8C">
        <w:t xml:space="preserve"> potentially</w:t>
      </w:r>
      <w:r w:rsidR="00A1401A" w:rsidRPr="00A1401A">
        <w:t xml:space="preserve"> limit the effectiveness of the practices described in the </w:t>
      </w:r>
      <w:r w:rsidR="0014799B">
        <w:t>Guidelines</w:t>
      </w:r>
      <w:r w:rsidR="00D6135F">
        <w:t>.</w:t>
      </w:r>
      <w:r w:rsidR="00A1401A" w:rsidRPr="00A1401A">
        <w:t xml:space="preserve"> </w:t>
      </w:r>
    </w:p>
    <w:p w14:paraId="582A2AB1" w14:textId="77777777" w:rsidR="00442E8C" w:rsidRDefault="00DD6412" w:rsidP="003240C3">
      <w:r>
        <w:t xml:space="preserve">Two </w:t>
      </w:r>
      <w:r w:rsidR="00ED1830">
        <w:t>implementation</w:t>
      </w:r>
      <w:r>
        <w:t xml:space="preserve"> issues of relevance to Criterion Two</w:t>
      </w:r>
      <w:r w:rsidR="00323726" w:rsidRPr="00323726">
        <w:t xml:space="preserve"> came to light through stakeholder consultation and field inspections</w:t>
      </w:r>
      <w:r w:rsidR="00442E8C">
        <w:t>:</w:t>
      </w:r>
      <w:r w:rsidR="00323726" w:rsidRPr="00323726">
        <w:t xml:space="preserve"> </w:t>
      </w:r>
    </w:p>
    <w:p w14:paraId="544634E1" w14:textId="00648015" w:rsidR="00421845" w:rsidRDefault="00E14B9F" w:rsidP="003475C1">
      <w:pPr>
        <w:pStyle w:val="ListNumber"/>
        <w:numPr>
          <w:ilvl w:val="0"/>
          <w:numId w:val="46"/>
        </w:numPr>
        <w:spacing w:before="0" w:after="0"/>
        <w:ind w:left="709"/>
      </w:pPr>
      <w:r>
        <w:t xml:space="preserve">Since </w:t>
      </w:r>
      <w:r w:rsidR="00442E8C">
        <w:t xml:space="preserve">the </w:t>
      </w:r>
      <w:r>
        <w:t xml:space="preserve">2012 </w:t>
      </w:r>
      <w:r w:rsidR="00442E8C">
        <w:t xml:space="preserve">assessment </w:t>
      </w:r>
      <w:r w:rsidR="00323726" w:rsidRPr="003475C1">
        <w:t>Acacia mangium</w:t>
      </w:r>
      <w:r w:rsidR="00323726" w:rsidRPr="00323726">
        <w:t xml:space="preserve"> has</w:t>
      </w:r>
      <w:r>
        <w:t xml:space="preserve"> continued</w:t>
      </w:r>
      <w:r w:rsidR="004F4D61">
        <w:t xml:space="preserve"> to</w:t>
      </w:r>
      <w:r w:rsidR="00323726" w:rsidRPr="00323726">
        <w:t xml:space="preserve"> spread</w:t>
      </w:r>
      <w:r>
        <w:t xml:space="preserve"> </w:t>
      </w:r>
      <w:r w:rsidR="00323726" w:rsidRPr="00323726">
        <w:t xml:space="preserve">from the Melville Island plantations throughout the Tiwi Islands, including into rainforest ecosystems where it is very difficult to control. </w:t>
      </w:r>
      <w:r w:rsidR="00421845">
        <w:t>There may also be a future challenge with spread of African mahogany wildings in the Douglas-Daly.</w:t>
      </w:r>
    </w:p>
    <w:p w14:paraId="0887D2BD" w14:textId="6FC6AF84" w:rsidR="00986914" w:rsidRDefault="00323726" w:rsidP="003475C1">
      <w:pPr>
        <w:pStyle w:val="ListNumber"/>
        <w:spacing w:before="0" w:after="0"/>
        <w:ind w:left="709"/>
      </w:pPr>
      <w:r w:rsidRPr="00323726">
        <w:t>Intense and regular prescribed burning in some parts of the Douglas</w:t>
      </w:r>
      <w:r w:rsidR="00442E8C">
        <w:t>-</w:t>
      </w:r>
      <w:r w:rsidRPr="00323726">
        <w:t xml:space="preserve">Daly </w:t>
      </w:r>
      <w:r w:rsidR="00421845">
        <w:t>has the potential to contribute to</w:t>
      </w:r>
      <w:r w:rsidRPr="00323726">
        <w:t xml:space="preserve"> degrading the quality of native vegetation and habitat features.</w:t>
      </w:r>
    </w:p>
    <w:p w14:paraId="181C6F89" w14:textId="50C4A8BB" w:rsidR="00477869" w:rsidRDefault="00E832EE" w:rsidP="00477869">
      <w:pPr>
        <w:pStyle w:val="Heading3"/>
      </w:pPr>
      <w:bookmarkStart w:id="39" w:name="_Toc186463823"/>
      <w:r>
        <w:t>Code effectiveness</w:t>
      </w:r>
      <w:bookmarkEnd w:id="39"/>
    </w:p>
    <w:p w14:paraId="772D9006" w14:textId="4E28A36F" w:rsidR="00A003E6" w:rsidRDefault="00432626" w:rsidP="002A6052">
      <w:r>
        <w:t xml:space="preserve">The Guidelines provide a clear link </w:t>
      </w:r>
      <w:r w:rsidR="00477869">
        <w:t>between</w:t>
      </w:r>
      <w:r>
        <w:t xml:space="preserve"> the broad concepts of sustainable plantation management</w:t>
      </w:r>
      <w:r w:rsidR="00477869">
        <w:t xml:space="preserve"> and </w:t>
      </w:r>
      <w:r w:rsidR="00037755">
        <w:t>regulations</w:t>
      </w:r>
      <w:r>
        <w:t xml:space="preserve">. The Guidelines have addressed </w:t>
      </w:r>
      <w:r w:rsidR="00A3611F">
        <w:t>most of the issues identified</w:t>
      </w:r>
      <w:r>
        <w:t xml:space="preserve"> in the 2012 </w:t>
      </w:r>
      <w:r w:rsidR="00A3611F">
        <w:t>assessment</w:t>
      </w:r>
      <w:r>
        <w:t xml:space="preserve"> and </w:t>
      </w:r>
      <w:r w:rsidR="000F116C">
        <w:t>are far more effective</w:t>
      </w:r>
      <w:r w:rsidR="00CD75FE">
        <w:t xml:space="preserve"> in</w:t>
      </w:r>
      <w:r w:rsidR="000F116C">
        <w:t xml:space="preserve"> </w:t>
      </w:r>
      <w:r>
        <w:t>address</w:t>
      </w:r>
      <w:r w:rsidR="000F116C">
        <w:t>ing</w:t>
      </w:r>
      <w:r>
        <w:t xml:space="preserve"> the requirements of Criterion 2</w:t>
      </w:r>
      <w:r w:rsidR="000F116C">
        <w:t xml:space="preserve"> than the 2004 </w:t>
      </w:r>
      <w:r w:rsidR="00CD75FE">
        <w:t>c</w:t>
      </w:r>
      <w:r w:rsidR="000F116C">
        <w:t>ode</w:t>
      </w:r>
      <w:r>
        <w:t xml:space="preserve">. </w:t>
      </w:r>
      <w:r w:rsidR="00D21651">
        <w:t>The Guidelines</w:t>
      </w:r>
      <w:r w:rsidR="00293E4A">
        <w:t xml:space="preserve"> have several gaps in relation to Criterion 2</w:t>
      </w:r>
      <w:r w:rsidR="00385D8A">
        <w:t xml:space="preserve"> (recreation, high scenic quality and significant geomorphic site values)</w:t>
      </w:r>
      <w:r w:rsidR="00293E4A">
        <w:t xml:space="preserve"> and</w:t>
      </w:r>
      <w:r w:rsidR="00D21651">
        <w:t xml:space="preserve"> </w:t>
      </w:r>
      <w:r w:rsidR="00416546">
        <w:t xml:space="preserve">could provide </w:t>
      </w:r>
      <w:r w:rsidR="0019491C">
        <w:t>more</w:t>
      </w:r>
      <w:r w:rsidR="00416546">
        <w:t xml:space="preserve"> detail</w:t>
      </w:r>
      <w:r w:rsidR="0019491C">
        <w:t>ed guidance</w:t>
      </w:r>
      <w:r w:rsidR="00416546">
        <w:t xml:space="preserve"> to support consistent </w:t>
      </w:r>
      <w:r w:rsidR="0019491C">
        <w:t>application</w:t>
      </w:r>
      <w:r w:rsidR="00D601C0">
        <w:t xml:space="preserve">, particularly for </w:t>
      </w:r>
      <w:r w:rsidR="003658ED">
        <w:t>social and geomorphic values</w:t>
      </w:r>
      <w:r w:rsidR="0019491C">
        <w:t>.</w:t>
      </w:r>
      <w:r w:rsidR="003658ED">
        <w:t xml:space="preserve"> </w:t>
      </w:r>
      <w:r w:rsidR="0019491C">
        <w:t xml:space="preserve"> </w:t>
      </w:r>
    </w:p>
    <w:p w14:paraId="5D316A5D" w14:textId="0076204C" w:rsidR="00DA7C51" w:rsidRDefault="00DA7C51" w:rsidP="00A003E6">
      <w:r>
        <w:lastRenderedPageBreak/>
        <w:t xml:space="preserve">The operating legal and regulatory framework for control of land clearing </w:t>
      </w:r>
      <w:r w:rsidR="00E47764">
        <w:t>in</w:t>
      </w:r>
      <w:r>
        <w:t xml:space="preserve"> the Northern Territory is strong. Although the protection of environmental values is </w:t>
      </w:r>
      <w:r w:rsidR="008D0384">
        <w:t xml:space="preserve">generally </w:t>
      </w:r>
      <w:r>
        <w:t>regulated</w:t>
      </w:r>
      <w:r w:rsidR="008D0384">
        <w:t xml:space="preserve"> under the Environmental Protection Act</w:t>
      </w:r>
      <w:r>
        <w:t>, the compliance framework for these values post</w:t>
      </w:r>
      <w:r w:rsidR="00B611B0">
        <w:t>-</w:t>
      </w:r>
      <w:r>
        <w:t xml:space="preserve">clearing is only </w:t>
      </w:r>
      <w:r w:rsidR="008D0384">
        <w:t>triggered</w:t>
      </w:r>
      <w:r>
        <w:t xml:space="preserve"> where significant impacts occur. </w:t>
      </w:r>
    </w:p>
    <w:p w14:paraId="5A0EAB1B" w14:textId="5EEAF7B4" w:rsidR="00E202C3" w:rsidRDefault="00E202C3" w:rsidP="000B7191">
      <w:pPr>
        <w:pStyle w:val="Heading3"/>
      </w:pPr>
      <w:bookmarkStart w:id="40" w:name="_Toc186463824"/>
      <w:r>
        <w:t>Scope for Improvement</w:t>
      </w:r>
      <w:bookmarkEnd w:id="40"/>
    </w:p>
    <w:p w14:paraId="1FBDD7A7" w14:textId="0774F687" w:rsidR="001A13AD" w:rsidRDefault="001A13AD" w:rsidP="0095655C">
      <w:r>
        <w:t xml:space="preserve">Consideration of the following matters could further improve </w:t>
      </w:r>
      <w:r w:rsidR="0095655C">
        <w:t>the</w:t>
      </w:r>
      <w:r>
        <w:t xml:space="preserve"> </w:t>
      </w:r>
      <w:r w:rsidR="0095655C">
        <w:t>Guidelines</w:t>
      </w:r>
      <w:r w:rsidR="00967BFF">
        <w:t xml:space="preserve"> and their implementation</w:t>
      </w:r>
      <w:r w:rsidR="0095655C">
        <w:t xml:space="preserve"> </w:t>
      </w:r>
      <w:r>
        <w:t>in respect to the national principles</w:t>
      </w:r>
      <w:r w:rsidR="001450E7">
        <w:t xml:space="preserve"> for Criterion 2</w:t>
      </w:r>
      <w:r>
        <w:t>:</w:t>
      </w:r>
    </w:p>
    <w:p w14:paraId="201A64FC" w14:textId="3F4B5D57" w:rsidR="00140BA4" w:rsidRDefault="00B611B0" w:rsidP="003475C1">
      <w:pPr>
        <w:pStyle w:val="ListParagraph"/>
        <w:numPr>
          <w:ilvl w:val="0"/>
          <w:numId w:val="21"/>
        </w:numPr>
        <w:ind w:left="709" w:hanging="425"/>
      </w:pPr>
      <w:r w:rsidRPr="00B611B0">
        <w:rPr>
          <w:b/>
          <w:bCs/>
          <w:u w:val="single"/>
        </w:rPr>
        <w:t>Non-biological values</w:t>
      </w:r>
      <w:r w:rsidRPr="00F80E74">
        <w:rPr>
          <w:b/>
          <w:bCs/>
        </w:rPr>
        <w:t>:</w:t>
      </w:r>
      <w:r>
        <w:t xml:space="preserve"> </w:t>
      </w:r>
      <w:r w:rsidR="000B7D35">
        <w:t>Inclusion of practices</w:t>
      </w:r>
      <w:r w:rsidR="00F41128">
        <w:t xml:space="preserve"> </w:t>
      </w:r>
      <w:r w:rsidR="00BC40E5">
        <w:t>to</w:t>
      </w:r>
      <w:r w:rsidR="00F41128">
        <w:t xml:space="preserve"> recognis</w:t>
      </w:r>
      <w:r w:rsidR="00BC40E5">
        <w:t>e</w:t>
      </w:r>
      <w:r w:rsidR="000B7D35">
        <w:t xml:space="preserve"> recreation, high scenic quality and significant geomorphic site</w:t>
      </w:r>
      <w:r w:rsidR="00F41128">
        <w:t xml:space="preserve"> values</w:t>
      </w:r>
    </w:p>
    <w:p w14:paraId="1C6D129B" w14:textId="5DA733A5" w:rsidR="0095655C" w:rsidRPr="003475C1" w:rsidRDefault="00F80E74" w:rsidP="003475C1">
      <w:pPr>
        <w:pStyle w:val="ListParagraph"/>
        <w:numPr>
          <w:ilvl w:val="0"/>
          <w:numId w:val="21"/>
        </w:numPr>
        <w:ind w:left="709" w:hanging="425"/>
      </w:pPr>
      <w:r w:rsidRPr="00F80E74">
        <w:rPr>
          <w:b/>
          <w:bCs/>
          <w:u w:val="single"/>
        </w:rPr>
        <w:t>Codification of some prescriptions</w:t>
      </w:r>
      <w:r w:rsidRPr="003475C1">
        <w:t>: I</w:t>
      </w:r>
      <w:r w:rsidR="0095655C" w:rsidRPr="003475C1">
        <w:t>ntroduction of sensible recommended prescriptions</w:t>
      </w:r>
      <w:r w:rsidR="00C7729A" w:rsidRPr="003475C1">
        <w:t xml:space="preserve"> </w:t>
      </w:r>
      <w:r w:rsidR="00717D7A" w:rsidRPr="003475C1">
        <w:t>and</w:t>
      </w:r>
      <w:r w:rsidR="00C7729A" w:rsidRPr="003475C1">
        <w:t xml:space="preserve"> performance measures</w:t>
      </w:r>
      <w:r w:rsidR="0095655C" w:rsidRPr="003475C1">
        <w:t xml:space="preserve"> to guide </w:t>
      </w:r>
      <w:r w:rsidR="00C7729A" w:rsidRPr="003475C1">
        <w:t xml:space="preserve">consistent </w:t>
      </w:r>
      <w:r w:rsidR="0095655C" w:rsidRPr="003475C1">
        <w:t>implementation of practices</w:t>
      </w:r>
      <w:r w:rsidR="00013933" w:rsidRPr="003475C1">
        <w:t>, such as buffer widths</w:t>
      </w:r>
      <w:r w:rsidR="00E03AB0" w:rsidRPr="003475C1">
        <w:t xml:space="preserve"> or other management methods suitable</w:t>
      </w:r>
      <w:r w:rsidR="00013933" w:rsidRPr="003475C1">
        <w:t xml:space="preserve"> for particular values</w:t>
      </w:r>
      <w:r w:rsidR="00717D7A" w:rsidRPr="003475C1">
        <w:t xml:space="preserve"> or management of environmental issues such as wildings and fire intensity.</w:t>
      </w:r>
    </w:p>
    <w:p w14:paraId="122C7559" w14:textId="6368E514" w:rsidR="00F80E74" w:rsidRPr="003475C1" w:rsidRDefault="00F80E74" w:rsidP="003475C1">
      <w:pPr>
        <w:pStyle w:val="ListParagraph"/>
        <w:numPr>
          <w:ilvl w:val="0"/>
          <w:numId w:val="21"/>
        </w:numPr>
        <w:ind w:left="709" w:hanging="425"/>
        <w:rPr>
          <w:b/>
          <w:bCs/>
          <w:u w:val="single"/>
        </w:rPr>
      </w:pPr>
      <w:r>
        <w:rPr>
          <w:b/>
          <w:bCs/>
          <w:u w:val="single"/>
        </w:rPr>
        <w:t>Wilding management</w:t>
      </w:r>
      <w:r w:rsidRPr="003475C1">
        <w:t>: Explicit recognition of the potential environmental damage associated with wildings, and guidelines for managing this.</w:t>
      </w:r>
    </w:p>
    <w:p w14:paraId="6CBC4900" w14:textId="315DA362" w:rsidR="00140BA4" w:rsidRPr="003475C1" w:rsidRDefault="00AF374C" w:rsidP="003475C1">
      <w:pPr>
        <w:pStyle w:val="ListParagraph"/>
        <w:numPr>
          <w:ilvl w:val="0"/>
          <w:numId w:val="21"/>
        </w:numPr>
        <w:ind w:left="709" w:hanging="425"/>
        <w:rPr>
          <w:b/>
          <w:bCs/>
          <w:u w:val="single"/>
        </w:rPr>
      </w:pPr>
      <w:r w:rsidRPr="00AF374C">
        <w:rPr>
          <w:b/>
          <w:bCs/>
          <w:u w:val="single"/>
        </w:rPr>
        <w:t>Management of post-clearing regrowth</w:t>
      </w:r>
      <w:r w:rsidRPr="003475C1">
        <w:t>: Clearly d</w:t>
      </w:r>
      <w:r w:rsidR="00C57833" w:rsidRPr="003475C1">
        <w:t>efini</w:t>
      </w:r>
      <w:r w:rsidR="008A525F" w:rsidRPr="003475C1">
        <w:t>ng</w:t>
      </w:r>
      <w:r w:rsidR="00C57833" w:rsidRPr="003475C1">
        <w:t xml:space="preserve"> regrowth triggers for clearing permits </w:t>
      </w:r>
      <w:r w:rsidR="00C23AFE" w:rsidRPr="003475C1">
        <w:t>consistent with the Land Clearing Guidelines</w:t>
      </w:r>
    </w:p>
    <w:p w14:paraId="3D57D747" w14:textId="65EB1AED" w:rsidR="00041027" w:rsidRPr="003475C1" w:rsidRDefault="00143351" w:rsidP="003475C1">
      <w:pPr>
        <w:pStyle w:val="ListParagraph"/>
        <w:numPr>
          <w:ilvl w:val="0"/>
          <w:numId w:val="21"/>
        </w:numPr>
        <w:ind w:left="709" w:hanging="425"/>
        <w:rPr>
          <w:b/>
          <w:bCs/>
          <w:u w:val="single"/>
        </w:rPr>
      </w:pPr>
      <w:r w:rsidRPr="00143351">
        <w:rPr>
          <w:b/>
          <w:bCs/>
          <w:u w:val="single"/>
        </w:rPr>
        <w:t>Broadening the regulatory focus beyond clearing</w:t>
      </w:r>
      <w:r w:rsidRPr="00E846E5">
        <w:t xml:space="preserve">: </w:t>
      </w:r>
      <w:r w:rsidR="00BE0A3A" w:rsidRPr="00E846E5">
        <w:t xml:space="preserve">more effective </w:t>
      </w:r>
      <w:r w:rsidR="00BC6A5F" w:rsidRPr="00E846E5">
        <w:t xml:space="preserve">compliance frameworks </w:t>
      </w:r>
      <w:r w:rsidR="00F17AE4" w:rsidRPr="00E846E5">
        <w:t xml:space="preserve">for </w:t>
      </w:r>
      <w:r w:rsidR="00B70D8D" w:rsidRPr="00E846E5">
        <w:t>biodiversity and landscape values outside of the clearing</w:t>
      </w:r>
      <w:r w:rsidR="00314881" w:rsidRPr="00E846E5">
        <w:t>.</w:t>
      </w:r>
    </w:p>
    <w:p w14:paraId="4BB2B369" w14:textId="7B346942" w:rsidR="00041027" w:rsidRDefault="00041027">
      <w:pPr>
        <w:spacing w:after="0" w:line="240" w:lineRule="auto"/>
      </w:pPr>
      <w:r>
        <w:br w:type="page"/>
      </w:r>
    </w:p>
    <w:p w14:paraId="393DD831" w14:textId="1840CE08" w:rsidR="00041027" w:rsidRPr="007E39EF" w:rsidRDefault="00041027" w:rsidP="00D93BFA">
      <w:pPr>
        <w:pStyle w:val="Heading2"/>
        <w:numPr>
          <w:ilvl w:val="0"/>
          <w:numId w:val="0"/>
        </w:numPr>
      </w:pPr>
      <w:bookmarkStart w:id="41" w:name="_Toc186463825"/>
      <w:r>
        <w:lastRenderedPageBreak/>
        <w:t>Criterion 3: Protection of water quality and, where required, management of water yield</w:t>
      </w:r>
      <w:bookmarkEnd w:id="41"/>
    </w:p>
    <w:p w14:paraId="12824269" w14:textId="77777777" w:rsidR="005D3085" w:rsidRPr="00D05371" w:rsidRDefault="005D3085" w:rsidP="00D05371">
      <w:pPr>
        <w:pStyle w:val="BoxTextBullet"/>
        <w:numPr>
          <w:ilvl w:val="0"/>
          <w:numId w:val="0"/>
        </w:numPr>
        <w:rPr>
          <w:b/>
          <w:bCs/>
        </w:rPr>
      </w:pPr>
      <w:r w:rsidRPr="00D05371">
        <w:rPr>
          <w:b/>
          <w:bCs/>
        </w:rPr>
        <w:t>Relevant National Principles</w:t>
      </w:r>
    </w:p>
    <w:p w14:paraId="2A3A7190" w14:textId="77777777" w:rsidR="005D3085" w:rsidRDefault="005D3085" w:rsidP="00E846E5">
      <w:pPr>
        <w:pStyle w:val="BoxTextBullet"/>
        <w:numPr>
          <w:ilvl w:val="0"/>
          <w:numId w:val="0"/>
        </w:numPr>
      </w:pPr>
      <w:r w:rsidRPr="00D05371">
        <w:rPr>
          <w:u w:val="single"/>
        </w:rPr>
        <w:t>National Principle 1.4</w:t>
      </w:r>
      <w:r w:rsidRPr="00AE0CEA">
        <w:t xml:space="preserve"> -</w:t>
      </w:r>
      <w:r w:rsidRPr="00ED5766">
        <w:t xml:space="preserve"> Water quality (physical, chemical, or biological) should be protected by measures controlling change resulting from plantation activities </w:t>
      </w:r>
    </w:p>
    <w:p w14:paraId="1F237CBA" w14:textId="77777777" w:rsidR="005D3085" w:rsidRDefault="005D3085" w:rsidP="00E846E5">
      <w:pPr>
        <w:pStyle w:val="BoxTextBullet"/>
        <w:numPr>
          <w:ilvl w:val="0"/>
          <w:numId w:val="0"/>
        </w:numPr>
      </w:pPr>
      <w:r w:rsidRPr="00D05371">
        <w:rPr>
          <w:u w:val="single"/>
        </w:rPr>
        <w:t>National Principle 1.5</w:t>
      </w:r>
      <w:r w:rsidRPr="00AE0CEA">
        <w:t xml:space="preserve"> -</w:t>
      </w:r>
      <w:r w:rsidRPr="00ED5766">
        <w:t xml:space="preserve"> Water yield should be managed as required by careful planning of operations.</w:t>
      </w:r>
    </w:p>
    <w:p w14:paraId="2F74B620" w14:textId="6C227768" w:rsidR="005D3085" w:rsidRPr="00D05371" w:rsidRDefault="005D3085" w:rsidP="00D05371">
      <w:pPr>
        <w:pStyle w:val="BoxTextBullet"/>
        <w:numPr>
          <w:ilvl w:val="0"/>
          <w:numId w:val="0"/>
        </w:numPr>
        <w:rPr>
          <w:b/>
          <w:bCs/>
        </w:rPr>
      </w:pPr>
      <w:r w:rsidRPr="00D05371">
        <w:rPr>
          <w:b/>
          <w:bCs/>
        </w:rPr>
        <w:t>Question</w:t>
      </w:r>
      <w:r w:rsidR="00DE1801" w:rsidRPr="00D05371">
        <w:rPr>
          <w:b/>
          <w:bCs/>
        </w:rPr>
        <w:t>s addressed</w:t>
      </w:r>
    </w:p>
    <w:p w14:paraId="149B9A6F" w14:textId="515E87D8" w:rsidR="00041027" w:rsidRDefault="005D3085" w:rsidP="00E846E5">
      <w:pPr>
        <w:pStyle w:val="BoxTextBullet"/>
        <w:numPr>
          <w:ilvl w:val="0"/>
          <w:numId w:val="0"/>
        </w:numPr>
      </w:pPr>
      <w:r>
        <w:t xml:space="preserve">How well does the Code support protection of water quality and water yield in plantation operations? </w:t>
      </w:r>
    </w:p>
    <w:p w14:paraId="02D561CF" w14:textId="77777777" w:rsidR="00DE1801" w:rsidRDefault="00DE1801" w:rsidP="00E846E5">
      <w:pPr>
        <w:pStyle w:val="BoxTextBullet"/>
        <w:numPr>
          <w:ilvl w:val="0"/>
          <w:numId w:val="0"/>
        </w:numPr>
      </w:pPr>
      <w:r>
        <w:t>Do measures that protect water quality include streams, springs, soaks, swampy ground and bodies of standing water, and minimise sediment and other contaminant input to streams from plantation areas including roads?</w:t>
      </w:r>
    </w:p>
    <w:p w14:paraId="4F160735" w14:textId="2F4F8091" w:rsidR="00DE1801" w:rsidRDefault="00DE1801" w:rsidP="00E846E5">
      <w:pPr>
        <w:pStyle w:val="BoxTextBullet"/>
        <w:numPr>
          <w:ilvl w:val="0"/>
          <w:numId w:val="0"/>
        </w:numPr>
      </w:pPr>
      <w:r>
        <w:t>What environmentally sound guidance regarding plantation management strategies for the use of nutrients and biocides do the codes of practice provide especially to ensure that changes to water quality are within acceptable limits?</w:t>
      </w:r>
    </w:p>
    <w:p w14:paraId="17DE322F" w14:textId="180403E2" w:rsidR="00DE1801" w:rsidRDefault="00DE1801" w:rsidP="00E846E5">
      <w:pPr>
        <w:pStyle w:val="BoxTextBullet"/>
        <w:numPr>
          <w:ilvl w:val="0"/>
          <w:numId w:val="0"/>
        </w:numPr>
      </w:pPr>
      <w:r>
        <w:t>Where the water resource is required to be managed (for example, controlled catchments), do the codes of practice provide effective strategies for managing water yield?</w:t>
      </w:r>
    </w:p>
    <w:p w14:paraId="597E1A1B" w14:textId="77777777" w:rsidR="00D93BFA" w:rsidRPr="00D93BFA" w:rsidRDefault="00D93BFA" w:rsidP="00D93BFA">
      <w:pPr>
        <w:pStyle w:val="ListParagraph"/>
        <w:pageBreakBefore/>
        <w:numPr>
          <w:ilvl w:val="0"/>
          <w:numId w:val="8"/>
        </w:numPr>
        <w:spacing w:after="240"/>
        <w:outlineLvl w:val="1"/>
        <w:rPr>
          <w:rFonts w:eastAsiaTheme="minorEastAsia" w:cstheme="minorBidi"/>
          <w:bCs/>
          <w:vanish/>
          <w:color w:val="000000" w:themeColor="text1"/>
          <w:sz w:val="56"/>
          <w:szCs w:val="28"/>
          <w:lang w:eastAsia="ja-JP"/>
        </w:rPr>
      </w:pPr>
    </w:p>
    <w:p w14:paraId="17D9B6DA" w14:textId="1FAA0F7A" w:rsidR="004454F5" w:rsidRDefault="004454F5" w:rsidP="00D93BFA">
      <w:pPr>
        <w:pStyle w:val="Heading3"/>
      </w:pPr>
      <w:bookmarkStart w:id="42" w:name="_Toc186463826"/>
      <w:r>
        <w:t>Context</w:t>
      </w:r>
      <w:bookmarkEnd w:id="42"/>
    </w:p>
    <w:p w14:paraId="230FDCDE" w14:textId="3298F4C2" w:rsidR="004A3DD8" w:rsidRDefault="00155A68" w:rsidP="004454F5">
      <w:r>
        <w:t xml:space="preserve">Water quality and, to a lesser extent water yield, are </w:t>
      </w:r>
      <w:r w:rsidR="00FD0B93">
        <w:t xml:space="preserve">typically a key focus for forestry codes of practice and the broader regulatory framework. That is also the case in the Northern Territory. </w:t>
      </w:r>
      <w:r w:rsidR="00274438">
        <w:t>Management fo</w:t>
      </w:r>
      <w:r w:rsidR="004A3DD8">
        <w:t>r</w:t>
      </w:r>
      <w:r w:rsidR="00274438">
        <w:t xml:space="preserve"> water quality and yield is a core component of sustainable forest management. In the Northern Territory, where </w:t>
      </w:r>
      <w:r w:rsidR="004A3DD8">
        <w:t xml:space="preserve">both quality and yield are affected by intense seasonal rainfall events, this is a particularly important focus. </w:t>
      </w:r>
    </w:p>
    <w:p w14:paraId="235C1BFA" w14:textId="49132945" w:rsidR="004454F5" w:rsidRPr="004454F5" w:rsidRDefault="009C69AB" w:rsidP="004454F5">
      <w:r w:rsidRPr="009C69AB">
        <w:t xml:space="preserve">Legislative cover is provided under the Water Act (1992), Waste Management and Pollution Control Act (1998) and the Soil Conservation and Land Utilisation Act (1969). Sections </w:t>
      </w:r>
      <w:r w:rsidR="00FD0B93">
        <w:t xml:space="preserve">of the </w:t>
      </w:r>
      <w:r w:rsidR="00A377B2">
        <w:t>Guidelines</w:t>
      </w:r>
      <w:r w:rsidR="00FD0B93">
        <w:t xml:space="preserve"> </w:t>
      </w:r>
      <w:r w:rsidR="00A377B2">
        <w:t>including</w:t>
      </w:r>
      <w:r w:rsidRPr="009C69AB">
        <w:t xml:space="preserve"> </w:t>
      </w:r>
      <w:r w:rsidRPr="00A377B2">
        <w:rPr>
          <w:i/>
          <w:iCs/>
        </w:rPr>
        <w:t>Water Management</w:t>
      </w:r>
      <w:r w:rsidRPr="009C69AB">
        <w:t xml:space="preserve">, </w:t>
      </w:r>
      <w:r w:rsidRPr="00A377B2">
        <w:rPr>
          <w:i/>
          <w:iCs/>
        </w:rPr>
        <w:t>Soil Conservation</w:t>
      </w:r>
      <w:r w:rsidRPr="009C69AB">
        <w:t xml:space="preserve">, </w:t>
      </w:r>
      <w:r w:rsidRPr="00A377B2">
        <w:rPr>
          <w:i/>
          <w:iCs/>
        </w:rPr>
        <w:t>Weeds and Pests</w:t>
      </w:r>
      <w:r w:rsidRPr="009C69AB">
        <w:t xml:space="preserve"> and </w:t>
      </w:r>
      <w:r w:rsidRPr="00A377B2">
        <w:rPr>
          <w:i/>
          <w:iCs/>
        </w:rPr>
        <w:t>Irrigation</w:t>
      </w:r>
      <w:r w:rsidRPr="009C69AB">
        <w:t xml:space="preserve"> address the theme of water quality. Practices covered include protection of waterways and water bodies, minimising of disturbance, understanding impacts of physical changes (e.g. drainage and mounding) on soil chemistry, hydrology and sediment movement, management of fertiliser, monitoring of runoff and the use of erosion and sediment control measures, including in relation to road location. Water yield and hydrology are addressed in relation to physical works (e.g., mounding) and irrigation, which requires a permit/license and is recognise as having potential impacts on groundwater availability. The section on</w:t>
      </w:r>
      <w:r w:rsidRPr="00A377B2">
        <w:rPr>
          <w:i/>
          <w:iCs/>
        </w:rPr>
        <w:t xml:space="preserve"> </w:t>
      </w:r>
      <w:r w:rsidR="00A377B2" w:rsidRPr="00A377B2">
        <w:rPr>
          <w:i/>
          <w:iCs/>
        </w:rPr>
        <w:t>I</w:t>
      </w:r>
      <w:r w:rsidRPr="00A377B2">
        <w:rPr>
          <w:i/>
          <w:iCs/>
        </w:rPr>
        <w:t>rrigation</w:t>
      </w:r>
      <w:r w:rsidRPr="009C69AB">
        <w:t xml:space="preserve"> also requires monitoring of groundwater depth and quality.</w:t>
      </w:r>
    </w:p>
    <w:p w14:paraId="2DE300FF" w14:textId="3BCF3965" w:rsidR="00BF1028" w:rsidRDefault="00BF1028" w:rsidP="00D93BFA">
      <w:pPr>
        <w:pStyle w:val="Heading3"/>
      </w:pPr>
      <w:bookmarkStart w:id="43" w:name="_Toc186463827"/>
      <w:r>
        <w:t xml:space="preserve">Changes to the </w:t>
      </w:r>
      <w:r w:rsidR="00143351">
        <w:t>c</w:t>
      </w:r>
      <w:r>
        <w:t>ode</w:t>
      </w:r>
      <w:bookmarkEnd w:id="43"/>
    </w:p>
    <w:p w14:paraId="2C562303" w14:textId="65CE70EE" w:rsidR="00143351" w:rsidRPr="00143351" w:rsidRDefault="004454F5" w:rsidP="004454F5">
      <w:pPr>
        <w:pStyle w:val="Heading4"/>
      </w:pPr>
      <w:r>
        <w:t>Previous code</w:t>
      </w:r>
    </w:p>
    <w:p w14:paraId="223A73DC" w14:textId="77777777" w:rsidR="00B05795" w:rsidRDefault="008F2CA6" w:rsidP="00BA15E7">
      <w:r>
        <w:t>The</w:t>
      </w:r>
      <w:r w:rsidR="00EC15C8">
        <w:t xml:space="preserve"> 2004 Code included </w:t>
      </w:r>
      <w:r w:rsidR="00421963">
        <w:t>numerous goals of relevance to protection of water quality</w:t>
      </w:r>
      <w:r w:rsidR="00356570">
        <w:t xml:space="preserve"> dispersed through the document</w:t>
      </w:r>
      <w:r w:rsidR="002736CB">
        <w:t xml:space="preserve"> </w:t>
      </w:r>
      <w:r w:rsidR="00B92B02">
        <w:t>but no guidance or reference to supporting documentation</w:t>
      </w:r>
      <w:r w:rsidR="00421963">
        <w:t xml:space="preserve">. </w:t>
      </w:r>
    </w:p>
    <w:p w14:paraId="18CBE31B" w14:textId="31828E7F" w:rsidR="00B05795" w:rsidRDefault="00B05795" w:rsidP="00B05795">
      <w:pPr>
        <w:pStyle w:val="Heading4"/>
      </w:pPr>
      <w:r>
        <w:t>Revised code</w:t>
      </w:r>
    </w:p>
    <w:p w14:paraId="22F975D5" w14:textId="2B2E3C3E" w:rsidR="00971493" w:rsidRDefault="00421963" w:rsidP="00BA15E7">
      <w:r>
        <w:t>The</w:t>
      </w:r>
      <w:r w:rsidR="008F2CA6">
        <w:t xml:space="preserve"> Guidelines </w:t>
      </w:r>
      <w:r w:rsidR="00711478">
        <w:t>include a consolidated section on water protection</w:t>
      </w:r>
      <w:r w:rsidR="00202991">
        <w:t xml:space="preserve"> (section F Water Management)</w:t>
      </w:r>
      <w:r w:rsidR="00711478">
        <w:t xml:space="preserve"> </w:t>
      </w:r>
      <w:r w:rsidR="008F2CA6">
        <w:t xml:space="preserve">and </w:t>
      </w:r>
      <w:r w:rsidR="00202991">
        <w:t>several other sections</w:t>
      </w:r>
      <w:r w:rsidR="005D7F91">
        <w:t xml:space="preserve"> provide guidance on </w:t>
      </w:r>
      <w:r w:rsidR="00352665">
        <w:t>particular aspects of water management.</w:t>
      </w:r>
      <w:r w:rsidR="00E71089" w:rsidRPr="00856258">
        <w:t xml:space="preserve"> </w:t>
      </w:r>
      <w:r w:rsidR="00447C07" w:rsidRPr="00856258">
        <w:t>S</w:t>
      </w:r>
      <w:r w:rsidR="00EC5EAA" w:rsidRPr="00856258">
        <w:t>ection F</w:t>
      </w:r>
      <w:r w:rsidR="00447C07" w:rsidRPr="00856258">
        <w:t xml:space="preserve"> </w:t>
      </w:r>
      <w:r w:rsidR="009135D9" w:rsidRPr="00856258">
        <w:t>includes goals that</w:t>
      </w:r>
      <w:r w:rsidR="00E71089" w:rsidRPr="00856258">
        <w:t xml:space="preserve"> align with both national principles 1.4 and 1.5. Practice</w:t>
      </w:r>
      <w:r w:rsidR="009135D9" w:rsidRPr="00856258">
        <w:t>s</w:t>
      </w:r>
      <w:r w:rsidR="007264C8">
        <w:t xml:space="preserve"> described in the Guidelines</w:t>
      </w:r>
      <w:r w:rsidR="00B564D1" w:rsidRPr="00856258">
        <w:t xml:space="preserve"> </w:t>
      </w:r>
      <w:r w:rsidR="0011785D" w:rsidRPr="00856258">
        <w:t>are</w:t>
      </w:r>
      <w:r w:rsidR="00B47577" w:rsidRPr="00856258">
        <w:t xml:space="preserve"> </w:t>
      </w:r>
      <w:r w:rsidR="00EB2A51" w:rsidRPr="00856258">
        <w:t xml:space="preserve">focussed primarily </w:t>
      </w:r>
      <w:r w:rsidR="00EB2A51">
        <w:t xml:space="preserve">on protection of water quality </w:t>
      </w:r>
      <w:r w:rsidR="00BA15E7">
        <w:t>and cover</w:t>
      </w:r>
      <w:r w:rsidR="009348AC">
        <w:t xml:space="preserve"> specific issues such as hydrological impacts of structures</w:t>
      </w:r>
      <w:r w:rsidR="0014307B">
        <w:t>,</w:t>
      </w:r>
      <w:r w:rsidR="007730C7">
        <w:t xml:space="preserve"> erosion and sediment control</w:t>
      </w:r>
      <w:r w:rsidR="00783786">
        <w:t>,</w:t>
      </w:r>
      <w:r w:rsidR="0014307B">
        <w:t xml:space="preserve"> methods of irrigation management to </w:t>
      </w:r>
      <w:r w:rsidR="006779F1">
        <w:t>support sustainable water use</w:t>
      </w:r>
      <w:r w:rsidR="00C04631">
        <w:t xml:space="preserve"> and</w:t>
      </w:r>
      <w:r w:rsidR="005053DE">
        <w:t xml:space="preserve"> track design and management</w:t>
      </w:r>
      <w:r w:rsidR="00EB2A51">
        <w:t xml:space="preserve">. </w:t>
      </w:r>
      <w:r w:rsidR="00B47577">
        <w:t xml:space="preserve"> </w:t>
      </w:r>
    </w:p>
    <w:p w14:paraId="67BF46F1" w14:textId="48B8CE19" w:rsidR="00C53232" w:rsidRDefault="00676AFC" w:rsidP="00BA15E7">
      <w:r>
        <w:t xml:space="preserve">The issue of water yield is not </w:t>
      </w:r>
      <w:r w:rsidR="00856258">
        <w:t>overtly addressed</w:t>
      </w:r>
      <w:r w:rsidR="008E794A">
        <w:t xml:space="preserve"> in the Guidelines</w:t>
      </w:r>
      <w:r w:rsidR="005325A8">
        <w:t>. H</w:t>
      </w:r>
      <w:r w:rsidR="009D49F5">
        <w:t>owever</w:t>
      </w:r>
      <w:r w:rsidR="005325A8">
        <w:t>,</w:t>
      </w:r>
      <w:r w:rsidR="009D49F5">
        <w:t xml:space="preserve"> the Environment section provides a useful description of</w:t>
      </w:r>
      <w:r w:rsidR="00813D0D">
        <w:t xml:space="preserve"> </w:t>
      </w:r>
      <w:r w:rsidR="008563E7">
        <w:t xml:space="preserve">Khaya senegalensis </w:t>
      </w:r>
      <w:r w:rsidR="00813D0D">
        <w:t>water use</w:t>
      </w:r>
      <w:r w:rsidR="003F242F">
        <w:t xml:space="preserve"> dynamics</w:t>
      </w:r>
      <w:r w:rsidR="00CA5FAC">
        <w:t xml:space="preserve"> in relation to </w:t>
      </w:r>
      <w:r w:rsidR="00CB4584">
        <w:t xml:space="preserve">groundwater and seasonal </w:t>
      </w:r>
      <w:r w:rsidR="003F242F">
        <w:t>changes</w:t>
      </w:r>
      <w:r w:rsidR="00BA133A">
        <w:t xml:space="preserve">, </w:t>
      </w:r>
      <w:r w:rsidR="00931F96">
        <w:t>explaining why</w:t>
      </w:r>
      <w:r w:rsidR="008563E7">
        <w:t xml:space="preserve"> the</w:t>
      </w:r>
      <w:r w:rsidR="002D0B0D">
        <w:t>se plantations have</w:t>
      </w:r>
      <w:r w:rsidR="00931F96">
        <w:t xml:space="preserve"> minimal impact on grou</w:t>
      </w:r>
      <w:r w:rsidR="002D0B0D">
        <w:t>n</w:t>
      </w:r>
      <w:r w:rsidR="00931F96">
        <w:t>dwater</w:t>
      </w:r>
      <w:r w:rsidR="00B250C5">
        <w:t xml:space="preserve">. </w:t>
      </w:r>
      <w:r w:rsidR="00484838">
        <w:t xml:space="preserve">Bore </w:t>
      </w:r>
      <w:r w:rsidR="008371E5">
        <w:t xml:space="preserve">and stream </w:t>
      </w:r>
      <w:r w:rsidR="00484838">
        <w:t>m</w:t>
      </w:r>
      <w:r w:rsidR="00692808">
        <w:t>onitoring</w:t>
      </w:r>
      <w:r w:rsidR="008E10D0">
        <w:t xml:space="preserve"> </w:t>
      </w:r>
      <w:r w:rsidR="00692808">
        <w:t xml:space="preserve">around </w:t>
      </w:r>
      <w:r w:rsidR="00484838" w:rsidRPr="00484838">
        <w:rPr>
          <w:i/>
          <w:iCs/>
        </w:rPr>
        <w:t>Acacia mangium</w:t>
      </w:r>
      <w:r w:rsidR="00484838">
        <w:t xml:space="preserve"> </w:t>
      </w:r>
      <w:r w:rsidR="00692808">
        <w:t xml:space="preserve">plantations </w:t>
      </w:r>
      <w:r w:rsidR="00484838">
        <w:t>on Melville Island</w:t>
      </w:r>
      <w:r w:rsidR="008E10D0">
        <w:t xml:space="preserve"> </w:t>
      </w:r>
      <w:r w:rsidR="008371E5">
        <w:t>indicate</w:t>
      </w:r>
      <w:r w:rsidR="00B05795">
        <w:t>s</w:t>
      </w:r>
      <w:r w:rsidR="008371E5">
        <w:t xml:space="preserve"> there is minimal difference between plantation and native vegetation water use</w:t>
      </w:r>
      <w:r w:rsidR="00692808">
        <w:t>.</w:t>
      </w:r>
      <w:r w:rsidR="003A7480">
        <w:t xml:space="preserve"> Section J Irrigation references a number of information sources on water allocation, which are relevant to Sandalwood plantations.</w:t>
      </w:r>
    </w:p>
    <w:p w14:paraId="37CE7FC2" w14:textId="4DF2B0C0" w:rsidR="00740100" w:rsidRDefault="00BA15E7" w:rsidP="00BA15E7">
      <w:r>
        <w:t>The</w:t>
      </w:r>
      <w:r w:rsidR="00E77656">
        <w:t xml:space="preserve"> water management</w:t>
      </w:r>
      <w:r w:rsidR="00F30EE9">
        <w:t xml:space="preserve"> section of the Guidelines is</w:t>
      </w:r>
      <w:r w:rsidR="00A733F6">
        <w:t xml:space="preserve"> pitched at a broad </w:t>
      </w:r>
      <w:r w:rsidR="007264C8">
        <w:t>level</w:t>
      </w:r>
      <w:r w:rsidR="00F30EE9">
        <w:t>, covering s</w:t>
      </w:r>
      <w:r w:rsidR="00BB5353">
        <w:t>imilar material</w:t>
      </w:r>
      <w:r w:rsidR="00036139">
        <w:t xml:space="preserve"> to the 20</w:t>
      </w:r>
      <w:r w:rsidR="002C0145">
        <w:t>0</w:t>
      </w:r>
      <w:r w:rsidR="00036139">
        <w:t>4 Code</w:t>
      </w:r>
      <w:r w:rsidR="00A220E1">
        <w:t>. M</w:t>
      </w:r>
      <w:r w:rsidR="00036139">
        <w:t xml:space="preserve">ore detail </w:t>
      </w:r>
      <w:r w:rsidR="00A220E1">
        <w:t xml:space="preserve">is provided </w:t>
      </w:r>
      <w:r w:rsidR="00515737">
        <w:t xml:space="preserve">on some matters </w:t>
      </w:r>
      <w:r w:rsidR="005E05C7">
        <w:t xml:space="preserve">such as hydrological flow </w:t>
      </w:r>
      <w:r w:rsidR="00515737">
        <w:t>and less in others such as watercourse crossings.</w:t>
      </w:r>
      <w:r w:rsidR="00945F80">
        <w:t xml:space="preserve"> </w:t>
      </w:r>
      <w:r w:rsidR="007C4053">
        <w:t xml:space="preserve">NT Government </w:t>
      </w:r>
      <w:r w:rsidR="00B8368F">
        <w:t>information</w:t>
      </w:r>
      <w:r w:rsidR="00A220E1">
        <w:t xml:space="preserve"> referenced from the Guidelines </w:t>
      </w:r>
      <w:r w:rsidR="00A220E1">
        <w:lastRenderedPageBreak/>
        <w:t xml:space="preserve">include </w:t>
      </w:r>
      <w:r w:rsidR="007C4053">
        <w:t>the Soil</w:t>
      </w:r>
      <w:r w:rsidR="00A8760E">
        <w:t xml:space="preserve"> management, erosion and sediment control information page which </w:t>
      </w:r>
      <w:r w:rsidR="002A6DF7">
        <w:t>contains links to a variety of technical notes of relevance to water quality</w:t>
      </w:r>
      <w:r w:rsidR="00B8368F">
        <w:t>.</w:t>
      </w:r>
      <w:r w:rsidR="00E10B7A">
        <w:t xml:space="preserve"> </w:t>
      </w:r>
      <w:r w:rsidR="00EA1B55">
        <w:t xml:space="preserve">This largely addresses the issue raised by the 2012 review that the </w:t>
      </w:r>
      <w:r w:rsidR="00D80D47">
        <w:t xml:space="preserve">2004 </w:t>
      </w:r>
      <w:r w:rsidR="00EA1B55">
        <w:t>Code provides no guidance or reference to supporting documentation on how to mitigate risks</w:t>
      </w:r>
      <w:r w:rsidR="00171776">
        <w:t>, although it is noted that some of the links and references provided are out of date.</w:t>
      </w:r>
    </w:p>
    <w:p w14:paraId="63B16633" w14:textId="3D2B2F64" w:rsidR="001F55F1" w:rsidRDefault="001F55F1" w:rsidP="00225240">
      <w:r>
        <w:t xml:space="preserve">Key </w:t>
      </w:r>
      <w:r w:rsidR="00A95A9E">
        <w:t xml:space="preserve">planning </w:t>
      </w:r>
      <w:r>
        <w:t>protections for water quality and quantity such as application of buffers</w:t>
      </w:r>
      <w:r w:rsidR="00937015">
        <w:t>,</w:t>
      </w:r>
      <w:r w:rsidR="00B759DC">
        <w:t xml:space="preserve"> </w:t>
      </w:r>
      <w:r w:rsidR="00CA6AEA">
        <w:t>consideration of aquifer recharge and runoff</w:t>
      </w:r>
      <w:r>
        <w:t xml:space="preserve"> </w:t>
      </w:r>
      <w:r w:rsidR="00E56851">
        <w:t xml:space="preserve">and soil erosion and sediment control plans </w:t>
      </w:r>
      <w:r>
        <w:t xml:space="preserve">are </w:t>
      </w:r>
      <w:r w:rsidR="004D0DF8">
        <w:t>regulated</w:t>
      </w:r>
      <w:r>
        <w:t xml:space="preserve"> through the </w:t>
      </w:r>
      <w:r w:rsidR="003C7BBA">
        <w:t xml:space="preserve">mechanisms outlined in the </w:t>
      </w:r>
      <w:r w:rsidR="003C7BBA" w:rsidRPr="000645BA">
        <w:rPr>
          <w:i/>
          <w:iCs/>
        </w:rPr>
        <w:t>L</w:t>
      </w:r>
      <w:r w:rsidRPr="000645BA">
        <w:rPr>
          <w:i/>
          <w:iCs/>
        </w:rPr>
        <w:t xml:space="preserve">egislative </w:t>
      </w:r>
      <w:r w:rsidR="003C7BBA" w:rsidRPr="000645BA">
        <w:rPr>
          <w:i/>
          <w:iCs/>
        </w:rPr>
        <w:t>F</w:t>
      </w:r>
      <w:r w:rsidRPr="000645BA">
        <w:rPr>
          <w:i/>
          <w:iCs/>
        </w:rPr>
        <w:t xml:space="preserve">ramework for </w:t>
      </w:r>
      <w:r w:rsidR="003C7BBA" w:rsidRPr="000645BA">
        <w:rPr>
          <w:i/>
          <w:iCs/>
        </w:rPr>
        <w:t>E</w:t>
      </w:r>
      <w:r w:rsidRPr="000645BA">
        <w:rPr>
          <w:i/>
          <w:iCs/>
        </w:rPr>
        <w:t xml:space="preserve">stablishing </w:t>
      </w:r>
      <w:r w:rsidR="003C7BBA" w:rsidRPr="000645BA">
        <w:rPr>
          <w:i/>
          <w:iCs/>
        </w:rPr>
        <w:t>P</w:t>
      </w:r>
      <w:r w:rsidRPr="000645BA">
        <w:rPr>
          <w:i/>
          <w:iCs/>
        </w:rPr>
        <w:t>lantations</w:t>
      </w:r>
      <w:r w:rsidR="003C7BBA">
        <w:t xml:space="preserve"> section</w:t>
      </w:r>
      <w:r>
        <w:t xml:space="preserve">. </w:t>
      </w:r>
      <w:r w:rsidR="00546993">
        <w:t xml:space="preserve">The Land Clearing Guidelines provide detailed guidance on </w:t>
      </w:r>
      <w:r w:rsidR="008356FD">
        <w:t>water related topics to be addressed in</w:t>
      </w:r>
      <w:r w:rsidR="00D32578">
        <w:t xml:space="preserve"> clearing applications</w:t>
      </w:r>
      <w:r w:rsidR="008356FD">
        <w:t xml:space="preserve"> </w:t>
      </w:r>
      <w:r w:rsidR="003B2214">
        <w:t>for</w:t>
      </w:r>
      <w:r w:rsidR="008356FD">
        <w:t xml:space="preserve"> </w:t>
      </w:r>
      <w:r w:rsidR="003B2214">
        <w:t>freehold and Pastoral Lease</w:t>
      </w:r>
      <w:r w:rsidR="00CB2192">
        <w:t xml:space="preserve">. </w:t>
      </w:r>
      <w:r w:rsidR="0013442F">
        <w:t>Plantation</w:t>
      </w:r>
      <w:r w:rsidR="00853ACA">
        <w:t xml:space="preserve"> developments on </w:t>
      </w:r>
      <w:r>
        <w:t xml:space="preserve">non-irrigated cleared freehold land </w:t>
      </w:r>
      <w:r w:rsidR="00E35E64">
        <w:t>are not subject to these planning controls.</w:t>
      </w:r>
      <w:r w:rsidR="003C7BBA">
        <w:t xml:space="preserve"> </w:t>
      </w:r>
    </w:p>
    <w:p w14:paraId="26E37719" w14:textId="66E3EB8D" w:rsidR="008B1856" w:rsidRDefault="00B31D4A" w:rsidP="009B19B5">
      <w:r>
        <w:t>For ongoing management of plantations, r</w:t>
      </w:r>
      <w:r w:rsidR="003E48B5">
        <w:t>elevan</w:t>
      </w:r>
      <w:r w:rsidR="00E35927">
        <w:t>t</w:t>
      </w:r>
      <w:r w:rsidR="003E48B5">
        <w:t xml:space="preserve"> legislation</w:t>
      </w:r>
      <w:r w:rsidR="0036388F">
        <w:t xml:space="preserve"> referenced </w:t>
      </w:r>
      <w:r w:rsidR="000645BA">
        <w:t>in</w:t>
      </w:r>
      <w:r w:rsidR="0036388F">
        <w:t xml:space="preserve"> the Guidelines </w:t>
      </w:r>
      <w:r w:rsidR="000645BA">
        <w:t>include</w:t>
      </w:r>
      <w:r w:rsidR="00FF688F">
        <w:t xml:space="preserve"> the </w:t>
      </w:r>
      <w:r w:rsidR="00456E2E" w:rsidRPr="00D05371">
        <w:rPr>
          <w:i/>
          <w:iCs/>
        </w:rPr>
        <w:t>Water Act</w:t>
      </w:r>
      <w:r w:rsidR="00456E2E">
        <w:t xml:space="preserve"> (1992</w:t>
      </w:r>
      <w:r w:rsidR="00D35340">
        <w:t>)</w:t>
      </w:r>
      <w:r w:rsidR="00937015">
        <w:t xml:space="preserve"> and</w:t>
      </w:r>
      <w:r w:rsidR="00456E2E">
        <w:t xml:space="preserve"> the </w:t>
      </w:r>
      <w:r w:rsidR="00456E2E" w:rsidRPr="00D05371">
        <w:rPr>
          <w:i/>
          <w:iCs/>
        </w:rPr>
        <w:t>Soil Conservation and Land Utilisation Act</w:t>
      </w:r>
      <w:r w:rsidR="00456E2E">
        <w:t xml:space="preserve"> (1969</w:t>
      </w:r>
      <w:r w:rsidR="001F55F1">
        <w:t>)</w:t>
      </w:r>
      <w:r w:rsidR="003F38CD">
        <w:t xml:space="preserve"> both of which are administered by the Department of Environment, Parks and Water Security</w:t>
      </w:r>
      <w:r w:rsidR="002D7006">
        <w:t xml:space="preserve"> (DEPWS)</w:t>
      </w:r>
      <w:r w:rsidR="001F55F1">
        <w:t>.</w:t>
      </w:r>
      <w:r w:rsidR="00A81E87">
        <w:t xml:space="preserve"> </w:t>
      </w:r>
      <w:r w:rsidR="009400B2">
        <w:t xml:space="preserve">Permits </w:t>
      </w:r>
      <w:r w:rsidR="00576403">
        <w:t xml:space="preserve">are required for </w:t>
      </w:r>
      <w:r w:rsidR="00C258F8">
        <w:t xml:space="preserve">works around waterways. </w:t>
      </w:r>
      <w:r w:rsidR="00890C35">
        <w:t xml:space="preserve">Plantations reliant on irrigation water are subject to allocations per </w:t>
      </w:r>
      <w:r w:rsidR="00DF2195">
        <w:t>the relevant regional water allocation plan</w:t>
      </w:r>
      <w:r w:rsidR="005B4D52">
        <w:t>, which are rigorously controlled by the Water Resources Division</w:t>
      </w:r>
      <w:r w:rsidR="00DF2195">
        <w:t xml:space="preserve">. </w:t>
      </w:r>
      <w:r w:rsidR="009B19B5">
        <w:t>The Rangelands Division has published a series of technical notes to assist with managing soil erosion and sediment control</w:t>
      </w:r>
      <w:r w:rsidR="00D3722B">
        <w:t xml:space="preserve">, and </w:t>
      </w:r>
      <w:r w:rsidR="00AD1E5E">
        <w:t>enforcement</w:t>
      </w:r>
      <w:r w:rsidR="00D3722B">
        <w:t xml:space="preserve"> provisions </w:t>
      </w:r>
      <w:r w:rsidR="00696C74">
        <w:t xml:space="preserve">are made </w:t>
      </w:r>
      <w:r w:rsidR="00D3722B">
        <w:t>in t</w:t>
      </w:r>
      <w:r w:rsidR="00EF5432">
        <w:t xml:space="preserve">he </w:t>
      </w:r>
      <w:r w:rsidR="00EF5432" w:rsidRPr="00D05371">
        <w:rPr>
          <w:i/>
          <w:iCs/>
        </w:rPr>
        <w:t>Soil Conservation and Land Utilisation Ac</w:t>
      </w:r>
      <w:r w:rsidR="007C5007" w:rsidRPr="00D05371">
        <w:rPr>
          <w:i/>
          <w:iCs/>
        </w:rPr>
        <w:t>t</w:t>
      </w:r>
      <w:r w:rsidR="00EF5432" w:rsidRPr="00D05371">
        <w:rPr>
          <w:i/>
          <w:iCs/>
        </w:rPr>
        <w:t xml:space="preserve"> 19</w:t>
      </w:r>
      <w:r w:rsidR="0088474B" w:rsidRPr="00D05371">
        <w:rPr>
          <w:i/>
          <w:iCs/>
        </w:rPr>
        <w:t>69</w:t>
      </w:r>
      <w:r w:rsidR="00FF729A">
        <w:t xml:space="preserve"> although they are not actively enforced outside the planning frameworks</w:t>
      </w:r>
      <w:r w:rsidR="00D3722B">
        <w:t xml:space="preserve">. </w:t>
      </w:r>
      <w:r w:rsidR="00292A9C" w:rsidRPr="00B05795">
        <w:t xml:space="preserve">Water is </w:t>
      </w:r>
      <w:r w:rsidR="00D62ADC" w:rsidRPr="00B05795">
        <w:t xml:space="preserve">of </w:t>
      </w:r>
      <w:r w:rsidR="00C17D42" w:rsidRPr="00B05795">
        <w:t xml:space="preserve">critical importance to </w:t>
      </w:r>
      <w:r w:rsidR="004570BF" w:rsidRPr="00B05795">
        <w:t xml:space="preserve">traditional owners </w:t>
      </w:r>
      <w:r w:rsidR="00C17D42" w:rsidRPr="00B05795">
        <w:t xml:space="preserve">and water protection conditions </w:t>
      </w:r>
      <w:r w:rsidR="004570BF" w:rsidRPr="00B05795">
        <w:t xml:space="preserve">may be applied to plantation developments </w:t>
      </w:r>
      <w:r w:rsidR="00ED35C4" w:rsidRPr="00B05795">
        <w:t xml:space="preserve">on Aboriginal </w:t>
      </w:r>
      <w:r w:rsidR="00220B86" w:rsidRPr="00B05795">
        <w:t>land</w:t>
      </w:r>
      <w:r w:rsidR="00ED35C4" w:rsidRPr="00B05795">
        <w:t>s by the relevant land</w:t>
      </w:r>
      <w:r w:rsidR="00220B86" w:rsidRPr="00B05795">
        <w:t xml:space="preserve"> council</w:t>
      </w:r>
      <w:r w:rsidR="004570BF" w:rsidRPr="00B05795">
        <w:t>.</w:t>
      </w:r>
    </w:p>
    <w:p w14:paraId="09D7AF04" w14:textId="77777777" w:rsidR="001B471A" w:rsidRDefault="001B471A" w:rsidP="001B471A">
      <w:pPr>
        <w:pStyle w:val="Heading3"/>
      </w:pPr>
      <w:bookmarkStart w:id="44" w:name="_Toc186463828"/>
      <w:r>
        <w:t>Implementation of the revised Code</w:t>
      </w:r>
      <w:bookmarkEnd w:id="44"/>
    </w:p>
    <w:p w14:paraId="65B7FBBD" w14:textId="0A6ED33C" w:rsidR="0004294E" w:rsidRPr="00E35218" w:rsidRDefault="005A3C93" w:rsidP="008B1856">
      <w:r w:rsidRPr="00E35218">
        <w:rPr>
          <w:i/>
          <w:iCs/>
        </w:rPr>
        <w:t>Acacia mangium</w:t>
      </w:r>
      <w:r w:rsidRPr="00E35218">
        <w:t xml:space="preserve"> plantations on Melville Island and </w:t>
      </w:r>
      <w:r w:rsidR="000645BA" w:rsidRPr="00E35218">
        <w:t>African mahogany</w:t>
      </w:r>
      <w:r w:rsidRPr="00E35218">
        <w:t xml:space="preserve"> plantations in </w:t>
      </w:r>
      <w:r w:rsidR="00526C12" w:rsidRPr="00E35218">
        <w:t>t</w:t>
      </w:r>
      <w:r w:rsidR="00C24846" w:rsidRPr="00E35218">
        <w:t>he Douglas</w:t>
      </w:r>
      <w:r w:rsidR="00E35218" w:rsidRPr="00E35218">
        <w:t>-</w:t>
      </w:r>
      <w:r w:rsidR="00C24846" w:rsidRPr="00E35218">
        <w:t xml:space="preserve">Daly region were subject to development approval conditions </w:t>
      </w:r>
      <w:r w:rsidR="006421C3" w:rsidRPr="00E35218">
        <w:t>at the time of establishment</w:t>
      </w:r>
      <w:r w:rsidR="00AF1488" w:rsidRPr="00E35218">
        <w:t>, including application of extensive buffers around</w:t>
      </w:r>
      <w:r w:rsidR="001B0C1A" w:rsidRPr="00E35218">
        <w:t xml:space="preserve"> water</w:t>
      </w:r>
      <w:r w:rsidR="002F1363" w:rsidRPr="00E35218">
        <w:t xml:space="preserve"> features</w:t>
      </w:r>
      <w:r w:rsidR="00180CE9" w:rsidRPr="00E35218">
        <w:t xml:space="preserve"> (watercourses, drainage areas and wetlands)</w:t>
      </w:r>
      <w:r w:rsidR="00B33CB7" w:rsidRPr="00E35218">
        <w:t xml:space="preserve">. </w:t>
      </w:r>
      <w:r w:rsidR="00FD100A" w:rsidRPr="00E35218">
        <w:t xml:space="preserve">Water features are also excluded from </w:t>
      </w:r>
      <w:r w:rsidR="00E35218">
        <w:t>Indian sandalwood</w:t>
      </w:r>
      <w:r w:rsidR="0042226C" w:rsidRPr="00E35218">
        <w:t xml:space="preserve"> </w:t>
      </w:r>
      <w:r w:rsidR="000E67A4" w:rsidRPr="00E35218">
        <w:t>plantations</w:t>
      </w:r>
      <w:r w:rsidR="0092476C" w:rsidRPr="00E35218">
        <w:t xml:space="preserve"> visite</w:t>
      </w:r>
      <w:r w:rsidR="00B10661" w:rsidRPr="00E35218">
        <w:t xml:space="preserve">d for this </w:t>
      </w:r>
      <w:r w:rsidR="00E35218">
        <w:t>assessment. H</w:t>
      </w:r>
      <w:r w:rsidR="0092476C" w:rsidRPr="00E35218">
        <w:t>owever</w:t>
      </w:r>
      <w:r w:rsidR="00E35218">
        <w:t>,</w:t>
      </w:r>
      <w:r w:rsidR="0092476C" w:rsidRPr="00E35218">
        <w:t xml:space="preserve"> as clearing permits were not always applicable to these plantations </w:t>
      </w:r>
      <w:r w:rsidR="00B10661" w:rsidRPr="00E35218">
        <w:t xml:space="preserve">buffering may be </w:t>
      </w:r>
      <w:r w:rsidR="004C62E2" w:rsidRPr="00E35218">
        <w:t>less</w:t>
      </w:r>
      <w:r w:rsidR="00677E67" w:rsidRPr="00E35218">
        <w:t xml:space="preserve"> extensive</w:t>
      </w:r>
      <w:r w:rsidR="0092476C" w:rsidRPr="00E35218">
        <w:t>.</w:t>
      </w:r>
      <w:r w:rsidR="001B0C1A" w:rsidRPr="00E35218">
        <w:t xml:space="preserve"> </w:t>
      </w:r>
      <w:r w:rsidR="00EB70DB" w:rsidRPr="00E35218">
        <w:t>Buffers applied</w:t>
      </w:r>
      <w:r w:rsidR="00341A8D" w:rsidRPr="00E35218">
        <w:t xml:space="preserve"> during plantation development have </w:t>
      </w:r>
      <w:r w:rsidR="00CE2235">
        <w:t xml:space="preserve">resulted in </w:t>
      </w:r>
      <w:r w:rsidR="00B833E2" w:rsidRPr="00E35218">
        <w:t>reduc</w:t>
      </w:r>
      <w:r w:rsidR="00CE2235">
        <w:t>ing potential impacts such as</w:t>
      </w:r>
      <w:r w:rsidR="00341A8D" w:rsidRPr="00E35218">
        <w:t xml:space="preserve"> </w:t>
      </w:r>
      <w:r w:rsidR="00EB70DB" w:rsidRPr="00E35218">
        <w:t>the</w:t>
      </w:r>
      <w:r w:rsidR="00761A81" w:rsidRPr="00E35218">
        <w:t xml:space="preserve"> </w:t>
      </w:r>
      <w:r w:rsidR="00CC3B0D" w:rsidRPr="00E35218">
        <w:t>number of</w:t>
      </w:r>
      <w:r w:rsidR="00761A81" w:rsidRPr="00E35218">
        <w:t xml:space="preserve"> crossings</w:t>
      </w:r>
      <w:r w:rsidR="000651BF" w:rsidRPr="00E35218">
        <w:t>,</w:t>
      </w:r>
      <w:r w:rsidR="00EB70DB" w:rsidRPr="00E35218">
        <w:t xml:space="preserve"> </w:t>
      </w:r>
      <w:r w:rsidR="00007491" w:rsidRPr="00E35218">
        <w:t>disturbance to waterways</w:t>
      </w:r>
      <w:r w:rsidR="0065668F" w:rsidRPr="00E35218">
        <w:t xml:space="preserve">, sedimentation and </w:t>
      </w:r>
      <w:r w:rsidR="00B833E2" w:rsidRPr="00E35218">
        <w:t>interruptions to hydrological flows.</w:t>
      </w:r>
      <w:r w:rsidR="00F047C6" w:rsidRPr="00E35218">
        <w:t xml:space="preserve"> </w:t>
      </w:r>
      <w:r w:rsidR="00AA0FA8" w:rsidRPr="00E35218">
        <w:t xml:space="preserve">The </w:t>
      </w:r>
      <w:r w:rsidR="005739B7" w:rsidRPr="00E35218">
        <w:t xml:space="preserve">selection of low relief terrain </w:t>
      </w:r>
      <w:r w:rsidR="002F6C39" w:rsidRPr="00E35218">
        <w:t xml:space="preserve">for plantation developments </w:t>
      </w:r>
      <w:r w:rsidR="00CE2235">
        <w:t>also reduces</w:t>
      </w:r>
      <w:r w:rsidR="001F6109" w:rsidRPr="00E35218">
        <w:t xml:space="preserve"> </w:t>
      </w:r>
      <w:r w:rsidR="00542542" w:rsidRPr="00E35218">
        <w:t xml:space="preserve">water quality </w:t>
      </w:r>
      <w:r w:rsidR="00740B23" w:rsidRPr="00E35218">
        <w:t>risks</w:t>
      </w:r>
      <w:r w:rsidR="00542542" w:rsidRPr="00E35218">
        <w:t xml:space="preserve"> associated with erosion and sedimentation from plantation areas and track networks. </w:t>
      </w:r>
      <w:r w:rsidR="001F6109" w:rsidRPr="00E35218">
        <w:t xml:space="preserve"> </w:t>
      </w:r>
    </w:p>
    <w:p w14:paraId="0F2672F1" w14:textId="187F8144" w:rsidR="00F85A4E" w:rsidRPr="00E35218" w:rsidRDefault="00F9285C" w:rsidP="008B1856">
      <w:r w:rsidRPr="00E35218">
        <w:t xml:space="preserve">Plantation areas inspected </w:t>
      </w:r>
      <w:r w:rsidR="008723B9" w:rsidRPr="00E35218">
        <w:t xml:space="preserve">during site visits </w:t>
      </w:r>
      <w:r w:rsidR="00894EA8" w:rsidRPr="00E35218">
        <w:t>no longer have obvious mounding</w:t>
      </w:r>
      <w:r w:rsidR="002F3F01" w:rsidRPr="00E35218">
        <w:t xml:space="preserve"> from site establishment processes</w:t>
      </w:r>
      <w:r w:rsidR="00C57A06" w:rsidRPr="00E35218">
        <w:t xml:space="preserve">, and hence disruption to waterflows through the plantations is </w:t>
      </w:r>
      <w:r w:rsidR="00872CD3" w:rsidRPr="00E35218">
        <w:t>minimal</w:t>
      </w:r>
      <w:r w:rsidR="002F3F01" w:rsidRPr="00E35218">
        <w:t>.</w:t>
      </w:r>
      <w:r w:rsidR="00E67EDB" w:rsidRPr="00E35218">
        <w:t xml:space="preserve"> </w:t>
      </w:r>
    </w:p>
    <w:p w14:paraId="17232C26" w14:textId="4F8A28CD" w:rsidR="009E7CB6" w:rsidRPr="00E35218" w:rsidRDefault="001364C3" w:rsidP="008B1856">
      <w:r>
        <w:t>Plantation</w:t>
      </w:r>
      <w:r w:rsidR="007D36E1" w:rsidRPr="00E35218">
        <w:t xml:space="preserve"> managers </w:t>
      </w:r>
      <w:r>
        <w:t>noted that</w:t>
      </w:r>
      <w:r w:rsidR="006F6EA7">
        <w:t xml:space="preserve"> they have in place routine</w:t>
      </w:r>
      <w:r w:rsidR="00776F6E" w:rsidRPr="00E35218">
        <w:t xml:space="preserve"> road maintenance regimes</w:t>
      </w:r>
      <w:r w:rsidR="00D17879" w:rsidRPr="00E35218">
        <w:t xml:space="preserve"> </w:t>
      </w:r>
      <w:r w:rsidR="006F6EA7">
        <w:t>which include</w:t>
      </w:r>
      <w:r w:rsidR="00D17879" w:rsidRPr="00E35218">
        <w:t xml:space="preserve"> regular </w:t>
      </w:r>
      <w:r w:rsidR="00150D32" w:rsidRPr="00E35218">
        <w:t xml:space="preserve">inspection and maintenance </w:t>
      </w:r>
      <w:r w:rsidR="00CB3DDA" w:rsidRPr="00E35218">
        <w:t>programs</w:t>
      </w:r>
      <w:r w:rsidR="00150D32" w:rsidRPr="00E35218">
        <w:t xml:space="preserve"> for </w:t>
      </w:r>
      <w:r w:rsidR="006F6EA7">
        <w:t>plantation</w:t>
      </w:r>
      <w:r w:rsidR="00150D32" w:rsidRPr="00E35218">
        <w:t xml:space="preserve"> track network</w:t>
      </w:r>
      <w:r w:rsidR="006F6EA7">
        <w:t xml:space="preserve">s. It was also evident through interviews and field observation that managers take </w:t>
      </w:r>
      <w:r w:rsidR="00D434F3" w:rsidRPr="00E35218">
        <w:t>erosion control seriously</w:t>
      </w:r>
      <w:r w:rsidR="00150D32" w:rsidRPr="00E35218">
        <w:t xml:space="preserve">. </w:t>
      </w:r>
      <w:r w:rsidR="00CB3DDA" w:rsidRPr="00E35218">
        <w:t xml:space="preserve">Roads and tracks inspected during site visits </w:t>
      </w:r>
      <w:r w:rsidR="00775C9B" w:rsidRPr="00E35218">
        <w:t xml:space="preserve">to Melville Island and </w:t>
      </w:r>
      <w:r w:rsidR="005E2DDE" w:rsidRPr="00E35218">
        <w:t>the</w:t>
      </w:r>
      <w:r w:rsidR="00775C9B" w:rsidRPr="00E35218">
        <w:t xml:space="preserve"> Douglas</w:t>
      </w:r>
      <w:r w:rsidR="006F6EA7">
        <w:t>-</w:t>
      </w:r>
      <w:r w:rsidR="00775C9B" w:rsidRPr="00E35218">
        <w:t xml:space="preserve">Daly </w:t>
      </w:r>
      <w:r w:rsidR="00CB3DDA" w:rsidRPr="00E35218">
        <w:t xml:space="preserve">were generally in good condition with functioning drainage. </w:t>
      </w:r>
      <w:r w:rsidR="007359E7" w:rsidRPr="00E35218">
        <w:t>Most f</w:t>
      </w:r>
      <w:r w:rsidR="005702A5" w:rsidRPr="00E35218">
        <w:t xml:space="preserve">orest managers </w:t>
      </w:r>
      <w:r w:rsidR="007359E7" w:rsidRPr="00E35218">
        <w:t xml:space="preserve">interviewed </w:t>
      </w:r>
      <w:r w:rsidR="005702A5" w:rsidRPr="00E35218">
        <w:t xml:space="preserve">reported </w:t>
      </w:r>
      <w:r w:rsidR="001637EE" w:rsidRPr="00E35218">
        <w:t>having</w:t>
      </w:r>
      <w:r w:rsidR="00D654E7" w:rsidRPr="00E35218">
        <w:t xml:space="preserve"> repairs scheduled for</w:t>
      </w:r>
      <w:r w:rsidR="001637EE" w:rsidRPr="00E35218">
        <w:t xml:space="preserve"> </w:t>
      </w:r>
      <w:r w:rsidR="00BD7640" w:rsidRPr="00E35218">
        <w:t>erosion damage on</w:t>
      </w:r>
      <w:r w:rsidR="00BB1593" w:rsidRPr="00E35218">
        <w:t xml:space="preserve"> </w:t>
      </w:r>
      <w:r w:rsidR="00BD7640" w:rsidRPr="00E35218">
        <w:t>internal tracks and drainage structures</w:t>
      </w:r>
      <w:r w:rsidR="00BB1593" w:rsidRPr="00E35218">
        <w:t xml:space="preserve"> </w:t>
      </w:r>
      <w:r w:rsidR="00D654E7" w:rsidRPr="00E35218">
        <w:t xml:space="preserve">caused by </w:t>
      </w:r>
      <w:r w:rsidR="004433AA" w:rsidRPr="00E35218">
        <w:t>tropical rain events</w:t>
      </w:r>
      <w:r w:rsidR="00C01FB7" w:rsidRPr="00E35218">
        <w:t xml:space="preserve"> and cattle grazing</w:t>
      </w:r>
      <w:r w:rsidR="00BB1593" w:rsidRPr="00E35218">
        <w:t xml:space="preserve">. </w:t>
      </w:r>
      <w:r w:rsidR="00B353B3" w:rsidRPr="00E35218">
        <w:t>On Melville Island, c</w:t>
      </w:r>
      <w:r w:rsidR="005E2DDE" w:rsidRPr="00E35218">
        <w:t>ross drains</w:t>
      </w:r>
      <w:r w:rsidR="006F6EA7">
        <w:t xml:space="preserve"> were observed</w:t>
      </w:r>
      <w:r w:rsidR="005E2DDE" w:rsidRPr="00E35218">
        <w:t xml:space="preserve"> </w:t>
      </w:r>
      <w:r w:rsidR="00184618" w:rsidRPr="00E35218">
        <w:t xml:space="preserve">in place </w:t>
      </w:r>
      <w:r w:rsidR="00683E06" w:rsidRPr="00E35218">
        <w:t>on</w:t>
      </w:r>
      <w:r w:rsidR="005E2DDE" w:rsidRPr="00E35218">
        <w:t xml:space="preserve"> </w:t>
      </w:r>
      <w:r w:rsidR="00B353B3" w:rsidRPr="00E35218">
        <w:t>plantation roads</w:t>
      </w:r>
      <w:r w:rsidR="006F6EA7">
        <w:t xml:space="preserve"> </w:t>
      </w:r>
      <w:r w:rsidR="006F6EA7">
        <w:lastRenderedPageBreak/>
        <w:t>that are</w:t>
      </w:r>
      <w:r w:rsidR="00B353B3" w:rsidRPr="00E35218">
        <w:t xml:space="preserve"> </w:t>
      </w:r>
      <w:r w:rsidR="005E2DDE" w:rsidRPr="00E35218">
        <w:t xml:space="preserve">not in regular use. </w:t>
      </w:r>
      <w:r w:rsidR="005E189F" w:rsidRPr="00E35218">
        <w:t>Some minor erosion was evident in table drains</w:t>
      </w:r>
      <w:r w:rsidR="00C95728" w:rsidRPr="00E35218">
        <w:t xml:space="preserve"> </w:t>
      </w:r>
      <w:r w:rsidR="00775C9B" w:rsidRPr="00E35218">
        <w:t>associated with recent heavy rain</w:t>
      </w:r>
      <w:r w:rsidR="005E0A0A" w:rsidRPr="00E35218">
        <w:t xml:space="preserve">. </w:t>
      </w:r>
      <w:r w:rsidR="004B5AE8" w:rsidRPr="00E35218">
        <w:t xml:space="preserve">The forest manager is required to prepare an </w:t>
      </w:r>
      <w:r w:rsidR="001C38F2" w:rsidRPr="00E35218">
        <w:t xml:space="preserve">annual </w:t>
      </w:r>
      <w:r w:rsidR="004B5AE8" w:rsidRPr="00E35218">
        <w:t xml:space="preserve">erosion report as part of the original development </w:t>
      </w:r>
      <w:r w:rsidR="001C38F2" w:rsidRPr="00E35218">
        <w:t xml:space="preserve">approval conditions. </w:t>
      </w:r>
    </w:p>
    <w:p w14:paraId="40715DD4" w14:textId="645C472B" w:rsidR="000C5622" w:rsidRPr="00E35218" w:rsidRDefault="006568CD" w:rsidP="008B1856">
      <w:r>
        <w:t>The Australian Forestry Standard (</w:t>
      </w:r>
      <w:r w:rsidR="00B71482" w:rsidRPr="00E35218">
        <w:t>AS/NZS 4708:2021</w:t>
      </w:r>
      <w:r>
        <w:t>)</w:t>
      </w:r>
      <w:r w:rsidR="00B71482" w:rsidRPr="00E35218">
        <w:t xml:space="preserve"> </w:t>
      </w:r>
      <w:r w:rsidR="00C70AD1" w:rsidRPr="00E35218">
        <w:t>include</w:t>
      </w:r>
      <w:r w:rsidR="007B3D50" w:rsidRPr="00E35218">
        <w:t>s criteri</w:t>
      </w:r>
      <w:r>
        <w:t>a</w:t>
      </w:r>
      <w:r w:rsidR="007B3D50" w:rsidRPr="00E35218">
        <w:t xml:space="preserve"> to</w:t>
      </w:r>
      <w:r w:rsidR="00C70AD1" w:rsidRPr="00E35218">
        <w:t xml:space="preserve"> </w:t>
      </w:r>
      <w:r w:rsidR="004F3F6F" w:rsidRPr="00E35218">
        <w:t>protect and maintain water values including water quality, hydrological flows</w:t>
      </w:r>
      <w:r w:rsidR="002F4D30" w:rsidRPr="00E35218">
        <w:t xml:space="preserve"> </w:t>
      </w:r>
      <w:r>
        <w:t>(both</w:t>
      </w:r>
      <w:r w:rsidR="002F4D30" w:rsidRPr="00E35218">
        <w:t xml:space="preserve"> surface water and groundwater recharge</w:t>
      </w:r>
      <w:r>
        <w:t>)</w:t>
      </w:r>
      <w:r w:rsidR="002F4D30" w:rsidRPr="00E35218">
        <w:t>.</w:t>
      </w:r>
      <w:r w:rsidR="00EB3064" w:rsidRPr="00E35218">
        <w:t xml:space="preserve"> </w:t>
      </w:r>
      <w:r w:rsidR="00A718C0" w:rsidRPr="00E35218">
        <w:t xml:space="preserve">The </w:t>
      </w:r>
      <w:r w:rsidR="00D909BB" w:rsidRPr="006568CD">
        <w:rPr>
          <w:i/>
          <w:iCs/>
        </w:rPr>
        <w:t>Acacia mangium</w:t>
      </w:r>
      <w:r w:rsidR="00D909BB" w:rsidRPr="00E35218">
        <w:t xml:space="preserve"> plantations on Melville Island ha</w:t>
      </w:r>
      <w:r w:rsidR="00C70B4A" w:rsidRPr="00E35218">
        <w:t xml:space="preserve">ve been certified </w:t>
      </w:r>
      <w:r>
        <w:t>to</w:t>
      </w:r>
      <w:r w:rsidR="00C70B4A" w:rsidRPr="00E35218">
        <w:t xml:space="preserve"> this standard</w:t>
      </w:r>
      <w:r w:rsidR="0050393F" w:rsidRPr="00E35218">
        <w:t xml:space="preserve"> </w:t>
      </w:r>
      <w:r w:rsidR="004A5E40">
        <w:t>for at least a decade</w:t>
      </w:r>
      <w:r w:rsidR="0050393F" w:rsidRPr="00E35218">
        <w:t xml:space="preserve"> and</w:t>
      </w:r>
      <w:r w:rsidR="00CC785B" w:rsidRPr="00E35218">
        <w:t xml:space="preserve"> can therefore be assumed to</w:t>
      </w:r>
      <w:r w:rsidR="004A2CE0" w:rsidRPr="00E35218">
        <w:t xml:space="preserve"> </w:t>
      </w:r>
      <w:r w:rsidR="004A5E40">
        <w:t>comply with</w:t>
      </w:r>
      <w:r w:rsidR="004A2CE0" w:rsidRPr="00E35218">
        <w:t xml:space="preserve"> th</w:t>
      </w:r>
      <w:r w:rsidR="004A5E40">
        <w:t>os</w:t>
      </w:r>
      <w:r w:rsidR="004A2CE0" w:rsidRPr="00E35218">
        <w:t xml:space="preserve">e criteria. </w:t>
      </w:r>
      <w:r w:rsidR="00EC610C" w:rsidRPr="00E35218">
        <w:t xml:space="preserve">It was reported that </w:t>
      </w:r>
      <w:r w:rsidR="00320325" w:rsidRPr="00E35218">
        <w:t>the</w:t>
      </w:r>
      <w:r w:rsidR="00EC610C" w:rsidRPr="00E35218">
        <w:t xml:space="preserve"> bore</w:t>
      </w:r>
      <w:r w:rsidR="00193017" w:rsidRPr="00E35218">
        <w:t xml:space="preserve"> and stream </w:t>
      </w:r>
      <w:r w:rsidR="00FC271B" w:rsidRPr="00E35218">
        <w:t>monitoring network</w:t>
      </w:r>
      <w:r w:rsidR="00EC610C" w:rsidRPr="00E35218">
        <w:t xml:space="preserve"> </w:t>
      </w:r>
      <w:r w:rsidR="00320325" w:rsidRPr="00E35218">
        <w:t xml:space="preserve">established </w:t>
      </w:r>
      <w:r w:rsidR="00EC610C" w:rsidRPr="00E35218">
        <w:t>around the plantations</w:t>
      </w:r>
      <w:r w:rsidR="00320325" w:rsidRPr="00E35218">
        <w:t xml:space="preserve"> is regularly m</w:t>
      </w:r>
      <w:r w:rsidR="004A5E40">
        <w:t>easured</w:t>
      </w:r>
      <w:r w:rsidR="00320325" w:rsidRPr="00E35218">
        <w:t xml:space="preserve"> and </w:t>
      </w:r>
      <w:r w:rsidR="00FC271B" w:rsidRPr="00E35218">
        <w:t xml:space="preserve">first rotation </w:t>
      </w:r>
      <w:r w:rsidR="00320325" w:rsidRPr="00E35218">
        <w:t xml:space="preserve">records show that the plantations have </w:t>
      </w:r>
      <w:r w:rsidR="00193017" w:rsidRPr="00E35218">
        <w:t>negligible impact on water yield.</w:t>
      </w:r>
      <w:r w:rsidR="00EC610C" w:rsidRPr="00E35218">
        <w:t xml:space="preserve"> </w:t>
      </w:r>
    </w:p>
    <w:p w14:paraId="46184C2E" w14:textId="77777777" w:rsidR="005857AB" w:rsidRDefault="004A5E40" w:rsidP="005857AB">
      <w:r>
        <w:t>Indian sandalwood</w:t>
      </w:r>
      <w:r w:rsidR="004A2CE0" w:rsidRPr="00E35218">
        <w:t xml:space="preserve"> plantations are entirely irrigated and subject to </w:t>
      </w:r>
      <w:r w:rsidR="00A3154C" w:rsidRPr="00E35218">
        <w:t xml:space="preserve">water extraction licence conditions and allocations issued </w:t>
      </w:r>
      <w:r w:rsidR="00CC785B" w:rsidRPr="00E35218">
        <w:t xml:space="preserve">and actively monitored </w:t>
      </w:r>
      <w:r w:rsidR="00A3154C" w:rsidRPr="00E35218">
        <w:t xml:space="preserve">by </w:t>
      </w:r>
      <w:r w:rsidR="002D7006" w:rsidRPr="00E35218">
        <w:t>DEPWS.</w:t>
      </w:r>
      <w:r w:rsidR="005857AB" w:rsidRPr="005857AB">
        <w:t xml:space="preserve"> </w:t>
      </w:r>
    </w:p>
    <w:p w14:paraId="64B61F5E" w14:textId="0523B661" w:rsidR="005857AB" w:rsidRDefault="005857AB" w:rsidP="005857AB">
      <w:pPr>
        <w:pStyle w:val="Heading3"/>
      </w:pPr>
      <w:bookmarkStart w:id="45" w:name="_Toc186463829"/>
      <w:r>
        <w:t>Code effectiveness</w:t>
      </w:r>
      <w:bookmarkEnd w:id="45"/>
    </w:p>
    <w:p w14:paraId="39DE444C" w14:textId="0FF82FA0" w:rsidR="005857AB" w:rsidRDefault="005857AB" w:rsidP="005857AB">
      <w:r>
        <w:t xml:space="preserve">The Guidelines and their implementation are generally consistent with the national principles for water quality management. There is a high awareness among forest managers of risks to water quality and availability, as reflected in the regulatory framework, the Guidelines and interviews with forest managers. Although the Guidelines specify practices at a principle level only, reference to detailed Northern Territory government publications on water related matters has significantly addressed the concerns from the 2012 assessment about lack of guidance for implementation. Formal regulation of water management practices identified in the Guidelines is minimal aside from development conditions and water extraction licences, which apply to some but not all plantation estates in the Northern Territory. </w:t>
      </w:r>
    </w:p>
    <w:p w14:paraId="727BD8C3" w14:textId="15EC1140" w:rsidR="007066FF" w:rsidRDefault="004D2AE6" w:rsidP="007066FF">
      <w:pPr>
        <w:pStyle w:val="Caption"/>
      </w:pPr>
      <w:bookmarkStart w:id="46" w:name="_Toc186463870"/>
      <w:r>
        <w:lastRenderedPageBreak/>
        <w:t xml:space="preserve">Figure </w:t>
      </w:r>
      <w:fldSimple w:instr=" SEQ Figure \* ARABIC ">
        <w:r w:rsidR="00D46F2E">
          <w:rPr>
            <w:noProof/>
          </w:rPr>
          <w:t>4</w:t>
        </w:r>
      </w:fldSimple>
      <w:r>
        <w:t xml:space="preserve">: Post-harvest </w:t>
      </w:r>
      <w:r w:rsidRPr="00DF7DDF">
        <w:t>rollover</w:t>
      </w:r>
      <w:r>
        <w:t xml:space="preserve"> drainage structure, Melville Island</w:t>
      </w:r>
      <w:bookmarkEnd w:id="46"/>
    </w:p>
    <w:p w14:paraId="0AD8B8F3" w14:textId="0087BD75" w:rsidR="004D2AE6" w:rsidRDefault="00DF7DDF" w:rsidP="007066FF">
      <w:r>
        <w:rPr>
          <w:noProof/>
        </w:rPr>
        <w:drawing>
          <wp:inline distT="0" distB="0" distL="0" distR="0" wp14:anchorId="1A809CE3" wp14:editId="2D8AB594">
            <wp:extent cx="5581650" cy="4202706"/>
            <wp:effectExtent l="0" t="0" r="0" b="7620"/>
            <wp:docPr id="61225733" name="Picture 10" descr="A photograph showing an internal road in an Acacia mangium plantation on Melville Island. The image includes regenerated trees following plantation harvest. On the road is a functioning rollover drain. The purpose of the drain is to divert water from the road surface and prevent erosion and road da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25733" name="Picture 10" descr="A photograph showing an internal road in an Acacia mangium plantation on Melville Island. The image includes regenerated trees following plantation harvest. On the road is a functioning rollover drain. The purpose of the drain is to divert water from the road surface and prevent erosion and road da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1650" cy="4202706"/>
                    </a:xfrm>
                    <a:prstGeom prst="rect">
                      <a:avLst/>
                    </a:prstGeom>
                    <a:noFill/>
                  </pic:spPr>
                </pic:pic>
              </a:graphicData>
            </a:graphic>
          </wp:inline>
        </w:drawing>
      </w:r>
    </w:p>
    <w:p w14:paraId="045F86C1" w14:textId="77777777" w:rsidR="00C0726C" w:rsidRDefault="00C0726C" w:rsidP="00C0726C">
      <w:pPr>
        <w:pStyle w:val="Heading3"/>
      </w:pPr>
      <w:bookmarkStart w:id="47" w:name="_Toc186463830"/>
      <w:r>
        <w:t>Scope for Improvement</w:t>
      </w:r>
      <w:bookmarkEnd w:id="47"/>
      <w:r>
        <w:t xml:space="preserve"> </w:t>
      </w:r>
    </w:p>
    <w:p w14:paraId="5B4BBF21" w14:textId="77777777" w:rsidR="00CB39B5" w:rsidRDefault="00B85A13" w:rsidP="00A64521">
      <w:r>
        <w:t xml:space="preserve">Several opportunities for improvement were identified. </w:t>
      </w:r>
    </w:p>
    <w:p w14:paraId="2E0DA582" w14:textId="3535122F" w:rsidR="008A307B" w:rsidRDefault="00535080" w:rsidP="00E846E5">
      <w:pPr>
        <w:pStyle w:val="ListParagraph"/>
        <w:numPr>
          <w:ilvl w:val="0"/>
          <w:numId w:val="37"/>
        </w:numPr>
        <w:ind w:left="709" w:hanging="425"/>
      </w:pPr>
      <w:r w:rsidRPr="00535080">
        <w:rPr>
          <w:b/>
          <w:bCs/>
          <w:u w:val="single"/>
        </w:rPr>
        <w:t>Codification of recommended buffers</w:t>
      </w:r>
      <w:r>
        <w:t xml:space="preserve">: </w:t>
      </w:r>
      <w:r w:rsidR="00EC47A2">
        <w:t xml:space="preserve">Practices for plantation establishment </w:t>
      </w:r>
      <w:r w:rsidR="007C6218">
        <w:t xml:space="preserve">such as buffering </w:t>
      </w:r>
      <w:r w:rsidR="00EC47A2">
        <w:t xml:space="preserve">are embedded in clearing regulations, </w:t>
      </w:r>
      <w:r w:rsidR="007C6218">
        <w:t xml:space="preserve">which are </w:t>
      </w:r>
      <w:r w:rsidR="00621700">
        <w:t>not always triggered for new plantation developments on freehold land</w:t>
      </w:r>
      <w:r w:rsidR="00951783">
        <w:t xml:space="preserve"> or subsequent rotations</w:t>
      </w:r>
      <w:r w:rsidR="00621700">
        <w:t>.</w:t>
      </w:r>
      <w:r w:rsidR="00EC47A2">
        <w:t xml:space="preserve"> </w:t>
      </w:r>
      <w:r w:rsidR="00CB39B5">
        <w:t>The Guideline</w:t>
      </w:r>
      <w:r w:rsidR="001176F0">
        <w:t>s could</w:t>
      </w:r>
      <w:r w:rsidR="00CB39B5">
        <w:t xml:space="preserve"> specify application of buffers in the </w:t>
      </w:r>
      <w:r w:rsidR="00CB39B5" w:rsidRPr="00535080">
        <w:rPr>
          <w:i/>
          <w:iCs/>
        </w:rPr>
        <w:t xml:space="preserve">Water </w:t>
      </w:r>
      <w:r w:rsidR="001176F0" w:rsidRPr="00535080">
        <w:rPr>
          <w:i/>
          <w:iCs/>
        </w:rPr>
        <w:t>M</w:t>
      </w:r>
      <w:r w:rsidR="00CB39B5" w:rsidRPr="00535080">
        <w:rPr>
          <w:i/>
          <w:iCs/>
        </w:rPr>
        <w:t>anagement</w:t>
      </w:r>
      <w:r w:rsidR="00CB39B5">
        <w:t xml:space="preserve"> section, to ensure these are considered by forest managers during operations and subsequent rotations.</w:t>
      </w:r>
    </w:p>
    <w:p w14:paraId="4EF787D1" w14:textId="5503041D" w:rsidR="00427315" w:rsidRDefault="00427315" w:rsidP="00E846E5">
      <w:pPr>
        <w:pStyle w:val="ListParagraph"/>
        <w:numPr>
          <w:ilvl w:val="0"/>
          <w:numId w:val="37"/>
        </w:numPr>
        <w:ind w:left="709" w:hanging="425"/>
      </w:pPr>
      <w:r w:rsidRPr="00427315">
        <w:rPr>
          <w:b/>
          <w:bCs/>
          <w:u w:val="single"/>
        </w:rPr>
        <w:t>Referencing</w:t>
      </w:r>
      <w:r w:rsidRPr="00427315">
        <w:t>:</w:t>
      </w:r>
      <w:r>
        <w:t xml:space="preserve"> </w:t>
      </w:r>
      <w:r w:rsidR="00D9361D">
        <w:t>Re</w:t>
      </w:r>
      <w:r w:rsidR="002E73C5">
        <w:t>ferences</w:t>
      </w:r>
      <w:r w:rsidR="00D9361D">
        <w:t xml:space="preserve"> within the </w:t>
      </w:r>
      <w:r w:rsidR="001176F0">
        <w:t>Guidelines</w:t>
      </w:r>
      <w:r w:rsidR="002E73C5">
        <w:t xml:space="preserve"> to</w:t>
      </w:r>
      <w:r w:rsidR="001176F0">
        <w:t xml:space="preserve"> the</w:t>
      </w:r>
      <w:r w:rsidR="002E73C5">
        <w:t xml:space="preserve"> Land Clearing Guidelines and Soil management, erosion and sediment control web page</w:t>
      </w:r>
      <w:r w:rsidR="002E73C5" w:rsidRPr="00CD6701">
        <w:t xml:space="preserve"> </w:t>
      </w:r>
      <w:r w:rsidR="002E73C5">
        <w:t>are out of date</w:t>
      </w:r>
      <w:r w:rsidR="00F0736A">
        <w:t xml:space="preserve"> and should be amended at the next revi</w:t>
      </w:r>
      <w:r w:rsidR="00A14536">
        <w:t>ew.</w:t>
      </w:r>
    </w:p>
    <w:p w14:paraId="5F2A6B82" w14:textId="287D1076" w:rsidR="0045031D" w:rsidRDefault="00F0736A" w:rsidP="00A64521">
      <w:pPr>
        <w:pStyle w:val="ListParagraph"/>
        <w:numPr>
          <w:ilvl w:val="0"/>
          <w:numId w:val="37"/>
        </w:numPr>
        <w:ind w:left="709" w:hanging="425"/>
      </w:pPr>
      <w:r>
        <w:rPr>
          <w:b/>
          <w:bCs/>
          <w:u w:val="single"/>
        </w:rPr>
        <w:t>Hydrology</w:t>
      </w:r>
      <w:r w:rsidRPr="00F0736A">
        <w:t>:</w:t>
      </w:r>
      <w:r>
        <w:t xml:space="preserve"> </w:t>
      </w:r>
      <w:r w:rsidR="00CD6701" w:rsidRPr="00CD6701">
        <w:t xml:space="preserve">The </w:t>
      </w:r>
      <w:r w:rsidR="00A14536">
        <w:t>Guidelines</w:t>
      </w:r>
      <w:r w:rsidR="00CD6701" w:rsidRPr="00CD6701">
        <w:t xml:space="preserve"> </w:t>
      </w:r>
      <w:r w:rsidR="00A14536">
        <w:t>sh</w:t>
      </w:r>
      <w:r w:rsidR="009C6D7D">
        <w:t>ould</w:t>
      </w:r>
      <w:r w:rsidR="00CD6701" w:rsidRPr="00CD6701">
        <w:t xml:space="preserve"> address water yield</w:t>
      </w:r>
      <w:r w:rsidR="00F61089">
        <w:t xml:space="preserve"> (aquifer recharge and runoff to rivers)</w:t>
      </w:r>
      <w:r w:rsidR="00CD6701" w:rsidRPr="00CD6701">
        <w:t xml:space="preserve"> </w:t>
      </w:r>
      <w:r w:rsidR="00F61089">
        <w:t>and crossings more overtly</w:t>
      </w:r>
      <w:r w:rsidR="00F07A27">
        <w:t>.</w:t>
      </w:r>
      <w:r w:rsidR="00E55939">
        <w:t xml:space="preserve"> </w:t>
      </w:r>
    </w:p>
    <w:p w14:paraId="394A7647" w14:textId="1EB5CDBB" w:rsidR="0045031D" w:rsidRPr="007E39EF" w:rsidRDefault="0045031D" w:rsidP="00D93BFA">
      <w:pPr>
        <w:pStyle w:val="Heading2"/>
        <w:numPr>
          <w:ilvl w:val="0"/>
          <w:numId w:val="0"/>
        </w:numPr>
        <w:ind w:left="720" w:hanging="720"/>
      </w:pPr>
      <w:bookmarkStart w:id="48" w:name="_Toc186463831"/>
      <w:r>
        <w:lastRenderedPageBreak/>
        <w:t>Criterion 4: Protection of soil resources</w:t>
      </w:r>
      <w:bookmarkEnd w:id="48"/>
    </w:p>
    <w:p w14:paraId="33CD5709" w14:textId="77777777" w:rsidR="001903F1" w:rsidRPr="00D05371" w:rsidRDefault="001903F1" w:rsidP="00D05371">
      <w:pPr>
        <w:pStyle w:val="BoxTextBullet"/>
        <w:numPr>
          <w:ilvl w:val="0"/>
          <w:numId w:val="0"/>
        </w:numPr>
        <w:rPr>
          <w:b/>
          <w:bCs/>
        </w:rPr>
      </w:pPr>
      <w:r w:rsidRPr="00D05371">
        <w:rPr>
          <w:b/>
          <w:bCs/>
        </w:rPr>
        <w:t>Relevant National Principles</w:t>
      </w:r>
    </w:p>
    <w:p w14:paraId="6790CF75" w14:textId="77777777" w:rsidR="001903F1" w:rsidRDefault="001903F1" w:rsidP="00E846E5">
      <w:pPr>
        <w:pStyle w:val="BoxTextBullet"/>
        <w:numPr>
          <w:ilvl w:val="0"/>
          <w:numId w:val="0"/>
        </w:numPr>
      </w:pPr>
      <w:r w:rsidRPr="00D05371">
        <w:rPr>
          <w:u w:val="single"/>
        </w:rPr>
        <w:t>National Principle 1.6</w:t>
      </w:r>
      <w:r w:rsidRPr="009E22DE">
        <w:t xml:space="preserve"> -</w:t>
      </w:r>
      <w:r>
        <w:t xml:space="preserve"> </w:t>
      </w:r>
      <w:r w:rsidRPr="004474F4">
        <w:t xml:space="preserve">Soil stability should be protected by measures, which regulate site disturbance. </w:t>
      </w:r>
    </w:p>
    <w:p w14:paraId="39739784" w14:textId="77777777" w:rsidR="001903F1" w:rsidRDefault="001903F1" w:rsidP="00E846E5">
      <w:pPr>
        <w:pStyle w:val="BoxTextBullet"/>
        <w:numPr>
          <w:ilvl w:val="0"/>
          <w:numId w:val="0"/>
        </w:numPr>
      </w:pPr>
      <w:r w:rsidRPr="00D05371">
        <w:rPr>
          <w:u w:val="single"/>
        </w:rPr>
        <w:t>National Principle 1.7</w:t>
      </w:r>
      <w:r w:rsidRPr="009E22DE">
        <w:t xml:space="preserve"> -</w:t>
      </w:r>
      <w:r>
        <w:t xml:space="preserve"> </w:t>
      </w:r>
      <w:r w:rsidRPr="004474F4">
        <w:t>Soil, water catchment, cultural and landscape values should be protected by the careful location, construction, and maintenance of roads and tracks, and regulation of their use</w:t>
      </w:r>
      <w:r>
        <w:t>. (Note: cultural heritage values are considered in Criterion 5).</w:t>
      </w:r>
    </w:p>
    <w:p w14:paraId="22887EE4" w14:textId="77777777" w:rsidR="001903F1" w:rsidRPr="00D05371" w:rsidRDefault="001903F1" w:rsidP="00D05371">
      <w:pPr>
        <w:pStyle w:val="BoxTextBullet"/>
        <w:numPr>
          <w:ilvl w:val="0"/>
          <w:numId w:val="0"/>
        </w:numPr>
        <w:rPr>
          <w:b/>
          <w:bCs/>
        </w:rPr>
      </w:pPr>
      <w:r w:rsidRPr="00D05371">
        <w:rPr>
          <w:b/>
          <w:bCs/>
        </w:rPr>
        <w:t>Question asked</w:t>
      </w:r>
    </w:p>
    <w:p w14:paraId="6978C5CB" w14:textId="77777777" w:rsidR="001903F1" w:rsidRDefault="001903F1" w:rsidP="00E846E5">
      <w:pPr>
        <w:pStyle w:val="BoxTextBullet"/>
        <w:numPr>
          <w:ilvl w:val="0"/>
          <w:numId w:val="0"/>
        </w:numPr>
      </w:pPr>
      <w:r>
        <w:t>How well does the Code support protection of soil resources in plantation operations?</w:t>
      </w:r>
    </w:p>
    <w:p w14:paraId="136872B3" w14:textId="77777777" w:rsidR="003F0106" w:rsidRDefault="003F0106" w:rsidP="00E846E5">
      <w:pPr>
        <w:pStyle w:val="BoxTextBullet"/>
        <w:numPr>
          <w:ilvl w:val="0"/>
          <w:numId w:val="0"/>
        </w:numPr>
      </w:pPr>
      <w:r>
        <w:t>Are there measures and processes in place to assess the risks to soil resources? How are differences in soil type, topography and climatic conditions taken into account?</w:t>
      </w:r>
    </w:p>
    <w:p w14:paraId="2A8DAF2C" w14:textId="4F376E10" w:rsidR="003F0106" w:rsidRDefault="003F0106" w:rsidP="00E846E5">
      <w:pPr>
        <w:pStyle w:val="BoxTextBullet"/>
        <w:numPr>
          <w:ilvl w:val="0"/>
          <w:numId w:val="0"/>
        </w:numPr>
      </w:pPr>
      <w:r>
        <w:t>Do the codes of practice provide guidelines for roading, harvesting and site preparation that minimise soil loss or adverse change to soil properties?</w:t>
      </w:r>
    </w:p>
    <w:p w14:paraId="5D83FCA2" w14:textId="77777777" w:rsidR="00D93BFA" w:rsidRPr="00D93BFA" w:rsidRDefault="00D93BFA" w:rsidP="00D93BFA">
      <w:pPr>
        <w:pStyle w:val="ListParagraph"/>
        <w:pageBreakBefore/>
        <w:numPr>
          <w:ilvl w:val="0"/>
          <w:numId w:val="8"/>
        </w:numPr>
        <w:spacing w:after="240"/>
        <w:outlineLvl w:val="1"/>
        <w:rPr>
          <w:rFonts w:eastAsiaTheme="minorEastAsia" w:cstheme="minorBidi"/>
          <w:bCs/>
          <w:vanish/>
          <w:color w:val="000000" w:themeColor="text1"/>
          <w:sz w:val="56"/>
          <w:szCs w:val="28"/>
          <w:lang w:eastAsia="ja-JP"/>
        </w:rPr>
      </w:pPr>
    </w:p>
    <w:p w14:paraId="327B4789" w14:textId="750BB74D" w:rsidR="00D6135F" w:rsidRDefault="00D6135F" w:rsidP="00D93BFA">
      <w:pPr>
        <w:pStyle w:val="Heading3"/>
      </w:pPr>
      <w:bookmarkStart w:id="49" w:name="_Toc186463832"/>
      <w:r>
        <w:t>Context</w:t>
      </w:r>
      <w:bookmarkEnd w:id="49"/>
    </w:p>
    <w:p w14:paraId="6BDD56F9" w14:textId="1B19C2E0" w:rsidR="00D6135F" w:rsidRPr="00D6135F" w:rsidRDefault="003F0106" w:rsidP="008F3A1D">
      <w:pPr>
        <w:keepNext/>
        <w:keepLines/>
        <w:spacing w:before="120"/>
        <w:outlineLvl w:val="3"/>
      </w:pPr>
      <w:r>
        <w:t>Effective and appropriate</w:t>
      </w:r>
      <w:r w:rsidR="00595F48">
        <w:t xml:space="preserve"> soil management is critical to the success of plantation enterprises</w:t>
      </w:r>
      <w:r w:rsidR="009C6124">
        <w:t xml:space="preserve"> and other land uses</w:t>
      </w:r>
      <w:r w:rsidR="00595F48">
        <w:t xml:space="preserve"> in the Northern Territory</w:t>
      </w:r>
      <w:r w:rsidR="009C6124">
        <w:t>. S</w:t>
      </w:r>
      <w:r w:rsidR="00595F48">
        <w:t xml:space="preserve">oils </w:t>
      </w:r>
      <w:r w:rsidR="004A3DD8">
        <w:t>have</w:t>
      </w:r>
      <w:r w:rsidR="009C6124">
        <w:t xml:space="preserve"> low fertility and </w:t>
      </w:r>
      <w:r w:rsidR="004A3DD8">
        <w:t xml:space="preserve">limited </w:t>
      </w:r>
      <w:r w:rsidR="009C6124">
        <w:t>water holding capacity</w:t>
      </w:r>
      <w:r w:rsidR="004A3DD8">
        <w:t>. They are</w:t>
      </w:r>
      <w:r w:rsidR="00595F48">
        <w:t xml:space="preserve"> highly variable</w:t>
      </w:r>
      <w:r w:rsidR="009C6124">
        <w:t xml:space="preserve"> in depth and extremely vulnerable to erosion during high intensity rainfall events. The importance of soil management is recognised in its own legislation</w:t>
      </w:r>
      <w:r w:rsidR="004A3DD8">
        <w:t>:</w:t>
      </w:r>
      <w:r w:rsidR="009C6124">
        <w:t xml:space="preserve"> </w:t>
      </w:r>
      <w:r w:rsidR="00D6135F">
        <w:t>the</w:t>
      </w:r>
      <w:r w:rsidR="00D6135F" w:rsidRPr="00894E0A">
        <w:rPr>
          <w:i/>
          <w:iCs/>
        </w:rPr>
        <w:t xml:space="preserve"> </w:t>
      </w:r>
      <w:r w:rsidR="00D6135F" w:rsidRPr="00D05371">
        <w:rPr>
          <w:i/>
          <w:iCs/>
        </w:rPr>
        <w:t>Soil Conservation and Land Utilisation Act</w:t>
      </w:r>
      <w:r w:rsidR="00D6135F" w:rsidRPr="00A86B8B">
        <w:t xml:space="preserve"> </w:t>
      </w:r>
      <w:r w:rsidR="004A3DD8">
        <w:t>(</w:t>
      </w:r>
      <w:r w:rsidR="00D6135F" w:rsidRPr="00A86B8B">
        <w:t>1969</w:t>
      </w:r>
      <w:r w:rsidR="004A3DD8">
        <w:t>)</w:t>
      </w:r>
      <w:r w:rsidR="00D6135F" w:rsidRPr="00A86B8B">
        <w:t xml:space="preserve">. Although the Act makes no specific reference to plantation forestry, it provides adequate powers to the Northern Territory Government for monitoring and control of risks to soil resources. </w:t>
      </w:r>
    </w:p>
    <w:p w14:paraId="69B2C4C7" w14:textId="052E7980" w:rsidR="00A32D7A" w:rsidRDefault="00A32D7A" w:rsidP="00A32D7A">
      <w:pPr>
        <w:pStyle w:val="Heading3"/>
      </w:pPr>
      <w:bookmarkStart w:id="50" w:name="_Toc186463833"/>
      <w:r>
        <w:t xml:space="preserve">Changes to the </w:t>
      </w:r>
      <w:r w:rsidR="00F4341D">
        <w:t>c</w:t>
      </w:r>
      <w:r>
        <w:t>ode</w:t>
      </w:r>
      <w:bookmarkEnd w:id="50"/>
    </w:p>
    <w:p w14:paraId="36541CAC" w14:textId="06BB3800" w:rsidR="001F162E" w:rsidRPr="001F162E" w:rsidRDefault="001F162E" w:rsidP="001F162E">
      <w:pPr>
        <w:pStyle w:val="Heading4"/>
      </w:pPr>
      <w:r>
        <w:t>Previous code</w:t>
      </w:r>
    </w:p>
    <w:p w14:paraId="7A6FADC8" w14:textId="34E2B69E" w:rsidR="00FD11A7" w:rsidRPr="00BC4E81" w:rsidRDefault="00FD11A7" w:rsidP="00A32D7A">
      <w:pPr>
        <w:rPr>
          <w:color w:val="000000" w:themeColor="text1"/>
        </w:rPr>
      </w:pPr>
      <w:r w:rsidRPr="00BC4E81">
        <w:rPr>
          <w:color w:val="000000" w:themeColor="text1"/>
        </w:rPr>
        <w:t xml:space="preserve">The 2004 Code included an overarching goal (Goal 6) to protect soil quality by preventing erosion and mitigating processes that lead to chemical and structural change. Several other operation specific goals </w:t>
      </w:r>
      <w:r w:rsidR="00595F48" w:rsidRPr="00BC4E81">
        <w:rPr>
          <w:color w:val="000000" w:themeColor="text1"/>
        </w:rPr>
        <w:t>also include</w:t>
      </w:r>
      <w:r w:rsidR="001F162E">
        <w:rPr>
          <w:color w:val="000000" w:themeColor="text1"/>
        </w:rPr>
        <w:t>d</w:t>
      </w:r>
      <w:r w:rsidR="00595F48" w:rsidRPr="00BC4E81">
        <w:rPr>
          <w:color w:val="000000" w:themeColor="text1"/>
        </w:rPr>
        <w:t xml:space="preserve"> reference to protection of soil values in relation to</w:t>
      </w:r>
      <w:r w:rsidRPr="00BC4E81">
        <w:rPr>
          <w:color w:val="000000" w:themeColor="text1"/>
        </w:rPr>
        <w:t xml:space="preserve"> road</w:t>
      </w:r>
      <w:r w:rsidR="00595F48" w:rsidRPr="00BC4E81">
        <w:rPr>
          <w:color w:val="000000" w:themeColor="text1"/>
        </w:rPr>
        <w:t>ing (goal 11)</w:t>
      </w:r>
      <w:r w:rsidRPr="00BC4E81">
        <w:rPr>
          <w:color w:val="000000" w:themeColor="text1"/>
        </w:rPr>
        <w:t>, site prep</w:t>
      </w:r>
      <w:r w:rsidR="00595F48" w:rsidRPr="00BC4E81">
        <w:rPr>
          <w:color w:val="000000" w:themeColor="text1"/>
        </w:rPr>
        <w:t>aration (Goal 13)</w:t>
      </w:r>
      <w:r w:rsidRPr="00BC4E81">
        <w:rPr>
          <w:color w:val="000000" w:themeColor="text1"/>
        </w:rPr>
        <w:t>, buffers</w:t>
      </w:r>
      <w:r w:rsidR="00595F48" w:rsidRPr="00BC4E81">
        <w:rPr>
          <w:color w:val="000000" w:themeColor="text1"/>
        </w:rPr>
        <w:t xml:space="preserve"> (Goal 14)</w:t>
      </w:r>
      <w:r w:rsidRPr="00BC4E81">
        <w:rPr>
          <w:color w:val="000000" w:themeColor="text1"/>
        </w:rPr>
        <w:t>, harvesting</w:t>
      </w:r>
      <w:r w:rsidR="00595F48" w:rsidRPr="00BC4E81">
        <w:rPr>
          <w:color w:val="000000" w:themeColor="text1"/>
        </w:rPr>
        <w:t xml:space="preserve"> (Goal 22) and</w:t>
      </w:r>
      <w:r w:rsidRPr="00BC4E81">
        <w:rPr>
          <w:color w:val="000000" w:themeColor="text1"/>
        </w:rPr>
        <w:t xml:space="preserve"> reserves</w:t>
      </w:r>
      <w:r w:rsidR="00595F48" w:rsidRPr="00BC4E81">
        <w:rPr>
          <w:color w:val="000000" w:themeColor="text1"/>
        </w:rPr>
        <w:t xml:space="preserve"> (Goal 25). </w:t>
      </w:r>
    </w:p>
    <w:p w14:paraId="06FDD5DF" w14:textId="276DC78B" w:rsidR="00595F48" w:rsidRPr="00BC4E81" w:rsidRDefault="00595F48" w:rsidP="00A32D7A">
      <w:pPr>
        <w:rPr>
          <w:color w:val="000000" w:themeColor="text1"/>
        </w:rPr>
      </w:pPr>
      <w:r w:rsidRPr="00BC4E81">
        <w:rPr>
          <w:color w:val="000000" w:themeColor="text1"/>
        </w:rPr>
        <w:t xml:space="preserve">The 2012 </w:t>
      </w:r>
      <w:r w:rsidR="001F162E">
        <w:rPr>
          <w:color w:val="000000" w:themeColor="text1"/>
        </w:rPr>
        <w:t>assessment</w:t>
      </w:r>
      <w:r w:rsidRPr="00BC4E81">
        <w:rPr>
          <w:color w:val="000000" w:themeColor="text1"/>
        </w:rPr>
        <w:t xml:space="preserve"> found that the </w:t>
      </w:r>
      <w:r w:rsidR="007C1CE5">
        <w:rPr>
          <w:color w:val="000000" w:themeColor="text1"/>
        </w:rPr>
        <w:t xml:space="preserve">2004 </w:t>
      </w:r>
      <w:r w:rsidRPr="00BC4E81">
        <w:rPr>
          <w:color w:val="000000" w:themeColor="text1"/>
        </w:rPr>
        <w:t xml:space="preserve">Code included </w:t>
      </w:r>
      <w:r w:rsidR="001F162E">
        <w:rPr>
          <w:color w:val="000000" w:themeColor="text1"/>
        </w:rPr>
        <w:t>relevant</w:t>
      </w:r>
      <w:r w:rsidRPr="00BC4E81">
        <w:rPr>
          <w:color w:val="000000" w:themeColor="text1"/>
        </w:rPr>
        <w:t xml:space="preserve"> goals but lacked guidance or reference to supporting documentation on how the goals c</w:t>
      </w:r>
      <w:r w:rsidR="001F162E">
        <w:rPr>
          <w:color w:val="000000" w:themeColor="text1"/>
        </w:rPr>
        <w:t>ould</w:t>
      </w:r>
      <w:r w:rsidRPr="00BC4E81">
        <w:rPr>
          <w:color w:val="000000" w:themeColor="text1"/>
        </w:rPr>
        <w:t xml:space="preserve"> be achieved. It observed an issue of drainage outflows into adjacent road reserve causing serious erosion. It also note</w:t>
      </w:r>
      <w:r w:rsidR="001F162E">
        <w:rPr>
          <w:color w:val="000000" w:themeColor="text1"/>
        </w:rPr>
        <w:t>d</w:t>
      </w:r>
      <w:r w:rsidRPr="00BC4E81">
        <w:rPr>
          <w:color w:val="000000" w:themeColor="text1"/>
        </w:rPr>
        <w:t xml:space="preserve"> that lessons from plantations across the </w:t>
      </w:r>
      <w:r w:rsidR="001F162E">
        <w:rPr>
          <w:color w:val="000000" w:themeColor="text1"/>
        </w:rPr>
        <w:t>Northern Territory</w:t>
      </w:r>
      <w:r w:rsidRPr="00BC4E81">
        <w:rPr>
          <w:color w:val="000000" w:themeColor="text1"/>
        </w:rPr>
        <w:t xml:space="preserve"> should be gathered to inform </w:t>
      </w:r>
      <w:r w:rsidR="00BC4E81" w:rsidRPr="00BC4E81">
        <w:rPr>
          <w:color w:val="000000" w:themeColor="text1"/>
        </w:rPr>
        <w:t>guidelines for</w:t>
      </w:r>
      <w:r w:rsidRPr="00BC4E81">
        <w:rPr>
          <w:color w:val="000000" w:themeColor="text1"/>
        </w:rPr>
        <w:t xml:space="preserve"> soil management during the establishment and harvesting phases. </w:t>
      </w:r>
    </w:p>
    <w:p w14:paraId="1B712FD0" w14:textId="7583A2A5" w:rsidR="001F162E" w:rsidRDefault="001F162E" w:rsidP="001F162E">
      <w:pPr>
        <w:pStyle w:val="Heading4"/>
      </w:pPr>
      <w:r>
        <w:t>Revised code</w:t>
      </w:r>
    </w:p>
    <w:p w14:paraId="130FDE62" w14:textId="55EEDF06" w:rsidR="005F044C" w:rsidRDefault="00595F48" w:rsidP="00783D61">
      <w:r>
        <w:t xml:space="preserve">The </w:t>
      </w:r>
      <w:r w:rsidR="00783D61">
        <w:t xml:space="preserve">2021 </w:t>
      </w:r>
      <w:r>
        <w:t xml:space="preserve">Guidelines </w:t>
      </w:r>
      <w:r w:rsidR="00BC4E81">
        <w:t>largely address</w:t>
      </w:r>
      <w:r w:rsidR="00AC7C7B">
        <w:t xml:space="preserve"> the issues raised in the 2012 </w:t>
      </w:r>
      <w:r w:rsidR="001F162E">
        <w:t>assessment</w:t>
      </w:r>
      <w:r w:rsidR="00AC7C7B">
        <w:t xml:space="preserve">. </w:t>
      </w:r>
      <w:r w:rsidR="001F162E">
        <w:t>It includes dedicated</w:t>
      </w:r>
      <w:r w:rsidR="00AC7C7B">
        <w:t xml:space="preserve"> </w:t>
      </w:r>
      <w:r w:rsidR="001F162E">
        <w:t>sections on</w:t>
      </w:r>
      <w:r>
        <w:t xml:space="preserve"> </w:t>
      </w:r>
      <w:r w:rsidRPr="001F162E">
        <w:rPr>
          <w:i/>
          <w:iCs/>
        </w:rPr>
        <w:t>Soil Conservation</w:t>
      </w:r>
      <w:r w:rsidR="00AC7C7B">
        <w:t xml:space="preserve"> practices</w:t>
      </w:r>
      <w:r>
        <w:t>,</w:t>
      </w:r>
      <w:r w:rsidR="00AC7C7B">
        <w:t xml:space="preserve"> </w:t>
      </w:r>
      <w:r w:rsidRPr="001F162E">
        <w:rPr>
          <w:i/>
          <w:iCs/>
        </w:rPr>
        <w:t>Site Tracks</w:t>
      </w:r>
      <w:r>
        <w:t xml:space="preserve">, </w:t>
      </w:r>
      <w:r w:rsidRPr="001F162E">
        <w:rPr>
          <w:i/>
          <w:iCs/>
        </w:rPr>
        <w:t>Harvesting and Haulage</w:t>
      </w:r>
      <w:r>
        <w:t xml:space="preserve"> and </w:t>
      </w:r>
      <w:r w:rsidRPr="001F162E">
        <w:rPr>
          <w:i/>
          <w:iCs/>
        </w:rPr>
        <w:t>Post-harvest</w:t>
      </w:r>
      <w:r w:rsidR="00AC7C7B">
        <w:t xml:space="preserve"> </w:t>
      </w:r>
      <w:r w:rsidR="001F162E">
        <w:t xml:space="preserve">which </w:t>
      </w:r>
      <w:r w:rsidR="00AC7C7B">
        <w:t>cover operationally specific practices</w:t>
      </w:r>
      <w:r w:rsidR="001F162E">
        <w:t xml:space="preserve"> and address soil</w:t>
      </w:r>
      <w:r w:rsidR="00BD766B">
        <w:t xml:space="preserve"> management in a way which is relevant to</w:t>
      </w:r>
      <w:r w:rsidR="005F044C">
        <w:t xml:space="preserve"> </w:t>
      </w:r>
      <w:r w:rsidR="00BD766B">
        <w:t xml:space="preserve">the National Principes </w:t>
      </w:r>
      <w:r w:rsidR="005F044C">
        <w:t xml:space="preserve">at a broad level. The Guidelines also </w:t>
      </w:r>
      <w:r w:rsidR="00BD766B">
        <w:t>specifically address</w:t>
      </w:r>
      <w:r w:rsidR="005F044C">
        <w:t xml:space="preserve"> prevent</w:t>
      </w:r>
      <w:r w:rsidR="00BD766B">
        <w:t>ion of</w:t>
      </w:r>
      <w:r w:rsidR="005F044C">
        <w:t xml:space="preserve"> off site impacts from sedimentation. </w:t>
      </w:r>
      <w:r w:rsidR="00BD766B">
        <w:t>The</w:t>
      </w:r>
      <w:r w:rsidR="005F044C" w:rsidRPr="007018E3">
        <w:t xml:space="preserve"> Guidelines lack </w:t>
      </w:r>
      <w:r w:rsidR="005F044C">
        <w:t xml:space="preserve">detailed industry </w:t>
      </w:r>
      <w:r w:rsidR="005F044C" w:rsidRPr="007018E3">
        <w:t xml:space="preserve">specific </w:t>
      </w:r>
      <w:r w:rsidR="005F044C">
        <w:t xml:space="preserve">operational </w:t>
      </w:r>
      <w:r w:rsidR="005F044C" w:rsidRPr="007018E3">
        <w:t>guidance about how to achieve and measure sustainable outcomes</w:t>
      </w:r>
      <w:r w:rsidR="005F044C">
        <w:t xml:space="preserve"> in relation to soil protection</w:t>
      </w:r>
      <w:r w:rsidR="005F044C" w:rsidRPr="007018E3">
        <w:t>.</w:t>
      </w:r>
      <w:r w:rsidR="005F044C">
        <w:t xml:space="preserve"> Examples might include recommended drainage spacings, mounding techniques, methods to minimise soil damage.</w:t>
      </w:r>
    </w:p>
    <w:p w14:paraId="5B10EDC1" w14:textId="7B628765" w:rsidR="00783D61" w:rsidRDefault="00783D61" w:rsidP="00783D61">
      <w:r>
        <w:t>The</w:t>
      </w:r>
      <w:r w:rsidR="008A09D3">
        <w:t xml:space="preserve"> Guidelines</w:t>
      </w:r>
      <w:r>
        <w:t xml:space="preserve"> were developed </w:t>
      </w:r>
      <w:r w:rsidR="008A09D3">
        <w:t xml:space="preserve">through a </w:t>
      </w:r>
      <w:r w:rsidR="00BD766B">
        <w:t>whole of</w:t>
      </w:r>
      <w:r w:rsidR="008A09D3">
        <w:t xml:space="preserve"> industry consultati</w:t>
      </w:r>
      <w:r w:rsidR="00BB7443">
        <w:t>on</w:t>
      </w:r>
      <w:r w:rsidR="008A09D3">
        <w:t xml:space="preserve"> process</w:t>
      </w:r>
      <w:r w:rsidR="00BB7443">
        <w:t xml:space="preserve"> which </w:t>
      </w:r>
      <w:r w:rsidR="008A09D3">
        <w:t>provid</w:t>
      </w:r>
      <w:r w:rsidR="00BB7443">
        <w:t>ed</w:t>
      </w:r>
      <w:r w:rsidR="008A09D3">
        <w:t xml:space="preserve"> opportunity for a range of perspectives on effective soil management practices for plantation management in the </w:t>
      </w:r>
      <w:r w:rsidR="00BB7443">
        <w:t>Northern Territory</w:t>
      </w:r>
      <w:r>
        <w:t xml:space="preserve">. </w:t>
      </w:r>
      <w:r w:rsidR="00337AC7">
        <w:t>R</w:t>
      </w:r>
      <w:r>
        <w:t xml:space="preserve">eferences to relevant legislation and sources of information such as the </w:t>
      </w:r>
      <w:r w:rsidR="00BB7443">
        <w:t>Northern Territory</w:t>
      </w:r>
      <w:r>
        <w:t xml:space="preserve"> Government soil management, </w:t>
      </w:r>
      <w:r w:rsidR="00337AC7">
        <w:t>e</w:t>
      </w:r>
      <w:r>
        <w:t>r</w:t>
      </w:r>
      <w:r w:rsidR="00337AC7">
        <w:t>o</w:t>
      </w:r>
      <w:r>
        <w:t>sion and sediment control fact sheets and the Land Clearing Guidelines</w:t>
      </w:r>
      <w:r w:rsidR="00BB7443">
        <w:t>,</w:t>
      </w:r>
      <w:r>
        <w:t xml:space="preserve"> provide detailed and relevant information to support good general soil management practices. </w:t>
      </w:r>
    </w:p>
    <w:p w14:paraId="51586DAA" w14:textId="7A0A0A09" w:rsidR="00E577E1" w:rsidRDefault="00E577E1" w:rsidP="00E577E1">
      <w:r w:rsidRPr="00E577E1">
        <w:t>The primary compliance instrument for protection of soil resources is a Soil Conservation Order</w:t>
      </w:r>
      <w:r>
        <w:t xml:space="preserve"> issued under the</w:t>
      </w:r>
      <w:r w:rsidRPr="00894E0A">
        <w:rPr>
          <w:i/>
          <w:iCs/>
        </w:rPr>
        <w:t xml:space="preserve"> </w:t>
      </w:r>
      <w:r w:rsidRPr="00D05371">
        <w:rPr>
          <w:i/>
          <w:iCs/>
        </w:rPr>
        <w:t>Soil Conservation and Land Utilisation Act</w:t>
      </w:r>
      <w:r w:rsidRPr="00A86B8B">
        <w:t>.</w:t>
      </w:r>
      <w:r w:rsidRPr="00E577E1">
        <w:t xml:space="preserve"> Soil</w:t>
      </w:r>
      <w:r>
        <w:t xml:space="preserve"> Conservation Orders can be issued to any landholder in the Northern Territory to prevent soil erosion due to vegetation removal, soil </w:t>
      </w:r>
      <w:r>
        <w:lastRenderedPageBreak/>
        <w:t>disturbance, a land management method or land use</w:t>
      </w:r>
      <w:r w:rsidR="00BB7443">
        <w:t>,</w:t>
      </w:r>
      <w:r>
        <w:t xml:space="preserve"> or excessive numbers of livestock. </w:t>
      </w:r>
      <w:r w:rsidR="0015181F" w:rsidRPr="00E577E1">
        <w:t>Soil Conservation Order</w:t>
      </w:r>
      <w:r w:rsidR="0015181F">
        <w:t>s</w:t>
      </w:r>
      <w:r w:rsidR="0015181F" w:rsidRPr="00E577E1">
        <w:t xml:space="preserve"> can </w:t>
      </w:r>
      <w:r w:rsidR="00C95157">
        <w:t>direct particular</w:t>
      </w:r>
      <w:r w:rsidR="0015181F" w:rsidRPr="00E577E1">
        <w:t xml:space="preserve"> infrastructure planning, land use, and remediation practices. </w:t>
      </w:r>
      <w:r>
        <w:t xml:space="preserve">Development permit conditions in the Northern Territory often include a requirement to develop an </w:t>
      </w:r>
      <w:r w:rsidRPr="00E577E1">
        <w:t>Erosion and Sediment Control Plan.</w:t>
      </w:r>
      <w:r>
        <w:t xml:space="preserve"> These have a standardised format and detailed requirements which are described in a fact sheet. </w:t>
      </w:r>
      <w:r w:rsidR="00671E50">
        <w:t xml:space="preserve">It is understood that </w:t>
      </w:r>
      <w:r w:rsidR="00DB5EBB">
        <w:t xml:space="preserve">aside from new developments, these laws are not </w:t>
      </w:r>
      <w:r w:rsidR="008F3A1D">
        <w:t>heavily enforced.</w:t>
      </w:r>
    </w:p>
    <w:p w14:paraId="028851A3" w14:textId="52C53A2B" w:rsidR="00A32D7A" w:rsidRDefault="00A32D7A" w:rsidP="00A32D7A">
      <w:pPr>
        <w:pStyle w:val="Heading3"/>
      </w:pPr>
      <w:bookmarkStart w:id="51" w:name="_Toc186463834"/>
      <w:r>
        <w:t xml:space="preserve">Implementation of the revised </w:t>
      </w:r>
      <w:r w:rsidR="00BB7443">
        <w:t>c</w:t>
      </w:r>
      <w:r>
        <w:t>ode</w:t>
      </w:r>
      <w:bookmarkEnd w:id="51"/>
    </w:p>
    <w:p w14:paraId="0FBF3D0E" w14:textId="2B49F784" w:rsidR="00F60EF6" w:rsidRPr="007E2697" w:rsidRDefault="00BD7A4C" w:rsidP="006547E7">
      <w:pPr>
        <w:rPr>
          <w:color w:val="000000" w:themeColor="text1"/>
        </w:rPr>
      </w:pPr>
      <w:r w:rsidRPr="007E2697">
        <w:rPr>
          <w:color w:val="000000" w:themeColor="text1"/>
        </w:rPr>
        <w:t>Management of soil stability</w:t>
      </w:r>
      <w:r w:rsidR="002516AC" w:rsidRPr="007E2697">
        <w:rPr>
          <w:color w:val="000000" w:themeColor="text1"/>
        </w:rPr>
        <w:t xml:space="preserve"> </w:t>
      </w:r>
      <w:r w:rsidR="005C6F68" w:rsidRPr="007E2697">
        <w:rPr>
          <w:color w:val="000000" w:themeColor="text1"/>
        </w:rPr>
        <w:t>within Northern Territory plantations</w:t>
      </w:r>
      <w:r w:rsidRPr="007E2697">
        <w:rPr>
          <w:color w:val="000000" w:themeColor="text1"/>
        </w:rPr>
        <w:t xml:space="preserve"> and </w:t>
      </w:r>
      <w:r w:rsidR="005C6F68" w:rsidRPr="007E2697">
        <w:rPr>
          <w:color w:val="000000" w:themeColor="text1"/>
        </w:rPr>
        <w:t xml:space="preserve">associated </w:t>
      </w:r>
      <w:r w:rsidRPr="007E2697">
        <w:rPr>
          <w:color w:val="000000" w:themeColor="text1"/>
        </w:rPr>
        <w:t>roads</w:t>
      </w:r>
      <w:r w:rsidR="006C5CCE" w:rsidRPr="007E2697">
        <w:rPr>
          <w:color w:val="000000" w:themeColor="text1"/>
        </w:rPr>
        <w:t>,</w:t>
      </w:r>
      <w:r w:rsidRPr="007E2697">
        <w:rPr>
          <w:color w:val="000000" w:themeColor="text1"/>
        </w:rPr>
        <w:t xml:space="preserve"> tracks </w:t>
      </w:r>
      <w:r w:rsidR="006C5CCE" w:rsidRPr="007E2697">
        <w:rPr>
          <w:color w:val="000000" w:themeColor="text1"/>
        </w:rPr>
        <w:t xml:space="preserve">and infrastructure </w:t>
      </w:r>
      <w:r w:rsidR="004D3FED" w:rsidRPr="007E2697">
        <w:rPr>
          <w:color w:val="000000" w:themeColor="text1"/>
        </w:rPr>
        <w:t xml:space="preserve">is </w:t>
      </w:r>
      <w:r w:rsidR="009774DE">
        <w:rPr>
          <w:color w:val="000000" w:themeColor="text1"/>
        </w:rPr>
        <w:t>a priority for</w:t>
      </w:r>
      <w:r w:rsidR="001F32FE" w:rsidRPr="007E2697">
        <w:rPr>
          <w:color w:val="000000" w:themeColor="text1"/>
        </w:rPr>
        <w:t xml:space="preserve"> plantation managers</w:t>
      </w:r>
      <w:r w:rsidR="0015070B" w:rsidRPr="007E2697">
        <w:rPr>
          <w:color w:val="000000" w:themeColor="text1"/>
        </w:rPr>
        <w:t>. Evidence of</w:t>
      </w:r>
      <w:r w:rsidR="00225D65" w:rsidRPr="007E2697">
        <w:rPr>
          <w:color w:val="000000" w:themeColor="text1"/>
        </w:rPr>
        <w:t xml:space="preserve"> soil management</w:t>
      </w:r>
      <w:r w:rsidR="0015070B" w:rsidRPr="007E2697">
        <w:rPr>
          <w:color w:val="000000" w:themeColor="text1"/>
        </w:rPr>
        <w:t xml:space="preserve"> practices consistent with the Guidelines was </w:t>
      </w:r>
      <w:r w:rsidR="00EB500A" w:rsidRPr="007E2697">
        <w:rPr>
          <w:color w:val="000000" w:themeColor="text1"/>
        </w:rPr>
        <w:t>collected</w:t>
      </w:r>
      <w:r w:rsidR="0027653D" w:rsidRPr="007E2697">
        <w:rPr>
          <w:color w:val="000000" w:themeColor="text1"/>
        </w:rPr>
        <w:t xml:space="preserve"> in all </w:t>
      </w:r>
      <w:r w:rsidR="009774DE">
        <w:rPr>
          <w:color w:val="000000" w:themeColor="text1"/>
        </w:rPr>
        <w:t>four</w:t>
      </w:r>
      <w:r w:rsidR="0027653D" w:rsidRPr="007E2697">
        <w:rPr>
          <w:color w:val="000000" w:themeColor="text1"/>
        </w:rPr>
        <w:t xml:space="preserve"> plantation projects, demonstrating alignment </w:t>
      </w:r>
      <w:r w:rsidR="00395EB2">
        <w:rPr>
          <w:color w:val="000000" w:themeColor="text1"/>
        </w:rPr>
        <w:t>throughout the plantation lifecycle</w:t>
      </w:r>
      <w:r w:rsidR="00225D65" w:rsidRPr="007E2697">
        <w:rPr>
          <w:color w:val="000000" w:themeColor="text1"/>
        </w:rPr>
        <w:t xml:space="preserve">. </w:t>
      </w:r>
      <w:r w:rsidR="00526F42">
        <w:rPr>
          <w:color w:val="000000" w:themeColor="text1"/>
        </w:rPr>
        <w:t xml:space="preserve">Application of good practices is in part driven by </w:t>
      </w:r>
      <w:r w:rsidR="00646209">
        <w:rPr>
          <w:color w:val="000000" w:themeColor="text1"/>
        </w:rPr>
        <w:t>regulatory and certification requirements</w:t>
      </w:r>
      <w:r w:rsidR="00D7151F">
        <w:rPr>
          <w:color w:val="000000" w:themeColor="text1"/>
        </w:rPr>
        <w:t>. However,</w:t>
      </w:r>
      <w:r w:rsidR="00646209">
        <w:rPr>
          <w:color w:val="000000" w:themeColor="text1"/>
        </w:rPr>
        <w:t xml:space="preserve"> more importantly</w:t>
      </w:r>
      <w:r w:rsidR="00D7151F">
        <w:rPr>
          <w:color w:val="000000" w:themeColor="text1"/>
        </w:rPr>
        <w:t>,</w:t>
      </w:r>
      <w:r w:rsidR="00667925">
        <w:rPr>
          <w:color w:val="000000" w:themeColor="text1"/>
        </w:rPr>
        <w:t xml:space="preserve"> </w:t>
      </w:r>
      <w:r w:rsidR="001271AD">
        <w:rPr>
          <w:color w:val="000000" w:themeColor="text1"/>
        </w:rPr>
        <w:t xml:space="preserve">soil conservation is </w:t>
      </w:r>
      <w:r w:rsidR="00B95E03">
        <w:rPr>
          <w:color w:val="000000" w:themeColor="text1"/>
        </w:rPr>
        <w:t xml:space="preserve">of </w:t>
      </w:r>
      <w:r w:rsidR="001271AD">
        <w:rPr>
          <w:color w:val="000000" w:themeColor="text1"/>
        </w:rPr>
        <w:t>critical</w:t>
      </w:r>
      <w:r w:rsidR="00B95E03">
        <w:rPr>
          <w:color w:val="000000" w:themeColor="text1"/>
        </w:rPr>
        <w:t xml:space="preserve"> importance</w:t>
      </w:r>
      <w:r w:rsidR="001271AD">
        <w:rPr>
          <w:color w:val="000000" w:themeColor="text1"/>
        </w:rPr>
        <w:t xml:space="preserve"> to plantation productivity in the Northern Territory</w:t>
      </w:r>
      <w:r w:rsidR="00B95E03">
        <w:rPr>
          <w:color w:val="000000" w:themeColor="text1"/>
        </w:rPr>
        <w:t xml:space="preserve"> due to the </w:t>
      </w:r>
      <w:r w:rsidR="00625812">
        <w:rPr>
          <w:color w:val="000000" w:themeColor="text1"/>
        </w:rPr>
        <w:t xml:space="preserve">vulnerability of </w:t>
      </w:r>
      <w:r w:rsidR="009774DE">
        <w:rPr>
          <w:color w:val="000000" w:themeColor="text1"/>
        </w:rPr>
        <w:t>soils</w:t>
      </w:r>
      <w:r w:rsidR="00625812">
        <w:rPr>
          <w:color w:val="000000" w:themeColor="text1"/>
        </w:rPr>
        <w:t xml:space="preserve"> to degradation.</w:t>
      </w:r>
    </w:p>
    <w:p w14:paraId="3BBD1EFE" w14:textId="62629224" w:rsidR="00010A44" w:rsidRPr="00C0116E" w:rsidRDefault="00D766D3" w:rsidP="00010A44">
      <w:pPr>
        <w:rPr>
          <w:color w:val="000000" w:themeColor="text1"/>
        </w:rPr>
      </w:pPr>
      <w:r w:rsidRPr="007E2697">
        <w:rPr>
          <w:color w:val="000000" w:themeColor="text1"/>
        </w:rPr>
        <w:t xml:space="preserve">Site selection has been fundamental to reducing the potential for erosion and sedimentation. </w:t>
      </w:r>
      <w:r w:rsidR="00365736" w:rsidRPr="007E2697">
        <w:rPr>
          <w:color w:val="000000" w:themeColor="text1"/>
        </w:rPr>
        <w:t xml:space="preserve">All the Northern Territory plantations have </w:t>
      </w:r>
      <w:r w:rsidR="00365736" w:rsidRPr="00C0116E">
        <w:rPr>
          <w:color w:val="000000" w:themeColor="text1"/>
        </w:rPr>
        <w:t xml:space="preserve">been established on </w:t>
      </w:r>
      <w:r w:rsidR="004B697C">
        <w:rPr>
          <w:color w:val="000000" w:themeColor="text1"/>
        </w:rPr>
        <w:t>relatively</w:t>
      </w:r>
      <w:r w:rsidR="00365736" w:rsidRPr="00C0116E">
        <w:rPr>
          <w:color w:val="000000" w:themeColor="text1"/>
        </w:rPr>
        <w:t xml:space="preserve"> flat land</w:t>
      </w:r>
      <w:r w:rsidR="00815AD6" w:rsidRPr="00C0116E">
        <w:rPr>
          <w:color w:val="000000" w:themeColor="text1"/>
        </w:rPr>
        <w:t>,</w:t>
      </w:r>
      <w:r w:rsidR="00365736" w:rsidRPr="00C0116E">
        <w:rPr>
          <w:color w:val="000000" w:themeColor="text1"/>
        </w:rPr>
        <w:t xml:space="preserve"> away from watercourses</w:t>
      </w:r>
      <w:r w:rsidR="00815AD6" w:rsidRPr="00C0116E">
        <w:rPr>
          <w:color w:val="000000" w:themeColor="text1"/>
        </w:rPr>
        <w:t xml:space="preserve"> and with</w:t>
      </w:r>
      <w:r w:rsidR="009E0065" w:rsidRPr="00C0116E">
        <w:rPr>
          <w:color w:val="000000" w:themeColor="text1"/>
        </w:rPr>
        <w:t xml:space="preserve"> native vegetation </w:t>
      </w:r>
      <w:r w:rsidR="00E20904" w:rsidRPr="00C0116E">
        <w:rPr>
          <w:color w:val="000000" w:themeColor="text1"/>
        </w:rPr>
        <w:t>buffers</w:t>
      </w:r>
      <w:r w:rsidR="00A575AD" w:rsidRPr="00C0116E">
        <w:rPr>
          <w:color w:val="000000" w:themeColor="text1"/>
        </w:rPr>
        <w:t xml:space="preserve"> </w:t>
      </w:r>
      <w:r w:rsidR="007C74E0" w:rsidRPr="00C0116E">
        <w:rPr>
          <w:color w:val="000000" w:themeColor="text1"/>
        </w:rPr>
        <w:t xml:space="preserve">retained </w:t>
      </w:r>
      <w:r w:rsidR="00A575AD" w:rsidRPr="00C0116E">
        <w:rPr>
          <w:color w:val="000000" w:themeColor="text1"/>
        </w:rPr>
        <w:t>where th</w:t>
      </w:r>
      <w:r w:rsidRPr="00C0116E">
        <w:rPr>
          <w:color w:val="000000" w:themeColor="text1"/>
        </w:rPr>
        <w:t>ese</w:t>
      </w:r>
      <w:r w:rsidR="00A575AD" w:rsidRPr="00C0116E">
        <w:rPr>
          <w:color w:val="000000" w:themeColor="text1"/>
        </w:rPr>
        <w:t xml:space="preserve"> exist. </w:t>
      </w:r>
      <w:r w:rsidR="00EC0233" w:rsidRPr="00C0116E">
        <w:rPr>
          <w:color w:val="000000" w:themeColor="text1"/>
        </w:rPr>
        <w:t xml:space="preserve">The African </w:t>
      </w:r>
      <w:r w:rsidR="004B697C">
        <w:rPr>
          <w:color w:val="000000" w:themeColor="text1"/>
        </w:rPr>
        <w:t>m</w:t>
      </w:r>
      <w:r w:rsidR="00EC0233" w:rsidRPr="00C0116E">
        <w:rPr>
          <w:color w:val="000000" w:themeColor="text1"/>
        </w:rPr>
        <w:t xml:space="preserve">ahogany estate was established on properties with active soil scours. These are monitored and </w:t>
      </w:r>
      <w:r w:rsidR="004B697C">
        <w:rPr>
          <w:color w:val="000000" w:themeColor="text1"/>
        </w:rPr>
        <w:t>managed</w:t>
      </w:r>
      <w:r w:rsidR="00EC0233" w:rsidRPr="00C0116E">
        <w:rPr>
          <w:color w:val="000000" w:themeColor="text1"/>
        </w:rPr>
        <w:t xml:space="preserve"> where necessary. </w:t>
      </w:r>
      <w:r w:rsidR="00010A44" w:rsidRPr="00C0116E">
        <w:rPr>
          <w:color w:val="000000" w:themeColor="text1"/>
        </w:rPr>
        <w:t xml:space="preserve">Roads and firebreaks were constructed at the time of plantation establishment and </w:t>
      </w:r>
      <w:r w:rsidR="00FF56EE" w:rsidRPr="00C0116E">
        <w:rPr>
          <w:color w:val="000000" w:themeColor="text1"/>
        </w:rPr>
        <w:t>brief field visits indicate these were well situated</w:t>
      </w:r>
      <w:r w:rsidR="00140E08" w:rsidRPr="00C0116E">
        <w:rPr>
          <w:color w:val="000000" w:themeColor="text1"/>
        </w:rPr>
        <w:t xml:space="preserve"> to minimise run-off and erosion</w:t>
      </w:r>
      <w:r w:rsidR="00010A44" w:rsidRPr="00C0116E">
        <w:rPr>
          <w:color w:val="000000" w:themeColor="text1"/>
        </w:rPr>
        <w:t xml:space="preserve">. </w:t>
      </w:r>
      <w:r w:rsidR="009B0757" w:rsidRPr="00C0116E">
        <w:rPr>
          <w:color w:val="000000" w:themeColor="text1"/>
        </w:rPr>
        <w:t xml:space="preserve">Most of the plantation projects were subject to some degree to development approvals, which </w:t>
      </w:r>
      <w:r w:rsidR="002E783F" w:rsidRPr="00C0116E">
        <w:rPr>
          <w:color w:val="000000" w:themeColor="text1"/>
        </w:rPr>
        <w:t xml:space="preserve">control proximity to waterways, native vegetation retention and </w:t>
      </w:r>
      <w:r w:rsidR="00753940" w:rsidRPr="00C0116E">
        <w:rPr>
          <w:color w:val="000000" w:themeColor="text1"/>
        </w:rPr>
        <w:t xml:space="preserve">in the case of Melville Island </w:t>
      </w:r>
      <w:r w:rsidR="00E73BB3" w:rsidRPr="00C0116E">
        <w:rPr>
          <w:color w:val="000000" w:themeColor="text1"/>
        </w:rPr>
        <w:t xml:space="preserve">an </w:t>
      </w:r>
      <w:r w:rsidR="00753940" w:rsidRPr="00C0116E">
        <w:rPr>
          <w:color w:val="000000" w:themeColor="text1"/>
        </w:rPr>
        <w:t>ongoing erosion monitoring and reporting</w:t>
      </w:r>
      <w:r w:rsidR="00E73BB3" w:rsidRPr="00C0116E">
        <w:rPr>
          <w:color w:val="000000" w:themeColor="text1"/>
        </w:rPr>
        <w:t xml:space="preserve"> program</w:t>
      </w:r>
      <w:r w:rsidR="00753940" w:rsidRPr="00C0116E">
        <w:rPr>
          <w:color w:val="000000" w:themeColor="text1"/>
        </w:rPr>
        <w:t xml:space="preserve">. </w:t>
      </w:r>
    </w:p>
    <w:p w14:paraId="3FEB2486" w14:textId="2BFEF21C" w:rsidR="000D1031" w:rsidRDefault="00371FF8" w:rsidP="006547E7">
      <w:pPr>
        <w:rPr>
          <w:color w:val="000000" w:themeColor="text1"/>
        </w:rPr>
      </w:pPr>
      <w:r w:rsidRPr="00C0116E">
        <w:rPr>
          <w:color w:val="000000" w:themeColor="text1"/>
        </w:rPr>
        <w:t xml:space="preserve">Intense rainfall events are common during the wet </w:t>
      </w:r>
      <w:r w:rsidRPr="007E2697">
        <w:rPr>
          <w:color w:val="000000" w:themeColor="text1"/>
        </w:rPr>
        <w:t>season in the Northern Territory, and erosion is not uncommon</w:t>
      </w:r>
      <w:r w:rsidR="005C0381" w:rsidRPr="007E2697">
        <w:rPr>
          <w:color w:val="000000" w:themeColor="text1"/>
        </w:rPr>
        <w:t xml:space="preserve"> where there is loss of </w:t>
      </w:r>
      <w:r w:rsidR="00130B2C">
        <w:rPr>
          <w:color w:val="000000" w:themeColor="text1"/>
        </w:rPr>
        <w:t xml:space="preserve">vegetation </w:t>
      </w:r>
      <w:r w:rsidR="005C0381" w:rsidRPr="007E2697">
        <w:rPr>
          <w:color w:val="000000" w:themeColor="text1"/>
        </w:rPr>
        <w:t>cover</w:t>
      </w:r>
      <w:r w:rsidRPr="007E2697">
        <w:rPr>
          <w:color w:val="000000" w:themeColor="text1"/>
        </w:rPr>
        <w:t xml:space="preserve">. </w:t>
      </w:r>
      <w:r w:rsidR="00AB1FDC" w:rsidRPr="007E2697">
        <w:rPr>
          <w:color w:val="000000" w:themeColor="text1"/>
        </w:rPr>
        <w:t>S</w:t>
      </w:r>
      <w:r w:rsidR="00886E11" w:rsidRPr="007E2697">
        <w:rPr>
          <w:color w:val="000000" w:themeColor="text1"/>
        </w:rPr>
        <w:t>oil conservation practices</w:t>
      </w:r>
      <w:r w:rsidR="006547E7" w:rsidRPr="007E2697">
        <w:rPr>
          <w:color w:val="000000" w:themeColor="text1"/>
        </w:rPr>
        <w:t xml:space="preserve">, such as contour </w:t>
      </w:r>
      <w:r w:rsidR="00BA7A94">
        <w:rPr>
          <w:color w:val="000000" w:themeColor="text1"/>
        </w:rPr>
        <w:t xml:space="preserve">mounding and </w:t>
      </w:r>
      <w:r w:rsidR="006547E7" w:rsidRPr="007E2697">
        <w:rPr>
          <w:color w:val="000000" w:themeColor="text1"/>
        </w:rPr>
        <w:t>planting</w:t>
      </w:r>
      <w:r w:rsidR="00BA7A94">
        <w:rPr>
          <w:color w:val="000000" w:themeColor="text1"/>
        </w:rPr>
        <w:t>,</w:t>
      </w:r>
      <w:r w:rsidR="006B1EED" w:rsidRPr="007E2697">
        <w:rPr>
          <w:color w:val="000000" w:themeColor="text1"/>
        </w:rPr>
        <w:t xml:space="preserve"> and installation of control structures</w:t>
      </w:r>
      <w:r w:rsidR="003617E1" w:rsidRPr="007E2697">
        <w:rPr>
          <w:color w:val="000000" w:themeColor="text1"/>
        </w:rPr>
        <w:t xml:space="preserve"> on roads, tracks and firebreaks </w:t>
      </w:r>
      <w:r w:rsidR="00D21917" w:rsidRPr="007E2697">
        <w:rPr>
          <w:color w:val="000000" w:themeColor="text1"/>
        </w:rPr>
        <w:t>were implemented at establishment</w:t>
      </w:r>
      <w:r w:rsidR="00E20330" w:rsidRPr="007E2697">
        <w:rPr>
          <w:color w:val="000000" w:themeColor="text1"/>
        </w:rPr>
        <w:t xml:space="preserve"> and continue to be </w:t>
      </w:r>
      <w:r w:rsidR="007C74E0" w:rsidRPr="007E2697">
        <w:rPr>
          <w:color w:val="000000" w:themeColor="text1"/>
        </w:rPr>
        <w:t xml:space="preserve">actively monitored and </w:t>
      </w:r>
      <w:r w:rsidR="00E20330" w:rsidRPr="007E2697">
        <w:rPr>
          <w:color w:val="000000" w:themeColor="text1"/>
        </w:rPr>
        <w:t>maintained.</w:t>
      </w:r>
      <w:r w:rsidR="00BA7A94">
        <w:rPr>
          <w:color w:val="000000" w:themeColor="text1"/>
        </w:rPr>
        <w:t xml:space="preserve"> As noted under Criterion 3, </w:t>
      </w:r>
      <w:r w:rsidR="00573D02">
        <w:rPr>
          <w:color w:val="000000" w:themeColor="text1"/>
        </w:rPr>
        <w:t xml:space="preserve">most planting mounds </w:t>
      </w:r>
      <w:r w:rsidR="000D1031">
        <w:rPr>
          <w:color w:val="000000" w:themeColor="text1"/>
        </w:rPr>
        <w:t xml:space="preserve">in older plantations </w:t>
      </w:r>
      <w:r w:rsidR="00F03E3A">
        <w:rPr>
          <w:color w:val="000000" w:themeColor="text1"/>
        </w:rPr>
        <w:t>are no longer evident</w:t>
      </w:r>
      <w:r w:rsidR="000D1031">
        <w:rPr>
          <w:color w:val="000000" w:themeColor="text1"/>
        </w:rPr>
        <w:t xml:space="preserve">. </w:t>
      </w:r>
    </w:p>
    <w:p w14:paraId="737ABCD6" w14:textId="60A82AD3" w:rsidR="001D0EA3" w:rsidRDefault="001D0EA3" w:rsidP="006547E7">
      <w:pPr>
        <w:rPr>
          <w:color w:val="000000" w:themeColor="text1"/>
        </w:rPr>
      </w:pPr>
      <w:r w:rsidRPr="007E2697">
        <w:rPr>
          <w:color w:val="000000" w:themeColor="text1"/>
        </w:rPr>
        <w:t xml:space="preserve">Grazing is used within in some plantations on the mainland </w:t>
      </w:r>
      <w:r w:rsidR="00F03E3A" w:rsidRPr="007E2697">
        <w:rPr>
          <w:color w:val="000000" w:themeColor="text1"/>
        </w:rPr>
        <w:t xml:space="preserve">as a more soil friendly alternative to herbicide </w:t>
      </w:r>
      <w:r w:rsidRPr="007E2697">
        <w:rPr>
          <w:color w:val="000000" w:themeColor="text1"/>
        </w:rPr>
        <w:t>to manage weeds</w:t>
      </w:r>
      <w:r>
        <w:rPr>
          <w:color w:val="000000" w:themeColor="text1"/>
        </w:rPr>
        <w:t xml:space="preserve"> whil</w:t>
      </w:r>
      <w:r w:rsidR="00F03E3A">
        <w:rPr>
          <w:color w:val="000000" w:themeColor="text1"/>
        </w:rPr>
        <w:t>e</w:t>
      </w:r>
      <w:r>
        <w:rPr>
          <w:color w:val="000000" w:themeColor="text1"/>
        </w:rPr>
        <w:t xml:space="preserve"> maintaining </w:t>
      </w:r>
      <w:r w:rsidR="0065600E">
        <w:rPr>
          <w:color w:val="000000" w:themeColor="text1"/>
        </w:rPr>
        <w:t xml:space="preserve">low </w:t>
      </w:r>
      <w:r>
        <w:rPr>
          <w:color w:val="000000" w:themeColor="text1"/>
        </w:rPr>
        <w:t>vegetative cover</w:t>
      </w:r>
      <w:r w:rsidRPr="007E2697">
        <w:rPr>
          <w:color w:val="000000" w:themeColor="text1"/>
        </w:rPr>
        <w:t>.</w:t>
      </w:r>
      <w:r>
        <w:rPr>
          <w:color w:val="000000" w:themeColor="text1"/>
        </w:rPr>
        <w:t xml:space="preserve"> </w:t>
      </w:r>
      <w:r w:rsidR="00F927B5">
        <w:rPr>
          <w:color w:val="000000" w:themeColor="text1"/>
        </w:rPr>
        <w:t>Whil</w:t>
      </w:r>
      <w:r w:rsidR="00F03E3A">
        <w:rPr>
          <w:color w:val="000000" w:themeColor="text1"/>
        </w:rPr>
        <w:t>e</w:t>
      </w:r>
      <w:r w:rsidR="00F927B5">
        <w:rPr>
          <w:color w:val="000000" w:themeColor="text1"/>
        </w:rPr>
        <w:t xml:space="preserve"> this is effective, it was observed by </w:t>
      </w:r>
      <w:r w:rsidR="00F03E3A">
        <w:rPr>
          <w:color w:val="000000" w:themeColor="text1"/>
        </w:rPr>
        <w:t>one</w:t>
      </w:r>
      <w:r w:rsidR="00F927B5">
        <w:rPr>
          <w:color w:val="000000" w:themeColor="text1"/>
        </w:rPr>
        <w:t xml:space="preserve"> plantation manager that tracks created by stock on firebreaks </w:t>
      </w:r>
      <w:r w:rsidR="00DC40A4">
        <w:rPr>
          <w:color w:val="000000" w:themeColor="text1"/>
        </w:rPr>
        <w:t xml:space="preserve">can </w:t>
      </w:r>
      <w:r w:rsidR="009F1AA6">
        <w:rPr>
          <w:color w:val="000000" w:themeColor="text1"/>
        </w:rPr>
        <w:t xml:space="preserve">result in </w:t>
      </w:r>
      <w:r w:rsidR="00DC40A4">
        <w:rPr>
          <w:color w:val="000000" w:themeColor="text1"/>
        </w:rPr>
        <w:t>erosion</w:t>
      </w:r>
      <w:r w:rsidR="008E36FB">
        <w:rPr>
          <w:color w:val="000000" w:themeColor="text1"/>
        </w:rPr>
        <w:t xml:space="preserve">, which requires monitoring and active management. </w:t>
      </w:r>
    </w:p>
    <w:p w14:paraId="3C096365" w14:textId="28E6D319" w:rsidR="004D0F33" w:rsidRPr="0026681E" w:rsidRDefault="003F755B" w:rsidP="006547E7">
      <w:pPr>
        <w:rPr>
          <w:color w:val="000000" w:themeColor="text1"/>
        </w:rPr>
      </w:pPr>
      <w:r w:rsidRPr="007E2697">
        <w:rPr>
          <w:color w:val="000000" w:themeColor="text1"/>
        </w:rPr>
        <w:t xml:space="preserve">Minor erosion was observed </w:t>
      </w:r>
      <w:r w:rsidR="007E332E" w:rsidRPr="007E2697">
        <w:rPr>
          <w:color w:val="000000" w:themeColor="text1"/>
        </w:rPr>
        <w:t xml:space="preserve">and reported </w:t>
      </w:r>
      <w:r w:rsidRPr="007E2697">
        <w:rPr>
          <w:color w:val="000000" w:themeColor="text1"/>
        </w:rPr>
        <w:t xml:space="preserve">on </w:t>
      </w:r>
      <w:r w:rsidR="007E332E" w:rsidRPr="007E2697">
        <w:rPr>
          <w:color w:val="000000" w:themeColor="text1"/>
        </w:rPr>
        <w:t>plantation roads</w:t>
      </w:r>
      <w:r w:rsidR="00E97B00" w:rsidRPr="007E2697">
        <w:rPr>
          <w:color w:val="000000" w:themeColor="text1"/>
        </w:rPr>
        <w:t xml:space="preserve"> and firebreaks.</w:t>
      </w:r>
      <w:r w:rsidR="00E20330" w:rsidRPr="007E2697">
        <w:rPr>
          <w:color w:val="000000" w:themeColor="text1"/>
        </w:rPr>
        <w:t xml:space="preserve"> </w:t>
      </w:r>
      <w:r w:rsidR="00683E65" w:rsidRPr="007E2697">
        <w:rPr>
          <w:color w:val="000000" w:themeColor="text1"/>
        </w:rPr>
        <w:t xml:space="preserve">Erosion mitigations include </w:t>
      </w:r>
      <w:r w:rsidR="00E97B00" w:rsidRPr="007E2697">
        <w:rPr>
          <w:color w:val="000000" w:themeColor="text1"/>
        </w:rPr>
        <w:t xml:space="preserve">regular </w:t>
      </w:r>
      <w:r w:rsidR="004127BE" w:rsidRPr="007E2697">
        <w:rPr>
          <w:color w:val="000000" w:themeColor="text1"/>
        </w:rPr>
        <w:t xml:space="preserve">maintenance of roads and tracks and </w:t>
      </w:r>
      <w:r w:rsidR="00F03E3A">
        <w:rPr>
          <w:color w:val="000000" w:themeColor="text1"/>
        </w:rPr>
        <w:t>rollover drains</w:t>
      </w:r>
      <w:r w:rsidR="00683E65" w:rsidRPr="007E2697">
        <w:rPr>
          <w:color w:val="000000" w:themeColor="text1"/>
        </w:rPr>
        <w:t>,</w:t>
      </w:r>
      <w:r w:rsidR="00425E5F" w:rsidRPr="007E2697">
        <w:rPr>
          <w:color w:val="000000" w:themeColor="text1"/>
        </w:rPr>
        <w:t xml:space="preserve"> use of geotextiles in erosion prone areas,</w:t>
      </w:r>
      <w:r w:rsidR="00683E65" w:rsidRPr="007E2697">
        <w:rPr>
          <w:color w:val="000000" w:themeColor="text1"/>
        </w:rPr>
        <w:t xml:space="preserve"> </w:t>
      </w:r>
      <w:r w:rsidR="003A544A" w:rsidRPr="007E2697">
        <w:rPr>
          <w:color w:val="000000" w:themeColor="text1"/>
        </w:rPr>
        <w:t>installation of sediment traps and maintenance of</w:t>
      </w:r>
      <w:r w:rsidR="00B924C5" w:rsidRPr="007E2697">
        <w:rPr>
          <w:color w:val="000000" w:themeColor="text1"/>
        </w:rPr>
        <w:t xml:space="preserve"> vegetation</w:t>
      </w:r>
      <w:r w:rsidR="003A544A" w:rsidRPr="007E2697">
        <w:rPr>
          <w:color w:val="000000" w:themeColor="text1"/>
        </w:rPr>
        <w:t xml:space="preserve"> cover</w:t>
      </w:r>
      <w:r w:rsidR="00B924C5" w:rsidRPr="007E2697">
        <w:rPr>
          <w:color w:val="000000" w:themeColor="text1"/>
        </w:rPr>
        <w:t xml:space="preserve"> to protect soil and capture sediment</w:t>
      </w:r>
      <w:r w:rsidR="00D226C7" w:rsidRPr="007E2697">
        <w:rPr>
          <w:color w:val="000000" w:themeColor="text1"/>
        </w:rPr>
        <w:t>. Some plantation managers use</w:t>
      </w:r>
      <w:r w:rsidR="00683E65" w:rsidRPr="007E2697">
        <w:rPr>
          <w:color w:val="000000" w:themeColor="text1"/>
        </w:rPr>
        <w:t xml:space="preserve"> slashing </w:t>
      </w:r>
      <w:r w:rsidR="00D226C7" w:rsidRPr="007E2697">
        <w:rPr>
          <w:color w:val="000000" w:themeColor="text1"/>
        </w:rPr>
        <w:t>and grazing</w:t>
      </w:r>
      <w:r w:rsidR="006574C8" w:rsidRPr="007E2697">
        <w:rPr>
          <w:color w:val="000000" w:themeColor="text1"/>
        </w:rPr>
        <w:t xml:space="preserve"> </w:t>
      </w:r>
      <w:r w:rsidR="00CE70BD" w:rsidRPr="007E2697">
        <w:rPr>
          <w:color w:val="000000" w:themeColor="text1"/>
        </w:rPr>
        <w:t>to maintain firebreaks to regulated standards</w:t>
      </w:r>
      <w:r w:rsidR="002C6543" w:rsidRPr="007E2697">
        <w:rPr>
          <w:color w:val="000000" w:themeColor="text1"/>
        </w:rPr>
        <w:t xml:space="preserve"> whil</w:t>
      </w:r>
      <w:r w:rsidR="00F03E3A">
        <w:rPr>
          <w:color w:val="000000" w:themeColor="text1"/>
        </w:rPr>
        <w:t>e</w:t>
      </w:r>
      <w:r w:rsidR="002C6543" w:rsidRPr="007E2697">
        <w:rPr>
          <w:color w:val="000000" w:themeColor="text1"/>
        </w:rPr>
        <w:t xml:space="preserve"> </w:t>
      </w:r>
      <w:r w:rsidR="00D4336D">
        <w:rPr>
          <w:color w:val="000000" w:themeColor="text1"/>
        </w:rPr>
        <w:t>re</w:t>
      </w:r>
      <w:r w:rsidR="002C6543" w:rsidRPr="007E2697">
        <w:rPr>
          <w:color w:val="000000" w:themeColor="text1"/>
        </w:rPr>
        <w:t xml:space="preserve">taining </w:t>
      </w:r>
      <w:r w:rsidR="00515460" w:rsidRPr="0026681E">
        <w:rPr>
          <w:color w:val="000000" w:themeColor="text1"/>
        </w:rPr>
        <w:t>cover</w:t>
      </w:r>
      <w:r w:rsidR="00331AC4" w:rsidRPr="0026681E">
        <w:rPr>
          <w:color w:val="000000" w:themeColor="text1"/>
        </w:rPr>
        <w:t>, rather than grading to mineral earth</w:t>
      </w:r>
      <w:r w:rsidR="00CE70BD" w:rsidRPr="0026681E">
        <w:rPr>
          <w:color w:val="000000" w:themeColor="text1"/>
        </w:rPr>
        <w:t>.</w:t>
      </w:r>
      <w:r w:rsidR="00331AC4" w:rsidRPr="0026681E">
        <w:rPr>
          <w:color w:val="000000" w:themeColor="text1"/>
        </w:rPr>
        <w:t xml:space="preserve"> </w:t>
      </w:r>
      <w:r w:rsidR="00F03E3A">
        <w:rPr>
          <w:color w:val="000000" w:themeColor="text1"/>
        </w:rPr>
        <w:t>Rollover drains</w:t>
      </w:r>
      <w:r w:rsidR="00623A0C" w:rsidRPr="0026681E">
        <w:rPr>
          <w:color w:val="000000" w:themeColor="text1"/>
        </w:rPr>
        <w:t xml:space="preserve"> </w:t>
      </w:r>
      <w:r w:rsidR="00F03E3A">
        <w:rPr>
          <w:color w:val="000000" w:themeColor="text1"/>
        </w:rPr>
        <w:t>were</w:t>
      </w:r>
      <w:r w:rsidR="00623A0C" w:rsidRPr="0026681E">
        <w:rPr>
          <w:color w:val="000000" w:themeColor="text1"/>
        </w:rPr>
        <w:t xml:space="preserve"> reinstated on </w:t>
      </w:r>
      <w:r w:rsidR="000301EE" w:rsidRPr="0026681E">
        <w:rPr>
          <w:color w:val="000000" w:themeColor="text1"/>
        </w:rPr>
        <w:t xml:space="preserve">tracks </w:t>
      </w:r>
      <w:r w:rsidR="00F03E3A">
        <w:rPr>
          <w:color w:val="000000" w:themeColor="text1"/>
        </w:rPr>
        <w:t xml:space="preserve">following </w:t>
      </w:r>
      <w:r w:rsidR="000301EE" w:rsidRPr="0026681E">
        <w:rPr>
          <w:color w:val="000000" w:themeColor="text1"/>
        </w:rPr>
        <w:t>harvesting on Melville Island</w:t>
      </w:r>
      <w:r w:rsidR="0045106C" w:rsidRPr="0026681E">
        <w:rPr>
          <w:color w:val="000000" w:themeColor="text1"/>
        </w:rPr>
        <w:t>.</w:t>
      </w:r>
      <w:r w:rsidR="006F44F1" w:rsidRPr="0026681E">
        <w:rPr>
          <w:color w:val="000000" w:themeColor="text1"/>
        </w:rPr>
        <w:t xml:space="preserve"> </w:t>
      </w:r>
      <w:r w:rsidR="004D0F33" w:rsidRPr="0026681E">
        <w:rPr>
          <w:color w:val="000000" w:themeColor="text1"/>
        </w:rPr>
        <w:t xml:space="preserve">All </w:t>
      </w:r>
      <w:r w:rsidR="00BA449E" w:rsidRPr="0026681E">
        <w:rPr>
          <w:color w:val="000000" w:themeColor="text1"/>
        </w:rPr>
        <w:t>plantation managers</w:t>
      </w:r>
      <w:r w:rsidR="004D0F33" w:rsidRPr="0026681E">
        <w:rPr>
          <w:color w:val="000000" w:themeColor="text1"/>
        </w:rPr>
        <w:t xml:space="preserve"> interviewed indicated that operations cease during the wet season. This assists to protect soil and roads from damage.</w:t>
      </w:r>
    </w:p>
    <w:p w14:paraId="79987B3E" w14:textId="4765D162" w:rsidR="007748C7" w:rsidRPr="0026681E" w:rsidRDefault="007748C7" w:rsidP="006547E7">
      <w:pPr>
        <w:rPr>
          <w:color w:val="000000" w:themeColor="text1"/>
        </w:rPr>
      </w:pPr>
      <w:r w:rsidRPr="0026681E">
        <w:rPr>
          <w:color w:val="000000" w:themeColor="text1"/>
        </w:rPr>
        <w:t xml:space="preserve">Fertiliser is </w:t>
      </w:r>
      <w:r w:rsidR="001367E3" w:rsidRPr="0026681E">
        <w:rPr>
          <w:color w:val="000000" w:themeColor="text1"/>
        </w:rPr>
        <w:t xml:space="preserve">used in </w:t>
      </w:r>
      <w:r w:rsidR="000D3FCB" w:rsidRPr="0026681E">
        <w:rPr>
          <w:color w:val="000000" w:themeColor="text1"/>
        </w:rPr>
        <w:t xml:space="preserve">all plantation projects other than </w:t>
      </w:r>
      <w:r w:rsidR="000D3FCB" w:rsidRPr="00F65ABF">
        <w:rPr>
          <w:i/>
          <w:iCs/>
          <w:color w:val="000000" w:themeColor="text1"/>
        </w:rPr>
        <w:t>Acacia mangium</w:t>
      </w:r>
      <w:r w:rsidR="000D3FCB" w:rsidRPr="0026681E">
        <w:rPr>
          <w:color w:val="000000" w:themeColor="text1"/>
        </w:rPr>
        <w:t xml:space="preserve">, which is </w:t>
      </w:r>
      <w:r w:rsidR="00392DD7" w:rsidRPr="0026681E">
        <w:rPr>
          <w:color w:val="000000" w:themeColor="text1"/>
        </w:rPr>
        <w:t xml:space="preserve">a </w:t>
      </w:r>
      <w:r w:rsidR="000D3FCB" w:rsidRPr="0026681E">
        <w:rPr>
          <w:color w:val="000000" w:themeColor="text1"/>
        </w:rPr>
        <w:t>nitrogen fixing</w:t>
      </w:r>
      <w:r w:rsidR="00392DD7" w:rsidRPr="0026681E">
        <w:rPr>
          <w:color w:val="000000" w:themeColor="text1"/>
        </w:rPr>
        <w:t xml:space="preserve"> species</w:t>
      </w:r>
      <w:r w:rsidR="00CE0089" w:rsidRPr="0026681E">
        <w:rPr>
          <w:color w:val="000000" w:themeColor="text1"/>
        </w:rPr>
        <w:t xml:space="preserve">. </w:t>
      </w:r>
      <w:r w:rsidR="00392DD7" w:rsidRPr="0026681E">
        <w:rPr>
          <w:color w:val="000000" w:themeColor="text1"/>
        </w:rPr>
        <w:t xml:space="preserve">Fertiliser application methods </w:t>
      </w:r>
      <w:r w:rsidR="009714AC" w:rsidRPr="0026681E">
        <w:rPr>
          <w:color w:val="000000" w:themeColor="text1"/>
        </w:rPr>
        <w:t>are generally well targeted to minimise the potential for off</w:t>
      </w:r>
      <w:r w:rsidR="00F65ABF">
        <w:rPr>
          <w:color w:val="000000" w:themeColor="text1"/>
        </w:rPr>
        <w:t>-</w:t>
      </w:r>
      <w:r w:rsidR="00F65ABF">
        <w:rPr>
          <w:color w:val="000000" w:themeColor="text1"/>
        </w:rPr>
        <w:lastRenderedPageBreak/>
        <w:t>site</w:t>
      </w:r>
      <w:r w:rsidR="009714AC" w:rsidRPr="0026681E">
        <w:rPr>
          <w:color w:val="000000" w:themeColor="text1"/>
        </w:rPr>
        <w:t xml:space="preserve"> nutrient movement. T</w:t>
      </w:r>
      <w:r w:rsidR="003D49A1" w:rsidRPr="0026681E">
        <w:rPr>
          <w:color w:val="000000" w:themeColor="text1"/>
        </w:rPr>
        <w:t>argeted t</w:t>
      </w:r>
      <w:r w:rsidR="009714AC" w:rsidRPr="0026681E">
        <w:rPr>
          <w:color w:val="000000" w:themeColor="text1"/>
        </w:rPr>
        <w:t xml:space="preserve">echniques </w:t>
      </w:r>
      <w:r w:rsidR="00392DD7" w:rsidRPr="0026681E">
        <w:rPr>
          <w:color w:val="000000" w:themeColor="text1"/>
        </w:rPr>
        <w:t xml:space="preserve">include </w:t>
      </w:r>
      <w:r w:rsidR="00F65ABF">
        <w:rPr>
          <w:color w:val="000000" w:themeColor="text1"/>
        </w:rPr>
        <w:t>underground tablet fertiliser</w:t>
      </w:r>
      <w:r w:rsidR="00392DD7" w:rsidRPr="0026681E">
        <w:rPr>
          <w:color w:val="000000" w:themeColor="text1"/>
        </w:rPr>
        <w:t xml:space="preserve"> </w:t>
      </w:r>
      <w:r w:rsidR="00F65ABF">
        <w:rPr>
          <w:color w:val="000000" w:themeColor="text1"/>
        </w:rPr>
        <w:t xml:space="preserve">at </w:t>
      </w:r>
      <w:r w:rsidR="00392DD7" w:rsidRPr="0026681E">
        <w:rPr>
          <w:color w:val="000000" w:themeColor="text1"/>
        </w:rPr>
        <w:t>planting</w:t>
      </w:r>
      <w:r w:rsidR="003D49A1" w:rsidRPr="0026681E">
        <w:rPr>
          <w:color w:val="000000" w:themeColor="text1"/>
        </w:rPr>
        <w:t xml:space="preserve"> and</w:t>
      </w:r>
      <w:r w:rsidR="00392DD7" w:rsidRPr="0026681E">
        <w:rPr>
          <w:color w:val="000000" w:themeColor="text1"/>
        </w:rPr>
        <w:t xml:space="preserve"> </w:t>
      </w:r>
      <w:r w:rsidR="009714AC" w:rsidRPr="0026681E">
        <w:rPr>
          <w:color w:val="000000" w:themeColor="text1"/>
        </w:rPr>
        <w:t xml:space="preserve">application </w:t>
      </w:r>
      <w:r w:rsidR="00CE0089" w:rsidRPr="0026681E">
        <w:rPr>
          <w:color w:val="000000" w:themeColor="text1"/>
        </w:rPr>
        <w:t>through dripper tape</w:t>
      </w:r>
      <w:r w:rsidR="00392DD7" w:rsidRPr="0026681E">
        <w:rPr>
          <w:color w:val="000000" w:themeColor="text1"/>
        </w:rPr>
        <w:t xml:space="preserve"> in irrigated plantations</w:t>
      </w:r>
      <w:r w:rsidR="003D49A1" w:rsidRPr="0026681E">
        <w:rPr>
          <w:color w:val="000000" w:themeColor="text1"/>
        </w:rPr>
        <w:t xml:space="preserve"> throughout the rotation. Some </w:t>
      </w:r>
      <w:r w:rsidR="004C649B" w:rsidRPr="0026681E">
        <w:rPr>
          <w:color w:val="000000" w:themeColor="text1"/>
        </w:rPr>
        <w:t>fertiliser is applied aerially</w:t>
      </w:r>
      <w:r w:rsidR="00407BC6" w:rsidRPr="0026681E">
        <w:rPr>
          <w:color w:val="000000" w:themeColor="text1"/>
        </w:rPr>
        <w:t xml:space="preserve"> for mid-rotation</w:t>
      </w:r>
      <w:r w:rsidR="004C276D">
        <w:rPr>
          <w:color w:val="000000" w:themeColor="text1"/>
        </w:rPr>
        <w:t>,</w:t>
      </w:r>
      <w:r w:rsidR="00407BC6" w:rsidRPr="0026681E">
        <w:rPr>
          <w:color w:val="000000" w:themeColor="text1"/>
        </w:rPr>
        <w:t xml:space="preserve"> non-irrigated plantation</w:t>
      </w:r>
      <w:r w:rsidR="004C649B" w:rsidRPr="0026681E">
        <w:rPr>
          <w:color w:val="000000" w:themeColor="text1"/>
        </w:rPr>
        <w:t>s.</w:t>
      </w:r>
      <w:r w:rsidR="00CE0089" w:rsidRPr="0026681E">
        <w:rPr>
          <w:color w:val="000000" w:themeColor="text1"/>
        </w:rPr>
        <w:t xml:space="preserve"> </w:t>
      </w:r>
    </w:p>
    <w:p w14:paraId="3944A9A5" w14:textId="2EB2A662" w:rsidR="00A32D7A" w:rsidRDefault="004C276D" w:rsidP="00A32D7A">
      <w:pPr>
        <w:pStyle w:val="Heading3"/>
      </w:pPr>
      <w:bookmarkStart w:id="52" w:name="_Toc186463835"/>
      <w:r>
        <w:t>Code effectiveness</w:t>
      </w:r>
      <w:bookmarkEnd w:id="52"/>
    </w:p>
    <w:p w14:paraId="666CD3C8" w14:textId="7884A6BC" w:rsidR="000D1B43" w:rsidRDefault="00783D61" w:rsidP="000D1B43">
      <w:pPr>
        <w:rPr>
          <w:color w:val="FF0000"/>
        </w:rPr>
      </w:pPr>
      <w:r w:rsidRPr="007018E3">
        <w:t xml:space="preserve">The </w:t>
      </w:r>
      <w:r w:rsidR="0074108B" w:rsidRPr="004C276D">
        <w:rPr>
          <w:i/>
          <w:iCs/>
        </w:rPr>
        <w:t>Soil Conservation</w:t>
      </w:r>
      <w:r w:rsidR="0074108B">
        <w:t xml:space="preserve"> section of the </w:t>
      </w:r>
      <w:r w:rsidRPr="007018E3">
        <w:t xml:space="preserve">Guidelines </w:t>
      </w:r>
      <w:r w:rsidR="00DE6CAC">
        <w:t xml:space="preserve">provides more </w:t>
      </w:r>
      <w:r w:rsidR="005738DC">
        <w:t xml:space="preserve">comprehensive </w:t>
      </w:r>
      <w:r w:rsidRPr="007018E3">
        <w:t xml:space="preserve">coverage </w:t>
      </w:r>
      <w:r w:rsidR="0021756E">
        <w:t xml:space="preserve">of soil protection </w:t>
      </w:r>
      <w:r w:rsidR="005520D6">
        <w:t>than</w:t>
      </w:r>
      <w:r w:rsidRPr="0079158D">
        <w:rPr>
          <w:color w:val="000000" w:themeColor="text1"/>
        </w:rPr>
        <w:t xml:space="preserve"> the </w:t>
      </w:r>
      <w:r w:rsidR="0074108B" w:rsidRPr="0079158D">
        <w:rPr>
          <w:color w:val="000000" w:themeColor="text1"/>
        </w:rPr>
        <w:t xml:space="preserve">2004 </w:t>
      </w:r>
      <w:r w:rsidRPr="0079158D">
        <w:rPr>
          <w:color w:val="000000" w:themeColor="text1"/>
        </w:rPr>
        <w:t>Code</w:t>
      </w:r>
      <w:r w:rsidR="00CD5203">
        <w:rPr>
          <w:color w:val="000000" w:themeColor="text1"/>
        </w:rPr>
        <w:t xml:space="preserve"> in respect to the </w:t>
      </w:r>
      <w:r w:rsidR="00DB1125">
        <w:rPr>
          <w:color w:val="000000" w:themeColor="text1"/>
        </w:rPr>
        <w:t>National Principles</w:t>
      </w:r>
      <w:r w:rsidRPr="0079158D">
        <w:rPr>
          <w:color w:val="000000" w:themeColor="text1"/>
        </w:rPr>
        <w:t>.</w:t>
      </w:r>
      <w:r w:rsidR="00DB1125">
        <w:rPr>
          <w:color w:val="000000" w:themeColor="text1"/>
        </w:rPr>
        <w:t xml:space="preserve"> It includes measures to regulate site disturbance and </w:t>
      </w:r>
      <w:r w:rsidR="0073630E">
        <w:rPr>
          <w:color w:val="000000" w:themeColor="text1"/>
        </w:rPr>
        <w:t xml:space="preserve">protect soil </w:t>
      </w:r>
      <w:r w:rsidR="000935A4">
        <w:rPr>
          <w:color w:val="000000" w:themeColor="text1"/>
        </w:rPr>
        <w:t>through appropriate design, construction and maintenance of roads and tracks.</w:t>
      </w:r>
      <w:r w:rsidR="0021756E" w:rsidRPr="0079158D">
        <w:rPr>
          <w:color w:val="000000" w:themeColor="text1"/>
        </w:rPr>
        <w:t xml:space="preserve"> </w:t>
      </w:r>
      <w:r w:rsidR="00821ABD" w:rsidRPr="0079158D">
        <w:rPr>
          <w:color w:val="000000" w:themeColor="text1"/>
        </w:rPr>
        <w:t xml:space="preserve">Sources of information highlighted in the Guidelines provide very detailed guidance </w:t>
      </w:r>
      <w:r w:rsidR="00674D17" w:rsidRPr="0079158D">
        <w:rPr>
          <w:color w:val="000000" w:themeColor="text1"/>
        </w:rPr>
        <w:t>on a range of generally applicable soil protection methods.</w:t>
      </w:r>
      <w:r w:rsidRPr="0079158D">
        <w:rPr>
          <w:color w:val="000000" w:themeColor="text1"/>
        </w:rPr>
        <w:t xml:space="preserve"> </w:t>
      </w:r>
      <w:r w:rsidR="000D1B43" w:rsidRPr="0079158D">
        <w:rPr>
          <w:color w:val="000000" w:themeColor="text1"/>
        </w:rPr>
        <w:t xml:space="preserve">Interviews and brief field visits indicate that </w:t>
      </w:r>
      <w:r w:rsidR="009A7C17" w:rsidRPr="0079158D">
        <w:rPr>
          <w:color w:val="000000" w:themeColor="text1"/>
        </w:rPr>
        <w:t>plantations and associated infrastructure a</w:t>
      </w:r>
      <w:r w:rsidR="000D1B43" w:rsidRPr="0079158D">
        <w:rPr>
          <w:color w:val="000000" w:themeColor="text1"/>
        </w:rPr>
        <w:t xml:space="preserve">re maintained in accordance with the </w:t>
      </w:r>
      <w:r w:rsidR="007C1CE5">
        <w:rPr>
          <w:color w:val="000000" w:themeColor="text1"/>
        </w:rPr>
        <w:t>Guidelines</w:t>
      </w:r>
      <w:r w:rsidR="007C1CE5" w:rsidRPr="0079158D">
        <w:rPr>
          <w:color w:val="000000" w:themeColor="text1"/>
        </w:rPr>
        <w:t xml:space="preserve"> </w:t>
      </w:r>
      <w:r w:rsidR="000D1B43" w:rsidRPr="0079158D">
        <w:rPr>
          <w:color w:val="000000" w:themeColor="text1"/>
        </w:rPr>
        <w:t xml:space="preserve">and Principles of Environmental Care and erosion is monitored and addressed in a timely manner. </w:t>
      </w:r>
      <w:r w:rsidR="007C790B">
        <w:rPr>
          <w:color w:val="000000" w:themeColor="text1"/>
        </w:rPr>
        <w:t>There</w:t>
      </w:r>
      <w:r w:rsidR="00DF2969">
        <w:rPr>
          <w:color w:val="000000" w:themeColor="text1"/>
        </w:rPr>
        <w:t xml:space="preserve"> is </w:t>
      </w:r>
      <w:r w:rsidR="007C790B">
        <w:rPr>
          <w:color w:val="000000" w:themeColor="text1"/>
        </w:rPr>
        <w:t xml:space="preserve">some </w:t>
      </w:r>
      <w:r w:rsidR="00F8477F">
        <w:rPr>
          <w:color w:val="000000" w:themeColor="text1"/>
        </w:rPr>
        <w:t xml:space="preserve">inconsistency in the </w:t>
      </w:r>
      <w:r w:rsidR="006A4B90">
        <w:rPr>
          <w:color w:val="000000" w:themeColor="text1"/>
        </w:rPr>
        <w:t xml:space="preserve">regulation of </w:t>
      </w:r>
      <w:r w:rsidR="006948FC">
        <w:rPr>
          <w:color w:val="000000" w:themeColor="text1"/>
        </w:rPr>
        <w:t>this Criterion</w:t>
      </w:r>
      <w:r w:rsidR="007C790B">
        <w:rPr>
          <w:color w:val="000000" w:themeColor="text1"/>
        </w:rPr>
        <w:t>,</w:t>
      </w:r>
      <w:r w:rsidR="006A4B90">
        <w:rPr>
          <w:color w:val="000000" w:themeColor="text1"/>
        </w:rPr>
        <w:t xml:space="preserve"> depending on the need for development approval</w:t>
      </w:r>
      <w:r w:rsidR="007C790B">
        <w:rPr>
          <w:color w:val="000000" w:themeColor="text1"/>
        </w:rPr>
        <w:t>. However,</w:t>
      </w:r>
      <w:r w:rsidR="006A4B90">
        <w:rPr>
          <w:color w:val="000000" w:themeColor="text1"/>
        </w:rPr>
        <w:t xml:space="preserve"> th</w:t>
      </w:r>
      <w:r w:rsidR="00832865">
        <w:rPr>
          <w:color w:val="000000" w:themeColor="text1"/>
        </w:rPr>
        <w:t>e intrinsic</w:t>
      </w:r>
      <w:r w:rsidR="007C790B">
        <w:rPr>
          <w:color w:val="000000" w:themeColor="text1"/>
        </w:rPr>
        <w:t xml:space="preserve"> requirement</w:t>
      </w:r>
      <w:r w:rsidR="00832865">
        <w:rPr>
          <w:color w:val="000000" w:themeColor="text1"/>
        </w:rPr>
        <w:t xml:space="preserve"> to </w:t>
      </w:r>
      <w:r w:rsidR="006948FC">
        <w:rPr>
          <w:color w:val="000000" w:themeColor="text1"/>
        </w:rPr>
        <w:t xml:space="preserve">protect soil </w:t>
      </w:r>
      <w:r w:rsidR="007C790B">
        <w:rPr>
          <w:color w:val="000000" w:themeColor="text1"/>
        </w:rPr>
        <w:t>and</w:t>
      </w:r>
      <w:r w:rsidR="006948FC">
        <w:rPr>
          <w:color w:val="000000" w:themeColor="text1"/>
        </w:rPr>
        <w:t xml:space="preserve"> maintain productivity </w:t>
      </w:r>
      <w:r w:rsidR="00DA41F9">
        <w:rPr>
          <w:color w:val="000000" w:themeColor="text1"/>
        </w:rPr>
        <w:t>is an effective driver of practices consistent with the National Principles.</w:t>
      </w:r>
    </w:p>
    <w:p w14:paraId="6E3D573E" w14:textId="77777777" w:rsidR="00E202C3" w:rsidRDefault="00E202C3" w:rsidP="00E202C3">
      <w:pPr>
        <w:pStyle w:val="Heading3"/>
      </w:pPr>
      <w:bookmarkStart w:id="53" w:name="_Toc186463836"/>
      <w:r>
        <w:t>Scope for Improvement</w:t>
      </w:r>
      <w:bookmarkEnd w:id="53"/>
    </w:p>
    <w:p w14:paraId="2CF654EE" w14:textId="77777777" w:rsidR="00990C35" w:rsidRDefault="00DF3E86" w:rsidP="0026681E">
      <w:r>
        <w:t>I</w:t>
      </w:r>
      <w:r w:rsidR="0026681E" w:rsidRPr="007018E3">
        <w:t>t is still the case the Guidelines lack guidance about how to achieve and measure sustainable outcomes</w:t>
      </w:r>
      <w:r w:rsidR="0026681E">
        <w:t xml:space="preserve"> in a plantation specific context</w:t>
      </w:r>
      <w:r w:rsidR="0026681E" w:rsidRPr="007018E3">
        <w:t>.</w:t>
      </w:r>
      <w:r w:rsidR="0026681E">
        <w:t xml:space="preserve"> </w:t>
      </w:r>
      <w:r w:rsidR="00C64BD0">
        <w:t xml:space="preserve">In part this is because silvicultural systems and industry specific approaches to soil protection are still evolving. </w:t>
      </w:r>
    </w:p>
    <w:p w14:paraId="4DA56A1B" w14:textId="13C30195" w:rsidR="0045031D" w:rsidRDefault="00730C5F" w:rsidP="00A64521">
      <w:pPr>
        <w:pStyle w:val="ListParagraph"/>
        <w:numPr>
          <w:ilvl w:val="0"/>
          <w:numId w:val="39"/>
        </w:numPr>
        <w:ind w:left="709" w:hanging="425"/>
      </w:pPr>
      <w:r w:rsidRPr="00730C5F">
        <w:rPr>
          <w:b/>
          <w:bCs/>
          <w:u w:val="single"/>
        </w:rPr>
        <w:t>Improved soil management knowledge</w:t>
      </w:r>
      <w:r w:rsidRPr="00730C5F">
        <w:rPr>
          <w:b/>
          <w:bCs/>
        </w:rPr>
        <w:t>:</w:t>
      </w:r>
      <w:r>
        <w:t xml:space="preserve"> </w:t>
      </w:r>
      <w:r w:rsidR="007C3A85">
        <w:t>As the knowledge base improves and the full suite of plantation management practices is applied across the estate, it</w:t>
      </w:r>
      <w:r w:rsidR="000918A2">
        <w:t xml:space="preserve"> would be </w:t>
      </w:r>
      <w:r w:rsidR="00E05E53">
        <w:t>useful to</w:t>
      </w:r>
      <w:r w:rsidR="00305939">
        <w:t xml:space="preserve"> develop</w:t>
      </w:r>
      <w:r w:rsidR="00E05E53">
        <w:t xml:space="preserve"> plantation specific</w:t>
      </w:r>
      <w:r w:rsidR="00E41CC2">
        <w:t xml:space="preserve"> soil protection guidelines</w:t>
      </w:r>
      <w:r w:rsidR="00305939">
        <w:t xml:space="preserve"> based on industry experiences</w:t>
      </w:r>
      <w:r w:rsidR="00E41CC2">
        <w:t xml:space="preserve"> as </w:t>
      </w:r>
      <w:r w:rsidR="007C3A85">
        <w:t>to accompany</w:t>
      </w:r>
      <w:r w:rsidR="00E41CC2">
        <w:t xml:space="preserve"> the Guidelines.</w:t>
      </w:r>
    </w:p>
    <w:p w14:paraId="7EC3D4DE" w14:textId="012B5157" w:rsidR="0045031D" w:rsidRDefault="0045031D">
      <w:pPr>
        <w:spacing w:after="0" w:line="240" w:lineRule="auto"/>
      </w:pPr>
      <w:r>
        <w:br w:type="page"/>
      </w:r>
    </w:p>
    <w:p w14:paraId="371A08CB" w14:textId="4B8D8566" w:rsidR="0045031D" w:rsidRPr="007E39EF" w:rsidRDefault="0045031D" w:rsidP="00D93BFA">
      <w:pPr>
        <w:pStyle w:val="Heading2"/>
        <w:numPr>
          <w:ilvl w:val="0"/>
          <w:numId w:val="0"/>
        </w:numPr>
      </w:pPr>
      <w:bookmarkStart w:id="54" w:name="_Toc186463837"/>
      <w:r>
        <w:lastRenderedPageBreak/>
        <w:t xml:space="preserve">Criterion 5: </w:t>
      </w:r>
      <w:r w:rsidR="00A674DC">
        <w:t>Protection of cultural heritage values</w:t>
      </w:r>
      <w:bookmarkEnd w:id="54"/>
    </w:p>
    <w:p w14:paraId="41A459ED" w14:textId="77777777" w:rsidR="00A62BBC" w:rsidRPr="00D05371" w:rsidRDefault="00A62BBC" w:rsidP="00D05371">
      <w:pPr>
        <w:pStyle w:val="BoxTextBullet"/>
        <w:numPr>
          <w:ilvl w:val="0"/>
          <w:numId w:val="0"/>
        </w:numPr>
        <w:rPr>
          <w:b/>
          <w:bCs/>
        </w:rPr>
      </w:pPr>
      <w:r w:rsidRPr="00D05371">
        <w:rPr>
          <w:b/>
          <w:bCs/>
        </w:rPr>
        <w:t>Relevant National Principles</w:t>
      </w:r>
    </w:p>
    <w:p w14:paraId="591AAA3E" w14:textId="77777777" w:rsidR="00A62BBC" w:rsidRDefault="00A62BBC" w:rsidP="00E846E5">
      <w:pPr>
        <w:pStyle w:val="BoxTextBullet"/>
        <w:numPr>
          <w:ilvl w:val="0"/>
          <w:numId w:val="0"/>
        </w:numPr>
      </w:pPr>
      <w:r w:rsidRPr="00D05371">
        <w:rPr>
          <w:u w:val="single"/>
        </w:rPr>
        <w:t>National Principle 1.7</w:t>
      </w:r>
      <w:r w:rsidRPr="00947239">
        <w:t xml:space="preserve"> -</w:t>
      </w:r>
      <w:r w:rsidRPr="004D2040">
        <w:t xml:space="preserve"> Soil, water catchment, cultural and landscape values should be protected by the careful location, construction, and maintenance of roads and tracks, and regulation of their use </w:t>
      </w:r>
    </w:p>
    <w:p w14:paraId="6F0201DC" w14:textId="77777777" w:rsidR="00A62BBC" w:rsidRDefault="00A62BBC" w:rsidP="00E846E5">
      <w:pPr>
        <w:pStyle w:val="BoxTextBullet"/>
        <w:numPr>
          <w:ilvl w:val="0"/>
          <w:numId w:val="0"/>
        </w:numPr>
      </w:pPr>
      <w:r w:rsidRPr="00D05371">
        <w:rPr>
          <w:u w:val="single"/>
        </w:rPr>
        <w:t>National Principle 1.8</w:t>
      </w:r>
      <w:r w:rsidRPr="00947239">
        <w:t xml:space="preserve"> -</w:t>
      </w:r>
      <w:r>
        <w:t xml:space="preserve"> </w:t>
      </w:r>
      <w:r w:rsidRPr="004D2040">
        <w:t>Values such as intensive recreation, high scenic quality, significant geomorphic, biological, or cultural heritage sites, should be recognised in the planning of plantation forest operations.</w:t>
      </w:r>
      <w:r>
        <w:t xml:space="preserve"> (Note: cultural heritage aspects only).</w:t>
      </w:r>
    </w:p>
    <w:p w14:paraId="3B0E3FFF" w14:textId="27F75C92" w:rsidR="00A62BBC" w:rsidRPr="00D05371" w:rsidRDefault="00A62BBC" w:rsidP="00D05371">
      <w:pPr>
        <w:pStyle w:val="BoxTextBullet"/>
        <w:numPr>
          <w:ilvl w:val="0"/>
          <w:numId w:val="0"/>
        </w:numPr>
        <w:rPr>
          <w:b/>
          <w:bCs/>
        </w:rPr>
      </w:pPr>
      <w:r w:rsidRPr="00D05371">
        <w:rPr>
          <w:b/>
          <w:bCs/>
        </w:rPr>
        <w:t>Question</w:t>
      </w:r>
      <w:r w:rsidR="007C3A85" w:rsidRPr="00D05371">
        <w:rPr>
          <w:b/>
          <w:bCs/>
        </w:rPr>
        <w:t>s addressed</w:t>
      </w:r>
    </w:p>
    <w:p w14:paraId="7CD02903" w14:textId="066DC3A6" w:rsidR="0045031D" w:rsidRDefault="00A62BBC" w:rsidP="00E846E5">
      <w:pPr>
        <w:pStyle w:val="BoxTextBullet"/>
        <w:numPr>
          <w:ilvl w:val="0"/>
          <w:numId w:val="0"/>
        </w:numPr>
      </w:pPr>
      <w:r>
        <w:t xml:space="preserve">If it is applied as written, how effective is the Code in delivering protection of cultural heritage values? </w:t>
      </w:r>
    </w:p>
    <w:p w14:paraId="4A38310E" w14:textId="000F9B77" w:rsidR="0068614F" w:rsidRDefault="0068614F" w:rsidP="00E846E5">
      <w:pPr>
        <w:pStyle w:val="BoxTextBullet"/>
        <w:numPr>
          <w:ilvl w:val="0"/>
          <w:numId w:val="0"/>
        </w:numPr>
      </w:pPr>
      <w:r w:rsidRPr="0068614F">
        <w:t>In the planning of plantation layout, establishment and maintenance operations, are there measures and processes for managing cultural heritage values?</w:t>
      </w:r>
    </w:p>
    <w:p w14:paraId="158201AA" w14:textId="77777777" w:rsidR="00D93BFA" w:rsidRPr="00D93BFA" w:rsidRDefault="00D93BFA" w:rsidP="00D93BFA">
      <w:pPr>
        <w:pStyle w:val="ListParagraph"/>
        <w:pageBreakBefore/>
        <w:numPr>
          <w:ilvl w:val="0"/>
          <w:numId w:val="8"/>
        </w:numPr>
        <w:spacing w:after="240"/>
        <w:outlineLvl w:val="1"/>
        <w:rPr>
          <w:rFonts w:eastAsiaTheme="minorEastAsia" w:cstheme="minorBidi"/>
          <w:bCs/>
          <w:vanish/>
          <w:color w:val="000000" w:themeColor="text1"/>
          <w:sz w:val="56"/>
          <w:szCs w:val="28"/>
          <w:lang w:eastAsia="ja-JP"/>
        </w:rPr>
      </w:pPr>
    </w:p>
    <w:p w14:paraId="73B2A584" w14:textId="575C930B" w:rsidR="00FF4BEF" w:rsidRDefault="00FF4BEF" w:rsidP="00D93BFA">
      <w:pPr>
        <w:pStyle w:val="Heading3"/>
      </w:pPr>
      <w:bookmarkStart w:id="55" w:name="_Toc186463838"/>
      <w:r>
        <w:t>Context</w:t>
      </w:r>
      <w:bookmarkEnd w:id="55"/>
    </w:p>
    <w:p w14:paraId="2CB9B982" w14:textId="7AFB98BA" w:rsidR="00C70515" w:rsidRDefault="001B2709" w:rsidP="00C70515">
      <w:r w:rsidRPr="00256A0D">
        <w:t xml:space="preserve">Cultural heritage values in the </w:t>
      </w:r>
      <w:r w:rsidR="0068614F">
        <w:t xml:space="preserve">Northern </w:t>
      </w:r>
      <w:r w:rsidRPr="00256A0D">
        <w:t xml:space="preserve">Territory are covered under </w:t>
      </w:r>
      <w:r w:rsidR="00EB4648">
        <w:t xml:space="preserve">Territory </w:t>
      </w:r>
      <w:r w:rsidRPr="00256A0D">
        <w:t xml:space="preserve">legislation including the </w:t>
      </w:r>
      <w:r w:rsidRPr="00D05371">
        <w:rPr>
          <w:i/>
          <w:iCs/>
        </w:rPr>
        <w:t>Heritage Act</w:t>
      </w:r>
      <w:r w:rsidRPr="00256A0D">
        <w:t xml:space="preserve"> (2011) the </w:t>
      </w:r>
      <w:r w:rsidRPr="00D05371">
        <w:rPr>
          <w:i/>
          <w:iCs/>
        </w:rPr>
        <w:t>Northern Territory Aboriginal Sacred Sites Act</w:t>
      </w:r>
      <w:r w:rsidRPr="00256A0D">
        <w:t xml:space="preserve"> (1989), </w:t>
      </w:r>
      <w:r w:rsidRPr="00D05371">
        <w:rPr>
          <w:i/>
          <w:iCs/>
        </w:rPr>
        <w:t>Aboriginal Land Act</w:t>
      </w:r>
      <w:r w:rsidRPr="00256A0D">
        <w:t xml:space="preserve"> (1978)</w:t>
      </w:r>
      <w:r w:rsidR="00EB4648">
        <w:t>,</w:t>
      </w:r>
      <w:r w:rsidRPr="00256A0D">
        <w:t xml:space="preserve"> and Commonwealth legislation</w:t>
      </w:r>
      <w:r w:rsidR="00EB4648">
        <w:t xml:space="preserve"> which includes</w:t>
      </w:r>
      <w:r w:rsidRPr="00256A0D">
        <w:t xml:space="preserve"> the </w:t>
      </w:r>
      <w:r w:rsidRPr="00D05371">
        <w:rPr>
          <w:i/>
          <w:iCs/>
        </w:rPr>
        <w:t>Aboriginal Land Rights (Northern Territory) Act</w:t>
      </w:r>
      <w:r w:rsidRPr="00256A0D">
        <w:t xml:space="preserve"> (1976)</w:t>
      </w:r>
      <w:r w:rsidR="00856B77">
        <w:t xml:space="preserve">, </w:t>
      </w:r>
      <w:r w:rsidRPr="00256A0D">
        <w:t xml:space="preserve">the </w:t>
      </w:r>
      <w:r w:rsidRPr="00D05371">
        <w:rPr>
          <w:i/>
          <w:iCs/>
        </w:rPr>
        <w:t>Aboriginal and Torres Strait Islander Heritage Protection Act</w:t>
      </w:r>
      <w:r w:rsidRPr="00256A0D">
        <w:t xml:space="preserve"> (1984)</w:t>
      </w:r>
      <w:r w:rsidR="00856B77">
        <w:t xml:space="preserve"> and the </w:t>
      </w:r>
      <w:r w:rsidR="00EB4648" w:rsidRPr="00D05371">
        <w:rPr>
          <w:i/>
          <w:iCs/>
        </w:rPr>
        <w:t>E</w:t>
      </w:r>
      <w:r w:rsidR="00856B77" w:rsidRPr="00D05371">
        <w:rPr>
          <w:i/>
          <w:iCs/>
        </w:rPr>
        <w:t>nvironment Protection and Biodiversity Conservation Act 1999</w:t>
      </w:r>
      <w:r w:rsidRPr="00256A0D">
        <w:t>.</w:t>
      </w:r>
      <w:r w:rsidR="00F0132A">
        <w:t xml:space="preserve"> The </w:t>
      </w:r>
      <w:r w:rsidR="00F0132A" w:rsidRPr="00D05371">
        <w:rPr>
          <w:i/>
          <w:iCs/>
        </w:rPr>
        <w:t>Heritage Act</w:t>
      </w:r>
      <w:r w:rsidR="00F0132A">
        <w:t xml:space="preserve"> includes</w:t>
      </w:r>
      <w:r w:rsidR="00DD2B37">
        <w:t xml:space="preserve"> </w:t>
      </w:r>
      <w:r w:rsidR="00F0132A">
        <w:t>obligation</w:t>
      </w:r>
      <w:r w:rsidR="00207986">
        <w:t>s</w:t>
      </w:r>
      <w:r w:rsidR="00F0132A">
        <w:t xml:space="preserve"> to </w:t>
      </w:r>
      <w:r w:rsidR="00207986">
        <w:t xml:space="preserve">protect </w:t>
      </w:r>
      <w:r w:rsidR="00EB4648">
        <w:t>I</w:t>
      </w:r>
      <w:r w:rsidR="00CF1CAB">
        <w:t>ndigenous and post-colonial archaeology and significant heritage</w:t>
      </w:r>
      <w:r w:rsidR="00F80594">
        <w:t xml:space="preserve">, including </w:t>
      </w:r>
      <w:r w:rsidR="00F0132A">
        <w:t>report</w:t>
      </w:r>
      <w:r w:rsidR="00F80594">
        <w:t>ing of</w:t>
      </w:r>
      <w:r w:rsidR="00F0132A">
        <w:t xml:space="preserve"> discovery of Aboriginal and Macassan places and objects.</w:t>
      </w:r>
      <w:r w:rsidR="00C70515">
        <w:t xml:space="preserve"> The 2012 </w:t>
      </w:r>
      <w:r w:rsidR="00594F7A">
        <w:t>assessment</w:t>
      </w:r>
      <w:r w:rsidR="00C70515">
        <w:t xml:space="preserve"> provides a comprehensive overview of th</w:t>
      </w:r>
      <w:r w:rsidR="005416F1">
        <w:t>e function of each of the Northern Territory</w:t>
      </w:r>
      <w:r w:rsidR="00C70515">
        <w:t xml:space="preserve"> laws </w:t>
      </w:r>
      <w:r w:rsidR="00006437">
        <w:t>of relevance to this Criterion</w:t>
      </w:r>
      <w:r w:rsidR="00C70515">
        <w:t xml:space="preserve">. </w:t>
      </w:r>
      <w:r w:rsidR="00280F24">
        <w:t xml:space="preserve">The </w:t>
      </w:r>
      <w:r w:rsidR="00F71500">
        <w:t xml:space="preserve">Land Clearing Guidelines referenced from the </w:t>
      </w:r>
      <w:r w:rsidR="00BE1383" w:rsidRPr="00594F7A">
        <w:rPr>
          <w:i/>
          <w:iCs/>
        </w:rPr>
        <w:t>Plantation Planning</w:t>
      </w:r>
      <w:r w:rsidR="00BE1383">
        <w:t xml:space="preserve"> section of the </w:t>
      </w:r>
      <w:r w:rsidR="00F71500">
        <w:t>Guidelines</w:t>
      </w:r>
      <w:r w:rsidR="00BE1383">
        <w:t xml:space="preserve"> include guidance on assessing </w:t>
      </w:r>
      <w:r w:rsidR="003274FE">
        <w:t xml:space="preserve">and protecting </w:t>
      </w:r>
      <w:r w:rsidR="00BE1383">
        <w:t>cultural heritage</w:t>
      </w:r>
      <w:r w:rsidR="003274FE">
        <w:t xml:space="preserve"> </w:t>
      </w:r>
      <w:r w:rsidR="00C06034">
        <w:t>when preparing clearing applications</w:t>
      </w:r>
      <w:r w:rsidR="00BE1383">
        <w:t xml:space="preserve">. </w:t>
      </w:r>
    </w:p>
    <w:p w14:paraId="36D5BBF0" w14:textId="38E855B4" w:rsidR="00FF4BEF" w:rsidRDefault="00FF4BEF" w:rsidP="00FF4BEF">
      <w:pPr>
        <w:pStyle w:val="Heading3"/>
      </w:pPr>
      <w:bookmarkStart w:id="56" w:name="_Toc186463839"/>
      <w:r>
        <w:t xml:space="preserve">Changes to the </w:t>
      </w:r>
      <w:r w:rsidR="00594F7A">
        <w:t>c</w:t>
      </w:r>
      <w:r>
        <w:t>ode</w:t>
      </w:r>
      <w:bookmarkEnd w:id="56"/>
    </w:p>
    <w:p w14:paraId="00F71986" w14:textId="5AAAAE50" w:rsidR="00594F7A" w:rsidRPr="00594F7A" w:rsidRDefault="00594F7A" w:rsidP="00594F7A">
      <w:pPr>
        <w:pStyle w:val="Heading4"/>
      </w:pPr>
      <w:r>
        <w:t>Previous code</w:t>
      </w:r>
    </w:p>
    <w:p w14:paraId="217ED0C3" w14:textId="75D681FA" w:rsidR="00F0502B" w:rsidRDefault="00A72D54" w:rsidP="00314A25">
      <w:r>
        <w:t>The 2004 Code included</w:t>
      </w:r>
      <w:r w:rsidR="00D76D7F">
        <w:t xml:space="preserve"> one goal of relevance to </w:t>
      </w:r>
      <w:r w:rsidR="00421BC9">
        <w:t>C</w:t>
      </w:r>
      <w:r w:rsidR="00B16732">
        <w:t>riterion</w:t>
      </w:r>
      <w:r w:rsidR="00421BC9">
        <w:t xml:space="preserve"> 5</w:t>
      </w:r>
      <w:r w:rsidR="00B16732">
        <w:t xml:space="preserve">. Goal 19 </w:t>
      </w:r>
      <w:r w:rsidR="00E86033">
        <w:t>simply stated the requirement to protect significant heritage and archaeological sites from disturbance by plantation activities.</w:t>
      </w:r>
      <w:r w:rsidR="00594F7A">
        <w:t xml:space="preserve"> </w:t>
      </w:r>
      <w:r w:rsidR="00D86FA3">
        <w:t>Although t</w:t>
      </w:r>
      <w:r w:rsidR="00F0502B">
        <w:t xml:space="preserve">he 2012 </w:t>
      </w:r>
      <w:r w:rsidR="00594F7A">
        <w:t>assessment</w:t>
      </w:r>
      <w:r w:rsidR="00F0502B">
        <w:t xml:space="preserve"> </w:t>
      </w:r>
      <w:r w:rsidR="00532B98">
        <w:t xml:space="preserve">found the 2004 Code </w:t>
      </w:r>
      <w:r w:rsidR="006C457F">
        <w:t>was</w:t>
      </w:r>
      <w:r w:rsidR="00664291">
        <w:t xml:space="preserve"> inadequate </w:t>
      </w:r>
      <w:r w:rsidR="006C457F">
        <w:t xml:space="preserve">in respect </w:t>
      </w:r>
      <w:r w:rsidR="00664291">
        <w:t>to protect</w:t>
      </w:r>
      <w:r w:rsidR="006C457F">
        <w:t>ion of</w:t>
      </w:r>
      <w:r w:rsidR="00664291">
        <w:t xml:space="preserve"> cultural heritage values in the plantation </w:t>
      </w:r>
      <w:r w:rsidR="00D86FA3">
        <w:t xml:space="preserve">estate, </w:t>
      </w:r>
      <w:r w:rsidR="006C457F">
        <w:t xml:space="preserve">it </w:t>
      </w:r>
      <w:r w:rsidR="00286D86">
        <w:t xml:space="preserve">recognised that the industry is effectively protecting these values through other information and processes. </w:t>
      </w:r>
      <w:r w:rsidR="00AD4FBB">
        <w:t>Issues identified include</w:t>
      </w:r>
      <w:r w:rsidR="00CA6B7C">
        <w:t>d l</w:t>
      </w:r>
      <w:r w:rsidR="00AD4FBB">
        <w:t>ack</w:t>
      </w:r>
      <w:r w:rsidR="00653266">
        <w:t xml:space="preserve"> of reference to the </w:t>
      </w:r>
      <w:r w:rsidR="00CA6B7C">
        <w:t xml:space="preserve">applicable </w:t>
      </w:r>
      <w:r w:rsidR="00653266">
        <w:t>legislative framework</w:t>
      </w:r>
      <w:r w:rsidR="001E1087">
        <w:t xml:space="preserve"> and</w:t>
      </w:r>
      <w:r w:rsidR="00CA6B7C">
        <w:t xml:space="preserve"> lack of</w:t>
      </w:r>
      <w:r w:rsidR="00653266">
        <w:t xml:space="preserve"> guidance </w:t>
      </w:r>
      <w:r w:rsidR="000925DA">
        <w:t xml:space="preserve">about </w:t>
      </w:r>
      <w:r w:rsidR="00653266">
        <w:t>identifying</w:t>
      </w:r>
      <w:r w:rsidR="00A108EB">
        <w:t xml:space="preserve"> </w:t>
      </w:r>
      <w:r w:rsidR="00653266">
        <w:t>and protecting Aboriginal places in a plantation context</w:t>
      </w:r>
      <w:r w:rsidR="000925DA">
        <w:t xml:space="preserve">. </w:t>
      </w:r>
      <w:r w:rsidR="0015597F">
        <w:t>The need to consult</w:t>
      </w:r>
      <w:r w:rsidR="00800D4A">
        <w:t xml:space="preserve"> with the local Aboriginal community to inform appropriate management of culturally significant sites</w:t>
      </w:r>
      <w:r w:rsidR="0015597F">
        <w:t xml:space="preserve"> was particularly highlighted</w:t>
      </w:r>
      <w:r w:rsidR="00AD4FBB">
        <w:t xml:space="preserve">. </w:t>
      </w:r>
    </w:p>
    <w:p w14:paraId="69BA8647" w14:textId="54C48EB8" w:rsidR="002701CF" w:rsidRDefault="002701CF" w:rsidP="002701CF">
      <w:pPr>
        <w:pStyle w:val="Heading4"/>
      </w:pPr>
      <w:r>
        <w:t>Revised code</w:t>
      </w:r>
    </w:p>
    <w:p w14:paraId="428EAA19" w14:textId="4AEC7A67" w:rsidR="00314A25" w:rsidRDefault="002701CF" w:rsidP="00314A25">
      <w:r>
        <w:t xml:space="preserve">The </w:t>
      </w:r>
      <w:r w:rsidR="00314A25" w:rsidRPr="002701CF">
        <w:rPr>
          <w:i/>
          <w:iCs/>
        </w:rPr>
        <w:t>Cultural Heritage</w:t>
      </w:r>
      <w:r w:rsidR="00314A25">
        <w:t xml:space="preserve"> </w:t>
      </w:r>
      <w:r w:rsidR="001154F3">
        <w:t xml:space="preserve">section </w:t>
      </w:r>
      <w:r w:rsidR="00314A25">
        <w:t xml:space="preserve">of the Guidelines </w:t>
      </w:r>
      <w:r w:rsidR="00D83195">
        <w:t xml:space="preserve">provides </w:t>
      </w:r>
      <w:r w:rsidR="00DE5C3B">
        <w:t>gu</w:t>
      </w:r>
      <w:r w:rsidR="002845A2">
        <w:t>idance</w:t>
      </w:r>
      <w:r w:rsidR="00DE5C3B">
        <w:t xml:space="preserve"> on </w:t>
      </w:r>
      <w:r>
        <w:t xml:space="preserve">aspects of </w:t>
      </w:r>
      <w:r w:rsidR="00314A25">
        <w:t>cultural heritage</w:t>
      </w:r>
      <w:r w:rsidR="00293E19">
        <w:t xml:space="preserve"> </w:t>
      </w:r>
      <w:r w:rsidR="0038581A">
        <w:t xml:space="preserve">regulations and consultation with </w:t>
      </w:r>
      <w:r w:rsidR="00897A53">
        <w:t>relevant indigenous stakeholders</w:t>
      </w:r>
      <w:r w:rsidR="00D14AF7">
        <w:t xml:space="preserve"> </w:t>
      </w:r>
      <w:r>
        <w:t xml:space="preserve">that are </w:t>
      </w:r>
      <w:r w:rsidR="00E81AF3">
        <w:t xml:space="preserve">generally </w:t>
      </w:r>
      <w:r w:rsidR="002845A2">
        <w:t xml:space="preserve">applicable </w:t>
      </w:r>
      <w:r w:rsidR="00E81AF3">
        <w:t xml:space="preserve">to plantation </w:t>
      </w:r>
      <w:r w:rsidR="00811BA4">
        <w:t>developments and ongoing management</w:t>
      </w:r>
      <w:r w:rsidR="00314A25">
        <w:t xml:space="preserve">. </w:t>
      </w:r>
      <w:r>
        <w:t>The</w:t>
      </w:r>
      <w:r w:rsidR="00314A25">
        <w:t xml:space="preserve"> </w:t>
      </w:r>
      <w:r w:rsidR="00314A25" w:rsidRPr="001154F3">
        <w:rPr>
          <w:i/>
          <w:iCs/>
        </w:rPr>
        <w:t>Plantation Planning</w:t>
      </w:r>
      <w:r w:rsidR="00314A25">
        <w:t xml:space="preserve"> </w:t>
      </w:r>
      <w:r w:rsidR="001154F3">
        <w:t xml:space="preserve">section </w:t>
      </w:r>
      <w:r w:rsidR="00471023">
        <w:t xml:space="preserve">identifies the need to plan for protection of </w:t>
      </w:r>
      <w:r w:rsidR="00314A25">
        <w:t xml:space="preserve">cultural heritage </w:t>
      </w:r>
      <w:r w:rsidR="00497EAB">
        <w:t>at the</w:t>
      </w:r>
      <w:r w:rsidR="00471023">
        <w:t xml:space="preserve"> plantation </w:t>
      </w:r>
      <w:r w:rsidR="00497EAB">
        <w:t>proposal stage</w:t>
      </w:r>
      <w:r w:rsidR="000354A6">
        <w:t xml:space="preserve"> and avoid </w:t>
      </w:r>
      <w:r w:rsidR="009B3AE3">
        <w:t>plantation development on sites with significant cultural heritage</w:t>
      </w:r>
      <w:r w:rsidR="00314A25">
        <w:t xml:space="preserve">. </w:t>
      </w:r>
      <w:r w:rsidR="002845A2">
        <w:t xml:space="preserve">Relevant </w:t>
      </w:r>
      <w:r w:rsidR="008B0D2E">
        <w:t xml:space="preserve">legislation and several key sources of information </w:t>
      </w:r>
      <w:r w:rsidR="00953B06">
        <w:t xml:space="preserve">are </w:t>
      </w:r>
      <w:r w:rsidR="008B0D2E">
        <w:t xml:space="preserve">provided. </w:t>
      </w:r>
      <w:r w:rsidR="00953B06">
        <w:t>Whil</w:t>
      </w:r>
      <w:r w:rsidR="001154F3">
        <w:t>e</w:t>
      </w:r>
      <w:r w:rsidR="00953B06">
        <w:t xml:space="preserve"> the</w:t>
      </w:r>
      <w:r w:rsidR="00F3762A">
        <w:t xml:space="preserve"> practices in the</w:t>
      </w:r>
      <w:r w:rsidR="00310FF1">
        <w:t xml:space="preserve"> Guidelines focus on </w:t>
      </w:r>
      <w:r w:rsidR="001154F3">
        <w:t>I</w:t>
      </w:r>
      <w:r w:rsidR="00310FF1">
        <w:t xml:space="preserve">ndigenous cultural heritage, </w:t>
      </w:r>
      <w:r w:rsidR="00752B09">
        <w:t>the requirement to identify</w:t>
      </w:r>
      <w:r w:rsidR="00300BA6">
        <w:t xml:space="preserve"> </w:t>
      </w:r>
      <w:r w:rsidR="006E66AD">
        <w:t>post-colonial heritage</w:t>
      </w:r>
      <w:r w:rsidR="00F3762A">
        <w:t xml:space="preserve"> </w:t>
      </w:r>
      <w:r w:rsidR="00752B09">
        <w:t xml:space="preserve">is </w:t>
      </w:r>
      <w:r w:rsidR="001154F3">
        <w:t xml:space="preserve">also </w:t>
      </w:r>
      <w:r w:rsidR="00752B09">
        <w:t>addressed</w:t>
      </w:r>
      <w:r w:rsidR="006E66AD">
        <w:t>.</w:t>
      </w:r>
    </w:p>
    <w:p w14:paraId="5EE38B04" w14:textId="4943FE18" w:rsidR="00E24E8F" w:rsidRDefault="004A607B" w:rsidP="00314A25">
      <w:r>
        <w:t xml:space="preserve">The </w:t>
      </w:r>
      <w:r w:rsidR="00270B02">
        <w:t>practices</w:t>
      </w:r>
      <w:r w:rsidR="00E556C6">
        <w:t xml:space="preserve"> documented</w:t>
      </w:r>
      <w:r w:rsidR="00270B02">
        <w:t xml:space="preserve"> in the </w:t>
      </w:r>
      <w:r>
        <w:t>Guideline</w:t>
      </w:r>
      <w:r w:rsidR="00E1708D">
        <w:t xml:space="preserve">s cover the processes for </w:t>
      </w:r>
      <w:r w:rsidR="00213814">
        <w:t xml:space="preserve">identifying known </w:t>
      </w:r>
      <w:r w:rsidR="001154F3">
        <w:t>I</w:t>
      </w:r>
      <w:r w:rsidR="00E556C6">
        <w:t xml:space="preserve">ndigenous and post-colonial </w:t>
      </w:r>
      <w:r w:rsidR="00213814">
        <w:t>sites</w:t>
      </w:r>
      <w:r w:rsidR="00EE0568">
        <w:t xml:space="preserve"> of cultural significance</w:t>
      </w:r>
      <w:r w:rsidR="00213814">
        <w:t xml:space="preserve"> that may be impacted by plantation activitie</w:t>
      </w:r>
      <w:r w:rsidR="00E556C6">
        <w:t>s.</w:t>
      </w:r>
      <w:r w:rsidR="00EE0568">
        <w:t xml:space="preserve"> They include </w:t>
      </w:r>
      <w:r w:rsidR="00FB0EE4">
        <w:t xml:space="preserve">requirements to </w:t>
      </w:r>
      <w:r w:rsidR="000F25F5">
        <w:t>obtain</w:t>
      </w:r>
      <w:r w:rsidR="00FB0EE4">
        <w:t xml:space="preserve"> an Authority Certificate and </w:t>
      </w:r>
      <w:r w:rsidR="000F25F5">
        <w:t xml:space="preserve">broad </w:t>
      </w:r>
      <w:r w:rsidR="00FB0EE4">
        <w:t xml:space="preserve">guidance </w:t>
      </w:r>
      <w:r w:rsidR="000F25F5">
        <w:t>to conduct</w:t>
      </w:r>
      <w:r w:rsidR="00FB0EE4">
        <w:t xml:space="preserve"> indigenous consultation</w:t>
      </w:r>
      <w:r w:rsidR="000F25F5">
        <w:t xml:space="preserve"> with the </w:t>
      </w:r>
      <w:r w:rsidR="0060254D">
        <w:t>correct parties</w:t>
      </w:r>
      <w:r w:rsidR="00FB0EE4">
        <w:t>.</w:t>
      </w:r>
      <w:r w:rsidR="00E556C6">
        <w:t xml:space="preserve"> </w:t>
      </w:r>
      <w:r w:rsidR="00F50E07">
        <w:t xml:space="preserve">These </w:t>
      </w:r>
      <w:r w:rsidR="00E24E8F">
        <w:t xml:space="preserve">practices are generally aligned with the National Principles. </w:t>
      </w:r>
    </w:p>
    <w:p w14:paraId="4B4734D9" w14:textId="0AD6ED52" w:rsidR="00F3762A" w:rsidRDefault="0060254D" w:rsidP="00314A25">
      <w:r>
        <w:t xml:space="preserve">The Guidelines are not clear about when these processes should be </w:t>
      </w:r>
      <w:r w:rsidR="00E667B1">
        <w:t>applied</w:t>
      </w:r>
      <w:r w:rsidR="00B509E4">
        <w:t xml:space="preserve"> beyond initial plantation planning. They lack guidance on </w:t>
      </w:r>
      <w:r w:rsidR="006E4C4F">
        <w:t>several aspects including</w:t>
      </w:r>
      <w:r w:rsidR="00C85BD3">
        <w:t xml:space="preserve">: </w:t>
      </w:r>
      <w:r w:rsidR="00B509E4">
        <w:t>pr</w:t>
      </w:r>
      <w:r w:rsidR="009D1891">
        <w:t>actices to protect post-colonial heritage</w:t>
      </w:r>
      <w:r w:rsidR="00784FEC">
        <w:t>;</w:t>
      </w:r>
      <w:r w:rsidR="00DE62A4">
        <w:t xml:space="preserve"> </w:t>
      </w:r>
      <w:r w:rsidR="00DE62A4">
        <w:lastRenderedPageBreak/>
        <w:t xml:space="preserve">when it is </w:t>
      </w:r>
      <w:r w:rsidR="00525281">
        <w:t>recommended to conduct new cultural assessments</w:t>
      </w:r>
      <w:r w:rsidR="00784FEC">
        <w:t>;</w:t>
      </w:r>
      <w:r w:rsidR="009D1891">
        <w:t xml:space="preserve"> and</w:t>
      </w:r>
      <w:r w:rsidR="00525281">
        <w:t xml:space="preserve"> how to</w:t>
      </w:r>
      <w:r w:rsidR="009D1891">
        <w:t xml:space="preserve"> manag</w:t>
      </w:r>
      <w:r w:rsidR="00525281">
        <w:t>e</w:t>
      </w:r>
      <w:r w:rsidR="008A19B2">
        <w:t xml:space="preserve"> new heritage discoveries</w:t>
      </w:r>
      <w:r w:rsidR="009F2618">
        <w:t xml:space="preserve">. </w:t>
      </w:r>
      <w:r w:rsidR="00090329">
        <w:t>The</w:t>
      </w:r>
      <w:r w:rsidR="00E01F52">
        <w:t>se aspects are covered</w:t>
      </w:r>
      <w:r w:rsidR="00F0132A">
        <w:t xml:space="preserve"> for </w:t>
      </w:r>
      <w:r w:rsidR="001154F3">
        <w:t>I</w:t>
      </w:r>
      <w:r w:rsidR="00F0132A">
        <w:t>ndigenous cultural heritage</w:t>
      </w:r>
      <w:r w:rsidR="00E01F52">
        <w:t xml:space="preserve"> by </w:t>
      </w:r>
      <w:r w:rsidR="00F96C60">
        <w:t xml:space="preserve">guidance material provided by the Northern Territory </w:t>
      </w:r>
      <w:r w:rsidR="001154F3">
        <w:t>G</w:t>
      </w:r>
      <w:r w:rsidR="00F96C60">
        <w:t>overnment on its Aboriginal heritage information website</w:t>
      </w:r>
      <w:r w:rsidR="00504D74">
        <w:t xml:space="preserve"> and through the Heritage Act</w:t>
      </w:r>
      <w:r w:rsidR="00F96C60">
        <w:t xml:space="preserve">. </w:t>
      </w:r>
    </w:p>
    <w:p w14:paraId="0E11D165" w14:textId="6F28321C" w:rsidR="006E33B1" w:rsidRPr="00061422" w:rsidRDefault="006E33B1" w:rsidP="00314A25">
      <w:r>
        <w:t xml:space="preserve">The certified plantation estate is subject to </w:t>
      </w:r>
      <w:r w:rsidR="009149F6">
        <w:t xml:space="preserve">comprehensive standards in respect to </w:t>
      </w:r>
      <w:r w:rsidR="001154F3">
        <w:t>I</w:t>
      </w:r>
      <w:r w:rsidR="009149F6">
        <w:t>ndigenous peoples and cultural heritage</w:t>
      </w:r>
      <w:r w:rsidR="00257409">
        <w:t xml:space="preserve">, which are compatible with </w:t>
      </w:r>
      <w:r w:rsidR="00AF6C8E">
        <w:t xml:space="preserve">the Guidelines and </w:t>
      </w:r>
      <w:r w:rsidR="009E0A5C">
        <w:t xml:space="preserve">the </w:t>
      </w:r>
      <w:r w:rsidR="00AF6C8E">
        <w:t>National Principles.</w:t>
      </w:r>
    </w:p>
    <w:p w14:paraId="096FAB37" w14:textId="3A8B36BC" w:rsidR="001B2709" w:rsidRDefault="001B2709" w:rsidP="001B2709">
      <w:pPr>
        <w:pStyle w:val="Heading3"/>
      </w:pPr>
      <w:bookmarkStart w:id="57" w:name="_Toc186463840"/>
      <w:r>
        <w:t xml:space="preserve">Implementation of the revised </w:t>
      </w:r>
      <w:r w:rsidR="009E0A5C">
        <w:t>c</w:t>
      </w:r>
      <w:r>
        <w:t>ode</w:t>
      </w:r>
      <w:bookmarkEnd w:id="57"/>
    </w:p>
    <w:p w14:paraId="7258110B" w14:textId="292311A5" w:rsidR="00BC1B41" w:rsidRPr="00952835" w:rsidRDefault="008D25B3" w:rsidP="008F3A1D">
      <w:pPr>
        <w:rPr>
          <w:color w:val="000000" w:themeColor="text1"/>
        </w:rPr>
      </w:pPr>
      <w:r w:rsidRPr="00952835">
        <w:rPr>
          <w:color w:val="000000" w:themeColor="text1"/>
        </w:rPr>
        <w:t>Cultural heritage m</w:t>
      </w:r>
      <w:r w:rsidR="00563F77" w:rsidRPr="00952835">
        <w:rPr>
          <w:color w:val="000000" w:themeColor="text1"/>
        </w:rPr>
        <w:t>anagement</w:t>
      </w:r>
      <w:r w:rsidRPr="00952835">
        <w:rPr>
          <w:color w:val="000000" w:themeColor="text1"/>
        </w:rPr>
        <w:t xml:space="preserve"> </w:t>
      </w:r>
      <w:r w:rsidR="009E0A5C">
        <w:rPr>
          <w:color w:val="000000" w:themeColor="text1"/>
        </w:rPr>
        <w:t xml:space="preserve">as </w:t>
      </w:r>
      <w:r w:rsidRPr="00952835">
        <w:rPr>
          <w:color w:val="000000" w:themeColor="text1"/>
        </w:rPr>
        <w:t>practiced by plantation managers</w:t>
      </w:r>
      <w:r w:rsidR="00563F77" w:rsidRPr="00952835">
        <w:rPr>
          <w:color w:val="000000" w:themeColor="text1"/>
        </w:rPr>
        <w:t xml:space="preserve"> is generally consistent with </w:t>
      </w:r>
      <w:r w:rsidRPr="00952835">
        <w:rPr>
          <w:color w:val="000000" w:themeColor="text1"/>
        </w:rPr>
        <w:t xml:space="preserve">the </w:t>
      </w:r>
      <w:r w:rsidR="00F16C25" w:rsidRPr="00952835">
        <w:rPr>
          <w:color w:val="000000" w:themeColor="text1"/>
        </w:rPr>
        <w:t>Guidelines</w:t>
      </w:r>
      <w:r w:rsidR="00563F77" w:rsidRPr="00952835">
        <w:rPr>
          <w:color w:val="000000" w:themeColor="text1"/>
        </w:rPr>
        <w:t>.</w:t>
      </w:r>
      <w:r w:rsidR="00F16C25" w:rsidRPr="00952835">
        <w:rPr>
          <w:color w:val="000000" w:themeColor="text1"/>
        </w:rPr>
        <w:t xml:space="preserve"> </w:t>
      </w:r>
      <w:r w:rsidR="00AF6C8E" w:rsidRPr="00952835">
        <w:rPr>
          <w:color w:val="000000" w:themeColor="text1"/>
        </w:rPr>
        <w:t>Like</w:t>
      </w:r>
      <w:r w:rsidR="00B41177" w:rsidRPr="00952835">
        <w:rPr>
          <w:color w:val="000000" w:themeColor="text1"/>
        </w:rPr>
        <w:t xml:space="preserve"> other values, cultural assessments were formally triggered through clearing regulations or in the case of Aboriginal </w:t>
      </w:r>
      <w:r w:rsidR="009E0A5C">
        <w:rPr>
          <w:color w:val="000000" w:themeColor="text1"/>
        </w:rPr>
        <w:t>Freehold,</w:t>
      </w:r>
      <w:r w:rsidR="00B41177" w:rsidRPr="00952835">
        <w:rPr>
          <w:color w:val="000000" w:themeColor="text1"/>
        </w:rPr>
        <w:t xml:space="preserve"> through Land Use Approval processes</w:t>
      </w:r>
      <w:r w:rsidR="00D2507C">
        <w:rPr>
          <w:color w:val="000000" w:themeColor="text1"/>
        </w:rPr>
        <w:t xml:space="preserve"> at the time of initial </w:t>
      </w:r>
      <w:r w:rsidR="0063151E">
        <w:rPr>
          <w:color w:val="000000" w:themeColor="text1"/>
        </w:rPr>
        <w:t xml:space="preserve">plantation </w:t>
      </w:r>
      <w:r w:rsidR="00D2507C">
        <w:rPr>
          <w:color w:val="000000" w:themeColor="text1"/>
        </w:rPr>
        <w:t>development</w:t>
      </w:r>
      <w:r w:rsidR="00B41177" w:rsidRPr="00952835">
        <w:rPr>
          <w:color w:val="000000" w:themeColor="text1"/>
        </w:rPr>
        <w:t xml:space="preserve">. </w:t>
      </w:r>
      <w:r w:rsidR="00F16C25" w:rsidRPr="00952835">
        <w:rPr>
          <w:color w:val="000000" w:themeColor="text1"/>
        </w:rPr>
        <w:t xml:space="preserve">Cultural heritage </w:t>
      </w:r>
      <w:r w:rsidR="0048517A" w:rsidRPr="00952835">
        <w:rPr>
          <w:color w:val="000000" w:themeColor="text1"/>
        </w:rPr>
        <w:t>sites were identified through review of known information</w:t>
      </w:r>
      <w:r w:rsidR="0023447C" w:rsidRPr="00952835">
        <w:rPr>
          <w:color w:val="000000" w:themeColor="text1"/>
        </w:rPr>
        <w:t>,</w:t>
      </w:r>
      <w:r w:rsidR="0048517A" w:rsidRPr="00952835">
        <w:rPr>
          <w:color w:val="000000" w:themeColor="text1"/>
        </w:rPr>
        <w:t xml:space="preserve"> and in </w:t>
      </w:r>
      <w:r w:rsidR="0088492E" w:rsidRPr="00952835">
        <w:rPr>
          <w:color w:val="000000" w:themeColor="text1"/>
        </w:rPr>
        <w:t>some cases</w:t>
      </w:r>
      <w:r w:rsidR="0048517A" w:rsidRPr="00952835">
        <w:rPr>
          <w:color w:val="000000" w:themeColor="text1"/>
        </w:rPr>
        <w:t xml:space="preserve"> </w:t>
      </w:r>
      <w:r w:rsidR="00134749" w:rsidRPr="00952835">
        <w:rPr>
          <w:color w:val="000000" w:themeColor="text1"/>
        </w:rPr>
        <w:t xml:space="preserve">cultural </w:t>
      </w:r>
      <w:r w:rsidR="003E7025" w:rsidRPr="00952835">
        <w:rPr>
          <w:color w:val="000000" w:themeColor="text1"/>
        </w:rPr>
        <w:t xml:space="preserve">heritage surveys. </w:t>
      </w:r>
      <w:r w:rsidR="0023447C" w:rsidRPr="00952835">
        <w:rPr>
          <w:color w:val="000000" w:themeColor="text1"/>
        </w:rPr>
        <w:t>Known c</w:t>
      </w:r>
      <w:r w:rsidR="00563F77" w:rsidRPr="00952835">
        <w:rPr>
          <w:color w:val="000000" w:themeColor="text1"/>
        </w:rPr>
        <w:t>ultural heritage</w:t>
      </w:r>
      <w:r w:rsidR="0023447C" w:rsidRPr="00952835">
        <w:rPr>
          <w:color w:val="000000" w:themeColor="text1"/>
        </w:rPr>
        <w:t xml:space="preserve"> sites were excluded from </w:t>
      </w:r>
      <w:r w:rsidR="00D84838" w:rsidRPr="00952835">
        <w:rPr>
          <w:color w:val="000000" w:themeColor="text1"/>
        </w:rPr>
        <w:t xml:space="preserve">the </w:t>
      </w:r>
      <w:r w:rsidR="00EA7F10" w:rsidRPr="00952835">
        <w:rPr>
          <w:color w:val="000000" w:themeColor="text1"/>
        </w:rPr>
        <w:t xml:space="preserve">plantation </w:t>
      </w:r>
      <w:r w:rsidR="00D84838" w:rsidRPr="00952835">
        <w:rPr>
          <w:color w:val="000000" w:themeColor="text1"/>
        </w:rPr>
        <w:t>footprint</w:t>
      </w:r>
      <w:r w:rsidR="00EA7F10" w:rsidRPr="00952835">
        <w:rPr>
          <w:color w:val="000000" w:themeColor="text1"/>
        </w:rPr>
        <w:t>. In the case of Melville Island</w:t>
      </w:r>
      <w:r w:rsidR="0088492E" w:rsidRPr="00952835">
        <w:rPr>
          <w:color w:val="000000" w:themeColor="text1"/>
        </w:rPr>
        <w:t>, traditional owners</w:t>
      </w:r>
      <w:r w:rsidR="0048093E" w:rsidRPr="00952835">
        <w:rPr>
          <w:color w:val="000000" w:themeColor="text1"/>
        </w:rPr>
        <w:t xml:space="preserve"> were involved</w:t>
      </w:r>
      <w:r w:rsidR="0088492E" w:rsidRPr="00952835">
        <w:rPr>
          <w:color w:val="000000" w:themeColor="text1"/>
        </w:rPr>
        <w:t xml:space="preserve"> </w:t>
      </w:r>
      <w:r w:rsidR="00766F75">
        <w:rPr>
          <w:color w:val="000000" w:themeColor="text1"/>
        </w:rPr>
        <w:t xml:space="preserve">in </w:t>
      </w:r>
      <w:r w:rsidR="003A45DD" w:rsidRPr="00952835">
        <w:rPr>
          <w:color w:val="000000" w:themeColor="text1"/>
        </w:rPr>
        <w:t>determin</w:t>
      </w:r>
      <w:r w:rsidR="00766F75">
        <w:rPr>
          <w:color w:val="000000" w:themeColor="text1"/>
        </w:rPr>
        <w:t>ing</w:t>
      </w:r>
      <w:r w:rsidR="003A45DD" w:rsidRPr="00952835">
        <w:rPr>
          <w:color w:val="000000" w:themeColor="text1"/>
        </w:rPr>
        <w:t xml:space="preserve"> the approach to protection of cultural sites in relation to the plantations</w:t>
      </w:r>
      <w:r w:rsidR="009E0A5C">
        <w:rPr>
          <w:color w:val="000000" w:themeColor="text1"/>
        </w:rPr>
        <w:t>.</w:t>
      </w:r>
      <w:r w:rsidR="006311E3">
        <w:rPr>
          <w:color w:val="000000" w:themeColor="text1"/>
        </w:rPr>
        <w:t xml:space="preserve"> </w:t>
      </w:r>
      <w:r w:rsidR="009E0A5C">
        <w:rPr>
          <w:color w:val="000000" w:themeColor="text1"/>
        </w:rPr>
        <w:t>H</w:t>
      </w:r>
      <w:r w:rsidR="006311E3">
        <w:rPr>
          <w:color w:val="000000" w:themeColor="text1"/>
        </w:rPr>
        <w:t>owever</w:t>
      </w:r>
      <w:r w:rsidR="009E0A5C">
        <w:rPr>
          <w:color w:val="000000" w:themeColor="text1"/>
        </w:rPr>
        <w:t>,</w:t>
      </w:r>
      <w:r w:rsidR="006311E3">
        <w:rPr>
          <w:color w:val="000000" w:themeColor="text1"/>
        </w:rPr>
        <w:t xml:space="preserve"> t</w:t>
      </w:r>
      <w:r w:rsidR="007A5704">
        <w:rPr>
          <w:color w:val="000000" w:themeColor="text1"/>
        </w:rPr>
        <w:t xml:space="preserve">his was not the case </w:t>
      </w:r>
      <w:r w:rsidR="009E0A5C">
        <w:rPr>
          <w:color w:val="000000" w:themeColor="text1"/>
        </w:rPr>
        <w:t>for</w:t>
      </w:r>
      <w:r w:rsidR="007A5704">
        <w:rPr>
          <w:color w:val="000000" w:themeColor="text1"/>
        </w:rPr>
        <w:t xml:space="preserve"> plantation development in the Douglas</w:t>
      </w:r>
      <w:r w:rsidR="009E0A5C">
        <w:rPr>
          <w:color w:val="000000" w:themeColor="text1"/>
        </w:rPr>
        <w:t>-</w:t>
      </w:r>
      <w:r w:rsidR="007A5704">
        <w:rPr>
          <w:color w:val="000000" w:themeColor="text1"/>
        </w:rPr>
        <w:t>Daly</w:t>
      </w:r>
      <w:r w:rsidR="00BD6D62">
        <w:rPr>
          <w:color w:val="000000" w:themeColor="text1"/>
        </w:rPr>
        <w:t>.</w:t>
      </w:r>
    </w:p>
    <w:p w14:paraId="6AE72B7E" w14:textId="0433BD3A" w:rsidR="00335358" w:rsidRPr="00952835" w:rsidRDefault="00FD3B9F" w:rsidP="008F3A1D">
      <w:pPr>
        <w:rPr>
          <w:color w:val="000000" w:themeColor="text1"/>
        </w:rPr>
      </w:pPr>
      <w:r w:rsidRPr="00952835">
        <w:rPr>
          <w:color w:val="000000" w:themeColor="text1"/>
        </w:rPr>
        <w:t>Stakeholders indicated that</w:t>
      </w:r>
      <w:r w:rsidR="00563F77" w:rsidRPr="00952835">
        <w:rPr>
          <w:color w:val="000000" w:themeColor="text1"/>
        </w:rPr>
        <w:t xml:space="preserve"> </w:t>
      </w:r>
      <w:r w:rsidRPr="00952835">
        <w:rPr>
          <w:color w:val="000000" w:themeColor="text1"/>
        </w:rPr>
        <w:t xml:space="preserve">the extent of knowledge about </w:t>
      </w:r>
      <w:r w:rsidR="00563F77" w:rsidRPr="00952835">
        <w:rPr>
          <w:color w:val="000000" w:themeColor="text1"/>
        </w:rPr>
        <w:t xml:space="preserve">cultural heritage within the freehold properties may be </w:t>
      </w:r>
      <w:r w:rsidR="00406F1E" w:rsidRPr="00952835">
        <w:rPr>
          <w:color w:val="000000" w:themeColor="text1"/>
        </w:rPr>
        <w:t>limited</w:t>
      </w:r>
      <w:r w:rsidR="004C52C0" w:rsidRPr="00952835">
        <w:rPr>
          <w:color w:val="000000" w:themeColor="text1"/>
        </w:rPr>
        <w:t xml:space="preserve">. </w:t>
      </w:r>
      <w:r w:rsidR="001A0695" w:rsidRPr="00952835">
        <w:rPr>
          <w:color w:val="000000" w:themeColor="text1"/>
        </w:rPr>
        <w:t xml:space="preserve">Although the Northern Territory </w:t>
      </w:r>
      <w:r w:rsidR="00CA4B12" w:rsidRPr="00952835">
        <w:rPr>
          <w:color w:val="000000" w:themeColor="text1"/>
        </w:rPr>
        <w:t>Aboriginal H</w:t>
      </w:r>
      <w:r w:rsidR="001A0695" w:rsidRPr="00952835">
        <w:rPr>
          <w:color w:val="000000" w:themeColor="text1"/>
        </w:rPr>
        <w:t xml:space="preserve">eritage </w:t>
      </w:r>
      <w:r w:rsidR="00CA4B12" w:rsidRPr="00952835">
        <w:rPr>
          <w:color w:val="000000" w:themeColor="text1"/>
        </w:rPr>
        <w:t>Information website advises</w:t>
      </w:r>
      <w:r w:rsidR="001A0695" w:rsidRPr="00952835">
        <w:rPr>
          <w:color w:val="000000" w:themeColor="text1"/>
        </w:rPr>
        <w:t xml:space="preserve"> proponents </w:t>
      </w:r>
      <w:r w:rsidR="00CA4B12" w:rsidRPr="00952835">
        <w:rPr>
          <w:color w:val="000000" w:themeColor="text1"/>
        </w:rPr>
        <w:t>to</w:t>
      </w:r>
      <w:r w:rsidR="001A0695" w:rsidRPr="00952835">
        <w:rPr>
          <w:color w:val="000000" w:themeColor="text1"/>
        </w:rPr>
        <w:t xml:space="preserve"> contact the Heritage </w:t>
      </w:r>
      <w:r w:rsidR="000B73D5" w:rsidRPr="00952835">
        <w:rPr>
          <w:color w:val="000000" w:themeColor="text1"/>
        </w:rPr>
        <w:t xml:space="preserve">Branch </w:t>
      </w:r>
      <w:r w:rsidR="004432EA" w:rsidRPr="00952835">
        <w:rPr>
          <w:color w:val="000000" w:themeColor="text1"/>
        </w:rPr>
        <w:t>for advice on requirements</w:t>
      </w:r>
      <w:r w:rsidR="009A0C18" w:rsidRPr="00952835">
        <w:rPr>
          <w:color w:val="000000" w:themeColor="text1"/>
        </w:rPr>
        <w:t xml:space="preserve"> for a</w:t>
      </w:r>
      <w:r w:rsidR="001D01ED" w:rsidRPr="00952835">
        <w:rPr>
          <w:color w:val="000000" w:themeColor="text1"/>
        </w:rPr>
        <w:t>ny activity that could affect Aboriginal and Macassan archaeological places</w:t>
      </w:r>
      <w:r w:rsidR="004432EA" w:rsidRPr="00952835">
        <w:rPr>
          <w:color w:val="000000" w:themeColor="text1"/>
        </w:rPr>
        <w:t xml:space="preserve">, </w:t>
      </w:r>
      <w:r w:rsidR="00CB26FA" w:rsidRPr="00952835">
        <w:rPr>
          <w:color w:val="000000" w:themeColor="text1"/>
        </w:rPr>
        <w:t xml:space="preserve">it is unknown whether this occurred for </w:t>
      </w:r>
      <w:r w:rsidR="006C4C3E">
        <w:rPr>
          <w:color w:val="000000" w:themeColor="text1"/>
        </w:rPr>
        <w:t>Indian sandalwood</w:t>
      </w:r>
      <w:r w:rsidR="00CB26FA" w:rsidRPr="00952835">
        <w:rPr>
          <w:color w:val="000000" w:themeColor="text1"/>
        </w:rPr>
        <w:t xml:space="preserve"> plantations that did not require clearing permits. </w:t>
      </w:r>
    </w:p>
    <w:p w14:paraId="0B8BF286" w14:textId="56717741" w:rsidR="00DD1320" w:rsidRDefault="000952F6" w:rsidP="008F3A1D">
      <w:pPr>
        <w:rPr>
          <w:color w:val="000000" w:themeColor="text1"/>
        </w:rPr>
      </w:pPr>
      <w:r w:rsidRPr="00952835">
        <w:rPr>
          <w:color w:val="000000" w:themeColor="text1"/>
        </w:rPr>
        <w:t xml:space="preserve">Plantation management activities regularly involve </w:t>
      </w:r>
      <w:r w:rsidR="002C27C5" w:rsidRPr="00952835">
        <w:rPr>
          <w:color w:val="000000" w:themeColor="text1"/>
        </w:rPr>
        <w:t>conducting operations</w:t>
      </w:r>
      <w:r w:rsidR="00FD0FFC" w:rsidRPr="00952835">
        <w:rPr>
          <w:color w:val="000000" w:themeColor="text1"/>
        </w:rPr>
        <w:t xml:space="preserve"> </w:t>
      </w:r>
      <w:r w:rsidR="002C27C5" w:rsidRPr="00952835">
        <w:rPr>
          <w:color w:val="000000" w:themeColor="text1"/>
        </w:rPr>
        <w:t xml:space="preserve">in areas outside the plantation footprint </w:t>
      </w:r>
      <w:r w:rsidR="00B83F13">
        <w:rPr>
          <w:color w:val="000000" w:themeColor="text1"/>
        </w:rPr>
        <w:t>for</w:t>
      </w:r>
      <w:r w:rsidR="002C27C5" w:rsidRPr="00952835">
        <w:rPr>
          <w:color w:val="000000" w:themeColor="text1"/>
        </w:rPr>
        <w:t xml:space="preserve"> access and </w:t>
      </w:r>
      <w:r w:rsidR="00B83F13">
        <w:rPr>
          <w:color w:val="000000" w:themeColor="text1"/>
        </w:rPr>
        <w:t>forest protection purposes</w:t>
      </w:r>
      <w:r w:rsidR="002C27C5" w:rsidRPr="00952835">
        <w:rPr>
          <w:color w:val="000000" w:themeColor="text1"/>
        </w:rPr>
        <w:t>.</w:t>
      </w:r>
      <w:r w:rsidR="00492612" w:rsidRPr="00952835">
        <w:rPr>
          <w:color w:val="000000" w:themeColor="text1"/>
        </w:rPr>
        <w:t xml:space="preserve"> Examples include road work, prescribed burning and pest control</w:t>
      </w:r>
      <w:r w:rsidR="0067656C" w:rsidRPr="00952835">
        <w:rPr>
          <w:color w:val="000000" w:themeColor="text1"/>
        </w:rPr>
        <w:t xml:space="preserve">. </w:t>
      </w:r>
      <w:r w:rsidR="0093375C" w:rsidRPr="00952835">
        <w:rPr>
          <w:color w:val="000000" w:themeColor="text1"/>
        </w:rPr>
        <w:t>To</w:t>
      </w:r>
      <w:r w:rsidR="0067656C" w:rsidRPr="00952835">
        <w:rPr>
          <w:color w:val="000000" w:themeColor="text1"/>
        </w:rPr>
        <w:t xml:space="preserve"> protect </w:t>
      </w:r>
      <w:r w:rsidR="00884741" w:rsidRPr="00952835">
        <w:rPr>
          <w:color w:val="000000" w:themeColor="text1"/>
        </w:rPr>
        <w:t xml:space="preserve">heritage and sacred sites effectively, it is necessary for plantation managers to </w:t>
      </w:r>
      <w:r w:rsidR="00612EEA" w:rsidRPr="00952835">
        <w:rPr>
          <w:color w:val="000000" w:themeColor="text1"/>
        </w:rPr>
        <w:t>know the location and management requirements for each site</w:t>
      </w:r>
      <w:r w:rsidR="0093375C">
        <w:rPr>
          <w:color w:val="000000" w:themeColor="text1"/>
        </w:rPr>
        <w:t xml:space="preserve"> to ensure</w:t>
      </w:r>
      <w:r w:rsidR="000C07BF" w:rsidRPr="00952835">
        <w:rPr>
          <w:color w:val="000000" w:themeColor="text1"/>
        </w:rPr>
        <w:t xml:space="preserve"> protection </w:t>
      </w:r>
      <w:r w:rsidR="00575B29">
        <w:rPr>
          <w:color w:val="000000" w:themeColor="text1"/>
        </w:rPr>
        <w:t xml:space="preserve">measures are planned and implemented. </w:t>
      </w:r>
      <w:r w:rsidR="00BC134E" w:rsidRPr="00952835">
        <w:rPr>
          <w:color w:val="000000" w:themeColor="text1"/>
        </w:rPr>
        <w:t xml:space="preserve">At one </w:t>
      </w:r>
      <w:r w:rsidR="006C4C3E">
        <w:rPr>
          <w:color w:val="000000" w:themeColor="text1"/>
        </w:rPr>
        <w:t>Indian sandalwood</w:t>
      </w:r>
      <w:r w:rsidR="00BC134E" w:rsidRPr="00952835">
        <w:rPr>
          <w:color w:val="000000" w:themeColor="text1"/>
        </w:rPr>
        <w:t xml:space="preserve"> plantation, the </w:t>
      </w:r>
      <w:r w:rsidR="00417050" w:rsidRPr="00952835">
        <w:rPr>
          <w:color w:val="000000" w:themeColor="text1"/>
        </w:rPr>
        <w:t xml:space="preserve">new </w:t>
      </w:r>
      <w:r w:rsidR="00BC134E" w:rsidRPr="00952835">
        <w:rPr>
          <w:color w:val="000000" w:themeColor="text1"/>
        </w:rPr>
        <w:t xml:space="preserve">manager was aware of </w:t>
      </w:r>
      <w:r w:rsidR="00733D20" w:rsidRPr="00952835">
        <w:rPr>
          <w:color w:val="000000" w:themeColor="text1"/>
        </w:rPr>
        <w:t xml:space="preserve">an important cultural site </w:t>
      </w:r>
      <w:r w:rsidR="008E5C28" w:rsidRPr="00952835">
        <w:rPr>
          <w:color w:val="000000" w:themeColor="text1"/>
        </w:rPr>
        <w:t xml:space="preserve">on the property but </w:t>
      </w:r>
      <w:r w:rsidR="002C2294" w:rsidRPr="00952835">
        <w:rPr>
          <w:color w:val="000000" w:themeColor="text1"/>
        </w:rPr>
        <w:t>did not have access to information about</w:t>
      </w:r>
      <w:r w:rsidR="008E5C28" w:rsidRPr="00952835">
        <w:rPr>
          <w:color w:val="000000" w:themeColor="text1"/>
        </w:rPr>
        <w:t xml:space="preserve"> management requirements</w:t>
      </w:r>
      <w:r w:rsidR="007959E7" w:rsidRPr="00952835">
        <w:rPr>
          <w:color w:val="000000" w:themeColor="text1"/>
        </w:rPr>
        <w:t xml:space="preserve"> so had adopted a </w:t>
      </w:r>
      <w:r w:rsidR="00504434" w:rsidRPr="00952835">
        <w:rPr>
          <w:color w:val="000000" w:themeColor="text1"/>
        </w:rPr>
        <w:t>precautionary approach</w:t>
      </w:r>
      <w:r w:rsidR="002C2294" w:rsidRPr="00952835">
        <w:rPr>
          <w:color w:val="000000" w:themeColor="text1"/>
        </w:rPr>
        <w:t xml:space="preserve">. </w:t>
      </w:r>
      <w:r w:rsidR="00C01DE2">
        <w:rPr>
          <w:color w:val="000000" w:themeColor="text1"/>
        </w:rPr>
        <w:t xml:space="preserve">The new manager had not consulted with the </w:t>
      </w:r>
      <w:r w:rsidR="00CB56BC">
        <w:rPr>
          <w:color w:val="000000" w:themeColor="text1"/>
        </w:rPr>
        <w:t xml:space="preserve">Traditional Owner </w:t>
      </w:r>
      <w:r w:rsidR="00C01DE2">
        <w:rPr>
          <w:color w:val="000000" w:themeColor="text1"/>
        </w:rPr>
        <w:t xml:space="preserve">custodians of the site </w:t>
      </w:r>
      <w:r w:rsidR="000473F6">
        <w:rPr>
          <w:color w:val="000000" w:themeColor="text1"/>
        </w:rPr>
        <w:t>at the time of the visit.</w:t>
      </w:r>
    </w:p>
    <w:p w14:paraId="7C6F0A0B" w14:textId="7B63073E" w:rsidR="001B2709" w:rsidRDefault="00820BA6" w:rsidP="001B2709">
      <w:pPr>
        <w:pStyle w:val="Heading3"/>
      </w:pPr>
      <w:bookmarkStart w:id="58" w:name="_Toc186463841"/>
      <w:r>
        <w:t>Code effectiveness</w:t>
      </w:r>
      <w:bookmarkEnd w:id="58"/>
    </w:p>
    <w:p w14:paraId="7561F92A" w14:textId="70CE1DBA" w:rsidR="002A1E70" w:rsidRDefault="002A1E70" w:rsidP="000631C2">
      <w:r>
        <w:t xml:space="preserve">There is strong legislation in place for dealing with cultural heritage values in the Northern Territory. The Guidelines reflect the importance of cultural heritage values and recognise the potential impact of forestry operations, particularly within the plantation footprint. Attention is focused most heavily on planning for plantations </w:t>
      </w:r>
      <w:r w:rsidR="00CB56BC">
        <w:t>rather than</w:t>
      </w:r>
      <w:r>
        <w:t xml:space="preserve"> conduct of operations</w:t>
      </w:r>
      <w:r w:rsidR="00BF452B">
        <w:t xml:space="preserve">. </w:t>
      </w:r>
      <w:r>
        <w:t xml:space="preserve">Management of cultural heritage values is addressed generically by reference to existing legislation and processes and recognition of the primary role that </w:t>
      </w:r>
      <w:r w:rsidR="00CB56BC">
        <w:t>T</w:t>
      </w:r>
      <w:r>
        <w:t xml:space="preserve">raditional </w:t>
      </w:r>
      <w:r w:rsidR="00CB56BC">
        <w:t>O</w:t>
      </w:r>
      <w:r>
        <w:t xml:space="preserve">wners have in determining the most suitable approach. </w:t>
      </w:r>
    </w:p>
    <w:p w14:paraId="1D485CA0" w14:textId="3242B934" w:rsidR="00345BDE" w:rsidRDefault="005B737D" w:rsidP="008E10AD">
      <w:r>
        <w:t xml:space="preserve">The Guidelines </w:t>
      </w:r>
      <w:r w:rsidR="009F6D2F">
        <w:t xml:space="preserve">provide </w:t>
      </w:r>
      <w:r>
        <w:t>cover</w:t>
      </w:r>
      <w:r w:rsidR="009F6D2F">
        <w:t>age of</w:t>
      </w:r>
      <w:r>
        <w:t xml:space="preserve"> the </w:t>
      </w:r>
      <w:r w:rsidR="009F6D2F">
        <w:t>topics related to cultural heritage in the National Principles</w:t>
      </w:r>
      <w:r w:rsidR="00CE0D73">
        <w:t xml:space="preserve"> and address the key findings of the 2012 </w:t>
      </w:r>
      <w:r w:rsidR="00CB56BC">
        <w:t>assessment</w:t>
      </w:r>
      <w:r w:rsidR="00452EB5">
        <w:t>.</w:t>
      </w:r>
      <w:r w:rsidR="00912174">
        <w:t xml:space="preserve"> </w:t>
      </w:r>
      <w:r w:rsidR="00452EB5">
        <w:t>H</w:t>
      </w:r>
      <w:r w:rsidR="00912174">
        <w:t>owever</w:t>
      </w:r>
      <w:r w:rsidR="00452EB5">
        <w:t>,</w:t>
      </w:r>
      <w:r w:rsidR="00912174">
        <w:t xml:space="preserve"> </w:t>
      </w:r>
      <w:r w:rsidR="00452EB5">
        <w:t>some</w:t>
      </w:r>
      <w:r w:rsidR="00394677">
        <w:t xml:space="preserve"> </w:t>
      </w:r>
      <w:r w:rsidR="00325454">
        <w:t xml:space="preserve">aspects of cultural heritage management are not addressed </w:t>
      </w:r>
      <w:r w:rsidR="00452EB5">
        <w:t>in</w:t>
      </w:r>
      <w:r w:rsidR="00325454">
        <w:t xml:space="preserve"> the Guidelines</w:t>
      </w:r>
      <w:r w:rsidR="00812709">
        <w:t xml:space="preserve"> and</w:t>
      </w:r>
      <w:r w:rsidR="001F69EB">
        <w:t xml:space="preserve"> the</w:t>
      </w:r>
      <w:r w:rsidR="00812709">
        <w:t xml:space="preserve"> </w:t>
      </w:r>
      <w:r w:rsidR="004424DE">
        <w:t xml:space="preserve">implementation </w:t>
      </w:r>
      <w:r w:rsidR="006A01D2">
        <w:t xml:space="preserve">of </w:t>
      </w:r>
      <w:r w:rsidR="005B5511">
        <w:t xml:space="preserve">effective assessment processes and consultation </w:t>
      </w:r>
      <w:r w:rsidR="001F69EB">
        <w:t>is inconsistent</w:t>
      </w:r>
      <w:r w:rsidR="008E10AD">
        <w:t>, particularly on freehold tenure</w:t>
      </w:r>
      <w:r w:rsidR="00B75E39">
        <w:t xml:space="preserve">. </w:t>
      </w:r>
    </w:p>
    <w:p w14:paraId="3EEC463D" w14:textId="12994713" w:rsidR="001B2709" w:rsidRDefault="001B2709" w:rsidP="00345BDE">
      <w:pPr>
        <w:pStyle w:val="Heading3"/>
      </w:pPr>
      <w:bookmarkStart w:id="59" w:name="_Toc186463842"/>
      <w:r>
        <w:lastRenderedPageBreak/>
        <w:t>Scope for Improvement</w:t>
      </w:r>
      <w:bookmarkEnd w:id="59"/>
    </w:p>
    <w:p w14:paraId="2D860984" w14:textId="7F37ABCB" w:rsidR="00872081" w:rsidRDefault="00872081" w:rsidP="00E202C3">
      <w:r>
        <w:t>Specific areas identified for future improvements include:</w:t>
      </w:r>
    </w:p>
    <w:p w14:paraId="696BB080" w14:textId="5BCD730E" w:rsidR="00D95AF9" w:rsidRDefault="00E7791A" w:rsidP="00E846E5">
      <w:pPr>
        <w:pStyle w:val="ListParagraph"/>
        <w:numPr>
          <w:ilvl w:val="0"/>
          <w:numId w:val="40"/>
        </w:numPr>
        <w:ind w:left="709" w:hanging="425"/>
      </w:pPr>
      <w:r w:rsidRPr="00E7791A">
        <w:rPr>
          <w:b/>
          <w:bCs/>
          <w:u w:val="single"/>
        </w:rPr>
        <w:t>Processes to manage new discovery</w:t>
      </w:r>
      <w:r w:rsidRPr="00E7791A">
        <w:rPr>
          <w:b/>
          <w:bCs/>
        </w:rPr>
        <w:t>:</w:t>
      </w:r>
      <w:r>
        <w:t xml:space="preserve"> </w:t>
      </w:r>
      <w:r w:rsidR="00D95AF9">
        <w:t xml:space="preserve">The Guidelines </w:t>
      </w:r>
      <w:r w:rsidR="0055014A">
        <w:t>could be</w:t>
      </w:r>
      <w:r w:rsidR="00D95AF9">
        <w:t xml:space="preserve"> clear</w:t>
      </w:r>
      <w:r w:rsidR="0055014A">
        <w:t>er</w:t>
      </w:r>
      <w:r w:rsidR="00D95AF9">
        <w:t xml:space="preserve"> about when </w:t>
      </w:r>
      <w:r w:rsidR="00E2208E">
        <w:t>cultural heritage practices</w:t>
      </w:r>
      <w:r w:rsidR="00D95AF9">
        <w:t xml:space="preserve"> should be applied beyond initial plantation planning. </w:t>
      </w:r>
      <w:r w:rsidR="001C5270">
        <w:t>P</w:t>
      </w:r>
      <w:r w:rsidR="00D95AF9">
        <w:t>ractices</w:t>
      </w:r>
      <w:r w:rsidR="001C5270">
        <w:t xml:space="preserve"> should be added</w:t>
      </w:r>
      <w:r w:rsidR="00D95AF9">
        <w:t xml:space="preserve"> to</w:t>
      </w:r>
      <w:r w:rsidR="007F79B6">
        <w:t xml:space="preserve"> address</w:t>
      </w:r>
      <w:r w:rsidR="00D95AF9">
        <w:t xml:space="preserve"> protect</w:t>
      </w:r>
      <w:r w:rsidR="007F79B6">
        <w:t>ion of</w:t>
      </w:r>
      <w:r w:rsidR="00D95AF9">
        <w:t xml:space="preserve"> post-colonial heritage</w:t>
      </w:r>
      <w:r w:rsidR="00452EB5">
        <w:t>,</w:t>
      </w:r>
      <w:r w:rsidR="00D95AF9">
        <w:t xml:space="preserve"> </w:t>
      </w:r>
      <w:r w:rsidR="00452EB5">
        <w:t xml:space="preserve">specify </w:t>
      </w:r>
      <w:r w:rsidR="007F79B6">
        <w:t>triggers for</w:t>
      </w:r>
      <w:r w:rsidR="00D95AF9">
        <w:t xml:space="preserve"> conduct</w:t>
      </w:r>
      <w:r w:rsidR="007F79B6">
        <w:t>ing</w:t>
      </w:r>
      <w:r w:rsidR="00D95AF9">
        <w:t xml:space="preserve"> new cultural assessments and </w:t>
      </w:r>
      <w:r w:rsidR="00452EB5">
        <w:t xml:space="preserve">guidance for </w:t>
      </w:r>
      <w:r w:rsidR="00D95AF9">
        <w:t>manage</w:t>
      </w:r>
      <w:r w:rsidR="007F79B6">
        <w:t>ment of</w:t>
      </w:r>
      <w:r w:rsidR="00D95AF9">
        <w:t xml:space="preserve"> new heritage discoveries.</w:t>
      </w:r>
      <w:r w:rsidR="0099624C">
        <w:t xml:space="preserve"> </w:t>
      </w:r>
    </w:p>
    <w:p w14:paraId="25715AB8" w14:textId="438482D0" w:rsidR="008E10AD" w:rsidRDefault="00E7791A" w:rsidP="00E846E5">
      <w:pPr>
        <w:pStyle w:val="ListParagraph"/>
        <w:numPr>
          <w:ilvl w:val="0"/>
          <w:numId w:val="40"/>
        </w:numPr>
        <w:ind w:left="709" w:hanging="425"/>
      </w:pPr>
      <w:r w:rsidRPr="006024B6">
        <w:rPr>
          <w:b/>
          <w:bCs/>
          <w:u w:val="single"/>
        </w:rPr>
        <w:t>Traditional Owner engagement</w:t>
      </w:r>
      <w:r w:rsidR="006024B6" w:rsidRPr="006024B6">
        <w:rPr>
          <w:b/>
          <w:bCs/>
        </w:rPr>
        <w:t>:</w:t>
      </w:r>
      <w:r w:rsidR="006024B6">
        <w:t xml:space="preserve"> </w:t>
      </w:r>
      <w:r w:rsidR="003A00FA">
        <w:t xml:space="preserve">There is opportunity </w:t>
      </w:r>
      <w:r w:rsidR="00E91E12">
        <w:t xml:space="preserve">for plantation managers </w:t>
      </w:r>
      <w:r w:rsidR="003A00FA">
        <w:t xml:space="preserve">to engage with </w:t>
      </w:r>
      <w:r w:rsidR="00452EB5">
        <w:t>Traditional Owners</w:t>
      </w:r>
      <w:r w:rsidR="003A00FA">
        <w:t xml:space="preserve"> </w:t>
      </w:r>
      <w:r w:rsidR="006D009B">
        <w:t>to improve knowledge of</w:t>
      </w:r>
      <w:r w:rsidR="00530A16">
        <w:t xml:space="preserve"> cultural heritage values around </w:t>
      </w:r>
      <w:r w:rsidR="00387B11">
        <w:t xml:space="preserve">plantations on </w:t>
      </w:r>
      <w:r w:rsidR="00171A7E">
        <w:t>freehold land</w:t>
      </w:r>
      <w:r w:rsidR="00452EB5">
        <w:t xml:space="preserve"> on the mainland</w:t>
      </w:r>
      <w:r w:rsidR="00D77EC1">
        <w:t>. This would be of most value</w:t>
      </w:r>
      <w:r w:rsidR="00516971">
        <w:t xml:space="preserve"> where it is </w:t>
      </w:r>
      <w:r w:rsidR="0030117E">
        <w:t>uncertain whether the</w:t>
      </w:r>
      <w:r w:rsidR="00516971">
        <w:t xml:space="preserve"> planning processes occurred </w:t>
      </w:r>
      <w:r w:rsidR="00733360">
        <w:t>at the time of plantation development</w:t>
      </w:r>
      <w:r w:rsidR="0030117E">
        <w:t xml:space="preserve"> addressed Traditional Owner engagement,</w:t>
      </w:r>
      <w:r w:rsidR="00733360">
        <w:t xml:space="preserve"> </w:t>
      </w:r>
      <w:r w:rsidR="00516971">
        <w:t xml:space="preserve">or where the plantation manager does not </w:t>
      </w:r>
      <w:r w:rsidR="0030117E">
        <w:t xml:space="preserve">currently </w:t>
      </w:r>
      <w:r w:rsidR="00516971">
        <w:t xml:space="preserve">have an established ongoing relationship with the relevant </w:t>
      </w:r>
      <w:r w:rsidR="0030117E">
        <w:t>T</w:t>
      </w:r>
      <w:r w:rsidR="00516971">
        <w:t xml:space="preserve">raditional </w:t>
      </w:r>
      <w:r w:rsidR="0030117E">
        <w:t>O</w:t>
      </w:r>
      <w:r w:rsidR="00516971">
        <w:t xml:space="preserve">wners. </w:t>
      </w:r>
    </w:p>
    <w:p w14:paraId="5A1B19EF" w14:textId="18D541D0" w:rsidR="00A674DC" w:rsidRDefault="00A674DC">
      <w:pPr>
        <w:spacing w:after="0" w:line="240" w:lineRule="auto"/>
      </w:pPr>
      <w:r>
        <w:br w:type="page"/>
      </w:r>
    </w:p>
    <w:p w14:paraId="1D51B64C" w14:textId="265DCA87" w:rsidR="00A674DC" w:rsidRPr="007E39EF" w:rsidRDefault="00A674DC" w:rsidP="00D93BFA">
      <w:pPr>
        <w:pStyle w:val="Heading2"/>
        <w:numPr>
          <w:ilvl w:val="0"/>
          <w:numId w:val="0"/>
        </w:numPr>
      </w:pPr>
      <w:bookmarkStart w:id="60" w:name="_Toc186463843"/>
      <w:r>
        <w:lastRenderedPageBreak/>
        <w:t>Criterion 6: Protection from fire, pests and diseases</w:t>
      </w:r>
      <w:bookmarkEnd w:id="60"/>
    </w:p>
    <w:p w14:paraId="1E2D8A8E" w14:textId="77777777" w:rsidR="00553616" w:rsidRPr="00D05371" w:rsidRDefault="00553616" w:rsidP="00D05371">
      <w:pPr>
        <w:pStyle w:val="BoxTextBullet"/>
        <w:numPr>
          <w:ilvl w:val="0"/>
          <w:numId w:val="0"/>
        </w:numPr>
        <w:rPr>
          <w:b/>
          <w:bCs/>
        </w:rPr>
      </w:pPr>
      <w:r w:rsidRPr="00D05371">
        <w:rPr>
          <w:b/>
          <w:bCs/>
        </w:rPr>
        <w:t>Relevant National Principle</w:t>
      </w:r>
    </w:p>
    <w:p w14:paraId="54293424" w14:textId="77777777" w:rsidR="00553616" w:rsidRDefault="00553616" w:rsidP="00E846E5">
      <w:pPr>
        <w:pStyle w:val="BoxTextBullet"/>
        <w:numPr>
          <w:ilvl w:val="0"/>
          <w:numId w:val="0"/>
        </w:numPr>
      </w:pPr>
      <w:r w:rsidRPr="00D05371">
        <w:rPr>
          <w:u w:val="single"/>
        </w:rPr>
        <w:t>National Principle 1.9</w:t>
      </w:r>
      <w:r w:rsidRPr="003E75A9">
        <w:t xml:space="preserve"> -</w:t>
      </w:r>
      <w:r>
        <w:t xml:space="preserve"> </w:t>
      </w:r>
      <w:r w:rsidRPr="006A38E0">
        <w:t xml:space="preserve">Plantations and adjacent native forests should be protected from the adverse effects of fire and from the introduction and spread of plant, insect and animal pests and plant diseases. </w:t>
      </w:r>
    </w:p>
    <w:p w14:paraId="4BC218A7" w14:textId="2D3CAC12" w:rsidR="00553616" w:rsidRPr="00D05371" w:rsidRDefault="00553616" w:rsidP="00D05371">
      <w:pPr>
        <w:pStyle w:val="BoxTextBullet"/>
        <w:numPr>
          <w:ilvl w:val="0"/>
          <w:numId w:val="0"/>
        </w:numPr>
        <w:rPr>
          <w:b/>
          <w:bCs/>
        </w:rPr>
      </w:pPr>
      <w:r w:rsidRPr="00D05371">
        <w:rPr>
          <w:b/>
          <w:bCs/>
        </w:rPr>
        <w:t>Question</w:t>
      </w:r>
      <w:r w:rsidR="00DD14D7" w:rsidRPr="00D05371">
        <w:rPr>
          <w:b/>
          <w:bCs/>
        </w:rPr>
        <w:t>s addressed</w:t>
      </w:r>
    </w:p>
    <w:p w14:paraId="62CB518E" w14:textId="18AA1555" w:rsidR="00A674DC" w:rsidRDefault="00553616" w:rsidP="00E846E5">
      <w:pPr>
        <w:pStyle w:val="BoxTextBullet"/>
        <w:numPr>
          <w:ilvl w:val="0"/>
          <w:numId w:val="0"/>
        </w:numPr>
      </w:pPr>
      <w:r>
        <w:t xml:space="preserve">Is the Code effective in guiding protection pf plantations and adjacent native forests from fire, pests and diseases? </w:t>
      </w:r>
    </w:p>
    <w:p w14:paraId="55142346" w14:textId="77777777" w:rsidR="005D3957" w:rsidRDefault="005D3957" w:rsidP="00E846E5">
      <w:pPr>
        <w:pStyle w:val="BoxTextBullet"/>
        <w:numPr>
          <w:ilvl w:val="0"/>
          <w:numId w:val="0"/>
        </w:numPr>
      </w:pPr>
      <w:r>
        <w:t>Do the codes of practice provide for fire management plans for plantations including containment from adjacent native forest?</w:t>
      </w:r>
    </w:p>
    <w:p w14:paraId="59794EA2" w14:textId="009A0EB9" w:rsidR="005D3957" w:rsidRDefault="005D3957" w:rsidP="00E846E5">
      <w:pPr>
        <w:pStyle w:val="BoxTextBullet"/>
        <w:numPr>
          <w:ilvl w:val="0"/>
          <w:numId w:val="0"/>
        </w:numPr>
      </w:pPr>
      <w:r>
        <w:t>Do the codes of practice provide guidelines to deal with outbreaks of pests and diseases?</w:t>
      </w:r>
    </w:p>
    <w:p w14:paraId="72FE821E" w14:textId="77777777" w:rsidR="00D93BFA" w:rsidRPr="00D93BFA" w:rsidRDefault="00D93BFA" w:rsidP="00D93BFA">
      <w:pPr>
        <w:pStyle w:val="ListParagraph"/>
        <w:pageBreakBefore/>
        <w:numPr>
          <w:ilvl w:val="0"/>
          <w:numId w:val="8"/>
        </w:numPr>
        <w:spacing w:after="240"/>
        <w:outlineLvl w:val="1"/>
        <w:rPr>
          <w:rFonts w:eastAsiaTheme="minorEastAsia" w:cstheme="minorBidi"/>
          <w:bCs/>
          <w:vanish/>
          <w:color w:val="000000" w:themeColor="text1"/>
          <w:sz w:val="56"/>
          <w:szCs w:val="28"/>
          <w:lang w:eastAsia="ja-JP"/>
        </w:rPr>
      </w:pPr>
    </w:p>
    <w:p w14:paraId="4A40D555" w14:textId="61C58EA7" w:rsidR="00A14AF4" w:rsidRDefault="00A14AF4" w:rsidP="00D93BFA">
      <w:pPr>
        <w:pStyle w:val="Heading3"/>
      </w:pPr>
      <w:bookmarkStart w:id="61" w:name="_Toc186463844"/>
      <w:r>
        <w:t>Context</w:t>
      </w:r>
      <w:bookmarkEnd w:id="61"/>
    </w:p>
    <w:p w14:paraId="563B8163" w14:textId="6A12CDF1" w:rsidR="004729AC" w:rsidRDefault="00345910" w:rsidP="008C6775">
      <w:r>
        <w:t xml:space="preserve">Fire and weed management are major </w:t>
      </w:r>
      <w:r w:rsidR="003B3DD9">
        <w:t xml:space="preserve">and </w:t>
      </w:r>
      <w:r w:rsidR="001C4E14">
        <w:t xml:space="preserve">related </w:t>
      </w:r>
      <w:r>
        <w:t xml:space="preserve">considerations in </w:t>
      </w:r>
      <w:r w:rsidR="00306455">
        <w:t xml:space="preserve">the </w:t>
      </w:r>
      <w:r w:rsidR="00C50774">
        <w:t xml:space="preserve">tropical savannah </w:t>
      </w:r>
      <w:r w:rsidR="00C8635A">
        <w:t>climate</w:t>
      </w:r>
      <w:r w:rsidR="00306455">
        <w:t xml:space="preserve"> of the Northern Territory</w:t>
      </w:r>
      <w:r w:rsidR="00033A9D">
        <w:t>.</w:t>
      </w:r>
      <w:r w:rsidR="00F9077F">
        <w:t xml:space="preserve"> </w:t>
      </w:r>
      <w:r w:rsidR="00F676A4">
        <w:t>Weeds</w:t>
      </w:r>
      <w:r w:rsidR="007340BC">
        <w:t>, insect pests and disease</w:t>
      </w:r>
      <w:r w:rsidR="002E0782">
        <w:t>s</w:t>
      </w:r>
      <w:r w:rsidR="007340BC">
        <w:t xml:space="preserve"> </w:t>
      </w:r>
      <w:r w:rsidR="002E0782">
        <w:t>thrive</w:t>
      </w:r>
      <w:r w:rsidR="007340BC">
        <w:t xml:space="preserve"> during the wet season</w:t>
      </w:r>
      <w:r w:rsidR="007546EC">
        <w:t>. Weeds</w:t>
      </w:r>
      <w:r w:rsidR="00C6222D">
        <w:t>,</w:t>
      </w:r>
      <w:r w:rsidR="007546EC">
        <w:t xml:space="preserve"> in particular</w:t>
      </w:r>
      <w:r w:rsidR="00C6222D">
        <w:t>,</w:t>
      </w:r>
      <w:r w:rsidR="007546EC">
        <w:t xml:space="preserve"> rapidly build</w:t>
      </w:r>
      <w:r w:rsidR="00E11DEA">
        <w:t xml:space="preserve"> </w:t>
      </w:r>
      <w:r w:rsidR="007546EC">
        <w:t>to significant levels of</w:t>
      </w:r>
      <w:r w:rsidR="00E11DEA">
        <w:t xml:space="preserve"> biomass</w:t>
      </w:r>
      <w:r w:rsidR="00CD2DB7">
        <w:t xml:space="preserve"> and</w:t>
      </w:r>
      <w:r w:rsidR="004729AC">
        <w:t xml:space="preserve"> impact plantation growth</w:t>
      </w:r>
      <w:r w:rsidR="00951CE1">
        <w:t xml:space="preserve">. </w:t>
      </w:r>
      <w:r w:rsidR="00B46EC3">
        <w:t xml:space="preserve">Tropical grasses such as Gamba and Mission </w:t>
      </w:r>
      <w:r w:rsidR="00C6222D">
        <w:t>g</w:t>
      </w:r>
      <w:r w:rsidR="00B46EC3">
        <w:t xml:space="preserve">rass </w:t>
      </w:r>
      <w:r w:rsidR="00C6222D">
        <w:t xml:space="preserve">can </w:t>
      </w:r>
      <w:r w:rsidR="003E6849">
        <w:t xml:space="preserve">build to extreme fuel loads over a very short period </w:t>
      </w:r>
      <w:r w:rsidR="00F82A47">
        <w:t>and</w:t>
      </w:r>
      <w:r w:rsidR="00E90869">
        <w:t xml:space="preserve"> must be </w:t>
      </w:r>
      <w:r w:rsidR="003733F7">
        <w:t xml:space="preserve">effectively controlled in </w:t>
      </w:r>
      <w:r w:rsidR="004659D6">
        <w:t>a timely manner to reduce fire risk.</w:t>
      </w:r>
      <w:r w:rsidR="00A86C97">
        <w:t xml:space="preserve"> </w:t>
      </w:r>
      <w:r w:rsidR="00C32352">
        <w:t>Verte</w:t>
      </w:r>
      <w:r w:rsidR="009B1F7E">
        <w:t>b</w:t>
      </w:r>
      <w:r w:rsidR="00BA0644">
        <w:t xml:space="preserve">rate pests </w:t>
      </w:r>
      <w:r w:rsidR="00C26DD3">
        <w:t xml:space="preserve">such as </w:t>
      </w:r>
      <w:r w:rsidR="00786FB7">
        <w:t xml:space="preserve">buffalo, feral horses, cattle and rats </w:t>
      </w:r>
      <w:r w:rsidR="000F32C0">
        <w:t>also impact plantation</w:t>
      </w:r>
      <w:r w:rsidR="00301D80">
        <w:t xml:space="preserve"> operation</w:t>
      </w:r>
      <w:r w:rsidR="004A2308">
        <w:t xml:space="preserve">s, posing </w:t>
      </w:r>
      <w:r w:rsidR="00915760">
        <w:t xml:space="preserve">a </w:t>
      </w:r>
      <w:r w:rsidR="004A2308">
        <w:t xml:space="preserve">safety risk to workers and impacting trees and infrastructure. </w:t>
      </w:r>
    </w:p>
    <w:p w14:paraId="25C3758D" w14:textId="77777777" w:rsidR="00804D60" w:rsidRDefault="008C6775" w:rsidP="00B30852">
      <w:r>
        <w:t xml:space="preserve">The </w:t>
      </w:r>
      <w:r w:rsidRPr="00D05371">
        <w:rPr>
          <w:i/>
          <w:iCs/>
        </w:rPr>
        <w:t>Weeds Management Act</w:t>
      </w:r>
      <w:r>
        <w:t xml:space="preserve"> (2001), </w:t>
      </w:r>
      <w:r w:rsidRPr="00D05371">
        <w:rPr>
          <w:i/>
          <w:iCs/>
        </w:rPr>
        <w:t>Plant Health Act</w:t>
      </w:r>
      <w:r>
        <w:t xml:space="preserve"> (2008) and </w:t>
      </w:r>
      <w:r w:rsidRPr="00D05371">
        <w:rPr>
          <w:i/>
          <w:iCs/>
        </w:rPr>
        <w:t>Bushfires Act</w:t>
      </w:r>
      <w:r>
        <w:t xml:space="preserve"> (2106) all provide coverage for various aspects of Criterion 6</w:t>
      </w:r>
      <w:r w:rsidR="00915760">
        <w:t>,</w:t>
      </w:r>
      <w:r w:rsidR="00664D35">
        <w:t xml:space="preserve"> and the</w:t>
      </w:r>
      <w:r w:rsidR="004478EF">
        <w:t xml:space="preserve"> Northern Territory government </w:t>
      </w:r>
      <w:r w:rsidR="00D23910">
        <w:t xml:space="preserve">actively </w:t>
      </w:r>
      <w:r w:rsidR="007C6597">
        <w:t xml:space="preserve">enforces </w:t>
      </w:r>
      <w:r w:rsidR="001B18FD">
        <w:t>these laws</w:t>
      </w:r>
      <w:r w:rsidR="00664D35">
        <w:t xml:space="preserve">. </w:t>
      </w:r>
    </w:p>
    <w:p w14:paraId="3E5F1C0F" w14:textId="48D364D3" w:rsidR="00804D60" w:rsidRDefault="000B38DE" w:rsidP="00B30852">
      <w:r>
        <w:t xml:space="preserve">The Weed Management Branch of the Department of Environment, </w:t>
      </w:r>
      <w:r w:rsidR="001060B0">
        <w:t xml:space="preserve">Parks and Water Security administer the </w:t>
      </w:r>
      <w:r w:rsidR="001060B0" w:rsidRPr="00D05371">
        <w:rPr>
          <w:i/>
          <w:iCs/>
        </w:rPr>
        <w:t>Weed Management Act 2001</w:t>
      </w:r>
      <w:r w:rsidR="00C16AEA">
        <w:t>. The Act allows for the declaration and classification of weeds</w:t>
      </w:r>
      <w:r w:rsidR="002F364A">
        <w:t>, the preparation of statutory management plans</w:t>
      </w:r>
      <w:r w:rsidR="00CB082B">
        <w:t xml:space="preserve"> and prescribed actions for high priority weeds</w:t>
      </w:r>
      <w:r w:rsidR="002C0B5F">
        <w:t>.</w:t>
      </w:r>
      <w:r w:rsidR="00BD701C">
        <w:t xml:space="preserve"> </w:t>
      </w:r>
      <w:r w:rsidR="002412B0">
        <w:t xml:space="preserve">The Department monitors high priority weed infestations and landowners are obliged to implement </w:t>
      </w:r>
      <w:r w:rsidR="00AB620E">
        <w:t xml:space="preserve">prescribed control actions. </w:t>
      </w:r>
      <w:r w:rsidR="00BD7574">
        <w:t xml:space="preserve">A structured compliance framework has been established to support implementation of the </w:t>
      </w:r>
      <w:r w:rsidR="00117994">
        <w:t>management plans</w:t>
      </w:r>
      <w:r w:rsidR="00AB620E">
        <w:t xml:space="preserve">, which is actively enforced. </w:t>
      </w:r>
    </w:p>
    <w:p w14:paraId="209014C7" w14:textId="56816DD3" w:rsidR="006E3153" w:rsidRPr="00061422" w:rsidRDefault="00FA5CBB" w:rsidP="00B30852">
      <w:r>
        <w:t xml:space="preserve">The </w:t>
      </w:r>
      <w:r w:rsidR="00D36D5F" w:rsidRPr="00D05371">
        <w:rPr>
          <w:i/>
          <w:iCs/>
        </w:rPr>
        <w:t>Bushfires Management Act 2016</w:t>
      </w:r>
      <w:r>
        <w:t xml:space="preserve"> is administered</w:t>
      </w:r>
      <w:r w:rsidR="0036222A">
        <w:t xml:space="preserve"> </w:t>
      </w:r>
      <w:r>
        <w:t>by Bushfires NT</w:t>
      </w:r>
      <w:r w:rsidR="0036222A">
        <w:t xml:space="preserve">. The </w:t>
      </w:r>
      <w:r w:rsidR="007653BE">
        <w:t>A</w:t>
      </w:r>
      <w:r w:rsidR="0036222A">
        <w:t xml:space="preserve">ct </w:t>
      </w:r>
      <w:r w:rsidR="0036469B">
        <w:t xml:space="preserve">provides a framework for bushfire </w:t>
      </w:r>
      <w:r w:rsidR="007922D1">
        <w:t>governance and management</w:t>
      </w:r>
      <w:r w:rsidR="00D21DC8">
        <w:t xml:space="preserve"> and establishes controls and obligations in relation to fire </w:t>
      </w:r>
      <w:r w:rsidR="00193552">
        <w:t>p</w:t>
      </w:r>
      <w:r w:rsidR="00DD6933">
        <w:t xml:space="preserve">revention, </w:t>
      </w:r>
      <w:r w:rsidR="00D21DC8">
        <w:t>preparedness</w:t>
      </w:r>
      <w:r w:rsidR="002B66D3">
        <w:t xml:space="preserve"> and </w:t>
      </w:r>
      <w:r w:rsidR="00DD6933">
        <w:t>response.</w:t>
      </w:r>
      <w:r w:rsidR="004B0368">
        <w:t xml:space="preserve"> Of </w:t>
      </w:r>
      <w:r w:rsidR="008E332D">
        <w:t>specific</w:t>
      </w:r>
      <w:r w:rsidR="004B0368">
        <w:t xml:space="preserve"> relevance to the plantation industry are the</w:t>
      </w:r>
      <w:r w:rsidR="00D36D5F">
        <w:t xml:space="preserve"> </w:t>
      </w:r>
      <w:r w:rsidR="004B0368">
        <w:t xml:space="preserve">requirements for </w:t>
      </w:r>
      <w:r w:rsidR="008964AB">
        <w:t>property fire management plans, maintenance of firebreaks,</w:t>
      </w:r>
      <w:r w:rsidR="00BC125D">
        <w:t xml:space="preserve"> </w:t>
      </w:r>
      <w:r w:rsidR="00AC1F22">
        <w:t>ignition controls,</w:t>
      </w:r>
      <w:r w:rsidR="008964AB">
        <w:t xml:space="preserve"> </w:t>
      </w:r>
      <w:r w:rsidR="00962245">
        <w:t>obligations to control fires, burn permit requirements</w:t>
      </w:r>
      <w:r w:rsidR="00EB1941">
        <w:t>.</w:t>
      </w:r>
      <w:r w:rsidR="00962245">
        <w:t xml:space="preserve"> </w:t>
      </w:r>
      <w:r w:rsidR="00EB1941">
        <w:t>Regional Bushfire Management Plans relevant to</w:t>
      </w:r>
      <w:r w:rsidR="003743AE">
        <w:t xml:space="preserve"> mainland </w:t>
      </w:r>
      <w:r w:rsidR="00EB1941">
        <w:t xml:space="preserve">plantations highlight extreme fuel risks </w:t>
      </w:r>
      <w:r w:rsidR="002B779A">
        <w:t xml:space="preserve">related to Gamba and Mission </w:t>
      </w:r>
      <w:r w:rsidR="00D3012A">
        <w:t>g</w:t>
      </w:r>
      <w:r w:rsidR="002B779A">
        <w:t xml:space="preserve">rass. </w:t>
      </w:r>
    </w:p>
    <w:p w14:paraId="30AE6C10" w14:textId="0CA356B2" w:rsidR="00A14AF4" w:rsidRDefault="00A14AF4" w:rsidP="00A14AF4">
      <w:pPr>
        <w:pStyle w:val="Heading3"/>
      </w:pPr>
      <w:bookmarkStart w:id="62" w:name="_Toc186463845"/>
      <w:r>
        <w:t xml:space="preserve">Changes to the </w:t>
      </w:r>
      <w:r w:rsidR="00ED1B90">
        <w:t>c</w:t>
      </w:r>
      <w:r>
        <w:t>ode</w:t>
      </w:r>
      <w:bookmarkEnd w:id="62"/>
    </w:p>
    <w:p w14:paraId="001CDD12" w14:textId="25FFE400" w:rsidR="00ED1B90" w:rsidRPr="00ED1B90" w:rsidRDefault="001C55D0" w:rsidP="001C55D0">
      <w:pPr>
        <w:pStyle w:val="Heading4"/>
      </w:pPr>
      <w:r>
        <w:t>Previous code</w:t>
      </w:r>
    </w:p>
    <w:p w14:paraId="20909402" w14:textId="32C54EAE" w:rsidR="00F13BEB" w:rsidRDefault="0099174A" w:rsidP="00F13BEB">
      <w:pPr>
        <w:rPr>
          <w:color w:val="000000" w:themeColor="text1"/>
        </w:rPr>
      </w:pPr>
      <w:r w:rsidRPr="002215CB">
        <w:rPr>
          <w:color w:val="000000" w:themeColor="text1"/>
        </w:rPr>
        <w:t xml:space="preserve">The 2004 Code included </w:t>
      </w:r>
      <w:r w:rsidR="00C7000B" w:rsidRPr="002215CB">
        <w:rPr>
          <w:color w:val="000000" w:themeColor="text1"/>
        </w:rPr>
        <w:t>two goal</w:t>
      </w:r>
      <w:r w:rsidR="008523DC" w:rsidRPr="002215CB">
        <w:rPr>
          <w:color w:val="000000" w:themeColor="text1"/>
        </w:rPr>
        <w:t xml:space="preserve"> statements</w:t>
      </w:r>
      <w:r w:rsidR="00C7000B" w:rsidRPr="002215CB">
        <w:rPr>
          <w:color w:val="000000" w:themeColor="text1"/>
        </w:rPr>
        <w:t xml:space="preserve"> of relevance to Criterion 6</w:t>
      </w:r>
      <w:r w:rsidR="001C55D0">
        <w:rPr>
          <w:color w:val="000000" w:themeColor="text1"/>
        </w:rPr>
        <w:t>. The first was</w:t>
      </w:r>
      <w:r w:rsidR="00C7000B" w:rsidRPr="002215CB">
        <w:rPr>
          <w:color w:val="000000" w:themeColor="text1"/>
        </w:rPr>
        <w:t xml:space="preserve"> Goal 18 to minimise </w:t>
      </w:r>
      <w:r w:rsidR="008659CF" w:rsidRPr="002215CB">
        <w:rPr>
          <w:color w:val="000000" w:themeColor="text1"/>
        </w:rPr>
        <w:t>fire risk through precautionary measure</w:t>
      </w:r>
      <w:r w:rsidR="001C55D0">
        <w:rPr>
          <w:color w:val="000000" w:themeColor="text1"/>
        </w:rPr>
        <w:t>. The second was</w:t>
      </w:r>
      <w:r w:rsidR="008659CF" w:rsidRPr="002215CB">
        <w:rPr>
          <w:color w:val="000000" w:themeColor="text1"/>
        </w:rPr>
        <w:t xml:space="preserve"> Goal 20 to minimise harmful pest outbreaks</w:t>
      </w:r>
      <w:r w:rsidR="008523DC" w:rsidRPr="002215CB">
        <w:rPr>
          <w:color w:val="000000" w:themeColor="text1"/>
        </w:rPr>
        <w:t xml:space="preserve"> and prevent spread of weeds, pests and diseases.</w:t>
      </w:r>
      <w:r w:rsidR="00C4381E" w:rsidRPr="002215CB">
        <w:rPr>
          <w:color w:val="000000" w:themeColor="text1"/>
        </w:rPr>
        <w:t xml:space="preserve"> </w:t>
      </w:r>
      <w:r w:rsidR="00367E2A" w:rsidRPr="002215CB">
        <w:rPr>
          <w:color w:val="000000" w:themeColor="text1"/>
        </w:rPr>
        <w:t xml:space="preserve">The 2012 </w:t>
      </w:r>
      <w:r w:rsidR="001C55D0">
        <w:rPr>
          <w:color w:val="000000" w:themeColor="text1"/>
        </w:rPr>
        <w:t>assessment</w:t>
      </w:r>
      <w:r w:rsidR="00367E2A" w:rsidRPr="002215CB">
        <w:rPr>
          <w:color w:val="000000" w:themeColor="text1"/>
        </w:rPr>
        <w:t xml:space="preserve"> found that plantation fire protection and plantation health </w:t>
      </w:r>
      <w:r w:rsidR="00BF3D43" w:rsidRPr="002215CB">
        <w:rPr>
          <w:color w:val="000000" w:themeColor="text1"/>
        </w:rPr>
        <w:t>management were effective</w:t>
      </w:r>
      <w:r w:rsidR="001C55D0">
        <w:rPr>
          <w:color w:val="000000" w:themeColor="text1"/>
        </w:rPr>
        <w:t>. H</w:t>
      </w:r>
      <w:r w:rsidR="00BF3D43" w:rsidRPr="002215CB">
        <w:rPr>
          <w:color w:val="000000" w:themeColor="text1"/>
        </w:rPr>
        <w:t>owever</w:t>
      </w:r>
      <w:r w:rsidR="001C55D0">
        <w:rPr>
          <w:color w:val="000000" w:themeColor="text1"/>
        </w:rPr>
        <w:t>,</w:t>
      </w:r>
      <w:r w:rsidR="00BF3D43" w:rsidRPr="002215CB">
        <w:rPr>
          <w:color w:val="000000" w:themeColor="text1"/>
        </w:rPr>
        <w:t xml:space="preserve"> more specific guidance was required in a revised Code</w:t>
      </w:r>
      <w:r w:rsidR="003556E0">
        <w:rPr>
          <w:color w:val="000000" w:themeColor="text1"/>
        </w:rPr>
        <w:t>.</w:t>
      </w:r>
      <w:r w:rsidR="00045031" w:rsidRPr="002215CB">
        <w:rPr>
          <w:color w:val="000000" w:themeColor="text1"/>
        </w:rPr>
        <w:t xml:space="preserve"> </w:t>
      </w:r>
      <w:r w:rsidR="009D3EEE" w:rsidRPr="002215CB">
        <w:rPr>
          <w:color w:val="000000" w:themeColor="text1"/>
        </w:rPr>
        <w:t>Progress towards</w:t>
      </w:r>
      <w:r w:rsidR="00FB2B3A" w:rsidRPr="002215CB">
        <w:rPr>
          <w:color w:val="000000" w:themeColor="text1"/>
        </w:rPr>
        <w:t xml:space="preserve"> eradicat</w:t>
      </w:r>
      <w:r w:rsidR="009D3EEE" w:rsidRPr="002215CB">
        <w:rPr>
          <w:color w:val="000000" w:themeColor="text1"/>
        </w:rPr>
        <w:t>ing</w:t>
      </w:r>
      <w:r w:rsidR="0027169E" w:rsidRPr="002215CB">
        <w:rPr>
          <w:color w:val="000000" w:themeColor="text1"/>
        </w:rPr>
        <w:t xml:space="preserve"> </w:t>
      </w:r>
      <w:r w:rsidR="0027169E" w:rsidRPr="003556E0">
        <w:rPr>
          <w:i/>
          <w:iCs/>
          <w:color w:val="000000" w:themeColor="text1"/>
        </w:rPr>
        <w:t>Acacia mangium</w:t>
      </w:r>
      <w:r w:rsidR="0027169E" w:rsidRPr="002215CB">
        <w:rPr>
          <w:color w:val="000000" w:themeColor="text1"/>
        </w:rPr>
        <w:t xml:space="preserve"> </w:t>
      </w:r>
      <w:r w:rsidR="00FB2B3A" w:rsidRPr="002215CB">
        <w:rPr>
          <w:color w:val="000000" w:themeColor="text1"/>
        </w:rPr>
        <w:t xml:space="preserve">wildings from </w:t>
      </w:r>
      <w:r w:rsidR="0027169E" w:rsidRPr="002215CB">
        <w:rPr>
          <w:color w:val="000000" w:themeColor="text1"/>
        </w:rPr>
        <w:t>rainforest on Melville Island wa</w:t>
      </w:r>
      <w:r w:rsidR="00015F8A" w:rsidRPr="002215CB">
        <w:rPr>
          <w:color w:val="000000" w:themeColor="text1"/>
        </w:rPr>
        <w:t>s</w:t>
      </w:r>
      <w:r w:rsidR="00E11F05" w:rsidRPr="002215CB">
        <w:rPr>
          <w:color w:val="000000" w:themeColor="text1"/>
        </w:rPr>
        <w:t xml:space="preserve"> </w:t>
      </w:r>
      <w:r w:rsidR="009D3EEE" w:rsidRPr="002215CB">
        <w:rPr>
          <w:color w:val="000000" w:themeColor="text1"/>
        </w:rPr>
        <w:t>reported and the need for a long</w:t>
      </w:r>
      <w:r w:rsidR="003556E0">
        <w:rPr>
          <w:color w:val="000000" w:themeColor="text1"/>
        </w:rPr>
        <w:t>-</w:t>
      </w:r>
      <w:r w:rsidR="009D3EEE" w:rsidRPr="002215CB">
        <w:rPr>
          <w:color w:val="000000" w:themeColor="text1"/>
        </w:rPr>
        <w:t xml:space="preserve">term maintenance program identified. </w:t>
      </w:r>
      <w:r w:rsidR="000814CB" w:rsidRPr="002215CB">
        <w:rPr>
          <w:color w:val="000000" w:themeColor="text1"/>
        </w:rPr>
        <w:t xml:space="preserve">The </w:t>
      </w:r>
      <w:r w:rsidR="00A1224F" w:rsidRPr="002215CB">
        <w:rPr>
          <w:color w:val="000000" w:themeColor="text1"/>
        </w:rPr>
        <w:t xml:space="preserve">2012 </w:t>
      </w:r>
      <w:r w:rsidR="003556E0">
        <w:rPr>
          <w:color w:val="000000" w:themeColor="text1"/>
        </w:rPr>
        <w:t>assessment</w:t>
      </w:r>
      <w:r w:rsidR="00A1224F" w:rsidRPr="002215CB">
        <w:rPr>
          <w:color w:val="000000" w:themeColor="text1"/>
        </w:rPr>
        <w:t xml:space="preserve"> a</w:t>
      </w:r>
      <w:r w:rsidR="00822D37" w:rsidRPr="002215CB">
        <w:rPr>
          <w:color w:val="000000" w:themeColor="text1"/>
        </w:rPr>
        <w:t xml:space="preserve">nticipated </w:t>
      </w:r>
      <w:r w:rsidR="00A1224F" w:rsidRPr="002215CB">
        <w:rPr>
          <w:color w:val="000000" w:themeColor="text1"/>
        </w:rPr>
        <w:t xml:space="preserve">that future plantation expansion would </w:t>
      </w:r>
      <w:r w:rsidR="002215CB" w:rsidRPr="002215CB">
        <w:rPr>
          <w:color w:val="000000" w:themeColor="text1"/>
        </w:rPr>
        <w:t>require greater coordination around</w:t>
      </w:r>
      <w:r w:rsidR="00822D37" w:rsidRPr="002215CB">
        <w:rPr>
          <w:color w:val="000000" w:themeColor="text1"/>
        </w:rPr>
        <w:t xml:space="preserve"> weed, pest and disease issues</w:t>
      </w:r>
      <w:r w:rsidR="002215CB" w:rsidRPr="002215CB">
        <w:rPr>
          <w:color w:val="000000" w:themeColor="text1"/>
        </w:rPr>
        <w:t>.</w:t>
      </w:r>
      <w:r w:rsidR="000361A5" w:rsidRPr="002215CB">
        <w:rPr>
          <w:color w:val="000000" w:themeColor="text1"/>
        </w:rPr>
        <w:t xml:space="preserve"> </w:t>
      </w:r>
    </w:p>
    <w:p w14:paraId="451AA891" w14:textId="5D9475CF" w:rsidR="00063371" w:rsidRPr="002215CB" w:rsidRDefault="00063371" w:rsidP="00063371">
      <w:pPr>
        <w:pStyle w:val="Caption"/>
        <w:rPr>
          <w:color w:val="000000" w:themeColor="text1"/>
        </w:rPr>
      </w:pPr>
      <w:bookmarkStart w:id="63" w:name="_Toc186463871"/>
      <w:r>
        <w:lastRenderedPageBreak/>
        <w:t xml:space="preserve">Figure </w:t>
      </w:r>
      <w:fldSimple w:instr=" SEQ Figure \* ARABIC ">
        <w:r w:rsidR="00D46F2E">
          <w:rPr>
            <w:noProof/>
          </w:rPr>
          <w:t>5</w:t>
        </w:r>
      </w:fldSimple>
      <w:r>
        <w:t>: Cattle and goats are used to manage fuel levels and weeds in the Douglas-Daly region</w:t>
      </w:r>
      <w:bookmarkEnd w:id="63"/>
    </w:p>
    <w:p w14:paraId="33889E7A" w14:textId="13E55CA1" w:rsidR="00864C7E" w:rsidRDefault="00063371" w:rsidP="00864C7E">
      <w:pPr>
        <w:keepNext/>
      </w:pPr>
      <w:r>
        <w:rPr>
          <w:noProof/>
          <w:color w:val="000000" w:themeColor="text1"/>
        </w:rPr>
        <w:drawing>
          <wp:anchor distT="0" distB="0" distL="114300" distR="114300" simplePos="0" relativeHeight="251659776" behindDoc="0" locked="0" layoutInCell="1" allowOverlap="1" wp14:anchorId="4C3778DD" wp14:editId="09B737F2">
            <wp:simplePos x="0" y="0"/>
            <wp:positionH relativeFrom="column">
              <wp:posOffset>2099945</wp:posOffset>
            </wp:positionH>
            <wp:positionV relativeFrom="paragraph">
              <wp:posOffset>-2540</wp:posOffset>
            </wp:positionV>
            <wp:extent cx="3590290" cy="2701925"/>
            <wp:effectExtent l="0" t="0" r="0" b="3175"/>
            <wp:wrapNone/>
            <wp:docPr id="1790651887" name="Picture 13" descr="A photograph showing goats grazing in an Indian sandalwood plantation in the Douglas-Daly region of the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651887" name="Picture 13" descr="A photograph showing goats grazing in an Indian sandalwood plantation in the Douglas-Daly region of the Northern Territor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90290" cy="2701925"/>
                    </a:xfrm>
                    <a:prstGeom prst="rect">
                      <a:avLst/>
                    </a:prstGeom>
                    <a:noFill/>
                  </pic:spPr>
                </pic:pic>
              </a:graphicData>
            </a:graphic>
            <wp14:sizeRelH relativeFrom="margin">
              <wp14:pctWidth>0</wp14:pctWidth>
            </wp14:sizeRelH>
            <wp14:sizeRelV relativeFrom="margin">
              <wp14:pctHeight>0</wp14:pctHeight>
            </wp14:sizeRelV>
          </wp:anchor>
        </w:drawing>
      </w:r>
      <w:r w:rsidR="00AF3D14">
        <w:rPr>
          <w:noProof/>
          <w:color w:val="000000" w:themeColor="text1"/>
        </w:rPr>
        <w:drawing>
          <wp:inline distT="0" distB="0" distL="0" distR="0" wp14:anchorId="6E5E5580" wp14:editId="0DE67590">
            <wp:extent cx="2028825" cy="2692907"/>
            <wp:effectExtent l="0" t="0" r="0" b="0"/>
            <wp:docPr id="52746936" name="Picture 11" descr="A photograph showing cattle grazing within an African mahogany plantation in the Douglas-Daly region of the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46936" name="Picture 11" descr="A photograph showing cattle grazing within an African mahogany plantation in the Douglas-Daly region of the Northern Territor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45819" cy="2715463"/>
                    </a:xfrm>
                    <a:prstGeom prst="rect">
                      <a:avLst/>
                    </a:prstGeom>
                    <a:noFill/>
                  </pic:spPr>
                </pic:pic>
              </a:graphicData>
            </a:graphic>
          </wp:inline>
        </w:drawing>
      </w:r>
    </w:p>
    <w:p w14:paraId="69D047B8" w14:textId="23FE280A" w:rsidR="003556E0" w:rsidRDefault="003556E0" w:rsidP="003556E0">
      <w:pPr>
        <w:pStyle w:val="Heading4"/>
      </w:pPr>
      <w:r>
        <w:t>Revised code</w:t>
      </w:r>
    </w:p>
    <w:p w14:paraId="0DB698E2" w14:textId="183E8455" w:rsidR="00BF6DB4" w:rsidRDefault="003556E0" w:rsidP="00BF6DB4">
      <w:r>
        <w:t>The</w:t>
      </w:r>
      <w:r w:rsidR="00BF6DB4">
        <w:t xml:space="preserve"> </w:t>
      </w:r>
      <w:r w:rsidR="00BF6DB4" w:rsidRPr="003556E0">
        <w:rPr>
          <w:i/>
          <w:iCs/>
        </w:rPr>
        <w:t>Fire Management</w:t>
      </w:r>
      <w:r w:rsidR="00BF6DB4">
        <w:t xml:space="preserve"> and </w:t>
      </w:r>
      <w:r w:rsidR="00BF6DB4" w:rsidRPr="003556E0">
        <w:rPr>
          <w:i/>
          <w:iCs/>
        </w:rPr>
        <w:t>Weeds and Pests</w:t>
      </w:r>
      <w:r w:rsidR="00BF6DB4">
        <w:t xml:space="preserve"> </w:t>
      </w:r>
      <w:r>
        <w:t xml:space="preserve">sections </w:t>
      </w:r>
      <w:r w:rsidR="00BF6DB4">
        <w:t xml:space="preserve">of the Guidelines deal specifically with fire, plant, insect and animal pests and plant diseases. </w:t>
      </w:r>
      <w:r w:rsidR="00C75F52">
        <w:t>The</w:t>
      </w:r>
      <w:r w:rsidR="00BF6DB4">
        <w:t xml:space="preserve"> </w:t>
      </w:r>
      <w:r w:rsidR="00BF6DB4" w:rsidRPr="00C75F52">
        <w:rPr>
          <w:i/>
          <w:iCs/>
        </w:rPr>
        <w:t>Stock Management</w:t>
      </w:r>
      <w:r w:rsidR="00C75F52">
        <w:t xml:space="preserve"> section</w:t>
      </w:r>
      <w:r w:rsidR="00BF6DB4">
        <w:t xml:space="preserve"> identifies the role of cattle grazing in weed control</w:t>
      </w:r>
      <w:r w:rsidR="00FB6E97">
        <w:t xml:space="preserve"> and reducing fuels</w:t>
      </w:r>
      <w:r w:rsidR="00BF6DB4">
        <w:t xml:space="preserve">. </w:t>
      </w:r>
      <w:r w:rsidR="005F72FA">
        <w:t>The</w:t>
      </w:r>
      <w:r w:rsidR="00BF6DB4">
        <w:t xml:space="preserve"> </w:t>
      </w:r>
      <w:r w:rsidR="00BF6DB4" w:rsidRPr="005F72FA">
        <w:rPr>
          <w:i/>
          <w:iCs/>
        </w:rPr>
        <w:t>Site Tracks</w:t>
      </w:r>
      <w:r w:rsidR="00BF6DB4">
        <w:t xml:space="preserve">, </w:t>
      </w:r>
      <w:r w:rsidR="00BF6DB4" w:rsidRPr="005F72FA">
        <w:rPr>
          <w:i/>
          <w:iCs/>
        </w:rPr>
        <w:t>Silviculture</w:t>
      </w:r>
      <w:r w:rsidR="00BF6DB4">
        <w:t xml:space="preserve">, </w:t>
      </w:r>
      <w:r w:rsidR="00BF6DB4" w:rsidRPr="005F72FA">
        <w:rPr>
          <w:i/>
          <w:iCs/>
        </w:rPr>
        <w:t>Harvest and Haulage</w:t>
      </w:r>
      <w:r w:rsidR="00BF6DB4">
        <w:t xml:space="preserve"> and </w:t>
      </w:r>
      <w:r w:rsidR="00BF6DB4" w:rsidRPr="005F72FA">
        <w:rPr>
          <w:i/>
          <w:iCs/>
        </w:rPr>
        <w:t>Post-harvest</w:t>
      </w:r>
      <w:r w:rsidR="00BD3CF8">
        <w:t xml:space="preserve"> sections</w:t>
      </w:r>
      <w:r w:rsidR="00BF6DB4">
        <w:t xml:space="preserve"> all include reference to actions to manage or prevent incursions of weeds and pathogens.</w:t>
      </w:r>
      <w:r w:rsidR="009903CF">
        <w:t xml:space="preserve"> </w:t>
      </w:r>
    </w:p>
    <w:p w14:paraId="3CF6EB92" w14:textId="1D261A0D" w:rsidR="00A11D3A" w:rsidRPr="00061422" w:rsidRDefault="00A11D3A" w:rsidP="00BF6DB4">
      <w:r>
        <w:t>Fire Management</w:t>
      </w:r>
      <w:r w:rsidR="00BE04FE">
        <w:t xml:space="preserve"> </w:t>
      </w:r>
      <w:r w:rsidR="009D2E62">
        <w:t xml:space="preserve">practices </w:t>
      </w:r>
      <w:r w:rsidR="00BB1ACC">
        <w:t xml:space="preserve">broadly </w:t>
      </w:r>
      <w:r w:rsidR="00CD5751">
        <w:t xml:space="preserve">cover regulatory requirements </w:t>
      </w:r>
      <w:r w:rsidR="00533946">
        <w:t xml:space="preserve">such as </w:t>
      </w:r>
      <w:r w:rsidR="009D2E62">
        <w:t xml:space="preserve">preparation of a </w:t>
      </w:r>
      <w:r w:rsidR="00533946">
        <w:t>Fire Management Plan, coordinated fire protection planning, firebreak</w:t>
      </w:r>
      <w:r w:rsidR="00F26A04">
        <w:t>s and their maintenance and</w:t>
      </w:r>
      <w:r w:rsidR="00341817">
        <w:t xml:space="preserve"> controlled burning</w:t>
      </w:r>
      <w:r w:rsidR="00EE3778">
        <w:t xml:space="preserve"> and provide some forestry specific </w:t>
      </w:r>
      <w:r w:rsidR="007F2AE4">
        <w:t>guidance</w:t>
      </w:r>
      <w:r w:rsidR="00F26A04">
        <w:t>.</w:t>
      </w:r>
      <w:r w:rsidR="00C507EC">
        <w:t xml:space="preserve"> </w:t>
      </w:r>
      <w:r w:rsidR="00150642">
        <w:t xml:space="preserve">The </w:t>
      </w:r>
      <w:r w:rsidR="00761AB9">
        <w:t>Guidelines do</w:t>
      </w:r>
      <w:r w:rsidR="00C507EC">
        <w:t xml:space="preserve"> not address</w:t>
      </w:r>
      <w:r w:rsidR="00C97F63">
        <w:t xml:space="preserve"> some key bushfire management aspects such as</w:t>
      </w:r>
      <w:r w:rsidR="00A947F3">
        <w:t>:</w:t>
      </w:r>
      <w:r w:rsidR="00C97F63">
        <w:t xml:space="preserve"> minimising</w:t>
      </w:r>
      <w:r w:rsidR="00C507EC">
        <w:t xml:space="preserve"> </w:t>
      </w:r>
      <w:r w:rsidR="001969B5">
        <w:t>ignition risk</w:t>
      </w:r>
      <w:r w:rsidR="00912E8A">
        <w:t xml:space="preserve"> associated with operations</w:t>
      </w:r>
      <w:r w:rsidR="00A947F3">
        <w:t xml:space="preserve">; </w:t>
      </w:r>
      <w:r w:rsidR="00E2182C">
        <w:t>control</w:t>
      </w:r>
      <w:r w:rsidR="009F1361">
        <w:t xml:space="preserve"> of </w:t>
      </w:r>
      <w:r w:rsidR="00E2182C">
        <w:t xml:space="preserve">extreme fuel risks such as </w:t>
      </w:r>
      <w:r w:rsidR="009F1361">
        <w:t xml:space="preserve">Gamba and Mission </w:t>
      </w:r>
      <w:r w:rsidR="005213A8">
        <w:t>g</w:t>
      </w:r>
      <w:r w:rsidR="009F1361">
        <w:t>rass</w:t>
      </w:r>
      <w:r w:rsidR="00E243CF">
        <w:t xml:space="preserve">; </w:t>
      </w:r>
      <w:r w:rsidR="001969B5">
        <w:t xml:space="preserve">methods of fuel management </w:t>
      </w:r>
      <w:r w:rsidR="00996901">
        <w:t xml:space="preserve">both within plantation and outside </w:t>
      </w:r>
      <w:r w:rsidR="001969B5">
        <w:t>other than controlled burning</w:t>
      </w:r>
      <w:r w:rsidR="00530B1A">
        <w:t xml:space="preserve"> </w:t>
      </w:r>
      <w:r w:rsidR="005213A8">
        <w:t>(</w:t>
      </w:r>
      <w:r w:rsidR="00530B1A">
        <w:t>e</w:t>
      </w:r>
      <w:r w:rsidR="005213A8">
        <w:t>.</w:t>
      </w:r>
      <w:r w:rsidR="00530B1A">
        <w:t>g</w:t>
      </w:r>
      <w:r w:rsidR="005213A8">
        <w:t>.</w:t>
      </w:r>
      <w:r w:rsidR="00530B1A">
        <w:t xml:space="preserve"> grazing</w:t>
      </w:r>
      <w:r w:rsidR="001969B5">
        <w:t>,</w:t>
      </w:r>
      <w:r w:rsidR="00E82A9A">
        <w:t xml:space="preserve"> slash management</w:t>
      </w:r>
      <w:r w:rsidR="005213A8">
        <w:t>)</w:t>
      </w:r>
      <w:r w:rsidR="00A947F3">
        <w:t>;</w:t>
      </w:r>
      <w:r w:rsidR="001969B5">
        <w:t xml:space="preserve"> minimising </w:t>
      </w:r>
      <w:r w:rsidR="00E94E78">
        <w:t>impacts of fire manage</w:t>
      </w:r>
      <w:r w:rsidR="00D651E5">
        <w:t>ment</w:t>
      </w:r>
      <w:r w:rsidR="00E94E78">
        <w:t xml:space="preserve"> on natural and cultural values</w:t>
      </w:r>
      <w:r w:rsidR="00A947F3">
        <w:t>;</w:t>
      </w:r>
      <w:r w:rsidR="0041038B">
        <w:t xml:space="preserve"> establishment and maintenance of</w:t>
      </w:r>
      <w:r w:rsidR="00D651E5">
        <w:t xml:space="preserve"> </w:t>
      </w:r>
      <w:r w:rsidR="00C739DC">
        <w:t>water points</w:t>
      </w:r>
      <w:r w:rsidR="0041038B">
        <w:t>; or any</w:t>
      </w:r>
      <w:r w:rsidR="00537C77">
        <w:t>thing concerning fire</w:t>
      </w:r>
      <w:r w:rsidR="00C739DC">
        <w:t xml:space="preserve"> </w:t>
      </w:r>
      <w:r w:rsidR="00E82A9A">
        <w:t>suppression</w:t>
      </w:r>
      <w:r w:rsidR="00537C77">
        <w:t>.</w:t>
      </w:r>
      <w:r w:rsidR="0093429F">
        <w:t xml:space="preserve"> </w:t>
      </w:r>
      <w:r w:rsidR="000E59A4">
        <w:t>These aspects are largely</w:t>
      </w:r>
      <w:r w:rsidR="00CB01F5">
        <w:t xml:space="preserve"> addressed through the regulatory framework for bushfire management</w:t>
      </w:r>
      <w:r w:rsidR="00BD343A">
        <w:t xml:space="preserve"> referenced </w:t>
      </w:r>
      <w:r w:rsidR="0051477D">
        <w:t>from the Guidelines</w:t>
      </w:r>
      <w:r w:rsidR="00CB01F5">
        <w:t xml:space="preserve">. </w:t>
      </w:r>
    </w:p>
    <w:p w14:paraId="16A0942D" w14:textId="26214D95" w:rsidR="00DC28D2" w:rsidRPr="00061422" w:rsidRDefault="00FD189A" w:rsidP="00BF6DB4">
      <w:r>
        <w:t xml:space="preserve">The Weeds and Pests section of the Guidelines </w:t>
      </w:r>
      <w:r w:rsidR="00D608DE">
        <w:t>covers issues relevant to the Northern Territory plantation sector</w:t>
      </w:r>
      <w:r w:rsidR="006F3F4A">
        <w:t xml:space="preserve"> and common approaches to preventing, monitoring and controlling these</w:t>
      </w:r>
      <w:r w:rsidR="002F2B81">
        <w:t xml:space="preserve"> in accordance with government guidance.</w:t>
      </w:r>
      <w:r w:rsidR="00F24275">
        <w:t xml:space="preserve"> An extensive list of sources of information is provided,</w:t>
      </w:r>
      <w:r w:rsidR="00237CA9">
        <w:t xml:space="preserve"> including forestry specific information where this is available. </w:t>
      </w:r>
    </w:p>
    <w:p w14:paraId="08B4E899" w14:textId="64C44ACA" w:rsidR="003E4DFE" w:rsidRDefault="003E4DFE" w:rsidP="00A14AF4">
      <w:pPr>
        <w:rPr>
          <w:color w:val="FF0000"/>
        </w:rPr>
      </w:pPr>
      <w:r>
        <w:t xml:space="preserve">These topics clearly </w:t>
      </w:r>
      <w:r w:rsidR="00770EC9">
        <w:t>cover</w:t>
      </w:r>
      <w:r>
        <w:t xml:space="preserve"> the National Principles</w:t>
      </w:r>
      <w:r w:rsidR="001F2EE2">
        <w:t xml:space="preserve"> </w:t>
      </w:r>
      <w:r w:rsidR="0001633C">
        <w:t xml:space="preserve">and provide links to </w:t>
      </w:r>
      <w:r w:rsidR="008601E2">
        <w:t xml:space="preserve">laws and </w:t>
      </w:r>
      <w:r w:rsidR="0001633C">
        <w:t xml:space="preserve">guidance </w:t>
      </w:r>
      <w:r w:rsidR="002A1569">
        <w:t xml:space="preserve">relevant to forestry </w:t>
      </w:r>
      <w:r w:rsidR="009C5A6F">
        <w:t>activities</w:t>
      </w:r>
      <w:r w:rsidR="00FA5CBB">
        <w:t>.</w:t>
      </w:r>
      <w:r w:rsidR="002A1569">
        <w:t xml:space="preserve"> </w:t>
      </w:r>
      <w:r w:rsidR="001978EE">
        <w:t xml:space="preserve">The </w:t>
      </w:r>
      <w:r w:rsidR="00CC3C75">
        <w:t xml:space="preserve">Guidelines cover </w:t>
      </w:r>
      <w:r w:rsidR="001978EE">
        <w:t>broadly applicable practices, particular</w:t>
      </w:r>
      <w:r w:rsidR="00752204">
        <w:t>ly in</w:t>
      </w:r>
      <w:r w:rsidR="001978EE">
        <w:t xml:space="preserve"> relat</w:t>
      </w:r>
      <w:r w:rsidR="00752204">
        <w:t>ion</w:t>
      </w:r>
      <w:r w:rsidR="001978EE">
        <w:t xml:space="preserve"> to control of declared weed</w:t>
      </w:r>
      <w:r w:rsidR="00752204">
        <w:t>, but lacks l</w:t>
      </w:r>
      <w:r w:rsidR="00991371">
        <w:t>inks to s</w:t>
      </w:r>
      <w:r w:rsidR="002027EE">
        <w:t xml:space="preserve">pecific guidance for </w:t>
      </w:r>
      <w:r w:rsidR="002E7DBD">
        <w:t>control of silvicultural weeds and pests</w:t>
      </w:r>
      <w:r w:rsidR="00F02DF3">
        <w:t>.</w:t>
      </w:r>
    </w:p>
    <w:p w14:paraId="2ECC33DB" w14:textId="3C6317F2" w:rsidR="00A14AF4" w:rsidRDefault="00A14AF4" w:rsidP="00A14AF4">
      <w:pPr>
        <w:pStyle w:val="Heading3"/>
      </w:pPr>
      <w:bookmarkStart w:id="64" w:name="_Toc186463846"/>
      <w:r>
        <w:lastRenderedPageBreak/>
        <w:t>Implementation of the revised Code</w:t>
      </w:r>
      <w:bookmarkEnd w:id="64"/>
    </w:p>
    <w:p w14:paraId="0782FCF3" w14:textId="249DF440" w:rsidR="00D51CCF" w:rsidRDefault="00813689" w:rsidP="00A14AF4">
      <w:pPr>
        <w:rPr>
          <w:color w:val="000000" w:themeColor="text1"/>
        </w:rPr>
      </w:pPr>
      <w:r w:rsidRPr="00813689">
        <w:rPr>
          <w:color w:val="000000" w:themeColor="text1"/>
        </w:rPr>
        <w:t xml:space="preserve">Protection of plantations and adjacent native forests from threats (including fire, pests, diseases and pathogens) is a clear focus for </w:t>
      </w:r>
      <w:r w:rsidR="00BB1B0B">
        <w:rPr>
          <w:color w:val="000000" w:themeColor="text1"/>
        </w:rPr>
        <w:t>plantation managers in the Northern Territory, where there are</w:t>
      </w:r>
      <w:r w:rsidRPr="00813689">
        <w:rPr>
          <w:color w:val="000000" w:themeColor="text1"/>
        </w:rPr>
        <w:t xml:space="preserve"> considerable operational challenges for forest protection. Local conditions mean that any reduction in attention can result in the rapid development of weed, pest and fire problems. Because of the small size of the plantation estate, changes in ownership and lumpy revenue profile, the availability of funds to support management of threats can also be challenging. </w:t>
      </w:r>
    </w:p>
    <w:p w14:paraId="36ADF4A7" w14:textId="4E279EE7" w:rsidR="00173FEF" w:rsidRDefault="00173FEF" w:rsidP="00173FEF">
      <w:pPr>
        <w:rPr>
          <w:color w:val="000000" w:themeColor="text1"/>
        </w:rPr>
      </w:pPr>
      <w:r>
        <w:rPr>
          <w:color w:val="000000" w:themeColor="text1"/>
        </w:rPr>
        <w:t>Plantation control programs target declared weeds, silvicultural</w:t>
      </w:r>
      <w:r w:rsidR="00CE0B95">
        <w:rPr>
          <w:color w:val="000000" w:themeColor="text1"/>
        </w:rPr>
        <w:t>ly problematic</w:t>
      </w:r>
      <w:r>
        <w:rPr>
          <w:color w:val="000000" w:themeColor="text1"/>
        </w:rPr>
        <w:t xml:space="preserve"> weeds such as vines, termites</w:t>
      </w:r>
      <w:r w:rsidR="00CE0B95">
        <w:rPr>
          <w:color w:val="000000" w:themeColor="text1"/>
        </w:rPr>
        <w:t>.</w:t>
      </w:r>
      <w:r>
        <w:rPr>
          <w:color w:val="000000" w:themeColor="text1"/>
        </w:rPr>
        <w:t xml:space="preserve"> and to some extent vertebrate pests. Weed and pest monitoring and treatment is carried out regularly at the plantations visited for </w:t>
      </w:r>
      <w:r w:rsidR="0052209C">
        <w:rPr>
          <w:color w:val="000000" w:themeColor="text1"/>
        </w:rPr>
        <w:t>this assessment</w:t>
      </w:r>
      <w:r>
        <w:rPr>
          <w:color w:val="000000" w:themeColor="text1"/>
        </w:rPr>
        <w:t xml:space="preserve">. Integrated methods involving a combination of chemical, fire and in some instances mechanical </w:t>
      </w:r>
      <w:r w:rsidR="00A218EF">
        <w:rPr>
          <w:color w:val="000000" w:themeColor="text1"/>
        </w:rPr>
        <w:t xml:space="preserve">systems </w:t>
      </w:r>
      <w:r>
        <w:rPr>
          <w:color w:val="000000" w:themeColor="text1"/>
        </w:rPr>
        <w:t xml:space="preserve">or grazing are used for weed control. Chemicals are applied by trained and licenced personnel. Plantation companies actively work with the Northern Territory </w:t>
      </w:r>
      <w:r w:rsidR="00A218EF">
        <w:rPr>
          <w:color w:val="000000" w:themeColor="text1"/>
        </w:rPr>
        <w:t>G</w:t>
      </w:r>
      <w:r>
        <w:rPr>
          <w:color w:val="000000" w:themeColor="text1"/>
        </w:rPr>
        <w:t xml:space="preserve">overnment to develop </w:t>
      </w:r>
      <w:r w:rsidR="00A218EF">
        <w:rPr>
          <w:color w:val="000000" w:themeColor="text1"/>
        </w:rPr>
        <w:t xml:space="preserve">and implement </w:t>
      </w:r>
      <w:r>
        <w:rPr>
          <w:color w:val="000000" w:themeColor="text1"/>
        </w:rPr>
        <w:t xml:space="preserve">effective controls for significant pest outbreaks such as termites. Termites are controlled using trapping techniques where required, or in the case of Indian </w:t>
      </w:r>
      <w:r w:rsidR="005E1DF4">
        <w:rPr>
          <w:color w:val="000000" w:themeColor="text1"/>
        </w:rPr>
        <w:t>s</w:t>
      </w:r>
      <w:r>
        <w:rPr>
          <w:color w:val="000000" w:themeColor="text1"/>
        </w:rPr>
        <w:t xml:space="preserve">andalwood targeted chemical application delivered via the irrigation system. A cooperative approach is taken to control of vertebrate pests, which are ubiquitous </w:t>
      </w:r>
      <w:r w:rsidR="005E1DF4">
        <w:rPr>
          <w:color w:val="000000" w:themeColor="text1"/>
        </w:rPr>
        <w:t>in</w:t>
      </w:r>
      <w:r>
        <w:rPr>
          <w:color w:val="000000" w:themeColor="text1"/>
        </w:rPr>
        <w:t xml:space="preserve"> the </w:t>
      </w:r>
      <w:r w:rsidR="005E1DF4">
        <w:rPr>
          <w:color w:val="000000" w:themeColor="text1"/>
        </w:rPr>
        <w:t xml:space="preserve">Northern </w:t>
      </w:r>
      <w:r>
        <w:rPr>
          <w:color w:val="000000" w:themeColor="text1"/>
        </w:rPr>
        <w:t xml:space="preserve">Territory. Before machines arrive on Melville Island they are subject to inspection to prevent entry of new pests and weeds. </w:t>
      </w:r>
    </w:p>
    <w:p w14:paraId="619E0087" w14:textId="06E9E874" w:rsidR="00D51CCF" w:rsidRDefault="009B7632" w:rsidP="00A14AF4">
      <w:pPr>
        <w:rPr>
          <w:color w:val="000000" w:themeColor="text1"/>
        </w:rPr>
      </w:pPr>
      <w:r>
        <w:rPr>
          <w:color w:val="000000" w:themeColor="text1"/>
        </w:rPr>
        <w:t>On</w:t>
      </w:r>
      <w:r w:rsidR="00813689" w:rsidRPr="00813689">
        <w:rPr>
          <w:color w:val="000000" w:themeColor="text1"/>
        </w:rPr>
        <w:t xml:space="preserve"> Melville Island </w:t>
      </w:r>
      <w:r w:rsidR="00813689" w:rsidRPr="009B7632">
        <w:rPr>
          <w:i/>
          <w:iCs/>
          <w:color w:val="000000" w:themeColor="text1"/>
        </w:rPr>
        <w:t>Acacia mangium</w:t>
      </w:r>
      <w:r w:rsidR="00813689" w:rsidRPr="00813689">
        <w:rPr>
          <w:color w:val="000000" w:themeColor="text1"/>
        </w:rPr>
        <w:t xml:space="preserve"> wildings have become a widespread issue which is proving difficult to manage, particularly with lower </w:t>
      </w:r>
      <w:r>
        <w:rPr>
          <w:color w:val="000000" w:themeColor="text1"/>
        </w:rPr>
        <w:t xml:space="preserve">current </w:t>
      </w:r>
      <w:r w:rsidR="00813689" w:rsidRPr="00813689">
        <w:rPr>
          <w:color w:val="000000" w:themeColor="text1"/>
        </w:rPr>
        <w:t xml:space="preserve">levels of activity within the 30,000 ha estate. The wildings are causing challenges for broader ecosystem health, </w:t>
      </w:r>
      <w:r w:rsidR="003D3B6D">
        <w:rPr>
          <w:color w:val="000000" w:themeColor="text1"/>
        </w:rPr>
        <w:t xml:space="preserve">resulting in ecosystem changes, </w:t>
      </w:r>
      <w:r w:rsidR="00813689" w:rsidRPr="00813689">
        <w:rPr>
          <w:color w:val="000000" w:themeColor="text1"/>
        </w:rPr>
        <w:t>hybridisation and changed fire regimes. The plantations have largely been harvested but regrowth is aggressive</w:t>
      </w:r>
      <w:r w:rsidR="009A644E">
        <w:rPr>
          <w:color w:val="000000" w:themeColor="text1"/>
        </w:rPr>
        <w:t>,</w:t>
      </w:r>
      <w:r w:rsidR="00813689" w:rsidRPr="00813689">
        <w:rPr>
          <w:color w:val="000000" w:themeColor="text1"/>
        </w:rPr>
        <w:t xml:space="preserve"> vigorous</w:t>
      </w:r>
      <w:r w:rsidR="009A644E">
        <w:rPr>
          <w:color w:val="000000" w:themeColor="text1"/>
        </w:rPr>
        <w:t xml:space="preserve"> and flammable</w:t>
      </w:r>
      <w:r w:rsidR="00813689" w:rsidRPr="00813689">
        <w:rPr>
          <w:color w:val="000000" w:themeColor="text1"/>
        </w:rPr>
        <w:t>. There is at least the possibility that African mahogany plantations in the Douglas</w:t>
      </w:r>
      <w:r w:rsidR="00F357A9">
        <w:rPr>
          <w:color w:val="000000" w:themeColor="text1"/>
        </w:rPr>
        <w:t>-</w:t>
      </w:r>
      <w:r w:rsidR="00813689" w:rsidRPr="00813689">
        <w:rPr>
          <w:color w:val="000000" w:themeColor="text1"/>
        </w:rPr>
        <w:t>Daly could also present a wilding threat in the future, although the potential for landscape level problems seems considerably less.</w:t>
      </w:r>
    </w:p>
    <w:p w14:paraId="7B641F84" w14:textId="06BFE085" w:rsidR="00EF24DC" w:rsidRPr="00994507" w:rsidRDefault="008515A2" w:rsidP="00A14AF4">
      <w:pPr>
        <w:rPr>
          <w:color w:val="000000" w:themeColor="text1"/>
        </w:rPr>
      </w:pPr>
      <w:r w:rsidRPr="00994507">
        <w:rPr>
          <w:color w:val="000000" w:themeColor="text1"/>
        </w:rPr>
        <w:t xml:space="preserve">Bushfire </w:t>
      </w:r>
      <w:r w:rsidR="00552A71" w:rsidRPr="00994507">
        <w:rPr>
          <w:color w:val="000000" w:themeColor="text1"/>
        </w:rPr>
        <w:t>management</w:t>
      </w:r>
      <w:r w:rsidR="00AC4080" w:rsidRPr="00994507">
        <w:rPr>
          <w:color w:val="000000" w:themeColor="text1"/>
        </w:rPr>
        <w:t xml:space="preserve"> is a</w:t>
      </w:r>
      <w:r w:rsidR="00864F86">
        <w:rPr>
          <w:color w:val="000000" w:themeColor="text1"/>
        </w:rPr>
        <w:t xml:space="preserve">lso </w:t>
      </w:r>
      <w:r w:rsidR="00AC4080" w:rsidRPr="00994507">
        <w:rPr>
          <w:color w:val="000000" w:themeColor="text1"/>
        </w:rPr>
        <w:t xml:space="preserve">a </w:t>
      </w:r>
      <w:r w:rsidR="00E20803" w:rsidRPr="00994507">
        <w:rPr>
          <w:color w:val="000000" w:themeColor="text1"/>
        </w:rPr>
        <w:t xml:space="preserve">major focus of </w:t>
      </w:r>
      <w:r w:rsidR="00864F86">
        <w:rPr>
          <w:color w:val="000000" w:themeColor="text1"/>
        </w:rPr>
        <w:t>for</w:t>
      </w:r>
      <w:r w:rsidR="00E20803" w:rsidRPr="00994507">
        <w:rPr>
          <w:color w:val="000000" w:themeColor="text1"/>
        </w:rPr>
        <w:t xml:space="preserve"> the plantation </w:t>
      </w:r>
      <w:r w:rsidR="00052852" w:rsidRPr="00994507">
        <w:rPr>
          <w:color w:val="000000" w:themeColor="text1"/>
        </w:rPr>
        <w:t>projects</w:t>
      </w:r>
      <w:r w:rsidR="00F6486E" w:rsidRPr="00994507">
        <w:rPr>
          <w:color w:val="000000" w:themeColor="text1"/>
        </w:rPr>
        <w:t xml:space="preserve">. </w:t>
      </w:r>
      <w:r w:rsidR="000910B2" w:rsidRPr="00994507">
        <w:rPr>
          <w:color w:val="000000" w:themeColor="text1"/>
        </w:rPr>
        <w:t>All plantation managers ha</w:t>
      </w:r>
      <w:r w:rsidR="00F357A9">
        <w:rPr>
          <w:color w:val="000000" w:themeColor="text1"/>
        </w:rPr>
        <w:t>ve</w:t>
      </w:r>
      <w:r w:rsidR="00895734" w:rsidRPr="00994507">
        <w:rPr>
          <w:color w:val="000000" w:themeColor="text1"/>
        </w:rPr>
        <w:t xml:space="preserve"> Fire Management Plans in place and</w:t>
      </w:r>
      <w:r w:rsidR="00F15098" w:rsidRPr="00994507">
        <w:rPr>
          <w:color w:val="000000" w:themeColor="text1"/>
        </w:rPr>
        <w:t xml:space="preserve"> </w:t>
      </w:r>
      <w:r w:rsidR="00E11E9B" w:rsidRPr="00994507">
        <w:rPr>
          <w:color w:val="000000" w:themeColor="text1"/>
        </w:rPr>
        <w:t xml:space="preserve">actively implement </w:t>
      </w:r>
      <w:r w:rsidR="003F1B0A" w:rsidRPr="00994507">
        <w:rPr>
          <w:color w:val="000000" w:themeColor="text1"/>
        </w:rPr>
        <w:t xml:space="preserve">fire </w:t>
      </w:r>
      <w:r w:rsidR="00392477" w:rsidRPr="00994507">
        <w:rPr>
          <w:color w:val="000000" w:themeColor="text1"/>
        </w:rPr>
        <w:t>protection</w:t>
      </w:r>
      <w:r w:rsidR="006176AA" w:rsidRPr="00994507">
        <w:rPr>
          <w:color w:val="000000" w:themeColor="text1"/>
        </w:rPr>
        <w:t xml:space="preserve"> and coordinated response</w:t>
      </w:r>
      <w:r w:rsidR="00895734" w:rsidRPr="00994507">
        <w:rPr>
          <w:color w:val="000000" w:themeColor="text1"/>
        </w:rPr>
        <w:t xml:space="preserve"> </w:t>
      </w:r>
      <w:r w:rsidR="0024076C" w:rsidRPr="00994507">
        <w:rPr>
          <w:color w:val="000000" w:themeColor="text1"/>
        </w:rPr>
        <w:t>programs</w:t>
      </w:r>
      <w:r w:rsidR="00B037EC" w:rsidRPr="00994507">
        <w:rPr>
          <w:color w:val="000000" w:themeColor="text1"/>
        </w:rPr>
        <w:t>.</w:t>
      </w:r>
      <w:r w:rsidR="008C7D1A" w:rsidRPr="00994507">
        <w:rPr>
          <w:color w:val="000000" w:themeColor="text1"/>
        </w:rPr>
        <w:t xml:space="preserve"> </w:t>
      </w:r>
      <w:r w:rsidR="000615A3" w:rsidRPr="00994507">
        <w:rPr>
          <w:color w:val="000000" w:themeColor="text1"/>
        </w:rPr>
        <w:t>Fuel management, f</w:t>
      </w:r>
      <w:r w:rsidR="00C5613B" w:rsidRPr="00994507">
        <w:rPr>
          <w:color w:val="000000" w:themeColor="text1"/>
        </w:rPr>
        <w:t>irebreak</w:t>
      </w:r>
      <w:r w:rsidR="00992D76" w:rsidRPr="00994507">
        <w:rPr>
          <w:color w:val="000000" w:themeColor="text1"/>
        </w:rPr>
        <w:t xml:space="preserve"> and track</w:t>
      </w:r>
      <w:r w:rsidR="00C5613B" w:rsidRPr="00994507">
        <w:rPr>
          <w:color w:val="000000" w:themeColor="text1"/>
        </w:rPr>
        <w:t xml:space="preserve"> maintenance</w:t>
      </w:r>
      <w:r w:rsidR="00AF37ED" w:rsidRPr="00994507">
        <w:rPr>
          <w:color w:val="000000" w:themeColor="text1"/>
        </w:rPr>
        <w:t xml:space="preserve"> </w:t>
      </w:r>
      <w:r w:rsidR="00F81E24" w:rsidRPr="00994507">
        <w:rPr>
          <w:color w:val="000000" w:themeColor="text1"/>
        </w:rPr>
        <w:t xml:space="preserve">activities </w:t>
      </w:r>
      <w:r w:rsidR="007F61F1" w:rsidRPr="00994507">
        <w:rPr>
          <w:color w:val="000000" w:themeColor="text1"/>
        </w:rPr>
        <w:t>are the main fire protection activities</w:t>
      </w:r>
      <w:r w:rsidR="002F545B" w:rsidRPr="00994507">
        <w:rPr>
          <w:color w:val="000000" w:themeColor="text1"/>
        </w:rPr>
        <w:t xml:space="preserve"> and </w:t>
      </w:r>
      <w:r w:rsidR="003C4962" w:rsidRPr="00994507">
        <w:rPr>
          <w:color w:val="000000" w:themeColor="text1"/>
        </w:rPr>
        <w:t xml:space="preserve">implementation </w:t>
      </w:r>
      <w:r w:rsidR="00C67162" w:rsidRPr="00994507">
        <w:rPr>
          <w:color w:val="000000" w:themeColor="text1"/>
        </w:rPr>
        <w:t>was evident at</w:t>
      </w:r>
      <w:r w:rsidR="00424E4F" w:rsidRPr="00994507">
        <w:rPr>
          <w:color w:val="000000" w:themeColor="text1"/>
        </w:rPr>
        <w:t xml:space="preserve"> all field visits.</w:t>
      </w:r>
      <w:r w:rsidR="00B037EC" w:rsidRPr="00994507">
        <w:rPr>
          <w:color w:val="000000" w:themeColor="text1"/>
        </w:rPr>
        <w:t xml:space="preserve"> </w:t>
      </w:r>
      <w:r w:rsidR="00F2348D" w:rsidRPr="00994507">
        <w:rPr>
          <w:color w:val="000000" w:themeColor="text1"/>
        </w:rPr>
        <w:t>Plantation managers in the Douglas</w:t>
      </w:r>
      <w:r w:rsidR="00F357A9">
        <w:rPr>
          <w:color w:val="000000" w:themeColor="text1"/>
        </w:rPr>
        <w:t>-</w:t>
      </w:r>
      <w:r w:rsidR="00F2348D" w:rsidRPr="00994507">
        <w:rPr>
          <w:color w:val="000000" w:themeColor="text1"/>
        </w:rPr>
        <w:t xml:space="preserve">Daly are increasingly using stock to </w:t>
      </w:r>
      <w:r w:rsidR="0025725E" w:rsidRPr="00994507">
        <w:rPr>
          <w:color w:val="000000" w:themeColor="text1"/>
        </w:rPr>
        <w:t xml:space="preserve">very effectively </w:t>
      </w:r>
      <w:r w:rsidR="00C726E8" w:rsidRPr="00994507">
        <w:rPr>
          <w:color w:val="000000" w:themeColor="text1"/>
        </w:rPr>
        <w:t xml:space="preserve">reduce </w:t>
      </w:r>
      <w:r w:rsidR="000044A0" w:rsidRPr="00994507">
        <w:rPr>
          <w:color w:val="000000" w:themeColor="text1"/>
        </w:rPr>
        <w:t xml:space="preserve">weed and </w:t>
      </w:r>
      <w:r w:rsidR="00C726E8" w:rsidRPr="00994507">
        <w:rPr>
          <w:color w:val="000000" w:themeColor="text1"/>
        </w:rPr>
        <w:t>fu</w:t>
      </w:r>
      <w:r w:rsidR="00DE57C4" w:rsidRPr="00994507">
        <w:rPr>
          <w:color w:val="000000" w:themeColor="text1"/>
        </w:rPr>
        <w:t xml:space="preserve">el levels </w:t>
      </w:r>
      <w:r w:rsidR="008F1F59" w:rsidRPr="00994507">
        <w:rPr>
          <w:color w:val="000000" w:themeColor="text1"/>
        </w:rPr>
        <w:t>within plantations</w:t>
      </w:r>
      <w:r w:rsidR="00203B1F" w:rsidRPr="00994507">
        <w:rPr>
          <w:color w:val="000000" w:themeColor="text1"/>
        </w:rPr>
        <w:t xml:space="preserve"> and </w:t>
      </w:r>
      <w:r w:rsidR="00E1146A" w:rsidRPr="00994507">
        <w:rPr>
          <w:color w:val="000000" w:themeColor="text1"/>
        </w:rPr>
        <w:t>maintain firebreaks</w:t>
      </w:r>
      <w:r w:rsidR="00CC4730" w:rsidRPr="00994507">
        <w:rPr>
          <w:color w:val="000000" w:themeColor="text1"/>
        </w:rPr>
        <w:t>.</w:t>
      </w:r>
      <w:r w:rsidR="0054184E" w:rsidRPr="00994507">
        <w:rPr>
          <w:color w:val="000000" w:themeColor="text1"/>
        </w:rPr>
        <w:t xml:space="preserve"> All plantation managers interviewed </w:t>
      </w:r>
      <w:r w:rsidR="00BA4DCB" w:rsidRPr="00994507">
        <w:rPr>
          <w:color w:val="000000" w:themeColor="text1"/>
        </w:rPr>
        <w:t xml:space="preserve">participate in coordinated </w:t>
      </w:r>
      <w:r w:rsidR="00AE0EE4" w:rsidRPr="00994507">
        <w:rPr>
          <w:color w:val="000000" w:themeColor="text1"/>
        </w:rPr>
        <w:t>burning</w:t>
      </w:r>
      <w:r w:rsidR="00814A9B" w:rsidRPr="00994507">
        <w:rPr>
          <w:color w:val="000000" w:themeColor="text1"/>
        </w:rPr>
        <w:t xml:space="preserve"> of native vegetation</w:t>
      </w:r>
      <w:r w:rsidR="00AE0EE4" w:rsidRPr="00994507">
        <w:rPr>
          <w:color w:val="000000" w:themeColor="text1"/>
        </w:rPr>
        <w:t xml:space="preserve"> </w:t>
      </w:r>
      <w:r w:rsidR="000203E1" w:rsidRPr="00994507">
        <w:rPr>
          <w:color w:val="000000" w:themeColor="text1"/>
        </w:rPr>
        <w:t xml:space="preserve">in strategic locations </w:t>
      </w:r>
      <w:r w:rsidR="00AE0EE4" w:rsidRPr="00994507">
        <w:rPr>
          <w:color w:val="000000" w:themeColor="text1"/>
        </w:rPr>
        <w:t xml:space="preserve">and fire </w:t>
      </w:r>
      <w:r w:rsidR="00BA4DCB" w:rsidRPr="00994507">
        <w:rPr>
          <w:color w:val="000000" w:themeColor="text1"/>
        </w:rPr>
        <w:t xml:space="preserve">response programs with </w:t>
      </w:r>
      <w:r w:rsidR="008C269F" w:rsidRPr="00994507">
        <w:rPr>
          <w:color w:val="000000" w:themeColor="text1"/>
        </w:rPr>
        <w:t xml:space="preserve">adjacent land managers and </w:t>
      </w:r>
      <w:r w:rsidR="006F6F05" w:rsidRPr="00994507">
        <w:rPr>
          <w:color w:val="000000" w:themeColor="text1"/>
        </w:rPr>
        <w:t xml:space="preserve">the local bushfire brigade where applicable. </w:t>
      </w:r>
      <w:r w:rsidR="002D4433" w:rsidRPr="00994507">
        <w:rPr>
          <w:color w:val="000000" w:themeColor="text1"/>
        </w:rPr>
        <w:t>Burn permits are obtained as required.</w:t>
      </w:r>
      <w:r w:rsidR="00E07D3B" w:rsidRPr="00994507">
        <w:rPr>
          <w:color w:val="000000" w:themeColor="text1"/>
        </w:rPr>
        <w:t xml:space="preserve"> </w:t>
      </w:r>
    </w:p>
    <w:p w14:paraId="31D294DB" w14:textId="041BDFFF" w:rsidR="000E59A4" w:rsidRPr="00994507" w:rsidRDefault="00E07D3B" w:rsidP="00A14AF4">
      <w:pPr>
        <w:rPr>
          <w:color w:val="000000" w:themeColor="text1"/>
        </w:rPr>
      </w:pPr>
      <w:r w:rsidRPr="00994507">
        <w:rPr>
          <w:color w:val="000000" w:themeColor="text1"/>
        </w:rPr>
        <w:t xml:space="preserve">Two issues relating to bushfire management were identified during the </w:t>
      </w:r>
      <w:r w:rsidR="00214500" w:rsidRPr="00994507">
        <w:rPr>
          <w:color w:val="000000" w:themeColor="text1"/>
        </w:rPr>
        <w:t xml:space="preserve">visit to Melville Island. </w:t>
      </w:r>
      <w:r w:rsidR="003860AC" w:rsidRPr="00994507">
        <w:rPr>
          <w:color w:val="000000" w:themeColor="text1"/>
        </w:rPr>
        <w:t>Areas within the plantation footprint</w:t>
      </w:r>
      <w:r w:rsidR="00207526" w:rsidRPr="00994507">
        <w:rPr>
          <w:color w:val="000000" w:themeColor="text1"/>
        </w:rPr>
        <w:t xml:space="preserve"> are increasingly being </w:t>
      </w:r>
      <w:r w:rsidR="00F357A9">
        <w:rPr>
          <w:color w:val="000000" w:themeColor="text1"/>
        </w:rPr>
        <w:t>affected by</w:t>
      </w:r>
      <w:r w:rsidR="009F1832" w:rsidRPr="00994507">
        <w:rPr>
          <w:color w:val="000000" w:themeColor="text1"/>
        </w:rPr>
        <w:t xml:space="preserve"> community burns</w:t>
      </w:r>
      <w:r w:rsidR="00165F53" w:rsidRPr="00994507">
        <w:rPr>
          <w:color w:val="000000" w:themeColor="text1"/>
        </w:rPr>
        <w:t xml:space="preserve">. The </w:t>
      </w:r>
      <w:r w:rsidR="00C27EB0" w:rsidRPr="00994507">
        <w:rPr>
          <w:color w:val="000000" w:themeColor="text1"/>
        </w:rPr>
        <w:t xml:space="preserve">reduction in the </w:t>
      </w:r>
      <w:r w:rsidR="003860AC" w:rsidRPr="00994507">
        <w:rPr>
          <w:color w:val="000000" w:themeColor="text1"/>
        </w:rPr>
        <w:t xml:space="preserve">extent of the </w:t>
      </w:r>
      <w:r w:rsidR="00C27EB0" w:rsidRPr="00994507">
        <w:rPr>
          <w:color w:val="000000" w:themeColor="text1"/>
        </w:rPr>
        <w:t>prescribed burn program</w:t>
      </w:r>
      <w:r w:rsidR="00252E5B" w:rsidRPr="00994507">
        <w:rPr>
          <w:color w:val="000000" w:themeColor="text1"/>
        </w:rPr>
        <w:t xml:space="preserve"> </w:t>
      </w:r>
      <w:r w:rsidR="009C696B">
        <w:rPr>
          <w:color w:val="000000" w:themeColor="text1"/>
        </w:rPr>
        <w:t xml:space="preserve">facilitates those </w:t>
      </w:r>
      <w:r w:rsidR="001359BE" w:rsidRPr="00994507">
        <w:rPr>
          <w:color w:val="000000" w:themeColor="text1"/>
        </w:rPr>
        <w:t>burns to</w:t>
      </w:r>
      <w:r w:rsidR="00D02F4C" w:rsidRPr="00994507">
        <w:rPr>
          <w:color w:val="000000" w:themeColor="text1"/>
        </w:rPr>
        <w:t xml:space="preserve"> enter </w:t>
      </w:r>
      <w:r w:rsidR="001359BE" w:rsidRPr="00994507">
        <w:rPr>
          <w:color w:val="000000" w:themeColor="text1"/>
        </w:rPr>
        <w:t xml:space="preserve">the </w:t>
      </w:r>
      <w:r w:rsidR="00D02F4C" w:rsidRPr="00994507">
        <w:rPr>
          <w:color w:val="000000" w:themeColor="text1"/>
        </w:rPr>
        <w:t xml:space="preserve">plantation </w:t>
      </w:r>
      <w:r w:rsidR="001359BE" w:rsidRPr="00994507">
        <w:rPr>
          <w:color w:val="000000" w:themeColor="text1"/>
        </w:rPr>
        <w:t>footprint</w:t>
      </w:r>
      <w:r w:rsidR="00430CAD" w:rsidRPr="00994507">
        <w:rPr>
          <w:color w:val="000000" w:themeColor="text1"/>
        </w:rPr>
        <w:t xml:space="preserve">, </w:t>
      </w:r>
      <w:r w:rsidR="00D02F4C" w:rsidRPr="00994507">
        <w:rPr>
          <w:color w:val="000000" w:themeColor="text1"/>
        </w:rPr>
        <w:t xml:space="preserve">burning the </w:t>
      </w:r>
      <w:r w:rsidR="009C696B">
        <w:rPr>
          <w:color w:val="000000" w:themeColor="text1"/>
        </w:rPr>
        <w:t>unharvested</w:t>
      </w:r>
      <w:r w:rsidR="00D02F4C" w:rsidRPr="00994507">
        <w:rPr>
          <w:color w:val="000000" w:themeColor="text1"/>
        </w:rPr>
        <w:t xml:space="preserve"> </w:t>
      </w:r>
      <w:r w:rsidR="00D02F4C" w:rsidRPr="009C696B">
        <w:rPr>
          <w:i/>
          <w:iCs/>
          <w:color w:val="000000" w:themeColor="text1"/>
        </w:rPr>
        <w:t>Acacia mangium</w:t>
      </w:r>
      <w:r w:rsidR="00D02F4C" w:rsidRPr="00994507">
        <w:rPr>
          <w:color w:val="000000" w:themeColor="text1"/>
        </w:rPr>
        <w:t xml:space="preserve"> plantations and regrowth</w:t>
      </w:r>
      <w:r w:rsidR="00124C55" w:rsidRPr="00994507">
        <w:rPr>
          <w:color w:val="000000" w:themeColor="text1"/>
        </w:rPr>
        <w:t xml:space="preserve">. </w:t>
      </w:r>
      <w:r w:rsidR="006B635E" w:rsidRPr="00994507">
        <w:rPr>
          <w:color w:val="000000" w:themeColor="text1"/>
        </w:rPr>
        <w:t xml:space="preserve">Large volumes of slash left around landings </w:t>
      </w:r>
      <w:r w:rsidR="009C696B">
        <w:rPr>
          <w:color w:val="000000" w:themeColor="text1"/>
        </w:rPr>
        <w:t>present increased</w:t>
      </w:r>
      <w:r w:rsidR="006B635E" w:rsidRPr="00994507">
        <w:rPr>
          <w:color w:val="000000" w:themeColor="text1"/>
        </w:rPr>
        <w:t xml:space="preserve"> fire </w:t>
      </w:r>
      <w:r w:rsidR="002153CC" w:rsidRPr="00994507">
        <w:rPr>
          <w:color w:val="000000" w:themeColor="text1"/>
        </w:rPr>
        <w:t>risk</w:t>
      </w:r>
      <w:r w:rsidR="006B635E" w:rsidRPr="00994507">
        <w:rPr>
          <w:color w:val="000000" w:themeColor="text1"/>
        </w:rPr>
        <w:t xml:space="preserve"> as these heaps </w:t>
      </w:r>
      <w:r w:rsidR="00556E8B" w:rsidRPr="00994507">
        <w:rPr>
          <w:color w:val="000000" w:themeColor="text1"/>
        </w:rPr>
        <w:t>are difficult to extinguish and smoulder for a long time</w:t>
      </w:r>
      <w:r w:rsidR="006B635E" w:rsidRPr="00994507">
        <w:rPr>
          <w:color w:val="000000" w:themeColor="text1"/>
        </w:rPr>
        <w:t xml:space="preserve">. </w:t>
      </w:r>
      <w:r w:rsidR="00124C55" w:rsidRPr="00994507">
        <w:rPr>
          <w:color w:val="000000" w:themeColor="text1"/>
        </w:rPr>
        <w:t>H</w:t>
      </w:r>
      <w:r w:rsidR="00D02F4C" w:rsidRPr="00994507">
        <w:rPr>
          <w:color w:val="000000" w:themeColor="text1"/>
        </w:rPr>
        <w:t>owever</w:t>
      </w:r>
      <w:r w:rsidR="00124C55" w:rsidRPr="00994507">
        <w:rPr>
          <w:color w:val="000000" w:themeColor="text1"/>
        </w:rPr>
        <w:t>,</w:t>
      </w:r>
      <w:r w:rsidR="00D02F4C" w:rsidRPr="00994507">
        <w:rPr>
          <w:color w:val="000000" w:themeColor="text1"/>
        </w:rPr>
        <w:t xml:space="preserve"> as th</w:t>
      </w:r>
      <w:r w:rsidR="00327973" w:rsidRPr="00994507">
        <w:rPr>
          <w:color w:val="000000" w:themeColor="text1"/>
        </w:rPr>
        <w:t xml:space="preserve">e </w:t>
      </w:r>
      <w:r w:rsidR="00327973" w:rsidRPr="009C696B">
        <w:rPr>
          <w:i/>
          <w:iCs/>
          <w:color w:val="000000" w:themeColor="text1"/>
        </w:rPr>
        <w:t>Acacia mangium</w:t>
      </w:r>
      <w:r w:rsidR="00D02F4C" w:rsidRPr="00994507">
        <w:rPr>
          <w:color w:val="000000" w:themeColor="text1"/>
        </w:rPr>
        <w:t xml:space="preserve"> resource has no identified value and is causing environmental problems, this i</w:t>
      </w:r>
      <w:r w:rsidR="009C696B">
        <w:rPr>
          <w:color w:val="000000" w:themeColor="text1"/>
        </w:rPr>
        <w:t xml:space="preserve">ssue is of low concern </w:t>
      </w:r>
      <w:r w:rsidR="003A2A2C">
        <w:rPr>
          <w:color w:val="000000" w:themeColor="text1"/>
        </w:rPr>
        <w:t>currently</w:t>
      </w:r>
      <w:r w:rsidR="000A6BCE" w:rsidRPr="00994507">
        <w:rPr>
          <w:color w:val="000000" w:themeColor="text1"/>
        </w:rPr>
        <w:t>.</w:t>
      </w:r>
      <w:r w:rsidR="008110A5" w:rsidRPr="00994507">
        <w:rPr>
          <w:color w:val="000000" w:themeColor="text1"/>
        </w:rPr>
        <w:t xml:space="preserve"> </w:t>
      </w:r>
      <w:r w:rsidR="00FA1702" w:rsidRPr="00994507">
        <w:rPr>
          <w:color w:val="000000" w:themeColor="text1"/>
        </w:rPr>
        <w:t xml:space="preserve">The Guidelines require that fire regimes be maintained </w:t>
      </w:r>
      <w:r w:rsidR="00551127">
        <w:rPr>
          <w:color w:val="000000" w:themeColor="text1"/>
        </w:rPr>
        <w:t xml:space="preserve">following </w:t>
      </w:r>
      <w:r w:rsidR="00FA1702" w:rsidRPr="00994507">
        <w:rPr>
          <w:color w:val="000000" w:themeColor="text1"/>
        </w:rPr>
        <w:t>harvest</w:t>
      </w:r>
      <w:r w:rsidR="004D3A5B" w:rsidRPr="00994507">
        <w:rPr>
          <w:color w:val="000000" w:themeColor="text1"/>
        </w:rPr>
        <w:t xml:space="preserve"> but </w:t>
      </w:r>
      <w:r w:rsidR="003735A3" w:rsidRPr="00994507">
        <w:rPr>
          <w:color w:val="000000" w:themeColor="text1"/>
        </w:rPr>
        <w:t xml:space="preserve">do not </w:t>
      </w:r>
      <w:r w:rsidR="00887580" w:rsidRPr="00994507">
        <w:rPr>
          <w:color w:val="000000" w:themeColor="text1"/>
        </w:rPr>
        <w:t>include specific practices for post-harvest slash management</w:t>
      </w:r>
      <w:r w:rsidR="00464DD6" w:rsidRPr="00994507">
        <w:rPr>
          <w:color w:val="000000" w:themeColor="text1"/>
        </w:rPr>
        <w:t>.</w:t>
      </w:r>
    </w:p>
    <w:p w14:paraId="1F8DF6E5" w14:textId="3CE4E3F3" w:rsidR="008C6775" w:rsidRDefault="008C0C93" w:rsidP="008C6775">
      <w:pPr>
        <w:pStyle w:val="Heading3"/>
      </w:pPr>
      <w:bookmarkStart w:id="65" w:name="_Toc186463847"/>
      <w:r>
        <w:lastRenderedPageBreak/>
        <w:t>Code effectiveness</w:t>
      </w:r>
      <w:bookmarkEnd w:id="65"/>
    </w:p>
    <w:p w14:paraId="44797A90" w14:textId="3C6CDB6E" w:rsidR="00E202C3" w:rsidRPr="0072277A" w:rsidRDefault="000A5364" w:rsidP="00E202C3">
      <w:r>
        <w:t>Overall</w:t>
      </w:r>
      <w:r w:rsidR="003A2A2C">
        <w:t>,</w:t>
      </w:r>
      <w:r>
        <w:t xml:space="preserve"> the Guidelines </w:t>
      </w:r>
      <w:r w:rsidR="006439A7">
        <w:t>address the National Principles and relevant legislative requirements</w:t>
      </w:r>
      <w:r w:rsidR="004C3E0D">
        <w:t xml:space="preserve"> in respect to fire, weed and pest management</w:t>
      </w:r>
      <w:r w:rsidR="00551127">
        <w:t>. H</w:t>
      </w:r>
      <w:r w:rsidR="00577EFA">
        <w:t>owever</w:t>
      </w:r>
      <w:r w:rsidR="00551127">
        <w:t>,</w:t>
      </w:r>
      <w:r w:rsidR="00577EFA">
        <w:t xml:space="preserve"> as with </w:t>
      </w:r>
      <w:r w:rsidR="00D14C36">
        <w:t xml:space="preserve">the </w:t>
      </w:r>
      <w:r w:rsidR="00577EFA">
        <w:t>other criteria</w:t>
      </w:r>
      <w:r w:rsidR="00D14C36">
        <w:t>,</w:t>
      </w:r>
      <w:r w:rsidR="00577EFA">
        <w:t xml:space="preserve"> </w:t>
      </w:r>
      <w:r w:rsidR="00D37D43">
        <w:t>they lack specific guidance for plantation forestry</w:t>
      </w:r>
      <w:r w:rsidR="00F3372F">
        <w:t>, particularly in relation to silvicultural weeds and pests.</w:t>
      </w:r>
      <w:r w:rsidR="006439A7">
        <w:t xml:space="preserve"> </w:t>
      </w:r>
      <w:r w:rsidR="00FF1933">
        <w:t xml:space="preserve">Forest protection activities are </w:t>
      </w:r>
      <w:r w:rsidR="00387CEE">
        <w:t xml:space="preserve">actively implemented by all plantation projects visited for this </w:t>
      </w:r>
      <w:r w:rsidR="00D14C36">
        <w:t>assessment, although</w:t>
      </w:r>
      <w:r w:rsidR="001E0852">
        <w:t xml:space="preserve"> </w:t>
      </w:r>
      <w:r w:rsidR="00AF0195">
        <w:t xml:space="preserve">It is evident that uncertainty </w:t>
      </w:r>
      <w:r w:rsidR="00E145E4">
        <w:t>about</w:t>
      </w:r>
      <w:r w:rsidR="00AF0195">
        <w:t xml:space="preserve"> the </w:t>
      </w:r>
      <w:r w:rsidR="004E0F3A">
        <w:t xml:space="preserve">future of </w:t>
      </w:r>
      <w:r w:rsidR="00CA245B">
        <w:t xml:space="preserve">some plantations </w:t>
      </w:r>
      <w:r w:rsidR="00E145E4">
        <w:t>impacts</w:t>
      </w:r>
      <w:r w:rsidR="00CA245B">
        <w:t xml:space="preserve"> the extent of control programs</w:t>
      </w:r>
      <w:r w:rsidR="00880E62">
        <w:t xml:space="preserve">. </w:t>
      </w:r>
      <w:r w:rsidR="00143E83">
        <w:t>The</w:t>
      </w:r>
      <w:r w:rsidR="00880E62">
        <w:t xml:space="preserve"> spread of </w:t>
      </w:r>
      <w:r w:rsidR="00880E62" w:rsidRPr="00143E83">
        <w:rPr>
          <w:i/>
          <w:iCs/>
        </w:rPr>
        <w:t>Acacia mangium</w:t>
      </w:r>
      <w:r w:rsidR="00880E62">
        <w:t xml:space="preserve"> wildings </w:t>
      </w:r>
      <w:r w:rsidR="00724428">
        <w:t xml:space="preserve">on the Tiwi Islands </w:t>
      </w:r>
      <w:r w:rsidR="00143E83">
        <w:t>is an ongoing issue which does not appear to have a viable solution at present</w:t>
      </w:r>
      <w:r w:rsidR="00724428">
        <w:t xml:space="preserve">. </w:t>
      </w:r>
    </w:p>
    <w:p w14:paraId="385F7F1C" w14:textId="02AA13A3" w:rsidR="00E202C3" w:rsidRDefault="00E202C3" w:rsidP="00E202C3">
      <w:pPr>
        <w:pStyle w:val="Heading3"/>
      </w:pPr>
      <w:bookmarkStart w:id="66" w:name="_Toc186463848"/>
      <w:r>
        <w:t>Scope for Improvement</w:t>
      </w:r>
      <w:bookmarkEnd w:id="66"/>
    </w:p>
    <w:p w14:paraId="6537E04F" w14:textId="77777777" w:rsidR="00EA538E" w:rsidRDefault="001D50BD" w:rsidP="00994507">
      <w:r w:rsidRPr="00EA538E">
        <w:t>The Guidelines could be improved</w:t>
      </w:r>
      <w:r w:rsidR="0055425A" w:rsidRPr="00EA538E">
        <w:t xml:space="preserve"> </w:t>
      </w:r>
      <w:r w:rsidR="00683655" w:rsidRPr="00EA538E">
        <w:t>by providing more industry</w:t>
      </w:r>
      <w:r w:rsidR="0055425A" w:rsidRPr="00EA538E">
        <w:t xml:space="preserve"> </w:t>
      </w:r>
      <w:r w:rsidR="007529D7" w:rsidRPr="00EA538E">
        <w:t xml:space="preserve">specific </w:t>
      </w:r>
      <w:r w:rsidR="00BC6793" w:rsidRPr="00EA538E">
        <w:t xml:space="preserve">guidance on </w:t>
      </w:r>
      <w:r w:rsidR="007529D7" w:rsidRPr="00EA538E">
        <w:t>plantation forestry issues</w:t>
      </w:r>
      <w:r w:rsidR="00EA538E">
        <w:t>. Specific potential improvements include:</w:t>
      </w:r>
    </w:p>
    <w:p w14:paraId="00F94642" w14:textId="77777777" w:rsidR="0041570E" w:rsidRDefault="0041570E" w:rsidP="00E846E5">
      <w:pPr>
        <w:pStyle w:val="ListParagraph"/>
        <w:numPr>
          <w:ilvl w:val="0"/>
          <w:numId w:val="38"/>
        </w:numPr>
        <w:ind w:left="709" w:hanging="425"/>
      </w:pPr>
      <w:r w:rsidRPr="0041570E">
        <w:rPr>
          <w:b/>
          <w:bCs/>
          <w:u w:val="single"/>
        </w:rPr>
        <w:t>Wilding management</w:t>
      </w:r>
      <w:r w:rsidRPr="0041570E">
        <w:rPr>
          <w:b/>
          <w:bCs/>
        </w:rPr>
        <w:t>:</w:t>
      </w:r>
      <w:r w:rsidR="00C63485" w:rsidRPr="00EA538E">
        <w:t xml:space="preserve"> </w:t>
      </w:r>
      <w:r w:rsidR="007529D7" w:rsidRPr="00EA538E">
        <w:t xml:space="preserve">To avoid future repeat of </w:t>
      </w:r>
      <w:r w:rsidR="005F776E" w:rsidRPr="00EA538E">
        <w:t xml:space="preserve">the issues associated with </w:t>
      </w:r>
      <w:r w:rsidR="005F776E" w:rsidRPr="0041570E">
        <w:rPr>
          <w:i/>
          <w:iCs/>
        </w:rPr>
        <w:t>Acacia mangium</w:t>
      </w:r>
      <w:r w:rsidR="005F776E" w:rsidRPr="00EA538E">
        <w:t>, i</w:t>
      </w:r>
      <w:r w:rsidR="007529D7" w:rsidRPr="00EA538E">
        <w:t>n</w:t>
      </w:r>
      <w:r w:rsidR="001D50BD" w:rsidRPr="00EA538E">
        <w:t>creas</w:t>
      </w:r>
      <w:r w:rsidR="007529D7" w:rsidRPr="00EA538E">
        <w:t>ed focus is needed</w:t>
      </w:r>
      <w:r w:rsidR="001D50BD" w:rsidRPr="00EA538E">
        <w:t xml:space="preserve"> on selection of species that </w:t>
      </w:r>
      <w:r w:rsidR="00865293" w:rsidRPr="00EA538E">
        <w:t xml:space="preserve">do not impact </w:t>
      </w:r>
      <w:r w:rsidR="00DC0EB2" w:rsidRPr="00EA538E">
        <w:t xml:space="preserve">the surrounding environment through proliferation of wildings or hybridisation. </w:t>
      </w:r>
      <w:r w:rsidR="008419D2" w:rsidRPr="00EA538E">
        <w:t>The Northern Territory Government has developed the Weed Risk Management Assessment Tool, which is used to assess clearing applications. Reference to this should be included in the Guidelines.</w:t>
      </w:r>
    </w:p>
    <w:p w14:paraId="371881B4" w14:textId="646FE39A" w:rsidR="00994507" w:rsidRPr="00EA538E" w:rsidRDefault="00BC5185" w:rsidP="00E846E5">
      <w:pPr>
        <w:pStyle w:val="ListParagraph"/>
        <w:numPr>
          <w:ilvl w:val="0"/>
          <w:numId w:val="38"/>
        </w:numPr>
        <w:ind w:left="709" w:hanging="425"/>
      </w:pPr>
      <w:r w:rsidRPr="00990C35">
        <w:rPr>
          <w:b/>
          <w:bCs/>
          <w:u w:val="single"/>
        </w:rPr>
        <w:t>Slash management</w:t>
      </w:r>
      <w:r w:rsidRPr="00990C35">
        <w:rPr>
          <w:b/>
          <w:bCs/>
        </w:rPr>
        <w:t>:</w:t>
      </w:r>
      <w:r>
        <w:t xml:space="preserve"> </w:t>
      </w:r>
      <w:r w:rsidR="00FB04B1" w:rsidRPr="00EA538E">
        <w:t>The Guidelines</w:t>
      </w:r>
      <w:r w:rsidR="00994507" w:rsidRPr="00EA538E">
        <w:t xml:space="preserve"> could be improved by overtly </w:t>
      </w:r>
      <w:r>
        <w:t>codifying prescriptions</w:t>
      </w:r>
      <w:r w:rsidR="00990C35">
        <w:t xml:space="preserve"> for</w:t>
      </w:r>
      <w:r w:rsidR="00994507" w:rsidRPr="00EA538E">
        <w:t xml:space="preserve"> the removal of slash concentrations around landings to reduce fire hazard</w:t>
      </w:r>
      <w:r w:rsidR="00FB04B1" w:rsidRPr="00EA538E">
        <w:t>.</w:t>
      </w:r>
    </w:p>
    <w:p w14:paraId="7260D43D" w14:textId="3B206282" w:rsidR="00A674DC" w:rsidRPr="00EA538E" w:rsidRDefault="00990C35" w:rsidP="00E846E5">
      <w:pPr>
        <w:pStyle w:val="ListParagraph"/>
        <w:numPr>
          <w:ilvl w:val="0"/>
          <w:numId w:val="38"/>
        </w:numPr>
        <w:ind w:left="709" w:hanging="425"/>
      </w:pPr>
      <w:r w:rsidRPr="00990C35">
        <w:rPr>
          <w:b/>
          <w:bCs/>
          <w:u w:val="single"/>
        </w:rPr>
        <w:t>Improved weed and pest knowledge</w:t>
      </w:r>
      <w:r w:rsidRPr="00990C35">
        <w:rPr>
          <w:b/>
          <w:bCs/>
        </w:rPr>
        <w:t>:</w:t>
      </w:r>
      <w:r>
        <w:t xml:space="preserve"> </w:t>
      </w:r>
      <w:r w:rsidR="005074BD" w:rsidRPr="00EA538E">
        <w:t xml:space="preserve">As knowledge of </w:t>
      </w:r>
      <w:r w:rsidR="004974E8" w:rsidRPr="00EA538E">
        <w:t>silvicultural practices improves, plantation specific guidance should be developed for best practice silvicultural weed and pest control</w:t>
      </w:r>
      <w:r w:rsidR="00A639BE" w:rsidRPr="00EA538E">
        <w:t xml:space="preserve"> and linked to from the Guidelines.</w:t>
      </w:r>
    </w:p>
    <w:p w14:paraId="1C391D25" w14:textId="52B1B906" w:rsidR="00A674DC" w:rsidRPr="007E39EF" w:rsidRDefault="00A674DC" w:rsidP="00D93BFA">
      <w:pPr>
        <w:pStyle w:val="Heading2"/>
        <w:numPr>
          <w:ilvl w:val="0"/>
          <w:numId w:val="0"/>
        </w:numPr>
      </w:pPr>
      <w:bookmarkStart w:id="67" w:name="_Toc186463849"/>
      <w:r>
        <w:lastRenderedPageBreak/>
        <w:t xml:space="preserve">Criterion </w:t>
      </w:r>
      <w:r w:rsidR="00086261">
        <w:t>7: Training for environmental care</w:t>
      </w:r>
      <w:bookmarkEnd w:id="67"/>
    </w:p>
    <w:p w14:paraId="1468FE38" w14:textId="77777777" w:rsidR="00F06AB4" w:rsidRPr="00D05371" w:rsidRDefault="00F06AB4" w:rsidP="00D05371">
      <w:pPr>
        <w:pStyle w:val="BoxTextBullet"/>
        <w:numPr>
          <w:ilvl w:val="0"/>
          <w:numId w:val="0"/>
        </w:numPr>
        <w:rPr>
          <w:b/>
          <w:bCs/>
        </w:rPr>
      </w:pPr>
      <w:r w:rsidRPr="00D05371">
        <w:rPr>
          <w:b/>
          <w:bCs/>
        </w:rPr>
        <w:t>Relevant National Principle</w:t>
      </w:r>
    </w:p>
    <w:p w14:paraId="1AED5FEC" w14:textId="77777777" w:rsidR="00F06AB4" w:rsidRDefault="00F06AB4" w:rsidP="00E846E5">
      <w:pPr>
        <w:pStyle w:val="BoxTextBullet"/>
        <w:numPr>
          <w:ilvl w:val="0"/>
          <w:numId w:val="0"/>
        </w:numPr>
      </w:pPr>
      <w:r w:rsidRPr="00D05371">
        <w:rPr>
          <w:u w:val="single"/>
        </w:rPr>
        <w:t>National Principle 1.10</w:t>
      </w:r>
      <w:r w:rsidRPr="00245F95">
        <w:t xml:space="preserve"> -</w:t>
      </w:r>
      <w:r w:rsidRPr="00E21A32">
        <w:t xml:space="preserve"> Operators will be trained in the principles of environmental care.</w:t>
      </w:r>
    </w:p>
    <w:p w14:paraId="1F858F58" w14:textId="597614A1" w:rsidR="00F06AB4" w:rsidRPr="00D05371" w:rsidRDefault="00F06AB4" w:rsidP="00D05371">
      <w:pPr>
        <w:pStyle w:val="BoxTextBullet"/>
        <w:numPr>
          <w:ilvl w:val="0"/>
          <w:numId w:val="0"/>
        </w:numPr>
        <w:rPr>
          <w:b/>
          <w:bCs/>
        </w:rPr>
      </w:pPr>
      <w:r w:rsidRPr="00D05371">
        <w:rPr>
          <w:b/>
          <w:bCs/>
        </w:rPr>
        <w:t>Question</w:t>
      </w:r>
      <w:r w:rsidR="00FF3A22">
        <w:rPr>
          <w:b/>
          <w:bCs/>
        </w:rPr>
        <w:t>s</w:t>
      </w:r>
      <w:r w:rsidRPr="00D05371">
        <w:rPr>
          <w:b/>
          <w:bCs/>
        </w:rPr>
        <w:t xml:space="preserve"> a</w:t>
      </w:r>
      <w:r w:rsidR="00FF3A22">
        <w:rPr>
          <w:b/>
          <w:bCs/>
        </w:rPr>
        <w:t>ddressed</w:t>
      </w:r>
    </w:p>
    <w:p w14:paraId="61D8D5B2" w14:textId="77777777" w:rsidR="00F06AB4" w:rsidRDefault="00F06AB4" w:rsidP="00E846E5">
      <w:pPr>
        <w:pStyle w:val="BoxTextBullet"/>
        <w:numPr>
          <w:ilvl w:val="0"/>
          <w:numId w:val="0"/>
        </w:numPr>
      </w:pPr>
      <w:r>
        <w:t>What requirements does the Code have in place for ensuring that operators are adequately trained in the principles of environmental care?</w:t>
      </w:r>
    </w:p>
    <w:p w14:paraId="7D026F2D" w14:textId="38FFA8B8" w:rsidR="00524E51" w:rsidRDefault="00C434E7" w:rsidP="00E846E5">
      <w:pPr>
        <w:pStyle w:val="BoxTextBullet"/>
        <w:numPr>
          <w:ilvl w:val="0"/>
          <w:numId w:val="0"/>
        </w:numPr>
      </w:pPr>
      <w:r w:rsidRPr="00C434E7">
        <w:t>Are the processes adequate to meet this criterion?</w:t>
      </w:r>
    </w:p>
    <w:p w14:paraId="709BCABB" w14:textId="77777777" w:rsidR="00D93BFA" w:rsidRPr="00D93BFA" w:rsidRDefault="00D93BFA" w:rsidP="00D93BFA">
      <w:pPr>
        <w:pStyle w:val="ListParagraph"/>
        <w:pageBreakBefore/>
        <w:numPr>
          <w:ilvl w:val="0"/>
          <w:numId w:val="8"/>
        </w:numPr>
        <w:spacing w:after="240"/>
        <w:outlineLvl w:val="1"/>
        <w:rPr>
          <w:rFonts w:eastAsiaTheme="minorEastAsia" w:cstheme="minorBidi"/>
          <w:bCs/>
          <w:vanish/>
          <w:color w:val="000000" w:themeColor="text1"/>
          <w:sz w:val="56"/>
          <w:szCs w:val="28"/>
          <w:lang w:eastAsia="ja-JP"/>
        </w:rPr>
      </w:pPr>
    </w:p>
    <w:p w14:paraId="233934E3" w14:textId="20F9913D" w:rsidR="00214E0B" w:rsidRDefault="00214E0B" w:rsidP="00D93BFA">
      <w:pPr>
        <w:pStyle w:val="Heading3"/>
      </w:pPr>
      <w:bookmarkStart w:id="68" w:name="_Toc186463850"/>
      <w:r>
        <w:t>Context</w:t>
      </w:r>
      <w:bookmarkEnd w:id="68"/>
    </w:p>
    <w:p w14:paraId="05963504" w14:textId="370298F7" w:rsidR="00214E0B" w:rsidRPr="00214E0B" w:rsidRDefault="00C434E7" w:rsidP="00214E0B">
      <w:r>
        <w:t xml:space="preserve">Operator training around the principles of environmental care </w:t>
      </w:r>
      <w:r w:rsidR="00FE173C">
        <w:t xml:space="preserve">is important to ensure delivery of sustainable plantation operations and management. This is a challenging </w:t>
      </w:r>
      <w:r w:rsidR="007A1BED">
        <w:t xml:space="preserve">issue in all jurisdictions because of </w:t>
      </w:r>
      <w:r w:rsidR="00150430">
        <w:t>shortages in appropriately qualified educators for such a small ‘market’</w:t>
      </w:r>
      <w:r w:rsidR="007A1BED">
        <w:t>. For the Northern Territory</w:t>
      </w:r>
      <w:r w:rsidR="00150430">
        <w:t>,</w:t>
      </w:r>
      <w:r w:rsidR="007A1BED">
        <w:t xml:space="preserve"> i</w:t>
      </w:r>
      <w:r w:rsidR="00150430">
        <w:t>t</w:t>
      </w:r>
      <w:r w:rsidR="007A1BED">
        <w:t xml:space="preserve"> is </w:t>
      </w:r>
      <w:r w:rsidR="00150430">
        <w:t xml:space="preserve">more challenging because of the very small size of the industry, limited </w:t>
      </w:r>
      <w:r w:rsidR="005B5151">
        <w:t>amount of activity and seasonal nature of work.</w:t>
      </w:r>
    </w:p>
    <w:p w14:paraId="3C5D89A0" w14:textId="0689B2C4" w:rsidR="00214E0B" w:rsidRDefault="00214E0B" w:rsidP="00D93BFA">
      <w:pPr>
        <w:pStyle w:val="Heading3"/>
      </w:pPr>
      <w:bookmarkStart w:id="69" w:name="_Toc186463851"/>
      <w:r>
        <w:t>Changes to the code</w:t>
      </w:r>
      <w:bookmarkEnd w:id="69"/>
    </w:p>
    <w:p w14:paraId="512F0A8C" w14:textId="4A26B94F" w:rsidR="00214E0B" w:rsidRPr="00214E0B" w:rsidRDefault="005B5151" w:rsidP="00214E0B">
      <w:r>
        <w:t xml:space="preserve">Neither the </w:t>
      </w:r>
      <w:r w:rsidR="00C47D32">
        <w:t xml:space="preserve">2004 Code </w:t>
      </w:r>
      <w:r>
        <w:t xml:space="preserve">or </w:t>
      </w:r>
      <w:r w:rsidR="00C47D32">
        <w:t>the revised Guidelines</w:t>
      </w:r>
      <w:r>
        <w:t xml:space="preserve"> deal </w:t>
      </w:r>
      <w:r w:rsidR="007F2038">
        <w:t xml:space="preserve">directly </w:t>
      </w:r>
      <w:r>
        <w:t>with the issue of training in the principles of envir</w:t>
      </w:r>
      <w:r w:rsidR="007F2038">
        <w:t>onmental care. However, the revised code (Guidelines) is accompanied by a field guide which is a useful tool for operators, if they are aware of it.</w:t>
      </w:r>
    </w:p>
    <w:p w14:paraId="39CFB73A" w14:textId="69ACF6A8" w:rsidR="00E202C3" w:rsidRDefault="00214E0B" w:rsidP="00D93BFA">
      <w:pPr>
        <w:pStyle w:val="Heading3"/>
      </w:pPr>
      <w:bookmarkStart w:id="70" w:name="_Toc186463852"/>
      <w:r>
        <w:t>Implementation of the revised code</w:t>
      </w:r>
      <w:bookmarkEnd w:id="70"/>
    </w:p>
    <w:p w14:paraId="70B4F785" w14:textId="0EE04A24" w:rsidR="00E202C3" w:rsidRPr="0072277A" w:rsidRDefault="007F2038" w:rsidP="00E202C3">
      <w:r>
        <w:t xml:space="preserve">Despite the fact the Guidelines do not deal with training directly, each of the plantation managers interviewed has in place </w:t>
      </w:r>
      <w:r w:rsidR="00533FA2">
        <w:t>formal processes for inducting and training new staff. Examples were observed of training and induction materials.</w:t>
      </w:r>
    </w:p>
    <w:p w14:paraId="2B603BD6" w14:textId="352C72AB" w:rsidR="00823462" w:rsidRDefault="00823462" w:rsidP="00E202C3">
      <w:pPr>
        <w:pStyle w:val="Heading3"/>
      </w:pPr>
      <w:bookmarkStart w:id="71" w:name="_Toc186463853"/>
      <w:r>
        <w:t>Code effectiveness</w:t>
      </w:r>
      <w:bookmarkEnd w:id="71"/>
    </w:p>
    <w:p w14:paraId="49A1C386" w14:textId="183C473B" w:rsidR="00823462" w:rsidRPr="00823462" w:rsidRDefault="0015131C" w:rsidP="00823462">
      <w:r>
        <w:t xml:space="preserve">All the plantation managers </w:t>
      </w:r>
      <w:r w:rsidR="00B14D96">
        <w:t xml:space="preserve">consulted for this assessment demonstrated a clear focus on implementing the principles of environmental care. Particular focus around the </w:t>
      </w:r>
      <w:r w:rsidR="002936BD">
        <w:t xml:space="preserve">other criteria discussed in this report was evident. Training to deliver these outcomes is currently </w:t>
      </w:r>
      <w:r w:rsidR="00D96F6A">
        <w:t xml:space="preserve">provided internally by plantation management companies. Given the </w:t>
      </w:r>
      <w:r w:rsidR="000C4F13">
        <w:t xml:space="preserve">small scale of the sector, </w:t>
      </w:r>
      <w:r w:rsidR="00D96F6A">
        <w:t xml:space="preserve">variable nature of the species and the environments in which they are being managed, that is </w:t>
      </w:r>
      <w:r w:rsidR="000C4F13">
        <w:t>appropriate and is also consistent with other Australian jurisdictions.</w:t>
      </w:r>
      <w:r w:rsidR="007660DB">
        <w:t xml:space="preserve"> All growers are either certified or looking to become certified, which has firm requirements in relation to training.</w:t>
      </w:r>
    </w:p>
    <w:p w14:paraId="6CAA8536" w14:textId="77777777" w:rsidR="00A11E67" w:rsidRDefault="00A11E67" w:rsidP="00A11E67"/>
    <w:p w14:paraId="6988A625" w14:textId="1597692C" w:rsidR="00E202C3" w:rsidRDefault="00E202C3" w:rsidP="00E202C3">
      <w:pPr>
        <w:pStyle w:val="Heading3"/>
      </w:pPr>
      <w:bookmarkStart w:id="72" w:name="_Toc186463854"/>
      <w:r>
        <w:t>Scope for Improvement</w:t>
      </w:r>
      <w:bookmarkEnd w:id="72"/>
    </w:p>
    <w:p w14:paraId="71F62BF2" w14:textId="2F1386CF" w:rsidR="00A674DC" w:rsidRDefault="00CD752C" w:rsidP="00685A3A">
      <w:pPr>
        <w:pStyle w:val="ListParagraph"/>
        <w:numPr>
          <w:ilvl w:val="0"/>
          <w:numId w:val="41"/>
        </w:numPr>
        <w:spacing w:after="200"/>
        <w:ind w:left="425" w:hanging="425"/>
      </w:pPr>
      <w:r w:rsidRPr="00EE4EE2">
        <w:rPr>
          <w:b/>
          <w:bCs/>
          <w:u w:val="single"/>
        </w:rPr>
        <w:t>Education materials</w:t>
      </w:r>
      <w:r w:rsidRPr="00EE4EE2">
        <w:rPr>
          <w:b/>
          <w:bCs/>
        </w:rPr>
        <w:t>:</w:t>
      </w:r>
      <w:r>
        <w:t xml:space="preserve"> </w:t>
      </w:r>
      <w:r w:rsidR="000C4F13">
        <w:t>The Guidelines</w:t>
      </w:r>
      <w:r>
        <w:t xml:space="preserve"> and the accompanying field guide are </w:t>
      </w:r>
      <w:r w:rsidR="000072BD">
        <w:t xml:space="preserve">well suited to build a simple and consistent education tool around. </w:t>
      </w:r>
      <w:r w:rsidR="00A8462E">
        <w:t xml:space="preserve">There is value in considering the development of a slide-based, or similar, environmental training </w:t>
      </w:r>
      <w:r w:rsidR="00EE4EE2">
        <w:t>presentation with multiple choice question and answer capability, that all plantation managers could apply as part of their induction and training processes.</w:t>
      </w:r>
    </w:p>
    <w:p w14:paraId="6D9D54EC" w14:textId="7BD0CF7F" w:rsidR="007066FF" w:rsidRDefault="004870A6" w:rsidP="004870A6">
      <w:pPr>
        <w:pStyle w:val="Caption"/>
      </w:pPr>
      <w:bookmarkStart w:id="73" w:name="_Toc186463872"/>
      <w:r>
        <w:lastRenderedPageBreak/>
        <w:t xml:space="preserve">Figure </w:t>
      </w:r>
      <w:fldSimple w:instr=" SEQ Figure \* ARABIC ">
        <w:r w:rsidR="00D46F2E">
          <w:rPr>
            <w:noProof/>
          </w:rPr>
          <w:t>6</w:t>
        </w:r>
      </w:fldSimple>
      <w:r>
        <w:t>: Indian sandalwood and host trees, Douglas-Daly region</w:t>
      </w:r>
      <w:bookmarkEnd w:id="73"/>
    </w:p>
    <w:p w14:paraId="6DCE5082" w14:textId="3D25C903" w:rsidR="00086261" w:rsidRDefault="00063371" w:rsidP="007066FF">
      <w:r>
        <w:rPr>
          <w:noProof/>
        </w:rPr>
        <w:drawing>
          <wp:inline distT="0" distB="0" distL="0" distR="0" wp14:anchorId="01484CCB" wp14:editId="7117B8FA">
            <wp:extent cx="5425129" cy="7200900"/>
            <wp:effectExtent l="0" t="0" r="4445" b="0"/>
            <wp:docPr id="1242320056" name="Picture 14" descr="A photograph of an Indian sandalwood plantation in the Douglas-Daly region of the Northern Territory. The image shows Indian sandalwood plants (which are parasitic) and their host trees, which are planted in 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723273" name="Picture 14" descr="A photograph of an Indian sandalwood plantation in the Douglas-Daly region of the Northern Territory. The image shows Indian sandalwood plants (which are parasitic) and their host trees, which are planted in row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58250" cy="7244862"/>
                    </a:xfrm>
                    <a:prstGeom prst="rect">
                      <a:avLst/>
                    </a:prstGeom>
                    <a:noFill/>
                  </pic:spPr>
                </pic:pic>
              </a:graphicData>
            </a:graphic>
          </wp:inline>
        </w:drawing>
      </w:r>
    </w:p>
    <w:p w14:paraId="67636DE1" w14:textId="3C082F60" w:rsidR="00086261" w:rsidRPr="007E39EF" w:rsidRDefault="00086261" w:rsidP="00D93BFA">
      <w:pPr>
        <w:pStyle w:val="Heading2"/>
        <w:numPr>
          <w:ilvl w:val="0"/>
          <w:numId w:val="0"/>
        </w:numPr>
        <w:ind w:left="720" w:hanging="720"/>
      </w:pPr>
      <w:bookmarkStart w:id="74" w:name="_Toc186463855"/>
      <w:r>
        <w:lastRenderedPageBreak/>
        <w:t>Other National Principles</w:t>
      </w:r>
      <w:bookmarkEnd w:id="74"/>
    </w:p>
    <w:p w14:paraId="035C61D3" w14:textId="390DB3F8" w:rsidR="0058106F" w:rsidRDefault="0058106F" w:rsidP="0058106F">
      <w:r w:rsidRPr="0040102B">
        <w:t xml:space="preserve">There are a further </w:t>
      </w:r>
      <w:r w:rsidR="00EE4EE2">
        <w:t>seven</w:t>
      </w:r>
      <w:r w:rsidRPr="0040102B">
        <w:t xml:space="preserve"> National Principles</w:t>
      </w:r>
      <w:r w:rsidR="00EE4EE2">
        <w:t xml:space="preserve"> covering 23 objectives,</w:t>
      </w:r>
      <w:r w:rsidRPr="0040102B">
        <w:t xml:space="preserve"> </w:t>
      </w:r>
      <w:r w:rsidR="00EE4EE2">
        <w:t xml:space="preserve">many of which </w:t>
      </w:r>
      <w:r w:rsidRPr="0040102B">
        <w:t xml:space="preserve">overlap extensively with </w:t>
      </w:r>
      <w:r w:rsidR="00F80CBC">
        <w:t xml:space="preserve">the Principles of </w:t>
      </w:r>
      <w:r w:rsidRPr="0040102B">
        <w:t>Environmental Care dealt with above.</w:t>
      </w:r>
    </w:p>
    <w:p w14:paraId="0A2187F0" w14:textId="65B4A38A" w:rsidR="0058106F" w:rsidRPr="00D05371" w:rsidRDefault="0058106F" w:rsidP="00D05371">
      <w:pPr>
        <w:pStyle w:val="BoxTextBullet"/>
        <w:numPr>
          <w:ilvl w:val="0"/>
          <w:numId w:val="0"/>
        </w:numPr>
        <w:rPr>
          <w:b/>
          <w:bCs/>
        </w:rPr>
      </w:pPr>
      <w:r w:rsidRPr="00D05371">
        <w:rPr>
          <w:b/>
          <w:bCs/>
        </w:rPr>
        <w:t xml:space="preserve">Questions </w:t>
      </w:r>
      <w:r w:rsidR="00FF3A22">
        <w:rPr>
          <w:b/>
          <w:bCs/>
        </w:rPr>
        <w:t>addressed</w:t>
      </w:r>
    </w:p>
    <w:p w14:paraId="4368C313" w14:textId="77777777" w:rsidR="0058106F" w:rsidRDefault="0058106F" w:rsidP="00A11E67">
      <w:pPr>
        <w:pStyle w:val="BoxTextBullet"/>
        <w:numPr>
          <w:ilvl w:val="0"/>
          <w:numId w:val="0"/>
        </w:numPr>
      </w:pPr>
      <w:r w:rsidRPr="003D1905">
        <w:t>What are your perspectives on the effect of the Code on the economic viability of timber production activities in plantations</w:t>
      </w:r>
      <w:r>
        <w:t>?</w:t>
      </w:r>
    </w:p>
    <w:p w14:paraId="25109548" w14:textId="77777777" w:rsidR="0058106F" w:rsidRDefault="0058106F" w:rsidP="00A11E67">
      <w:pPr>
        <w:pStyle w:val="BoxTextBullet"/>
        <w:numPr>
          <w:ilvl w:val="0"/>
          <w:numId w:val="0"/>
        </w:numPr>
      </w:pPr>
      <w:r w:rsidRPr="003D1905">
        <w:t>Are there any particular factors that you think influence how well and consistently the Code is applied?</w:t>
      </w:r>
    </w:p>
    <w:p w14:paraId="083BBBC8" w14:textId="77777777" w:rsidR="0058106F" w:rsidRDefault="0058106F" w:rsidP="00A11E67">
      <w:pPr>
        <w:pStyle w:val="BoxTextBullet"/>
        <w:numPr>
          <w:ilvl w:val="0"/>
          <w:numId w:val="0"/>
        </w:numPr>
      </w:pPr>
      <w:r w:rsidRPr="003D1905">
        <w:t>Are there any particular areas of the Code you consider need updating or reform? eg. Topics that are missing, out of date, inappropriate, conflicting with other regulations, unclear, impractical. What and Why</w:t>
      </w:r>
      <w:r>
        <w:t>?</w:t>
      </w:r>
    </w:p>
    <w:p w14:paraId="2BD199E0" w14:textId="77777777" w:rsidR="00D93BFA" w:rsidRPr="00D93BFA" w:rsidRDefault="00D93BFA" w:rsidP="00D93BFA">
      <w:pPr>
        <w:pStyle w:val="ListParagraph"/>
        <w:pageBreakBefore/>
        <w:numPr>
          <w:ilvl w:val="0"/>
          <w:numId w:val="8"/>
        </w:numPr>
        <w:spacing w:after="240"/>
        <w:outlineLvl w:val="1"/>
        <w:rPr>
          <w:rFonts w:eastAsiaTheme="minorEastAsia" w:cstheme="minorBidi"/>
          <w:bCs/>
          <w:vanish/>
          <w:color w:val="000000" w:themeColor="text1"/>
          <w:sz w:val="56"/>
          <w:szCs w:val="28"/>
          <w:lang w:eastAsia="ja-JP"/>
        </w:rPr>
      </w:pPr>
    </w:p>
    <w:p w14:paraId="50E00A9A" w14:textId="2821E392" w:rsidR="00086261" w:rsidRDefault="00CB7973" w:rsidP="00CB7973">
      <w:pPr>
        <w:pStyle w:val="Heading3"/>
        <w:numPr>
          <w:ilvl w:val="0"/>
          <w:numId w:val="0"/>
        </w:numPr>
        <w:ind w:left="964" w:hanging="964"/>
      </w:pPr>
      <w:bookmarkStart w:id="75" w:name="_Toc186463856"/>
      <w:r>
        <w:t xml:space="preserve">National Principle 2: </w:t>
      </w:r>
      <w:r w:rsidR="003B1D0C">
        <w:t>Safety</w:t>
      </w:r>
      <w:bookmarkEnd w:id="75"/>
    </w:p>
    <w:p w14:paraId="49CA648F" w14:textId="742F5F75" w:rsidR="000F3008" w:rsidRDefault="000F3008" w:rsidP="000F3008">
      <w:r>
        <w:t xml:space="preserve">The </w:t>
      </w:r>
      <w:r w:rsidRPr="00D05371">
        <w:rPr>
          <w:i/>
          <w:iCs/>
        </w:rPr>
        <w:t>Work Health and Safety (National Uniform Legislation) Act</w:t>
      </w:r>
      <w:r>
        <w:t xml:space="preserve"> (2011) is the primary piece of legislation. NTWorkSafe is the regulator and oversees a series of </w:t>
      </w:r>
      <w:r w:rsidR="0096438F">
        <w:t xml:space="preserve">safety </w:t>
      </w:r>
      <w:r>
        <w:t xml:space="preserve">Codes of Practice. There is no specific </w:t>
      </w:r>
      <w:r w:rsidR="0096438F">
        <w:t xml:space="preserve">safety </w:t>
      </w:r>
      <w:r>
        <w:t>code of practice for forestry or forestry related activities.</w:t>
      </w:r>
    </w:p>
    <w:p w14:paraId="748093B1" w14:textId="77777777" w:rsidR="000F3008" w:rsidRDefault="000F3008" w:rsidP="000F3008">
      <w:r>
        <w:t>The Guidelines state that:</w:t>
      </w:r>
    </w:p>
    <w:p w14:paraId="03AEF407" w14:textId="77777777" w:rsidR="000F3008" w:rsidRDefault="000F3008" w:rsidP="000F3008">
      <w:pPr>
        <w:rPr>
          <w:i/>
          <w:iCs/>
        </w:rPr>
      </w:pPr>
      <w:r w:rsidRPr="00937E7C">
        <w:rPr>
          <w:i/>
          <w:iCs/>
        </w:rPr>
        <w:t>Safety is important in all phases of forestry, through establishment and during all aspects of operations. It is a general consideration that must be taken into account in all sections of the Guidelines, although specific reference is made to safety in some sections only. Training and induction of staff in occupational health and safety is paramount.</w:t>
      </w:r>
    </w:p>
    <w:p w14:paraId="69D4546E" w14:textId="77777777" w:rsidR="000F3008" w:rsidRPr="000B652B" w:rsidRDefault="000F3008" w:rsidP="000F3008">
      <w:r>
        <w:t>Safety is explicitly mentioned in three of the sections of the Guidelines: B. Plantation Establishment, L. Silviculture and M. Harvesting and Haulage. It is likely that plantation owners and managers have in place comprehensive safety management systems. This will be assessed during the field visits and consultation.</w:t>
      </w:r>
    </w:p>
    <w:p w14:paraId="2C3F4635" w14:textId="14F7B517" w:rsidR="00086261" w:rsidRDefault="00CB7973" w:rsidP="00CB7973">
      <w:pPr>
        <w:pStyle w:val="Heading3"/>
        <w:numPr>
          <w:ilvl w:val="0"/>
          <w:numId w:val="0"/>
        </w:numPr>
        <w:ind w:left="964" w:hanging="964"/>
      </w:pPr>
      <w:bookmarkStart w:id="76" w:name="_Toc186463857"/>
      <w:r>
        <w:t xml:space="preserve">National Principle 3: </w:t>
      </w:r>
      <w:r w:rsidR="003B1D0C">
        <w:t>Planning</w:t>
      </w:r>
      <w:bookmarkEnd w:id="76"/>
    </w:p>
    <w:p w14:paraId="768A1AED" w14:textId="77777777" w:rsidR="00D67F08" w:rsidRDefault="00D67F08" w:rsidP="00D67F08">
      <w:r>
        <w:t xml:space="preserve">Planning is addressed in the Guidelines generally and in section </w:t>
      </w:r>
      <w:r w:rsidRPr="008F66C4">
        <w:rPr>
          <w:i/>
          <w:iCs/>
        </w:rPr>
        <w:t>A. Planning</w:t>
      </w:r>
      <w:r>
        <w:t xml:space="preserve"> and </w:t>
      </w:r>
      <w:r w:rsidRPr="008F66C4">
        <w:rPr>
          <w:i/>
          <w:iCs/>
        </w:rPr>
        <w:t>M. Harvesting and Haulage</w:t>
      </w:r>
      <w:r>
        <w:t xml:space="preserve"> specifically.</w:t>
      </w:r>
    </w:p>
    <w:p w14:paraId="333680C2" w14:textId="1EBDA190" w:rsidR="00086261" w:rsidRDefault="00CB7973" w:rsidP="00CB7973">
      <w:pPr>
        <w:pStyle w:val="Heading3"/>
        <w:numPr>
          <w:ilvl w:val="0"/>
          <w:numId w:val="0"/>
        </w:numPr>
        <w:ind w:left="964" w:hanging="964"/>
      </w:pPr>
      <w:bookmarkStart w:id="77" w:name="_Toc186463858"/>
      <w:r>
        <w:t xml:space="preserve">National Principle 4: </w:t>
      </w:r>
      <w:r w:rsidR="003B1D0C">
        <w:t>Access</w:t>
      </w:r>
      <w:bookmarkEnd w:id="77"/>
    </w:p>
    <w:p w14:paraId="219C9B20" w14:textId="77777777" w:rsidR="00951AE3" w:rsidRDefault="00951AE3" w:rsidP="00951AE3">
      <w:r>
        <w:t xml:space="preserve">Access is dealt with specifically in section </w:t>
      </w:r>
      <w:r w:rsidRPr="008F66C4">
        <w:rPr>
          <w:i/>
          <w:iCs/>
        </w:rPr>
        <w:t>K. Site Tracks</w:t>
      </w:r>
      <w:r>
        <w:t>.</w:t>
      </w:r>
    </w:p>
    <w:p w14:paraId="22F144C2" w14:textId="3D011159" w:rsidR="00086261" w:rsidRDefault="00CB7973" w:rsidP="00CB7973">
      <w:pPr>
        <w:pStyle w:val="Heading3"/>
        <w:numPr>
          <w:ilvl w:val="0"/>
          <w:numId w:val="0"/>
        </w:numPr>
        <w:ind w:left="964" w:hanging="964"/>
      </w:pPr>
      <w:bookmarkStart w:id="78" w:name="_Toc186463859"/>
      <w:r>
        <w:t xml:space="preserve">National Principle 5: </w:t>
      </w:r>
      <w:r w:rsidR="003B1D0C">
        <w:t xml:space="preserve">Establishment and </w:t>
      </w:r>
      <w:r w:rsidR="0088548C">
        <w:t>Maintenance</w:t>
      </w:r>
      <w:bookmarkEnd w:id="78"/>
    </w:p>
    <w:p w14:paraId="4DDCEED3" w14:textId="77777777" w:rsidR="00672FFD" w:rsidRDefault="00672FFD" w:rsidP="00672FFD">
      <w:r>
        <w:t xml:space="preserve">Establishment is dealt with in Section </w:t>
      </w:r>
      <w:r w:rsidRPr="008F66C4">
        <w:rPr>
          <w:i/>
          <w:iCs/>
        </w:rPr>
        <w:t>B. Plantation Establishment</w:t>
      </w:r>
      <w:r>
        <w:t xml:space="preserve">. Maintenance is dealt with through a number of sections and, specifically, </w:t>
      </w:r>
      <w:r w:rsidRPr="008F66C4">
        <w:rPr>
          <w:i/>
          <w:iCs/>
        </w:rPr>
        <w:t>L. Silviculture</w:t>
      </w:r>
      <w:r>
        <w:t>.</w:t>
      </w:r>
    </w:p>
    <w:p w14:paraId="3AB15786" w14:textId="10172383" w:rsidR="0088548C" w:rsidRDefault="00CB7973" w:rsidP="00CB7973">
      <w:pPr>
        <w:pStyle w:val="Heading3"/>
        <w:numPr>
          <w:ilvl w:val="0"/>
          <w:numId w:val="0"/>
        </w:numPr>
        <w:ind w:left="964" w:hanging="964"/>
      </w:pPr>
      <w:bookmarkStart w:id="79" w:name="_Toc186463860"/>
      <w:r>
        <w:t xml:space="preserve">National Principle 6: </w:t>
      </w:r>
      <w:r w:rsidR="00BA62B6">
        <w:t>Timber Harvesting</w:t>
      </w:r>
      <w:bookmarkEnd w:id="79"/>
    </w:p>
    <w:p w14:paraId="31A1FE62" w14:textId="2A988AB3" w:rsidR="008D3508" w:rsidRDefault="008D3508" w:rsidP="008D3508">
      <w:r>
        <w:t xml:space="preserve">Timber harvesting is dealt with in Sections </w:t>
      </w:r>
      <w:r w:rsidRPr="008F66C4">
        <w:rPr>
          <w:i/>
          <w:iCs/>
        </w:rPr>
        <w:t>M. Harvesting and Haulage</w:t>
      </w:r>
      <w:r>
        <w:t xml:space="preserve"> and </w:t>
      </w:r>
      <w:r w:rsidRPr="008F66C4">
        <w:rPr>
          <w:i/>
          <w:iCs/>
        </w:rPr>
        <w:t>N. Post-harvesting</w:t>
      </w:r>
      <w:r w:rsidR="008F66C4">
        <w:t>.</w:t>
      </w:r>
    </w:p>
    <w:p w14:paraId="407786BF" w14:textId="1B3B8B47" w:rsidR="0088548C" w:rsidRDefault="00CB7973" w:rsidP="00CB7973">
      <w:pPr>
        <w:pStyle w:val="Heading3"/>
        <w:numPr>
          <w:ilvl w:val="0"/>
          <w:numId w:val="0"/>
        </w:numPr>
        <w:ind w:left="964" w:hanging="964"/>
      </w:pPr>
      <w:bookmarkStart w:id="80" w:name="_Toc186463861"/>
      <w:r>
        <w:t xml:space="preserve">National Principle 7: </w:t>
      </w:r>
      <w:r w:rsidR="00BA62B6">
        <w:t>Forest Protection</w:t>
      </w:r>
      <w:bookmarkEnd w:id="80"/>
    </w:p>
    <w:p w14:paraId="7592895F" w14:textId="77777777" w:rsidR="00AF2B4B" w:rsidRDefault="00AF2B4B" w:rsidP="00AF2B4B">
      <w:r>
        <w:t xml:space="preserve">Forest protection is addressed in Section </w:t>
      </w:r>
      <w:r w:rsidRPr="008F66C4">
        <w:rPr>
          <w:i/>
          <w:iCs/>
        </w:rPr>
        <w:t>E. Fire Management</w:t>
      </w:r>
      <w:r>
        <w:t xml:space="preserve">, Section </w:t>
      </w:r>
      <w:r w:rsidRPr="008F66C4">
        <w:rPr>
          <w:i/>
          <w:iCs/>
        </w:rPr>
        <w:t>H. Weeds and Pests</w:t>
      </w:r>
      <w:r>
        <w:t xml:space="preserve">, Section </w:t>
      </w:r>
      <w:r w:rsidRPr="008F66C4">
        <w:rPr>
          <w:i/>
          <w:iCs/>
        </w:rPr>
        <w:t>I. Stock Management</w:t>
      </w:r>
      <w:r>
        <w:t xml:space="preserve"> and Section </w:t>
      </w:r>
      <w:r w:rsidRPr="008F66C4">
        <w:rPr>
          <w:i/>
          <w:iCs/>
        </w:rPr>
        <w:t>L. Silviculture</w:t>
      </w:r>
      <w:r>
        <w:t>.</w:t>
      </w:r>
    </w:p>
    <w:p w14:paraId="286A3EEE" w14:textId="149A8055" w:rsidR="0088548C" w:rsidRPr="0088548C" w:rsidRDefault="00CB7973" w:rsidP="00CB7973">
      <w:pPr>
        <w:pStyle w:val="Heading3"/>
        <w:numPr>
          <w:ilvl w:val="0"/>
          <w:numId w:val="0"/>
        </w:numPr>
        <w:ind w:left="964" w:hanging="964"/>
      </w:pPr>
      <w:bookmarkStart w:id="81" w:name="_Toc186463862"/>
      <w:r>
        <w:t xml:space="preserve">National Principle 8: </w:t>
      </w:r>
      <w:r w:rsidR="00537072">
        <w:t>Monitoring and Review</w:t>
      </w:r>
      <w:bookmarkEnd w:id="81"/>
    </w:p>
    <w:p w14:paraId="4505A15D" w14:textId="77777777" w:rsidR="00764B5E" w:rsidRDefault="00764B5E" w:rsidP="00764B5E">
      <w:r>
        <w:t>The Guidelines identify practices across several sections where monitoring is recommended. The Guidelines also include a specific chapter dedicated to Monitoring Sustainability, which provides guidance about physical, biological, social and economic parameters that can usefully be monitored by plantation owners and managers. The Guidelines do not specify what should be monitored but state that:</w:t>
      </w:r>
    </w:p>
    <w:p w14:paraId="040C438E" w14:textId="77777777" w:rsidR="00764B5E" w:rsidRDefault="00764B5E" w:rsidP="00764B5E">
      <w:pPr>
        <w:rPr>
          <w:i/>
          <w:iCs/>
        </w:rPr>
      </w:pPr>
      <w:r w:rsidRPr="00BE0A4F">
        <w:rPr>
          <w:i/>
          <w:iCs/>
        </w:rPr>
        <w:lastRenderedPageBreak/>
        <w:t>In order to assess the effectiveness of sustainable measures in plantation forestry, criteria need to be established to determine whether the sustainability of the system is being maintained. The implementation and effectiveness of sustainable forestry practices should be assessed and reported. Following on from these Guidelines, further consideration should be given to the form of measures and indicators that can be used to track performance.</w:t>
      </w:r>
    </w:p>
    <w:p w14:paraId="07A08F94" w14:textId="0AD09CAC" w:rsidR="007660DB" w:rsidRDefault="007660DB" w:rsidP="007660DB">
      <w:r>
        <w:t>Currently the major focus for compliance relates to land clearing. The Northern Territory has a complex land tenure system and rules around land clearing for different tenures follow specific compliance pathways. These have been addressed elsewhere in the assessment report.</w:t>
      </w:r>
    </w:p>
    <w:p w14:paraId="35B0E853" w14:textId="1309C0B0" w:rsidR="007660DB" w:rsidRDefault="007660DB" w:rsidP="007660DB">
      <w:r>
        <w:t xml:space="preserve">Some plantation areas (Melville Island) were established on Aboriginal freehold which was cleared for the purpose. That area is subject to monitoring and compliance requirements under the </w:t>
      </w:r>
      <w:r w:rsidRPr="00D05371">
        <w:rPr>
          <w:i/>
          <w:iCs/>
        </w:rPr>
        <w:t>Environmental Protection and Biodiversity Act 1999</w:t>
      </w:r>
      <w:r>
        <w:t xml:space="preserve"> (Cth). Other areas were established on freehold land (the Douglas-Daly region) on notionally cleared land, although some areas of regrowth were cleared. There appears to be some confusion about the eligibility of some regrowth clearing and lack of clarity about what defines a forest for the purposes of clearing. The overarching regulatory framework would benefit from improved clarity. Growers are highly attuned to the issue. </w:t>
      </w:r>
    </w:p>
    <w:p w14:paraId="7425997E" w14:textId="1D893FE9" w:rsidR="004A7EDA" w:rsidRDefault="007660DB" w:rsidP="00A64521">
      <w:r>
        <w:t>Other focus areas for monitoring and compliance appear to have a very loose framework for enforcement. For example, detailed information about environmental values and ecological systems is usually only collected in response to an application to develop. However, most of the growers consulted take an active approach to monitoring and compliance, with excellent examples provided of internal approaches to this issue. Most growers are either certified or interested in becoming certified, and have systems in place to meet the requirements of certification. There is also a broad intent within the industry to work closely with Government and ‘get ahead of the curve’ on compliance and monitoring issues.</w:t>
      </w:r>
    </w:p>
    <w:p w14:paraId="7B4353FE" w14:textId="3F3CCE28" w:rsidR="004A7EDA" w:rsidRPr="00A64521" w:rsidRDefault="004A7EDA" w:rsidP="00914FCA">
      <w:pPr>
        <w:spacing w:after="0" w:line="240" w:lineRule="auto"/>
      </w:pPr>
      <w:r>
        <w:br w:type="page"/>
      </w:r>
    </w:p>
    <w:p w14:paraId="05F717CB" w14:textId="77777777" w:rsidR="00B458E9" w:rsidRDefault="00B458E9">
      <w:pPr>
        <w:sectPr w:rsidR="00B458E9" w:rsidSect="00DB398A">
          <w:pgSz w:w="11906" w:h="16838"/>
          <w:pgMar w:top="1418" w:right="1418" w:bottom="1418" w:left="1418" w:header="567" w:footer="283" w:gutter="0"/>
          <w:cols w:space="708"/>
          <w:docGrid w:linePitch="360"/>
        </w:sectPr>
      </w:pPr>
      <w:bookmarkStart w:id="82" w:name="_Appendix_A:_Statistical"/>
      <w:bookmarkEnd w:id="21"/>
      <w:bookmarkEnd w:id="22"/>
      <w:bookmarkEnd w:id="82"/>
    </w:p>
    <w:p w14:paraId="6343BC1A" w14:textId="291E002D" w:rsidR="00A53287" w:rsidRDefault="008315B6" w:rsidP="00745157">
      <w:pPr>
        <w:pStyle w:val="Heading2"/>
        <w:numPr>
          <w:ilvl w:val="0"/>
          <w:numId w:val="0"/>
        </w:numPr>
      </w:pPr>
      <w:bookmarkStart w:id="83" w:name="_Appendix_A:_Relevant"/>
      <w:bookmarkStart w:id="84" w:name="_Toc186463863"/>
      <w:bookmarkStart w:id="85" w:name="_Toc430782161"/>
      <w:bookmarkEnd w:id="83"/>
      <w:r>
        <w:lastRenderedPageBreak/>
        <w:t xml:space="preserve">Appendix A: </w:t>
      </w:r>
      <w:r w:rsidR="005C064A">
        <w:t>Relevant legislation</w:t>
      </w:r>
      <w:bookmarkEnd w:id="84"/>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Caption w:val="Appendix A: Relevant legilsation"/>
        <w:tblDescription w:val="A table summarising the Commonwealth and Territory legislation relevant to sustainable forest management in the Northern Territory. The table has trhee columns: Jurisdiction, Instrument, and Summary of Application."/>
      </w:tblPr>
      <w:tblGrid>
        <w:gridCol w:w="1386"/>
        <w:gridCol w:w="2159"/>
        <w:gridCol w:w="5525"/>
      </w:tblGrid>
      <w:tr w:rsidR="00E3194B" w:rsidRPr="00FE64BC" w14:paraId="676F7085" w14:textId="51C460F7" w:rsidTr="00D93BFA">
        <w:trPr>
          <w:cantSplit/>
          <w:tblHeader/>
        </w:trPr>
        <w:tc>
          <w:tcPr>
            <w:tcW w:w="764" w:type="pct"/>
            <w:tcBorders>
              <w:top w:val="single" w:sz="6" w:space="0" w:color="auto"/>
              <w:bottom w:val="single" w:sz="4" w:space="0" w:color="auto"/>
            </w:tcBorders>
            <w:tcMar>
              <w:left w:w="108" w:type="dxa"/>
              <w:right w:w="108" w:type="dxa"/>
            </w:tcMar>
          </w:tcPr>
          <w:p w14:paraId="0EEE4F58" w14:textId="14484FD5" w:rsidR="00E3194B" w:rsidRPr="00FE64BC" w:rsidRDefault="00E3194B" w:rsidP="00E3194B">
            <w:pPr>
              <w:pStyle w:val="TableHeading"/>
            </w:pPr>
            <w:r w:rsidRPr="00727C75">
              <w:t>Jurisdiction</w:t>
            </w:r>
          </w:p>
        </w:tc>
        <w:tc>
          <w:tcPr>
            <w:tcW w:w="1190" w:type="pct"/>
            <w:tcMar>
              <w:left w:w="108" w:type="dxa"/>
              <w:right w:w="108" w:type="dxa"/>
            </w:tcMar>
          </w:tcPr>
          <w:p w14:paraId="6766A25B" w14:textId="5E17A061" w:rsidR="00E3194B" w:rsidRPr="00FE64BC" w:rsidRDefault="00E3194B" w:rsidP="00E3194B">
            <w:pPr>
              <w:pStyle w:val="TableHeading"/>
            </w:pPr>
            <w:r w:rsidRPr="00727C75">
              <w:t>Instrument</w:t>
            </w:r>
          </w:p>
        </w:tc>
        <w:tc>
          <w:tcPr>
            <w:tcW w:w="3046" w:type="pct"/>
          </w:tcPr>
          <w:p w14:paraId="75C8C61C" w14:textId="4B708C5E" w:rsidR="00E3194B" w:rsidRPr="00FE64BC" w:rsidRDefault="00E3194B" w:rsidP="00E3194B">
            <w:pPr>
              <w:pStyle w:val="TableHeading"/>
            </w:pPr>
            <w:r w:rsidRPr="00727C75">
              <w:t>Summary of application</w:t>
            </w:r>
          </w:p>
        </w:tc>
      </w:tr>
      <w:tr w:rsidR="0062045E" w:rsidRPr="00FE64BC" w14:paraId="26C2C371" w14:textId="0684B692" w:rsidTr="00D93BFA">
        <w:tc>
          <w:tcPr>
            <w:tcW w:w="764" w:type="pct"/>
            <w:tcBorders>
              <w:top w:val="single" w:sz="4" w:space="0" w:color="auto"/>
              <w:bottom w:val="nil"/>
            </w:tcBorders>
            <w:tcMar>
              <w:left w:w="108" w:type="dxa"/>
              <w:right w:w="108" w:type="dxa"/>
            </w:tcMar>
          </w:tcPr>
          <w:p w14:paraId="393C9AFF" w14:textId="101ECD97" w:rsidR="0062045E" w:rsidRPr="00FE64BC" w:rsidRDefault="0062045E" w:rsidP="0062045E">
            <w:pPr>
              <w:pStyle w:val="TableText"/>
            </w:pPr>
            <w:r w:rsidRPr="00360E97">
              <w:t>Northern Territory</w:t>
            </w:r>
          </w:p>
        </w:tc>
        <w:tc>
          <w:tcPr>
            <w:tcW w:w="1190" w:type="pct"/>
            <w:tcMar>
              <w:left w:w="108" w:type="dxa"/>
              <w:right w:w="108" w:type="dxa"/>
            </w:tcMar>
          </w:tcPr>
          <w:p w14:paraId="65130C11" w14:textId="08C1E011" w:rsidR="0062045E" w:rsidRPr="00FE64BC" w:rsidRDefault="0062045E" w:rsidP="0062045E">
            <w:pPr>
              <w:pStyle w:val="TableText"/>
            </w:pPr>
            <w:r w:rsidRPr="00360E97">
              <w:t>Bushfires Management Act 2016</w:t>
            </w:r>
          </w:p>
        </w:tc>
        <w:tc>
          <w:tcPr>
            <w:tcW w:w="3046" w:type="pct"/>
          </w:tcPr>
          <w:p w14:paraId="2C5CB8F6" w14:textId="10BDB2B9" w:rsidR="0062045E" w:rsidRDefault="0062045E" w:rsidP="0062045E">
            <w:pPr>
              <w:pStyle w:val="TableText"/>
            </w:pPr>
            <w:r w:rsidRPr="00360E97">
              <w:t>Includes the legal framework and responsibilities for bushfire management. The fundamental principle established by the Act is that the responsibility for bushfire management rests with the landholder.</w:t>
            </w:r>
          </w:p>
        </w:tc>
      </w:tr>
      <w:tr w:rsidR="0062045E" w:rsidRPr="00FE64BC" w14:paraId="17841989" w14:textId="0DE2C9B2" w:rsidTr="001E0D8C">
        <w:tc>
          <w:tcPr>
            <w:tcW w:w="764" w:type="pct"/>
            <w:tcBorders>
              <w:top w:val="nil"/>
              <w:bottom w:val="nil"/>
            </w:tcBorders>
            <w:tcMar>
              <w:left w:w="108" w:type="dxa"/>
              <w:right w:w="108" w:type="dxa"/>
            </w:tcMar>
          </w:tcPr>
          <w:p w14:paraId="18D082AC" w14:textId="6587CF6D" w:rsidR="0062045E" w:rsidRPr="00FE64BC" w:rsidRDefault="0062045E" w:rsidP="0062045E">
            <w:pPr>
              <w:pStyle w:val="TableText"/>
            </w:pPr>
          </w:p>
        </w:tc>
        <w:tc>
          <w:tcPr>
            <w:tcW w:w="1190" w:type="pct"/>
            <w:tcMar>
              <w:left w:w="108" w:type="dxa"/>
              <w:right w:w="108" w:type="dxa"/>
            </w:tcMar>
          </w:tcPr>
          <w:p w14:paraId="1231B1F1" w14:textId="587E2A6D" w:rsidR="0062045E" w:rsidRPr="00FE64BC" w:rsidRDefault="0062045E" w:rsidP="0062045E">
            <w:pPr>
              <w:pStyle w:val="TableText"/>
            </w:pPr>
            <w:r w:rsidRPr="00360E97">
              <w:t>Environmental Protection Act 2019</w:t>
            </w:r>
          </w:p>
        </w:tc>
        <w:tc>
          <w:tcPr>
            <w:tcW w:w="3046" w:type="pct"/>
          </w:tcPr>
          <w:p w14:paraId="50606211" w14:textId="7B2E772A" w:rsidR="0062045E" w:rsidRPr="00FE64BC" w:rsidRDefault="0062045E" w:rsidP="0062045E">
            <w:pPr>
              <w:pStyle w:val="TableText"/>
            </w:pPr>
            <w:r w:rsidRPr="00360E97">
              <w:t>Assessment for environmental approval is required under this Act, which commenced on 29 June 2020. The requirement for an approval will be triggered if a proposed action or strategic proposal is likely to have potential for significant impact on the environment; or meets a referral trigger.</w:t>
            </w:r>
          </w:p>
        </w:tc>
      </w:tr>
      <w:tr w:rsidR="0062045E" w:rsidRPr="00FE64BC" w14:paraId="51197D92" w14:textId="3C867CFE" w:rsidTr="001E0D8C">
        <w:tc>
          <w:tcPr>
            <w:tcW w:w="764" w:type="pct"/>
            <w:tcBorders>
              <w:top w:val="nil"/>
              <w:bottom w:val="nil"/>
            </w:tcBorders>
            <w:tcMar>
              <w:left w:w="108" w:type="dxa"/>
              <w:right w:w="108" w:type="dxa"/>
            </w:tcMar>
          </w:tcPr>
          <w:p w14:paraId="41D44BF9" w14:textId="3B3979E8" w:rsidR="0062045E" w:rsidRPr="00FE64BC" w:rsidRDefault="0062045E" w:rsidP="0062045E">
            <w:pPr>
              <w:pStyle w:val="TableText"/>
            </w:pPr>
          </w:p>
        </w:tc>
        <w:tc>
          <w:tcPr>
            <w:tcW w:w="1190" w:type="pct"/>
            <w:tcMar>
              <w:left w:w="108" w:type="dxa"/>
              <w:right w:w="108" w:type="dxa"/>
            </w:tcMar>
          </w:tcPr>
          <w:p w14:paraId="087379EF" w14:textId="409E8D6E" w:rsidR="0062045E" w:rsidRPr="00FE64BC" w:rsidRDefault="0062045E" w:rsidP="0062045E">
            <w:pPr>
              <w:pStyle w:val="TableText"/>
            </w:pPr>
            <w:r w:rsidRPr="00360E97">
              <w:t>Heritage Act 2011</w:t>
            </w:r>
          </w:p>
        </w:tc>
        <w:tc>
          <w:tcPr>
            <w:tcW w:w="3046" w:type="pct"/>
          </w:tcPr>
          <w:p w14:paraId="0E75DEF7" w14:textId="1DA48284" w:rsidR="0062045E" w:rsidRPr="00FE64BC" w:rsidRDefault="0062045E" w:rsidP="0062045E">
            <w:pPr>
              <w:pStyle w:val="TableText"/>
            </w:pPr>
            <w:r w:rsidRPr="00360E97">
              <w:t>The principal object of this Act is to provide a system for the identification, assessment, recording, conservation and protection of heritage places and objects.</w:t>
            </w:r>
          </w:p>
        </w:tc>
      </w:tr>
      <w:tr w:rsidR="0062045E" w:rsidRPr="00FE64BC" w14:paraId="24E59DAA" w14:textId="018BE384" w:rsidTr="001E0D8C">
        <w:tc>
          <w:tcPr>
            <w:tcW w:w="764" w:type="pct"/>
            <w:tcBorders>
              <w:top w:val="nil"/>
              <w:bottom w:val="nil"/>
            </w:tcBorders>
            <w:tcMar>
              <w:left w:w="108" w:type="dxa"/>
              <w:right w:w="108" w:type="dxa"/>
            </w:tcMar>
          </w:tcPr>
          <w:p w14:paraId="59F32946" w14:textId="3F054370" w:rsidR="0062045E" w:rsidRPr="00FE64BC" w:rsidRDefault="0062045E" w:rsidP="0062045E">
            <w:pPr>
              <w:pStyle w:val="TableText"/>
            </w:pPr>
          </w:p>
        </w:tc>
        <w:tc>
          <w:tcPr>
            <w:tcW w:w="1190" w:type="pct"/>
            <w:tcMar>
              <w:left w:w="108" w:type="dxa"/>
              <w:right w:w="108" w:type="dxa"/>
            </w:tcMar>
          </w:tcPr>
          <w:p w14:paraId="60833719" w14:textId="4B2FB55B" w:rsidR="0062045E" w:rsidRPr="00FE64BC" w:rsidRDefault="0062045E" w:rsidP="0062045E">
            <w:pPr>
              <w:pStyle w:val="TableText"/>
            </w:pPr>
            <w:r w:rsidRPr="00360E97">
              <w:t>Aboriginal Land Act 1978</w:t>
            </w:r>
          </w:p>
        </w:tc>
        <w:tc>
          <w:tcPr>
            <w:tcW w:w="3046" w:type="pct"/>
          </w:tcPr>
          <w:p w14:paraId="6EA3F25A" w14:textId="004D2EC4" w:rsidR="0062045E" w:rsidRPr="00032789" w:rsidRDefault="0062045E" w:rsidP="0062045E">
            <w:pPr>
              <w:pStyle w:val="TableText"/>
            </w:pPr>
            <w:r w:rsidRPr="00360E97">
              <w:t>This Act relates to entry onto Aboriginal land and the issue of permits.</w:t>
            </w:r>
          </w:p>
        </w:tc>
      </w:tr>
      <w:tr w:rsidR="0062045E" w:rsidRPr="00FE64BC" w14:paraId="127E3992" w14:textId="0BE22381" w:rsidTr="001E0D8C">
        <w:tc>
          <w:tcPr>
            <w:tcW w:w="764" w:type="pct"/>
            <w:tcBorders>
              <w:top w:val="nil"/>
              <w:bottom w:val="nil"/>
            </w:tcBorders>
            <w:tcMar>
              <w:left w:w="108" w:type="dxa"/>
              <w:right w:w="108" w:type="dxa"/>
            </w:tcMar>
          </w:tcPr>
          <w:p w14:paraId="17DE4599" w14:textId="36587867" w:rsidR="0062045E" w:rsidRPr="00FE64BC" w:rsidRDefault="0062045E" w:rsidP="0062045E">
            <w:pPr>
              <w:pStyle w:val="TableText"/>
            </w:pPr>
          </w:p>
        </w:tc>
        <w:tc>
          <w:tcPr>
            <w:tcW w:w="1190" w:type="pct"/>
            <w:tcMar>
              <w:left w:w="108" w:type="dxa"/>
              <w:right w:w="108" w:type="dxa"/>
            </w:tcMar>
          </w:tcPr>
          <w:p w14:paraId="4520B2F5" w14:textId="2C07CC5A" w:rsidR="0062045E" w:rsidRPr="00FE64BC" w:rsidRDefault="0062045E" w:rsidP="0062045E">
            <w:pPr>
              <w:pStyle w:val="TableText"/>
            </w:pPr>
            <w:r w:rsidRPr="00360E97">
              <w:t>Northern Territory Aboriginal Sacred Sites Act 1989</w:t>
            </w:r>
          </w:p>
        </w:tc>
        <w:tc>
          <w:tcPr>
            <w:tcW w:w="3046" w:type="pct"/>
          </w:tcPr>
          <w:p w14:paraId="7D78C22F" w14:textId="4237668C" w:rsidR="0062045E" w:rsidRPr="00FE64BC" w:rsidRDefault="0062045E" w:rsidP="0062045E">
            <w:pPr>
              <w:pStyle w:val="TableText"/>
            </w:pPr>
            <w:r w:rsidRPr="00360E97">
              <w:t>Established the Aboriginal Areas Protection Authority (AAPA) which is responsible for overseeing the protection of sacred sites across the whole of the NT.</w:t>
            </w:r>
          </w:p>
        </w:tc>
      </w:tr>
      <w:tr w:rsidR="0062045E" w:rsidRPr="00FE64BC" w14:paraId="3893CE5F" w14:textId="650DD801" w:rsidTr="001E0D8C">
        <w:tc>
          <w:tcPr>
            <w:tcW w:w="764" w:type="pct"/>
            <w:tcBorders>
              <w:top w:val="nil"/>
              <w:bottom w:val="nil"/>
            </w:tcBorders>
            <w:tcMar>
              <w:left w:w="108" w:type="dxa"/>
              <w:right w:w="108" w:type="dxa"/>
            </w:tcMar>
          </w:tcPr>
          <w:p w14:paraId="0F736458" w14:textId="2CB721D6" w:rsidR="0062045E" w:rsidRPr="00FE64BC" w:rsidRDefault="0062045E" w:rsidP="0062045E">
            <w:pPr>
              <w:pStyle w:val="TableText"/>
            </w:pPr>
          </w:p>
        </w:tc>
        <w:tc>
          <w:tcPr>
            <w:tcW w:w="1190" w:type="pct"/>
            <w:tcMar>
              <w:left w:w="108" w:type="dxa"/>
              <w:right w:w="108" w:type="dxa"/>
            </w:tcMar>
          </w:tcPr>
          <w:p w14:paraId="58DD3053" w14:textId="6265E685" w:rsidR="0062045E" w:rsidRPr="00FE64BC" w:rsidRDefault="0062045E" w:rsidP="0062045E">
            <w:pPr>
              <w:pStyle w:val="TableText"/>
            </w:pPr>
            <w:r w:rsidRPr="00360E97">
              <w:t>Pastoral Land Act 1992</w:t>
            </w:r>
          </w:p>
        </w:tc>
        <w:tc>
          <w:tcPr>
            <w:tcW w:w="3046" w:type="pct"/>
          </w:tcPr>
          <w:p w14:paraId="5F247DBF" w14:textId="7A49581A" w:rsidR="0062045E" w:rsidRPr="00FE64BC" w:rsidRDefault="0062045E" w:rsidP="0062045E">
            <w:pPr>
              <w:pStyle w:val="TableText"/>
            </w:pPr>
            <w:r w:rsidRPr="00360E97">
              <w:t>Controls the clearing of native vegetation on pastoral land. Pastoral Land Legislation Amendment Bill 2017 – allows those operating under the Pastoral Land Act to diversify their agricultural activities.</w:t>
            </w:r>
          </w:p>
        </w:tc>
      </w:tr>
      <w:tr w:rsidR="0062045E" w:rsidRPr="00FE64BC" w14:paraId="0FCD84B8" w14:textId="26B7639F" w:rsidTr="001E0D8C">
        <w:tc>
          <w:tcPr>
            <w:tcW w:w="764" w:type="pct"/>
            <w:tcBorders>
              <w:top w:val="nil"/>
              <w:bottom w:val="nil"/>
            </w:tcBorders>
            <w:tcMar>
              <w:left w:w="108" w:type="dxa"/>
              <w:right w:w="108" w:type="dxa"/>
            </w:tcMar>
          </w:tcPr>
          <w:p w14:paraId="1960F3C5" w14:textId="139EEC40" w:rsidR="0062045E" w:rsidRPr="00FE64BC" w:rsidRDefault="0062045E" w:rsidP="0062045E">
            <w:pPr>
              <w:pStyle w:val="TableText"/>
            </w:pPr>
          </w:p>
        </w:tc>
        <w:tc>
          <w:tcPr>
            <w:tcW w:w="1190" w:type="pct"/>
            <w:tcMar>
              <w:left w:w="108" w:type="dxa"/>
              <w:right w:w="108" w:type="dxa"/>
            </w:tcMar>
          </w:tcPr>
          <w:p w14:paraId="37749D91" w14:textId="6AC5CAD7" w:rsidR="0062045E" w:rsidRPr="00FE64BC" w:rsidRDefault="0062045E" w:rsidP="0062045E">
            <w:pPr>
              <w:pStyle w:val="TableText"/>
            </w:pPr>
            <w:r w:rsidRPr="00360E97">
              <w:t>Planning Act 1999</w:t>
            </w:r>
          </w:p>
        </w:tc>
        <w:tc>
          <w:tcPr>
            <w:tcW w:w="3046" w:type="pct"/>
          </w:tcPr>
          <w:p w14:paraId="64759E74" w14:textId="41037B70" w:rsidR="0062045E" w:rsidRPr="00FE64BC" w:rsidRDefault="0062045E" w:rsidP="0062045E">
            <w:pPr>
              <w:pStyle w:val="TableText"/>
            </w:pPr>
            <w:r w:rsidRPr="00360E97">
              <w:t>This Act provides for the planning and control of the use and development of land across the Territory, establishes the NT Planning Scheme and Development Consent Authority and provides for a development approval process. This Act controls the clearing of native vegetation (section 75)</w:t>
            </w:r>
          </w:p>
        </w:tc>
      </w:tr>
      <w:tr w:rsidR="0062045E" w:rsidRPr="00FE64BC" w14:paraId="0860BC11" w14:textId="098E11FC" w:rsidTr="001E0D8C">
        <w:tc>
          <w:tcPr>
            <w:tcW w:w="764" w:type="pct"/>
            <w:tcBorders>
              <w:top w:val="nil"/>
              <w:bottom w:val="nil"/>
            </w:tcBorders>
            <w:tcMar>
              <w:left w:w="108" w:type="dxa"/>
              <w:right w:w="108" w:type="dxa"/>
            </w:tcMar>
          </w:tcPr>
          <w:p w14:paraId="5A692D6E" w14:textId="1545F0F2" w:rsidR="0062045E" w:rsidRPr="00FE64BC" w:rsidRDefault="0062045E" w:rsidP="0062045E">
            <w:pPr>
              <w:pStyle w:val="TableText"/>
            </w:pPr>
          </w:p>
        </w:tc>
        <w:tc>
          <w:tcPr>
            <w:tcW w:w="1190" w:type="pct"/>
            <w:tcMar>
              <w:left w:w="108" w:type="dxa"/>
              <w:right w:w="108" w:type="dxa"/>
            </w:tcMar>
          </w:tcPr>
          <w:p w14:paraId="1000C3B5" w14:textId="3DA34FBB" w:rsidR="0062045E" w:rsidRPr="00FE64BC" w:rsidRDefault="0062045E" w:rsidP="0062045E">
            <w:pPr>
              <w:pStyle w:val="TableText"/>
            </w:pPr>
            <w:r w:rsidRPr="00360E97">
              <w:t>Plant Health Act 2008</w:t>
            </w:r>
          </w:p>
        </w:tc>
        <w:tc>
          <w:tcPr>
            <w:tcW w:w="3046" w:type="pct"/>
          </w:tcPr>
          <w:p w14:paraId="2A54AA2B" w14:textId="3D367CD2" w:rsidR="0062045E" w:rsidRPr="00FE64BC" w:rsidRDefault="0062045E" w:rsidP="0062045E">
            <w:pPr>
              <w:pStyle w:val="TableText"/>
            </w:pPr>
            <w:r w:rsidRPr="00360E97">
              <w:t>Details obligations about plants and plant-related materials that are affected by a pest, i.e. an organism that feeds on a plant or that causes an abnormal or unhealthy condition in a plant. This includes prevention of infestation and spread, and treatment or disposal.</w:t>
            </w:r>
          </w:p>
        </w:tc>
      </w:tr>
      <w:tr w:rsidR="0062045E" w:rsidRPr="00FE64BC" w14:paraId="28A23704" w14:textId="515CD058" w:rsidTr="001E0D8C">
        <w:tc>
          <w:tcPr>
            <w:tcW w:w="764" w:type="pct"/>
            <w:tcBorders>
              <w:top w:val="nil"/>
              <w:bottom w:val="nil"/>
            </w:tcBorders>
            <w:tcMar>
              <w:left w:w="108" w:type="dxa"/>
              <w:right w:w="108" w:type="dxa"/>
            </w:tcMar>
          </w:tcPr>
          <w:p w14:paraId="021B8C54" w14:textId="29B6D5D3" w:rsidR="0062045E" w:rsidRPr="00FE64BC" w:rsidRDefault="0062045E" w:rsidP="0062045E">
            <w:pPr>
              <w:pStyle w:val="TableText"/>
            </w:pPr>
          </w:p>
        </w:tc>
        <w:tc>
          <w:tcPr>
            <w:tcW w:w="1190" w:type="pct"/>
            <w:tcMar>
              <w:left w:w="108" w:type="dxa"/>
              <w:right w:w="108" w:type="dxa"/>
            </w:tcMar>
          </w:tcPr>
          <w:p w14:paraId="75E3362C" w14:textId="6E5F4D7E" w:rsidR="0062045E" w:rsidRPr="00FE64BC" w:rsidRDefault="0062045E" w:rsidP="0062045E">
            <w:pPr>
              <w:pStyle w:val="TableText"/>
            </w:pPr>
            <w:r w:rsidRPr="00360E97">
              <w:t>Soil Conservation and Land Utilisation Act 1969</w:t>
            </w:r>
          </w:p>
        </w:tc>
        <w:tc>
          <w:tcPr>
            <w:tcW w:w="3046" w:type="pct"/>
          </w:tcPr>
          <w:p w14:paraId="70B19DDA" w14:textId="592CC65F" w:rsidR="0062045E" w:rsidRPr="00FE64BC" w:rsidRDefault="0062045E" w:rsidP="0062045E">
            <w:pPr>
              <w:pStyle w:val="TableText"/>
            </w:pPr>
            <w:r w:rsidRPr="00360E97">
              <w:t>An Act to make provision for the prevention of soil erosion and for the conservation and reclamation of soil. Establishes a Commissioner for soil conservation and a Soil Conservation Advisory Council.</w:t>
            </w:r>
          </w:p>
        </w:tc>
      </w:tr>
      <w:tr w:rsidR="0062045E" w:rsidRPr="00FE64BC" w14:paraId="163CA318" w14:textId="7584DF97" w:rsidTr="001E0D8C">
        <w:tc>
          <w:tcPr>
            <w:tcW w:w="764" w:type="pct"/>
            <w:tcBorders>
              <w:top w:val="nil"/>
              <w:bottom w:val="nil"/>
            </w:tcBorders>
            <w:tcMar>
              <w:left w:w="108" w:type="dxa"/>
              <w:right w:w="108" w:type="dxa"/>
            </w:tcMar>
          </w:tcPr>
          <w:p w14:paraId="722556C3" w14:textId="399257B5" w:rsidR="0062045E" w:rsidRPr="00FE64BC" w:rsidRDefault="0062045E" w:rsidP="0062045E">
            <w:pPr>
              <w:pStyle w:val="TableText"/>
            </w:pPr>
          </w:p>
        </w:tc>
        <w:tc>
          <w:tcPr>
            <w:tcW w:w="1190" w:type="pct"/>
            <w:tcMar>
              <w:left w:w="108" w:type="dxa"/>
              <w:right w:w="108" w:type="dxa"/>
            </w:tcMar>
          </w:tcPr>
          <w:p w14:paraId="1D7E6D87" w14:textId="25C2FE0F" w:rsidR="0062045E" w:rsidRPr="00FE64BC" w:rsidRDefault="0062045E" w:rsidP="0062045E">
            <w:pPr>
              <w:pStyle w:val="TableText"/>
            </w:pPr>
            <w:r w:rsidRPr="00360E97">
              <w:t>Territory Parks and Wildlife Conservation Act 1976</w:t>
            </w:r>
          </w:p>
        </w:tc>
        <w:tc>
          <w:tcPr>
            <w:tcW w:w="3046" w:type="pct"/>
          </w:tcPr>
          <w:p w14:paraId="058297C6" w14:textId="44994D3B" w:rsidR="0062045E" w:rsidRPr="00FE64BC" w:rsidRDefault="0062045E" w:rsidP="0062045E">
            <w:pPr>
              <w:pStyle w:val="TableText"/>
            </w:pPr>
            <w:r w:rsidRPr="00360E97">
              <w:t>Provides for the establishment of parks and reserves and the study, protection, conservation and sustainable utilisation of wildlife. Under this act development proposals are assessed in terms of flora and fauna harvest and utilisation, the import and use of non-native wildlife, and the impact of development on the environment and threatened species.</w:t>
            </w:r>
          </w:p>
        </w:tc>
      </w:tr>
      <w:tr w:rsidR="0062045E" w:rsidRPr="00FE64BC" w14:paraId="3B8E13D1" w14:textId="3FA630AE" w:rsidTr="001E0D8C">
        <w:tc>
          <w:tcPr>
            <w:tcW w:w="764" w:type="pct"/>
            <w:tcBorders>
              <w:top w:val="nil"/>
              <w:bottom w:val="nil"/>
            </w:tcBorders>
            <w:tcMar>
              <w:left w:w="108" w:type="dxa"/>
              <w:right w:w="108" w:type="dxa"/>
            </w:tcMar>
          </w:tcPr>
          <w:p w14:paraId="2F499B66" w14:textId="0CD1F323" w:rsidR="0062045E" w:rsidRPr="00FE64BC" w:rsidRDefault="0062045E" w:rsidP="0062045E">
            <w:pPr>
              <w:pStyle w:val="TableText"/>
            </w:pPr>
          </w:p>
        </w:tc>
        <w:tc>
          <w:tcPr>
            <w:tcW w:w="1190" w:type="pct"/>
            <w:tcMar>
              <w:left w:w="108" w:type="dxa"/>
              <w:right w:w="108" w:type="dxa"/>
            </w:tcMar>
          </w:tcPr>
          <w:p w14:paraId="35DB5D11" w14:textId="4834AAB9" w:rsidR="0062045E" w:rsidRPr="00FE64BC" w:rsidRDefault="0062045E" w:rsidP="0062045E">
            <w:pPr>
              <w:pStyle w:val="TableText"/>
            </w:pPr>
            <w:r w:rsidRPr="00360E97">
              <w:t>Waste Management and Pollution Control Act 1998</w:t>
            </w:r>
          </w:p>
        </w:tc>
        <w:tc>
          <w:tcPr>
            <w:tcW w:w="3046" w:type="pct"/>
          </w:tcPr>
          <w:p w14:paraId="65A65F5F" w14:textId="27865054" w:rsidR="0062045E" w:rsidRPr="00FE64BC" w:rsidRDefault="0062045E" w:rsidP="0062045E">
            <w:pPr>
              <w:pStyle w:val="TableText"/>
            </w:pPr>
            <w:r w:rsidRPr="00360E97">
              <w:t>Regulatory Act to provide for effective waste management and pollution control.</w:t>
            </w:r>
          </w:p>
        </w:tc>
      </w:tr>
      <w:tr w:rsidR="0062045E" w:rsidRPr="00FE64BC" w14:paraId="57C58D13" w14:textId="7F13EB23" w:rsidTr="001E0D8C">
        <w:tc>
          <w:tcPr>
            <w:tcW w:w="764" w:type="pct"/>
            <w:tcBorders>
              <w:top w:val="nil"/>
              <w:bottom w:val="nil"/>
            </w:tcBorders>
            <w:tcMar>
              <w:left w:w="108" w:type="dxa"/>
              <w:right w:w="108" w:type="dxa"/>
            </w:tcMar>
          </w:tcPr>
          <w:p w14:paraId="549B0D12" w14:textId="7B6FFFB1" w:rsidR="0062045E" w:rsidRPr="00FE64BC" w:rsidRDefault="0062045E" w:rsidP="0062045E">
            <w:pPr>
              <w:pStyle w:val="TableText"/>
            </w:pPr>
          </w:p>
        </w:tc>
        <w:tc>
          <w:tcPr>
            <w:tcW w:w="1190" w:type="pct"/>
            <w:tcMar>
              <w:left w:w="108" w:type="dxa"/>
              <w:right w:w="108" w:type="dxa"/>
            </w:tcMar>
          </w:tcPr>
          <w:p w14:paraId="5B5144B4" w14:textId="66C4672D" w:rsidR="0062045E" w:rsidRPr="00FE64BC" w:rsidRDefault="0062045E" w:rsidP="0062045E">
            <w:pPr>
              <w:pStyle w:val="TableText"/>
            </w:pPr>
            <w:r w:rsidRPr="00360E97">
              <w:t>Water Act 1992</w:t>
            </w:r>
          </w:p>
        </w:tc>
        <w:tc>
          <w:tcPr>
            <w:tcW w:w="3046" w:type="pct"/>
          </w:tcPr>
          <w:p w14:paraId="3A3095C1" w14:textId="17B72030" w:rsidR="0062045E" w:rsidRPr="00FE64BC" w:rsidRDefault="0062045E" w:rsidP="0062045E">
            <w:pPr>
              <w:pStyle w:val="TableText"/>
            </w:pPr>
            <w:r w:rsidRPr="00360E97">
              <w:t>The Water Act provides for investigation, allocation, use, control, protection, management and administration of water resources, including water extraction and waste discharge licenses. Section 90 details factors to be considered by the Controller in deciding whether to grant a licence.</w:t>
            </w:r>
          </w:p>
        </w:tc>
      </w:tr>
      <w:tr w:rsidR="0062045E" w:rsidRPr="00FE64BC" w14:paraId="19906792" w14:textId="6E822E18" w:rsidTr="001E0D8C">
        <w:tc>
          <w:tcPr>
            <w:tcW w:w="764" w:type="pct"/>
            <w:tcBorders>
              <w:top w:val="nil"/>
              <w:bottom w:val="single" w:sz="4" w:space="0" w:color="auto"/>
            </w:tcBorders>
            <w:tcMar>
              <w:left w:w="108" w:type="dxa"/>
              <w:right w:w="108" w:type="dxa"/>
            </w:tcMar>
          </w:tcPr>
          <w:p w14:paraId="50C1EA04" w14:textId="2E3F31E4" w:rsidR="0062045E" w:rsidRPr="00FE64BC" w:rsidRDefault="0062045E" w:rsidP="0062045E">
            <w:pPr>
              <w:pStyle w:val="TableText"/>
            </w:pPr>
          </w:p>
        </w:tc>
        <w:tc>
          <w:tcPr>
            <w:tcW w:w="1190" w:type="pct"/>
            <w:tcMar>
              <w:left w:w="108" w:type="dxa"/>
              <w:right w:w="108" w:type="dxa"/>
            </w:tcMar>
          </w:tcPr>
          <w:p w14:paraId="3A3B8CAC" w14:textId="675A880F" w:rsidR="0062045E" w:rsidRPr="00FE64BC" w:rsidRDefault="0062045E" w:rsidP="0062045E">
            <w:pPr>
              <w:pStyle w:val="TableText"/>
            </w:pPr>
            <w:r w:rsidRPr="00360E97">
              <w:t>Weeds Management Act 2001</w:t>
            </w:r>
          </w:p>
        </w:tc>
        <w:tc>
          <w:tcPr>
            <w:tcW w:w="3046" w:type="pct"/>
          </w:tcPr>
          <w:p w14:paraId="6ADBBE0A" w14:textId="77777777" w:rsidR="0062045E" w:rsidRDefault="0062045E" w:rsidP="0062045E">
            <w:pPr>
              <w:pStyle w:val="TableText"/>
            </w:pPr>
            <w:r w:rsidRPr="00360E97">
              <w:t>Owners and occupiers of land are required to take all reasonable measures to prevent their land being infested with a declared weed.</w:t>
            </w:r>
          </w:p>
          <w:p w14:paraId="132F3C44" w14:textId="4CE686A3" w:rsidR="002C0D6D" w:rsidRPr="00FE64BC" w:rsidRDefault="002C0D6D" w:rsidP="0062045E">
            <w:pPr>
              <w:pStyle w:val="TableText"/>
            </w:pPr>
            <w:r w:rsidRPr="00360E97">
              <w:t>Declared weeds in the NT (Class A - to be eradicated; Class B - growth and spread to be controlled) have been identified under the Act. If a proponent wishes to grow a plant declared under the Weeds Management Act as a crop, then a ‘Permit to Use a Declared Weed’ is required.</w:t>
            </w:r>
          </w:p>
        </w:tc>
      </w:tr>
      <w:tr w:rsidR="0062045E" w:rsidRPr="00FE64BC" w14:paraId="0A6A9368" w14:textId="77777777" w:rsidTr="001E0D8C">
        <w:tc>
          <w:tcPr>
            <w:tcW w:w="764" w:type="pct"/>
            <w:tcBorders>
              <w:top w:val="single" w:sz="4" w:space="0" w:color="auto"/>
            </w:tcBorders>
            <w:tcMar>
              <w:left w:w="108" w:type="dxa"/>
              <w:right w:w="108" w:type="dxa"/>
            </w:tcMar>
          </w:tcPr>
          <w:p w14:paraId="0B2EB1DF" w14:textId="77777777" w:rsidR="0062045E" w:rsidRPr="00FE64BC" w:rsidRDefault="0062045E" w:rsidP="0062045E">
            <w:pPr>
              <w:pStyle w:val="TableText"/>
            </w:pPr>
          </w:p>
        </w:tc>
        <w:tc>
          <w:tcPr>
            <w:tcW w:w="1190" w:type="pct"/>
            <w:tcMar>
              <w:left w:w="108" w:type="dxa"/>
              <w:right w:w="108" w:type="dxa"/>
            </w:tcMar>
          </w:tcPr>
          <w:p w14:paraId="196A7BAD" w14:textId="222BCCB0" w:rsidR="0062045E" w:rsidRPr="00FE64BC" w:rsidRDefault="0062045E" w:rsidP="0062045E">
            <w:pPr>
              <w:pStyle w:val="TableText"/>
            </w:pPr>
            <w:r w:rsidRPr="00360E97">
              <w:t>Work Health and Safety (National Uniform Legislation) Act (2011)</w:t>
            </w:r>
          </w:p>
        </w:tc>
        <w:tc>
          <w:tcPr>
            <w:tcW w:w="3046" w:type="pct"/>
          </w:tcPr>
          <w:p w14:paraId="25175026" w14:textId="05584D3D" w:rsidR="0062045E" w:rsidRPr="00FE64BC" w:rsidRDefault="0062045E" w:rsidP="0062045E">
            <w:pPr>
              <w:pStyle w:val="TableText"/>
            </w:pPr>
            <w:r w:rsidRPr="00360E97">
              <w:t>Primary workplace health and safety legislation for the Northern Territory.</w:t>
            </w:r>
          </w:p>
        </w:tc>
      </w:tr>
      <w:tr w:rsidR="0062045E" w:rsidRPr="00FE64BC" w14:paraId="07C3D92A" w14:textId="77777777" w:rsidTr="005C064A">
        <w:tc>
          <w:tcPr>
            <w:tcW w:w="764" w:type="pct"/>
            <w:tcMar>
              <w:left w:w="108" w:type="dxa"/>
              <w:right w:w="108" w:type="dxa"/>
            </w:tcMar>
          </w:tcPr>
          <w:p w14:paraId="6C0038D0" w14:textId="2797D3B6" w:rsidR="0062045E" w:rsidRPr="00FE64BC" w:rsidRDefault="0062045E" w:rsidP="0062045E">
            <w:pPr>
              <w:pStyle w:val="TableText"/>
            </w:pPr>
            <w:r w:rsidRPr="00360E97">
              <w:t>Commonwealth</w:t>
            </w:r>
          </w:p>
        </w:tc>
        <w:tc>
          <w:tcPr>
            <w:tcW w:w="1190" w:type="pct"/>
            <w:tcMar>
              <w:left w:w="108" w:type="dxa"/>
              <w:right w:w="108" w:type="dxa"/>
            </w:tcMar>
          </w:tcPr>
          <w:p w14:paraId="5F907920" w14:textId="06A1A997" w:rsidR="0062045E" w:rsidRPr="00FE64BC" w:rsidRDefault="0062045E" w:rsidP="0062045E">
            <w:pPr>
              <w:pStyle w:val="TableText"/>
            </w:pPr>
            <w:r w:rsidRPr="00360E97">
              <w:t>Environment Protection and Biodiversity Conservation Act 1999</w:t>
            </w:r>
          </w:p>
        </w:tc>
        <w:tc>
          <w:tcPr>
            <w:tcW w:w="3046" w:type="pct"/>
          </w:tcPr>
          <w:p w14:paraId="44839A50" w14:textId="02F3A960" w:rsidR="0062045E" w:rsidRPr="00FE64BC" w:rsidRDefault="0062045E" w:rsidP="0062045E">
            <w:pPr>
              <w:pStyle w:val="TableText"/>
            </w:pPr>
            <w:r w:rsidRPr="00360E97">
              <w:t>The EPBC Act is the Australian Government’s primary environmental legislation. Under the environmental assessment process, the EPBC Act may be triggered where there is likelihood of a proposed project having a significant impact on a matter or matters of national environmental significance. The EPBC Act aims to conserve biodiversity, provide for the protection of the environment and promote ecologically sustainable development.</w:t>
            </w:r>
          </w:p>
        </w:tc>
      </w:tr>
      <w:tr w:rsidR="0062045E" w:rsidRPr="00FE64BC" w14:paraId="080A3469" w14:textId="77777777" w:rsidTr="005C064A">
        <w:tc>
          <w:tcPr>
            <w:tcW w:w="764" w:type="pct"/>
            <w:tcMar>
              <w:left w:w="108" w:type="dxa"/>
              <w:right w:w="108" w:type="dxa"/>
            </w:tcMar>
          </w:tcPr>
          <w:p w14:paraId="13BC931B" w14:textId="77777777" w:rsidR="0062045E" w:rsidRPr="00FE64BC" w:rsidRDefault="0062045E" w:rsidP="0062045E">
            <w:pPr>
              <w:pStyle w:val="TableText"/>
            </w:pPr>
          </w:p>
        </w:tc>
        <w:tc>
          <w:tcPr>
            <w:tcW w:w="1190" w:type="pct"/>
            <w:tcMar>
              <w:left w:w="108" w:type="dxa"/>
              <w:right w:w="108" w:type="dxa"/>
            </w:tcMar>
          </w:tcPr>
          <w:p w14:paraId="44642157" w14:textId="58B57F19" w:rsidR="0062045E" w:rsidRPr="00FE64BC" w:rsidRDefault="0062045E" w:rsidP="0062045E">
            <w:pPr>
              <w:pStyle w:val="TableText"/>
            </w:pPr>
            <w:r w:rsidRPr="00360E97">
              <w:t>Aboriginal Land Rights (Northern Territory) Act 1976</w:t>
            </w:r>
          </w:p>
        </w:tc>
        <w:tc>
          <w:tcPr>
            <w:tcW w:w="3046" w:type="pct"/>
          </w:tcPr>
          <w:p w14:paraId="505FD8BA" w14:textId="45D9B6E7" w:rsidR="0062045E" w:rsidRPr="00FE64BC" w:rsidRDefault="0062045E" w:rsidP="0062045E">
            <w:pPr>
              <w:pStyle w:val="TableText"/>
            </w:pPr>
            <w:r w:rsidRPr="00360E97">
              <w:t>Provides the basis for Aboriginal Australian people in the Northern Territory to claim rights to land based on traditional occupation. Aboriginal land is granted as freehold title to Aboriginal Land Trusts. The Act also mandated the establishment of land councils. Applications must be made to the appropriate land council to conduct activities on an Aboriginal Land Trust.</w:t>
            </w:r>
          </w:p>
        </w:tc>
      </w:tr>
      <w:tr w:rsidR="0062045E" w:rsidRPr="00FE64BC" w14:paraId="67F8A6F1" w14:textId="77777777" w:rsidTr="005C064A">
        <w:tc>
          <w:tcPr>
            <w:tcW w:w="764" w:type="pct"/>
            <w:tcMar>
              <w:left w:w="108" w:type="dxa"/>
              <w:right w:w="108" w:type="dxa"/>
            </w:tcMar>
          </w:tcPr>
          <w:p w14:paraId="0D498B2F" w14:textId="77777777" w:rsidR="0062045E" w:rsidRPr="00FE64BC" w:rsidRDefault="0062045E" w:rsidP="0062045E">
            <w:pPr>
              <w:pStyle w:val="TableText"/>
            </w:pPr>
          </w:p>
        </w:tc>
        <w:tc>
          <w:tcPr>
            <w:tcW w:w="1190" w:type="pct"/>
            <w:tcMar>
              <w:left w:w="108" w:type="dxa"/>
              <w:right w:w="108" w:type="dxa"/>
            </w:tcMar>
          </w:tcPr>
          <w:p w14:paraId="596D4378" w14:textId="4C4A9E13" w:rsidR="0062045E" w:rsidRPr="00FE64BC" w:rsidRDefault="0062045E" w:rsidP="0062045E">
            <w:pPr>
              <w:pStyle w:val="TableText"/>
            </w:pPr>
            <w:r w:rsidRPr="00360E97">
              <w:t>Aboriginal and Torres Strait Islander Heritage Protection Act 1984</w:t>
            </w:r>
          </w:p>
        </w:tc>
        <w:tc>
          <w:tcPr>
            <w:tcW w:w="3046" w:type="pct"/>
          </w:tcPr>
          <w:p w14:paraId="4FC231AD" w14:textId="659F16CB" w:rsidR="0062045E" w:rsidRPr="00FE64BC" w:rsidRDefault="0062045E" w:rsidP="0062045E">
            <w:pPr>
              <w:pStyle w:val="TableText"/>
            </w:pPr>
            <w:r w:rsidRPr="00360E97">
              <w:t>The purposes of this Act are the preservation and protection from injury or desecration of areas and objects in Australia that are of particular significance to Aboriginals in accordance with Aboriginal tradition. Heritage places are listed under the National Heritage List. Information about listed places is provided in the Australian Heritage Database.</w:t>
            </w:r>
          </w:p>
        </w:tc>
      </w:tr>
      <w:tr w:rsidR="00713290" w:rsidRPr="00FE64BC" w14:paraId="57F9318B" w14:textId="77777777" w:rsidTr="005C064A">
        <w:trPr>
          <w:trHeight w:val="1309"/>
        </w:trPr>
        <w:tc>
          <w:tcPr>
            <w:tcW w:w="764" w:type="pct"/>
            <w:tcMar>
              <w:left w:w="108" w:type="dxa"/>
              <w:right w:w="108" w:type="dxa"/>
            </w:tcMar>
          </w:tcPr>
          <w:p w14:paraId="1BD00813" w14:textId="77777777" w:rsidR="00713290" w:rsidRPr="00FE64BC" w:rsidRDefault="00713290" w:rsidP="00713290">
            <w:pPr>
              <w:pStyle w:val="TableText"/>
            </w:pPr>
          </w:p>
        </w:tc>
        <w:tc>
          <w:tcPr>
            <w:tcW w:w="1190" w:type="pct"/>
            <w:tcMar>
              <w:left w:w="108" w:type="dxa"/>
              <w:right w:w="108" w:type="dxa"/>
            </w:tcMar>
          </w:tcPr>
          <w:p w14:paraId="1785BE59" w14:textId="77777777" w:rsidR="00255138" w:rsidRDefault="00255138" w:rsidP="00255138">
            <w:pPr>
              <w:pStyle w:val="TableText"/>
            </w:pPr>
            <w:r>
              <w:t xml:space="preserve">Export Control Act 2020 </w:t>
            </w:r>
          </w:p>
          <w:p w14:paraId="16D2852A" w14:textId="614DE666" w:rsidR="00713290" w:rsidRPr="00360E97" w:rsidRDefault="00255138" w:rsidP="00255138">
            <w:pPr>
              <w:pStyle w:val="TableText"/>
            </w:pPr>
            <w:r>
              <w:t>(NB: the Guidelines require updating as they reference the 1982 Act and 1986 regulations)</w:t>
            </w:r>
          </w:p>
        </w:tc>
        <w:tc>
          <w:tcPr>
            <w:tcW w:w="3046" w:type="pct"/>
          </w:tcPr>
          <w:p w14:paraId="254B61F1" w14:textId="314D3BEF" w:rsidR="00713290" w:rsidRPr="00360E97" w:rsidRDefault="005C064A" w:rsidP="00713290">
            <w:pPr>
              <w:pStyle w:val="TableText"/>
            </w:pPr>
            <w:r w:rsidRPr="005C064A">
              <w:t>The Export Control (Wood and Woodchips) Rules 2021under the Export Control Act 2020 allow plantation-sourced timber to be exported without a licence if the minister finds that the relevant state or territory’s plantation forestry code of practice satisfactorily protects environmental and heritage values.</w:t>
            </w:r>
          </w:p>
        </w:tc>
      </w:tr>
    </w:tbl>
    <w:p w14:paraId="6BE9CC90" w14:textId="17884ECD" w:rsidR="008315B6" w:rsidRDefault="008315B6" w:rsidP="00A53287">
      <w:r>
        <w:br w:type="page"/>
      </w:r>
    </w:p>
    <w:p w14:paraId="6A434C0F" w14:textId="77777777" w:rsidR="00764D6A" w:rsidRDefault="00E91D72" w:rsidP="007E39EF">
      <w:pPr>
        <w:pStyle w:val="Heading2"/>
        <w:numPr>
          <w:ilvl w:val="0"/>
          <w:numId w:val="0"/>
        </w:numPr>
        <w:ind w:left="720" w:hanging="720"/>
      </w:pPr>
      <w:bookmarkStart w:id="86" w:name="_Toc430782162"/>
      <w:bookmarkStart w:id="87" w:name="_Toc186463864"/>
      <w:bookmarkEnd w:id="85"/>
      <w:r>
        <w:lastRenderedPageBreak/>
        <w:t>References</w:t>
      </w:r>
      <w:bookmarkEnd w:id="86"/>
      <w:bookmarkEnd w:id="87"/>
    </w:p>
    <w:p w14:paraId="6CEBF726" w14:textId="53A13EB9" w:rsidR="00497808" w:rsidRDefault="00497808" w:rsidP="00284D14">
      <w:r w:rsidRPr="00497808">
        <w:t>Andrews</w:t>
      </w:r>
      <w:r>
        <w:t>, P (pers comm)</w:t>
      </w:r>
      <w:r w:rsidRPr="00497808">
        <w:t>, Plantation Management Partners, 15 October 2024</w:t>
      </w:r>
      <w:r w:rsidR="0005439A">
        <w:t>.</w:t>
      </w:r>
    </w:p>
    <w:p w14:paraId="58F16121" w14:textId="235D76BF" w:rsidR="000430AC" w:rsidRDefault="00E8306E" w:rsidP="00284D14">
      <w:r>
        <w:t xml:space="preserve">Department of Environment, Parks and Water Security (2021) </w:t>
      </w:r>
      <w:hyperlink r:id="rId28" w:history="1">
        <w:r w:rsidR="00857577" w:rsidRPr="000D65B3">
          <w:rPr>
            <w:rStyle w:val="Hyperlink"/>
          </w:rPr>
          <w:t>Land clearing guidelines</w:t>
        </w:r>
      </w:hyperlink>
      <w:r w:rsidR="007C68D8">
        <w:t>,</w:t>
      </w:r>
      <w:r w:rsidR="00857577">
        <w:t xml:space="preserve"> </w:t>
      </w:r>
      <w:r w:rsidR="00857577" w:rsidRPr="00857577">
        <w:t>TRM number: LRM2021/0077</w:t>
      </w:r>
      <w:r w:rsidR="007C68D8" w:rsidRPr="007C68D8">
        <w:rPr>
          <w:rFonts w:ascii="Calibri" w:hAnsi="Calibri" w:cs="Calibri"/>
        </w:rPr>
        <w:t>~</w:t>
      </w:r>
      <w:r w:rsidR="00857577" w:rsidRPr="00857577">
        <w:t>0002</w:t>
      </w:r>
      <w:r w:rsidR="000D65B3">
        <w:t>, Northern Territory Government</w:t>
      </w:r>
      <w:r w:rsidR="0005439A">
        <w:t>.</w:t>
      </w:r>
    </w:p>
    <w:p w14:paraId="73480BAA" w14:textId="3ACB4687" w:rsidR="005D7DFE" w:rsidRDefault="005D7DFE" w:rsidP="00284D14">
      <w:r w:rsidRPr="005D7DFE">
        <w:t xml:space="preserve">Environmental Defenders Office (2021) </w:t>
      </w:r>
      <w:hyperlink r:id="rId29" w:history="1">
        <w:r w:rsidRPr="005D7DFE">
          <w:rPr>
            <w:rStyle w:val="Hyperlink"/>
          </w:rPr>
          <w:t>Factsheet: Planning and development laws in the NT</w:t>
        </w:r>
      </w:hyperlink>
      <w:r w:rsidRPr="005D7DFE">
        <w:t xml:space="preserve"> (Accessed 13 September 2024)</w:t>
      </w:r>
      <w:r w:rsidR="0005439A">
        <w:t>.</w:t>
      </w:r>
    </w:p>
    <w:p w14:paraId="2BF21219" w14:textId="6CD82333" w:rsidR="00932F63" w:rsidRDefault="00932F63" w:rsidP="00284D14">
      <w:r>
        <w:t>Groenhout, P</w:t>
      </w:r>
      <w:r w:rsidR="00F3090B">
        <w:t>, Roscoe, J, Phelan, T, Jenkin</w:t>
      </w:r>
      <w:r w:rsidR="00B31AE4">
        <w:t xml:space="preserve">, B, Annandale, M, Annandale, C &amp; Schraenkler, T </w:t>
      </w:r>
      <w:r>
        <w:t xml:space="preserve">(2024) </w:t>
      </w:r>
      <w:hyperlink r:id="rId30" w:history="1">
        <w:r w:rsidRPr="00932F63">
          <w:rPr>
            <w:rStyle w:val="Hyperlink"/>
          </w:rPr>
          <w:t>Private Forestry Guidance Materials: An introduction to the business of small-scale forestry</w:t>
        </w:r>
      </w:hyperlink>
      <w:r>
        <w:t>, Prepared for Forest &amp; Wood Products Australia and funded by the Australian Government, Department of Agriculture, Fisheries and Forestry</w:t>
      </w:r>
      <w:r w:rsidR="0005439A">
        <w:t>.</w:t>
      </w:r>
    </w:p>
    <w:p w14:paraId="1A05D56F" w14:textId="011DBC94" w:rsidR="00FD4B93" w:rsidRDefault="00D962D9" w:rsidP="00FD4B93">
      <w:r w:rsidRPr="00D962D9">
        <w:t>Ministerial Council on Forestry, Fisheries and Aquaculture</w:t>
      </w:r>
      <w:r>
        <w:t xml:space="preserve"> (1995) </w:t>
      </w:r>
      <w:hyperlink r:id="rId31" w:history="1">
        <w:r w:rsidR="00393D99" w:rsidRPr="00FD4B93">
          <w:rPr>
            <w:rStyle w:val="Hyperlink"/>
          </w:rPr>
          <w:t>Forest Practices Related to Wood Production from Plantations</w:t>
        </w:r>
        <w:r w:rsidR="00FD4B93" w:rsidRPr="00FD4B93">
          <w:rPr>
            <w:rStyle w:val="Hyperlink"/>
          </w:rPr>
          <w:t>: National Principles</w:t>
        </w:r>
      </w:hyperlink>
      <w:r w:rsidR="0005439A">
        <w:t>.</w:t>
      </w:r>
    </w:p>
    <w:p w14:paraId="69C0635D" w14:textId="52DBBA44" w:rsidR="00ED21D5" w:rsidRDefault="00ED21D5" w:rsidP="00734E89">
      <w:r>
        <w:t xml:space="preserve">Northern Territory Government (2020) </w:t>
      </w:r>
      <w:hyperlink r:id="rId32" w:history="1">
        <w:r w:rsidRPr="000B7E9F">
          <w:rPr>
            <w:rStyle w:val="Hyperlink"/>
          </w:rPr>
          <w:t>Northern Territory Planning Scheme</w:t>
        </w:r>
      </w:hyperlink>
      <w:r>
        <w:t xml:space="preserve"> (accessed </w:t>
      </w:r>
      <w:r w:rsidR="000B7E9F">
        <w:t>12 December 2024)</w:t>
      </w:r>
      <w:r w:rsidR="0005439A">
        <w:t>.</w:t>
      </w:r>
    </w:p>
    <w:p w14:paraId="4A3F7385" w14:textId="79E149DE" w:rsidR="00D962D9" w:rsidRDefault="00EF04D8" w:rsidP="00734E89">
      <w:r w:rsidRPr="00EF04D8">
        <w:t>Raison</w:t>
      </w:r>
      <w:r w:rsidR="009E606C">
        <w:t xml:space="preserve">, </w:t>
      </w:r>
      <w:r w:rsidR="00964E4E">
        <w:t>r. J</w:t>
      </w:r>
      <w:r w:rsidR="009E606C">
        <w:t xml:space="preserve">, </w:t>
      </w:r>
      <w:r w:rsidRPr="00EF04D8">
        <w:t>Smethurst</w:t>
      </w:r>
      <w:r w:rsidR="009E606C">
        <w:t>, P. J,</w:t>
      </w:r>
      <w:r w:rsidRPr="00EF04D8">
        <w:t xml:space="preserve"> Moggridge</w:t>
      </w:r>
      <w:r w:rsidR="009E606C">
        <w:t>, B</w:t>
      </w:r>
      <w:r w:rsidRPr="00EF04D8">
        <w:t xml:space="preserve"> </w:t>
      </w:r>
      <w:r w:rsidR="00734E89">
        <w:t>&amp;</w:t>
      </w:r>
      <w:r w:rsidRPr="00EF04D8">
        <w:t xml:space="preserve"> E.K. Sadanandan Nambiar</w:t>
      </w:r>
      <w:r w:rsidR="00734E89">
        <w:t xml:space="preserve">, E.K (2012) </w:t>
      </w:r>
      <w:hyperlink r:id="rId33" w:history="1">
        <w:r w:rsidR="00734E89" w:rsidRPr="00353D8F">
          <w:rPr>
            <w:rStyle w:val="Hyperlink"/>
          </w:rPr>
          <w:t>Assessment of Code of Practice for Plantation Forestry: Northern Territory</w:t>
        </w:r>
      </w:hyperlink>
      <w:r w:rsidR="00734E89">
        <w:t xml:space="preserve">, </w:t>
      </w:r>
      <w:r w:rsidR="00353D8F">
        <w:t>Report prepared for the</w:t>
      </w:r>
      <w:r w:rsidR="008769B7" w:rsidRPr="008769B7">
        <w:t xml:space="preserve"> Australian Government Department of Agriculture, Fisheries and Forestry</w:t>
      </w:r>
      <w:r w:rsidR="0005439A">
        <w:t>.</w:t>
      </w:r>
    </w:p>
    <w:p w14:paraId="316895B6" w14:textId="1BD5F33E" w:rsidR="0003117C" w:rsidRDefault="0003117C" w:rsidP="00214DC4">
      <w:r>
        <w:t>Territory Natural Resource Management (2021</w:t>
      </w:r>
      <w:r w:rsidR="00B70570">
        <w:t>a</w:t>
      </w:r>
      <w:r>
        <w:t xml:space="preserve">) </w:t>
      </w:r>
      <w:hyperlink r:id="rId34" w:history="1">
        <w:r w:rsidRPr="00427FDD">
          <w:rPr>
            <w:rStyle w:val="Hyperlink"/>
          </w:rPr>
          <w:t>Sustainable Forestry Practices: Guidelines for the Northern Territory</w:t>
        </w:r>
      </w:hyperlink>
      <w:r w:rsidR="00214DC4">
        <w:t>, Funded from the National Landcare Program: Smart Farms Small Grants – an Australian Government initiative</w:t>
      </w:r>
      <w:r w:rsidR="0005439A">
        <w:t>.</w:t>
      </w:r>
    </w:p>
    <w:p w14:paraId="3191C675" w14:textId="268A1F0D" w:rsidR="00BE4EC4" w:rsidRDefault="00BE4EC4" w:rsidP="00214DC4">
      <w:r>
        <w:t>Territory Natural Resource Management (2021</w:t>
      </w:r>
      <w:r w:rsidR="00B70570">
        <w:t>b</w:t>
      </w:r>
      <w:r>
        <w:t xml:space="preserve">) </w:t>
      </w:r>
      <w:hyperlink r:id="rId35" w:history="1">
        <w:r w:rsidR="00BE6F4B" w:rsidRPr="00B30E89">
          <w:rPr>
            <w:rStyle w:val="Hyperlink"/>
          </w:rPr>
          <w:t>Top End Region: Northern Territory Natural Resource Management Plan 2021-2025</w:t>
        </w:r>
      </w:hyperlink>
      <w:r w:rsidR="00BE6F4B">
        <w:t>, Funded by the Australian Government National Landcare Program</w:t>
      </w:r>
      <w:r w:rsidR="0005439A">
        <w:t>.</w:t>
      </w:r>
    </w:p>
    <w:p w14:paraId="15933ECD" w14:textId="7DA59ADA" w:rsidR="00D37131" w:rsidRPr="003475C1" w:rsidRDefault="00D37131" w:rsidP="00214DC4">
      <w:pPr>
        <w:rPr>
          <w:b/>
          <w:bCs/>
        </w:rPr>
      </w:pPr>
      <w:r w:rsidRPr="003475C1">
        <w:rPr>
          <w:b/>
          <w:bCs/>
        </w:rPr>
        <w:t>W</w:t>
      </w:r>
      <w:r w:rsidR="003475C1" w:rsidRPr="003475C1">
        <w:rPr>
          <w:b/>
          <w:bCs/>
        </w:rPr>
        <w:t>ebsites</w:t>
      </w:r>
    </w:p>
    <w:p w14:paraId="2A82B39D" w14:textId="0706AF92" w:rsidR="005A6C67" w:rsidRDefault="003475C1" w:rsidP="00284D14">
      <w:hyperlink r:id="rId36" w:history="1">
        <w:r w:rsidRPr="00CE3FF8">
          <w:rPr>
            <w:rStyle w:val="Hyperlink"/>
          </w:rPr>
          <w:t>https://nt.gov.au/property/land-clearing</w:t>
        </w:r>
      </w:hyperlink>
      <w:r>
        <w:t xml:space="preserve"> (Accessed November 2024)</w:t>
      </w:r>
      <w:r w:rsidR="0005439A">
        <w:t>.</w:t>
      </w:r>
    </w:p>
    <w:sectPr w:rsidR="005A6C67">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6FD195" w14:textId="77777777" w:rsidR="00992B9C" w:rsidRDefault="00992B9C">
      <w:r>
        <w:separator/>
      </w:r>
    </w:p>
    <w:p w14:paraId="4DC7FFFE" w14:textId="77777777" w:rsidR="00992B9C" w:rsidRDefault="00992B9C"/>
    <w:p w14:paraId="0CB49C54" w14:textId="77777777" w:rsidR="00992B9C" w:rsidRDefault="00992B9C"/>
  </w:endnote>
  <w:endnote w:type="continuationSeparator" w:id="0">
    <w:p w14:paraId="673EB972" w14:textId="77777777" w:rsidR="00992B9C" w:rsidRDefault="00992B9C">
      <w:r>
        <w:continuationSeparator/>
      </w:r>
    </w:p>
    <w:p w14:paraId="6C5D3E53" w14:textId="77777777" w:rsidR="00992B9C" w:rsidRDefault="00992B9C"/>
    <w:p w14:paraId="502CF647" w14:textId="77777777" w:rsidR="00992B9C" w:rsidRDefault="00992B9C"/>
  </w:endnote>
  <w:endnote w:type="continuationNotice" w:id="1">
    <w:p w14:paraId="21A77F2D" w14:textId="77777777" w:rsidR="00992B9C" w:rsidRDefault="00992B9C" w:rsidP="00274B73">
      <w:pPr>
        <w:pStyle w:val="Footer"/>
      </w:pPr>
    </w:p>
    <w:p w14:paraId="31C6A6F5" w14:textId="77777777" w:rsidR="00992B9C" w:rsidRDefault="00992B9C"/>
    <w:p w14:paraId="2CFFD507" w14:textId="77777777" w:rsidR="00992B9C" w:rsidRDefault="00992B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D25894" w14:textId="77777777" w:rsidR="00CA6C9D" w:rsidRDefault="009622CD" w:rsidP="00274B73">
    <w:pPr>
      <w:pStyle w:val="Footer"/>
    </w:pPr>
    <w:r>
      <w:rPr>
        <w:noProof/>
      </w:rPr>
      <mc:AlternateContent>
        <mc:Choice Requires="wps">
          <w:drawing>
            <wp:anchor distT="0" distB="0" distL="0" distR="0" simplePos="0" relativeHeight="251671552" behindDoc="0" locked="0" layoutInCell="1" allowOverlap="1" wp14:anchorId="7F8EFD2E" wp14:editId="2B93D329">
              <wp:simplePos x="635" y="635"/>
              <wp:positionH relativeFrom="page">
                <wp:align>center</wp:align>
              </wp:positionH>
              <wp:positionV relativeFrom="page">
                <wp:align>bottom</wp:align>
              </wp:positionV>
              <wp:extent cx="551815" cy="404495"/>
              <wp:effectExtent l="0" t="0" r="635" b="0"/>
              <wp:wrapNone/>
              <wp:docPr id="200783568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AB65A71"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8EFD2E" id="_x0000_t202" coordsize="21600,21600" o:spt="202" path="m,l,21600r21600,l21600,xe">
              <v:stroke joinstyle="miter"/>
              <v:path gradientshapeok="t" o:connecttype="rect"/>
            </v:shapetype>
            <v:shape id="Text Box 5" o:spid="_x0000_s1028" type="#_x0000_t202" alt="OFFICIAL" style="position:absolute;left:0;text-align:left;margin-left:0;margin-top:0;width:43.45pt;height:31.85pt;z-index:251671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2AB65A71"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38ECB" w14:textId="77777777" w:rsidR="00B861B4" w:rsidRDefault="009622CD" w:rsidP="00274B73">
    <w:pPr>
      <w:pStyle w:val="Footer"/>
    </w:pPr>
    <w:r>
      <w:rPr>
        <w:noProof/>
      </w:rPr>
      <mc:AlternateContent>
        <mc:Choice Requires="wps">
          <w:drawing>
            <wp:anchor distT="0" distB="0" distL="0" distR="0" simplePos="0" relativeHeight="251678720" behindDoc="0" locked="0" layoutInCell="1" allowOverlap="1" wp14:anchorId="611892B3" wp14:editId="06C0CFD2">
              <wp:simplePos x="901065" y="10053320"/>
              <wp:positionH relativeFrom="page">
                <wp:align>center</wp:align>
              </wp:positionH>
              <wp:positionV relativeFrom="page">
                <wp:align>bottom</wp:align>
              </wp:positionV>
              <wp:extent cx="551815" cy="404495"/>
              <wp:effectExtent l="0" t="0" r="635" b="0"/>
              <wp:wrapNone/>
              <wp:docPr id="1018248292"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ECB3FF6"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1892B3" id="_x0000_t202" coordsize="21600,21600" o:spt="202" path="m,l,21600r21600,l21600,xe">
              <v:stroke joinstyle="miter"/>
              <v:path gradientshapeok="t" o:connecttype="rect"/>
            </v:shapetype>
            <v:shape id="Text Box 6" o:spid="_x0000_s1029" type="#_x0000_t202" alt="OFFICIAL" style="position:absolute;left:0;text-align:left;margin-left:0;margin-top:0;width:43.45pt;height:31.85pt;z-index:251678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filled="f" stroked="f">
              <v:textbox style="mso-fit-shape-to-text:t" inset="0,0,0,15pt">
                <w:txbxContent>
                  <w:p w14:paraId="2ECB3FF6"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r w:rsidR="00DE0AAE" w:rsidRPr="00DE0AAE">
      <w:t>Department of Agriculture, Fisheries and Forestry</w:t>
    </w:r>
    <w:r w:rsidR="00493F3C">
      <w:tab/>
    </w:r>
    <w:r w:rsidR="00B861B4">
      <w:fldChar w:fldCharType="begin"/>
    </w:r>
    <w:r w:rsidR="00B861B4">
      <w:instrText xml:space="preserve"> PAGE   \* MERGEFORMAT </w:instrText>
    </w:r>
    <w:r w:rsidR="00B861B4">
      <w:fldChar w:fldCharType="separate"/>
    </w:r>
    <w:r w:rsidR="005E25BD">
      <w:rPr>
        <w:noProof/>
      </w:rPr>
      <w:t>12</w:t>
    </w:r>
    <w:r w:rsidR="00B861B4">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85E041" w14:textId="28B54106" w:rsidR="007A4DDB" w:rsidRDefault="00D22138" w:rsidP="00274B73">
    <w:pPr>
      <w:pStyle w:val="Footer"/>
    </w:pPr>
    <w:r>
      <w:rPr>
        <w:noProof/>
      </w:rPr>
      <w:drawing>
        <wp:anchor distT="0" distB="0" distL="114300" distR="114300" simplePos="0" relativeHeight="251685888" behindDoc="1" locked="0" layoutInCell="1" allowOverlap="1" wp14:anchorId="4C8C523B" wp14:editId="7E6EE4BF">
          <wp:simplePos x="0" y="0"/>
          <wp:positionH relativeFrom="margin">
            <wp:posOffset>-122631</wp:posOffset>
          </wp:positionH>
          <wp:positionV relativeFrom="paragraph">
            <wp:posOffset>-450850</wp:posOffset>
          </wp:positionV>
          <wp:extent cx="2639695" cy="1066800"/>
          <wp:effectExtent l="0" t="0" r="8255" b="0"/>
          <wp:wrapNone/>
          <wp:docPr id="1502969645" name="Picture 7"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969645" name="Picture 7"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9695" cy="1066800"/>
                  </a:xfrm>
                  <a:prstGeom prst="rect">
                    <a:avLst/>
                  </a:prstGeom>
                  <a:noFill/>
                </pic:spPr>
              </pic:pic>
            </a:graphicData>
          </a:graphic>
        </wp:anchor>
      </w:drawing>
    </w:r>
    <w:r w:rsidR="009622CD">
      <w:rPr>
        <w:noProof/>
      </w:rPr>
      <mc:AlternateContent>
        <mc:Choice Requires="wps">
          <w:drawing>
            <wp:anchor distT="0" distB="0" distL="0" distR="0" simplePos="0" relativeHeight="251664384" behindDoc="0" locked="0" layoutInCell="1" allowOverlap="1" wp14:anchorId="6C8D375B" wp14:editId="1B250D86">
              <wp:simplePos x="899770" y="10051085"/>
              <wp:positionH relativeFrom="page">
                <wp:align>center</wp:align>
              </wp:positionH>
              <wp:positionV relativeFrom="page">
                <wp:align>bottom</wp:align>
              </wp:positionV>
              <wp:extent cx="551815" cy="404495"/>
              <wp:effectExtent l="0" t="0" r="635" b="0"/>
              <wp:wrapNone/>
              <wp:docPr id="1520032261"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F6FE1B7"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8D375B" id="_x0000_t202" coordsize="21600,21600" o:spt="202" path="m,l,21600r21600,l21600,xe">
              <v:stroke joinstyle="miter"/>
              <v:path gradientshapeok="t" o:connecttype="rect"/>
            </v:shapetype>
            <v:shape id="Text Box 4" o:spid="_x0000_s1031" type="#_x0000_t202" alt="OFFICIAL" style="position:absolute;left:0;text-align:left;margin-left:0;margin-top:0;width:43.45pt;height:31.8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6RLgA4CAAAc&#10;BAAADgAAAAAAAAAAAAAAAAAuAgAAZHJzL2Uyb0RvYy54bWxQSwECLQAUAAYACAAAACEAH1WiDdsA&#10;AAADAQAADwAAAAAAAAAAAAAAAABoBAAAZHJzL2Rvd25yZXYueG1sUEsFBgAAAAAEAAQA8wAAAHAF&#10;AAAAAA==&#10;" filled="f" stroked="f">
              <v:textbox style="mso-fit-shape-to-text:t" inset="0,0,0,15pt">
                <w:txbxContent>
                  <w:p w14:paraId="2F6FE1B7"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2709B3" w14:textId="77777777" w:rsidR="00992B9C" w:rsidRDefault="00992B9C">
      <w:r>
        <w:separator/>
      </w:r>
    </w:p>
    <w:p w14:paraId="28ABE428" w14:textId="77777777" w:rsidR="00992B9C" w:rsidRDefault="00992B9C"/>
    <w:p w14:paraId="655C9AFC" w14:textId="77777777" w:rsidR="00992B9C" w:rsidRDefault="00992B9C"/>
  </w:footnote>
  <w:footnote w:type="continuationSeparator" w:id="0">
    <w:p w14:paraId="5CEB0FD4" w14:textId="77777777" w:rsidR="00992B9C" w:rsidRDefault="00992B9C">
      <w:r>
        <w:continuationSeparator/>
      </w:r>
    </w:p>
    <w:p w14:paraId="40CB226A" w14:textId="77777777" w:rsidR="00992B9C" w:rsidRDefault="00992B9C"/>
    <w:p w14:paraId="4BF413A6" w14:textId="77777777" w:rsidR="00992B9C" w:rsidRDefault="00992B9C"/>
  </w:footnote>
  <w:footnote w:type="continuationNotice" w:id="1">
    <w:p w14:paraId="1479E9B1" w14:textId="77777777" w:rsidR="00992B9C" w:rsidRDefault="00992B9C" w:rsidP="00274B73">
      <w:pPr>
        <w:pStyle w:val="Footer"/>
      </w:pPr>
    </w:p>
    <w:p w14:paraId="2406EC1E" w14:textId="77777777" w:rsidR="00992B9C" w:rsidRDefault="00992B9C"/>
    <w:p w14:paraId="389CF2F2" w14:textId="77777777" w:rsidR="00992B9C" w:rsidRDefault="00992B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42FE4" w14:textId="16AF4FF3" w:rsidR="00B861B4" w:rsidRDefault="009622CD">
    <w:pPr>
      <w:pStyle w:val="Header"/>
    </w:pPr>
    <w:r>
      <w:rPr>
        <w:noProof/>
        <w:lang w:val="en-US"/>
      </w:rPr>
      <mc:AlternateContent>
        <mc:Choice Requires="wps">
          <w:drawing>
            <wp:anchor distT="0" distB="0" distL="0" distR="0" simplePos="0" relativeHeight="251650048" behindDoc="0" locked="0" layoutInCell="1" allowOverlap="1" wp14:anchorId="65522960" wp14:editId="1C0A3439">
              <wp:simplePos x="635" y="635"/>
              <wp:positionH relativeFrom="page">
                <wp:align>center</wp:align>
              </wp:positionH>
              <wp:positionV relativeFrom="page">
                <wp:align>top</wp:align>
              </wp:positionV>
              <wp:extent cx="551815" cy="404495"/>
              <wp:effectExtent l="0" t="0" r="635" b="14605"/>
              <wp:wrapNone/>
              <wp:docPr id="31337870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D93C088"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522960"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500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6D93C088"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3EF0C" w14:textId="1E733D79" w:rsidR="00B861B4" w:rsidRDefault="009622CD">
    <w:pPr>
      <w:pStyle w:val="Header"/>
    </w:pPr>
    <w:r>
      <w:rPr>
        <w:noProof/>
        <w:lang w:val="en-US"/>
      </w:rPr>
      <mc:AlternateContent>
        <mc:Choice Requires="wps">
          <w:drawing>
            <wp:anchor distT="0" distB="0" distL="0" distR="0" simplePos="0" relativeHeight="251657216" behindDoc="0" locked="0" layoutInCell="1" allowOverlap="1" wp14:anchorId="75264B8C" wp14:editId="3D9A0D35">
              <wp:simplePos x="901065" y="360680"/>
              <wp:positionH relativeFrom="page">
                <wp:align>center</wp:align>
              </wp:positionH>
              <wp:positionV relativeFrom="page">
                <wp:align>top</wp:align>
              </wp:positionV>
              <wp:extent cx="551815" cy="404495"/>
              <wp:effectExtent l="0" t="0" r="635" b="14605"/>
              <wp:wrapNone/>
              <wp:docPr id="125759122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7BCE2C5"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264B8C" id="_x0000_t202" coordsize="21600,21600" o:spt="202" path="m,l,21600r21600,l21600,xe">
              <v:stroke joinstyle="miter"/>
              <v:path gradientshapeok="t" o:connecttype="rect"/>
            </v:shapetype>
            <v:shape id="Text Box 3" o:spid="_x0000_s1027" type="#_x0000_t202" alt="OFFICIAL" style="position:absolute;left:0;text-align:left;margin-left:0;margin-top:0;width:43.45pt;height:31.85pt;z-index:251657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47BCE2C5"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r w:rsidR="00222672" w:rsidRPr="00222672">
      <w:t xml:space="preserve"> </w:t>
    </w:r>
    <w:r w:rsidR="00222672" w:rsidRPr="00222672">
      <w:rPr>
        <w:noProof/>
        <w:lang w:val="en-US"/>
      </w:rPr>
      <w:t>Assessment of the Sustainable Forestry Practices – Guidelines for the Northern Territory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B3FC0" w14:textId="34C8E137" w:rsidR="00B861B4" w:rsidRDefault="006B3546">
    <w:pPr>
      <w:pStyle w:val="Header"/>
      <w:jc w:val="left"/>
    </w:pPr>
    <w:r>
      <w:rPr>
        <w:noProof/>
      </w:rPr>
      <w:drawing>
        <wp:anchor distT="0" distB="0" distL="114300" distR="114300" simplePos="0" relativeHeight="251635712" behindDoc="1" locked="0" layoutInCell="1" allowOverlap="1" wp14:anchorId="2DF16942" wp14:editId="306D6482">
          <wp:simplePos x="0" y="0"/>
          <wp:positionH relativeFrom="page">
            <wp:posOffset>0</wp:posOffset>
          </wp:positionH>
          <wp:positionV relativeFrom="paragraph">
            <wp:posOffset>-387341</wp:posOffset>
          </wp:positionV>
          <wp:extent cx="7565594" cy="10701655"/>
          <wp:effectExtent l="0" t="0" r="0" b="4445"/>
          <wp:wrapNone/>
          <wp:docPr id="1056850513" name="Picture 1056850513" descr="Department of Agriculture, Fisheries and Forest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300097" name="Picture 227300097" descr="Department of Agriculture, Fisheries and Forestry">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5594" cy="10701655"/>
                  </a:xfrm>
                  <a:prstGeom prst="rect">
                    <a:avLst/>
                  </a:prstGeom>
                </pic:spPr>
              </pic:pic>
            </a:graphicData>
          </a:graphic>
          <wp14:sizeRelH relativeFrom="page">
            <wp14:pctWidth>0</wp14:pctWidth>
          </wp14:sizeRelH>
          <wp14:sizeRelV relativeFrom="page">
            <wp14:pctHeight>0</wp14:pctHeight>
          </wp14:sizeRelV>
        </wp:anchor>
      </w:drawing>
    </w:r>
    <w:r w:rsidR="009622CD">
      <w:rPr>
        <w:noProof/>
      </w:rPr>
      <mc:AlternateContent>
        <mc:Choice Requires="wps">
          <w:drawing>
            <wp:anchor distT="0" distB="0" distL="0" distR="0" simplePos="0" relativeHeight="251642880" behindDoc="0" locked="0" layoutInCell="1" allowOverlap="1" wp14:anchorId="720C9174" wp14:editId="1D17C518">
              <wp:simplePos x="899770" y="358445"/>
              <wp:positionH relativeFrom="page">
                <wp:align>center</wp:align>
              </wp:positionH>
              <wp:positionV relativeFrom="page">
                <wp:align>top</wp:align>
              </wp:positionV>
              <wp:extent cx="551815" cy="404495"/>
              <wp:effectExtent l="0" t="0" r="635" b="14605"/>
              <wp:wrapNone/>
              <wp:docPr id="197945022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67776AF"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0C9174" id="_x0000_t202" coordsize="21600,21600" o:spt="202" path="m,l,21600r21600,l21600,xe">
              <v:stroke joinstyle="miter"/>
              <v:path gradientshapeok="t" o:connecttype="rect"/>
            </v:shapetype>
            <v:shape id="Text Box 1" o:spid="_x0000_s1030" type="#_x0000_t202" alt="OFFICIAL" style="position:absolute;margin-left:0;margin-top:0;width:43.45pt;height:31.85pt;z-index:2516428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filled="f" stroked="f">
              <v:textbox style="mso-fit-shape-to-text:t" inset="0,15pt,0,0">
                <w:txbxContent>
                  <w:p w14:paraId="267776AF"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00641C0E"/>
    <w:multiLevelType w:val="hybridMultilevel"/>
    <w:tmpl w:val="39B40F08"/>
    <w:lvl w:ilvl="0" w:tplc="6C80D33C">
      <w:start w:val="2"/>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8913EA"/>
    <w:multiLevelType w:val="multilevel"/>
    <w:tmpl w:val="7C4CE320"/>
    <w:lvl w:ilvl="0">
      <w:start w:val="1"/>
      <w:numFmt w:val="decimal"/>
      <w:pStyle w:val="BoxTex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2C0222D"/>
    <w:multiLevelType w:val="multilevel"/>
    <w:tmpl w:val="C4C67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154FAD"/>
    <w:multiLevelType w:val="hybridMultilevel"/>
    <w:tmpl w:val="46C8D6E8"/>
    <w:lvl w:ilvl="0" w:tplc="1EF86A66">
      <w:start w:val="1"/>
      <w:numFmt w:val="decimal"/>
      <w:lvlText w:val="%1)"/>
      <w:lvlJc w:val="left"/>
      <w:pPr>
        <w:ind w:left="720" w:hanging="360"/>
      </w:pPr>
      <w:rPr>
        <w:rFonts w:asciiTheme="minorHAnsi" w:eastAsiaTheme="minorHAnsi" w:hAnsiTheme="minorHAnsi" w:cstheme="minorBid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15:restartNumberingAfterBreak="0">
    <w:nsid w:val="17C33A73"/>
    <w:multiLevelType w:val="hybridMultilevel"/>
    <w:tmpl w:val="04C4376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E2E0046"/>
    <w:multiLevelType w:val="hybridMultilevel"/>
    <w:tmpl w:val="67B631FC"/>
    <w:lvl w:ilvl="0" w:tplc="FD80DE8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282E75"/>
    <w:multiLevelType w:val="hybridMultilevel"/>
    <w:tmpl w:val="1E92206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13C1784"/>
    <w:multiLevelType w:val="hybridMultilevel"/>
    <w:tmpl w:val="EA6CCA2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86800B4"/>
    <w:multiLevelType w:val="multilevel"/>
    <w:tmpl w:val="A0241B28"/>
    <w:numStyleLink w:val="List1"/>
  </w:abstractNum>
  <w:abstractNum w:abstractNumId="12"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3"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A8B541B"/>
    <w:multiLevelType w:val="multilevel"/>
    <w:tmpl w:val="6614A676"/>
    <w:lvl w:ilvl="0">
      <w:start w:val="1"/>
      <w:numFmt w:val="bullet"/>
      <w:pStyle w:val="Table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AA12966"/>
    <w:multiLevelType w:val="multilevel"/>
    <w:tmpl w:val="A0241B28"/>
    <w:styleLink w:val="List1"/>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6"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7" w15:restartNumberingAfterBreak="0">
    <w:nsid w:val="5DD21D7B"/>
    <w:multiLevelType w:val="hybridMultilevel"/>
    <w:tmpl w:val="A29E3A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A730FE1"/>
    <w:multiLevelType w:val="hybridMultilevel"/>
    <w:tmpl w:val="7E96ACDE"/>
    <w:lvl w:ilvl="0" w:tplc="E3BC50E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E673DD6"/>
    <w:multiLevelType w:val="hybridMultilevel"/>
    <w:tmpl w:val="8DA8D41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5883BCF"/>
    <w:multiLevelType w:val="hybridMultilevel"/>
    <w:tmpl w:val="DBBEA42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6846AC7"/>
    <w:multiLevelType w:val="hybridMultilevel"/>
    <w:tmpl w:val="9EAE06A0"/>
    <w:lvl w:ilvl="0" w:tplc="0CFA564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6AE4563"/>
    <w:multiLevelType w:val="multilevel"/>
    <w:tmpl w:val="F452ADBA"/>
    <w:styleLink w:val="Tablenumberedlists"/>
    <w:lvl w:ilvl="0">
      <w:start w:val="1"/>
      <w:numFmt w:val="decimal"/>
      <w:pStyle w:val="TableListNumber"/>
      <w:lvlText w:val="%1)"/>
      <w:lvlJc w:val="left"/>
      <w:pPr>
        <w:ind w:left="284" w:hanging="284"/>
      </w:pPr>
      <w:rPr>
        <w:rFonts w:ascii="Calibri" w:hAnsi="Calibri" w:hint="default"/>
        <w:sz w:val="18"/>
      </w:rPr>
    </w:lvl>
    <w:lvl w:ilvl="1">
      <w:start w:val="1"/>
      <w:numFmt w:val="lowerLetter"/>
      <w:pStyle w:val="TableListNumber2"/>
      <w:lvlText w:val="%2)"/>
      <w:lvlJc w:val="left"/>
      <w:pPr>
        <w:ind w:left="567" w:hanging="283"/>
      </w:pPr>
      <w:rPr>
        <w:rFonts w:ascii="Calibri" w:hAnsi="Calibri" w:hint="default"/>
        <w:sz w:val="18"/>
      </w:rPr>
    </w:lvl>
    <w:lvl w:ilvl="2">
      <w:start w:val="1"/>
      <w:numFmt w:val="lowerRoman"/>
      <w:pStyle w:val="TableListNumber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81057155">
    <w:abstractNumId w:val="15"/>
  </w:num>
  <w:num w:numId="2" w16cid:durableId="1639215797">
    <w:abstractNumId w:val="16"/>
  </w:num>
  <w:num w:numId="3" w16cid:durableId="1643265712">
    <w:abstractNumId w:val="9"/>
  </w:num>
  <w:num w:numId="4" w16cid:durableId="156895039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26202022">
    <w:abstractNumId w:val="13"/>
  </w:num>
  <w:num w:numId="6" w16cid:durableId="281765065">
    <w:abstractNumId w:val="14"/>
  </w:num>
  <w:num w:numId="7" w16cid:durableId="2092000146">
    <w:abstractNumId w:val="12"/>
  </w:num>
  <w:num w:numId="8" w16cid:durableId="864908900">
    <w:abstractNumId w:val="9"/>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9" w16cid:durableId="1469322956">
    <w:abstractNumId w:val="15"/>
  </w:num>
  <w:num w:numId="10" w16cid:durableId="1341661948">
    <w:abstractNumId w:val="16"/>
  </w:num>
  <w:num w:numId="11" w16cid:durableId="1983389004">
    <w:abstractNumId w:val="5"/>
  </w:num>
  <w:num w:numId="12" w16cid:durableId="435951209">
    <w:abstractNumId w:val="18"/>
  </w:num>
  <w:num w:numId="13" w16cid:durableId="1385720017">
    <w:abstractNumId w:val="23"/>
  </w:num>
  <w:num w:numId="14" w16cid:durableId="1361395064">
    <w:abstractNumId w:val="19"/>
  </w:num>
  <w:num w:numId="15" w16cid:durableId="2119637520">
    <w:abstractNumId w:val="2"/>
  </w:num>
  <w:num w:numId="16" w16cid:durableId="1518497198">
    <w:abstractNumId w:val="0"/>
  </w:num>
  <w:num w:numId="17" w16cid:durableId="2121415042">
    <w:abstractNumId w:val="9"/>
    <w:lvlOverride w:ilvl="0">
      <w:lvl w:ilvl="0">
        <w:start w:val="1"/>
        <w:numFmt w:val="decimal"/>
        <w:pStyle w:val="Heading2"/>
        <w:lvlText w:val="%1"/>
        <w:lvlJc w:val="left"/>
        <w:pPr>
          <w:ind w:left="720" w:hanging="720"/>
        </w:pPr>
        <w:rPr>
          <w:color w:val="auto"/>
        </w:rPr>
      </w:lvl>
    </w:lvlOverride>
  </w:num>
  <w:num w:numId="18" w16cid:durableId="1255628214">
    <w:abstractNumId w:val="9"/>
    <w:lvlOverride w:ilvl="0">
      <w:lvl w:ilvl="0">
        <w:start w:val="1"/>
        <w:numFmt w:val="decimal"/>
        <w:pStyle w:val="Heading2"/>
        <w:lvlText w:val="%1"/>
        <w:lvlJc w:val="left"/>
        <w:pPr>
          <w:ind w:left="720" w:hanging="720"/>
        </w:pPr>
        <w:rPr>
          <w:color w:val="auto"/>
        </w:rPr>
      </w:lvl>
    </w:lvlOverride>
  </w:num>
  <w:num w:numId="19" w16cid:durableId="1923177522">
    <w:abstractNumId w:val="9"/>
    <w:lvlOverride w:ilvl="0">
      <w:lvl w:ilvl="0">
        <w:start w:val="1"/>
        <w:numFmt w:val="decimal"/>
        <w:pStyle w:val="Heading2"/>
        <w:lvlText w:val="%1"/>
        <w:lvlJc w:val="left"/>
        <w:pPr>
          <w:ind w:left="720" w:hanging="720"/>
        </w:pPr>
        <w:rPr>
          <w:color w:val="auto"/>
        </w:rPr>
      </w:lvl>
    </w:lvlOverride>
  </w:num>
  <w:num w:numId="20" w16cid:durableId="1532912092">
    <w:abstractNumId w:val="22"/>
  </w:num>
  <w:num w:numId="21" w16cid:durableId="1752505518">
    <w:abstractNumId w:val="4"/>
  </w:num>
  <w:num w:numId="22" w16cid:durableId="1053120294">
    <w:abstractNumId w:val="9"/>
    <w:lvlOverride w:ilvl="0">
      <w:lvl w:ilvl="0">
        <w:start w:val="1"/>
        <w:numFmt w:val="decimal"/>
        <w:pStyle w:val="Heading2"/>
        <w:lvlText w:val="%1"/>
        <w:lvlJc w:val="left"/>
        <w:pPr>
          <w:ind w:left="720" w:hanging="720"/>
        </w:pPr>
        <w:rPr>
          <w:color w:val="auto"/>
        </w:rPr>
      </w:lvl>
    </w:lvlOverride>
  </w:num>
  <w:num w:numId="23" w16cid:durableId="907887524">
    <w:abstractNumId w:val="9"/>
    <w:lvlOverride w:ilvl="0">
      <w:lvl w:ilvl="0">
        <w:start w:val="1"/>
        <w:numFmt w:val="decimal"/>
        <w:pStyle w:val="Heading2"/>
        <w:lvlText w:val="%1"/>
        <w:lvlJc w:val="left"/>
        <w:pPr>
          <w:ind w:left="720" w:hanging="720"/>
        </w:pPr>
        <w:rPr>
          <w:color w:val="auto"/>
        </w:rPr>
      </w:lvl>
    </w:lvlOverride>
  </w:num>
  <w:num w:numId="24" w16cid:durableId="85688243">
    <w:abstractNumId w:val="9"/>
    <w:lvlOverride w:ilvl="0">
      <w:lvl w:ilvl="0">
        <w:start w:val="1"/>
        <w:numFmt w:val="decimal"/>
        <w:pStyle w:val="Heading2"/>
        <w:lvlText w:val="%1"/>
        <w:lvlJc w:val="left"/>
        <w:pPr>
          <w:ind w:left="720" w:hanging="720"/>
        </w:pPr>
        <w:rPr>
          <w:color w:val="auto"/>
        </w:rPr>
      </w:lvl>
    </w:lvlOverride>
  </w:num>
  <w:num w:numId="25" w16cid:durableId="1400708618">
    <w:abstractNumId w:val="9"/>
    <w:lvlOverride w:ilvl="0">
      <w:lvl w:ilvl="0">
        <w:start w:val="1"/>
        <w:numFmt w:val="decimal"/>
        <w:pStyle w:val="Heading2"/>
        <w:lvlText w:val="%1"/>
        <w:lvlJc w:val="left"/>
        <w:pPr>
          <w:ind w:left="720" w:hanging="720"/>
        </w:pPr>
        <w:rPr>
          <w:color w:val="auto"/>
        </w:rPr>
      </w:lvl>
    </w:lvlOverride>
  </w:num>
  <w:num w:numId="26" w16cid:durableId="11731085">
    <w:abstractNumId w:val="9"/>
    <w:lvlOverride w:ilvl="0">
      <w:lvl w:ilvl="0">
        <w:start w:val="1"/>
        <w:numFmt w:val="decimal"/>
        <w:pStyle w:val="Heading2"/>
        <w:lvlText w:val="%1"/>
        <w:lvlJc w:val="left"/>
        <w:pPr>
          <w:ind w:left="720" w:hanging="720"/>
        </w:pPr>
        <w:rPr>
          <w:color w:val="auto"/>
        </w:rPr>
      </w:lvl>
    </w:lvlOverride>
  </w:num>
  <w:num w:numId="27" w16cid:durableId="250361366">
    <w:abstractNumId w:val="1"/>
  </w:num>
  <w:num w:numId="28" w16cid:durableId="538593838">
    <w:abstractNumId w:val="3"/>
  </w:num>
  <w:num w:numId="29" w16cid:durableId="601495630">
    <w:abstractNumId w:val="9"/>
    <w:lvlOverride w:ilvl="0">
      <w:lvl w:ilvl="0">
        <w:start w:val="1"/>
        <w:numFmt w:val="decimal"/>
        <w:pStyle w:val="Heading2"/>
        <w:lvlText w:val="%1"/>
        <w:lvlJc w:val="left"/>
        <w:pPr>
          <w:ind w:left="720" w:hanging="720"/>
        </w:pPr>
        <w:rPr>
          <w:color w:val="auto"/>
        </w:rPr>
      </w:lvl>
    </w:lvlOverride>
  </w:num>
  <w:num w:numId="30" w16cid:durableId="1015881155">
    <w:abstractNumId w:val="7"/>
  </w:num>
  <w:num w:numId="31" w16cid:durableId="2007433545">
    <w:abstractNumId w:val="9"/>
    <w:lvlOverride w:ilvl="0">
      <w:lvl w:ilvl="0">
        <w:start w:val="1"/>
        <w:numFmt w:val="decimal"/>
        <w:pStyle w:val="Heading2"/>
        <w:lvlText w:val="%1"/>
        <w:lvlJc w:val="left"/>
        <w:pPr>
          <w:ind w:left="720" w:hanging="720"/>
        </w:pPr>
        <w:rPr>
          <w:color w:val="auto"/>
        </w:rPr>
      </w:lvl>
    </w:lvlOverride>
  </w:num>
  <w:num w:numId="32" w16cid:durableId="2078355277">
    <w:abstractNumId w:val="9"/>
    <w:lvlOverride w:ilvl="0">
      <w:lvl w:ilvl="0">
        <w:start w:val="1"/>
        <w:numFmt w:val="decimal"/>
        <w:pStyle w:val="Heading2"/>
        <w:lvlText w:val="%1"/>
        <w:lvlJc w:val="left"/>
        <w:pPr>
          <w:ind w:left="720" w:hanging="720"/>
        </w:pPr>
        <w:rPr>
          <w:color w:val="auto"/>
        </w:rPr>
      </w:lvl>
    </w:lvlOverride>
  </w:num>
  <w:num w:numId="33" w16cid:durableId="599686014">
    <w:abstractNumId w:val="16"/>
  </w:num>
  <w:num w:numId="34" w16cid:durableId="174433257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69547017">
    <w:abstractNumId w:val="16"/>
  </w:num>
  <w:num w:numId="36" w16cid:durableId="9089207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110462236">
    <w:abstractNumId w:val="8"/>
  </w:num>
  <w:num w:numId="38" w16cid:durableId="1244950531">
    <w:abstractNumId w:val="21"/>
  </w:num>
  <w:num w:numId="39" w16cid:durableId="57166247">
    <w:abstractNumId w:val="20"/>
  </w:num>
  <w:num w:numId="40" w16cid:durableId="865101967">
    <w:abstractNumId w:val="6"/>
  </w:num>
  <w:num w:numId="41" w16cid:durableId="907424560">
    <w:abstractNumId w:val="10"/>
  </w:num>
  <w:num w:numId="42" w16cid:durableId="1162888231">
    <w:abstractNumId w:val="17"/>
  </w:num>
  <w:num w:numId="43" w16cid:durableId="1954507371">
    <w:abstractNumId w:val="16"/>
  </w:num>
  <w:num w:numId="44" w16cid:durableId="1542211335">
    <w:abstractNumId w:val="16"/>
  </w:num>
  <w:num w:numId="45" w16cid:durableId="984285196">
    <w:abstractNumId w:val="16"/>
  </w:num>
  <w:num w:numId="46" w16cid:durableId="14909018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6D1"/>
    <w:rsid w:val="00000639"/>
    <w:rsid w:val="000025F4"/>
    <w:rsid w:val="00002E5B"/>
    <w:rsid w:val="000032AD"/>
    <w:rsid w:val="000044A0"/>
    <w:rsid w:val="00004735"/>
    <w:rsid w:val="00006437"/>
    <w:rsid w:val="00006D71"/>
    <w:rsid w:val="00006F70"/>
    <w:rsid w:val="000072BD"/>
    <w:rsid w:val="00007491"/>
    <w:rsid w:val="0000787C"/>
    <w:rsid w:val="00010A44"/>
    <w:rsid w:val="00010F26"/>
    <w:rsid w:val="00011C34"/>
    <w:rsid w:val="00012CF9"/>
    <w:rsid w:val="00013933"/>
    <w:rsid w:val="000156E6"/>
    <w:rsid w:val="00015F8A"/>
    <w:rsid w:val="0001633C"/>
    <w:rsid w:val="0002003F"/>
    <w:rsid w:val="000203E1"/>
    <w:rsid w:val="0002116C"/>
    <w:rsid w:val="00021291"/>
    <w:rsid w:val="00022232"/>
    <w:rsid w:val="00022ED0"/>
    <w:rsid w:val="00024750"/>
    <w:rsid w:val="00024A4A"/>
    <w:rsid w:val="00026A35"/>
    <w:rsid w:val="000301EE"/>
    <w:rsid w:val="0003117C"/>
    <w:rsid w:val="00031504"/>
    <w:rsid w:val="000315F6"/>
    <w:rsid w:val="00032789"/>
    <w:rsid w:val="00033A9D"/>
    <w:rsid w:val="00033E60"/>
    <w:rsid w:val="00034E8F"/>
    <w:rsid w:val="000354A6"/>
    <w:rsid w:val="00036139"/>
    <w:rsid w:val="000361A5"/>
    <w:rsid w:val="000362AF"/>
    <w:rsid w:val="000366A3"/>
    <w:rsid w:val="000373C5"/>
    <w:rsid w:val="00037755"/>
    <w:rsid w:val="00037D98"/>
    <w:rsid w:val="00040DAC"/>
    <w:rsid w:val="00041027"/>
    <w:rsid w:val="0004294E"/>
    <w:rsid w:val="000430AC"/>
    <w:rsid w:val="00043D85"/>
    <w:rsid w:val="00044C71"/>
    <w:rsid w:val="00044F21"/>
    <w:rsid w:val="00045031"/>
    <w:rsid w:val="00047368"/>
    <w:rsid w:val="000473F6"/>
    <w:rsid w:val="0005077C"/>
    <w:rsid w:val="00051B3B"/>
    <w:rsid w:val="00052722"/>
    <w:rsid w:val="00052852"/>
    <w:rsid w:val="00052D74"/>
    <w:rsid w:val="00052F30"/>
    <w:rsid w:val="00052FBF"/>
    <w:rsid w:val="00052FC9"/>
    <w:rsid w:val="00054124"/>
    <w:rsid w:val="000542FF"/>
    <w:rsid w:val="0005439A"/>
    <w:rsid w:val="00060ECB"/>
    <w:rsid w:val="000615A3"/>
    <w:rsid w:val="000631C2"/>
    <w:rsid w:val="00063281"/>
    <w:rsid w:val="00063371"/>
    <w:rsid w:val="00063624"/>
    <w:rsid w:val="00063FF0"/>
    <w:rsid w:val="000645BA"/>
    <w:rsid w:val="000651BF"/>
    <w:rsid w:val="00065278"/>
    <w:rsid w:val="00067117"/>
    <w:rsid w:val="0006714E"/>
    <w:rsid w:val="00067DF2"/>
    <w:rsid w:val="00070FFA"/>
    <w:rsid w:val="00071152"/>
    <w:rsid w:val="0007130D"/>
    <w:rsid w:val="00071927"/>
    <w:rsid w:val="00071C16"/>
    <w:rsid w:val="00072289"/>
    <w:rsid w:val="00072CD5"/>
    <w:rsid w:val="0007303A"/>
    <w:rsid w:val="0007306D"/>
    <w:rsid w:val="000752EE"/>
    <w:rsid w:val="000765CF"/>
    <w:rsid w:val="00080127"/>
    <w:rsid w:val="000805A4"/>
    <w:rsid w:val="00080B17"/>
    <w:rsid w:val="000814CB"/>
    <w:rsid w:val="0008192C"/>
    <w:rsid w:val="00083B0C"/>
    <w:rsid w:val="00084EB0"/>
    <w:rsid w:val="00085C3E"/>
    <w:rsid w:val="00085DE2"/>
    <w:rsid w:val="00086261"/>
    <w:rsid w:val="000869AB"/>
    <w:rsid w:val="000872CC"/>
    <w:rsid w:val="000873D4"/>
    <w:rsid w:val="00087EEE"/>
    <w:rsid w:val="00090329"/>
    <w:rsid w:val="00090452"/>
    <w:rsid w:val="000910B2"/>
    <w:rsid w:val="0009131B"/>
    <w:rsid w:val="000918A2"/>
    <w:rsid w:val="000925DA"/>
    <w:rsid w:val="00092D1C"/>
    <w:rsid w:val="000935A4"/>
    <w:rsid w:val="00093E84"/>
    <w:rsid w:val="000942EE"/>
    <w:rsid w:val="00094AD4"/>
    <w:rsid w:val="000952F6"/>
    <w:rsid w:val="0009568B"/>
    <w:rsid w:val="00096BFD"/>
    <w:rsid w:val="00097FA8"/>
    <w:rsid w:val="000A031E"/>
    <w:rsid w:val="000A0DE2"/>
    <w:rsid w:val="000A1447"/>
    <w:rsid w:val="000A1A95"/>
    <w:rsid w:val="000A31D2"/>
    <w:rsid w:val="000A47C3"/>
    <w:rsid w:val="000A47C4"/>
    <w:rsid w:val="000A5170"/>
    <w:rsid w:val="000A5364"/>
    <w:rsid w:val="000A6169"/>
    <w:rsid w:val="000A6B95"/>
    <w:rsid w:val="000A6BCE"/>
    <w:rsid w:val="000A7235"/>
    <w:rsid w:val="000A7AAF"/>
    <w:rsid w:val="000B0FB5"/>
    <w:rsid w:val="000B1C7A"/>
    <w:rsid w:val="000B1F8D"/>
    <w:rsid w:val="000B2768"/>
    <w:rsid w:val="000B3032"/>
    <w:rsid w:val="000B38DE"/>
    <w:rsid w:val="000B452B"/>
    <w:rsid w:val="000B557B"/>
    <w:rsid w:val="000B5CB4"/>
    <w:rsid w:val="000B5FA0"/>
    <w:rsid w:val="000B61EB"/>
    <w:rsid w:val="000B7191"/>
    <w:rsid w:val="000B73D5"/>
    <w:rsid w:val="000B7D35"/>
    <w:rsid w:val="000B7E9F"/>
    <w:rsid w:val="000C00DE"/>
    <w:rsid w:val="000C07BF"/>
    <w:rsid w:val="000C0DDF"/>
    <w:rsid w:val="000C0F45"/>
    <w:rsid w:val="000C1141"/>
    <w:rsid w:val="000C1641"/>
    <w:rsid w:val="000C1F44"/>
    <w:rsid w:val="000C3815"/>
    <w:rsid w:val="000C4CBC"/>
    <w:rsid w:val="000C4F13"/>
    <w:rsid w:val="000C5622"/>
    <w:rsid w:val="000C5816"/>
    <w:rsid w:val="000C5FED"/>
    <w:rsid w:val="000C667C"/>
    <w:rsid w:val="000D0D77"/>
    <w:rsid w:val="000D1031"/>
    <w:rsid w:val="000D149D"/>
    <w:rsid w:val="000D185F"/>
    <w:rsid w:val="000D1B43"/>
    <w:rsid w:val="000D1FBE"/>
    <w:rsid w:val="000D3D72"/>
    <w:rsid w:val="000D3FCB"/>
    <w:rsid w:val="000D4548"/>
    <w:rsid w:val="000D4D96"/>
    <w:rsid w:val="000D509B"/>
    <w:rsid w:val="000D5277"/>
    <w:rsid w:val="000D65B3"/>
    <w:rsid w:val="000D714A"/>
    <w:rsid w:val="000E01A6"/>
    <w:rsid w:val="000E06D9"/>
    <w:rsid w:val="000E1A72"/>
    <w:rsid w:val="000E1AA7"/>
    <w:rsid w:val="000E305F"/>
    <w:rsid w:val="000E3C0F"/>
    <w:rsid w:val="000E59A4"/>
    <w:rsid w:val="000E5F45"/>
    <w:rsid w:val="000E67A4"/>
    <w:rsid w:val="000E793B"/>
    <w:rsid w:val="000E7B44"/>
    <w:rsid w:val="000F0753"/>
    <w:rsid w:val="000F116C"/>
    <w:rsid w:val="000F25F5"/>
    <w:rsid w:val="000F3008"/>
    <w:rsid w:val="000F32C0"/>
    <w:rsid w:val="000F3403"/>
    <w:rsid w:val="000F3956"/>
    <w:rsid w:val="000F45EA"/>
    <w:rsid w:val="000F5263"/>
    <w:rsid w:val="000F58FA"/>
    <w:rsid w:val="000F5AD2"/>
    <w:rsid w:val="000F5EB9"/>
    <w:rsid w:val="000F7116"/>
    <w:rsid w:val="001013AD"/>
    <w:rsid w:val="00102428"/>
    <w:rsid w:val="0010285B"/>
    <w:rsid w:val="00103624"/>
    <w:rsid w:val="00105A80"/>
    <w:rsid w:val="00105DC1"/>
    <w:rsid w:val="00105DD6"/>
    <w:rsid w:val="001060B0"/>
    <w:rsid w:val="00106E50"/>
    <w:rsid w:val="00106F09"/>
    <w:rsid w:val="001101A3"/>
    <w:rsid w:val="001116C3"/>
    <w:rsid w:val="001130A7"/>
    <w:rsid w:val="0011421B"/>
    <w:rsid w:val="00114559"/>
    <w:rsid w:val="001146A5"/>
    <w:rsid w:val="00114E7E"/>
    <w:rsid w:val="001154F3"/>
    <w:rsid w:val="0011571C"/>
    <w:rsid w:val="001176F0"/>
    <w:rsid w:val="0011785D"/>
    <w:rsid w:val="00117994"/>
    <w:rsid w:val="00121313"/>
    <w:rsid w:val="00122205"/>
    <w:rsid w:val="001230E3"/>
    <w:rsid w:val="00124C55"/>
    <w:rsid w:val="00126FDE"/>
    <w:rsid w:val="001271AD"/>
    <w:rsid w:val="0012729C"/>
    <w:rsid w:val="001307E4"/>
    <w:rsid w:val="00130B2C"/>
    <w:rsid w:val="0013138F"/>
    <w:rsid w:val="0013167F"/>
    <w:rsid w:val="0013191B"/>
    <w:rsid w:val="00132DF4"/>
    <w:rsid w:val="00133811"/>
    <w:rsid w:val="0013442F"/>
    <w:rsid w:val="00134749"/>
    <w:rsid w:val="001359BE"/>
    <w:rsid w:val="001364C3"/>
    <w:rsid w:val="001367E3"/>
    <w:rsid w:val="00140BA4"/>
    <w:rsid w:val="00140D8B"/>
    <w:rsid w:val="00140E08"/>
    <w:rsid w:val="00141ABC"/>
    <w:rsid w:val="00141BAF"/>
    <w:rsid w:val="0014248B"/>
    <w:rsid w:val="0014297E"/>
    <w:rsid w:val="0014307B"/>
    <w:rsid w:val="00143351"/>
    <w:rsid w:val="00143E83"/>
    <w:rsid w:val="001447B6"/>
    <w:rsid w:val="00144977"/>
    <w:rsid w:val="001450E7"/>
    <w:rsid w:val="00145548"/>
    <w:rsid w:val="001464FE"/>
    <w:rsid w:val="00146E0D"/>
    <w:rsid w:val="001470EB"/>
    <w:rsid w:val="001477BA"/>
    <w:rsid w:val="0014799B"/>
    <w:rsid w:val="00150425"/>
    <w:rsid w:val="00150430"/>
    <w:rsid w:val="00150642"/>
    <w:rsid w:val="0015070B"/>
    <w:rsid w:val="00150D32"/>
    <w:rsid w:val="0015123F"/>
    <w:rsid w:val="0015131C"/>
    <w:rsid w:val="0015181F"/>
    <w:rsid w:val="00151FC7"/>
    <w:rsid w:val="001541E9"/>
    <w:rsid w:val="0015597F"/>
    <w:rsid w:val="00155A68"/>
    <w:rsid w:val="00157843"/>
    <w:rsid w:val="001578DB"/>
    <w:rsid w:val="001578E9"/>
    <w:rsid w:val="00160679"/>
    <w:rsid w:val="00161131"/>
    <w:rsid w:val="001611FD"/>
    <w:rsid w:val="0016201B"/>
    <w:rsid w:val="001633B5"/>
    <w:rsid w:val="001637EE"/>
    <w:rsid w:val="001641A3"/>
    <w:rsid w:val="00164EEC"/>
    <w:rsid w:val="00165F53"/>
    <w:rsid w:val="00167627"/>
    <w:rsid w:val="0017104C"/>
    <w:rsid w:val="00171776"/>
    <w:rsid w:val="00171A7E"/>
    <w:rsid w:val="001728AE"/>
    <w:rsid w:val="00172EC9"/>
    <w:rsid w:val="00173030"/>
    <w:rsid w:val="0017315F"/>
    <w:rsid w:val="001731C1"/>
    <w:rsid w:val="00173FEF"/>
    <w:rsid w:val="00174E43"/>
    <w:rsid w:val="00175D2F"/>
    <w:rsid w:val="001761BA"/>
    <w:rsid w:val="00176594"/>
    <w:rsid w:val="0017699C"/>
    <w:rsid w:val="00176DD1"/>
    <w:rsid w:val="00180CE9"/>
    <w:rsid w:val="00181011"/>
    <w:rsid w:val="00181DAC"/>
    <w:rsid w:val="00182970"/>
    <w:rsid w:val="001839C7"/>
    <w:rsid w:val="00184618"/>
    <w:rsid w:val="00184E94"/>
    <w:rsid w:val="00185044"/>
    <w:rsid w:val="00185457"/>
    <w:rsid w:val="00185539"/>
    <w:rsid w:val="0018647E"/>
    <w:rsid w:val="0018683A"/>
    <w:rsid w:val="001868A1"/>
    <w:rsid w:val="0018693A"/>
    <w:rsid w:val="00187CEE"/>
    <w:rsid w:val="001903F1"/>
    <w:rsid w:val="0019246E"/>
    <w:rsid w:val="00192DBC"/>
    <w:rsid w:val="00192E0D"/>
    <w:rsid w:val="00193017"/>
    <w:rsid w:val="00193552"/>
    <w:rsid w:val="0019491C"/>
    <w:rsid w:val="001951CF"/>
    <w:rsid w:val="00196520"/>
    <w:rsid w:val="001969B5"/>
    <w:rsid w:val="00197595"/>
    <w:rsid w:val="001978EE"/>
    <w:rsid w:val="00197ADA"/>
    <w:rsid w:val="001A0695"/>
    <w:rsid w:val="001A126D"/>
    <w:rsid w:val="001A13AD"/>
    <w:rsid w:val="001A1A3C"/>
    <w:rsid w:val="001A1D44"/>
    <w:rsid w:val="001A2280"/>
    <w:rsid w:val="001A35C7"/>
    <w:rsid w:val="001A3978"/>
    <w:rsid w:val="001A4534"/>
    <w:rsid w:val="001A5A4D"/>
    <w:rsid w:val="001A6A09"/>
    <w:rsid w:val="001A6B63"/>
    <w:rsid w:val="001A6F23"/>
    <w:rsid w:val="001A7373"/>
    <w:rsid w:val="001A79D0"/>
    <w:rsid w:val="001A7DBB"/>
    <w:rsid w:val="001B0798"/>
    <w:rsid w:val="001B0C1A"/>
    <w:rsid w:val="001B18FD"/>
    <w:rsid w:val="001B2709"/>
    <w:rsid w:val="001B34FF"/>
    <w:rsid w:val="001B3BFC"/>
    <w:rsid w:val="001B471A"/>
    <w:rsid w:val="001B5ACC"/>
    <w:rsid w:val="001B62D1"/>
    <w:rsid w:val="001B69E5"/>
    <w:rsid w:val="001B6CEF"/>
    <w:rsid w:val="001B743F"/>
    <w:rsid w:val="001C0C67"/>
    <w:rsid w:val="001C1865"/>
    <w:rsid w:val="001C292A"/>
    <w:rsid w:val="001C3166"/>
    <w:rsid w:val="001C38F2"/>
    <w:rsid w:val="001C4774"/>
    <w:rsid w:val="001C4E14"/>
    <w:rsid w:val="001C5270"/>
    <w:rsid w:val="001C55D0"/>
    <w:rsid w:val="001C7088"/>
    <w:rsid w:val="001C782B"/>
    <w:rsid w:val="001C7FF1"/>
    <w:rsid w:val="001D01ED"/>
    <w:rsid w:val="001D0EA3"/>
    <w:rsid w:val="001D1C02"/>
    <w:rsid w:val="001D2CF3"/>
    <w:rsid w:val="001D324D"/>
    <w:rsid w:val="001D3749"/>
    <w:rsid w:val="001D4122"/>
    <w:rsid w:val="001D4826"/>
    <w:rsid w:val="001D4A5D"/>
    <w:rsid w:val="001D50BD"/>
    <w:rsid w:val="001D547B"/>
    <w:rsid w:val="001D695B"/>
    <w:rsid w:val="001E0852"/>
    <w:rsid w:val="001E0D8C"/>
    <w:rsid w:val="001E0ECF"/>
    <w:rsid w:val="001E1087"/>
    <w:rsid w:val="001E34A1"/>
    <w:rsid w:val="001E34C5"/>
    <w:rsid w:val="001E50A9"/>
    <w:rsid w:val="001E5922"/>
    <w:rsid w:val="001E62E4"/>
    <w:rsid w:val="001E6D3D"/>
    <w:rsid w:val="001E7CA7"/>
    <w:rsid w:val="001F0B4F"/>
    <w:rsid w:val="001F162E"/>
    <w:rsid w:val="001F2177"/>
    <w:rsid w:val="001F2EE2"/>
    <w:rsid w:val="001F32FE"/>
    <w:rsid w:val="001F397F"/>
    <w:rsid w:val="001F39D0"/>
    <w:rsid w:val="001F55F1"/>
    <w:rsid w:val="001F6109"/>
    <w:rsid w:val="001F69EB"/>
    <w:rsid w:val="001F6D20"/>
    <w:rsid w:val="001F7300"/>
    <w:rsid w:val="001F73AF"/>
    <w:rsid w:val="001F7891"/>
    <w:rsid w:val="002003FD"/>
    <w:rsid w:val="00200794"/>
    <w:rsid w:val="002010AB"/>
    <w:rsid w:val="002027EE"/>
    <w:rsid w:val="00202991"/>
    <w:rsid w:val="00203B1F"/>
    <w:rsid w:val="00203E9B"/>
    <w:rsid w:val="00205FBA"/>
    <w:rsid w:val="00206695"/>
    <w:rsid w:val="00207526"/>
    <w:rsid w:val="00207986"/>
    <w:rsid w:val="00207D6C"/>
    <w:rsid w:val="00211911"/>
    <w:rsid w:val="002122A4"/>
    <w:rsid w:val="00213430"/>
    <w:rsid w:val="00213814"/>
    <w:rsid w:val="002139DC"/>
    <w:rsid w:val="00214500"/>
    <w:rsid w:val="00214820"/>
    <w:rsid w:val="00214DC4"/>
    <w:rsid w:val="00214E0B"/>
    <w:rsid w:val="002153CC"/>
    <w:rsid w:val="00215CF0"/>
    <w:rsid w:val="00215E11"/>
    <w:rsid w:val="0021649B"/>
    <w:rsid w:val="00216882"/>
    <w:rsid w:val="0021756E"/>
    <w:rsid w:val="0022083B"/>
    <w:rsid w:val="00220B86"/>
    <w:rsid w:val="002215CB"/>
    <w:rsid w:val="002216D1"/>
    <w:rsid w:val="00221922"/>
    <w:rsid w:val="00221924"/>
    <w:rsid w:val="00222137"/>
    <w:rsid w:val="00222672"/>
    <w:rsid w:val="002227BF"/>
    <w:rsid w:val="00222875"/>
    <w:rsid w:val="00222A6A"/>
    <w:rsid w:val="002239E3"/>
    <w:rsid w:val="00223A29"/>
    <w:rsid w:val="0022405B"/>
    <w:rsid w:val="00225240"/>
    <w:rsid w:val="00225441"/>
    <w:rsid w:val="00225AA8"/>
    <w:rsid w:val="00225D65"/>
    <w:rsid w:val="002264AF"/>
    <w:rsid w:val="00227943"/>
    <w:rsid w:val="0023146A"/>
    <w:rsid w:val="00232302"/>
    <w:rsid w:val="00232F52"/>
    <w:rsid w:val="00233874"/>
    <w:rsid w:val="0023447C"/>
    <w:rsid w:val="0023463C"/>
    <w:rsid w:val="0023536F"/>
    <w:rsid w:val="002360FD"/>
    <w:rsid w:val="00236818"/>
    <w:rsid w:val="00237B1E"/>
    <w:rsid w:val="00237CA9"/>
    <w:rsid w:val="0024076C"/>
    <w:rsid w:val="002412B0"/>
    <w:rsid w:val="002415B0"/>
    <w:rsid w:val="00242B04"/>
    <w:rsid w:val="00243E49"/>
    <w:rsid w:val="00244034"/>
    <w:rsid w:val="002454B2"/>
    <w:rsid w:val="00245901"/>
    <w:rsid w:val="002461B1"/>
    <w:rsid w:val="002462C8"/>
    <w:rsid w:val="00246732"/>
    <w:rsid w:val="00247626"/>
    <w:rsid w:val="00250D76"/>
    <w:rsid w:val="00250F16"/>
    <w:rsid w:val="00250F78"/>
    <w:rsid w:val="002516AC"/>
    <w:rsid w:val="0025170C"/>
    <w:rsid w:val="00252E5B"/>
    <w:rsid w:val="00252F81"/>
    <w:rsid w:val="00253EE1"/>
    <w:rsid w:val="00254F15"/>
    <w:rsid w:val="00255138"/>
    <w:rsid w:val="00255AD7"/>
    <w:rsid w:val="00255D74"/>
    <w:rsid w:val="00256A0D"/>
    <w:rsid w:val="0025725E"/>
    <w:rsid w:val="00257409"/>
    <w:rsid w:val="002574A4"/>
    <w:rsid w:val="00261878"/>
    <w:rsid w:val="00261A3A"/>
    <w:rsid w:val="0026377D"/>
    <w:rsid w:val="00263CB6"/>
    <w:rsid w:val="00264A7E"/>
    <w:rsid w:val="00264B50"/>
    <w:rsid w:val="00265A2D"/>
    <w:rsid w:val="00266033"/>
    <w:rsid w:val="00266183"/>
    <w:rsid w:val="0026681E"/>
    <w:rsid w:val="00266A87"/>
    <w:rsid w:val="00266B5E"/>
    <w:rsid w:val="00266C5A"/>
    <w:rsid w:val="002701CF"/>
    <w:rsid w:val="002703E1"/>
    <w:rsid w:val="00270B02"/>
    <w:rsid w:val="0027132E"/>
    <w:rsid w:val="0027169E"/>
    <w:rsid w:val="00271AAB"/>
    <w:rsid w:val="00272045"/>
    <w:rsid w:val="002736CB"/>
    <w:rsid w:val="00274073"/>
    <w:rsid w:val="00274438"/>
    <w:rsid w:val="00274B73"/>
    <w:rsid w:val="00274CDE"/>
    <w:rsid w:val="00274D77"/>
    <w:rsid w:val="00274E87"/>
    <w:rsid w:val="00274FFC"/>
    <w:rsid w:val="00275281"/>
    <w:rsid w:val="0027653D"/>
    <w:rsid w:val="00280F24"/>
    <w:rsid w:val="00281088"/>
    <w:rsid w:val="00281BB6"/>
    <w:rsid w:val="00282A8B"/>
    <w:rsid w:val="00283454"/>
    <w:rsid w:val="002843D7"/>
    <w:rsid w:val="002845A2"/>
    <w:rsid w:val="002846CB"/>
    <w:rsid w:val="00284C5A"/>
    <w:rsid w:val="00284D14"/>
    <w:rsid w:val="00286307"/>
    <w:rsid w:val="00286D86"/>
    <w:rsid w:val="00291BDD"/>
    <w:rsid w:val="00292A9C"/>
    <w:rsid w:val="002936BD"/>
    <w:rsid w:val="00293CD1"/>
    <w:rsid w:val="00293E19"/>
    <w:rsid w:val="00293E4A"/>
    <w:rsid w:val="0029621C"/>
    <w:rsid w:val="00297406"/>
    <w:rsid w:val="002A0315"/>
    <w:rsid w:val="002A0986"/>
    <w:rsid w:val="002A1569"/>
    <w:rsid w:val="002A1E70"/>
    <w:rsid w:val="002A4611"/>
    <w:rsid w:val="002A5030"/>
    <w:rsid w:val="002A5A9A"/>
    <w:rsid w:val="002A6052"/>
    <w:rsid w:val="002A6DF7"/>
    <w:rsid w:val="002A7B5B"/>
    <w:rsid w:val="002B0106"/>
    <w:rsid w:val="002B167B"/>
    <w:rsid w:val="002B2415"/>
    <w:rsid w:val="002B2A46"/>
    <w:rsid w:val="002B2D80"/>
    <w:rsid w:val="002B3849"/>
    <w:rsid w:val="002B4185"/>
    <w:rsid w:val="002B4624"/>
    <w:rsid w:val="002B50EC"/>
    <w:rsid w:val="002B5539"/>
    <w:rsid w:val="002B66D3"/>
    <w:rsid w:val="002B779A"/>
    <w:rsid w:val="002C0145"/>
    <w:rsid w:val="002C0B5F"/>
    <w:rsid w:val="002C0D6D"/>
    <w:rsid w:val="002C13F9"/>
    <w:rsid w:val="002C2294"/>
    <w:rsid w:val="002C2571"/>
    <w:rsid w:val="002C27C5"/>
    <w:rsid w:val="002C4357"/>
    <w:rsid w:val="002C4657"/>
    <w:rsid w:val="002C4F90"/>
    <w:rsid w:val="002C6543"/>
    <w:rsid w:val="002C7816"/>
    <w:rsid w:val="002D0B0D"/>
    <w:rsid w:val="002D1436"/>
    <w:rsid w:val="002D1FC0"/>
    <w:rsid w:val="002D2781"/>
    <w:rsid w:val="002D369B"/>
    <w:rsid w:val="002D3FB2"/>
    <w:rsid w:val="002D4150"/>
    <w:rsid w:val="002D4433"/>
    <w:rsid w:val="002D4497"/>
    <w:rsid w:val="002D4BDA"/>
    <w:rsid w:val="002D5B0A"/>
    <w:rsid w:val="002D67C2"/>
    <w:rsid w:val="002D6C65"/>
    <w:rsid w:val="002D7006"/>
    <w:rsid w:val="002D7536"/>
    <w:rsid w:val="002E0782"/>
    <w:rsid w:val="002E0B99"/>
    <w:rsid w:val="002E0C84"/>
    <w:rsid w:val="002E0EE9"/>
    <w:rsid w:val="002E4317"/>
    <w:rsid w:val="002E4361"/>
    <w:rsid w:val="002E4A26"/>
    <w:rsid w:val="002E4FBE"/>
    <w:rsid w:val="002E63EA"/>
    <w:rsid w:val="002E73C5"/>
    <w:rsid w:val="002E783F"/>
    <w:rsid w:val="002E78EA"/>
    <w:rsid w:val="002E7DBD"/>
    <w:rsid w:val="002F1363"/>
    <w:rsid w:val="002F1457"/>
    <w:rsid w:val="002F2B81"/>
    <w:rsid w:val="002F364A"/>
    <w:rsid w:val="002F3F01"/>
    <w:rsid w:val="002F4D30"/>
    <w:rsid w:val="002F507E"/>
    <w:rsid w:val="002F545B"/>
    <w:rsid w:val="002F6C39"/>
    <w:rsid w:val="002F76BC"/>
    <w:rsid w:val="00300B18"/>
    <w:rsid w:val="00300BA6"/>
    <w:rsid w:val="0030117E"/>
    <w:rsid w:val="00301506"/>
    <w:rsid w:val="00301D80"/>
    <w:rsid w:val="003024BD"/>
    <w:rsid w:val="00304AB4"/>
    <w:rsid w:val="00305939"/>
    <w:rsid w:val="00305EF6"/>
    <w:rsid w:val="00306455"/>
    <w:rsid w:val="00310C2F"/>
    <w:rsid w:val="00310FF1"/>
    <w:rsid w:val="00311BCA"/>
    <w:rsid w:val="0031422A"/>
    <w:rsid w:val="0031449C"/>
    <w:rsid w:val="00314881"/>
    <w:rsid w:val="00314A25"/>
    <w:rsid w:val="003159CA"/>
    <w:rsid w:val="003162E9"/>
    <w:rsid w:val="0031718D"/>
    <w:rsid w:val="00317A76"/>
    <w:rsid w:val="00320325"/>
    <w:rsid w:val="003214B3"/>
    <w:rsid w:val="00322A32"/>
    <w:rsid w:val="00322D9C"/>
    <w:rsid w:val="00323726"/>
    <w:rsid w:val="00323DAC"/>
    <w:rsid w:val="003240C3"/>
    <w:rsid w:val="00324BD0"/>
    <w:rsid w:val="00325081"/>
    <w:rsid w:val="00325454"/>
    <w:rsid w:val="0032656C"/>
    <w:rsid w:val="003269F0"/>
    <w:rsid w:val="00326FFC"/>
    <w:rsid w:val="003274FE"/>
    <w:rsid w:val="00327973"/>
    <w:rsid w:val="00331AC4"/>
    <w:rsid w:val="00331CDA"/>
    <w:rsid w:val="00335358"/>
    <w:rsid w:val="003361DE"/>
    <w:rsid w:val="00337AC7"/>
    <w:rsid w:val="00341111"/>
    <w:rsid w:val="00341817"/>
    <w:rsid w:val="00341A8D"/>
    <w:rsid w:val="003421B5"/>
    <w:rsid w:val="003423CE"/>
    <w:rsid w:val="003443B8"/>
    <w:rsid w:val="0034553B"/>
    <w:rsid w:val="00345910"/>
    <w:rsid w:val="00345BDE"/>
    <w:rsid w:val="003475C1"/>
    <w:rsid w:val="00350D80"/>
    <w:rsid w:val="003515FF"/>
    <w:rsid w:val="00352665"/>
    <w:rsid w:val="0035279C"/>
    <w:rsid w:val="00353258"/>
    <w:rsid w:val="0035348A"/>
    <w:rsid w:val="003537AD"/>
    <w:rsid w:val="00353D8F"/>
    <w:rsid w:val="0035471E"/>
    <w:rsid w:val="00354BBF"/>
    <w:rsid w:val="00354C6A"/>
    <w:rsid w:val="00354D4D"/>
    <w:rsid w:val="00355473"/>
    <w:rsid w:val="003556E0"/>
    <w:rsid w:val="00356283"/>
    <w:rsid w:val="00356570"/>
    <w:rsid w:val="00360039"/>
    <w:rsid w:val="00360E18"/>
    <w:rsid w:val="003617E1"/>
    <w:rsid w:val="0036222A"/>
    <w:rsid w:val="00363465"/>
    <w:rsid w:val="0036388F"/>
    <w:rsid w:val="0036469B"/>
    <w:rsid w:val="00364A4A"/>
    <w:rsid w:val="0036524E"/>
    <w:rsid w:val="003654AC"/>
    <w:rsid w:val="00365736"/>
    <w:rsid w:val="0036580B"/>
    <w:rsid w:val="003658ED"/>
    <w:rsid w:val="00365A3A"/>
    <w:rsid w:val="003666FA"/>
    <w:rsid w:val="0036742D"/>
    <w:rsid w:val="00367E2A"/>
    <w:rsid w:val="0037073B"/>
    <w:rsid w:val="0037182E"/>
    <w:rsid w:val="00371A0E"/>
    <w:rsid w:val="00371FF8"/>
    <w:rsid w:val="003722EC"/>
    <w:rsid w:val="00372B8A"/>
    <w:rsid w:val="003733F7"/>
    <w:rsid w:val="003735A3"/>
    <w:rsid w:val="003743AE"/>
    <w:rsid w:val="00374C57"/>
    <w:rsid w:val="00374CB3"/>
    <w:rsid w:val="00374E67"/>
    <w:rsid w:val="00374FCB"/>
    <w:rsid w:val="00375F75"/>
    <w:rsid w:val="00376CCE"/>
    <w:rsid w:val="003772C3"/>
    <w:rsid w:val="0037780D"/>
    <w:rsid w:val="003800D2"/>
    <w:rsid w:val="00382540"/>
    <w:rsid w:val="00383109"/>
    <w:rsid w:val="0038445E"/>
    <w:rsid w:val="0038581A"/>
    <w:rsid w:val="00385D8A"/>
    <w:rsid w:val="00385E78"/>
    <w:rsid w:val="003860AC"/>
    <w:rsid w:val="00386FF5"/>
    <w:rsid w:val="00387003"/>
    <w:rsid w:val="00387B11"/>
    <w:rsid w:val="00387CEE"/>
    <w:rsid w:val="00390DB9"/>
    <w:rsid w:val="00391827"/>
    <w:rsid w:val="00391A7B"/>
    <w:rsid w:val="00391D65"/>
    <w:rsid w:val="00392409"/>
    <w:rsid w:val="00392477"/>
    <w:rsid w:val="00392DD7"/>
    <w:rsid w:val="00393D99"/>
    <w:rsid w:val="00394677"/>
    <w:rsid w:val="00394B87"/>
    <w:rsid w:val="00395407"/>
    <w:rsid w:val="00395437"/>
    <w:rsid w:val="00395EB2"/>
    <w:rsid w:val="00396342"/>
    <w:rsid w:val="00396586"/>
    <w:rsid w:val="00396CEA"/>
    <w:rsid w:val="003A00FA"/>
    <w:rsid w:val="003A06E7"/>
    <w:rsid w:val="003A1504"/>
    <w:rsid w:val="003A1CE7"/>
    <w:rsid w:val="003A2A2C"/>
    <w:rsid w:val="003A45DD"/>
    <w:rsid w:val="003A544A"/>
    <w:rsid w:val="003A6262"/>
    <w:rsid w:val="003A63B6"/>
    <w:rsid w:val="003A65CF"/>
    <w:rsid w:val="003A6F78"/>
    <w:rsid w:val="003A6F9D"/>
    <w:rsid w:val="003A7203"/>
    <w:rsid w:val="003A7480"/>
    <w:rsid w:val="003A7DD0"/>
    <w:rsid w:val="003B1D0C"/>
    <w:rsid w:val="003B1E29"/>
    <w:rsid w:val="003B21D4"/>
    <w:rsid w:val="003B2214"/>
    <w:rsid w:val="003B23F0"/>
    <w:rsid w:val="003B3D04"/>
    <w:rsid w:val="003B3DD9"/>
    <w:rsid w:val="003C0537"/>
    <w:rsid w:val="003C13E8"/>
    <w:rsid w:val="003C16F5"/>
    <w:rsid w:val="003C1FCE"/>
    <w:rsid w:val="003C24F8"/>
    <w:rsid w:val="003C4962"/>
    <w:rsid w:val="003C538E"/>
    <w:rsid w:val="003C5AD8"/>
    <w:rsid w:val="003C5C22"/>
    <w:rsid w:val="003C6390"/>
    <w:rsid w:val="003C6589"/>
    <w:rsid w:val="003C6974"/>
    <w:rsid w:val="003C78B5"/>
    <w:rsid w:val="003C7BBA"/>
    <w:rsid w:val="003D17F6"/>
    <w:rsid w:val="003D1BA3"/>
    <w:rsid w:val="003D1BEA"/>
    <w:rsid w:val="003D1BFE"/>
    <w:rsid w:val="003D3B6D"/>
    <w:rsid w:val="003D49A1"/>
    <w:rsid w:val="003D5DAA"/>
    <w:rsid w:val="003D709E"/>
    <w:rsid w:val="003E066D"/>
    <w:rsid w:val="003E0E36"/>
    <w:rsid w:val="003E12B7"/>
    <w:rsid w:val="003E15D1"/>
    <w:rsid w:val="003E1C8C"/>
    <w:rsid w:val="003E2E42"/>
    <w:rsid w:val="003E3222"/>
    <w:rsid w:val="003E3AEA"/>
    <w:rsid w:val="003E48B5"/>
    <w:rsid w:val="003E4DFE"/>
    <w:rsid w:val="003E6849"/>
    <w:rsid w:val="003E7025"/>
    <w:rsid w:val="003E7AC3"/>
    <w:rsid w:val="003F0106"/>
    <w:rsid w:val="003F0145"/>
    <w:rsid w:val="003F130E"/>
    <w:rsid w:val="003F1B0A"/>
    <w:rsid w:val="003F23B1"/>
    <w:rsid w:val="003F242F"/>
    <w:rsid w:val="003F298C"/>
    <w:rsid w:val="003F38CD"/>
    <w:rsid w:val="003F3BD0"/>
    <w:rsid w:val="003F4577"/>
    <w:rsid w:val="003F5679"/>
    <w:rsid w:val="003F58F8"/>
    <w:rsid w:val="003F6192"/>
    <w:rsid w:val="003F62B8"/>
    <w:rsid w:val="003F755B"/>
    <w:rsid w:val="003F7BAF"/>
    <w:rsid w:val="004003BC"/>
    <w:rsid w:val="00401703"/>
    <w:rsid w:val="004017C8"/>
    <w:rsid w:val="004036D1"/>
    <w:rsid w:val="00404A24"/>
    <w:rsid w:val="00404E0B"/>
    <w:rsid w:val="00405AE6"/>
    <w:rsid w:val="00406056"/>
    <w:rsid w:val="00406F1E"/>
    <w:rsid w:val="004071CD"/>
    <w:rsid w:val="00407488"/>
    <w:rsid w:val="00407617"/>
    <w:rsid w:val="00407BC6"/>
    <w:rsid w:val="0041038B"/>
    <w:rsid w:val="00410605"/>
    <w:rsid w:val="00410B27"/>
    <w:rsid w:val="004119A5"/>
    <w:rsid w:val="00411C2E"/>
    <w:rsid w:val="004127BE"/>
    <w:rsid w:val="00413714"/>
    <w:rsid w:val="00414851"/>
    <w:rsid w:val="00414E89"/>
    <w:rsid w:val="0041570E"/>
    <w:rsid w:val="0041597C"/>
    <w:rsid w:val="00415B5F"/>
    <w:rsid w:val="00415CDE"/>
    <w:rsid w:val="00416546"/>
    <w:rsid w:val="00417050"/>
    <w:rsid w:val="00420100"/>
    <w:rsid w:val="00421845"/>
    <w:rsid w:val="00421963"/>
    <w:rsid w:val="00421BC9"/>
    <w:rsid w:val="0042226C"/>
    <w:rsid w:val="00422C92"/>
    <w:rsid w:val="00423C4E"/>
    <w:rsid w:val="0042443D"/>
    <w:rsid w:val="00424E4F"/>
    <w:rsid w:val="00425E5F"/>
    <w:rsid w:val="00426083"/>
    <w:rsid w:val="00426D7A"/>
    <w:rsid w:val="00427315"/>
    <w:rsid w:val="00427FDD"/>
    <w:rsid w:val="00430CAD"/>
    <w:rsid w:val="00431735"/>
    <w:rsid w:val="004319AD"/>
    <w:rsid w:val="00431BC9"/>
    <w:rsid w:val="00432172"/>
    <w:rsid w:val="00432626"/>
    <w:rsid w:val="004327F3"/>
    <w:rsid w:val="00432CCB"/>
    <w:rsid w:val="00434914"/>
    <w:rsid w:val="00434E3C"/>
    <w:rsid w:val="0043587A"/>
    <w:rsid w:val="00436779"/>
    <w:rsid w:val="00436C1D"/>
    <w:rsid w:val="00437495"/>
    <w:rsid w:val="00440B53"/>
    <w:rsid w:val="00441BFD"/>
    <w:rsid w:val="0044236D"/>
    <w:rsid w:val="004424DE"/>
    <w:rsid w:val="00442E8C"/>
    <w:rsid w:val="00442EBF"/>
    <w:rsid w:val="004432EA"/>
    <w:rsid w:val="004433AA"/>
    <w:rsid w:val="00444320"/>
    <w:rsid w:val="00444B53"/>
    <w:rsid w:val="004454F5"/>
    <w:rsid w:val="004464D9"/>
    <w:rsid w:val="00446622"/>
    <w:rsid w:val="00446881"/>
    <w:rsid w:val="004478EF"/>
    <w:rsid w:val="00447AE4"/>
    <w:rsid w:val="00447C07"/>
    <w:rsid w:val="0045031D"/>
    <w:rsid w:val="0045106C"/>
    <w:rsid w:val="00451B82"/>
    <w:rsid w:val="00452EB5"/>
    <w:rsid w:val="00453989"/>
    <w:rsid w:val="00453B08"/>
    <w:rsid w:val="00455050"/>
    <w:rsid w:val="004551B3"/>
    <w:rsid w:val="0045600F"/>
    <w:rsid w:val="00456039"/>
    <w:rsid w:val="00456E2E"/>
    <w:rsid w:val="004570BF"/>
    <w:rsid w:val="00457F7C"/>
    <w:rsid w:val="004604A1"/>
    <w:rsid w:val="00461957"/>
    <w:rsid w:val="00461CB2"/>
    <w:rsid w:val="00462B8D"/>
    <w:rsid w:val="00462D7F"/>
    <w:rsid w:val="00464DD6"/>
    <w:rsid w:val="004659D6"/>
    <w:rsid w:val="0046625C"/>
    <w:rsid w:val="00470C21"/>
    <w:rsid w:val="00470E0B"/>
    <w:rsid w:val="00471023"/>
    <w:rsid w:val="00471C6E"/>
    <w:rsid w:val="004725E1"/>
    <w:rsid w:val="004729AC"/>
    <w:rsid w:val="00473617"/>
    <w:rsid w:val="00474C68"/>
    <w:rsid w:val="00474CE5"/>
    <w:rsid w:val="004750FF"/>
    <w:rsid w:val="00476909"/>
    <w:rsid w:val="00476C9E"/>
    <w:rsid w:val="00477869"/>
    <w:rsid w:val="0048093E"/>
    <w:rsid w:val="00480BA1"/>
    <w:rsid w:val="004838A5"/>
    <w:rsid w:val="00484302"/>
    <w:rsid w:val="00484838"/>
    <w:rsid w:val="00484A14"/>
    <w:rsid w:val="0048517A"/>
    <w:rsid w:val="00486610"/>
    <w:rsid w:val="004866A5"/>
    <w:rsid w:val="004870A6"/>
    <w:rsid w:val="004871CC"/>
    <w:rsid w:val="004877F8"/>
    <w:rsid w:val="004912A5"/>
    <w:rsid w:val="00491E5F"/>
    <w:rsid w:val="00492612"/>
    <w:rsid w:val="00493F3C"/>
    <w:rsid w:val="0049443E"/>
    <w:rsid w:val="00495666"/>
    <w:rsid w:val="004959E3"/>
    <w:rsid w:val="00496D0B"/>
    <w:rsid w:val="00496D75"/>
    <w:rsid w:val="004973E9"/>
    <w:rsid w:val="004974E8"/>
    <w:rsid w:val="00497808"/>
    <w:rsid w:val="00497C8F"/>
    <w:rsid w:val="00497EAB"/>
    <w:rsid w:val="004A0388"/>
    <w:rsid w:val="004A2308"/>
    <w:rsid w:val="004A2CE0"/>
    <w:rsid w:val="004A3BCD"/>
    <w:rsid w:val="004A3DD8"/>
    <w:rsid w:val="004A3FC5"/>
    <w:rsid w:val="004A413F"/>
    <w:rsid w:val="004A5E40"/>
    <w:rsid w:val="004A607B"/>
    <w:rsid w:val="004A775D"/>
    <w:rsid w:val="004A7EDA"/>
    <w:rsid w:val="004B0368"/>
    <w:rsid w:val="004B1C3B"/>
    <w:rsid w:val="004B1D54"/>
    <w:rsid w:val="004B1D92"/>
    <w:rsid w:val="004B22B9"/>
    <w:rsid w:val="004B3F30"/>
    <w:rsid w:val="004B51E6"/>
    <w:rsid w:val="004B5AE8"/>
    <w:rsid w:val="004B697C"/>
    <w:rsid w:val="004B6E01"/>
    <w:rsid w:val="004B7560"/>
    <w:rsid w:val="004C00BA"/>
    <w:rsid w:val="004C276D"/>
    <w:rsid w:val="004C320D"/>
    <w:rsid w:val="004C3E0D"/>
    <w:rsid w:val="004C4D8F"/>
    <w:rsid w:val="004C52C0"/>
    <w:rsid w:val="004C59C5"/>
    <w:rsid w:val="004C62E2"/>
    <w:rsid w:val="004C649B"/>
    <w:rsid w:val="004D037E"/>
    <w:rsid w:val="004D0DF8"/>
    <w:rsid w:val="004D0F33"/>
    <w:rsid w:val="004D2AE6"/>
    <w:rsid w:val="004D378C"/>
    <w:rsid w:val="004D37AE"/>
    <w:rsid w:val="004D3A5B"/>
    <w:rsid w:val="004D3FED"/>
    <w:rsid w:val="004D4039"/>
    <w:rsid w:val="004D4286"/>
    <w:rsid w:val="004D508B"/>
    <w:rsid w:val="004D520A"/>
    <w:rsid w:val="004D639A"/>
    <w:rsid w:val="004D6DD4"/>
    <w:rsid w:val="004D76ED"/>
    <w:rsid w:val="004D7C63"/>
    <w:rsid w:val="004E0F3A"/>
    <w:rsid w:val="004E0F77"/>
    <w:rsid w:val="004E13FC"/>
    <w:rsid w:val="004E3562"/>
    <w:rsid w:val="004E368A"/>
    <w:rsid w:val="004E3E5A"/>
    <w:rsid w:val="004E5399"/>
    <w:rsid w:val="004E5D4D"/>
    <w:rsid w:val="004E7435"/>
    <w:rsid w:val="004E7E39"/>
    <w:rsid w:val="004F00B5"/>
    <w:rsid w:val="004F3F2A"/>
    <w:rsid w:val="004F3F6F"/>
    <w:rsid w:val="004F44E3"/>
    <w:rsid w:val="004F4D61"/>
    <w:rsid w:val="004F7299"/>
    <w:rsid w:val="004F749A"/>
    <w:rsid w:val="00500BB9"/>
    <w:rsid w:val="0050139F"/>
    <w:rsid w:val="00501B94"/>
    <w:rsid w:val="00501EDA"/>
    <w:rsid w:val="00502EAA"/>
    <w:rsid w:val="00503876"/>
    <w:rsid w:val="0050393F"/>
    <w:rsid w:val="005043EB"/>
    <w:rsid w:val="00504434"/>
    <w:rsid w:val="00504D74"/>
    <w:rsid w:val="0050529B"/>
    <w:rsid w:val="005053DE"/>
    <w:rsid w:val="005074BD"/>
    <w:rsid w:val="00510780"/>
    <w:rsid w:val="005124AC"/>
    <w:rsid w:val="00513223"/>
    <w:rsid w:val="005135E9"/>
    <w:rsid w:val="0051477D"/>
    <w:rsid w:val="00514A31"/>
    <w:rsid w:val="00515460"/>
    <w:rsid w:val="00515737"/>
    <w:rsid w:val="00515D53"/>
    <w:rsid w:val="00516971"/>
    <w:rsid w:val="00517A68"/>
    <w:rsid w:val="00517E4F"/>
    <w:rsid w:val="005213A8"/>
    <w:rsid w:val="00521A59"/>
    <w:rsid w:val="0052209C"/>
    <w:rsid w:val="00522A2D"/>
    <w:rsid w:val="00522D3B"/>
    <w:rsid w:val="00523386"/>
    <w:rsid w:val="00524E51"/>
    <w:rsid w:val="005251D7"/>
    <w:rsid w:val="00525281"/>
    <w:rsid w:val="005259FA"/>
    <w:rsid w:val="00526C12"/>
    <w:rsid w:val="00526F42"/>
    <w:rsid w:val="00530A16"/>
    <w:rsid w:val="00530B1A"/>
    <w:rsid w:val="00530DD7"/>
    <w:rsid w:val="00531039"/>
    <w:rsid w:val="005325A8"/>
    <w:rsid w:val="00532B98"/>
    <w:rsid w:val="00533946"/>
    <w:rsid w:val="00533FA2"/>
    <w:rsid w:val="0053489A"/>
    <w:rsid w:val="00534914"/>
    <w:rsid w:val="00535080"/>
    <w:rsid w:val="00535286"/>
    <w:rsid w:val="00536E69"/>
    <w:rsid w:val="00537072"/>
    <w:rsid w:val="005371EC"/>
    <w:rsid w:val="00537BB4"/>
    <w:rsid w:val="00537C77"/>
    <w:rsid w:val="00540CAC"/>
    <w:rsid w:val="005416F1"/>
    <w:rsid w:val="0054184E"/>
    <w:rsid w:val="005421ED"/>
    <w:rsid w:val="00542542"/>
    <w:rsid w:val="00542B94"/>
    <w:rsid w:val="00543B12"/>
    <w:rsid w:val="00544064"/>
    <w:rsid w:val="005462B3"/>
    <w:rsid w:val="00546993"/>
    <w:rsid w:val="00547F5D"/>
    <w:rsid w:val="0055014A"/>
    <w:rsid w:val="00551127"/>
    <w:rsid w:val="005520D6"/>
    <w:rsid w:val="00552A71"/>
    <w:rsid w:val="005531EB"/>
    <w:rsid w:val="00553616"/>
    <w:rsid w:val="0055425A"/>
    <w:rsid w:val="005554E2"/>
    <w:rsid w:val="0055555B"/>
    <w:rsid w:val="0055651B"/>
    <w:rsid w:val="00556AD2"/>
    <w:rsid w:val="00556DAC"/>
    <w:rsid w:val="00556E8B"/>
    <w:rsid w:val="00557C3F"/>
    <w:rsid w:val="005612BB"/>
    <w:rsid w:val="005618B0"/>
    <w:rsid w:val="00561AD3"/>
    <w:rsid w:val="00563F77"/>
    <w:rsid w:val="0056433B"/>
    <w:rsid w:val="0056550C"/>
    <w:rsid w:val="0056559A"/>
    <w:rsid w:val="00566903"/>
    <w:rsid w:val="00567595"/>
    <w:rsid w:val="005702A5"/>
    <w:rsid w:val="00570E36"/>
    <w:rsid w:val="00573367"/>
    <w:rsid w:val="005738DC"/>
    <w:rsid w:val="005739B7"/>
    <w:rsid w:val="00573B28"/>
    <w:rsid w:val="00573D02"/>
    <w:rsid w:val="00574409"/>
    <w:rsid w:val="00574557"/>
    <w:rsid w:val="00575B29"/>
    <w:rsid w:val="00576403"/>
    <w:rsid w:val="00576A58"/>
    <w:rsid w:val="00577EFA"/>
    <w:rsid w:val="00580924"/>
    <w:rsid w:val="00580DED"/>
    <w:rsid w:val="0058106F"/>
    <w:rsid w:val="00581DA6"/>
    <w:rsid w:val="00583083"/>
    <w:rsid w:val="00583BE5"/>
    <w:rsid w:val="0058499B"/>
    <w:rsid w:val="00584E50"/>
    <w:rsid w:val="005857AB"/>
    <w:rsid w:val="0059164B"/>
    <w:rsid w:val="005926E0"/>
    <w:rsid w:val="00592C28"/>
    <w:rsid w:val="00592E00"/>
    <w:rsid w:val="00593703"/>
    <w:rsid w:val="0059380F"/>
    <w:rsid w:val="00593D91"/>
    <w:rsid w:val="00594F7A"/>
    <w:rsid w:val="00595276"/>
    <w:rsid w:val="00595F48"/>
    <w:rsid w:val="00596C1D"/>
    <w:rsid w:val="005974F6"/>
    <w:rsid w:val="005A022C"/>
    <w:rsid w:val="005A08B1"/>
    <w:rsid w:val="005A0DBE"/>
    <w:rsid w:val="005A18BE"/>
    <w:rsid w:val="005A1DBE"/>
    <w:rsid w:val="005A2A03"/>
    <w:rsid w:val="005A3836"/>
    <w:rsid w:val="005A3C93"/>
    <w:rsid w:val="005A514C"/>
    <w:rsid w:val="005A601D"/>
    <w:rsid w:val="005A6691"/>
    <w:rsid w:val="005A6AE7"/>
    <w:rsid w:val="005A6C67"/>
    <w:rsid w:val="005A7193"/>
    <w:rsid w:val="005A74DC"/>
    <w:rsid w:val="005B29CD"/>
    <w:rsid w:val="005B4D52"/>
    <w:rsid w:val="005B4EC4"/>
    <w:rsid w:val="005B5151"/>
    <w:rsid w:val="005B5511"/>
    <w:rsid w:val="005B57AF"/>
    <w:rsid w:val="005B5D07"/>
    <w:rsid w:val="005B5DD6"/>
    <w:rsid w:val="005B737D"/>
    <w:rsid w:val="005C0381"/>
    <w:rsid w:val="005C064A"/>
    <w:rsid w:val="005C36F6"/>
    <w:rsid w:val="005C604F"/>
    <w:rsid w:val="005C6F68"/>
    <w:rsid w:val="005C7382"/>
    <w:rsid w:val="005D0DA4"/>
    <w:rsid w:val="005D139F"/>
    <w:rsid w:val="005D2C99"/>
    <w:rsid w:val="005D3085"/>
    <w:rsid w:val="005D354A"/>
    <w:rsid w:val="005D3790"/>
    <w:rsid w:val="005D3957"/>
    <w:rsid w:val="005D3DD2"/>
    <w:rsid w:val="005D4268"/>
    <w:rsid w:val="005D4EA1"/>
    <w:rsid w:val="005D5389"/>
    <w:rsid w:val="005D7DFE"/>
    <w:rsid w:val="005D7F91"/>
    <w:rsid w:val="005E05C7"/>
    <w:rsid w:val="005E0A0A"/>
    <w:rsid w:val="005E0B09"/>
    <w:rsid w:val="005E189F"/>
    <w:rsid w:val="005E1DF4"/>
    <w:rsid w:val="005E25BD"/>
    <w:rsid w:val="005E278A"/>
    <w:rsid w:val="005E2DDE"/>
    <w:rsid w:val="005E39AD"/>
    <w:rsid w:val="005E4D53"/>
    <w:rsid w:val="005E6840"/>
    <w:rsid w:val="005F0051"/>
    <w:rsid w:val="005F044C"/>
    <w:rsid w:val="005F3172"/>
    <w:rsid w:val="005F41C8"/>
    <w:rsid w:val="005F45EE"/>
    <w:rsid w:val="005F5B0A"/>
    <w:rsid w:val="005F72FA"/>
    <w:rsid w:val="005F776E"/>
    <w:rsid w:val="00600571"/>
    <w:rsid w:val="006024B6"/>
    <w:rsid w:val="0060254D"/>
    <w:rsid w:val="00603660"/>
    <w:rsid w:val="00603C02"/>
    <w:rsid w:val="00604DFB"/>
    <w:rsid w:val="006054C6"/>
    <w:rsid w:val="00605C9C"/>
    <w:rsid w:val="00605F1C"/>
    <w:rsid w:val="00607785"/>
    <w:rsid w:val="006106F7"/>
    <w:rsid w:val="00610CAE"/>
    <w:rsid w:val="006127B3"/>
    <w:rsid w:val="00612EEA"/>
    <w:rsid w:val="00613888"/>
    <w:rsid w:val="006138D1"/>
    <w:rsid w:val="00614024"/>
    <w:rsid w:val="0061481D"/>
    <w:rsid w:val="0061583C"/>
    <w:rsid w:val="00615FA5"/>
    <w:rsid w:val="00616CA4"/>
    <w:rsid w:val="006176AA"/>
    <w:rsid w:val="006203C1"/>
    <w:rsid w:val="0062045E"/>
    <w:rsid w:val="00620706"/>
    <w:rsid w:val="00621700"/>
    <w:rsid w:val="00621D3E"/>
    <w:rsid w:val="00623317"/>
    <w:rsid w:val="0062361E"/>
    <w:rsid w:val="00623A0C"/>
    <w:rsid w:val="00623EC0"/>
    <w:rsid w:val="00624936"/>
    <w:rsid w:val="00624A27"/>
    <w:rsid w:val="00624F89"/>
    <w:rsid w:val="00624FAD"/>
    <w:rsid w:val="00625812"/>
    <w:rsid w:val="006264D8"/>
    <w:rsid w:val="0062683F"/>
    <w:rsid w:val="00630435"/>
    <w:rsid w:val="006311E3"/>
    <w:rsid w:val="00631337"/>
    <w:rsid w:val="0063151E"/>
    <w:rsid w:val="00632251"/>
    <w:rsid w:val="00634129"/>
    <w:rsid w:val="00635B70"/>
    <w:rsid w:val="00635C53"/>
    <w:rsid w:val="006421C3"/>
    <w:rsid w:val="00643502"/>
    <w:rsid w:val="006439A7"/>
    <w:rsid w:val="00643C78"/>
    <w:rsid w:val="00643CEB"/>
    <w:rsid w:val="00643F4E"/>
    <w:rsid w:val="006440A9"/>
    <w:rsid w:val="0064439D"/>
    <w:rsid w:val="00644C5D"/>
    <w:rsid w:val="00645A76"/>
    <w:rsid w:val="00645BD6"/>
    <w:rsid w:val="00646209"/>
    <w:rsid w:val="006472FE"/>
    <w:rsid w:val="00647958"/>
    <w:rsid w:val="00651253"/>
    <w:rsid w:val="006512D2"/>
    <w:rsid w:val="00651A22"/>
    <w:rsid w:val="00653266"/>
    <w:rsid w:val="00653FBC"/>
    <w:rsid w:val="006547E7"/>
    <w:rsid w:val="00655551"/>
    <w:rsid w:val="0065600E"/>
    <w:rsid w:val="0065668F"/>
    <w:rsid w:val="006568CD"/>
    <w:rsid w:val="00657451"/>
    <w:rsid w:val="006574C8"/>
    <w:rsid w:val="00660EEC"/>
    <w:rsid w:val="006615B1"/>
    <w:rsid w:val="006619C8"/>
    <w:rsid w:val="00663275"/>
    <w:rsid w:val="00664291"/>
    <w:rsid w:val="00664D35"/>
    <w:rsid w:val="00666B8D"/>
    <w:rsid w:val="00667925"/>
    <w:rsid w:val="0067087E"/>
    <w:rsid w:val="00670AFE"/>
    <w:rsid w:val="00670CFE"/>
    <w:rsid w:val="00671057"/>
    <w:rsid w:val="006713A7"/>
    <w:rsid w:val="00671A3A"/>
    <w:rsid w:val="00671A9E"/>
    <w:rsid w:val="00671D43"/>
    <w:rsid w:val="00671E50"/>
    <w:rsid w:val="00672FFD"/>
    <w:rsid w:val="00673843"/>
    <w:rsid w:val="00674D17"/>
    <w:rsid w:val="0067656C"/>
    <w:rsid w:val="00676AFC"/>
    <w:rsid w:val="006779F1"/>
    <w:rsid w:val="00677E67"/>
    <w:rsid w:val="00680970"/>
    <w:rsid w:val="00680ADB"/>
    <w:rsid w:val="00680E70"/>
    <w:rsid w:val="006828D7"/>
    <w:rsid w:val="00683655"/>
    <w:rsid w:val="00683E06"/>
    <w:rsid w:val="00683E65"/>
    <w:rsid w:val="00684A51"/>
    <w:rsid w:val="00685333"/>
    <w:rsid w:val="006859E1"/>
    <w:rsid w:val="00685A0C"/>
    <w:rsid w:val="00685A3A"/>
    <w:rsid w:val="0068614F"/>
    <w:rsid w:val="00686184"/>
    <w:rsid w:val="00690720"/>
    <w:rsid w:val="006920DF"/>
    <w:rsid w:val="006923A7"/>
    <w:rsid w:val="00692808"/>
    <w:rsid w:val="00693635"/>
    <w:rsid w:val="00693DD4"/>
    <w:rsid w:val="006948FC"/>
    <w:rsid w:val="00694D92"/>
    <w:rsid w:val="00696326"/>
    <w:rsid w:val="00696C74"/>
    <w:rsid w:val="00697718"/>
    <w:rsid w:val="00697F5C"/>
    <w:rsid w:val="00697F6A"/>
    <w:rsid w:val="006A01D2"/>
    <w:rsid w:val="006A09AE"/>
    <w:rsid w:val="006A2BE8"/>
    <w:rsid w:val="006A35B2"/>
    <w:rsid w:val="006A4B90"/>
    <w:rsid w:val="006A5BE2"/>
    <w:rsid w:val="006B1EED"/>
    <w:rsid w:val="006B1F2C"/>
    <w:rsid w:val="006B222A"/>
    <w:rsid w:val="006B2B09"/>
    <w:rsid w:val="006B3546"/>
    <w:rsid w:val="006B6254"/>
    <w:rsid w:val="006B635E"/>
    <w:rsid w:val="006B68E8"/>
    <w:rsid w:val="006B707D"/>
    <w:rsid w:val="006C16FF"/>
    <w:rsid w:val="006C261F"/>
    <w:rsid w:val="006C350D"/>
    <w:rsid w:val="006C35EB"/>
    <w:rsid w:val="006C444A"/>
    <w:rsid w:val="006C457F"/>
    <w:rsid w:val="006C46E9"/>
    <w:rsid w:val="006C4C3E"/>
    <w:rsid w:val="006C4CB8"/>
    <w:rsid w:val="006C5145"/>
    <w:rsid w:val="006C5CCE"/>
    <w:rsid w:val="006C6E31"/>
    <w:rsid w:val="006C7083"/>
    <w:rsid w:val="006C7205"/>
    <w:rsid w:val="006D009B"/>
    <w:rsid w:val="006D0F96"/>
    <w:rsid w:val="006D1459"/>
    <w:rsid w:val="006D1999"/>
    <w:rsid w:val="006D2148"/>
    <w:rsid w:val="006D24C1"/>
    <w:rsid w:val="006D2555"/>
    <w:rsid w:val="006D4823"/>
    <w:rsid w:val="006D56EA"/>
    <w:rsid w:val="006D5C3C"/>
    <w:rsid w:val="006D6604"/>
    <w:rsid w:val="006D6E0A"/>
    <w:rsid w:val="006D7221"/>
    <w:rsid w:val="006D7CE5"/>
    <w:rsid w:val="006E0A9A"/>
    <w:rsid w:val="006E1A6F"/>
    <w:rsid w:val="006E3153"/>
    <w:rsid w:val="006E33B1"/>
    <w:rsid w:val="006E3717"/>
    <w:rsid w:val="006E4A80"/>
    <w:rsid w:val="006E4C4F"/>
    <w:rsid w:val="006E4D02"/>
    <w:rsid w:val="006E5091"/>
    <w:rsid w:val="006E5911"/>
    <w:rsid w:val="006E66AD"/>
    <w:rsid w:val="006E6712"/>
    <w:rsid w:val="006E7971"/>
    <w:rsid w:val="006E79B4"/>
    <w:rsid w:val="006F1330"/>
    <w:rsid w:val="006F18DC"/>
    <w:rsid w:val="006F1FD0"/>
    <w:rsid w:val="006F3332"/>
    <w:rsid w:val="006F38E8"/>
    <w:rsid w:val="006F3D28"/>
    <w:rsid w:val="006F3F4A"/>
    <w:rsid w:val="006F4261"/>
    <w:rsid w:val="006F44F1"/>
    <w:rsid w:val="006F5E27"/>
    <w:rsid w:val="006F6133"/>
    <w:rsid w:val="006F6656"/>
    <w:rsid w:val="006F6EA7"/>
    <w:rsid w:val="006F6F05"/>
    <w:rsid w:val="006F769B"/>
    <w:rsid w:val="006F7E29"/>
    <w:rsid w:val="00701971"/>
    <w:rsid w:val="007065BA"/>
    <w:rsid w:val="007066FF"/>
    <w:rsid w:val="00706D30"/>
    <w:rsid w:val="007073E6"/>
    <w:rsid w:val="00711478"/>
    <w:rsid w:val="00712889"/>
    <w:rsid w:val="00713290"/>
    <w:rsid w:val="0071381A"/>
    <w:rsid w:val="00714711"/>
    <w:rsid w:val="00716415"/>
    <w:rsid w:val="00716869"/>
    <w:rsid w:val="007169D6"/>
    <w:rsid w:val="00716A98"/>
    <w:rsid w:val="007175FB"/>
    <w:rsid w:val="00717640"/>
    <w:rsid w:val="00717D7A"/>
    <w:rsid w:val="00720C1E"/>
    <w:rsid w:val="00720DE5"/>
    <w:rsid w:val="00720E5A"/>
    <w:rsid w:val="00722431"/>
    <w:rsid w:val="00722723"/>
    <w:rsid w:val="0072277A"/>
    <w:rsid w:val="007230EF"/>
    <w:rsid w:val="00724428"/>
    <w:rsid w:val="007244AE"/>
    <w:rsid w:val="007248EC"/>
    <w:rsid w:val="00724988"/>
    <w:rsid w:val="00724B5F"/>
    <w:rsid w:val="007252B7"/>
    <w:rsid w:val="007264C8"/>
    <w:rsid w:val="00726B44"/>
    <w:rsid w:val="007273FB"/>
    <w:rsid w:val="00730C5F"/>
    <w:rsid w:val="00731329"/>
    <w:rsid w:val="00731EFC"/>
    <w:rsid w:val="00733352"/>
    <w:rsid w:val="00733360"/>
    <w:rsid w:val="007335D7"/>
    <w:rsid w:val="00733D20"/>
    <w:rsid w:val="007340BC"/>
    <w:rsid w:val="00734963"/>
    <w:rsid w:val="00734E89"/>
    <w:rsid w:val="0073566F"/>
    <w:rsid w:val="007359E7"/>
    <w:rsid w:val="0073630E"/>
    <w:rsid w:val="00737675"/>
    <w:rsid w:val="00737E2F"/>
    <w:rsid w:val="00737FCF"/>
    <w:rsid w:val="00740100"/>
    <w:rsid w:val="00740B23"/>
    <w:rsid w:val="00740C55"/>
    <w:rsid w:val="0074108B"/>
    <w:rsid w:val="00741C51"/>
    <w:rsid w:val="00742FD3"/>
    <w:rsid w:val="00743054"/>
    <w:rsid w:val="00745157"/>
    <w:rsid w:val="00745DB5"/>
    <w:rsid w:val="00746053"/>
    <w:rsid w:val="00747844"/>
    <w:rsid w:val="00747D0E"/>
    <w:rsid w:val="007510C5"/>
    <w:rsid w:val="00751A7D"/>
    <w:rsid w:val="00752204"/>
    <w:rsid w:val="007529D7"/>
    <w:rsid w:val="00752B09"/>
    <w:rsid w:val="00752EB8"/>
    <w:rsid w:val="00753940"/>
    <w:rsid w:val="00754073"/>
    <w:rsid w:val="0075465E"/>
    <w:rsid w:val="007546EC"/>
    <w:rsid w:val="007549FF"/>
    <w:rsid w:val="00755F9D"/>
    <w:rsid w:val="007560E3"/>
    <w:rsid w:val="00761A81"/>
    <w:rsid w:val="00761AB9"/>
    <w:rsid w:val="00761FCF"/>
    <w:rsid w:val="00762F46"/>
    <w:rsid w:val="00764B5E"/>
    <w:rsid w:val="00764D6A"/>
    <w:rsid w:val="007653BE"/>
    <w:rsid w:val="007660DB"/>
    <w:rsid w:val="00766F75"/>
    <w:rsid w:val="007673BA"/>
    <w:rsid w:val="00767581"/>
    <w:rsid w:val="007677B7"/>
    <w:rsid w:val="00767EBE"/>
    <w:rsid w:val="00767FE2"/>
    <w:rsid w:val="00770EC9"/>
    <w:rsid w:val="00773056"/>
    <w:rsid w:val="007730C7"/>
    <w:rsid w:val="00773B75"/>
    <w:rsid w:val="007748C7"/>
    <w:rsid w:val="00775C9B"/>
    <w:rsid w:val="0077638D"/>
    <w:rsid w:val="00776C50"/>
    <w:rsid w:val="00776F1C"/>
    <w:rsid w:val="00776F6E"/>
    <w:rsid w:val="00780A2A"/>
    <w:rsid w:val="007820B1"/>
    <w:rsid w:val="00783786"/>
    <w:rsid w:val="00783AEE"/>
    <w:rsid w:val="00783D61"/>
    <w:rsid w:val="00783FA7"/>
    <w:rsid w:val="00784F23"/>
    <w:rsid w:val="00784FEC"/>
    <w:rsid w:val="00786FB7"/>
    <w:rsid w:val="0079020F"/>
    <w:rsid w:val="007904D6"/>
    <w:rsid w:val="0079134D"/>
    <w:rsid w:val="0079158D"/>
    <w:rsid w:val="007920DE"/>
    <w:rsid w:val="007922D1"/>
    <w:rsid w:val="00794186"/>
    <w:rsid w:val="00794D27"/>
    <w:rsid w:val="00795394"/>
    <w:rsid w:val="007956C9"/>
    <w:rsid w:val="007959E7"/>
    <w:rsid w:val="00795BD3"/>
    <w:rsid w:val="00795C62"/>
    <w:rsid w:val="00797460"/>
    <w:rsid w:val="007974AC"/>
    <w:rsid w:val="007A00B2"/>
    <w:rsid w:val="007A15B9"/>
    <w:rsid w:val="007A1BED"/>
    <w:rsid w:val="007A3B3D"/>
    <w:rsid w:val="007A4DDB"/>
    <w:rsid w:val="007A5704"/>
    <w:rsid w:val="007A57C8"/>
    <w:rsid w:val="007A5D10"/>
    <w:rsid w:val="007A66DA"/>
    <w:rsid w:val="007A683B"/>
    <w:rsid w:val="007A7C31"/>
    <w:rsid w:val="007B018C"/>
    <w:rsid w:val="007B12C8"/>
    <w:rsid w:val="007B175D"/>
    <w:rsid w:val="007B2ACA"/>
    <w:rsid w:val="007B3A4D"/>
    <w:rsid w:val="007B3D50"/>
    <w:rsid w:val="007B50D5"/>
    <w:rsid w:val="007B66C4"/>
    <w:rsid w:val="007B741E"/>
    <w:rsid w:val="007B766C"/>
    <w:rsid w:val="007B7E13"/>
    <w:rsid w:val="007C08D8"/>
    <w:rsid w:val="007C0C80"/>
    <w:rsid w:val="007C0D00"/>
    <w:rsid w:val="007C112F"/>
    <w:rsid w:val="007C1CE5"/>
    <w:rsid w:val="007C358A"/>
    <w:rsid w:val="007C3A85"/>
    <w:rsid w:val="007C4053"/>
    <w:rsid w:val="007C4186"/>
    <w:rsid w:val="007C4E79"/>
    <w:rsid w:val="007C5007"/>
    <w:rsid w:val="007C5C29"/>
    <w:rsid w:val="007C6218"/>
    <w:rsid w:val="007C6597"/>
    <w:rsid w:val="007C67DA"/>
    <w:rsid w:val="007C68D8"/>
    <w:rsid w:val="007C74E0"/>
    <w:rsid w:val="007C790B"/>
    <w:rsid w:val="007D2371"/>
    <w:rsid w:val="007D2E75"/>
    <w:rsid w:val="007D36E1"/>
    <w:rsid w:val="007D3864"/>
    <w:rsid w:val="007D3EDA"/>
    <w:rsid w:val="007D46E9"/>
    <w:rsid w:val="007D4F14"/>
    <w:rsid w:val="007D54F4"/>
    <w:rsid w:val="007D59B0"/>
    <w:rsid w:val="007D6819"/>
    <w:rsid w:val="007D6FFC"/>
    <w:rsid w:val="007D7C06"/>
    <w:rsid w:val="007D7F8A"/>
    <w:rsid w:val="007E2344"/>
    <w:rsid w:val="007E2634"/>
    <w:rsid w:val="007E2697"/>
    <w:rsid w:val="007E2BC6"/>
    <w:rsid w:val="007E332E"/>
    <w:rsid w:val="007E39EA"/>
    <w:rsid w:val="007E39EF"/>
    <w:rsid w:val="007E4C2F"/>
    <w:rsid w:val="007E504E"/>
    <w:rsid w:val="007E636D"/>
    <w:rsid w:val="007E7B60"/>
    <w:rsid w:val="007F06A2"/>
    <w:rsid w:val="007F166F"/>
    <w:rsid w:val="007F2038"/>
    <w:rsid w:val="007F2AA9"/>
    <w:rsid w:val="007F2AE4"/>
    <w:rsid w:val="007F3EFA"/>
    <w:rsid w:val="007F410F"/>
    <w:rsid w:val="007F4549"/>
    <w:rsid w:val="007F61F1"/>
    <w:rsid w:val="007F6C06"/>
    <w:rsid w:val="007F79B6"/>
    <w:rsid w:val="007F7F8C"/>
    <w:rsid w:val="00800D4A"/>
    <w:rsid w:val="00800FE1"/>
    <w:rsid w:val="00801FE7"/>
    <w:rsid w:val="0080228B"/>
    <w:rsid w:val="008025A7"/>
    <w:rsid w:val="00802F93"/>
    <w:rsid w:val="00802FDB"/>
    <w:rsid w:val="00803A68"/>
    <w:rsid w:val="00804C39"/>
    <w:rsid w:val="00804C6C"/>
    <w:rsid w:val="00804D60"/>
    <w:rsid w:val="0080533B"/>
    <w:rsid w:val="0080579B"/>
    <w:rsid w:val="008069CC"/>
    <w:rsid w:val="00806A84"/>
    <w:rsid w:val="00806C26"/>
    <w:rsid w:val="00810604"/>
    <w:rsid w:val="008110A5"/>
    <w:rsid w:val="008111A2"/>
    <w:rsid w:val="00811295"/>
    <w:rsid w:val="00811A02"/>
    <w:rsid w:val="00811BA4"/>
    <w:rsid w:val="00812290"/>
    <w:rsid w:val="00812709"/>
    <w:rsid w:val="00813689"/>
    <w:rsid w:val="00813D0D"/>
    <w:rsid w:val="00814A9B"/>
    <w:rsid w:val="00815AD6"/>
    <w:rsid w:val="0081654F"/>
    <w:rsid w:val="0082023B"/>
    <w:rsid w:val="00820558"/>
    <w:rsid w:val="00820BA6"/>
    <w:rsid w:val="00820F04"/>
    <w:rsid w:val="008210BF"/>
    <w:rsid w:val="00821ABD"/>
    <w:rsid w:val="00821E23"/>
    <w:rsid w:val="008220F5"/>
    <w:rsid w:val="00822D37"/>
    <w:rsid w:val="00823462"/>
    <w:rsid w:val="00824717"/>
    <w:rsid w:val="0082595F"/>
    <w:rsid w:val="00825C96"/>
    <w:rsid w:val="00825DA4"/>
    <w:rsid w:val="00827E06"/>
    <w:rsid w:val="008315B6"/>
    <w:rsid w:val="00831DED"/>
    <w:rsid w:val="00832490"/>
    <w:rsid w:val="00832865"/>
    <w:rsid w:val="00833F0F"/>
    <w:rsid w:val="00834B65"/>
    <w:rsid w:val="008356FD"/>
    <w:rsid w:val="00836F7A"/>
    <w:rsid w:val="008371E5"/>
    <w:rsid w:val="0083767D"/>
    <w:rsid w:val="0084011B"/>
    <w:rsid w:val="0084064A"/>
    <w:rsid w:val="008419D2"/>
    <w:rsid w:val="00842E75"/>
    <w:rsid w:val="00844C87"/>
    <w:rsid w:val="00845319"/>
    <w:rsid w:val="00847E32"/>
    <w:rsid w:val="008515A2"/>
    <w:rsid w:val="00851CCE"/>
    <w:rsid w:val="008523DC"/>
    <w:rsid w:val="00852B9F"/>
    <w:rsid w:val="00852F27"/>
    <w:rsid w:val="00853ACA"/>
    <w:rsid w:val="00853DF9"/>
    <w:rsid w:val="00855242"/>
    <w:rsid w:val="00855606"/>
    <w:rsid w:val="00855A94"/>
    <w:rsid w:val="00855ABF"/>
    <w:rsid w:val="00856258"/>
    <w:rsid w:val="008563E7"/>
    <w:rsid w:val="00856973"/>
    <w:rsid w:val="00856B77"/>
    <w:rsid w:val="00857577"/>
    <w:rsid w:val="008601E2"/>
    <w:rsid w:val="008604E1"/>
    <w:rsid w:val="00863135"/>
    <w:rsid w:val="00864C7E"/>
    <w:rsid w:val="00864D85"/>
    <w:rsid w:val="00864F79"/>
    <w:rsid w:val="00864F86"/>
    <w:rsid w:val="00865293"/>
    <w:rsid w:val="0086530E"/>
    <w:rsid w:val="008659CF"/>
    <w:rsid w:val="00866F9B"/>
    <w:rsid w:val="00867164"/>
    <w:rsid w:val="0087067D"/>
    <w:rsid w:val="00871FBC"/>
    <w:rsid w:val="00872081"/>
    <w:rsid w:val="00872295"/>
    <w:rsid w:val="008723B9"/>
    <w:rsid w:val="00872AB0"/>
    <w:rsid w:val="00872CD3"/>
    <w:rsid w:val="00873532"/>
    <w:rsid w:val="00873D5A"/>
    <w:rsid w:val="0087594C"/>
    <w:rsid w:val="00875973"/>
    <w:rsid w:val="00875F16"/>
    <w:rsid w:val="0087623F"/>
    <w:rsid w:val="008769B7"/>
    <w:rsid w:val="00876FAD"/>
    <w:rsid w:val="008774D4"/>
    <w:rsid w:val="0087752B"/>
    <w:rsid w:val="00877B76"/>
    <w:rsid w:val="00877C69"/>
    <w:rsid w:val="00880725"/>
    <w:rsid w:val="00880977"/>
    <w:rsid w:val="00880C7F"/>
    <w:rsid w:val="00880E62"/>
    <w:rsid w:val="00881444"/>
    <w:rsid w:val="0088213B"/>
    <w:rsid w:val="0088389A"/>
    <w:rsid w:val="00883B3E"/>
    <w:rsid w:val="00884741"/>
    <w:rsid w:val="0088474B"/>
    <w:rsid w:val="0088492E"/>
    <w:rsid w:val="0088548C"/>
    <w:rsid w:val="00885990"/>
    <w:rsid w:val="008863F4"/>
    <w:rsid w:val="00886E11"/>
    <w:rsid w:val="00887580"/>
    <w:rsid w:val="00890C35"/>
    <w:rsid w:val="00890E18"/>
    <w:rsid w:val="00890E22"/>
    <w:rsid w:val="00890FC7"/>
    <w:rsid w:val="00892484"/>
    <w:rsid w:val="00892CC1"/>
    <w:rsid w:val="00892ECB"/>
    <w:rsid w:val="00892EE5"/>
    <w:rsid w:val="00892EFD"/>
    <w:rsid w:val="0089320B"/>
    <w:rsid w:val="00894B9A"/>
    <w:rsid w:val="00894EA8"/>
    <w:rsid w:val="00895734"/>
    <w:rsid w:val="008957D5"/>
    <w:rsid w:val="00895E1F"/>
    <w:rsid w:val="00895E78"/>
    <w:rsid w:val="008964AB"/>
    <w:rsid w:val="00897A53"/>
    <w:rsid w:val="00897B06"/>
    <w:rsid w:val="00897C60"/>
    <w:rsid w:val="008A0185"/>
    <w:rsid w:val="008A09D3"/>
    <w:rsid w:val="008A0EE3"/>
    <w:rsid w:val="008A19B2"/>
    <w:rsid w:val="008A307B"/>
    <w:rsid w:val="008A3839"/>
    <w:rsid w:val="008A3E68"/>
    <w:rsid w:val="008A525F"/>
    <w:rsid w:val="008A63E2"/>
    <w:rsid w:val="008A75EF"/>
    <w:rsid w:val="008B06F2"/>
    <w:rsid w:val="008B0D2E"/>
    <w:rsid w:val="008B14E1"/>
    <w:rsid w:val="008B1856"/>
    <w:rsid w:val="008B34EE"/>
    <w:rsid w:val="008B3537"/>
    <w:rsid w:val="008B4460"/>
    <w:rsid w:val="008B4C5A"/>
    <w:rsid w:val="008B612F"/>
    <w:rsid w:val="008C0C93"/>
    <w:rsid w:val="008C125F"/>
    <w:rsid w:val="008C2468"/>
    <w:rsid w:val="008C269F"/>
    <w:rsid w:val="008C26FB"/>
    <w:rsid w:val="008C2811"/>
    <w:rsid w:val="008C3D3C"/>
    <w:rsid w:val="008C584E"/>
    <w:rsid w:val="008C6775"/>
    <w:rsid w:val="008C7D1A"/>
    <w:rsid w:val="008D0384"/>
    <w:rsid w:val="008D2063"/>
    <w:rsid w:val="008D20AF"/>
    <w:rsid w:val="008D25B3"/>
    <w:rsid w:val="008D3508"/>
    <w:rsid w:val="008D449A"/>
    <w:rsid w:val="008D496B"/>
    <w:rsid w:val="008D555F"/>
    <w:rsid w:val="008D619B"/>
    <w:rsid w:val="008E10AD"/>
    <w:rsid w:val="008E10D0"/>
    <w:rsid w:val="008E2231"/>
    <w:rsid w:val="008E332D"/>
    <w:rsid w:val="008E345E"/>
    <w:rsid w:val="008E36FB"/>
    <w:rsid w:val="008E509E"/>
    <w:rsid w:val="008E598D"/>
    <w:rsid w:val="008E5C28"/>
    <w:rsid w:val="008E60BE"/>
    <w:rsid w:val="008E75EB"/>
    <w:rsid w:val="008E794A"/>
    <w:rsid w:val="008F091F"/>
    <w:rsid w:val="008F0BF0"/>
    <w:rsid w:val="008F0E42"/>
    <w:rsid w:val="008F12D4"/>
    <w:rsid w:val="008F1F59"/>
    <w:rsid w:val="008F22A5"/>
    <w:rsid w:val="008F28AD"/>
    <w:rsid w:val="008F2CA6"/>
    <w:rsid w:val="008F3A1D"/>
    <w:rsid w:val="008F49A8"/>
    <w:rsid w:val="008F5066"/>
    <w:rsid w:val="008F561C"/>
    <w:rsid w:val="008F66C4"/>
    <w:rsid w:val="008F6E58"/>
    <w:rsid w:val="008F7464"/>
    <w:rsid w:val="00901DC2"/>
    <w:rsid w:val="009020C3"/>
    <w:rsid w:val="009047CC"/>
    <w:rsid w:val="0090482A"/>
    <w:rsid w:val="009066FA"/>
    <w:rsid w:val="0090754D"/>
    <w:rsid w:val="00910657"/>
    <w:rsid w:val="009113DE"/>
    <w:rsid w:val="00911831"/>
    <w:rsid w:val="00912174"/>
    <w:rsid w:val="00912E8A"/>
    <w:rsid w:val="009135D9"/>
    <w:rsid w:val="00913A6F"/>
    <w:rsid w:val="009149F6"/>
    <w:rsid w:val="00914FCA"/>
    <w:rsid w:val="00915760"/>
    <w:rsid w:val="009167B8"/>
    <w:rsid w:val="00920CE5"/>
    <w:rsid w:val="00920DA1"/>
    <w:rsid w:val="00921ED6"/>
    <w:rsid w:val="00921F6E"/>
    <w:rsid w:val="00922516"/>
    <w:rsid w:val="00923CC9"/>
    <w:rsid w:val="0092476C"/>
    <w:rsid w:val="00924DE6"/>
    <w:rsid w:val="00925031"/>
    <w:rsid w:val="00925D36"/>
    <w:rsid w:val="0093084A"/>
    <w:rsid w:val="009308C6"/>
    <w:rsid w:val="009318D1"/>
    <w:rsid w:val="00931F96"/>
    <w:rsid w:val="0093270F"/>
    <w:rsid w:val="00932F31"/>
    <w:rsid w:val="00932F63"/>
    <w:rsid w:val="00933001"/>
    <w:rsid w:val="009334C2"/>
    <w:rsid w:val="0093375C"/>
    <w:rsid w:val="00933C56"/>
    <w:rsid w:val="00934205"/>
    <w:rsid w:val="0093429F"/>
    <w:rsid w:val="009348AC"/>
    <w:rsid w:val="00934C15"/>
    <w:rsid w:val="00934CC5"/>
    <w:rsid w:val="00935685"/>
    <w:rsid w:val="00937015"/>
    <w:rsid w:val="00937567"/>
    <w:rsid w:val="009400B2"/>
    <w:rsid w:val="009407D8"/>
    <w:rsid w:val="009409CC"/>
    <w:rsid w:val="009417CF"/>
    <w:rsid w:val="009426E0"/>
    <w:rsid w:val="00943583"/>
    <w:rsid w:val="00943CF5"/>
    <w:rsid w:val="00944D5A"/>
    <w:rsid w:val="00945F80"/>
    <w:rsid w:val="00951783"/>
    <w:rsid w:val="00951AE3"/>
    <w:rsid w:val="00951CE1"/>
    <w:rsid w:val="00952835"/>
    <w:rsid w:val="0095391B"/>
    <w:rsid w:val="00953B06"/>
    <w:rsid w:val="009557B2"/>
    <w:rsid w:val="0095655C"/>
    <w:rsid w:val="00956757"/>
    <w:rsid w:val="00961C23"/>
    <w:rsid w:val="00962245"/>
    <w:rsid w:val="009622CD"/>
    <w:rsid w:val="0096268A"/>
    <w:rsid w:val="0096438F"/>
    <w:rsid w:val="00964E4E"/>
    <w:rsid w:val="009666C8"/>
    <w:rsid w:val="00967764"/>
    <w:rsid w:val="00967BFF"/>
    <w:rsid w:val="00970B61"/>
    <w:rsid w:val="00971493"/>
    <w:rsid w:val="009714AC"/>
    <w:rsid w:val="00971F9D"/>
    <w:rsid w:val="00971FAD"/>
    <w:rsid w:val="00972539"/>
    <w:rsid w:val="00972A7A"/>
    <w:rsid w:val="00974276"/>
    <w:rsid w:val="00974DEA"/>
    <w:rsid w:val="0097536B"/>
    <w:rsid w:val="0097615E"/>
    <w:rsid w:val="009762D2"/>
    <w:rsid w:val="009774DE"/>
    <w:rsid w:val="00977CCD"/>
    <w:rsid w:val="00977E1F"/>
    <w:rsid w:val="00981416"/>
    <w:rsid w:val="00982A65"/>
    <w:rsid w:val="00983CB2"/>
    <w:rsid w:val="00984A2C"/>
    <w:rsid w:val="00985A5B"/>
    <w:rsid w:val="00986914"/>
    <w:rsid w:val="00986DD5"/>
    <w:rsid w:val="009903CF"/>
    <w:rsid w:val="00990C35"/>
    <w:rsid w:val="00991371"/>
    <w:rsid w:val="0099174A"/>
    <w:rsid w:val="00992B9C"/>
    <w:rsid w:val="00992D76"/>
    <w:rsid w:val="00994507"/>
    <w:rsid w:val="009953DC"/>
    <w:rsid w:val="009955F2"/>
    <w:rsid w:val="00995890"/>
    <w:rsid w:val="00995E7D"/>
    <w:rsid w:val="0099624C"/>
    <w:rsid w:val="00996848"/>
    <w:rsid w:val="00996901"/>
    <w:rsid w:val="00997423"/>
    <w:rsid w:val="009A08F7"/>
    <w:rsid w:val="009A0C18"/>
    <w:rsid w:val="009A2960"/>
    <w:rsid w:val="009A323E"/>
    <w:rsid w:val="009A3402"/>
    <w:rsid w:val="009A501D"/>
    <w:rsid w:val="009A644E"/>
    <w:rsid w:val="009A7C17"/>
    <w:rsid w:val="009B000E"/>
    <w:rsid w:val="009B0073"/>
    <w:rsid w:val="009B0757"/>
    <w:rsid w:val="009B08B7"/>
    <w:rsid w:val="009B111F"/>
    <w:rsid w:val="009B19B5"/>
    <w:rsid w:val="009B1F7E"/>
    <w:rsid w:val="009B3AE3"/>
    <w:rsid w:val="009B3C0A"/>
    <w:rsid w:val="009B4C68"/>
    <w:rsid w:val="009B5C7C"/>
    <w:rsid w:val="009B67F0"/>
    <w:rsid w:val="009B7632"/>
    <w:rsid w:val="009B774A"/>
    <w:rsid w:val="009B790D"/>
    <w:rsid w:val="009C0155"/>
    <w:rsid w:val="009C2AF7"/>
    <w:rsid w:val="009C2D57"/>
    <w:rsid w:val="009C533C"/>
    <w:rsid w:val="009C5A6F"/>
    <w:rsid w:val="009C6124"/>
    <w:rsid w:val="009C696B"/>
    <w:rsid w:val="009C697D"/>
    <w:rsid w:val="009C69AB"/>
    <w:rsid w:val="009C6D7D"/>
    <w:rsid w:val="009D05A3"/>
    <w:rsid w:val="009D0A93"/>
    <w:rsid w:val="009D1334"/>
    <w:rsid w:val="009D1507"/>
    <w:rsid w:val="009D1891"/>
    <w:rsid w:val="009D263F"/>
    <w:rsid w:val="009D2D7D"/>
    <w:rsid w:val="009D2E62"/>
    <w:rsid w:val="009D3EEE"/>
    <w:rsid w:val="009D40BC"/>
    <w:rsid w:val="009D429F"/>
    <w:rsid w:val="009D49F5"/>
    <w:rsid w:val="009D4A84"/>
    <w:rsid w:val="009D4FA8"/>
    <w:rsid w:val="009D5007"/>
    <w:rsid w:val="009D5CE5"/>
    <w:rsid w:val="009E0065"/>
    <w:rsid w:val="009E0A5C"/>
    <w:rsid w:val="009E0ED9"/>
    <w:rsid w:val="009E1209"/>
    <w:rsid w:val="009E1775"/>
    <w:rsid w:val="009E2823"/>
    <w:rsid w:val="009E308C"/>
    <w:rsid w:val="009E40CF"/>
    <w:rsid w:val="009E430C"/>
    <w:rsid w:val="009E4A16"/>
    <w:rsid w:val="009E606C"/>
    <w:rsid w:val="009E7CB6"/>
    <w:rsid w:val="009E7DDF"/>
    <w:rsid w:val="009F1361"/>
    <w:rsid w:val="009F1832"/>
    <w:rsid w:val="009F1AA6"/>
    <w:rsid w:val="009F2618"/>
    <w:rsid w:val="009F285D"/>
    <w:rsid w:val="009F423D"/>
    <w:rsid w:val="009F5E6B"/>
    <w:rsid w:val="009F6D2F"/>
    <w:rsid w:val="00A003E6"/>
    <w:rsid w:val="00A01240"/>
    <w:rsid w:val="00A048F3"/>
    <w:rsid w:val="00A0577A"/>
    <w:rsid w:val="00A06669"/>
    <w:rsid w:val="00A06A5D"/>
    <w:rsid w:val="00A075BE"/>
    <w:rsid w:val="00A108EB"/>
    <w:rsid w:val="00A10A06"/>
    <w:rsid w:val="00A10C10"/>
    <w:rsid w:val="00A11A2E"/>
    <w:rsid w:val="00A11D3A"/>
    <w:rsid w:val="00A11E67"/>
    <w:rsid w:val="00A11F43"/>
    <w:rsid w:val="00A12153"/>
    <w:rsid w:val="00A1224F"/>
    <w:rsid w:val="00A126CF"/>
    <w:rsid w:val="00A12F63"/>
    <w:rsid w:val="00A1401A"/>
    <w:rsid w:val="00A14342"/>
    <w:rsid w:val="00A14536"/>
    <w:rsid w:val="00A147DE"/>
    <w:rsid w:val="00A14AF4"/>
    <w:rsid w:val="00A162D7"/>
    <w:rsid w:val="00A163C3"/>
    <w:rsid w:val="00A20860"/>
    <w:rsid w:val="00A214B2"/>
    <w:rsid w:val="00A218EF"/>
    <w:rsid w:val="00A220E1"/>
    <w:rsid w:val="00A2335A"/>
    <w:rsid w:val="00A23C0F"/>
    <w:rsid w:val="00A2513F"/>
    <w:rsid w:val="00A25745"/>
    <w:rsid w:val="00A25943"/>
    <w:rsid w:val="00A26DDB"/>
    <w:rsid w:val="00A306C3"/>
    <w:rsid w:val="00A31281"/>
    <w:rsid w:val="00A314F0"/>
    <w:rsid w:val="00A3154C"/>
    <w:rsid w:val="00A32B35"/>
    <w:rsid w:val="00A32D7A"/>
    <w:rsid w:val="00A32E25"/>
    <w:rsid w:val="00A33B49"/>
    <w:rsid w:val="00A360B5"/>
    <w:rsid w:val="00A3611F"/>
    <w:rsid w:val="00A37176"/>
    <w:rsid w:val="00A37498"/>
    <w:rsid w:val="00A377B2"/>
    <w:rsid w:val="00A37B2C"/>
    <w:rsid w:val="00A40052"/>
    <w:rsid w:val="00A409BA"/>
    <w:rsid w:val="00A411A8"/>
    <w:rsid w:val="00A41939"/>
    <w:rsid w:val="00A42057"/>
    <w:rsid w:val="00A43823"/>
    <w:rsid w:val="00A43A3D"/>
    <w:rsid w:val="00A44281"/>
    <w:rsid w:val="00A45ABB"/>
    <w:rsid w:val="00A47401"/>
    <w:rsid w:val="00A47D1C"/>
    <w:rsid w:val="00A47D56"/>
    <w:rsid w:val="00A50EBC"/>
    <w:rsid w:val="00A52958"/>
    <w:rsid w:val="00A52B2C"/>
    <w:rsid w:val="00A5302C"/>
    <w:rsid w:val="00A5308A"/>
    <w:rsid w:val="00A53287"/>
    <w:rsid w:val="00A532B1"/>
    <w:rsid w:val="00A544BC"/>
    <w:rsid w:val="00A54B39"/>
    <w:rsid w:val="00A55623"/>
    <w:rsid w:val="00A56314"/>
    <w:rsid w:val="00A56D78"/>
    <w:rsid w:val="00A571AC"/>
    <w:rsid w:val="00A575AD"/>
    <w:rsid w:val="00A57A05"/>
    <w:rsid w:val="00A600FA"/>
    <w:rsid w:val="00A6048C"/>
    <w:rsid w:val="00A62000"/>
    <w:rsid w:val="00A62BBC"/>
    <w:rsid w:val="00A639BE"/>
    <w:rsid w:val="00A64521"/>
    <w:rsid w:val="00A65DB1"/>
    <w:rsid w:val="00A6676C"/>
    <w:rsid w:val="00A674DC"/>
    <w:rsid w:val="00A70104"/>
    <w:rsid w:val="00A71859"/>
    <w:rsid w:val="00A718C0"/>
    <w:rsid w:val="00A72D54"/>
    <w:rsid w:val="00A72DC4"/>
    <w:rsid w:val="00A733F6"/>
    <w:rsid w:val="00A7397A"/>
    <w:rsid w:val="00A76AC2"/>
    <w:rsid w:val="00A76B8D"/>
    <w:rsid w:val="00A8093D"/>
    <w:rsid w:val="00A80D34"/>
    <w:rsid w:val="00A812AF"/>
    <w:rsid w:val="00A81AAF"/>
    <w:rsid w:val="00A81E87"/>
    <w:rsid w:val="00A82B16"/>
    <w:rsid w:val="00A82B94"/>
    <w:rsid w:val="00A82BBE"/>
    <w:rsid w:val="00A832D2"/>
    <w:rsid w:val="00A83DD2"/>
    <w:rsid w:val="00A8407B"/>
    <w:rsid w:val="00A8462E"/>
    <w:rsid w:val="00A85151"/>
    <w:rsid w:val="00A864CC"/>
    <w:rsid w:val="00A86C97"/>
    <w:rsid w:val="00A86CF1"/>
    <w:rsid w:val="00A8760E"/>
    <w:rsid w:val="00A91307"/>
    <w:rsid w:val="00A91E5E"/>
    <w:rsid w:val="00A9235F"/>
    <w:rsid w:val="00A92414"/>
    <w:rsid w:val="00A930C3"/>
    <w:rsid w:val="00A947F3"/>
    <w:rsid w:val="00A95A9E"/>
    <w:rsid w:val="00A969EE"/>
    <w:rsid w:val="00A97DEA"/>
    <w:rsid w:val="00AA0E4F"/>
    <w:rsid w:val="00AA0FA8"/>
    <w:rsid w:val="00AA148C"/>
    <w:rsid w:val="00AA1D58"/>
    <w:rsid w:val="00AA2291"/>
    <w:rsid w:val="00AA3D2E"/>
    <w:rsid w:val="00AA41EA"/>
    <w:rsid w:val="00AA50FA"/>
    <w:rsid w:val="00AA51A3"/>
    <w:rsid w:val="00AA564B"/>
    <w:rsid w:val="00AA6670"/>
    <w:rsid w:val="00AA6FB8"/>
    <w:rsid w:val="00AA735B"/>
    <w:rsid w:val="00AA7DA3"/>
    <w:rsid w:val="00AB0A77"/>
    <w:rsid w:val="00AB127E"/>
    <w:rsid w:val="00AB1479"/>
    <w:rsid w:val="00AB1FDC"/>
    <w:rsid w:val="00AB25E3"/>
    <w:rsid w:val="00AB2DBC"/>
    <w:rsid w:val="00AB44D8"/>
    <w:rsid w:val="00AB5D66"/>
    <w:rsid w:val="00AB620E"/>
    <w:rsid w:val="00AB665C"/>
    <w:rsid w:val="00AB7084"/>
    <w:rsid w:val="00AB7911"/>
    <w:rsid w:val="00AC0486"/>
    <w:rsid w:val="00AC0A58"/>
    <w:rsid w:val="00AC1261"/>
    <w:rsid w:val="00AC1F22"/>
    <w:rsid w:val="00AC2FF2"/>
    <w:rsid w:val="00AC35F5"/>
    <w:rsid w:val="00AC370E"/>
    <w:rsid w:val="00AC4080"/>
    <w:rsid w:val="00AC67CB"/>
    <w:rsid w:val="00AC6AE9"/>
    <w:rsid w:val="00AC72D2"/>
    <w:rsid w:val="00AC78A8"/>
    <w:rsid w:val="00AC7C7B"/>
    <w:rsid w:val="00AD1E5E"/>
    <w:rsid w:val="00AD1F6D"/>
    <w:rsid w:val="00AD2F7D"/>
    <w:rsid w:val="00AD30A3"/>
    <w:rsid w:val="00AD3E2B"/>
    <w:rsid w:val="00AD4FBB"/>
    <w:rsid w:val="00AD62D6"/>
    <w:rsid w:val="00AD7146"/>
    <w:rsid w:val="00AD7407"/>
    <w:rsid w:val="00AD775B"/>
    <w:rsid w:val="00AE0CA2"/>
    <w:rsid w:val="00AE0EE4"/>
    <w:rsid w:val="00AE17D4"/>
    <w:rsid w:val="00AE2891"/>
    <w:rsid w:val="00AE4237"/>
    <w:rsid w:val="00AE470E"/>
    <w:rsid w:val="00AE5BC0"/>
    <w:rsid w:val="00AE6574"/>
    <w:rsid w:val="00AE67DC"/>
    <w:rsid w:val="00AE7E0B"/>
    <w:rsid w:val="00AF00BF"/>
    <w:rsid w:val="00AF0195"/>
    <w:rsid w:val="00AF1488"/>
    <w:rsid w:val="00AF2137"/>
    <w:rsid w:val="00AF2B4B"/>
    <w:rsid w:val="00AF3200"/>
    <w:rsid w:val="00AF371D"/>
    <w:rsid w:val="00AF374C"/>
    <w:rsid w:val="00AF37ED"/>
    <w:rsid w:val="00AF3D14"/>
    <w:rsid w:val="00AF42F8"/>
    <w:rsid w:val="00AF4EBB"/>
    <w:rsid w:val="00AF4F9F"/>
    <w:rsid w:val="00AF529C"/>
    <w:rsid w:val="00AF5790"/>
    <w:rsid w:val="00AF6C8E"/>
    <w:rsid w:val="00AF7997"/>
    <w:rsid w:val="00AF7FA8"/>
    <w:rsid w:val="00B02B9B"/>
    <w:rsid w:val="00B02D7E"/>
    <w:rsid w:val="00B037EC"/>
    <w:rsid w:val="00B03989"/>
    <w:rsid w:val="00B0450D"/>
    <w:rsid w:val="00B05795"/>
    <w:rsid w:val="00B0665D"/>
    <w:rsid w:val="00B07138"/>
    <w:rsid w:val="00B07F52"/>
    <w:rsid w:val="00B10661"/>
    <w:rsid w:val="00B121C7"/>
    <w:rsid w:val="00B12F12"/>
    <w:rsid w:val="00B14D96"/>
    <w:rsid w:val="00B1506A"/>
    <w:rsid w:val="00B15AA7"/>
    <w:rsid w:val="00B1614C"/>
    <w:rsid w:val="00B16732"/>
    <w:rsid w:val="00B2146C"/>
    <w:rsid w:val="00B21D16"/>
    <w:rsid w:val="00B22067"/>
    <w:rsid w:val="00B238AF"/>
    <w:rsid w:val="00B250C5"/>
    <w:rsid w:val="00B25522"/>
    <w:rsid w:val="00B2557D"/>
    <w:rsid w:val="00B25E9B"/>
    <w:rsid w:val="00B302CD"/>
    <w:rsid w:val="00B30852"/>
    <w:rsid w:val="00B30AB6"/>
    <w:rsid w:val="00B30AD5"/>
    <w:rsid w:val="00B30E89"/>
    <w:rsid w:val="00B31AE4"/>
    <w:rsid w:val="00B31D4A"/>
    <w:rsid w:val="00B338B0"/>
    <w:rsid w:val="00B33A88"/>
    <w:rsid w:val="00B33CB7"/>
    <w:rsid w:val="00B353B3"/>
    <w:rsid w:val="00B362F2"/>
    <w:rsid w:val="00B41146"/>
    <w:rsid w:val="00B41177"/>
    <w:rsid w:val="00B4137A"/>
    <w:rsid w:val="00B41654"/>
    <w:rsid w:val="00B41761"/>
    <w:rsid w:val="00B421F2"/>
    <w:rsid w:val="00B4392F"/>
    <w:rsid w:val="00B458E9"/>
    <w:rsid w:val="00B46EC3"/>
    <w:rsid w:val="00B46FAF"/>
    <w:rsid w:val="00B47577"/>
    <w:rsid w:val="00B509E4"/>
    <w:rsid w:val="00B50FFB"/>
    <w:rsid w:val="00B51BD9"/>
    <w:rsid w:val="00B522F7"/>
    <w:rsid w:val="00B532BE"/>
    <w:rsid w:val="00B54B30"/>
    <w:rsid w:val="00B5523E"/>
    <w:rsid w:val="00B552C3"/>
    <w:rsid w:val="00B564D1"/>
    <w:rsid w:val="00B5740E"/>
    <w:rsid w:val="00B611B0"/>
    <w:rsid w:val="00B615FC"/>
    <w:rsid w:val="00B61613"/>
    <w:rsid w:val="00B63B5D"/>
    <w:rsid w:val="00B63CA2"/>
    <w:rsid w:val="00B64B49"/>
    <w:rsid w:val="00B657C3"/>
    <w:rsid w:val="00B65BF6"/>
    <w:rsid w:val="00B67A30"/>
    <w:rsid w:val="00B67BF4"/>
    <w:rsid w:val="00B7005A"/>
    <w:rsid w:val="00B70570"/>
    <w:rsid w:val="00B70801"/>
    <w:rsid w:val="00B70D8D"/>
    <w:rsid w:val="00B7126A"/>
    <w:rsid w:val="00B71482"/>
    <w:rsid w:val="00B732E5"/>
    <w:rsid w:val="00B738C3"/>
    <w:rsid w:val="00B74D06"/>
    <w:rsid w:val="00B759DC"/>
    <w:rsid w:val="00B75A85"/>
    <w:rsid w:val="00B75E39"/>
    <w:rsid w:val="00B76B47"/>
    <w:rsid w:val="00B773B7"/>
    <w:rsid w:val="00B80C5B"/>
    <w:rsid w:val="00B81ADE"/>
    <w:rsid w:val="00B82690"/>
    <w:rsid w:val="00B833E2"/>
    <w:rsid w:val="00B8368F"/>
    <w:rsid w:val="00B839A6"/>
    <w:rsid w:val="00B83E08"/>
    <w:rsid w:val="00B83F13"/>
    <w:rsid w:val="00B84218"/>
    <w:rsid w:val="00B84485"/>
    <w:rsid w:val="00B85A13"/>
    <w:rsid w:val="00B861B4"/>
    <w:rsid w:val="00B8666C"/>
    <w:rsid w:val="00B86946"/>
    <w:rsid w:val="00B87DAB"/>
    <w:rsid w:val="00B90092"/>
    <w:rsid w:val="00B924B3"/>
    <w:rsid w:val="00B924C5"/>
    <w:rsid w:val="00B92B02"/>
    <w:rsid w:val="00B93C7A"/>
    <w:rsid w:val="00B93C80"/>
    <w:rsid w:val="00B95E03"/>
    <w:rsid w:val="00B96907"/>
    <w:rsid w:val="00B97E61"/>
    <w:rsid w:val="00BA0644"/>
    <w:rsid w:val="00BA11F5"/>
    <w:rsid w:val="00BA133A"/>
    <w:rsid w:val="00BA15E7"/>
    <w:rsid w:val="00BA28DA"/>
    <w:rsid w:val="00BA37AB"/>
    <w:rsid w:val="00BA449E"/>
    <w:rsid w:val="00BA45F7"/>
    <w:rsid w:val="00BA47E9"/>
    <w:rsid w:val="00BA4DCB"/>
    <w:rsid w:val="00BA5B0F"/>
    <w:rsid w:val="00BA62B6"/>
    <w:rsid w:val="00BA7A94"/>
    <w:rsid w:val="00BB029B"/>
    <w:rsid w:val="00BB0F4A"/>
    <w:rsid w:val="00BB1593"/>
    <w:rsid w:val="00BB1ACC"/>
    <w:rsid w:val="00BB1B0B"/>
    <w:rsid w:val="00BB1F0C"/>
    <w:rsid w:val="00BB28F5"/>
    <w:rsid w:val="00BB5353"/>
    <w:rsid w:val="00BB6D77"/>
    <w:rsid w:val="00BB7443"/>
    <w:rsid w:val="00BC04A0"/>
    <w:rsid w:val="00BC125D"/>
    <w:rsid w:val="00BC134E"/>
    <w:rsid w:val="00BC13A6"/>
    <w:rsid w:val="00BC153C"/>
    <w:rsid w:val="00BC1616"/>
    <w:rsid w:val="00BC1B41"/>
    <w:rsid w:val="00BC40E5"/>
    <w:rsid w:val="00BC4E81"/>
    <w:rsid w:val="00BC5185"/>
    <w:rsid w:val="00BC6793"/>
    <w:rsid w:val="00BC6A5F"/>
    <w:rsid w:val="00BC7071"/>
    <w:rsid w:val="00BD11EF"/>
    <w:rsid w:val="00BD28B7"/>
    <w:rsid w:val="00BD32D1"/>
    <w:rsid w:val="00BD343A"/>
    <w:rsid w:val="00BD3CF8"/>
    <w:rsid w:val="00BD4351"/>
    <w:rsid w:val="00BD569F"/>
    <w:rsid w:val="00BD584E"/>
    <w:rsid w:val="00BD5D84"/>
    <w:rsid w:val="00BD6180"/>
    <w:rsid w:val="00BD671A"/>
    <w:rsid w:val="00BD6C10"/>
    <w:rsid w:val="00BD6D62"/>
    <w:rsid w:val="00BD6F89"/>
    <w:rsid w:val="00BD701C"/>
    <w:rsid w:val="00BD7574"/>
    <w:rsid w:val="00BD7640"/>
    <w:rsid w:val="00BD766B"/>
    <w:rsid w:val="00BD7A4C"/>
    <w:rsid w:val="00BE04FE"/>
    <w:rsid w:val="00BE0A3A"/>
    <w:rsid w:val="00BE11E2"/>
    <w:rsid w:val="00BE122C"/>
    <w:rsid w:val="00BE1383"/>
    <w:rsid w:val="00BE1930"/>
    <w:rsid w:val="00BE19A7"/>
    <w:rsid w:val="00BE2961"/>
    <w:rsid w:val="00BE2E00"/>
    <w:rsid w:val="00BE3706"/>
    <w:rsid w:val="00BE3804"/>
    <w:rsid w:val="00BE44B0"/>
    <w:rsid w:val="00BE4EC4"/>
    <w:rsid w:val="00BE561A"/>
    <w:rsid w:val="00BE662C"/>
    <w:rsid w:val="00BE6F4B"/>
    <w:rsid w:val="00BE7118"/>
    <w:rsid w:val="00BF00EB"/>
    <w:rsid w:val="00BF1028"/>
    <w:rsid w:val="00BF1CAD"/>
    <w:rsid w:val="00BF3D43"/>
    <w:rsid w:val="00BF452B"/>
    <w:rsid w:val="00BF4774"/>
    <w:rsid w:val="00BF4D87"/>
    <w:rsid w:val="00BF4E55"/>
    <w:rsid w:val="00BF52EE"/>
    <w:rsid w:val="00BF6B40"/>
    <w:rsid w:val="00BF6DB4"/>
    <w:rsid w:val="00C003C5"/>
    <w:rsid w:val="00C00625"/>
    <w:rsid w:val="00C0116E"/>
    <w:rsid w:val="00C01DE2"/>
    <w:rsid w:val="00C01FB7"/>
    <w:rsid w:val="00C02519"/>
    <w:rsid w:val="00C02B9F"/>
    <w:rsid w:val="00C02DFA"/>
    <w:rsid w:val="00C0404E"/>
    <w:rsid w:val="00C04631"/>
    <w:rsid w:val="00C0516F"/>
    <w:rsid w:val="00C06034"/>
    <w:rsid w:val="00C0726C"/>
    <w:rsid w:val="00C101E6"/>
    <w:rsid w:val="00C11868"/>
    <w:rsid w:val="00C1268F"/>
    <w:rsid w:val="00C12ACE"/>
    <w:rsid w:val="00C14429"/>
    <w:rsid w:val="00C14908"/>
    <w:rsid w:val="00C15561"/>
    <w:rsid w:val="00C1654D"/>
    <w:rsid w:val="00C16AEA"/>
    <w:rsid w:val="00C17D42"/>
    <w:rsid w:val="00C2083F"/>
    <w:rsid w:val="00C2102A"/>
    <w:rsid w:val="00C237B4"/>
    <w:rsid w:val="00C23AFE"/>
    <w:rsid w:val="00C23C10"/>
    <w:rsid w:val="00C24846"/>
    <w:rsid w:val="00C2530B"/>
    <w:rsid w:val="00C258F8"/>
    <w:rsid w:val="00C264CD"/>
    <w:rsid w:val="00C267F8"/>
    <w:rsid w:val="00C26DD3"/>
    <w:rsid w:val="00C26E6A"/>
    <w:rsid w:val="00C27EB0"/>
    <w:rsid w:val="00C30B5A"/>
    <w:rsid w:val="00C31B1C"/>
    <w:rsid w:val="00C32352"/>
    <w:rsid w:val="00C33358"/>
    <w:rsid w:val="00C33AE0"/>
    <w:rsid w:val="00C34FBF"/>
    <w:rsid w:val="00C352AB"/>
    <w:rsid w:val="00C352B5"/>
    <w:rsid w:val="00C3603C"/>
    <w:rsid w:val="00C37C77"/>
    <w:rsid w:val="00C40FD9"/>
    <w:rsid w:val="00C416EC"/>
    <w:rsid w:val="00C423C1"/>
    <w:rsid w:val="00C42CA6"/>
    <w:rsid w:val="00C434E7"/>
    <w:rsid w:val="00C4381E"/>
    <w:rsid w:val="00C444AA"/>
    <w:rsid w:val="00C47D32"/>
    <w:rsid w:val="00C50774"/>
    <w:rsid w:val="00C507EC"/>
    <w:rsid w:val="00C52FAA"/>
    <w:rsid w:val="00C53197"/>
    <w:rsid w:val="00C53232"/>
    <w:rsid w:val="00C537E6"/>
    <w:rsid w:val="00C55427"/>
    <w:rsid w:val="00C558AF"/>
    <w:rsid w:val="00C55FB7"/>
    <w:rsid w:val="00C5613B"/>
    <w:rsid w:val="00C5623B"/>
    <w:rsid w:val="00C56EEF"/>
    <w:rsid w:val="00C57833"/>
    <w:rsid w:val="00C57A06"/>
    <w:rsid w:val="00C60BBC"/>
    <w:rsid w:val="00C61F02"/>
    <w:rsid w:val="00C6222D"/>
    <w:rsid w:val="00C63485"/>
    <w:rsid w:val="00C63E3B"/>
    <w:rsid w:val="00C649B3"/>
    <w:rsid w:val="00C64BD0"/>
    <w:rsid w:val="00C661EF"/>
    <w:rsid w:val="00C66B9A"/>
    <w:rsid w:val="00C66F8A"/>
    <w:rsid w:val="00C67162"/>
    <w:rsid w:val="00C67670"/>
    <w:rsid w:val="00C7000B"/>
    <w:rsid w:val="00C70515"/>
    <w:rsid w:val="00C709A5"/>
    <w:rsid w:val="00C70AD1"/>
    <w:rsid w:val="00C70B4A"/>
    <w:rsid w:val="00C711E7"/>
    <w:rsid w:val="00C715DA"/>
    <w:rsid w:val="00C717A7"/>
    <w:rsid w:val="00C726E8"/>
    <w:rsid w:val="00C72E22"/>
    <w:rsid w:val="00C72F91"/>
    <w:rsid w:val="00C7370E"/>
    <w:rsid w:val="00C739DC"/>
    <w:rsid w:val="00C742D5"/>
    <w:rsid w:val="00C74914"/>
    <w:rsid w:val="00C75AA1"/>
    <w:rsid w:val="00C75F52"/>
    <w:rsid w:val="00C76A59"/>
    <w:rsid w:val="00C7729A"/>
    <w:rsid w:val="00C774F9"/>
    <w:rsid w:val="00C81284"/>
    <w:rsid w:val="00C81CE6"/>
    <w:rsid w:val="00C8237B"/>
    <w:rsid w:val="00C83614"/>
    <w:rsid w:val="00C84903"/>
    <w:rsid w:val="00C84C62"/>
    <w:rsid w:val="00C85113"/>
    <w:rsid w:val="00C859C9"/>
    <w:rsid w:val="00C85BD3"/>
    <w:rsid w:val="00C85C62"/>
    <w:rsid w:val="00C8635A"/>
    <w:rsid w:val="00C86F8B"/>
    <w:rsid w:val="00C87176"/>
    <w:rsid w:val="00C87BAD"/>
    <w:rsid w:val="00C90A48"/>
    <w:rsid w:val="00C915D9"/>
    <w:rsid w:val="00C925DF"/>
    <w:rsid w:val="00C934E2"/>
    <w:rsid w:val="00C940E9"/>
    <w:rsid w:val="00C94B58"/>
    <w:rsid w:val="00C95157"/>
    <w:rsid w:val="00C95638"/>
    <w:rsid w:val="00C95728"/>
    <w:rsid w:val="00C96A08"/>
    <w:rsid w:val="00C97F63"/>
    <w:rsid w:val="00CA12F9"/>
    <w:rsid w:val="00CA245B"/>
    <w:rsid w:val="00CA4111"/>
    <w:rsid w:val="00CA4B12"/>
    <w:rsid w:val="00CA4C92"/>
    <w:rsid w:val="00CA55E4"/>
    <w:rsid w:val="00CA5BA4"/>
    <w:rsid w:val="00CA5FAC"/>
    <w:rsid w:val="00CA6AEA"/>
    <w:rsid w:val="00CA6B7C"/>
    <w:rsid w:val="00CA6C9D"/>
    <w:rsid w:val="00CA7566"/>
    <w:rsid w:val="00CB01F5"/>
    <w:rsid w:val="00CB0818"/>
    <w:rsid w:val="00CB082B"/>
    <w:rsid w:val="00CB2192"/>
    <w:rsid w:val="00CB26FA"/>
    <w:rsid w:val="00CB39B5"/>
    <w:rsid w:val="00CB3DDA"/>
    <w:rsid w:val="00CB4584"/>
    <w:rsid w:val="00CB4646"/>
    <w:rsid w:val="00CB4965"/>
    <w:rsid w:val="00CB498F"/>
    <w:rsid w:val="00CB4FF0"/>
    <w:rsid w:val="00CB56BC"/>
    <w:rsid w:val="00CB717B"/>
    <w:rsid w:val="00CB7973"/>
    <w:rsid w:val="00CB7AB2"/>
    <w:rsid w:val="00CC0BF6"/>
    <w:rsid w:val="00CC1B88"/>
    <w:rsid w:val="00CC2C04"/>
    <w:rsid w:val="00CC2D0A"/>
    <w:rsid w:val="00CC34B8"/>
    <w:rsid w:val="00CC3B0D"/>
    <w:rsid w:val="00CC3C75"/>
    <w:rsid w:val="00CC4730"/>
    <w:rsid w:val="00CC4A28"/>
    <w:rsid w:val="00CC6BEE"/>
    <w:rsid w:val="00CC6E08"/>
    <w:rsid w:val="00CC6F7D"/>
    <w:rsid w:val="00CC785B"/>
    <w:rsid w:val="00CD03F7"/>
    <w:rsid w:val="00CD1133"/>
    <w:rsid w:val="00CD1F07"/>
    <w:rsid w:val="00CD2DB7"/>
    <w:rsid w:val="00CD494D"/>
    <w:rsid w:val="00CD5203"/>
    <w:rsid w:val="00CD55FA"/>
    <w:rsid w:val="00CD5751"/>
    <w:rsid w:val="00CD6120"/>
    <w:rsid w:val="00CD6701"/>
    <w:rsid w:val="00CD752C"/>
    <w:rsid w:val="00CD75FE"/>
    <w:rsid w:val="00CE0089"/>
    <w:rsid w:val="00CE0B95"/>
    <w:rsid w:val="00CE0D73"/>
    <w:rsid w:val="00CE124F"/>
    <w:rsid w:val="00CE12F0"/>
    <w:rsid w:val="00CE2235"/>
    <w:rsid w:val="00CE2DEC"/>
    <w:rsid w:val="00CE3DD8"/>
    <w:rsid w:val="00CE59EB"/>
    <w:rsid w:val="00CE70BD"/>
    <w:rsid w:val="00CF011C"/>
    <w:rsid w:val="00CF1792"/>
    <w:rsid w:val="00CF1CAB"/>
    <w:rsid w:val="00CF48E6"/>
    <w:rsid w:val="00CF4F5E"/>
    <w:rsid w:val="00CF52C1"/>
    <w:rsid w:val="00CF55B2"/>
    <w:rsid w:val="00CF5B24"/>
    <w:rsid w:val="00CF6010"/>
    <w:rsid w:val="00D006D5"/>
    <w:rsid w:val="00D008C1"/>
    <w:rsid w:val="00D014C5"/>
    <w:rsid w:val="00D01BA5"/>
    <w:rsid w:val="00D02E78"/>
    <w:rsid w:val="00D02F4C"/>
    <w:rsid w:val="00D03CD0"/>
    <w:rsid w:val="00D0462C"/>
    <w:rsid w:val="00D05371"/>
    <w:rsid w:val="00D05C8B"/>
    <w:rsid w:val="00D06352"/>
    <w:rsid w:val="00D07F7D"/>
    <w:rsid w:val="00D1027B"/>
    <w:rsid w:val="00D1032B"/>
    <w:rsid w:val="00D10E7A"/>
    <w:rsid w:val="00D136BA"/>
    <w:rsid w:val="00D14AF7"/>
    <w:rsid w:val="00D14BB4"/>
    <w:rsid w:val="00D14C36"/>
    <w:rsid w:val="00D158B5"/>
    <w:rsid w:val="00D16D84"/>
    <w:rsid w:val="00D17879"/>
    <w:rsid w:val="00D17F62"/>
    <w:rsid w:val="00D20A7E"/>
    <w:rsid w:val="00D20DAF"/>
    <w:rsid w:val="00D21651"/>
    <w:rsid w:val="00D21917"/>
    <w:rsid w:val="00D21DC8"/>
    <w:rsid w:val="00D21DDE"/>
    <w:rsid w:val="00D22138"/>
    <w:rsid w:val="00D226C7"/>
    <w:rsid w:val="00D23910"/>
    <w:rsid w:val="00D2507C"/>
    <w:rsid w:val="00D2565B"/>
    <w:rsid w:val="00D270F7"/>
    <w:rsid w:val="00D3012A"/>
    <w:rsid w:val="00D31143"/>
    <w:rsid w:val="00D31599"/>
    <w:rsid w:val="00D31AA3"/>
    <w:rsid w:val="00D31FD8"/>
    <w:rsid w:val="00D321B3"/>
    <w:rsid w:val="00D32578"/>
    <w:rsid w:val="00D32FF9"/>
    <w:rsid w:val="00D35340"/>
    <w:rsid w:val="00D36D5F"/>
    <w:rsid w:val="00D37131"/>
    <w:rsid w:val="00D3722B"/>
    <w:rsid w:val="00D37D43"/>
    <w:rsid w:val="00D41EF7"/>
    <w:rsid w:val="00D4336D"/>
    <w:rsid w:val="00D433DB"/>
    <w:rsid w:val="00D434F3"/>
    <w:rsid w:val="00D43FF4"/>
    <w:rsid w:val="00D449DF"/>
    <w:rsid w:val="00D44BB4"/>
    <w:rsid w:val="00D44BF1"/>
    <w:rsid w:val="00D45199"/>
    <w:rsid w:val="00D46C05"/>
    <w:rsid w:val="00D46CA3"/>
    <w:rsid w:val="00D46F2E"/>
    <w:rsid w:val="00D47121"/>
    <w:rsid w:val="00D47AF5"/>
    <w:rsid w:val="00D51CCF"/>
    <w:rsid w:val="00D51E73"/>
    <w:rsid w:val="00D52F38"/>
    <w:rsid w:val="00D53687"/>
    <w:rsid w:val="00D5378F"/>
    <w:rsid w:val="00D553DB"/>
    <w:rsid w:val="00D56F4C"/>
    <w:rsid w:val="00D5758C"/>
    <w:rsid w:val="00D601C0"/>
    <w:rsid w:val="00D608DE"/>
    <w:rsid w:val="00D60EB6"/>
    <w:rsid w:val="00D6135F"/>
    <w:rsid w:val="00D6277B"/>
    <w:rsid w:val="00D62ADC"/>
    <w:rsid w:val="00D63B68"/>
    <w:rsid w:val="00D6494A"/>
    <w:rsid w:val="00D651E5"/>
    <w:rsid w:val="00D654E7"/>
    <w:rsid w:val="00D6561B"/>
    <w:rsid w:val="00D65CD1"/>
    <w:rsid w:val="00D6626A"/>
    <w:rsid w:val="00D67F08"/>
    <w:rsid w:val="00D7151F"/>
    <w:rsid w:val="00D7226F"/>
    <w:rsid w:val="00D735F5"/>
    <w:rsid w:val="00D746AD"/>
    <w:rsid w:val="00D75EE9"/>
    <w:rsid w:val="00D766D3"/>
    <w:rsid w:val="00D76D7F"/>
    <w:rsid w:val="00D77EC1"/>
    <w:rsid w:val="00D80D47"/>
    <w:rsid w:val="00D8135C"/>
    <w:rsid w:val="00D827E4"/>
    <w:rsid w:val="00D83195"/>
    <w:rsid w:val="00D84838"/>
    <w:rsid w:val="00D84C15"/>
    <w:rsid w:val="00D8640D"/>
    <w:rsid w:val="00D86FA3"/>
    <w:rsid w:val="00D87B76"/>
    <w:rsid w:val="00D908FD"/>
    <w:rsid w:val="00D909BB"/>
    <w:rsid w:val="00D916DB"/>
    <w:rsid w:val="00D926A7"/>
    <w:rsid w:val="00D92C98"/>
    <w:rsid w:val="00D93040"/>
    <w:rsid w:val="00D935E4"/>
    <w:rsid w:val="00D9361D"/>
    <w:rsid w:val="00D93BFA"/>
    <w:rsid w:val="00D940DB"/>
    <w:rsid w:val="00D943D9"/>
    <w:rsid w:val="00D94CA0"/>
    <w:rsid w:val="00D95288"/>
    <w:rsid w:val="00D95AF9"/>
    <w:rsid w:val="00D962D9"/>
    <w:rsid w:val="00D96F6A"/>
    <w:rsid w:val="00DA14A2"/>
    <w:rsid w:val="00DA1F76"/>
    <w:rsid w:val="00DA3D66"/>
    <w:rsid w:val="00DA41F9"/>
    <w:rsid w:val="00DA5E7A"/>
    <w:rsid w:val="00DA71B8"/>
    <w:rsid w:val="00DA7636"/>
    <w:rsid w:val="00DA7C51"/>
    <w:rsid w:val="00DB05D9"/>
    <w:rsid w:val="00DB1125"/>
    <w:rsid w:val="00DB31EB"/>
    <w:rsid w:val="00DB37D9"/>
    <w:rsid w:val="00DB398A"/>
    <w:rsid w:val="00DB39CE"/>
    <w:rsid w:val="00DB3A0B"/>
    <w:rsid w:val="00DB41BC"/>
    <w:rsid w:val="00DB4284"/>
    <w:rsid w:val="00DB5049"/>
    <w:rsid w:val="00DB5A7B"/>
    <w:rsid w:val="00DB5D64"/>
    <w:rsid w:val="00DB5EBB"/>
    <w:rsid w:val="00DB638D"/>
    <w:rsid w:val="00DB71A3"/>
    <w:rsid w:val="00DC0EB2"/>
    <w:rsid w:val="00DC28D2"/>
    <w:rsid w:val="00DC3399"/>
    <w:rsid w:val="00DC4086"/>
    <w:rsid w:val="00DC40A4"/>
    <w:rsid w:val="00DC41DE"/>
    <w:rsid w:val="00DC4F5A"/>
    <w:rsid w:val="00DC55BE"/>
    <w:rsid w:val="00DC5943"/>
    <w:rsid w:val="00DC7AA9"/>
    <w:rsid w:val="00DD0630"/>
    <w:rsid w:val="00DD1320"/>
    <w:rsid w:val="00DD14D7"/>
    <w:rsid w:val="00DD2A25"/>
    <w:rsid w:val="00DD2B37"/>
    <w:rsid w:val="00DD38D4"/>
    <w:rsid w:val="00DD5B0D"/>
    <w:rsid w:val="00DD6412"/>
    <w:rsid w:val="00DD6933"/>
    <w:rsid w:val="00DD7EE7"/>
    <w:rsid w:val="00DE0AAE"/>
    <w:rsid w:val="00DE1801"/>
    <w:rsid w:val="00DE1A12"/>
    <w:rsid w:val="00DE2976"/>
    <w:rsid w:val="00DE3566"/>
    <w:rsid w:val="00DE4426"/>
    <w:rsid w:val="00DE49B3"/>
    <w:rsid w:val="00DE57C4"/>
    <w:rsid w:val="00DE5C3B"/>
    <w:rsid w:val="00DE5F2F"/>
    <w:rsid w:val="00DE62A4"/>
    <w:rsid w:val="00DE663D"/>
    <w:rsid w:val="00DE6CAC"/>
    <w:rsid w:val="00DE7B8B"/>
    <w:rsid w:val="00DF18CA"/>
    <w:rsid w:val="00DF2195"/>
    <w:rsid w:val="00DF2429"/>
    <w:rsid w:val="00DF2969"/>
    <w:rsid w:val="00DF3E86"/>
    <w:rsid w:val="00DF40A7"/>
    <w:rsid w:val="00DF5AC3"/>
    <w:rsid w:val="00DF5B48"/>
    <w:rsid w:val="00DF5EA8"/>
    <w:rsid w:val="00DF6603"/>
    <w:rsid w:val="00DF6D5E"/>
    <w:rsid w:val="00DF7C47"/>
    <w:rsid w:val="00DF7DDF"/>
    <w:rsid w:val="00E01F52"/>
    <w:rsid w:val="00E025E5"/>
    <w:rsid w:val="00E03661"/>
    <w:rsid w:val="00E0391D"/>
    <w:rsid w:val="00E03AB0"/>
    <w:rsid w:val="00E05E53"/>
    <w:rsid w:val="00E077AA"/>
    <w:rsid w:val="00E07B8B"/>
    <w:rsid w:val="00E07D3B"/>
    <w:rsid w:val="00E10B7A"/>
    <w:rsid w:val="00E11049"/>
    <w:rsid w:val="00E11064"/>
    <w:rsid w:val="00E1146A"/>
    <w:rsid w:val="00E11AC7"/>
    <w:rsid w:val="00E11DEA"/>
    <w:rsid w:val="00E11E9B"/>
    <w:rsid w:val="00E11F05"/>
    <w:rsid w:val="00E12194"/>
    <w:rsid w:val="00E12847"/>
    <w:rsid w:val="00E1364C"/>
    <w:rsid w:val="00E145E4"/>
    <w:rsid w:val="00E14B9F"/>
    <w:rsid w:val="00E16F9C"/>
    <w:rsid w:val="00E1708D"/>
    <w:rsid w:val="00E170DE"/>
    <w:rsid w:val="00E17CD7"/>
    <w:rsid w:val="00E202C3"/>
    <w:rsid w:val="00E20330"/>
    <w:rsid w:val="00E20803"/>
    <w:rsid w:val="00E20810"/>
    <w:rsid w:val="00E20904"/>
    <w:rsid w:val="00E2182C"/>
    <w:rsid w:val="00E2208E"/>
    <w:rsid w:val="00E223F4"/>
    <w:rsid w:val="00E22839"/>
    <w:rsid w:val="00E243CF"/>
    <w:rsid w:val="00E2490B"/>
    <w:rsid w:val="00E24E8F"/>
    <w:rsid w:val="00E26E23"/>
    <w:rsid w:val="00E27695"/>
    <w:rsid w:val="00E3194B"/>
    <w:rsid w:val="00E31E54"/>
    <w:rsid w:val="00E335A8"/>
    <w:rsid w:val="00E33626"/>
    <w:rsid w:val="00E34A0F"/>
    <w:rsid w:val="00E34FEE"/>
    <w:rsid w:val="00E35218"/>
    <w:rsid w:val="00E35927"/>
    <w:rsid w:val="00E35E64"/>
    <w:rsid w:val="00E36122"/>
    <w:rsid w:val="00E363D0"/>
    <w:rsid w:val="00E36A2C"/>
    <w:rsid w:val="00E36D12"/>
    <w:rsid w:val="00E403BD"/>
    <w:rsid w:val="00E41CC2"/>
    <w:rsid w:val="00E44766"/>
    <w:rsid w:val="00E45A00"/>
    <w:rsid w:val="00E45C04"/>
    <w:rsid w:val="00E45D47"/>
    <w:rsid w:val="00E45D70"/>
    <w:rsid w:val="00E468BF"/>
    <w:rsid w:val="00E468E1"/>
    <w:rsid w:val="00E46AF6"/>
    <w:rsid w:val="00E46D3D"/>
    <w:rsid w:val="00E46E9A"/>
    <w:rsid w:val="00E47617"/>
    <w:rsid w:val="00E47764"/>
    <w:rsid w:val="00E5017F"/>
    <w:rsid w:val="00E5147D"/>
    <w:rsid w:val="00E53901"/>
    <w:rsid w:val="00E5488D"/>
    <w:rsid w:val="00E556C6"/>
    <w:rsid w:val="00E55939"/>
    <w:rsid w:val="00E56851"/>
    <w:rsid w:val="00E57578"/>
    <w:rsid w:val="00E577E1"/>
    <w:rsid w:val="00E57BB6"/>
    <w:rsid w:val="00E57E1E"/>
    <w:rsid w:val="00E57FD0"/>
    <w:rsid w:val="00E610C7"/>
    <w:rsid w:val="00E63111"/>
    <w:rsid w:val="00E6352B"/>
    <w:rsid w:val="00E64922"/>
    <w:rsid w:val="00E667B1"/>
    <w:rsid w:val="00E66A75"/>
    <w:rsid w:val="00E6710C"/>
    <w:rsid w:val="00E675F1"/>
    <w:rsid w:val="00E67EDB"/>
    <w:rsid w:val="00E7061A"/>
    <w:rsid w:val="00E71089"/>
    <w:rsid w:val="00E73BB3"/>
    <w:rsid w:val="00E74C67"/>
    <w:rsid w:val="00E758BB"/>
    <w:rsid w:val="00E77656"/>
    <w:rsid w:val="00E7791A"/>
    <w:rsid w:val="00E81AF3"/>
    <w:rsid w:val="00E82A9A"/>
    <w:rsid w:val="00E8306E"/>
    <w:rsid w:val="00E832EE"/>
    <w:rsid w:val="00E83BAC"/>
    <w:rsid w:val="00E846E5"/>
    <w:rsid w:val="00E84F8D"/>
    <w:rsid w:val="00E86033"/>
    <w:rsid w:val="00E8690D"/>
    <w:rsid w:val="00E874F4"/>
    <w:rsid w:val="00E87CEC"/>
    <w:rsid w:val="00E90869"/>
    <w:rsid w:val="00E91704"/>
    <w:rsid w:val="00E91D72"/>
    <w:rsid w:val="00E91E12"/>
    <w:rsid w:val="00E921C0"/>
    <w:rsid w:val="00E93225"/>
    <w:rsid w:val="00E93392"/>
    <w:rsid w:val="00E934D8"/>
    <w:rsid w:val="00E94E78"/>
    <w:rsid w:val="00E957D4"/>
    <w:rsid w:val="00E958EB"/>
    <w:rsid w:val="00E97B00"/>
    <w:rsid w:val="00E97CE1"/>
    <w:rsid w:val="00E97F13"/>
    <w:rsid w:val="00EA02B0"/>
    <w:rsid w:val="00EA1B55"/>
    <w:rsid w:val="00EA3AE8"/>
    <w:rsid w:val="00EA3E22"/>
    <w:rsid w:val="00EA538E"/>
    <w:rsid w:val="00EA5678"/>
    <w:rsid w:val="00EA5ACB"/>
    <w:rsid w:val="00EA5C41"/>
    <w:rsid w:val="00EA5F21"/>
    <w:rsid w:val="00EA6F9E"/>
    <w:rsid w:val="00EA7580"/>
    <w:rsid w:val="00EA7F10"/>
    <w:rsid w:val="00EB09F1"/>
    <w:rsid w:val="00EB159E"/>
    <w:rsid w:val="00EB172F"/>
    <w:rsid w:val="00EB1941"/>
    <w:rsid w:val="00EB19CA"/>
    <w:rsid w:val="00EB1D6C"/>
    <w:rsid w:val="00EB208F"/>
    <w:rsid w:val="00EB2A51"/>
    <w:rsid w:val="00EB3064"/>
    <w:rsid w:val="00EB398F"/>
    <w:rsid w:val="00EB4648"/>
    <w:rsid w:val="00EB500A"/>
    <w:rsid w:val="00EB54CC"/>
    <w:rsid w:val="00EB54D5"/>
    <w:rsid w:val="00EB70DB"/>
    <w:rsid w:val="00EC0233"/>
    <w:rsid w:val="00EC148F"/>
    <w:rsid w:val="00EC15C8"/>
    <w:rsid w:val="00EC2614"/>
    <w:rsid w:val="00EC33F0"/>
    <w:rsid w:val="00EC40D3"/>
    <w:rsid w:val="00EC47A2"/>
    <w:rsid w:val="00EC5EAA"/>
    <w:rsid w:val="00EC610C"/>
    <w:rsid w:val="00EC6759"/>
    <w:rsid w:val="00EC69F2"/>
    <w:rsid w:val="00EC6FA2"/>
    <w:rsid w:val="00ED01BB"/>
    <w:rsid w:val="00ED0FB4"/>
    <w:rsid w:val="00ED1830"/>
    <w:rsid w:val="00ED1B90"/>
    <w:rsid w:val="00ED21D5"/>
    <w:rsid w:val="00ED24F7"/>
    <w:rsid w:val="00ED2A29"/>
    <w:rsid w:val="00ED35C4"/>
    <w:rsid w:val="00ED3B70"/>
    <w:rsid w:val="00ED4A60"/>
    <w:rsid w:val="00ED5D1D"/>
    <w:rsid w:val="00ED6373"/>
    <w:rsid w:val="00ED78A6"/>
    <w:rsid w:val="00ED7F6F"/>
    <w:rsid w:val="00EE0568"/>
    <w:rsid w:val="00EE063F"/>
    <w:rsid w:val="00EE1E4C"/>
    <w:rsid w:val="00EE32F4"/>
    <w:rsid w:val="00EE3778"/>
    <w:rsid w:val="00EE3C1E"/>
    <w:rsid w:val="00EE40F8"/>
    <w:rsid w:val="00EE41E0"/>
    <w:rsid w:val="00EE4833"/>
    <w:rsid w:val="00EE4EE2"/>
    <w:rsid w:val="00EF04D8"/>
    <w:rsid w:val="00EF11D9"/>
    <w:rsid w:val="00EF1EC4"/>
    <w:rsid w:val="00EF24DC"/>
    <w:rsid w:val="00EF28FB"/>
    <w:rsid w:val="00EF2E8C"/>
    <w:rsid w:val="00EF3CA2"/>
    <w:rsid w:val="00EF4B3B"/>
    <w:rsid w:val="00EF5240"/>
    <w:rsid w:val="00EF5432"/>
    <w:rsid w:val="00EF55CC"/>
    <w:rsid w:val="00EF5800"/>
    <w:rsid w:val="00EF6B9B"/>
    <w:rsid w:val="00EF738C"/>
    <w:rsid w:val="00EF73D4"/>
    <w:rsid w:val="00F006D9"/>
    <w:rsid w:val="00F0132A"/>
    <w:rsid w:val="00F017A1"/>
    <w:rsid w:val="00F01E24"/>
    <w:rsid w:val="00F024AE"/>
    <w:rsid w:val="00F02DF3"/>
    <w:rsid w:val="00F02EAA"/>
    <w:rsid w:val="00F035B6"/>
    <w:rsid w:val="00F03E3A"/>
    <w:rsid w:val="00F04171"/>
    <w:rsid w:val="00F04729"/>
    <w:rsid w:val="00F047C6"/>
    <w:rsid w:val="00F04BC2"/>
    <w:rsid w:val="00F0502B"/>
    <w:rsid w:val="00F0649E"/>
    <w:rsid w:val="00F06AB4"/>
    <w:rsid w:val="00F06C06"/>
    <w:rsid w:val="00F0736A"/>
    <w:rsid w:val="00F07A27"/>
    <w:rsid w:val="00F10926"/>
    <w:rsid w:val="00F119C9"/>
    <w:rsid w:val="00F11B4C"/>
    <w:rsid w:val="00F1348F"/>
    <w:rsid w:val="00F13BEB"/>
    <w:rsid w:val="00F14F71"/>
    <w:rsid w:val="00F15098"/>
    <w:rsid w:val="00F16C25"/>
    <w:rsid w:val="00F16D40"/>
    <w:rsid w:val="00F1728B"/>
    <w:rsid w:val="00F17965"/>
    <w:rsid w:val="00F17AE4"/>
    <w:rsid w:val="00F20A6E"/>
    <w:rsid w:val="00F211DC"/>
    <w:rsid w:val="00F2168F"/>
    <w:rsid w:val="00F2348D"/>
    <w:rsid w:val="00F24275"/>
    <w:rsid w:val="00F2686B"/>
    <w:rsid w:val="00F26A04"/>
    <w:rsid w:val="00F27A8A"/>
    <w:rsid w:val="00F3090B"/>
    <w:rsid w:val="00F30EB0"/>
    <w:rsid w:val="00F30EE9"/>
    <w:rsid w:val="00F31A56"/>
    <w:rsid w:val="00F31C52"/>
    <w:rsid w:val="00F320E2"/>
    <w:rsid w:val="00F333E9"/>
    <w:rsid w:val="00F335EA"/>
    <w:rsid w:val="00F3372F"/>
    <w:rsid w:val="00F357A9"/>
    <w:rsid w:val="00F35B7C"/>
    <w:rsid w:val="00F36246"/>
    <w:rsid w:val="00F36E79"/>
    <w:rsid w:val="00F3762A"/>
    <w:rsid w:val="00F41128"/>
    <w:rsid w:val="00F41A26"/>
    <w:rsid w:val="00F4341D"/>
    <w:rsid w:val="00F43901"/>
    <w:rsid w:val="00F46AD0"/>
    <w:rsid w:val="00F46BD2"/>
    <w:rsid w:val="00F5072F"/>
    <w:rsid w:val="00F507CD"/>
    <w:rsid w:val="00F50E07"/>
    <w:rsid w:val="00F5304F"/>
    <w:rsid w:val="00F54EB4"/>
    <w:rsid w:val="00F55858"/>
    <w:rsid w:val="00F55BD3"/>
    <w:rsid w:val="00F55E68"/>
    <w:rsid w:val="00F56073"/>
    <w:rsid w:val="00F5625C"/>
    <w:rsid w:val="00F601F4"/>
    <w:rsid w:val="00F60216"/>
    <w:rsid w:val="00F60289"/>
    <w:rsid w:val="00F60EF6"/>
    <w:rsid w:val="00F61089"/>
    <w:rsid w:val="00F6113D"/>
    <w:rsid w:val="00F615F3"/>
    <w:rsid w:val="00F62AD1"/>
    <w:rsid w:val="00F62CB0"/>
    <w:rsid w:val="00F6486E"/>
    <w:rsid w:val="00F6522D"/>
    <w:rsid w:val="00F653AE"/>
    <w:rsid w:val="00F65ABF"/>
    <w:rsid w:val="00F66757"/>
    <w:rsid w:val="00F66B22"/>
    <w:rsid w:val="00F672D4"/>
    <w:rsid w:val="00F676A4"/>
    <w:rsid w:val="00F67AFC"/>
    <w:rsid w:val="00F70213"/>
    <w:rsid w:val="00F706EA"/>
    <w:rsid w:val="00F70DA6"/>
    <w:rsid w:val="00F71500"/>
    <w:rsid w:val="00F72320"/>
    <w:rsid w:val="00F73E4A"/>
    <w:rsid w:val="00F74183"/>
    <w:rsid w:val="00F74563"/>
    <w:rsid w:val="00F76F2F"/>
    <w:rsid w:val="00F779A7"/>
    <w:rsid w:val="00F80594"/>
    <w:rsid w:val="00F808CC"/>
    <w:rsid w:val="00F8094A"/>
    <w:rsid w:val="00F80CBC"/>
    <w:rsid w:val="00F80E74"/>
    <w:rsid w:val="00F81091"/>
    <w:rsid w:val="00F8119D"/>
    <w:rsid w:val="00F81E24"/>
    <w:rsid w:val="00F824B8"/>
    <w:rsid w:val="00F82566"/>
    <w:rsid w:val="00F82573"/>
    <w:rsid w:val="00F82A47"/>
    <w:rsid w:val="00F82F27"/>
    <w:rsid w:val="00F83C2C"/>
    <w:rsid w:val="00F842E1"/>
    <w:rsid w:val="00F8477F"/>
    <w:rsid w:val="00F85A4E"/>
    <w:rsid w:val="00F868CE"/>
    <w:rsid w:val="00F902BB"/>
    <w:rsid w:val="00F90353"/>
    <w:rsid w:val="00F9077F"/>
    <w:rsid w:val="00F90959"/>
    <w:rsid w:val="00F914A8"/>
    <w:rsid w:val="00F92085"/>
    <w:rsid w:val="00F9220E"/>
    <w:rsid w:val="00F927B5"/>
    <w:rsid w:val="00F9285C"/>
    <w:rsid w:val="00F93906"/>
    <w:rsid w:val="00F94847"/>
    <w:rsid w:val="00F96C60"/>
    <w:rsid w:val="00F972DE"/>
    <w:rsid w:val="00F97C51"/>
    <w:rsid w:val="00F97CBC"/>
    <w:rsid w:val="00FA0B2E"/>
    <w:rsid w:val="00FA1702"/>
    <w:rsid w:val="00FA2000"/>
    <w:rsid w:val="00FA2743"/>
    <w:rsid w:val="00FA288A"/>
    <w:rsid w:val="00FA30BA"/>
    <w:rsid w:val="00FA4196"/>
    <w:rsid w:val="00FA426A"/>
    <w:rsid w:val="00FA4E88"/>
    <w:rsid w:val="00FA5CBB"/>
    <w:rsid w:val="00FB02CE"/>
    <w:rsid w:val="00FB04B1"/>
    <w:rsid w:val="00FB053D"/>
    <w:rsid w:val="00FB0AE0"/>
    <w:rsid w:val="00FB0EE4"/>
    <w:rsid w:val="00FB2B3A"/>
    <w:rsid w:val="00FB3D6E"/>
    <w:rsid w:val="00FB4CDF"/>
    <w:rsid w:val="00FB5CB2"/>
    <w:rsid w:val="00FB5CDC"/>
    <w:rsid w:val="00FB5E7C"/>
    <w:rsid w:val="00FB64CF"/>
    <w:rsid w:val="00FB6E97"/>
    <w:rsid w:val="00FB76DA"/>
    <w:rsid w:val="00FC0C43"/>
    <w:rsid w:val="00FC0C97"/>
    <w:rsid w:val="00FC14AE"/>
    <w:rsid w:val="00FC1759"/>
    <w:rsid w:val="00FC208A"/>
    <w:rsid w:val="00FC271B"/>
    <w:rsid w:val="00FC3D11"/>
    <w:rsid w:val="00FC41A4"/>
    <w:rsid w:val="00FC6117"/>
    <w:rsid w:val="00FC624C"/>
    <w:rsid w:val="00FC74A5"/>
    <w:rsid w:val="00FD03C8"/>
    <w:rsid w:val="00FD06D4"/>
    <w:rsid w:val="00FD0B93"/>
    <w:rsid w:val="00FD0FFC"/>
    <w:rsid w:val="00FD100A"/>
    <w:rsid w:val="00FD11A7"/>
    <w:rsid w:val="00FD189A"/>
    <w:rsid w:val="00FD1AB9"/>
    <w:rsid w:val="00FD1FBE"/>
    <w:rsid w:val="00FD27A3"/>
    <w:rsid w:val="00FD2BF6"/>
    <w:rsid w:val="00FD3292"/>
    <w:rsid w:val="00FD3B9F"/>
    <w:rsid w:val="00FD47CD"/>
    <w:rsid w:val="00FD49F5"/>
    <w:rsid w:val="00FD4B93"/>
    <w:rsid w:val="00FD4E52"/>
    <w:rsid w:val="00FD57C8"/>
    <w:rsid w:val="00FD5B20"/>
    <w:rsid w:val="00FD5DFC"/>
    <w:rsid w:val="00FD62A9"/>
    <w:rsid w:val="00FD6551"/>
    <w:rsid w:val="00FD6A78"/>
    <w:rsid w:val="00FD7468"/>
    <w:rsid w:val="00FD7C10"/>
    <w:rsid w:val="00FE0848"/>
    <w:rsid w:val="00FE099B"/>
    <w:rsid w:val="00FE1407"/>
    <w:rsid w:val="00FE173C"/>
    <w:rsid w:val="00FE274C"/>
    <w:rsid w:val="00FE37DE"/>
    <w:rsid w:val="00FE498C"/>
    <w:rsid w:val="00FE64BC"/>
    <w:rsid w:val="00FE6748"/>
    <w:rsid w:val="00FE6D31"/>
    <w:rsid w:val="00FE7790"/>
    <w:rsid w:val="00FE7F7E"/>
    <w:rsid w:val="00FF14CF"/>
    <w:rsid w:val="00FF1727"/>
    <w:rsid w:val="00FF1791"/>
    <w:rsid w:val="00FF1933"/>
    <w:rsid w:val="00FF1FAD"/>
    <w:rsid w:val="00FF2E41"/>
    <w:rsid w:val="00FF3A22"/>
    <w:rsid w:val="00FF44EC"/>
    <w:rsid w:val="00FF4BEF"/>
    <w:rsid w:val="00FF4FC8"/>
    <w:rsid w:val="00FF507B"/>
    <w:rsid w:val="00FF56EE"/>
    <w:rsid w:val="00FF5A27"/>
    <w:rsid w:val="00FF6723"/>
    <w:rsid w:val="00FF672D"/>
    <w:rsid w:val="00FF688F"/>
    <w:rsid w:val="00FF729A"/>
    <w:rsid w:val="00FF741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FC1B2"/>
  <w15:docId w15:val="{D7024B1D-1051-4E0E-A454-AE58316DC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263F"/>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C320D"/>
    <w:pPr>
      <w:widowControl w:val="0"/>
      <w:spacing w:before="288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7E39EF"/>
    <w:pPr>
      <w:pageBreakBefore/>
      <w:numPr>
        <w:numId w:val="8"/>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0373C5"/>
    <w:pPr>
      <w:keepNext/>
      <w:keepLines/>
      <w:numPr>
        <w:ilvl w:val="1"/>
        <w:numId w:val="8"/>
      </w:numPr>
      <w:outlineLvl w:val="2"/>
    </w:pPr>
    <w:rPr>
      <w:rFonts w:ascii="Calibri" w:eastAsia="Times New Roman" w:hAnsi="Calibri"/>
      <w:b/>
      <w:bCs/>
      <w:sz w:val="40"/>
      <w:szCs w:val="24"/>
      <w:lang w:eastAsia="en-US"/>
    </w:rPr>
  </w:style>
  <w:style w:type="paragraph" w:styleId="Heading4">
    <w:name w:val="heading 4"/>
    <w:next w:val="Normal"/>
    <w:link w:val="Heading4Char"/>
    <w:uiPriority w:val="5"/>
    <w:qFormat/>
    <w:rsid w:val="000373C5"/>
    <w:pPr>
      <w:keepNext/>
      <w:numPr>
        <w:ilvl w:val="2"/>
        <w:numId w:val="8"/>
      </w:numPr>
      <w:outlineLvl w:val="3"/>
    </w:pPr>
    <w:rPr>
      <w:rFonts w:ascii="Calibri" w:eastAsia="Times New Roman" w:hAnsi="Calibri"/>
      <w:b/>
      <w:bCs/>
      <w:sz w:val="32"/>
      <w:szCs w:val="24"/>
      <w:lang w:eastAsia="en-US"/>
    </w:rPr>
  </w:style>
  <w:style w:type="paragraph" w:styleId="Heading5">
    <w:name w:val="heading 5"/>
    <w:basedOn w:val="Normal"/>
    <w:next w:val="Normal"/>
    <w:link w:val="Heading5Char"/>
    <w:uiPriority w:val="6"/>
    <w:rsid w:val="000373C5"/>
    <w:pPr>
      <w:keepNext/>
      <w:keepLines/>
      <w:spacing w:after="0" w:line="240" w:lineRule="auto"/>
      <w:outlineLvl w:val="4"/>
    </w:pPr>
    <w:rPr>
      <w:rFonts w:ascii="Calibri" w:hAnsi="Calibri"/>
      <w:b/>
      <w:sz w:val="28"/>
      <w:szCs w:val="24"/>
    </w:rPr>
  </w:style>
  <w:style w:type="paragraph" w:styleId="Heading6">
    <w:name w:val="heading 6"/>
    <w:basedOn w:val="Normal"/>
    <w:next w:val="Normal"/>
    <w:link w:val="Heading6Char"/>
    <w:uiPriority w:val="9"/>
    <w:semiHidden/>
    <w:qFormat/>
    <w:rsid w:val="000373C5"/>
    <w:pPr>
      <w:keepNext/>
      <w:keepLines/>
      <w:spacing w:before="40" w:after="0"/>
      <w:outlineLvl w:val="5"/>
    </w:pPr>
    <w:rPr>
      <w:rFonts w:eastAsiaTheme="majorEastAsia" w:cstheme="majorBidi"/>
      <w:b/>
      <w:i/>
      <w:sz w:val="24"/>
    </w:rPr>
  </w:style>
  <w:style w:type="paragraph" w:styleId="Heading7">
    <w:name w:val="heading 7"/>
    <w:basedOn w:val="Normal"/>
    <w:next w:val="Normal"/>
    <w:link w:val="Heading7Char"/>
    <w:uiPriority w:val="9"/>
    <w:semiHidden/>
    <w:qFormat/>
    <w:rsid w:val="00CD6120"/>
    <w:pPr>
      <w:keepNext/>
      <w:keepLines/>
      <w:spacing w:after="0"/>
      <w:outlineLvl w:val="6"/>
    </w:pPr>
    <w:rPr>
      <w:rFonts w:ascii="Calibri" w:eastAsiaTheme="majorEastAsia" w:hAnsi="Calibri" w:cstheme="majorBidi"/>
      <w:b/>
      <w:iCs/>
    </w:rPr>
  </w:style>
  <w:style w:type="paragraph" w:styleId="Heading8">
    <w:name w:val="heading 8"/>
    <w:basedOn w:val="Normal"/>
    <w:next w:val="Normal"/>
    <w:link w:val="Heading8Char"/>
    <w:uiPriority w:val="9"/>
    <w:semiHidden/>
    <w:qFormat/>
    <w:rsid w:val="00D01BA5"/>
    <w:pPr>
      <w:keepNext/>
      <w:keepLines/>
      <w:spacing w:before="40" w:after="0"/>
      <w:outlineLvl w:val="7"/>
    </w:pPr>
    <w:rPr>
      <w:rFonts w:ascii="Calibri" w:eastAsiaTheme="majorEastAsia" w:hAnsi="Calibri" w:cstheme="majorBidi"/>
      <w:b/>
      <w: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441BFD"/>
    <w:rPr>
      <w:sz w:val="20"/>
      <w:szCs w:val="20"/>
    </w:rPr>
  </w:style>
  <w:style w:type="character" w:customStyle="1" w:styleId="CommentTextChar">
    <w:name w:val="Comment Text Char"/>
    <w:basedOn w:val="DefaultParagraphFont"/>
    <w:link w:val="CommentText"/>
    <w:rsid w:val="00441BFD"/>
    <w:rPr>
      <w:rFonts w:asciiTheme="minorHAnsi" w:eastAsiaTheme="minorHAnsi" w:hAnsiTheme="minorHAnsi" w:cstheme="minorBidi"/>
      <w:lang w:eastAsia="en-US"/>
    </w:rPr>
  </w:style>
  <w:style w:type="paragraph" w:styleId="Header">
    <w:name w:val="header"/>
    <w:basedOn w:val="Normal"/>
    <w:link w:val="HeaderChar"/>
    <w:uiPriority w:val="26"/>
    <w:rsid w:val="00493F3C"/>
    <w:pPr>
      <w:tabs>
        <w:tab w:val="center" w:pos="4820"/>
      </w:tabs>
      <w:spacing w:before="120" w:line="240" w:lineRule="auto"/>
      <w:jc w:val="center"/>
    </w:pPr>
    <w:rPr>
      <w:rFonts w:ascii="Calibri" w:hAnsi="Calibri"/>
      <w:sz w:val="20"/>
    </w:rPr>
  </w:style>
  <w:style w:type="character" w:customStyle="1" w:styleId="HeaderChar">
    <w:name w:val="Header Char"/>
    <w:basedOn w:val="DefaultParagraphFont"/>
    <w:link w:val="Header"/>
    <w:uiPriority w:val="26"/>
    <w:rsid w:val="00493F3C"/>
    <w:rPr>
      <w:rFonts w:ascii="Calibri" w:eastAsiaTheme="minorHAnsi" w:hAnsi="Calibri" w:cstheme="minorBidi"/>
      <w:szCs w:val="22"/>
      <w:lang w:eastAsia="en-US"/>
    </w:rPr>
  </w:style>
  <w:style w:type="paragraph" w:styleId="Footer">
    <w:name w:val="footer"/>
    <w:basedOn w:val="Normal"/>
    <w:link w:val="FooterChar"/>
    <w:uiPriority w:val="27"/>
    <w:rsid w:val="00274B73"/>
    <w:pPr>
      <w:tabs>
        <w:tab w:val="center" w:pos="4536"/>
      </w:tabs>
      <w:spacing w:after="480" w:line="240" w:lineRule="auto"/>
      <w:jc w:val="center"/>
    </w:pPr>
    <w:rPr>
      <w:rFonts w:ascii="Calibri" w:hAnsi="Calibri"/>
      <w:sz w:val="20"/>
    </w:rPr>
  </w:style>
  <w:style w:type="character" w:customStyle="1" w:styleId="FooterChar">
    <w:name w:val="Footer Char"/>
    <w:basedOn w:val="DefaultParagraphFont"/>
    <w:link w:val="Footer"/>
    <w:uiPriority w:val="27"/>
    <w:rsid w:val="00274B73"/>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3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4C320D"/>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0373C5"/>
    <w:rPr>
      <w:rFonts w:ascii="Calibri" w:eastAsia="Times New Roman" w:hAnsi="Calibri"/>
      <w:b/>
      <w:bCs/>
      <w:sz w:val="40"/>
      <w:szCs w:val="24"/>
      <w:lang w:eastAsia="en-US"/>
    </w:rPr>
  </w:style>
  <w:style w:type="character" w:customStyle="1" w:styleId="Heading4Char">
    <w:name w:val="Heading 4 Char"/>
    <w:basedOn w:val="DefaultParagraphFont"/>
    <w:link w:val="Heading4"/>
    <w:uiPriority w:val="5"/>
    <w:rsid w:val="000373C5"/>
    <w:rPr>
      <w:rFonts w:ascii="Calibri" w:eastAsia="Times New Roman" w:hAnsi="Calibri"/>
      <w:b/>
      <w:bCs/>
      <w:sz w:val="32"/>
      <w:szCs w:val="24"/>
      <w:lang w:eastAsia="en-US"/>
    </w:rPr>
  </w:style>
  <w:style w:type="character" w:customStyle="1" w:styleId="Heading5Char">
    <w:name w:val="Heading 5 Char"/>
    <w:basedOn w:val="DefaultParagraphFont"/>
    <w:link w:val="Heading5"/>
    <w:uiPriority w:val="6"/>
    <w:rsid w:val="000373C5"/>
    <w:rPr>
      <w:rFonts w:ascii="Calibri" w:eastAsiaTheme="minorHAnsi" w:hAnsi="Calibri" w:cstheme="minorBidi"/>
      <w:b/>
      <w:sz w:val="28"/>
      <w:szCs w:val="24"/>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35"/>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6F6656"/>
    <w:pPr>
      <w:spacing w:before="120"/>
    </w:pPr>
    <w:rPr>
      <w:b w:val="0"/>
      <w:sz w:val="56"/>
      <w:szCs w:val="56"/>
    </w:rPr>
  </w:style>
  <w:style w:type="character" w:customStyle="1" w:styleId="SubtitleChar">
    <w:name w:val="Subtitle Char"/>
    <w:basedOn w:val="DefaultParagraphFont"/>
    <w:link w:val="Subtitle"/>
    <w:uiPriority w:val="23"/>
    <w:rsid w:val="006F6656"/>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6F6656"/>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CA6C9D"/>
    <w:pPr>
      <w:spacing w:before="120" w:after="120"/>
      <w:ind w:left="425" w:hanging="425"/>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CA6C9D"/>
    <w:pPr>
      <w:spacing w:before="120" w:after="120"/>
      <w:ind w:left="851" w:hanging="426"/>
      <w:contextualSpacing/>
    </w:pPr>
  </w:style>
  <w:style w:type="paragraph" w:styleId="ListNumber">
    <w:name w:val="List Number"/>
    <w:basedOn w:val="Normal"/>
    <w:uiPriority w:val="9"/>
    <w:qFormat/>
    <w:rsid w:val="00CA6C9D"/>
    <w:pPr>
      <w:numPr>
        <w:numId w:val="10"/>
      </w:numPr>
      <w:tabs>
        <w:tab w:val="left" w:pos="142"/>
      </w:tabs>
      <w:spacing w:before="120" w:after="120"/>
    </w:pPr>
  </w:style>
  <w:style w:type="paragraph" w:styleId="ListNumber2">
    <w:name w:val="List Number 2"/>
    <w:uiPriority w:val="10"/>
    <w:qFormat/>
    <w:rsid w:val="00CA6C9D"/>
    <w:pPr>
      <w:numPr>
        <w:ilvl w:val="1"/>
        <w:numId w:val="10"/>
      </w:numPr>
      <w:tabs>
        <w:tab w:val="left" w:pos="567"/>
      </w:tabs>
      <w:spacing w:before="120" w:after="120" w:line="264" w:lineRule="auto"/>
      <w:ind w:left="908" w:hanging="454"/>
    </w:pPr>
    <w:rPr>
      <w:rFonts w:asciiTheme="minorHAnsi" w:eastAsia="Times New Roman" w:hAnsiTheme="minorHAnsi"/>
      <w:sz w:val="22"/>
      <w:szCs w:val="24"/>
      <w:lang w:eastAsia="en-US"/>
    </w:rPr>
  </w:style>
  <w:style w:type="paragraph" w:styleId="ListNumber3">
    <w:name w:val="List Number 3"/>
    <w:uiPriority w:val="11"/>
    <w:qFormat/>
    <w:rsid w:val="00CA6C9D"/>
    <w:pPr>
      <w:numPr>
        <w:ilvl w:val="2"/>
        <w:numId w:val="10"/>
      </w:numPr>
      <w:spacing w:before="120" w:after="120" w:line="264" w:lineRule="auto"/>
      <w:ind w:left="1361" w:hanging="454"/>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7"/>
      </w:numPr>
      <w:ind w:left="357" w:hanging="357"/>
    </w:pPr>
  </w:style>
  <w:style w:type="paragraph" w:customStyle="1" w:styleId="TableBullet">
    <w:name w:val="Table Bullet"/>
    <w:basedOn w:val="TableText"/>
    <w:uiPriority w:val="15"/>
    <w:qFormat/>
    <w:rsid w:val="00ED01BB"/>
    <w:pPr>
      <w:numPr>
        <w:numId w:val="6"/>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semiHidden/>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semiHidden/>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unhideWhenUsed/>
    <w:rsid w:val="00441BFD"/>
    <w:rPr>
      <w:vertAlign w:val="superscript"/>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9622CD"/>
    <w:pPr>
      <w:spacing w:before="240"/>
    </w:pPr>
    <w:rPr>
      <w:rFonts w:ascii="Calibri Light" w:eastAsiaTheme="minorHAnsi" w:hAnsi="Calibri Light" w:cstheme="minorBidi"/>
      <w:b/>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ind w:left="1276" w:hanging="425"/>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ListNumber">
    <w:name w:val="Table List Number"/>
    <w:uiPriority w:val="99"/>
    <w:qFormat/>
    <w:rsid w:val="0071381A"/>
    <w:pPr>
      <w:numPr>
        <w:numId w:val="13"/>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
    <w:qFormat/>
    <w:rsid w:val="00ED01BB"/>
    <w:pPr>
      <w:numPr>
        <w:numId w:val="11"/>
      </w:numPr>
      <w:tabs>
        <w:tab w:val="num" w:pos="361"/>
      </w:tabs>
      <w:ind w:left="568" w:hanging="284"/>
    </w:pPr>
  </w:style>
  <w:style w:type="numbering" w:customStyle="1" w:styleId="TableBulletlist">
    <w:name w:val="Table Bullet list"/>
    <w:uiPriority w:val="99"/>
    <w:rsid w:val="00441BFD"/>
    <w:pPr>
      <w:numPr>
        <w:numId w:val="5"/>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basedOn w:val="Normal"/>
    <w:uiPriority w:val="34"/>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0373C5"/>
    <w:rPr>
      <w:rFonts w:asciiTheme="minorHAnsi" w:eastAsiaTheme="majorEastAsia" w:hAnsiTheme="minorHAnsi" w:cstheme="majorBidi"/>
      <w:b/>
      <w:i/>
      <w:sz w:val="24"/>
      <w:szCs w:val="22"/>
      <w:lang w:eastAsia="en-US"/>
    </w:rPr>
  </w:style>
  <w:style w:type="paragraph" w:customStyle="1" w:styleId="TableListNumber2">
    <w:name w:val="Table List Number 2"/>
    <w:basedOn w:val="TableText"/>
    <w:qFormat/>
    <w:rsid w:val="0071381A"/>
    <w:pPr>
      <w:numPr>
        <w:ilvl w:val="1"/>
        <w:numId w:val="13"/>
      </w:numPr>
    </w:pPr>
  </w:style>
  <w:style w:type="paragraph" w:customStyle="1" w:styleId="TableListNumber3">
    <w:name w:val="Table List Number 3"/>
    <w:basedOn w:val="TableText"/>
    <w:qFormat/>
    <w:rsid w:val="0071381A"/>
    <w:pPr>
      <w:numPr>
        <w:ilvl w:val="2"/>
        <w:numId w:val="13"/>
      </w:numPr>
    </w:pPr>
  </w:style>
  <w:style w:type="numbering" w:customStyle="1" w:styleId="Tablenumberedlists">
    <w:name w:val="Table numbered lists"/>
    <w:uiPriority w:val="99"/>
    <w:rsid w:val="0071381A"/>
    <w:pPr>
      <w:numPr>
        <w:numId w:val="13"/>
      </w:numPr>
    </w:pPr>
  </w:style>
  <w:style w:type="character" w:customStyle="1" w:styleId="Heading7Char">
    <w:name w:val="Heading 7 Char"/>
    <w:basedOn w:val="DefaultParagraphFont"/>
    <w:link w:val="Heading7"/>
    <w:uiPriority w:val="9"/>
    <w:semiHidden/>
    <w:rsid w:val="00CD6120"/>
    <w:rPr>
      <w:rFonts w:ascii="Calibri" w:eastAsiaTheme="majorEastAsia" w:hAnsi="Calibri" w:cstheme="majorBidi"/>
      <w:b/>
      <w:iCs/>
      <w:sz w:val="22"/>
      <w:szCs w:val="22"/>
      <w:lang w:eastAsia="en-US"/>
    </w:rPr>
  </w:style>
  <w:style w:type="character" w:customStyle="1" w:styleId="Heading8Char">
    <w:name w:val="Heading 8 Char"/>
    <w:basedOn w:val="DefaultParagraphFont"/>
    <w:link w:val="Heading8"/>
    <w:uiPriority w:val="9"/>
    <w:semiHidden/>
    <w:rsid w:val="00D01BA5"/>
    <w:rPr>
      <w:rFonts w:ascii="Calibri" w:eastAsiaTheme="majorEastAsia" w:hAnsi="Calibri" w:cstheme="majorBidi"/>
      <w:b/>
      <w:i/>
      <w:color w:val="272727" w:themeColor="text1" w:themeTint="D8"/>
      <w:sz w:val="22"/>
      <w:szCs w:val="21"/>
      <w:lang w:eastAsia="en-US"/>
    </w:rPr>
  </w:style>
  <w:style w:type="paragraph" w:customStyle="1" w:styleId="BoxTextNumber">
    <w:name w:val="Box Text Number"/>
    <w:basedOn w:val="BoxText"/>
    <w:qFormat/>
    <w:rsid w:val="009D263F"/>
    <w:pPr>
      <w:numPr>
        <w:numId w:val="15"/>
      </w:numPr>
    </w:pPr>
  </w:style>
  <w:style w:type="paragraph" w:styleId="Revision">
    <w:name w:val="Revision"/>
    <w:hidden/>
    <w:uiPriority w:val="99"/>
    <w:semiHidden/>
    <w:rsid w:val="00A83DD2"/>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griculture.gov.au/publications" TargetMode="External"/><Relationship Id="rId18" Type="http://schemas.openxmlformats.org/officeDocument/2006/relationships/footer" Target="footer2.xml"/><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yperlink" Target="https://www.territorynrm.org.au/_files/ugd/da28f0_df72240145134698aa6e1c5aea687a9d.pdf"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8.png"/><Relationship Id="rId33" Type="http://schemas.openxmlformats.org/officeDocument/2006/relationships/hyperlink" Target="https://www.agriculture.gov.au/sites/default/files/sitecollectiondocuments/forestry/australias-forest-policies/plant-code/plant-code-nt.pdf"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s://www.edo.org.au/wp-content/uploads/2022/02/211004-Planning-and-Development-Laws-in-the-NT.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eativecommons.org/licenses/by/4.0/legalcode" TargetMode="External"/><Relationship Id="rId24" Type="http://schemas.openxmlformats.org/officeDocument/2006/relationships/image" Target="media/image7.png"/><Relationship Id="rId32" Type="http://schemas.openxmlformats.org/officeDocument/2006/relationships/hyperlink" Target="https://nt.gov.au/property/land-planning-and-development/our-planning-system/nt-planning-scheme"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6.jpeg"/><Relationship Id="rId28" Type="http://schemas.openxmlformats.org/officeDocument/2006/relationships/hyperlink" Target="https://nt.gov.au/__data/assets/pdf_file/0007/236815/land-clearing-guidelines.pdf" TargetMode="External"/><Relationship Id="rId36" Type="http://schemas.openxmlformats.org/officeDocument/2006/relationships/hyperlink" Target="https://nt.gov.au/property/land-clearing"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s://www.agriculture.gov.au/sites/default/files/sitecollectiondocuments/forestry/australias-forest-policies/principles_wood_production.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griculture.gov.au/" TargetMode="External"/><Relationship Id="rId22" Type="http://schemas.openxmlformats.org/officeDocument/2006/relationships/image" Target="media/image5.emf"/><Relationship Id="rId27" Type="http://schemas.openxmlformats.org/officeDocument/2006/relationships/image" Target="media/image10.png"/><Relationship Id="rId30" Type="http://schemas.openxmlformats.org/officeDocument/2006/relationships/hyperlink" Target="https://fwpa.com.au/report/an-introduction-to-the-business-of-small-scale-forestry/" TargetMode="External"/><Relationship Id="rId35" Type="http://schemas.openxmlformats.org/officeDocument/2006/relationships/hyperlink" Target="https://www.territorynrm.org.au/_files/ugd/da28f0_0274bf40ba67495897e66097637d3ca9.pdf"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F259F868DB5949ABE12A41588438C6" ma:contentTypeVersion="15" ma:contentTypeDescription="Create a new document." ma:contentTypeScope="" ma:versionID="836a32c9e4850cbd5f31ec0187e7e3e5">
  <xsd:schema xmlns:xsd="http://www.w3.org/2001/XMLSchema" xmlns:xs="http://www.w3.org/2001/XMLSchema" xmlns:p="http://schemas.microsoft.com/office/2006/metadata/properties" xmlns:ns2="76fd32ba-d79f-45b5-88ed-358bcf81f2d3" xmlns:ns3="1593c061-f29b-476f-b263-ce8004e68432" targetNamespace="http://schemas.microsoft.com/office/2006/metadata/properties" ma:root="true" ma:fieldsID="9f54561576a0b35b7cedfd0bc85f481d" ns2:_="" ns3:_="">
    <xsd:import namespace="76fd32ba-d79f-45b5-88ed-358bcf81f2d3"/>
    <xsd:import namespace="1593c061-f29b-476f-b263-ce8004e6843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fd32ba-d79f-45b5-88ed-358bcf81f2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6e13429-33d2-4b19-b1eb-f455864ab648"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93c061-f29b-476f-b263-ce8004e6843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39b0f36-4831-46bb-8c6d-771891eb6019}" ma:internalName="TaxCatchAll" ma:showField="CatchAllData" ma:web="1593c061-f29b-476f-b263-ce8004e6843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6fd32ba-d79f-45b5-88ed-358bcf81f2d3">
      <Terms xmlns="http://schemas.microsoft.com/office/infopath/2007/PartnerControls"/>
    </lcf76f155ced4ddcb4097134ff3c332f>
    <TaxCatchAll xmlns="1593c061-f29b-476f-b263-ce8004e68432" xsi:nil="true"/>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3AF7EE78-7BDA-42E4-8652-9AC3373D33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fd32ba-d79f-45b5-88ed-358bcf81f2d3"/>
    <ds:schemaRef ds:uri="1593c061-f29b-476f-b263-ce8004e684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76fd32ba-d79f-45b5-88ed-358bcf81f2d3"/>
    <ds:schemaRef ds:uri="1593c061-f29b-476f-b263-ce8004e68432"/>
  </ds:schemaRefs>
</ds:datastoreItem>
</file>

<file path=customXml/itemProps4.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17480</Words>
  <Characters>99640</Characters>
  <Application>Microsoft Office Word</Application>
  <DocSecurity>0</DocSecurity>
  <Lines>830</Lines>
  <Paragraphs>233</Paragraphs>
  <ScaleCrop>false</ScaleCrop>
  <HeadingPairs>
    <vt:vector size="2" baseType="variant">
      <vt:variant>
        <vt:lpstr>Title</vt:lpstr>
      </vt:variant>
      <vt:variant>
        <vt:i4>1</vt:i4>
      </vt:variant>
    </vt:vector>
  </HeadingPairs>
  <TitlesOfParts>
    <vt:vector size="1" baseType="lpstr">
      <vt:lpstr>Assessment of the Code of Practice for Plantation Forestry in the Northern Territory</vt:lpstr>
    </vt:vector>
  </TitlesOfParts>
  <Manager>Patrick Groenhout</Manager>
  <Company>Greenwood Strategy Solutions Pty Ltd</Company>
  <LinksUpToDate>false</LinksUpToDate>
  <CharactersWithSpaces>116887</CharactersWithSpaces>
  <SharedDoc>false</SharedDoc>
  <HLinks>
    <vt:vector size="528" baseType="variant">
      <vt:variant>
        <vt:i4>6619254</vt:i4>
      </vt:variant>
      <vt:variant>
        <vt:i4>513</vt:i4>
      </vt:variant>
      <vt:variant>
        <vt:i4>0</vt:i4>
      </vt:variant>
      <vt:variant>
        <vt:i4>5</vt:i4>
      </vt:variant>
      <vt:variant>
        <vt:lpwstr>https://legislation.nt.gov.au/Legislation/BUSHFIRES-MANAGEMENT-ACT-2016</vt:lpwstr>
      </vt:variant>
      <vt:variant>
        <vt:lpwstr/>
      </vt:variant>
      <vt:variant>
        <vt:i4>126</vt:i4>
      </vt:variant>
      <vt:variant>
        <vt:i4>510</vt:i4>
      </vt:variant>
      <vt:variant>
        <vt:i4>0</vt:i4>
      </vt:variant>
      <vt:variant>
        <vt:i4>5</vt:i4>
      </vt:variant>
      <vt:variant>
        <vt:lpwstr>https://nt.gov.au/__data/assets/pdf_file/0005/505787/vernon-arafura-regional-bushfire-management-plan.pdf</vt:lpwstr>
      </vt:variant>
      <vt:variant>
        <vt:lpwstr/>
      </vt:variant>
      <vt:variant>
        <vt:i4>7471115</vt:i4>
      </vt:variant>
      <vt:variant>
        <vt:i4>507</vt:i4>
      </vt:variant>
      <vt:variant>
        <vt:i4>0</vt:i4>
      </vt:variant>
      <vt:variant>
        <vt:i4>5</vt:i4>
      </vt:variant>
      <vt:variant>
        <vt:lpwstr>https://nt.gov.au/__data/assets/pdf_file/0020/262226/escp-for-rural-development.pdf</vt:lpwstr>
      </vt:variant>
      <vt:variant>
        <vt:lpwstr/>
      </vt:variant>
      <vt:variant>
        <vt:i4>1638488</vt:i4>
      </vt:variant>
      <vt:variant>
        <vt:i4>504</vt:i4>
      </vt:variant>
      <vt:variant>
        <vt:i4>0</vt:i4>
      </vt:variant>
      <vt:variant>
        <vt:i4>5</vt:i4>
      </vt:variant>
      <vt:variant>
        <vt:lpwstr>https://legislation.nt.gov.au/en/Legislation/SOIL-CONSERVATION-AND-LAND-UTILISATION-ACT-1969</vt:lpwstr>
      </vt:variant>
      <vt:variant>
        <vt:lpwstr/>
      </vt:variant>
      <vt:variant>
        <vt:i4>1179660</vt:i4>
      </vt:variant>
      <vt:variant>
        <vt:i4>501</vt:i4>
      </vt:variant>
      <vt:variant>
        <vt:i4>0</vt:i4>
      </vt:variant>
      <vt:variant>
        <vt:i4>5</vt:i4>
      </vt:variant>
      <vt:variant>
        <vt:lpwstr>https://nt.gov.au/leisure/arts-culture-heritage/visit-a-cultural-or-heritage-site/aboriginal-heritage-information</vt:lpwstr>
      </vt:variant>
      <vt:variant>
        <vt:lpwstr/>
      </vt:variant>
      <vt:variant>
        <vt:i4>7864428</vt:i4>
      </vt:variant>
      <vt:variant>
        <vt:i4>498</vt:i4>
      </vt:variant>
      <vt:variant>
        <vt:i4>0</vt:i4>
      </vt:variant>
      <vt:variant>
        <vt:i4>5</vt:i4>
      </vt:variant>
      <vt:variant>
        <vt:lpwstr>https://daff.ent.sirsidynix.net.au/client/en_AU/ABARES/search/detailnonmodal/ent:$002f$002fSD_ASSET$002f0$002fSD_ASSET:1027400/one?qu=pb_fsr11d9abm_0022011_11a&amp;te=ASSET</vt:lpwstr>
      </vt:variant>
      <vt:variant>
        <vt:lpwstr/>
      </vt:variant>
      <vt:variant>
        <vt:i4>3932191</vt:i4>
      </vt:variant>
      <vt:variant>
        <vt:i4>495</vt:i4>
      </vt:variant>
      <vt:variant>
        <vt:i4>0</vt:i4>
      </vt:variant>
      <vt:variant>
        <vt:i4>5</vt:i4>
      </vt:variant>
      <vt:variant>
        <vt:lpwstr>https://daff.ent.sirsidynix.net.au/client/en_AU/ABARES/search/detailnonmodal/ent:$002f$002fSD_ASSET$002f0$002fSD_ASSET:1027403/one?qu=pb_agcomd9abcc004201212_11a&amp;te=ASSET</vt:lpwstr>
      </vt:variant>
      <vt:variant>
        <vt:lpwstr/>
      </vt:variant>
      <vt:variant>
        <vt:i4>3735676</vt:i4>
      </vt:variant>
      <vt:variant>
        <vt:i4>492</vt:i4>
      </vt:variant>
      <vt:variant>
        <vt:i4>0</vt:i4>
      </vt:variant>
      <vt:variant>
        <vt:i4>5</vt:i4>
      </vt:variant>
      <vt:variant>
        <vt:lpwstr>http://www.fao.org/docrep/016/i3027e/i3027e.pdf</vt:lpwstr>
      </vt:variant>
      <vt:variant>
        <vt:lpwstr/>
      </vt:variant>
      <vt:variant>
        <vt:i4>786452</vt:i4>
      </vt:variant>
      <vt:variant>
        <vt:i4>489</vt:i4>
      </vt:variant>
      <vt:variant>
        <vt:i4>0</vt:i4>
      </vt:variant>
      <vt:variant>
        <vt:i4>5</vt:i4>
      </vt:variant>
      <vt:variant>
        <vt:lpwstr>http://nepc.gov.au/resource/ephc-archive-waste-management</vt:lpwstr>
      </vt:variant>
      <vt:variant>
        <vt:lpwstr/>
      </vt:variant>
      <vt:variant>
        <vt:i4>6094971</vt:i4>
      </vt:variant>
      <vt:variant>
        <vt:i4>486</vt:i4>
      </vt:variant>
      <vt:variant>
        <vt:i4>0</vt:i4>
      </vt:variant>
      <vt:variant>
        <vt:i4>5</vt:i4>
      </vt:variant>
      <vt:variant>
        <vt:lpwstr>http://www.abs.gov.au/ausstats/abs@.nsf/mf/7503.0</vt:lpwstr>
      </vt:variant>
      <vt:variant>
        <vt:lpwstr/>
      </vt:variant>
      <vt:variant>
        <vt:i4>6029424</vt:i4>
      </vt:variant>
      <vt:variant>
        <vt:i4>483</vt:i4>
      </vt:variant>
      <vt:variant>
        <vt:i4>0</vt:i4>
      </vt:variant>
      <vt:variant>
        <vt:i4>5</vt:i4>
      </vt:variant>
      <vt:variant>
        <vt:lpwstr>http://www.abs.gov.au/ausstats/abs@.nsf/mf/5439.0</vt:lpwstr>
      </vt:variant>
      <vt:variant>
        <vt:lpwstr/>
      </vt:variant>
      <vt:variant>
        <vt:i4>6357029</vt:i4>
      </vt:variant>
      <vt:variant>
        <vt:i4>480</vt:i4>
      </vt:variant>
      <vt:variant>
        <vt:i4>0</vt:i4>
      </vt:variant>
      <vt:variant>
        <vt:i4>5</vt:i4>
      </vt:variant>
      <vt:variant>
        <vt:lpwstr>https://doi.org/10.25814/5e41e0021fedb</vt:lpwstr>
      </vt:variant>
      <vt:variant>
        <vt:lpwstr/>
      </vt:variant>
      <vt:variant>
        <vt:i4>3407977</vt:i4>
      </vt:variant>
      <vt:variant>
        <vt:i4>477</vt:i4>
      </vt:variant>
      <vt:variant>
        <vt:i4>0</vt:i4>
      </vt:variant>
      <vt:variant>
        <vt:i4>5</vt:i4>
      </vt:variant>
      <vt:variant>
        <vt:lpwstr>https://fwpa.com.au/report/an-introduction-to-the-business-of-small-scale-forestry/</vt:lpwstr>
      </vt:variant>
      <vt:variant>
        <vt:lpwstr/>
      </vt:variant>
      <vt:variant>
        <vt:i4>1572927</vt:i4>
      </vt:variant>
      <vt:variant>
        <vt:i4>446</vt:i4>
      </vt:variant>
      <vt:variant>
        <vt:i4>0</vt:i4>
      </vt:variant>
      <vt:variant>
        <vt:i4>5</vt:i4>
      </vt:variant>
      <vt:variant>
        <vt:lpwstr/>
      </vt:variant>
      <vt:variant>
        <vt:lpwstr>_Toc128568000</vt:lpwstr>
      </vt:variant>
      <vt:variant>
        <vt:i4>1966134</vt:i4>
      </vt:variant>
      <vt:variant>
        <vt:i4>440</vt:i4>
      </vt:variant>
      <vt:variant>
        <vt:i4>0</vt:i4>
      </vt:variant>
      <vt:variant>
        <vt:i4>5</vt:i4>
      </vt:variant>
      <vt:variant>
        <vt:lpwstr/>
      </vt:variant>
      <vt:variant>
        <vt:lpwstr>_Toc128567999</vt:lpwstr>
      </vt:variant>
      <vt:variant>
        <vt:i4>1966134</vt:i4>
      </vt:variant>
      <vt:variant>
        <vt:i4>431</vt:i4>
      </vt:variant>
      <vt:variant>
        <vt:i4>0</vt:i4>
      </vt:variant>
      <vt:variant>
        <vt:i4>5</vt:i4>
      </vt:variant>
      <vt:variant>
        <vt:lpwstr/>
      </vt:variant>
      <vt:variant>
        <vt:lpwstr>_Toc128567995</vt:lpwstr>
      </vt:variant>
      <vt:variant>
        <vt:i4>1966134</vt:i4>
      </vt:variant>
      <vt:variant>
        <vt:i4>425</vt:i4>
      </vt:variant>
      <vt:variant>
        <vt:i4>0</vt:i4>
      </vt:variant>
      <vt:variant>
        <vt:i4>5</vt:i4>
      </vt:variant>
      <vt:variant>
        <vt:lpwstr/>
      </vt:variant>
      <vt:variant>
        <vt:lpwstr>_Toc128567994</vt:lpwstr>
      </vt:variant>
      <vt:variant>
        <vt:i4>1376319</vt:i4>
      </vt:variant>
      <vt:variant>
        <vt:i4>416</vt:i4>
      </vt:variant>
      <vt:variant>
        <vt:i4>0</vt:i4>
      </vt:variant>
      <vt:variant>
        <vt:i4>5</vt:i4>
      </vt:variant>
      <vt:variant>
        <vt:lpwstr/>
      </vt:variant>
      <vt:variant>
        <vt:lpwstr>_Toc178954382</vt:lpwstr>
      </vt:variant>
      <vt:variant>
        <vt:i4>1376305</vt:i4>
      </vt:variant>
      <vt:variant>
        <vt:i4>407</vt:i4>
      </vt:variant>
      <vt:variant>
        <vt:i4>0</vt:i4>
      </vt:variant>
      <vt:variant>
        <vt:i4>5</vt:i4>
      </vt:variant>
      <vt:variant>
        <vt:lpwstr/>
      </vt:variant>
      <vt:variant>
        <vt:lpwstr>_Toc184330794</vt:lpwstr>
      </vt:variant>
      <vt:variant>
        <vt:i4>1376305</vt:i4>
      </vt:variant>
      <vt:variant>
        <vt:i4>401</vt:i4>
      </vt:variant>
      <vt:variant>
        <vt:i4>0</vt:i4>
      </vt:variant>
      <vt:variant>
        <vt:i4>5</vt:i4>
      </vt:variant>
      <vt:variant>
        <vt:lpwstr/>
      </vt:variant>
      <vt:variant>
        <vt:lpwstr>_Toc184330793</vt:lpwstr>
      </vt:variant>
      <vt:variant>
        <vt:i4>1376305</vt:i4>
      </vt:variant>
      <vt:variant>
        <vt:i4>395</vt:i4>
      </vt:variant>
      <vt:variant>
        <vt:i4>0</vt:i4>
      </vt:variant>
      <vt:variant>
        <vt:i4>5</vt:i4>
      </vt:variant>
      <vt:variant>
        <vt:lpwstr/>
      </vt:variant>
      <vt:variant>
        <vt:lpwstr>_Toc184330792</vt:lpwstr>
      </vt:variant>
      <vt:variant>
        <vt:i4>1376305</vt:i4>
      </vt:variant>
      <vt:variant>
        <vt:i4>389</vt:i4>
      </vt:variant>
      <vt:variant>
        <vt:i4>0</vt:i4>
      </vt:variant>
      <vt:variant>
        <vt:i4>5</vt:i4>
      </vt:variant>
      <vt:variant>
        <vt:lpwstr/>
      </vt:variant>
      <vt:variant>
        <vt:lpwstr>_Toc184330791</vt:lpwstr>
      </vt:variant>
      <vt:variant>
        <vt:i4>1376305</vt:i4>
      </vt:variant>
      <vt:variant>
        <vt:i4>383</vt:i4>
      </vt:variant>
      <vt:variant>
        <vt:i4>0</vt:i4>
      </vt:variant>
      <vt:variant>
        <vt:i4>5</vt:i4>
      </vt:variant>
      <vt:variant>
        <vt:lpwstr/>
      </vt:variant>
      <vt:variant>
        <vt:lpwstr>_Toc184330790</vt:lpwstr>
      </vt:variant>
      <vt:variant>
        <vt:i4>1310769</vt:i4>
      </vt:variant>
      <vt:variant>
        <vt:i4>377</vt:i4>
      </vt:variant>
      <vt:variant>
        <vt:i4>0</vt:i4>
      </vt:variant>
      <vt:variant>
        <vt:i4>5</vt:i4>
      </vt:variant>
      <vt:variant>
        <vt:lpwstr/>
      </vt:variant>
      <vt:variant>
        <vt:lpwstr>_Toc184330789</vt:lpwstr>
      </vt:variant>
      <vt:variant>
        <vt:i4>1310769</vt:i4>
      </vt:variant>
      <vt:variant>
        <vt:i4>371</vt:i4>
      </vt:variant>
      <vt:variant>
        <vt:i4>0</vt:i4>
      </vt:variant>
      <vt:variant>
        <vt:i4>5</vt:i4>
      </vt:variant>
      <vt:variant>
        <vt:lpwstr/>
      </vt:variant>
      <vt:variant>
        <vt:lpwstr>_Toc184330788</vt:lpwstr>
      </vt:variant>
      <vt:variant>
        <vt:i4>1310769</vt:i4>
      </vt:variant>
      <vt:variant>
        <vt:i4>365</vt:i4>
      </vt:variant>
      <vt:variant>
        <vt:i4>0</vt:i4>
      </vt:variant>
      <vt:variant>
        <vt:i4>5</vt:i4>
      </vt:variant>
      <vt:variant>
        <vt:lpwstr/>
      </vt:variant>
      <vt:variant>
        <vt:lpwstr>_Toc184330787</vt:lpwstr>
      </vt:variant>
      <vt:variant>
        <vt:i4>1310769</vt:i4>
      </vt:variant>
      <vt:variant>
        <vt:i4>359</vt:i4>
      </vt:variant>
      <vt:variant>
        <vt:i4>0</vt:i4>
      </vt:variant>
      <vt:variant>
        <vt:i4>5</vt:i4>
      </vt:variant>
      <vt:variant>
        <vt:lpwstr/>
      </vt:variant>
      <vt:variant>
        <vt:lpwstr>_Toc184330786</vt:lpwstr>
      </vt:variant>
      <vt:variant>
        <vt:i4>1310769</vt:i4>
      </vt:variant>
      <vt:variant>
        <vt:i4>353</vt:i4>
      </vt:variant>
      <vt:variant>
        <vt:i4>0</vt:i4>
      </vt:variant>
      <vt:variant>
        <vt:i4>5</vt:i4>
      </vt:variant>
      <vt:variant>
        <vt:lpwstr/>
      </vt:variant>
      <vt:variant>
        <vt:lpwstr>_Toc184330785</vt:lpwstr>
      </vt:variant>
      <vt:variant>
        <vt:i4>1310769</vt:i4>
      </vt:variant>
      <vt:variant>
        <vt:i4>347</vt:i4>
      </vt:variant>
      <vt:variant>
        <vt:i4>0</vt:i4>
      </vt:variant>
      <vt:variant>
        <vt:i4>5</vt:i4>
      </vt:variant>
      <vt:variant>
        <vt:lpwstr/>
      </vt:variant>
      <vt:variant>
        <vt:lpwstr>_Toc184330784</vt:lpwstr>
      </vt:variant>
      <vt:variant>
        <vt:i4>1310769</vt:i4>
      </vt:variant>
      <vt:variant>
        <vt:i4>341</vt:i4>
      </vt:variant>
      <vt:variant>
        <vt:i4>0</vt:i4>
      </vt:variant>
      <vt:variant>
        <vt:i4>5</vt:i4>
      </vt:variant>
      <vt:variant>
        <vt:lpwstr/>
      </vt:variant>
      <vt:variant>
        <vt:lpwstr>_Toc184330783</vt:lpwstr>
      </vt:variant>
      <vt:variant>
        <vt:i4>1310769</vt:i4>
      </vt:variant>
      <vt:variant>
        <vt:i4>335</vt:i4>
      </vt:variant>
      <vt:variant>
        <vt:i4>0</vt:i4>
      </vt:variant>
      <vt:variant>
        <vt:i4>5</vt:i4>
      </vt:variant>
      <vt:variant>
        <vt:lpwstr/>
      </vt:variant>
      <vt:variant>
        <vt:lpwstr>_Toc184330782</vt:lpwstr>
      </vt:variant>
      <vt:variant>
        <vt:i4>1310769</vt:i4>
      </vt:variant>
      <vt:variant>
        <vt:i4>329</vt:i4>
      </vt:variant>
      <vt:variant>
        <vt:i4>0</vt:i4>
      </vt:variant>
      <vt:variant>
        <vt:i4>5</vt:i4>
      </vt:variant>
      <vt:variant>
        <vt:lpwstr/>
      </vt:variant>
      <vt:variant>
        <vt:lpwstr>_Toc184330781</vt:lpwstr>
      </vt:variant>
      <vt:variant>
        <vt:i4>1310769</vt:i4>
      </vt:variant>
      <vt:variant>
        <vt:i4>323</vt:i4>
      </vt:variant>
      <vt:variant>
        <vt:i4>0</vt:i4>
      </vt:variant>
      <vt:variant>
        <vt:i4>5</vt:i4>
      </vt:variant>
      <vt:variant>
        <vt:lpwstr/>
      </vt:variant>
      <vt:variant>
        <vt:lpwstr>_Toc184330780</vt:lpwstr>
      </vt:variant>
      <vt:variant>
        <vt:i4>1769521</vt:i4>
      </vt:variant>
      <vt:variant>
        <vt:i4>317</vt:i4>
      </vt:variant>
      <vt:variant>
        <vt:i4>0</vt:i4>
      </vt:variant>
      <vt:variant>
        <vt:i4>5</vt:i4>
      </vt:variant>
      <vt:variant>
        <vt:lpwstr/>
      </vt:variant>
      <vt:variant>
        <vt:lpwstr>_Toc184330779</vt:lpwstr>
      </vt:variant>
      <vt:variant>
        <vt:i4>1769521</vt:i4>
      </vt:variant>
      <vt:variant>
        <vt:i4>311</vt:i4>
      </vt:variant>
      <vt:variant>
        <vt:i4>0</vt:i4>
      </vt:variant>
      <vt:variant>
        <vt:i4>5</vt:i4>
      </vt:variant>
      <vt:variant>
        <vt:lpwstr/>
      </vt:variant>
      <vt:variant>
        <vt:lpwstr>_Toc184330778</vt:lpwstr>
      </vt:variant>
      <vt:variant>
        <vt:i4>1769521</vt:i4>
      </vt:variant>
      <vt:variant>
        <vt:i4>305</vt:i4>
      </vt:variant>
      <vt:variant>
        <vt:i4>0</vt:i4>
      </vt:variant>
      <vt:variant>
        <vt:i4>5</vt:i4>
      </vt:variant>
      <vt:variant>
        <vt:lpwstr/>
      </vt:variant>
      <vt:variant>
        <vt:lpwstr>_Toc184330777</vt:lpwstr>
      </vt:variant>
      <vt:variant>
        <vt:i4>1769521</vt:i4>
      </vt:variant>
      <vt:variant>
        <vt:i4>299</vt:i4>
      </vt:variant>
      <vt:variant>
        <vt:i4>0</vt:i4>
      </vt:variant>
      <vt:variant>
        <vt:i4>5</vt:i4>
      </vt:variant>
      <vt:variant>
        <vt:lpwstr/>
      </vt:variant>
      <vt:variant>
        <vt:lpwstr>_Toc184330776</vt:lpwstr>
      </vt:variant>
      <vt:variant>
        <vt:i4>1769521</vt:i4>
      </vt:variant>
      <vt:variant>
        <vt:i4>293</vt:i4>
      </vt:variant>
      <vt:variant>
        <vt:i4>0</vt:i4>
      </vt:variant>
      <vt:variant>
        <vt:i4>5</vt:i4>
      </vt:variant>
      <vt:variant>
        <vt:lpwstr/>
      </vt:variant>
      <vt:variant>
        <vt:lpwstr>_Toc184330775</vt:lpwstr>
      </vt:variant>
      <vt:variant>
        <vt:i4>1769521</vt:i4>
      </vt:variant>
      <vt:variant>
        <vt:i4>287</vt:i4>
      </vt:variant>
      <vt:variant>
        <vt:i4>0</vt:i4>
      </vt:variant>
      <vt:variant>
        <vt:i4>5</vt:i4>
      </vt:variant>
      <vt:variant>
        <vt:lpwstr/>
      </vt:variant>
      <vt:variant>
        <vt:lpwstr>_Toc184330774</vt:lpwstr>
      </vt:variant>
      <vt:variant>
        <vt:i4>1769521</vt:i4>
      </vt:variant>
      <vt:variant>
        <vt:i4>281</vt:i4>
      </vt:variant>
      <vt:variant>
        <vt:i4>0</vt:i4>
      </vt:variant>
      <vt:variant>
        <vt:i4>5</vt:i4>
      </vt:variant>
      <vt:variant>
        <vt:lpwstr/>
      </vt:variant>
      <vt:variant>
        <vt:lpwstr>_Toc184330773</vt:lpwstr>
      </vt:variant>
      <vt:variant>
        <vt:i4>1769521</vt:i4>
      </vt:variant>
      <vt:variant>
        <vt:i4>275</vt:i4>
      </vt:variant>
      <vt:variant>
        <vt:i4>0</vt:i4>
      </vt:variant>
      <vt:variant>
        <vt:i4>5</vt:i4>
      </vt:variant>
      <vt:variant>
        <vt:lpwstr/>
      </vt:variant>
      <vt:variant>
        <vt:lpwstr>_Toc184330772</vt:lpwstr>
      </vt:variant>
      <vt:variant>
        <vt:i4>1769521</vt:i4>
      </vt:variant>
      <vt:variant>
        <vt:i4>269</vt:i4>
      </vt:variant>
      <vt:variant>
        <vt:i4>0</vt:i4>
      </vt:variant>
      <vt:variant>
        <vt:i4>5</vt:i4>
      </vt:variant>
      <vt:variant>
        <vt:lpwstr/>
      </vt:variant>
      <vt:variant>
        <vt:lpwstr>_Toc184330771</vt:lpwstr>
      </vt:variant>
      <vt:variant>
        <vt:i4>1769521</vt:i4>
      </vt:variant>
      <vt:variant>
        <vt:i4>263</vt:i4>
      </vt:variant>
      <vt:variant>
        <vt:i4>0</vt:i4>
      </vt:variant>
      <vt:variant>
        <vt:i4>5</vt:i4>
      </vt:variant>
      <vt:variant>
        <vt:lpwstr/>
      </vt:variant>
      <vt:variant>
        <vt:lpwstr>_Toc184330770</vt:lpwstr>
      </vt:variant>
      <vt:variant>
        <vt:i4>1703985</vt:i4>
      </vt:variant>
      <vt:variant>
        <vt:i4>257</vt:i4>
      </vt:variant>
      <vt:variant>
        <vt:i4>0</vt:i4>
      </vt:variant>
      <vt:variant>
        <vt:i4>5</vt:i4>
      </vt:variant>
      <vt:variant>
        <vt:lpwstr/>
      </vt:variant>
      <vt:variant>
        <vt:lpwstr>_Toc184330769</vt:lpwstr>
      </vt:variant>
      <vt:variant>
        <vt:i4>1703985</vt:i4>
      </vt:variant>
      <vt:variant>
        <vt:i4>251</vt:i4>
      </vt:variant>
      <vt:variant>
        <vt:i4>0</vt:i4>
      </vt:variant>
      <vt:variant>
        <vt:i4>5</vt:i4>
      </vt:variant>
      <vt:variant>
        <vt:lpwstr/>
      </vt:variant>
      <vt:variant>
        <vt:lpwstr>_Toc184330768</vt:lpwstr>
      </vt:variant>
      <vt:variant>
        <vt:i4>1703985</vt:i4>
      </vt:variant>
      <vt:variant>
        <vt:i4>245</vt:i4>
      </vt:variant>
      <vt:variant>
        <vt:i4>0</vt:i4>
      </vt:variant>
      <vt:variant>
        <vt:i4>5</vt:i4>
      </vt:variant>
      <vt:variant>
        <vt:lpwstr/>
      </vt:variant>
      <vt:variant>
        <vt:lpwstr>_Toc184330767</vt:lpwstr>
      </vt:variant>
      <vt:variant>
        <vt:i4>1703985</vt:i4>
      </vt:variant>
      <vt:variant>
        <vt:i4>239</vt:i4>
      </vt:variant>
      <vt:variant>
        <vt:i4>0</vt:i4>
      </vt:variant>
      <vt:variant>
        <vt:i4>5</vt:i4>
      </vt:variant>
      <vt:variant>
        <vt:lpwstr/>
      </vt:variant>
      <vt:variant>
        <vt:lpwstr>_Toc184330766</vt:lpwstr>
      </vt:variant>
      <vt:variant>
        <vt:i4>1703985</vt:i4>
      </vt:variant>
      <vt:variant>
        <vt:i4>233</vt:i4>
      </vt:variant>
      <vt:variant>
        <vt:i4>0</vt:i4>
      </vt:variant>
      <vt:variant>
        <vt:i4>5</vt:i4>
      </vt:variant>
      <vt:variant>
        <vt:lpwstr/>
      </vt:variant>
      <vt:variant>
        <vt:lpwstr>_Toc184330765</vt:lpwstr>
      </vt:variant>
      <vt:variant>
        <vt:i4>1703985</vt:i4>
      </vt:variant>
      <vt:variant>
        <vt:i4>227</vt:i4>
      </vt:variant>
      <vt:variant>
        <vt:i4>0</vt:i4>
      </vt:variant>
      <vt:variant>
        <vt:i4>5</vt:i4>
      </vt:variant>
      <vt:variant>
        <vt:lpwstr/>
      </vt:variant>
      <vt:variant>
        <vt:lpwstr>_Toc184330764</vt:lpwstr>
      </vt:variant>
      <vt:variant>
        <vt:i4>1703985</vt:i4>
      </vt:variant>
      <vt:variant>
        <vt:i4>221</vt:i4>
      </vt:variant>
      <vt:variant>
        <vt:i4>0</vt:i4>
      </vt:variant>
      <vt:variant>
        <vt:i4>5</vt:i4>
      </vt:variant>
      <vt:variant>
        <vt:lpwstr/>
      </vt:variant>
      <vt:variant>
        <vt:lpwstr>_Toc184330763</vt:lpwstr>
      </vt:variant>
      <vt:variant>
        <vt:i4>1703985</vt:i4>
      </vt:variant>
      <vt:variant>
        <vt:i4>215</vt:i4>
      </vt:variant>
      <vt:variant>
        <vt:i4>0</vt:i4>
      </vt:variant>
      <vt:variant>
        <vt:i4>5</vt:i4>
      </vt:variant>
      <vt:variant>
        <vt:lpwstr/>
      </vt:variant>
      <vt:variant>
        <vt:lpwstr>_Toc184330762</vt:lpwstr>
      </vt:variant>
      <vt:variant>
        <vt:i4>1703985</vt:i4>
      </vt:variant>
      <vt:variant>
        <vt:i4>209</vt:i4>
      </vt:variant>
      <vt:variant>
        <vt:i4>0</vt:i4>
      </vt:variant>
      <vt:variant>
        <vt:i4>5</vt:i4>
      </vt:variant>
      <vt:variant>
        <vt:lpwstr/>
      </vt:variant>
      <vt:variant>
        <vt:lpwstr>_Toc184330761</vt:lpwstr>
      </vt:variant>
      <vt:variant>
        <vt:i4>1703985</vt:i4>
      </vt:variant>
      <vt:variant>
        <vt:i4>203</vt:i4>
      </vt:variant>
      <vt:variant>
        <vt:i4>0</vt:i4>
      </vt:variant>
      <vt:variant>
        <vt:i4>5</vt:i4>
      </vt:variant>
      <vt:variant>
        <vt:lpwstr/>
      </vt:variant>
      <vt:variant>
        <vt:lpwstr>_Toc184330760</vt:lpwstr>
      </vt:variant>
      <vt:variant>
        <vt:i4>1638449</vt:i4>
      </vt:variant>
      <vt:variant>
        <vt:i4>197</vt:i4>
      </vt:variant>
      <vt:variant>
        <vt:i4>0</vt:i4>
      </vt:variant>
      <vt:variant>
        <vt:i4>5</vt:i4>
      </vt:variant>
      <vt:variant>
        <vt:lpwstr/>
      </vt:variant>
      <vt:variant>
        <vt:lpwstr>_Toc184330759</vt:lpwstr>
      </vt:variant>
      <vt:variant>
        <vt:i4>1638449</vt:i4>
      </vt:variant>
      <vt:variant>
        <vt:i4>191</vt:i4>
      </vt:variant>
      <vt:variant>
        <vt:i4>0</vt:i4>
      </vt:variant>
      <vt:variant>
        <vt:i4>5</vt:i4>
      </vt:variant>
      <vt:variant>
        <vt:lpwstr/>
      </vt:variant>
      <vt:variant>
        <vt:lpwstr>_Toc184330758</vt:lpwstr>
      </vt:variant>
      <vt:variant>
        <vt:i4>1638449</vt:i4>
      </vt:variant>
      <vt:variant>
        <vt:i4>185</vt:i4>
      </vt:variant>
      <vt:variant>
        <vt:i4>0</vt:i4>
      </vt:variant>
      <vt:variant>
        <vt:i4>5</vt:i4>
      </vt:variant>
      <vt:variant>
        <vt:lpwstr/>
      </vt:variant>
      <vt:variant>
        <vt:lpwstr>_Toc184330757</vt:lpwstr>
      </vt:variant>
      <vt:variant>
        <vt:i4>1638449</vt:i4>
      </vt:variant>
      <vt:variant>
        <vt:i4>179</vt:i4>
      </vt:variant>
      <vt:variant>
        <vt:i4>0</vt:i4>
      </vt:variant>
      <vt:variant>
        <vt:i4>5</vt:i4>
      </vt:variant>
      <vt:variant>
        <vt:lpwstr/>
      </vt:variant>
      <vt:variant>
        <vt:lpwstr>_Toc184330756</vt:lpwstr>
      </vt:variant>
      <vt:variant>
        <vt:i4>1638449</vt:i4>
      </vt:variant>
      <vt:variant>
        <vt:i4>173</vt:i4>
      </vt:variant>
      <vt:variant>
        <vt:i4>0</vt:i4>
      </vt:variant>
      <vt:variant>
        <vt:i4>5</vt:i4>
      </vt:variant>
      <vt:variant>
        <vt:lpwstr/>
      </vt:variant>
      <vt:variant>
        <vt:lpwstr>_Toc184330755</vt:lpwstr>
      </vt:variant>
      <vt:variant>
        <vt:i4>1638449</vt:i4>
      </vt:variant>
      <vt:variant>
        <vt:i4>167</vt:i4>
      </vt:variant>
      <vt:variant>
        <vt:i4>0</vt:i4>
      </vt:variant>
      <vt:variant>
        <vt:i4>5</vt:i4>
      </vt:variant>
      <vt:variant>
        <vt:lpwstr/>
      </vt:variant>
      <vt:variant>
        <vt:lpwstr>_Toc184330754</vt:lpwstr>
      </vt:variant>
      <vt:variant>
        <vt:i4>1638449</vt:i4>
      </vt:variant>
      <vt:variant>
        <vt:i4>161</vt:i4>
      </vt:variant>
      <vt:variant>
        <vt:i4>0</vt:i4>
      </vt:variant>
      <vt:variant>
        <vt:i4>5</vt:i4>
      </vt:variant>
      <vt:variant>
        <vt:lpwstr/>
      </vt:variant>
      <vt:variant>
        <vt:lpwstr>_Toc184330753</vt:lpwstr>
      </vt:variant>
      <vt:variant>
        <vt:i4>1638449</vt:i4>
      </vt:variant>
      <vt:variant>
        <vt:i4>155</vt:i4>
      </vt:variant>
      <vt:variant>
        <vt:i4>0</vt:i4>
      </vt:variant>
      <vt:variant>
        <vt:i4>5</vt:i4>
      </vt:variant>
      <vt:variant>
        <vt:lpwstr/>
      </vt:variant>
      <vt:variant>
        <vt:lpwstr>_Toc184330752</vt:lpwstr>
      </vt:variant>
      <vt:variant>
        <vt:i4>1638449</vt:i4>
      </vt:variant>
      <vt:variant>
        <vt:i4>149</vt:i4>
      </vt:variant>
      <vt:variant>
        <vt:i4>0</vt:i4>
      </vt:variant>
      <vt:variant>
        <vt:i4>5</vt:i4>
      </vt:variant>
      <vt:variant>
        <vt:lpwstr/>
      </vt:variant>
      <vt:variant>
        <vt:lpwstr>_Toc184330751</vt:lpwstr>
      </vt:variant>
      <vt:variant>
        <vt:i4>1638449</vt:i4>
      </vt:variant>
      <vt:variant>
        <vt:i4>143</vt:i4>
      </vt:variant>
      <vt:variant>
        <vt:i4>0</vt:i4>
      </vt:variant>
      <vt:variant>
        <vt:i4>5</vt:i4>
      </vt:variant>
      <vt:variant>
        <vt:lpwstr/>
      </vt:variant>
      <vt:variant>
        <vt:lpwstr>_Toc184330750</vt:lpwstr>
      </vt:variant>
      <vt:variant>
        <vt:i4>1572913</vt:i4>
      </vt:variant>
      <vt:variant>
        <vt:i4>137</vt:i4>
      </vt:variant>
      <vt:variant>
        <vt:i4>0</vt:i4>
      </vt:variant>
      <vt:variant>
        <vt:i4>5</vt:i4>
      </vt:variant>
      <vt:variant>
        <vt:lpwstr/>
      </vt:variant>
      <vt:variant>
        <vt:lpwstr>_Toc184330749</vt:lpwstr>
      </vt:variant>
      <vt:variant>
        <vt:i4>1572913</vt:i4>
      </vt:variant>
      <vt:variant>
        <vt:i4>131</vt:i4>
      </vt:variant>
      <vt:variant>
        <vt:i4>0</vt:i4>
      </vt:variant>
      <vt:variant>
        <vt:i4>5</vt:i4>
      </vt:variant>
      <vt:variant>
        <vt:lpwstr/>
      </vt:variant>
      <vt:variant>
        <vt:lpwstr>_Toc184330748</vt:lpwstr>
      </vt:variant>
      <vt:variant>
        <vt:i4>1572913</vt:i4>
      </vt:variant>
      <vt:variant>
        <vt:i4>125</vt:i4>
      </vt:variant>
      <vt:variant>
        <vt:i4>0</vt:i4>
      </vt:variant>
      <vt:variant>
        <vt:i4>5</vt:i4>
      </vt:variant>
      <vt:variant>
        <vt:lpwstr/>
      </vt:variant>
      <vt:variant>
        <vt:lpwstr>_Toc184330747</vt:lpwstr>
      </vt:variant>
      <vt:variant>
        <vt:i4>1572913</vt:i4>
      </vt:variant>
      <vt:variant>
        <vt:i4>119</vt:i4>
      </vt:variant>
      <vt:variant>
        <vt:i4>0</vt:i4>
      </vt:variant>
      <vt:variant>
        <vt:i4>5</vt:i4>
      </vt:variant>
      <vt:variant>
        <vt:lpwstr/>
      </vt:variant>
      <vt:variant>
        <vt:lpwstr>_Toc184330746</vt:lpwstr>
      </vt:variant>
      <vt:variant>
        <vt:i4>1572913</vt:i4>
      </vt:variant>
      <vt:variant>
        <vt:i4>113</vt:i4>
      </vt:variant>
      <vt:variant>
        <vt:i4>0</vt:i4>
      </vt:variant>
      <vt:variant>
        <vt:i4>5</vt:i4>
      </vt:variant>
      <vt:variant>
        <vt:lpwstr/>
      </vt:variant>
      <vt:variant>
        <vt:lpwstr>_Toc184330745</vt:lpwstr>
      </vt:variant>
      <vt:variant>
        <vt:i4>1572913</vt:i4>
      </vt:variant>
      <vt:variant>
        <vt:i4>107</vt:i4>
      </vt:variant>
      <vt:variant>
        <vt:i4>0</vt:i4>
      </vt:variant>
      <vt:variant>
        <vt:i4>5</vt:i4>
      </vt:variant>
      <vt:variant>
        <vt:lpwstr/>
      </vt:variant>
      <vt:variant>
        <vt:lpwstr>_Toc184330744</vt:lpwstr>
      </vt:variant>
      <vt:variant>
        <vt:i4>1572913</vt:i4>
      </vt:variant>
      <vt:variant>
        <vt:i4>101</vt:i4>
      </vt:variant>
      <vt:variant>
        <vt:i4>0</vt:i4>
      </vt:variant>
      <vt:variant>
        <vt:i4>5</vt:i4>
      </vt:variant>
      <vt:variant>
        <vt:lpwstr/>
      </vt:variant>
      <vt:variant>
        <vt:lpwstr>_Toc184330743</vt:lpwstr>
      </vt:variant>
      <vt:variant>
        <vt:i4>1572913</vt:i4>
      </vt:variant>
      <vt:variant>
        <vt:i4>95</vt:i4>
      </vt:variant>
      <vt:variant>
        <vt:i4>0</vt:i4>
      </vt:variant>
      <vt:variant>
        <vt:i4>5</vt:i4>
      </vt:variant>
      <vt:variant>
        <vt:lpwstr/>
      </vt:variant>
      <vt:variant>
        <vt:lpwstr>_Toc184330742</vt:lpwstr>
      </vt:variant>
      <vt:variant>
        <vt:i4>1572913</vt:i4>
      </vt:variant>
      <vt:variant>
        <vt:i4>89</vt:i4>
      </vt:variant>
      <vt:variant>
        <vt:i4>0</vt:i4>
      </vt:variant>
      <vt:variant>
        <vt:i4>5</vt:i4>
      </vt:variant>
      <vt:variant>
        <vt:lpwstr/>
      </vt:variant>
      <vt:variant>
        <vt:lpwstr>_Toc184330741</vt:lpwstr>
      </vt:variant>
      <vt:variant>
        <vt:i4>1572913</vt:i4>
      </vt:variant>
      <vt:variant>
        <vt:i4>83</vt:i4>
      </vt:variant>
      <vt:variant>
        <vt:i4>0</vt:i4>
      </vt:variant>
      <vt:variant>
        <vt:i4>5</vt:i4>
      </vt:variant>
      <vt:variant>
        <vt:lpwstr/>
      </vt:variant>
      <vt:variant>
        <vt:lpwstr>_Toc184330740</vt:lpwstr>
      </vt:variant>
      <vt:variant>
        <vt:i4>2031665</vt:i4>
      </vt:variant>
      <vt:variant>
        <vt:i4>77</vt:i4>
      </vt:variant>
      <vt:variant>
        <vt:i4>0</vt:i4>
      </vt:variant>
      <vt:variant>
        <vt:i4>5</vt:i4>
      </vt:variant>
      <vt:variant>
        <vt:lpwstr/>
      </vt:variant>
      <vt:variant>
        <vt:lpwstr>_Toc184330739</vt:lpwstr>
      </vt:variant>
      <vt:variant>
        <vt:i4>2031665</vt:i4>
      </vt:variant>
      <vt:variant>
        <vt:i4>71</vt:i4>
      </vt:variant>
      <vt:variant>
        <vt:i4>0</vt:i4>
      </vt:variant>
      <vt:variant>
        <vt:i4>5</vt:i4>
      </vt:variant>
      <vt:variant>
        <vt:lpwstr/>
      </vt:variant>
      <vt:variant>
        <vt:lpwstr>_Toc184330738</vt:lpwstr>
      </vt:variant>
      <vt:variant>
        <vt:i4>2031665</vt:i4>
      </vt:variant>
      <vt:variant>
        <vt:i4>65</vt:i4>
      </vt:variant>
      <vt:variant>
        <vt:i4>0</vt:i4>
      </vt:variant>
      <vt:variant>
        <vt:i4>5</vt:i4>
      </vt:variant>
      <vt:variant>
        <vt:lpwstr/>
      </vt:variant>
      <vt:variant>
        <vt:lpwstr>_Toc184330737</vt:lpwstr>
      </vt:variant>
      <vt:variant>
        <vt:i4>2031665</vt:i4>
      </vt:variant>
      <vt:variant>
        <vt:i4>59</vt:i4>
      </vt:variant>
      <vt:variant>
        <vt:i4>0</vt:i4>
      </vt:variant>
      <vt:variant>
        <vt:i4>5</vt:i4>
      </vt:variant>
      <vt:variant>
        <vt:lpwstr/>
      </vt:variant>
      <vt:variant>
        <vt:lpwstr>_Toc184330736</vt:lpwstr>
      </vt:variant>
      <vt:variant>
        <vt:i4>2031665</vt:i4>
      </vt:variant>
      <vt:variant>
        <vt:i4>53</vt:i4>
      </vt:variant>
      <vt:variant>
        <vt:i4>0</vt:i4>
      </vt:variant>
      <vt:variant>
        <vt:i4>5</vt:i4>
      </vt:variant>
      <vt:variant>
        <vt:lpwstr/>
      </vt:variant>
      <vt:variant>
        <vt:lpwstr>_Toc184330735</vt:lpwstr>
      </vt:variant>
      <vt:variant>
        <vt:i4>2031665</vt:i4>
      </vt:variant>
      <vt:variant>
        <vt:i4>47</vt:i4>
      </vt:variant>
      <vt:variant>
        <vt:i4>0</vt:i4>
      </vt:variant>
      <vt:variant>
        <vt:i4>5</vt:i4>
      </vt:variant>
      <vt:variant>
        <vt:lpwstr/>
      </vt:variant>
      <vt:variant>
        <vt:lpwstr>_Toc184330734</vt:lpwstr>
      </vt:variant>
      <vt:variant>
        <vt:i4>2031665</vt:i4>
      </vt:variant>
      <vt:variant>
        <vt:i4>41</vt:i4>
      </vt:variant>
      <vt:variant>
        <vt:i4>0</vt:i4>
      </vt:variant>
      <vt:variant>
        <vt:i4>5</vt:i4>
      </vt:variant>
      <vt:variant>
        <vt:lpwstr/>
      </vt:variant>
      <vt:variant>
        <vt:lpwstr>_Toc184330733</vt:lpwstr>
      </vt:variant>
      <vt:variant>
        <vt:i4>2031665</vt:i4>
      </vt:variant>
      <vt:variant>
        <vt:i4>35</vt:i4>
      </vt:variant>
      <vt:variant>
        <vt:i4>0</vt:i4>
      </vt:variant>
      <vt:variant>
        <vt:i4>5</vt:i4>
      </vt:variant>
      <vt:variant>
        <vt:lpwstr/>
      </vt:variant>
      <vt:variant>
        <vt:lpwstr>_Toc184330732</vt:lpwstr>
      </vt:variant>
      <vt:variant>
        <vt:i4>2031665</vt:i4>
      </vt:variant>
      <vt:variant>
        <vt:i4>29</vt:i4>
      </vt:variant>
      <vt:variant>
        <vt:i4>0</vt:i4>
      </vt:variant>
      <vt:variant>
        <vt:i4>5</vt:i4>
      </vt:variant>
      <vt:variant>
        <vt:lpwstr/>
      </vt:variant>
      <vt:variant>
        <vt:lpwstr>_Toc184330731</vt:lpwstr>
      </vt:variant>
      <vt:variant>
        <vt:i4>2031665</vt:i4>
      </vt:variant>
      <vt:variant>
        <vt:i4>23</vt:i4>
      </vt:variant>
      <vt:variant>
        <vt:i4>0</vt:i4>
      </vt:variant>
      <vt:variant>
        <vt:i4>5</vt:i4>
      </vt:variant>
      <vt:variant>
        <vt:lpwstr/>
      </vt:variant>
      <vt:variant>
        <vt:lpwstr>_Toc184330730</vt:lpwstr>
      </vt:variant>
      <vt:variant>
        <vt:i4>1966129</vt:i4>
      </vt:variant>
      <vt:variant>
        <vt:i4>17</vt:i4>
      </vt:variant>
      <vt:variant>
        <vt:i4>0</vt:i4>
      </vt:variant>
      <vt:variant>
        <vt:i4>5</vt:i4>
      </vt:variant>
      <vt:variant>
        <vt:lpwstr/>
      </vt:variant>
      <vt:variant>
        <vt:lpwstr>_Toc184330729</vt:lpwstr>
      </vt:variant>
      <vt:variant>
        <vt:i4>1966129</vt:i4>
      </vt:variant>
      <vt:variant>
        <vt:i4>11</vt:i4>
      </vt:variant>
      <vt:variant>
        <vt:i4>0</vt:i4>
      </vt:variant>
      <vt:variant>
        <vt:i4>5</vt:i4>
      </vt:variant>
      <vt:variant>
        <vt:lpwstr/>
      </vt:variant>
      <vt:variant>
        <vt:lpwstr>_Toc184330728</vt:lpwstr>
      </vt:variant>
      <vt:variant>
        <vt:i4>3080252</vt:i4>
      </vt:variant>
      <vt:variant>
        <vt:i4>6</vt:i4>
      </vt:variant>
      <vt:variant>
        <vt:i4>0</vt:i4>
      </vt:variant>
      <vt:variant>
        <vt:i4>5</vt:i4>
      </vt:variant>
      <vt:variant>
        <vt:lpwstr>https://www.agriculture.gov.au/</vt:lpwstr>
      </vt:variant>
      <vt:variant>
        <vt:lpwstr/>
      </vt:variant>
      <vt:variant>
        <vt:i4>3276914</vt:i4>
      </vt:variant>
      <vt:variant>
        <vt:i4>3</vt:i4>
      </vt:variant>
      <vt:variant>
        <vt:i4>0</vt:i4>
      </vt:variant>
      <vt:variant>
        <vt:i4>5</vt:i4>
      </vt:variant>
      <vt:variant>
        <vt:lpwstr>https://www.agriculture.gov.au/publications</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of the Code of Practice for Plantation Forestry in the Northern Territory</dc:title>
  <dc:subject/>
  <dc:creator>Tuesday Phelan, Jill Roscoe, Patrick Groenhout</dc:creator>
  <cp:keywords/>
  <cp:lastModifiedBy>Patrick Groenhout</cp:lastModifiedBy>
  <cp:revision>2</cp:revision>
  <cp:lastPrinted>2024-12-30T03:55:00Z</cp:lastPrinted>
  <dcterms:created xsi:type="dcterms:W3CDTF">2025-01-06T01:13:00Z</dcterms:created>
  <dcterms:modified xsi:type="dcterms:W3CDTF">2025-01-06T01:13:00Z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0x0101002C982D4D3ABBAF49949BEA620E23A834</vt:lpwstr>
  </property>
  <property fmtid="{D5CDD505-2E9C-101B-9397-08002B2CF9AE}" pid="3" name="ClassificationContentMarkingHeaderShapeIds">
    <vt:lpwstr>608e1b88,7444fd5b,75fc0370,12adc790,4af551bd</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8d70cd,f055d4a,5a99da05,77ad2429,3cb13c64</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2024-07-12T05:27:22Z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99b1a1e8-51bf-4650-b895-c4c5a219e14e</vt:lpwstr>
  </property>
  <property fmtid="{D5CDD505-2E9C-101B-9397-08002B2CF9AE}" pid="15" name="MSIP_Label_933d8be6-3c40-4052-87a2-9c2adcba8759_ContentBits">
    <vt:lpwstr>3</vt:lpwstr>
  </property>
  <property fmtid="{D5CDD505-2E9C-101B-9397-08002B2CF9AE}" pid="16" name="MediaServiceImageTags">
    <vt:lpwstr/>
  </property>
</Properties>
</file>