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45D82" w14:textId="2B288CC1" w:rsidR="00FC5CA9" w:rsidRDefault="0080257B" w:rsidP="00307415">
      <w:pPr>
        <w:pStyle w:val="Heading1"/>
      </w:pPr>
      <w:r>
        <w:t xml:space="preserve">The </w:t>
      </w:r>
      <w:r w:rsidRPr="000C3AE5">
        <w:rPr>
          <w:i/>
          <w:iCs/>
        </w:rPr>
        <w:t xml:space="preserve">Aboriginal and Torres Strait Islander Heritage Protection Act </w:t>
      </w:r>
      <w:r w:rsidR="000C3AE5" w:rsidRPr="000C3AE5">
        <w:rPr>
          <w:i/>
          <w:iCs/>
        </w:rPr>
        <w:t>1984</w:t>
      </w:r>
      <w:r w:rsidR="000C3AE5">
        <w:t xml:space="preserve">: General </w:t>
      </w:r>
      <w:r w:rsidR="004D14FE">
        <w:t>g</w:t>
      </w:r>
      <w:r w:rsidR="000C3AE5">
        <w:t>uide</w:t>
      </w:r>
    </w:p>
    <w:p w14:paraId="06C3ECC4" w14:textId="77777777" w:rsidR="00FC5CA9" w:rsidRDefault="009B03C1">
      <w:r>
        <w:rPr>
          <w:noProof/>
          <w:lang w:eastAsia="en-AU"/>
        </w:rPr>
        <w:drawing>
          <wp:inline distT="0" distB="0" distL="0" distR="0" wp14:anchorId="30ED75BE" wp14:editId="20CAC853">
            <wp:extent cx="5510777" cy="5510777"/>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0777" cy="5510777"/>
                    </a:xfrm>
                    <a:prstGeom prst="rect">
                      <a:avLst/>
                    </a:prstGeom>
                    <a:noFill/>
                    <a:ln w="9525">
                      <a:noFill/>
                      <a:miter lim="800000"/>
                      <a:headEnd/>
                      <a:tailEnd/>
                    </a:ln>
                  </pic:spPr>
                </pic:pic>
              </a:graphicData>
            </a:graphic>
          </wp:inline>
        </w:drawing>
      </w:r>
    </w:p>
    <w:p w14:paraId="255ED8F2" w14:textId="77777777" w:rsidR="00FC5CA9" w:rsidRDefault="009B03C1">
      <w:r>
        <w:br w:type="page"/>
      </w:r>
    </w:p>
    <w:p w14:paraId="42B5892A" w14:textId="033B08E7" w:rsidR="00FC5CA9" w:rsidRDefault="0046175A">
      <w:pPr>
        <w:pStyle w:val="Normalsmall"/>
      </w:pPr>
      <w:r>
        <w:lastRenderedPageBreak/>
        <w:t>© Commonwealth of Australia 202</w:t>
      </w:r>
      <w:r w:rsidR="000C3AE5">
        <w:t>1</w:t>
      </w:r>
    </w:p>
    <w:p w14:paraId="495BF483" w14:textId="77777777" w:rsidR="00FC5CA9" w:rsidRDefault="009B03C1">
      <w:pPr>
        <w:pStyle w:val="Normalsmall"/>
        <w:rPr>
          <w:rStyle w:val="Strong"/>
        </w:rPr>
      </w:pPr>
      <w:r>
        <w:rPr>
          <w:rStyle w:val="Strong"/>
        </w:rPr>
        <w:t>Ownership of intellectual property rights</w:t>
      </w:r>
    </w:p>
    <w:p w14:paraId="67C020C7" w14:textId="77777777" w:rsidR="00FC5CA9" w:rsidRDefault="009B03C1">
      <w:pPr>
        <w:pStyle w:val="Normalsmall"/>
      </w:pPr>
      <w:r>
        <w:t>Unless otherwise noted, copyright (and any other intellectual property rights, if any) in this publication is owned by the Commonwealth of Australia (referred to as the Commonwealth).</w:t>
      </w:r>
    </w:p>
    <w:p w14:paraId="50B64E4E" w14:textId="77777777" w:rsidR="00FC5CA9" w:rsidRDefault="009B03C1">
      <w:pPr>
        <w:pStyle w:val="Normalsmall"/>
        <w:rPr>
          <w:rStyle w:val="Strong"/>
        </w:rPr>
      </w:pPr>
      <w:r>
        <w:rPr>
          <w:rStyle w:val="Strong"/>
        </w:rPr>
        <w:t>Creative Commons licence</w:t>
      </w:r>
    </w:p>
    <w:p w14:paraId="7CE6E245" w14:textId="77777777" w:rsidR="00FC5CA9" w:rsidRDefault="009B03C1">
      <w:pPr>
        <w:pStyle w:val="Normalsmall"/>
      </w:pPr>
      <w:r>
        <w:t xml:space="preserve">All material in this publication is licensed under a Creative </w:t>
      </w:r>
      <w:hyperlink r:id="rId13" w:history="1">
        <w:r>
          <w:rPr>
            <w:rStyle w:val="Hyperlink"/>
          </w:rPr>
          <w:t>Commons Attribution 4.0 International Licence</w:t>
        </w:r>
      </w:hyperlink>
      <w:r>
        <w:t xml:space="preserve"> except content supplied by third parties, </w:t>
      </w:r>
      <w:proofErr w:type="gramStart"/>
      <w:r>
        <w:t>logos</w:t>
      </w:r>
      <w:proofErr w:type="gramEnd"/>
      <w:r>
        <w:t xml:space="preserve"> and the Commonwealth Coat of Arms.</w:t>
      </w:r>
    </w:p>
    <w:p w14:paraId="40836C66" w14:textId="033726C1" w:rsidR="00FC5CA9" w:rsidRDefault="009B03C1">
      <w:pPr>
        <w:pStyle w:val="Normalsmall"/>
      </w:pPr>
      <w:r>
        <w:t xml:space="preserve">Inquiries about the licence and any use of this document should be emailed to </w:t>
      </w:r>
      <w:hyperlink r:id="rId14" w:history="1">
        <w:r w:rsidR="00EC34FC">
          <w:rPr>
            <w:rStyle w:val="Hyperlink"/>
          </w:rPr>
          <w:t>copyright@awe.gov.au</w:t>
        </w:r>
      </w:hyperlink>
      <w:r>
        <w:t>.</w:t>
      </w:r>
    </w:p>
    <w:p w14:paraId="0CE25E4C" w14:textId="77777777" w:rsidR="00FC5CA9" w:rsidRDefault="009B03C1">
      <w:pPr>
        <w:pStyle w:val="Normalsmall"/>
      </w:pPr>
      <w:r>
        <w:rPr>
          <w:noProof/>
          <w:lang w:eastAsia="en-AU"/>
        </w:rPr>
        <w:drawing>
          <wp:inline distT="0" distB="0" distL="0" distR="0" wp14:anchorId="1E73EAE0" wp14:editId="60065B3B">
            <wp:extent cx="724535" cy="255270"/>
            <wp:effectExtent l="19050" t="0" r="0" b="0"/>
            <wp:docPr id="20"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34849E5" w14:textId="77777777" w:rsidR="00FC5CA9" w:rsidRDefault="009B03C1">
      <w:pPr>
        <w:pStyle w:val="Normalsmall"/>
        <w:rPr>
          <w:rStyle w:val="Strong"/>
        </w:rPr>
      </w:pPr>
      <w:r>
        <w:rPr>
          <w:rStyle w:val="Strong"/>
        </w:rPr>
        <w:t>Cataloguing data</w:t>
      </w:r>
    </w:p>
    <w:p w14:paraId="6747D08C" w14:textId="40DDF86F" w:rsidR="00FC5CA9" w:rsidRDefault="009B03C1">
      <w:pPr>
        <w:pStyle w:val="Normalsmall"/>
      </w:pPr>
      <w:r>
        <w:t>This publication (and any material sourced from it) should be attribut</w:t>
      </w:r>
      <w:r w:rsidR="00FD670C">
        <w:t xml:space="preserve">ed as: </w:t>
      </w:r>
      <w:r w:rsidR="00FD670C" w:rsidRPr="00FD670C">
        <w:t xml:space="preserve">Department of Agriculture, </w:t>
      </w:r>
      <w:proofErr w:type="gramStart"/>
      <w:r w:rsidR="00FD670C" w:rsidRPr="00FD670C">
        <w:t>Water</w:t>
      </w:r>
      <w:proofErr w:type="gramEnd"/>
      <w:r w:rsidR="00FD670C" w:rsidRPr="00FD670C">
        <w:t xml:space="preserve"> and the Environment</w:t>
      </w:r>
      <w:r w:rsidR="0046175A">
        <w:t xml:space="preserve"> 202</w:t>
      </w:r>
      <w:r w:rsidR="00546C11">
        <w:t>1</w:t>
      </w:r>
      <w:r>
        <w:t xml:space="preserve">, </w:t>
      </w:r>
      <w:r w:rsidR="00546C11">
        <w:t xml:space="preserve">The </w:t>
      </w:r>
      <w:r w:rsidR="00546C11" w:rsidRPr="009417BE">
        <w:rPr>
          <w:i/>
          <w:iCs/>
        </w:rPr>
        <w:t>Aboriginal and Torres Strait Islander Heritage Protection Act 1984</w:t>
      </w:r>
      <w:r w:rsidR="009417BE">
        <w:t xml:space="preserve">: General </w:t>
      </w:r>
      <w:r w:rsidR="004D14FE">
        <w:t>g</w:t>
      </w:r>
      <w:r w:rsidR="009417BE">
        <w:t>uide</w:t>
      </w:r>
      <w:r>
        <w:t xml:space="preserve">, Canberra, </w:t>
      </w:r>
      <w:r w:rsidR="00FD43F1" w:rsidRPr="008B67A7">
        <w:t>October</w:t>
      </w:r>
      <w:r w:rsidRPr="008B67A7">
        <w:t>.</w:t>
      </w:r>
      <w:r>
        <w:t xml:space="preserve"> CC BY 4.0.</w:t>
      </w:r>
    </w:p>
    <w:p w14:paraId="49187C73" w14:textId="77777777" w:rsidR="00FC5CA9" w:rsidRDefault="00FD670C">
      <w:pPr>
        <w:pStyle w:val="Normalsmall"/>
        <w:spacing w:after="0"/>
      </w:pPr>
      <w:r w:rsidRPr="00FD670C">
        <w:t xml:space="preserve">Department of Agriculture, </w:t>
      </w:r>
      <w:proofErr w:type="gramStart"/>
      <w:r w:rsidRPr="00FD670C">
        <w:t>Water</w:t>
      </w:r>
      <w:proofErr w:type="gramEnd"/>
      <w:r w:rsidRPr="00FD670C">
        <w:t xml:space="preserve"> and the Environment</w:t>
      </w:r>
    </w:p>
    <w:p w14:paraId="4B6B2FB4" w14:textId="77777777" w:rsidR="00FC5CA9" w:rsidRDefault="009B03C1">
      <w:pPr>
        <w:pStyle w:val="Normalsmall"/>
        <w:spacing w:after="0"/>
      </w:pPr>
      <w:r>
        <w:t>GPO Box 858 Canberra ACT 2601</w:t>
      </w:r>
    </w:p>
    <w:p w14:paraId="6A11E3C1" w14:textId="77777777" w:rsidR="00FC5CA9" w:rsidRDefault="009B03C1">
      <w:pPr>
        <w:pStyle w:val="Normalsmall"/>
        <w:spacing w:after="0"/>
      </w:pPr>
      <w:r>
        <w:t>Telephone 1800 900 090</w:t>
      </w:r>
    </w:p>
    <w:p w14:paraId="4B5B5B5F" w14:textId="11F5E6EB" w:rsidR="00FC5CA9" w:rsidRDefault="009B03C1">
      <w:pPr>
        <w:pStyle w:val="Normalsmall"/>
      </w:pPr>
      <w:r>
        <w:t xml:space="preserve">Web </w:t>
      </w:r>
      <w:hyperlink r:id="rId16" w:history="1">
        <w:r w:rsidR="00EC34FC">
          <w:rPr>
            <w:rStyle w:val="Hyperlink"/>
          </w:rPr>
          <w:t>awe.gov.au</w:t>
        </w:r>
      </w:hyperlink>
    </w:p>
    <w:p w14:paraId="0ACD39CF" w14:textId="77777777" w:rsidR="00FC5CA9" w:rsidRDefault="009B03C1">
      <w:pPr>
        <w:pStyle w:val="Normalsmall"/>
      </w:pPr>
      <w:r>
        <w:t>The Australian Governm</w:t>
      </w:r>
      <w:r w:rsidR="00FD670C">
        <w:t xml:space="preserve">ent acting through the </w:t>
      </w:r>
      <w:r w:rsidR="00FD670C" w:rsidRPr="00FD670C">
        <w:t>Department of Agriculture, Water and the Environment</w:t>
      </w:r>
      <w:r>
        <w:t xml:space="preserve"> has exercised due care and skill in preparing and compiling the information and data in this publication. Notwithstandin</w:t>
      </w:r>
      <w:r w:rsidR="00FD670C">
        <w:t xml:space="preserve">g, the </w:t>
      </w:r>
      <w:r w:rsidR="00FD670C" w:rsidRPr="00FD670C">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E2F7C0F" w14:textId="77777777" w:rsidR="00FC5CA9" w:rsidRDefault="009B03C1">
      <w:pPr>
        <w:rPr>
          <w:sz w:val="18"/>
          <w:szCs w:val="18"/>
        </w:rPr>
      </w:pPr>
      <w:r>
        <w:br w:type="page"/>
      </w:r>
    </w:p>
    <w:sdt>
      <w:sdtPr>
        <w:rPr>
          <w:rFonts w:ascii="Cambria" w:eastAsia="Times New Roman" w:hAnsi="Cambria" w:cs="Times New Roman"/>
          <w:b/>
          <w:bCs w:val="0"/>
          <w:noProof/>
          <w:color w:val="auto"/>
          <w:spacing w:val="0"/>
          <w:kern w:val="0"/>
          <w:sz w:val="22"/>
          <w:szCs w:val="22"/>
          <w:lang w:val="en-AU"/>
        </w:rPr>
        <w:id w:val="-760297017"/>
        <w:docPartObj>
          <w:docPartGallery w:val="Table of Contents"/>
          <w:docPartUnique/>
        </w:docPartObj>
      </w:sdtPr>
      <w:sdtEndPr>
        <w:rPr>
          <w:rFonts w:eastAsiaTheme="minorHAnsi" w:cstheme="minorBidi"/>
        </w:rPr>
      </w:sdtEndPr>
      <w:sdtContent>
        <w:p w14:paraId="7EB73EAF" w14:textId="77777777" w:rsidR="00FC5CA9" w:rsidRDefault="009B03C1">
          <w:pPr>
            <w:pStyle w:val="TOCHeading"/>
          </w:pPr>
          <w:r>
            <w:t>Contents</w:t>
          </w:r>
        </w:p>
        <w:p w14:paraId="115673DB" w14:textId="338154B0" w:rsidR="0049440B" w:rsidRDefault="009B03C1">
          <w:pPr>
            <w:pStyle w:val="TOC1"/>
            <w:rPr>
              <w:rFonts w:asciiTheme="minorHAnsi" w:eastAsiaTheme="minorEastAsia" w:hAnsiTheme="minorHAnsi"/>
              <w:b w:val="0"/>
              <w:lang w:eastAsia="en-AU"/>
            </w:rPr>
          </w:pPr>
          <w:r>
            <w:fldChar w:fldCharType="begin"/>
          </w:r>
          <w:r>
            <w:instrText xml:space="preserve"> TOC \h \z \u \t "Heading 2,1,Heading 3,2,Style1,2,TOA Heading,1" </w:instrText>
          </w:r>
          <w:r>
            <w:fldChar w:fldCharType="separate"/>
          </w:r>
          <w:hyperlink w:anchor="_Toc81128610" w:history="1">
            <w:r w:rsidR="0049440B" w:rsidRPr="007A40B3">
              <w:rPr>
                <w:rStyle w:val="Hyperlink"/>
              </w:rPr>
              <w:t>1</w:t>
            </w:r>
            <w:r w:rsidR="0049440B">
              <w:rPr>
                <w:rFonts w:asciiTheme="minorHAnsi" w:eastAsiaTheme="minorEastAsia" w:hAnsiTheme="minorHAnsi"/>
                <w:b w:val="0"/>
                <w:lang w:eastAsia="en-AU"/>
              </w:rPr>
              <w:tab/>
            </w:r>
            <w:r w:rsidR="0049440B" w:rsidRPr="007A40B3">
              <w:rPr>
                <w:rStyle w:val="Hyperlink"/>
              </w:rPr>
              <w:t>Aboriginal and Torres Strait Islander Heritage Protection Act 1984</w:t>
            </w:r>
            <w:r w:rsidR="0049440B">
              <w:rPr>
                <w:webHidden/>
              </w:rPr>
              <w:tab/>
            </w:r>
            <w:r w:rsidR="0049440B">
              <w:rPr>
                <w:webHidden/>
              </w:rPr>
              <w:fldChar w:fldCharType="begin"/>
            </w:r>
            <w:r w:rsidR="0049440B">
              <w:rPr>
                <w:webHidden/>
              </w:rPr>
              <w:instrText xml:space="preserve"> PAGEREF _Toc81128610 \h </w:instrText>
            </w:r>
            <w:r w:rsidR="0049440B">
              <w:rPr>
                <w:webHidden/>
              </w:rPr>
            </w:r>
            <w:r w:rsidR="0049440B">
              <w:rPr>
                <w:webHidden/>
              </w:rPr>
              <w:fldChar w:fldCharType="separate"/>
            </w:r>
            <w:r w:rsidR="00E33167">
              <w:rPr>
                <w:webHidden/>
              </w:rPr>
              <w:t>1</w:t>
            </w:r>
            <w:r w:rsidR="0049440B">
              <w:rPr>
                <w:webHidden/>
              </w:rPr>
              <w:fldChar w:fldCharType="end"/>
            </w:r>
          </w:hyperlink>
        </w:p>
        <w:p w14:paraId="3CA7472A" w14:textId="3982667F" w:rsidR="0049440B" w:rsidRDefault="00EC34FC">
          <w:pPr>
            <w:pStyle w:val="TOC1"/>
            <w:rPr>
              <w:rFonts w:asciiTheme="minorHAnsi" w:eastAsiaTheme="minorEastAsia" w:hAnsiTheme="minorHAnsi"/>
              <w:b w:val="0"/>
              <w:lang w:eastAsia="en-AU"/>
            </w:rPr>
          </w:pPr>
          <w:hyperlink w:anchor="_Toc81128611" w:history="1">
            <w:r w:rsidR="0049440B" w:rsidRPr="007A40B3">
              <w:rPr>
                <w:rStyle w:val="Hyperlink"/>
              </w:rPr>
              <w:t>2</w:t>
            </w:r>
            <w:r w:rsidR="0049440B">
              <w:rPr>
                <w:rFonts w:asciiTheme="minorHAnsi" w:eastAsiaTheme="minorEastAsia" w:hAnsiTheme="minorHAnsi"/>
                <w:b w:val="0"/>
                <w:lang w:eastAsia="en-AU"/>
              </w:rPr>
              <w:tab/>
            </w:r>
            <w:r w:rsidR="0049440B" w:rsidRPr="007A40B3">
              <w:rPr>
                <w:rStyle w:val="Hyperlink"/>
              </w:rPr>
              <w:t>How the ATSIHP Act protects a place or object</w:t>
            </w:r>
            <w:r w:rsidR="0049440B">
              <w:rPr>
                <w:webHidden/>
              </w:rPr>
              <w:tab/>
            </w:r>
            <w:r w:rsidR="0049440B">
              <w:rPr>
                <w:webHidden/>
              </w:rPr>
              <w:fldChar w:fldCharType="begin"/>
            </w:r>
            <w:r w:rsidR="0049440B">
              <w:rPr>
                <w:webHidden/>
              </w:rPr>
              <w:instrText xml:space="preserve"> PAGEREF _Toc81128611 \h </w:instrText>
            </w:r>
            <w:r w:rsidR="0049440B">
              <w:rPr>
                <w:webHidden/>
              </w:rPr>
            </w:r>
            <w:r w:rsidR="0049440B">
              <w:rPr>
                <w:webHidden/>
              </w:rPr>
              <w:fldChar w:fldCharType="separate"/>
            </w:r>
            <w:r w:rsidR="00E33167">
              <w:rPr>
                <w:webHidden/>
              </w:rPr>
              <w:t>1</w:t>
            </w:r>
            <w:r w:rsidR="0049440B">
              <w:rPr>
                <w:webHidden/>
              </w:rPr>
              <w:fldChar w:fldCharType="end"/>
            </w:r>
          </w:hyperlink>
        </w:p>
        <w:p w14:paraId="7861EF58" w14:textId="24D40FFE" w:rsidR="0049440B" w:rsidRDefault="00EC34FC">
          <w:pPr>
            <w:pStyle w:val="TOC1"/>
            <w:rPr>
              <w:rFonts w:asciiTheme="minorHAnsi" w:eastAsiaTheme="minorEastAsia" w:hAnsiTheme="minorHAnsi"/>
              <w:b w:val="0"/>
              <w:lang w:eastAsia="en-AU"/>
            </w:rPr>
          </w:pPr>
          <w:hyperlink w:anchor="_Toc81128612" w:history="1">
            <w:r w:rsidR="0049440B" w:rsidRPr="007A40B3">
              <w:rPr>
                <w:rStyle w:val="Hyperlink"/>
              </w:rPr>
              <w:t>3</w:t>
            </w:r>
            <w:r w:rsidR="0049440B">
              <w:rPr>
                <w:rFonts w:asciiTheme="minorHAnsi" w:eastAsiaTheme="minorEastAsia" w:hAnsiTheme="minorHAnsi"/>
                <w:b w:val="0"/>
                <w:lang w:eastAsia="en-AU"/>
              </w:rPr>
              <w:tab/>
            </w:r>
            <w:r w:rsidR="0049440B" w:rsidRPr="007A40B3">
              <w:rPr>
                <w:rStyle w:val="Hyperlink"/>
              </w:rPr>
              <w:t>Interaction with state and territory laws</w:t>
            </w:r>
            <w:r w:rsidR="0049440B">
              <w:rPr>
                <w:webHidden/>
              </w:rPr>
              <w:tab/>
            </w:r>
            <w:r w:rsidR="0049440B">
              <w:rPr>
                <w:webHidden/>
              </w:rPr>
              <w:fldChar w:fldCharType="begin"/>
            </w:r>
            <w:r w:rsidR="0049440B">
              <w:rPr>
                <w:webHidden/>
              </w:rPr>
              <w:instrText xml:space="preserve"> PAGEREF _Toc81128612 \h </w:instrText>
            </w:r>
            <w:r w:rsidR="0049440B">
              <w:rPr>
                <w:webHidden/>
              </w:rPr>
            </w:r>
            <w:r w:rsidR="0049440B">
              <w:rPr>
                <w:webHidden/>
              </w:rPr>
              <w:fldChar w:fldCharType="separate"/>
            </w:r>
            <w:r w:rsidR="00E33167">
              <w:rPr>
                <w:webHidden/>
              </w:rPr>
              <w:t>1</w:t>
            </w:r>
            <w:r w:rsidR="0049440B">
              <w:rPr>
                <w:webHidden/>
              </w:rPr>
              <w:fldChar w:fldCharType="end"/>
            </w:r>
          </w:hyperlink>
        </w:p>
        <w:p w14:paraId="6028020C" w14:textId="1E6091BA" w:rsidR="0049440B" w:rsidRDefault="00EC34FC">
          <w:pPr>
            <w:pStyle w:val="TOC1"/>
            <w:rPr>
              <w:rFonts w:asciiTheme="minorHAnsi" w:eastAsiaTheme="minorEastAsia" w:hAnsiTheme="minorHAnsi"/>
              <w:b w:val="0"/>
              <w:lang w:eastAsia="en-AU"/>
            </w:rPr>
          </w:pPr>
          <w:hyperlink w:anchor="_Toc81128613" w:history="1">
            <w:r w:rsidR="0049440B" w:rsidRPr="007A40B3">
              <w:rPr>
                <w:rStyle w:val="Hyperlink"/>
              </w:rPr>
              <w:t>4</w:t>
            </w:r>
            <w:r w:rsidR="0049440B">
              <w:rPr>
                <w:rFonts w:asciiTheme="minorHAnsi" w:eastAsiaTheme="minorEastAsia" w:hAnsiTheme="minorHAnsi"/>
                <w:b w:val="0"/>
                <w:lang w:eastAsia="en-AU"/>
              </w:rPr>
              <w:tab/>
            </w:r>
            <w:r w:rsidR="0049440B" w:rsidRPr="007A40B3">
              <w:rPr>
                <w:rStyle w:val="Hyperlink"/>
              </w:rPr>
              <w:t>Processing timeframes are indicative only</w:t>
            </w:r>
            <w:r w:rsidR="0049440B">
              <w:rPr>
                <w:webHidden/>
              </w:rPr>
              <w:tab/>
            </w:r>
            <w:r w:rsidR="0049440B">
              <w:rPr>
                <w:webHidden/>
              </w:rPr>
              <w:fldChar w:fldCharType="begin"/>
            </w:r>
            <w:r w:rsidR="0049440B">
              <w:rPr>
                <w:webHidden/>
              </w:rPr>
              <w:instrText xml:space="preserve"> PAGEREF _Toc81128613 \h </w:instrText>
            </w:r>
            <w:r w:rsidR="0049440B">
              <w:rPr>
                <w:webHidden/>
              </w:rPr>
            </w:r>
            <w:r w:rsidR="0049440B">
              <w:rPr>
                <w:webHidden/>
              </w:rPr>
              <w:fldChar w:fldCharType="separate"/>
            </w:r>
            <w:r w:rsidR="00E33167">
              <w:rPr>
                <w:webHidden/>
              </w:rPr>
              <w:t>1</w:t>
            </w:r>
            <w:r w:rsidR="0049440B">
              <w:rPr>
                <w:webHidden/>
              </w:rPr>
              <w:fldChar w:fldCharType="end"/>
            </w:r>
          </w:hyperlink>
        </w:p>
        <w:p w14:paraId="79E36298" w14:textId="483535CD" w:rsidR="0049440B" w:rsidRDefault="00EC34FC">
          <w:pPr>
            <w:pStyle w:val="TOC1"/>
            <w:rPr>
              <w:rFonts w:asciiTheme="minorHAnsi" w:eastAsiaTheme="minorEastAsia" w:hAnsiTheme="minorHAnsi"/>
              <w:b w:val="0"/>
              <w:lang w:eastAsia="en-AU"/>
            </w:rPr>
          </w:pPr>
          <w:hyperlink w:anchor="_Toc81128614" w:history="1">
            <w:r w:rsidR="0049440B" w:rsidRPr="007A40B3">
              <w:rPr>
                <w:rStyle w:val="Hyperlink"/>
              </w:rPr>
              <w:t>5</w:t>
            </w:r>
            <w:r w:rsidR="0049440B">
              <w:rPr>
                <w:rFonts w:asciiTheme="minorHAnsi" w:eastAsiaTheme="minorEastAsia" w:hAnsiTheme="minorHAnsi"/>
                <w:b w:val="0"/>
                <w:lang w:eastAsia="en-AU"/>
              </w:rPr>
              <w:tab/>
            </w:r>
            <w:r w:rsidR="0049440B" w:rsidRPr="007A40B3">
              <w:rPr>
                <w:rStyle w:val="Hyperlink"/>
              </w:rPr>
              <w:t>Types of declarations</w:t>
            </w:r>
            <w:r w:rsidR="0049440B">
              <w:rPr>
                <w:webHidden/>
              </w:rPr>
              <w:tab/>
            </w:r>
            <w:r w:rsidR="0049440B">
              <w:rPr>
                <w:webHidden/>
              </w:rPr>
              <w:fldChar w:fldCharType="begin"/>
            </w:r>
            <w:r w:rsidR="0049440B">
              <w:rPr>
                <w:webHidden/>
              </w:rPr>
              <w:instrText xml:space="preserve"> PAGEREF _Toc81128614 \h </w:instrText>
            </w:r>
            <w:r w:rsidR="0049440B">
              <w:rPr>
                <w:webHidden/>
              </w:rPr>
            </w:r>
            <w:r w:rsidR="0049440B">
              <w:rPr>
                <w:webHidden/>
              </w:rPr>
              <w:fldChar w:fldCharType="separate"/>
            </w:r>
            <w:r w:rsidR="00E33167">
              <w:rPr>
                <w:webHidden/>
              </w:rPr>
              <w:t>1</w:t>
            </w:r>
            <w:r w:rsidR="0049440B">
              <w:rPr>
                <w:webHidden/>
              </w:rPr>
              <w:fldChar w:fldCharType="end"/>
            </w:r>
          </w:hyperlink>
        </w:p>
        <w:p w14:paraId="234A5210" w14:textId="4AACE295" w:rsidR="0049440B" w:rsidRDefault="00EC34FC">
          <w:pPr>
            <w:pStyle w:val="TOC2"/>
            <w:tabs>
              <w:tab w:val="left" w:pos="1100"/>
            </w:tabs>
            <w:rPr>
              <w:rFonts w:asciiTheme="minorHAnsi" w:eastAsiaTheme="minorEastAsia" w:hAnsiTheme="minorHAnsi"/>
              <w:lang w:eastAsia="en-AU"/>
            </w:rPr>
          </w:pPr>
          <w:hyperlink w:anchor="_Toc81128615" w:history="1">
            <w:r w:rsidR="0049440B" w:rsidRPr="007A40B3">
              <w:rPr>
                <w:rStyle w:val="Hyperlink"/>
              </w:rPr>
              <w:t>5.1</w:t>
            </w:r>
            <w:r w:rsidR="0049440B">
              <w:rPr>
                <w:rFonts w:asciiTheme="minorHAnsi" w:eastAsiaTheme="minorEastAsia" w:hAnsiTheme="minorHAnsi"/>
                <w:lang w:eastAsia="en-AU"/>
              </w:rPr>
              <w:tab/>
            </w:r>
            <w:r w:rsidR="0049440B" w:rsidRPr="007A40B3">
              <w:rPr>
                <w:rStyle w:val="Hyperlink"/>
              </w:rPr>
              <w:t>Section 18 applications (48-hour emergency declarations)</w:t>
            </w:r>
            <w:r w:rsidR="0049440B">
              <w:rPr>
                <w:webHidden/>
              </w:rPr>
              <w:tab/>
            </w:r>
            <w:r w:rsidR="0049440B">
              <w:rPr>
                <w:webHidden/>
              </w:rPr>
              <w:fldChar w:fldCharType="begin"/>
            </w:r>
            <w:r w:rsidR="0049440B">
              <w:rPr>
                <w:webHidden/>
              </w:rPr>
              <w:instrText xml:space="preserve"> PAGEREF _Toc81128615 \h </w:instrText>
            </w:r>
            <w:r w:rsidR="0049440B">
              <w:rPr>
                <w:webHidden/>
              </w:rPr>
            </w:r>
            <w:r w:rsidR="0049440B">
              <w:rPr>
                <w:webHidden/>
              </w:rPr>
              <w:fldChar w:fldCharType="separate"/>
            </w:r>
            <w:r w:rsidR="00E33167">
              <w:rPr>
                <w:webHidden/>
              </w:rPr>
              <w:t>1</w:t>
            </w:r>
            <w:r w:rsidR="0049440B">
              <w:rPr>
                <w:webHidden/>
              </w:rPr>
              <w:fldChar w:fldCharType="end"/>
            </w:r>
          </w:hyperlink>
        </w:p>
        <w:p w14:paraId="753AF891" w14:textId="6FDBE0C7" w:rsidR="0049440B" w:rsidRDefault="00EC34FC">
          <w:pPr>
            <w:pStyle w:val="TOC2"/>
            <w:tabs>
              <w:tab w:val="left" w:pos="1100"/>
            </w:tabs>
            <w:rPr>
              <w:rFonts w:asciiTheme="minorHAnsi" w:eastAsiaTheme="minorEastAsia" w:hAnsiTheme="minorHAnsi"/>
              <w:lang w:eastAsia="en-AU"/>
            </w:rPr>
          </w:pPr>
          <w:hyperlink w:anchor="_Toc81128616" w:history="1">
            <w:r w:rsidR="0049440B" w:rsidRPr="007A40B3">
              <w:rPr>
                <w:rStyle w:val="Hyperlink"/>
              </w:rPr>
              <w:t>5.2</w:t>
            </w:r>
            <w:r w:rsidR="0049440B">
              <w:rPr>
                <w:rFonts w:asciiTheme="minorHAnsi" w:eastAsiaTheme="minorEastAsia" w:hAnsiTheme="minorHAnsi"/>
                <w:lang w:eastAsia="en-AU"/>
              </w:rPr>
              <w:tab/>
            </w:r>
            <w:r w:rsidR="0049440B" w:rsidRPr="007A40B3">
              <w:rPr>
                <w:rStyle w:val="Hyperlink"/>
              </w:rPr>
              <w:t>Section 9 applications (30-day emergency declarations)</w:t>
            </w:r>
            <w:r w:rsidR="0049440B">
              <w:rPr>
                <w:webHidden/>
              </w:rPr>
              <w:tab/>
            </w:r>
            <w:r w:rsidR="0049440B">
              <w:rPr>
                <w:webHidden/>
              </w:rPr>
              <w:fldChar w:fldCharType="begin"/>
            </w:r>
            <w:r w:rsidR="0049440B">
              <w:rPr>
                <w:webHidden/>
              </w:rPr>
              <w:instrText xml:space="preserve"> PAGEREF _Toc81128616 \h </w:instrText>
            </w:r>
            <w:r w:rsidR="0049440B">
              <w:rPr>
                <w:webHidden/>
              </w:rPr>
            </w:r>
            <w:r w:rsidR="0049440B">
              <w:rPr>
                <w:webHidden/>
              </w:rPr>
              <w:fldChar w:fldCharType="separate"/>
            </w:r>
            <w:r w:rsidR="00E33167">
              <w:rPr>
                <w:webHidden/>
              </w:rPr>
              <w:t>2</w:t>
            </w:r>
            <w:r w:rsidR="0049440B">
              <w:rPr>
                <w:webHidden/>
              </w:rPr>
              <w:fldChar w:fldCharType="end"/>
            </w:r>
          </w:hyperlink>
        </w:p>
        <w:p w14:paraId="725EBAD3" w14:textId="0DC47B79" w:rsidR="0049440B" w:rsidRDefault="00EC34FC">
          <w:pPr>
            <w:pStyle w:val="TOC2"/>
            <w:tabs>
              <w:tab w:val="left" w:pos="1100"/>
            </w:tabs>
            <w:rPr>
              <w:rFonts w:asciiTheme="minorHAnsi" w:eastAsiaTheme="minorEastAsia" w:hAnsiTheme="minorHAnsi"/>
              <w:lang w:eastAsia="en-AU"/>
            </w:rPr>
          </w:pPr>
          <w:hyperlink w:anchor="_Toc81128617" w:history="1">
            <w:r w:rsidR="0049440B" w:rsidRPr="007A40B3">
              <w:rPr>
                <w:rStyle w:val="Hyperlink"/>
              </w:rPr>
              <w:t>5.3</w:t>
            </w:r>
            <w:r w:rsidR="0049440B">
              <w:rPr>
                <w:rFonts w:asciiTheme="minorHAnsi" w:eastAsiaTheme="minorEastAsia" w:hAnsiTheme="minorHAnsi"/>
                <w:lang w:eastAsia="en-AU"/>
              </w:rPr>
              <w:tab/>
            </w:r>
            <w:r w:rsidR="0049440B" w:rsidRPr="007A40B3">
              <w:rPr>
                <w:rStyle w:val="Hyperlink"/>
              </w:rPr>
              <w:t>Section 10 applications (long-term declarations)</w:t>
            </w:r>
            <w:r w:rsidR="0049440B">
              <w:rPr>
                <w:webHidden/>
              </w:rPr>
              <w:tab/>
            </w:r>
            <w:r w:rsidR="0049440B">
              <w:rPr>
                <w:webHidden/>
              </w:rPr>
              <w:fldChar w:fldCharType="begin"/>
            </w:r>
            <w:r w:rsidR="0049440B">
              <w:rPr>
                <w:webHidden/>
              </w:rPr>
              <w:instrText xml:space="preserve"> PAGEREF _Toc81128617 \h </w:instrText>
            </w:r>
            <w:r w:rsidR="0049440B">
              <w:rPr>
                <w:webHidden/>
              </w:rPr>
            </w:r>
            <w:r w:rsidR="0049440B">
              <w:rPr>
                <w:webHidden/>
              </w:rPr>
              <w:fldChar w:fldCharType="separate"/>
            </w:r>
            <w:r w:rsidR="00E33167">
              <w:rPr>
                <w:webHidden/>
              </w:rPr>
              <w:t>2</w:t>
            </w:r>
            <w:r w:rsidR="0049440B">
              <w:rPr>
                <w:webHidden/>
              </w:rPr>
              <w:fldChar w:fldCharType="end"/>
            </w:r>
          </w:hyperlink>
        </w:p>
        <w:p w14:paraId="37321D13" w14:textId="1C845370" w:rsidR="0049440B" w:rsidRDefault="00EC34FC">
          <w:pPr>
            <w:pStyle w:val="TOC2"/>
            <w:tabs>
              <w:tab w:val="left" w:pos="1100"/>
            </w:tabs>
            <w:rPr>
              <w:rFonts w:asciiTheme="minorHAnsi" w:eastAsiaTheme="minorEastAsia" w:hAnsiTheme="minorHAnsi"/>
              <w:lang w:eastAsia="en-AU"/>
            </w:rPr>
          </w:pPr>
          <w:hyperlink w:anchor="_Toc81128618" w:history="1">
            <w:r w:rsidR="0049440B" w:rsidRPr="007A40B3">
              <w:rPr>
                <w:rStyle w:val="Hyperlink"/>
              </w:rPr>
              <w:t>5.4</w:t>
            </w:r>
            <w:r w:rsidR="0049440B">
              <w:rPr>
                <w:rFonts w:asciiTheme="minorHAnsi" w:eastAsiaTheme="minorEastAsia" w:hAnsiTheme="minorHAnsi"/>
                <w:lang w:eastAsia="en-AU"/>
              </w:rPr>
              <w:tab/>
            </w:r>
            <w:r w:rsidR="0049440B" w:rsidRPr="007A40B3">
              <w:rPr>
                <w:rStyle w:val="Hyperlink"/>
              </w:rPr>
              <w:t>Section 12 applications (long-term declarations)</w:t>
            </w:r>
            <w:r w:rsidR="0049440B">
              <w:rPr>
                <w:webHidden/>
              </w:rPr>
              <w:tab/>
            </w:r>
            <w:r w:rsidR="0049440B">
              <w:rPr>
                <w:webHidden/>
              </w:rPr>
              <w:fldChar w:fldCharType="begin"/>
            </w:r>
            <w:r w:rsidR="0049440B">
              <w:rPr>
                <w:webHidden/>
              </w:rPr>
              <w:instrText xml:space="preserve"> PAGEREF _Toc81128618 \h </w:instrText>
            </w:r>
            <w:r w:rsidR="0049440B">
              <w:rPr>
                <w:webHidden/>
              </w:rPr>
            </w:r>
            <w:r w:rsidR="0049440B">
              <w:rPr>
                <w:webHidden/>
              </w:rPr>
              <w:fldChar w:fldCharType="separate"/>
            </w:r>
            <w:r w:rsidR="00E33167">
              <w:rPr>
                <w:webHidden/>
              </w:rPr>
              <w:t>2</w:t>
            </w:r>
            <w:r w:rsidR="0049440B">
              <w:rPr>
                <w:webHidden/>
              </w:rPr>
              <w:fldChar w:fldCharType="end"/>
            </w:r>
          </w:hyperlink>
        </w:p>
        <w:p w14:paraId="18923573" w14:textId="3B8EC7DA" w:rsidR="0049440B" w:rsidRDefault="00EC34FC">
          <w:pPr>
            <w:pStyle w:val="TOC1"/>
            <w:rPr>
              <w:rFonts w:asciiTheme="minorHAnsi" w:eastAsiaTheme="minorEastAsia" w:hAnsiTheme="minorHAnsi"/>
              <w:b w:val="0"/>
              <w:lang w:eastAsia="en-AU"/>
            </w:rPr>
          </w:pPr>
          <w:hyperlink w:anchor="_Toc81128619" w:history="1">
            <w:r w:rsidR="0049440B" w:rsidRPr="007A40B3">
              <w:rPr>
                <w:rStyle w:val="Hyperlink"/>
              </w:rPr>
              <w:t>6</w:t>
            </w:r>
            <w:r w:rsidR="0049440B">
              <w:rPr>
                <w:rFonts w:asciiTheme="minorHAnsi" w:eastAsiaTheme="minorEastAsia" w:hAnsiTheme="minorHAnsi"/>
                <w:b w:val="0"/>
                <w:lang w:eastAsia="en-AU"/>
              </w:rPr>
              <w:tab/>
            </w:r>
            <w:r w:rsidR="0049440B" w:rsidRPr="007A40B3">
              <w:rPr>
                <w:rStyle w:val="Hyperlink"/>
              </w:rPr>
              <w:t>Applying for protection under the ATSIHP Act</w:t>
            </w:r>
            <w:r w:rsidR="0049440B">
              <w:rPr>
                <w:webHidden/>
              </w:rPr>
              <w:tab/>
            </w:r>
            <w:r w:rsidR="0049440B">
              <w:rPr>
                <w:webHidden/>
              </w:rPr>
              <w:fldChar w:fldCharType="begin"/>
            </w:r>
            <w:r w:rsidR="0049440B">
              <w:rPr>
                <w:webHidden/>
              </w:rPr>
              <w:instrText xml:space="preserve"> PAGEREF _Toc81128619 \h </w:instrText>
            </w:r>
            <w:r w:rsidR="0049440B">
              <w:rPr>
                <w:webHidden/>
              </w:rPr>
            </w:r>
            <w:r w:rsidR="0049440B">
              <w:rPr>
                <w:webHidden/>
              </w:rPr>
              <w:fldChar w:fldCharType="separate"/>
            </w:r>
            <w:r w:rsidR="00E33167">
              <w:rPr>
                <w:webHidden/>
              </w:rPr>
              <w:t>2</w:t>
            </w:r>
            <w:r w:rsidR="0049440B">
              <w:rPr>
                <w:webHidden/>
              </w:rPr>
              <w:fldChar w:fldCharType="end"/>
            </w:r>
          </w:hyperlink>
        </w:p>
        <w:p w14:paraId="3C19448F" w14:textId="268ADCF4" w:rsidR="0049440B" w:rsidRDefault="00EC34FC">
          <w:pPr>
            <w:pStyle w:val="TOC1"/>
            <w:rPr>
              <w:rFonts w:asciiTheme="minorHAnsi" w:eastAsiaTheme="minorEastAsia" w:hAnsiTheme="minorHAnsi"/>
              <w:b w:val="0"/>
              <w:lang w:eastAsia="en-AU"/>
            </w:rPr>
          </w:pPr>
          <w:hyperlink w:anchor="_Toc81128620" w:history="1">
            <w:r w:rsidR="0049440B" w:rsidRPr="007A40B3">
              <w:rPr>
                <w:rStyle w:val="Hyperlink"/>
              </w:rPr>
              <w:t>7</w:t>
            </w:r>
            <w:r w:rsidR="0049440B">
              <w:rPr>
                <w:rFonts w:asciiTheme="minorHAnsi" w:eastAsiaTheme="minorEastAsia" w:hAnsiTheme="minorHAnsi"/>
                <w:b w:val="0"/>
                <w:lang w:eastAsia="en-AU"/>
              </w:rPr>
              <w:tab/>
            </w:r>
            <w:r w:rsidR="0049440B" w:rsidRPr="007A40B3">
              <w:rPr>
                <w:rStyle w:val="Hyperlink"/>
              </w:rPr>
              <w:t>Contact us for assistance</w:t>
            </w:r>
            <w:r w:rsidR="0049440B">
              <w:rPr>
                <w:webHidden/>
              </w:rPr>
              <w:tab/>
            </w:r>
            <w:r w:rsidR="0049440B">
              <w:rPr>
                <w:webHidden/>
              </w:rPr>
              <w:fldChar w:fldCharType="begin"/>
            </w:r>
            <w:r w:rsidR="0049440B">
              <w:rPr>
                <w:webHidden/>
              </w:rPr>
              <w:instrText xml:space="preserve"> PAGEREF _Toc81128620 \h </w:instrText>
            </w:r>
            <w:r w:rsidR="0049440B">
              <w:rPr>
                <w:webHidden/>
              </w:rPr>
            </w:r>
            <w:r w:rsidR="0049440B">
              <w:rPr>
                <w:webHidden/>
              </w:rPr>
              <w:fldChar w:fldCharType="separate"/>
            </w:r>
            <w:r w:rsidR="00E33167">
              <w:rPr>
                <w:webHidden/>
              </w:rPr>
              <w:t>3</w:t>
            </w:r>
            <w:r w:rsidR="0049440B">
              <w:rPr>
                <w:webHidden/>
              </w:rPr>
              <w:fldChar w:fldCharType="end"/>
            </w:r>
          </w:hyperlink>
        </w:p>
        <w:p w14:paraId="3067FC3D" w14:textId="2285106F" w:rsidR="0049440B" w:rsidRDefault="00EC34FC">
          <w:pPr>
            <w:pStyle w:val="TOC1"/>
            <w:rPr>
              <w:rFonts w:asciiTheme="minorHAnsi" w:eastAsiaTheme="minorEastAsia" w:hAnsiTheme="minorHAnsi"/>
              <w:b w:val="0"/>
              <w:lang w:eastAsia="en-AU"/>
            </w:rPr>
          </w:pPr>
          <w:hyperlink w:anchor="_Toc81128621" w:history="1">
            <w:r w:rsidR="0049440B" w:rsidRPr="007A40B3">
              <w:rPr>
                <w:rStyle w:val="Hyperlink"/>
              </w:rPr>
              <w:t>8</w:t>
            </w:r>
            <w:r w:rsidR="0049440B">
              <w:rPr>
                <w:rFonts w:asciiTheme="minorHAnsi" w:eastAsiaTheme="minorEastAsia" w:hAnsiTheme="minorHAnsi"/>
                <w:b w:val="0"/>
                <w:lang w:eastAsia="en-AU"/>
              </w:rPr>
              <w:tab/>
            </w:r>
            <w:r w:rsidR="0049440B" w:rsidRPr="007A40B3">
              <w:rPr>
                <w:rStyle w:val="Hyperlink"/>
              </w:rPr>
              <w:t>Next steps</w:t>
            </w:r>
            <w:r w:rsidR="0049440B">
              <w:rPr>
                <w:webHidden/>
              </w:rPr>
              <w:tab/>
            </w:r>
            <w:r w:rsidR="0049440B">
              <w:rPr>
                <w:webHidden/>
              </w:rPr>
              <w:fldChar w:fldCharType="begin"/>
            </w:r>
            <w:r w:rsidR="0049440B">
              <w:rPr>
                <w:webHidden/>
              </w:rPr>
              <w:instrText xml:space="preserve"> PAGEREF _Toc81128621 \h </w:instrText>
            </w:r>
            <w:r w:rsidR="0049440B">
              <w:rPr>
                <w:webHidden/>
              </w:rPr>
            </w:r>
            <w:r w:rsidR="0049440B">
              <w:rPr>
                <w:webHidden/>
              </w:rPr>
              <w:fldChar w:fldCharType="separate"/>
            </w:r>
            <w:r w:rsidR="00E33167">
              <w:rPr>
                <w:webHidden/>
              </w:rPr>
              <w:t>3</w:t>
            </w:r>
            <w:r w:rsidR="0049440B">
              <w:rPr>
                <w:webHidden/>
              </w:rPr>
              <w:fldChar w:fldCharType="end"/>
            </w:r>
          </w:hyperlink>
        </w:p>
        <w:p w14:paraId="20448548" w14:textId="2C0E44B5" w:rsidR="0049440B" w:rsidRDefault="00EC34FC">
          <w:pPr>
            <w:pStyle w:val="TOC2"/>
            <w:tabs>
              <w:tab w:val="left" w:pos="1100"/>
            </w:tabs>
            <w:rPr>
              <w:rFonts w:asciiTheme="minorHAnsi" w:eastAsiaTheme="minorEastAsia" w:hAnsiTheme="minorHAnsi"/>
              <w:lang w:eastAsia="en-AU"/>
            </w:rPr>
          </w:pPr>
          <w:hyperlink w:anchor="_Toc81128622" w:history="1">
            <w:r w:rsidR="0049440B" w:rsidRPr="007A40B3">
              <w:rPr>
                <w:rStyle w:val="Hyperlink"/>
              </w:rPr>
              <w:t>8.1</w:t>
            </w:r>
            <w:r w:rsidR="0049440B">
              <w:rPr>
                <w:rFonts w:asciiTheme="minorHAnsi" w:eastAsiaTheme="minorEastAsia" w:hAnsiTheme="minorHAnsi"/>
                <w:lang w:eastAsia="en-AU"/>
              </w:rPr>
              <w:tab/>
            </w:r>
            <w:r w:rsidR="0049440B" w:rsidRPr="007A40B3">
              <w:rPr>
                <w:rStyle w:val="Hyperlink"/>
              </w:rPr>
              <w:t>Confirming your application</w:t>
            </w:r>
            <w:r w:rsidR="0049440B">
              <w:rPr>
                <w:webHidden/>
              </w:rPr>
              <w:tab/>
            </w:r>
            <w:r w:rsidR="0049440B">
              <w:rPr>
                <w:webHidden/>
              </w:rPr>
              <w:fldChar w:fldCharType="begin"/>
            </w:r>
            <w:r w:rsidR="0049440B">
              <w:rPr>
                <w:webHidden/>
              </w:rPr>
              <w:instrText xml:space="preserve"> PAGEREF _Toc81128622 \h </w:instrText>
            </w:r>
            <w:r w:rsidR="0049440B">
              <w:rPr>
                <w:webHidden/>
              </w:rPr>
            </w:r>
            <w:r w:rsidR="0049440B">
              <w:rPr>
                <w:webHidden/>
              </w:rPr>
              <w:fldChar w:fldCharType="separate"/>
            </w:r>
            <w:r w:rsidR="00E33167">
              <w:rPr>
                <w:webHidden/>
              </w:rPr>
              <w:t>3</w:t>
            </w:r>
            <w:r w:rsidR="0049440B">
              <w:rPr>
                <w:webHidden/>
              </w:rPr>
              <w:fldChar w:fldCharType="end"/>
            </w:r>
          </w:hyperlink>
        </w:p>
        <w:p w14:paraId="7FB9DBD1" w14:textId="69A96889" w:rsidR="0049440B" w:rsidRDefault="00EC34FC">
          <w:pPr>
            <w:pStyle w:val="TOC2"/>
            <w:tabs>
              <w:tab w:val="left" w:pos="1100"/>
            </w:tabs>
            <w:rPr>
              <w:rFonts w:asciiTheme="minorHAnsi" w:eastAsiaTheme="minorEastAsia" w:hAnsiTheme="minorHAnsi"/>
              <w:lang w:eastAsia="en-AU"/>
            </w:rPr>
          </w:pPr>
          <w:hyperlink w:anchor="_Toc81128623" w:history="1">
            <w:r w:rsidR="0049440B" w:rsidRPr="007A40B3">
              <w:rPr>
                <w:rStyle w:val="Hyperlink"/>
              </w:rPr>
              <w:t>8.2</w:t>
            </w:r>
            <w:r w:rsidR="0049440B">
              <w:rPr>
                <w:rFonts w:asciiTheme="minorHAnsi" w:eastAsiaTheme="minorEastAsia" w:hAnsiTheme="minorHAnsi"/>
                <w:lang w:eastAsia="en-AU"/>
              </w:rPr>
              <w:tab/>
            </w:r>
            <w:r w:rsidR="0049440B" w:rsidRPr="007A40B3">
              <w:rPr>
                <w:rStyle w:val="Hyperlink"/>
              </w:rPr>
              <w:t>Assigning an officer</w:t>
            </w:r>
            <w:r w:rsidR="0049440B">
              <w:rPr>
                <w:webHidden/>
              </w:rPr>
              <w:tab/>
            </w:r>
            <w:r w:rsidR="0049440B">
              <w:rPr>
                <w:webHidden/>
              </w:rPr>
              <w:fldChar w:fldCharType="begin"/>
            </w:r>
            <w:r w:rsidR="0049440B">
              <w:rPr>
                <w:webHidden/>
              </w:rPr>
              <w:instrText xml:space="preserve"> PAGEREF _Toc81128623 \h </w:instrText>
            </w:r>
            <w:r w:rsidR="0049440B">
              <w:rPr>
                <w:webHidden/>
              </w:rPr>
            </w:r>
            <w:r w:rsidR="0049440B">
              <w:rPr>
                <w:webHidden/>
              </w:rPr>
              <w:fldChar w:fldCharType="separate"/>
            </w:r>
            <w:r w:rsidR="00E33167">
              <w:rPr>
                <w:webHidden/>
              </w:rPr>
              <w:t>4</w:t>
            </w:r>
            <w:r w:rsidR="0049440B">
              <w:rPr>
                <w:webHidden/>
              </w:rPr>
              <w:fldChar w:fldCharType="end"/>
            </w:r>
          </w:hyperlink>
        </w:p>
        <w:p w14:paraId="1832D7C4" w14:textId="2CB953F8" w:rsidR="0049440B" w:rsidRDefault="00EC34FC">
          <w:pPr>
            <w:pStyle w:val="TOC2"/>
            <w:tabs>
              <w:tab w:val="left" w:pos="1100"/>
            </w:tabs>
            <w:rPr>
              <w:rFonts w:asciiTheme="minorHAnsi" w:eastAsiaTheme="minorEastAsia" w:hAnsiTheme="minorHAnsi"/>
              <w:lang w:eastAsia="en-AU"/>
            </w:rPr>
          </w:pPr>
          <w:hyperlink w:anchor="_Toc81128624" w:history="1">
            <w:r w:rsidR="0049440B" w:rsidRPr="007A40B3">
              <w:rPr>
                <w:rStyle w:val="Hyperlink"/>
              </w:rPr>
              <w:t>8.3</w:t>
            </w:r>
            <w:r w:rsidR="0049440B">
              <w:rPr>
                <w:rFonts w:asciiTheme="minorHAnsi" w:eastAsiaTheme="minorEastAsia" w:hAnsiTheme="minorHAnsi"/>
                <w:lang w:eastAsia="en-AU"/>
              </w:rPr>
              <w:tab/>
            </w:r>
            <w:r w:rsidR="0049440B" w:rsidRPr="007A40B3">
              <w:rPr>
                <w:rStyle w:val="Hyperlink"/>
              </w:rPr>
              <w:t>Evaluating your application</w:t>
            </w:r>
            <w:r w:rsidR="0049440B">
              <w:rPr>
                <w:webHidden/>
              </w:rPr>
              <w:tab/>
            </w:r>
            <w:r w:rsidR="0049440B">
              <w:rPr>
                <w:webHidden/>
              </w:rPr>
              <w:fldChar w:fldCharType="begin"/>
            </w:r>
            <w:r w:rsidR="0049440B">
              <w:rPr>
                <w:webHidden/>
              </w:rPr>
              <w:instrText xml:space="preserve"> PAGEREF _Toc81128624 \h </w:instrText>
            </w:r>
            <w:r w:rsidR="0049440B">
              <w:rPr>
                <w:webHidden/>
              </w:rPr>
            </w:r>
            <w:r w:rsidR="0049440B">
              <w:rPr>
                <w:webHidden/>
              </w:rPr>
              <w:fldChar w:fldCharType="separate"/>
            </w:r>
            <w:r w:rsidR="00E33167">
              <w:rPr>
                <w:webHidden/>
              </w:rPr>
              <w:t>4</w:t>
            </w:r>
            <w:r w:rsidR="0049440B">
              <w:rPr>
                <w:webHidden/>
              </w:rPr>
              <w:fldChar w:fldCharType="end"/>
            </w:r>
          </w:hyperlink>
        </w:p>
        <w:p w14:paraId="718C30F9" w14:textId="43332671" w:rsidR="0049440B" w:rsidRDefault="00EC34FC">
          <w:pPr>
            <w:pStyle w:val="TOC2"/>
            <w:tabs>
              <w:tab w:val="left" w:pos="1100"/>
            </w:tabs>
            <w:rPr>
              <w:rFonts w:asciiTheme="minorHAnsi" w:eastAsiaTheme="minorEastAsia" w:hAnsiTheme="minorHAnsi"/>
              <w:lang w:eastAsia="en-AU"/>
            </w:rPr>
          </w:pPr>
          <w:hyperlink w:anchor="_Toc81128625" w:history="1">
            <w:r w:rsidR="0049440B" w:rsidRPr="007A40B3">
              <w:rPr>
                <w:rStyle w:val="Hyperlink"/>
              </w:rPr>
              <w:t>8.4</w:t>
            </w:r>
            <w:r w:rsidR="0049440B">
              <w:rPr>
                <w:rFonts w:asciiTheme="minorHAnsi" w:eastAsiaTheme="minorEastAsia" w:hAnsiTheme="minorHAnsi"/>
                <w:lang w:eastAsia="en-AU"/>
              </w:rPr>
              <w:tab/>
            </w:r>
            <w:r w:rsidR="0049440B" w:rsidRPr="007A40B3">
              <w:rPr>
                <w:rStyle w:val="Hyperlink"/>
              </w:rPr>
              <w:t>Briefing the minister</w:t>
            </w:r>
            <w:r w:rsidR="0049440B">
              <w:rPr>
                <w:webHidden/>
              </w:rPr>
              <w:tab/>
            </w:r>
            <w:r w:rsidR="0049440B">
              <w:rPr>
                <w:webHidden/>
              </w:rPr>
              <w:fldChar w:fldCharType="begin"/>
            </w:r>
            <w:r w:rsidR="0049440B">
              <w:rPr>
                <w:webHidden/>
              </w:rPr>
              <w:instrText xml:space="preserve"> PAGEREF _Toc81128625 \h </w:instrText>
            </w:r>
            <w:r w:rsidR="0049440B">
              <w:rPr>
                <w:webHidden/>
              </w:rPr>
            </w:r>
            <w:r w:rsidR="0049440B">
              <w:rPr>
                <w:webHidden/>
              </w:rPr>
              <w:fldChar w:fldCharType="separate"/>
            </w:r>
            <w:r w:rsidR="00E33167">
              <w:rPr>
                <w:webHidden/>
              </w:rPr>
              <w:t>5</w:t>
            </w:r>
            <w:r w:rsidR="0049440B">
              <w:rPr>
                <w:webHidden/>
              </w:rPr>
              <w:fldChar w:fldCharType="end"/>
            </w:r>
          </w:hyperlink>
        </w:p>
        <w:p w14:paraId="2A3FB832" w14:textId="446D0174" w:rsidR="0049440B" w:rsidRDefault="00EC34FC">
          <w:pPr>
            <w:pStyle w:val="TOC2"/>
            <w:tabs>
              <w:tab w:val="left" w:pos="1100"/>
            </w:tabs>
            <w:rPr>
              <w:rFonts w:asciiTheme="minorHAnsi" w:eastAsiaTheme="minorEastAsia" w:hAnsiTheme="minorHAnsi"/>
              <w:lang w:eastAsia="en-AU"/>
            </w:rPr>
          </w:pPr>
          <w:hyperlink w:anchor="_Toc81128626" w:history="1">
            <w:r w:rsidR="0049440B" w:rsidRPr="007A40B3">
              <w:rPr>
                <w:rStyle w:val="Hyperlink"/>
              </w:rPr>
              <w:t>8.5</w:t>
            </w:r>
            <w:r w:rsidR="0049440B">
              <w:rPr>
                <w:rFonts w:asciiTheme="minorHAnsi" w:eastAsiaTheme="minorEastAsia" w:hAnsiTheme="minorHAnsi"/>
                <w:lang w:eastAsia="en-AU"/>
              </w:rPr>
              <w:tab/>
            </w:r>
            <w:r w:rsidR="0049440B" w:rsidRPr="007A40B3">
              <w:rPr>
                <w:rStyle w:val="Hyperlink"/>
              </w:rPr>
              <w:t>The decision</w:t>
            </w:r>
            <w:r w:rsidR="0049440B">
              <w:rPr>
                <w:webHidden/>
              </w:rPr>
              <w:tab/>
            </w:r>
            <w:r w:rsidR="0049440B">
              <w:rPr>
                <w:webHidden/>
              </w:rPr>
              <w:fldChar w:fldCharType="begin"/>
            </w:r>
            <w:r w:rsidR="0049440B">
              <w:rPr>
                <w:webHidden/>
              </w:rPr>
              <w:instrText xml:space="preserve"> PAGEREF _Toc81128626 \h </w:instrText>
            </w:r>
            <w:r w:rsidR="0049440B">
              <w:rPr>
                <w:webHidden/>
              </w:rPr>
            </w:r>
            <w:r w:rsidR="0049440B">
              <w:rPr>
                <w:webHidden/>
              </w:rPr>
              <w:fldChar w:fldCharType="separate"/>
            </w:r>
            <w:r w:rsidR="00E33167">
              <w:rPr>
                <w:webHidden/>
              </w:rPr>
              <w:t>5</w:t>
            </w:r>
            <w:r w:rsidR="0049440B">
              <w:rPr>
                <w:webHidden/>
              </w:rPr>
              <w:fldChar w:fldCharType="end"/>
            </w:r>
          </w:hyperlink>
        </w:p>
        <w:p w14:paraId="698A13D4" w14:textId="44E621B5" w:rsidR="0049440B" w:rsidRDefault="00EC34FC">
          <w:pPr>
            <w:pStyle w:val="TOC1"/>
            <w:rPr>
              <w:rFonts w:asciiTheme="minorHAnsi" w:eastAsiaTheme="minorEastAsia" w:hAnsiTheme="minorHAnsi"/>
              <w:b w:val="0"/>
              <w:lang w:eastAsia="en-AU"/>
            </w:rPr>
          </w:pPr>
          <w:hyperlink w:anchor="_Toc81128627" w:history="1">
            <w:r w:rsidR="0049440B" w:rsidRPr="007A40B3">
              <w:rPr>
                <w:rStyle w:val="Hyperlink"/>
              </w:rPr>
              <w:t>9</w:t>
            </w:r>
            <w:r w:rsidR="0049440B">
              <w:rPr>
                <w:rFonts w:asciiTheme="minorHAnsi" w:eastAsiaTheme="minorEastAsia" w:hAnsiTheme="minorHAnsi"/>
                <w:b w:val="0"/>
                <w:lang w:eastAsia="en-AU"/>
              </w:rPr>
              <w:tab/>
            </w:r>
            <w:r w:rsidR="0049440B" w:rsidRPr="007A40B3">
              <w:rPr>
                <w:rStyle w:val="Hyperlink"/>
              </w:rPr>
              <w:t>Decision criteria</w:t>
            </w:r>
            <w:r w:rsidR="0049440B">
              <w:rPr>
                <w:webHidden/>
              </w:rPr>
              <w:tab/>
            </w:r>
            <w:r w:rsidR="0049440B">
              <w:rPr>
                <w:webHidden/>
              </w:rPr>
              <w:fldChar w:fldCharType="begin"/>
            </w:r>
            <w:r w:rsidR="0049440B">
              <w:rPr>
                <w:webHidden/>
              </w:rPr>
              <w:instrText xml:space="preserve"> PAGEREF _Toc81128627 \h </w:instrText>
            </w:r>
            <w:r w:rsidR="0049440B">
              <w:rPr>
                <w:webHidden/>
              </w:rPr>
            </w:r>
            <w:r w:rsidR="0049440B">
              <w:rPr>
                <w:webHidden/>
              </w:rPr>
              <w:fldChar w:fldCharType="separate"/>
            </w:r>
            <w:r w:rsidR="00E33167">
              <w:rPr>
                <w:webHidden/>
              </w:rPr>
              <w:t>5</w:t>
            </w:r>
            <w:r w:rsidR="0049440B">
              <w:rPr>
                <w:webHidden/>
              </w:rPr>
              <w:fldChar w:fldCharType="end"/>
            </w:r>
          </w:hyperlink>
        </w:p>
        <w:p w14:paraId="712798A9" w14:textId="4287A102" w:rsidR="0049440B" w:rsidRDefault="00EC34FC">
          <w:pPr>
            <w:pStyle w:val="TOC2"/>
            <w:tabs>
              <w:tab w:val="left" w:pos="1100"/>
            </w:tabs>
            <w:rPr>
              <w:rFonts w:asciiTheme="minorHAnsi" w:eastAsiaTheme="minorEastAsia" w:hAnsiTheme="minorHAnsi"/>
              <w:lang w:eastAsia="en-AU"/>
            </w:rPr>
          </w:pPr>
          <w:hyperlink w:anchor="_Toc81128628" w:history="1">
            <w:r w:rsidR="0049440B" w:rsidRPr="007A40B3">
              <w:rPr>
                <w:rStyle w:val="Hyperlink"/>
              </w:rPr>
              <w:t>9.1</w:t>
            </w:r>
            <w:r w:rsidR="0049440B">
              <w:rPr>
                <w:rFonts w:asciiTheme="minorHAnsi" w:eastAsiaTheme="minorEastAsia" w:hAnsiTheme="minorHAnsi"/>
                <w:lang w:eastAsia="en-AU"/>
              </w:rPr>
              <w:tab/>
            </w:r>
            <w:r w:rsidR="0049440B" w:rsidRPr="007A40B3">
              <w:rPr>
                <w:rStyle w:val="Hyperlink"/>
              </w:rPr>
              <w:t>Section 9 applications</w:t>
            </w:r>
            <w:r w:rsidR="0049440B">
              <w:rPr>
                <w:webHidden/>
              </w:rPr>
              <w:tab/>
            </w:r>
            <w:r w:rsidR="0049440B">
              <w:rPr>
                <w:webHidden/>
              </w:rPr>
              <w:fldChar w:fldCharType="begin"/>
            </w:r>
            <w:r w:rsidR="0049440B">
              <w:rPr>
                <w:webHidden/>
              </w:rPr>
              <w:instrText xml:space="preserve"> PAGEREF _Toc81128628 \h </w:instrText>
            </w:r>
            <w:r w:rsidR="0049440B">
              <w:rPr>
                <w:webHidden/>
              </w:rPr>
            </w:r>
            <w:r w:rsidR="0049440B">
              <w:rPr>
                <w:webHidden/>
              </w:rPr>
              <w:fldChar w:fldCharType="separate"/>
            </w:r>
            <w:r w:rsidR="00E33167">
              <w:rPr>
                <w:webHidden/>
              </w:rPr>
              <w:t>6</w:t>
            </w:r>
            <w:r w:rsidR="0049440B">
              <w:rPr>
                <w:webHidden/>
              </w:rPr>
              <w:fldChar w:fldCharType="end"/>
            </w:r>
          </w:hyperlink>
        </w:p>
        <w:p w14:paraId="171873C6" w14:textId="51C19392" w:rsidR="0049440B" w:rsidRDefault="00EC34FC">
          <w:pPr>
            <w:pStyle w:val="TOC2"/>
            <w:tabs>
              <w:tab w:val="left" w:pos="1100"/>
            </w:tabs>
            <w:rPr>
              <w:rFonts w:asciiTheme="minorHAnsi" w:eastAsiaTheme="minorEastAsia" w:hAnsiTheme="minorHAnsi"/>
              <w:lang w:eastAsia="en-AU"/>
            </w:rPr>
          </w:pPr>
          <w:hyperlink w:anchor="_Toc81128629" w:history="1">
            <w:r w:rsidR="0049440B" w:rsidRPr="007A40B3">
              <w:rPr>
                <w:rStyle w:val="Hyperlink"/>
              </w:rPr>
              <w:t>9.2</w:t>
            </w:r>
            <w:r w:rsidR="0049440B">
              <w:rPr>
                <w:rFonts w:asciiTheme="minorHAnsi" w:eastAsiaTheme="minorEastAsia" w:hAnsiTheme="minorHAnsi"/>
                <w:lang w:eastAsia="en-AU"/>
              </w:rPr>
              <w:tab/>
            </w:r>
            <w:r w:rsidR="0049440B" w:rsidRPr="007A40B3">
              <w:rPr>
                <w:rStyle w:val="Hyperlink"/>
              </w:rPr>
              <w:t>Section 10 applications</w:t>
            </w:r>
            <w:r w:rsidR="0049440B">
              <w:rPr>
                <w:webHidden/>
              </w:rPr>
              <w:tab/>
            </w:r>
            <w:r w:rsidR="0049440B">
              <w:rPr>
                <w:webHidden/>
              </w:rPr>
              <w:fldChar w:fldCharType="begin"/>
            </w:r>
            <w:r w:rsidR="0049440B">
              <w:rPr>
                <w:webHidden/>
              </w:rPr>
              <w:instrText xml:space="preserve"> PAGEREF _Toc81128629 \h </w:instrText>
            </w:r>
            <w:r w:rsidR="0049440B">
              <w:rPr>
                <w:webHidden/>
              </w:rPr>
            </w:r>
            <w:r w:rsidR="0049440B">
              <w:rPr>
                <w:webHidden/>
              </w:rPr>
              <w:fldChar w:fldCharType="separate"/>
            </w:r>
            <w:r w:rsidR="00E33167">
              <w:rPr>
                <w:webHidden/>
              </w:rPr>
              <w:t>6</w:t>
            </w:r>
            <w:r w:rsidR="0049440B">
              <w:rPr>
                <w:webHidden/>
              </w:rPr>
              <w:fldChar w:fldCharType="end"/>
            </w:r>
          </w:hyperlink>
        </w:p>
        <w:p w14:paraId="201E2775" w14:textId="53FB3ECC" w:rsidR="0049440B" w:rsidRDefault="00EC34FC">
          <w:pPr>
            <w:pStyle w:val="TOC2"/>
            <w:tabs>
              <w:tab w:val="left" w:pos="1100"/>
            </w:tabs>
            <w:rPr>
              <w:rFonts w:asciiTheme="minorHAnsi" w:eastAsiaTheme="minorEastAsia" w:hAnsiTheme="minorHAnsi"/>
              <w:lang w:eastAsia="en-AU"/>
            </w:rPr>
          </w:pPr>
          <w:hyperlink w:anchor="_Toc81128630" w:history="1">
            <w:r w:rsidR="0049440B" w:rsidRPr="007A40B3">
              <w:rPr>
                <w:rStyle w:val="Hyperlink"/>
              </w:rPr>
              <w:t>9.3</w:t>
            </w:r>
            <w:r w:rsidR="0049440B">
              <w:rPr>
                <w:rFonts w:asciiTheme="minorHAnsi" w:eastAsiaTheme="minorEastAsia" w:hAnsiTheme="minorHAnsi"/>
                <w:lang w:eastAsia="en-AU"/>
              </w:rPr>
              <w:tab/>
            </w:r>
            <w:r w:rsidR="0049440B" w:rsidRPr="007A40B3">
              <w:rPr>
                <w:rStyle w:val="Hyperlink"/>
              </w:rPr>
              <w:t>Section 12 applications</w:t>
            </w:r>
            <w:r w:rsidR="0049440B">
              <w:rPr>
                <w:webHidden/>
              </w:rPr>
              <w:tab/>
            </w:r>
            <w:r w:rsidR="0049440B">
              <w:rPr>
                <w:webHidden/>
              </w:rPr>
              <w:fldChar w:fldCharType="begin"/>
            </w:r>
            <w:r w:rsidR="0049440B">
              <w:rPr>
                <w:webHidden/>
              </w:rPr>
              <w:instrText xml:space="preserve"> PAGEREF _Toc81128630 \h </w:instrText>
            </w:r>
            <w:r w:rsidR="0049440B">
              <w:rPr>
                <w:webHidden/>
              </w:rPr>
            </w:r>
            <w:r w:rsidR="0049440B">
              <w:rPr>
                <w:webHidden/>
              </w:rPr>
              <w:fldChar w:fldCharType="separate"/>
            </w:r>
            <w:r w:rsidR="00E33167">
              <w:rPr>
                <w:webHidden/>
              </w:rPr>
              <w:t>6</w:t>
            </w:r>
            <w:r w:rsidR="0049440B">
              <w:rPr>
                <w:webHidden/>
              </w:rPr>
              <w:fldChar w:fldCharType="end"/>
            </w:r>
          </w:hyperlink>
        </w:p>
        <w:p w14:paraId="3FDC73A5" w14:textId="4C3D5EDE" w:rsidR="0049440B" w:rsidRDefault="00EC34FC">
          <w:pPr>
            <w:pStyle w:val="TOC2"/>
            <w:tabs>
              <w:tab w:val="left" w:pos="1100"/>
            </w:tabs>
            <w:rPr>
              <w:rFonts w:asciiTheme="minorHAnsi" w:eastAsiaTheme="minorEastAsia" w:hAnsiTheme="minorHAnsi"/>
              <w:lang w:eastAsia="en-AU"/>
            </w:rPr>
          </w:pPr>
          <w:hyperlink w:anchor="_Toc81128631" w:history="1">
            <w:r w:rsidR="0049440B" w:rsidRPr="007A40B3">
              <w:rPr>
                <w:rStyle w:val="Hyperlink"/>
              </w:rPr>
              <w:t>9.4</w:t>
            </w:r>
            <w:r w:rsidR="0049440B">
              <w:rPr>
                <w:rFonts w:asciiTheme="minorHAnsi" w:eastAsiaTheme="minorEastAsia" w:hAnsiTheme="minorHAnsi"/>
                <w:lang w:eastAsia="en-AU"/>
              </w:rPr>
              <w:tab/>
            </w:r>
            <w:r w:rsidR="0049440B" w:rsidRPr="007A40B3">
              <w:rPr>
                <w:rStyle w:val="Hyperlink"/>
              </w:rPr>
              <w:t>Section 18 applications</w:t>
            </w:r>
            <w:r w:rsidR="0049440B">
              <w:rPr>
                <w:webHidden/>
              </w:rPr>
              <w:tab/>
            </w:r>
            <w:r w:rsidR="0049440B">
              <w:rPr>
                <w:webHidden/>
              </w:rPr>
              <w:fldChar w:fldCharType="begin"/>
            </w:r>
            <w:r w:rsidR="0049440B">
              <w:rPr>
                <w:webHidden/>
              </w:rPr>
              <w:instrText xml:space="preserve"> PAGEREF _Toc81128631 \h </w:instrText>
            </w:r>
            <w:r w:rsidR="0049440B">
              <w:rPr>
                <w:webHidden/>
              </w:rPr>
            </w:r>
            <w:r w:rsidR="0049440B">
              <w:rPr>
                <w:webHidden/>
              </w:rPr>
              <w:fldChar w:fldCharType="separate"/>
            </w:r>
            <w:r w:rsidR="00E33167">
              <w:rPr>
                <w:webHidden/>
              </w:rPr>
              <w:t>7</w:t>
            </w:r>
            <w:r w:rsidR="0049440B">
              <w:rPr>
                <w:webHidden/>
              </w:rPr>
              <w:fldChar w:fldCharType="end"/>
            </w:r>
          </w:hyperlink>
        </w:p>
        <w:p w14:paraId="074D4701" w14:textId="698386FF" w:rsidR="0049440B" w:rsidRDefault="00EC34FC">
          <w:pPr>
            <w:pStyle w:val="TOC1"/>
            <w:rPr>
              <w:rFonts w:asciiTheme="minorHAnsi" w:eastAsiaTheme="minorEastAsia" w:hAnsiTheme="minorHAnsi"/>
              <w:b w:val="0"/>
              <w:lang w:eastAsia="en-AU"/>
            </w:rPr>
          </w:pPr>
          <w:hyperlink w:anchor="_Toc81128632" w:history="1">
            <w:r w:rsidR="0049440B" w:rsidRPr="007A40B3">
              <w:rPr>
                <w:rStyle w:val="Hyperlink"/>
              </w:rPr>
              <w:t>10</w:t>
            </w:r>
            <w:r w:rsidR="0049440B">
              <w:rPr>
                <w:rFonts w:asciiTheme="minorHAnsi" w:eastAsiaTheme="minorEastAsia" w:hAnsiTheme="minorHAnsi"/>
                <w:b w:val="0"/>
                <w:lang w:eastAsia="en-AU"/>
              </w:rPr>
              <w:tab/>
            </w:r>
            <w:r w:rsidR="0049440B" w:rsidRPr="007A40B3">
              <w:rPr>
                <w:rStyle w:val="Hyperlink"/>
              </w:rPr>
              <w:t>Confidential and culturally sensitive information</w:t>
            </w:r>
            <w:r w:rsidR="0049440B">
              <w:rPr>
                <w:webHidden/>
              </w:rPr>
              <w:tab/>
            </w:r>
            <w:r w:rsidR="0049440B">
              <w:rPr>
                <w:webHidden/>
              </w:rPr>
              <w:fldChar w:fldCharType="begin"/>
            </w:r>
            <w:r w:rsidR="0049440B">
              <w:rPr>
                <w:webHidden/>
              </w:rPr>
              <w:instrText xml:space="preserve"> PAGEREF _Toc81128632 \h </w:instrText>
            </w:r>
            <w:r w:rsidR="0049440B">
              <w:rPr>
                <w:webHidden/>
              </w:rPr>
            </w:r>
            <w:r w:rsidR="0049440B">
              <w:rPr>
                <w:webHidden/>
              </w:rPr>
              <w:fldChar w:fldCharType="separate"/>
            </w:r>
            <w:r w:rsidR="00E33167">
              <w:rPr>
                <w:webHidden/>
              </w:rPr>
              <w:t>7</w:t>
            </w:r>
            <w:r w:rsidR="0049440B">
              <w:rPr>
                <w:webHidden/>
              </w:rPr>
              <w:fldChar w:fldCharType="end"/>
            </w:r>
          </w:hyperlink>
        </w:p>
        <w:p w14:paraId="3AA99E79" w14:textId="6869168C" w:rsidR="0049440B" w:rsidRDefault="00EC34FC">
          <w:pPr>
            <w:pStyle w:val="TOC1"/>
            <w:rPr>
              <w:rFonts w:asciiTheme="minorHAnsi" w:eastAsiaTheme="minorEastAsia" w:hAnsiTheme="minorHAnsi"/>
              <w:b w:val="0"/>
              <w:lang w:eastAsia="en-AU"/>
            </w:rPr>
          </w:pPr>
          <w:hyperlink w:anchor="_Toc81128633" w:history="1">
            <w:r w:rsidR="0049440B" w:rsidRPr="007A40B3">
              <w:rPr>
                <w:rStyle w:val="Hyperlink"/>
              </w:rPr>
              <w:t>11</w:t>
            </w:r>
            <w:r w:rsidR="0049440B">
              <w:rPr>
                <w:rFonts w:asciiTheme="minorHAnsi" w:eastAsiaTheme="minorEastAsia" w:hAnsiTheme="minorHAnsi"/>
                <w:b w:val="0"/>
                <w:lang w:eastAsia="en-AU"/>
              </w:rPr>
              <w:tab/>
            </w:r>
            <w:r w:rsidR="0049440B" w:rsidRPr="007A40B3">
              <w:rPr>
                <w:rStyle w:val="Hyperlink"/>
              </w:rPr>
              <w:t>Key terms</w:t>
            </w:r>
            <w:r w:rsidR="0049440B">
              <w:rPr>
                <w:webHidden/>
              </w:rPr>
              <w:tab/>
            </w:r>
            <w:r w:rsidR="0049440B">
              <w:rPr>
                <w:webHidden/>
              </w:rPr>
              <w:fldChar w:fldCharType="begin"/>
            </w:r>
            <w:r w:rsidR="0049440B">
              <w:rPr>
                <w:webHidden/>
              </w:rPr>
              <w:instrText xml:space="preserve"> PAGEREF _Toc81128633 \h </w:instrText>
            </w:r>
            <w:r w:rsidR="0049440B">
              <w:rPr>
                <w:webHidden/>
              </w:rPr>
            </w:r>
            <w:r w:rsidR="0049440B">
              <w:rPr>
                <w:webHidden/>
              </w:rPr>
              <w:fldChar w:fldCharType="separate"/>
            </w:r>
            <w:r w:rsidR="00E33167">
              <w:rPr>
                <w:webHidden/>
              </w:rPr>
              <w:t>7</w:t>
            </w:r>
            <w:r w:rsidR="0049440B">
              <w:rPr>
                <w:webHidden/>
              </w:rPr>
              <w:fldChar w:fldCharType="end"/>
            </w:r>
          </w:hyperlink>
        </w:p>
        <w:p w14:paraId="183148C6" w14:textId="229C8266" w:rsidR="0049440B" w:rsidRDefault="00EC34FC">
          <w:pPr>
            <w:pStyle w:val="TOC2"/>
            <w:tabs>
              <w:tab w:val="left" w:pos="1100"/>
            </w:tabs>
            <w:rPr>
              <w:rFonts w:asciiTheme="minorHAnsi" w:eastAsiaTheme="minorEastAsia" w:hAnsiTheme="minorHAnsi"/>
              <w:lang w:eastAsia="en-AU"/>
            </w:rPr>
          </w:pPr>
          <w:hyperlink w:anchor="_Toc81128634" w:history="1">
            <w:r w:rsidR="0049440B" w:rsidRPr="007A40B3">
              <w:rPr>
                <w:rStyle w:val="Hyperlink"/>
              </w:rPr>
              <w:t>11.1</w:t>
            </w:r>
            <w:r w:rsidR="0049440B">
              <w:rPr>
                <w:rFonts w:asciiTheme="minorHAnsi" w:eastAsiaTheme="minorEastAsia" w:hAnsiTheme="minorHAnsi"/>
                <w:lang w:eastAsia="en-AU"/>
              </w:rPr>
              <w:tab/>
            </w:r>
            <w:r w:rsidR="0049440B" w:rsidRPr="007A40B3">
              <w:rPr>
                <w:rStyle w:val="Hyperlink"/>
              </w:rPr>
              <w:t>Injury or desecration</w:t>
            </w:r>
            <w:r w:rsidR="0049440B">
              <w:rPr>
                <w:webHidden/>
              </w:rPr>
              <w:tab/>
            </w:r>
            <w:r w:rsidR="0049440B">
              <w:rPr>
                <w:webHidden/>
              </w:rPr>
              <w:fldChar w:fldCharType="begin"/>
            </w:r>
            <w:r w:rsidR="0049440B">
              <w:rPr>
                <w:webHidden/>
              </w:rPr>
              <w:instrText xml:space="preserve"> PAGEREF _Toc81128634 \h </w:instrText>
            </w:r>
            <w:r w:rsidR="0049440B">
              <w:rPr>
                <w:webHidden/>
              </w:rPr>
            </w:r>
            <w:r w:rsidR="0049440B">
              <w:rPr>
                <w:webHidden/>
              </w:rPr>
              <w:fldChar w:fldCharType="separate"/>
            </w:r>
            <w:r w:rsidR="00E33167">
              <w:rPr>
                <w:webHidden/>
              </w:rPr>
              <w:t>7</w:t>
            </w:r>
            <w:r w:rsidR="0049440B">
              <w:rPr>
                <w:webHidden/>
              </w:rPr>
              <w:fldChar w:fldCharType="end"/>
            </w:r>
          </w:hyperlink>
        </w:p>
        <w:p w14:paraId="35C18BFA" w14:textId="5DDA7FBB" w:rsidR="0049440B" w:rsidRDefault="00EC34FC">
          <w:pPr>
            <w:pStyle w:val="TOC2"/>
            <w:tabs>
              <w:tab w:val="left" w:pos="1100"/>
            </w:tabs>
            <w:rPr>
              <w:rFonts w:asciiTheme="minorHAnsi" w:eastAsiaTheme="minorEastAsia" w:hAnsiTheme="minorHAnsi"/>
              <w:lang w:eastAsia="en-AU"/>
            </w:rPr>
          </w:pPr>
          <w:hyperlink w:anchor="_Toc81128635" w:history="1">
            <w:r w:rsidR="0049440B" w:rsidRPr="007A40B3">
              <w:rPr>
                <w:rStyle w:val="Hyperlink"/>
              </w:rPr>
              <w:t>11.2</w:t>
            </w:r>
            <w:r w:rsidR="0049440B">
              <w:rPr>
                <w:rFonts w:asciiTheme="minorHAnsi" w:eastAsiaTheme="minorEastAsia" w:hAnsiTheme="minorHAnsi"/>
                <w:lang w:eastAsia="en-AU"/>
              </w:rPr>
              <w:tab/>
            </w:r>
            <w:r w:rsidR="0049440B" w:rsidRPr="007A40B3">
              <w:rPr>
                <w:rStyle w:val="Hyperlink"/>
              </w:rPr>
              <w:t>Aboriginal</w:t>
            </w:r>
            <w:r w:rsidR="0049440B">
              <w:rPr>
                <w:webHidden/>
              </w:rPr>
              <w:tab/>
            </w:r>
            <w:r w:rsidR="0049440B">
              <w:rPr>
                <w:webHidden/>
              </w:rPr>
              <w:fldChar w:fldCharType="begin"/>
            </w:r>
            <w:r w:rsidR="0049440B">
              <w:rPr>
                <w:webHidden/>
              </w:rPr>
              <w:instrText xml:space="preserve"> PAGEREF _Toc81128635 \h </w:instrText>
            </w:r>
            <w:r w:rsidR="0049440B">
              <w:rPr>
                <w:webHidden/>
              </w:rPr>
            </w:r>
            <w:r w:rsidR="0049440B">
              <w:rPr>
                <w:webHidden/>
              </w:rPr>
              <w:fldChar w:fldCharType="separate"/>
            </w:r>
            <w:r w:rsidR="00E33167">
              <w:rPr>
                <w:webHidden/>
              </w:rPr>
              <w:t>8</w:t>
            </w:r>
            <w:r w:rsidR="0049440B">
              <w:rPr>
                <w:webHidden/>
              </w:rPr>
              <w:fldChar w:fldCharType="end"/>
            </w:r>
          </w:hyperlink>
        </w:p>
        <w:p w14:paraId="5D23CA90" w14:textId="0CD7159F" w:rsidR="0049440B" w:rsidRDefault="00EC34FC">
          <w:pPr>
            <w:pStyle w:val="TOC2"/>
            <w:tabs>
              <w:tab w:val="left" w:pos="1100"/>
            </w:tabs>
            <w:rPr>
              <w:rFonts w:asciiTheme="minorHAnsi" w:eastAsiaTheme="minorEastAsia" w:hAnsiTheme="minorHAnsi"/>
              <w:lang w:eastAsia="en-AU"/>
            </w:rPr>
          </w:pPr>
          <w:hyperlink w:anchor="_Toc81128636" w:history="1">
            <w:r w:rsidR="0049440B" w:rsidRPr="007A40B3">
              <w:rPr>
                <w:rStyle w:val="Hyperlink"/>
              </w:rPr>
              <w:t>11.3</w:t>
            </w:r>
            <w:r w:rsidR="0049440B">
              <w:rPr>
                <w:rFonts w:asciiTheme="minorHAnsi" w:eastAsiaTheme="minorEastAsia" w:hAnsiTheme="minorHAnsi"/>
                <w:lang w:eastAsia="en-AU"/>
              </w:rPr>
              <w:tab/>
            </w:r>
            <w:r w:rsidR="0049440B" w:rsidRPr="007A40B3">
              <w:rPr>
                <w:rStyle w:val="Hyperlink"/>
              </w:rPr>
              <w:t>Aboriginal tradition</w:t>
            </w:r>
            <w:r w:rsidR="0049440B">
              <w:rPr>
                <w:webHidden/>
              </w:rPr>
              <w:tab/>
            </w:r>
            <w:r w:rsidR="0049440B">
              <w:rPr>
                <w:webHidden/>
              </w:rPr>
              <w:fldChar w:fldCharType="begin"/>
            </w:r>
            <w:r w:rsidR="0049440B">
              <w:rPr>
                <w:webHidden/>
              </w:rPr>
              <w:instrText xml:space="preserve"> PAGEREF _Toc81128636 \h </w:instrText>
            </w:r>
            <w:r w:rsidR="0049440B">
              <w:rPr>
                <w:webHidden/>
              </w:rPr>
            </w:r>
            <w:r w:rsidR="0049440B">
              <w:rPr>
                <w:webHidden/>
              </w:rPr>
              <w:fldChar w:fldCharType="separate"/>
            </w:r>
            <w:r w:rsidR="00E33167">
              <w:rPr>
                <w:webHidden/>
              </w:rPr>
              <w:t>8</w:t>
            </w:r>
            <w:r w:rsidR="0049440B">
              <w:rPr>
                <w:webHidden/>
              </w:rPr>
              <w:fldChar w:fldCharType="end"/>
            </w:r>
          </w:hyperlink>
        </w:p>
        <w:p w14:paraId="411EE0DC" w14:textId="3D03D30B" w:rsidR="0049440B" w:rsidRDefault="00EC34FC">
          <w:pPr>
            <w:pStyle w:val="TOC2"/>
            <w:tabs>
              <w:tab w:val="left" w:pos="1100"/>
            </w:tabs>
            <w:rPr>
              <w:rFonts w:asciiTheme="minorHAnsi" w:eastAsiaTheme="minorEastAsia" w:hAnsiTheme="minorHAnsi"/>
              <w:lang w:eastAsia="en-AU"/>
            </w:rPr>
          </w:pPr>
          <w:hyperlink w:anchor="_Toc81128637" w:history="1">
            <w:r w:rsidR="0049440B" w:rsidRPr="007A40B3">
              <w:rPr>
                <w:rStyle w:val="Hyperlink"/>
              </w:rPr>
              <w:t>11.4</w:t>
            </w:r>
            <w:r w:rsidR="0049440B">
              <w:rPr>
                <w:rFonts w:asciiTheme="minorHAnsi" w:eastAsiaTheme="minorEastAsia" w:hAnsiTheme="minorHAnsi"/>
                <w:lang w:eastAsia="en-AU"/>
              </w:rPr>
              <w:tab/>
            </w:r>
            <w:r w:rsidR="0049440B" w:rsidRPr="007A40B3">
              <w:rPr>
                <w:rStyle w:val="Hyperlink"/>
              </w:rPr>
              <w:t>Under threat</w:t>
            </w:r>
            <w:r w:rsidR="0049440B">
              <w:rPr>
                <w:webHidden/>
              </w:rPr>
              <w:tab/>
            </w:r>
            <w:r w:rsidR="0049440B">
              <w:rPr>
                <w:webHidden/>
              </w:rPr>
              <w:fldChar w:fldCharType="begin"/>
            </w:r>
            <w:r w:rsidR="0049440B">
              <w:rPr>
                <w:webHidden/>
              </w:rPr>
              <w:instrText xml:space="preserve"> PAGEREF _Toc81128637 \h </w:instrText>
            </w:r>
            <w:r w:rsidR="0049440B">
              <w:rPr>
                <w:webHidden/>
              </w:rPr>
            </w:r>
            <w:r w:rsidR="0049440B">
              <w:rPr>
                <w:webHidden/>
              </w:rPr>
              <w:fldChar w:fldCharType="separate"/>
            </w:r>
            <w:r w:rsidR="00E33167">
              <w:rPr>
                <w:webHidden/>
              </w:rPr>
              <w:t>8</w:t>
            </w:r>
            <w:r w:rsidR="0049440B">
              <w:rPr>
                <w:webHidden/>
              </w:rPr>
              <w:fldChar w:fldCharType="end"/>
            </w:r>
          </w:hyperlink>
        </w:p>
        <w:p w14:paraId="58A53D00" w14:textId="642E2026" w:rsidR="0049440B" w:rsidRDefault="00EC34FC">
          <w:pPr>
            <w:pStyle w:val="TOC2"/>
            <w:tabs>
              <w:tab w:val="left" w:pos="1100"/>
            </w:tabs>
            <w:rPr>
              <w:rFonts w:asciiTheme="minorHAnsi" w:eastAsiaTheme="minorEastAsia" w:hAnsiTheme="minorHAnsi"/>
              <w:lang w:eastAsia="en-AU"/>
            </w:rPr>
          </w:pPr>
          <w:hyperlink w:anchor="_Toc81128638" w:history="1">
            <w:r w:rsidR="0049440B" w:rsidRPr="007A40B3">
              <w:rPr>
                <w:rStyle w:val="Hyperlink"/>
              </w:rPr>
              <w:t>11.5</w:t>
            </w:r>
            <w:r w:rsidR="0049440B">
              <w:rPr>
                <w:rFonts w:asciiTheme="minorHAnsi" w:eastAsiaTheme="minorEastAsia" w:hAnsiTheme="minorHAnsi"/>
                <w:lang w:eastAsia="en-AU"/>
              </w:rPr>
              <w:tab/>
            </w:r>
            <w:r w:rsidR="0049440B" w:rsidRPr="007A40B3">
              <w:rPr>
                <w:rStyle w:val="Hyperlink"/>
              </w:rPr>
              <w:t>Significant Aboriginal area</w:t>
            </w:r>
            <w:r w:rsidR="0049440B">
              <w:rPr>
                <w:webHidden/>
              </w:rPr>
              <w:tab/>
            </w:r>
            <w:r w:rsidR="0049440B">
              <w:rPr>
                <w:webHidden/>
              </w:rPr>
              <w:fldChar w:fldCharType="begin"/>
            </w:r>
            <w:r w:rsidR="0049440B">
              <w:rPr>
                <w:webHidden/>
              </w:rPr>
              <w:instrText xml:space="preserve"> PAGEREF _Toc81128638 \h </w:instrText>
            </w:r>
            <w:r w:rsidR="0049440B">
              <w:rPr>
                <w:webHidden/>
              </w:rPr>
            </w:r>
            <w:r w:rsidR="0049440B">
              <w:rPr>
                <w:webHidden/>
              </w:rPr>
              <w:fldChar w:fldCharType="separate"/>
            </w:r>
            <w:r w:rsidR="00E33167">
              <w:rPr>
                <w:webHidden/>
              </w:rPr>
              <w:t>8</w:t>
            </w:r>
            <w:r w:rsidR="0049440B">
              <w:rPr>
                <w:webHidden/>
              </w:rPr>
              <w:fldChar w:fldCharType="end"/>
            </w:r>
          </w:hyperlink>
        </w:p>
        <w:p w14:paraId="5622041D" w14:textId="18E1F9A4" w:rsidR="0049440B" w:rsidRDefault="00EC34FC">
          <w:pPr>
            <w:pStyle w:val="TOC2"/>
            <w:tabs>
              <w:tab w:val="left" w:pos="1100"/>
            </w:tabs>
            <w:rPr>
              <w:rFonts w:asciiTheme="minorHAnsi" w:eastAsiaTheme="minorEastAsia" w:hAnsiTheme="minorHAnsi"/>
              <w:lang w:eastAsia="en-AU"/>
            </w:rPr>
          </w:pPr>
          <w:hyperlink w:anchor="_Toc81128639" w:history="1">
            <w:r w:rsidR="0049440B" w:rsidRPr="007A40B3">
              <w:rPr>
                <w:rStyle w:val="Hyperlink"/>
              </w:rPr>
              <w:t>11.6</w:t>
            </w:r>
            <w:r w:rsidR="0049440B">
              <w:rPr>
                <w:rFonts w:asciiTheme="minorHAnsi" w:eastAsiaTheme="minorEastAsia" w:hAnsiTheme="minorHAnsi"/>
                <w:lang w:eastAsia="en-AU"/>
              </w:rPr>
              <w:tab/>
            </w:r>
            <w:r w:rsidR="0049440B" w:rsidRPr="007A40B3">
              <w:rPr>
                <w:rStyle w:val="Hyperlink"/>
              </w:rPr>
              <w:t>Significant Aboriginal object</w:t>
            </w:r>
            <w:r w:rsidR="0049440B">
              <w:rPr>
                <w:webHidden/>
              </w:rPr>
              <w:tab/>
            </w:r>
            <w:r w:rsidR="0049440B">
              <w:rPr>
                <w:webHidden/>
              </w:rPr>
              <w:fldChar w:fldCharType="begin"/>
            </w:r>
            <w:r w:rsidR="0049440B">
              <w:rPr>
                <w:webHidden/>
              </w:rPr>
              <w:instrText xml:space="preserve"> PAGEREF _Toc81128639 \h </w:instrText>
            </w:r>
            <w:r w:rsidR="0049440B">
              <w:rPr>
                <w:webHidden/>
              </w:rPr>
            </w:r>
            <w:r w:rsidR="0049440B">
              <w:rPr>
                <w:webHidden/>
              </w:rPr>
              <w:fldChar w:fldCharType="separate"/>
            </w:r>
            <w:r w:rsidR="00E33167">
              <w:rPr>
                <w:webHidden/>
              </w:rPr>
              <w:t>8</w:t>
            </w:r>
            <w:r w:rsidR="0049440B">
              <w:rPr>
                <w:webHidden/>
              </w:rPr>
              <w:fldChar w:fldCharType="end"/>
            </w:r>
          </w:hyperlink>
        </w:p>
        <w:p w14:paraId="7204A193" w14:textId="079990D7" w:rsidR="0049440B" w:rsidRDefault="00EC34FC">
          <w:pPr>
            <w:pStyle w:val="TOC2"/>
            <w:tabs>
              <w:tab w:val="left" w:pos="1100"/>
            </w:tabs>
            <w:rPr>
              <w:rFonts w:asciiTheme="minorHAnsi" w:eastAsiaTheme="minorEastAsia" w:hAnsiTheme="minorHAnsi"/>
              <w:lang w:eastAsia="en-AU"/>
            </w:rPr>
          </w:pPr>
          <w:hyperlink w:anchor="_Toc81128640" w:history="1">
            <w:r w:rsidR="0049440B" w:rsidRPr="007A40B3">
              <w:rPr>
                <w:rStyle w:val="Hyperlink"/>
              </w:rPr>
              <w:t>11.7</w:t>
            </w:r>
            <w:r w:rsidR="0049440B">
              <w:rPr>
                <w:rFonts w:asciiTheme="minorHAnsi" w:eastAsiaTheme="minorEastAsia" w:hAnsiTheme="minorHAnsi"/>
                <w:lang w:eastAsia="en-AU"/>
              </w:rPr>
              <w:tab/>
            </w:r>
            <w:r w:rsidR="0049440B" w:rsidRPr="007A40B3">
              <w:rPr>
                <w:rStyle w:val="Hyperlink"/>
              </w:rPr>
              <w:t>Particular significance</w:t>
            </w:r>
            <w:r w:rsidR="0049440B">
              <w:rPr>
                <w:webHidden/>
              </w:rPr>
              <w:tab/>
            </w:r>
            <w:r w:rsidR="0049440B">
              <w:rPr>
                <w:webHidden/>
              </w:rPr>
              <w:fldChar w:fldCharType="begin"/>
            </w:r>
            <w:r w:rsidR="0049440B">
              <w:rPr>
                <w:webHidden/>
              </w:rPr>
              <w:instrText xml:space="preserve"> PAGEREF _Toc81128640 \h </w:instrText>
            </w:r>
            <w:r w:rsidR="0049440B">
              <w:rPr>
                <w:webHidden/>
              </w:rPr>
            </w:r>
            <w:r w:rsidR="0049440B">
              <w:rPr>
                <w:webHidden/>
              </w:rPr>
              <w:fldChar w:fldCharType="separate"/>
            </w:r>
            <w:r w:rsidR="00E33167">
              <w:rPr>
                <w:webHidden/>
              </w:rPr>
              <w:t>8</w:t>
            </w:r>
            <w:r w:rsidR="0049440B">
              <w:rPr>
                <w:webHidden/>
              </w:rPr>
              <w:fldChar w:fldCharType="end"/>
            </w:r>
          </w:hyperlink>
        </w:p>
        <w:p w14:paraId="36B78AD3" w14:textId="20525BAA" w:rsidR="0049440B" w:rsidRDefault="00EC34FC">
          <w:pPr>
            <w:pStyle w:val="TOC2"/>
            <w:tabs>
              <w:tab w:val="left" w:pos="1100"/>
            </w:tabs>
            <w:rPr>
              <w:rFonts w:asciiTheme="minorHAnsi" w:eastAsiaTheme="minorEastAsia" w:hAnsiTheme="minorHAnsi"/>
              <w:lang w:eastAsia="en-AU"/>
            </w:rPr>
          </w:pPr>
          <w:hyperlink w:anchor="_Toc81128641" w:history="1">
            <w:r w:rsidR="0049440B" w:rsidRPr="007A40B3">
              <w:rPr>
                <w:rStyle w:val="Hyperlink"/>
              </w:rPr>
              <w:t>11.8</w:t>
            </w:r>
            <w:r w:rsidR="0049440B">
              <w:rPr>
                <w:rFonts w:asciiTheme="minorHAnsi" w:eastAsiaTheme="minorEastAsia" w:hAnsiTheme="minorHAnsi"/>
                <w:lang w:eastAsia="en-AU"/>
              </w:rPr>
              <w:tab/>
            </w:r>
            <w:r w:rsidR="0049440B" w:rsidRPr="007A40B3">
              <w:rPr>
                <w:rStyle w:val="Hyperlink"/>
              </w:rPr>
              <w:t>Affected party</w:t>
            </w:r>
            <w:r w:rsidR="0049440B">
              <w:rPr>
                <w:webHidden/>
              </w:rPr>
              <w:tab/>
            </w:r>
            <w:r w:rsidR="0049440B">
              <w:rPr>
                <w:webHidden/>
              </w:rPr>
              <w:fldChar w:fldCharType="begin"/>
            </w:r>
            <w:r w:rsidR="0049440B">
              <w:rPr>
                <w:webHidden/>
              </w:rPr>
              <w:instrText xml:space="preserve"> PAGEREF _Toc81128641 \h </w:instrText>
            </w:r>
            <w:r w:rsidR="0049440B">
              <w:rPr>
                <w:webHidden/>
              </w:rPr>
            </w:r>
            <w:r w:rsidR="0049440B">
              <w:rPr>
                <w:webHidden/>
              </w:rPr>
              <w:fldChar w:fldCharType="separate"/>
            </w:r>
            <w:r w:rsidR="00E33167">
              <w:rPr>
                <w:webHidden/>
              </w:rPr>
              <w:t>8</w:t>
            </w:r>
            <w:r w:rsidR="0049440B">
              <w:rPr>
                <w:webHidden/>
              </w:rPr>
              <w:fldChar w:fldCharType="end"/>
            </w:r>
          </w:hyperlink>
        </w:p>
        <w:p w14:paraId="3A559566" w14:textId="002E23EF" w:rsidR="0049440B" w:rsidRDefault="00EC34FC">
          <w:pPr>
            <w:pStyle w:val="TOC2"/>
            <w:tabs>
              <w:tab w:val="left" w:pos="1100"/>
            </w:tabs>
            <w:rPr>
              <w:rFonts w:asciiTheme="minorHAnsi" w:eastAsiaTheme="minorEastAsia" w:hAnsiTheme="minorHAnsi"/>
              <w:lang w:eastAsia="en-AU"/>
            </w:rPr>
          </w:pPr>
          <w:hyperlink w:anchor="_Toc81128642" w:history="1">
            <w:r w:rsidR="0049440B" w:rsidRPr="007A40B3">
              <w:rPr>
                <w:rStyle w:val="Hyperlink"/>
              </w:rPr>
              <w:t>11.9</w:t>
            </w:r>
            <w:r w:rsidR="0049440B">
              <w:rPr>
                <w:rFonts w:asciiTheme="minorHAnsi" w:eastAsiaTheme="minorEastAsia" w:hAnsiTheme="minorHAnsi"/>
                <w:lang w:eastAsia="en-AU"/>
              </w:rPr>
              <w:tab/>
            </w:r>
            <w:r w:rsidR="0049440B" w:rsidRPr="007A40B3">
              <w:rPr>
                <w:rStyle w:val="Hyperlink"/>
              </w:rPr>
              <w:t>Procedural fairness</w:t>
            </w:r>
            <w:r w:rsidR="0049440B">
              <w:rPr>
                <w:webHidden/>
              </w:rPr>
              <w:tab/>
            </w:r>
            <w:r w:rsidR="0049440B">
              <w:rPr>
                <w:webHidden/>
              </w:rPr>
              <w:fldChar w:fldCharType="begin"/>
            </w:r>
            <w:r w:rsidR="0049440B">
              <w:rPr>
                <w:webHidden/>
              </w:rPr>
              <w:instrText xml:space="preserve"> PAGEREF _Toc81128642 \h </w:instrText>
            </w:r>
            <w:r w:rsidR="0049440B">
              <w:rPr>
                <w:webHidden/>
              </w:rPr>
            </w:r>
            <w:r w:rsidR="0049440B">
              <w:rPr>
                <w:webHidden/>
              </w:rPr>
              <w:fldChar w:fldCharType="separate"/>
            </w:r>
            <w:r w:rsidR="00E33167">
              <w:rPr>
                <w:webHidden/>
              </w:rPr>
              <w:t>9</w:t>
            </w:r>
            <w:r w:rsidR="0049440B">
              <w:rPr>
                <w:webHidden/>
              </w:rPr>
              <w:fldChar w:fldCharType="end"/>
            </w:r>
          </w:hyperlink>
        </w:p>
        <w:p w14:paraId="46A80E4E" w14:textId="00512E3E" w:rsidR="00FC5CA9" w:rsidRDefault="009B03C1">
          <w:pPr>
            <w:pStyle w:val="TOC1"/>
            <w:rPr>
              <w:b w:val="0"/>
            </w:rPr>
          </w:pPr>
          <w:r>
            <w:rPr>
              <w:b w:val="0"/>
            </w:rPr>
            <w:fldChar w:fldCharType="end"/>
          </w:r>
        </w:p>
      </w:sdtContent>
    </w:sdt>
    <w:p w14:paraId="3839ACFD" w14:textId="77777777" w:rsidR="00FC5CA9" w:rsidRDefault="00FC5CA9">
      <w:pPr>
        <w:pStyle w:val="Normalsmall"/>
        <w:sectPr w:rsidR="00FC5CA9">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6C69B1CA" w14:textId="396FEF2F" w:rsidR="0057773B" w:rsidRPr="00DF64D6" w:rsidRDefault="0057773B" w:rsidP="00DF64D6">
      <w:pPr>
        <w:pStyle w:val="Heading2"/>
      </w:pPr>
      <w:bookmarkStart w:id="0" w:name="_Toc81128610"/>
      <w:r w:rsidRPr="00DF64D6">
        <w:lastRenderedPageBreak/>
        <w:t>Aboriginal and Torres Strait Islander Heritage Protection Act</w:t>
      </w:r>
      <w:r w:rsidR="00762CB3">
        <w:t xml:space="preserve"> 1984</w:t>
      </w:r>
      <w:bookmarkEnd w:id="0"/>
    </w:p>
    <w:p w14:paraId="427ABCEA" w14:textId="516369E2" w:rsidR="004D14FE" w:rsidRDefault="0057773B" w:rsidP="00DF64D6">
      <w:r>
        <w:t xml:space="preserve">The </w:t>
      </w:r>
      <w:r w:rsidRPr="008543FD">
        <w:rPr>
          <w:i/>
          <w:iCs/>
        </w:rPr>
        <w:t>Aboriginal and Torres Strait Islander Heritage Protection Act 1984</w:t>
      </w:r>
      <w:r>
        <w:t xml:space="preserve"> (ATSIHP Act) is Commonwealth legislation that can be used by Aboriginal and Torres Strait Islander people to make applications to protect places and objects from injury or desecration.</w:t>
      </w:r>
      <w:r w:rsidR="004D14FE">
        <w:t xml:space="preserve"> </w:t>
      </w:r>
      <w:r>
        <w:t>The places or objects in question must be of particular significance in accordance with Aboriginal tradition.</w:t>
      </w:r>
    </w:p>
    <w:p w14:paraId="16D46EF1" w14:textId="54838925" w:rsidR="0057773B" w:rsidRDefault="0057773B" w:rsidP="00DF64D6">
      <w:pPr>
        <w:pStyle w:val="Heading2"/>
      </w:pPr>
      <w:bookmarkStart w:id="1" w:name="_Toc81128611"/>
      <w:r>
        <w:t xml:space="preserve">How </w:t>
      </w:r>
      <w:r w:rsidR="000F6486">
        <w:t xml:space="preserve">the </w:t>
      </w:r>
      <w:r w:rsidR="00762CB3">
        <w:t xml:space="preserve">ATSIHP </w:t>
      </w:r>
      <w:r w:rsidR="000F6486">
        <w:t>Act</w:t>
      </w:r>
      <w:r>
        <w:t xml:space="preserve"> protect</w:t>
      </w:r>
      <w:r w:rsidR="000F6486">
        <w:t>s</w:t>
      </w:r>
      <w:r>
        <w:t xml:space="preserve"> a place or object</w:t>
      </w:r>
      <w:bookmarkEnd w:id="1"/>
    </w:p>
    <w:p w14:paraId="6EB0CCA5" w14:textId="053353A3" w:rsidR="0057773B" w:rsidRDefault="0057773B" w:rsidP="0057773B">
      <w:r>
        <w:t xml:space="preserve">In response to an application, the </w:t>
      </w:r>
      <w:proofErr w:type="gramStart"/>
      <w:r>
        <w:t>Commonwealth Minister</w:t>
      </w:r>
      <w:proofErr w:type="gramEnd"/>
      <w:r>
        <w:t xml:space="preserve"> for the Environment can use the ATSIHP Act to make a declaration to protect an area or object for a specified period of time.</w:t>
      </w:r>
      <w:r w:rsidR="004D14FE">
        <w:t xml:space="preserve"> </w:t>
      </w:r>
      <w:r>
        <w:t xml:space="preserve">A declaration is a </w:t>
      </w:r>
      <w:r w:rsidR="002F6B79">
        <w:t>legislative</w:t>
      </w:r>
      <w:r>
        <w:t xml:space="preserve"> </w:t>
      </w:r>
      <w:proofErr w:type="gramStart"/>
      <w:r>
        <w:t>instrument</w:t>
      </w:r>
      <w:proofErr w:type="gramEnd"/>
      <w:r>
        <w:t xml:space="preserve"> and it is an offence to breach a declaration. Declarations cannot be used to order people to repair any damage they might have already caused.</w:t>
      </w:r>
    </w:p>
    <w:p w14:paraId="0FA7BF85" w14:textId="77777777" w:rsidR="0057773B" w:rsidRDefault="0057773B" w:rsidP="00DF64D6">
      <w:pPr>
        <w:pStyle w:val="Heading2"/>
      </w:pPr>
      <w:bookmarkStart w:id="2" w:name="_Toc81128612"/>
      <w:r>
        <w:t>Interaction with state and territory laws</w:t>
      </w:r>
      <w:bookmarkEnd w:id="2"/>
    </w:p>
    <w:p w14:paraId="316B023F" w14:textId="6A2D6560" w:rsidR="0057773B" w:rsidRDefault="0057773B" w:rsidP="0057773B">
      <w:r>
        <w:t xml:space="preserve">Before making a declaration, the minister is required to consult with states and territories about whether their laws provide effective protection for an area or objects. The minister can decide to protect a place using the ATSIHP Act if state or territory laws have not provided </w:t>
      </w:r>
      <w:r w:rsidR="002F6B79">
        <w:t>effective</w:t>
      </w:r>
      <w:r>
        <w:t xml:space="preserve"> protection for the </w:t>
      </w:r>
      <w:proofErr w:type="gramStart"/>
      <w:r>
        <w:t>particular area</w:t>
      </w:r>
      <w:proofErr w:type="gramEnd"/>
      <w:r>
        <w:t xml:space="preserve"> or object in question. Where the minister is satisfied that a state or territory</w:t>
      </w:r>
      <w:r w:rsidR="002F6B79">
        <w:t xml:space="preserve"> law</w:t>
      </w:r>
      <w:r>
        <w:t xml:space="preserve"> does provide effective protection for the area, object or objects, the min</w:t>
      </w:r>
      <w:r w:rsidR="000F6486">
        <w:t>i</w:t>
      </w:r>
      <w:r>
        <w:t>ster is required to revoke any declaration they have made.</w:t>
      </w:r>
    </w:p>
    <w:p w14:paraId="7141F5D0" w14:textId="77777777" w:rsidR="0057773B" w:rsidRDefault="0057773B" w:rsidP="00DF64D6">
      <w:pPr>
        <w:pStyle w:val="Heading2"/>
      </w:pPr>
      <w:bookmarkStart w:id="3" w:name="_Toc81128613"/>
      <w:r>
        <w:t>Processing timeframes are indicative only</w:t>
      </w:r>
      <w:bookmarkEnd w:id="3"/>
    </w:p>
    <w:p w14:paraId="0A801EFB" w14:textId="125A1323" w:rsidR="0057773B" w:rsidRDefault="000F6486" w:rsidP="0057773B">
      <w:r>
        <w:t>E</w:t>
      </w:r>
      <w:r w:rsidR="0057773B">
        <w:t>very effort is made to process applications as quickly as possible,</w:t>
      </w:r>
      <w:r>
        <w:t xml:space="preserve"> </w:t>
      </w:r>
      <w:r w:rsidR="00762CB3">
        <w:t>and</w:t>
      </w:r>
      <w:r w:rsidR="0057773B">
        <w:t xml:space="preserve"> the timeframes set out in this document are estimates only. In practice</w:t>
      </w:r>
      <w:r>
        <w:t>,</w:t>
      </w:r>
      <w:r w:rsidR="0057773B">
        <w:t xml:space="preserve"> processing times vary due to the information provided in an application, the time taken to respond to requests for further information and the time ne</w:t>
      </w:r>
      <w:r>
        <w:t>eded</w:t>
      </w:r>
      <w:r w:rsidR="0057773B">
        <w:t xml:space="preserve"> to consult</w:t>
      </w:r>
      <w:r>
        <w:t xml:space="preserve"> with</w:t>
      </w:r>
      <w:r w:rsidR="0057773B">
        <w:t xml:space="preserve"> affected parties.</w:t>
      </w:r>
    </w:p>
    <w:p w14:paraId="703144BE" w14:textId="67A773BA" w:rsidR="0057773B" w:rsidRDefault="0057773B" w:rsidP="0057773B">
      <w:r>
        <w:t>Providing a complete application will assist with processing</w:t>
      </w:r>
      <w:r w:rsidR="000F6486">
        <w:t>. S</w:t>
      </w:r>
      <w:r>
        <w:t xml:space="preserve">ee </w:t>
      </w:r>
      <w:hyperlink w:anchor="_Applying_for_protection" w:history="1">
        <w:r w:rsidR="000F6486" w:rsidRPr="000F6486">
          <w:rPr>
            <w:rStyle w:val="Hyperlink"/>
          </w:rPr>
          <w:t>A</w:t>
        </w:r>
        <w:r w:rsidRPr="000F6486">
          <w:rPr>
            <w:rStyle w:val="Hyperlink"/>
          </w:rPr>
          <w:t>pply</w:t>
        </w:r>
        <w:r w:rsidR="000F6486" w:rsidRPr="000F6486">
          <w:rPr>
            <w:rStyle w:val="Hyperlink"/>
          </w:rPr>
          <w:t>ing</w:t>
        </w:r>
        <w:r w:rsidRPr="000F6486">
          <w:rPr>
            <w:rStyle w:val="Hyperlink"/>
          </w:rPr>
          <w:t xml:space="preserve"> for protection under the ATSIHP Act</w:t>
        </w:r>
      </w:hyperlink>
      <w:r>
        <w:t xml:space="preserve"> and the </w:t>
      </w:r>
      <w:hyperlink r:id="rId20" w:history="1">
        <w:r w:rsidRPr="00987AE2">
          <w:rPr>
            <w:rStyle w:val="Hyperlink"/>
          </w:rPr>
          <w:t>application form</w:t>
        </w:r>
      </w:hyperlink>
      <w:r>
        <w:t xml:space="preserve"> to understand all the information you should provide in your application.</w:t>
      </w:r>
    </w:p>
    <w:p w14:paraId="7318AC75" w14:textId="5BA60D77" w:rsidR="00BC369A" w:rsidRDefault="000F6486" w:rsidP="0057773B">
      <w:r>
        <w:t>I</w:t>
      </w:r>
      <w:r w:rsidR="00BC369A">
        <w:t>t will be difficult for the department to progress your application if we have not received sufficient information from you to identify the specified area or object and the alleged threat of injury or desecration.</w:t>
      </w:r>
    </w:p>
    <w:p w14:paraId="2D272AC1" w14:textId="77777777" w:rsidR="0057773B" w:rsidRDefault="0057773B" w:rsidP="00DF64D6">
      <w:pPr>
        <w:pStyle w:val="Heading2"/>
      </w:pPr>
      <w:bookmarkStart w:id="4" w:name="_Toc81128614"/>
      <w:r>
        <w:t>Types of declarations</w:t>
      </w:r>
      <w:bookmarkEnd w:id="4"/>
    </w:p>
    <w:p w14:paraId="52A00029" w14:textId="59391A32" w:rsidR="0057773B" w:rsidRDefault="0057773B" w:rsidP="0057773B">
      <w:r>
        <w:t>The ATSIHP Act provides for 4 different types of declarations</w:t>
      </w:r>
      <w:r w:rsidR="00B234E5">
        <w:t>.</w:t>
      </w:r>
    </w:p>
    <w:p w14:paraId="5F32FAC3" w14:textId="77777777" w:rsidR="0057773B" w:rsidRDefault="0057773B" w:rsidP="00DF64D6">
      <w:pPr>
        <w:pStyle w:val="Heading3"/>
      </w:pPr>
      <w:bookmarkStart w:id="5" w:name="_Toc81128615"/>
      <w:r>
        <w:t>Section 18 applications (48-hour emergency declarations)</w:t>
      </w:r>
      <w:bookmarkEnd w:id="5"/>
    </w:p>
    <w:p w14:paraId="3436FAA1" w14:textId="1C37682A" w:rsidR="004D14FE" w:rsidRDefault="0057773B" w:rsidP="0057773B">
      <w:r>
        <w:t>These are:</w:t>
      </w:r>
    </w:p>
    <w:p w14:paraId="209F6E48" w14:textId="14A3E682" w:rsidR="0057773B" w:rsidRDefault="00994023" w:rsidP="00D04F7F">
      <w:pPr>
        <w:pStyle w:val="ListBullet"/>
      </w:pPr>
      <w:r>
        <w:t>f</w:t>
      </w:r>
      <w:r w:rsidR="0057773B">
        <w:t>or emergency protection of areas or objects</w:t>
      </w:r>
    </w:p>
    <w:p w14:paraId="1F567A87" w14:textId="6ECEB522" w:rsidR="0057773B" w:rsidRDefault="00994023" w:rsidP="00D04F7F">
      <w:pPr>
        <w:pStyle w:val="ListBullet"/>
      </w:pPr>
      <w:r>
        <w:t>p</w:t>
      </w:r>
      <w:r w:rsidR="0057773B">
        <w:t>rotection up to 48 hours</w:t>
      </w:r>
      <w:r w:rsidR="00AB1508">
        <w:t xml:space="preserve"> (cannot be extended)</w:t>
      </w:r>
    </w:p>
    <w:p w14:paraId="53A753A0" w14:textId="0B07C421" w:rsidR="0057773B" w:rsidRDefault="00994023" w:rsidP="00D04F7F">
      <w:pPr>
        <w:pStyle w:val="ListBullet"/>
      </w:pPr>
      <w:r>
        <w:t>u</w:t>
      </w:r>
      <w:r w:rsidR="0057773B">
        <w:t>sed when injury or desecration is imminent</w:t>
      </w:r>
    </w:p>
    <w:p w14:paraId="553FFF02" w14:textId="43FBD352" w:rsidR="0057773B" w:rsidRDefault="00994023" w:rsidP="00D04F7F">
      <w:pPr>
        <w:pStyle w:val="ListBullet"/>
      </w:pPr>
      <w:r>
        <w:lastRenderedPageBreak/>
        <w:t>d</w:t>
      </w:r>
      <w:r w:rsidR="0057773B">
        <w:t>ecided by an authorised officer (a departmental officer)</w:t>
      </w:r>
    </w:p>
    <w:p w14:paraId="1326E06C" w14:textId="26331A89" w:rsidR="0057773B" w:rsidRDefault="00994023" w:rsidP="00D04F7F">
      <w:pPr>
        <w:pStyle w:val="ListBullet"/>
      </w:pPr>
      <w:r>
        <w:t>u</w:t>
      </w:r>
      <w:r w:rsidR="0057773B">
        <w:t xml:space="preserve">sually processed within days of </w:t>
      </w:r>
      <w:proofErr w:type="gramStart"/>
      <w:r w:rsidR="0057773B">
        <w:t>receipt, if</w:t>
      </w:r>
      <w:proofErr w:type="gramEnd"/>
      <w:r w:rsidR="0057773B">
        <w:t xml:space="preserve"> the threat is imminent.</w:t>
      </w:r>
    </w:p>
    <w:p w14:paraId="2364F48E" w14:textId="1BB2084B" w:rsidR="00994023" w:rsidRDefault="00994023" w:rsidP="002A6F90">
      <w:r>
        <w:t>Before making a declaration, the authorised officer must be satisfied that another section 18 declaration has not been made in the previous 3 months.</w:t>
      </w:r>
    </w:p>
    <w:p w14:paraId="557C49E7" w14:textId="77777777" w:rsidR="0057773B" w:rsidRDefault="0057773B" w:rsidP="00DF64D6">
      <w:pPr>
        <w:pStyle w:val="Heading3"/>
      </w:pPr>
      <w:bookmarkStart w:id="6" w:name="_Toc81128616"/>
      <w:r>
        <w:t>Section 9 applications (30-day emergency declarations)</w:t>
      </w:r>
      <w:bookmarkEnd w:id="6"/>
    </w:p>
    <w:p w14:paraId="1C2C0560" w14:textId="77777777" w:rsidR="0057773B" w:rsidRDefault="0057773B" w:rsidP="0057773B">
      <w:r>
        <w:t>These are:</w:t>
      </w:r>
    </w:p>
    <w:p w14:paraId="5FD70146" w14:textId="17F4DC65" w:rsidR="0057773B" w:rsidRDefault="00994023" w:rsidP="00D04F7F">
      <w:pPr>
        <w:pStyle w:val="ListBullet"/>
      </w:pPr>
      <w:r>
        <w:t>f</w:t>
      </w:r>
      <w:r w:rsidR="0057773B">
        <w:t>or emergency protection of areas</w:t>
      </w:r>
    </w:p>
    <w:p w14:paraId="5658CC9F" w14:textId="27B7DC8B" w:rsidR="0057773B" w:rsidRDefault="00994023" w:rsidP="00D04F7F">
      <w:pPr>
        <w:pStyle w:val="ListBullet"/>
      </w:pPr>
      <w:r>
        <w:t>p</w:t>
      </w:r>
      <w:r w:rsidR="0057773B">
        <w:t>rotection up to 30 days (which may be extended to a maximum of 60 days)</w:t>
      </w:r>
    </w:p>
    <w:p w14:paraId="27AEC2B6" w14:textId="53948FC5" w:rsidR="0057773B" w:rsidRDefault="00994023" w:rsidP="00D04F7F">
      <w:pPr>
        <w:pStyle w:val="ListBullet"/>
      </w:pPr>
      <w:r>
        <w:t>u</w:t>
      </w:r>
      <w:r w:rsidR="0057773B">
        <w:t>sed when the threat of injury or desecration is serious and immediate</w:t>
      </w:r>
    </w:p>
    <w:p w14:paraId="76707683" w14:textId="055C5927" w:rsidR="0057773B" w:rsidRDefault="00994023" w:rsidP="00D04F7F">
      <w:pPr>
        <w:pStyle w:val="ListBullet"/>
      </w:pPr>
      <w:r>
        <w:t>d</w:t>
      </w:r>
      <w:r w:rsidR="0057773B">
        <w:t>ecided by the minister</w:t>
      </w:r>
      <w:r>
        <w:t>.</w:t>
      </w:r>
    </w:p>
    <w:p w14:paraId="537F7AD9" w14:textId="63D08EB2" w:rsidR="0057773B" w:rsidRDefault="00CA7F9B" w:rsidP="002A6F90">
      <w:r>
        <w:t>These applications can take a minimum of</w:t>
      </w:r>
      <w:r w:rsidR="00AB38F1">
        <w:t xml:space="preserve"> 1-2</w:t>
      </w:r>
      <w:r w:rsidR="001E61FA">
        <w:t xml:space="preserve"> months</w:t>
      </w:r>
      <w:r w:rsidR="0030781C">
        <w:t xml:space="preserve"> </w:t>
      </w:r>
      <w:r>
        <w:t>to process</w:t>
      </w:r>
      <w:r w:rsidR="0057773B">
        <w:t xml:space="preserve">, depending on the </w:t>
      </w:r>
      <w:r w:rsidR="002F6B79">
        <w:t>urgency of the application</w:t>
      </w:r>
      <w:r w:rsidR="0057773B">
        <w:t>.</w:t>
      </w:r>
    </w:p>
    <w:p w14:paraId="5C98A907" w14:textId="7C8142B0" w:rsidR="0057773B" w:rsidRDefault="0057773B" w:rsidP="00DF64D6">
      <w:pPr>
        <w:pStyle w:val="Heading3"/>
      </w:pPr>
      <w:bookmarkStart w:id="7" w:name="_Toc81128617"/>
      <w:r>
        <w:t>Section 10 applications (</w:t>
      </w:r>
      <w:r w:rsidR="00B234E5">
        <w:t>l</w:t>
      </w:r>
      <w:r>
        <w:t>ong-term declarations)</w:t>
      </w:r>
      <w:bookmarkEnd w:id="7"/>
    </w:p>
    <w:p w14:paraId="67995558" w14:textId="77777777" w:rsidR="0057773B" w:rsidRDefault="0057773B" w:rsidP="0057773B">
      <w:r>
        <w:t>These are:</w:t>
      </w:r>
    </w:p>
    <w:p w14:paraId="006C0F14" w14:textId="05E849E2" w:rsidR="0057773B" w:rsidRDefault="00B234E5" w:rsidP="00890751">
      <w:pPr>
        <w:pStyle w:val="ListBullet"/>
      </w:pPr>
      <w:r>
        <w:t>f</w:t>
      </w:r>
      <w:r w:rsidR="0057773B">
        <w:t>or protection of areas</w:t>
      </w:r>
    </w:p>
    <w:p w14:paraId="4C8B1A47" w14:textId="3B6724F7" w:rsidR="0057773B" w:rsidRDefault="00B234E5" w:rsidP="00890751">
      <w:pPr>
        <w:pStyle w:val="ListBullet"/>
      </w:pPr>
      <w:r>
        <w:t>p</w:t>
      </w:r>
      <w:r w:rsidR="0057773B">
        <w:t xml:space="preserve">rotection for </w:t>
      </w:r>
      <w:proofErr w:type="gramStart"/>
      <w:r w:rsidR="0057773B">
        <w:t>a period of time</w:t>
      </w:r>
      <w:proofErr w:type="gramEnd"/>
      <w:r w:rsidR="0057773B">
        <w:t xml:space="preserve"> specified by the minister</w:t>
      </w:r>
    </w:p>
    <w:p w14:paraId="0F7BEF7D" w14:textId="7EF15795" w:rsidR="0057773B" w:rsidRDefault="00B234E5" w:rsidP="00890751">
      <w:pPr>
        <w:pStyle w:val="ListBullet"/>
      </w:pPr>
      <w:r>
        <w:t>u</w:t>
      </w:r>
      <w:r w:rsidR="0057773B">
        <w:t>sed when</w:t>
      </w:r>
      <w:r w:rsidR="002F6B79">
        <w:t xml:space="preserve"> a significant Aboriginal area is under </w:t>
      </w:r>
      <w:r w:rsidR="0057773B">
        <w:t>threat of injury or desecration</w:t>
      </w:r>
    </w:p>
    <w:p w14:paraId="209F3740" w14:textId="06ABF617" w:rsidR="0057773B" w:rsidRDefault="00B234E5" w:rsidP="00890751">
      <w:pPr>
        <w:pStyle w:val="ListBullet"/>
      </w:pPr>
      <w:r>
        <w:t>d</w:t>
      </w:r>
      <w:r w:rsidR="0057773B">
        <w:t>ecided by the minister</w:t>
      </w:r>
      <w:r>
        <w:t>.</w:t>
      </w:r>
    </w:p>
    <w:p w14:paraId="17174581" w14:textId="5D4BC0DA" w:rsidR="0057773B" w:rsidRDefault="00B234E5" w:rsidP="002A6F90">
      <w:r>
        <w:t>These applications c</w:t>
      </w:r>
      <w:r w:rsidR="0057773B">
        <w:t xml:space="preserve">an take a minimum of </w:t>
      </w:r>
      <w:r w:rsidR="001E61FA">
        <w:t>6-</w:t>
      </w:r>
      <w:r w:rsidR="0057773B">
        <w:t>9 months to process. This is because the minister must ask for a detailed report on the application to be developed by an independent reporter.</w:t>
      </w:r>
      <w:r w:rsidR="004D14FE">
        <w:t xml:space="preserve"> </w:t>
      </w:r>
      <w:r w:rsidR="0057773B">
        <w:t xml:space="preserve">Time required is also dependent on the </w:t>
      </w:r>
      <w:r w:rsidR="002F6B79">
        <w:t>completeness</w:t>
      </w:r>
      <w:r w:rsidR="0057773B">
        <w:t xml:space="preserve"> of the application and starts from when </w:t>
      </w:r>
      <w:r w:rsidR="002F6B79">
        <w:t>all necessary information has been provided by the applicant</w:t>
      </w:r>
      <w:r w:rsidR="0057773B">
        <w:t>.</w:t>
      </w:r>
    </w:p>
    <w:p w14:paraId="72D222A1" w14:textId="37F123F3" w:rsidR="0057773B" w:rsidRDefault="0057773B" w:rsidP="00DF64D6">
      <w:pPr>
        <w:pStyle w:val="Heading3"/>
      </w:pPr>
      <w:bookmarkStart w:id="8" w:name="_Toc81128618"/>
      <w:r>
        <w:t>Section 12 applications (</w:t>
      </w:r>
      <w:r w:rsidR="00B234E5">
        <w:t>l</w:t>
      </w:r>
      <w:r>
        <w:t>ong-term declarations)</w:t>
      </w:r>
      <w:bookmarkEnd w:id="8"/>
    </w:p>
    <w:p w14:paraId="0287603F" w14:textId="77777777" w:rsidR="0057773B" w:rsidRDefault="0057773B" w:rsidP="00C66D11">
      <w:r>
        <w:t>These are:</w:t>
      </w:r>
    </w:p>
    <w:p w14:paraId="1E83F7C7" w14:textId="03BC1DDF" w:rsidR="0057773B" w:rsidRDefault="00B234E5" w:rsidP="00890751">
      <w:pPr>
        <w:pStyle w:val="ListBullet"/>
      </w:pPr>
      <w:r>
        <w:t>f</w:t>
      </w:r>
      <w:r w:rsidR="0057773B">
        <w:t>or protection of an object or class of objects (which can be</w:t>
      </w:r>
      <w:r w:rsidR="00CB5976">
        <w:t xml:space="preserve"> a</w:t>
      </w:r>
      <w:r w:rsidR="0057773B">
        <w:t xml:space="preserve"> fixed object, such as particular trees)</w:t>
      </w:r>
    </w:p>
    <w:p w14:paraId="47C54B30" w14:textId="59BF3C26" w:rsidR="0057773B" w:rsidRDefault="00B234E5" w:rsidP="00890751">
      <w:pPr>
        <w:pStyle w:val="ListBullet"/>
      </w:pPr>
      <w:r>
        <w:t>p</w:t>
      </w:r>
      <w:r w:rsidR="0057773B">
        <w:t xml:space="preserve">rotection for </w:t>
      </w:r>
      <w:proofErr w:type="gramStart"/>
      <w:r w:rsidR="0057773B">
        <w:t>a period of time</w:t>
      </w:r>
      <w:proofErr w:type="gramEnd"/>
      <w:r w:rsidR="0057773B">
        <w:t xml:space="preserve"> specified by the minister</w:t>
      </w:r>
    </w:p>
    <w:p w14:paraId="76E23C43" w14:textId="2F9B1E44" w:rsidR="0057773B" w:rsidRDefault="00B234E5" w:rsidP="00890751">
      <w:pPr>
        <w:pStyle w:val="ListBullet"/>
      </w:pPr>
      <w:r>
        <w:t>u</w:t>
      </w:r>
      <w:r w:rsidR="0057773B">
        <w:t xml:space="preserve">sed when </w:t>
      </w:r>
      <w:r w:rsidR="002F6B79">
        <w:t>an object is under</w:t>
      </w:r>
      <w:r w:rsidR="0057773B">
        <w:t xml:space="preserve"> threat of injury or desecration</w:t>
      </w:r>
    </w:p>
    <w:p w14:paraId="602ECFA6" w14:textId="20265661" w:rsidR="0057773B" w:rsidRDefault="00B234E5" w:rsidP="00890751">
      <w:pPr>
        <w:pStyle w:val="ListBullet"/>
      </w:pPr>
      <w:r>
        <w:t>d</w:t>
      </w:r>
      <w:r w:rsidR="0057773B">
        <w:t>ecided by the minister</w:t>
      </w:r>
      <w:r>
        <w:t>.</w:t>
      </w:r>
    </w:p>
    <w:p w14:paraId="7EE0F023" w14:textId="41A1150E" w:rsidR="0057773B" w:rsidRDefault="00B234E5" w:rsidP="002A6F90">
      <w:r>
        <w:t>These applications c</w:t>
      </w:r>
      <w:r w:rsidR="0057773B">
        <w:t xml:space="preserve">an take a minimum of </w:t>
      </w:r>
      <w:r w:rsidR="00AB38F1">
        <w:t>4-</w:t>
      </w:r>
      <w:r w:rsidR="001E61FA">
        <w:t>6</w:t>
      </w:r>
      <w:r w:rsidR="0057773B">
        <w:t xml:space="preserve"> months to process. Time required is also dependent on the </w:t>
      </w:r>
      <w:r w:rsidR="00124FCA">
        <w:t xml:space="preserve">completeness </w:t>
      </w:r>
      <w:r w:rsidR="0057773B">
        <w:t>of the application and starts from when an application is finalised.</w:t>
      </w:r>
    </w:p>
    <w:p w14:paraId="166970F1" w14:textId="28A9A0BC" w:rsidR="0057773B" w:rsidRDefault="000F6486" w:rsidP="00DF64D6">
      <w:pPr>
        <w:pStyle w:val="Heading2"/>
      </w:pPr>
      <w:bookmarkStart w:id="9" w:name="_Applying_for_protection"/>
      <w:bookmarkStart w:id="10" w:name="_Toc81128619"/>
      <w:bookmarkEnd w:id="9"/>
      <w:r>
        <w:lastRenderedPageBreak/>
        <w:t>A</w:t>
      </w:r>
      <w:r w:rsidR="0057773B">
        <w:t>pply</w:t>
      </w:r>
      <w:r>
        <w:t>ing</w:t>
      </w:r>
      <w:r w:rsidR="0057773B">
        <w:t xml:space="preserve"> for protection under the ATSIHP Act</w:t>
      </w:r>
      <w:bookmarkEnd w:id="10"/>
    </w:p>
    <w:p w14:paraId="661E9BB3" w14:textId="77777777" w:rsidR="0057773B" w:rsidRDefault="0057773B" w:rsidP="0057773B">
      <w:r>
        <w:t>To apply for protection of a place or object, you must first explain why protection is required by outlining the issue in an application. The application form outlines what information we require. This includes information on:</w:t>
      </w:r>
    </w:p>
    <w:p w14:paraId="3F480D2D" w14:textId="0E880ADE" w:rsidR="0057773B" w:rsidRDefault="00F758BD" w:rsidP="0048355C">
      <w:pPr>
        <w:pStyle w:val="ListBullet"/>
      </w:pPr>
      <w:r>
        <w:t>w</w:t>
      </w:r>
      <w:r w:rsidR="0057773B">
        <w:t>here the place or object is and its boundaries</w:t>
      </w:r>
    </w:p>
    <w:p w14:paraId="4A2E4772" w14:textId="19E0C528" w:rsidR="0057773B" w:rsidRDefault="00F758BD" w:rsidP="0048355C">
      <w:pPr>
        <w:pStyle w:val="ListBullet"/>
      </w:pPr>
      <w:r>
        <w:t>w</w:t>
      </w:r>
      <w:r w:rsidR="0057773B">
        <w:t>hat the particular significance of the place or object is</w:t>
      </w:r>
      <w:r>
        <w:t xml:space="preserve"> –</w:t>
      </w:r>
      <w:r w:rsidR="0057773B">
        <w:t xml:space="preserve"> for example</w:t>
      </w:r>
      <w:r>
        <w:t>,</w:t>
      </w:r>
      <w:r w:rsidR="0057773B">
        <w:t xml:space="preserve"> what are the traditions or customs associated with the place or object, and the nature and source of the threat and when the threat is likely to happen</w:t>
      </w:r>
    </w:p>
    <w:p w14:paraId="6C77C0EB" w14:textId="5EF8487A" w:rsidR="0057773B" w:rsidRDefault="00F758BD" w:rsidP="0048355C">
      <w:pPr>
        <w:pStyle w:val="ListBullet"/>
      </w:pPr>
      <w:r>
        <w:t>h</w:t>
      </w:r>
      <w:r w:rsidR="0057773B">
        <w:t>ow the threat impacts the particular significance</w:t>
      </w:r>
    </w:p>
    <w:p w14:paraId="4930F5C6" w14:textId="2ACBD577" w:rsidR="0057773B" w:rsidRDefault="00F758BD" w:rsidP="0048355C">
      <w:pPr>
        <w:pStyle w:val="ListBullet"/>
      </w:pPr>
      <w:r>
        <w:t>w</w:t>
      </w:r>
      <w:r w:rsidR="0057773B">
        <w:t xml:space="preserve">hat other options for protection you have explored, </w:t>
      </w:r>
      <w:r>
        <w:t>such as</w:t>
      </w:r>
      <w:r w:rsidR="0057773B">
        <w:t xml:space="preserve"> with the state or territory government.</w:t>
      </w:r>
    </w:p>
    <w:p w14:paraId="3C39C8A8" w14:textId="30109F20" w:rsidR="004D14FE" w:rsidRDefault="0057773B" w:rsidP="0057773B">
      <w:r>
        <w:t xml:space="preserve">Once you’ve made your case, email your form to </w:t>
      </w:r>
      <w:r w:rsidRPr="0048355C">
        <w:rPr>
          <w:rStyle w:val="Hyperlink"/>
        </w:rPr>
        <w:t>ATSIHPA@awe.gov.au</w:t>
      </w:r>
      <w:r>
        <w:t>.</w:t>
      </w:r>
    </w:p>
    <w:p w14:paraId="332468CA" w14:textId="2AE2E780" w:rsidR="0057773B" w:rsidRDefault="00A60570" w:rsidP="00DF64D6">
      <w:pPr>
        <w:pStyle w:val="Heading2"/>
      </w:pPr>
      <w:bookmarkStart w:id="11" w:name="_Toc81128620"/>
      <w:r>
        <w:t>Contact us for assistance</w:t>
      </w:r>
      <w:bookmarkEnd w:id="11"/>
    </w:p>
    <w:p w14:paraId="16D4CEA6" w14:textId="527094A3" w:rsidR="0057773B" w:rsidRDefault="0057773B" w:rsidP="0057773B">
      <w:r>
        <w:t>If your matter is urgent and you don’t feel you have time to fill out the form, or you are finding the form hard to fill out, you can call us and make your application verbally.</w:t>
      </w:r>
      <w:r w:rsidR="004D14FE">
        <w:t xml:space="preserve"> </w:t>
      </w:r>
      <w:r>
        <w:t>If your information is culturally sensitive, you can ask to talk to a male or female officer or one of our Indigenous staff members. We can also help by organising for an interpreter or translator to assist.</w:t>
      </w:r>
    </w:p>
    <w:p w14:paraId="25884B9A" w14:textId="32234EBB" w:rsidR="004D14FE" w:rsidRDefault="0057773B" w:rsidP="0057773B">
      <w:r>
        <w:t xml:space="preserve">Our number is 02 6275 9450 and you can call any time. </w:t>
      </w:r>
    </w:p>
    <w:p w14:paraId="4802817D" w14:textId="29074EA4" w:rsidR="0057773B" w:rsidRDefault="00B3255D" w:rsidP="00DF64D6">
      <w:pPr>
        <w:pStyle w:val="Heading2"/>
      </w:pPr>
      <w:bookmarkStart w:id="12" w:name="_Toc81128621"/>
      <w:r>
        <w:t>N</w:t>
      </w:r>
      <w:r w:rsidR="0057773B">
        <w:t>ext</w:t>
      </w:r>
      <w:r>
        <w:t xml:space="preserve"> steps</w:t>
      </w:r>
      <w:bookmarkEnd w:id="12"/>
    </w:p>
    <w:p w14:paraId="232E8548" w14:textId="5324709D" w:rsidR="0057773B" w:rsidRDefault="0057773B" w:rsidP="00DF64D6">
      <w:pPr>
        <w:pStyle w:val="Heading3"/>
      </w:pPr>
      <w:bookmarkStart w:id="13" w:name="_Toc81128622"/>
      <w:r>
        <w:t>Confirming your application</w:t>
      </w:r>
      <w:bookmarkEnd w:id="13"/>
    </w:p>
    <w:p w14:paraId="664073ED" w14:textId="1B3FCF7D" w:rsidR="004D14FE" w:rsidRDefault="0057773B" w:rsidP="0057773B">
      <w:r>
        <w:t xml:space="preserve">We will review your application </w:t>
      </w:r>
      <w:r w:rsidR="00124FCA">
        <w:t>before COB on the next business day from</w:t>
      </w:r>
      <w:r>
        <w:t xml:space="preserve"> receiving it and email or call you to </w:t>
      </w:r>
      <w:r w:rsidR="00A60570">
        <w:t xml:space="preserve">confirm </w:t>
      </w:r>
      <w:r>
        <w:t xml:space="preserve">it has been received. </w:t>
      </w:r>
    </w:p>
    <w:p w14:paraId="2742915B" w14:textId="3FCE7DD4" w:rsidR="0057773B" w:rsidRDefault="0057773B" w:rsidP="00DF64D6">
      <w:pPr>
        <w:pStyle w:val="Heading4"/>
        <w:numPr>
          <w:ilvl w:val="0"/>
          <w:numId w:val="0"/>
        </w:numPr>
        <w:ind w:left="964" w:hanging="964"/>
      </w:pPr>
      <w:r>
        <w:t>Calling you</w:t>
      </w:r>
    </w:p>
    <w:p w14:paraId="3FCF0A5A" w14:textId="7A07AB79" w:rsidR="0057773B" w:rsidRDefault="0057773B" w:rsidP="0057773B">
      <w:r>
        <w:t xml:space="preserve">We </w:t>
      </w:r>
      <w:r w:rsidR="00A60570">
        <w:t>may</w:t>
      </w:r>
      <w:r>
        <w:t xml:space="preserve"> then call you to discuss </w:t>
      </w:r>
      <w:r w:rsidR="00602837">
        <w:t>your application</w:t>
      </w:r>
      <w:r>
        <w:t>.</w:t>
      </w:r>
      <w:r w:rsidR="004D14FE">
        <w:t xml:space="preserve"> </w:t>
      </w:r>
      <w:r>
        <w:t>We might ask you:</w:t>
      </w:r>
    </w:p>
    <w:p w14:paraId="04CD04AD" w14:textId="546008D3" w:rsidR="0057773B" w:rsidRDefault="00A60570" w:rsidP="00654E7C">
      <w:pPr>
        <w:pStyle w:val="ListBullet"/>
      </w:pPr>
      <w:r>
        <w:t>f</w:t>
      </w:r>
      <w:r w:rsidR="0057773B">
        <w:t xml:space="preserve">or </w:t>
      </w:r>
      <w:r>
        <w:t xml:space="preserve">more </w:t>
      </w:r>
      <w:r w:rsidR="0057773B">
        <w:t>information on things such as:</w:t>
      </w:r>
    </w:p>
    <w:p w14:paraId="48391C7E" w14:textId="55153286" w:rsidR="0057773B" w:rsidRDefault="0057773B" w:rsidP="00654E7C">
      <w:pPr>
        <w:pStyle w:val="ListBullet2"/>
      </w:pPr>
      <w:r>
        <w:t>the threat and when it might occur</w:t>
      </w:r>
    </w:p>
    <w:p w14:paraId="5206D7BA" w14:textId="31DB6E25" w:rsidR="0057773B" w:rsidRDefault="0057773B" w:rsidP="00654E7C">
      <w:pPr>
        <w:pStyle w:val="ListBullet2"/>
      </w:pPr>
      <w:r>
        <w:t xml:space="preserve">who is posing the threat </w:t>
      </w:r>
      <w:r w:rsidR="00863970">
        <w:t>–</w:t>
      </w:r>
      <w:r>
        <w:t xml:space="preserve"> this could be a government body like a roads crew or a development company – and to ask for any contact details you might </w:t>
      </w:r>
      <w:proofErr w:type="gramStart"/>
      <w:r>
        <w:t>have</w:t>
      </w:r>
      <w:proofErr w:type="gramEnd"/>
    </w:p>
    <w:p w14:paraId="6B8EDF1F" w14:textId="60DF7D60" w:rsidR="0057773B" w:rsidRDefault="00863970" w:rsidP="00654E7C">
      <w:pPr>
        <w:pStyle w:val="ListBullet"/>
      </w:pPr>
      <w:r>
        <w:t>t</w:t>
      </w:r>
      <w:r w:rsidR="0057773B">
        <w:t>o discuss the location and boundaries of the place/object</w:t>
      </w:r>
    </w:p>
    <w:p w14:paraId="63129F52" w14:textId="545A8540" w:rsidR="0057773B" w:rsidRDefault="00863970" w:rsidP="00654E7C">
      <w:pPr>
        <w:pStyle w:val="ListBullet"/>
      </w:pPr>
      <w:r>
        <w:t>t</w:t>
      </w:r>
      <w:r w:rsidR="0057773B" w:rsidRPr="00654E7C">
        <w:t>o confirm that the application has been made by an Aboriginal or Torres Strait Islander person</w:t>
      </w:r>
      <w:r w:rsidR="0057773B">
        <w:t xml:space="preserve"> or representative organisation</w:t>
      </w:r>
    </w:p>
    <w:p w14:paraId="5C76FEC1" w14:textId="22E93143" w:rsidR="0057773B" w:rsidRDefault="00863970" w:rsidP="00654E7C">
      <w:pPr>
        <w:pStyle w:val="ListBullet"/>
      </w:pPr>
      <w:r>
        <w:t>t</w:t>
      </w:r>
      <w:r w:rsidR="0057773B" w:rsidRPr="00654E7C">
        <w:t xml:space="preserve">o </w:t>
      </w:r>
      <w:r>
        <w:t>discuss</w:t>
      </w:r>
      <w:r w:rsidR="0057773B" w:rsidRPr="00654E7C">
        <w:t xml:space="preserve"> the importance or particular significance of the place</w:t>
      </w:r>
      <w:r w:rsidR="007257BB">
        <w:t xml:space="preserve"> or object</w:t>
      </w:r>
      <w:r w:rsidR="0057773B" w:rsidRPr="00654E7C">
        <w:t xml:space="preserve"> and how the threat might</w:t>
      </w:r>
      <w:r w:rsidR="0057773B">
        <w:t xml:space="preserve"> cause harm to </w:t>
      </w:r>
      <w:r w:rsidR="007257BB">
        <w:t>the place or object</w:t>
      </w:r>
    </w:p>
    <w:p w14:paraId="5C181684" w14:textId="56539C96" w:rsidR="0057773B" w:rsidRDefault="00863970" w:rsidP="00654E7C">
      <w:pPr>
        <w:pStyle w:val="ListBullet"/>
      </w:pPr>
      <w:r>
        <w:t>t</w:t>
      </w:r>
      <w:r w:rsidR="0057773B" w:rsidRPr="00654E7C">
        <w:t xml:space="preserve">o discuss the </w:t>
      </w:r>
      <w:r w:rsidR="007257BB">
        <w:t>different</w:t>
      </w:r>
      <w:r w:rsidR="007257BB" w:rsidRPr="00654E7C">
        <w:t xml:space="preserve"> </w:t>
      </w:r>
      <w:r w:rsidR="0057773B" w:rsidRPr="00654E7C">
        <w:t>protection pathway</w:t>
      </w:r>
      <w:r w:rsidR="007257BB">
        <w:t>s available</w:t>
      </w:r>
      <w:r w:rsidR="0057773B" w:rsidRPr="00654E7C">
        <w:t xml:space="preserve"> for you to use in the circumstances you describe</w:t>
      </w:r>
      <w:r>
        <w:t xml:space="preserve"> –</w:t>
      </w:r>
      <w:r w:rsidR="004D14FE">
        <w:t xml:space="preserve"> </w:t>
      </w:r>
      <w:r>
        <w:t>t</w:t>
      </w:r>
      <w:r w:rsidR="0057773B">
        <w:t>hat is, which section</w:t>
      </w:r>
      <w:r w:rsidR="007257BB">
        <w:t>/s</w:t>
      </w:r>
      <w:r w:rsidR="0057773B">
        <w:t xml:space="preserve"> of the ATSIHP Act to use</w:t>
      </w:r>
    </w:p>
    <w:p w14:paraId="2324AF14" w14:textId="768B648F" w:rsidR="0057773B" w:rsidRDefault="00863970" w:rsidP="00654E7C">
      <w:pPr>
        <w:pStyle w:val="ListBullet"/>
      </w:pPr>
      <w:r>
        <w:lastRenderedPageBreak/>
        <w:t>f</w:t>
      </w:r>
      <w:r w:rsidR="0057773B" w:rsidRPr="00654E7C">
        <w:t>or permission to share details of your application verbally and in writing with the proponent you</w:t>
      </w:r>
      <w:r w:rsidR="0057773B">
        <w:t xml:space="preserve"> have identified.</w:t>
      </w:r>
    </w:p>
    <w:p w14:paraId="515D6609" w14:textId="77777777" w:rsidR="0057773B" w:rsidRDefault="0057773B" w:rsidP="0057773B">
      <w:r>
        <w:t>Our aim in talking to you is to ensure that your application is valid and that we have all the information we need to progress it.</w:t>
      </w:r>
    </w:p>
    <w:p w14:paraId="072043F6" w14:textId="661D79A6" w:rsidR="0057773B" w:rsidRDefault="0057773B" w:rsidP="00DF64D6">
      <w:pPr>
        <w:pStyle w:val="Heading4"/>
        <w:numPr>
          <w:ilvl w:val="0"/>
          <w:numId w:val="0"/>
        </w:numPr>
        <w:ind w:left="964" w:hanging="964"/>
      </w:pPr>
      <w:r>
        <w:t>Calling the proponent</w:t>
      </w:r>
    </w:p>
    <w:p w14:paraId="7BDBDBED" w14:textId="2B7320D0" w:rsidR="0057773B" w:rsidRDefault="0057773B" w:rsidP="0057773B">
      <w:proofErr w:type="gramStart"/>
      <w:r>
        <w:t>Often</w:t>
      </w:r>
      <w:proofErr w:type="gramEnd"/>
      <w:r>
        <w:t xml:space="preserve"> we will also call the proponent or the person or company you have indicated is causing the threat.</w:t>
      </w:r>
    </w:p>
    <w:p w14:paraId="3C910FB4" w14:textId="77777777" w:rsidR="0057773B" w:rsidRDefault="0057773B" w:rsidP="0057773B">
      <w:r>
        <w:t>In that conversation we:</w:t>
      </w:r>
    </w:p>
    <w:p w14:paraId="241448EE" w14:textId="60AB09EC" w:rsidR="0057773B" w:rsidRDefault="00863970" w:rsidP="00EA28A8">
      <w:pPr>
        <w:pStyle w:val="ListBullet"/>
      </w:pPr>
      <w:r>
        <w:t>n</w:t>
      </w:r>
      <w:r w:rsidR="0057773B">
        <w:t xml:space="preserve">otify them that we have received an application for protection </w:t>
      </w:r>
      <w:r w:rsidR="007257BB">
        <w:t xml:space="preserve">of </w:t>
      </w:r>
      <w:r w:rsidR="0057773B">
        <w:t>a particular place or object</w:t>
      </w:r>
    </w:p>
    <w:p w14:paraId="393E9273" w14:textId="7C836D1E" w:rsidR="0057773B" w:rsidRDefault="00F900D2" w:rsidP="00EA28A8">
      <w:pPr>
        <w:pStyle w:val="ListBullet"/>
      </w:pPr>
      <w:r>
        <w:t>c</w:t>
      </w:r>
      <w:r w:rsidR="0057773B">
        <w:t>larify what their plans are – will their activity impact on the place/object, when are they planning to do the work?</w:t>
      </w:r>
    </w:p>
    <w:p w14:paraId="51AC284F" w14:textId="54F21984" w:rsidR="004D14FE" w:rsidRDefault="00F900D2" w:rsidP="00EA28A8">
      <w:pPr>
        <w:pStyle w:val="ListBullet"/>
      </w:pPr>
      <w:r>
        <w:t>m</w:t>
      </w:r>
      <w:r w:rsidR="0057773B">
        <w:t xml:space="preserve">ay ask them to pause their activities to allow time for us to evaluate </w:t>
      </w:r>
      <w:r>
        <w:t xml:space="preserve">the </w:t>
      </w:r>
      <w:r w:rsidR="0057773B">
        <w:t>application and for the minister to consider making a declaration</w:t>
      </w:r>
      <w:r>
        <w:t xml:space="preserve"> –</w:t>
      </w:r>
      <w:r w:rsidR="0057773B">
        <w:t xml:space="preserve"> we cannot compel the proponent to stop their activities while an application is in progress.</w:t>
      </w:r>
    </w:p>
    <w:p w14:paraId="7ECCFA0C" w14:textId="5CD89E9D" w:rsidR="0057773B" w:rsidRDefault="0057773B" w:rsidP="00DF64D6">
      <w:pPr>
        <w:pStyle w:val="Heading3"/>
      </w:pPr>
      <w:bookmarkStart w:id="14" w:name="_Toc81128623"/>
      <w:r>
        <w:t>Assigning an officer</w:t>
      </w:r>
      <w:bookmarkEnd w:id="14"/>
    </w:p>
    <w:p w14:paraId="29F429FC" w14:textId="5C3B9D60" w:rsidR="004D14FE" w:rsidRDefault="0057773B" w:rsidP="0057773B">
      <w:r>
        <w:t>A departmental officer will be assigned to manage your application. They will be your key contact in the department while your application is being evaluated and decided on by the minister.</w:t>
      </w:r>
      <w:r w:rsidR="004D14FE">
        <w:t xml:space="preserve"> </w:t>
      </w:r>
      <w:r>
        <w:t>They will be available to you by phone and email.</w:t>
      </w:r>
    </w:p>
    <w:p w14:paraId="25D4E68D" w14:textId="281A775D" w:rsidR="004D14FE" w:rsidRDefault="0057773B" w:rsidP="00DF64D6">
      <w:pPr>
        <w:pStyle w:val="Heading3"/>
      </w:pPr>
      <w:bookmarkStart w:id="15" w:name="_Toc81128624"/>
      <w:r>
        <w:t>Evaluating your application</w:t>
      </w:r>
      <w:bookmarkEnd w:id="15"/>
    </w:p>
    <w:p w14:paraId="739D8550" w14:textId="03DB8EA1" w:rsidR="004D14FE" w:rsidRDefault="0057773B" w:rsidP="0057773B">
      <w:r>
        <w:t xml:space="preserve">For all 4 types of applications, our first task is to conduct an evaluation of your application against the relevant decision criteria (see </w:t>
      </w:r>
      <w:hyperlink w:anchor="_Decision_criteria" w:history="1">
        <w:r w:rsidR="006D7FE5" w:rsidRPr="006D7FE5">
          <w:rPr>
            <w:rStyle w:val="Hyperlink"/>
          </w:rPr>
          <w:t>D</w:t>
        </w:r>
        <w:r w:rsidRPr="006D7FE5">
          <w:rPr>
            <w:rStyle w:val="Hyperlink"/>
          </w:rPr>
          <w:t>ecision criteria</w:t>
        </w:r>
      </w:hyperlink>
      <w:r>
        <w:t xml:space="preserve">). This enables us to determine whether you have provided sufficient information for a decision to be made or whether we need to seek further information from you </w:t>
      </w:r>
      <w:proofErr w:type="gramStart"/>
      <w:r>
        <w:t>in order to</w:t>
      </w:r>
      <w:proofErr w:type="gramEnd"/>
      <w:r>
        <w:t xml:space="preserve"> present the case to the decision</w:t>
      </w:r>
      <w:r w:rsidR="006D7FE5">
        <w:t>-</w:t>
      </w:r>
      <w:r>
        <w:t>maker.</w:t>
      </w:r>
    </w:p>
    <w:p w14:paraId="1E40E05F" w14:textId="18FB7967" w:rsidR="0057773B" w:rsidRDefault="0057773B" w:rsidP="0057773B">
      <w:r>
        <w:t>If appropriate, we may also provide information to the minister (or an authorised officer in the case of applications under section 18) about the applications that have been made and the likely timeframes for decisions.</w:t>
      </w:r>
    </w:p>
    <w:p w14:paraId="39EC5888" w14:textId="77777777" w:rsidR="0057773B" w:rsidRDefault="0057773B" w:rsidP="00DF64D6">
      <w:pPr>
        <w:pStyle w:val="Heading4"/>
        <w:numPr>
          <w:ilvl w:val="0"/>
          <w:numId w:val="0"/>
        </w:numPr>
        <w:ind w:left="964" w:hanging="964"/>
      </w:pPr>
      <w:r>
        <w:t>Mediation</w:t>
      </w:r>
    </w:p>
    <w:p w14:paraId="3B0D1FD7" w14:textId="7992E950" w:rsidR="0057773B" w:rsidRDefault="0057773B" w:rsidP="0057773B">
      <w:r>
        <w:t>In some circumstances, rather than progressing an application through the processes outlined below, the minister can nominate a person to consult with parties with a view to resolving the matter to the satisfaction of the applicant and the minister.</w:t>
      </w:r>
      <w:r w:rsidR="004D14FE">
        <w:t xml:space="preserve"> </w:t>
      </w:r>
      <w:r>
        <w:t xml:space="preserve">This is provided for in section 13(3) of the </w:t>
      </w:r>
      <w:r w:rsidR="00383805">
        <w:t xml:space="preserve">ATSIHP </w:t>
      </w:r>
      <w:r>
        <w:t>Act.</w:t>
      </w:r>
    </w:p>
    <w:p w14:paraId="7D1042F2" w14:textId="228CC1B3" w:rsidR="004D14FE" w:rsidRDefault="0057773B" w:rsidP="0057773B">
      <w:r>
        <w:t xml:space="preserve">This option may be useful in situations where a proponent is not aware of the Aboriginal or Torres Strait Islander significance of the area or object or is at a stage in planning where they could readily amend their proposal to </w:t>
      </w:r>
      <w:proofErr w:type="gramStart"/>
      <w:r>
        <w:t>take into account</w:t>
      </w:r>
      <w:proofErr w:type="gramEnd"/>
      <w:r>
        <w:t xml:space="preserve"> community concerns.</w:t>
      </w:r>
    </w:p>
    <w:p w14:paraId="57CB2AA8" w14:textId="77777777" w:rsidR="0057773B" w:rsidRDefault="0057773B" w:rsidP="00DF64D6">
      <w:pPr>
        <w:pStyle w:val="Heading4"/>
        <w:numPr>
          <w:ilvl w:val="0"/>
          <w:numId w:val="0"/>
        </w:numPr>
        <w:ind w:left="964" w:hanging="964"/>
      </w:pPr>
      <w:r>
        <w:lastRenderedPageBreak/>
        <w:t>Applications under section 10</w:t>
      </w:r>
    </w:p>
    <w:p w14:paraId="28304F51" w14:textId="623344D4" w:rsidR="0057773B" w:rsidRDefault="0057773B" w:rsidP="00125B28">
      <w:pPr>
        <w:keepNext/>
      </w:pPr>
      <w:r>
        <w:t xml:space="preserve">The ATSIHP Act requires that the minister appoint a person to provide a report </w:t>
      </w:r>
      <w:r w:rsidR="0071582F">
        <w:t>on</w:t>
      </w:r>
      <w:r>
        <w:t xml:space="preserve"> your application.</w:t>
      </w:r>
      <w:r w:rsidR="004D14FE">
        <w:t xml:space="preserve"> </w:t>
      </w:r>
      <w:r>
        <w:t>The reporter must:</w:t>
      </w:r>
    </w:p>
    <w:p w14:paraId="605FA506" w14:textId="63E457CC" w:rsidR="0057773B" w:rsidRDefault="0057773B" w:rsidP="00F42CB6">
      <w:pPr>
        <w:pStyle w:val="ListBullet"/>
      </w:pPr>
      <w:r>
        <w:t xml:space="preserve">publish a notice in the Government Gazette and in a local newspaper, stating that an application has been made to protect an area and invite interested parties to make representations on the matter within a specified </w:t>
      </w:r>
      <w:proofErr w:type="gramStart"/>
      <w:r>
        <w:t>period of time</w:t>
      </w:r>
      <w:proofErr w:type="gramEnd"/>
    </w:p>
    <w:p w14:paraId="504AC5C6" w14:textId="116996D9" w:rsidR="0057773B" w:rsidRDefault="0071582F" w:rsidP="00F42CB6">
      <w:pPr>
        <w:pStyle w:val="ListBullet"/>
      </w:pPr>
      <w:r>
        <w:t xml:space="preserve">alert </w:t>
      </w:r>
      <w:r w:rsidR="0057773B">
        <w:t xml:space="preserve">interested parties, </w:t>
      </w:r>
      <w:r>
        <w:t xml:space="preserve">where known, </w:t>
      </w:r>
      <w:r w:rsidR="0057773B">
        <w:t>such as a developer, the local Aboriginal land council, landowner(s</w:t>
      </w:r>
      <w:proofErr w:type="gramStart"/>
      <w:r w:rsidR="0057773B">
        <w:t>)</w:t>
      </w:r>
      <w:proofErr w:type="gramEnd"/>
      <w:r w:rsidR="0057773B">
        <w:t xml:space="preserve"> or the regional council to the notice</w:t>
      </w:r>
    </w:p>
    <w:p w14:paraId="5F921AAA" w14:textId="1ACCBD94" w:rsidR="0057773B" w:rsidRDefault="0057773B" w:rsidP="00F42CB6">
      <w:pPr>
        <w:pStyle w:val="ListBullet"/>
      </w:pPr>
      <w:r>
        <w:t>consider any information received through this process in the report to the minister.</w:t>
      </w:r>
    </w:p>
    <w:p w14:paraId="73E54BE6" w14:textId="3B2088FD" w:rsidR="004D14FE" w:rsidRDefault="0057773B" w:rsidP="0057773B">
      <w:r>
        <w:t>The ATSIHP Act stipulates 8 matters that must be considered by the reporter in their report:</w:t>
      </w:r>
    </w:p>
    <w:p w14:paraId="3E9DBEDA" w14:textId="185B6FEC" w:rsidR="004D14FE" w:rsidRDefault="0057773B" w:rsidP="00F42CB6">
      <w:pPr>
        <w:pStyle w:val="ListBullet"/>
      </w:pPr>
      <w:r>
        <w:t>the particular significance of the area to Aboriginal or Torres Strait Islander people</w:t>
      </w:r>
    </w:p>
    <w:p w14:paraId="44AF7442" w14:textId="373970E1" w:rsidR="004D14FE" w:rsidRDefault="0057773B" w:rsidP="00F42CB6">
      <w:pPr>
        <w:pStyle w:val="ListBullet"/>
      </w:pPr>
      <w:r>
        <w:t>the nature and extent of the threat of injury to, or desecration of, the area</w:t>
      </w:r>
    </w:p>
    <w:p w14:paraId="1A0BD142" w14:textId="2E4019AF" w:rsidR="004D14FE" w:rsidRDefault="0057773B" w:rsidP="00F42CB6">
      <w:pPr>
        <w:pStyle w:val="ListBullet"/>
      </w:pPr>
      <w:r>
        <w:t>the extent of the area that should be protected</w:t>
      </w:r>
    </w:p>
    <w:p w14:paraId="52679D2E" w14:textId="590A1A47" w:rsidR="004D14FE" w:rsidRDefault="0057773B" w:rsidP="00F42CB6">
      <w:pPr>
        <w:pStyle w:val="ListBullet"/>
      </w:pPr>
      <w:r>
        <w:t>the prohibitions and restrictions to be made with respect to the area</w:t>
      </w:r>
    </w:p>
    <w:p w14:paraId="30DED6EB" w14:textId="739EF805" w:rsidR="0057773B" w:rsidRDefault="0057773B" w:rsidP="00F42CB6">
      <w:pPr>
        <w:pStyle w:val="ListBullet"/>
      </w:pPr>
      <w:r>
        <w:t>the effects a declaration may have on the proprietary or pecuniary interests of persons other than the applicant</w:t>
      </w:r>
    </w:p>
    <w:p w14:paraId="6C05BD22" w14:textId="2FAB2D11" w:rsidR="004D14FE" w:rsidRDefault="0057773B" w:rsidP="00F42CB6">
      <w:pPr>
        <w:pStyle w:val="ListBullet"/>
      </w:pPr>
      <w:r>
        <w:t>the duration of any declaration</w:t>
      </w:r>
    </w:p>
    <w:p w14:paraId="3335AFDF" w14:textId="258D8840" w:rsidR="004D14FE" w:rsidRDefault="0057773B" w:rsidP="00F42CB6">
      <w:pPr>
        <w:pStyle w:val="ListBullet"/>
      </w:pPr>
      <w:r>
        <w:t xml:space="preserve">the extent to which the area is or may be protected by or under </w:t>
      </w:r>
      <w:r w:rsidR="005A3CF3">
        <w:t>s</w:t>
      </w:r>
      <w:r>
        <w:t xml:space="preserve">tate or </w:t>
      </w:r>
      <w:r w:rsidR="005A3CF3">
        <w:t>t</w:t>
      </w:r>
      <w:r>
        <w:t>erritory</w:t>
      </w:r>
      <w:r w:rsidR="005A3CF3">
        <w:t xml:space="preserve"> laws</w:t>
      </w:r>
      <w:r>
        <w:t xml:space="preserve"> and the effectiveness of any remedies available under any such law</w:t>
      </w:r>
    </w:p>
    <w:p w14:paraId="5CADF14C" w14:textId="2CFE568E" w:rsidR="0057773B" w:rsidRDefault="0057773B" w:rsidP="00F42CB6">
      <w:pPr>
        <w:pStyle w:val="ListBullet"/>
      </w:pPr>
      <w:r>
        <w:t>such other matters (if any) as are prescribed</w:t>
      </w:r>
      <w:r w:rsidR="0071582F">
        <w:t>.</w:t>
      </w:r>
    </w:p>
    <w:p w14:paraId="2DA8D4DB" w14:textId="6F158920" w:rsidR="004D14FE" w:rsidRDefault="0057773B" w:rsidP="0057773B">
      <w:r>
        <w:t>In most cases and</w:t>
      </w:r>
      <w:r w:rsidR="005A3CF3">
        <w:t>,</w:t>
      </w:r>
      <w:r>
        <w:t xml:space="preserve"> if possible, the reporter will visit the area in question and meet with the applicant and affected parties as relevant.</w:t>
      </w:r>
    </w:p>
    <w:p w14:paraId="0E02E6B7" w14:textId="6BD6ECC6" w:rsidR="0057773B" w:rsidRDefault="00AB38F1" w:rsidP="00DF64D6">
      <w:pPr>
        <w:pStyle w:val="Heading3"/>
      </w:pPr>
      <w:bookmarkStart w:id="16" w:name="_Toc81128625"/>
      <w:r>
        <w:t>Advice to</w:t>
      </w:r>
      <w:r w:rsidR="0057773B">
        <w:t xml:space="preserve"> the minister</w:t>
      </w:r>
      <w:bookmarkEnd w:id="16"/>
    </w:p>
    <w:p w14:paraId="61616D91" w14:textId="652B526E" w:rsidR="004D14FE" w:rsidRDefault="0057773B" w:rsidP="0057773B">
      <w:r>
        <w:t xml:space="preserve">The department then </w:t>
      </w:r>
      <w:r w:rsidR="00AB38F1">
        <w:t>provides advice to</w:t>
      </w:r>
      <w:r>
        <w:t xml:space="preserve"> the minister or authorised officer on the application and its merits. This includes provi</w:t>
      </w:r>
      <w:r w:rsidR="00826186">
        <w:t>ding</w:t>
      </w:r>
      <w:r>
        <w:t xml:space="preserve"> a summary of the application, a map of the area and its boundary, a detailed analysis of the available evidence, an assessment of the evidence against the relevant criteria and any other matters of relevance.</w:t>
      </w:r>
      <w:r w:rsidR="004D14FE">
        <w:t xml:space="preserve"> </w:t>
      </w:r>
      <w:r>
        <w:t>Submissions from the applicant and those received from any other interested party throughout the course of the evaluation period are also summarised and presented to the minister.</w:t>
      </w:r>
    </w:p>
    <w:p w14:paraId="2C50B7B8" w14:textId="2BFDC971" w:rsidR="0057773B" w:rsidRDefault="00EC34FC" w:rsidP="0057773B">
      <w:hyperlink w:anchor="_Procedural_fairness" w:history="1">
        <w:r w:rsidR="0057773B" w:rsidRPr="00826186">
          <w:rPr>
            <w:rStyle w:val="Hyperlink"/>
          </w:rPr>
          <w:t>Procedural fairness</w:t>
        </w:r>
      </w:hyperlink>
      <w:r w:rsidR="0057773B">
        <w:t xml:space="preserve"> is carefully observed in the processing of applications made under the ATSIHP Act. </w:t>
      </w:r>
      <w:r w:rsidR="00826186">
        <w:t>I</w:t>
      </w:r>
      <w:r w:rsidR="0057773B">
        <w:t>n advice to the minister</w:t>
      </w:r>
      <w:r w:rsidR="00826186">
        <w:t>,</w:t>
      </w:r>
      <w:r w:rsidR="0057773B">
        <w:t xml:space="preserve"> </w:t>
      </w:r>
      <w:r w:rsidR="00826186">
        <w:t xml:space="preserve">the department will also outline </w:t>
      </w:r>
      <w:r w:rsidR="0057773B">
        <w:t>how the principles of procedural fairness have been upheld in relation to the matter.</w:t>
      </w:r>
    </w:p>
    <w:p w14:paraId="2FA4DCD2" w14:textId="6447FCB9" w:rsidR="0057773B" w:rsidRDefault="0057773B" w:rsidP="00DF64D6">
      <w:pPr>
        <w:pStyle w:val="Heading3"/>
      </w:pPr>
      <w:bookmarkStart w:id="17" w:name="_Toc81128626"/>
      <w:r>
        <w:t>The decision</w:t>
      </w:r>
      <w:bookmarkEnd w:id="17"/>
    </w:p>
    <w:p w14:paraId="62B828FF" w14:textId="1C8DBA29" w:rsidR="0057773B" w:rsidRDefault="0057773B" w:rsidP="0057773B">
      <w:r>
        <w:t xml:space="preserve">The minister is required to make decisions in line with the ATSIHP Act and legal principles such as procedural fairness (see </w:t>
      </w:r>
      <w:hyperlink w:anchor="_Decision_criteria" w:history="1">
        <w:r w:rsidR="00826186" w:rsidRPr="00826186">
          <w:rPr>
            <w:rStyle w:val="Hyperlink"/>
          </w:rPr>
          <w:t>D</w:t>
        </w:r>
        <w:r w:rsidRPr="00826186">
          <w:rPr>
            <w:rStyle w:val="Hyperlink"/>
          </w:rPr>
          <w:t>ecision criteria</w:t>
        </w:r>
      </w:hyperlink>
      <w:r>
        <w:t xml:space="preserve">). The minister may use their discretion in </w:t>
      </w:r>
      <w:proofErr w:type="gramStart"/>
      <w:r>
        <w:t>making a decision</w:t>
      </w:r>
      <w:proofErr w:type="gramEnd"/>
      <w:r>
        <w:t xml:space="preserve"> and can consider matters such as the effects of making a declaration on the proprietary or pecuniary interests of persons other than the applicant.</w:t>
      </w:r>
    </w:p>
    <w:p w14:paraId="71B5365B" w14:textId="61771BB0" w:rsidR="004D14FE" w:rsidRDefault="0057773B" w:rsidP="0057773B">
      <w:r>
        <w:lastRenderedPageBreak/>
        <w:t>Once a decision is made, the applicant and affected parties will be notified of the decision. If a decision has been made to provide protection under sections 9, 10 or 12 of the ATSIHP Act, the department will arrange for the signed declaration to be published on the federal register of legislation</w:t>
      </w:r>
      <w:r w:rsidR="00E114BD">
        <w:t xml:space="preserve"> and in a local newspaper, if any, circulating in the region</w:t>
      </w:r>
      <w:r>
        <w:t xml:space="preserve">. The declaration will come into effect the day following registration but can come into effect </w:t>
      </w:r>
      <w:proofErr w:type="gramStart"/>
      <w:r>
        <w:t>at a later date</w:t>
      </w:r>
      <w:proofErr w:type="gramEnd"/>
      <w:r>
        <w:t xml:space="preserve"> where the declaration provides for this.</w:t>
      </w:r>
    </w:p>
    <w:p w14:paraId="646A0C9D" w14:textId="77777777" w:rsidR="0057773B" w:rsidRDefault="0057773B" w:rsidP="00DF64D6">
      <w:pPr>
        <w:pStyle w:val="Heading2"/>
      </w:pPr>
      <w:bookmarkStart w:id="18" w:name="_Decision_criteria"/>
      <w:bookmarkStart w:id="19" w:name="_Toc81128627"/>
      <w:bookmarkEnd w:id="18"/>
      <w:r>
        <w:t>Decision criteria</w:t>
      </w:r>
      <w:bookmarkEnd w:id="19"/>
    </w:p>
    <w:p w14:paraId="5372E110" w14:textId="1CA87E00" w:rsidR="0057773B" w:rsidRDefault="0057773B" w:rsidP="0057773B">
      <w:r>
        <w:t xml:space="preserve">The decision-making criteria for making declarations of protection under the ATSIHP Act are as </w:t>
      </w:r>
      <w:r w:rsidR="0058016F">
        <w:t>detailed in this section.</w:t>
      </w:r>
      <w:r w:rsidR="005907CA">
        <w:t xml:space="preserve"> </w:t>
      </w:r>
    </w:p>
    <w:p w14:paraId="79311094" w14:textId="77777777" w:rsidR="0057773B" w:rsidRDefault="0057773B" w:rsidP="00DF64D6">
      <w:pPr>
        <w:pStyle w:val="Heading3"/>
      </w:pPr>
      <w:bookmarkStart w:id="20" w:name="_Toc81128628"/>
      <w:r>
        <w:t>Section 9 applications</w:t>
      </w:r>
      <w:bookmarkEnd w:id="20"/>
    </w:p>
    <w:p w14:paraId="6A5601F0" w14:textId="06F6829F" w:rsidR="0057773B" w:rsidRDefault="0057773B" w:rsidP="0057773B">
      <w:r>
        <w:t>The minister can make an emergency declaration in relation to an area where the</w:t>
      </w:r>
      <w:r w:rsidR="005907CA">
        <w:t xml:space="preserve"> minister</w:t>
      </w:r>
      <w:r>
        <w:t>:</w:t>
      </w:r>
    </w:p>
    <w:p w14:paraId="00953DEA" w14:textId="39FDBF37" w:rsidR="0057773B" w:rsidRDefault="005907CA" w:rsidP="00D5612B">
      <w:pPr>
        <w:pStyle w:val="ListBullet"/>
      </w:pPr>
      <w:r>
        <w:t xml:space="preserve">has </w:t>
      </w:r>
      <w:r w:rsidR="0057773B">
        <w:t>received an application for protection from, or on behalf of, an Aboriginal person or group</w:t>
      </w:r>
    </w:p>
    <w:p w14:paraId="7874F8CB" w14:textId="569D7653" w:rsidR="0057773B" w:rsidRDefault="005907CA" w:rsidP="00D5612B">
      <w:pPr>
        <w:pStyle w:val="ListBullet"/>
      </w:pPr>
      <w:r>
        <w:t xml:space="preserve">is </w:t>
      </w:r>
      <w:r w:rsidR="0057773B">
        <w:t>satisfied that</w:t>
      </w:r>
    </w:p>
    <w:p w14:paraId="3A798C31" w14:textId="03E17D8D" w:rsidR="0057773B" w:rsidRDefault="0057773B" w:rsidP="00D5612B">
      <w:pPr>
        <w:pStyle w:val="ListBullet2"/>
      </w:pPr>
      <w:r>
        <w:t>the area is a significant Aboriginal area</w:t>
      </w:r>
      <w:r w:rsidR="00875951">
        <w:t>, and</w:t>
      </w:r>
    </w:p>
    <w:p w14:paraId="64041056" w14:textId="0215171F" w:rsidR="0057773B" w:rsidRDefault="0057773B" w:rsidP="00D5612B">
      <w:pPr>
        <w:pStyle w:val="ListBullet2"/>
      </w:pPr>
      <w:r>
        <w:t>the area is under serious and immediate threat of injury or desecration</w:t>
      </w:r>
    </w:p>
    <w:p w14:paraId="0AF39999" w14:textId="147E1801" w:rsidR="0057773B" w:rsidRPr="00124FCA" w:rsidRDefault="005907CA" w:rsidP="00D5612B">
      <w:pPr>
        <w:pStyle w:val="ListBullet"/>
      </w:pPr>
      <w:r w:rsidRPr="00124FCA">
        <w:t xml:space="preserve">has </w:t>
      </w:r>
      <w:r w:rsidR="0057773B" w:rsidRPr="00124FCA">
        <w:t>consulted with the appropriate state or territory minister as to whether there is effective protection offered to the area in question under state or territory law.</w:t>
      </w:r>
    </w:p>
    <w:p w14:paraId="3E583AB4" w14:textId="07DC8EFF" w:rsidR="0057773B" w:rsidRDefault="00875951" w:rsidP="0057773B">
      <w:r>
        <w:t>If those requirements are met, t</w:t>
      </w:r>
      <w:r w:rsidR="0057773B">
        <w:t xml:space="preserve">he minister </w:t>
      </w:r>
      <w:proofErr w:type="gramStart"/>
      <w:r w:rsidR="0057773B">
        <w:t>is able to</w:t>
      </w:r>
      <w:proofErr w:type="gramEnd"/>
      <w:r w:rsidR="0057773B">
        <w:t xml:space="preserve"> use their discretion </w:t>
      </w:r>
      <w:r w:rsidR="00187EC3">
        <w:t>to make a declaration</w:t>
      </w:r>
      <w:r w:rsidR="0057773B">
        <w:t xml:space="preserve"> under </w:t>
      </w:r>
      <w:r w:rsidR="00187EC3">
        <w:t xml:space="preserve">section 9 of </w:t>
      </w:r>
      <w:r w:rsidR="0057773B">
        <w:t>the ATSIHP Act.</w:t>
      </w:r>
    </w:p>
    <w:p w14:paraId="59D0E71A" w14:textId="77777777" w:rsidR="0057773B" w:rsidRDefault="0057773B" w:rsidP="00DF64D6">
      <w:pPr>
        <w:pStyle w:val="Heading3"/>
      </w:pPr>
      <w:bookmarkStart w:id="21" w:name="_Toc81128629"/>
      <w:r>
        <w:t>Section 10 applications</w:t>
      </w:r>
      <w:bookmarkEnd w:id="21"/>
    </w:p>
    <w:p w14:paraId="3E3EB6DF" w14:textId="3366849C" w:rsidR="0057773B" w:rsidRDefault="0057773B" w:rsidP="0057773B">
      <w:r>
        <w:t xml:space="preserve">The minister can make a declaration in relation to an area where </w:t>
      </w:r>
      <w:r w:rsidR="005907CA">
        <w:t>the minister</w:t>
      </w:r>
      <w:r>
        <w:t>:</w:t>
      </w:r>
    </w:p>
    <w:p w14:paraId="06FA6E78" w14:textId="7EFA2272" w:rsidR="0057773B" w:rsidRDefault="005907CA" w:rsidP="00D5612B">
      <w:pPr>
        <w:pStyle w:val="ListBullet"/>
      </w:pPr>
      <w:r>
        <w:t xml:space="preserve">has </w:t>
      </w:r>
      <w:r w:rsidR="0057773B">
        <w:t>received</w:t>
      </w:r>
    </w:p>
    <w:p w14:paraId="506CA2D2" w14:textId="2CFB154F" w:rsidR="0057773B" w:rsidRDefault="0057773B" w:rsidP="00D5612B">
      <w:pPr>
        <w:pStyle w:val="ListBullet2"/>
      </w:pPr>
      <w:r>
        <w:t>an application for protection from, or on behalf of, an Aboriginal person or group</w:t>
      </w:r>
    </w:p>
    <w:p w14:paraId="025EDF2C" w14:textId="1F17BC46" w:rsidR="004D14FE" w:rsidRDefault="0057773B" w:rsidP="00D5612B">
      <w:pPr>
        <w:pStyle w:val="ListBullet2"/>
      </w:pPr>
      <w:r>
        <w:t>a report in relation to the area from a person they have nominated</w:t>
      </w:r>
    </w:p>
    <w:p w14:paraId="472E0949" w14:textId="5D085E15" w:rsidR="0057773B" w:rsidRDefault="005907CA" w:rsidP="00D5612B">
      <w:pPr>
        <w:pStyle w:val="ListBullet"/>
      </w:pPr>
      <w:r>
        <w:t xml:space="preserve">is </w:t>
      </w:r>
      <w:r w:rsidR="0057773B">
        <w:t>satisfied that</w:t>
      </w:r>
    </w:p>
    <w:p w14:paraId="4C271EF1" w14:textId="7429577B" w:rsidR="0057773B" w:rsidRDefault="0057773B" w:rsidP="00D5612B">
      <w:pPr>
        <w:pStyle w:val="ListBullet2"/>
      </w:pPr>
      <w:r>
        <w:t>the area is a significant Aboriginal area</w:t>
      </w:r>
    </w:p>
    <w:p w14:paraId="13DAF332" w14:textId="710DF44E" w:rsidR="0057773B" w:rsidRDefault="0057773B" w:rsidP="00D5612B">
      <w:pPr>
        <w:pStyle w:val="ListBullet2"/>
      </w:pPr>
      <w:r>
        <w:t>the area is under threat of injury or desecration</w:t>
      </w:r>
    </w:p>
    <w:p w14:paraId="51B0915E" w14:textId="250E3069" w:rsidR="0057773B" w:rsidRDefault="005907CA" w:rsidP="00D5612B">
      <w:pPr>
        <w:pStyle w:val="ListBullet"/>
      </w:pPr>
      <w:r w:rsidRPr="00D5612B">
        <w:t>ha</w:t>
      </w:r>
      <w:r>
        <w:t>s</w:t>
      </w:r>
      <w:r w:rsidRPr="00D5612B">
        <w:t xml:space="preserve"> </w:t>
      </w:r>
      <w:r w:rsidR="0057773B" w:rsidRPr="00D5612B">
        <w:t>consulted with the appropriate state or territory minister as to whether there is effective</w:t>
      </w:r>
      <w:r w:rsidR="0057773B">
        <w:t xml:space="preserve"> protection offered to the area in question under state or territory law.</w:t>
      </w:r>
    </w:p>
    <w:p w14:paraId="0CA44C5E" w14:textId="2C63EB63" w:rsidR="004D14FE" w:rsidRDefault="0057773B" w:rsidP="00D5612B">
      <w:pPr>
        <w:pStyle w:val="ListBullet"/>
      </w:pPr>
      <w:r>
        <w:t>ha</w:t>
      </w:r>
      <w:r w:rsidR="00F83E6F">
        <w:t>s</w:t>
      </w:r>
      <w:r>
        <w:t xml:space="preserve"> considered</w:t>
      </w:r>
    </w:p>
    <w:p w14:paraId="1F94D990" w14:textId="2F107426" w:rsidR="0057773B" w:rsidRDefault="0057773B" w:rsidP="00D5612B">
      <w:pPr>
        <w:pStyle w:val="ListBullet2"/>
      </w:pPr>
      <w:r>
        <w:t xml:space="preserve">the report they have </w:t>
      </w:r>
      <w:proofErr w:type="gramStart"/>
      <w:r>
        <w:t>received</w:t>
      </w:r>
      <w:proofErr w:type="gramEnd"/>
      <w:r>
        <w:t xml:space="preserve"> and any representations attached to it</w:t>
      </w:r>
    </w:p>
    <w:p w14:paraId="2C6B19CB" w14:textId="374FA68A" w:rsidR="0057773B" w:rsidRDefault="0057773B" w:rsidP="00D5612B">
      <w:pPr>
        <w:pStyle w:val="ListBullet2"/>
      </w:pPr>
      <w:r>
        <w:t>any other matters they consider relevant.</w:t>
      </w:r>
    </w:p>
    <w:p w14:paraId="23C9483B" w14:textId="1049F422" w:rsidR="0057773B" w:rsidRDefault="00D370DD" w:rsidP="0057773B">
      <w:r>
        <w:t>If those requirements are met, t</w:t>
      </w:r>
      <w:r w:rsidR="0057773B">
        <w:t xml:space="preserve">he minister </w:t>
      </w:r>
      <w:proofErr w:type="gramStart"/>
      <w:r w:rsidR="0057773B">
        <w:t>is able to</w:t>
      </w:r>
      <w:proofErr w:type="gramEnd"/>
      <w:r w:rsidR="0057773B">
        <w:t xml:space="preserve"> use their discretion </w:t>
      </w:r>
      <w:r w:rsidR="00187EC3">
        <w:t>to make a declaration</w:t>
      </w:r>
      <w:r w:rsidR="0057773B">
        <w:t xml:space="preserve"> under </w:t>
      </w:r>
      <w:r w:rsidR="00187EC3">
        <w:t xml:space="preserve">section 10 of </w:t>
      </w:r>
      <w:r w:rsidR="0057773B">
        <w:t>the ATSIHP Act.</w:t>
      </w:r>
    </w:p>
    <w:p w14:paraId="7BE4BDD8" w14:textId="77777777" w:rsidR="0057773B" w:rsidRDefault="0057773B" w:rsidP="00DF64D6">
      <w:pPr>
        <w:pStyle w:val="Heading3"/>
      </w:pPr>
      <w:bookmarkStart w:id="22" w:name="_Toc81128630"/>
      <w:r>
        <w:lastRenderedPageBreak/>
        <w:t>Section 12 applications</w:t>
      </w:r>
      <w:bookmarkEnd w:id="22"/>
    </w:p>
    <w:p w14:paraId="11541370" w14:textId="0027748D" w:rsidR="0057773B" w:rsidRDefault="0057773B" w:rsidP="00125B28">
      <w:pPr>
        <w:keepNext/>
      </w:pPr>
      <w:r>
        <w:t>The minister can make a declaration in relation to an object</w:t>
      </w:r>
      <w:r w:rsidR="00D370DD">
        <w:t xml:space="preserve"> or class of objects</w:t>
      </w:r>
      <w:r>
        <w:t xml:space="preserve"> where the</w:t>
      </w:r>
      <w:r w:rsidR="005907CA">
        <w:t xml:space="preserve"> minister</w:t>
      </w:r>
      <w:r>
        <w:t>:</w:t>
      </w:r>
    </w:p>
    <w:p w14:paraId="617A6EDA" w14:textId="04AF018B" w:rsidR="0057773B" w:rsidRPr="00C66D11" w:rsidRDefault="005907CA" w:rsidP="00C66D11">
      <w:pPr>
        <w:pStyle w:val="ListBullet"/>
      </w:pPr>
      <w:r w:rsidRPr="00C66D11">
        <w:t>ha</w:t>
      </w:r>
      <w:r>
        <w:t>s</w:t>
      </w:r>
      <w:r w:rsidRPr="00C66D11">
        <w:t xml:space="preserve"> </w:t>
      </w:r>
      <w:r w:rsidR="0057773B" w:rsidRPr="00C66D11">
        <w:t>received an application for protection from, or on behalf of, an Aboriginal person or group</w:t>
      </w:r>
    </w:p>
    <w:p w14:paraId="30FB7FC2" w14:textId="48DAED71" w:rsidR="0057773B" w:rsidRPr="00C66D11" w:rsidRDefault="005907CA" w:rsidP="00C66D11">
      <w:pPr>
        <w:pStyle w:val="ListBullet"/>
      </w:pPr>
      <w:r>
        <w:t>is</w:t>
      </w:r>
      <w:r w:rsidRPr="00C66D11">
        <w:t xml:space="preserve"> </w:t>
      </w:r>
      <w:r w:rsidR="0057773B" w:rsidRPr="00C66D11">
        <w:t>satisfied that</w:t>
      </w:r>
    </w:p>
    <w:p w14:paraId="3B60F1CB" w14:textId="4E0208B0" w:rsidR="0057773B" w:rsidRDefault="0057773B" w:rsidP="000140BE">
      <w:pPr>
        <w:pStyle w:val="ListBullet2"/>
      </w:pPr>
      <w:r w:rsidRPr="000140BE">
        <w:t>the object</w:t>
      </w:r>
      <w:r w:rsidR="00D370DD">
        <w:t xml:space="preserve">, or class of objects, </w:t>
      </w:r>
      <w:r w:rsidRPr="000140BE">
        <w:t>is a significant Aboriginal object or the class of objects is a class of significant Aboriginal</w:t>
      </w:r>
      <w:r>
        <w:t xml:space="preserve"> objects</w:t>
      </w:r>
    </w:p>
    <w:p w14:paraId="1128DB0E" w14:textId="58B9E176" w:rsidR="0057773B" w:rsidRDefault="0057773B" w:rsidP="000140BE">
      <w:pPr>
        <w:pStyle w:val="ListBullet2"/>
      </w:pPr>
      <w:r>
        <w:t>the object is, or the whole or part of the class of objects are, under threat of injury or desecration</w:t>
      </w:r>
    </w:p>
    <w:p w14:paraId="6768678C" w14:textId="11D3D5E4" w:rsidR="0057773B" w:rsidRDefault="005907CA" w:rsidP="000140BE">
      <w:pPr>
        <w:pStyle w:val="ListBullet"/>
      </w:pPr>
      <w:r w:rsidRPr="000140BE">
        <w:t>ha</w:t>
      </w:r>
      <w:r>
        <w:t>s</w:t>
      </w:r>
      <w:r w:rsidRPr="000140BE">
        <w:t xml:space="preserve"> </w:t>
      </w:r>
      <w:r w:rsidR="0057773B" w:rsidRPr="000140BE">
        <w:t>consulted with the appropriate state or territory minister as to whether there is effective</w:t>
      </w:r>
      <w:r w:rsidR="0057773B">
        <w:t xml:space="preserve"> protection offered to the object</w:t>
      </w:r>
      <w:r w:rsidR="00D370DD">
        <w:t>,</w:t>
      </w:r>
      <w:r w:rsidR="0057773B">
        <w:t xml:space="preserve"> or objects</w:t>
      </w:r>
      <w:r w:rsidR="00D370DD">
        <w:t>,</w:t>
      </w:r>
      <w:r w:rsidR="0057773B">
        <w:t xml:space="preserve"> in question under state or territory law</w:t>
      </w:r>
    </w:p>
    <w:p w14:paraId="2B59604B" w14:textId="06C14441" w:rsidR="0057773B" w:rsidRDefault="005907CA" w:rsidP="000140BE">
      <w:pPr>
        <w:pStyle w:val="ListBullet"/>
      </w:pPr>
      <w:r>
        <w:t xml:space="preserve">has </w:t>
      </w:r>
      <w:r w:rsidR="0057773B">
        <w:t>considered</w:t>
      </w:r>
    </w:p>
    <w:p w14:paraId="1ECFEF72" w14:textId="5927C2A3" w:rsidR="0057773B" w:rsidRPr="00C66D11" w:rsidRDefault="0057773B" w:rsidP="00C66D11">
      <w:pPr>
        <w:pStyle w:val="ListBullet2"/>
      </w:pPr>
      <w:r w:rsidRPr="00C66D11">
        <w:t>any effects a declaration may have on the proprietary or pecuniary interests of persons other than the applicant</w:t>
      </w:r>
      <w:r w:rsidR="00187EC3">
        <w:t xml:space="preserve"> or the Aboriginal person or people on behalf of whom the application was made</w:t>
      </w:r>
    </w:p>
    <w:p w14:paraId="2A21A5DB" w14:textId="7ACC0B02" w:rsidR="0057773B" w:rsidRPr="00C66D11" w:rsidRDefault="0057773B" w:rsidP="00C66D11">
      <w:pPr>
        <w:pStyle w:val="ListBullet2"/>
      </w:pPr>
      <w:r w:rsidRPr="00C66D11">
        <w:t>any other matters they think relevant.</w:t>
      </w:r>
    </w:p>
    <w:p w14:paraId="67E49A4C" w14:textId="7EA523E5" w:rsidR="0057773B" w:rsidRDefault="00D370DD" w:rsidP="0057773B">
      <w:r>
        <w:t>If those requirements are met, t</w:t>
      </w:r>
      <w:r w:rsidR="0057773B">
        <w:t xml:space="preserve">he minister </w:t>
      </w:r>
      <w:proofErr w:type="gramStart"/>
      <w:r w:rsidR="0057773B">
        <w:t>is able to</w:t>
      </w:r>
      <w:proofErr w:type="gramEnd"/>
      <w:r w:rsidR="0057773B">
        <w:t xml:space="preserve"> use their discretion </w:t>
      </w:r>
      <w:r w:rsidR="00697923">
        <w:t>to make a declaration</w:t>
      </w:r>
      <w:r w:rsidR="0057773B">
        <w:t xml:space="preserve"> under </w:t>
      </w:r>
      <w:r w:rsidR="00697923">
        <w:t xml:space="preserve">section 12 of </w:t>
      </w:r>
      <w:r w:rsidR="0057773B">
        <w:t>the ATSIHP Act.</w:t>
      </w:r>
    </w:p>
    <w:p w14:paraId="48004A59" w14:textId="77777777" w:rsidR="0057773B" w:rsidRDefault="0057773B" w:rsidP="00DF64D6">
      <w:pPr>
        <w:pStyle w:val="Heading3"/>
      </w:pPr>
      <w:bookmarkStart w:id="23" w:name="_Toc81128631"/>
      <w:r>
        <w:t>Section 18 applications</w:t>
      </w:r>
      <w:bookmarkEnd w:id="23"/>
    </w:p>
    <w:p w14:paraId="4E311205" w14:textId="77777777" w:rsidR="0057773B" w:rsidRDefault="0057773B" w:rsidP="0057773B">
      <w:r>
        <w:t>An authorised officer can make a declaration where they are satisfied that:</w:t>
      </w:r>
    </w:p>
    <w:p w14:paraId="4B8D33EA" w14:textId="16875838" w:rsidR="0057773B" w:rsidRPr="00C66D11" w:rsidRDefault="0057773B" w:rsidP="00C66D11">
      <w:pPr>
        <w:pStyle w:val="ListBullet"/>
      </w:pPr>
      <w:r w:rsidRPr="00C66D11">
        <w:t xml:space="preserve">the area is a significant Aboriginal </w:t>
      </w:r>
      <w:proofErr w:type="gramStart"/>
      <w:r w:rsidRPr="00C66D11">
        <w:t>area</w:t>
      </w:r>
      <w:proofErr w:type="gramEnd"/>
      <w:r w:rsidRPr="00C66D11">
        <w:t xml:space="preserve"> or the object is, or a class of objects are, significant Aboriginal objects</w:t>
      </w:r>
    </w:p>
    <w:p w14:paraId="030D79A5" w14:textId="506A5351" w:rsidR="0057773B" w:rsidRPr="00C66D11" w:rsidRDefault="0057773B" w:rsidP="00C66D11">
      <w:pPr>
        <w:pStyle w:val="ListBullet"/>
      </w:pPr>
      <w:r w:rsidRPr="00C66D11">
        <w:t>the area or object is, or objects are, under serious and immediate threat of injury or desecration</w:t>
      </w:r>
    </w:p>
    <w:p w14:paraId="3700560E" w14:textId="6150259F" w:rsidR="0057773B" w:rsidRPr="00C66D11" w:rsidRDefault="0057773B" w:rsidP="00C66D11">
      <w:pPr>
        <w:pStyle w:val="ListBullet"/>
      </w:pPr>
      <w:r w:rsidRPr="00C66D11">
        <w:t>(</w:t>
      </w:r>
      <w:proofErr w:type="gramStart"/>
      <w:r w:rsidRPr="00C66D11">
        <w:t>in</w:t>
      </w:r>
      <w:proofErr w:type="gramEnd"/>
      <w:r w:rsidRPr="00C66D11">
        <w:t xml:space="preserve"> the case of an area) a declaration under section 9 would be justified, but the injury or desecration is likely to occur before such a declaration can be made</w:t>
      </w:r>
    </w:p>
    <w:p w14:paraId="22F229E3" w14:textId="414049F2" w:rsidR="0057773B" w:rsidRPr="00C66D11" w:rsidRDefault="0057773B" w:rsidP="00C66D11">
      <w:pPr>
        <w:pStyle w:val="ListBullet"/>
      </w:pPr>
      <w:r w:rsidRPr="00C66D11">
        <w:t>no other s</w:t>
      </w:r>
      <w:r w:rsidR="0058016F">
        <w:t xml:space="preserve">ection </w:t>
      </w:r>
      <w:r w:rsidRPr="00C66D11">
        <w:t xml:space="preserve">18 declarations have been made </w:t>
      </w:r>
      <w:r w:rsidR="0058016F">
        <w:t>about</w:t>
      </w:r>
      <w:r w:rsidRPr="00C66D11">
        <w:t xml:space="preserve"> the same area, </w:t>
      </w:r>
      <w:proofErr w:type="gramStart"/>
      <w:r w:rsidRPr="00C66D11">
        <w:t>object</w:t>
      </w:r>
      <w:proofErr w:type="gramEnd"/>
      <w:r w:rsidRPr="00C66D11">
        <w:t xml:space="preserve"> or objects in the preceding 3 months</w:t>
      </w:r>
      <w:r w:rsidR="00697923">
        <w:t xml:space="preserve"> due to substantially the same threat</w:t>
      </w:r>
      <w:r w:rsidRPr="00C66D11">
        <w:t>.</w:t>
      </w:r>
    </w:p>
    <w:p w14:paraId="3F3DA8EE" w14:textId="77777777" w:rsidR="0057773B" w:rsidRDefault="0057773B" w:rsidP="00DF64D6">
      <w:pPr>
        <w:pStyle w:val="Heading2"/>
      </w:pPr>
      <w:bookmarkStart w:id="24" w:name="_Toc81128632"/>
      <w:r>
        <w:t>Confidential and culturally sensitive information</w:t>
      </w:r>
      <w:bookmarkEnd w:id="24"/>
    </w:p>
    <w:p w14:paraId="3B868688" w14:textId="77777777" w:rsidR="0057773B" w:rsidRDefault="0057773B" w:rsidP="0057773B">
      <w:r>
        <w:t xml:space="preserve">Your application may contain confidential and/or culturally sensitive information or you may wish to provide such information </w:t>
      </w:r>
      <w:proofErr w:type="gramStart"/>
      <w:r>
        <w:t>during the course of</w:t>
      </w:r>
      <w:proofErr w:type="gramEnd"/>
      <w:r>
        <w:t xml:space="preserve"> the evaluation process. We will work with you to ensure that culturally sensitive information is handled appropriately – this may mean allocating you a male or female officer to your case or an Indigenous officer, it may mean recommending the minister appoint a reporter that is culturally appropriate for your section 10 application, or it may mean working with us to develop a culturally appropriate summary of the information.</w:t>
      </w:r>
    </w:p>
    <w:p w14:paraId="16125A2A" w14:textId="54F1BF11" w:rsidR="004D14FE" w:rsidRDefault="0057773B" w:rsidP="0057773B">
      <w:r>
        <w:t xml:space="preserve">Due to procedural fairness requirements, if confidential information cannot be shared with an adversely affected party, this may affect the weight the minister is able to give that information. </w:t>
      </w:r>
      <w:r w:rsidR="007B7977">
        <w:lastRenderedPageBreak/>
        <w:t>Y</w:t>
      </w:r>
      <w:r>
        <w:t xml:space="preserve">ou </w:t>
      </w:r>
      <w:r w:rsidR="007B7977">
        <w:t xml:space="preserve">should </w:t>
      </w:r>
      <w:r>
        <w:t>carefully consider the possible implications of providing confidential information or requesting that information be treated confidentially.</w:t>
      </w:r>
    </w:p>
    <w:p w14:paraId="5EED017D" w14:textId="05E6FCEA" w:rsidR="0057773B" w:rsidRDefault="0057773B" w:rsidP="0057773B">
      <w:r>
        <w:t>We are aware that in each instance such an issue will be unique. The department will work flexibly and sensitively to ensure procedural fairness is observed and cultural sensitivities are respected. If necessary, the minister can specify conditions to prevent the broad disclosure of sensitive information.</w:t>
      </w:r>
    </w:p>
    <w:p w14:paraId="455F0D39" w14:textId="77777777" w:rsidR="0057773B" w:rsidRDefault="0057773B" w:rsidP="00DF64D6">
      <w:pPr>
        <w:pStyle w:val="Heading2"/>
      </w:pPr>
      <w:bookmarkStart w:id="25" w:name="_Toc81128633"/>
      <w:r>
        <w:t>Key terms</w:t>
      </w:r>
      <w:bookmarkEnd w:id="25"/>
    </w:p>
    <w:p w14:paraId="6A8B245D" w14:textId="60DD25CE" w:rsidR="0057773B" w:rsidRDefault="0057773B" w:rsidP="00DF64D6">
      <w:pPr>
        <w:pStyle w:val="Heading3"/>
      </w:pPr>
      <w:bookmarkStart w:id="26" w:name="_Toc81128634"/>
      <w:r>
        <w:t>Injury or desecration</w:t>
      </w:r>
      <w:bookmarkEnd w:id="26"/>
    </w:p>
    <w:p w14:paraId="5919C793" w14:textId="1DC14BDD" w:rsidR="004D14FE" w:rsidRDefault="0057773B" w:rsidP="0057773B">
      <w:r>
        <w:t xml:space="preserve">The </w:t>
      </w:r>
      <w:r w:rsidR="00D370DD">
        <w:t xml:space="preserve">ATSIHP </w:t>
      </w:r>
      <w:r>
        <w:t>Act states that an area will be taken to be injured or desecrated if:</w:t>
      </w:r>
    </w:p>
    <w:p w14:paraId="2C5ABFD9" w14:textId="655EE100" w:rsidR="0057773B" w:rsidRPr="00C66D11" w:rsidRDefault="0057773B" w:rsidP="00C66D11">
      <w:pPr>
        <w:pStyle w:val="ListBullet"/>
      </w:pPr>
      <w:r w:rsidRPr="00C66D11">
        <w:t>it is used or treated in a manner inconsistent with Aboriginal tradition</w:t>
      </w:r>
    </w:p>
    <w:p w14:paraId="307EB1CA" w14:textId="5A83FDF2" w:rsidR="0057773B" w:rsidRPr="00C66D11" w:rsidRDefault="0057773B" w:rsidP="00C66D11">
      <w:pPr>
        <w:pStyle w:val="ListBullet"/>
      </w:pPr>
      <w:r w:rsidRPr="00C66D11">
        <w:t>by reason of anything done in, on or near the area, the use or significance of the area in accordance with Aboriginal tradition is adversely affected, or</w:t>
      </w:r>
    </w:p>
    <w:p w14:paraId="07775094" w14:textId="1176F536" w:rsidR="0057773B" w:rsidRPr="00C66D11" w:rsidRDefault="0057773B" w:rsidP="00C66D11">
      <w:pPr>
        <w:pStyle w:val="ListBullet"/>
      </w:pPr>
      <w:r w:rsidRPr="00C66D11">
        <w:t>passage through or over, or entry upon, the area by any person occurs in a manner inconsistent with Aboriginal tradition.</w:t>
      </w:r>
    </w:p>
    <w:p w14:paraId="075AE81B" w14:textId="77777777" w:rsidR="0057773B" w:rsidRDefault="0057773B" w:rsidP="0057773B">
      <w:r>
        <w:t>An object will be taken to be injured or desecrated if it is used or treated in a manner inconsistent with Aboriginal tradition.</w:t>
      </w:r>
    </w:p>
    <w:p w14:paraId="4586F8F9" w14:textId="77777777" w:rsidR="0057773B" w:rsidRDefault="0057773B" w:rsidP="00DF64D6">
      <w:pPr>
        <w:pStyle w:val="Heading3"/>
      </w:pPr>
      <w:bookmarkStart w:id="27" w:name="_Toc81128635"/>
      <w:r>
        <w:t>Aboriginal</w:t>
      </w:r>
      <w:bookmarkEnd w:id="27"/>
    </w:p>
    <w:p w14:paraId="660A45E4" w14:textId="77777777" w:rsidR="0057773B" w:rsidRDefault="0057773B" w:rsidP="0057773B">
      <w:r>
        <w:t xml:space="preserve">‘Aboriginal’ is defined in ATSIHP Act to mean ‘a member of the Aboriginal race of </w:t>
      </w:r>
      <w:proofErr w:type="gramStart"/>
      <w:r>
        <w:t>Australia, and</w:t>
      </w:r>
      <w:proofErr w:type="gramEnd"/>
      <w:r>
        <w:t xml:space="preserve"> includes a descendent of the indigenous inhabitants of the Torres Strait Islands.’</w:t>
      </w:r>
    </w:p>
    <w:p w14:paraId="33282913" w14:textId="77777777" w:rsidR="0057773B" w:rsidRDefault="0057773B" w:rsidP="00DF64D6">
      <w:pPr>
        <w:pStyle w:val="Heading3"/>
      </w:pPr>
      <w:bookmarkStart w:id="28" w:name="_Toc81128636"/>
      <w:r>
        <w:t>Aboriginal tradition</w:t>
      </w:r>
      <w:bookmarkEnd w:id="28"/>
    </w:p>
    <w:p w14:paraId="26BC914D" w14:textId="09DB3CB3" w:rsidR="0057773B" w:rsidRDefault="0057773B" w:rsidP="0057773B">
      <w:r>
        <w:t>‘Aboriginal tradition’ is defined in the ATSIHP Act as ‘the body of traditions, observance</w:t>
      </w:r>
      <w:r w:rsidR="00031FF1">
        <w:t>s</w:t>
      </w:r>
      <w:r>
        <w:t xml:space="preserve">, customs and beliefs of Aboriginals generally or of a particular community or group of Aboriginals, and includes any such traditions, observances, customs or beliefs relating to particular persons, areas, objects or </w:t>
      </w:r>
      <w:proofErr w:type="gramStart"/>
      <w:r>
        <w:t>relationships’</w:t>
      </w:r>
      <w:proofErr w:type="gramEnd"/>
      <w:r>
        <w:t>.</w:t>
      </w:r>
    </w:p>
    <w:p w14:paraId="2B1EF0D2" w14:textId="77777777" w:rsidR="0057773B" w:rsidRDefault="0057773B" w:rsidP="00DF64D6">
      <w:pPr>
        <w:pStyle w:val="Heading3"/>
      </w:pPr>
      <w:bookmarkStart w:id="29" w:name="_Toc81128637"/>
      <w:r>
        <w:t>Under threat</w:t>
      </w:r>
      <w:bookmarkEnd w:id="29"/>
    </w:p>
    <w:p w14:paraId="4D0A4A8D" w14:textId="1F002B1A" w:rsidR="004D14FE" w:rsidRDefault="00031FF1" w:rsidP="0057773B">
      <w:r>
        <w:t>The ATSIHP Act states that a</w:t>
      </w:r>
      <w:r w:rsidR="0057773B">
        <w:t xml:space="preserve">n area or object will be taken to be under threat of injury or desecration if it is, or is likely to be, injured or desecrated. </w:t>
      </w:r>
    </w:p>
    <w:p w14:paraId="4C5FB0DF" w14:textId="77777777" w:rsidR="0057773B" w:rsidRDefault="0057773B" w:rsidP="00DF64D6">
      <w:pPr>
        <w:pStyle w:val="Heading3"/>
      </w:pPr>
      <w:bookmarkStart w:id="30" w:name="_Toc81128638"/>
      <w:r>
        <w:t>Significant Aboriginal area</w:t>
      </w:r>
      <w:bookmarkEnd w:id="30"/>
    </w:p>
    <w:p w14:paraId="0E114916" w14:textId="3553BDF7" w:rsidR="0057773B" w:rsidRDefault="0057773B" w:rsidP="0057773B">
      <w:r>
        <w:t xml:space="preserve">The </w:t>
      </w:r>
      <w:r w:rsidR="004737BE">
        <w:t xml:space="preserve">ATSIHP </w:t>
      </w:r>
      <w:r>
        <w:t>Act defines a significant Aboriginal area as:</w:t>
      </w:r>
    </w:p>
    <w:p w14:paraId="482D7DF3" w14:textId="6DCA1FF4" w:rsidR="0057773B" w:rsidRDefault="0057773B" w:rsidP="00C66D11">
      <w:pPr>
        <w:pStyle w:val="ListBullet"/>
      </w:pPr>
      <w:r>
        <w:t>an area of land in Australia or in or beneath Australian waters</w:t>
      </w:r>
    </w:p>
    <w:p w14:paraId="1445AC85" w14:textId="60FF2703" w:rsidR="0057773B" w:rsidRDefault="0057773B" w:rsidP="00C66D11">
      <w:pPr>
        <w:pStyle w:val="ListBullet"/>
      </w:pPr>
      <w:r>
        <w:t>an area of water in Australia, or</w:t>
      </w:r>
    </w:p>
    <w:p w14:paraId="4FF82A9B" w14:textId="096237A7" w:rsidR="0057773B" w:rsidRDefault="0057773B" w:rsidP="00C66D11">
      <w:pPr>
        <w:pStyle w:val="ListBullet"/>
      </w:pPr>
      <w:r>
        <w:t>an area of Australian waters</w:t>
      </w:r>
    </w:p>
    <w:p w14:paraId="7E87504D" w14:textId="77777777" w:rsidR="0057773B" w:rsidRDefault="0057773B" w:rsidP="00125B28">
      <w:pPr>
        <w:pStyle w:val="ListBullet"/>
      </w:pPr>
      <w:r>
        <w:t>being an area of particular significance to Aboriginals in accordance with Aboriginal tradition.</w:t>
      </w:r>
    </w:p>
    <w:p w14:paraId="28208B91" w14:textId="77777777" w:rsidR="0057773B" w:rsidRDefault="0057773B" w:rsidP="00DF64D6">
      <w:pPr>
        <w:pStyle w:val="Heading3"/>
      </w:pPr>
      <w:bookmarkStart w:id="31" w:name="_Toc81128639"/>
      <w:r>
        <w:t>Significant Aboriginal object</w:t>
      </w:r>
      <w:bookmarkEnd w:id="31"/>
    </w:p>
    <w:p w14:paraId="0396FB3E" w14:textId="2ACB7CFE" w:rsidR="0057773B" w:rsidRDefault="0057773B" w:rsidP="0057773B">
      <w:r>
        <w:t xml:space="preserve">The </w:t>
      </w:r>
      <w:r w:rsidR="004737BE">
        <w:t xml:space="preserve">ATSIHP </w:t>
      </w:r>
      <w:r>
        <w:t>Act defines a significant Aboriginal object as ‘an object (including Aboriginal remains) of particular significance to Aboriginals in accordance with Aboriginal tradition</w:t>
      </w:r>
      <w:r w:rsidR="007B7977">
        <w:t>’</w:t>
      </w:r>
      <w:r>
        <w:t>.</w:t>
      </w:r>
    </w:p>
    <w:p w14:paraId="52312A87" w14:textId="77777777" w:rsidR="0057773B" w:rsidRDefault="0057773B" w:rsidP="00DF64D6">
      <w:pPr>
        <w:pStyle w:val="Heading3"/>
      </w:pPr>
      <w:bookmarkStart w:id="32" w:name="_Toc81128640"/>
      <w:proofErr w:type="gramStart"/>
      <w:r>
        <w:lastRenderedPageBreak/>
        <w:t>Particular significance</w:t>
      </w:r>
      <w:bookmarkEnd w:id="32"/>
      <w:proofErr w:type="gramEnd"/>
    </w:p>
    <w:p w14:paraId="5AACBE5F" w14:textId="78706E57" w:rsidR="004D14FE" w:rsidRDefault="0057773B" w:rsidP="0057773B">
      <w:r>
        <w:t xml:space="preserve">The ATSIHP Act requires, as part of the definitions of ‘significant Aboriginal area’ and ‘significant Aboriginal object’ that the particular significance of areas or objects be explained in terms of Aboriginal tradition to Aboriginal people in their traditions, observances, </w:t>
      </w:r>
      <w:proofErr w:type="gramStart"/>
      <w:r>
        <w:t>customs</w:t>
      </w:r>
      <w:proofErr w:type="gramEnd"/>
      <w:r>
        <w:t xml:space="preserve"> or beliefs.</w:t>
      </w:r>
    </w:p>
    <w:p w14:paraId="08963B7C" w14:textId="77777777" w:rsidR="0057773B" w:rsidRDefault="0057773B" w:rsidP="00DF64D6">
      <w:pPr>
        <w:pStyle w:val="Heading3"/>
      </w:pPr>
      <w:bookmarkStart w:id="33" w:name="_Toc81128641"/>
      <w:r>
        <w:t>Affected party</w:t>
      </w:r>
      <w:bookmarkEnd w:id="33"/>
    </w:p>
    <w:p w14:paraId="0674C5EA" w14:textId="3A05AF67" w:rsidR="0057773B" w:rsidRDefault="0057773B" w:rsidP="0057773B">
      <w:r>
        <w:t xml:space="preserve">An affected party is anyone whose rights, interests and legitimate expectations might be affected by the minister making a declaration. In the case of ATSIHP </w:t>
      </w:r>
      <w:r w:rsidR="004737BE">
        <w:t xml:space="preserve">Act </w:t>
      </w:r>
      <w:r>
        <w:t>applications this always includes the applicant/s</w:t>
      </w:r>
      <w:r w:rsidR="00031FF1">
        <w:t xml:space="preserve"> (</w:t>
      </w:r>
      <w:r w:rsidR="00031FF1" w:rsidRPr="00031FF1">
        <w:t>or the Aboriginal person or people on behalf of whom the application was made</w:t>
      </w:r>
      <w:r w:rsidR="00031FF1">
        <w:t>)</w:t>
      </w:r>
      <w:r>
        <w:t xml:space="preserve"> as well as the proponent of the activity which is said to represent a threat.</w:t>
      </w:r>
      <w:r w:rsidR="004D14FE">
        <w:t xml:space="preserve"> </w:t>
      </w:r>
      <w:r>
        <w:t>In some cases, other people may also have rights, interests and expectations affected by the decision, for example a landowner whose property is within the ‘specified area’ or a member of an Aboriginal group with ties to the area.</w:t>
      </w:r>
    </w:p>
    <w:p w14:paraId="48D94885" w14:textId="77777777" w:rsidR="0057773B" w:rsidRDefault="0057773B" w:rsidP="00DF64D6">
      <w:pPr>
        <w:pStyle w:val="Heading3"/>
      </w:pPr>
      <w:bookmarkStart w:id="34" w:name="_Procedural_fairness"/>
      <w:bookmarkStart w:id="35" w:name="_Toc81128642"/>
      <w:bookmarkEnd w:id="34"/>
      <w:r>
        <w:t>Procedural fairness</w:t>
      </w:r>
      <w:bookmarkEnd w:id="35"/>
    </w:p>
    <w:p w14:paraId="52BFFE17" w14:textId="77777777" w:rsidR="0057773B" w:rsidRDefault="0057773B" w:rsidP="0057773B">
      <w:r>
        <w:t>As the consequences of a decision to make or not make a declaration of protection can be significant to a range of people, procedural fairness is carefully observed in the processing of ATSIHP Act applications. Sometimes called ‘natural justice’, procedural fairness requires that any person who might be affected by a decision is given a reasonable opportunity to comment on the information on which a decision will be based.</w:t>
      </w:r>
    </w:p>
    <w:p w14:paraId="2A83A826" w14:textId="3175F341" w:rsidR="0057773B" w:rsidRDefault="0057773B" w:rsidP="0057773B">
      <w:r>
        <w:t xml:space="preserve">This means, especially in the processing of applications under section 10, information contained in the application, any supplementary information provided in follow up and information submitted by affected parties may be exchanged either in part, in whole or in summary form with </w:t>
      </w:r>
      <w:r w:rsidR="004737BE">
        <w:t>other affected parties</w:t>
      </w:r>
      <w:r>
        <w:t>. In addition, the section 10 reporter</w:t>
      </w:r>
      <w:r w:rsidR="007B7977">
        <w:t>’</w:t>
      </w:r>
      <w:r>
        <w:t>s final report to the minister may also be shared with affected parties.</w:t>
      </w:r>
    </w:p>
    <w:p w14:paraId="70095421" w14:textId="61EEB497" w:rsidR="00FC5CA9" w:rsidRDefault="0057773B" w:rsidP="0057773B">
      <w:r>
        <w:t>Affected parties and applicants will be given time to consider and respond to the materials that have been shared with them.</w:t>
      </w:r>
      <w:r w:rsidR="004D14FE">
        <w:t xml:space="preserve"> </w:t>
      </w:r>
      <w:r>
        <w:t>In determining the length of time that will be allowed, the department will consider the complexity of the material being shared, the urgency of the matter and any other factors they consider relevant.</w:t>
      </w:r>
    </w:p>
    <w:sectPr w:rsidR="00FC5CA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3CDFB" w14:textId="77777777" w:rsidR="00FE37A7" w:rsidRDefault="00FE37A7">
      <w:r>
        <w:separator/>
      </w:r>
    </w:p>
    <w:p w14:paraId="19A1C1A5" w14:textId="77777777" w:rsidR="00FE37A7" w:rsidRDefault="00FE37A7"/>
  </w:endnote>
  <w:endnote w:type="continuationSeparator" w:id="0">
    <w:p w14:paraId="12666544" w14:textId="77777777" w:rsidR="00FE37A7" w:rsidRDefault="00FE37A7">
      <w:r>
        <w:continuationSeparator/>
      </w:r>
    </w:p>
    <w:p w14:paraId="7D47AE5A" w14:textId="77777777" w:rsidR="00FE37A7" w:rsidRDefault="00FE37A7"/>
  </w:endnote>
  <w:endnote w:type="continuationNotice" w:id="1">
    <w:p w14:paraId="7BE89F66" w14:textId="77777777" w:rsidR="00FE37A7" w:rsidRDefault="00FE37A7">
      <w:pPr>
        <w:pStyle w:val="Footer"/>
      </w:pPr>
    </w:p>
    <w:p w14:paraId="2638195F" w14:textId="77777777" w:rsidR="00FE37A7" w:rsidRDefault="00FE3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9E53" w14:textId="77777777" w:rsidR="00FC5CA9" w:rsidRDefault="00445844">
    <w:pPr>
      <w:pStyle w:val="Footer"/>
    </w:pPr>
    <w:r w:rsidRPr="00FD670C">
      <w:t xml:space="preserve">Department of Agriculture, </w:t>
    </w:r>
    <w:proofErr w:type="gramStart"/>
    <w:r w:rsidRPr="00FD670C">
      <w:t>Water</w:t>
    </w:r>
    <w:proofErr w:type="gramEnd"/>
    <w:r w:rsidRPr="00FD670C">
      <w:t xml:space="preserve"> and the Environment</w:t>
    </w:r>
  </w:p>
  <w:p w14:paraId="4291B024" w14:textId="77777777" w:rsidR="00FC5CA9" w:rsidRDefault="009B03C1">
    <w:pPr>
      <w:pStyle w:val="Footer"/>
    </w:pPr>
    <w:r>
      <w:fldChar w:fldCharType="begin"/>
    </w:r>
    <w:r>
      <w:instrText xml:space="preserve"> PAGE   \* MERGEFORMAT </w:instrText>
    </w:r>
    <w:r>
      <w:fldChar w:fldCharType="separate"/>
    </w:r>
    <w:r w:rsidR="00B87007">
      <w:rPr>
        <w:noProof/>
      </w:rPr>
      <w:t>iv</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D80C8" w14:textId="77777777" w:rsidR="00FE37A7" w:rsidRDefault="00FE37A7">
      <w:r>
        <w:separator/>
      </w:r>
    </w:p>
    <w:p w14:paraId="0F92508D" w14:textId="77777777" w:rsidR="00FE37A7" w:rsidRDefault="00FE37A7"/>
  </w:footnote>
  <w:footnote w:type="continuationSeparator" w:id="0">
    <w:p w14:paraId="6B39546E" w14:textId="77777777" w:rsidR="00FE37A7" w:rsidRDefault="00FE37A7">
      <w:r>
        <w:continuationSeparator/>
      </w:r>
    </w:p>
    <w:p w14:paraId="1168EAE3" w14:textId="77777777" w:rsidR="00FE37A7" w:rsidRDefault="00FE37A7"/>
  </w:footnote>
  <w:footnote w:type="continuationNotice" w:id="1">
    <w:p w14:paraId="21A016C6" w14:textId="77777777" w:rsidR="00FE37A7" w:rsidRDefault="00FE37A7">
      <w:pPr>
        <w:pStyle w:val="Footer"/>
      </w:pPr>
    </w:p>
    <w:p w14:paraId="15967CBB" w14:textId="77777777" w:rsidR="00FE37A7" w:rsidRDefault="00FE37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04DE" w14:textId="5A3FE7ED" w:rsidR="00FC5CA9" w:rsidRDefault="00B51C5E">
    <w:pPr>
      <w:pStyle w:val="Header"/>
    </w:pPr>
    <w:r>
      <w:t xml:space="preserve">The </w:t>
    </w:r>
    <w:r w:rsidRPr="00B51C5E">
      <w:rPr>
        <w:i/>
        <w:iCs/>
      </w:rPr>
      <w:t>Aboriginal and Torres Strait Islander Heritage Protection Act 1984</w:t>
    </w:r>
    <w:r>
      <w:t xml:space="preserve">: General </w:t>
    </w:r>
    <w:r w:rsidR="004D14FE">
      <w:t>g</w:t>
    </w:r>
    <w:r>
      <w:t>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1516" w14:textId="02705990" w:rsidR="00FC5CA9" w:rsidRDefault="004D14FE">
    <w:pPr>
      <w:pStyle w:val="Header"/>
      <w:jc w:val="left"/>
    </w:pPr>
    <w:r>
      <w:rPr>
        <w:noProof/>
      </w:rPr>
      <w:drawing>
        <wp:inline distT="0" distB="0" distL="0" distR="0" wp14:anchorId="7EFE3903" wp14:editId="34F0A486">
          <wp:extent cx="2417064" cy="725424"/>
          <wp:effectExtent l="0" t="0" r="2540" b="0"/>
          <wp:docPr id="2" name="Picture 2" descr="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Agriculture, Water and the Environment"/>
                  <pic:cNvPicPr/>
                </pic:nvPicPr>
                <pic:blipFill>
                  <a:blip r:embed="rId1">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342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24971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6AED00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1BEE1A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68A852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9"/>
    <w:multiLevelType w:val="singleLevel"/>
    <w:tmpl w:val="AA74BB34"/>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0DE2446A"/>
    <w:multiLevelType w:val="hybridMultilevel"/>
    <w:tmpl w:val="8EF84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07E99"/>
    <w:multiLevelType w:val="multilevel"/>
    <w:tmpl w:val="FD82F1EE"/>
    <w:styleLink w:val="numberedlist"/>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21A328D5"/>
    <w:multiLevelType w:val="multilevel"/>
    <w:tmpl w:val="BE78A4F8"/>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2AD436D5"/>
    <w:multiLevelType w:val="multilevel"/>
    <w:tmpl w:val="B8B203D4"/>
    <w:styleLink w:val="List1"/>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284" w:firstLine="0"/>
      </w:pPr>
      <w:rPr>
        <w:rFonts w:ascii="Symbol" w:hAnsi="Symbol" w:hint="default"/>
      </w:rPr>
    </w:lvl>
    <w:lvl w:ilvl="2">
      <w:start w:val="1"/>
      <w:numFmt w:val="bullet"/>
      <w:lvlText w:val=""/>
      <w:lvlJc w:val="left"/>
      <w:pPr>
        <w:tabs>
          <w:tab w:val="num" w:pos="567"/>
        </w:tabs>
        <w:ind w:left="284" w:hanging="284"/>
      </w:pPr>
      <w:rPr>
        <w:rFonts w:ascii="Wingdings" w:hAnsi="Wingdings" w:hint="default"/>
      </w:rPr>
    </w:lvl>
    <w:lvl w:ilvl="3">
      <w:start w:val="1"/>
      <w:numFmt w:val="bullet"/>
      <w:lvlText w:val=""/>
      <w:lvlJc w:val="left"/>
      <w:pPr>
        <w:tabs>
          <w:tab w:val="num" w:pos="567"/>
        </w:tabs>
        <w:ind w:left="284" w:hanging="284"/>
      </w:pPr>
      <w:rPr>
        <w:rFonts w:ascii="Symbol" w:hAnsi="Symbol" w:hint="default"/>
      </w:rPr>
    </w:lvl>
    <w:lvl w:ilvl="4">
      <w:start w:val="1"/>
      <w:numFmt w:val="bullet"/>
      <w:lvlText w:val="o"/>
      <w:lvlJc w:val="left"/>
      <w:pPr>
        <w:tabs>
          <w:tab w:val="num" w:pos="567"/>
        </w:tabs>
        <w:ind w:left="284" w:hanging="284"/>
      </w:pPr>
      <w:rPr>
        <w:rFonts w:ascii="Courier New" w:hAnsi="Courier New" w:cs="Courier New" w:hint="default"/>
      </w:rPr>
    </w:lvl>
    <w:lvl w:ilvl="5">
      <w:start w:val="1"/>
      <w:numFmt w:val="bullet"/>
      <w:lvlText w:val=""/>
      <w:lvlJc w:val="left"/>
      <w:pPr>
        <w:tabs>
          <w:tab w:val="num" w:pos="567"/>
        </w:tabs>
        <w:ind w:left="284" w:hanging="284"/>
      </w:pPr>
      <w:rPr>
        <w:rFonts w:ascii="Wingdings" w:hAnsi="Wingdings" w:hint="default"/>
      </w:rPr>
    </w:lvl>
    <w:lvl w:ilvl="6">
      <w:start w:val="1"/>
      <w:numFmt w:val="bullet"/>
      <w:lvlText w:val=""/>
      <w:lvlJc w:val="left"/>
      <w:pPr>
        <w:tabs>
          <w:tab w:val="num" w:pos="567"/>
        </w:tabs>
        <w:ind w:left="284" w:hanging="284"/>
      </w:pPr>
      <w:rPr>
        <w:rFonts w:ascii="Symbol" w:hAnsi="Symbol" w:hint="default"/>
      </w:rPr>
    </w:lvl>
    <w:lvl w:ilvl="7">
      <w:start w:val="1"/>
      <w:numFmt w:val="bullet"/>
      <w:lvlText w:val="o"/>
      <w:lvlJc w:val="left"/>
      <w:pPr>
        <w:tabs>
          <w:tab w:val="num" w:pos="567"/>
        </w:tabs>
        <w:ind w:left="284" w:hanging="284"/>
      </w:pPr>
      <w:rPr>
        <w:rFonts w:ascii="Courier New" w:hAnsi="Courier New" w:cs="Courier New" w:hint="default"/>
      </w:rPr>
    </w:lvl>
    <w:lvl w:ilvl="8">
      <w:start w:val="1"/>
      <w:numFmt w:val="bullet"/>
      <w:lvlText w:val=""/>
      <w:lvlJc w:val="left"/>
      <w:pPr>
        <w:tabs>
          <w:tab w:val="num" w:pos="567"/>
        </w:tabs>
        <w:ind w:left="284" w:hanging="284"/>
      </w:pPr>
      <w:rPr>
        <w:rFonts w:ascii="Wingdings" w:hAnsi="Wingdings" w:hint="default"/>
      </w:rPr>
    </w:lvl>
  </w:abstractNum>
  <w:abstractNum w:abstractNumId="11" w15:restartNumberingAfterBreak="0">
    <w:nsid w:val="394A15FE"/>
    <w:multiLevelType w:val="multilevel"/>
    <w:tmpl w:val="F36C17E8"/>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15E7AE5"/>
    <w:multiLevelType w:val="multilevel"/>
    <w:tmpl w:val="FD82F1EE"/>
    <w:numStyleLink w:val="numberedlist"/>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23887CA2"/>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num w:numId="1">
    <w:abstractNumId w:val="5"/>
  </w:num>
  <w:num w:numId="2">
    <w:abstractNumId w:val="13"/>
  </w:num>
  <w:num w:numId="3">
    <w:abstractNumId w:val="7"/>
  </w:num>
  <w:num w:numId="4">
    <w:abstractNumId w:val="10"/>
  </w:num>
  <w:num w:numId="5">
    <w:abstractNumId w:val="8"/>
  </w:num>
  <w:num w:numId="6">
    <w:abstractNumId w:val="12"/>
  </w:num>
  <w:num w:numId="7">
    <w:abstractNumId w:val="6"/>
  </w:num>
  <w:num w:numId="8">
    <w:abstractNumId w:val="11"/>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1"/>
  </w:num>
  <w:num w:numId="16">
    <w:abstractNumId w:val="11"/>
  </w:num>
  <w:num w:numId="17">
    <w:abstractNumId w:val="11"/>
  </w:num>
  <w:num w:numId="18">
    <w:abstractNumId w:val="9"/>
  </w:num>
  <w:num w:numId="19">
    <w:abstractNumId w:val="9"/>
  </w:num>
  <w:num w:numId="20">
    <w:abstractNumId w:val="14"/>
  </w:num>
  <w:num w:numId="21">
    <w:abstractNumId w:val="14"/>
  </w:num>
  <w:num w:numId="22">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CA9"/>
    <w:rsid w:val="00013F37"/>
    <w:rsid w:val="000140BE"/>
    <w:rsid w:val="00031FF1"/>
    <w:rsid w:val="00053A5B"/>
    <w:rsid w:val="00061114"/>
    <w:rsid w:val="00072C20"/>
    <w:rsid w:val="000C3AE5"/>
    <w:rsid w:val="000F6486"/>
    <w:rsid w:val="00124FCA"/>
    <w:rsid w:val="00125B28"/>
    <w:rsid w:val="00130099"/>
    <w:rsid w:val="00164F65"/>
    <w:rsid w:val="00187EC3"/>
    <w:rsid w:val="001E61FA"/>
    <w:rsid w:val="00277B8C"/>
    <w:rsid w:val="002914D0"/>
    <w:rsid w:val="002A6F90"/>
    <w:rsid w:val="002D647E"/>
    <w:rsid w:val="002F6B79"/>
    <w:rsid w:val="00307415"/>
    <w:rsid w:val="0030781C"/>
    <w:rsid w:val="00383805"/>
    <w:rsid w:val="00393F2F"/>
    <w:rsid w:val="00404290"/>
    <w:rsid w:val="00442DEF"/>
    <w:rsid w:val="00445844"/>
    <w:rsid w:val="0046175A"/>
    <w:rsid w:val="004620FA"/>
    <w:rsid w:val="004737BE"/>
    <w:rsid w:val="0048355C"/>
    <w:rsid w:val="0049440B"/>
    <w:rsid w:val="004A7C9C"/>
    <w:rsid w:val="004D14FE"/>
    <w:rsid w:val="00546C11"/>
    <w:rsid w:val="00555EF5"/>
    <w:rsid w:val="0057773B"/>
    <w:rsid w:val="0058016F"/>
    <w:rsid w:val="00580346"/>
    <w:rsid w:val="005907CA"/>
    <w:rsid w:val="005A3CF3"/>
    <w:rsid w:val="005A58BF"/>
    <w:rsid w:val="005A6606"/>
    <w:rsid w:val="00602837"/>
    <w:rsid w:val="00621486"/>
    <w:rsid w:val="00654E7C"/>
    <w:rsid w:val="00662A4A"/>
    <w:rsid w:val="006657F3"/>
    <w:rsid w:val="006842F2"/>
    <w:rsid w:val="006973E1"/>
    <w:rsid w:val="00697923"/>
    <w:rsid w:val="006D114E"/>
    <w:rsid w:val="006D7FE5"/>
    <w:rsid w:val="00700F31"/>
    <w:rsid w:val="0071582F"/>
    <w:rsid w:val="00724209"/>
    <w:rsid w:val="007257BB"/>
    <w:rsid w:val="00746B6E"/>
    <w:rsid w:val="00754112"/>
    <w:rsid w:val="007555A2"/>
    <w:rsid w:val="007573C0"/>
    <w:rsid w:val="00762CB3"/>
    <w:rsid w:val="00775CD7"/>
    <w:rsid w:val="007B7977"/>
    <w:rsid w:val="007E2FE5"/>
    <w:rsid w:val="007F05F0"/>
    <w:rsid w:val="00801268"/>
    <w:rsid w:val="0080257B"/>
    <w:rsid w:val="00826186"/>
    <w:rsid w:val="008543FD"/>
    <w:rsid w:val="00863970"/>
    <w:rsid w:val="00875951"/>
    <w:rsid w:val="00890751"/>
    <w:rsid w:val="008B67A7"/>
    <w:rsid w:val="00916887"/>
    <w:rsid w:val="009417BE"/>
    <w:rsid w:val="00962DB9"/>
    <w:rsid w:val="009808FC"/>
    <w:rsid w:val="00987AE2"/>
    <w:rsid w:val="00994023"/>
    <w:rsid w:val="00995084"/>
    <w:rsid w:val="009A0EFE"/>
    <w:rsid w:val="009B03C1"/>
    <w:rsid w:val="009D760E"/>
    <w:rsid w:val="009E3468"/>
    <w:rsid w:val="00A60570"/>
    <w:rsid w:val="00A90840"/>
    <w:rsid w:val="00AB1508"/>
    <w:rsid w:val="00AB38F1"/>
    <w:rsid w:val="00B04EE4"/>
    <w:rsid w:val="00B11F2B"/>
    <w:rsid w:val="00B234E5"/>
    <w:rsid w:val="00B3255D"/>
    <w:rsid w:val="00B51C5E"/>
    <w:rsid w:val="00B87007"/>
    <w:rsid w:val="00BC369A"/>
    <w:rsid w:val="00BD26D2"/>
    <w:rsid w:val="00C44D74"/>
    <w:rsid w:val="00C66D11"/>
    <w:rsid w:val="00C97CD7"/>
    <w:rsid w:val="00CA7F9B"/>
    <w:rsid w:val="00CB5976"/>
    <w:rsid w:val="00CB5B83"/>
    <w:rsid w:val="00CC3E8F"/>
    <w:rsid w:val="00D04F7F"/>
    <w:rsid w:val="00D17743"/>
    <w:rsid w:val="00D370DD"/>
    <w:rsid w:val="00D5612B"/>
    <w:rsid w:val="00D91023"/>
    <w:rsid w:val="00D96629"/>
    <w:rsid w:val="00DA41CE"/>
    <w:rsid w:val="00DF64D6"/>
    <w:rsid w:val="00E01462"/>
    <w:rsid w:val="00E114BD"/>
    <w:rsid w:val="00E2355E"/>
    <w:rsid w:val="00E33167"/>
    <w:rsid w:val="00E62146"/>
    <w:rsid w:val="00E73AC2"/>
    <w:rsid w:val="00EA28A8"/>
    <w:rsid w:val="00EC34FC"/>
    <w:rsid w:val="00EC4827"/>
    <w:rsid w:val="00F42CB6"/>
    <w:rsid w:val="00F758BD"/>
    <w:rsid w:val="00F811A0"/>
    <w:rsid w:val="00F83E6F"/>
    <w:rsid w:val="00F900D2"/>
    <w:rsid w:val="00FC5CA9"/>
    <w:rsid w:val="00FD43F1"/>
    <w:rsid w:val="00FD670C"/>
    <w:rsid w:val="00FE37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C348DB"/>
  <w15:chartTrackingRefBased/>
  <w15:docId w15:val="{8DDBC934-0515-45F0-A295-66D36CB0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semiHidden="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EFE"/>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B04EE4"/>
    <w:pPr>
      <w:keepNext/>
      <w:numPr>
        <w:numId w:val="17"/>
      </w:numPr>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B04EE4"/>
    <w:pPr>
      <w:keepNext/>
      <w:keepLines/>
      <w:numPr>
        <w:ilvl w:val="1"/>
        <w:numId w:val="17"/>
      </w:numPr>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B04EE4"/>
    <w:pPr>
      <w:keepNext/>
      <w:numPr>
        <w:ilvl w:val="2"/>
        <w:numId w:val="17"/>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B04EE4"/>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B04EE4"/>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B04EE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B04EE4"/>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B04EE4"/>
    <w:rPr>
      <w:rFonts w:ascii="Calibri" w:eastAsiaTheme="minorHAnsi" w:hAnsi="Calibri" w:cstheme="minorBidi"/>
      <w:b/>
      <w:sz w:val="22"/>
      <w:szCs w:val="22"/>
      <w:lang w:eastAsia="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link w:val="Header"/>
    <w:uiPriority w:val="26"/>
    <w:rPr>
      <w:rFonts w:ascii="Calibri" w:eastAsia="Times New Roman" w:hAnsi="Calibri"/>
      <w:sz w:val="20"/>
      <w:szCs w:val="24"/>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link w:val="Footer"/>
    <w:uiPriority w:val="27"/>
    <w:rPr>
      <w:rFonts w:ascii="Calibri" w:eastAsia="Times New Roman" w:hAnsi="Calibri"/>
      <w:sz w:val="20"/>
      <w:szCs w:val="24"/>
      <w:lang w:eastAsia="en-US"/>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Normal"/>
    <w:next w:val="Normal"/>
    <w:link w:val="SubtitleChar"/>
    <w:uiPriority w:val="23"/>
    <w:qFormat/>
    <w:pPr>
      <w:spacing w:after="840" w:line="240" w:lineRule="auto"/>
    </w:pPr>
    <w:rPr>
      <w:rFonts w:ascii="Calibri" w:hAnsi="Calibri" w:cs="Calibri"/>
      <w:sz w:val="56"/>
      <w:szCs w:val="72"/>
    </w:rPr>
  </w:style>
  <w:style w:type="character" w:customStyle="1" w:styleId="SubtitleChar">
    <w:name w:val="Subtitle Char"/>
    <w:link w:val="Subtitle"/>
    <w:uiPriority w:val="23"/>
    <w:rPr>
      <w:rFonts w:ascii="Calibri" w:eastAsia="Times New Roman" w:hAnsi="Calibri" w:cs="Calibri"/>
      <w:sz w:val="56"/>
      <w:szCs w:val="72"/>
      <w:lang w:eastAsia="en-US"/>
    </w:rPr>
  </w:style>
  <w:style w:type="paragraph" w:styleId="TOCHeading">
    <w:name w:val="TOC Heading"/>
    <w:basedOn w:val="Heading1"/>
    <w:next w:val="Normal"/>
    <w:uiPriority w:val="39"/>
    <w:qFormat/>
    <w:pPr>
      <w:spacing w:line="276" w:lineRule="auto"/>
      <w:outlineLvl w:val="9"/>
    </w:pPr>
    <w:rPr>
      <w:b w:val="0"/>
      <w:lang w:val="en-US"/>
    </w:rPr>
  </w:style>
  <w:style w:type="paragraph" w:styleId="TOC1">
    <w:name w:val="toc 1"/>
    <w:basedOn w:val="Normal"/>
    <w:next w:val="Normal"/>
    <w:uiPriority w:val="39"/>
    <w:unhideWhenUse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uiPriority w:val="99"/>
    <w:qFormat/>
    <w:rPr>
      <w:color w:val="165788"/>
      <w:u w:val="single"/>
    </w:rPr>
  </w:style>
  <w:style w:type="paragraph" w:styleId="ListBullet">
    <w:name w:val="List Bullet"/>
    <w:basedOn w:val="Normal"/>
    <w:uiPriority w:val="99"/>
    <w:qFormat/>
    <w:rsid w:val="00C66D11"/>
    <w:pPr>
      <w:numPr>
        <w:numId w:val="2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C66D11"/>
    <w:pPr>
      <w:numPr>
        <w:ilvl w:val="1"/>
        <w:numId w:val="21"/>
      </w:numPr>
      <w:spacing w:before="120" w:after="120"/>
      <w:contextualSpacing/>
    </w:pPr>
  </w:style>
  <w:style w:type="paragraph" w:styleId="ListNumber">
    <w:name w:val="List Number"/>
    <w:basedOn w:val="Normal"/>
    <w:uiPriority w:val="9"/>
    <w:qFormat/>
    <w:pPr>
      <w:numPr>
        <w:numId w:val="19"/>
      </w:numPr>
      <w:spacing w:before="120" w:after="120"/>
    </w:pPr>
  </w:style>
  <w:style w:type="paragraph" w:styleId="ListNumber2">
    <w:name w:val="List Number 2"/>
    <w:uiPriority w:val="10"/>
    <w:qFormat/>
    <w:rsid w:val="00C66D11"/>
    <w:pPr>
      <w:numPr>
        <w:ilvl w:val="1"/>
        <w:numId w:val="19"/>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C66D11"/>
    <w:pPr>
      <w:numPr>
        <w:ilvl w:val="2"/>
        <w:numId w:val="1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3"/>
    <w:qFormat/>
    <w:pPr>
      <w:spacing w:before="60" w:after="60" w:line="240" w:lineRule="auto"/>
    </w:pPr>
    <w:rPr>
      <w:sz w:val="18"/>
    </w:rPr>
  </w:style>
  <w:style w:type="paragraph" w:customStyle="1" w:styleId="TableHeading">
    <w:name w:val="Table Heading"/>
    <w:basedOn w:val="TableText"/>
    <w:uiPriority w:val="14"/>
    <w:qFormat/>
    <w:pPr>
      <w:keepNext/>
    </w:pPr>
    <w:rPr>
      <w:b/>
    </w:rPr>
  </w:style>
  <w:style w:type="character" w:styleId="PlaceholderText">
    <w:name w:val="Placeholder Tex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link w:val="Glossary"/>
    <w:uiPriority w:val="28"/>
    <w:rPr>
      <w:rFonts w:eastAsia="Calibri"/>
      <w:color w:val="000000"/>
      <w:lang w:eastAsia="en-US"/>
    </w:rPr>
  </w:style>
  <w:style w:type="character" w:styleId="Emphasis">
    <w:name w:val="Emphasis"/>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2"/>
      </w:numPr>
      <w:ind w:left="357" w:hanging="357"/>
    </w:pPr>
  </w:style>
  <w:style w:type="paragraph" w:customStyle="1" w:styleId="TableBullet">
    <w:name w:val="Table Bullet"/>
    <w:basedOn w:val="TableText"/>
    <w:uiPriority w:val="15"/>
    <w:qFormat/>
    <w:pPr>
      <w:numPr>
        <w:numId w:val="3"/>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link w:val="DocumentMap"/>
    <w:uiPriority w:val="99"/>
    <w:semiHidden/>
    <w:rPr>
      <w:rFonts w:ascii="Tahoma" w:eastAsia="Times New Roman" w:hAnsi="Tahoma" w:cs="Tahoma"/>
      <w:sz w:val="16"/>
      <w:szCs w:val="16"/>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link w:val="FootnoteText"/>
    <w:uiPriority w:val="99"/>
    <w:rPr>
      <w:rFonts w:eastAsia="Times New Roman"/>
      <w:sz w:val="20"/>
      <w:szCs w:val="20"/>
    </w:rPr>
  </w:style>
  <w:style w:type="character" w:styleId="FootnoteReference">
    <w:name w:val="footnote reference"/>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link w:val="EndnoteText"/>
    <w:uiPriority w:val="99"/>
    <w:rPr>
      <w:rFonts w:eastAsia="Times New Roman"/>
      <w:sz w:val="20"/>
      <w:szCs w:val="20"/>
    </w:rPr>
  </w:style>
  <w:style w:type="character" w:styleId="EndnoteReference">
    <w:name w:val="end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List1">
    <w:name w:val="List 1"/>
    <w:uiPriority w:val="99"/>
    <w:pPr>
      <w:numPr>
        <w:numId w:val="4"/>
      </w:numPr>
    </w:pPr>
  </w:style>
  <w:style w:type="numbering" w:customStyle="1" w:styleId="numberedlist">
    <w:name w:val="numbered list"/>
    <w:uiPriority w:val="99"/>
    <w:pPr>
      <w:numPr>
        <w:numId w:val="5"/>
      </w:numPr>
    </w:pPr>
  </w:style>
  <w:style w:type="paragraph" w:styleId="ListParagraph">
    <w:name w:val="List Paragraph"/>
    <w:basedOn w:val="Normal"/>
    <w:uiPriority w:val="99"/>
    <w:semiHidden/>
    <w:qFormat/>
    <w:pPr>
      <w:ind w:left="720"/>
      <w:contextualSpacing/>
    </w:pPr>
  </w:style>
  <w:style w:type="paragraph" w:styleId="Revision">
    <w:name w:val="Revision"/>
    <w:hidden/>
    <w:uiPriority w:val="99"/>
    <w:semiHidden/>
    <w:rPr>
      <w:rFonts w:asciiTheme="minorHAnsi" w:eastAsia="Times New Roman" w:hAnsiTheme="minorHAnsi"/>
      <w:sz w:val="18"/>
      <w:szCs w:val="24"/>
      <w:lang w:eastAsia="en-US"/>
    </w:rPr>
  </w:style>
  <w:style w:type="paragraph" w:customStyle="1" w:styleId="Normalsmall">
    <w:name w:val="Normal small"/>
    <w:qFormat/>
    <w:pPr>
      <w:spacing w:after="120" w:line="276" w:lineRule="auto"/>
    </w:pPr>
    <w:rPr>
      <w:rFonts w:eastAsiaTheme="minorHAnsi" w:cstheme="minorBidi"/>
      <w:sz w:val="18"/>
      <w:szCs w:val="18"/>
      <w:lang w:eastAsia="en-US"/>
    </w:rPr>
  </w:style>
  <w:style w:type="character" w:styleId="UnresolvedMention">
    <w:name w:val="Unresolved Mention"/>
    <w:basedOn w:val="DefaultParagraphFont"/>
    <w:uiPriority w:val="99"/>
    <w:semiHidden/>
    <w:unhideWhenUsed/>
    <w:rsid w:val="000F64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481546">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legalcod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we.gov.au/" TargetMode="External"/><Relationship Id="rId20" Type="http://schemas.openxmlformats.org/officeDocument/2006/relationships/hyperlink" Target="https://www.awe.gov.au/parks-heritage/heritage/publications/atsihp-act-guide-and-application-for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pyright@awe.gov.a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3C07887-B94E-438D-A4E5-0E26B0DD277F}">
  <ds:schemaRefs>
    <ds:schemaRef ds:uri="http://schemas.microsoft.com/sharepoint/v3/contenttype/forms"/>
  </ds:schemaRefs>
</ds:datastoreItem>
</file>

<file path=customXml/itemProps2.xml><?xml version="1.0" encoding="utf-8"?>
<ds:datastoreItem xmlns:ds="http://schemas.openxmlformats.org/officeDocument/2006/customXml" ds:itemID="{6A40CC82-98E1-4232-AB7A-E719FCA7C1C0}">
  <ds:schemaRefs>
    <ds:schemaRef ds:uri="http://purl.org/dc/dcmitype/"/>
    <ds:schemaRef ds:uri="http://schemas.microsoft.com/office/infopath/2007/PartnerControls"/>
    <ds:schemaRef ds:uri="http://purl.org/dc/elements/1.1/"/>
    <ds:schemaRef ds:uri="http://schemas.microsoft.com/office/2006/documentManagement/types"/>
    <ds:schemaRef ds:uri="425a5c30-4c2f-474f-aa2f-443e46b3d189"/>
    <ds:schemaRef ds:uri="http://purl.org/dc/terms/"/>
    <ds:schemaRef ds:uri="http://schemas.openxmlformats.org/package/2006/metadata/core-properties"/>
    <ds:schemaRef ds:uri="ac7ce04e-ea5d-4d46-bab0-39b1fa6a6f3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FB99DDF-DB9C-4AB9-9D23-A92E03B84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72348F-C0DF-4AC8-B815-F7B8F4F7EAD9}">
  <ds:schemaRefs>
    <ds:schemaRef ds:uri="http://schemas.openxmlformats.org/officeDocument/2006/bibliography"/>
  </ds:schemaRefs>
</ds:datastoreItem>
</file>

<file path=customXml/itemProps5.xml><?xml version="1.0" encoding="utf-8"?>
<ds:datastoreItem xmlns:ds="http://schemas.openxmlformats.org/officeDocument/2006/customXml" ds:itemID="{478C4A3E-4554-420F-839A-C0932A80015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4176</Words>
  <Characters>21554</Characters>
  <Application>Microsoft Office Word</Application>
  <DocSecurity>0</DocSecurity>
  <Lines>422</Lines>
  <Paragraphs>289</Paragraphs>
  <ScaleCrop>false</ScaleCrop>
  <HeadingPairs>
    <vt:vector size="2" baseType="variant">
      <vt:variant>
        <vt:lpstr>Title</vt:lpstr>
      </vt:variant>
      <vt:variant>
        <vt:i4>1</vt:i4>
      </vt:variant>
    </vt:vector>
  </HeadingPairs>
  <TitlesOfParts>
    <vt:vector size="1" baseType="lpstr">
      <vt:lpstr>The Aboriginal and Torres Strait Islander Heritage Protection Act 1984 General Guide</vt:lpstr>
    </vt:vector>
  </TitlesOfParts>
  <Company/>
  <LinksUpToDate>false</LinksUpToDate>
  <CharactersWithSpaces>25441</CharactersWithSpaces>
  <SharedDoc>false</SharedDoc>
  <HLinks>
    <vt:vector size="258" baseType="variant">
      <vt:variant>
        <vt:i4>5570635</vt:i4>
      </vt:variant>
      <vt:variant>
        <vt:i4>240</vt:i4>
      </vt:variant>
      <vt:variant>
        <vt:i4>0</vt:i4>
      </vt:variant>
      <vt:variant>
        <vt:i4>5</vt:i4>
      </vt:variant>
      <vt:variant>
        <vt:lpwstr>http://act001trimclp01/Default.aspx?urilist=1583851,1583844,1583824,</vt:lpwstr>
      </vt:variant>
      <vt:variant>
        <vt:lpwstr/>
      </vt:variant>
      <vt:variant>
        <vt:i4>3211304</vt:i4>
      </vt:variant>
      <vt:variant>
        <vt:i4>237</vt:i4>
      </vt:variant>
      <vt:variant>
        <vt:i4>0</vt:i4>
      </vt:variant>
      <vt:variant>
        <vt:i4>5</vt:i4>
      </vt:variant>
      <vt:variant>
        <vt:lpwstr>http://act001trimclp01/</vt:lpwstr>
      </vt:variant>
      <vt:variant>
        <vt:lpwstr/>
      </vt:variant>
      <vt:variant>
        <vt:i4>655429</vt:i4>
      </vt:variant>
      <vt:variant>
        <vt:i4>234</vt:i4>
      </vt:variant>
      <vt:variant>
        <vt:i4>0</vt:i4>
      </vt:variant>
      <vt:variant>
        <vt:i4>5</vt:i4>
      </vt:variant>
      <vt:variant>
        <vt:lpwstr>http://www.cl.cam.ac.uk/~mgk25/iso-time.html</vt:lpwstr>
      </vt:variant>
      <vt:variant>
        <vt:lpwstr/>
      </vt:variant>
      <vt:variant>
        <vt:i4>4522012</vt:i4>
      </vt:variant>
      <vt:variant>
        <vt:i4>228</vt:i4>
      </vt:variant>
      <vt:variant>
        <vt:i4>0</vt:i4>
      </vt:variant>
      <vt:variant>
        <vt:i4>5</vt:i4>
      </vt:variant>
      <vt:variant>
        <vt:lpwstr/>
      </vt:variant>
      <vt:variant>
        <vt:lpwstr>_Inserting_a_table_1</vt:lpwstr>
      </vt:variant>
      <vt:variant>
        <vt:i4>7602243</vt:i4>
      </vt:variant>
      <vt:variant>
        <vt:i4>225</vt:i4>
      </vt:variant>
      <vt:variant>
        <vt:i4>0</vt:i4>
      </vt:variant>
      <vt:variant>
        <vt:i4>5</vt:i4>
      </vt:variant>
      <vt:variant>
        <vt:lpwstr/>
      </vt:variant>
      <vt:variant>
        <vt:lpwstr>_Inserting_a_table</vt:lpwstr>
      </vt:variant>
      <vt:variant>
        <vt:i4>6357083</vt:i4>
      </vt:variant>
      <vt:variant>
        <vt:i4>219</vt:i4>
      </vt:variant>
      <vt:variant>
        <vt:i4>0</vt:i4>
      </vt:variant>
      <vt:variant>
        <vt:i4>5</vt:i4>
      </vt:variant>
      <vt:variant>
        <vt:lpwstr/>
      </vt:variant>
      <vt:variant>
        <vt:lpwstr>_Creating_alt_text</vt:lpwstr>
      </vt:variant>
      <vt:variant>
        <vt:i4>7798907</vt:i4>
      </vt:variant>
      <vt:variant>
        <vt:i4>207</vt:i4>
      </vt:variant>
      <vt:variant>
        <vt:i4>0</vt:i4>
      </vt:variant>
      <vt:variant>
        <vt:i4>5</vt:i4>
      </vt:variant>
      <vt:variant>
        <vt:lpwstr/>
      </vt:variant>
      <vt:variant>
        <vt:lpwstr>_Styling_tables</vt:lpwstr>
      </vt:variant>
      <vt:variant>
        <vt:i4>4391033</vt:i4>
      </vt:variant>
      <vt:variant>
        <vt:i4>201</vt:i4>
      </vt:variant>
      <vt:variant>
        <vt:i4>0</vt:i4>
      </vt:variant>
      <vt:variant>
        <vt:i4>5</vt:i4>
      </vt:variant>
      <vt:variant>
        <vt:lpwstr/>
      </vt:variant>
      <vt:variant>
        <vt:lpwstr>_Inserting_captions_and</vt:lpwstr>
      </vt:variant>
      <vt:variant>
        <vt:i4>1114219</vt:i4>
      </vt:variant>
      <vt:variant>
        <vt:i4>198</vt:i4>
      </vt:variant>
      <vt:variant>
        <vt:i4>0</vt:i4>
      </vt:variant>
      <vt:variant>
        <vt:i4>5</vt:i4>
      </vt:variant>
      <vt:variant>
        <vt:lpwstr>mailto:CommsProduction@agriculture.gov.au</vt:lpwstr>
      </vt:variant>
      <vt:variant>
        <vt:lpwstr/>
      </vt:variant>
      <vt:variant>
        <vt:i4>6160469</vt:i4>
      </vt:variant>
      <vt:variant>
        <vt:i4>195</vt:i4>
      </vt:variant>
      <vt:variant>
        <vt:i4>0</vt:i4>
      </vt:variant>
      <vt:variant>
        <vt:i4>5</vt:i4>
      </vt:variant>
      <vt:variant>
        <vt:lpwstr>http://mylink.agdaff.gov.au/Comms/PrintPub/Identity/Pages/IdentityStandards.aspx</vt:lpwstr>
      </vt:variant>
      <vt:variant>
        <vt:lpwstr/>
      </vt:variant>
      <vt:variant>
        <vt:i4>1114219</vt:i4>
      </vt:variant>
      <vt:variant>
        <vt:i4>192</vt:i4>
      </vt:variant>
      <vt:variant>
        <vt:i4>0</vt:i4>
      </vt:variant>
      <vt:variant>
        <vt:i4>5</vt:i4>
      </vt:variant>
      <vt:variant>
        <vt:lpwstr>mailto:CommsProduction@agriculture.gov.au</vt:lpwstr>
      </vt:variant>
      <vt:variant>
        <vt:lpwstr/>
      </vt:variant>
      <vt:variant>
        <vt:i4>7602243</vt:i4>
      </vt:variant>
      <vt:variant>
        <vt:i4>189</vt:i4>
      </vt:variant>
      <vt:variant>
        <vt:i4>0</vt:i4>
      </vt:variant>
      <vt:variant>
        <vt:i4>5</vt:i4>
      </vt:variant>
      <vt:variant>
        <vt:lpwstr/>
      </vt:variant>
      <vt:variant>
        <vt:lpwstr>_Inserting_a_table</vt:lpwstr>
      </vt:variant>
      <vt:variant>
        <vt:i4>3604537</vt:i4>
      </vt:variant>
      <vt:variant>
        <vt:i4>186</vt:i4>
      </vt:variant>
      <vt:variant>
        <vt:i4>0</vt:i4>
      </vt:variant>
      <vt:variant>
        <vt:i4>5</vt:i4>
      </vt:variant>
      <vt:variant>
        <vt:lpwstr>http://www.protectivesecurity.gov.au/informationsecurity/Pages/ProtectivelyMarkingAndHandlingSensitiveAndSecurityClassifiedInformation.aspx</vt:lpwstr>
      </vt:variant>
      <vt:variant>
        <vt:lpwstr/>
      </vt:variant>
      <vt:variant>
        <vt:i4>7471208</vt:i4>
      </vt:variant>
      <vt:variant>
        <vt:i4>177</vt:i4>
      </vt:variant>
      <vt:variant>
        <vt:i4>0</vt:i4>
      </vt:variant>
      <vt:variant>
        <vt:i4>5</vt:i4>
      </vt:variant>
      <vt:variant>
        <vt:lpwstr/>
      </vt:variant>
      <vt:variant>
        <vt:lpwstr>_Saving_your_document_1</vt:lpwstr>
      </vt:variant>
      <vt:variant>
        <vt:i4>1376317</vt:i4>
      </vt:variant>
      <vt:variant>
        <vt:i4>170</vt:i4>
      </vt:variant>
      <vt:variant>
        <vt:i4>0</vt:i4>
      </vt:variant>
      <vt:variant>
        <vt:i4>5</vt:i4>
      </vt:variant>
      <vt:variant>
        <vt:lpwstr/>
      </vt:variant>
      <vt:variant>
        <vt:lpwstr>_Toc430706903</vt:lpwstr>
      </vt:variant>
      <vt:variant>
        <vt:i4>1376317</vt:i4>
      </vt:variant>
      <vt:variant>
        <vt:i4>164</vt:i4>
      </vt:variant>
      <vt:variant>
        <vt:i4>0</vt:i4>
      </vt:variant>
      <vt:variant>
        <vt:i4>5</vt:i4>
      </vt:variant>
      <vt:variant>
        <vt:lpwstr/>
      </vt:variant>
      <vt:variant>
        <vt:lpwstr>_Toc430706902</vt:lpwstr>
      </vt:variant>
      <vt:variant>
        <vt:i4>1376317</vt:i4>
      </vt:variant>
      <vt:variant>
        <vt:i4>158</vt:i4>
      </vt:variant>
      <vt:variant>
        <vt:i4>0</vt:i4>
      </vt:variant>
      <vt:variant>
        <vt:i4>5</vt:i4>
      </vt:variant>
      <vt:variant>
        <vt:lpwstr/>
      </vt:variant>
      <vt:variant>
        <vt:lpwstr>_Toc430706901</vt:lpwstr>
      </vt:variant>
      <vt:variant>
        <vt:i4>1376317</vt:i4>
      </vt:variant>
      <vt:variant>
        <vt:i4>152</vt:i4>
      </vt:variant>
      <vt:variant>
        <vt:i4>0</vt:i4>
      </vt:variant>
      <vt:variant>
        <vt:i4>5</vt:i4>
      </vt:variant>
      <vt:variant>
        <vt:lpwstr/>
      </vt:variant>
      <vt:variant>
        <vt:lpwstr>_Toc430706900</vt:lpwstr>
      </vt:variant>
      <vt:variant>
        <vt:i4>1835068</vt:i4>
      </vt:variant>
      <vt:variant>
        <vt:i4>146</vt:i4>
      </vt:variant>
      <vt:variant>
        <vt:i4>0</vt:i4>
      </vt:variant>
      <vt:variant>
        <vt:i4>5</vt:i4>
      </vt:variant>
      <vt:variant>
        <vt:lpwstr/>
      </vt:variant>
      <vt:variant>
        <vt:lpwstr>_Toc430706899</vt:lpwstr>
      </vt:variant>
      <vt:variant>
        <vt:i4>1835068</vt:i4>
      </vt:variant>
      <vt:variant>
        <vt:i4>140</vt:i4>
      </vt:variant>
      <vt:variant>
        <vt:i4>0</vt:i4>
      </vt:variant>
      <vt:variant>
        <vt:i4>5</vt:i4>
      </vt:variant>
      <vt:variant>
        <vt:lpwstr/>
      </vt:variant>
      <vt:variant>
        <vt:lpwstr>_Toc430706898</vt:lpwstr>
      </vt:variant>
      <vt:variant>
        <vt:i4>1835068</vt:i4>
      </vt:variant>
      <vt:variant>
        <vt:i4>134</vt:i4>
      </vt:variant>
      <vt:variant>
        <vt:i4>0</vt:i4>
      </vt:variant>
      <vt:variant>
        <vt:i4>5</vt:i4>
      </vt:variant>
      <vt:variant>
        <vt:lpwstr/>
      </vt:variant>
      <vt:variant>
        <vt:lpwstr>_Toc430706897</vt:lpwstr>
      </vt:variant>
      <vt:variant>
        <vt:i4>1835068</vt:i4>
      </vt:variant>
      <vt:variant>
        <vt:i4>128</vt:i4>
      </vt:variant>
      <vt:variant>
        <vt:i4>0</vt:i4>
      </vt:variant>
      <vt:variant>
        <vt:i4>5</vt:i4>
      </vt:variant>
      <vt:variant>
        <vt:lpwstr/>
      </vt:variant>
      <vt:variant>
        <vt:lpwstr>_Toc430706896</vt:lpwstr>
      </vt:variant>
      <vt:variant>
        <vt:i4>1835068</vt:i4>
      </vt:variant>
      <vt:variant>
        <vt:i4>122</vt:i4>
      </vt:variant>
      <vt:variant>
        <vt:i4>0</vt:i4>
      </vt:variant>
      <vt:variant>
        <vt:i4>5</vt:i4>
      </vt:variant>
      <vt:variant>
        <vt:lpwstr/>
      </vt:variant>
      <vt:variant>
        <vt:lpwstr>_Toc430706895</vt:lpwstr>
      </vt:variant>
      <vt:variant>
        <vt:i4>1835068</vt:i4>
      </vt:variant>
      <vt:variant>
        <vt:i4>116</vt:i4>
      </vt:variant>
      <vt:variant>
        <vt:i4>0</vt:i4>
      </vt:variant>
      <vt:variant>
        <vt:i4>5</vt:i4>
      </vt:variant>
      <vt:variant>
        <vt:lpwstr/>
      </vt:variant>
      <vt:variant>
        <vt:lpwstr>_Toc430706894</vt:lpwstr>
      </vt:variant>
      <vt:variant>
        <vt:i4>1835068</vt:i4>
      </vt:variant>
      <vt:variant>
        <vt:i4>110</vt:i4>
      </vt:variant>
      <vt:variant>
        <vt:i4>0</vt:i4>
      </vt:variant>
      <vt:variant>
        <vt:i4>5</vt:i4>
      </vt:variant>
      <vt:variant>
        <vt:lpwstr/>
      </vt:variant>
      <vt:variant>
        <vt:lpwstr>_Toc430706893</vt:lpwstr>
      </vt:variant>
      <vt:variant>
        <vt:i4>1835068</vt:i4>
      </vt:variant>
      <vt:variant>
        <vt:i4>104</vt:i4>
      </vt:variant>
      <vt:variant>
        <vt:i4>0</vt:i4>
      </vt:variant>
      <vt:variant>
        <vt:i4>5</vt:i4>
      </vt:variant>
      <vt:variant>
        <vt:lpwstr/>
      </vt:variant>
      <vt:variant>
        <vt:lpwstr>_Toc430706892</vt:lpwstr>
      </vt:variant>
      <vt:variant>
        <vt:i4>1835068</vt:i4>
      </vt:variant>
      <vt:variant>
        <vt:i4>98</vt:i4>
      </vt:variant>
      <vt:variant>
        <vt:i4>0</vt:i4>
      </vt:variant>
      <vt:variant>
        <vt:i4>5</vt:i4>
      </vt:variant>
      <vt:variant>
        <vt:lpwstr/>
      </vt:variant>
      <vt:variant>
        <vt:lpwstr>_Toc430706891</vt:lpwstr>
      </vt:variant>
      <vt:variant>
        <vt:i4>1835068</vt:i4>
      </vt:variant>
      <vt:variant>
        <vt:i4>92</vt:i4>
      </vt:variant>
      <vt:variant>
        <vt:i4>0</vt:i4>
      </vt:variant>
      <vt:variant>
        <vt:i4>5</vt:i4>
      </vt:variant>
      <vt:variant>
        <vt:lpwstr/>
      </vt:variant>
      <vt:variant>
        <vt:lpwstr>_Toc430706890</vt:lpwstr>
      </vt:variant>
      <vt:variant>
        <vt:i4>1900604</vt:i4>
      </vt:variant>
      <vt:variant>
        <vt:i4>86</vt:i4>
      </vt:variant>
      <vt:variant>
        <vt:i4>0</vt:i4>
      </vt:variant>
      <vt:variant>
        <vt:i4>5</vt:i4>
      </vt:variant>
      <vt:variant>
        <vt:lpwstr/>
      </vt:variant>
      <vt:variant>
        <vt:lpwstr>_Toc430706889</vt:lpwstr>
      </vt:variant>
      <vt:variant>
        <vt:i4>1900604</vt:i4>
      </vt:variant>
      <vt:variant>
        <vt:i4>80</vt:i4>
      </vt:variant>
      <vt:variant>
        <vt:i4>0</vt:i4>
      </vt:variant>
      <vt:variant>
        <vt:i4>5</vt:i4>
      </vt:variant>
      <vt:variant>
        <vt:lpwstr/>
      </vt:variant>
      <vt:variant>
        <vt:lpwstr>_Toc430706888</vt:lpwstr>
      </vt:variant>
      <vt:variant>
        <vt:i4>1900604</vt:i4>
      </vt:variant>
      <vt:variant>
        <vt:i4>74</vt:i4>
      </vt:variant>
      <vt:variant>
        <vt:i4>0</vt:i4>
      </vt:variant>
      <vt:variant>
        <vt:i4>5</vt:i4>
      </vt:variant>
      <vt:variant>
        <vt:lpwstr/>
      </vt:variant>
      <vt:variant>
        <vt:lpwstr>_Toc430706887</vt:lpwstr>
      </vt:variant>
      <vt:variant>
        <vt:i4>1900604</vt:i4>
      </vt:variant>
      <vt:variant>
        <vt:i4>68</vt:i4>
      </vt:variant>
      <vt:variant>
        <vt:i4>0</vt:i4>
      </vt:variant>
      <vt:variant>
        <vt:i4>5</vt:i4>
      </vt:variant>
      <vt:variant>
        <vt:lpwstr/>
      </vt:variant>
      <vt:variant>
        <vt:lpwstr>_Toc430706886</vt:lpwstr>
      </vt:variant>
      <vt:variant>
        <vt:i4>1900604</vt:i4>
      </vt:variant>
      <vt:variant>
        <vt:i4>62</vt:i4>
      </vt:variant>
      <vt:variant>
        <vt:i4>0</vt:i4>
      </vt:variant>
      <vt:variant>
        <vt:i4>5</vt:i4>
      </vt:variant>
      <vt:variant>
        <vt:lpwstr/>
      </vt:variant>
      <vt:variant>
        <vt:lpwstr>_Toc430706885</vt:lpwstr>
      </vt:variant>
      <vt:variant>
        <vt:i4>1900604</vt:i4>
      </vt:variant>
      <vt:variant>
        <vt:i4>56</vt:i4>
      </vt:variant>
      <vt:variant>
        <vt:i4>0</vt:i4>
      </vt:variant>
      <vt:variant>
        <vt:i4>5</vt:i4>
      </vt:variant>
      <vt:variant>
        <vt:lpwstr/>
      </vt:variant>
      <vt:variant>
        <vt:lpwstr>_Toc430706884</vt:lpwstr>
      </vt:variant>
      <vt:variant>
        <vt:i4>1900604</vt:i4>
      </vt:variant>
      <vt:variant>
        <vt:i4>50</vt:i4>
      </vt:variant>
      <vt:variant>
        <vt:i4>0</vt:i4>
      </vt:variant>
      <vt:variant>
        <vt:i4>5</vt:i4>
      </vt:variant>
      <vt:variant>
        <vt:lpwstr/>
      </vt:variant>
      <vt:variant>
        <vt:lpwstr>_Toc430706883</vt:lpwstr>
      </vt:variant>
      <vt:variant>
        <vt:i4>1900604</vt:i4>
      </vt:variant>
      <vt:variant>
        <vt:i4>44</vt:i4>
      </vt:variant>
      <vt:variant>
        <vt:i4>0</vt:i4>
      </vt:variant>
      <vt:variant>
        <vt:i4>5</vt:i4>
      </vt:variant>
      <vt:variant>
        <vt:lpwstr/>
      </vt:variant>
      <vt:variant>
        <vt:lpwstr>_Toc430706882</vt:lpwstr>
      </vt:variant>
      <vt:variant>
        <vt:i4>1900604</vt:i4>
      </vt:variant>
      <vt:variant>
        <vt:i4>38</vt:i4>
      </vt:variant>
      <vt:variant>
        <vt:i4>0</vt:i4>
      </vt:variant>
      <vt:variant>
        <vt:i4>5</vt:i4>
      </vt:variant>
      <vt:variant>
        <vt:lpwstr/>
      </vt:variant>
      <vt:variant>
        <vt:lpwstr>_Toc430706881</vt:lpwstr>
      </vt:variant>
      <vt:variant>
        <vt:i4>1900604</vt:i4>
      </vt:variant>
      <vt:variant>
        <vt:i4>32</vt:i4>
      </vt:variant>
      <vt:variant>
        <vt:i4>0</vt:i4>
      </vt:variant>
      <vt:variant>
        <vt:i4>5</vt:i4>
      </vt:variant>
      <vt:variant>
        <vt:lpwstr/>
      </vt:variant>
      <vt:variant>
        <vt:lpwstr>_Toc430706880</vt:lpwstr>
      </vt:variant>
      <vt:variant>
        <vt:i4>1179708</vt:i4>
      </vt:variant>
      <vt:variant>
        <vt:i4>26</vt:i4>
      </vt:variant>
      <vt:variant>
        <vt:i4>0</vt:i4>
      </vt:variant>
      <vt:variant>
        <vt:i4>5</vt:i4>
      </vt:variant>
      <vt:variant>
        <vt:lpwstr/>
      </vt:variant>
      <vt:variant>
        <vt:lpwstr>_Toc430706879</vt:lpwstr>
      </vt:variant>
      <vt:variant>
        <vt:i4>1179708</vt:i4>
      </vt:variant>
      <vt:variant>
        <vt:i4>20</vt:i4>
      </vt:variant>
      <vt:variant>
        <vt:i4>0</vt:i4>
      </vt:variant>
      <vt:variant>
        <vt:i4>5</vt:i4>
      </vt:variant>
      <vt:variant>
        <vt:lpwstr/>
      </vt:variant>
      <vt:variant>
        <vt:lpwstr>_Toc430706878</vt:lpwstr>
      </vt:variant>
      <vt:variant>
        <vt:i4>1179708</vt:i4>
      </vt:variant>
      <vt:variant>
        <vt:i4>14</vt:i4>
      </vt:variant>
      <vt:variant>
        <vt:i4>0</vt:i4>
      </vt:variant>
      <vt:variant>
        <vt:i4>5</vt:i4>
      </vt:variant>
      <vt:variant>
        <vt:lpwstr/>
      </vt:variant>
      <vt:variant>
        <vt:lpwstr>_Toc430706877</vt:lpwstr>
      </vt:variant>
      <vt:variant>
        <vt:i4>1179708</vt:i4>
      </vt:variant>
      <vt:variant>
        <vt:i4>8</vt:i4>
      </vt:variant>
      <vt:variant>
        <vt:i4>0</vt:i4>
      </vt:variant>
      <vt:variant>
        <vt:i4>5</vt:i4>
      </vt:variant>
      <vt:variant>
        <vt:lpwstr/>
      </vt:variant>
      <vt:variant>
        <vt:lpwstr>_Toc430706876</vt:lpwstr>
      </vt:variant>
      <vt:variant>
        <vt:i4>1179708</vt:i4>
      </vt:variant>
      <vt:variant>
        <vt:i4>2</vt:i4>
      </vt:variant>
      <vt:variant>
        <vt:i4>0</vt:i4>
      </vt:variant>
      <vt:variant>
        <vt:i4>5</vt:i4>
      </vt:variant>
      <vt:variant>
        <vt:lpwstr/>
      </vt:variant>
      <vt:variant>
        <vt:lpwstr>_Toc430706875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Aboriginal and Torres Strait Islander Heritage Protection Act 1984 General Guide</dc:title>
  <dc:subject/>
  <dc:creator>Department of Agriculture, Water and the Environment</dc:creator>
  <cp:keywords/>
  <dc:description/>
  <cp:revision>6</cp:revision>
  <cp:lastPrinted>2019-05-22T04:32:00Z</cp:lastPrinted>
  <dcterms:created xsi:type="dcterms:W3CDTF">2021-09-30T06:24:00Z</dcterms:created>
  <dcterms:modified xsi:type="dcterms:W3CDTF">2021-11-01T03:27:00Z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Department of Agriculture</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0x0101004B6FD6131ACCD942B99EE496FC609FF4</vt:lpwstr>
  </property>
  <property fmtid="{D5CDD505-2E9C-101B-9397-08002B2CF9AE}" pid="12" name="RecordPoint_WorkflowType">
    <vt:lpwstr>ActiveSubmitStub</vt:lpwstr>
  </property>
  <property fmtid="{D5CDD505-2E9C-101B-9397-08002B2CF9AE}" pid="13" name="RecordPoint_ActiveItemSiteId">
    <vt:lpwstr>{8003c3b3-d20c-4e9a-bee9-0e2243d810ee}</vt:lpwstr>
  </property>
  <property fmtid="{D5CDD505-2E9C-101B-9397-08002B2CF9AE}" pid="14" name="RecordPoint_ActiveItemListId">
    <vt:lpwstr>{2231d181-8b55-443b-ad8f-958dc7b070ea}</vt:lpwstr>
  </property>
  <property fmtid="{D5CDD505-2E9C-101B-9397-08002B2CF9AE}" pid="15" name="RecordPoint_ActiveItemUniqueId">
    <vt:lpwstr>{ad84059d-5b17-4a7f-adb2-f986535501ee}</vt:lpwstr>
  </property>
  <property fmtid="{D5CDD505-2E9C-101B-9397-08002B2CF9AE}" pid="16" name="RecordPoint_ActiveItemWebId">
    <vt:lpwstr>{fc5f6266-41b8-4c8d-a1a1-2c080a479d3e}</vt:lpwstr>
  </property>
  <property fmtid="{D5CDD505-2E9C-101B-9397-08002B2CF9AE}" pid="17" name="RecordPoint_SubmissionDate">
    <vt:lpwstr/>
  </property>
  <property fmtid="{D5CDD505-2E9C-101B-9397-08002B2CF9AE}" pid="18" name="RecordPoint_RecordNumberSubmitted">
    <vt:lpwstr/>
  </property>
  <property fmtid="{D5CDD505-2E9C-101B-9397-08002B2CF9AE}" pid="19" name="RecordPoint_ActiveItemMoved">
    <vt:lpwstr/>
  </property>
  <property fmtid="{D5CDD505-2E9C-101B-9397-08002B2CF9AE}" pid="20" name="RecordPoint_SubmissionCompleted">
    <vt:lpwstr/>
  </property>
  <property fmtid="{D5CDD505-2E9C-101B-9397-08002B2CF9AE}" pid="21" name="RecordPoint_RecordFormat">
    <vt:lpwstr/>
  </property>
</Properties>
</file>