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650C3" w14:textId="77777777" w:rsidR="00D70B29" w:rsidRDefault="00D70B29" w:rsidP="00D70B29">
      <w:pPr>
        <w:rPr>
          <w:rFonts w:ascii="Arial" w:hAnsi="Arial" w:cs="Arial"/>
          <w:lang w:eastAsia="en-AU" w:bidi="ar-SA"/>
        </w:rPr>
      </w:pPr>
      <w:bookmarkStart w:id="0" w:name="_Toc524705227"/>
      <w:bookmarkStart w:id="1" w:name="Sch_5"/>
      <w:bookmarkStart w:id="2" w:name="_Ref162235660"/>
      <w:r>
        <w:rPr>
          <w:rFonts w:ascii="Arial" w:hAnsi="Arial" w:cs="Arial"/>
        </w:rPr>
        <w:t xml:space="preserve">This document is an attachment to the Goulburn Monitoring Evaluation and Research (MER) Plan and describes additional project services to be undertaken. Please visit </w:t>
      </w:r>
      <w:hyperlink r:id="rId13" w:history="1">
        <w:r>
          <w:rPr>
            <w:rStyle w:val="Hyperlink"/>
            <w:rFonts w:ascii="Arial" w:hAnsi="Arial" w:cs="Arial"/>
          </w:rPr>
          <w:t>Monitoring, Evaluation and Research Plan - Goulburn River</w:t>
        </w:r>
      </w:hyperlink>
      <w:r>
        <w:rPr>
          <w:rFonts w:ascii="Arial" w:hAnsi="Arial" w:cs="Arial"/>
        </w:rPr>
        <w:t xml:space="preserve"> to read the entire Goulburn MER Plan. </w:t>
      </w:r>
    </w:p>
    <w:p w14:paraId="6C953C27" w14:textId="77777777" w:rsidR="00D70B29" w:rsidRDefault="00D70B29" w:rsidP="00D70B29">
      <w:pPr>
        <w:rPr>
          <w:rFonts w:ascii="Arial" w:hAnsi="Arial" w:cs="Arial"/>
        </w:rPr>
      </w:pPr>
      <w:r>
        <w:rPr>
          <w:rFonts w:ascii="Arial" w:hAnsi="Arial" w:cs="Arial"/>
        </w:rPr>
        <w:t xml:space="preserve">Visit </w:t>
      </w:r>
      <w:hyperlink r:id="rId14" w:history="1">
        <w:r>
          <w:rPr>
            <w:rStyle w:val="Hyperlink"/>
            <w:rFonts w:ascii="Arial" w:hAnsi="Arial" w:cs="Arial"/>
          </w:rPr>
          <w:t>Monitoring, Evaluation and Research Program (Flow-MER)</w:t>
        </w:r>
      </w:hyperlink>
      <w:r>
        <w:rPr>
          <w:rFonts w:ascii="Arial" w:hAnsi="Arial" w:cs="Arial"/>
        </w:rPr>
        <w:t xml:space="preserve"> </w:t>
      </w:r>
      <w:r>
        <w:rPr>
          <w:rFonts w:ascii="Arial" w:hAnsi="Arial" w:cs="Arial"/>
          <w:color w:val="000000"/>
        </w:rPr>
        <w:t>to find out more about monitoring undertaken by the Commonwealth Environmental Water Office.</w:t>
      </w:r>
    </w:p>
    <w:p w14:paraId="343192EA" w14:textId="77777777" w:rsidR="00D70B29" w:rsidRDefault="00D70B29" w:rsidP="00D70B29">
      <w:pPr>
        <w:spacing w:after="0" w:line="240" w:lineRule="auto"/>
        <w:rPr>
          <w:rFonts w:ascii="Arial" w:hAnsi="Arial" w:cs="Arial"/>
          <w:i/>
          <w:iCs/>
        </w:rPr>
      </w:pPr>
    </w:p>
    <w:p w14:paraId="6CDDE077" w14:textId="77777777" w:rsidR="00D70B29" w:rsidRDefault="00D70B29" w:rsidP="00D70B29">
      <w:pPr>
        <w:spacing w:after="0" w:line="240" w:lineRule="auto"/>
        <w:rPr>
          <w:rFonts w:ascii="Arial" w:hAnsi="Arial" w:cs="Arial"/>
          <w:bCs/>
          <w:sz w:val="24"/>
        </w:rPr>
      </w:pPr>
      <w:r>
        <w:rPr>
          <w:rFonts w:ascii="Arial" w:hAnsi="Arial" w:cs="Arial"/>
          <w:i/>
          <w:iCs/>
        </w:rPr>
        <w:t>Note that all projects will comply with Covid-19 pandemic restrictions and may require changes to activity and timelines.</w:t>
      </w:r>
    </w:p>
    <w:p w14:paraId="1CBCA007" w14:textId="098314AA" w:rsidR="00590D6A" w:rsidRDefault="00590D6A" w:rsidP="00590D6A">
      <w:pPr>
        <w:pStyle w:val="LegalHeading3"/>
      </w:pPr>
      <w:r>
        <w:t>Schedule 6 –Work Order</w:t>
      </w:r>
      <w:bookmarkEnd w:id="0"/>
    </w:p>
    <w:p w14:paraId="0AB8C03E" w14:textId="77777777" w:rsidR="001E132E" w:rsidRDefault="001E132E" w:rsidP="0023639E">
      <w:pPr>
        <w:spacing w:after="0" w:line="240" w:lineRule="auto"/>
        <w:rPr>
          <w:lang w:eastAsia="en-US" w:bidi="ar-SA"/>
        </w:rPr>
      </w:pPr>
    </w:p>
    <w:p w14:paraId="397E0416" w14:textId="430841B0" w:rsidR="007C4673" w:rsidRDefault="001B2DCE" w:rsidP="0023639E">
      <w:pPr>
        <w:spacing w:after="0" w:line="240" w:lineRule="auto"/>
        <w:rPr>
          <w:b/>
          <w:sz w:val="24"/>
          <w:lang w:eastAsia="en-US" w:bidi="ar-SA"/>
        </w:rPr>
      </w:pPr>
      <w:r w:rsidRPr="0023639E">
        <w:rPr>
          <w:b/>
          <w:sz w:val="24"/>
          <w:lang w:eastAsia="en-US" w:bidi="ar-SA"/>
        </w:rPr>
        <w:t>Goulburn MER Turf Mat Monitoring 2019–20 and 2020–21</w:t>
      </w:r>
    </w:p>
    <w:p w14:paraId="2ECCDC53" w14:textId="77777777" w:rsidR="00E543CC" w:rsidRPr="0023639E" w:rsidRDefault="00E543CC" w:rsidP="0023639E">
      <w:pPr>
        <w:spacing w:after="0" w:line="240" w:lineRule="auto"/>
        <w:rPr>
          <w:b/>
          <w:sz w:val="24"/>
          <w:lang w:eastAsia="en-US" w:bidi="ar-SA"/>
        </w:rPr>
      </w:pPr>
    </w:p>
    <w:tbl>
      <w:tblPr>
        <w:tblStyle w:val="TableGrid1"/>
        <w:tblW w:w="9556" w:type="dxa"/>
        <w:tblLook w:val="04A0" w:firstRow="1" w:lastRow="0" w:firstColumn="1" w:lastColumn="0" w:noHBand="0" w:noVBand="1"/>
      </w:tblPr>
      <w:tblGrid>
        <w:gridCol w:w="9556"/>
      </w:tblGrid>
      <w:tr w:rsidR="00590D6A" w:rsidRPr="004F4E2C" w14:paraId="1CBCA00A" w14:textId="77777777" w:rsidTr="007C4673">
        <w:tc>
          <w:tcPr>
            <w:tcW w:w="9556" w:type="dxa"/>
            <w:shd w:val="clear" w:color="auto" w:fill="548DD4" w:themeFill="text2" w:themeFillTint="99"/>
          </w:tcPr>
          <w:bookmarkEnd w:id="1"/>
          <w:bookmarkEnd w:id="2"/>
          <w:p w14:paraId="1CBCA009" w14:textId="77777777" w:rsidR="00590D6A" w:rsidRPr="004F4E2C" w:rsidRDefault="00590D6A" w:rsidP="00E25036">
            <w:pPr>
              <w:rPr>
                <w:rFonts w:cs="Arial"/>
              </w:rPr>
            </w:pPr>
            <w:r w:rsidRPr="004F4E2C">
              <w:rPr>
                <w:rFonts w:cs="Arial"/>
                <w:b/>
                <w:color w:val="FFFFFF"/>
                <w:sz w:val="32"/>
              </w:rPr>
              <w:t xml:space="preserve">Order </w:t>
            </w:r>
          </w:p>
        </w:tc>
      </w:tr>
      <w:tr w:rsidR="00590D6A" w:rsidRPr="004F4E2C" w14:paraId="1CBCA00C" w14:textId="77777777" w:rsidTr="007C4673">
        <w:tc>
          <w:tcPr>
            <w:tcW w:w="9556" w:type="dxa"/>
          </w:tcPr>
          <w:p w14:paraId="1CBCA00B" w14:textId="77777777" w:rsidR="00590D6A" w:rsidRPr="004F4E2C" w:rsidRDefault="00590D6A" w:rsidP="00E25036">
            <w:pPr>
              <w:rPr>
                <w:rFonts w:cs="Arial"/>
              </w:rPr>
            </w:pPr>
            <w:r>
              <w:rPr>
                <w:rFonts w:cs="Arial"/>
              </w:rPr>
              <w:t xml:space="preserve">The parties have agreed </w:t>
            </w:r>
            <w:r w:rsidRPr="004F4E2C">
              <w:rPr>
                <w:rFonts w:cs="Arial"/>
              </w:rPr>
              <w:t xml:space="preserve">in accordance with </w:t>
            </w:r>
            <w:r>
              <w:rPr>
                <w:rFonts w:cs="Arial"/>
              </w:rPr>
              <w:t>clause 7</w:t>
            </w:r>
            <w:r w:rsidRPr="00591676">
              <w:rPr>
                <w:rFonts w:cs="Arial"/>
              </w:rPr>
              <w:t xml:space="preserve"> the Agreement</w:t>
            </w:r>
            <w:r>
              <w:rPr>
                <w:rFonts w:cs="Arial"/>
              </w:rPr>
              <w:t xml:space="preserve"> that the Provider will provide the Additional Project Services specified in this Work Order.</w:t>
            </w:r>
          </w:p>
        </w:tc>
      </w:tr>
    </w:tbl>
    <w:p w14:paraId="1CBCA00D" w14:textId="77777777" w:rsidR="00590D6A" w:rsidRPr="004F4E2C" w:rsidRDefault="00590D6A" w:rsidP="007C4673">
      <w:pPr>
        <w:spacing w:after="0"/>
        <w:rPr>
          <w:rFonts w:ascii="Arial" w:hAnsi="Arial" w:cs="Arial"/>
        </w:rPr>
      </w:pP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985"/>
        <w:gridCol w:w="1276"/>
        <w:gridCol w:w="5670"/>
      </w:tblGrid>
      <w:tr w:rsidR="00590D6A" w:rsidRPr="004F4E2C" w14:paraId="1CBCA012" w14:textId="77777777" w:rsidTr="00934911">
        <w:trPr>
          <w:tblHeader/>
        </w:trPr>
        <w:tc>
          <w:tcPr>
            <w:tcW w:w="675" w:type="dxa"/>
            <w:shd w:val="clear" w:color="auto" w:fill="548DD4" w:themeFill="text2" w:themeFillTint="99"/>
            <w:vAlign w:val="center"/>
          </w:tcPr>
          <w:p w14:paraId="1CBCA00E" w14:textId="77777777" w:rsidR="00590D6A" w:rsidRPr="004F4E2C" w:rsidRDefault="00590D6A" w:rsidP="00E25036">
            <w:pPr>
              <w:keepNext/>
              <w:spacing w:before="240"/>
              <w:jc w:val="center"/>
              <w:outlineLvl w:val="0"/>
              <w:rPr>
                <w:rFonts w:ascii="Arial" w:hAnsi="Arial" w:cs="Arial"/>
                <w:b/>
                <w:bCs/>
                <w:color w:val="FFFFFF" w:themeColor="background1"/>
              </w:rPr>
            </w:pPr>
            <w:r w:rsidRPr="004F4E2C">
              <w:rPr>
                <w:rFonts w:ascii="Arial" w:hAnsi="Arial" w:cs="Arial"/>
                <w:b/>
                <w:bCs/>
                <w:color w:val="FFFFFF" w:themeColor="background1"/>
              </w:rPr>
              <w:t>Item</w:t>
            </w:r>
          </w:p>
        </w:tc>
        <w:tc>
          <w:tcPr>
            <w:tcW w:w="1985" w:type="dxa"/>
            <w:shd w:val="clear" w:color="auto" w:fill="548DD4" w:themeFill="text2" w:themeFillTint="99"/>
            <w:vAlign w:val="center"/>
          </w:tcPr>
          <w:p w14:paraId="1CBCA00F" w14:textId="77777777" w:rsidR="00590D6A" w:rsidRPr="004F4E2C" w:rsidRDefault="00590D6A" w:rsidP="00E25036">
            <w:pPr>
              <w:keepNext/>
              <w:tabs>
                <w:tab w:val="num" w:pos="34"/>
              </w:tabs>
              <w:spacing w:before="240"/>
              <w:ind w:left="34"/>
              <w:jc w:val="center"/>
              <w:outlineLvl w:val="2"/>
              <w:rPr>
                <w:rFonts w:ascii="Arial" w:hAnsi="Arial" w:cs="Arial"/>
                <w:b/>
                <w:bCs/>
                <w:color w:val="FFFFFF" w:themeColor="background1"/>
              </w:rPr>
            </w:pPr>
            <w:r w:rsidRPr="004F4E2C">
              <w:rPr>
                <w:rFonts w:ascii="Arial" w:hAnsi="Arial" w:cs="Arial"/>
                <w:b/>
                <w:bCs/>
                <w:color w:val="FFFFFF" w:themeColor="background1"/>
              </w:rPr>
              <w:t>Description</w:t>
            </w:r>
          </w:p>
        </w:tc>
        <w:tc>
          <w:tcPr>
            <w:tcW w:w="1276" w:type="dxa"/>
            <w:shd w:val="clear" w:color="auto" w:fill="548DD4" w:themeFill="text2" w:themeFillTint="99"/>
            <w:vAlign w:val="center"/>
          </w:tcPr>
          <w:p w14:paraId="1CBCA010" w14:textId="77777777" w:rsidR="00590D6A" w:rsidRPr="004F4E2C" w:rsidRDefault="00590D6A" w:rsidP="00E25036">
            <w:pPr>
              <w:keepNext/>
              <w:tabs>
                <w:tab w:val="num" w:pos="34"/>
              </w:tabs>
              <w:spacing w:before="240"/>
              <w:ind w:left="34"/>
              <w:jc w:val="center"/>
              <w:outlineLvl w:val="2"/>
              <w:rPr>
                <w:rFonts w:ascii="Arial" w:hAnsi="Arial" w:cs="Arial"/>
                <w:b/>
                <w:bCs/>
                <w:color w:val="FFFFFF" w:themeColor="background1"/>
              </w:rPr>
            </w:pPr>
            <w:r w:rsidRPr="004F4E2C">
              <w:rPr>
                <w:rFonts w:ascii="Arial" w:hAnsi="Arial" w:cs="Arial"/>
                <w:b/>
                <w:bCs/>
                <w:color w:val="FFFFFF" w:themeColor="background1"/>
              </w:rPr>
              <w:t>Clause</w:t>
            </w:r>
          </w:p>
        </w:tc>
        <w:tc>
          <w:tcPr>
            <w:tcW w:w="5670" w:type="dxa"/>
            <w:shd w:val="clear" w:color="auto" w:fill="548DD4" w:themeFill="text2" w:themeFillTint="99"/>
            <w:vAlign w:val="center"/>
          </w:tcPr>
          <w:p w14:paraId="1CBCA011" w14:textId="77777777" w:rsidR="00590D6A" w:rsidRPr="004F4E2C" w:rsidRDefault="00590D6A" w:rsidP="00E25036">
            <w:pPr>
              <w:keepNext/>
              <w:tabs>
                <w:tab w:val="num" w:pos="0"/>
              </w:tabs>
              <w:spacing w:before="240"/>
              <w:ind w:left="33" w:hanging="8"/>
              <w:jc w:val="center"/>
              <w:outlineLvl w:val="2"/>
              <w:rPr>
                <w:rFonts w:ascii="Arial" w:hAnsi="Arial" w:cs="Arial"/>
                <w:b/>
                <w:bCs/>
                <w:color w:val="FFFFFF" w:themeColor="background1"/>
              </w:rPr>
            </w:pPr>
            <w:r w:rsidRPr="004F4E2C">
              <w:rPr>
                <w:rFonts w:ascii="Arial" w:hAnsi="Arial" w:cs="Arial"/>
                <w:b/>
                <w:bCs/>
                <w:color w:val="FFFFFF" w:themeColor="background1"/>
              </w:rPr>
              <w:t>Details</w:t>
            </w:r>
          </w:p>
        </w:tc>
      </w:tr>
      <w:tr w:rsidR="00590D6A" w:rsidRPr="004F4E2C" w14:paraId="1CBCA017" w14:textId="77777777" w:rsidTr="325DC2F7">
        <w:tc>
          <w:tcPr>
            <w:tcW w:w="675" w:type="dxa"/>
          </w:tcPr>
          <w:p w14:paraId="1CBCA013" w14:textId="77777777" w:rsidR="00590D6A" w:rsidRPr="004F4E2C" w:rsidRDefault="00590D6A" w:rsidP="00CA68F9">
            <w:pPr>
              <w:pStyle w:val="ListNumber"/>
              <w:numPr>
                <w:ilvl w:val="0"/>
                <w:numId w:val="8"/>
              </w:numPr>
            </w:pPr>
            <w:bookmarkStart w:id="3" w:name="_Ref183243785"/>
          </w:p>
        </w:tc>
        <w:bookmarkEnd w:id="3"/>
        <w:tc>
          <w:tcPr>
            <w:tcW w:w="1985" w:type="dxa"/>
            <w:shd w:val="clear" w:color="auto" w:fill="auto"/>
          </w:tcPr>
          <w:p w14:paraId="1CBCA014" w14:textId="77777777" w:rsidR="00590D6A" w:rsidRPr="004F4E2C" w:rsidRDefault="00590D6A" w:rsidP="00E25036">
            <w:pPr>
              <w:spacing w:before="120" w:after="120" w:line="240" w:lineRule="auto"/>
              <w:rPr>
                <w:rFonts w:ascii="Arial" w:hAnsi="Arial" w:cs="Arial"/>
                <w:b/>
              </w:rPr>
            </w:pPr>
            <w:r>
              <w:rPr>
                <w:rFonts w:ascii="Arial" w:hAnsi="Arial" w:cs="Arial"/>
                <w:b/>
              </w:rPr>
              <w:t xml:space="preserve">Agreement </w:t>
            </w:r>
            <w:r w:rsidRPr="004F4E2C">
              <w:rPr>
                <w:rFonts w:ascii="Arial" w:hAnsi="Arial" w:cs="Arial"/>
                <w:b/>
              </w:rPr>
              <w:t>description</w:t>
            </w:r>
          </w:p>
        </w:tc>
        <w:tc>
          <w:tcPr>
            <w:tcW w:w="1276" w:type="dxa"/>
            <w:shd w:val="clear" w:color="auto" w:fill="auto"/>
          </w:tcPr>
          <w:p w14:paraId="1CBCA015" w14:textId="77777777" w:rsidR="00590D6A" w:rsidRPr="004F4E2C" w:rsidRDefault="00590D6A" w:rsidP="00E25036">
            <w:pPr>
              <w:spacing w:before="120" w:after="120" w:line="240" w:lineRule="auto"/>
              <w:rPr>
                <w:rFonts w:ascii="Arial" w:hAnsi="Arial" w:cs="Arial"/>
                <w:b/>
              </w:rPr>
            </w:pPr>
            <w:r w:rsidRPr="004F4E2C">
              <w:rPr>
                <w:rFonts w:ascii="Arial" w:hAnsi="Arial" w:cs="Arial"/>
                <w:b/>
              </w:rPr>
              <w:t>N/A</w:t>
            </w:r>
          </w:p>
        </w:tc>
        <w:tc>
          <w:tcPr>
            <w:tcW w:w="5670" w:type="dxa"/>
            <w:shd w:val="clear" w:color="auto" w:fill="auto"/>
          </w:tcPr>
          <w:p w14:paraId="1CBCA016" w14:textId="2DE813AB" w:rsidR="00590D6A" w:rsidRPr="004F4E2C" w:rsidRDefault="00590D6A" w:rsidP="0023639E">
            <w:pPr>
              <w:spacing w:before="120"/>
              <w:rPr>
                <w:rFonts w:ascii="Arial" w:hAnsi="Arial" w:cs="Arial"/>
              </w:rPr>
            </w:pPr>
            <w:r>
              <w:rPr>
                <w:rFonts w:ascii="Arial" w:hAnsi="Arial" w:cs="Arial"/>
              </w:rPr>
              <w:t xml:space="preserve">Agreement for Additional Project Services in respect of </w:t>
            </w:r>
            <w:r w:rsidR="00E7166E">
              <w:rPr>
                <w:rFonts w:ascii="Arial" w:hAnsi="Arial" w:cs="Arial"/>
              </w:rPr>
              <w:t xml:space="preserve">                                                                                                                                                                                                                     </w:t>
            </w:r>
            <w:r w:rsidR="0023639E" w:rsidRPr="00416735">
              <w:rPr>
                <w:rFonts w:ascii="Arial" w:hAnsi="Arial" w:cs="Arial"/>
              </w:rPr>
              <w:t>Long-form Services Agreement Commonwealth Environmental Water Office: Monitoring, Evaluation and Research Services for the Goulburn River Selected Area – 18 March 2019</w:t>
            </w:r>
            <w:r w:rsidR="0023639E">
              <w:rPr>
                <w:rFonts w:ascii="Arial" w:hAnsi="Arial" w:cs="Arial"/>
              </w:rPr>
              <w:t xml:space="preserve">. </w:t>
            </w:r>
          </w:p>
        </w:tc>
      </w:tr>
      <w:tr w:rsidR="00590D6A" w:rsidRPr="004F4E2C" w14:paraId="1CBCA01F" w14:textId="77777777" w:rsidTr="325DC2F7">
        <w:tc>
          <w:tcPr>
            <w:tcW w:w="675" w:type="dxa"/>
          </w:tcPr>
          <w:p w14:paraId="1CBCA018" w14:textId="77777777" w:rsidR="00590D6A" w:rsidRDefault="00590D6A" w:rsidP="00CA68F9">
            <w:pPr>
              <w:pStyle w:val="ListNumber"/>
              <w:numPr>
                <w:ilvl w:val="0"/>
                <w:numId w:val="4"/>
              </w:numPr>
              <w:rPr>
                <w:lang w:eastAsia="en-AU" w:bidi="ar-SA"/>
              </w:rPr>
            </w:pPr>
          </w:p>
        </w:tc>
        <w:tc>
          <w:tcPr>
            <w:tcW w:w="1985" w:type="dxa"/>
            <w:shd w:val="clear" w:color="auto" w:fill="auto"/>
          </w:tcPr>
          <w:p w14:paraId="1CBCA019" w14:textId="77777777" w:rsidR="00590D6A" w:rsidRPr="004F4E2C" w:rsidRDefault="00590D6A" w:rsidP="00E25036">
            <w:pPr>
              <w:spacing w:before="120" w:after="120" w:line="240" w:lineRule="auto"/>
              <w:rPr>
                <w:rFonts w:ascii="Arial" w:hAnsi="Arial" w:cs="Arial"/>
                <w:b/>
              </w:rPr>
            </w:pPr>
            <w:r w:rsidRPr="004F4E2C">
              <w:rPr>
                <w:rFonts w:ascii="Arial" w:hAnsi="Arial" w:cs="Arial"/>
                <w:b/>
              </w:rPr>
              <w:t xml:space="preserve">Names of Parties to the </w:t>
            </w:r>
            <w:r>
              <w:rPr>
                <w:rFonts w:ascii="Arial" w:hAnsi="Arial" w:cs="Arial"/>
                <w:b/>
              </w:rPr>
              <w:t>Agreement</w:t>
            </w:r>
          </w:p>
        </w:tc>
        <w:tc>
          <w:tcPr>
            <w:tcW w:w="1276" w:type="dxa"/>
            <w:shd w:val="clear" w:color="auto" w:fill="auto"/>
          </w:tcPr>
          <w:p w14:paraId="1CBCA01A" w14:textId="77777777" w:rsidR="00590D6A" w:rsidRPr="004F4E2C" w:rsidRDefault="00590D6A" w:rsidP="00E25036">
            <w:pPr>
              <w:spacing w:before="120" w:after="120" w:line="240" w:lineRule="auto"/>
              <w:rPr>
                <w:rFonts w:ascii="Arial" w:hAnsi="Arial" w:cs="Arial"/>
                <w:b/>
              </w:rPr>
            </w:pPr>
            <w:r w:rsidRPr="004F4E2C">
              <w:rPr>
                <w:rFonts w:ascii="Arial" w:hAnsi="Arial" w:cs="Arial"/>
                <w:b/>
              </w:rPr>
              <w:t>N/A</w:t>
            </w:r>
          </w:p>
        </w:tc>
        <w:tc>
          <w:tcPr>
            <w:tcW w:w="5670" w:type="dxa"/>
            <w:shd w:val="clear" w:color="auto" w:fill="auto"/>
          </w:tcPr>
          <w:p w14:paraId="1CBCA01B" w14:textId="77777777" w:rsidR="00590D6A" w:rsidRPr="004F4E2C" w:rsidRDefault="00590D6A" w:rsidP="00E25036">
            <w:pPr>
              <w:spacing w:before="120" w:after="120" w:line="240" w:lineRule="auto"/>
              <w:rPr>
                <w:rFonts w:ascii="Arial" w:hAnsi="Arial" w:cs="Arial"/>
              </w:rPr>
            </w:pPr>
            <w:r w:rsidRPr="004F4E2C">
              <w:rPr>
                <w:rFonts w:ascii="Arial" w:hAnsi="Arial" w:cs="Arial"/>
              </w:rPr>
              <w:t xml:space="preserve">The Commonwealth of Australia as represented by the Department of </w:t>
            </w:r>
            <w:r>
              <w:rPr>
                <w:rFonts w:ascii="Arial" w:hAnsi="Arial" w:cs="Arial"/>
              </w:rPr>
              <w:t xml:space="preserve">the </w:t>
            </w:r>
            <w:r w:rsidRPr="004F4E2C">
              <w:rPr>
                <w:rFonts w:ascii="Arial" w:hAnsi="Arial" w:cs="Arial"/>
              </w:rPr>
              <w:t xml:space="preserve">Environment </w:t>
            </w:r>
            <w:r>
              <w:rPr>
                <w:rFonts w:ascii="Arial" w:hAnsi="Arial" w:cs="Arial"/>
              </w:rPr>
              <w:t>and Energy</w:t>
            </w:r>
          </w:p>
          <w:p w14:paraId="1CBCA01C" w14:textId="77777777" w:rsidR="00590D6A" w:rsidRPr="004F4E2C" w:rsidRDefault="00590D6A" w:rsidP="00E25036">
            <w:pPr>
              <w:spacing w:before="120" w:after="120" w:line="240" w:lineRule="auto"/>
              <w:rPr>
                <w:rFonts w:ascii="Arial" w:hAnsi="Arial" w:cs="Arial"/>
              </w:rPr>
            </w:pPr>
            <w:r w:rsidRPr="004F4E2C">
              <w:rPr>
                <w:rFonts w:ascii="Arial" w:hAnsi="Arial" w:cs="Arial"/>
              </w:rPr>
              <w:t>ABN 34 190 894 983</w:t>
            </w:r>
          </w:p>
          <w:p w14:paraId="1CBCA01D" w14:textId="535FBFFE" w:rsidR="00590D6A" w:rsidRDefault="00B9390D" w:rsidP="00E25036">
            <w:pPr>
              <w:spacing w:before="120"/>
              <w:rPr>
                <w:rFonts w:ascii="Arial" w:hAnsi="Arial" w:cs="Arial"/>
              </w:rPr>
            </w:pPr>
            <w:r>
              <w:rPr>
                <w:rFonts w:ascii="Arial" w:hAnsi="Arial" w:cs="Arial"/>
              </w:rPr>
              <w:t>University of Melbourne</w:t>
            </w:r>
          </w:p>
          <w:p w14:paraId="1CBCA01E" w14:textId="323CE60E" w:rsidR="00590D6A" w:rsidRPr="004F4E2C" w:rsidRDefault="00590D6A" w:rsidP="00E25036">
            <w:pPr>
              <w:spacing w:before="120"/>
              <w:rPr>
                <w:rFonts w:ascii="Arial" w:hAnsi="Arial" w:cs="Arial"/>
              </w:rPr>
            </w:pPr>
            <w:r>
              <w:rPr>
                <w:rFonts w:ascii="Arial" w:hAnsi="Arial" w:cs="Arial"/>
              </w:rPr>
              <w:t xml:space="preserve">ABN: </w:t>
            </w:r>
            <w:r w:rsidR="348F5ABF">
              <w:rPr>
                <w:rFonts w:ascii="Arial" w:hAnsi="Arial" w:cs="Arial"/>
              </w:rPr>
              <w:t xml:space="preserve">84 002 705 </w:t>
            </w:r>
            <w:r w:rsidR="7D143594">
              <w:rPr>
                <w:rFonts w:ascii="Arial" w:hAnsi="Arial" w:cs="Arial"/>
              </w:rPr>
              <w:t>224</w:t>
            </w:r>
          </w:p>
        </w:tc>
      </w:tr>
      <w:tr w:rsidR="00590D6A" w:rsidRPr="004F4E2C" w14:paraId="1CBCA024" w14:textId="77777777" w:rsidTr="325DC2F7">
        <w:tc>
          <w:tcPr>
            <w:tcW w:w="675" w:type="dxa"/>
          </w:tcPr>
          <w:p w14:paraId="1CBCA020" w14:textId="77777777" w:rsidR="00590D6A" w:rsidRDefault="00590D6A" w:rsidP="00CA68F9">
            <w:pPr>
              <w:pStyle w:val="ListNumber"/>
              <w:numPr>
                <w:ilvl w:val="0"/>
                <w:numId w:val="4"/>
              </w:numPr>
              <w:rPr>
                <w:lang w:eastAsia="en-AU" w:bidi="ar-SA"/>
              </w:rPr>
            </w:pPr>
            <w:bookmarkStart w:id="4" w:name="_Ref183246463"/>
          </w:p>
        </w:tc>
        <w:bookmarkEnd w:id="4"/>
        <w:tc>
          <w:tcPr>
            <w:tcW w:w="1985" w:type="dxa"/>
            <w:shd w:val="clear" w:color="auto" w:fill="auto"/>
          </w:tcPr>
          <w:p w14:paraId="1CBCA021" w14:textId="77777777" w:rsidR="00590D6A" w:rsidRPr="004F4E2C" w:rsidRDefault="00590D6A" w:rsidP="00E25036">
            <w:pPr>
              <w:spacing w:before="120" w:after="120" w:line="240" w:lineRule="auto"/>
              <w:rPr>
                <w:rFonts w:ascii="Arial" w:hAnsi="Arial" w:cs="Arial"/>
                <w:b/>
              </w:rPr>
            </w:pPr>
            <w:r>
              <w:rPr>
                <w:rFonts w:ascii="Arial" w:hAnsi="Arial" w:cs="Arial"/>
                <w:b/>
              </w:rPr>
              <w:t xml:space="preserve">Additional Project </w:t>
            </w:r>
            <w:r w:rsidRPr="004F4E2C">
              <w:rPr>
                <w:rFonts w:ascii="Arial" w:hAnsi="Arial" w:cs="Arial"/>
                <w:b/>
              </w:rPr>
              <w:t>Start Date</w:t>
            </w:r>
          </w:p>
        </w:tc>
        <w:tc>
          <w:tcPr>
            <w:tcW w:w="1276" w:type="dxa"/>
            <w:shd w:val="clear" w:color="auto" w:fill="auto"/>
          </w:tcPr>
          <w:p w14:paraId="1CBCA022" w14:textId="41DD7C09" w:rsidR="00590D6A" w:rsidRPr="00595FD7" w:rsidRDefault="000D1B6E" w:rsidP="000D1B6E">
            <w:pPr>
              <w:spacing w:before="120" w:after="120" w:line="240" w:lineRule="auto"/>
              <w:rPr>
                <w:rFonts w:ascii="Arial" w:hAnsi="Arial" w:cs="Arial"/>
                <w:b/>
              </w:rPr>
            </w:pPr>
            <w:r w:rsidRPr="00595FD7">
              <w:rPr>
                <w:rFonts w:ascii="Arial" w:hAnsi="Arial" w:cs="Arial"/>
                <w:b/>
              </w:rPr>
              <w:t>1.1</w:t>
            </w:r>
            <w:r w:rsidRPr="00595FD7">
              <w:rPr>
                <w:rFonts w:ascii="Arial" w:hAnsi="Arial" w:cs="Arial"/>
                <w:b/>
              </w:rPr>
              <w:fldChar w:fldCharType="begin"/>
            </w:r>
            <w:r w:rsidRPr="00595FD7">
              <w:rPr>
                <w:rFonts w:ascii="Arial" w:hAnsi="Arial" w:cs="Arial"/>
                <w:b/>
              </w:rPr>
              <w:instrText xml:space="preserve"> = </w:instrText>
            </w:r>
            <w:r w:rsidRPr="00595FD7">
              <w:rPr>
                <w:rFonts w:ascii="Arial" w:hAnsi="Arial" w:cs="Arial"/>
                <w:b/>
              </w:rPr>
              <w:fldChar w:fldCharType="end"/>
            </w:r>
          </w:p>
        </w:tc>
        <w:tc>
          <w:tcPr>
            <w:tcW w:w="5670" w:type="dxa"/>
            <w:shd w:val="clear" w:color="auto" w:fill="auto"/>
          </w:tcPr>
          <w:p w14:paraId="1CBCA023" w14:textId="5319938E" w:rsidR="00590D6A" w:rsidRPr="002D3944" w:rsidRDefault="00B6390F" w:rsidP="00B6390F">
            <w:pPr>
              <w:spacing w:before="120"/>
              <w:rPr>
                <w:rFonts w:ascii="Arial" w:hAnsi="Arial" w:cs="Arial"/>
              </w:rPr>
            </w:pPr>
            <w:r>
              <w:rPr>
                <w:rFonts w:ascii="Arial" w:hAnsi="Arial" w:cs="Arial"/>
              </w:rPr>
              <w:t>On approval by CEWO of the Work Order</w:t>
            </w:r>
          </w:p>
        </w:tc>
      </w:tr>
      <w:tr w:rsidR="00590D6A" w:rsidRPr="004F4E2C" w14:paraId="1CBCA029" w14:textId="77777777" w:rsidTr="325DC2F7">
        <w:tc>
          <w:tcPr>
            <w:tcW w:w="675" w:type="dxa"/>
          </w:tcPr>
          <w:p w14:paraId="1CBCA025" w14:textId="77777777" w:rsidR="00590D6A" w:rsidRDefault="00590D6A" w:rsidP="00CA68F9">
            <w:pPr>
              <w:pStyle w:val="ListNumber"/>
              <w:numPr>
                <w:ilvl w:val="0"/>
                <w:numId w:val="4"/>
              </w:numPr>
              <w:rPr>
                <w:lang w:eastAsia="en-AU" w:bidi="ar-SA"/>
              </w:rPr>
            </w:pPr>
            <w:bookmarkStart w:id="5" w:name="_Ref183246259"/>
          </w:p>
        </w:tc>
        <w:bookmarkEnd w:id="5"/>
        <w:tc>
          <w:tcPr>
            <w:tcW w:w="1985" w:type="dxa"/>
            <w:shd w:val="clear" w:color="auto" w:fill="auto"/>
          </w:tcPr>
          <w:p w14:paraId="1CBCA026" w14:textId="77777777" w:rsidR="00590D6A" w:rsidRPr="004F4E2C" w:rsidRDefault="00590D6A" w:rsidP="00E25036">
            <w:pPr>
              <w:spacing w:before="120" w:after="120" w:line="240" w:lineRule="auto"/>
              <w:rPr>
                <w:rFonts w:ascii="Arial" w:hAnsi="Arial" w:cs="Arial"/>
                <w:b/>
              </w:rPr>
            </w:pPr>
            <w:r>
              <w:rPr>
                <w:rFonts w:ascii="Arial" w:hAnsi="Arial" w:cs="Arial"/>
                <w:b/>
              </w:rPr>
              <w:t>Additional Project Timeframe</w:t>
            </w:r>
          </w:p>
        </w:tc>
        <w:tc>
          <w:tcPr>
            <w:tcW w:w="1276" w:type="dxa"/>
            <w:shd w:val="clear" w:color="auto" w:fill="auto"/>
          </w:tcPr>
          <w:p w14:paraId="1CBCA027" w14:textId="285B6215" w:rsidR="00590D6A" w:rsidRPr="004F4E2C" w:rsidRDefault="00595FD7" w:rsidP="00595FD7">
            <w:pPr>
              <w:spacing w:before="120" w:after="120" w:line="240" w:lineRule="auto"/>
              <w:rPr>
                <w:rFonts w:ascii="Arial" w:hAnsi="Arial" w:cs="Arial"/>
                <w:b/>
              </w:rPr>
            </w:pPr>
            <w:r>
              <w:rPr>
                <w:rFonts w:ascii="Arial" w:hAnsi="Arial" w:cs="Arial"/>
                <w:b/>
              </w:rPr>
              <w:t>1.1</w:t>
            </w:r>
          </w:p>
        </w:tc>
        <w:tc>
          <w:tcPr>
            <w:tcW w:w="5670" w:type="dxa"/>
            <w:shd w:val="clear" w:color="auto" w:fill="auto"/>
          </w:tcPr>
          <w:p w14:paraId="1CBCA028" w14:textId="317249B8" w:rsidR="00590D6A" w:rsidRPr="002D3944" w:rsidRDefault="00590D6A" w:rsidP="00B6390F">
            <w:pPr>
              <w:spacing w:before="120"/>
              <w:rPr>
                <w:rFonts w:ascii="Arial" w:hAnsi="Arial" w:cs="Arial"/>
              </w:rPr>
            </w:pPr>
            <w:r w:rsidRPr="002D3944">
              <w:rPr>
                <w:rFonts w:ascii="Arial" w:hAnsi="Arial" w:cs="Arial"/>
              </w:rPr>
              <w:t xml:space="preserve">From the </w:t>
            </w:r>
            <w:r w:rsidR="00B6390F">
              <w:rPr>
                <w:rFonts w:ascii="Arial" w:hAnsi="Arial" w:cs="Arial"/>
              </w:rPr>
              <w:t xml:space="preserve">date of approval by CEWO of the Work Order </w:t>
            </w:r>
            <w:r w:rsidRPr="00E543CC">
              <w:rPr>
                <w:rFonts w:ascii="Arial" w:hAnsi="Arial" w:cs="Arial"/>
              </w:rPr>
              <w:t xml:space="preserve">until </w:t>
            </w:r>
            <w:r w:rsidR="007E2072" w:rsidRPr="00E543CC">
              <w:rPr>
                <w:rFonts w:ascii="Arial" w:hAnsi="Arial" w:cs="Arial"/>
              </w:rPr>
              <w:t xml:space="preserve">30 </w:t>
            </w:r>
            <w:r w:rsidR="00A777B6" w:rsidRPr="00E543CC">
              <w:rPr>
                <w:rFonts w:ascii="Arial" w:hAnsi="Arial" w:cs="Arial"/>
              </w:rPr>
              <w:t>December</w:t>
            </w:r>
            <w:r w:rsidR="007E2072" w:rsidRPr="00E543CC">
              <w:rPr>
                <w:rFonts w:ascii="Arial" w:hAnsi="Arial" w:cs="Arial"/>
              </w:rPr>
              <w:t xml:space="preserve"> 2021</w:t>
            </w:r>
          </w:p>
        </w:tc>
      </w:tr>
      <w:tr w:rsidR="00590D6A" w:rsidRPr="004F4E2C" w14:paraId="1CBCA02E" w14:textId="77777777" w:rsidTr="325DC2F7">
        <w:tc>
          <w:tcPr>
            <w:tcW w:w="675" w:type="dxa"/>
          </w:tcPr>
          <w:p w14:paraId="1CBCA02A" w14:textId="77777777" w:rsidR="00590D6A" w:rsidRDefault="00590D6A" w:rsidP="00CA68F9">
            <w:pPr>
              <w:pStyle w:val="ListNumber"/>
              <w:numPr>
                <w:ilvl w:val="0"/>
                <w:numId w:val="4"/>
              </w:numPr>
              <w:rPr>
                <w:lang w:eastAsia="en-AU" w:bidi="ar-SA"/>
              </w:rPr>
            </w:pPr>
            <w:bookmarkStart w:id="6" w:name="_Ref183246792"/>
          </w:p>
        </w:tc>
        <w:bookmarkEnd w:id="6"/>
        <w:tc>
          <w:tcPr>
            <w:tcW w:w="1985" w:type="dxa"/>
          </w:tcPr>
          <w:p w14:paraId="1CBCA02B" w14:textId="77777777" w:rsidR="00590D6A" w:rsidRPr="004F4E2C" w:rsidRDefault="00590D6A" w:rsidP="00E25036">
            <w:pPr>
              <w:spacing w:before="120" w:after="120" w:line="240" w:lineRule="auto"/>
              <w:rPr>
                <w:rFonts w:ascii="Arial" w:hAnsi="Arial" w:cs="Arial"/>
                <w:b/>
              </w:rPr>
            </w:pPr>
            <w:r w:rsidRPr="004F4E2C">
              <w:rPr>
                <w:rFonts w:ascii="Arial" w:hAnsi="Arial" w:cs="Arial"/>
                <w:b/>
              </w:rPr>
              <w:t>Category of Services</w:t>
            </w:r>
          </w:p>
        </w:tc>
        <w:tc>
          <w:tcPr>
            <w:tcW w:w="1276" w:type="dxa"/>
          </w:tcPr>
          <w:p w14:paraId="1CBCA02C" w14:textId="77777777" w:rsidR="00590D6A" w:rsidRPr="004F4E2C" w:rsidRDefault="00590D6A" w:rsidP="00E25036">
            <w:pPr>
              <w:spacing w:before="120" w:after="120" w:line="240" w:lineRule="auto"/>
              <w:rPr>
                <w:rFonts w:ascii="Arial" w:hAnsi="Arial" w:cs="Arial"/>
                <w:b/>
              </w:rPr>
            </w:pPr>
            <w:r>
              <w:rPr>
                <w:rFonts w:ascii="Arial" w:hAnsi="Arial" w:cs="Arial"/>
                <w:b/>
              </w:rPr>
              <w:t>7</w:t>
            </w:r>
          </w:p>
        </w:tc>
        <w:tc>
          <w:tcPr>
            <w:tcW w:w="5670" w:type="dxa"/>
          </w:tcPr>
          <w:p w14:paraId="1CBCA02D" w14:textId="7AEA0209" w:rsidR="00590D6A" w:rsidRPr="002D3944" w:rsidRDefault="00B9390D" w:rsidP="00E25036">
            <w:pPr>
              <w:spacing w:before="120"/>
              <w:rPr>
                <w:rFonts w:ascii="Arial" w:hAnsi="Arial" w:cs="Arial"/>
              </w:rPr>
            </w:pPr>
            <w:r>
              <w:rPr>
                <w:rFonts w:ascii="Arial" w:hAnsi="Arial" w:cs="Arial"/>
              </w:rPr>
              <w:t>Monitoring</w:t>
            </w:r>
          </w:p>
        </w:tc>
      </w:tr>
      <w:tr w:rsidR="00590D6A" w:rsidRPr="004F4E2C" w14:paraId="1CBCA037" w14:textId="77777777" w:rsidTr="325DC2F7">
        <w:tc>
          <w:tcPr>
            <w:tcW w:w="675" w:type="dxa"/>
          </w:tcPr>
          <w:p w14:paraId="1CBCA02F" w14:textId="77777777" w:rsidR="00590D6A" w:rsidRDefault="00590D6A" w:rsidP="00CA68F9">
            <w:pPr>
              <w:pStyle w:val="ListNumber"/>
              <w:numPr>
                <w:ilvl w:val="0"/>
                <w:numId w:val="4"/>
              </w:numPr>
              <w:rPr>
                <w:lang w:eastAsia="en-AU" w:bidi="ar-SA"/>
              </w:rPr>
            </w:pPr>
            <w:bookmarkStart w:id="7" w:name="_Ref183250170"/>
          </w:p>
        </w:tc>
        <w:bookmarkEnd w:id="7"/>
        <w:tc>
          <w:tcPr>
            <w:tcW w:w="1985" w:type="dxa"/>
          </w:tcPr>
          <w:p w14:paraId="1CBCA030" w14:textId="77777777" w:rsidR="00590D6A" w:rsidRPr="004F4E2C" w:rsidRDefault="00590D6A" w:rsidP="00E25036">
            <w:pPr>
              <w:spacing w:before="120" w:after="120" w:line="240" w:lineRule="auto"/>
              <w:rPr>
                <w:rFonts w:ascii="Arial" w:hAnsi="Arial" w:cs="Arial"/>
                <w:b/>
              </w:rPr>
            </w:pPr>
            <w:r>
              <w:rPr>
                <w:rFonts w:ascii="Arial" w:hAnsi="Arial" w:cs="Arial"/>
                <w:b/>
              </w:rPr>
              <w:t xml:space="preserve">Additional Project </w:t>
            </w:r>
            <w:r w:rsidRPr="004F4E2C">
              <w:rPr>
                <w:rFonts w:ascii="Arial" w:hAnsi="Arial" w:cs="Arial"/>
                <w:b/>
              </w:rPr>
              <w:t xml:space="preserve">Services </w:t>
            </w:r>
          </w:p>
          <w:p w14:paraId="1CBCA031" w14:textId="77777777" w:rsidR="00590D6A" w:rsidRPr="004F4E2C" w:rsidRDefault="00590D6A" w:rsidP="00E25036">
            <w:pPr>
              <w:spacing w:before="120" w:after="120" w:line="240" w:lineRule="auto"/>
              <w:rPr>
                <w:rFonts w:ascii="Arial" w:hAnsi="Arial" w:cs="Arial"/>
                <w:b/>
              </w:rPr>
            </w:pPr>
          </w:p>
        </w:tc>
        <w:tc>
          <w:tcPr>
            <w:tcW w:w="1276" w:type="dxa"/>
          </w:tcPr>
          <w:p w14:paraId="1CBCA032" w14:textId="77777777" w:rsidR="00590D6A" w:rsidRPr="004F4E2C" w:rsidRDefault="00590D6A" w:rsidP="00E25036">
            <w:pPr>
              <w:spacing w:before="120" w:after="120" w:line="240" w:lineRule="auto"/>
              <w:rPr>
                <w:rFonts w:ascii="Arial" w:hAnsi="Arial" w:cs="Arial"/>
                <w:b/>
              </w:rPr>
            </w:pPr>
            <w:r>
              <w:rPr>
                <w:rFonts w:ascii="Arial" w:hAnsi="Arial" w:cs="Arial"/>
                <w:b/>
              </w:rPr>
              <w:t>7</w:t>
            </w:r>
          </w:p>
        </w:tc>
        <w:tc>
          <w:tcPr>
            <w:tcW w:w="5670" w:type="dxa"/>
          </w:tcPr>
          <w:p w14:paraId="40C99310" w14:textId="5FC5871E" w:rsidR="001227B5" w:rsidRDefault="04DE0969" w:rsidP="00066343">
            <w:pPr>
              <w:spacing w:before="120" w:after="120" w:line="240" w:lineRule="auto"/>
              <w:rPr>
                <w:rFonts w:ascii="Arial" w:hAnsi="Arial" w:cs="Arial"/>
              </w:rPr>
            </w:pPr>
            <w:r w:rsidRPr="00934911">
              <w:rPr>
                <w:rFonts w:ascii="Arial" w:hAnsi="Arial" w:cs="Arial"/>
                <w:b/>
                <w:bCs/>
              </w:rPr>
              <w:t>Field Visits</w:t>
            </w:r>
          </w:p>
          <w:p w14:paraId="71C820BA" w14:textId="174B5A08" w:rsidR="00066343" w:rsidRPr="00066343" w:rsidRDefault="00066343" w:rsidP="00066343">
            <w:pPr>
              <w:spacing w:before="120" w:after="120" w:line="240" w:lineRule="auto"/>
              <w:rPr>
                <w:rFonts w:ascii="Arial" w:hAnsi="Arial" w:cs="Arial"/>
              </w:rPr>
            </w:pPr>
            <w:r w:rsidRPr="00066343">
              <w:rPr>
                <w:rFonts w:ascii="Arial" w:hAnsi="Arial" w:cs="Arial"/>
              </w:rPr>
              <w:t>Jun/2019</w:t>
            </w:r>
            <w:r w:rsidR="7A591CBE" w:rsidRPr="00066343">
              <w:rPr>
                <w:rFonts w:ascii="Arial" w:hAnsi="Arial" w:cs="Arial"/>
              </w:rPr>
              <w:t xml:space="preserve"> - </w:t>
            </w:r>
            <w:r w:rsidRPr="00066343">
              <w:rPr>
                <w:rFonts w:ascii="Arial" w:hAnsi="Arial" w:cs="Arial"/>
              </w:rPr>
              <w:tab/>
              <w:t>Deployment - Field Visit 1</w:t>
            </w:r>
          </w:p>
          <w:p w14:paraId="259C7F40" w14:textId="4EAC4AFD" w:rsidR="00066343" w:rsidRPr="00066343" w:rsidRDefault="00066343" w:rsidP="00066343">
            <w:pPr>
              <w:spacing w:before="120" w:after="120" w:line="240" w:lineRule="auto"/>
              <w:rPr>
                <w:rFonts w:ascii="Arial" w:hAnsi="Arial" w:cs="Arial"/>
              </w:rPr>
            </w:pPr>
            <w:r w:rsidRPr="00066343">
              <w:rPr>
                <w:rFonts w:ascii="Arial" w:hAnsi="Arial" w:cs="Arial"/>
              </w:rPr>
              <w:t>Sep/2019</w:t>
            </w:r>
            <w:r w:rsidR="7A591CBE" w:rsidRPr="00066343">
              <w:rPr>
                <w:rFonts w:ascii="Arial" w:hAnsi="Arial" w:cs="Arial"/>
              </w:rPr>
              <w:t xml:space="preserve"> - </w:t>
            </w:r>
            <w:r w:rsidRPr="00066343">
              <w:rPr>
                <w:rFonts w:ascii="Arial" w:hAnsi="Arial" w:cs="Arial"/>
              </w:rPr>
              <w:tab/>
              <w:t>Retrieval &amp; Deployment - Field Visit 2</w:t>
            </w:r>
          </w:p>
          <w:p w14:paraId="7FCA8181" w14:textId="3D787739" w:rsidR="00066343" w:rsidRPr="00066343" w:rsidRDefault="00066343" w:rsidP="00066343">
            <w:pPr>
              <w:spacing w:before="120" w:after="120" w:line="240" w:lineRule="auto"/>
              <w:rPr>
                <w:rFonts w:ascii="Arial" w:hAnsi="Arial" w:cs="Arial"/>
              </w:rPr>
            </w:pPr>
            <w:r w:rsidRPr="00066343">
              <w:rPr>
                <w:rFonts w:ascii="Arial" w:hAnsi="Arial" w:cs="Arial"/>
              </w:rPr>
              <w:t>Sep/2019</w:t>
            </w:r>
            <w:r w:rsidR="7A591CBE" w:rsidRPr="00066343">
              <w:rPr>
                <w:rFonts w:ascii="Arial" w:hAnsi="Arial" w:cs="Arial"/>
              </w:rPr>
              <w:t xml:space="preserve"> - </w:t>
            </w:r>
            <w:r w:rsidRPr="00066343">
              <w:rPr>
                <w:rFonts w:ascii="Arial" w:hAnsi="Arial" w:cs="Arial"/>
              </w:rPr>
              <w:tab/>
              <w:t xml:space="preserve">Site Survey of </w:t>
            </w:r>
            <w:r w:rsidR="7A591CBE" w:rsidRPr="00066343">
              <w:rPr>
                <w:rFonts w:ascii="Arial" w:hAnsi="Arial" w:cs="Arial"/>
              </w:rPr>
              <w:t>Elevation of Turf Mats</w:t>
            </w:r>
          </w:p>
          <w:p w14:paraId="16D7281A" w14:textId="26C1C600" w:rsidR="00066343" w:rsidRPr="00066343" w:rsidRDefault="00066343" w:rsidP="00066343">
            <w:pPr>
              <w:spacing w:before="120" w:after="120" w:line="240" w:lineRule="auto"/>
              <w:rPr>
                <w:rFonts w:ascii="Arial" w:hAnsi="Arial" w:cs="Arial"/>
              </w:rPr>
            </w:pPr>
            <w:r w:rsidRPr="00066343">
              <w:rPr>
                <w:rFonts w:ascii="Arial" w:hAnsi="Arial" w:cs="Arial"/>
              </w:rPr>
              <w:t>Nov/2019*</w:t>
            </w:r>
            <w:r w:rsidR="04DE0969" w:rsidRPr="00066343">
              <w:rPr>
                <w:rFonts w:ascii="Arial" w:hAnsi="Arial" w:cs="Arial"/>
              </w:rPr>
              <w:t xml:space="preserve"> - </w:t>
            </w:r>
            <w:r w:rsidRPr="00066343">
              <w:rPr>
                <w:rFonts w:ascii="Arial" w:hAnsi="Arial" w:cs="Arial"/>
              </w:rPr>
              <w:tab/>
              <w:t>Retrieval &amp; Deployment - Field Visit 3</w:t>
            </w:r>
          </w:p>
          <w:p w14:paraId="7BCC5D89" w14:textId="3A531F81" w:rsidR="00FB498E" w:rsidRPr="00E543CC" w:rsidRDefault="00FB498E" w:rsidP="00066343">
            <w:pPr>
              <w:spacing w:before="120" w:after="120" w:line="240" w:lineRule="auto"/>
              <w:rPr>
                <w:rFonts w:ascii="Arial" w:hAnsi="Arial" w:cs="Arial"/>
              </w:rPr>
            </w:pPr>
            <w:r w:rsidRPr="00E543CC">
              <w:rPr>
                <w:rFonts w:ascii="Arial" w:hAnsi="Arial" w:cs="Arial"/>
              </w:rPr>
              <w:lastRenderedPageBreak/>
              <w:t>2020 - Additional field trip as per separate Work Order</w:t>
            </w:r>
          </w:p>
          <w:p w14:paraId="572A3932" w14:textId="0882F270" w:rsidR="00066343" w:rsidRPr="00E543CC" w:rsidRDefault="0018707F" w:rsidP="00066343">
            <w:pPr>
              <w:spacing w:before="120" w:after="120" w:line="240" w:lineRule="auto"/>
              <w:rPr>
                <w:rFonts w:ascii="Arial" w:hAnsi="Arial" w:cs="Arial"/>
              </w:rPr>
            </w:pPr>
            <w:r w:rsidRPr="00E543CC">
              <w:rPr>
                <w:rFonts w:ascii="Arial" w:hAnsi="Arial" w:cs="Arial"/>
              </w:rPr>
              <w:t>Dec</w:t>
            </w:r>
            <w:r w:rsidR="00066343" w:rsidRPr="00E543CC">
              <w:rPr>
                <w:rFonts w:ascii="Arial" w:hAnsi="Arial" w:cs="Arial"/>
              </w:rPr>
              <w:t>/202</w:t>
            </w:r>
            <w:r w:rsidRPr="00E543CC">
              <w:rPr>
                <w:rFonts w:ascii="Arial" w:hAnsi="Arial" w:cs="Arial"/>
              </w:rPr>
              <w:t>0</w:t>
            </w:r>
            <w:r w:rsidR="04DE0969" w:rsidRPr="00E543CC">
              <w:rPr>
                <w:rFonts w:ascii="Arial" w:hAnsi="Arial" w:cs="Arial"/>
              </w:rPr>
              <w:t xml:space="preserve"> - </w:t>
            </w:r>
            <w:r w:rsidR="00066343" w:rsidRPr="00E543CC">
              <w:rPr>
                <w:rFonts w:ascii="Arial" w:hAnsi="Arial" w:cs="Arial"/>
              </w:rPr>
              <w:tab/>
              <w:t>Retrieval &amp; Deployment - Field Visit 4</w:t>
            </w:r>
          </w:p>
          <w:p w14:paraId="40E00B1E" w14:textId="322FC1B9" w:rsidR="001227B5" w:rsidRPr="00E543CC" w:rsidRDefault="001227B5" w:rsidP="00934911">
            <w:pPr>
              <w:spacing w:before="120" w:after="120" w:line="240" w:lineRule="auto"/>
              <w:rPr>
                <w:rFonts w:ascii="Arial" w:hAnsi="Arial" w:cs="Arial"/>
              </w:rPr>
            </w:pPr>
            <w:r w:rsidRPr="00E543CC">
              <w:rPr>
                <w:rFonts w:ascii="Arial" w:hAnsi="Arial" w:cs="Arial"/>
              </w:rPr>
              <w:t>Field Visits 5</w:t>
            </w:r>
            <w:r w:rsidR="00760758" w:rsidRPr="00E543CC">
              <w:rPr>
                <w:rFonts w:ascii="Arial" w:hAnsi="Arial" w:cs="Arial"/>
              </w:rPr>
              <w:t xml:space="preserve">, </w:t>
            </w:r>
            <w:r w:rsidRPr="00E543CC">
              <w:rPr>
                <w:rFonts w:ascii="Arial" w:hAnsi="Arial" w:cs="Arial"/>
              </w:rPr>
              <w:t>6 and 7</w:t>
            </w:r>
            <w:r w:rsidR="00FB498E" w:rsidRPr="00E543CC">
              <w:rPr>
                <w:rFonts w:ascii="Arial" w:hAnsi="Arial" w:cs="Arial"/>
              </w:rPr>
              <w:t xml:space="preserve"> will be undertaken during 2021 before and after </w:t>
            </w:r>
            <w:r w:rsidRPr="00E543CC">
              <w:rPr>
                <w:rFonts w:ascii="Arial" w:hAnsi="Arial" w:cs="Arial"/>
              </w:rPr>
              <w:t xml:space="preserve">watering actions that may include IVT flows, an autumn fresh, a winter fresh and/or a spring fresh. Decisions about which watering actions are undertaken are made throughout the year depending on climate, ecological conditions and need, and water availability. Decisions about which flow action are monitored are agreed between Streamology and UoM and </w:t>
            </w:r>
            <w:r w:rsidR="007621A7" w:rsidRPr="00E543CC">
              <w:rPr>
                <w:rFonts w:ascii="Arial" w:hAnsi="Arial" w:cs="Arial"/>
              </w:rPr>
              <w:t xml:space="preserve">consider if </w:t>
            </w:r>
            <w:r w:rsidRPr="00E543CC">
              <w:rPr>
                <w:rFonts w:ascii="Arial" w:hAnsi="Arial" w:cs="Arial"/>
              </w:rPr>
              <w:t>flow conditions allow the mats to be retrieved and deployed safely.</w:t>
            </w:r>
          </w:p>
          <w:p w14:paraId="246D26CA" w14:textId="279CAE86" w:rsidR="10E4A92B" w:rsidRPr="00934911" w:rsidRDefault="10E4A92B" w:rsidP="00934911">
            <w:pPr>
              <w:spacing w:before="120" w:after="120" w:line="240" w:lineRule="auto"/>
              <w:rPr>
                <w:rFonts w:ascii="Arial" w:hAnsi="Arial" w:cs="Arial"/>
              </w:rPr>
            </w:pPr>
            <w:r w:rsidRPr="00934911">
              <w:rPr>
                <w:rFonts w:ascii="Arial" w:hAnsi="Arial" w:cs="Arial"/>
                <w:b/>
                <w:bCs/>
              </w:rPr>
              <w:t xml:space="preserve">Sediment Lab Analysis and Seedling </w:t>
            </w:r>
            <w:r w:rsidR="4B4D4B6A" w:rsidRPr="00934911">
              <w:rPr>
                <w:rFonts w:ascii="Arial" w:hAnsi="Arial" w:cs="Arial"/>
                <w:b/>
                <w:bCs/>
              </w:rPr>
              <w:t>germination</w:t>
            </w:r>
          </w:p>
          <w:p w14:paraId="058CD3D4" w14:textId="3AD42510" w:rsidR="4B4D4B6A" w:rsidRPr="00934911" w:rsidRDefault="4B4D4B6A" w:rsidP="00934911">
            <w:pPr>
              <w:spacing w:before="120" w:after="120" w:line="240" w:lineRule="auto"/>
              <w:rPr>
                <w:rFonts w:ascii="Arial" w:hAnsi="Arial" w:cs="Arial"/>
              </w:rPr>
            </w:pPr>
            <w:r w:rsidRPr="00934911">
              <w:rPr>
                <w:rFonts w:ascii="Arial" w:hAnsi="Arial" w:cs="Arial"/>
              </w:rPr>
              <w:t>Following each retrieval</w:t>
            </w:r>
          </w:p>
          <w:p w14:paraId="287BCCDA" w14:textId="45840012" w:rsidR="04DE0969" w:rsidRPr="00934911" w:rsidRDefault="77B22870" w:rsidP="00934911">
            <w:pPr>
              <w:spacing w:before="120" w:after="120" w:line="240" w:lineRule="auto"/>
              <w:rPr>
                <w:rFonts w:ascii="Arial" w:hAnsi="Arial" w:cs="Arial"/>
                <w:b/>
                <w:bCs/>
              </w:rPr>
            </w:pPr>
            <w:r w:rsidRPr="00934911">
              <w:rPr>
                <w:rFonts w:ascii="Arial" w:hAnsi="Arial" w:cs="Arial"/>
                <w:b/>
                <w:bCs/>
              </w:rPr>
              <w:t>Reporting</w:t>
            </w:r>
          </w:p>
          <w:p w14:paraId="04DF2B81" w14:textId="77777777" w:rsidR="00E02057" w:rsidRDefault="77B22870" w:rsidP="00724A83">
            <w:pPr>
              <w:spacing w:before="120"/>
              <w:rPr>
                <w:rFonts w:ascii="Arial" w:hAnsi="Arial" w:cs="Arial"/>
              </w:rPr>
            </w:pPr>
            <w:r w:rsidRPr="00934911">
              <w:rPr>
                <w:rFonts w:ascii="Arial" w:hAnsi="Arial" w:cs="Arial"/>
              </w:rPr>
              <w:t>Contributions to the Annual Report</w:t>
            </w:r>
            <w:r w:rsidR="10B68D19" w:rsidRPr="00934911">
              <w:rPr>
                <w:rFonts w:ascii="Arial" w:hAnsi="Arial" w:cs="Arial"/>
              </w:rPr>
              <w:t xml:space="preserve"> </w:t>
            </w:r>
            <w:r w:rsidR="6F4ED85E" w:rsidRPr="00934911">
              <w:rPr>
                <w:rFonts w:ascii="Arial" w:hAnsi="Arial" w:cs="Arial"/>
              </w:rPr>
              <w:t>in years 1 and 2</w:t>
            </w:r>
            <w:r w:rsidR="00066343" w:rsidRPr="00066343">
              <w:rPr>
                <w:rFonts w:ascii="Arial" w:hAnsi="Arial" w:cs="Arial"/>
              </w:rPr>
              <w:tab/>
            </w:r>
          </w:p>
          <w:p w14:paraId="1CBCA036" w14:textId="5707593D" w:rsidR="003F22E0" w:rsidRPr="002D3944" w:rsidRDefault="003F22E0" w:rsidP="00724A83">
            <w:pPr>
              <w:spacing w:before="120"/>
              <w:rPr>
                <w:rFonts w:ascii="Arial" w:hAnsi="Arial" w:cs="Arial"/>
              </w:rPr>
            </w:pPr>
            <w:r>
              <w:rPr>
                <w:rFonts w:ascii="Arial" w:hAnsi="Arial" w:cs="Arial"/>
              </w:rPr>
              <w:t>S</w:t>
            </w:r>
            <w:r w:rsidR="008779DF">
              <w:rPr>
                <w:rFonts w:ascii="Arial" w:hAnsi="Arial" w:cs="Arial"/>
              </w:rPr>
              <w:t xml:space="preserve">ee </w:t>
            </w:r>
            <w:r w:rsidR="008779DF" w:rsidRPr="008779DF">
              <w:rPr>
                <w:rFonts w:ascii="Arial" w:hAnsi="Arial" w:cs="Arial"/>
                <w:u w:val="single"/>
              </w:rPr>
              <w:t>A</w:t>
            </w:r>
            <w:r w:rsidRPr="008779DF">
              <w:rPr>
                <w:rFonts w:ascii="Arial" w:hAnsi="Arial" w:cs="Arial"/>
                <w:u w:val="single"/>
              </w:rPr>
              <w:t>ttachment A</w:t>
            </w:r>
            <w:r w:rsidRPr="00A60423">
              <w:rPr>
                <w:rFonts w:ascii="Arial" w:hAnsi="Arial" w:cs="Arial"/>
              </w:rPr>
              <w:t xml:space="preserve"> for </w:t>
            </w:r>
            <w:r>
              <w:rPr>
                <w:rFonts w:ascii="Arial" w:hAnsi="Arial" w:cs="Arial"/>
              </w:rPr>
              <w:t xml:space="preserve">the </w:t>
            </w:r>
            <w:r w:rsidRPr="00A60423">
              <w:rPr>
                <w:rFonts w:ascii="Arial" w:hAnsi="Arial" w:cs="Arial"/>
              </w:rPr>
              <w:t>budget</w:t>
            </w:r>
          </w:p>
        </w:tc>
      </w:tr>
      <w:tr w:rsidR="00590D6A" w:rsidRPr="004F4E2C" w14:paraId="1CBCA03C" w14:textId="77777777" w:rsidTr="325DC2F7">
        <w:tc>
          <w:tcPr>
            <w:tcW w:w="675" w:type="dxa"/>
          </w:tcPr>
          <w:p w14:paraId="1CBCA038" w14:textId="77777777" w:rsidR="00590D6A" w:rsidRDefault="00590D6A" w:rsidP="00CA68F9">
            <w:pPr>
              <w:pStyle w:val="ListNumber"/>
              <w:numPr>
                <w:ilvl w:val="0"/>
                <w:numId w:val="4"/>
              </w:numPr>
              <w:rPr>
                <w:lang w:eastAsia="en-AU" w:bidi="ar-SA"/>
              </w:rPr>
            </w:pPr>
            <w:bookmarkStart w:id="8" w:name="_Ref183250249"/>
          </w:p>
        </w:tc>
        <w:bookmarkEnd w:id="8"/>
        <w:tc>
          <w:tcPr>
            <w:tcW w:w="1985" w:type="dxa"/>
          </w:tcPr>
          <w:p w14:paraId="1CBCA039" w14:textId="77777777" w:rsidR="00590D6A" w:rsidRPr="004F4E2C" w:rsidRDefault="00590D6A" w:rsidP="00E25036">
            <w:pPr>
              <w:spacing w:before="120" w:after="120" w:line="240" w:lineRule="auto"/>
              <w:rPr>
                <w:rFonts w:ascii="Arial" w:hAnsi="Arial" w:cs="Arial"/>
                <w:b/>
              </w:rPr>
            </w:pPr>
            <w:r w:rsidRPr="004F4E2C">
              <w:rPr>
                <w:rFonts w:ascii="Arial" w:hAnsi="Arial" w:cs="Arial"/>
                <w:b/>
              </w:rPr>
              <w:t>Subcontractors</w:t>
            </w:r>
          </w:p>
        </w:tc>
        <w:tc>
          <w:tcPr>
            <w:tcW w:w="1276" w:type="dxa"/>
          </w:tcPr>
          <w:p w14:paraId="1CBCA03A" w14:textId="2F3DA47F" w:rsidR="00590D6A" w:rsidRPr="00595FD7" w:rsidRDefault="00595FD7" w:rsidP="00595FD7">
            <w:pPr>
              <w:spacing w:before="120" w:after="120" w:line="240" w:lineRule="auto"/>
              <w:rPr>
                <w:rFonts w:ascii="Arial" w:hAnsi="Arial" w:cs="Arial"/>
                <w:b/>
              </w:rPr>
            </w:pPr>
            <w:r w:rsidRPr="00595FD7">
              <w:rPr>
                <w:rFonts w:ascii="Arial" w:hAnsi="Arial" w:cs="Arial"/>
                <w:b/>
              </w:rPr>
              <w:t>6.5</w:t>
            </w:r>
          </w:p>
        </w:tc>
        <w:tc>
          <w:tcPr>
            <w:tcW w:w="5670" w:type="dxa"/>
          </w:tcPr>
          <w:p w14:paraId="04CB4D29" w14:textId="64CCF4E9" w:rsidR="00AF70A3" w:rsidRDefault="00AF70A3" w:rsidP="00E25036">
            <w:pPr>
              <w:spacing w:before="120"/>
              <w:rPr>
                <w:rFonts w:ascii="Arial" w:hAnsi="Arial" w:cs="Arial"/>
              </w:rPr>
            </w:pPr>
            <w:r>
              <w:rPr>
                <w:rFonts w:ascii="Arial" w:hAnsi="Arial" w:cs="Arial"/>
              </w:rPr>
              <w:t>Streamology Pty. Ltd.</w:t>
            </w:r>
          </w:p>
          <w:p w14:paraId="25DC86C2" w14:textId="34DCF1FF" w:rsidR="00AF70A3" w:rsidRDefault="00AF70A3" w:rsidP="00E25036">
            <w:pPr>
              <w:spacing w:before="120"/>
              <w:rPr>
                <w:rFonts w:ascii="Arial" w:hAnsi="Arial" w:cs="Arial"/>
              </w:rPr>
            </w:pPr>
            <w:r>
              <w:rPr>
                <w:rFonts w:ascii="Arial" w:hAnsi="Arial" w:cs="Arial"/>
              </w:rPr>
              <w:t>20 Iarias Lane, Bright, Vic. 3741</w:t>
            </w:r>
          </w:p>
          <w:p w14:paraId="1CBCA03B" w14:textId="6344F301" w:rsidR="007209DD" w:rsidRPr="002D3944" w:rsidRDefault="00AF70A3" w:rsidP="006D47F1">
            <w:pPr>
              <w:spacing w:before="120"/>
              <w:rPr>
                <w:rFonts w:ascii="Arial" w:hAnsi="Arial" w:cs="Arial"/>
              </w:rPr>
            </w:pPr>
            <w:r>
              <w:rPr>
                <w:rFonts w:ascii="Arial" w:hAnsi="Arial" w:cs="Arial"/>
              </w:rPr>
              <w:t>ABN 34 336 739 166</w:t>
            </w:r>
            <w:r w:rsidR="006D47F1" w:rsidDel="006D47F1">
              <w:rPr>
                <w:rStyle w:val="CommentReference"/>
              </w:rPr>
              <w:t xml:space="preserve"> </w:t>
            </w:r>
          </w:p>
        </w:tc>
      </w:tr>
      <w:tr w:rsidR="00590D6A" w:rsidRPr="004F4E2C" w14:paraId="1CBCA041" w14:textId="77777777" w:rsidTr="325DC2F7">
        <w:tc>
          <w:tcPr>
            <w:tcW w:w="675" w:type="dxa"/>
          </w:tcPr>
          <w:p w14:paraId="1CBCA03D" w14:textId="77777777" w:rsidR="00590D6A" w:rsidRDefault="00590D6A" w:rsidP="00CA68F9">
            <w:pPr>
              <w:pStyle w:val="ListNumber"/>
              <w:numPr>
                <w:ilvl w:val="0"/>
                <w:numId w:val="4"/>
              </w:numPr>
              <w:rPr>
                <w:lang w:eastAsia="en-AU" w:bidi="ar-SA"/>
              </w:rPr>
            </w:pPr>
            <w:bookmarkStart w:id="9" w:name="_Ref183250270"/>
          </w:p>
        </w:tc>
        <w:bookmarkEnd w:id="9"/>
        <w:tc>
          <w:tcPr>
            <w:tcW w:w="1985" w:type="dxa"/>
          </w:tcPr>
          <w:p w14:paraId="1CBCA03E" w14:textId="77777777" w:rsidR="00590D6A" w:rsidRPr="004F4E2C" w:rsidRDefault="00590D6A" w:rsidP="00E25036">
            <w:pPr>
              <w:spacing w:before="120" w:after="120" w:line="240" w:lineRule="auto"/>
              <w:rPr>
                <w:rFonts w:ascii="Arial" w:hAnsi="Arial" w:cs="Arial"/>
                <w:b/>
              </w:rPr>
            </w:pPr>
            <w:r w:rsidRPr="004F4E2C">
              <w:rPr>
                <w:rFonts w:ascii="Arial" w:hAnsi="Arial" w:cs="Arial"/>
                <w:b/>
              </w:rPr>
              <w:t>Progress meetings and reports</w:t>
            </w:r>
          </w:p>
        </w:tc>
        <w:tc>
          <w:tcPr>
            <w:tcW w:w="1276" w:type="dxa"/>
          </w:tcPr>
          <w:p w14:paraId="1CBCA03F" w14:textId="6A021877" w:rsidR="00590D6A" w:rsidRPr="004F4E2C" w:rsidRDefault="00595FD7" w:rsidP="00595FD7">
            <w:pPr>
              <w:spacing w:before="120" w:after="120" w:line="240" w:lineRule="auto"/>
              <w:rPr>
                <w:rFonts w:ascii="Arial" w:hAnsi="Arial" w:cs="Arial"/>
                <w:b/>
              </w:rPr>
            </w:pPr>
            <w:r>
              <w:rPr>
                <w:rFonts w:ascii="Arial" w:hAnsi="Arial" w:cs="Arial"/>
                <w:b/>
              </w:rPr>
              <w:t>11</w:t>
            </w:r>
          </w:p>
        </w:tc>
        <w:tc>
          <w:tcPr>
            <w:tcW w:w="5670" w:type="dxa"/>
          </w:tcPr>
          <w:p w14:paraId="045B4AAA" w14:textId="5F15EFCB" w:rsidR="0023639E" w:rsidRPr="0023639E" w:rsidRDefault="0023639E" w:rsidP="0023639E">
            <w:pPr>
              <w:spacing w:before="120"/>
              <w:rPr>
                <w:rFonts w:ascii="Arial" w:hAnsi="Arial" w:cs="Arial"/>
                <w:u w:val="single"/>
              </w:rPr>
            </w:pPr>
            <w:r w:rsidRPr="0023639E">
              <w:rPr>
                <w:rFonts w:ascii="Arial" w:hAnsi="Arial" w:cs="Arial"/>
                <w:u w:val="single"/>
              </w:rPr>
              <w:t>Reports</w:t>
            </w:r>
          </w:p>
          <w:p w14:paraId="21AA5AC0" w14:textId="750563F9" w:rsidR="00B6390F" w:rsidRDefault="002123CC" w:rsidP="00A80A03">
            <w:pPr>
              <w:spacing w:before="120"/>
              <w:rPr>
                <w:rFonts w:ascii="Arial" w:hAnsi="Arial" w:cs="Arial"/>
              </w:rPr>
            </w:pPr>
            <w:r>
              <w:rPr>
                <w:rFonts w:ascii="Arial" w:hAnsi="Arial" w:cs="Arial"/>
              </w:rPr>
              <w:t>P</w:t>
            </w:r>
            <w:r w:rsidR="00A80A03">
              <w:rPr>
                <w:rFonts w:ascii="Arial" w:hAnsi="Arial" w:cs="Arial"/>
              </w:rPr>
              <w:t xml:space="preserve">rovide written </w:t>
            </w:r>
            <w:r w:rsidR="00BF4FCE">
              <w:rPr>
                <w:rFonts w:ascii="Arial" w:hAnsi="Arial" w:cs="Arial"/>
              </w:rPr>
              <w:t xml:space="preserve">content to incorporate into the </w:t>
            </w:r>
            <w:r w:rsidR="00177DA2">
              <w:rPr>
                <w:rFonts w:ascii="Arial" w:hAnsi="Arial" w:cs="Arial"/>
              </w:rPr>
              <w:t xml:space="preserve">Core Program </w:t>
            </w:r>
            <w:r w:rsidR="0023639E">
              <w:rPr>
                <w:rFonts w:ascii="Arial" w:hAnsi="Arial" w:cs="Arial"/>
              </w:rPr>
              <w:t xml:space="preserve">quarterly </w:t>
            </w:r>
            <w:r w:rsidR="00BF4FCE">
              <w:rPr>
                <w:rFonts w:ascii="Arial" w:hAnsi="Arial" w:cs="Arial"/>
              </w:rPr>
              <w:t xml:space="preserve">outcomes newsletter </w:t>
            </w:r>
            <w:r w:rsidR="00A80A03">
              <w:rPr>
                <w:rFonts w:ascii="Arial" w:hAnsi="Arial" w:cs="Arial"/>
              </w:rPr>
              <w:t>describing previous and future activity and including any observations/early findings.</w:t>
            </w:r>
            <w:r w:rsidR="00BF4FCE">
              <w:rPr>
                <w:rFonts w:ascii="Arial" w:hAnsi="Arial" w:cs="Arial"/>
              </w:rPr>
              <w:t xml:space="preserve"> This content must include at least two photos or images to include in the report but is otherwise expected to be no more than half a page of written text</w:t>
            </w:r>
            <w:r w:rsidR="00853DDB">
              <w:rPr>
                <w:rFonts w:ascii="Arial" w:hAnsi="Arial" w:cs="Arial"/>
              </w:rPr>
              <w:t xml:space="preserve"> per quarter</w:t>
            </w:r>
            <w:r w:rsidR="00BF4FCE">
              <w:rPr>
                <w:rFonts w:ascii="Arial" w:hAnsi="Arial" w:cs="Arial"/>
              </w:rPr>
              <w:t>.</w:t>
            </w:r>
          </w:p>
          <w:p w14:paraId="6FFDAEC0" w14:textId="0B4F6ED3" w:rsidR="00590D6A" w:rsidRDefault="00B6390F" w:rsidP="00B6390F">
            <w:pPr>
              <w:spacing w:before="120"/>
              <w:rPr>
                <w:rFonts w:ascii="Arial" w:hAnsi="Arial" w:cs="Arial"/>
              </w:rPr>
            </w:pPr>
            <w:r>
              <w:rPr>
                <w:rFonts w:ascii="Arial" w:hAnsi="Arial" w:cs="Arial"/>
              </w:rPr>
              <w:t xml:space="preserve">Provide input to the </w:t>
            </w:r>
            <w:r w:rsidR="00293011">
              <w:rPr>
                <w:rFonts w:ascii="Arial" w:hAnsi="Arial" w:cs="Arial"/>
              </w:rPr>
              <w:t xml:space="preserve">2019–20 </w:t>
            </w:r>
            <w:r w:rsidR="008241A0">
              <w:rPr>
                <w:rFonts w:ascii="Arial" w:hAnsi="Arial" w:cs="Arial"/>
              </w:rPr>
              <w:t xml:space="preserve">and 2020–21 </w:t>
            </w:r>
            <w:r w:rsidR="00B9390D">
              <w:rPr>
                <w:rFonts w:ascii="Arial" w:hAnsi="Arial" w:cs="Arial"/>
              </w:rPr>
              <w:t>annual Goulburn MER report</w:t>
            </w:r>
            <w:r w:rsidR="008241A0">
              <w:rPr>
                <w:rFonts w:ascii="Arial" w:hAnsi="Arial" w:cs="Arial"/>
              </w:rPr>
              <w:t>s</w:t>
            </w:r>
            <w:r w:rsidR="00B9390D">
              <w:rPr>
                <w:rFonts w:ascii="Arial" w:hAnsi="Arial" w:cs="Arial"/>
              </w:rPr>
              <w:t>.</w:t>
            </w:r>
          </w:p>
          <w:p w14:paraId="7225F0C9" w14:textId="77777777" w:rsidR="00BF4FCE" w:rsidRPr="0023639E" w:rsidRDefault="00BF4FCE" w:rsidP="00BF4FCE">
            <w:pPr>
              <w:spacing w:before="120"/>
              <w:rPr>
                <w:rFonts w:ascii="Arial" w:hAnsi="Arial" w:cs="Arial"/>
                <w:u w:val="single"/>
              </w:rPr>
            </w:pPr>
            <w:r w:rsidRPr="0023639E">
              <w:rPr>
                <w:rFonts w:ascii="Arial" w:hAnsi="Arial" w:cs="Arial"/>
                <w:u w:val="single"/>
              </w:rPr>
              <w:t>Meetings</w:t>
            </w:r>
          </w:p>
          <w:p w14:paraId="349344BC" w14:textId="4AB0B651" w:rsidR="00BF4FCE" w:rsidRDefault="00832C9F" w:rsidP="00BF4FCE">
            <w:pPr>
              <w:spacing w:before="120"/>
              <w:rPr>
                <w:rFonts w:ascii="Arial" w:hAnsi="Arial" w:cs="Arial"/>
              </w:rPr>
            </w:pPr>
            <w:r>
              <w:rPr>
                <w:rFonts w:ascii="Arial" w:hAnsi="Arial" w:cs="Arial"/>
              </w:rPr>
              <w:t xml:space="preserve">The written content described above will be used by </w:t>
            </w:r>
            <w:r w:rsidR="00BF4FCE">
              <w:rPr>
                <w:rFonts w:ascii="Arial" w:hAnsi="Arial" w:cs="Arial"/>
              </w:rPr>
              <w:t>Angus Webb to report on activity and findings to the MER Working Group meetings held during the term of this work order. This is the same expectation as for all other monitoring activities.</w:t>
            </w:r>
          </w:p>
          <w:p w14:paraId="1CBCA040" w14:textId="15824ECB" w:rsidR="00BF4FCE" w:rsidRPr="002D3944" w:rsidRDefault="00184D9B" w:rsidP="00184D9B">
            <w:pPr>
              <w:spacing w:before="120"/>
              <w:rPr>
                <w:rFonts w:ascii="Arial" w:hAnsi="Arial" w:cs="Arial"/>
              </w:rPr>
            </w:pPr>
            <w:r>
              <w:rPr>
                <w:rFonts w:ascii="Arial" w:hAnsi="Arial" w:cs="Arial"/>
              </w:rPr>
              <w:t>Undertake conversations with</w:t>
            </w:r>
            <w:r w:rsidR="00BF4FCE">
              <w:rPr>
                <w:rFonts w:ascii="Arial" w:hAnsi="Arial" w:cs="Arial"/>
              </w:rPr>
              <w:t xml:space="preserve"> CEWO </w:t>
            </w:r>
            <w:r>
              <w:rPr>
                <w:rFonts w:ascii="Arial" w:hAnsi="Arial" w:cs="Arial"/>
              </w:rPr>
              <w:t>when required</w:t>
            </w:r>
            <w:r w:rsidR="00BF4FCE">
              <w:rPr>
                <w:rFonts w:ascii="Arial" w:hAnsi="Arial" w:cs="Arial"/>
              </w:rPr>
              <w:t>, but no more than every three months.</w:t>
            </w:r>
          </w:p>
        </w:tc>
      </w:tr>
      <w:tr w:rsidR="00590D6A" w:rsidRPr="004F4E2C" w14:paraId="1CBCA046" w14:textId="77777777" w:rsidTr="325DC2F7">
        <w:tc>
          <w:tcPr>
            <w:tcW w:w="675" w:type="dxa"/>
          </w:tcPr>
          <w:p w14:paraId="1CBCA042" w14:textId="3D4C01AC" w:rsidR="00590D6A" w:rsidRDefault="00590D6A" w:rsidP="00CA68F9">
            <w:pPr>
              <w:pStyle w:val="ListNumber"/>
              <w:numPr>
                <w:ilvl w:val="0"/>
                <w:numId w:val="4"/>
              </w:numPr>
              <w:rPr>
                <w:lang w:eastAsia="en-AU" w:bidi="ar-SA"/>
              </w:rPr>
            </w:pPr>
          </w:p>
        </w:tc>
        <w:tc>
          <w:tcPr>
            <w:tcW w:w="1985" w:type="dxa"/>
          </w:tcPr>
          <w:p w14:paraId="1CBCA043" w14:textId="77777777" w:rsidR="00590D6A" w:rsidRPr="00ED5F63" w:rsidRDefault="00590D6A" w:rsidP="00E25036">
            <w:pPr>
              <w:spacing w:before="120" w:after="120" w:line="240" w:lineRule="auto"/>
              <w:rPr>
                <w:rFonts w:ascii="Arial" w:hAnsi="Arial" w:cs="Arial"/>
                <w:b/>
              </w:rPr>
            </w:pPr>
            <w:r>
              <w:rPr>
                <w:rFonts w:ascii="Arial" w:hAnsi="Arial" w:cs="Arial"/>
                <w:b/>
              </w:rPr>
              <w:t xml:space="preserve">Performance Criteria </w:t>
            </w:r>
          </w:p>
        </w:tc>
        <w:tc>
          <w:tcPr>
            <w:tcW w:w="1276" w:type="dxa"/>
          </w:tcPr>
          <w:p w14:paraId="1CBCA044" w14:textId="1B3D2080" w:rsidR="00590D6A" w:rsidRDefault="00595FD7" w:rsidP="00595FD7">
            <w:pPr>
              <w:spacing w:before="120" w:after="120" w:line="240" w:lineRule="auto"/>
              <w:rPr>
                <w:rFonts w:ascii="Arial" w:hAnsi="Arial" w:cs="Arial"/>
                <w:b/>
              </w:rPr>
            </w:pPr>
            <w:r>
              <w:rPr>
                <w:rFonts w:ascii="Arial" w:hAnsi="Arial" w:cs="Arial"/>
                <w:b/>
              </w:rPr>
              <w:t>12</w:t>
            </w:r>
          </w:p>
        </w:tc>
        <w:tc>
          <w:tcPr>
            <w:tcW w:w="5670" w:type="dxa"/>
          </w:tcPr>
          <w:p w14:paraId="1D4987A2" w14:textId="5F912F3D" w:rsidR="00B9390D" w:rsidRDefault="00B9390D" w:rsidP="007C4673">
            <w:pPr>
              <w:pStyle w:val="LegalScheduleLevel3"/>
              <w:numPr>
                <w:ilvl w:val="0"/>
                <w:numId w:val="0"/>
              </w:numPr>
              <w:tabs>
                <w:tab w:val="left" w:pos="720"/>
              </w:tabs>
              <w:spacing w:after="120"/>
              <w:ind w:left="67"/>
              <w:rPr>
                <w:lang w:eastAsia="en-AU" w:bidi="ar-SA"/>
              </w:rPr>
            </w:pPr>
            <w:r>
              <w:rPr>
                <w:lang w:eastAsia="en-AU" w:bidi="ar-SA"/>
              </w:rPr>
              <w:t>The following Performance Criteria will apply to th</w:t>
            </w:r>
            <w:r w:rsidR="005A3273">
              <w:rPr>
                <w:lang w:eastAsia="en-AU" w:bidi="ar-SA"/>
              </w:rPr>
              <w:t>e</w:t>
            </w:r>
            <w:r>
              <w:rPr>
                <w:lang w:eastAsia="en-AU" w:bidi="ar-SA"/>
              </w:rPr>
              <w:t xml:space="preserve"> Additional Project Services specified in the Work Order:</w:t>
            </w:r>
          </w:p>
          <w:p w14:paraId="28E507BA" w14:textId="5DBE526A" w:rsidR="00B9390D" w:rsidRDefault="00B9390D" w:rsidP="007C4673">
            <w:pPr>
              <w:numPr>
                <w:ilvl w:val="0"/>
                <w:numId w:val="10"/>
              </w:numPr>
              <w:spacing w:after="60" w:line="240" w:lineRule="auto"/>
              <w:ind w:left="714" w:hanging="357"/>
              <w:rPr>
                <w:rFonts w:ascii="Arial" w:eastAsia="Calibri" w:hAnsi="Arial" w:cs="Arial"/>
                <w:lang w:eastAsia="en-US" w:bidi="ar-SA"/>
              </w:rPr>
            </w:pPr>
            <w:r>
              <w:rPr>
                <w:rFonts w:ascii="Arial" w:eastAsia="Calibri" w:hAnsi="Arial" w:cs="Arial"/>
                <w:lang w:eastAsia="en-US" w:bidi="ar-SA"/>
              </w:rPr>
              <w:t xml:space="preserve">Must be </w:t>
            </w:r>
            <w:r w:rsidR="005A3273">
              <w:rPr>
                <w:rFonts w:ascii="Arial" w:eastAsia="Calibri" w:hAnsi="Arial" w:cs="Arial"/>
                <w:lang w:eastAsia="en-US" w:bidi="ar-SA"/>
              </w:rPr>
              <w:t xml:space="preserve">undertaken </w:t>
            </w:r>
            <w:r>
              <w:rPr>
                <w:rFonts w:ascii="Arial" w:eastAsia="Calibri" w:hAnsi="Arial" w:cs="Arial"/>
                <w:lang w:eastAsia="en-US" w:bidi="ar-SA"/>
              </w:rPr>
              <w:t>in accordance with the Work Order</w:t>
            </w:r>
            <w:r w:rsidR="005A3273">
              <w:rPr>
                <w:rFonts w:ascii="Arial" w:eastAsia="Calibri" w:hAnsi="Arial" w:cs="Arial"/>
                <w:lang w:eastAsia="en-US" w:bidi="ar-SA"/>
              </w:rPr>
              <w:t xml:space="preserve"> and the Turf Mat Standard Operating Procedures</w:t>
            </w:r>
            <w:r>
              <w:rPr>
                <w:rFonts w:ascii="Arial" w:eastAsia="Calibri" w:hAnsi="Arial" w:cs="Arial"/>
                <w:lang w:eastAsia="en-US" w:bidi="ar-SA"/>
              </w:rPr>
              <w:t>.</w:t>
            </w:r>
          </w:p>
          <w:p w14:paraId="7566350C" w14:textId="77777777" w:rsidR="00B9390D" w:rsidRDefault="00B9390D" w:rsidP="007C4673">
            <w:pPr>
              <w:numPr>
                <w:ilvl w:val="0"/>
                <w:numId w:val="10"/>
              </w:numPr>
              <w:spacing w:after="60" w:line="240" w:lineRule="auto"/>
              <w:ind w:left="714" w:hanging="357"/>
              <w:rPr>
                <w:rFonts w:ascii="Arial" w:eastAsia="Calibri" w:hAnsi="Arial" w:cs="Arial"/>
                <w:lang w:eastAsia="en-US" w:bidi="ar-SA"/>
              </w:rPr>
            </w:pPr>
            <w:r>
              <w:rPr>
                <w:rFonts w:ascii="Arial" w:eastAsia="Calibri" w:hAnsi="Arial" w:cs="Arial"/>
                <w:lang w:eastAsia="en-US" w:bidi="ar-SA"/>
              </w:rPr>
              <w:lastRenderedPageBreak/>
              <w:t>Must be completed to a professional standard.</w:t>
            </w:r>
          </w:p>
          <w:p w14:paraId="6D0DFC53" w14:textId="03433293" w:rsidR="00B9390D" w:rsidRDefault="00B9390D" w:rsidP="007C4673">
            <w:pPr>
              <w:numPr>
                <w:ilvl w:val="0"/>
                <w:numId w:val="10"/>
              </w:numPr>
              <w:spacing w:after="60" w:line="240" w:lineRule="auto"/>
              <w:ind w:left="714" w:hanging="357"/>
              <w:rPr>
                <w:rFonts w:ascii="Arial" w:eastAsia="Calibri" w:hAnsi="Arial" w:cs="Arial"/>
                <w:lang w:eastAsia="en-US" w:bidi="ar-SA"/>
              </w:rPr>
            </w:pPr>
            <w:r>
              <w:rPr>
                <w:rFonts w:ascii="Arial" w:eastAsia="Calibri" w:hAnsi="Arial" w:cs="Arial"/>
                <w:lang w:eastAsia="en-US" w:bidi="ar-SA"/>
              </w:rPr>
              <w:t>Must address relevant feedback</w:t>
            </w:r>
            <w:r w:rsidR="00192355">
              <w:rPr>
                <w:rFonts w:ascii="Arial" w:eastAsia="Calibri" w:hAnsi="Arial" w:cs="Arial"/>
                <w:lang w:eastAsia="en-US" w:bidi="ar-SA"/>
              </w:rPr>
              <w:t xml:space="preserve"> </w:t>
            </w:r>
            <w:r>
              <w:rPr>
                <w:rFonts w:ascii="Arial" w:eastAsia="Calibri" w:hAnsi="Arial" w:cs="Arial"/>
                <w:lang w:eastAsia="en-US" w:bidi="ar-SA"/>
              </w:rPr>
              <w:t xml:space="preserve">provided by the </w:t>
            </w:r>
            <w:r w:rsidR="00293011">
              <w:rPr>
                <w:rFonts w:ascii="Arial" w:eastAsia="Calibri" w:hAnsi="Arial" w:cs="Arial"/>
                <w:lang w:eastAsia="en-US" w:bidi="ar-SA"/>
              </w:rPr>
              <w:t>CEWO</w:t>
            </w:r>
            <w:r>
              <w:rPr>
                <w:rFonts w:ascii="Arial" w:eastAsia="Calibri" w:hAnsi="Arial" w:cs="Arial"/>
                <w:lang w:eastAsia="en-US" w:bidi="ar-SA"/>
              </w:rPr>
              <w:t xml:space="preserve">. </w:t>
            </w:r>
          </w:p>
          <w:p w14:paraId="4C95FCCE" w14:textId="42306EAF" w:rsidR="00B9390D" w:rsidRDefault="00B9390D" w:rsidP="007C4673">
            <w:pPr>
              <w:numPr>
                <w:ilvl w:val="0"/>
                <w:numId w:val="10"/>
              </w:numPr>
              <w:spacing w:after="60" w:line="240" w:lineRule="auto"/>
              <w:ind w:left="714" w:hanging="357"/>
              <w:rPr>
                <w:rFonts w:ascii="Arial" w:eastAsia="Calibri" w:hAnsi="Arial" w:cs="Arial"/>
                <w:lang w:eastAsia="en-US" w:bidi="ar-SA"/>
              </w:rPr>
            </w:pPr>
            <w:r>
              <w:rPr>
                <w:rFonts w:ascii="Arial" w:eastAsia="Calibri" w:hAnsi="Arial" w:cs="Arial"/>
                <w:lang w:eastAsia="en-US" w:bidi="ar-SA"/>
              </w:rPr>
              <w:t xml:space="preserve">Must be undertaken in accordance with the dates and timeframes specified </w:t>
            </w:r>
            <w:r w:rsidR="0075232D">
              <w:rPr>
                <w:rFonts w:ascii="Arial" w:eastAsia="Calibri" w:hAnsi="Arial" w:cs="Arial"/>
                <w:lang w:eastAsia="en-US" w:bidi="ar-SA"/>
              </w:rPr>
              <w:t xml:space="preserve">in </w:t>
            </w:r>
            <w:r>
              <w:rPr>
                <w:rFonts w:ascii="Arial" w:eastAsia="Calibri" w:hAnsi="Arial" w:cs="Arial"/>
                <w:lang w:eastAsia="en-US" w:bidi="ar-SA"/>
              </w:rPr>
              <w:t xml:space="preserve">the Work Order </w:t>
            </w:r>
          </w:p>
          <w:p w14:paraId="1CBCA045" w14:textId="1A2265C0" w:rsidR="00590D6A" w:rsidRPr="00B9390D" w:rsidRDefault="00AD08B4" w:rsidP="007C4673">
            <w:pPr>
              <w:numPr>
                <w:ilvl w:val="0"/>
                <w:numId w:val="10"/>
              </w:numPr>
              <w:spacing w:line="240" w:lineRule="auto"/>
              <w:rPr>
                <w:rFonts w:ascii="Arial" w:eastAsia="Calibri" w:hAnsi="Arial" w:cs="Arial"/>
                <w:lang w:eastAsia="en-US" w:bidi="ar-SA"/>
              </w:rPr>
            </w:pPr>
            <w:r>
              <w:rPr>
                <w:rFonts w:ascii="Arial" w:hAnsi="Arial" w:cs="Arial"/>
                <w:bCs/>
              </w:rPr>
              <w:t>Outcomes must be included in the annual Goulburn MER report</w:t>
            </w:r>
            <w:r w:rsidR="00B9390D" w:rsidRPr="00B9390D">
              <w:rPr>
                <w:rFonts w:ascii="Arial" w:hAnsi="Arial" w:cs="Arial"/>
                <w:bCs/>
              </w:rPr>
              <w:t xml:space="preserve"> in accordance with </w:t>
            </w:r>
            <w:r w:rsidR="005A3273">
              <w:rPr>
                <w:rFonts w:ascii="Arial" w:hAnsi="Arial" w:cs="Arial"/>
                <w:bCs/>
              </w:rPr>
              <w:t xml:space="preserve">the </w:t>
            </w:r>
            <w:r w:rsidR="00B9390D" w:rsidRPr="00B9390D">
              <w:rPr>
                <w:rFonts w:ascii="Arial" w:hAnsi="Arial" w:cs="Arial"/>
                <w:bCs/>
              </w:rPr>
              <w:t xml:space="preserve">agreed </w:t>
            </w:r>
            <w:r w:rsidR="0075232D" w:rsidRPr="00B9390D">
              <w:rPr>
                <w:rFonts w:ascii="Arial" w:hAnsi="Arial" w:cs="Arial"/>
                <w:bCs/>
              </w:rPr>
              <w:t>standard format and template</w:t>
            </w:r>
            <w:r w:rsidR="00690209">
              <w:rPr>
                <w:rFonts w:ascii="Arial" w:hAnsi="Arial" w:cs="Arial"/>
                <w:bCs/>
              </w:rPr>
              <w:t xml:space="preserve"> and include recommendations for how Commonwealth environmental water can be best used to influence seed recruitment/growth</w:t>
            </w:r>
            <w:r w:rsidR="0075232D">
              <w:rPr>
                <w:rFonts w:ascii="Arial" w:hAnsi="Arial" w:cs="Arial"/>
                <w:bCs/>
              </w:rPr>
              <w:t xml:space="preserve">. </w:t>
            </w:r>
          </w:p>
        </w:tc>
      </w:tr>
    </w:tbl>
    <w:p w14:paraId="6FEA01A0" w14:textId="77777777" w:rsidR="007C4673" w:rsidRPr="00EF53FF" w:rsidRDefault="007C4673" w:rsidP="00932861"/>
    <w:sectPr w:rsidR="007C4673" w:rsidRPr="00EF53FF" w:rsidSect="006E451B">
      <w:footerReference w:type="default" r:id="rId15"/>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6E8EB" w14:textId="77777777" w:rsidR="00837C0E" w:rsidRDefault="00837C0E" w:rsidP="00A60185">
      <w:pPr>
        <w:spacing w:after="0" w:line="240" w:lineRule="auto"/>
      </w:pPr>
      <w:r>
        <w:separator/>
      </w:r>
    </w:p>
  </w:endnote>
  <w:endnote w:type="continuationSeparator" w:id="0">
    <w:p w14:paraId="2315EC55" w14:textId="77777777" w:rsidR="00837C0E" w:rsidRDefault="00837C0E" w:rsidP="00A60185">
      <w:pPr>
        <w:spacing w:after="0" w:line="240" w:lineRule="auto"/>
      </w:pPr>
      <w:r>
        <w:continuationSeparator/>
      </w:r>
    </w:p>
  </w:endnote>
  <w:endnote w:type="continuationNotice" w:id="1">
    <w:p w14:paraId="0AC36137" w14:textId="77777777" w:rsidR="00837C0E" w:rsidRDefault="00837C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43830"/>
      <w:docPartObj>
        <w:docPartGallery w:val="Page Numbers (Bottom of Page)"/>
        <w:docPartUnique/>
      </w:docPartObj>
    </w:sdtPr>
    <w:sdtEndPr/>
    <w:sdtContent>
      <w:p w14:paraId="1CBCA082" w14:textId="77777777" w:rsidR="00100BEF" w:rsidRDefault="00590D6A">
        <w:pPr>
          <w:pStyle w:val="Footer"/>
          <w:jc w:val="center"/>
        </w:pPr>
        <w:r>
          <w:rPr>
            <w:noProof/>
          </w:rPr>
          <w:fldChar w:fldCharType="begin"/>
        </w:r>
        <w:r>
          <w:rPr>
            <w:noProof/>
          </w:rPr>
          <w:instrText xml:space="preserve"> PAGE   \* MERGEFORMAT </w:instrText>
        </w:r>
        <w:r>
          <w:rPr>
            <w:noProof/>
          </w:rPr>
          <w:fldChar w:fldCharType="separate"/>
        </w:r>
        <w:r w:rsidR="002147C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C789A" w14:textId="77777777" w:rsidR="00837C0E" w:rsidRDefault="00837C0E" w:rsidP="00A60185">
      <w:pPr>
        <w:spacing w:after="0" w:line="240" w:lineRule="auto"/>
      </w:pPr>
      <w:r>
        <w:separator/>
      </w:r>
    </w:p>
  </w:footnote>
  <w:footnote w:type="continuationSeparator" w:id="0">
    <w:p w14:paraId="4F9CA11A" w14:textId="77777777" w:rsidR="00837C0E" w:rsidRDefault="00837C0E" w:rsidP="00A60185">
      <w:pPr>
        <w:spacing w:after="0" w:line="240" w:lineRule="auto"/>
      </w:pPr>
      <w:r>
        <w:continuationSeparator/>
      </w:r>
    </w:p>
  </w:footnote>
  <w:footnote w:type="continuationNotice" w:id="1">
    <w:p w14:paraId="2FEB935E" w14:textId="77777777" w:rsidR="00837C0E" w:rsidRDefault="00837C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F745BC2"/>
    <w:multiLevelType w:val="multilevel"/>
    <w:tmpl w:val="E5E89F92"/>
    <w:numStyleLink w:val="BulletList"/>
  </w:abstractNum>
  <w:abstractNum w:abstractNumId="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E2559F5"/>
    <w:multiLevelType w:val="hybridMultilevel"/>
    <w:tmpl w:val="9460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926341"/>
    <w:multiLevelType w:val="hybridMultilevel"/>
    <w:tmpl w:val="D02C9CAE"/>
    <w:lvl w:ilvl="0" w:tplc="9AA66414">
      <w:start w:val="7"/>
      <w:numFmt w:val="bullet"/>
      <w:lvlText w:val="-"/>
      <w:lvlJc w:val="left"/>
      <w:pPr>
        <w:ind w:left="720" w:hanging="360"/>
      </w:pPr>
      <w:rPr>
        <w:rFonts w:ascii="Arial" w:eastAsia="Times New Roman" w:hAnsi="Arial" w:cs="Arial"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3D60F34"/>
    <w:multiLevelType w:val="multilevel"/>
    <w:tmpl w:val="BC664280"/>
    <w:lvl w:ilvl="0">
      <w:start w:val="1"/>
      <w:numFmt w:val="decimal"/>
      <w:lvlText w:val="%1."/>
      <w:lvlJc w:val="left"/>
      <w:pPr>
        <w:tabs>
          <w:tab w:val="num" w:pos="851"/>
        </w:tabs>
        <w:ind w:left="851" w:hanging="851"/>
      </w:pPr>
      <w:rPr>
        <w:rFonts w:ascii="Arial" w:hAnsi="Arial" w:cs="Times New Roman" w:hint="default"/>
        <w:b/>
        <w:sz w:val="32"/>
      </w:rPr>
    </w:lvl>
    <w:lvl w:ilvl="1">
      <w:start w:val="1"/>
      <w:numFmt w:val="decimal"/>
      <w:lvlText w:val="%1.%2"/>
      <w:lvlJc w:val="left"/>
      <w:pPr>
        <w:tabs>
          <w:tab w:val="num" w:pos="851"/>
        </w:tabs>
        <w:ind w:left="851" w:hanging="851"/>
      </w:pPr>
      <w:rPr>
        <w:rFonts w:ascii="Arial" w:hAnsi="Arial" w:cs="Times New Roman" w:hint="default"/>
        <w:b/>
        <w:i w:val="0"/>
        <w:sz w:val="24"/>
      </w:rPr>
    </w:lvl>
    <w:lvl w:ilvl="2">
      <w:start w:val="1"/>
      <w:numFmt w:val="lowerLetter"/>
      <w:pStyle w:val="LegalClauseLevel3"/>
      <w:lvlText w:val="(%3)"/>
      <w:lvlJc w:val="left"/>
      <w:pPr>
        <w:tabs>
          <w:tab w:val="num" w:pos="1702"/>
        </w:tabs>
        <w:ind w:left="1702" w:hanging="567"/>
      </w:pPr>
      <w:rPr>
        <w:rFonts w:ascii="Arial" w:hAnsi="Arial" w:cs="Arial" w:hint="default"/>
        <w:b w:val="0"/>
        <w:i w:val="0"/>
        <w:color w:val="auto"/>
        <w:sz w:val="22"/>
      </w:rPr>
    </w:lvl>
    <w:lvl w:ilvl="3">
      <w:start w:val="1"/>
      <w:numFmt w:val="lowerRoman"/>
      <w:pStyle w:val="LegalClauseLevel4"/>
      <w:lvlText w:val="(%4)"/>
      <w:lvlJc w:val="left"/>
      <w:pPr>
        <w:tabs>
          <w:tab w:val="num" w:pos="1985"/>
        </w:tabs>
        <w:ind w:left="1985" w:hanging="567"/>
      </w:pPr>
      <w:rPr>
        <w:rFonts w:ascii="Arial" w:hAnsi="Arial" w:cs="Times New Roman" w:hint="default"/>
        <w:b w:val="0"/>
        <w:i w:val="0"/>
        <w:sz w:val="22"/>
      </w:rPr>
    </w:lvl>
    <w:lvl w:ilvl="4">
      <w:start w:val="1"/>
      <w:numFmt w:val="upperLetter"/>
      <w:pStyle w:val="LegalClaus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5456429"/>
    <w:multiLevelType w:val="multilevel"/>
    <w:tmpl w:val="E898CC72"/>
    <w:numStyleLink w:val="KeyPoints"/>
  </w:abstractNum>
  <w:abstractNum w:abstractNumId="9" w15:restartNumberingAfterBreak="0">
    <w:nsid w:val="7358363D"/>
    <w:multiLevelType w:val="multilevel"/>
    <w:tmpl w:val="FD3A34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0"/>
  </w:num>
  <w:num w:numId="2">
    <w:abstractNumId w:val="1"/>
  </w:num>
  <w:num w:numId="3">
    <w:abstractNumId w:val="4"/>
  </w:num>
  <w:num w:numId="4">
    <w:abstractNumId w:val="0"/>
  </w:num>
  <w:num w:numId="5">
    <w:abstractNumId w:val="3"/>
  </w:num>
  <w:num w:numId="6">
    <w:abstractNumId w:val="8"/>
  </w:num>
  <w:num w:numId="7">
    <w:abstractNumId w:val="2"/>
  </w:num>
  <w:num w:numId="8">
    <w:abstractNumId w:val="0"/>
    <w:lvlOverride w:ilvl="0">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False"/>
  </w:docVars>
  <w:rsids>
    <w:rsidRoot w:val="00590D6A"/>
    <w:rsid w:val="00004AEE"/>
    <w:rsid w:val="00005CAA"/>
    <w:rsid w:val="0000698A"/>
    <w:rsid w:val="00010210"/>
    <w:rsid w:val="00012D66"/>
    <w:rsid w:val="00015ADA"/>
    <w:rsid w:val="00020C99"/>
    <w:rsid w:val="0002707B"/>
    <w:rsid w:val="00031EB8"/>
    <w:rsid w:val="0005148E"/>
    <w:rsid w:val="00051A95"/>
    <w:rsid w:val="00066343"/>
    <w:rsid w:val="00072C5A"/>
    <w:rsid w:val="000759E5"/>
    <w:rsid w:val="00082FB7"/>
    <w:rsid w:val="00084AC6"/>
    <w:rsid w:val="00087101"/>
    <w:rsid w:val="00091608"/>
    <w:rsid w:val="00091DB4"/>
    <w:rsid w:val="0009333C"/>
    <w:rsid w:val="0009704F"/>
    <w:rsid w:val="000A0F11"/>
    <w:rsid w:val="000A125A"/>
    <w:rsid w:val="000A5435"/>
    <w:rsid w:val="000A57CD"/>
    <w:rsid w:val="000B3758"/>
    <w:rsid w:val="000B7681"/>
    <w:rsid w:val="000B7B42"/>
    <w:rsid w:val="000C02B7"/>
    <w:rsid w:val="000C5100"/>
    <w:rsid w:val="000C5342"/>
    <w:rsid w:val="000C706A"/>
    <w:rsid w:val="000D0EF2"/>
    <w:rsid w:val="000D1B6E"/>
    <w:rsid w:val="000D2887"/>
    <w:rsid w:val="000D465C"/>
    <w:rsid w:val="000D6D63"/>
    <w:rsid w:val="000E003A"/>
    <w:rsid w:val="000E0081"/>
    <w:rsid w:val="000E07CF"/>
    <w:rsid w:val="000E31C1"/>
    <w:rsid w:val="000F2CF2"/>
    <w:rsid w:val="000F58D0"/>
    <w:rsid w:val="00100BEF"/>
    <w:rsid w:val="00105EC0"/>
    <w:rsid w:val="00111326"/>
    <w:rsid w:val="0011498E"/>
    <w:rsid w:val="00117A45"/>
    <w:rsid w:val="001224AE"/>
    <w:rsid w:val="001227B5"/>
    <w:rsid w:val="001337D4"/>
    <w:rsid w:val="00147C12"/>
    <w:rsid w:val="001527A1"/>
    <w:rsid w:val="001530DC"/>
    <w:rsid w:val="00154989"/>
    <w:rsid w:val="00155A9F"/>
    <w:rsid w:val="00160262"/>
    <w:rsid w:val="0016780A"/>
    <w:rsid w:val="001713FA"/>
    <w:rsid w:val="00173EBF"/>
    <w:rsid w:val="00175ED3"/>
    <w:rsid w:val="00177DA2"/>
    <w:rsid w:val="00182645"/>
    <w:rsid w:val="001842A2"/>
    <w:rsid w:val="00184D9B"/>
    <w:rsid w:val="0018707F"/>
    <w:rsid w:val="00187FA8"/>
    <w:rsid w:val="00192355"/>
    <w:rsid w:val="00192F5E"/>
    <w:rsid w:val="00197772"/>
    <w:rsid w:val="001A51C8"/>
    <w:rsid w:val="001B2DCE"/>
    <w:rsid w:val="001B3E3F"/>
    <w:rsid w:val="001B4CA8"/>
    <w:rsid w:val="001B5EA1"/>
    <w:rsid w:val="001C4F3D"/>
    <w:rsid w:val="001D0CDC"/>
    <w:rsid w:val="001D1D82"/>
    <w:rsid w:val="001E1182"/>
    <w:rsid w:val="001E132E"/>
    <w:rsid w:val="00202C90"/>
    <w:rsid w:val="00203E3F"/>
    <w:rsid w:val="0021128D"/>
    <w:rsid w:val="002123CC"/>
    <w:rsid w:val="00213DE8"/>
    <w:rsid w:val="002147C1"/>
    <w:rsid w:val="00216118"/>
    <w:rsid w:val="002209AB"/>
    <w:rsid w:val="002251E3"/>
    <w:rsid w:val="00227A95"/>
    <w:rsid w:val="002316BD"/>
    <w:rsid w:val="0023639E"/>
    <w:rsid w:val="00247214"/>
    <w:rsid w:val="002473FC"/>
    <w:rsid w:val="00252E3C"/>
    <w:rsid w:val="00262198"/>
    <w:rsid w:val="00285F1B"/>
    <w:rsid w:val="00292B81"/>
    <w:rsid w:val="00293011"/>
    <w:rsid w:val="002B18AE"/>
    <w:rsid w:val="002B39FF"/>
    <w:rsid w:val="002B5ADB"/>
    <w:rsid w:val="002B64C9"/>
    <w:rsid w:val="002C1C93"/>
    <w:rsid w:val="002C5066"/>
    <w:rsid w:val="002C5813"/>
    <w:rsid w:val="002D4AAC"/>
    <w:rsid w:val="002F045A"/>
    <w:rsid w:val="002F5C96"/>
    <w:rsid w:val="0030039D"/>
    <w:rsid w:val="0030326F"/>
    <w:rsid w:val="00310701"/>
    <w:rsid w:val="00315980"/>
    <w:rsid w:val="00316F7F"/>
    <w:rsid w:val="003218E8"/>
    <w:rsid w:val="00322104"/>
    <w:rsid w:val="00325E34"/>
    <w:rsid w:val="00330DCE"/>
    <w:rsid w:val="00331E11"/>
    <w:rsid w:val="00334761"/>
    <w:rsid w:val="00337EBC"/>
    <w:rsid w:val="00341DCD"/>
    <w:rsid w:val="0034563E"/>
    <w:rsid w:val="003518D6"/>
    <w:rsid w:val="0035460C"/>
    <w:rsid w:val="003556BD"/>
    <w:rsid w:val="00365147"/>
    <w:rsid w:val="0037016E"/>
    <w:rsid w:val="00370312"/>
    <w:rsid w:val="00372908"/>
    <w:rsid w:val="00376B53"/>
    <w:rsid w:val="00377D2B"/>
    <w:rsid w:val="00383020"/>
    <w:rsid w:val="003934D1"/>
    <w:rsid w:val="00394D7E"/>
    <w:rsid w:val="003975FD"/>
    <w:rsid w:val="003B057D"/>
    <w:rsid w:val="003B418D"/>
    <w:rsid w:val="003B60CC"/>
    <w:rsid w:val="003B6945"/>
    <w:rsid w:val="003C1B25"/>
    <w:rsid w:val="003C2443"/>
    <w:rsid w:val="003C5DA3"/>
    <w:rsid w:val="003D4BCD"/>
    <w:rsid w:val="003D6C2B"/>
    <w:rsid w:val="003E01D8"/>
    <w:rsid w:val="003E2100"/>
    <w:rsid w:val="003F22E0"/>
    <w:rsid w:val="003F5AEA"/>
    <w:rsid w:val="003F6F5B"/>
    <w:rsid w:val="0040342D"/>
    <w:rsid w:val="0041192D"/>
    <w:rsid w:val="00413EE1"/>
    <w:rsid w:val="0042128E"/>
    <w:rsid w:val="00432B60"/>
    <w:rsid w:val="00440698"/>
    <w:rsid w:val="00446AEF"/>
    <w:rsid w:val="004540E2"/>
    <w:rsid w:val="00454454"/>
    <w:rsid w:val="00467924"/>
    <w:rsid w:val="004712A5"/>
    <w:rsid w:val="0047266F"/>
    <w:rsid w:val="00476D6B"/>
    <w:rsid w:val="00492C16"/>
    <w:rsid w:val="004A0678"/>
    <w:rsid w:val="004A0E95"/>
    <w:rsid w:val="004A48A3"/>
    <w:rsid w:val="004B0D92"/>
    <w:rsid w:val="004B0EC0"/>
    <w:rsid w:val="004B66F1"/>
    <w:rsid w:val="004C3EA0"/>
    <w:rsid w:val="004D40C4"/>
    <w:rsid w:val="004F5D42"/>
    <w:rsid w:val="004F7169"/>
    <w:rsid w:val="00500D66"/>
    <w:rsid w:val="00514C8E"/>
    <w:rsid w:val="00517CAE"/>
    <w:rsid w:val="00524650"/>
    <w:rsid w:val="005303D7"/>
    <w:rsid w:val="0053103D"/>
    <w:rsid w:val="00531DBF"/>
    <w:rsid w:val="00545759"/>
    <w:rsid w:val="00545BE0"/>
    <w:rsid w:val="00546930"/>
    <w:rsid w:val="00551262"/>
    <w:rsid w:val="00554C6A"/>
    <w:rsid w:val="00557A58"/>
    <w:rsid w:val="00562E85"/>
    <w:rsid w:val="0056332F"/>
    <w:rsid w:val="005719B3"/>
    <w:rsid w:val="005725F8"/>
    <w:rsid w:val="0057295E"/>
    <w:rsid w:val="00581C39"/>
    <w:rsid w:val="005903B6"/>
    <w:rsid w:val="00590D6A"/>
    <w:rsid w:val="00595FD7"/>
    <w:rsid w:val="00597EFF"/>
    <w:rsid w:val="005A0247"/>
    <w:rsid w:val="005A126E"/>
    <w:rsid w:val="005A3273"/>
    <w:rsid w:val="005A452F"/>
    <w:rsid w:val="005A78B3"/>
    <w:rsid w:val="005B140D"/>
    <w:rsid w:val="005B5E96"/>
    <w:rsid w:val="005C1FEA"/>
    <w:rsid w:val="005C3495"/>
    <w:rsid w:val="005E3DFC"/>
    <w:rsid w:val="005E5942"/>
    <w:rsid w:val="005E60AF"/>
    <w:rsid w:val="005F1867"/>
    <w:rsid w:val="005F1DEA"/>
    <w:rsid w:val="005F6B95"/>
    <w:rsid w:val="00607FC9"/>
    <w:rsid w:val="00622FE1"/>
    <w:rsid w:val="0062521C"/>
    <w:rsid w:val="00630A2B"/>
    <w:rsid w:val="00632DC7"/>
    <w:rsid w:val="006357FB"/>
    <w:rsid w:val="006406FC"/>
    <w:rsid w:val="00640E57"/>
    <w:rsid w:val="00646122"/>
    <w:rsid w:val="00650CB4"/>
    <w:rsid w:val="00653E16"/>
    <w:rsid w:val="00657220"/>
    <w:rsid w:val="00657362"/>
    <w:rsid w:val="0066104B"/>
    <w:rsid w:val="0066209E"/>
    <w:rsid w:val="006655EE"/>
    <w:rsid w:val="00667C10"/>
    <w:rsid w:val="00667EF4"/>
    <w:rsid w:val="00676FCA"/>
    <w:rsid w:val="00677177"/>
    <w:rsid w:val="0068612E"/>
    <w:rsid w:val="00687C92"/>
    <w:rsid w:val="00690209"/>
    <w:rsid w:val="0069534E"/>
    <w:rsid w:val="0069669C"/>
    <w:rsid w:val="006A1200"/>
    <w:rsid w:val="006A4F4E"/>
    <w:rsid w:val="006A6C23"/>
    <w:rsid w:val="006B14DB"/>
    <w:rsid w:val="006B21C4"/>
    <w:rsid w:val="006B545E"/>
    <w:rsid w:val="006C0EF3"/>
    <w:rsid w:val="006C323C"/>
    <w:rsid w:val="006C4A1A"/>
    <w:rsid w:val="006D0393"/>
    <w:rsid w:val="006D19FB"/>
    <w:rsid w:val="006D1A83"/>
    <w:rsid w:val="006D47F1"/>
    <w:rsid w:val="006E1CFE"/>
    <w:rsid w:val="006E451B"/>
    <w:rsid w:val="006F10C4"/>
    <w:rsid w:val="006F40E9"/>
    <w:rsid w:val="006F5603"/>
    <w:rsid w:val="006F7B87"/>
    <w:rsid w:val="00701400"/>
    <w:rsid w:val="007037CF"/>
    <w:rsid w:val="007167C0"/>
    <w:rsid w:val="00720481"/>
    <w:rsid w:val="007209DD"/>
    <w:rsid w:val="00724A83"/>
    <w:rsid w:val="00733193"/>
    <w:rsid w:val="00744DDA"/>
    <w:rsid w:val="00745E03"/>
    <w:rsid w:val="0075232D"/>
    <w:rsid w:val="0075732A"/>
    <w:rsid w:val="007600F8"/>
    <w:rsid w:val="00760262"/>
    <w:rsid w:val="00760758"/>
    <w:rsid w:val="00761995"/>
    <w:rsid w:val="007621A7"/>
    <w:rsid w:val="0076310C"/>
    <w:rsid w:val="0076744F"/>
    <w:rsid w:val="00767BCE"/>
    <w:rsid w:val="00767EFC"/>
    <w:rsid w:val="007707DE"/>
    <w:rsid w:val="00770B5D"/>
    <w:rsid w:val="00771D9E"/>
    <w:rsid w:val="007752F1"/>
    <w:rsid w:val="00776768"/>
    <w:rsid w:val="0078187A"/>
    <w:rsid w:val="00791E25"/>
    <w:rsid w:val="00794040"/>
    <w:rsid w:val="00794ED8"/>
    <w:rsid w:val="007A2573"/>
    <w:rsid w:val="007B106C"/>
    <w:rsid w:val="007B1A4E"/>
    <w:rsid w:val="007B3D05"/>
    <w:rsid w:val="007B5503"/>
    <w:rsid w:val="007C179C"/>
    <w:rsid w:val="007C4673"/>
    <w:rsid w:val="007C6BB3"/>
    <w:rsid w:val="007D14B4"/>
    <w:rsid w:val="007D3AD7"/>
    <w:rsid w:val="007E0174"/>
    <w:rsid w:val="007E2072"/>
    <w:rsid w:val="007E24F6"/>
    <w:rsid w:val="007F1515"/>
    <w:rsid w:val="00800F64"/>
    <w:rsid w:val="00801050"/>
    <w:rsid w:val="00802F0B"/>
    <w:rsid w:val="008033A5"/>
    <w:rsid w:val="00810A67"/>
    <w:rsid w:val="008138A3"/>
    <w:rsid w:val="008241A0"/>
    <w:rsid w:val="00827F5B"/>
    <w:rsid w:val="00832C9F"/>
    <w:rsid w:val="00833CF7"/>
    <w:rsid w:val="00834CDE"/>
    <w:rsid w:val="00837C0E"/>
    <w:rsid w:val="00842464"/>
    <w:rsid w:val="00845601"/>
    <w:rsid w:val="00853DDB"/>
    <w:rsid w:val="008559F5"/>
    <w:rsid w:val="00855C5C"/>
    <w:rsid w:val="008779DF"/>
    <w:rsid w:val="008800CF"/>
    <w:rsid w:val="008824FE"/>
    <w:rsid w:val="0088631F"/>
    <w:rsid w:val="00896B05"/>
    <w:rsid w:val="008A0784"/>
    <w:rsid w:val="008A3C96"/>
    <w:rsid w:val="008B4019"/>
    <w:rsid w:val="008B5A7F"/>
    <w:rsid w:val="008B65C9"/>
    <w:rsid w:val="008C2D4A"/>
    <w:rsid w:val="008D3900"/>
    <w:rsid w:val="008D6E1D"/>
    <w:rsid w:val="008F39B4"/>
    <w:rsid w:val="008F4162"/>
    <w:rsid w:val="008F4959"/>
    <w:rsid w:val="00903E02"/>
    <w:rsid w:val="00913175"/>
    <w:rsid w:val="00916E44"/>
    <w:rsid w:val="00916EDB"/>
    <w:rsid w:val="00920861"/>
    <w:rsid w:val="00922B13"/>
    <w:rsid w:val="009242EF"/>
    <w:rsid w:val="00924C2F"/>
    <w:rsid w:val="00932291"/>
    <w:rsid w:val="00932861"/>
    <w:rsid w:val="0093408E"/>
    <w:rsid w:val="00934911"/>
    <w:rsid w:val="00952DDF"/>
    <w:rsid w:val="009610A3"/>
    <w:rsid w:val="00963B6A"/>
    <w:rsid w:val="009668CC"/>
    <w:rsid w:val="00970950"/>
    <w:rsid w:val="009812D4"/>
    <w:rsid w:val="00983882"/>
    <w:rsid w:val="009920D8"/>
    <w:rsid w:val="009949A7"/>
    <w:rsid w:val="009952F5"/>
    <w:rsid w:val="009A6DB7"/>
    <w:rsid w:val="009B38BE"/>
    <w:rsid w:val="009C346E"/>
    <w:rsid w:val="009C3D0F"/>
    <w:rsid w:val="009E1B19"/>
    <w:rsid w:val="009F35E2"/>
    <w:rsid w:val="009F65F9"/>
    <w:rsid w:val="009F68BA"/>
    <w:rsid w:val="00A06277"/>
    <w:rsid w:val="00A079DC"/>
    <w:rsid w:val="00A111C2"/>
    <w:rsid w:val="00A12648"/>
    <w:rsid w:val="00A338E7"/>
    <w:rsid w:val="00A342F1"/>
    <w:rsid w:val="00A35CAA"/>
    <w:rsid w:val="00A36E7F"/>
    <w:rsid w:val="00A41E65"/>
    <w:rsid w:val="00A43E0A"/>
    <w:rsid w:val="00A50105"/>
    <w:rsid w:val="00A530C7"/>
    <w:rsid w:val="00A55F5B"/>
    <w:rsid w:val="00A60185"/>
    <w:rsid w:val="00A61394"/>
    <w:rsid w:val="00A661EA"/>
    <w:rsid w:val="00A777B6"/>
    <w:rsid w:val="00A80A03"/>
    <w:rsid w:val="00A830E5"/>
    <w:rsid w:val="00A87135"/>
    <w:rsid w:val="00A93280"/>
    <w:rsid w:val="00A951EA"/>
    <w:rsid w:val="00A957D8"/>
    <w:rsid w:val="00AA2548"/>
    <w:rsid w:val="00AA58C4"/>
    <w:rsid w:val="00AA7003"/>
    <w:rsid w:val="00AA7973"/>
    <w:rsid w:val="00AB11C8"/>
    <w:rsid w:val="00AC08A8"/>
    <w:rsid w:val="00AD08B4"/>
    <w:rsid w:val="00AD0FE1"/>
    <w:rsid w:val="00AD56C8"/>
    <w:rsid w:val="00AD58F2"/>
    <w:rsid w:val="00AF3D46"/>
    <w:rsid w:val="00AF70A3"/>
    <w:rsid w:val="00B0512A"/>
    <w:rsid w:val="00B0529F"/>
    <w:rsid w:val="00B1418B"/>
    <w:rsid w:val="00B1565E"/>
    <w:rsid w:val="00B21195"/>
    <w:rsid w:val="00B24B22"/>
    <w:rsid w:val="00B25310"/>
    <w:rsid w:val="00B32F8F"/>
    <w:rsid w:val="00B3492A"/>
    <w:rsid w:val="00B40274"/>
    <w:rsid w:val="00B40F8C"/>
    <w:rsid w:val="00B54DE9"/>
    <w:rsid w:val="00B553EC"/>
    <w:rsid w:val="00B55E3F"/>
    <w:rsid w:val="00B6390F"/>
    <w:rsid w:val="00B63C1E"/>
    <w:rsid w:val="00B87153"/>
    <w:rsid w:val="00B915AB"/>
    <w:rsid w:val="00B9390D"/>
    <w:rsid w:val="00B93DD0"/>
    <w:rsid w:val="00B97732"/>
    <w:rsid w:val="00BA0A1F"/>
    <w:rsid w:val="00BA65A8"/>
    <w:rsid w:val="00BA672E"/>
    <w:rsid w:val="00BA6D19"/>
    <w:rsid w:val="00BA7461"/>
    <w:rsid w:val="00BA7DA9"/>
    <w:rsid w:val="00BB5C9D"/>
    <w:rsid w:val="00BB7500"/>
    <w:rsid w:val="00BC044C"/>
    <w:rsid w:val="00BC4215"/>
    <w:rsid w:val="00BD1A6F"/>
    <w:rsid w:val="00BE6D3C"/>
    <w:rsid w:val="00BE6E35"/>
    <w:rsid w:val="00BE7852"/>
    <w:rsid w:val="00BF4FCE"/>
    <w:rsid w:val="00BF7CEE"/>
    <w:rsid w:val="00C03880"/>
    <w:rsid w:val="00C135CF"/>
    <w:rsid w:val="00C214E1"/>
    <w:rsid w:val="00C2683F"/>
    <w:rsid w:val="00C3184D"/>
    <w:rsid w:val="00C33D4F"/>
    <w:rsid w:val="00C34449"/>
    <w:rsid w:val="00C34C93"/>
    <w:rsid w:val="00C362D0"/>
    <w:rsid w:val="00C4714E"/>
    <w:rsid w:val="00C5160F"/>
    <w:rsid w:val="00C51CCA"/>
    <w:rsid w:val="00C53C25"/>
    <w:rsid w:val="00C5504F"/>
    <w:rsid w:val="00C57B55"/>
    <w:rsid w:val="00C63376"/>
    <w:rsid w:val="00C74F97"/>
    <w:rsid w:val="00C8276E"/>
    <w:rsid w:val="00C842AC"/>
    <w:rsid w:val="00C92CE1"/>
    <w:rsid w:val="00C96688"/>
    <w:rsid w:val="00CA0723"/>
    <w:rsid w:val="00CA68F9"/>
    <w:rsid w:val="00CB1690"/>
    <w:rsid w:val="00CC4365"/>
    <w:rsid w:val="00CD11B0"/>
    <w:rsid w:val="00CD4AE7"/>
    <w:rsid w:val="00CD684A"/>
    <w:rsid w:val="00CE1F20"/>
    <w:rsid w:val="00CE71C2"/>
    <w:rsid w:val="00CF34E9"/>
    <w:rsid w:val="00CF42D5"/>
    <w:rsid w:val="00CF4EDA"/>
    <w:rsid w:val="00D021CB"/>
    <w:rsid w:val="00D10F1A"/>
    <w:rsid w:val="00D116F8"/>
    <w:rsid w:val="00D17596"/>
    <w:rsid w:val="00D21D54"/>
    <w:rsid w:val="00D22640"/>
    <w:rsid w:val="00D26D3A"/>
    <w:rsid w:val="00D45EE3"/>
    <w:rsid w:val="00D50618"/>
    <w:rsid w:val="00D509E9"/>
    <w:rsid w:val="00D53B1C"/>
    <w:rsid w:val="00D55FA0"/>
    <w:rsid w:val="00D655E1"/>
    <w:rsid w:val="00D70B29"/>
    <w:rsid w:val="00DA1B12"/>
    <w:rsid w:val="00DA54C9"/>
    <w:rsid w:val="00DA6739"/>
    <w:rsid w:val="00DA6CAE"/>
    <w:rsid w:val="00DB1A9E"/>
    <w:rsid w:val="00DB31D6"/>
    <w:rsid w:val="00DB4005"/>
    <w:rsid w:val="00DC34EB"/>
    <w:rsid w:val="00DF0D79"/>
    <w:rsid w:val="00DF1E5B"/>
    <w:rsid w:val="00DF2275"/>
    <w:rsid w:val="00DF3F5E"/>
    <w:rsid w:val="00DF5653"/>
    <w:rsid w:val="00E02057"/>
    <w:rsid w:val="00E0596E"/>
    <w:rsid w:val="00E06F66"/>
    <w:rsid w:val="00E12A04"/>
    <w:rsid w:val="00E25036"/>
    <w:rsid w:val="00E356E5"/>
    <w:rsid w:val="00E36F81"/>
    <w:rsid w:val="00E45765"/>
    <w:rsid w:val="00E5098C"/>
    <w:rsid w:val="00E52D50"/>
    <w:rsid w:val="00E543CC"/>
    <w:rsid w:val="00E60213"/>
    <w:rsid w:val="00E63839"/>
    <w:rsid w:val="00E661B2"/>
    <w:rsid w:val="00E67952"/>
    <w:rsid w:val="00E70C29"/>
    <w:rsid w:val="00E7166E"/>
    <w:rsid w:val="00E74D29"/>
    <w:rsid w:val="00E77F3E"/>
    <w:rsid w:val="00E83C74"/>
    <w:rsid w:val="00E83CEE"/>
    <w:rsid w:val="00E87B61"/>
    <w:rsid w:val="00E91F18"/>
    <w:rsid w:val="00E9226D"/>
    <w:rsid w:val="00EA416C"/>
    <w:rsid w:val="00EA4F43"/>
    <w:rsid w:val="00EA5941"/>
    <w:rsid w:val="00EB60CE"/>
    <w:rsid w:val="00EB7D53"/>
    <w:rsid w:val="00EC3B28"/>
    <w:rsid w:val="00EC5B6D"/>
    <w:rsid w:val="00EC67EE"/>
    <w:rsid w:val="00EE2F36"/>
    <w:rsid w:val="00EE3146"/>
    <w:rsid w:val="00EF17D8"/>
    <w:rsid w:val="00EF50BB"/>
    <w:rsid w:val="00EF53FF"/>
    <w:rsid w:val="00F00192"/>
    <w:rsid w:val="00F01DF6"/>
    <w:rsid w:val="00F0340D"/>
    <w:rsid w:val="00F059A6"/>
    <w:rsid w:val="00F10062"/>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B498E"/>
    <w:rsid w:val="00FD1694"/>
    <w:rsid w:val="00FD7636"/>
    <w:rsid w:val="00FE3229"/>
    <w:rsid w:val="00FE74C3"/>
    <w:rsid w:val="00FF215C"/>
    <w:rsid w:val="00FF49E8"/>
    <w:rsid w:val="00FF672F"/>
    <w:rsid w:val="04521657"/>
    <w:rsid w:val="04DE0969"/>
    <w:rsid w:val="059971E2"/>
    <w:rsid w:val="0C65BD9A"/>
    <w:rsid w:val="0D95D1BB"/>
    <w:rsid w:val="0F205F1F"/>
    <w:rsid w:val="10B68D19"/>
    <w:rsid w:val="10E4A92B"/>
    <w:rsid w:val="242BA010"/>
    <w:rsid w:val="266ECE26"/>
    <w:rsid w:val="275B8E9F"/>
    <w:rsid w:val="28F71B1C"/>
    <w:rsid w:val="2A6BE248"/>
    <w:rsid w:val="321CD50D"/>
    <w:rsid w:val="325DC2F7"/>
    <w:rsid w:val="338D5C46"/>
    <w:rsid w:val="348F5ABF"/>
    <w:rsid w:val="3D4070D5"/>
    <w:rsid w:val="3D59B00D"/>
    <w:rsid w:val="4B4D4B6A"/>
    <w:rsid w:val="52588542"/>
    <w:rsid w:val="5CFFA498"/>
    <w:rsid w:val="5D68AB47"/>
    <w:rsid w:val="5DEC29AA"/>
    <w:rsid w:val="615C59E3"/>
    <w:rsid w:val="63F4E591"/>
    <w:rsid w:val="67BF8931"/>
    <w:rsid w:val="6F4ED85E"/>
    <w:rsid w:val="72DEEA72"/>
    <w:rsid w:val="77B22870"/>
    <w:rsid w:val="7A591CBE"/>
    <w:rsid w:val="7A8ED9ED"/>
    <w:rsid w:val="7D14359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A007"/>
  <w15:chartTrackingRefBased/>
  <w15:docId w15:val="{74665D9C-1660-4CD9-9912-F7375D5E8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D6A"/>
    <w:pPr>
      <w:spacing w:after="140" w:line="280" w:lineRule="atLeast"/>
    </w:pPr>
    <w:rPr>
      <w:rFonts w:ascii="Times New Roman" w:eastAsia="Times New Roman" w:hAnsi="Times New Roman" w:cs="Angsana New"/>
      <w:sz w:val="22"/>
      <w:szCs w:val="22"/>
      <w:lang w:eastAsia="zh-CN" w:bidi="th-TH"/>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7"/>
      </w:numPr>
    </w:pPr>
  </w:style>
  <w:style w:type="paragraph" w:styleId="ListBullet2">
    <w:name w:val="List Bullet 2"/>
    <w:basedOn w:val="Normal"/>
    <w:uiPriority w:val="99"/>
    <w:unhideWhenUsed/>
    <w:rsid w:val="00091608"/>
    <w:pPr>
      <w:numPr>
        <w:ilvl w:val="1"/>
        <w:numId w:val="7"/>
      </w:numPr>
    </w:pPr>
  </w:style>
  <w:style w:type="paragraph" w:styleId="ListBullet3">
    <w:name w:val="List Bullet 3"/>
    <w:basedOn w:val="Normal"/>
    <w:uiPriority w:val="99"/>
    <w:unhideWhenUsed/>
    <w:rsid w:val="00091608"/>
    <w:pPr>
      <w:numPr>
        <w:ilvl w:val="2"/>
        <w:numId w:val="7"/>
      </w:numPr>
    </w:pPr>
  </w:style>
  <w:style w:type="paragraph" w:styleId="ListBullet4">
    <w:name w:val="List Bullet 4"/>
    <w:basedOn w:val="Normal"/>
    <w:uiPriority w:val="99"/>
    <w:unhideWhenUsed/>
    <w:rsid w:val="00091608"/>
    <w:pPr>
      <w:numPr>
        <w:ilvl w:val="3"/>
        <w:numId w:val="7"/>
      </w:numPr>
    </w:pPr>
  </w:style>
  <w:style w:type="paragraph" w:styleId="ListBullet5">
    <w:name w:val="List Bullet 5"/>
    <w:basedOn w:val="Normal"/>
    <w:uiPriority w:val="99"/>
    <w:unhideWhenUsed/>
    <w:rsid w:val="00091608"/>
    <w:pPr>
      <w:numPr>
        <w:ilvl w:val="4"/>
        <w:numId w:val="7"/>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3556BD"/>
    <w:pPr>
      <w:numPr>
        <w:numId w:val="5"/>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qFormat/>
    <w:rsid w:val="00005CAA"/>
    <w:pPr>
      <w:numPr>
        <w:numId w:val="6"/>
      </w:numPr>
    </w:pPr>
  </w:style>
  <w:style w:type="paragraph" w:styleId="ListNumber2">
    <w:name w:val="List Number 2"/>
    <w:basedOn w:val="Normal"/>
    <w:uiPriority w:val="99"/>
    <w:rsid w:val="00005CAA"/>
    <w:pPr>
      <w:numPr>
        <w:ilvl w:val="1"/>
        <w:numId w:val="6"/>
      </w:numPr>
    </w:pPr>
  </w:style>
  <w:style w:type="paragraph" w:styleId="ListNumber3">
    <w:name w:val="List Number 3"/>
    <w:basedOn w:val="Normal"/>
    <w:uiPriority w:val="99"/>
    <w:rsid w:val="00005CAA"/>
    <w:pPr>
      <w:numPr>
        <w:ilvl w:val="2"/>
        <w:numId w:val="6"/>
      </w:numPr>
    </w:pPr>
  </w:style>
  <w:style w:type="paragraph" w:styleId="ListNumber4">
    <w:name w:val="List Number 4"/>
    <w:basedOn w:val="Normal"/>
    <w:uiPriority w:val="99"/>
    <w:rsid w:val="00005CAA"/>
    <w:pPr>
      <w:numPr>
        <w:ilvl w:val="3"/>
        <w:numId w:val="6"/>
      </w:numPr>
    </w:pPr>
  </w:style>
  <w:style w:type="paragraph" w:styleId="ListNumber5">
    <w:name w:val="List Number 5"/>
    <w:basedOn w:val="Normal"/>
    <w:uiPriority w:val="99"/>
    <w:rsid w:val="00005CAA"/>
    <w:pPr>
      <w:numPr>
        <w:ilvl w:val="4"/>
        <w:numId w:val="6"/>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LegalHeading3">
    <w:name w:val="Legal Heading 3"/>
    <w:basedOn w:val="Normal"/>
    <w:next w:val="Normal"/>
    <w:qFormat/>
    <w:rsid w:val="00590D6A"/>
    <w:pPr>
      <w:keepNext/>
      <w:keepLines/>
      <w:pBdr>
        <w:bottom w:val="single" w:sz="4" w:space="1" w:color="auto"/>
      </w:pBdr>
      <w:spacing w:before="200" w:after="0" w:line="240" w:lineRule="auto"/>
      <w:outlineLvl w:val="2"/>
    </w:pPr>
    <w:rPr>
      <w:rFonts w:ascii="Arial" w:hAnsi="Arial" w:cs="Arial"/>
      <w:bCs/>
      <w:sz w:val="42"/>
      <w:szCs w:val="42"/>
      <w:lang w:eastAsia="en-US" w:bidi="ar-SA"/>
    </w:rPr>
  </w:style>
  <w:style w:type="table" w:customStyle="1" w:styleId="TableGrid1">
    <w:name w:val="Table Grid1"/>
    <w:basedOn w:val="TableNormal"/>
    <w:next w:val="TableGrid"/>
    <w:rsid w:val="00590D6A"/>
    <w:rPr>
      <w:rFonts w:eastAsiaTheme="minorHAnsi" w:cs="Angsana New"/>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9390D"/>
    <w:rPr>
      <w:sz w:val="16"/>
      <w:szCs w:val="16"/>
    </w:rPr>
  </w:style>
  <w:style w:type="paragraph" w:styleId="CommentText">
    <w:name w:val="annotation text"/>
    <w:basedOn w:val="Normal"/>
    <w:link w:val="CommentTextChar"/>
    <w:uiPriority w:val="99"/>
    <w:unhideWhenUsed/>
    <w:rsid w:val="00B9390D"/>
    <w:pPr>
      <w:spacing w:line="240" w:lineRule="auto"/>
    </w:pPr>
    <w:rPr>
      <w:sz w:val="20"/>
      <w:szCs w:val="25"/>
    </w:rPr>
  </w:style>
  <w:style w:type="character" w:customStyle="1" w:styleId="CommentTextChar">
    <w:name w:val="Comment Text Char"/>
    <w:basedOn w:val="DefaultParagraphFont"/>
    <w:link w:val="CommentText"/>
    <w:uiPriority w:val="99"/>
    <w:rsid w:val="00B9390D"/>
    <w:rPr>
      <w:rFonts w:ascii="Times New Roman" w:eastAsia="Times New Roman" w:hAnsi="Times New Roman" w:cs="Angsana New"/>
      <w:szCs w:val="25"/>
      <w:lang w:eastAsia="zh-CN" w:bidi="th-TH"/>
    </w:rPr>
  </w:style>
  <w:style w:type="paragraph" w:styleId="CommentSubject">
    <w:name w:val="annotation subject"/>
    <w:basedOn w:val="CommentText"/>
    <w:next w:val="CommentText"/>
    <w:link w:val="CommentSubjectChar"/>
    <w:uiPriority w:val="99"/>
    <w:semiHidden/>
    <w:unhideWhenUsed/>
    <w:rsid w:val="00B9390D"/>
    <w:rPr>
      <w:b/>
      <w:bCs/>
    </w:rPr>
  </w:style>
  <w:style w:type="character" w:customStyle="1" w:styleId="CommentSubjectChar">
    <w:name w:val="Comment Subject Char"/>
    <w:basedOn w:val="CommentTextChar"/>
    <w:link w:val="CommentSubject"/>
    <w:uiPriority w:val="99"/>
    <w:semiHidden/>
    <w:rsid w:val="00B9390D"/>
    <w:rPr>
      <w:rFonts w:ascii="Times New Roman" w:eastAsia="Times New Roman" w:hAnsi="Times New Roman" w:cs="Angsana New"/>
      <w:b/>
      <w:bCs/>
      <w:szCs w:val="25"/>
      <w:lang w:eastAsia="zh-CN" w:bidi="th-TH"/>
    </w:rPr>
  </w:style>
  <w:style w:type="paragraph" w:customStyle="1" w:styleId="LegalClauseLevel3">
    <w:name w:val="Legal Clause Level 3"/>
    <w:basedOn w:val="Normal"/>
    <w:qFormat/>
    <w:rsid w:val="00B9390D"/>
    <w:pPr>
      <w:numPr>
        <w:ilvl w:val="2"/>
        <w:numId w:val="9"/>
      </w:numPr>
      <w:outlineLvl w:val="3"/>
    </w:pPr>
    <w:rPr>
      <w:rFonts w:ascii="Arial" w:hAnsi="Arial" w:cs="Arial"/>
    </w:rPr>
  </w:style>
  <w:style w:type="paragraph" w:customStyle="1" w:styleId="LegalClauseLevel4">
    <w:name w:val="Legal Clause Level 4"/>
    <w:basedOn w:val="Normal"/>
    <w:qFormat/>
    <w:rsid w:val="00B9390D"/>
    <w:pPr>
      <w:numPr>
        <w:ilvl w:val="3"/>
        <w:numId w:val="9"/>
      </w:numPr>
      <w:outlineLvl w:val="3"/>
    </w:pPr>
    <w:rPr>
      <w:rFonts w:ascii="Arial" w:hAnsi="Arial" w:cs="Arial"/>
    </w:rPr>
  </w:style>
  <w:style w:type="paragraph" w:customStyle="1" w:styleId="LegalClauseLevel5">
    <w:name w:val="Legal Clause Level 5"/>
    <w:basedOn w:val="Normal"/>
    <w:qFormat/>
    <w:rsid w:val="00B9390D"/>
    <w:pPr>
      <w:numPr>
        <w:ilvl w:val="4"/>
        <w:numId w:val="9"/>
      </w:numPr>
      <w:outlineLvl w:val="4"/>
    </w:pPr>
    <w:rPr>
      <w:rFonts w:ascii="Arial" w:hAnsi="Arial" w:cs="Arial"/>
    </w:rPr>
  </w:style>
  <w:style w:type="paragraph" w:customStyle="1" w:styleId="LegalScheduleLevel3">
    <w:name w:val="Legal Schedule Level 3"/>
    <w:basedOn w:val="LegalClauseLevel3"/>
    <w:qFormat/>
    <w:rsid w:val="00B9390D"/>
  </w:style>
  <w:style w:type="paragraph" w:styleId="Revision">
    <w:name w:val="Revision"/>
    <w:hidden/>
    <w:uiPriority w:val="99"/>
    <w:semiHidden/>
    <w:rsid w:val="00934911"/>
    <w:rPr>
      <w:rFonts w:ascii="Times New Roman" w:eastAsia="Times New Roman" w:hAnsi="Times New Roman" w:cs="Angsana New"/>
      <w:sz w:val="22"/>
      <w:szCs w:val="28"/>
      <w:lang w:eastAsia="zh-CN" w:bidi="th-TH"/>
    </w:rPr>
  </w:style>
  <w:style w:type="character" w:styleId="Hyperlink">
    <w:name w:val="Hyperlink"/>
    <w:basedOn w:val="DefaultParagraphFont"/>
    <w:uiPriority w:val="99"/>
    <w:semiHidden/>
    <w:unhideWhenUsed/>
    <w:rsid w:val="00D70B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718527">
      <w:bodyDiv w:val="1"/>
      <w:marLeft w:val="0"/>
      <w:marRight w:val="0"/>
      <w:marTop w:val="0"/>
      <w:marBottom w:val="0"/>
      <w:divBdr>
        <w:top w:val="none" w:sz="0" w:space="0" w:color="auto"/>
        <w:left w:val="none" w:sz="0" w:space="0" w:color="auto"/>
        <w:bottom w:val="none" w:sz="0" w:space="0" w:color="auto"/>
        <w:right w:val="none" w:sz="0" w:space="0" w:color="auto"/>
      </w:divBdr>
    </w:div>
    <w:div w:id="1392268447">
      <w:bodyDiv w:val="1"/>
      <w:marLeft w:val="0"/>
      <w:marRight w:val="0"/>
      <w:marTop w:val="0"/>
      <w:marBottom w:val="0"/>
      <w:divBdr>
        <w:top w:val="none" w:sz="0" w:space="0" w:color="auto"/>
        <w:left w:val="none" w:sz="0" w:space="0" w:color="auto"/>
        <w:bottom w:val="none" w:sz="0" w:space="0" w:color="auto"/>
        <w:right w:val="none" w:sz="0" w:space="0" w:color="auto"/>
      </w:divBdr>
    </w:div>
    <w:div w:id="1751658529">
      <w:bodyDiv w:val="1"/>
      <w:marLeft w:val="0"/>
      <w:marRight w:val="0"/>
      <w:marTop w:val="0"/>
      <w:marBottom w:val="0"/>
      <w:divBdr>
        <w:top w:val="none" w:sz="0" w:space="0" w:color="auto"/>
        <w:left w:val="none" w:sz="0" w:space="0" w:color="auto"/>
        <w:bottom w:val="none" w:sz="0" w:space="0" w:color="auto"/>
        <w:right w:val="none" w:sz="0" w:space="0" w:color="auto"/>
      </w:divBdr>
    </w:div>
    <w:div w:id="191885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gov.au/water/cewo/publications/mer-plan-goulburn-2019"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nvironment.gov.au/water/cewo/monitoring/mer-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7D3973417D9F6544955B7DE141ABF65D" ma:contentTypeVersion="25" ma:contentTypeDescription="SPIRE Document" ma:contentTypeScope="" ma:versionID="835d72a46ee5668a539f19634c4eae3b">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4f874396d9ca2e493ddb14ec14d21ed0"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Embargoed xmlns="ac7ce04e-ea5d-4d46-bab0-39b1fa6a6f36">false</Embargoed>
  </documentManagement>
</p:propertie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AFF20E9B-BE0E-4D8B-A658-C0847827B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FDD224-919D-428E-8E86-400A841FEA0E}"/>
</file>

<file path=customXml/itemProps3.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4.xml><?xml version="1.0" encoding="utf-8"?>
<ds:datastoreItem xmlns:ds="http://schemas.openxmlformats.org/officeDocument/2006/customXml" ds:itemID="{DA176D4A-213D-4D6B-B577-23A5C8251DD3}">
  <ds:schemaRefs>
    <ds:schemaRef ds:uri="http://schemas.openxmlformats.org/officeDocument/2006/bibliography"/>
  </ds:schemaRefs>
</ds:datastoreItem>
</file>

<file path=customXml/itemProps5.xml><?xml version="1.0" encoding="utf-8"?>
<ds:datastoreItem xmlns:ds="http://schemas.openxmlformats.org/officeDocument/2006/customXml" ds:itemID="{9BAD3DB7-147D-407B-B034-A63C38F3EB9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f92df4-ae3d-4772-abff-92e7cba13994"/>
    <ds:schemaRef ds:uri="http://purl.org/dc/elements/1.1/"/>
    <ds:schemaRef ds:uri="http://schemas.microsoft.com/office/2006/metadata/properties"/>
    <ds:schemaRef ds:uri="http://schemas.microsoft.com/sharepoint/v4"/>
    <ds:schemaRef ds:uri="http://www.w3.org/XML/1998/namespace"/>
    <ds:schemaRef ds:uri="http://purl.org/dc/dcmitype/"/>
  </ds:schemaRefs>
</ds:datastoreItem>
</file>

<file path=customXml/itemProps6.xml><?xml version="1.0" encoding="utf-8"?>
<ds:datastoreItem xmlns:ds="http://schemas.openxmlformats.org/officeDocument/2006/customXml" ds:itemID="{295AC24B-DD81-4DD2-89A6-8D1A7BA9A9A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3799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Attachment A to the Goulburn MER Plan – Turf Mat Monitoring Work Order</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to the Goulburn MER Plan – Turf Mat Monitoring Work Order</dc:title>
  <dc:subject/>
  <dc:creator>Commonwealth of Australia</dc:creator>
  <cp:keywords/>
  <dc:description/>
  <cp:lastModifiedBy>Bec Durack</cp:lastModifiedBy>
  <cp:revision>2</cp:revision>
  <cp:lastPrinted>2019-10-25T03:47:00Z</cp:lastPrinted>
  <dcterms:created xsi:type="dcterms:W3CDTF">2021-01-15T01:52:00Z</dcterms:created>
  <dcterms:modified xsi:type="dcterms:W3CDTF">2021-01-15T01:52:00Z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{a8f0bc9d-7c61-4d87-8154-4194e40ae5d3}</vt:lpwstr>
  </property>
  <property fmtid="{D5CDD505-2E9C-101B-9397-08002B2CF9AE}" pid="5" name="RecordPoint_ActiveItemListId">
    <vt:lpwstr>{3fc32201-913f-4d6a-85e8-5b8b2e362428}</vt:lpwstr>
  </property>
  <property fmtid="{D5CDD505-2E9C-101B-9397-08002B2CF9AE}" pid="6" name="RecordPoint_ActiveItemUniqueId">
    <vt:lpwstr>{fe2f14b0-447d-48a8-b247-017314405c87}</vt:lpwstr>
  </property>
  <property fmtid="{D5CDD505-2E9C-101B-9397-08002B2CF9AE}" pid="7" name="RecordPoint_ActiveItemWebId">
    <vt:lpwstr>{e9dbc1f6-467e-4375-b5ab-015cee2f651e}</vt:lpwstr>
  </property>
  <property fmtid="{D5CDD505-2E9C-101B-9397-08002B2CF9AE}" pid="8" name="RecordPoint_SubmissionDate">
    <vt:lpwstr/>
  </property>
  <property fmtid="{D5CDD505-2E9C-101B-9397-08002B2CF9AE}" pid="9" name="RecordPoint_RecordNumberSubmitted">
    <vt:lpwstr>003136390</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2020-12-04T19:25:37.8967688+11:00</vt:lpwstr>
  </property>
</Properties>
</file>