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3D14" w14:textId="481E276D" w:rsidR="00EF6465" w:rsidRPr="00A41069" w:rsidRDefault="00EF6465" w:rsidP="00A41069">
      <w:pPr>
        <w:spacing w:before="240" w:after="240"/>
        <w:jc w:val="center"/>
        <w:rPr>
          <w:rFonts w:cstheme="minorHAnsi"/>
          <w:b/>
          <w:bCs/>
          <w:sz w:val="32"/>
          <w:szCs w:val="32"/>
        </w:rPr>
      </w:pPr>
      <w:r w:rsidRPr="00A41069">
        <w:rPr>
          <w:rFonts w:cstheme="minorHAnsi"/>
          <w:b/>
          <w:bCs/>
          <w:sz w:val="32"/>
          <w:szCs w:val="32"/>
        </w:rPr>
        <w:t>Audit and Risk Committee Charter</w:t>
      </w:r>
    </w:p>
    <w:p w14:paraId="23C168CE" w14:textId="5BE03D37" w:rsidR="00596102" w:rsidRPr="00965D59" w:rsidRDefault="001C4946" w:rsidP="00965D59">
      <w:pPr>
        <w:pStyle w:val="Heading2"/>
        <w:ind w:left="567" w:hanging="567"/>
      </w:pPr>
      <w:r w:rsidRPr="00965D59">
        <w:t xml:space="preserve">Establishment </w:t>
      </w:r>
    </w:p>
    <w:p w14:paraId="14ED144B" w14:textId="59D44553" w:rsidR="008430BA" w:rsidRPr="00965D59" w:rsidRDefault="008430BA" w:rsidP="00965D59">
      <w:pPr>
        <w:spacing w:before="120" w:after="120" w:line="240" w:lineRule="auto"/>
        <w:rPr>
          <w:rFonts w:cstheme="minorHAnsi"/>
        </w:rPr>
      </w:pPr>
      <w:r w:rsidRPr="00965D59">
        <w:rPr>
          <w:rFonts w:cstheme="minorHAnsi"/>
        </w:rPr>
        <w:t>The Secretary</w:t>
      </w:r>
      <w:r w:rsidR="00EB4290">
        <w:rPr>
          <w:rFonts w:cstheme="minorHAnsi"/>
        </w:rPr>
        <w:t xml:space="preserve">, </w:t>
      </w:r>
      <w:r w:rsidRPr="00965D59">
        <w:rPr>
          <w:rFonts w:cstheme="minorHAnsi"/>
        </w:rPr>
        <w:t>a</w:t>
      </w:r>
      <w:r w:rsidR="00DC0D0E" w:rsidRPr="00965D59">
        <w:rPr>
          <w:rFonts w:cstheme="minorHAnsi"/>
        </w:rPr>
        <w:t xml:space="preserve">s the </w:t>
      </w:r>
      <w:r w:rsidR="00EF6465" w:rsidRPr="00965D59">
        <w:rPr>
          <w:rFonts w:cstheme="minorHAnsi"/>
        </w:rPr>
        <w:t>A</w:t>
      </w:r>
      <w:r w:rsidR="00DC0D0E" w:rsidRPr="00965D59">
        <w:rPr>
          <w:rFonts w:cstheme="minorHAnsi"/>
        </w:rPr>
        <w:t xml:space="preserve">ccountable </w:t>
      </w:r>
      <w:r w:rsidR="00EF6465" w:rsidRPr="00965D59">
        <w:rPr>
          <w:rFonts w:cstheme="minorHAnsi"/>
        </w:rPr>
        <w:t>A</w:t>
      </w:r>
      <w:r w:rsidR="00DC0D0E" w:rsidRPr="00965D59">
        <w:rPr>
          <w:rFonts w:cstheme="minorHAnsi"/>
        </w:rPr>
        <w:t xml:space="preserve">uthority for </w:t>
      </w:r>
      <w:r w:rsidR="001C4946" w:rsidRPr="00965D59">
        <w:rPr>
          <w:rFonts w:cstheme="minorHAnsi"/>
        </w:rPr>
        <w:t>the Department of Agriculture, Fisheries and Forestry (the department)</w:t>
      </w:r>
      <w:r w:rsidR="00EB4290">
        <w:rPr>
          <w:rFonts w:cstheme="minorHAnsi"/>
        </w:rPr>
        <w:t>,</w:t>
      </w:r>
      <w:r w:rsidR="001C4946" w:rsidRPr="00965D59">
        <w:rPr>
          <w:rFonts w:cstheme="minorHAnsi"/>
        </w:rPr>
        <w:t xml:space="preserve"> </w:t>
      </w:r>
      <w:r w:rsidR="000E787D" w:rsidRPr="00965D59">
        <w:rPr>
          <w:rFonts w:cstheme="minorHAnsi"/>
        </w:rPr>
        <w:t xml:space="preserve">has </w:t>
      </w:r>
      <w:r w:rsidR="008C79CB" w:rsidRPr="00965D59">
        <w:rPr>
          <w:rFonts w:cstheme="minorHAnsi"/>
        </w:rPr>
        <w:t>e</w:t>
      </w:r>
      <w:r w:rsidR="00DC0D0E" w:rsidRPr="00965D59">
        <w:rPr>
          <w:rFonts w:cstheme="minorHAnsi"/>
        </w:rPr>
        <w:t xml:space="preserve">stablished </w:t>
      </w:r>
      <w:r w:rsidR="008C79CB" w:rsidRPr="00965D59">
        <w:rPr>
          <w:rFonts w:cstheme="minorHAnsi"/>
        </w:rPr>
        <w:t>th</w:t>
      </w:r>
      <w:r w:rsidR="00663BF5" w:rsidRPr="00965D59">
        <w:rPr>
          <w:rFonts w:cstheme="minorHAnsi"/>
        </w:rPr>
        <w:t>e</w:t>
      </w:r>
      <w:r w:rsidR="00DC0D0E" w:rsidRPr="00965D59">
        <w:rPr>
          <w:rFonts w:cstheme="minorHAnsi"/>
        </w:rPr>
        <w:t xml:space="preserve"> Audit and Risk Committee </w:t>
      </w:r>
      <w:r w:rsidR="003D7F36" w:rsidRPr="00965D59">
        <w:rPr>
          <w:rFonts w:cstheme="minorHAnsi"/>
        </w:rPr>
        <w:t xml:space="preserve">(the Committee) </w:t>
      </w:r>
      <w:r w:rsidR="001C4946" w:rsidRPr="00965D59">
        <w:rPr>
          <w:rFonts w:cstheme="minorHAnsi"/>
        </w:rPr>
        <w:t xml:space="preserve">in compliance with </w:t>
      </w:r>
      <w:r w:rsidR="00D33BDE" w:rsidRPr="00965D59">
        <w:rPr>
          <w:rFonts w:cstheme="minorHAnsi"/>
        </w:rPr>
        <w:t>Subsection</w:t>
      </w:r>
      <w:r w:rsidR="001C4946" w:rsidRPr="00965D59">
        <w:rPr>
          <w:rFonts w:cstheme="minorHAnsi"/>
        </w:rPr>
        <w:t xml:space="preserve"> 45(1) of the </w:t>
      </w:r>
      <w:r w:rsidR="001C4946" w:rsidRPr="00965D59">
        <w:rPr>
          <w:rFonts w:cstheme="minorHAnsi"/>
          <w:i/>
          <w:iCs/>
        </w:rPr>
        <w:t>Public Governance, Performance and Accountability Act 2013</w:t>
      </w:r>
      <w:r w:rsidR="001C4946" w:rsidRPr="00965D59">
        <w:rPr>
          <w:rFonts w:cstheme="minorHAnsi"/>
        </w:rPr>
        <w:t xml:space="preserve"> </w:t>
      </w:r>
      <w:r w:rsidR="00395DFE" w:rsidRPr="00965D59">
        <w:rPr>
          <w:rFonts w:cstheme="minorHAnsi"/>
        </w:rPr>
        <w:t>(</w:t>
      </w:r>
      <w:r w:rsidR="00C90130" w:rsidRPr="00965D59">
        <w:rPr>
          <w:rFonts w:cstheme="minorHAnsi"/>
        </w:rPr>
        <w:t>t</w:t>
      </w:r>
      <w:r w:rsidR="00395DFE" w:rsidRPr="00965D59">
        <w:rPr>
          <w:rFonts w:cstheme="minorHAnsi"/>
        </w:rPr>
        <w:t>h</w:t>
      </w:r>
      <w:r w:rsidRPr="00965D59">
        <w:rPr>
          <w:rFonts w:cstheme="minorHAnsi"/>
        </w:rPr>
        <w:t>e Act</w:t>
      </w:r>
      <w:r w:rsidR="001C4946" w:rsidRPr="00965D59">
        <w:rPr>
          <w:rFonts w:cstheme="minorHAnsi"/>
        </w:rPr>
        <w:t>).</w:t>
      </w:r>
    </w:p>
    <w:p w14:paraId="3BD57F51" w14:textId="568B89EA" w:rsidR="00022457" w:rsidRPr="00965D59" w:rsidRDefault="00022457" w:rsidP="00965D59">
      <w:pPr>
        <w:pStyle w:val="Heading2"/>
        <w:ind w:left="567" w:hanging="567"/>
      </w:pPr>
      <w:r w:rsidRPr="00965D59">
        <w:t xml:space="preserve">Authority </w:t>
      </w:r>
    </w:p>
    <w:p w14:paraId="08822C1B" w14:textId="4A4A3EE9" w:rsidR="00022457" w:rsidRPr="00965D59" w:rsidRDefault="00022457" w:rsidP="00965D59">
      <w:pPr>
        <w:spacing w:before="120" w:after="120" w:line="240" w:lineRule="auto"/>
        <w:rPr>
          <w:rFonts w:cstheme="minorHAnsi"/>
        </w:rPr>
      </w:pPr>
      <w:r w:rsidRPr="00965D59">
        <w:rPr>
          <w:rFonts w:cstheme="minorHAnsi"/>
        </w:rPr>
        <w:t>The Secretary authorises the Committee, within the scope of its role and responsibilities, to:</w:t>
      </w:r>
    </w:p>
    <w:p w14:paraId="04E2CDF2" w14:textId="4AD0F2C7" w:rsidR="00022457" w:rsidRPr="00965D59" w:rsidRDefault="00022457" w:rsidP="00965D59">
      <w:pPr>
        <w:pStyle w:val="ListParagraph"/>
        <w:numPr>
          <w:ilvl w:val="0"/>
          <w:numId w:val="15"/>
        </w:numPr>
        <w:spacing w:before="120" w:after="120" w:line="240" w:lineRule="auto"/>
        <w:contextualSpacing w:val="0"/>
        <w:rPr>
          <w:rFonts w:cstheme="minorHAnsi"/>
        </w:rPr>
      </w:pPr>
      <w:r w:rsidRPr="00965D59">
        <w:rPr>
          <w:rFonts w:cstheme="minorHAnsi"/>
        </w:rPr>
        <w:t>obtain information from any official, employee or external party (subject to legal obligation to protect the information)</w:t>
      </w:r>
    </w:p>
    <w:p w14:paraId="082E4D78" w14:textId="6D40351A" w:rsidR="00022457" w:rsidRPr="00965D59" w:rsidRDefault="00022457" w:rsidP="00965D59">
      <w:pPr>
        <w:pStyle w:val="ListParagraph"/>
        <w:numPr>
          <w:ilvl w:val="0"/>
          <w:numId w:val="15"/>
        </w:numPr>
        <w:spacing w:before="120" w:after="120" w:line="240" w:lineRule="auto"/>
        <w:contextualSpacing w:val="0"/>
        <w:rPr>
          <w:rFonts w:cstheme="minorHAnsi"/>
        </w:rPr>
      </w:pPr>
      <w:r w:rsidRPr="00965D59">
        <w:rPr>
          <w:rFonts w:cstheme="minorHAnsi"/>
        </w:rPr>
        <w:t>discuss any matters directly with internal or external auditors or scrutineers (subject to confidentiality provisions)</w:t>
      </w:r>
    </w:p>
    <w:p w14:paraId="44EACD70" w14:textId="172B36FF" w:rsidR="00022457" w:rsidRPr="00965D59" w:rsidRDefault="00022457" w:rsidP="00965D59">
      <w:pPr>
        <w:pStyle w:val="ListParagraph"/>
        <w:numPr>
          <w:ilvl w:val="0"/>
          <w:numId w:val="15"/>
        </w:numPr>
        <w:spacing w:before="120" w:after="120" w:line="240" w:lineRule="auto"/>
        <w:contextualSpacing w:val="0"/>
        <w:rPr>
          <w:rFonts w:cstheme="minorHAnsi"/>
        </w:rPr>
      </w:pPr>
      <w:r w:rsidRPr="00965D59">
        <w:rPr>
          <w:rFonts w:cstheme="minorHAnsi"/>
        </w:rPr>
        <w:t>request the attendance of any official or employee, including the Accountable Authority or an external party, at meetings</w:t>
      </w:r>
    </w:p>
    <w:p w14:paraId="120B7D68" w14:textId="18EE9120" w:rsidR="00022457" w:rsidRPr="00965D59" w:rsidRDefault="00022457" w:rsidP="00965D59">
      <w:pPr>
        <w:pStyle w:val="ListParagraph"/>
        <w:numPr>
          <w:ilvl w:val="0"/>
          <w:numId w:val="15"/>
        </w:numPr>
        <w:spacing w:before="120" w:after="120" w:line="240" w:lineRule="auto"/>
        <w:contextualSpacing w:val="0"/>
        <w:rPr>
          <w:rFonts w:cstheme="minorHAnsi"/>
        </w:rPr>
      </w:pPr>
      <w:r w:rsidRPr="00965D59">
        <w:rPr>
          <w:rFonts w:cstheme="minorHAnsi"/>
        </w:rPr>
        <w:t>provide reports or advice directly to the Accountable Authority, governance committees and senior executives of the department</w:t>
      </w:r>
      <w:r w:rsidR="00EB4290">
        <w:rPr>
          <w:rFonts w:cstheme="minorHAnsi"/>
        </w:rPr>
        <w:t>, and</w:t>
      </w:r>
    </w:p>
    <w:p w14:paraId="7A22128B" w14:textId="781C54A1" w:rsidR="00022457" w:rsidRPr="00965D59" w:rsidRDefault="00022457" w:rsidP="00965D59">
      <w:pPr>
        <w:pStyle w:val="ListParagraph"/>
        <w:numPr>
          <w:ilvl w:val="0"/>
          <w:numId w:val="15"/>
        </w:numPr>
        <w:spacing w:before="120" w:after="120" w:line="240" w:lineRule="auto"/>
        <w:contextualSpacing w:val="0"/>
        <w:rPr>
          <w:rFonts w:cstheme="minorHAnsi"/>
        </w:rPr>
      </w:pPr>
      <w:r w:rsidRPr="00965D59">
        <w:rPr>
          <w:rFonts w:cstheme="minorHAnsi"/>
        </w:rPr>
        <w:t>obtain independent legal or other professional advice to meet its responsibilities, if necessary, at the department’s expense and approved by the Accountable Authority or delegate.</w:t>
      </w:r>
    </w:p>
    <w:p w14:paraId="41D8F901" w14:textId="55EA1C6B" w:rsidR="00022457" w:rsidRPr="00965D59" w:rsidRDefault="00022457" w:rsidP="00965D59">
      <w:pPr>
        <w:spacing w:before="120" w:after="120" w:line="240" w:lineRule="auto"/>
        <w:rPr>
          <w:rFonts w:cstheme="minorHAnsi"/>
        </w:rPr>
      </w:pPr>
      <w:r w:rsidRPr="00965D59">
        <w:rPr>
          <w:rFonts w:cstheme="minorHAnsi"/>
        </w:rPr>
        <w:t>Accountable Authority Instruction (AAI) 1.7 instructs all staff to cooperate with the Committee.</w:t>
      </w:r>
      <w:r w:rsidR="00965D59">
        <w:rPr>
          <w:rFonts w:cstheme="minorHAnsi"/>
        </w:rPr>
        <w:t xml:space="preserve"> </w:t>
      </w:r>
      <w:r w:rsidRPr="00965D59">
        <w:rPr>
          <w:rFonts w:cstheme="minorHAnsi"/>
        </w:rPr>
        <w:t xml:space="preserve">The Committee is independent and not subject to </w:t>
      </w:r>
      <w:r w:rsidR="006B6C3A" w:rsidRPr="00965D59">
        <w:rPr>
          <w:rFonts w:cstheme="minorHAnsi"/>
        </w:rPr>
        <w:t xml:space="preserve">the department’s </w:t>
      </w:r>
      <w:r w:rsidRPr="00965D59">
        <w:rPr>
          <w:rFonts w:cstheme="minorHAnsi"/>
        </w:rPr>
        <w:t>management direction.</w:t>
      </w:r>
    </w:p>
    <w:p w14:paraId="503FF6BA" w14:textId="594B6FBF" w:rsidR="00BC43E0" w:rsidRPr="00965D59" w:rsidRDefault="00BC43E0" w:rsidP="00965D59">
      <w:pPr>
        <w:pStyle w:val="Heading2"/>
        <w:ind w:left="567" w:hanging="567"/>
      </w:pPr>
      <w:r w:rsidRPr="00965D59">
        <w:t>Role</w:t>
      </w:r>
    </w:p>
    <w:p w14:paraId="2EC6C92E" w14:textId="2B47291C" w:rsidR="00BC43E0" w:rsidRPr="00965D59" w:rsidRDefault="00BC43E0" w:rsidP="00965D59">
      <w:pPr>
        <w:spacing w:before="120" w:after="120" w:line="240" w:lineRule="auto"/>
        <w:rPr>
          <w:rFonts w:cstheme="minorHAnsi"/>
        </w:rPr>
      </w:pPr>
      <w:r w:rsidRPr="00965D59">
        <w:rPr>
          <w:rFonts w:cstheme="minorHAnsi"/>
        </w:rPr>
        <w:t>The Committee's role is to provide independent advice to the Secretary and the departmental executive on the department's financial reporting, performance reporting, system of risk oversight and management, and system of internal control.</w:t>
      </w:r>
    </w:p>
    <w:p w14:paraId="458AF4ED" w14:textId="5CB33D6F" w:rsidR="00BC43E0" w:rsidRPr="00965D59" w:rsidRDefault="00BC43E0" w:rsidP="00965D59">
      <w:pPr>
        <w:spacing w:before="120" w:after="120" w:line="240" w:lineRule="auto"/>
        <w:rPr>
          <w:rFonts w:cstheme="minorHAnsi"/>
        </w:rPr>
      </w:pPr>
      <w:r w:rsidRPr="00965D59">
        <w:rPr>
          <w:rFonts w:cstheme="minorHAnsi"/>
        </w:rPr>
        <w:t>The committee is not responsible for the executive management of these functions. The committee will engage with management in a constructive and professional manner in discharging its responsibilities and formulating its advice.</w:t>
      </w:r>
    </w:p>
    <w:p w14:paraId="6742BA77" w14:textId="3A5F57BB" w:rsidR="008C79CB" w:rsidRPr="00965D59" w:rsidRDefault="008C79CB" w:rsidP="00965D59">
      <w:pPr>
        <w:pStyle w:val="Heading2"/>
        <w:ind w:left="567" w:hanging="567"/>
      </w:pPr>
      <w:r w:rsidRPr="00965D59">
        <w:t xml:space="preserve">Functions </w:t>
      </w:r>
    </w:p>
    <w:p w14:paraId="05F848F1" w14:textId="4E80494A" w:rsidR="008C79CB" w:rsidRPr="00965D59" w:rsidRDefault="00C90130" w:rsidP="00965D59">
      <w:pPr>
        <w:spacing w:before="120" w:after="120" w:line="240" w:lineRule="auto"/>
        <w:rPr>
          <w:rFonts w:cstheme="minorHAnsi"/>
        </w:rPr>
      </w:pPr>
      <w:r w:rsidRPr="00965D59">
        <w:rPr>
          <w:rFonts w:cstheme="minorHAnsi"/>
        </w:rPr>
        <w:t xml:space="preserve">This Charter sets out the functions of </w:t>
      </w:r>
      <w:r w:rsidR="00E71DB3" w:rsidRPr="00965D59">
        <w:rPr>
          <w:rFonts w:cstheme="minorHAnsi"/>
        </w:rPr>
        <w:t>t</w:t>
      </w:r>
      <w:r w:rsidRPr="00965D59">
        <w:rPr>
          <w:rFonts w:cstheme="minorHAnsi"/>
        </w:rPr>
        <w:t>he Committee i</w:t>
      </w:r>
      <w:r w:rsidR="008C79CB" w:rsidRPr="00965D59">
        <w:rPr>
          <w:rFonts w:cstheme="minorHAnsi"/>
        </w:rPr>
        <w:t>n compliance with Subsection 45(</w:t>
      </w:r>
      <w:r w:rsidR="00022457" w:rsidRPr="00965D59">
        <w:rPr>
          <w:rFonts w:cstheme="minorHAnsi"/>
        </w:rPr>
        <w:t>2</w:t>
      </w:r>
      <w:r w:rsidR="008C79CB" w:rsidRPr="00965D59">
        <w:rPr>
          <w:rFonts w:cstheme="minorHAnsi"/>
        </w:rPr>
        <w:t xml:space="preserve">) of </w:t>
      </w:r>
      <w:r w:rsidRPr="00965D59">
        <w:rPr>
          <w:rFonts w:cstheme="minorHAnsi"/>
        </w:rPr>
        <w:t>t</w:t>
      </w:r>
      <w:r w:rsidR="008C79CB" w:rsidRPr="00965D59">
        <w:rPr>
          <w:rFonts w:cstheme="minorHAnsi"/>
        </w:rPr>
        <w:t xml:space="preserve">he Act </w:t>
      </w:r>
      <w:r w:rsidRPr="00965D59">
        <w:rPr>
          <w:rFonts w:cstheme="minorHAnsi"/>
        </w:rPr>
        <w:t>as well as</w:t>
      </w:r>
      <w:r w:rsidR="008C79CB" w:rsidRPr="00965D59">
        <w:rPr>
          <w:rFonts w:cstheme="minorHAnsi"/>
        </w:rPr>
        <w:t xml:space="preserve"> Subsection</w:t>
      </w:r>
      <w:r w:rsidRPr="00965D59">
        <w:rPr>
          <w:rFonts w:cstheme="minorHAnsi"/>
        </w:rPr>
        <w:t>s</w:t>
      </w:r>
      <w:r w:rsidR="008C79CB" w:rsidRPr="00965D59">
        <w:rPr>
          <w:rFonts w:cstheme="minorHAnsi"/>
        </w:rPr>
        <w:t xml:space="preserve"> 17(1)</w:t>
      </w:r>
      <w:r w:rsidRPr="00965D59">
        <w:rPr>
          <w:rFonts w:cstheme="minorHAnsi"/>
        </w:rPr>
        <w:t xml:space="preserve"> and 17(2)</w:t>
      </w:r>
      <w:r w:rsidR="008C79CB" w:rsidRPr="00965D59">
        <w:rPr>
          <w:rFonts w:cstheme="minorHAnsi"/>
        </w:rPr>
        <w:t xml:space="preserve"> of the </w:t>
      </w:r>
      <w:r w:rsidR="008C79CB" w:rsidRPr="00965D59">
        <w:rPr>
          <w:rFonts w:cstheme="minorHAnsi"/>
          <w:i/>
          <w:iCs/>
        </w:rPr>
        <w:t>Public Governance, Performance and Accountability Rule 2014</w:t>
      </w:r>
      <w:r w:rsidR="008C79CB" w:rsidRPr="00965D59">
        <w:rPr>
          <w:rFonts w:cstheme="minorHAnsi"/>
        </w:rPr>
        <w:t xml:space="preserve"> (the Rule). </w:t>
      </w:r>
      <w:r w:rsidRPr="00965D59">
        <w:rPr>
          <w:rFonts w:cstheme="minorHAnsi"/>
        </w:rPr>
        <w:t xml:space="preserve">These functions include (but are not limited to) </w:t>
      </w:r>
      <w:r w:rsidR="00E71DB3" w:rsidRPr="00965D59">
        <w:rPr>
          <w:rFonts w:cstheme="minorHAnsi"/>
        </w:rPr>
        <w:t>reviewing</w:t>
      </w:r>
      <w:r w:rsidR="008C79CB" w:rsidRPr="00965D59">
        <w:rPr>
          <w:rFonts w:cstheme="minorHAnsi"/>
        </w:rPr>
        <w:t xml:space="preserve"> </w:t>
      </w:r>
      <w:r w:rsidR="00E71DB3" w:rsidRPr="00965D59">
        <w:rPr>
          <w:rFonts w:cstheme="minorHAnsi"/>
        </w:rPr>
        <w:t xml:space="preserve">and providing independent advice to the </w:t>
      </w:r>
      <w:r w:rsidR="00C975AD" w:rsidRPr="00965D59">
        <w:rPr>
          <w:rFonts w:cstheme="minorHAnsi"/>
        </w:rPr>
        <w:t>Secretary</w:t>
      </w:r>
      <w:r w:rsidR="00E71DB3" w:rsidRPr="00965D59">
        <w:rPr>
          <w:rFonts w:cstheme="minorHAnsi"/>
        </w:rPr>
        <w:t xml:space="preserve"> on the </w:t>
      </w:r>
      <w:r w:rsidR="008C79CB" w:rsidRPr="00965D59">
        <w:rPr>
          <w:rFonts w:cstheme="minorHAnsi"/>
        </w:rPr>
        <w:t xml:space="preserve">appropriateness of the </w:t>
      </w:r>
      <w:r w:rsidR="00EB4290" w:rsidRPr="00965D59">
        <w:rPr>
          <w:rFonts w:cstheme="minorHAnsi"/>
        </w:rPr>
        <w:t>departments</w:t>
      </w:r>
      <w:r w:rsidR="008C79CB" w:rsidRPr="00965D59">
        <w:rPr>
          <w:rFonts w:cstheme="minorHAnsi"/>
        </w:rPr>
        <w:t>:</w:t>
      </w:r>
    </w:p>
    <w:p w14:paraId="2112F3A2" w14:textId="77777777" w:rsidR="008C79CB" w:rsidRPr="00965D59" w:rsidRDefault="008C79CB" w:rsidP="00965D59">
      <w:pPr>
        <w:pStyle w:val="ListParagraph"/>
        <w:numPr>
          <w:ilvl w:val="0"/>
          <w:numId w:val="14"/>
        </w:numPr>
        <w:spacing w:before="120" w:after="120" w:line="240" w:lineRule="auto"/>
        <w:contextualSpacing w:val="0"/>
        <w:rPr>
          <w:rFonts w:cstheme="minorHAnsi"/>
        </w:rPr>
      </w:pPr>
      <w:r w:rsidRPr="00965D59">
        <w:rPr>
          <w:rFonts w:cstheme="minorHAnsi"/>
        </w:rPr>
        <w:t xml:space="preserve">financial reporting </w:t>
      </w:r>
    </w:p>
    <w:p w14:paraId="6F195C86" w14:textId="77777777" w:rsidR="008C79CB" w:rsidRPr="00965D59" w:rsidRDefault="008C79CB" w:rsidP="00965D59">
      <w:pPr>
        <w:pStyle w:val="ListParagraph"/>
        <w:numPr>
          <w:ilvl w:val="0"/>
          <w:numId w:val="14"/>
        </w:numPr>
        <w:spacing w:before="120" w:after="120" w:line="240" w:lineRule="auto"/>
        <w:contextualSpacing w:val="0"/>
        <w:rPr>
          <w:rFonts w:cstheme="minorHAnsi"/>
        </w:rPr>
      </w:pPr>
      <w:r w:rsidRPr="00965D59">
        <w:rPr>
          <w:rFonts w:cstheme="minorHAnsi"/>
        </w:rPr>
        <w:t xml:space="preserve">performance reporting </w:t>
      </w:r>
    </w:p>
    <w:p w14:paraId="3AFF763E" w14:textId="55BB118F" w:rsidR="008C79CB" w:rsidRPr="00965D59" w:rsidRDefault="008C79CB" w:rsidP="00965D59">
      <w:pPr>
        <w:pStyle w:val="ListParagraph"/>
        <w:numPr>
          <w:ilvl w:val="0"/>
          <w:numId w:val="14"/>
        </w:numPr>
        <w:spacing w:before="120" w:after="120" w:line="240" w:lineRule="auto"/>
        <w:contextualSpacing w:val="0"/>
        <w:rPr>
          <w:rFonts w:cstheme="minorHAnsi"/>
        </w:rPr>
      </w:pPr>
      <w:r w:rsidRPr="00965D59">
        <w:rPr>
          <w:rFonts w:cstheme="minorHAnsi"/>
        </w:rPr>
        <w:t>system of risk oversight and management</w:t>
      </w:r>
      <w:r w:rsidR="00EB4290">
        <w:rPr>
          <w:rFonts w:cstheme="minorHAnsi"/>
        </w:rPr>
        <w:t>, and</w:t>
      </w:r>
    </w:p>
    <w:p w14:paraId="75680236" w14:textId="77777777" w:rsidR="008C79CB" w:rsidRPr="00965D59" w:rsidRDefault="008C79CB" w:rsidP="00965D59">
      <w:pPr>
        <w:pStyle w:val="ListParagraph"/>
        <w:numPr>
          <w:ilvl w:val="0"/>
          <w:numId w:val="14"/>
        </w:numPr>
        <w:spacing w:before="120" w:after="120" w:line="240" w:lineRule="auto"/>
        <w:ind w:left="714" w:hanging="357"/>
        <w:contextualSpacing w:val="0"/>
        <w:rPr>
          <w:rFonts w:cstheme="minorHAnsi"/>
        </w:rPr>
      </w:pPr>
      <w:r w:rsidRPr="00965D59">
        <w:rPr>
          <w:rFonts w:cstheme="minorHAnsi"/>
        </w:rPr>
        <w:lastRenderedPageBreak/>
        <w:t>system of internal control.</w:t>
      </w:r>
    </w:p>
    <w:p w14:paraId="4F732D27" w14:textId="77777777" w:rsidR="00A41069" w:rsidRDefault="00A41069">
      <w:pPr>
        <w:rPr>
          <w:rFonts w:cstheme="minorHAnsi"/>
          <w:b/>
          <w:bCs/>
          <w:i/>
          <w:iCs/>
        </w:rPr>
      </w:pPr>
      <w:r>
        <w:br w:type="page"/>
      </w:r>
    </w:p>
    <w:p w14:paraId="3BB1CCB6" w14:textId="425B9BC2" w:rsidR="001C4946" w:rsidRPr="00CA1C89" w:rsidRDefault="001C4946" w:rsidP="00896848">
      <w:pPr>
        <w:pStyle w:val="Heading3"/>
      </w:pPr>
      <w:r w:rsidRPr="00CA1C89">
        <w:t>Financial Reporting</w:t>
      </w:r>
    </w:p>
    <w:p w14:paraId="2F074267" w14:textId="3C0EEE23" w:rsidR="001C4946" w:rsidRPr="00965D59" w:rsidRDefault="001C4946" w:rsidP="00965D59">
      <w:pPr>
        <w:spacing w:before="120" w:after="120" w:line="240" w:lineRule="auto"/>
        <w:rPr>
          <w:rFonts w:cstheme="minorHAnsi"/>
        </w:rPr>
      </w:pPr>
      <w:r w:rsidRPr="00965D59">
        <w:rPr>
          <w:rFonts w:cstheme="minorHAnsi"/>
        </w:rPr>
        <w:t xml:space="preserve">The Committee will review </w:t>
      </w:r>
      <w:r w:rsidR="00C975AD" w:rsidRPr="00965D59">
        <w:rPr>
          <w:rFonts w:cstheme="minorHAnsi"/>
        </w:rPr>
        <w:t xml:space="preserve">and provide advice on </w:t>
      </w:r>
      <w:r w:rsidRPr="00965D59">
        <w:rPr>
          <w:rFonts w:cstheme="minorHAnsi"/>
        </w:rPr>
        <w:t>the</w:t>
      </w:r>
      <w:r w:rsidR="00C975AD" w:rsidRPr="00965D59">
        <w:rPr>
          <w:rFonts w:cstheme="minorHAnsi"/>
        </w:rPr>
        <w:t xml:space="preserve"> appropriateness of the</w:t>
      </w:r>
      <w:r w:rsidRPr="00965D59">
        <w:rPr>
          <w:rFonts w:cstheme="minorHAnsi"/>
        </w:rPr>
        <w:t xml:space="preserve"> </w:t>
      </w:r>
      <w:r w:rsidR="00EB4290" w:rsidRPr="00965D59">
        <w:rPr>
          <w:rFonts w:cstheme="minorHAnsi"/>
        </w:rPr>
        <w:t>departments</w:t>
      </w:r>
      <w:r w:rsidR="005351EA" w:rsidRPr="00965D59">
        <w:rPr>
          <w:rFonts w:cstheme="minorHAnsi"/>
        </w:rPr>
        <w:t>:</w:t>
      </w:r>
    </w:p>
    <w:p w14:paraId="448B2C8E" w14:textId="0FC9A196" w:rsidR="001C4946" w:rsidRPr="00965D59" w:rsidRDefault="001C4946"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annual financial statements</w:t>
      </w:r>
      <w:r w:rsidR="00544EBB" w:rsidRPr="00965D59">
        <w:rPr>
          <w:rFonts w:cstheme="minorHAnsi"/>
        </w:rPr>
        <w:t xml:space="preserve"> and supplementary reporting materials</w:t>
      </w:r>
    </w:p>
    <w:p w14:paraId="2A3913D6" w14:textId="63E4700B" w:rsidR="001C4946" w:rsidRPr="00965D59" w:rsidRDefault="001C4946"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processes and systems for preparing financial reporting information</w:t>
      </w:r>
      <w:r w:rsidR="00EB4290">
        <w:rPr>
          <w:rFonts w:cstheme="minorHAnsi"/>
        </w:rPr>
        <w:t>, and</w:t>
      </w:r>
    </w:p>
    <w:p w14:paraId="36D1F82D" w14:textId="54865E6D" w:rsidR="004F1129" w:rsidRPr="00965D59" w:rsidRDefault="004F1129"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processes and systems</w:t>
      </w:r>
      <w:r w:rsidR="00D922E7" w:rsidRPr="00965D59">
        <w:rPr>
          <w:rFonts w:cstheme="minorHAnsi"/>
        </w:rPr>
        <w:t xml:space="preserve"> for</w:t>
      </w:r>
      <w:r w:rsidRPr="00965D59">
        <w:rPr>
          <w:rFonts w:cstheme="minorHAnsi"/>
        </w:rPr>
        <w:t xml:space="preserve"> ensuring compliance with </w:t>
      </w:r>
      <w:r w:rsidR="0002207A" w:rsidRPr="00965D59">
        <w:rPr>
          <w:rFonts w:cstheme="minorHAnsi"/>
        </w:rPr>
        <w:t xml:space="preserve">financial reporting </w:t>
      </w:r>
      <w:r w:rsidR="004E7D14" w:rsidRPr="00965D59">
        <w:rPr>
          <w:rFonts w:cstheme="minorHAnsi"/>
        </w:rPr>
        <w:t>r</w:t>
      </w:r>
      <w:r w:rsidRPr="00965D59">
        <w:rPr>
          <w:rFonts w:cstheme="minorHAnsi"/>
        </w:rPr>
        <w:t>equirements</w:t>
      </w:r>
      <w:r w:rsidR="000B1537" w:rsidRPr="00965D59">
        <w:rPr>
          <w:rFonts w:cstheme="minorHAnsi"/>
        </w:rPr>
        <w:t>.</w:t>
      </w:r>
    </w:p>
    <w:p w14:paraId="17D9AEBD" w14:textId="09B653D2" w:rsidR="00544EBB" w:rsidRPr="00965D59" w:rsidRDefault="00544EBB" w:rsidP="00965D59">
      <w:pPr>
        <w:spacing w:before="120" w:after="120" w:line="240" w:lineRule="auto"/>
        <w:rPr>
          <w:rFonts w:cstheme="minorHAnsi"/>
        </w:rPr>
      </w:pPr>
      <w:r w:rsidRPr="00965D59">
        <w:rPr>
          <w:rFonts w:cstheme="minorHAnsi"/>
        </w:rPr>
        <w:t>This includes the Committee reviewing compliance with the requirements of the Act, the PGPA Rule, accounting standards and any relevant guidance issued by the Department of Finance.</w:t>
      </w:r>
    </w:p>
    <w:p w14:paraId="6C361A0D" w14:textId="7036EBE0" w:rsidR="004E7D14" w:rsidRPr="00965D59" w:rsidRDefault="004E7D14" w:rsidP="00965D59">
      <w:pPr>
        <w:spacing w:before="120" w:after="120" w:line="240" w:lineRule="auto"/>
        <w:rPr>
          <w:rFonts w:cstheme="minorHAnsi"/>
        </w:rPr>
      </w:pPr>
      <w:r w:rsidRPr="00965D59">
        <w:rPr>
          <w:rFonts w:cstheme="minorHAnsi"/>
        </w:rPr>
        <w:t>The Committee will provide written advice to the Secretary setting out its views on the</w:t>
      </w:r>
      <w:r w:rsidR="0002207A" w:rsidRPr="00965D59">
        <w:rPr>
          <w:rFonts w:cstheme="minorHAnsi"/>
        </w:rPr>
        <w:t xml:space="preserve"> app</w:t>
      </w:r>
      <w:r w:rsidRPr="00965D59">
        <w:rPr>
          <w:rFonts w:cstheme="minorHAnsi"/>
        </w:rPr>
        <w:t>ropriateness of the department’s financial reporting</w:t>
      </w:r>
      <w:r w:rsidR="006B6C3A" w:rsidRPr="00965D59">
        <w:rPr>
          <w:rFonts w:cstheme="minorHAnsi"/>
        </w:rPr>
        <w:t xml:space="preserve"> </w:t>
      </w:r>
      <w:r w:rsidRPr="00965D59">
        <w:rPr>
          <w:rFonts w:cstheme="minorHAnsi"/>
        </w:rPr>
        <w:t>systems and processes</w:t>
      </w:r>
      <w:r w:rsidR="0002207A" w:rsidRPr="00965D59">
        <w:rPr>
          <w:rFonts w:cstheme="minorHAnsi"/>
        </w:rPr>
        <w:t xml:space="preserve"> as a whole,</w:t>
      </w:r>
      <w:r w:rsidRPr="00965D59">
        <w:rPr>
          <w:rFonts w:cstheme="minorHAnsi"/>
        </w:rPr>
        <w:t xml:space="preserve"> including any specific areas of concern and any suggestions for improvement.</w:t>
      </w:r>
    </w:p>
    <w:p w14:paraId="6F88A80E" w14:textId="742FAA5A" w:rsidR="001C4946" w:rsidRPr="00965D59" w:rsidRDefault="001C4946" w:rsidP="00896848">
      <w:pPr>
        <w:pStyle w:val="Heading3"/>
      </w:pPr>
      <w:r w:rsidRPr="00965D59">
        <w:t>Performance Reporting</w:t>
      </w:r>
    </w:p>
    <w:p w14:paraId="6869B5D6" w14:textId="2594D17B" w:rsidR="00BB0564" w:rsidRPr="00965D59" w:rsidRDefault="00BB0564" w:rsidP="00965D59">
      <w:pPr>
        <w:spacing w:before="120" w:after="120" w:line="240" w:lineRule="auto"/>
        <w:rPr>
          <w:rFonts w:cstheme="minorHAnsi"/>
        </w:rPr>
      </w:pPr>
      <w:r w:rsidRPr="00965D59">
        <w:rPr>
          <w:rFonts w:cstheme="minorHAnsi"/>
        </w:rPr>
        <w:t>The Committee will review</w:t>
      </w:r>
      <w:r w:rsidR="00C975AD" w:rsidRPr="00965D59">
        <w:rPr>
          <w:rFonts w:cstheme="minorHAnsi"/>
        </w:rPr>
        <w:t xml:space="preserve"> and provide advice on the appropriateness of </w:t>
      </w:r>
      <w:r w:rsidRPr="00965D59">
        <w:rPr>
          <w:rFonts w:cstheme="minorHAnsi"/>
        </w:rPr>
        <w:t xml:space="preserve">the </w:t>
      </w:r>
      <w:r w:rsidR="00965D59" w:rsidRPr="00965D59">
        <w:rPr>
          <w:rFonts w:cstheme="minorHAnsi"/>
        </w:rPr>
        <w:t>departments</w:t>
      </w:r>
      <w:r w:rsidR="005351EA" w:rsidRPr="00965D59">
        <w:rPr>
          <w:rFonts w:cstheme="minorHAnsi"/>
        </w:rPr>
        <w:t>:</w:t>
      </w:r>
    </w:p>
    <w:p w14:paraId="6831B29D" w14:textId="12D889C6" w:rsidR="00BB0564" w:rsidRPr="00965D59" w:rsidRDefault="00487B56"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p</w:t>
      </w:r>
      <w:r w:rsidR="00663BF5" w:rsidRPr="00965D59">
        <w:rPr>
          <w:rFonts w:cstheme="minorHAnsi"/>
        </w:rPr>
        <w:t>erformance information</w:t>
      </w:r>
      <w:r w:rsidR="00E35F20" w:rsidRPr="00965D59">
        <w:rPr>
          <w:rFonts w:cstheme="minorHAnsi"/>
        </w:rPr>
        <w:t xml:space="preserve"> included in the department’s Portfolio Budget Statements, Corporate Plan and A</w:t>
      </w:r>
      <w:r w:rsidR="00BB0564" w:rsidRPr="00965D59">
        <w:rPr>
          <w:rFonts w:cstheme="minorHAnsi"/>
        </w:rPr>
        <w:t xml:space="preserve">nnual </w:t>
      </w:r>
      <w:r w:rsidR="00E35F20" w:rsidRPr="00965D59">
        <w:rPr>
          <w:rFonts w:cstheme="minorHAnsi"/>
        </w:rPr>
        <w:t>P</w:t>
      </w:r>
      <w:r w:rsidR="00BB0564" w:rsidRPr="00965D59">
        <w:rPr>
          <w:rFonts w:cstheme="minorHAnsi"/>
        </w:rPr>
        <w:t xml:space="preserve">erformance </w:t>
      </w:r>
      <w:r w:rsidR="00E35F20" w:rsidRPr="00965D59">
        <w:rPr>
          <w:rFonts w:cstheme="minorHAnsi"/>
        </w:rPr>
        <w:t>S</w:t>
      </w:r>
      <w:r w:rsidR="00BB0564" w:rsidRPr="00965D59">
        <w:rPr>
          <w:rFonts w:cstheme="minorHAnsi"/>
        </w:rPr>
        <w:t>tatements</w:t>
      </w:r>
      <w:r w:rsidR="00D6584A" w:rsidRPr="00965D59">
        <w:rPr>
          <w:rFonts w:cstheme="minorHAnsi"/>
        </w:rPr>
        <w:t xml:space="preserve"> </w:t>
      </w:r>
    </w:p>
    <w:p w14:paraId="72DD2AAA" w14:textId="1A3714E5" w:rsidR="00BB0564" w:rsidRPr="00965D59" w:rsidRDefault="00BB0564"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processes and systems for </w:t>
      </w:r>
      <w:r w:rsidR="008038D1" w:rsidRPr="00965D59">
        <w:rPr>
          <w:rFonts w:cstheme="minorHAnsi"/>
        </w:rPr>
        <w:t>preparing performance reporting information</w:t>
      </w:r>
      <w:r w:rsidR="00EB4290">
        <w:rPr>
          <w:rFonts w:cstheme="minorHAnsi"/>
        </w:rPr>
        <w:t>, and</w:t>
      </w:r>
    </w:p>
    <w:p w14:paraId="449D170D" w14:textId="6E375C7B" w:rsidR="005A0596" w:rsidRPr="00965D59" w:rsidRDefault="006370F2"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processes and systems </w:t>
      </w:r>
      <w:r w:rsidR="00254E80" w:rsidRPr="00965D59">
        <w:rPr>
          <w:rFonts w:cstheme="minorHAnsi"/>
        </w:rPr>
        <w:t xml:space="preserve">for </w:t>
      </w:r>
      <w:r w:rsidRPr="00965D59">
        <w:rPr>
          <w:rFonts w:cstheme="minorHAnsi"/>
        </w:rPr>
        <w:t xml:space="preserve">ensuring compliance </w:t>
      </w:r>
      <w:r w:rsidR="0002207A" w:rsidRPr="00965D59">
        <w:rPr>
          <w:rFonts w:cstheme="minorHAnsi"/>
        </w:rPr>
        <w:t xml:space="preserve">with performance reporting </w:t>
      </w:r>
      <w:r w:rsidR="004E7D14" w:rsidRPr="00965D59">
        <w:rPr>
          <w:rFonts w:cstheme="minorHAnsi"/>
        </w:rPr>
        <w:t>r</w:t>
      </w:r>
      <w:r w:rsidRPr="00965D59">
        <w:rPr>
          <w:rFonts w:cstheme="minorHAnsi"/>
        </w:rPr>
        <w:t>equirements</w:t>
      </w:r>
      <w:r w:rsidR="000B1537" w:rsidRPr="00965D59">
        <w:rPr>
          <w:rFonts w:cstheme="minorHAnsi"/>
        </w:rPr>
        <w:t>.</w:t>
      </w:r>
    </w:p>
    <w:p w14:paraId="42D29EDE" w14:textId="77777777" w:rsidR="00A41069" w:rsidRDefault="00544EBB" w:rsidP="00965D59">
      <w:pPr>
        <w:spacing w:before="120" w:after="120" w:line="240" w:lineRule="auto"/>
        <w:rPr>
          <w:rFonts w:cstheme="minorHAnsi"/>
        </w:rPr>
      </w:pPr>
      <w:r w:rsidRPr="00965D59">
        <w:rPr>
          <w:rFonts w:cstheme="minorHAnsi"/>
        </w:rPr>
        <w:t>This includes the Committee reviewing the departments compliance with mandatory requirements of the Act, the PGPA Rule, the Commonwealth’s Performance Framework and any other relevant guidance issued by the Department of Finance.</w:t>
      </w:r>
      <w:r w:rsidR="003450DE">
        <w:rPr>
          <w:rFonts w:cstheme="minorHAnsi"/>
        </w:rPr>
        <w:t xml:space="preserve"> </w:t>
      </w:r>
    </w:p>
    <w:p w14:paraId="21C98BC2" w14:textId="452F4E10" w:rsidR="005A0596" w:rsidRPr="00965D59" w:rsidRDefault="005A0596" w:rsidP="00965D59">
      <w:pPr>
        <w:spacing w:before="120" w:after="120" w:line="240" w:lineRule="auto"/>
        <w:rPr>
          <w:rFonts w:cstheme="minorHAnsi"/>
        </w:rPr>
      </w:pPr>
      <w:r w:rsidRPr="00965D59">
        <w:rPr>
          <w:rFonts w:cstheme="minorHAnsi"/>
        </w:rPr>
        <w:t xml:space="preserve">The Committee will provide </w:t>
      </w:r>
      <w:r w:rsidR="00544EBB" w:rsidRPr="00965D59">
        <w:rPr>
          <w:rFonts w:cstheme="minorHAnsi"/>
        </w:rPr>
        <w:t>advice</w:t>
      </w:r>
      <w:r w:rsidRPr="00965D59">
        <w:rPr>
          <w:rFonts w:cstheme="minorHAnsi"/>
        </w:rPr>
        <w:t xml:space="preserve"> to the Secretary setting out its views on the:</w:t>
      </w:r>
    </w:p>
    <w:p w14:paraId="55096EC2" w14:textId="6FAD9F12" w:rsidR="00544EBB" w:rsidRPr="00965D59" w:rsidRDefault="00663BF5"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compliance with the Finance Secretary’s Direction for </w:t>
      </w:r>
      <w:r w:rsidR="00544EBB" w:rsidRPr="00965D59">
        <w:rPr>
          <w:rFonts w:cstheme="minorHAnsi"/>
        </w:rPr>
        <w:t>performance information included in the department’s Portfolio Budget Statements</w:t>
      </w:r>
    </w:p>
    <w:p w14:paraId="50ED2B65" w14:textId="6F5CA71E" w:rsidR="00544EBB" w:rsidRPr="00965D59" w:rsidRDefault="00544EBB"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performance information included in the department’s Corporate Plan</w:t>
      </w:r>
    </w:p>
    <w:p w14:paraId="3692CDD1" w14:textId="7EF0DC64" w:rsidR="006370F2" w:rsidRPr="00965D59" w:rsidRDefault="006370F2"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compliance of the </w:t>
      </w:r>
      <w:r w:rsidR="00E35F20" w:rsidRPr="00965D59">
        <w:rPr>
          <w:rFonts w:cstheme="minorHAnsi"/>
        </w:rPr>
        <w:t xml:space="preserve">Annual Performance Statements </w:t>
      </w:r>
      <w:r w:rsidRPr="00965D59">
        <w:rPr>
          <w:rFonts w:cstheme="minorHAnsi"/>
        </w:rPr>
        <w:t>with relevant requirements</w:t>
      </w:r>
      <w:r w:rsidR="00EB4290">
        <w:rPr>
          <w:rFonts w:cstheme="minorHAnsi"/>
        </w:rPr>
        <w:t>, and</w:t>
      </w:r>
    </w:p>
    <w:p w14:paraId="5D0A732F" w14:textId="1A4550BC" w:rsidR="006370F2" w:rsidRPr="00965D59" w:rsidRDefault="006370F2"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the appropriateness of the department’s </w:t>
      </w:r>
      <w:r w:rsidR="00D6584A" w:rsidRPr="00965D59">
        <w:rPr>
          <w:rFonts w:cstheme="minorHAnsi"/>
        </w:rPr>
        <w:t>performance reporting</w:t>
      </w:r>
      <w:r w:rsidR="00A40B31" w:rsidRPr="00965D59">
        <w:rPr>
          <w:rFonts w:cstheme="minorHAnsi"/>
        </w:rPr>
        <w:t xml:space="preserve"> systems and processes</w:t>
      </w:r>
      <w:r w:rsidR="00CE191D" w:rsidRPr="00965D59">
        <w:rPr>
          <w:rFonts w:cstheme="minorHAnsi"/>
        </w:rPr>
        <w:t xml:space="preserve"> as a whole,</w:t>
      </w:r>
      <w:r w:rsidR="00487B56" w:rsidRPr="00965D59">
        <w:rPr>
          <w:rFonts w:cstheme="minorHAnsi"/>
        </w:rPr>
        <w:t xml:space="preserve"> </w:t>
      </w:r>
      <w:r w:rsidR="004D2451" w:rsidRPr="00965D59">
        <w:rPr>
          <w:rFonts w:cstheme="minorHAnsi"/>
        </w:rPr>
        <w:t>including</w:t>
      </w:r>
      <w:r w:rsidR="00663BF5" w:rsidRPr="00965D59">
        <w:rPr>
          <w:rFonts w:cstheme="minorHAnsi"/>
        </w:rPr>
        <w:t xml:space="preserve"> any</w:t>
      </w:r>
      <w:r w:rsidR="00487B56" w:rsidRPr="00965D59">
        <w:rPr>
          <w:rFonts w:cstheme="minorHAnsi"/>
        </w:rPr>
        <w:t xml:space="preserve"> </w:t>
      </w:r>
      <w:r w:rsidRPr="00965D59">
        <w:rPr>
          <w:rFonts w:cstheme="minorHAnsi"/>
        </w:rPr>
        <w:t xml:space="preserve">specific areas of concern </w:t>
      </w:r>
      <w:r w:rsidR="00D6584A" w:rsidRPr="00965D59">
        <w:rPr>
          <w:rFonts w:cstheme="minorHAnsi"/>
        </w:rPr>
        <w:t>and any</w:t>
      </w:r>
      <w:r w:rsidRPr="00965D59">
        <w:rPr>
          <w:rFonts w:cstheme="minorHAnsi"/>
        </w:rPr>
        <w:t xml:space="preserve"> suggestions for improvement</w:t>
      </w:r>
      <w:r w:rsidR="00837498" w:rsidRPr="00965D59">
        <w:rPr>
          <w:rFonts w:cstheme="minorHAnsi"/>
        </w:rPr>
        <w:t>.</w:t>
      </w:r>
    </w:p>
    <w:p w14:paraId="7AD92B08" w14:textId="2BE047D8" w:rsidR="001C4946" w:rsidRPr="00965D59" w:rsidRDefault="001C4946" w:rsidP="00896848">
      <w:pPr>
        <w:pStyle w:val="Heading3"/>
      </w:pPr>
      <w:r w:rsidRPr="00965D59">
        <w:t>System of Risk Oversight and Management</w:t>
      </w:r>
      <w:r w:rsidR="004C0F02" w:rsidRPr="00965D59">
        <w:t xml:space="preserve"> </w:t>
      </w:r>
    </w:p>
    <w:p w14:paraId="7854BA6E" w14:textId="011FD0AD" w:rsidR="001C4946" w:rsidRPr="00965D59" w:rsidRDefault="001C4946" w:rsidP="00965D59">
      <w:pPr>
        <w:spacing w:before="120" w:after="120" w:line="240" w:lineRule="auto"/>
        <w:rPr>
          <w:rFonts w:cstheme="minorHAnsi"/>
        </w:rPr>
      </w:pPr>
      <w:r w:rsidRPr="00965D59">
        <w:rPr>
          <w:rFonts w:cstheme="minorHAnsi"/>
        </w:rPr>
        <w:t>The Committee will review</w:t>
      </w:r>
      <w:r w:rsidR="00C975AD" w:rsidRPr="00965D59">
        <w:rPr>
          <w:rFonts w:cstheme="minorHAnsi"/>
        </w:rPr>
        <w:t xml:space="preserve"> and provide advice on the appropriateness of</w:t>
      </w:r>
      <w:r w:rsidRPr="00965D59">
        <w:rPr>
          <w:rFonts w:cstheme="minorHAnsi"/>
        </w:rPr>
        <w:t xml:space="preserve"> </w:t>
      </w:r>
      <w:r w:rsidR="006D2255" w:rsidRPr="00965D59">
        <w:rPr>
          <w:rFonts w:cstheme="minorHAnsi"/>
        </w:rPr>
        <w:t xml:space="preserve">the </w:t>
      </w:r>
      <w:r w:rsidR="00965D59" w:rsidRPr="00965D59">
        <w:rPr>
          <w:rFonts w:cstheme="minorHAnsi"/>
        </w:rPr>
        <w:t>departments</w:t>
      </w:r>
      <w:r w:rsidR="006D2255" w:rsidRPr="00965D59">
        <w:rPr>
          <w:rFonts w:cstheme="minorHAnsi"/>
        </w:rPr>
        <w:t>:</w:t>
      </w:r>
    </w:p>
    <w:p w14:paraId="5379BFEA" w14:textId="2749BE76" w:rsidR="00181551" w:rsidRPr="00965D59" w:rsidRDefault="00487B56"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r</w:t>
      </w:r>
      <w:r w:rsidR="00E35F20" w:rsidRPr="00965D59">
        <w:rPr>
          <w:rFonts w:cstheme="minorHAnsi"/>
        </w:rPr>
        <w:t xml:space="preserve">isk management framework, including its </w:t>
      </w:r>
      <w:r w:rsidR="00181551" w:rsidRPr="00965D59">
        <w:rPr>
          <w:rFonts w:cstheme="minorHAnsi"/>
        </w:rPr>
        <w:t>approach to risk management</w:t>
      </w:r>
      <w:r w:rsidR="00D00F2B" w:rsidRPr="00965D59">
        <w:rPr>
          <w:rFonts w:cstheme="minorHAnsi"/>
        </w:rPr>
        <w:t xml:space="preserve"> and oversight</w:t>
      </w:r>
      <w:r w:rsidR="00582EA1" w:rsidRPr="00965D59">
        <w:rPr>
          <w:rFonts w:cstheme="minorHAnsi"/>
        </w:rPr>
        <w:t xml:space="preserve">, </w:t>
      </w:r>
      <w:r w:rsidR="00E35F20" w:rsidRPr="00965D59">
        <w:rPr>
          <w:rFonts w:cstheme="minorHAnsi"/>
        </w:rPr>
        <w:t xml:space="preserve">and associated </w:t>
      </w:r>
      <w:r w:rsidR="00582EA1" w:rsidRPr="00965D59">
        <w:rPr>
          <w:rFonts w:cstheme="minorHAnsi"/>
        </w:rPr>
        <w:t>internal controls</w:t>
      </w:r>
    </w:p>
    <w:p w14:paraId="00C465FA" w14:textId="327CF767" w:rsidR="00181551" w:rsidRPr="00965D59" w:rsidRDefault="0018155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processes and systems for management of risk</w:t>
      </w:r>
      <w:r w:rsidR="00EB4290">
        <w:rPr>
          <w:rFonts w:cstheme="minorHAnsi"/>
        </w:rPr>
        <w:t>, and</w:t>
      </w:r>
    </w:p>
    <w:p w14:paraId="0988E5DD" w14:textId="2CC8D10E" w:rsidR="00181551" w:rsidRPr="00965D59" w:rsidRDefault="0018155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processes and systems ensuring compliance with requirements</w:t>
      </w:r>
      <w:r w:rsidR="00E35F20" w:rsidRPr="00965D59">
        <w:rPr>
          <w:rFonts w:cstheme="minorHAnsi"/>
        </w:rPr>
        <w:t xml:space="preserve"> including the Commonwealth’s Risk Management Framework and </w:t>
      </w:r>
      <w:r w:rsidR="00032EC0" w:rsidRPr="00965D59">
        <w:rPr>
          <w:rFonts w:cstheme="minorHAnsi"/>
        </w:rPr>
        <w:t xml:space="preserve">Commonwealth </w:t>
      </w:r>
      <w:r w:rsidR="00E35F20" w:rsidRPr="00965D59">
        <w:rPr>
          <w:rFonts w:cstheme="minorHAnsi"/>
        </w:rPr>
        <w:t>Fraud and Corruption Control Framework</w:t>
      </w:r>
      <w:r w:rsidR="002F0010" w:rsidRPr="00965D59">
        <w:rPr>
          <w:rFonts w:cstheme="minorHAnsi"/>
        </w:rPr>
        <w:t>.</w:t>
      </w:r>
    </w:p>
    <w:p w14:paraId="1CC1747B" w14:textId="63AAFAF8" w:rsidR="00996C70" w:rsidRPr="00965D59" w:rsidRDefault="00996C70" w:rsidP="00965D59">
      <w:pPr>
        <w:spacing w:before="120" w:after="120" w:line="240" w:lineRule="auto"/>
        <w:rPr>
          <w:rFonts w:cstheme="minorHAnsi"/>
        </w:rPr>
      </w:pPr>
      <w:r w:rsidRPr="00965D59">
        <w:rPr>
          <w:rFonts w:cstheme="minorHAnsi"/>
        </w:rPr>
        <w:t xml:space="preserve">The Committee will provide </w:t>
      </w:r>
      <w:r w:rsidR="00E35F20" w:rsidRPr="00965D59">
        <w:rPr>
          <w:rFonts w:cstheme="minorHAnsi"/>
        </w:rPr>
        <w:t>advice</w:t>
      </w:r>
      <w:r w:rsidRPr="00965D59">
        <w:rPr>
          <w:rFonts w:cstheme="minorHAnsi"/>
        </w:rPr>
        <w:t xml:space="preserve"> to the Secretary setting out its views on the:</w:t>
      </w:r>
    </w:p>
    <w:p w14:paraId="23A3A564" w14:textId="1EC28E04" w:rsidR="00181551" w:rsidRPr="00965D59" w:rsidRDefault="0018155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compliance of the department’s risk management with relevant requirements</w:t>
      </w:r>
    </w:p>
    <w:p w14:paraId="58118D0F" w14:textId="78135F8B" w:rsidR="00C60F0B" w:rsidRPr="00965D59" w:rsidRDefault="0018155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appropriateness of the department’s risk management</w:t>
      </w:r>
      <w:r w:rsidR="00B27D15" w:rsidRPr="00965D59">
        <w:rPr>
          <w:rFonts w:cstheme="minorHAnsi"/>
        </w:rPr>
        <w:t xml:space="preserve"> systems and processes</w:t>
      </w:r>
      <w:r w:rsidR="00CE191D" w:rsidRPr="00965D59">
        <w:rPr>
          <w:rFonts w:cstheme="minorHAnsi"/>
        </w:rPr>
        <w:t xml:space="preserve"> as a whole</w:t>
      </w:r>
      <w:r w:rsidR="00E35F20" w:rsidRPr="00965D59">
        <w:rPr>
          <w:rFonts w:cstheme="minorHAnsi"/>
        </w:rPr>
        <w:t>, including any</w:t>
      </w:r>
      <w:r w:rsidR="00032EC0" w:rsidRPr="00965D59">
        <w:rPr>
          <w:rFonts w:cstheme="minorHAnsi"/>
        </w:rPr>
        <w:t xml:space="preserve"> </w:t>
      </w:r>
      <w:r w:rsidRPr="00965D59">
        <w:rPr>
          <w:rFonts w:cstheme="minorHAnsi"/>
        </w:rPr>
        <w:t>specific areas of concern and any suggestions for improvement</w:t>
      </w:r>
      <w:r w:rsidR="005351EA" w:rsidRPr="00965D59">
        <w:rPr>
          <w:rFonts w:cstheme="minorHAnsi"/>
        </w:rPr>
        <w:t>.</w:t>
      </w:r>
    </w:p>
    <w:p w14:paraId="2C16388C" w14:textId="77777777" w:rsidR="00A41069" w:rsidRDefault="00A41069">
      <w:pPr>
        <w:rPr>
          <w:rFonts w:cstheme="minorHAnsi"/>
          <w:b/>
          <w:bCs/>
          <w:i/>
          <w:iCs/>
        </w:rPr>
      </w:pPr>
      <w:bookmarkStart w:id="0" w:name="_Hlk195537769"/>
      <w:r>
        <w:lastRenderedPageBreak/>
        <w:br w:type="page"/>
      </w:r>
    </w:p>
    <w:p w14:paraId="61C81C22" w14:textId="2525896F" w:rsidR="00DB6281" w:rsidRPr="00EB4290" w:rsidRDefault="00DB6281" w:rsidP="00896848">
      <w:pPr>
        <w:pStyle w:val="Heading3"/>
      </w:pPr>
      <w:r w:rsidRPr="00EB4290">
        <w:t>System of Internal Control</w:t>
      </w:r>
    </w:p>
    <w:bookmarkEnd w:id="0"/>
    <w:p w14:paraId="54EC3FE8" w14:textId="44647298" w:rsidR="00DB6281" w:rsidRPr="00965D59" w:rsidRDefault="00FE4E42" w:rsidP="00965D59">
      <w:pPr>
        <w:spacing w:before="120" w:after="120" w:line="240" w:lineRule="auto"/>
        <w:rPr>
          <w:rFonts w:cstheme="minorHAnsi"/>
        </w:rPr>
      </w:pPr>
      <w:r w:rsidRPr="00965D59">
        <w:rPr>
          <w:rFonts w:cstheme="minorHAnsi"/>
        </w:rPr>
        <w:t>Systems of internal control</w:t>
      </w:r>
      <w:r w:rsidR="00DB6281" w:rsidRPr="00965D59">
        <w:rPr>
          <w:rFonts w:cstheme="minorHAnsi"/>
        </w:rPr>
        <w:t xml:space="preserve"> include all </w:t>
      </w:r>
      <w:r w:rsidR="0076658F" w:rsidRPr="00965D59">
        <w:rPr>
          <w:rFonts w:cstheme="minorHAnsi"/>
        </w:rPr>
        <w:t xml:space="preserve">frameworks, </w:t>
      </w:r>
      <w:r w:rsidR="00DB6281" w:rsidRPr="00965D59">
        <w:rPr>
          <w:rFonts w:cstheme="minorHAnsi"/>
        </w:rPr>
        <w:t>policies,</w:t>
      </w:r>
      <w:r w:rsidR="008F4FAB" w:rsidRPr="00965D59">
        <w:rPr>
          <w:rFonts w:cstheme="minorHAnsi"/>
        </w:rPr>
        <w:t xml:space="preserve"> systems, approaches</w:t>
      </w:r>
      <w:r w:rsidR="00DB6281" w:rsidRPr="00965D59">
        <w:rPr>
          <w:rFonts w:cstheme="minorHAnsi"/>
        </w:rPr>
        <w:t xml:space="preserve"> and other governance arrangements that support or give effect to </w:t>
      </w:r>
      <w:r w:rsidR="00E35F20" w:rsidRPr="00965D59">
        <w:rPr>
          <w:rFonts w:cstheme="minorHAnsi"/>
        </w:rPr>
        <w:t>managing</w:t>
      </w:r>
      <w:r w:rsidR="00487B56" w:rsidRPr="00965D59">
        <w:rPr>
          <w:rFonts w:cstheme="minorHAnsi"/>
        </w:rPr>
        <w:t xml:space="preserve"> </w:t>
      </w:r>
      <w:r w:rsidR="00DB6281" w:rsidRPr="00965D59">
        <w:rPr>
          <w:rFonts w:cstheme="minorHAnsi"/>
        </w:rPr>
        <w:t>the department</w:t>
      </w:r>
      <w:r w:rsidRPr="00965D59">
        <w:rPr>
          <w:rFonts w:cstheme="minorHAnsi"/>
        </w:rPr>
        <w:t xml:space="preserve">. </w:t>
      </w:r>
      <w:r w:rsidR="00E35F20" w:rsidRPr="00965D59">
        <w:rPr>
          <w:rFonts w:cstheme="minorHAnsi"/>
        </w:rPr>
        <w:t>This includes the Committee considering the department’s operating context, governance arrangements, and effectiveness of the internal control framework.</w:t>
      </w:r>
    </w:p>
    <w:p w14:paraId="065C9548" w14:textId="1A2189F0" w:rsidR="00DB6281" w:rsidRPr="00965D59" w:rsidRDefault="00DB6281" w:rsidP="00965D59">
      <w:pPr>
        <w:spacing w:before="120" w:after="120" w:line="240" w:lineRule="auto"/>
        <w:rPr>
          <w:rFonts w:cstheme="minorHAnsi"/>
        </w:rPr>
      </w:pPr>
      <w:r w:rsidRPr="00965D59">
        <w:rPr>
          <w:rFonts w:cstheme="minorHAnsi"/>
        </w:rPr>
        <w:t xml:space="preserve">The Committee will review and provide advice on the appropriateness of the </w:t>
      </w:r>
      <w:r w:rsidR="00965D59" w:rsidRPr="00965D59">
        <w:rPr>
          <w:rFonts w:cstheme="minorHAnsi"/>
        </w:rPr>
        <w:t>departments</w:t>
      </w:r>
      <w:r w:rsidR="00FE4E42" w:rsidRPr="00965D59">
        <w:rPr>
          <w:rFonts w:cstheme="minorHAnsi"/>
        </w:rPr>
        <w:t>:</w:t>
      </w:r>
    </w:p>
    <w:p w14:paraId="28D79126" w14:textId="4DF6292C" w:rsidR="00DB6281" w:rsidRPr="00965D59" w:rsidRDefault="00DB628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approach to management of internal controls </w:t>
      </w:r>
    </w:p>
    <w:p w14:paraId="70E815CD" w14:textId="57EECDBE" w:rsidR="00DB6281" w:rsidRPr="00965D59" w:rsidRDefault="00DB628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processes and systems </w:t>
      </w:r>
      <w:r w:rsidR="00E35F20" w:rsidRPr="00965D59">
        <w:rPr>
          <w:rFonts w:cstheme="minorHAnsi"/>
        </w:rPr>
        <w:t>for the design and operation of the internal control framework</w:t>
      </w:r>
      <w:r w:rsidRPr="00965D59">
        <w:rPr>
          <w:rFonts w:cstheme="minorHAnsi"/>
        </w:rPr>
        <w:t xml:space="preserve"> </w:t>
      </w:r>
    </w:p>
    <w:p w14:paraId="195B40A3" w14:textId="27E17559" w:rsidR="008E1004" w:rsidRPr="00965D59" w:rsidRDefault="00DB628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processes and systems </w:t>
      </w:r>
      <w:r w:rsidR="0076658F" w:rsidRPr="00965D59">
        <w:rPr>
          <w:rFonts w:cstheme="minorHAnsi"/>
        </w:rPr>
        <w:t xml:space="preserve">for </w:t>
      </w:r>
      <w:r w:rsidRPr="00965D59">
        <w:rPr>
          <w:rFonts w:cstheme="minorHAnsi"/>
        </w:rPr>
        <w:t xml:space="preserve">ensuring compliance with </w:t>
      </w:r>
      <w:r w:rsidR="00E35F20" w:rsidRPr="00965D59">
        <w:rPr>
          <w:rFonts w:cstheme="minorHAnsi"/>
        </w:rPr>
        <w:t xml:space="preserve">legislative, policy and operational </w:t>
      </w:r>
      <w:r w:rsidRPr="00965D59">
        <w:rPr>
          <w:rFonts w:cstheme="minorHAnsi"/>
        </w:rPr>
        <w:t>requirements</w:t>
      </w:r>
      <w:r w:rsidR="00EB4290">
        <w:rPr>
          <w:rFonts w:cstheme="minorHAnsi"/>
        </w:rPr>
        <w:t>, and</w:t>
      </w:r>
    </w:p>
    <w:p w14:paraId="12993FC1" w14:textId="0C03C06A" w:rsidR="00DB6281" w:rsidRPr="00965D59" w:rsidRDefault="00487B56"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i</w:t>
      </w:r>
      <w:r w:rsidR="008E1004" w:rsidRPr="00965D59">
        <w:rPr>
          <w:rFonts w:cstheme="minorHAnsi"/>
        </w:rPr>
        <w:t>mplementation of recommendations arising from Parliamentary inquiries, internal audit reports, recommendations made by the department’s Inspectors-General and ANAO reports relevant to the department</w:t>
      </w:r>
      <w:r w:rsidR="009950FE" w:rsidRPr="00965D59">
        <w:rPr>
          <w:rFonts w:cstheme="minorHAnsi"/>
        </w:rPr>
        <w:t>.</w:t>
      </w:r>
    </w:p>
    <w:p w14:paraId="2C2CD704" w14:textId="55908CFA" w:rsidR="0076658F" w:rsidRPr="00965D59" w:rsidRDefault="0076658F" w:rsidP="00965D59">
      <w:pPr>
        <w:spacing w:before="120" w:after="120" w:line="240" w:lineRule="auto"/>
        <w:rPr>
          <w:rFonts w:cstheme="minorHAnsi"/>
        </w:rPr>
      </w:pPr>
      <w:r w:rsidRPr="00965D59">
        <w:rPr>
          <w:rFonts w:cstheme="minorHAnsi"/>
        </w:rPr>
        <w:t xml:space="preserve">The Committee will provide </w:t>
      </w:r>
      <w:r w:rsidR="00E35F20" w:rsidRPr="00965D59">
        <w:rPr>
          <w:rFonts w:cstheme="minorHAnsi"/>
        </w:rPr>
        <w:t>advice</w:t>
      </w:r>
      <w:r w:rsidRPr="00965D59">
        <w:rPr>
          <w:rFonts w:cstheme="minorHAnsi"/>
        </w:rPr>
        <w:t xml:space="preserve"> to the Secretary setting out its views on the:</w:t>
      </w:r>
    </w:p>
    <w:p w14:paraId="76EAA758" w14:textId="3EC6CF32" w:rsidR="00DB6281" w:rsidRPr="00965D59" w:rsidRDefault="00DB6281"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appropriateness of the department’s system</w:t>
      </w:r>
      <w:r w:rsidR="001939E5" w:rsidRPr="00965D59">
        <w:rPr>
          <w:rFonts w:cstheme="minorHAnsi"/>
        </w:rPr>
        <w:t>s</w:t>
      </w:r>
      <w:r w:rsidRPr="00965D59">
        <w:rPr>
          <w:rFonts w:cstheme="minorHAnsi"/>
        </w:rPr>
        <w:t xml:space="preserve"> of internal control</w:t>
      </w:r>
      <w:r w:rsidR="00487B56" w:rsidRPr="00965D59">
        <w:rPr>
          <w:rFonts w:cstheme="minorHAnsi"/>
        </w:rPr>
        <w:t xml:space="preserve"> </w:t>
      </w:r>
      <w:r w:rsidR="00CE191D" w:rsidRPr="00965D59">
        <w:rPr>
          <w:rFonts w:cstheme="minorHAnsi"/>
        </w:rPr>
        <w:t xml:space="preserve">as a whole, </w:t>
      </w:r>
      <w:r w:rsidR="00E35F20" w:rsidRPr="00965D59">
        <w:rPr>
          <w:rFonts w:cstheme="minorHAnsi"/>
        </w:rPr>
        <w:t xml:space="preserve">including any </w:t>
      </w:r>
      <w:r w:rsidRPr="00965D59">
        <w:rPr>
          <w:rFonts w:cstheme="minorHAnsi"/>
        </w:rPr>
        <w:t>specific areas of concern and any suggestions for improvement</w:t>
      </w:r>
      <w:r w:rsidR="009950FE" w:rsidRPr="00965D59">
        <w:rPr>
          <w:rFonts w:cstheme="minorHAnsi"/>
        </w:rPr>
        <w:t>.</w:t>
      </w:r>
    </w:p>
    <w:p w14:paraId="2F3E1DB2" w14:textId="00227A34" w:rsidR="008E1004" w:rsidRPr="00965D59" w:rsidRDefault="008E1004" w:rsidP="00965D59">
      <w:pPr>
        <w:pStyle w:val="Heading2"/>
        <w:ind w:left="567" w:hanging="567"/>
      </w:pPr>
      <w:r w:rsidRPr="00965D59">
        <w:t>Internal Audit Function</w:t>
      </w:r>
    </w:p>
    <w:p w14:paraId="2E09B49E" w14:textId="0D9C03D0" w:rsidR="008E1004" w:rsidRPr="00965D59" w:rsidRDefault="008E1004" w:rsidP="00965D59">
      <w:pPr>
        <w:autoSpaceDE w:val="0"/>
        <w:autoSpaceDN w:val="0"/>
        <w:adjustRightInd w:val="0"/>
        <w:spacing w:before="120" w:after="120" w:line="240" w:lineRule="auto"/>
        <w:rPr>
          <w:rFonts w:cstheme="minorHAnsi"/>
          <w:kern w:val="0"/>
          <w:lang w:val="en-GB"/>
        </w:rPr>
      </w:pPr>
      <w:r w:rsidRPr="00965D59">
        <w:rPr>
          <w:rFonts w:cstheme="minorHAnsi"/>
          <w:kern w:val="0"/>
          <w:lang w:val="en-GB"/>
        </w:rPr>
        <w:t>The internal audit function is an important resource for the Committee to perform its functions,</w:t>
      </w:r>
      <w:r w:rsidR="00BA3579">
        <w:rPr>
          <w:rFonts w:cstheme="minorHAnsi"/>
          <w:kern w:val="0"/>
          <w:lang w:val="en-GB"/>
        </w:rPr>
        <w:t xml:space="preserve"> </w:t>
      </w:r>
      <w:r w:rsidRPr="00965D59">
        <w:rPr>
          <w:rFonts w:cstheme="minorHAnsi"/>
          <w:kern w:val="0"/>
          <w:lang w:val="en-GB"/>
        </w:rPr>
        <w:t>including as an independent source of advice to the Secretary and the department's leadership. The</w:t>
      </w:r>
      <w:r w:rsidR="00032EC0" w:rsidRPr="00965D59">
        <w:rPr>
          <w:rFonts w:cstheme="minorHAnsi"/>
          <w:kern w:val="0"/>
          <w:lang w:val="en-GB"/>
        </w:rPr>
        <w:t xml:space="preserve"> </w:t>
      </w:r>
      <w:r w:rsidR="00626D19" w:rsidRPr="00965D59">
        <w:rPr>
          <w:rFonts w:cstheme="minorHAnsi"/>
          <w:kern w:val="0"/>
          <w:lang w:val="en-GB"/>
        </w:rPr>
        <w:t>C</w:t>
      </w:r>
      <w:r w:rsidRPr="00965D59">
        <w:rPr>
          <w:rFonts w:cstheme="minorHAnsi"/>
          <w:kern w:val="0"/>
          <w:lang w:val="en-GB"/>
        </w:rPr>
        <w:t>ommittee has the following responsibilities as it relates to the internal audit function:</w:t>
      </w:r>
    </w:p>
    <w:p w14:paraId="1EA5B131" w14:textId="2E441425" w:rsidR="008E1004" w:rsidRPr="00965D59" w:rsidRDefault="008E1004" w:rsidP="00965D59">
      <w:pPr>
        <w:pStyle w:val="ListParagraph"/>
        <w:numPr>
          <w:ilvl w:val="2"/>
          <w:numId w:val="20"/>
        </w:numPr>
        <w:spacing w:before="120" w:after="120" w:line="240" w:lineRule="auto"/>
        <w:ind w:left="709"/>
        <w:contextualSpacing w:val="0"/>
        <w:rPr>
          <w:rFonts w:cstheme="minorHAnsi"/>
          <w:kern w:val="0"/>
          <w:lang w:val="en-GB"/>
        </w:rPr>
      </w:pPr>
      <w:r w:rsidRPr="00965D59">
        <w:rPr>
          <w:rFonts w:cstheme="minorHAnsi"/>
        </w:rPr>
        <w:t>review</w:t>
      </w:r>
      <w:r w:rsidRPr="00965D59">
        <w:rPr>
          <w:rFonts w:cstheme="minorHAnsi"/>
          <w:kern w:val="0"/>
          <w:lang w:val="en-GB"/>
        </w:rPr>
        <w:t xml:space="preserve"> the internal Audit Work Program, providing advice to the Secretary regarding its</w:t>
      </w:r>
      <w:r w:rsidR="00032EC0" w:rsidRPr="00965D59">
        <w:rPr>
          <w:rFonts w:cstheme="minorHAnsi"/>
          <w:kern w:val="0"/>
          <w:lang w:val="en-GB"/>
        </w:rPr>
        <w:t xml:space="preserve"> </w:t>
      </w:r>
      <w:r w:rsidRPr="00965D59">
        <w:rPr>
          <w:rFonts w:cstheme="minorHAnsi"/>
          <w:kern w:val="0"/>
          <w:lang w:val="en-GB"/>
        </w:rPr>
        <w:t>approval, including considering its risk focus and that it covers any areas warranting audit</w:t>
      </w:r>
      <w:r w:rsidR="00032EC0" w:rsidRPr="00965D59">
        <w:rPr>
          <w:rFonts w:cstheme="minorHAnsi"/>
          <w:kern w:val="0"/>
          <w:lang w:val="en-GB"/>
        </w:rPr>
        <w:t xml:space="preserve"> </w:t>
      </w:r>
      <w:r w:rsidRPr="00965D59">
        <w:rPr>
          <w:rFonts w:cstheme="minorHAnsi"/>
          <w:kern w:val="0"/>
          <w:lang w:val="en-GB"/>
        </w:rPr>
        <w:t>attention</w:t>
      </w:r>
    </w:p>
    <w:p w14:paraId="558B72F3" w14:textId="1F355CCA" w:rsidR="008E1004" w:rsidRPr="00965D59" w:rsidRDefault="008E1004" w:rsidP="00965D59">
      <w:pPr>
        <w:pStyle w:val="ListParagraph"/>
        <w:numPr>
          <w:ilvl w:val="2"/>
          <w:numId w:val="20"/>
        </w:numPr>
        <w:spacing w:before="120" w:after="120" w:line="240" w:lineRule="auto"/>
        <w:ind w:left="709"/>
        <w:contextualSpacing w:val="0"/>
        <w:rPr>
          <w:rFonts w:cstheme="minorHAnsi"/>
          <w:kern w:val="0"/>
          <w:lang w:val="en-GB"/>
        </w:rPr>
      </w:pPr>
      <w:r w:rsidRPr="00965D59">
        <w:rPr>
          <w:rFonts w:cstheme="minorHAnsi"/>
        </w:rPr>
        <w:t>oversee</w:t>
      </w:r>
      <w:r w:rsidRPr="00965D59">
        <w:rPr>
          <w:rFonts w:cstheme="minorHAnsi"/>
          <w:kern w:val="0"/>
          <w:lang w:val="en-GB"/>
        </w:rPr>
        <w:t xml:space="preserve"> the implementation of the Internal Audit Work Program</w:t>
      </w:r>
    </w:p>
    <w:p w14:paraId="7A4D88B1" w14:textId="36D11CE4" w:rsidR="008E1004" w:rsidRPr="00965D59" w:rsidRDefault="008E1004" w:rsidP="00965D59">
      <w:pPr>
        <w:pStyle w:val="ListParagraph"/>
        <w:numPr>
          <w:ilvl w:val="2"/>
          <w:numId w:val="20"/>
        </w:numPr>
        <w:spacing w:before="120" w:after="120" w:line="240" w:lineRule="auto"/>
        <w:ind w:left="709"/>
        <w:contextualSpacing w:val="0"/>
        <w:rPr>
          <w:rFonts w:cstheme="minorHAnsi"/>
          <w:kern w:val="0"/>
          <w:lang w:val="en-GB"/>
        </w:rPr>
      </w:pPr>
      <w:r w:rsidRPr="00965D59">
        <w:rPr>
          <w:rFonts w:cstheme="minorHAnsi"/>
        </w:rPr>
        <w:t>ensure</w:t>
      </w:r>
      <w:r w:rsidRPr="00965D59">
        <w:rPr>
          <w:rFonts w:cstheme="minorHAnsi"/>
          <w:kern w:val="0"/>
          <w:lang w:val="en-GB"/>
        </w:rPr>
        <w:t xml:space="preserve"> significant findings and recommendations made by internal audit are received and</w:t>
      </w:r>
      <w:r w:rsidR="00032EC0" w:rsidRPr="00965D59">
        <w:rPr>
          <w:rFonts w:cstheme="minorHAnsi"/>
          <w:kern w:val="0"/>
          <w:lang w:val="en-GB"/>
        </w:rPr>
        <w:t xml:space="preserve"> </w:t>
      </w:r>
      <w:r w:rsidRPr="00965D59">
        <w:rPr>
          <w:rFonts w:cstheme="minorHAnsi"/>
          <w:kern w:val="0"/>
          <w:lang w:val="en-GB"/>
        </w:rPr>
        <w:t>discussed, and agreed actions are implemented in a timely manner</w:t>
      </w:r>
      <w:r w:rsidR="00EB4290">
        <w:rPr>
          <w:rFonts w:cstheme="minorHAnsi"/>
          <w:kern w:val="0"/>
          <w:lang w:val="en-GB"/>
        </w:rPr>
        <w:t>, and</w:t>
      </w:r>
    </w:p>
    <w:p w14:paraId="482F888D" w14:textId="5981A002" w:rsidR="008E1004" w:rsidRPr="00965D59" w:rsidRDefault="00626D19" w:rsidP="00965D59">
      <w:pPr>
        <w:pStyle w:val="ListParagraph"/>
        <w:numPr>
          <w:ilvl w:val="2"/>
          <w:numId w:val="20"/>
        </w:numPr>
        <w:spacing w:before="120" w:after="120" w:line="240" w:lineRule="auto"/>
        <w:ind w:left="709"/>
        <w:contextualSpacing w:val="0"/>
        <w:rPr>
          <w:rFonts w:cstheme="minorHAnsi"/>
          <w:kern w:val="0"/>
          <w:lang w:val="en-GB"/>
        </w:rPr>
      </w:pPr>
      <w:r w:rsidRPr="00965D59">
        <w:rPr>
          <w:rFonts w:cstheme="minorHAnsi"/>
        </w:rPr>
        <w:t>a</w:t>
      </w:r>
      <w:r w:rsidR="008E1004" w:rsidRPr="00965D59">
        <w:rPr>
          <w:rFonts w:cstheme="minorHAnsi"/>
        </w:rPr>
        <w:t>ssess</w:t>
      </w:r>
      <w:r w:rsidR="008E1004" w:rsidRPr="00965D59">
        <w:rPr>
          <w:rFonts w:cstheme="minorHAnsi"/>
          <w:kern w:val="0"/>
          <w:lang w:val="en-GB"/>
        </w:rPr>
        <w:t xml:space="preserve"> the adequacy, independence and effectiveness of the Internal Audit function.</w:t>
      </w:r>
    </w:p>
    <w:p w14:paraId="51D19D77" w14:textId="528B8EA4" w:rsidR="001C4946" w:rsidRPr="00965D59" w:rsidRDefault="001C4946" w:rsidP="00965D59">
      <w:pPr>
        <w:pStyle w:val="Heading2"/>
        <w:ind w:left="567" w:hanging="567"/>
      </w:pPr>
      <w:r w:rsidRPr="00965D59">
        <w:t xml:space="preserve">Membership </w:t>
      </w:r>
    </w:p>
    <w:p w14:paraId="6909AB8C" w14:textId="0FF14DAE" w:rsidR="00663BF5" w:rsidRPr="00965D59" w:rsidRDefault="003E1747" w:rsidP="00BA3579">
      <w:pPr>
        <w:spacing w:before="120" w:after="120" w:line="240" w:lineRule="auto"/>
        <w:rPr>
          <w:rFonts w:eastAsia="Times New Roman" w:cstheme="minorHAnsi"/>
          <w:color w:val="212121"/>
          <w:kern w:val="0"/>
          <w:lang w:eastAsia="en-GB"/>
          <w14:ligatures w14:val="none"/>
        </w:rPr>
      </w:pPr>
      <w:r w:rsidRPr="00965D59">
        <w:rPr>
          <w:rFonts w:cstheme="minorHAnsi"/>
        </w:rPr>
        <w:t xml:space="preserve">For any membership matter not explicitly addressed in this Charter, the </w:t>
      </w:r>
      <w:r w:rsidR="006B499C" w:rsidRPr="00965D59">
        <w:rPr>
          <w:rFonts w:cstheme="minorHAnsi"/>
        </w:rPr>
        <w:t>Secretary</w:t>
      </w:r>
      <w:r w:rsidRPr="00965D59">
        <w:rPr>
          <w:rFonts w:cstheme="minorHAnsi"/>
        </w:rPr>
        <w:t xml:space="preserve"> is the decision maker.</w:t>
      </w:r>
      <w:r w:rsidR="00B42964" w:rsidRPr="00965D59">
        <w:rPr>
          <w:rFonts w:cstheme="minorHAnsi"/>
        </w:rPr>
        <w:t xml:space="preserve"> </w:t>
      </w:r>
      <w:r w:rsidR="00663BF5" w:rsidRPr="00965D59">
        <w:rPr>
          <w:rFonts w:eastAsia="Times New Roman" w:cstheme="minorHAnsi"/>
          <w:color w:val="212121"/>
          <w:kern w:val="0"/>
          <w:lang w:eastAsia="en-GB"/>
          <w14:ligatures w14:val="none"/>
        </w:rPr>
        <w:t>In appointing members to the Committee, the Secretary will have regard to:</w:t>
      </w:r>
    </w:p>
    <w:p w14:paraId="330701DC" w14:textId="45D7713E" w:rsidR="00663BF5" w:rsidRPr="00965D59" w:rsidRDefault="00663BF5"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the </w:t>
      </w:r>
      <w:r w:rsidR="00E02D37" w:rsidRPr="00965D59">
        <w:rPr>
          <w:rFonts w:cstheme="minorHAnsi"/>
        </w:rPr>
        <w:t>department’s</w:t>
      </w:r>
      <w:r w:rsidRPr="00965D59">
        <w:rPr>
          <w:rFonts w:cstheme="minorHAnsi"/>
        </w:rPr>
        <w:t xml:space="preserve"> governance framework and assurance mechanisms</w:t>
      </w:r>
    </w:p>
    <w:p w14:paraId="2EDF3342" w14:textId="77777777" w:rsidR="00663BF5" w:rsidRPr="00965D59" w:rsidRDefault="00663BF5"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the appropriateness of their qualifications, knowledge, skills or experience to assist the Committee to perform its functions</w:t>
      </w:r>
    </w:p>
    <w:p w14:paraId="43BE38C1" w14:textId="28C08A47" w:rsidR="00663BF5" w:rsidRPr="00965D59" w:rsidRDefault="00663BF5"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the key risks to the entity, including risks relating to program delivery and implementation</w:t>
      </w:r>
      <w:r w:rsidR="00EB4290">
        <w:rPr>
          <w:rFonts w:cstheme="minorHAnsi"/>
        </w:rPr>
        <w:t>, and</w:t>
      </w:r>
    </w:p>
    <w:p w14:paraId="73940C6B" w14:textId="77777777" w:rsidR="00663BF5" w:rsidRPr="00965D59" w:rsidRDefault="00663BF5" w:rsidP="00965D59">
      <w:pPr>
        <w:pStyle w:val="ListParagraph"/>
        <w:numPr>
          <w:ilvl w:val="2"/>
          <w:numId w:val="20"/>
        </w:numPr>
        <w:spacing w:before="120" w:after="120" w:line="240" w:lineRule="auto"/>
        <w:ind w:left="709"/>
        <w:contextualSpacing w:val="0"/>
        <w:rPr>
          <w:rFonts w:cstheme="minorHAnsi"/>
        </w:rPr>
      </w:pPr>
      <w:r w:rsidRPr="00965D59">
        <w:rPr>
          <w:rFonts w:cstheme="minorHAnsi"/>
        </w:rPr>
        <w:t>balancing the rotation of members against the time it takes to develop knowledge of the entity and develop productive relationships with the entity’s officials and other Committee members and preserving an appropriate level of knowledge and experience on the Committee.</w:t>
      </w:r>
    </w:p>
    <w:p w14:paraId="24265E88" w14:textId="6E83F83C" w:rsidR="008B2B86" w:rsidRPr="00EB4290" w:rsidRDefault="008B2B86" w:rsidP="00896848">
      <w:pPr>
        <w:pStyle w:val="Heading3"/>
      </w:pPr>
      <w:r w:rsidRPr="00EB4290">
        <w:t>Appointment</w:t>
      </w:r>
    </w:p>
    <w:p w14:paraId="7192ACC1" w14:textId="1DE03F52" w:rsidR="001C4946" w:rsidRPr="00965D59" w:rsidRDefault="001C4946" w:rsidP="00EB4290">
      <w:pPr>
        <w:spacing w:before="120" w:after="120" w:line="240" w:lineRule="auto"/>
        <w:rPr>
          <w:rFonts w:cstheme="minorHAnsi"/>
        </w:rPr>
      </w:pPr>
      <w:r w:rsidRPr="00965D59">
        <w:rPr>
          <w:rFonts w:cstheme="minorHAnsi"/>
        </w:rPr>
        <w:t xml:space="preserve">The Committee </w:t>
      </w:r>
      <w:r w:rsidR="00E35F20" w:rsidRPr="00965D59">
        <w:rPr>
          <w:rFonts w:cstheme="minorHAnsi"/>
        </w:rPr>
        <w:t>will comprise</w:t>
      </w:r>
      <w:r w:rsidRPr="00965D59">
        <w:rPr>
          <w:rFonts w:cstheme="minorHAnsi"/>
        </w:rPr>
        <w:t xml:space="preserve"> at least </w:t>
      </w:r>
      <w:r w:rsidR="006B499C" w:rsidRPr="00965D59">
        <w:rPr>
          <w:rFonts w:cstheme="minorHAnsi"/>
        </w:rPr>
        <w:t>3</w:t>
      </w:r>
      <w:r w:rsidRPr="00965D59">
        <w:rPr>
          <w:rFonts w:cstheme="minorHAnsi"/>
        </w:rPr>
        <w:t xml:space="preserve"> independent members, where independent is defined by the Department of Finance. </w:t>
      </w:r>
      <w:r w:rsidR="00213618" w:rsidRPr="00965D59">
        <w:rPr>
          <w:rFonts w:cstheme="minorHAnsi"/>
        </w:rPr>
        <w:t>Collectively</w:t>
      </w:r>
      <w:r w:rsidR="00B14456" w:rsidRPr="00965D59">
        <w:rPr>
          <w:rFonts w:cstheme="minorHAnsi"/>
        </w:rPr>
        <w:t>,</w:t>
      </w:r>
      <w:r w:rsidR="00213618" w:rsidRPr="00965D59">
        <w:rPr>
          <w:rFonts w:cstheme="minorHAnsi"/>
        </w:rPr>
        <w:t xml:space="preserve"> the Committee should have expertise relevant to all matters it considers.</w:t>
      </w:r>
    </w:p>
    <w:p w14:paraId="5E9A63AA" w14:textId="2D8F95D0" w:rsidR="00954814" w:rsidRPr="00965D59" w:rsidRDefault="00954814" w:rsidP="00EB4290">
      <w:pPr>
        <w:spacing w:before="120" w:after="120" w:line="240" w:lineRule="auto"/>
        <w:rPr>
          <w:rFonts w:cstheme="minorHAnsi"/>
        </w:rPr>
      </w:pPr>
      <w:r w:rsidRPr="00965D59">
        <w:rPr>
          <w:rFonts w:cstheme="minorHAnsi"/>
        </w:rPr>
        <w:lastRenderedPageBreak/>
        <w:t xml:space="preserve">Members are appointed by the </w:t>
      </w:r>
      <w:r w:rsidR="006B499C" w:rsidRPr="00965D59">
        <w:rPr>
          <w:rFonts w:cstheme="minorHAnsi"/>
        </w:rPr>
        <w:t>Secretary</w:t>
      </w:r>
      <w:r w:rsidRPr="00965D59">
        <w:rPr>
          <w:rFonts w:cstheme="minorHAnsi"/>
        </w:rPr>
        <w:t xml:space="preserve"> for a term determined by the </w:t>
      </w:r>
      <w:r w:rsidR="006B499C" w:rsidRPr="00965D59">
        <w:rPr>
          <w:rFonts w:cstheme="minorHAnsi"/>
        </w:rPr>
        <w:t>Secretary</w:t>
      </w:r>
      <w:r w:rsidRPr="00965D59">
        <w:rPr>
          <w:rFonts w:cstheme="minorHAnsi"/>
        </w:rPr>
        <w:t xml:space="preserve">. The </w:t>
      </w:r>
      <w:r w:rsidR="006B499C" w:rsidRPr="00965D59">
        <w:rPr>
          <w:rFonts w:cstheme="minorHAnsi"/>
        </w:rPr>
        <w:t>Secretary</w:t>
      </w:r>
      <w:r w:rsidRPr="00965D59">
        <w:rPr>
          <w:rFonts w:cstheme="minorHAnsi"/>
        </w:rPr>
        <w:t xml:space="preserve"> </w:t>
      </w:r>
      <w:r w:rsidR="008B2B86" w:rsidRPr="00965D59">
        <w:rPr>
          <w:rFonts w:cstheme="minorHAnsi"/>
        </w:rPr>
        <w:t>appoint</w:t>
      </w:r>
      <w:r w:rsidR="00C757B4" w:rsidRPr="00965D59">
        <w:rPr>
          <w:rFonts w:cstheme="minorHAnsi"/>
        </w:rPr>
        <w:t>s</w:t>
      </w:r>
      <w:r w:rsidRPr="00965D59">
        <w:rPr>
          <w:rFonts w:cstheme="minorHAnsi"/>
        </w:rPr>
        <w:t xml:space="preserve"> a</w:t>
      </w:r>
      <w:r w:rsidR="008B2B86" w:rsidRPr="00965D59">
        <w:rPr>
          <w:rFonts w:cstheme="minorHAnsi"/>
        </w:rPr>
        <w:t>n independent</w:t>
      </w:r>
      <w:r w:rsidRPr="00965D59">
        <w:rPr>
          <w:rFonts w:cstheme="minorHAnsi"/>
        </w:rPr>
        <w:t xml:space="preserve"> member as Chair. In consultation with members, the Chair </w:t>
      </w:r>
      <w:r w:rsidR="0067556F" w:rsidRPr="00965D59">
        <w:rPr>
          <w:rFonts w:cstheme="minorHAnsi"/>
        </w:rPr>
        <w:t>may</w:t>
      </w:r>
      <w:r w:rsidRPr="00965D59">
        <w:rPr>
          <w:rFonts w:cstheme="minorHAnsi"/>
        </w:rPr>
        <w:t xml:space="preserve"> appoint a Deputy Chair. </w:t>
      </w:r>
    </w:p>
    <w:p w14:paraId="67BC8B43" w14:textId="47999F9C" w:rsidR="008B2B86" w:rsidRPr="009F3F7E" w:rsidRDefault="000449C8" w:rsidP="00896848">
      <w:pPr>
        <w:pStyle w:val="Heading3"/>
      </w:pPr>
      <w:r w:rsidRPr="009F3F7E">
        <w:t>Resignation or cessation</w:t>
      </w:r>
      <w:r w:rsidR="008B2B86" w:rsidRPr="009F3F7E">
        <w:t xml:space="preserve"> of appointment </w:t>
      </w:r>
    </w:p>
    <w:p w14:paraId="0ED41DC3" w14:textId="17B9C597" w:rsidR="00BA660E" w:rsidRPr="00965D59" w:rsidRDefault="00CC1296" w:rsidP="00EB4290">
      <w:pPr>
        <w:spacing w:before="120" w:after="120" w:line="240" w:lineRule="auto"/>
        <w:rPr>
          <w:rFonts w:cstheme="minorHAnsi"/>
        </w:rPr>
      </w:pPr>
      <w:r w:rsidRPr="00965D59">
        <w:rPr>
          <w:rFonts w:cstheme="minorHAnsi"/>
        </w:rPr>
        <w:t xml:space="preserve">The </w:t>
      </w:r>
      <w:r w:rsidR="00250B2E" w:rsidRPr="00965D59">
        <w:rPr>
          <w:rFonts w:cstheme="minorHAnsi"/>
        </w:rPr>
        <w:t>Secretary</w:t>
      </w:r>
      <w:r w:rsidR="001148B7" w:rsidRPr="00965D59">
        <w:rPr>
          <w:rFonts w:cstheme="minorHAnsi"/>
        </w:rPr>
        <w:t xml:space="preserve"> </w:t>
      </w:r>
      <w:r w:rsidRPr="00965D59">
        <w:rPr>
          <w:rFonts w:cstheme="minorHAnsi"/>
        </w:rPr>
        <w:t xml:space="preserve">may </w:t>
      </w:r>
      <w:r w:rsidR="000449C8" w:rsidRPr="00965D59">
        <w:rPr>
          <w:rFonts w:cstheme="minorHAnsi"/>
        </w:rPr>
        <w:t>cease</w:t>
      </w:r>
      <w:r w:rsidRPr="00965D59">
        <w:rPr>
          <w:rFonts w:cstheme="minorHAnsi"/>
        </w:rPr>
        <w:t xml:space="preserve"> appointment</w:t>
      </w:r>
      <w:r w:rsidR="000449C8" w:rsidRPr="00965D59">
        <w:rPr>
          <w:rFonts w:cstheme="minorHAnsi"/>
        </w:rPr>
        <w:t>s</w:t>
      </w:r>
      <w:r w:rsidRPr="00965D59">
        <w:rPr>
          <w:rFonts w:cstheme="minorHAnsi"/>
        </w:rPr>
        <w:t xml:space="preserve"> </w:t>
      </w:r>
      <w:r w:rsidR="000D6B1A" w:rsidRPr="00965D59">
        <w:rPr>
          <w:rFonts w:cstheme="minorHAnsi"/>
        </w:rPr>
        <w:t>at any time</w:t>
      </w:r>
      <w:r w:rsidR="00250B2E" w:rsidRPr="00965D59">
        <w:rPr>
          <w:rFonts w:cstheme="minorHAnsi"/>
        </w:rPr>
        <w:t>,</w:t>
      </w:r>
      <w:r w:rsidR="000D6B1A" w:rsidRPr="00965D59">
        <w:rPr>
          <w:rFonts w:cstheme="minorHAnsi"/>
        </w:rPr>
        <w:t xml:space="preserve"> subject to legal requirements.</w:t>
      </w:r>
      <w:r w:rsidR="00EB4290">
        <w:rPr>
          <w:rFonts w:cstheme="minorHAnsi"/>
        </w:rPr>
        <w:t xml:space="preserve"> </w:t>
      </w:r>
      <w:r w:rsidR="008B2B86" w:rsidRPr="00965D59">
        <w:rPr>
          <w:rFonts w:cstheme="minorHAnsi"/>
        </w:rPr>
        <w:t>Members</w:t>
      </w:r>
      <w:r w:rsidR="00954814" w:rsidRPr="00965D59">
        <w:rPr>
          <w:rFonts w:cstheme="minorHAnsi"/>
        </w:rPr>
        <w:t xml:space="preserve"> may</w:t>
      </w:r>
      <w:r w:rsidR="0096419F" w:rsidRPr="00965D59">
        <w:rPr>
          <w:rFonts w:cstheme="minorHAnsi"/>
        </w:rPr>
        <w:t xml:space="preserve"> also</w:t>
      </w:r>
      <w:r w:rsidR="00954814" w:rsidRPr="00965D59">
        <w:rPr>
          <w:rFonts w:cstheme="minorHAnsi"/>
        </w:rPr>
        <w:t xml:space="preserve"> resign </w:t>
      </w:r>
      <w:r w:rsidR="001B19EE" w:rsidRPr="00965D59">
        <w:rPr>
          <w:rFonts w:cstheme="minorHAnsi"/>
        </w:rPr>
        <w:t xml:space="preserve">at any time </w:t>
      </w:r>
      <w:r w:rsidR="000449C8" w:rsidRPr="00965D59">
        <w:rPr>
          <w:rFonts w:cstheme="minorHAnsi"/>
        </w:rPr>
        <w:t>by written notice</w:t>
      </w:r>
      <w:r w:rsidR="00BA660E" w:rsidRPr="00965D59">
        <w:rPr>
          <w:rFonts w:cstheme="minorHAnsi"/>
        </w:rPr>
        <w:t xml:space="preserve"> to the Secretary. The Chair and Chief Audit Executive </w:t>
      </w:r>
      <w:r w:rsidR="001B5F93" w:rsidRPr="00965D59">
        <w:rPr>
          <w:rFonts w:cstheme="minorHAnsi"/>
        </w:rPr>
        <w:t xml:space="preserve">(CAE) </w:t>
      </w:r>
      <w:r w:rsidR="00BA660E" w:rsidRPr="00965D59">
        <w:rPr>
          <w:rFonts w:cstheme="minorHAnsi"/>
        </w:rPr>
        <w:t xml:space="preserve">should also be advised. The resignation will take effect according to the date specified in the notice. </w:t>
      </w:r>
    </w:p>
    <w:p w14:paraId="52798DD8" w14:textId="610AB54C" w:rsidR="008B2B86" w:rsidRPr="00EB4290" w:rsidRDefault="008B2B86" w:rsidP="00896848">
      <w:pPr>
        <w:pStyle w:val="Heading3"/>
      </w:pPr>
      <w:r w:rsidRPr="00EB4290">
        <w:t xml:space="preserve">Conduct of </w:t>
      </w:r>
      <w:r w:rsidR="009F51AE" w:rsidRPr="00EB4290">
        <w:t>the Committee</w:t>
      </w:r>
    </w:p>
    <w:p w14:paraId="1CBA3470" w14:textId="73FB76A5" w:rsidR="009F51AE" w:rsidRPr="00965D59" w:rsidRDefault="00FD406C" w:rsidP="00EB4290">
      <w:pPr>
        <w:spacing w:before="120" w:after="120" w:line="240" w:lineRule="auto"/>
        <w:rPr>
          <w:rFonts w:cstheme="minorHAnsi"/>
        </w:rPr>
      </w:pPr>
      <w:r w:rsidRPr="00965D59">
        <w:rPr>
          <w:rFonts w:cstheme="minorHAnsi"/>
        </w:rPr>
        <w:t xml:space="preserve">The Committee is responsible to the Secretary for the performance of its functions. </w:t>
      </w:r>
      <w:r w:rsidR="009F51AE" w:rsidRPr="00965D59">
        <w:rPr>
          <w:rFonts w:cstheme="minorHAnsi"/>
        </w:rPr>
        <w:t xml:space="preserve">It has no executive powers in relation to the operations of the department. The Committee may only review the appropriateness of particular aspects of department operations consistent with its functions and advise the </w:t>
      </w:r>
      <w:r w:rsidR="00B37933" w:rsidRPr="00965D59">
        <w:rPr>
          <w:rFonts w:cstheme="minorHAnsi"/>
        </w:rPr>
        <w:t>Secretary</w:t>
      </w:r>
      <w:r w:rsidR="009F51AE" w:rsidRPr="00965D59">
        <w:rPr>
          <w:rFonts w:cstheme="minorHAnsi"/>
        </w:rPr>
        <w:t xml:space="preserve"> accordingly.</w:t>
      </w:r>
    </w:p>
    <w:p w14:paraId="6EA82227" w14:textId="2C3DACB5" w:rsidR="0009334C" w:rsidRPr="00965D59" w:rsidRDefault="0009334C" w:rsidP="00EB4290">
      <w:pPr>
        <w:spacing w:before="120" w:after="120" w:line="240" w:lineRule="auto"/>
        <w:rPr>
          <w:rFonts w:cstheme="minorHAnsi"/>
        </w:rPr>
      </w:pPr>
      <w:r w:rsidRPr="00965D59">
        <w:rPr>
          <w:rFonts w:cstheme="minorHAnsi"/>
        </w:rPr>
        <w:t xml:space="preserve">Consistent with maintaining the Committee’s independence, </w:t>
      </w:r>
      <w:r w:rsidR="008B2B86" w:rsidRPr="00965D59">
        <w:rPr>
          <w:rFonts w:cstheme="minorHAnsi"/>
        </w:rPr>
        <w:t xml:space="preserve">Members will </w:t>
      </w:r>
    </w:p>
    <w:p w14:paraId="692A5B5F" w14:textId="54EDD5A0" w:rsidR="0009334C" w:rsidRPr="00965D59" w:rsidRDefault="0009334C" w:rsidP="00EB4290">
      <w:pPr>
        <w:pStyle w:val="ListParagraph"/>
        <w:numPr>
          <w:ilvl w:val="2"/>
          <w:numId w:val="20"/>
        </w:numPr>
        <w:spacing w:before="120" w:after="120" w:line="240" w:lineRule="auto"/>
        <w:ind w:left="709"/>
        <w:contextualSpacing w:val="0"/>
        <w:rPr>
          <w:rFonts w:cstheme="minorHAnsi"/>
        </w:rPr>
      </w:pPr>
      <w:r w:rsidRPr="00965D59">
        <w:rPr>
          <w:rFonts w:cstheme="minorHAnsi"/>
        </w:rPr>
        <w:t>act</w:t>
      </w:r>
      <w:r w:rsidR="008B2B86" w:rsidRPr="00965D59">
        <w:rPr>
          <w:rFonts w:cstheme="minorHAnsi"/>
        </w:rPr>
        <w:t xml:space="preserve"> in the best interests of the </w:t>
      </w:r>
      <w:r w:rsidR="00250B2E" w:rsidRPr="00965D59">
        <w:rPr>
          <w:rFonts w:cstheme="minorHAnsi"/>
        </w:rPr>
        <w:t>Secretary</w:t>
      </w:r>
      <w:r w:rsidR="008B2B86" w:rsidRPr="00965D59">
        <w:rPr>
          <w:rFonts w:cstheme="minorHAnsi"/>
        </w:rPr>
        <w:t xml:space="preserve"> and department</w:t>
      </w:r>
    </w:p>
    <w:p w14:paraId="28C82DA3" w14:textId="10EDEB3C" w:rsidR="0009334C" w:rsidRPr="00965D59" w:rsidRDefault="0009334C" w:rsidP="00EB4290">
      <w:pPr>
        <w:pStyle w:val="ListParagraph"/>
        <w:numPr>
          <w:ilvl w:val="2"/>
          <w:numId w:val="20"/>
        </w:numPr>
        <w:spacing w:before="120" w:after="120" w:line="240" w:lineRule="auto"/>
        <w:ind w:left="709"/>
        <w:contextualSpacing w:val="0"/>
        <w:rPr>
          <w:rFonts w:cstheme="minorHAnsi"/>
        </w:rPr>
      </w:pPr>
      <w:r w:rsidRPr="00965D59">
        <w:rPr>
          <w:rFonts w:cstheme="minorHAnsi"/>
        </w:rPr>
        <w:t xml:space="preserve">have regard to relevant requirements, standards and recognised </w:t>
      </w:r>
      <w:r w:rsidRPr="00EB4290">
        <w:rPr>
          <w:rFonts w:cstheme="minorHAnsi"/>
          <w:i/>
          <w:iCs/>
        </w:rPr>
        <w:t>best practice</w:t>
      </w:r>
      <w:r w:rsidR="00EB4290">
        <w:rPr>
          <w:rFonts w:cstheme="minorHAnsi"/>
        </w:rPr>
        <w:t>, and</w:t>
      </w:r>
    </w:p>
    <w:p w14:paraId="6D434D77" w14:textId="43294A8B" w:rsidR="00F13FEE" w:rsidRPr="00965D59" w:rsidRDefault="00F13FEE" w:rsidP="00EB4290">
      <w:pPr>
        <w:pStyle w:val="ListParagraph"/>
        <w:numPr>
          <w:ilvl w:val="2"/>
          <w:numId w:val="20"/>
        </w:numPr>
        <w:spacing w:before="120" w:after="120" w:line="240" w:lineRule="auto"/>
        <w:ind w:left="709"/>
        <w:contextualSpacing w:val="0"/>
        <w:rPr>
          <w:rFonts w:cstheme="minorHAnsi"/>
        </w:rPr>
      </w:pPr>
      <w:r w:rsidRPr="00965D59">
        <w:rPr>
          <w:rFonts w:cstheme="minorHAnsi"/>
        </w:rPr>
        <w:t>engage with management in a timely, constructive and professional manner</w:t>
      </w:r>
      <w:r w:rsidR="004A6072" w:rsidRPr="00965D59">
        <w:rPr>
          <w:rFonts w:cstheme="minorHAnsi"/>
        </w:rPr>
        <w:t>.</w:t>
      </w:r>
    </w:p>
    <w:p w14:paraId="244C9501" w14:textId="194D9B13" w:rsidR="00CC1296" w:rsidRPr="00965D59" w:rsidRDefault="00CC1296" w:rsidP="00896848">
      <w:pPr>
        <w:pStyle w:val="Heading3"/>
      </w:pPr>
      <w:r w:rsidRPr="00965D59">
        <w:t>Conflicts of Interest</w:t>
      </w:r>
    </w:p>
    <w:p w14:paraId="6E922D98" w14:textId="78CE7B7D" w:rsidR="002531E1" w:rsidRPr="00965D59" w:rsidRDefault="001446C3" w:rsidP="00965D59">
      <w:pPr>
        <w:spacing w:before="120" w:after="120" w:line="240" w:lineRule="auto"/>
        <w:rPr>
          <w:rFonts w:cstheme="minorHAnsi"/>
        </w:rPr>
      </w:pPr>
      <w:bookmarkStart w:id="1" w:name="_Hlk206057817"/>
      <w:r w:rsidRPr="00965D59">
        <w:rPr>
          <w:rFonts w:cstheme="minorHAnsi"/>
        </w:rPr>
        <w:t>Assessment</w:t>
      </w:r>
      <w:r w:rsidR="00DD15EE" w:rsidRPr="00965D59">
        <w:rPr>
          <w:rFonts w:cstheme="minorHAnsi"/>
        </w:rPr>
        <w:t>s</w:t>
      </w:r>
      <w:r w:rsidRPr="00965D59">
        <w:rPr>
          <w:rFonts w:cstheme="minorHAnsi"/>
        </w:rPr>
        <w:t xml:space="preserve"> of poss</w:t>
      </w:r>
      <w:r w:rsidR="000E3FDD" w:rsidRPr="00965D59">
        <w:rPr>
          <w:rFonts w:cstheme="minorHAnsi"/>
        </w:rPr>
        <w:t>ible conflicts of interest</w:t>
      </w:r>
      <w:r w:rsidRPr="00965D59">
        <w:rPr>
          <w:rFonts w:cstheme="minorHAnsi"/>
        </w:rPr>
        <w:t xml:space="preserve"> will be undertaken with reference to </w:t>
      </w:r>
      <w:r w:rsidR="00DD15EE" w:rsidRPr="00965D59">
        <w:rPr>
          <w:rFonts w:cstheme="minorHAnsi"/>
        </w:rPr>
        <w:t xml:space="preserve">the </w:t>
      </w:r>
      <w:r w:rsidR="002531E1" w:rsidRPr="00965D59">
        <w:rPr>
          <w:rFonts w:cstheme="minorHAnsi"/>
        </w:rPr>
        <w:t>department’s</w:t>
      </w:r>
      <w:r w:rsidR="00250B2E" w:rsidRPr="00965D59">
        <w:rPr>
          <w:rFonts w:cstheme="minorHAnsi"/>
        </w:rPr>
        <w:t xml:space="preserve"> </w:t>
      </w:r>
      <w:r w:rsidR="00250B2E" w:rsidRPr="00965D59">
        <w:rPr>
          <w:rFonts w:cstheme="minorHAnsi"/>
          <w:i/>
          <w:iCs/>
        </w:rPr>
        <w:t>Conflict of Interest</w:t>
      </w:r>
      <w:r w:rsidRPr="00965D59">
        <w:rPr>
          <w:rFonts w:cstheme="minorHAnsi"/>
          <w:i/>
          <w:iCs/>
        </w:rPr>
        <w:t xml:space="preserve"> </w:t>
      </w:r>
      <w:r w:rsidR="00250B2E" w:rsidRPr="00965D59">
        <w:rPr>
          <w:rFonts w:cstheme="minorHAnsi"/>
          <w:i/>
          <w:iCs/>
        </w:rPr>
        <w:t>P</w:t>
      </w:r>
      <w:r w:rsidRPr="00965D59">
        <w:rPr>
          <w:rFonts w:cstheme="minorHAnsi"/>
          <w:i/>
          <w:iCs/>
        </w:rPr>
        <w:t>olicy</w:t>
      </w:r>
      <w:bookmarkEnd w:id="1"/>
      <w:r w:rsidR="00250B2E" w:rsidRPr="00965D59">
        <w:rPr>
          <w:rFonts w:cstheme="minorHAnsi"/>
        </w:rPr>
        <w:t>.</w:t>
      </w:r>
      <w:r w:rsidR="002531E1" w:rsidRPr="00965D59">
        <w:rPr>
          <w:rFonts w:cstheme="minorHAnsi"/>
        </w:rPr>
        <w:t xml:space="preserve"> </w:t>
      </w:r>
      <w:r w:rsidR="00EB4290">
        <w:rPr>
          <w:rFonts w:cstheme="minorHAnsi"/>
        </w:rPr>
        <w:t xml:space="preserve"> </w:t>
      </w:r>
      <w:r w:rsidR="002531E1" w:rsidRPr="00965D59">
        <w:rPr>
          <w:rFonts w:cstheme="minorHAnsi"/>
        </w:rPr>
        <w:t>Members will declare any conflict of interest (actual, potential or perceived)</w:t>
      </w:r>
      <w:r w:rsidR="000E3FDD" w:rsidRPr="00965D59">
        <w:rPr>
          <w:rFonts w:cstheme="minorHAnsi"/>
        </w:rPr>
        <w:t xml:space="preserve"> at each meeting</w:t>
      </w:r>
      <w:r w:rsidR="002531E1" w:rsidRPr="00965D59">
        <w:rPr>
          <w:rFonts w:cstheme="minorHAnsi"/>
        </w:rPr>
        <w:t xml:space="preserve"> and will complete a</w:t>
      </w:r>
      <w:r w:rsidR="00512685" w:rsidRPr="00965D59">
        <w:rPr>
          <w:rFonts w:cstheme="minorHAnsi"/>
        </w:rPr>
        <w:t>n annual</w:t>
      </w:r>
      <w:r w:rsidR="002531E1" w:rsidRPr="00965D59">
        <w:rPr>
          <w:rFonts w:cstheme="minorHAnsi"/>
        </w:rPr>
        <w:t xml:space="preserve"> written conflict of interest declaration.</w:t>
      </w:r>
      <w:r w:rsidR="00EB4290">
        <w:rPr>
          <w:rFonts w:cstheme="minorHAnsi"/>
        </w:rPr>
        <w:t xml:space="preserve"> </w:t>
      </w:r>
      <w:r w:rsidR="007F4CE3" w:rsidRPr="00965D59">
        <w:rPr>
          <w:rFonts w:cstheme="minorHAnsi"/>
        </w:rPr>
        <w:t>If the Committee determines that a conflict exists,</w:t>
      </w:r>
      <w:r w:rsidR="00E61687" w:rsidRPr="00965D59">
        <w:rPr>
          <w:rFonts w:cstheme="minorHAnsi"/>
        </w:rPr>
        <w:t xml:space="preserve"> advice will be provided to the Secretary by the Committee</w:t>
      </w:r>
      <w:r w:rsidR="00512685" w:rsidRPr="00965D59">
        <w:rPr>
          <w:rFonts w:cstheme="minorHAnsi"/>
        </w:rPr>
        <w:t xml:space="preserve"> on the conflict and proposed mitigation strategies</w:t>
      </w:r>
      <w:r w:rsidR="00E61687" w:rsidRPr="00965D59">
        <w:rPr>
          <w:rFonts w:cstheme="minorHAnsi"/>
        </w:rPr>
        <w:t xml:space="preserve">. </w:t>
      </w:r>
    </w:p>
    <w:p w14:paraId="3BFFF5D5" w14:textId="717EF3E2" w:rsidR="001C4946" w:rsidRPr="00965D59" w:rsidRDefault="001C4946" w:rsidP="00965D59">
      <w:pPr>
        <w:pStyle w:val="Heading2"/>
        <w:ind w:left="567" w:hanging="567"/>
      </w:pPr>
      <w:r w:rsidRPr="00965D59">
        <w:t>Subcommittees</w:t>
      </w:r>
    </w:p>
    <w:p w14:paraId="6F1DE122" w14:textId="66B7FA65" w:rsidR="00F06978" w:rsidRPr="00965D59" w:rsidRDefault="00BF0188" w:rsidP="00965D59">
      <w:pPr>
        <w:spacing w:before="120" w:after="120" w:line="240" w:lineRule="auto"/>
        <w:rPr>
          <w:rFonts w:cstheme="minorHAnsi"/>
        </w:rPr>
      </w:pPr>
      <w:r w:rsidRPr="00965D59">
        <w:rPr>
          <w:rFonts w:cstheme="minorHAnsi"/>
        </w:rPr>
        <w:t>Subcommittees may be established by the Committee in consultation with the Secretary to assist the Committee in meeting its responsibilities.</w:t>
      </w:r>
      <w:r w:rsidR="00EB4290">
        <w:rPr>
          <w:rFonts w:cstheme="minorHAnsi"/>
        </w:rPr>
        <w:t xml:space="preserve"> </w:t>
      </w:r>
      <w:r w:rsidR="00F06978" w:rsidRPr="00965D59">
        <w:rPr>
          <w:rFonts w:cstheme="minorHAnsi"/>
        </w:rPr>
        <w:t>The responsibilities, membership and reporting arrangements for each subcommittee will be documented and approved by the Committee.</w:t>
      </w:r>
    </w:p>
    <w:p w14:paraId="50A17D94" w14:textId="2F4FABDC" w:rsidR="001C4946" w:rsidRPr="00965D59" w:rsidRDefault="001C4946" w:rsidP="00965D59">
      <w:pPr>
        <w:pStyle w:val="Heading2"/>
        <w:ind w:left="567" w:hanging="567"/>
      </w:pPr>
      <w:r w:rsidRPr="00965D59">
        <w:t>Reporting</w:t>
      </w:r>
      <w:r w:rsidR="00F41E87" w:rsidRPr="00965D59">
        <w:t xml:space="preserve"> </w:t>
      </w:r>
    </w:p>
    <w:p w14:paraId="3B734ED4" w14:textId="49B55E00" w:rsidR="0004245A" w:rsidRPr="00965D59" w:rsidRDefault="009041A3" w:rsidP="00965D59">
      <w:pPr>
        <w:spacing w:before="120" w:after="120" w:line="240" w:lineRule="auto"/>
        <w:rPr>
          <w:rFonts w:cstheme="minorHAnsi"/>
        </w:rPr>
      </w:pPr>
      <w:r w:rsidRPr="00965D59">
        <w:rPr>
          <w:rFonts w:cstheme="minorHAnsi"/>
        </w:rPr>
        <w:t xml:space="preserve">The Chair will report to the </w:t>
      </w:r>
      <w:r w:rsidR="0004245A" w:rsidRPr="00965D59">
        <w:rPr>
          <w:rFonts w:cstheme="minorHAnsi"/>
        </w:rPr>
        <w:t>Secretary</w:t>
      </w:r>
      <w:r w:rsidRPr="00965D59">
        <w:rPr>
          <w:rFonts w:cstheme="minorHAnsi"/>
        </w:rPr>
        <w:t xml:space="preserve"> after each meeting.</w:t>
      </w:r>
      <w:r w:rsidR="00965D59">
        <w:rPr>
          <w:rFonts w:cstheme="minorHAnsi"/>
        </w:rPr>
        <w:t xml:space="preserve"> </w:t>
      </w:r>
      <w:r w:rsidRPr="00965D59">
        <w:rPr>
          <w:rFonts w:cstheme="minorHAnsi"/>
        </w:rPr>
        <w:t xml:space="preserve">The Committee may report as often as necessary to the </w:t>
      </w:r>
      <w:r w:rsidR="0004245A" w:rsidRPr="00965D59">
        <w:rPr>
          <w:rFonts w:cstheme="minorHAnsi"/>
        </w:rPr>
        <w:t>Secretary</w:t>
      </w:r>
      <w:r w:rsidRPr="00965D59">
        <w:rPr>
          <w:rFonts w:cstheme="minorHAnsi"/>
        </w:rPr>
        <w:t xml:space="preserve"> and the department’s governance committees on its view on the appropriateness of the functions it reviews. </w:t>
      </w:r>
    </w:p>
    <w:p w14:paraId="73B40AB9" w14:textId="7E42FCFB" w:rsidR="001C4946" w:rsidRPr="00965D59" w:rsidRDefault="009041A3" w:rsidP="00965D59">
      <w:pPr>
        <w:spacing w:before="120" w:after="120" w:line="240" w:lineRule="auto"/>
        <w:rPr>
          <w:rFonts w:cstheme="minorHAnsi"/>
        </w:rPr>
      </w:pPr>
      <w:r w:rsidRPr="00965D59">
        <w:rPr>
          <w:rFonts w:cstheme="minorHAnsi"/>
        </w:rPr>
        <w:t xml:space="preserve">The Committee will report annually to the </w:t>
      </w:r>
      <w:r w:rsidR="0004245A" w:rsidRPr="00965D59">
        <w:rPr>
          <w:rFonts w:cstheme="minorHAnsi"/>
        </w:rPr>
        <w:t>Secretary</w:t>
      </w:r>
      <w:r w:rsidRPr="00965D59">
        <w:rPr>
          <w:rFonts w:cstheme="minorHAnsi"/>
        </w:rPr>
        <w:t>. The annual report will include the Committee’s operation and activities including that all functions outlined in this Charter have been satisfactorily addressed.</w:t>
      </w:r>
    </w:p>
    <w:p w14:paraId="66D4B5FA" w14:textId="5F96AD9D" w:rsidR="001C4946" w:rsidRPr="00965D59" w:rsidRDefault="003B5E4E" w:rsidP="00965D59">
      <w:pPr>
        <w:pStyle w:val="Heading2"/>
        <w:ind w:left="567" w:hanging="567"/>
      </w:pPr>
      <w:r w:rsidRPr="00965D59">
        <w:t>A</w:t>
      </w:r>
      <w:r w:rsidR="008E27E8" w:rsidRPr="00965D59">
        <w:t xml:space="preserve">dministrative </w:t>
      </w:r>
      <w:r w:rsidRPr="00965D59">
        <w:t>A</w:t>
      </w:r>
      <w:r w:rsidR="008E27E8" w:rsidRPr="00965D59">
        <w:t>rrangements</w:t>
      </w:r>
    </w:p>
    <w:p w14:paraId="50656566" w14:textId="0167FA18" w:rsidR="00B5404F" w:rsidRPr="00896848" w:rsidRDefault="00B5404F" w:rsidP="00896848">
      <w:pPr>
        <w:pStyle w:val="Heading3"/>
      </w:pPr>
      <w:r w:rsidRPr="00896848">
        <w:t>Meetings and Out</w:t>
      </w:r>
      <w:r w:rsidR="005A2263" w:rsidRPr="00896848">
        <w:t>-</w:t>
      </w:r>
      <w:r w:rsidRPr="00896848">
        <w:t>of</w:t>
      </w:r>
      <w:r w:rsidR="005A2263" w:rsidRPr="00896848">
        <w:t>-</w:t>
      </w:r>
      <w:r w:rsidRPr="00896848">
        <w:t>Session Decisions</w:t>
      </w:r>
    </w:p>
    <w:p w14:paraId="644EB03E" w14:textId="3EE9E62F" w:rsidR="00891802" w:rsidRPr="00965D59" w:rsidRDefault="008542FE" w:rsidP="00965D59">
      <w:pPr>
        <w:spacing w:before="120" w:after="120" w:line="240" w:lineRule="auto"/>
        <w:rPr>
          <w:rFonts w:cstheme="minorHAnsi"/>
        </w:rPr>
      </w:pPr>
      <w:r w:rsidRPr="00965D59">
        <w:rPr>
          <w:rFonts w:cstheme="minorHAnsi"/>
        </w:rPr>
        <w:t xml:space="preserve">The Committee will meet at least 4 times a year. </w:t>
      </w:r>
      <w:r w:rsidR="00B5404F" w:rsidRPr="00965D59">
        <w:rPr>
          <w:rFonts w:cstheme="minorHAnsi"/>
        </w:rPr>
        <w:t xml:space="preserve">The Committee may hold </w:t>
      </w:r>
      <w:r w:rsidR="008C17A5" w:rsidRPr="00965D59">
        <w:rPr>
          <w:rFonts w:cstheme="minorHAnsi"/>
        </w:rPr>
        <w:t>s</w:t>
      </w:r>
      <w:r w:rsidR="00B5404F" w:rsidRPr="00965D59">
        <w:rPr>
          <w:rFonts w:cstheme="minorHAnsi"/>
        </w:rPr>
        <w:t xml:space="preserve">pecial meetings (including joint meetings with </w:t>
      </w:r>
      <w:r w:rsidR="008C17A5" w:rsidRPr="00965D59">
        <w:rPr>
          <w:rFonts w:cstheme="minorHAnsi"/>
        </w:rPr>
        <w:t>s</w:t>
      </w:r>
      <w:r w:rsidR="00B5404F" w:rsidRPr="00965D59">
        <w:rPr>
          <w:rFonts w:cstheme="minorHAnsi"/>
        </w:rPr>
        <w:t>ubcommittees) for specific purposes, such as to review annual financial statements and annual performance statements.</w:t>
      </w:r>
    </w:p>
    <w:p w14:paraId="1D946BB9" w14:textId="04C797DC" w:rsidR="00B5404F" w:rsidRPr="00965D59" w:rsidRDefault="0001600B" w:rsidP="00965D59">
      <w:pPr>
        <w:spacing w:before="120" w:after="120" w:line="240" w:lineRule="auto"/>
        <w:rPr>
          <w:rFonts w:cstheme="minorHAnsi"/>
        </w:rPr>
      </w:pPr>
      <w:r w:rsidRPr="00965D59">
        <w:rPr>
          <w:rFonts w:cstheme="minorHAnsi"/>
        </w:rPr>
        <w:t xml:space="preserve">The Chair will call a meeting if asked to do so by the </w:t>
      </w:r>
      <w:r w:rsidR="00BD1F33" w:rsidRPr="00965D59">
        <w:rPr>
          <w:rFonts w:cstheme="minorHAnsi"/>
        </w:rPr>
        <w:t>Secretary</w:t>
      </w:r>
      <w:r w:rsidRPr="00965D59">
        <w:rPr>
          <w:rFonts w:cstheme="minorHAnsi"/>
        </w:rPr>
        <w:t xml:space="preserve"> and decide if a meeting is required if requested by another member, the </w:t>
      </w:r>
      <w:r w:rsidR="008E1004" w:rsidRPr="00965D59">
        <w:rPr>
          <w:rFonts w:cstheme="minorHAnsi"/>
        </w:rPr>
        <w:t>Chief Audit Executive</w:t>
      </w:r>
      <w:r w:rsidRPr="00965D59">
        <w:rPr>
          <w:rFonts w:cstheme="minorHAnsi"/>
        </w:rPr>
        <w:t xml:space="preserve"> or the </w:t>
      </w:r>
      <w:r w:rsidR="00BD1F33" w:rsidRPr="00965D59">
        <w:rPr>
          <w:rFonts w:cstheme="minorHAnsi"/>
        </w:rPr>
        <w:t>Australian National Audit Office</w:t>
      </w:r>
      <w:r w:rsidR="001B5F93" w:rsidRPr="00965D59">
        <w:rPr>
          <w:rFonts w:cstheme="minorHAnsi"/>
        </w:rPr>
        <w:t xml:space="preserve"> (ANAO)</w:t>
      </w:r>
      <w:r w:rsidR="00BD1F33" w:rsidRPr="00965D59">
        <w:rPr>
          <w:rFonts w:cstheme="minorHAnsi"/>
        </w:rPr>
        <w:t>.</w:t>
      </w:r>
      <w:r w:rsidR="00896848">
        <w:rPr>
          <w:rFonts w:cstheme="minorHAnsi"/>
        </w:rPr>
        <w:t xml:space="preserve"> </w:t>
      </w:r>
      <w:r w:rsidR="00B5404F" w:rsidRPr="00965D59">
        <w:rPr>
          <w:rFonts w:cstheme="minorHAnsi"/>
        </w:rPr>
        <w:t>Out</w:t>
      </w:r>
      <w:r w:rsidR="00BD1F33" w:rsidRPr="00965D59">
        <w:rPr>
          <w:rFonts w:cstheme="minorHAnsi"/>
        </w:rPr>
        <w:t>-</w:t>
      </w:r>
      <w:r w:rsidR="00B5404F" w:rsidRPr="00965D59">
        <w:rPr>
          <w:rFonts w:cstheme="minorHAnsi"/>
        </w:rPr>
        <w:t>of</w:t>
      </w:r>
      <w:r w:rsidR="00BD1F33" w:rsidRPr="00965D59">
        <w:rPr>
          <w:rFonts w:cstheme="minorHAnsi"/>
        </w:rPr>
        <w:t>-</w:t>
      </w:r>
      <w:r w:rsidR="00B5404F" w:rsidRPr="00965D59">
        <w:rPr>
          <w:rFonts w:cstheme="minorHAnsi"/>
        </w:rPr>
        <w:t xml:space="preserve">session decisions may </w:t>
      </w:r>
      <w:r w:rsidR="005814F7" w:rsidRPr="00965D59">
        <w:rPr>
          <w:rFonts w:cstheme="minorHAnsi"/>
        </w:rPr>
        <w:t xml:space="preserve">also </w:t>
      </w:r>
      <w:r w:rsidR="00B5404F" w:rsidRPr="00965D59">
        <w:rPr>
          <w:rFonts w:cstheme="minorHAnsi"/>
        </w:rPr>
        <w:t>be undertaken for matters that do not require face</w:t>
      </w:r>
      <w:r w:rsidR="005814F7" w:rsidRPr="00965D59">
        <w:rPr>
          <w:rFonts w:cstheme="minorHAnsi"/>
        </w:rPr>
        <w:t>-</w:t>
      </w:r>
      <w:r w:rsidR="00B5404F" w:rsidRPr="00965D59">
        <w:rPr>
          <w:rFonts w:cstheme="minorHAnsi"/>
        </w:rPr>
        <w:t>to</w:t>
      </w:r>
      <w:r w:rsidR="005814F7" w:rsidRPr="00965D59">
        <w:rPr>
          <w:rFonts w:cstheme="minorHAnsi"/>
        </w:rPr>
        <w:t>-</w:t>
      </w:r>
      <w:r w:rsidR="00B5404F" w:rsidRPr="00965D59">
        <w:rPr>
          <w:rFonts w:cstheme="minorHAnsi"/>
        </w:rPr>
        <w:t>face discussions.</w:t>
      </w:r>
    </w:p>
    <w:p w14:paraId="20CA263E" w14:textId="77777777" w:rsidR="005A2263" w:rsidRPr="00965D59" w:rsidRDefault="005A2263" w:rsidP="00896848">
      <w:pPr>
        <w:pStyle w:val="Heading3"/>
      </w:pPr>
      <w:r w:rsidRPr="00965D59">
        <w:lastRenderedPageBreak/>
        <w:t>Quorum</w:t>
      </w:r>
    </w:p>
    <w:p w14:paraId="3E21657C" w14:textId="04791B31" w:rsidR="005A2263" w:rsidRPr="00965D59" w:rsidRDefault="005A2263" w:rsidP="00965D59">
      <w:pPr>
        <w:spacing w:before="120" w:after="120" w:line="240" w:lineRule="auto"/>
        <w:rPr>
          <w:rFonts w:cstheme="minorHAnsi"/>
        </w:rPr>
      </w:pPr>
      <w:r w:rsidRPr="00965D59">
        <w:rPr>
          <w:rFonts w:cstheme="minorHAnsi"/>
        </w:rPr>
        <w:t>A quorum is at least 2 independent members. The quorum must be in place at all times during the meeting.</w:t>
      </w:r>
    </w:p>
    <w:p w14:paraId="2FE37C64" w14:textId="5796A069" w:rsidR="00745A85" w:rsidRPr="00896848" w:rsidRDefault="00745A85" w:rsidP="00896848">
      <w:pPr>
        <w:pStyle w:val="Heading3"/>
      </w:pPr>
      <w:r w:rsidRPr="00896848">
        <w:t xml:space="preserve">Attendance </w:t>
      </w:r>
    </w:p>
    <w:p w14:paraId="4C59ECB3" w14:textId="1A048143" w:rsidR="00AE4F77" w:rsidRPr="00965D59" w:rsidRDefault="00AE4F77" w:rsidP="00965D59">
      <w:pPr>
        <w:spacing w:before="120" w:after="120" w:line="240" w:lineRule="auto"/>
        <w:rPr>
          <w:rFonts w:cstheme="minorHAnsi"/>
        </w:rPr>
      </w:pPr>
      <w:r w:rsidRPr="00965D59">
        <w:rPr>
          <w:rFonts w:cstheme="minorHAnsi"/>
        </w:rPr>
        <w:t xml:space="preserve">The Secretary, Chief Operating Officer, Chief Financial Officer, General Counsel, Chief Risk Officer, Chief </w:t>
      </w:r>
      <w:r w:rsidR="009F287A" w:rsidRPr="00965D59">
        <w:rPr>
          <w:rFonts w:cstheme="minorHAnsi"/>
        </w:rPr>
        <w:t>Audit Executive</w:t>
      </w:r>
      <w:r w:rsidRPr="00965D59">
        <w:rPr>
          <w:rFonts w:cstheme="minorHAnsi"/>
        </w:rPr>
        <w:t>,</w:t>
      </w:r>
      <w:r w:rsidR="00C708DD" w:rsidRPr="00965D59">
        <w:rPr>
          <w:rFonts w:cstheme="minorHAnsi"/>
        </w:rPr>
        <w:t xml:space="preserve"> Chief People Officer,</w:t>
      </w:r>
      <w:r w:rsidRPr="00965D59">
        <w:rPr>
          <w:rFonts w:cstheme="minorHAnsi"/>
        </w:rPr>
        <w:t xml:space="preserve"> Chief Information Officer and Senior Executive Officers (or their equivalent) may attend meetings as observers or advisers, as determined by the Committee.</w:t>
      </w:r>
      <w:r w:rsidR="00896848">
        <w:rPr>
          <w:rFonts w:cstheme="minorHAnsi"/>
        </w:rPr>
        <w:t xml:space="preserve"> </w:t>
      </w:r>
      <w:r w:rsidRPr="00965D59">
        <w:rPr>
          <w:rFonts w:cstheme="minorHAnsi"/>
        </w:rPr>
        <w:t>Representatives of the ANAO may attend as observers.</w:t>
      </w:r>
    </w:p>
    <w:p w14:paraId="183421EB" w14:textId="54725908" w:rsidR="00DD4FFB" w:rsidRPr="00965D59" w:rsidRDefault="00DD4FFB" w:rsidP="00896848">
      <w:pPr>
        <w:pStyle w:val="Heading3"/>
      </w:pPr>
      <w:r w:rsidRPr="00965D59">
        <w:t>Planning</w:t>
      </w:r>
    </w:p>
    <w:p w14:paraId="6C5C3627" w14:textId="5BA77D18" w:rsidR="005A2263" w:rsidRPr="00965D59" w:rsidRDefault="009D59E4" w:rsidP="00965D59">
      <w:pPr>
        <w:spacing w:before="120" w:after="120" w:line="240" w:lineRule="auto"/>
        <w:rPr>
          <w:rFonts w:cstheme="minorHAnsi"/>
        </w:rPr>
      </w:pPr>
      <w:r w:rsidRPr="00965D59">
        <w:rPr>
          <w:rFonts w:cstheme="minorHAnsi"/>
        </w:rPr>
        <w:t>The Committee will contribute to, and approve, an annual work plan and meeting schedule that includes the date, location, and proposed agenda items for each meeting for the forthcoming year and covers all the functions outlined in this Charter.</w:t>
      </w:r>
    </w:p>
    <w:p w14:paraId="70E4C2EA" w14:textId="5C97111B" w:rsidR="009D59E4" w:rsidRPr="00965D59" w:rsidRDefault="009D59E4" w:rsidP="00896848">
      <w:pPr>
        <w:pStyle w:val="Heading3"/>
      </w:pPr>
      <w:r w:rsidRPr="00965D59">
        <w:t>Assessing Performance</w:t>
      </w:r>
    </w:p>
    <w:p w14:paraId="1B2E8132" w14:textId="6B2288C4" w:rsidR="00B5404F" w:rsidRPr="00965D59" w:rsidRDefault="00883B1C" w:rsidP="00965D59">
      <w:pPr>
        <w:spacing w:before="120" w:after="120" w:line="240" w:lineRule="auto"/>
        <w:rPr>
          <w:rFonts w:cstheme="minorHAnsi"/>
        </w:rPr>
      </w:pPr>
      <w:r w:rsidRPr="00965D59">
        <w:rPr>
          <w:rFonts w:cstheme="minorHAnsi"/>
        </w:rPr>
        <w:t>The Committee’s performance will be reviewed at least every two years. The review, conducted on a self-assessment basis, will seek input from Committee members, advisors and observers, senior management and any other relevant stakeholders.</w:t>
      </w:r>
    </w:p>
    <w:p w14:paraId="5F335C36" w14:textId="53D7D80E" w:rsidR="00B5404F" w:rsidRPr="00965D59" w:rsidRDefault="000D6075" w:rsidP="00896848">
      <w:pPr>
        <w:pStyle w:val="Heading3"/>
      </w:pPr>
      <w:r w:rsidRPr="00965D59">
        <w:t>Secretariat Support</w:t>
      </w:r>
    </w:p>
    <w:p w14:paraId="4782B3AF" w14:textId="548C7CF2" w:rsidR="008D1609" w:rsidRPr="00965D59" w:rsidRDefault="008E27E8" w:rsidP="00965D59">
      <w:pPr>
        <w:spacing w:before="120" w:after="120" w:line="240" w:lineRule="auto"/>
        <w:rPr>
          <w:rFonts w:cstheme="minorHAnsi"/>
        </w:rPr>
      </w:pPr>
      <w:r w:rsidRPr="00965D59">
        <w:rPr>
          <w:rFonts w:cstheme="minorHAnsi"/>
        </w:rPr>
        <w:t>Secretariat support is provided by the Secretariat team within the Internal Audit</w:t>
      </w:r>
      <w:r w:rsidR="00DD15EE" w:rsidRPr="00965D59">
        <w:rPr>
          <w:rFonts w:cstheme="minorHAnsi"/>
        </w:rPr>
        <w:t xml:space="preserve"> and Inspectors</w:t>
      </w:r>
      <w:r w:rsidR="00DE27F0">
        <w:rPr>
          <w:rFonts w:cstheme="minorHAnsi"/>
        </w:rPr>
        <w:t>-</w:t>
      </w:r>
      <w:r w:rsidR="00DD15EE" w:rsidRPr="00965D59">
        <w:rPr>
          <w:rFonts w:cstheme="minorHAnsi"/>
        </w:rPr>
        <w:t>General</w:t>
      </w:r>
      <w:r w:rsidRPr="00965D59">
        <w:rPr>
          <w:rFonts w:cstheme="minorHAnsi"/>
        </w:rPr>
        <w:t xml:space="preserve"> Section. </w:t>
      </w:r>
      <w:r w:rsidR="008D1609" w:rsidRPr="00965D59">
        <w:rPr>
          <w:rFonts w:cstheme="minorHAnsi"/>
        </w:rPr>
        <w:t xml:space="preserve">Secretariat support includes </w:t>
      </w:r>
    </w:p>
    <w:p w14:paraId="66FD985B" w14:textId="77777777" w:rsidR="008D1609" w:rsidRPr="00965D59" w:rsidRDefault="008D1609" w:rsidP="00965D59">
      <w:pPr>
        <w:pStyle w:val="ListParagraph"/>
        <w:numPr>
          <w:ilvl w:val="2"/>
          <w:numId w:val="21"/>
        </w:numPr>
        <w:spacing w:before="120" w:after="120" w:line="240" w:lineRule="auto"/>
        <w:contextualSpacing w:val="0"/>
        <w:rPr>
          <w:rFonts w:cstheme="minorHAnsi"/>
        </w:rPr>
      </w:pPr>
      <w:r w:rsidRPr="00965D59">
        <w:rPr>
          <w:rFonts w:cstheme="minorHAnsi"/>
        </w:rPr>
        <w:t>drafting and maintenance of Committee governance documents</w:t>
      </w:r>
    </w:p>
    <w:p w14:paraId="14908AA1" w14:textId="77777777" w:rsidR="008D1609" w:rsidRPr="00965D59" w:rsidRDefault="008D1609" w:rsidP="00965D59">
      <w:pPr>
        <w:pStyle w:val="ListParagraph"/>
        <w:numPr>
          <w:ilvl w:val="2"/>
          <w:numId w:val="21"/>
        </w:numPr>
        <w:spacing w:before="120" w:after="120" w:line="240" w:lineRule="auto"/>
        <w:contextualSpacing w:val="0"/>
        <w:rPr>
          <w:rFonts w:cstheme="minorHAnsi"/>
        </w:rPr>
      </w:pPr>
      <w:r w:rsidRPr="00965D59">
        <w:rPr>
          <w:rFonts w:cstheme="minorHAnsi"/>
        </w:rPr>
        <w:t>drafting and maintenance of Committee planning and administrative documents</w:t>
      </w:r>
    </w:p>
    <w:p w14:paraId="2D5BC0C4" w14:textId="1FF6B036" w:rsidR="008D1609" w:rsidRPr="00965D59" w:rsidRDefault="008D1609" w:rsidP="00965D59">
      <w:pPr>
        <w:pStyle w:val="ListParagraph"/>
        <w:numPr>
          <w:ilvl w:val="2"/>
          <w:numId w:val="21"/>
        </w:numPr>
        <w:spacing w:before="120" w:after="120" w:line="240" w:lineRule="auto"/>
        <w:contextualSpacing w:val="0"/>
        <w:rPr>
          <w:rFonts w:cstheme="minorHAnsi"/>
        </w:rPr>
      </w:pPr>
      <w:r w:rsidRPr="00965D59">
        <w:rPr>
          <w:rFonts w:cstheme="minorHAnsi"/>
        </w:rPr>
        <w:t>logistics coordination for delivery of meetings</w:t>
      </w:r>
      <w:r w:rsidR="00896848">
        <w:rPr>
          <w:rFonts w:cstheme="minorHAnsi"/>
        </w:rPr>
        <w:t>, and</w:t>
      </w:r>
    </w:p>
    <w:p w14:paraId="5B754480" w14:textId="20F87A74" w:rsidR="008D1609" w:rsidRPr="00965D59" w:rsidRDefault="008D1609" w:rsidP="00965D59">
      <w:pPr>
        <w:pStyle w:val="ListParagraph"/>
        <w:numPr>
          <w:ilvl w:val="2"/>
          <w:numId w:val="21"/>
        </w:numPr>
        <w:spacing w:before="120" w:after="120" w:line="240" w:lineRule="auto"/>
        <w:contextualSpacing w:val="0"/>
        <w:rPr>
          <w:rFonts w:cstheme="minorHAnsi"/>
        </w:rPr>
      </w:pPr>
      <w:r w:rsidRPr="00965D59">
        <w:rPr>
          <w:rFonts w:cstheme="minorHAnsi"/>
        </w:rPr>
        <w:t xml:space="preserve">other functions agreed by the </w:t>
      </w:r>
      <w:r w:rsidR="000428BB">
        <w:rPr>
          <w:rFonts w:cstheme="minorHAnsi"/>
        </w:rPr>
        <w:t>Chief Audit Executive</w:t>
      </w:r>
      <w:r w:rsidRPr="00965D59">
        <w:rPr>
          <w:rFonts w:cstheme="minorHAnsi"/>
        </w:rPr>
        <w:t>.</w:t>
      </w:r>
    </w:p>
    <w:p w14:paraId="6E57ADE7" w14:textId="2FFF6446" w:rsidR="001C4946" w:rsidRPr="00965D59" w:rsidRDefault="001C4946" w:rsidP="00896848">
      <w:pPr>
        <w:pStyle w:val="Heading3"/>
      </w:pPr>
      <w:r w:rsidRPr="00965D59">
        <w:t xml:space="preserve">Review of the Charter </w:t>
      </w:r>
    </w:p>
    <w:p w14:paraId="4C249E7B" w14:textId="532013F9" w:rsidR="00C74ADB" w:rsidRPr="00965D59" w:rsidRDefault="008E1004" w:rsidP="00965D59">
      <w:pPr>
        <w:spacing w:before="120" w:after="120" w:line="240" w:lineRule="auto"/>
        <w:rPr>
          <w:rFonts w:cstheme="minorHAnsi"/>
        </w:rPr>
      </w:pPr>
      <w:r w:rsidRPr="00965D59">
        <w:rPr>
          <w:rFonts w:cstheme="minorHAnsi"/>
        </w:rPr>
        <w:t>T</w:t>
      </w:r>
      <w:r w:rsidR="00595F51" w:rsidRPr="00965D59">
        <w:rPr>
          <w:rFonts w:cstheme="minorHAnsi"/>
        </w:rPr>
        <w:t>he Committee will review this Charter</w:t>
      </w:r>
      <w:r w:rsidRPr="00965D59">
        <w:rPr>
          <w:rFonts w:cstheme="minorHAnsi"/>
        </w:rPr>
        <w:t xml:space="preserve"> at least once every </w:t>
      </w:r>
      <w:r w:rsidR="00896848">
        <w:rPr>
          <w:rFonts w:cstheme="minorHAnsi"/>
        </w:rPr>
        <w:t>2</w:t>
      </w:r>
      <w:r w:rsidRPr="00965D59">
        <w:rPr>
          <w:rFonts w:cstheme="minorHAnsi"/>
        </w:rPr>
        <w:t xml:space="preserve"> years</w:t>
      </w:r>
      <w:r w:rsidR="00595F51" w:rsidRPr="00965D59">
        <w:rPr>
          <w:rFonts w:cstheme="minorHAnsi"/>
        </w:rPr>
        <w:t xml:space="preserve">. Any substantive changes will be recommended by the Committee and </w:t>
      </w:r>
      <w:r w:rsidRPr="00965D59">
        <w:rPr>
          <w:rFonts w:cstheme="minorHAnsi"/>
        </w:rPr>
        <w:t>submitted to the Secretary for consideration and approval</w:t>
      </w:r>
      <w:r w:rsidR="00595F51" w:rsidRPr="00965D59">
        <w:rPr>
          <w:rFonts w:cstheme="minorHAnsi"/>
        </w:rPr>
        <w:t>.</w:t>
      </w:r>
    </w:p>
    <w:p w14:paraId="1798C84D" w14:textId="77777777" w:rsidR="00AD268A" w:rsidRDefault="00AD268A" w:rsidP="00AA6BA8">
      <w:pPr>
        <w:spacing w:after="0"/>
        <w:rPr>
          <w:rFonts w:cstheme="minorHAnsi"/>
        </w:rPr>
      </w:pPr>
    </w:p>
    <w:p w14:paraId="5E9C6496" w14:textId="77777777" w:rsidR="00896848" w:rsidRPr="00924AD3" w:rsidRDefault="00896848" w:rsidP="00AA6BA8">
      <w:pPr>
        <w:spacing w:after="0"/>
        <w:rPr>
          <w:rFonts w:cstheme="minorHAnsi"/>
        </w:rPr>
      </w:pPr>
    </w:p>
    <w:p w14:paraId="40569741" w14:textId="77777777" w:rsidR="00AD268A" w:rsidRDefault="00AD268A" w:rsidP="00AA6BA8">
      <w:pPr>
        <w:spacing w:after="0"/>
        <w:rPr>
          <w:rFonts w:cstheme="minorHAnsi"/>
        </w:rPr>
      </w:pPr>
    </w:p>
    <w:p w14:paraId="60789969" w14:textId="77777777" w:rsidR="00F11384" w:rsidRDefault="00F11384" w:rsidP="00AA6BA8">
      <w:pPr>
        <w:spacing w:after="0"/>
        <w:rPr>
          <w:rFonts w:cstheme="minorHAnsi"/>
        </w:rPr>
      </w:pPr>
    </w:p>
    <w:p w14:paraId="7BAC93D8" w14:textId="77777777" w:rsidR="00C6793F" w:rsidRPr="00924AD3" w:rsidRDefault="00C6793F" w:rsidP="00AA6BA8">
      <w:pPr>
        <w:spacing w:after="0"/>
        <w:rPr>
          <w:rFonts w:cstheme="minorHAnsi"/>
        </w:rPr>
      </w:pPr>
    </w:p>
    <w:p w14:paraId="1DB7794B" w14:textId="2444EAF4" w:rsidR="00AD268A" w:rsidRPr="00924AD3" w:rsidRDefault="00AD268A" w:rsidP="00AA6BA8">
      <w:pPr>
        <w:spacing w:after="0"/>
        <w:rPr>
          <w:rFonts w:cstheme="minorHAnsi"/>
        </w:rPr>
      </w:pPr>
      <w:r w:rsidRPr="00924AD3">
        <w:rPr>
          <w:rFonts w:cstheme="minorHAnsi"/>
        </w:rPr>
        <w:t>______________________________________________________</w:t>
      </w:r>
    </w:p>
    <w:p w14:paraId="3F2F835F" w14:textId="590DE92A" w:rsidR="00A76BB0" w:rsidRPr="00924AD3" w:rsidRDefault="00924AD3" w:rsidP="00AA6BA8">
      <w:pPr>
        <w:spacing w:after="0"/>
        <w:rPr>
          <w:rFonts w:cstheme="minorHAnsi"/>
        </w:rPr>
      </w:pPr>
      <w:r w:rsidRPr="00924AD3">
        <w:rPr>
          <w:rFonts w:cstheme="minorHAnsi"/>
        </w:rPr>
        <w:t>Justine Saunders</w:t>
      </w:r>
      <w:r w:rsidR="00896848">
        <w:rPr>
          <w:rFonts w:cstheme="minorHAnsi"/>
        </w:rPr>
        <w:t xml:space="preserve"> APM</w:t>
      </w:r>
    </w:p>
    <w:p w14:paraId="79473CC7" w14:textId="6CD42BF5" w:rsidR="00AD268A" w:rsidRDefault="00924AD3" w:rsidP="00AA6BA8">
      <w:pPr>
        <w:pStyle w:val="Header"/>
        <w:tabs>
          <w:tab w:val="clear" w:pos="4513"/>
          <w:tab w:val="clear" w:pos="9026"/>
        </w:tabs>
        <w:spacing w:line="259" w:lineRule="auto"/>
        <w:rPr>
          <w:rFonts w:cstheme="minorHAnsi"/>
        </w:rPr>
      </w:pPr>
      <w:r w:rsidRPr="00924AD3">
        <w:rPr>
          <w:rFonts w:cstheme="minorHAnsi"/>
        </w:rPr>
        <w:t xml:space="preserve">A/g </w:t>
      </w:r>
      <w:r w:rsidR="00A76BB0" w:rsidRPr="00924AD3">
        <w:rPr>
          <w:rFonts w:cstheme="minorHAnsi"/>
        </w:rPr>
        <w:t>Secretary, Department of Agriculture, Fisheries and Forestry</w:t>
      </w:r>
    </w:p>
    <w:p w14:paraId="21BF5291" w14:textId="77777777" w:rsidR="00F11384" w:rsidRDefault="00F11384" w:rsidP="00AA6BA8">
      <w:pPr>
        <w:pStyle w:val="Header"/>
        <w:tabs>
          <w:tab w:val="clear" w:pos="4513"/>
          <w:tab w:val="clear" w:pos="9026"/>
        </w:tabs>
        <w:spacing w:line="259" w:lineRule="auto"/>
        <w:rPr>
          <w:rFonts w:cstheme="minorHAnsi"/>
        </w:rPr>
      </w:pPr>
    </w:p>
    <w:p w14:paraId="3340C17A" w14:textId="0DA22DAF" w:rsidR="00CE191D" w:rsidRPr="00924AD3" w:rsidRDefault="00896848" w:rsidP="00AA6BA8">
      <w:pPr>
        <w:pStyle w:val="Header"/>
        <w:tabs>
          <w:tab w:val="clear" w:pos="4513"/>
          <w:tab w:val="clear" w:pos="9026"/>
        </w:tabs>
        <w:spacing w:line="259" w:lineRule="auto"/>
        <w:rPr>
          <w:rFonts w:cstheme="minorHAnsi"/>
        </w:rPr>
      </w:pPr>
      <w:r>
        <w:rPr>
          <w:rFonts w:cstheme="minorHAnsi"/>
        </w:rPr>
        <w:t xml:space="preserve">        October</w:t>
      </w:r>
      <w:r w:rsidR="00CE191D">
        <w:rPr>
          <w:rFonts w:cstheme="minorHAnsi"/>
        </w:rPr>
        <w:t xml:space="preserve"> 2025</w:t>
      </w:r>
    </w:p>
    <w:sectPr w:rsidR="00CE191D" w:rsidRPr="00924AD3" w:rsidSect="00E64AC7">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1247" w:left="1247" w:header="709"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E952" w14:textId="77777777" w:rsidR="00152465" w:rsidRDefault="00152465" w:rsidP="001C4946">
      <w:pPr>
        <w:spacing w:after="0" w:line="240" w:lineRule="auto"/>
      </w:pPr>
      <w:r>
        <w:separator/>
      </w:r>
    </w:p>
  </w:endnote>
  <w:endnote w:type="continuationSeparator" w:id="0">
    <w:p w14:paraId="6AB8B838" w14:textId="77777777" w:rsidR="00152465" w:rsidRDefault="00152465" w:rsidP="001C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C2E1" w14:textId="3FBE2311" w:rsidR="008042AB" w:rsidRDefault="00896848">
    <w:pPr>
      <w:pStyle w:val="Footer"/>
    </w:pPr>
    <w:r>
      <w:rPr>
        <w:noProof/>
      </w:rPr>
      <mc:AlternateContent>
        <mc:Choice Requires="wps">
          <w:drawing>
            <wp:anchor distT="0" distB="0" distL="0" distR="0" simplePos="0" relativeHeight="251658245" behindDoc="0" locked="0" layoutInCell="1" allowOverlap="1" wp14:anchorId="7C54215B" wp14:editId="5A633334">
              <wp:simplePos x="635" y="635"/>
              <wp:positionH relativeFrom="page">
                <wp:align>center</wp:align>
              </wp:positionH>
              <wp:positionV relativeFrom="page">
                <wp:align>bottom</wp:align>
              </wp:positionV>
              <wp:extent cx="551815" cy="391160"/>
              <wp:effectExtent l="0" t="0" r="635" b="0"/>
              <wp:wrapNone/>
              <wp:docPr id="145019127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3B46AC" w14:textId="54131870"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4215B" id="_x0000_t202" coordsize="21600,21600" o:spt="202" path="m,l,21600r21600,l21600,xe">
              <v:stroke joinstyle="miter"/>
              <v:path gradientshapeok="t" o:connecttype="rect"/>
            </v:shapetype>
            <v:shape id="Text Box 11" o:spid="_x0000_s1028"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433B46AC" w14:textId="54131870"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59A5" w14:textId="0118B5F8" w:rsidR="00344F3E" w:rsidRPr="000428BB" w:rsidRDefault="00896848" w:rsidP="000428BB">
    <w:pPr>
      <w:pStyle w:val="Footer"/>
      <w:jc w:val="right"/>
    </w:pPr>
    <w:r w:rsidRPr="000428BB">
      <w:rPr>
        <w:noProof/>
        <w:sz w:val="18"/>
        <w:szCs w:val="18"/>
      </w:rPr>
      <mc:AlternateContent>
        <mc:Choice Requires="wps">
          <w:drawing>
            <wp:anchor distT="0" distB="0" distL="0" distR="0" simplePos="0" relativeHeight="251658246" behindDoc="0" locked="0" layoutInCell="1" allowOverlap="1" wp14:anchorId="4BA76F62" wp14:editId="438D9209">
              <wp:simplePos x="790575" y="10153650"/>
              <wp:positionH relativeFrom="page">
                <wp:align>center</wp:align>
              </wp:positionH>
              <wp:positionV relativeFrom="page">
                <wp:align>bottom</wp:align>
              </wp:positionV>
              <wp:extent cx="551815" cy="391160"/>
              <wp:effectExtent l="0" t="0" r="635" b="0"/>
              <wp:wrapNone/>
              <wp:docPr id="111026282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F4802D" w14:textId="41E62E11"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76F62"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FF4802D" w14:textId="41E62E11"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v:textbox>
              <w10:wrap anchorx="page" anchory="page"/>
            </v:shape>
          </w:pict>
        </mc:Fallback>
      </mc:AlternateContent>
    </w:r>
    <w:r w:rsidR="00344F3E" w:rsidRPr="000428BB">
      <w:rPr>
        <w:sz w:val="18"/>
        <w:szCs w:val="18"/>
      </w:rPr>
      <w:t xml:space="preserve">Page </w:t>
    </w:r>
    <w:r w:rsidR="00344F3E" w:rsidRPr="000428BB">
      <w:rPr>
        <w:sz w:val="18"/>
        <w:szCs w:val="18"/>
      </w:rPr>
      <w:fldChar w:fldCharType="begin"/>
    </w:r>
    <w:r w:rsidR="00344F3E" w:rsidRPr="000428BB">
      <w:rPr>
        <w:sz w:val="18"/>
        <w:szCs w:val="18"/>
      </w:rPr>
      <w:instrText xml:space="preserve"> PAGE </w:instrText>
    </w:r>
    <w:r w:rsidR="00344F3E" w:rsidRPr="000428BB">
      <w:rPr>
        <w:sz w:val="18"/>
        <w:szCs w:val="18"/>
      </w:rPr>
      <w:fldChar w:fldCharType="separate"/>
    </w:r>
    <w:r w:rsidR="00344F3E" w:rsidRPr="000428BB">
      <w:rPr>
        <w:sz w:val="18"/>
        <w:szCs w:val="18"/>
      </w:rPr>
      <w:t>1</w:t>
    </w:r>
    <w:r w:rsidR="00344F3E" w:rsidRPr="000428BB">
      <w:rPr>
        <w:sz w:val="18"/>
        <w:szCs w:val="18"/>
      </w:rPr>
      <w:fldChar w:fldCharType="end"/>
    </w:r>
    <w:r w:rsidR="00344F3E" w:rsidRPr="000428BB">
      <w:rPr>
        <w:sz w:val="18"/>
        <w:szCs w:val="18"/>
      </w:rPr>
      <w:t xml:space="preserve"> of </w:t>
    </w:r>
    <w:r w:rsidR="00344F3E" w:rsidRPr="000428BB">
      <w:rPr>
        <w:noProof/>
        <w:sz w:val="18"/>
        <w:szCs w:val="18"/>
      </w:rPr>
      <w:fldChar w:fldCharType="begin"/>
    </w:r>
    <w:r w:rsidR="00344F3E" w:rsidRPr="000428BB">
      <w:rPr>
        <w:noProof/>
        <w:sz w:val="18"/>
        <w:szCs w:val="18"/>
      </w:rPr>
      <w:instrText xml:space="preserve"> NUMPAGES  </w:instrText>
    </w:r>
    <w:r w:rsidR="00344F3E" w:rsidRPr="000428BB">
      <w:rPr>
        <w:noProof/>
        <w:sz w:val="18"/>
        <w:szCs w:val="18"/>
      </w:rPr>
      <w:fldChar w:fldCharType="separate"/>
    </w:r>
    <w:r w:rsidR="00344F3E" w:rsidRPr="000428BB">
      <w:rPr>
        <w:noProof/>
        <w:sz w:val="18"/>
        <w:szCs w:val="18"/>
      </w:rPr>
      <w:t>2</w:t>
    </w:r>
    <w:r w:rsidR="00344F3E" w:rsidRPr="000428BB">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D12C" w14:textId="5BC8963D" w:rsidR="00344F3E" w:rsidRDefault="00896848" w:rsidP="00344F3E">
    <w:pPr>
      <w:pStyle w:val="Footer"/>
      <w:jc w:val="center"/>
      <w:rPr>
        <w:color w:val="FF0000"/>
        <w:sz w:val="24"/>
        <w:szCs w:val="24"/>
      </w:rPr>
    </w:pPr>
    <w:r>
      <w:rPr>
        <w:noProof/>
        <w:color w:val="FF0000"/>
        <w:sz w:val="24"/>
        <w:szCs w:val="24"/>
      </w:rPr>
      <mc:AlternateContent>
        <mc:Choice Requires="wps">
          <w:drawing>
            <wp:anchor distT="0" distB="0" distL="0" distR="0" simplePos="0" relativeHeight="251658244" behindDoc="0" locked="0" layoutInCell="1" allowOverlap="1" wp14:anchorId="39388DFC" wp14:editId="08ABDC8A">
              <wp:simplePos x="635" y="635"/>
              <wp:positionH relativeFrom="page">
                <wp:align>center</wp:align>
              </wp:positionH>
              <wp:positionV relativeFrom="page">
                <wp:align>bottom</wp:align>
              </wp:positionV>
              <wp:extent cx="551815" cy="391160"/>
              <wp:effectExtent l="0" t="0" r="635" b="0"/>
              <wp:wrapNone/>
              <wp:docPr id="28875513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CBD2EA2" w14:textId="60B2D843"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88DFC"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5CBD2EA2" w14:textId="60B2D843"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v:textbox>
              <w10:wrap anchorx="page" anchory="page"/>
            </v:shape>
          </w:pict>
        </mc:Fallback>
      </mc:AlternateContent>
    </w:r>
  </w:p>
  <w:p w14:paraId="23AC27CF" w14:textId="18CA4303" w:rsidR="00344F3E" w:rsidRPr="000428BB" w:rsidRDefault="00344F3E" w:rsidP="00344F3E">
    <w:pPr>
      <w:pStyle w:val="Footer"/>
      <w:jc w:val="right"/>
      <w:rPr>
        <w:sz w:val="18"/>
        <w:szCs w:val="18"/>
      </w:rPr>
    </w:pPr>
    <w:r w:rsidRPr="000428BB">
      <w:rPr>
        <w:sz w:val="18"/>
        <w:szCs w:val="18"/>
      </w:rPr>
      <w:t xml:space="preserve">Page </w:t>
    </w:r>
    <w:r w:rsidRPr="000428BB">
      <w:rPr>
        <w:sz w:val="18"/>
        <w:szCs w:val="18"/>
      </w:rPr>
      <w:fldChar w:fldCharType="begin"/>
    </w:r>
    <w:r w:rsidRPr="000428BB">
      <w:rPr>
        <w:sz w:val="18"/>
        <w:szCs w:val="18"/>
      </w:rPr>
      <w:instrText xml:space="preserve"> PAGE </w:instrText>
    </w:r>
    <w:r w:rsidRPr="000428BB">
      <w:rPr>
        <w:sz w:val="18"/>
        <w:szCs w:val="18"/>
      </w:rPr>
      <w:fldChar w:fldCharType="separate"/>
    </w:r>
    <w:r w:rsidRPr="000428BB">
      <w:rPr>
        <w:sz w:val="18"/>
        <w:szCs w:val="18"/>
      </w:rPr>
      <w:t>1</w:t>
    </w:r>
    <w:r w:rsidRPr="000428BB">
      <w:rPr>
        <w:sz w:val="18"/>
        <w:szCs w:val="18"/>
      </w:rPr>
      <w:fldChar w:fldCharType="end"/>
    </w:r>
    <w:r w:rsidRPr="000428BB">
      <w:rPr>
        <w:sz w:val="18"/>
        <w:szCs w:val="18"/>
      </w:rPr>
      <w:t xml:space="preserve"> of </w:t>
    </w:r>
    <w:r w:rsidRPr="000428BB">
      <w:rPr>
        <w:noProof/>
        <w:sz w:val="18"/>
        <w:szCs w:val="18"/>
      </w:rPr>
      <w:fldChar w:fldCharType="begin"/>
    </w:r>
    <w:r w:rsidRPr="000428BB">
      <w:rPr>
        <w:noProof/>
        <w:sz w:val="18"/>
        <w:szCs w:val="18"/>
      </w:rPr>
      <w:instrText xml:space="preserve"> NUMPAGES  </w:instrText>
    </w:r>
    <w:r w:rsidRPr="000428BB">
      <w:rPr>
        <w:noProof/>
        <w:sz w:val="18"/>
        <w:szCs w:val="18"/>
      </w:rPr>
      <w:fldChar w:fldCharType="separate"/>
    </w:r>
    <w:r w:rsidRPr="000428BB">
      <w:rPr>
        <w:noProof/>
        <w:sz w:val="18"/>
        <w:szCs w:val="18"/>
      </w:rPr>
      <w:t>2</w:t>
    </w:r>
    <w:r w:rsidRPr="000428B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3326" w14:textId="77777777" w:rsidR="00152465" w:rsidRDefault="00152465" w:rsidP="001C4946">
      <w:pPr>
        <w:spacing w:after="0" w:line="240" w:lineRule="auto"/>
      </w:pPr>
      <w:r>
        <w:separator/>
      </w:r>
    </w:p>
  </w:footnote>
  <w:footnote w:type="continuationSeparator" w:id="0">
    <w:p w14:paraId="79E9BA65" w14:textId="77777777" w:rsidR="00152465" w:rsidRDefault="00152465" w:rsidP="001C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6C6C" w14:textId="2ECF4B36" w:rsidR="008042AB" w:rsidRDefault="00896848">
    <w:pPr>
      <w:pStyle w:val="Header"/>
    </w:pPr>
    <w:r>
      <w:rPr>
        <w:noProof/>
      </w:rPr>
      <mc:AlternateContent>
        <mc:Choice Requires="wps">
          <w:drawing>
            <wp:anchor distT="0" distB="0" distL="0" distR="0" simplePos="0" relativeHeight="251658242" behindDoc="0" locked="0" layoutInCell="1" allowOverlap="1" wp14:anchorId="61853134" wp14:editId="405F4222">
              <wp:simplePos x="635" y="635"/>
              <wp:positionH relativeFrom="page">
                <wp:align>center</wp:align>
              </wp:positionH>
              <wp:positionV relativeFrom="page">
                <wp:align>top</wp:align>
              </wp:positionV>
              <wp:extent cx="551815" cy="391160"/>
              <wp:effectExtent l="0" t="0" r="635" b="8890"/>
              <wp:wrapNone/>
              <wp:docPr id="152130000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B391CA4" w14:textId="590CB7E9"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853134" id="_x0000_t202" coordsize="21600,21600" o:spt="202" path="m,l,21600r21600,l21600,xe">
              <v:stroke joinstyle="miter"/>
              <v:path gradientshapeok="t" o:connecttype="rect"/>
            </v:shapetype>
            <v:shape id="Text Box 8"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7B391CA4" w14:textId="590CB7E9"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0002" w14:textId="375A61DA" w:rsidR="00A76BB0" w:rsidRDefault="00896848" w:rsidP="008042AB">
    <w:pPr>
      <w:pStyle w:val="Footer"/>
    </w:pPr>
    <w:r>
      <w:rPr>
        <w:noProof/>
      </w:rPr>
      <mc:AlternateContent>
        <mc:Choice Requires="wps">
          <w:drawing>
            <wp:anchor distT="0" distB="0" distL="0" distR="0" simplePos="0" relativeHeight="251658243" behindDoc="0" locked="0" layoutInCell="1" allowOverlap="1" wp14:anchorId="2168C14A" wp14:editId="29076E65">
              <wp:simplePos x="790575" y="447675"/>
              <wp:positionH relativeFrom="page">
                <wp:align>center</wp:align>
              </wp:positionH>
              <wp:positionV relativeFrom="page">
                <wp:align>top</wp:align>
              </wp:positionV>
              <wp:extent cx="551815" cy="391160"/>
              <wp:effectExtent l="0" t="0" r="635" b="8890"/>
              <wp:wrapNone/>
              <wp:docPr id="71557102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4C680A" w14:textId="0D3FEBC0"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8C14A" id="_x0000_t202" coordsize="21600,21600" o:spt="202" path="m,l,21600r21600,l21600,xe">
              <v:stroke joinstyle="miter"/>
              <v:path gradientshapeok="t" o:connecttype="rect"/>
            </v:shapetype>
            <v:shape id="Text Box 9"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0B4C680A" w14:textId="0D3FEBC0"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921E" w14:textId="0C7D1E16" w:rsidR="0061663A" w:rsidRDefault="00A41069" w:rsidP="00947B5A">
    <w:pPr>
      <w:pStyle w:val="Header"/>
      <w:tabs>
        <w:tab w:val="clear" w:pos="4513"/>
        <w:tab w:val="center" w:pos="4536"/>
      </w:tabs>
      <w:jc w:val="center"/>
    </w:pPr>
    <w:r w:rsidRPr="00F52F50">
      <w:rPr>
        <w:noProof/>
        <w:color w:val="FF0000"/>
      </w:rPr>
      <w:drawing>
        <wp:anchor distT="0" distB="0" distL="114300" distR="114300" simplePos="0" relativeHeight="251658240" behindDoc="1" locked="0" layoutInCell="1" allowOverlap="1" wp14:anchorId="75723AD2" wp14:editId="21E53682">
          <wp:simplePos x="0" y="0"/>
          <wp:positionH relativeFrom="margin">
            <wp:posOffset>0</wp:posOffset>
          </wp:positionH>
          <wp:positionV relativeFrom="paragraph">
            <wp:posOffset>55245</wp:posOffset>
          </wp:positionV>
          <wp:extent cx="2286000" cy="660400"/>
          <wp:effectExtent l="0" t="0" r="0" b="6350"/>
          <wp:wrapTight wrapText="bothSides">
            <wp:wrapPolygon edited="0">
              <wp:start x="0" y="0"/>
              <wp:lineTo x="0" y="21185"/>
              <wp:lineTo x="21420" y="21185"/>
              <wp:lineTo x="21420" y="0"/>
              <wp:lineTo x="0" y="0"/>
            </wp:wrapPolygon>
          </wp:wrapTight>
          <wp:docPr id="670587270" name="Picture 670587270"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of Agriculture, Fisheries and Forestr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6848">
      <w:rPr>
        <w:noProof/>
        <w:color w:val="FF0000"/>
      </w:rPr>
      <mc:AlternateContent>
        <mc:Choice Requires="wps">
          <w:drawing>
            <wp:anchor distT="0" distB="0" distL="0" distR="0" simplePos="0" relativeHeight="251658241" behindDoc="0" locked="0" layoutInCell="1" allowOverlap="1" wp14:anchorId="2196E833" wp14:editId="37B0A7CD">
              <wp:simplePos x="635" y="635"/>
              <wp:positionH relativeFrom="page">
                <wp:align>center</wp:align>
              </wp:positionH>
              <wp:positionV relativeFrom="page">
                <wp:align>top</wp:align>
              </wp:positionV>
              <wp:extent cx="551815" cy="391160"/>
              <wp:effectExtent l="0" t="0" r="635" b="8890"/>
              <wp:wrapNone/>
              <wp:docPr id="18514201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8A987FF" w14:textId="7AD33519"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6E833"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58A987FF" w14:textId="7AD33519" w:rsidR="00896848" w:rsidRPr="00896848" w:rsidRDefault="00896848" w:rsidP="00896848">
                    <w:pPr>
                      <w:spacing w:after="0"/>
                      <w:rPr>
                        <w:rFonts w:ascii="Calibri" w:eastAsia="Calibri" w:hAnsi="Calibri" w:cs="Calibri"/>
                        <w:noProof/>
                        <w:color w:val="FF0000"/>
                        <w:sz w:val="24"/>
                        <w:szCs w:val="24"/>
                      </w:rPr>
                    </w:pPr>
                    <w:r w:rsidRPr="00896848">
                      <w:rPr>
                        <w:rFonts w:ascii="Calibri" w:eastAsia="Calibri" w:hAnsi="Calibri" w:cs="Calibri"/>
                        <w:noProof/>
                        <w:color w:val="FF0000"/>
                        <w:sz w:val="24"/>
                        <w:szCs w:val="24"/>
                      </w:rPr>
                      <w:t>OFFICIAL</w:t>
                    </w:r>
                  </w:p>
                </w:txbxContent>
              </v:textbox>
              <w10:wrap anchorx="page" anchory="page"/>
            </v:shape>
          </w:pict>
        </mc:Fallback>
      </mc:AlternateContent>
    </w:r>
  </w:p>
  <w:p w14:paraId="1DC47F25" w14:textId="77777777" w:rsidR="00947B5A" w:rsidRDefault="00947B5A" w:rsidP="002A2E36">
    <w:pPr>
      <w:pStyle w:val="Header"/>
      <w:jc w:val="center"/>
    </w:pPr>
  </w:p>
  <w:p w14:paraId="59B0134A" w14:textId="77777777" w:rsidR="00947B5A" w:rsidRDefault="00947B5A" w:rsidP="002A2E36">
    <w:pPr>
      <w:pStyle w:val="Header"/>
      <w:jc w:val="center"/>
    </w:pPr>
  </w:p>
  <w:p w14:paraId="60692E69" w14:textId="77777777" w:rsidR="00947B5A" w:rsidRDefault="00947B5A" w:rsidP="002A2E36">
    <w:pPr>
      <w:pStyle w:val="Header"/>
      <w:jc w:val="center"/>
    </w:pPr>
  </w:p>
  <w:p w14:paraId="4FD6C45F" w14:textId="39A6C575" w:rsidR="002A2E36" w:rsidRDefault="002A2E36" w:rsidP="002A2E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10B"/>
    <w:multiLevelType w:val="multilevel"/>
    <w:tmpl w:val="EBEE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55461"/>
    <w:multiLevelType w:val="hybridMultilevel"/>
    <w:tmpl w:val="B510A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A12FA"/>
    <w:multiLevelType w:val="multilevel"/>
    <w:tmpl w:val="0C09001D"/>
    <w:styleLink w:val="Style1"/>
    <w:lvl w:ilvl="0">
      <w:start w:val="1"/>
      <w:numFmt w:val="decimal"/>
      <w:pStyle w:val="Heading2"/>
      <w:lvlText w:val="%1)"/>
      <w:lvlJc w:val="left"/>
      <w:pPr>
        <w:ind w:left="360" w:hanging="360"/>
      </w:pPr>
      <w:rPr>
        <w:rFonts w:ascii="Arial" w:hAnsi="Arial" w:hint="default"/>
        <w:b/>
        <w:sz w:val="28"/>
      </w:rPr>
    </w:lvl>
    <w:lvl w:ilvl="1">
      <w:start w:val="1"/>
      <w:numFmt w:val="lowerLetter"/>
      <w:pStyle w:val="Heading3"/>
      <w:lvlText w:val="%2)"/>
      <w:lvlJc w:val="left"/>
      <w:pPr>
        <w:ind w:left="720" w:hanging="360"/>
      </w:pPr>
      <w:rPr>
        <w:rFonts w:ascii="Arial" w:hAnsi="Arial" w:hint="default"/>
        <w:b/>
        <w:sz w:val="22"/>
      </w:rPr>
    </w:lvl>
    <w:lvl w:ilvl="2">
      <w:start w:val="1"/>
      <w:numFmt w:val="lowerRoman"/>
      <w:lvlText w:val="%3)"/>
      <w:lvlJc w:val="left"/>
      <w:pPr>
        <w:ind w:left="107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613278"/>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841B47"/>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724C33"/>
    <w:multiLevelType w:val="multilevel"/>
    <w:tmpl w:val="69B47EFA"/>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i w:val="0"/>
        <w:iCs w:val="0"/>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16C76"/>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814F0"/>
    <w:multiLevelType w:val="hybridMultilevel"/>
    <w:tmpl w:val="8F868D04"/>
    <w:lvl w:ilvl="0" w:tplc="0C090001">
      <w:start w:val="1"/>
      <w:numFmt w:val="bullet"/>
      <w:lvlText w:val=""/>
      <w:lvlJc w:val="left"/>
      <w:pPr>
        <w:ind w:left="1980" w:hanging="360"/>
      </w:pPr>
      <w:rPr>
        <w:rFonts w:ascii="Symbol" w:hAnsi="Symbol" w:hint="default"/>
      </w:rPr>
    </w:lvl>
    <w:lvl w:ilvl="1" w:tplc="0C090003">
      <w:start w:val="1"/>
      <w:numFmt w:val="bullet"/>
      <w:lvlText w:val="o"/>
      <w:lvlJc w:val="left"/>
      <w:pPr>
        <w:ind w:left="270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0C090001">
      <w:start w:val="1"/>
      <w:numFmt w:val="bullet"/>
      <w:lvlText w:val=""/>
      <w:lvlJc w:val="left"/>
      <w:pPr>
        <w:ind w:left="4140" w:hanging="360"/>
      </w:pPr>
      <w:rPr>
        <w:rFonts w:ascii="Symbol" w:hAnsi="Symbol" w:hint="default"/>
      </w:rPr>
    </w:lvl>
    <w:lvl w:ilvl="4" w:tplc="0C090003" w:tentative="1">
      <w:start w:val="1"/>
      <w:numFmt w:val="bullet"/>
      <w:lvlText w:val="o"/>
      <w:lvlJc w:val="left"/>
      <w:pPr>
        <w:ind w:left="4860" w:hanging="360"/>
      </w:pPr>
      <w:rPr>
        <w:rFonts w:ascii="Courier New" w:hAnsi="Courier New" w:cs="Courier New" w:hint="default"/>
      </w:rPr>
    </w:lvl>
    <w:lvl w:ilvl="5" w:tplc="0C090005" w:tentative="1">
      <w:start w:val="1"/>
      <w:numFmt w:val="bullet"/>
      <w:lvlText w:val=""/>
      <w:lvlJc w:val="left"/>
      <w:pPr>
        <w:ind w:left="5580" w:hanging="360"/>
      </w:pPr>
      <w:rPr>
        <w:rFonts w:ascii="Wingdings" w:hAnsi="Wingdings" w:hint="default"/>
      </w:rPr>
    </w:lvl>
    <w:lvl w:ilvl="6" w:tplc="0C090001" w:tentative="1">
      <w:start w:val="1"/>
      <w:numFmt w:val="bullet"/>
      <w:lvlText w:val=""/>
      <w:lvlJc w:val="left"/>
      <w:pPr>
        <w:ind w:left="6300" w:hanging="360"/>
      </w:pPr>
      <w:rPr>
        <w:rFonts w:ascii="Symbol" w:hAnsi="Symbol" w:hint="default"/>
      </w:rPr>
    </w:lvl>
    <w:lvl w:ilvl="7" w:tplc="0C090003" w:tentative="1">
      <w:start w:val="1"/>
      <w:numFmt w:val="bullet"/>
      <w:lvlText w:val="o"/>
      <w:lvlJc w:val="left"/>
      <w:pPr>
        <w:ind w:left="7020" w:hanging="360"/>
      </w:pPr>
      <w:rPr>
        <w:rFonts w:ascii="Courier New" w:hAnsi="Courier New" w:cs="Courier New" w:hint="default"/>
      </w:rPr>
    </w:lvl>
    <w:lvl w:ilvl="8" w:tplc="0C090005" w:tentative="1">
      <w:start w:val="1"/>
      <w:numFmt w:val="bullet"/>
      <w:lvlText w:val=""/>
      <w:lvlJc w:val="left"/>
      <w:pPr>
        <w:ind w:left="7740" w:hanging="360"/>
      </w:pPr>
      <w:rPr>
        <w:rFonts w:ascii="Wingdings" w:hAnsi="Wingdings" w:hint="default"/>
      </w:rPr>
    </w:lvl>
  </w:abstractNum>
  <w:abstractNum w:abstractNumId="8" w15:restartNumberingAfterBreak="0">
    <w:nsid w:val="1C4075AB"/>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B92DAB"/>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960AC8"/>
    <w:multiLevelType w:val="hybridMultilevel"/>
    <w:tmpl w:val="345E6D18"/>
    <w:lvl w:ilvl="0" w:tplc="0C090001">
      <w:start w:val="1"/>
      <w:numFmt w:val="bullet"/>
      <w:lvlText w:val=""/>
      <w:lvlJc w:val="left"/>
      <w:pPr>
        <w:ind w:left="720" w:hanging="360"/>
      </w:pPr>
      <w:rPr>
        <w:rFonts w:ascii="Symbol" w:hAnsi="Symbol" w:hint="default"/>
      </w:rPr>
    </w:lvl>
    <w:lvl w:ilvl="1" w:tplc="D174D68E">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D15254"/>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0A4AFD"/>
    <w:multiLevelType w:val="multilevel"/>
    <w:tmpl w:val="A9941F1A"/>
    <w:lvl w:ilvl="0">
      <w:start w:val="1"/>
      <w:numFmt w:val="bullet"/>
      <w:lvlText w:val=""/>
      <w:lvlJc w:val="left"/>
      <w:pPr>
        <w:ind w:left="360" w:hanging="360"/>
      </w:pPr>
      <w:rPr>
        <w:rFonts w:ascii="Symbol" w:hAnsi="Symbol" w:hint="default"/>
        <w:b/>
        <w:sz w:val="28"/>
      </w:rPr>
    </w:lvl>
    <w:lvl w:ilvl="1">
      <w:start w:val="1"/>
      <w:numFmt w:val="lowerLetter"/>
      <w:lvlText w:val="%2)"/>
      <w:lvlJc w:val="left"/>
      <w:pPr>
        <w:ind w:left="720" w:hanging="360"/>
      </w:pPr>
      <w:rPr>
        <w:rFonts w:ascii="Arial" w:hAnsi="Arial" w:hint="default"/>
        <w:b/>
        <w:sz w:val="22"/>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74372B"/>
    <w:multiLevelType w:val="multilevel"/>
    <w:tmpl w:val="84620622"/>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C64A2D"/>
    <w:multiLevelType w:val="multilevel"/>
    <w:tmpl w:val="82BCF41A"/>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bullet"/>
      <w:lvlText w:val=""/>
      <w:lvlJc w:val="left"/>
      <w:pPr>
        <w:ind w:left="19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62D55"/>
    <w:multiLevelType w:val="hybridMultilevel"/>
    <w:tmpl w:val="FEACD41E"/>
    <w:lvl w:ilvl="0" w:tplc="70140D6A">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A8367F"/>
    <w:multiLevelType w:val="multilevel"/>
    <w:tmpl w:val="0C09001D"/>
    <w:numStyleLink w:val="Style1"/>
  </w:abstractNum>
  <w:abstractNum w:abstractNumId="17" w15:restartNumberingAfterBreak="0">
    <w:nsid w:val="59933269"/>
    <w:multiLevelType w:val="hybridMultilevel"/>
    <w:tmpl w:val="30F46628"/>
    <w:lvl w:ilvl="0" w:tplc="0C090005">
      <w:start w:val="1"/>
      <w:numFmt w:val="bullet"/>
      <w:lvlText w:val=""/>
      <w:lvlJc w:val="left"/>
      <w:pPr>
        <w:ind w:left="21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6C501B"/>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267033"/>
    <w:multiLevelType w:val="hybridMultilevel"/>
    <w:tmpl w:val="49F0E268"/>
    <w:lvl w:ilvl="0" w:tplc="0C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491" w:hanging="360"/>
      </w:pPr>
      <w:rPr>
        <w:rFonts w:ascii="Courier New" w:hAnsi="Courier New" w:cs="Courier New" w:hint="default"/>
      </w:rPr>
    </w:lvl>
    <w:lvl w:ilvl="2" w:tplc="08090005" w:tentative="1">
      <w:start w:val="1"/>
      <w:numFmt w:val="bullet"/>
      <w:lvlText w:val=""/>
      <w:lvlJc w:val="left"/>
      <w:pPr>
        <w:ind w:left="1211" w:hanging="360"/>
      </w:pPr>
      <w:rPr>
        <w:rFonts w:ascii="Wingdings" w:hAnsi="Wingdings" w:hint="default"/>
      </w:rPr>
    </w:lvl>
    <w:lvl w:ilvl="3" w:tplc="08090001" w:tentative="1">
      <w:start w:val="1"/>
      <w:numFmt w:val="bullet"/>
      <w:lvlText w:val=""/>
      <w:lvlJc w:val="left"/>
      <w:pPr>
        <w:ind w:left="1931" w:hanging="360"/>
      </w:pPr>
      <w:rPr>
        <w:rFonts w:ascii="Symbol" w:hAnsi="Symbol" w:hint="default"/>
      </w:rPr>
    </w:lvl>
    <w:lvl w:ilvl="4" w:tplc="08090003" w:tentative="1">
      <w:start w:val="1"/>
      <w:numFmt w:val="bullet"/>
      <w:lvlText w:val="o"/>
      <w:lvlJc w:val="left"/>
      <w:pPr>
        <w:ind w:left="2651" w:hanging="360"/>
      </w:pPr>
      <w:rPr>
        <w:rFonts w:ascii="Courier New" w:hAnsi="Courier New" w:cs="Courier New" w:hint="default"/>
      </w:rPr>
    </w:lvl>
    <w:lvl w:ilvl="5" w:tplc="08090005" w:tentative="1">
      <w:start w:val="1"/>
      <w:numFmt w:val="bullet"/>
      <w:lvlText w:val=""/>
      <w:lvlJc w:val="left"/>
      <w:pPr>
        <w:ind w:left="3371" w:hanging="360"/>
      </w:pPr>
      <w:rPr>
        <w:rFonts w:ascii="Wingdings" w:hAnsi="Wingdings" w:hint="default"/>
      </w:rPr>
    </w:lvl>
    <w:lvl w:ilvl="6" w:tplc="08090001" w:tentative="1">
      <w:start w:val="1"/>
      <w:numFmt w:val="bullet"/>
      <w:lvlText w:val=""/>
      <w:lvlJc w:val="left"/>
      <w:pPr>
        <w:ind w:left="4091" w:hanging="360"/>
      </w:pPr>
      <w:rPr>
        <w:rFonts w:ascii="Symbol" w:hAnsi="Symbol" w:hint="default"/>
      </w:rPr>
    </w:lvl>
    <w:lvl w:ilvl="7" w:tplc="08090003" w:tentative="1">
      <w:start w:val="1"/>
      <w:numFmt w:val="bullet"/>
      <w:lvlText w:val="o"/>
      <w:lvlJc w:val="left"/>
      <w:pPr>
        <w:ind w:left="4811" w:hanging="360"/>
      </w:pPr>
      <w:rPr>
        <w:rFonts w:ascii="Courier New" w:hAnsi="Courier New" w:cs="Courier New" w:hint="default"/>
      </w:rPr>
    </w:lvl>
    <w:lvl w:ilvl="8" w:tplc="08090005" w:tentative="1">
      <w:start w:val="1"/>
      <w:numFmt w:val="bullet"/>
      <w:lvlText w:val=""/>
      <w:lvlJc w:val="left"/>
      <w:pPr>
        <w:ind w:left="5531" w:hanging="360"/>
      </w:pPr>
      <w:rPr>
        <w:rFonts w:ascii="Wingdings" w:hAnsi="Wingdings" w:hint="default"/>
      </w:rPr>
    </w:lvl>
  </w:abstractNum>
  <w:abstractNum w:abstractNumId="20" w15:restartNumberingAfterBreak="0">
    <w:nsid w:val="7C970004"/>
    <w:multiLevelType w:val="hybridMultilevel"/>
    <w:tmpl w:val="2D28C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736856"/>
    <w:multiLevelType w:val="multilevel"/>
    <w:tmpl w:val="0C09001D"/>
    <w:lvl w:ilvl="0">
      <w:start w:val="1"/>
      <w:numFmt w:val="decimal"/>
      <w:lvlText w:val="%1)"/>
      <w:lvlJc w:val="left"/>
      <w:pPr>
        <w:ind w:left="360" w:hanging="360"/>
      </w:pPr>
      <w:rPr>
        <w:rFonts w:ascii="Arial" w:hAnsi="Arial" w:hint="default"/>
        <w:b/>
        <w:sz w:val="28"/>
      </w:rPr>
    </w:lvl>
    <w:lvl w:ilvl="1">
      <w:start w:val="1"/>
      <w:numFmt w:val="lowerLetter"/>
      <w:lvlText w:val="%2)"/>
      <w:lvlJc w:val="left"/>
      <w:pPr>
        <w:ind w:left="720" w:hanging="360"/>
      </w:pPr>
      <w:rPr>
        <w:rFonts w:ascii="Arial" w:hAnsi="Arial" w:hint="default"/>
        <w:b/>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55083343">
    <w:abstractNumId w:val="2"/>
  </w:num>
  <w:num w:numId="2" w16cid:durableId="1867713011">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16cid:durableId="748965330">
    <w:abstractNumId w:val="11"/>
  </w:num>
  <w:num w:numId="4" w16cid:durableId="2143158820">
    <w:abstractNumId w:val="21"/>
  </w:num>
  <w:num w:numId="5" w16cid:durableId="909652089">
    <w:abstractNumId w:val="6"/>
  </w:num>
  <w:num w:numId="6" w16cid:durableId="728267759">
    <w:abstractNumId w:val="4"/>
  </w:num>
  <w:num w:numId="7" w16cid:durableId="301497491">
    <w:abstractNumId w:val="5"/>
  </w:num>
  <w:num w:numId="8" w16cid:durableId="1564482267">
    <w:abstractNumId w:val="3"/>
  </w:num>
  <w:num w:numId="9" w16cid:durableId="1869441352">
    <w:abstractNumId w:val="18"/>
  </w:num>
  <w:num w:numId="10" w16cid:durableId="697047947">
    <w:abstractNumId w:val="9"/>
  </w:num>
  <w:num w:numId="11" w16cid:durableId="1958022016">
    <w:abstractNumId w:val="8"/>
  </w:num>
  <w:num w:numId="12" w16cid:durableId="614141649">
    <w:abstractNumId w:val="20"/>
  </w:num>
  <w:num w:numId="13" w16cid:durableId="828133792">
    <w:abstractNumId w:val="15"/>
  </w:num>
  <w:num w:numId="14" w16cid:durableId="1543710096">
    <w:abstractNumId w:val="10"/>
  </w:num>
  <w:num w:numId="15" w16cid:durableId="971983810">
    <w:abstractNumId w:val="1"/>
  </w:num>
  <w:num w:numId="16" w16cid:durableId="650717154">
    <w:abstractNumId w:val="0"/>
  </w:num>
  <w:num w:numId="17" w16cid:durableId="1446387825">
    <w:abstractNumId w:val="14"/>
  </w:num>
  <w:num w:numId="18" w16cid:durableId="177500453">
    <w:abstractNumId w:val="17"/>
  </w:num>
  <w:num w:numId="19" w16cid:durableId="2027628976">
    <w:abstractNumId w:val="19"/>
  </w:num>
  <w:num w:numId="20" w16cid:durableId="1431731148">
    <w:abstractNumId w:val="7"/>
  </w:num>
  <w:num w:numId="21" w16cid:durableId="755637958">
    <w:abstractNumId w:val="13"/>
  </w:num>
  <w:num w:numId="22" w16cid:durableId="400101878">
    <w:abstractNumId w:val="12"/>
  </w:num>
  <w:num w:numId="23" w16cid:durableId="1306084610">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16cid:durableId="66289830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37908538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1470049198">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16cid:durableId="211389304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16cid:durableId="123863501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589392609">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16cid:durableId="113432827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16cid:durableId="24908416">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36278087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3" w16cid:durableId="99780834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4" w16cid:durableId="2082024715">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5" w16cid:durableId="352458638">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6" w16cid:durableId="802698692">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7" w16cid:durableId="70280894">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8" w16cid:durableId="1723167917">
    <w:abstractNumId w:val="16"/>
    <w:lvlOverride w:ilvl="0">
      <w:lvl w:ilvl="0">
        <w:start w:val="1"/>
        <w:numFmt w:val="decimal"/>
        <w:pStyle w:val="Heading2"/>
        <w:lvlText w:val="%1."/>
        <w:lvlJc w:val="left"/>
        <w:pPr>
          <w:ind w:left="360" w:hanging="360"/>
        </w:pPr>
      </w:lvl>
    </w:lvlOverride>
    <w:lvlOverride w:ilvl="1">
      <w:lvl w:ilvl="1">
        <w:start w:val="1"/>
        <w:numFmt w:val="lowerLetter"/>
        <w:pStyle w:val="Heading3"/>
        <w:lvlText w:val="%2."/>
        <w:lvlJc w:val="left"/>
        <w:pPr>
          <w:ind w:left="1080" w:hanging="360"/>
        </w:pPr>
        <w:rPr>
          <w:b/>
          <w:bCs/>
        </w:r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46"/>
    <w:rsid w:val="0001600B"/>
    <w:rsid w:val="000219C3"/>
    <w:rsid w:val="0002207A"/>
    <w:rsid w:val="00022457"/>
    <w:rsid w:val="00026874"/>
    <w:rsid w:val="00032EC0"/>
    <w:rsid w:val="0004245A"/>
    <w:rsid w:val="000428BB"/>
    <w:rsid w:val="000437A5"/>
    <w:rsid w:val="000449C8"/>
    <w:rsid w:val="00046683"/>
    <w:rsid w:val="00066421"/>
    <w:rsid w:val="000727CC"/>
    <w:rsid w:val="00081579"/>
    <w:rsid w:val="0008404A"/>
    <w:rsid w:val="00086DCB"/>
    <w:rsid w:val="00087188"/>
    <w:rsid w:val="0009334C"/>
    <w:rsid w:val="000A48CD"/>
    <w:rsid w:val="000B1537"/>
    <w:rsid w:val="000B75DC"/>
    <w:rsid w:val="000C5386"/>
    <w:rsid w:val="000D6075"/>
    <w:rsid w:val="000D6B1A"/>
    <w:rsid w:val="000D767B"/>
    <w:rsid w:val="000E3FDD"/>
    <w:rsid w:val="000E787D"/>
    <w:rsid w:val="000F36D3"/>
    <w:rsid w:val="000F7AFD"/>
    <w:rsid w:val="00110A76"/>
    <w:rsid w:val="00113EE6"/>
    <w:rsid w:val="001148B7"/>
    <w:rsid w:val="0011720F"/>
    <w:rsid w:val="001446C3"/>
    <w:rsid w:val="00152465"/>
    <w:rsid w:val="00181551"/>
    <w:rsid w:val="00184BF9"/>
    <w:rsid w:val="00191305"/>
    <w:rsid w:val="001939E5"/>
    <w:rsid w:val="001A18D4"/>
    <w:rsid w:val="001B19EE"/>
    <w:rsid w:val="001B5F93"/>
    <w:rsid w:val="001C4946"/>
    <w:rsid w:val="001C4F55"/>
    <w:rsid w:val="001D715A"/>
    <w:rsid w:val="001E429D"/>
    <w:rsid w:val="001F1F41"/>
    <w:rsid w:val="001F49E5"/>
    <w:rsid w:val="001F6ED4"/>
    <w:rsid w:val="00203D3E"/>
    <w:rsid w:val="00213618"/>
    <w:rsid w:val="00244DBD"/>
    <w:rsid w:val="002475BE"/>
    <w:rsid w:val="00250B2E"/>
    <w:rsid w:val="002531E1"/>
    <w:rsid w:val="00254E80"/>
    <w:rsid w:val="00254ED2"/>
    <w:rsid w:val="0026162A"/>
    <w:rsid w:val="00264F58"/>
    <w:rsid w:val="0029325B"/>
    <w:rsid w:val="002A2E36"/>
    <w:rsid w:val="002A5E84"/>
    <w:rsid w:val="002B2AEB"/>
    <w:rsid w:val="002C1A8F"/>
    <w:rsid w:val="002C42A2"/>
    <w:rsid w:val="002C55FF"/>
    <w:rsid w:val="002D2DF9"/>
    <w:rsid w:val="002F0010"/>
    <w:rsid w:val="002F05CB"/>
    <w:rsid w:val="002F6202"/>
    <w:rsid w:val="003100F1"/>
    <w:rsid w:val="0031335F"/>
    <w:rsid w:val="00313484"/>
    <w:rsid w:val="0031506C"/>
    <w:rsid w:val="003253BB"/>
    <w:rsid w:val="003339C0"/>
    <w:rsid w:val="003340FF"/>
    <w:rsid w:val="00337D16"/>
    <w:rsid w:val="00344F3E"/>
    <w:rsid w:val="003450DE"/>
    <w:rsid w:val="0034676D"/>
    <w:rsid w:val="00351D63"/>
    <w:rsid w:val="003628D9"/>
    <w:rsid w:val="00366745"/>
    <w:rsid w:val="003801AF"/>
    <w:rsid w:val="00395DFE"/>
    <w:rsid w:val="003A233A"/>
    <w:rsid w:val="003B0432"/>
    <w:rsid w:val="003B5E4E"/>
    <w:rsid w:val="003C73DA"/>
    <w:rsid w:val="003D7F36"/>
    <w:rsid w:val="003E1747"/>
    <w:rsid w:val="003E1981"/>
    <w:rsid w:val="003E1AEE"/>
    <w:rsid w:val="003F2999"/>
    <w:rsid w:val="003F4594"/>
    <w:rsid w:val="003F5069"/>
    <w:rsid w:val="003F68BE"/>
    <w:rsid w:val="00401007"/>
    <w:rsid w:val="00421135"/>
    <w:rsid w:val="0043092F"/>
    <w:rsid w:val="00431F32"/>
    <w:rsid w:val="00432247"/>
    <w:rsid w:val="004323E4"/>
    <w:rsid w:val="0045180A"/>
    <w:rsid w:val="004544FF"/>
    <w:rsid w:val="004817F9"/>
    <w:rsid w:val="00484735"/>
    <w:rsid w:val="00487B56"/>
    <w:rsid w:val="004A06B0"/>
    <w:rsid w:val="004A2F67"/>
    <w:rsid w:val="004A6072"/>
    <w:rsid w:val="004B61AC"/>
    <w:rsid w:val="004C0F02"/>
    <w:rsid w:val="004C62B9"/>
    <w:rsid w:val="004D2451"/>
    <w:rsid w:val="004D790F"/>
    <w:rsid w:val="004E7D14"/>
    <w:rsid w:val="004F1129"/>
    <w:rsid w:val="004F7F3B"/>
    <w:rsid w:val="00503B92"/>
    <w:rsid w:val="00505434"/>
    <w:rsid w:val="00510E5F"/>
    <w:rsid w:val="00512685"/>
    <w:rsid w:val="00523014"/>
    <w:rsid w:val="00530001"/>
    <w:rsid w:val="0053372C"/>
    <w:rsid w:val="005351EA"/>
    <w:rsid w:val="00544EBB"/>
    <w:rsid w:val="00550CE0"/>
    <w:rsid w:val="00562EDE"/>
    <w:rsid w:val="0056775A"/>
    <w:rsid w:val="005713E1"/>
    <w:rsid w:val="00580DEE"/>
    <w:rsid w:val="005814F7"/>
    <w:rsid w:val="00582EA1"/>
    <w:rsid w:val="00584383"/>
    <w:rsid w:val="00586479"/>
    <w:rsid w:val="00592987"/>
    <w:rsid w:val="00595F51"/>
    <w:rsid w:val="00596102"/>
    <w:rsid w:val="005976FF"/>
    <w:rsid w:val="005A0596"/>
    <w:rsid w:val="005A1E5F"/>
    <w:rsid w:val="005A2263"/>
    <w:rsid w:val="005A2FA3"/>
    <w:rsid w:val="005B0330"/>
    <w:rsid w:val="005C67E7"/>
    <w:rsid w:val="005D5C15"/>
    <w:rsid w:val="005D5C3B"/>
    <w:rsid w:val="005F0F0F"/>
    <w:rsid w:val="005F4F70"/>
    <w:rsid w:val="006077AF"/>
    <w:rsid w:val="0061011B"/>
    <w:rsid w:val="00612B40"/>
    <w:rsid w:val="0061663A"/>
    <w:rsid w:val="00620050"/>
    <w:rsid w:val="006208E9"/>
    <w:rsid w:val="00620C5D"/>
    <w:rsid w:val="00626D19"/>
    <w:rsid w:val="00630CF7"/>
    <w:rsid w:val="006370F2"/>
    <w:rsid w:val="00642874"/>
    <w:rsid w:val="00663BF5"/>
    <w:rsid w:val="00666004"/>
    <w:rsid w:val="00670CAE"/>
    <w:rsid w:val="0067556F"/>
    <w:rsid w:val="0068366B"/>
    <w:rsid w:val="00691007"/>
    <w:rsid w:val="006A36A9"/>
    <w:rsid w:val="006A58B7"/>
    <w:rsid w:val="006B2183"/>
    <w:rsid w:val="006B499C"/>
    <w:rsid w:val="006B6C3A"/>
    <w:rsid w:val="006C52B3"/>
    <w:rsid w:val="006D2255"/>
    <w:rsid w:val="006D4C36"/>
    <w:rsid w:val="006D56D4"/>
    <w:rsid w:val="006D653A"/>
    <w:rsid w:val="00702064"/>
    <w:rsid w:val="007117D4"/>
    <w:rsid w:val="00714374"/>
    <w:rsid w:val="007272D3"/>
    <w:rsid w:val="007347C1"/>
    <w:rsid w:val="007422DC"/>
    <w:rsid w:val="007428BF"/>
    <w:rsid w:val="00745A85"/>
    <w:rsid w:val="007476B8"/>
    <w:rsid w:val="00753C87"/>
    <w:rsid w:val="007541BC"/>
    <w:rsid w:val="007562EB"/>
    <w:rsid w:val="0076658F"/>
    <w:rsid w:val="00791E10"/>
    <w:rsid w:val="00794AF7"/>
    <w:rsid w:val="007A19C0"/>
    <w:rsid w:val="007B0101"/>
    <w:rsid w:val="007B433F"/>
    <w:rsid w:val="007C1510"/>
    <w:rsid w:val="007D4E02"/>
    <w:rsid w:val="007F4CE3"/>
    <w:rsid w:val="00803236"/>
    <w:rsid w:val="008038D1"/>
    <w:rsid w:val="008042AB"/>
    <w:rsid w:val="008173A0"/>
    <w:rsid w:val="00837498"/>
    <w:rsid w:val="008430BA"/>
    <w:rsid w:val="00843C93"/>
    <w:rsid w:val="00851FB4"/>
    <w:rsid w:val="008542FE"/>
    <w:rsid w:val="00857286"/>
    <w:rsid w:val="00865646"/>
    <w:rsid w:val="00871663"/>
    <w:rsid w:val="00877229"/>
    <w:rsid w:val="008812CD"/>
    <w:rsid w:val="00883B1C"/>
    <w:rsid w:val="008910DB"/>
    <w:rsid w:val="00891802"/>
    <w:rsid w:val="0089395C"/>
    <w:rsid w:val="00893CEE"/>
    <w:rsid w:val="00896848"/>
    <w:rsid w:val="00897157"/>
    <w:rsid w:val="008A1C68"/>
    <w:rsid w:val="008A33FB"/>
    <w:rsid w:val="008B12D9"/>
    <w:rsid w:val="008B2B86"/>
    <w:rsid w:val="008C17A5"/>
    <w:rsid w:val="008C3ED1"/>
    <w:rsid w:val="008C79CB"/>
    <w:rsid w:val="008D1609"/>
    <w:rsid w:val="008E1004"/>
    <w:rsid w:val="008E27E8"/>
    <w:rsid w:val="008F3A19"/>
    <w:rsid w:val="008F4B74"/>
    <w:rsid w:val="008F4FAB"/>
    <w:rsid w:val="008F585E"/>
    <w:rsid w:val="009041A3"/>
    <w:rsid w:val="009073F4"/>
    <w:rsid w:val="00907B74"/>
    <w:rsid w:val="00911ECA"/>
    <w:rsid w:val="00914DCB"/>
    <w:rsid w:val="00924AD3"/>
    <w:rsid w:val="00925498"/>
    <w:rsid w:val="009268D2"/>
    <w:rsid w:val="009365AB"/>
    <w:rsid w:val="00944094"/>
    <w:rsid w:val="00947B5A"/>
    <w:rsid w:val="00954814"/>
    <w:rsid w:val="00960472"/>
    <w:rsid w:val="0096419F"/>
    <w:rsid w:val="0096587A"/>
    <w:rsid w:val="00965D59"/>
    <w:rsid w:val="00973C48"/>
    <w:rsid w:val="009940DD"/>
    <w:rsid w:val="009950FE"/>
    <w:rsid w:val="00996C70"/>
    <w:rsid w:val="009A7E79"/>
    <w:rsid w:val="009C07D1"/>
    <w:rsid w:val="009C517B"/>
    <w:rsid w:val="009D2776"/>
    <w:rsid w:val="009D59E4"/>
    <w:rsid w:val="009F287A"/>
    <w:rsid w:val="009F3F7E"/>
    <w:rsid w:val="009F417A"/>
    <w:rsid w:val="009F51AE"/>
    <w:rsid w:val="00A15A2D"/>
    <w:rsid w:val="00A32228"/>
    <w:rsid w:val="00A40B31"/>
    <w:rsid w:val="00A41069"/>
    <w:rsid w:val="00A46EAD"/>
    <w:rsid w:val="00A5635E"/>
    <w:rsid w:val="00A71F51"/>
    <w:rsid w:val="00A7392C"/>
    <w:rsid w:val="00A76BB0"/>
    <w:rsid w:val="00AA0646"/>
    <w:rsid w:val="00AA6BA8"/>
    <w:rsid w:val="00AA7E44"/>
    <w:rsid w:val="00AD268A"/>
    <w:rsid w:val="00AE4F77"/>
    <w:rsid w:val="00AF0733"/>
    <w:rsid w:val="00AF1C94"/>
    <w:rsid w:val="00AF36F7"/>
    <w:rsid w:val="00AF54B4"/>
    <w:rsid w:val="00B022EA"/>
    <w:rsid w:val="00B06F06"/>
    <w:rsid w:val="00B10397"/>
    <w:rsid w:val="00B14456"/>
    <w:rsid w:val="00B166BD"/>
    <w:rsid w:val="00B27D15"/>
    <w:rsid w:val="00B311CB"/>
    <w:rsid w:val="00B37933"/>
    <w:rsid w:val="00B41B4C"/>
    <w:rsid w:val="00B42964"/>
    <w:rsid w:val="00B5404F"/>
    <w:rsid w:val="00B8152A"/>
    <w:rsid w:val="00B84984"/>
    <w:rsid w:val="00B868DF"/>
    <w:rsid w:val="00B90B45"/>
    <w:rsid w:val="00BA193B"/>
    <w:rsid w:val="00BA3579"/>
    <w:rsid w:val="00BA660E"/>
    <w:rsid w:val="00BB0564"/>
    <w:rsid w:val="00BC092E"/>
    <w:rsid w:val="00BC43E0"/>
    <w:rsid w:val="00BD1F33"/>
    <w:rsid w:val="00BE1D35"/>
    <w:rsid w:val="00BE29DB"/>
    <w:rsid w:val="00BE3BAC"/>
    <w:rsid w:val="00BF0188"/>
    <w:rsid w:val="00BF0FBC"/>
    <w:rsid w:val="00C077AD"/>
    <w:rsid w:val="00C1696B"/>
    <w:rsid w:val="00C21F18"/>
    <w:rsid w:val="00C2513E"/>
    <w:rsid w:val="00C2712B"/>
    <w:rsid w:val="00C56897"/>
    <w:rsid w:val="00C60F0B"/>
    <w:rsid w:val="00C6793F"/>
    <w:rsid w:val="00C708DD"/>
    <w:rsid w:val="00C74ADB"/>
    <w:rsid w:val="00C757B4"/>
    <w:rsid w:val="00C75A20"/>
    <w:rsid w:val="00C8334A"/>
    <w:rsid w:val="00C90130"/>
    <w:rsid w:val="00C908BD"/>
    <w:rsid w:val="00C975AD"/>
    <w:rsid w:val="00CA1026"/>
    <w:rsid w:val="00CA1C89"/>
    <w:rsid w:val="00CA78B4"/>
    <w:rsid w:val="00CB075A"/>
    <w:rsid w:val="00CC1296"/>
    <w:rsid w:val="00CC7A76"/>
    <w:rsid w:val="00CD5BDC"/>
    <w:rsid w:val="00CE191D"/>
    <w:rsid w:val="00CE5138"/>
    <w:rsid w:val="00D00F2B"/>
    <w:rsid w:val="00D04D27"/>
    <w:rsid w:val="00D07366"/>
    <w:rsid w:val="00D1520B"/>
    <w:rsid w:val="00D20736"/>
    <w:rsid w:val="00D33BDE"/>
    <w:rsid w:val="00D625AF"/>
    <w:rsid w:val="00D6322B"/>
    <w:rsid w:val="00D6584A"/>
    <w:rsid w:val="00D65B94"/>
    <w:rsid w:val="00D810EF"/>
    <w:rsid w:val="00D81DF8"/>
    <w:rsid w:val="00D922E7"/>
    <w:rsid w:val="00D92CE1"/>
    <w:rsid w:val="00DB6281"/>
    <w:rsid w:val="00DC0D0E"/>
    <w:rsid w:val="00DC481D"/>
    <w:rsid w:val="00DC49AF"/>
    <w:rsid w:val="00DD15EE"/>
    <w:rsid w:val="00DD4FFB"/>
    <w:rsid w:val="00DE27F0"/>
    <w:rsid w:val="00DE5260"/>
    <w:rsid w:val="00E02D37"/>
    <w:rsid w:val="00E03460"/>
    <w:rsid w:val="00E2719B"/>
    <w:rsid w:val="00E35F20"/>
    <w:rsid w:val="00E4143D"/>
    <w:rsid w:val="00E45598"/>
    <w:rsid w:val="00E56039"/>
    <w:rsid w:val="00E61324"/>
    <w:rsid w:val="00E61687"/>
    <w:rsid w:val="00E64AC7"/>
    <w:rsid w:val="00E67277"/>
    <w:rsid w:val="00E71DB3"/>
    <w:rsid w:val="00E814B6"/>
    <w:rsid w:val="00E95AA5"/>
    <w:rsid w:val="00EA5A7B"/>
    <w:rsid w:val="00EB4290"/>
    <w:rsid w:val="00EB60E3"/>
    <w:rsid w:val="00EC6B36"/>
    <w:rsid w:val="00EE68C3"/>
    <w:rsid w:val="00EF35BC"/>
    <w:rsid w:val="00EF61B3"/>
    <w:rsid w:val="00EF6465"/>
    <w:rsid w:val="00EF65EA"/>
    <w:rsid w:val="00F06978"/>
    <w:rsid w:val="00F11384"/>
    <w:rsid w:val="00F1149D"/>
    <w:rsid w:val="00F13FEE"/>
    <w:rsid w:val="00F32E0F"/>
    <w:rsid w:val="00F3704C"/>
    <w:rsid w:val="00F409EC"/>
    <w:rsid w:val="00F417DD"/>
    <w:rsid w:val="00F41E87"/>
    <w:rsid w:val="00F438B7"/>
    <w:rsid w:val="00F44B01"/>
    <w:rsid w:val="00F44CA2"/>
    <w:rsid w:val="00F51AF9"/>
    <w:rsid w:val="00F52624"/>
    <w:rsid w:val="00F736CA"/>
    <w:rsid w:val="00F75F0F"/>
    <w:rsid w:val="00F803BA"/>
    <w:rsid w:val="00F812FC"/>
    <w:rsid w:val="00FB41E0"/>
    <w:rsid w:val="00FB7152"/>
    <w:rsid w:val="00FD34F9"/>
    <w:rsid w:val="00FD406C"/>
    <w:rsid w:val="00FD4B77"/>
    <w:rsid w:val="00FD64F5"/>
    <w:rsid w:val="00FE246C"/>
    <w:rsid w:val="00FE4E42"/>
    <w:rsid w:val="00FE6748"/>
    <w:rsid w:val="00FF5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D248"/>
  <w15:chartTrackingRefBased/>
  <w15:docId w15:val="{3B387A6E-5DDD-491F-9275-8DA2A5EF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B0"/>
  </w:style>
  <w:style w:type="paragraph" w:styleId="Heading1">
    <w:name w:val="heading 1"/>
    <w:basedOn w:val="Normal"/>
    <w:next w:val="Normal"/>
    <w:link w:val="Heading1Char"/>
    <w:uiPriority w:val="9"/>
    <w:qFormat/>
    <w:rsid w:val="00947B5A"/>
    <w:pPr>
      <w:keepNext/>
      <w:spacing w:after="0"/>
      <w:outlineLvl w:val="0"/>
    </w:pPr>
    <w:rPr>
      <w:rFonts w:ascii="Calibri" w:eastAsia="Calibri" w:hAnsi="Calibri" w:cs="Calibri"/>
      <w:b/>
      <w:bCs/>
      <w:noProof/>
      <w:color w:val="FF0000"/>
      <w:sz w:val="28"/>
      <w:szCs w:val="28"/>
    </w:rPr>
  </w:style>
  <w:style w:type="paragraph" w:styleId="Heading2">
    <w:name w:val="heading 2"/>
    <w:basedOn w:val="ListParagraph"/>
    <w:next w:val="Normal"/>
    <w:link w:val="Heading2Char"/>
    <w:uiPriority w:val="9"/>
    <w:unhideWhenUsed/>
    <w:qFormat/>
    <w:rsid w:val="00965D59"/>
    <w:pPr>
      <w:numPr>
        <w:numId w:val="2"/>
      </w:numPr>
      <w:spacing w:before="360" w:after="120" w:line="240" w:lineRule="auto"/>
      <w:contextualSpacing w:val="0"/>
      <w:outlineLvl w:val="1"/>
    </w:pPr>
    <w:rPr>
      <w:rFonts w:cstheme="minorHAnsi"/>
      <w:b/>
      <w:bCs/>
    </w:rPr>
  </w:style>
  <w:style w:type="paragraph" w:styleId="Heading3">
    <w:name w:val="heading 3"/>
    <w:basedOn w:val="Heading2"/>
    <w:next w:val="Normal"/>
    <w:link w:val="Heading3Char"/>
    <w:uiPriority w:val="9"/>
    <w:unhideWhenUsed/>
    <w:qFormat/>
    <w:rsid w:val="00896848"/>
    <w:pPr>
      <w:numPr>
        <w:ilvl w:val="1"/>
      </w:numPr>
      <w:spacing w:before="240"/>
      <w:ind w:left="567" w:hanging="567"/>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946"/>
  </w:style>
  <w:style w:type="paragraph" w:styleId="Footer">
    <w:name w:val="footer"/>
    <w:basedOn w:val="Normal"/>
    <w:link w:val="FooterChar"/>
    <w:uiPriority w:val="99"/>
    <w:unhideWhenUsed/>
    <w:rsid w:val="001C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946"/>
  </w:style>
  <w:style w:type="paragraph" w:customStyle="1" w:styleId="Body">
    <w:name w:val="Body"/>
    <w:rsid w:val="001C4946"/>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en-AU"/>
      <w14:ligatures w14:val="none"/>
    </w:rPr>
  </w:style>
  <w:style w:type="paragraph" w:styleId="ListParagraph">
    <w:name w:val="List Paragraph"/>
    <w:basedOn w:val="Normal"/>
    <w:uiPriority w:val="34"/>
    <w:qFormat/>
    <w:rsid w:val="00D07366"/>
    <w:pPr>
      <w:ind w:left="720"/>
      <w:contextualSpacing/>
    </w:pPr>
  </w:style>
  <w:style w:type="character" w:styleId="CommentReference">
    <w:name w:val="annotation reference"/>
    <w:basedOn w:val="DefaultParagraphFont"/>
    <w:uiPriority w:val="99"/>
    <w:semiHidden/>
    <w:unhideWhenUsed/>
    <w:rsid w:val="00C2513E"/>
    <w:rPr>
      <w:sz w:val="16"/>
      <w:szCs w:val="16"/>
    </w:rPr>
  </w:style>
  <w:style w:type="paragraph" w:styleId="CommentText">
    <w:name w:val="annotation text"/>
    <w:basedOn w:val="Normal"/>
    <w:link w:val="CommentTextChar"/>
    <w:uiPriority w:val="99"/>
    <w:unhideWhenUsed/>
    <w:rsid w:val="00C2513E"/>
    <w:pPr>
      <w:spacing w:line="240" w:lineRule="auto"/>
    </w:pPr>
    <w:rPr>
      <w:sz w:val="20"/>
      <w:szCs w:val="20"/>
    </w:rPr>
  </w:style>
  <w:style w:type="character" w:customStyle="1" w:styleId="CommentTextChar">
    <w:name w:val="Comment Text Char"/>
    <w:basedOn w:val="DefaultParagraphFont"/>
    <w:link w:val="CommentText"/>
    <w:uiPriority w:val="99"/>
    <w:rsid w:val="00C2513E"/>
    <w:rPr>
      <w:sz w:val="20"/>
      <w:szCs w:val="20"/>
    </w:rPr>
  </w:style>
  <w:style w:type="paragraph" w:styleId="CommentSubject">
    <w:name w:val="annotation subject"/>
    <w:basedOn w:val="CommentText"/>
    <w:next w:val="CommentText"/>
    <w:link w:val="CommentSubjectChar"/>
    <w:uiPriority w:val="99"/>
    <w:semiHidden/>
    <w:unhideWhenUsed/>
    <w:rsid w:val="00C2513E"/>
    <w:rPr>
      <w:b/>
      <w:bCs/>
    </w:rPr>
  </w:style>
  <w:style w:type="character" w:customStyle="1" w:styleId="CommentSubjectChar">
    <w:name w:val="Comment Subject Char"/>
    <w:basedOn w:val="CommentTextChar"/>
    <w:link w:val="CommentSubject"/>
    <w:uiPriority w:val="99"/>
    <w:semiHidden/>
    <w:rsid w:val="00C2513E"/>
    <w:rPr>
      <w:b/>
      <w:bCs/>
      <w:sz w:val="20"/>
      <w:szCs w:val="20"/>
    </w:rPr>
  </w:style>
  <w:style w:type="paragraph" w:styleId="Revision">
    <w:name w:val="Revision"/>
    <w:hidden/>
    <w:uiPriority w:val="99"/>
    <w:semiHidden/>
    <w:rsid w:val="00F44B01"/>
    <w:pPr>
      <w:spacing w:after="0" w:line="240" w:lineRule="auto"/>
    </w:pPr>
  </w:style>
  <w:style w:type="paragraph" w:styleId="TableofFigures">
    <w:name w:val="table of figures"/>
    <w:basedOn w:val="Normal"/>
    <w:next w:val="Normal"/>
    <w:uiPriority w:val="99"/>
    <w:unhideWhenUsed/>
    <w:rsid w:val="008B12D9"/>
    <w:pPr>
      <w:spacing w:before="120" w:after="0" w:line="240" w:lineRule="auto"/>
    </w:pPr>
    <w:rPr>
      <w:rFonts w:ascii="Cambria" w:eastAsia="Calibri" w:hAnsi="Cambria" w:cs="Times New Roman"/>
      <w:kern w:val="0"/>
      <w14:ligatures w14:val="none"/>
    </w:rPr>
  </w:style>
  <w:style w:type="table" w:customStyle="1" w:styleId="TableGrid2">
    <w:name w:val="Table Grid2"/>
    <w:basedOn w:val="TableNormal"/>
    <w:next w:val="TableGrid"/>
    <w:rsid w:val="008B12D9"/>
    <w:pPr>
      <w:spacing w:after="0" w:line="240" w:lineRule="auto"/>
    </w:pPr>
    <w:rPr>
      <w:rFonts w:ascii="Arial" w:eastAsia="Calibri" w:hAnsi="Arial" w:cs="Times New Roman"/>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8B1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7B5A"/>
    <w:rPr>
      <w:rFonts w:ascii="Calibri" w:eastAsia="Calibri" w:hAnsi="Calibri" w:cs="Calibri"/>
      <w:b/>
      <w:bCs/>
      <w:noProof/>
      <w:color w:val="FF0000"/>
      <w:sz w:val="28"/>
      <w:szCs w:val="28"/>
    </w:rPr>
  </w:style>
  <w:style w:type="character" w:customStyle="1" w:styleId="Heading2Char">
    <w:name w:val="Heading 2 Char"/>
    <w:basedOn w:val="DefaultParagraphFont"/>
    <w:link w:val="Heading2"/>
    <w:uiPriority w:val="9"/>
    <w:rsid w:val="00965D59"/>
    <w:rPr>
      <w:rFonts w:cstheme="minorHAnsi"/>
      <w:b/>
      <w:bCs/>
    </w:rPr>
  </w:style>
  <w:style w:type="numbering" w:customStyle="1" w:styleId="Style1">
    <w:name w:val="Style1"/>
    <w:uiPriority w:val="99"/>
    <w:rsid w:val="00596102"/>
    <w:pPr>
      <w:numPr>
        <w:numId w:val="1"/>
      </w:numPr>
    </w:pPr>
  </w:style>
  <w:style w:type="character" w:styleId="Hyperlink">
    <w:name w:val="Hyperlink"/>
    <w:basedOn w:val="DefaultParagraphFont"/>
    <w:uiPriority w:val="99"/>
    <w:unhideWhenUsed/>
    <w:rsid w:val="00B311CB"/>
    <w:rPr>
      <w:color w:val="0563C1" w:themeColor="hyperlink"/>
      <w:u w:val="single"/>
    </w:rPr>
  </w:style>
  <w:style w:type="character" w:styleId="UnresolvedMention">
    <w:name w:val="Unresolved Mention"/>
    <w:basedOn w:val="DefaultParagraphFont"/>
    <w:uiPriority w:val="99"/>
    <w:semiHidden/>
    <w:unhideWhenUsed/>
    <w:rsid w:val="00B311CB"/>
    <w:rPr>
      <w:color w:val="605E5C"/>
      <w:shd w:val="clear" w:color="auto" w:fill="E1DFDD"/>
    </w:rPr>
  </w:style>
  <w:style w:type="character" w:styleId="FollowedHyperlink">
    <w:name w:val="FollowedHyperlink"/>
    <w:basedOn w:val="DefaultParagraphFont"/>
    <w:uiPriority w:val="99"/>
    <w:semiHidden/>
    <w:unhideWhenUsed/>
    <w:rsid w:val="00B311CB"/>
    <w:rPr>
      <w:color w:val="954F72" w:themeColor="followedHyperlink"/>
      <w:u w:val="single"/>
    </w:rPr>
  </w:style>
  <w:style w:type="paragraph" w:styleId="NormalWeb">
    <w:name w:val="Normal (Web)"/>
    <w:basedOn w:val="Normal"/>
    <w:uiPriority w:val="99"/>
    <w:semiHidden/>
    <w:unhideWhenUsed/>
    <w:rsid w:val="009041A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Heading3Char">
    <w:name w:val="Heading 3 Char"/>
    <w:basedOn w:val="DefaultParagraphFont"/>
    <w:link w:val="Heading3"/>
    <w:uiPriority w:val="9"/>
    <w:rsid w:val="00896848"/>
    <w:rPr>
      <w:rFonts w:cstheme="minorHAnsi"/>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6009">
      <w:bodyDiv w:val="1"/>
      <w:marLeft w:val="0"/>
      <w:marRight w:val="0"/>
      <w:marTop w:val="0"/>
      <w:marBottom w:val="0"/>
      <w:divBdr>
        <w:top w:val="none" w:sz="0" w:space="0" w:color="auto"/>
        <w:left w:val="none" w:sz="0" w:space="0" w:color="auto"/>
        <w:bottom w:val="none" w:sz="0" w:space="0" w:color="auto"/>
        <w:right w:val="none" w:sz="0" w:space="0" w:color="auto"/>
      </w:divBdr>
    </w:div>
    <w:div w:id="319627396">
      <w:bodyDiv w:val="1"/>
      <w:marLeft w:val="0"/>
      <w:marRight w:val="0"/>
      <w:marTop w:val="0"/>
      <w:marBottom w:val="0"/>
      <w:divBdr>
        <w:top w:val="none" w:sz="0" w:space="0" w:color="auto"/>
        <w:left w:val="none" w:sz="0" w:space="0" w:color="auto"/>
        <w:bottom w:val="none" w:sz="0" w:space="0" w:color="auto"/>
        <w:right w:val="none" w:sz="0" w:space="0" w:color="auto"/>
      </w:divBdr>
    </w:div>
    <w:div w:id="819923698">
      <w:bodyDiv w:val="1"/>
      <w:marLeft w:val="0"/>
      <w:marRight w:val="0"/>
      <w:marTop w:val="0"/>
      <w:marBottom w:val="0"/>
      <w:divBdr>
        <w:top w:val="none" w:sz="0" w:space="0" w:color="auto"/>
        <w:left w:val="none" w:sz="0" w:space="0" w:color="auto"/>
        <w:bottom w:val="none" w:sz="0" w:space="0" w:color="auto"/>
        <w:right w:val="none" w:sz="0" w:space="0" w:color="auto"/>
      </w:divBdr>
    </w:div>
    <w:div w:id="955529746">
      <w:bodyDiv w:val="1"/>
      <w:marLeft w:val="0"/>
      <w:marRight w:val="0"/>
      <w:marTop w:val="0"/>
      <w:marBottom w:val="0"/>
      <w:divBdr>
        <w:top w:val="none" w:sz="0" w:space="0" w:color="auto"/>
        <w:left w:val="none" w:sz="0" w:space="0" w:color="auto"/>
        <w:bottom w:val="none" w:sz="0" w:space="0" w:color="auto"/>
        <w:right w:val="none" w:sz="0" w:space="0" w:color="auto"/>
      </w:divBdr>
    </w:div>
    <w:div w:id="1216546074">
      <w:bodyDiv w:val="1"/>
      <w:marLeft w:val="0"/>
      <w:marRight w:val="0"/>
      <w:marTop w:val="0"/>
      <w:marBottom w:val="0"/>
      <w:divBdr>
        <w:top w:val="none" w:sz="0" w:space="0" w:color="auto"/>
        <w:left w:val="none" w:sz="0" w:space="0" w:color="auto"/>
        <w:bottom w:val="none" w:sz="0" w:space="0" w:color="auto"/>
        <w:right w:val="none" w:sz="0" w:space="0" w:color="auto"/>
      </w:divBdr>
    </w:div>
    <w:div w:id="12344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1F6F3F9-6BFA-4124-81B4-3A7C6FF454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F262804263FE840827EB9F0AB39EBA0" ma:contentTypeVersion="" ma:contentTypeDescription="PDMS Document Site Content Type" ma:contentTypeScope="" ma:versionID="6a969aa4111454134bd8a593b7988358">
  <xsd:schema xmlns:xsd="http://www.w3.org/2001/XMLSchema" xmlns:xs="http://www.w3.org/2001/XMLSchema" xmlns:p="http://schemas.microsoft.com/office/2006/metadata/properties" xmlns:ns2="C1F6F3F9-6BFA-4124-81B4-3A7C6FF4541E" targetNamespace="http://schemas.microsoft.com/office/2006/metadata/properties" ma:root="true" ma:fieldsID="778548f205ef9fdd96a564d79a7af6e4" ns2:_="">
    <xsd:import namespace="C1F6F3F9-6BFA-4124-81B4-3A7C6FF454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F3F9-6BFA-4124-81B4-3A7C6FF454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E0C88-0B30-4D39-8AD0-56B0992EB0D8}">
  <ds:schemaRefs>
    <ds:schemaRef ds:uri="http://schemas.microsoft.com/sharepoint/v3/contenttype/forms"/>
  </ds:schemaRefs>
</ds:datastoreItem>
</file>

<file path=customXml/itemProps2.xml><?xml version="1.0" encoding="utf-8"?>
<ds:datastoreItem xmlns:ds="http://schemas.openxmlformats.org/officeDocument/2006/customXml" ds:itemID="{C2F6E8C0-29DA-4191-BE1E-F08640E4A7CC}">
  <ds:schemaRefs>
    <ds:schemaRef ds:uri="http://schemas.microsoft.com/office/2006/metadata/properties"/>
    <ds:schemaRef ds:uri="http://schemas.microsoft.com/office/infopath/2007/PartnerControls"/>
    <ds:schemaRef ds:uri="C1F6F3F9-6BFA-4124-81B4-3A7C6FF4541E"/>
  </ds:schemaRefs>
</ds:datastoreItem>
</file>

<file path=customXml/itemProps3.xml><?xml version="1.0" encoding="utf-8"?>
<ds:datastoreItem xmlns:ds="http://schemas.openxmlformats.org/officeDocument/2006/customXml" ds:itemID="{0EC50994-3715-4D31-9C0A-269553CC0529}">
  <ds:schemaRefs>
    <ds:schemaRef ds:uri="http://schemas.openxmlformats.org/officeDocument/2006/bibliography"/>
  </ds:schemaRefs>
</ds:datastoreItem>
</file>

<file path=customXml/itemProps4.xml><?xml version="1.0" encoding="utf-8"?>
<ds:datastoreItem xmlns:ds="http://schemas.openxmlformats.org/officeDocument/2006/customXml" ds:itemID="{9E24D901-71B0-4C65-80E9-EC08A65E0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6F3F9-6BFA-4124-81B4-3A7C6FF45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352</TotalTime>
  <Pages>5</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Gouws, Michael</dc:creator>
  <cp:keywords/>
  <dc:description/>
  <cp:lastModifiedBy>Lysons-Smith, Shane</cp:lastModifiedBy>
  <cp:revision>126</cp:revision>
  <cp:lastPrinted>2023-11-15T03:32:00Z</cp:lastPrinted>
  <dcterms:created xsi:type="dcterms:W3CDTF">2025-08-14T00:43:00Z</dcterms:created>
  <dcterms:modified xsi:type="dcterms:W3CDTF">2025-09-29T07:49:00Z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0x010100266966F133664895A6EE3632470D45F500BF262804263FE840827EB9F0AB39EBA0</vt:lpwstr>
  </property>
  <property fmtid="{D5CDD505-2E9C-101B-9397-08002B2CF9AE}" pid="3" name="MSIP_Label_933d8be6-3c40-4052-87a2-9c2adcba8759_Enabled">
    <vt:lpwstr>true</vt:lpwstr>
  </property>
  <property fmtid="{D5CDD505-2E9C-101B-9397-08002B2CF9AE}" pid="4" name="MSIP_Label_933d8be6-3c40-4052-87a2-9c2adcba8759_SetDate">
    <vt:lpwstr>2025-02-02T23:13:34Z</vt:lpwstr>
  </property>
  <property fmtid="{D5CDD505-2E9C-101B-9397-08002B2CF9AE}" pid="5" name="MSIP_Label_933d8be6-3c40-4052-87a2-9c2adcba8759_Method">
    <vt:lpwstr>Privileged</vt:lpwstr>
  </property>
  <property fmtid="{D5CDD505-2E9C-101B-9397-08002B2CF9AE}" pid="6" name="MSIP_Label_933d8be6-3c40-4052-87a2-9c2adcba8759_Name">
    <vt:lpwstr>OFFICIAL</vt:lpwstr>
  </property>
  <property fmtid="{D5CDD505-2E9C-101B-9397-08002B2CF9AE}" pid="7" name="MSIP_Label_933d8be6-3c40-4052-87a2-9c2adcba8759_SiteId">
    <vt:lpwstr>2be67eb7-400c-4b3f-a5a1-1258c0da0696</vt:lpwstr>
  </property>
  <property fmtid="{D5CDD505-2E9C-101B-9397-08002B2CF9AE}" pid="8" name="MSIP_Label_933d8be6-3c40-4052-87a2-9c2adcba8759_ActionId">
    <vt:lpwstr>1ee15572-613b-4d2e-8f24-bc3367e2b7b3</vt:lpwstr>
  </property>
  <property fmtid="{D5CDD505-2E9C-101B-9397-08002B2CF9AE}" pid="9" name="MSIP_Label_933d8be6-3c40-4052-87a2-9c2adcba8759_ContentBits">
    <vt:lpwstr>3</vt:lpwstr>
  </property>
  <property fmtid="{D5CDD505-2E9C-101B-9397-08002B2CF9AE}" pid="10" name="ClassificationContentMarkingHeaderShapeIds">
    <vt:lpwstr>b090b02,5aad3227,2aa6bf4e</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11360dba,567029ab,422d442d</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ies>
</file>