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C3237" w14:textId="77777777" w:rsidR="00EC6342" w:rsidRDefault="00EC6342" w:rsidP="00EC6342">
      <w:pPr>
        <w:spacing w:before="100" w:beforeAutospacing="1" w:after="100" w:afterAutospacing="1" w:line="276" w:lineRule="auto"/>
        <w:jc w:val="center"/>
        <w:rPr>
          <w:rFonts w:ascii="Arial" w:eastAsia="Calibri" w:hAnsi="Arial" w:cs="Arial"/>
          <w:b/>
        </w:rPr>
      </w:pPr>
      <w:bookmarkStart w:id="0" w:name="_GoBack"/>
      <w:bookmarkEnd w:id="0"/>
    </w:p>
    <w:p w14:paraId="305C3238" w14:textId="77777777" w:rsidR="00EC6342" w:rsidRDefault="00EC6342" w:rsidP="00EC6342">
      <w:pPr>
        <w:spacing w:before="100" w:beforeAutospacing="1" w:after="100" w:afterAutospacing="1" w:line="276" w:lineRule="auto"/>
        <w:jc w:val="center"/>
        <w:rPr>
          <w:rFonts w:ascii="Arial" w:eastAsia="Calibri" w:hAnsi="Arial" w:cs="Arial"/>
          <w:b/>
        </w:rPr>
      </w:pPr>
      <w:r>
        <w:rPr>
          <w:noProof/>
          <w:lang w:eastAsia="en-AU"/>
        </w:rPr>
        <w:drawing>
          <wp:inline distT="0" distB="0" distL="0" distR="0" wp14:anchorId="305C330F" wp14:editId="305C3310">
            <wp:extent cx="2439035" cy="135382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stretch>
                      <a:fillRect/>
                    </a:stretch>
                  </pic:blipFill>
                  <pic:spPr bwMode="auto">
                    <a:xfrm>
                      <a:off x="0" y="0"/>
                      <a:ext cx="2439035" cy="1353820"/>
                    </a:xfrm>
                    <a:prstGeom prst="rect">
                      <a:avLst/>
                    </a:prstGeom>
                    <a:noFill/>
                    <a:ln w="9525">
                      <a:noFill/>
                      <a:miter lim="800000"/>
                      <a:headEnd/>
                      <a:tailEnd/>
                    </a:ln>
                  </pic:spPr>
                </pic:pic>
              </a:graphicData>
            </a:graphic>
          </wp:inline>
        </w:drawing>
      </w:r>
    </w:p>
    <w:p w14:paraId="305C3239" w14:textId="77777777" w:rsidR="00EC6342" w:rsidRDefault="00EC6342" w:rsidP="00EC6342">
      <w:pPr>
        <w:spacing w:before="100" w:beforeAutospacing="1" w:after="100" w:afterAutospacing="1" w:line="276" w:lineRule="auto"/>
        <w:rPr>
          <w:rFonts w:ascii="Arial" w:eastAsia="Calibri" w:hAnsi="Arial" w:cs="Arial"/>
          <w:b/>
        </w:rPr>
      </w:pPr>
    </w:p>
    <w:p w14:paraId="305C323A" w14:textId="77777777" w:rsidR="00EC6342" w:rsidRDefault="00EC6342" w:rsidP="00EC6342">
      <w:pPr>
        <w:spacing w:before="100" w:beforeAutospacing="1" w:after="100" w:afterAutospacing="1" w:line="276" w:lineRule="auto"/>
        <w:rPr>
          <w:rFonts w:ascii="Arial" w:eastAsia="Calibri" w:hAnsi="Arial" w:cs="Arial"/>
          <w:b/>
        </w:rPr>
      </w:pPr>
    </w:p>
    <w:p w14:paraId="305C323B" w14:textId="77777777" w:rsidR="00EC6342" w:rsidRDefault="00EC6342" w:rsidP="00EC6342">
      <w:pPr>
        <w:spacing w:before="100" w:beforeAutospacing="1" w:after="100" w:afterAutospacing="1" w:line="276" w:lineRule="auto"/>
        <w:jc w:val="center"/>
        <w:rPr>
          <w:rFonts w:ascii="Arial" w:eastAsia="Calibri" w:hAnsi="Arial" w:cs="Arial"/>
          <w:b/>
        </w:rPr>
      </w:pPr>
    </w:p>
    <w:p w14:paraId="305C323C" w14:textId="7939E751" w:rsidR="00EC6342" w:rsidRDefault="00EC6342" w:rsidP="00EC6342">
      <w:pPr>
        <w:spacing w:before="100" w:beforeAutospacing="1" w:after="100" w:afterAutospacing="1" w:line="276" w:lineRule="auto"/>
        <w:jc w:val="center"/>
        <w:rPr>
          <w:rFonts w:ascii="Times New Roman" w:eastAsia="Calibri" w:hAnsi="Times New Roman" w:cs="Times New Roman"/>
          <w:sz w:val="40"/>
          <w:szCs w:val="40"/>
        </w:rPr>
      </w:pPr>
      <w:r>
        <w:rPr>
          <w:rFonts w:ascii="Times New Roman" w:eastAsia="Calibri" w:hAnsi="Times New Roman" w:cs="Times New Roman"/>
          <w:sz w:val="40"/>
          <w:szCs w:val="40"/>
        </w:rPr>
        <w:t xml:space="preserve">Australian Government response to the Climate Change Authority’s Review of the </w:t>
      </w:r>
      <w:r w:rsidR="00A958F0">
        <w:rPr>
          <w:rFonts w:ascii="Times New Roman" w:eastAsia="Calibri" w:hAnsi="Times New Roman" w:cs="Times New Roman"/>
          <w:sz w:val="40"/>
          <w:szCs w:val="40"/>
        </w:rPr>
        <w:t>National Wind Farm Commissioner</w:t>
      </w:r>
    </w:p>
    <w:p w14:paraId="305C323D" w14:textId="77777777" w:rsidR="00EC6342" w:rsidRDefault="00EC6342" w:rsidP="00932861"/>
    <w:p w14:paraId="305C323E" w14:textId="77777777" w:rsidR="00EC6342" w:rsidRPr="00EC6342" w:rsidRDefault="00EC6342" w:rsidP="00EC6342"/>
    <w:p w14:paraId="305C323F" w14:textId="77777777" w:rsidR="00EC6342" w:rsidRPr="00EC6342" w:rsidRDefault="00EC6342" w:rsidP="00EC6342"/>
    <w:p w14:paraId="305C3240" w14:textId="77777777" w:rsidR="00EC6342" w:rsidRPr="00EC6342" w:rsidRDefault="00EC6342" w:rsidP="00EC6342"/>
    <w:p w14:paraId="305C3241" w14:textId="77777777" w:rsidR="00EC6342" w:rsidRPr="00EC6342" w:rsidRDefault="00EC6342" w:rsidP="00EC6342"/>
    <w:p w14:paraId="305C3242" w14:textId="77777777" w:rsidR="00EC6342" w:rsidRPr="00EC6342" w:rsidRDefault="00EC6342" w:rsidP="00EC6342"/>
    <w:p w14:paraId="305C3243" w14:textId="77777777" w:rsidR="00EC6342" w:rsidRPr="00EC6342" w:rsidRDefault="00EC6342" w:rsidP="00EC6342"/>
    <w:p w14:paraId="305C3244" w14:textId="77777777" w:rsidR="00EC6342" w:rsidRPr="00EC6342" w:rsidRDefault="00EC6342" w:rsidP="00EC6342"/>
    <w:p w14:paraId="305C3245" w14:textId="77777777" w:rsidR="00EC6342" w:rsidRPr="00EC6342" w:rsidRDefault="00EC6342" w:rsidP="00EC6342"/>
    <w:p w14:paraId="305C3246" w14:textId="77777777" w:rsidR="00EC6342" w:rsidRPr="00EC6342" w:rsidRDefault="00EC6342" w:rsidP="00EC6342"/>
    <w:p w14:paraId="305C3247" w14:textId="77777777" w:rsidR="00EC6342" w:rsidRPr="00EC6342" w:rsidRDefault="00EC6342" w:rsidP="00EC6342"/>
    <w:p w14:paraId="305C3248" w14:textId="77777777" w:rsidR="00EC6342" w:rsidRPr="00EC6342" w:rsidRDefault="00EC6342" w:rsidP="00EC6342"/>
    <w:p w14:paraId="305C3249" w14:textId="77777777" w:rsidR="00EC6342" w:rsidRDefault="00EC6342" w:rsidP="00EC6342"/>
    <w:p w14:paraId="305C324A" w14:textId="79803D68" w:rsidR="006B14DB" w:rsidRDefault="005229FB" w:rsidP="00EC6342">
      <w:pPr>
        <w:tabs>
          <w:tab w:val="left" w:pos="8445"/>
        </w:tabs>
        <w:jc w:val="right"/>
        <w:rPr>
          <w:rFonts w:ascii="Arial" w:hAnsi="Arial" w:cs="Arial"/>
        </w:rPr>
      </w:pPr>
      <w:r>
        <w:rPr>
          <w:rFonts w:ascii="Arial" w:hAnsi="Arial" w:cs="Arial"/>
        </w:rPr>
        <w:t>October</w:t>
      </w:r>
      <w:r w:rsidR="00A27A61">
        <w:rPr>
          <w:rFonts w:ascii="Arial" w:hAnsi="Arial" w:cs="Arial"/>
        </w:rPr>
        <w:t xml:space="preserve"> </w:t>
      </w:r>
      <w:r w:rsidR="00065BCA">
        <w:rPr>
          <w:rFonts w:ascii="Arial" w:hAnsi="Arial" w:cs="Arial"/>
        </w:rPr>
        <w:t>2018</w:t>
      </w:r>
    </w:p>
    <w:p w14:paraId="305C324B" w14:textId="77777777" w:rsidR="00EC6342" w:rsidRDefault="00EC6342">
      <w:pPr>
        <w:spacing w:after="0" w:line="240" w:lineRule="auto"/>
        <w:rPr>
          <w:rFonts w:ascii="Arial" w:hAnsi="Arial" w:cs="Arial"/>
        </w:rPr>
      </w:pPr>
      <w:r>
        <w:rPr>
          <w:rFonts w:ascii="Arial" w:hAnsi="Arial" w:cs="Arial"/>
        </w:rPr>
        <w:br w:type="page"/>
      </w:r>
    </w:p>
    <w:p w14:paraId="305C324C" w14:textId="77777777" w:rsidR="00F40614" w:rsidRPr="006E68E5" w:rsidRDefault="00F40614" w:rsidP="00F40614">
      <w:pPr>
        <w:tabs>
          <w:tab w:val="left" w:pos="8445"/>
        </w:tabs>
        <w:rPr>
          <w:rFonts w:ascii="Arial" w:hAnsi="Arial" w:cs="Arial"/>
          <w:b/>
        </w:rPr>
      </w:pPr>
      <w:r w:rsidRPr="006E68E5">
        <w:rPr>
          <w:rFonts w:ascii="Arial" w:hAnsi="Arial" w:cs="Arial"/>
          <w:b/>
        </w:rPr>
        <w:lastRenderedPageBreak/>
        <w:t>Introduction</w:t>
      </w:r>
    </w:p>
    <w:p w14:paraId="305C3250" w14:textId="71C35B04" w:rsidR="005C3743" w:rsidRDefault="00DF7419" w:rsidP="00F40614">
      <w:pPr>
        <w:tabs>
          <w:tab w:val="left" w:pos="8445"/>
        </w:tabs>
        <w:rPr>
          <w:rFonts w:ascii="Arial" w:hAnsi="Arial" w:cs="Arial"/>
        </w:rPr>
      </w:pPr>
      <w:r w:rsidRPr="006E68E5">
        <w:rPr>
          <w:rFonts w:ascii="Arial" w:hAnsi="Arial" w:cs="Arial"/>
        </w:rPr>
        <w:t xml:space="preserve">The </w:t>
      </w:r>
      <w:r w:rsidR="003B7EAE" w:rsidRPr="006E68E5">
        <w:rPr>
          <w:rFonts w:ascii="Arial" w:hAnsi="Arial" w:cs="Arial"/>
        </w:rPr>
        <w:t>Government welcomes the findings of the Climate Change Authority’s</w:t>
      </w:r>
      <w:r w:rsidR="00D133BB">
        <w:rPr>
          <w:rFonts w:ascii="Arial" w:hAnsi="Arial" w:cs="Arial"/>
        </w:rPr>
        <w:t xml:space="preserve"> (the Authority)</w:t>
      </w:r>
      <w:r w:rsidR="003B7EAE" w:rsidRPr="006E68E5">
        <w:rPr>
          <w:rFonts w:ascii="Arial" w:hAnsi="Arial" w:cs="Arial"/>
        </w:rPr>
        <w:t xml:space="preserve"> review of the role of the National Wind Farm Commissioner</w:t>
      </w:r>
      <w:r w:rsidR="00D133BB">
        <w:rPr>
          <w:rFonts w:ascii="Arial" w:hAnsi="Arial" w:cs="Arial"/>
        </w:rPr>
        <w:t xml:space="preserve"> (the Commissioner)</w:t>
      </w:r>
      <w:r w:rsidR="003B7EAE" w:rsidRPr="006E68E5">
        <w:rPr>
          <w:rFonts w:ascii="Arial" w:hAnsi="Arial" w:cs="Arial"/>
        </w:rPr>
        <w:t xml:space="preserve">. </w:t>
      </w:r>
      <w:r w:rsidR="00886257" w:rsidRPr="006E68E5">
        <w:rPr>
          <w:rFonts w:ascii="Arial" w:hAnsi="Arial" w:cs="Arial"/>
        </w:rPr>
        <w:t>The</w:t>
      </w:r>
      <w:r w:rsidR="00886257">
        <w:rPr>
          <w:rFonts w:ascii="Arial" w:hAnsi="Arial" w:cs="Arial"/>
        </w:rPr>
        <w:t> </w:t>
      </w:r>
      <w:r w:rsidR="003B7EAE" w:rsidRPr="006E68E5">
        <w:rPr>
          <w:rFonts w:ascii="Arial" w:hAnsi="Arial" w:cs="Arial"/>
        </w:rPr>
        <w:t>independent Authority found that overall the</w:t>
      </w:r>
      <w:r w:rsidR="0039348C">
        <w:rPr>
          <w:rFonts w:ascii="Arial" w:hAnsi="Arial" w:cs="Arial"/>
        </w:rPr>
        <w:t xml:space="preserve"> role of the</w:t>
      </w:r>
      <w:r w:rsidR="003B7EAE" w:rsidRPr="006E68E5">
        <w:rPr>
          <w:rFonts w:ascii="Arial" w:hAnsi="Arial" w:cs="Arial"/>
        </w:rPr>
        <w:t xml:space="preserve"> </w:t>
      </w:r>
      <w:r w:rsidR="006E68E5" w:rsidRPr="006E68E5">
        <w:rPr>
          <w:rFonts w:ascii="Arial" w:hAnsi="Arial" w:cs="Arial"/>
        </w:rPr>
        <w:t xml:space="preserve">Commissioner </w:t>
      </w:r>
      <w:r w:rsidR="0039348C">
        <w:rPr>
          <w:rFonts w:ascii="Arial" w:hAnsi="Arial" w:cs="Arial"/>
        </w:rPr>
        <w:t xml:space="preserve">had exceeded expectations and had a positive impact when </w:t>
      </w:r>
      <w:r w:rsidR="0039348C" w:rsidRPr="0039348C">
        <w:rPr>
          <w:rFonts w:ascii="Arial" w:hAnsi="Arial" w:cs="Arial"/>
        </w:rPr>
        <w:t>dealing with community concerns about wind farms.</w:t>
      </w:r>
    </w:p>
    <w:p w14:paraId="721F90FE" w14:textId="6DFED5FE" w:rsidR="00BC5B79" w:rsidRPr="007158B8" w:rsidRDefault="00BC5B79" w:rsidP="00F40614">
      <w:pPr>
        <w:tabs>
          <w:tab w:val="left" w:pos="8445"/>
        </w:tabs>
        <w:rPr>
          <w:rFonts w:ascii="Arial" w:hAnsi="Arial" w:cs="Arial"/>
        </w:rPr>
      </w:pPr>
      <w:r w:rsidRPr="007158B8">
        <w:rPr>
          <w:rFonts w:ascii="Arial" w:hAnsi="Arial" w:cs="Arial"/>
        </w:rPr>
        <w:t>The Authority</w:t>
      </w:r>
      <w:r w:rsidR="007158B8" w:rsidRPr="007158B8">
        <w:rPr>
          <w:rFonts w:ascii="Arial" w:hAnsi="Arial" w:cs="Arial"/>
        </w:rPr>
        <w:t xml:space="preserve"> conducted a public consultation as part of this review </w:t>
      </w:r>
      <w:r w:rsidR="007B5872">
        <w:rPr>
          <w:rFonts w:ascii="Arial" w:hAnsi="Arial" w:cs="Arial"/>
        </w:rPr>
        <w:t>and</w:t>
      </w:r>
      <w:r w:rsidRPr="007158B8">
        <w:rPr>
          <w:rFonts w:ascii="Arial" w:hAnsi="Arial" w:cs="Arial"/>
        </w:rPr>
        <w:t xml:space="preserve"> received </w:t>
      </w:r>
      <w:r w:rsidR="00886257" w:rsidRPr="007158B8">
        <w:rPr>
          <w:rFonts w:ascii="Arial" w:hAnsi="Arial" w:cs="Arial"/>
        </w:rPr>
        <w:t>66</w:t>
      </w:r>
      <w:r w:rsidR="00886257">
        <w:rPr>
          <w:rFonts w:ascii="Arial" w:hAnsi="Arial" w:cs="Arial"/>
        </w:rPr>
        <w:t> </w:t>
      </w:r>
      <w:r w:rsidRPr="007158B8">
        <w:rPr>
          <w:rFonts w:ascii="Arial" w:hAnsi="Arial" w:cs="Arial"/>
        </w:rPr>
        <w:t xml:space="preserve">submissions (14 of which </w:t>
      </w:r>
      <w:r w:rsidR="007158B8" w:rsidRPr="007158B8">
        <w:rPr>
          <w:rFonts w:ascii="Arial" w:hAnsi="Arial" w:cs="Arial"/>
        </w:rPr>
        <w:t>were confidential).</w:t>
      </w:r>
    </w:p>
    <w:p w14:paraId="779910F3" w14:textId="1B9997F1" w:rsidR="00812F42" w:rsidRDefault="006E68E5" w:rsidP="00812F42">
      <w:pPr>
        <w:tabs>
          <w:tab w:val="left" w:pos="8445"/>
        </w:tabs>
        <w:rPr>
          <w:rFonts w:ascii="Arial" w:hAnsi="Arial" w:cs="Arial"/>
        </w:rPr>
      </w:pPr>
      <w:r w:rsidRPr="007158B8">
        <w:rPr>
          <w:rFonts w:ascii="Arial" w:hAnsi="Arial" w:cs="Arial"/>
        </w:rPr>
        <w:t>The Authority</w:t>
      </w:r>
      <w:r w:rsidR="007158B8" w:rsidRPr="007158B8">
        <w:rPr>
          <w:rFonts w:ascii="Arial" w:hAnsi="Arial" w:cs="Arial"/>
        </w:rPr>
        <w:t xml:space="preserve"> delivered </w:t>
      </w:r>
      <w:r w:rsidR="007B5872">
        <w:rPr>
          <w:rFonts w:ascii="Arial" w:hAnsi="Arial" w:cs="Arial"/>
        </w:rPr>
        <w:t>its</w:t>
      </w:r>
      <w:r w:rsidR="007B5872" w:rsidRPr="007158B8">
        <w:rPr>
          <w:rFonts w:ascii="Arial" w:hAnsi="Arial" w:cs="Arial"/>
        </w:rPr>
        <w:t xml:space="preserve"> </w:t>
      </w:r>
      <w:r w:rsidR="007158B8" w:rsidRPr="007158B8">
        <w:rPr>
          <w:rFonts w:ascii="Arial" w:hAnsi="Arial" w:cs="Arial"/>
        </w:rPr>
        <w:t xml:space="preserve">final review report on 31 May 2018 </w:t>
      </w:r>
      <w:r w:rsidR="00160D89">
        <w:rPr>
          <w:rFonts w:ascii="Arial" w:hAnsi="Arial" w:cs="Arial"/>
        </w:rPr>
        <w:t>which</w:t>
      </w:r>
      <w:r w:rsidRPr="007158B8">
        <w:rPr>
          <w:rFonts w:ascii="Arial" w:hAnsi="Arial" w:cs="Arial"/>
        </w:rPr>
        <w:t xml:space="preserve"> </w:t>
      </w:r>
      <w:r w:rsidR="00886257">
        <w:rPr>
          <w:rFonts w:ascii="Arial" w:hAnsi="Arial" w:cs="Arial"/>
        </w:rPr>
        <w:t>included</w:t>
      </w:r>
      <w:r w:rsidRPr="007158B8">
        <w:rPr>
          <w:rFonts w:ascii="Arial" w:hAnsi="Arial" w:cs="Arial"/>
        </w:rPr>
        <w:t xml:space="preserve"> </w:t>
      </w:r>
      <w:r w:rsidR="00886257" w:rsidRPr="007158B8">
        <w:rPr>
          <w:rFonts w:ascii="Arial" w:hAnsi="Arial" w:cs="Arial"/>
        </w:rPr>
        <w:t>11</w:t>
      </w:r>
      <w:r w:rsidR="00886257">
        <w:rPr>
          <w:rFonts w:ascii="Arial" w:hAnsi="Arial" w:cs="Arial"/>
        </w:rPr>
        <w:t> </w:t>
      </w:r>
      <w:r w:rsidRPr="007158B8">
        <w:rPr>
          <w:rFonts w:ascii="Arial" w:hAnsi="Arial" w:cs="Arial"/>
        </w:rPr>
        <w:t>detailed recommendations. The Government’s response to the recommendations is set out below.</w:t>
      </w:r>
      <w:r w:rsidR="00812F42" w:rsidRPr="00812F42">
        <w:rPr>
          <w:rFonts w:ascii="Arial" w:hAnsi="Arial" w:cs="Arial"/>
        </w:rPr>
        <w:t xml:space="preserve"> </w:t>
      </w:r>
    </w:p>
    <w:p w14:paraId="50E2909E" w14:textId="58CBC165" w:rsidR="00736AD6" w:rsidRDefault="00736AD6" w:rsidP="00812F42">
      <w:pPr>
        <w:tabs>
          <w:tab w:val="left" w:pos="8445"/>
        </w:tabs>
        <w:rPr>
          <w:rFonts w:ascii="Arial" w:hAnsi="Arial" w:cs="Arial"/>
        </w:rPr>
      </w:pPr>
      <w:r>
        <w:rPr>
          <w:rFonts w:ascii="Arial" w:hAnsi="Arial" w:cs="Arial"/>
        </w:rPr>
        <w:t xml:space="preserve">Some recommendations refer to improvements to be implemented by the National </w:t>
      </w:r>
      <w:r w:rsidR="00D133BB">
        <w:rPr>
          <w:rFonts w:ascii="Arial" w:hAnsi="Arial" w:cs="Arial"/>
        </w:rPr>
        <w:t xml:space="preserve">Wind Farm Commissioner. </w:t>
      </w:r>
      <w:r w:rsidR="00CA223A">
        <w:rPr>
          <w:rFonts w:ascii="Arial" w:hAnsi="Arial" w:cs="Arial"/>
        </w:rPr>
        <w:t xml:space="preserve">The Government will write to the Commissioner requesting that the suggested improvements are implemented by the office. </w:t>
      </w:r>
      <w:r w:rsidR="00D133BB">
        <w:rPr>
          <w:rFonts w:ascii="Arial" w:hAnsi="Arial" w:cs="Arial"/>
        </w:rPr>
        <w:t xml:space="preserve">It will be for the Commissioner’s office </w:t>
      </w:r>
      <w:r w:rsidR="00CA223A">
        <w:rPr>
          <w:rFonts w:ascii="Arial" w:hAnsi="Arial" w:cs="Arial"/>
        </w:rPr>
        <w:t>to implement</w:t>
      </w:r>
      <w:r w:rsidR="00D133BB">
        <w:rPr>
          <w:rFonts w:ascii="Arial" w:hAnsi="Arial" w:cs="Arial"/>
        </w:rPr>
        <w:t xml:space="preserve"> the relevant recommendations as </w:t>
      </w:r>
      <w:r w:rsidR="00CA223A">
        <w:rPr>
          <w:rFonts w:ascii="Arial" w:hAnsi="Arial" w:cs="Arial"/>
        </w:rPr>
        <w:t>it</w:t>
      </w:r>
      <w:r w:rsidR="00D133BB">
        <w:rPr>
          <w:rFonts w:ascii="Arial" w:hAnsi="Arial" w:cs="Arial"/>
        </w:rPr>
        <w:t xml:space="preserve"> </w:t>
      </w:r>
      <w:r w:rsidR="00886257">
        <w:rPr>
          <w:rFonts w:ascii="Arial" w:hAnsi="Arial" w:cs="Arial"/>
        </w:rPr>
        <w:t>deems appropriate</w:t>
      </w:r>
      <w:r w:rsidR="00D133BB">
        <w:rPr>
          <w:rFonts w:ascii="Arial" w:hAnsi="Arial" w:cs="Arial"/>
        </w:rPr>
        <w:t>.</w:t>
      </w:r>
    </w:p>
    <w:p w14:paraId="1698F29D" w14:textId="77777777" w:rsidR="00A557FA" w:rsidRDefault="00A557FA">
      <w:pPr>
        <w:spacing w:after="0" w:line="240" w:lineRule="auto"/>
        <w:rPr>
          <w:rFonts w:ascii="Arial" w:hAnsi="Arial" w:cs="Arial"/>
        </w:rPr>
      </w:pPr>
      <w:r>
        <w:rPr>
          <w:rFonts w:ascii="Arial" w:hAnsi="Arial" w:cs="Arial"/>
        </w:rPr>
        <w:br w:type="page"/>
      </w:r>
    </w:p>
    <w:p w14:paraId="305C3251" w14:textId="77777777" w:rsidR="00EC6342" w:rsidRPr="006E68E5" w:rsidRDefault="00EC6342" w:rsidP="00412FCE">
      <w:pPr>
        <w:pBdr>
          <w:top w:val="single" w:sz="4" w:space="0" w:color="auto"/>
          <w:left w:val="single" w:sz="4" w:space="4" w:color="auto"/>
          <w:bottom w:val="single" w:sz="4" w:space="1" w:color="auto"/>
          <w:right w:val="single" w:sz="4" w:space="4" w:color="auto"/>
        </w:pBdr>
        <w:rPr>
          <w:rFonts w:ascii="Arial" w:hAnsi="Arial" w:cs="Arial"/>
          <w:b/>
        </w:rPr>
      </w:pPr>
      <w:r w:rsidRPr="006E68E5">
        <w:rPr>
          <w:rFonts w:ascii="Arial" w:hAnsi="Arial" w:cs="Arial"/>
          <w:b/>
        </w:rPr>
        <w:lastRenderedPageBreak/>
        <w:t>Recommendation 1</w:t>
      </w:r>
    </w:p>
    <w:p w14:paraId="567A083D" w14:textId="6330DBD6" w:rsidR="00A958F0" w:rsidRPr="006E68E5" w:rsidRDefault="008465C3" w:rsidP="00412FCE">
      <w:pPr>
        <w:pBdr>
          <w:top w:val="single" w:sz="4" w:space="0" w:color="auto"/>
          <w:left w:val="single" w:sz="4" w:space="4" w:color="auto"/>
          <w:bottom w:val="single" w:sz="4" w:space="1" w:color="auto"/>
          <w:right w:val="single" w:sz="4" w:space="4" w:color="auto"/>
        </w:pBdr>
        <w:rPr>
          <w:rFonts w:ascii="Arial" w:hAnsi="Arial" w:cs="Arial"/>
          <w:b/>
        </w:rPr>
      </w:pPr>
      <w:r w:rsidRPr="006E68E5">
        <w:rPr>
          <w:rFonts w:ascii="Arial" w:hAnsi="Arial" w:cs="Arial"/>
        </w:rPr>
        <w:t>The National Wind Farm Commissioner include advice on meeting participation in the Office’s complaints handling policy to further clarify how support people and industry representatives can attend conciliation meetings after consultation with those participating.</w:t>
      </w:r>
    </w:p>
    <w:p w14:paraId="305C3256" w14:textId="14DFA2FC" w:rsidR="00275CC1" w:rsidRPr="006E68E5" w:rsidRDefault="00EC6342" w:rsidP="00A958F0">
      <w:pPr>
        <w:spacing w:after="120"/>
        <w:rPr>
          <w:rFonts w:ascii="Arial" w:hAnsi="Arial" w:cs="Arial"/>
        </w:rPr>
      </w:pPr>
      <w:r w:rsidRPr="006E68E5">
        <w:rPr>
          <w:rFonts w:ascii="Arial" w:hAnsi="Arial" w:cs="Arial"/>
          <w:b/>
        </w:rPr>
        <w:t xml:space="preserve">Response: </w:t>
      </w:r>
      <w:r w:rsidR="00DF7419" w:rsidRPr="006E68E5">
        <w:rPr>
          <w:rFonts w:ascii="Arial" w:hAnsi="Arial" w:cs="Arial"/>
        </w:rPr>
        <w:t xml:space="preserve">The Government </w:t>
      </w:r>
      <w:r w:rsidR="00DF7419" w:rsidRPr="006E68E5">
        <w:rPr>
          <w:rFonts w:ascii="Arial" w:hAnsi="Arial" w:cs="Arial"/>
          <w:i/>
        </w:rPr>
        <w:t>accepts</w:t>
      </w:r>
      <w:r w:rsidR="00DF7419" w:rsidRPr="006E68E5">
        <w:rPr>
          <w:rFonts w:ascii="Arial" w:hAnsi="Arial" w:cs="Arial"/>
        </w:rPr>
        <w:t xml:space="preserve"> this recommendation.</w:t>
      </w:r>
    </w:p>
    <w:p w14:paraId="305C3257" w14:textId="7AF921C1" w:rsidR="008C57C7" w:rsidRDefault="00B466D2" w:rsidP="008A709B">
      <w:pPr>
        <w:spacing w:after="120"/>
        <w:rPr>
          <w:rFonts w:ascii="Arial" w:hAnsi="Arial" w:cs="Arial"/>
        </w:rPr>
      </w:pPr>
      <w:r>
        <w:rPr>
          <w:rFonts w:ascii="Arial" w:hAnsi="Arial" w:cs="Arial"/>
        </w:rPr>
        <w:t>T</w:t>
      </w:r>
      <w:r w:rsidR="00D133BB" w:rsidRPr="008A709B">
        <w:rPr>
          <w:rFonts w:ascii="Arial" w:hAnsi="Arial" w:cs="Arial"/>
        </w:rPr>
        <w:t xml:space="preserve">he Government </w:t>
      </w:r>
      <w:r w:rsidR="00ED48AB">
        <w:rPr>
          <w:rFonts w:ascii="Arial" w:hAnsi="Arial" w:cs="Arial"/>
        </w:rPr>
        <w:t>will ask</w:t>
      </w:r>
      <w:r w:rsidR="00C26FD5">
        <w:rPr>
          <w:rFonts w:ascii="Arial" w:hAnsi="Arial" w:cs="Arial"/>
        </w:rPr>
        <w:t xml:space="preserve"> the</w:t>
      </w:r>
      <w:r w:rsidR="00C26FD5" w:rsidRPr="00DD505F">
        <w:rPr>
          <w:rFonts w:ascii="Arial" w:hAnsi="Arial" w:cs="Arial"/>
        </w:rPr>
        <w:t xml:space="preserve"> National Wind Farm Commissioner </w:t>
      </w:r>
      <w:r w:rsidR="00ED48AB">
        <w:rPr>
          <w:rFonts w:ascii="Arial" w:hAnsi="Arial" w:cs="Arial"/>
        </w:rPr>
        <w:t>to</w:t>
      </w:r>
      <w:r w:rsidR="00C26FD5" w:rsidRPr="00DD505F">
        <w:rPr>
          <w:rFonts w:ascii="Arial" w:hAnsi="Arial" w:cs="Arial"/>
        </w:rPr>
        <w:t xml:space="preserve"> update the complaints handling policy</w:t>
      </w:r>
      <w:r w:rsidR="00C26FD5">
        <w:rPr>
          <w:rFonts w:ascii="Arial" w:hAnsi="Arial" w:cs="Arial"/>
        </w:rPr>
        <w:t xml:space="preserve"> </w:t>
      </w:r>
      <w:r w:rsidR="00E16966">
        <w:rPr>
          <w:rFonts w:ascii="Arial" w:hAnsi="Arial" w:cs="Arial"/>
        </w:rPr>
        <w:t xml:space="preserve">and the Commissioner’s </w:t>
      </w:r>
      <w:r w:rsidR="00106B9F">
        <w:rPr>
          <w:rFonts w:ascii="Arial" w:hAnsi="Arial" w:cs="Arial"/>
        </w:rPr>
        <w:t>“</w:t>
      </w:r>
      <w:r w:rsidR="00106B9F">
        <w:rPr>
          <w:rFonts w:ascii="Arial" w:hAnsi="Arial" w:cs="Arial"/>
          <w:i/>
        </w:rPr>
        <w:t>A G</w:t>
      </w:r>
      <w:r w:rsidR="00E16966" w:rsidRPr="001A3719">
        <w:rPr>
          <w:rFonts w:ascii="Arial" w:hAnsi="Arial" w:cs="Arial"/>
          <w:i/>
        </w:rPr>
        <w:t>uide to Conciliation</w:t>
      </w:r>
      <w:r w:rsidR="00106B9F">
        <w:rPr>
          <w:rFonts w:ascii="Arial" w:hAnsi="Arial" w:cs="Arial"/>
          <w:i/>
        </w:rPr>
        <w:t xml:space="preserve"> Meetings”</w:t>
      </w:r>
      <w:r w:rsidR="00E16966">
        <w:rPr>
          <w:rFonts w:ascii="Arial" w:hAnsi="Arial" w:cs="Arial"/>
        </w:rPr>
        <w:t xml:space="preserve"> </w:t>
      </w:r>
      <w:r w:rsidR="00D133BB" w:rsidRPr="008A709B">
        <w:rPr>
          <w:rFonts w:ascii="Arial" w:hAnsi="Arial" w:cs="Arial"/>
        </w:rPr>
        <w:t xml:space="preserve">to </w:t>
      </w:r>
      <w:r>
        <w:rPr>
          <w:rFonts w:ascii="Arial" w:hAnsi="Arial" w:cs="Arial"/>
        </w:rPr>
        <w:t>reflect its current</w:t>
      </w:r>
      <w:r w:rsidR="00E16966">
        <w:rPr>
          <w:rFonts w:ascii="Arial" w:hAnsi="Arial" w:cs="Arial"/>
        </w:rPr>
        <w:t xml:space="preserve"> practice </w:t>
      </w:r>
      <w:r w:rsidR="005476E6">
        <w:rPr>
          <w:rFonts w:ascii="Arial" w:hAnsi="Arial" w:cs="Arial"/>
        </w:rPr>
        <w:t>and</w:t>
      </w:r>
      <w:r w:rsidR="00E16966">
        <w:rPr>
          <w:rFonts w:ascii="Arial" w:hAnsi="Arial" w:cs="Arial"/>
        </w:rPr>
        <w:t xml:space="preserve"> </w:t>
      </w:r>
      <w:r w:rsidR="00B4016B" w:rsidRPr="008A709B">
        <w:rPr>
          <w:rFonts w:ascii="Arial" w:hAnsi="Arial" w:cs="Arial"/>
        </w:rPr>
        <w:t>address this recommendation.</w:t>
      </w:r>
    </w:p>
    <w:p w14:paraId="46A6C12E" w14:textId="77777777" w:rsidR="002F23E6" w:rsidRPr="006E68E5" w:rsidRDefault="002F23E6" w:rsidP="002F23E6">
      <w:pPr>
        <w:tabs>
          <w:tab w:val="left" w:pos="8445"/>
        </w:tabs>
        <w:rPr>
          <w:rFonts w:ascii="Arial" w:hAnsi="Arial" w:cs="Arial"/>
        </w:rPr>
      </w:pPr>
    </w:p>
    <w:p w14:paraId="305C3258" w14:textId="77777777" w:rsidR="00EC6342" w:rsidRPr="006E68E5"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b/>
        </w:rPr>
        <w:t>Recommendation 2</w:t>
      </w:r>
    </w:p>
    <w:p w14:paraId="646E9807" w14:textId="555842A0" w:rsidR="008465C3" w:rsidRPr="006E68E5" w:rsidRDefault="008465C3" w:rsidP="00412FCE">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rPr>
        <w:t>The National Wind Farm Commissioner engage with state and local governments to explore ways to improve community awareness of the complaints handling role.</w:t>
      </w:r>
    </w:p>
    <w:p w14:paraId="43C6C095" w14:textId="7716D598" w:rsidR="00B466D2" w:rsidRDefault="008C57C7" w:rsidP="00A958F0">
      <w:pPr>
        <w:spacing w:after="120"/>
        <w:rPr>
          <w:rFonts w:ascii="Arial" w:hAnsi="Arial" w:cs="Arial"/>
        </w:rPr>
      </w:pPr>
      <w:r w:rsidRPr="006E68E5">
        <w:rPr>
          <w:rFonts w:ascii="Arial" w:hAnsi="Arial" w:cs="Arial"/>
          <w:b/>
        </w:rPr>
        <w:t xml:space="preserve">Response: </w:t>
      </w:r>
      <w:r w:rsidR="00DF7419" w:rsidRPr="006E68E5">
        <w:rPr>
          <w:rFonts w:ascii="Arial" w:hAnsi="Arial" w:cs="Arial"/>
        </w:rPr>
        <w:t xml:space="preserve">The Government </w:t>
      </w:r>
      <w:r w:rsidR="00DF7419" w:rsidRPr="006E68E5">
        <w:rPr>
          <w:rFonts w:ascii="Arial" w:hAnsi="Arial" w:cs="Arial"/>
          <w:i/>
        </w:rPr>
        <w:t>accepts</w:t>
      </w:r>
      <w:r w:rsidR="00DF7419" w:rsidRPr="006E68E5">
        <w:rPr>
          <w:rFonts w:ascii="Arial" w:hAnsi="Arial" w:cs="Arial"/>
        </w:rPr>
        <w:t xml:space="preserve"> this recommendation.</w:t>
      </w:r>
      <w:r w:rsidR="00255EA7">
        <w:rPr>
          <w:rFonts w:ascii="Arial" w:hAnsi="Arial" w:cs="Arial"/>
        </w:rPr>
        <w:t xml:space="preserve"> </w:t>
      </w:r>
      <w:r w:rsidR="005475EF">
        <w:rPr>
          <w:rFonts w:ascii="Arial" w:hAnsi="Arial" w:cs="Arial"/>
        </w:rPr>
        <w:t>Implementation is underway.</w:t>
      </w:r>
    </w:p>
    <w:p w14:paraId="305C325E" w14:textId="7D9EFD0D" w:rsidR="008C57C7" w:rsidRDefault="00B466D2" w:rsidP="00A958F0">
      <w:pPr>
        <w:spacing w:after="120"/>
        <w:rPr>
          <w:rFonts w:ascii="Arial" w:hAnsi="Arial" w:cs="Arial"/>
        </w:rPr>
      </w:pPr>
      <w:r>
        <w:rPr>
          <w:rFonts w:ascii="Arial" w:hAnsi="Arial" w:cs="Arial"/>
        </w:rPr>
        <w:t>The Government will ask the National Wind Farm Commissioner to consider additional strategies to improve awareness in each jurisdiction</w:t>
      </w:r>
      <w:r w:rsidR="005476E6">
        <w:rPr>
          <w:rFonts w:ascii="Arial" w:hAnsi="Arial" w:cs="Arial"/>
        </w:rPr>
        <w:t xml:space="preserve">. </w:t>
      </w:r>
    </w:p>
    <w:p w14:paraId="60934EAA" w14:textId="77777777" w:rsidR="002F23E6" w:rsidRPr="006E68E5" w:rsidRDefault="002F23E6" w:rsidP="002F23E6">
      <w:pPr>
        <w:tabs>
          <w:tab w:val="left" w:pos="8445"/>
        </w:tabs>
        <w:rPr>
          <w:rFonts w:ascii="Arial" w:hAnsi="Arial" w:cs="Arial"/>
        </w:rPr>
      </w:pPr>
    </w:p>
    <w:p w14:paraId="305C325F" w14:textId="77777777" w:rsidR="00EC6342" w:rsidRPr="006E68E5"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b/>
        </w:rPr>
        <w:t>Recommendation 3</w:t>
      </w:r>
    </w:p>
    <w:p w14:paraId="09463164" w14:textId="3BD1668A" w:rsidR="008465C3" w:rsidRPr="006E68E5" w:rsidRDefault="008465C3" w:rsidP="00412FCE">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rPr>
        <w:t xml:space="preserve">The National Wind Farm Commissioner inform people when their complaint </w:t>
      </w:r>
      <w:r w:rsidR="00B466D2">
        <w:rPr>
          <w:rFonts w:ascii="Arial" w:hAnsi="Arial" w:cs="Arial"/>
        </w:rPr>
        <w:t>is</w:t>
      </w:r>
      <w:r w:rsidRPr="006E68E5">
        <w:rPr>
          <w:rFonts w:ascii="Arial" w:hAnsi="Arial" w:cs="Arial"/>
        </w:rPr>
        <w:t xml:space="preserve"> closed and provide a reason for closure. The Commissioner should advise stakeholders the Office can re-open their complaint if material new information becomes available. The Commissioner should further advise stakeholders they can seek a review of the Commissioner’s handling of their complaint through the Commonwealth Ombudsman.</w:t>
      </w:r>
    </w:p>
    <w:p w14:paraId="305C3264" w14:textId="7D6B533A" w:rsidR="00126E37" w:rsidRPr="006E68E5" w:rsidRDefault="008C57C7" w:rsidP="00A958F0">
      <w:pPr>
        <w:spacing w:after="120"/>
        <w:rPr>
          <w:rFonts w:ascii="Arial" w:hAnsi="Arial" w:cs="Arial"/>
        </w:rPr>
      </w:pPr>
      <w:r w:rsidRPr="006E68E5">
        <w:rPr>
          <w:rFonts w:ascii="Arial" w:hAnsi="Arial" w:cs="Arial"/>
          <w:b/>
        </w:rPr>
        <w:t xml:space="preserve">Response: </w:t>
      </w:r>
      <w:r w:rsidR="00DF7419" w:rsidRPr="006E68E5">
        <w:rPr>
          <w:rFonts w:ascii="Arial" w:hAnsi="Arial" w:cs="Arial"/>
        </w:rPr>
        <w:t xml:space="preserve">The Government </w:t>
      </w:r>
      <w:r w:rsidR="00DF7419" w:rsidRPr="006E68E5">
        <w:rPr>
          <w:rFonts w:ascii="Arial" w:hAnsi="Arial" w:cs="Arial"/>
          <w:i/>
        </w:rPr>
        <w:t>accepts</w:t>
      </w:r>
      <w:r w:rsidR="00DF7419" w:rsidRPr="006E68E5">
        <w:rPr>
          <w:rFonts w:ascii="Arial" w:hAnsi="Arial" w:cs="Arial"/>
        </w:rPr>
        <w:t xml:space="preserve"> this recommendation.</w:t>
      </w:r>
      <w:r w:rsidR="00255EA7">
        <w:rPr>
          <w:rFonts w:ascii="Arial" w:hAnsi="Arial" w:cs="Arial"/>
        </w:rPr>
        <w:t xml:space="preserve"> Implementation is underway.</w:t>
      </w:r>
    </w:p>
    <w:p w14:paraId="453C697C" w14:textId="1DED704F" w:rsidR="0043660E" w:rsidRDefault="0043660E" w:rsidP="007158B8">
      <w:pPr>
        <w:tabs>
          <w:tab w:val="left" w:pos="8445"/>
        </w:tabs>
        <w:rPr>
          <w:rFonts w:ascii="Arial" w:hAnsi="Arial" w:cs="Arial"/>
        </w:rPr>
      </w:pPr>
      <w:r>
        <w:rPr>
          <w:rFonts w:ascii="Arial" w:hAnsi="Arial" w:cs="Arial"/>
        </w:rPr>
        <w:t>The Government supports open and transparent communication with stakeholders. Ensuring complainants are kept informed on the progress of their complaints</w:t>
      </w:r>
      <w:r w:rsidR="007B5872">
        <w:rPr>
          <w:rFonts w:ascii="Arial" w:hAnsi="Arial" w:cs="Arial"/>
        </w:rPr>
        <w:t>,</w:t>
      </w:r>
      <w:r>
        <w:rPr>
          <w:rFonts w:ascii="Arial" w:hAnsi="Arial" w:cs="Arial"/>
        </w:rPr>
        <w:t xml:space="preserve"> including closure</w:t>
      </w:r>
      <w:r w:rsidR="007B5872">
        <w:rPr>
          <w:rFonts w:ascii="Arial" w:hAnsi="Arial" w:cs="Arial"/>
        </w:rPr>
        <w:t>,</w:t>
      </w:r>
      <w:r>
        <w:rPr>
          <w:rFonts w:ascii="Arial" w:hAnsi="Arial" w:cs="Arial"/>
        </w:rPr>
        <w:t xml:space="preserve"> is an important part of this transparency.</w:t>
      </w:r>
    </w:p>
    <w:p w14:paraId="7CCC16A8" w14:textId="6B5781E4" w:rsidR="00160D89" w:rsidRDefault="00FE4468" w:rsidP="00FE4468">
      <w:pPr>
        <w:tabs>
          <w:tab w:val="left" w:pos="8445"/>
        </w:tabs>
        <w:rPr>
          <w:rFonts w:ascii="Arial" w:hAnsi="Arial" w:cs="Arial"/>
        </w:rPr>
      </w:pPr>
      <w:r w:rsidRPr="008A709B">
        <w:rPr>
          <w:rFonts w:ascii="Arial" w:hAnsi="Arial" w:cs="Arial"/>
        </w:rPr>
        <w:t xml:space="preserve">The Government will </w:t>
      </w:r>
      <w:r w:rsidR="00496647">
        <w:rPr>
          <w:rFonts w:ascii="Arial" w:hAnsi="Arial" w:cs="Arial"/>
        </w:rPr>
        <w:t>ask</w:t>
      </w:r>
      <w:r w:rsidRPr="008A709B">
        <w:rPr>
          <w:rFonts w:ascii="Arial" w:hAnsi="Arial" w:cs="Arial"/>
        </w:rPr>
        <w:t xml:space="preserve"> the Commissioner to </w:t>
      </w:r>
      <w:r w:rsidR="00106B9F">
        <w:rPr>
          <w:rFonts w:ascii="Arial" w:hAnsi="Arial" w:cs="Arial"/>
        </w:rPr>
        <w:t>update</w:t>
      </w:r>
      <w:r w:rsidRPr="008A709B">
        <w:rPr>
          <w:rFonts w:ascii="Arial" w:hAnsi="Arial" w:cs="Arial"/>
        </w:rPr>
        <w:t xml:space="preserve"> the </w:t>
      </w:r>
      <w:r w:rsidR="00524BD6">
        <w:rPr>
          <w:rFonts w:ascii="Arial" w:hAnsi="Arial" w:cs="Arial"/>
        </w:rPr>
        <w:t xml:space="preserve">Commissioner’s </w:t>
      </w:r>
      <w:r w:rsidRPr="008A709B">
        <w:rPr>
          <w:rFonts w:ascii="Arial" w:hAnsi="Arial" w:cs="Arial"/>
        </w:rPr>
        <w:t>complaints handling policy</w:t>
      </w:r>
      <w:r w:rsidR="0043660E">
        <w:rPr>
          <w:rFonts w:ascii="Arial" w:hAnsi="Arial" w:cs="Arial"/>
        </w:rPr>
        <w:t xml:space="preserve"> and procedures</w:t>
      </w:r>
      <w:r w:rsidRPr="008A709B">
        <w:rPr>
          <w:rFonts w:ascii="Arial" w:hAnsi="Arial" w:cs="Arial"/>
        </w:rPr>
        <w:t xml:space="preserve"> in line with this recommendation</w:t>
      </w:r>
      <w:r w:rsidR="00106B9F">
        <w:rPr>
          <w:rFonts w:ascii="Arial" w:hAnsi="Arial" w:cs="Arial"/>
        </w:rPr>
        <w:t xml:space="preserve">, including clearer advice on how a complainant may request a review of their complaint </w:t>
      </w:r>
      <w:r w:rsidR="002E65CA">
        <w:rPr>
          <w:rFonts w:ascii="Arial" w:hAnsi="Arial" w:cs="Arial"/>
        </w:rPr>
        <w:t>(</w:t>
      </w:r>
      <w:r w:rsidR="00106B9F">
        <w:rPr>
          <w:rFonts w:ascii="Arial" w:hAnsi="Arial" w:cs="Arial"/>
        </w:rPr>
        <w:t>and</w:t>
      </w:r>
      <w:r w:rsidR="002E65CA">
        <w:rPr>
          <w:rFonts w:ascii="Arial" w:hAnsi="Arial" w:cs="Arial"/>
        </w:rPr>
        <w:t>, if applicable,</w:t>
      </w:r>
      <w:r w:rsidR="00106B9F">
        <w:rPr>
          <w:rFonts w:ascii="Arial" w:hAnsi="Arial" w:cs="Arial"/>
        </w:rPr>
        <w:t xml:space="preserve"> the </w:t>
      </w:r>
      <w:r w:rsidR="002E65CA">
        <w:rPr>
          <w:rFonts w:ascii="Arial" w:hAnsi="Arial" w:cs="Arial"/>
        </w:rPr>
        <w:t xml:space="preserve">proposed </w:t>
      </w:r>
      <w:r w:rsidR="00106B9F">
        <w:rPr>
          <w:rFonts w:ascii="Arial" w:hAnsi="Arial" w:cs="Arial"/>
        </w:rPr>
        <w:t>resolution of the matter</w:t>
      </w:r>
      <w:r w:rsidR="002E65CA">
        <w:rPr>
          <w:rFonts w:ascii="Arial" w:hAnsi="Arial" w:cs="Arial"/>
        </w:rPr>
        <w:t>)</w:t>
      </w:r>
      <w:r w:rsidR="00106B9F">
        <w:rPr>
          <w:rFonts w:ascii="Arial" w:hAnsi="Arial" w:cs="Arial"/>
        </w:rPr>
        <w:t xml:space="preserve"> by the Commissioner and how a complainant may seek a review of the </w:t>
      </w:r>
      <w:r w:rsidR="002E65CA">
        <w:rPr>
          <w:rFonts w:ascii="Arial" w:hAnsi="Arial" w:cs="Arial"/>
        </w:rPr>
        <w:t>Commissioner’s office handl</w:t>
      </w:r>
      <w:r w:rsidR="00524BD6">
        <w:rPr>
          <w:rFonts w:ascii="Arial" w:hAnsi="Arial" w:cs="Arial"/>
        </w:rPr>
        <w:t>ing</w:t>
      </w:r>
      <w:r w:rsidR="002E65CA">
        <w:rPr>
          <w:rFonts w:ascii="Arial" w:hAnsi="Arial" w:cs="Arial"/>
        </w:rPr>
        <w:t xml:space="preserve"> </w:t>
      </w:r>
      <w:r w:rsidR="00524BD6">
        <w:rPr>
          <w:rFonts w:ascii="Arial" w:hAnsi="Arial" w:cs="Arial"/>
        </w:rPr>
        <w:t xml:space="preserve">of </w:t>
      </w:r>
      <w:r w:rsidR="002E65CA">
        <w:rPr>
          <w:rFonts w:ascii="Arial" w:hAnsi="Arial" w:cs="Arial"/>
        </w:rPr>
        <w:t xml:space="preserve">their </w:t>
      </w:r>
      <w:r w:rsidR="00106B9F">
        <w:rPr>
          <w:rFonts w:ascii="Arial" w:hAnsi="Arial" w:cs="Arial"/>
        </w:rPr>
        <w:t xml:space="preserve">complaint </w:t>
      </w:r>
      <w:r w:rsidR="002E65CA">
        <w:rPr>
          <w:rFonts w:ascii="Arial" w:hAnsi="Arial" w:cs="Arial"/>
        </w:rPr>
        <w:t>b</w:t>
      </w:r>
      <w:r w:rsidR="00106B9F">
        <w:rPr>
          <w:rFonts w:ascii="Arial" w:hAnsi="Arial" w:cs="Arial"/>
        </w:rPr>
        <w:t>y the Commonwealth Ombudsman’s office</w:t>
      </w:r>
      <w:r w:rsidRPr="008A709B">
        <w:rPr>
          <w:rFonts w:ascii="Arial" w:hAnsi="Arial" w:cs="Arial"/>
        </w:rPr>
        <w:t>.</w:t>
      </w:r>
    </w:p>
    <w:p w14:paraId="13A91C9E" w14:textId="77777777" w:rsidR="00AD6588" w:rsidRPr="006E68E5" w:rsidRDefault="00AD6588" w:rsidP="00AD6588">
      <w:pPr>
        <w:tabs>
          <w:tab w:val="left" w:pos="8445"/>
        </w:tabs>
        <w:rPr>
          <w:rFonts w:ascii="Arial" w:hAnsi="Arial" w:cs="Arial"/>
        </w:rPr>
      </w:pPr>
    </w:p>
    <w:p w14:paraId="305C3266" w14:textId="77777777" w:rsidR="00EC6342" w:rsidRPr="006E68E5"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b/>
        </w:rPr>
        <w:t>Recommendation 4</w:t>
      </w:r>
    </w:p>
    <w:p w14:paraId="6B855B13" w14:textId="55602341" w:rsidR="008465C3" w:rsidRPr="006E68E5" w:rsidRDefault="008465C3" w:rsidP="00412FCE">
      <w:pPr>
        <w:pBdr>
          <w:top w:val="single" w:sz="4" w:space="1" w:color="auto"/>
          <w:left w:val="single" w:sz="4" w:space="4" w:color="auto"/>
          <w:bottom w:val="single" w:sz="4" w:space="1" w:color="auto"/>
          <w:right w:val="single" w:sz="4" w:space="4" w:color="auto"/>
        </w:pBdr>
        <w:rPr>
          <w:rFonts w:ascii="Arial" w:hAnsi="Arial" w:cs="Arial"/>
          <w:b/>
        </w:rPr>
      </w:pPr>
      <w:r w:rsidRPr="006E68E5">
        <w:rPr>
          <w:rStyle w:val="RecommendationChar"/>
          <w:rFonts w:ascii="Arial" w:hAnsi="Arial" w:cs="Arial"/>
          <w:b w:val="0"/>
          <w:color w:val="auto"/>
        </w:rPr>
        <w:t xml:space="preserve">The </w:t>
      </w:r>
      <w:r w:rsidRPr="006E68E5">
        <w:rPr>
          <w:rFonts w:ascii="Arial" w:hAnsi="Arial" w:cs="Arial"/>
        </w:rPr>
        <w:t xml:space="preserve">National Wind Farm </w:t>
      </w:r>
      <w:r w:rsidRPr="006E68E5">
        <w:rPr>
          <w:rStyle w:val="RecommendationChar"/>
          <w:rFonts w:ascii="Arial" w:hAnsi="Arial" w:cs="Arial"/>
          <w:b w:val="0"/>
          <w:color w:val="auto"/>
        </w:rPr>
        <w:t>Commissioner develop key performance indicators (KPIs) to indicate timeframes associated with the complaints handling process and report against the KPIs in annual reports, noting that more complex cases will require more time and resources to resolve.</w:t>
      </w:r>
    </w:p>
    <w:p w14:paraId="305C3268" w14:textId="2BE787E0" w:rsidR="00A958F0" w:rsidRPr="006E68E5" w:rsidRDefault="008C57C7" w:rsidP="00A958F0">
      <w:pPr>
        <w:spacing w:after="120"/>
        <w:rPr>
          <w:rFonts w:ascii="Arial" w:hAnsi="Arial" w:cs="Arial"/>
        </w:rPr>
      </w:pPr>
      <w:r w:rsidRPr="006E68E5">
        <w:rPr>
          <w:rFonts w:ascii="Arial" w:hAnsi="Arial" w:cs="Arial"/>
          <w:b/>
        </w:rPr>
        <w:t xml:space="preserve">Response: </w:t>
      </w:r>
      <w:r w:rsidR="00DF7419" w:rsidRPr="006E68E5">
        <w:rPr>
          <w:rFonts w:ascii="Arial" w:hAnsi="Arial" w:cs="Arial"/>
        </w:rPr>
        <w:t xml:space="preserve">The Government </w:t>
      </w:r>
      <w:r w:rsidR="00DF7419" w:rsidRPr="006E68E5">
        <w:rPr>
          <w:rFonts w:ascii="Arial" w:hAnsi="Arial" w:cs="Arial"/>
          <w:i/>
        </w:rPr>
        <w:t>accepts</w:t>
      </w:r>
      <w:r w:rsidR="00DF7419" w:rsidRPr="006E68E5">
        <w:rPr>
          <w:rFonts w:ascii="Arial" w:hAnsi="Arial" w:cs="Arial"/>
        </w:rPr>
        <w:t xml:space="preserve"> this recommendation.</w:t>
      </w:r>
      <w:r w:rsidR="00255EA7">
        <w:rPr>
          <w:rFonts w:ascii="Arial" w:hAnsi="Arial" w:cs="Arial"/>
        </w:rPr>
        <w:t xml:space="preserve"> Implementation is underway.</w:t>
      </w:r>
    </w:p>
    <w:p w14:paraId="3D12FCB0" w14:textId="4A4D91DF" w:rsidR="00CA223A" w:rsidRDefault="00661F3C" w:rsidP="00661F3C">
      <w:pPr>
        <w:tabs>
          <w:tab w:val="left" w:pos="8445"/>
        </w:tabs>
        <w:rPr>
          <w:rFonts w:ascii="Arial" w:hAnsi="Arial" w:cs="Arial"/>
        </w:rPr>
      </w:pPr>
      <w:r w:rsidRPr="005814AA">
        <w:rPr>
          <w:rFonts w:ascii="Arial" w:hAnsi="Arial" w:cs="Arial"/>
        </w:rPr>
        <w:t>The Government</w:t>
      </w:r>
      <w:r w:rsidR="00CA223A">
        <w:rPr>
          <w:rFonts w:ascii="Arial" w:hAnsi="Arial" w:cs="Arial"/>
        </w:rPr>
        <w:t xml:space="preserve"> will </w:t>
      </w:r>
      <w:r w:rsidR="00ED48AB">
        <w:rPr>
          <w:rFonts w:ascii="Arial" w:hAnsi="Arial" w:cs="Arial"/>
        </w:rPr>
        <w:t>ask the</w:t>
      </w:r>
      <w:r w:rsidR="00CA223A">
        <w:rPr>
          <w:rFonts w:ascii="Arial" w:hAnsi="Arial" w:cs="Arial"/>
        </w:rPr>
        <w:t xml:space="preserve"> National Wind Farm Commissioner to </w:t>
      </w:r>
      <w:r w:rsidR="00ED48AB">
        <w:rPr>
          <w:rFonts w:ascii="Arial" w:hAnsi="Arial" w:cs="Arial"/>
        </w:rPr>
        <w:t>include these</w:t>
      </w:r>
      <w:r w:rsidR="00CA223A">
        <w:rPr>
          <w:rFonts w:ascii="Arial" w:hAnsi="Arial" w:cs="Arial"/>
        </w:rPr>
        <w:t xml:space="preserve"> </w:t>
      </w:r>
      <w:r w:rsidR="00886257">
        <w:rPr>
          <w:rFonts w:ascii="Arial" w:hAnsi="Arial" w:cs="Arial"/>
        </w:rPr>
        <w:t>KPIs</w:t>
      </w:r>
      <w:r w:rsidR="00CA223A">
        <w:rPr>
          <w:rFonts w:ascii="Arial" w:hAnsi="Arial" w:cs="Arial"/>
        </w:rPr>
        <w:t xml:space="preserve"> </w:t>
      </w:r>
      <w:r w:rsidR="00ED48AB">
        <w:rPr>
          <w:rFonts w:ascii="Arial" w:hAnsi="Arial" w:cs="Arial"/>
        </w:rPr>
        <w:t>in</w:t>
      </w:r>
      <w:r w:rsidR="00CA223A">
        <w:rPr>
          <w:rFonts w:ascii="Arial" w:hAnsi="Arial" w:cs="Arial"/>
        </w:rPr>
        <w:t xml:space="preserve"> the complaints handling process. </w:t>
      </w:r>
    </w:p>
    <w:p w14:paraId="556A0BC6" w14:textId="306A7ADD" w:rsidR="00661F3C" w:rsidRDefault="00CA223A" w:rsidP="00661F3C">
      <w:pPr>
        <w:tabs>
          <w:tab w:val="left" w:pos="8445"/>
        </w:tabs>
        <w:rPr>
          <w:rFonts w:ascii="Arial" w:hAnsi="Arial" w:cs="Arial"/>
        </w:rPr>
      </w:pPr>
      <w:r>
        <w:rPr>
          <w:rFonts w:ascii="Arial" w:hAnsi="Arial" w:cs="Arial"/>
        </w:rPr>
        <w:lastRenderedPageBreak/>
        <w:t>The Government</w:t>
      </w:r>
      <w:r w:rsidR="00661F3C" w:rsidRPr="005814AA">
        <w:rPr>
          <w:rFonts w:ascii="Arial" w:hAnsi="Arial" w:cs="Arial"/>
        </w:rPr>
        <w:t xml:space="preserve"> will </w:t>
      </w:r>
      <w:r w:rsidR="00496647">
        <w:rPr>
          <w:rFonts w:ascii="Arial" w:hAnsi="Arial" w:cs="Arial"/>
        </w:rPr>
        <w:t>ask</w:t>
      </w:r>
      <w:r w:rsidR="00661F3C" w:rsidRPr="005814AA">
        <w:rPr>
          <w:rFonts w:ascii="Arial" w:hAnsi="Arial" w:cs="Arial"/>
        </w:rPr>
        <w:t xml:space="preserve"> the Commissioner to </w:t>
      </w:r>
      <w:r w:rsidR="002E65CA">
        <w:rPr>
          <w:rFonts w:ascii="Arial" w:hAnsi="Arial" w:cs="Arial"/>
        </w:rPr>
        <w:t>update</w:t>
      </w:r>
      <w:r w:rsidR="00661F3C" w:rsidRPr="005814AA">
        <w:rPr>
          <w:rFonts w:ascii="Arial" w:hAnsi="Arial" w:cs="Arial"/>
        </w:rPr>
        <w:t xml:space="preserve"> the complaints handling policy</w:t>
      </w:r>
      <w:r w:rsidR="0043660E">
        <w:rPr>
          <w:rFonts w:ascii="Arial" w:hAnsi="Arial" w:cs="Arial"/>
        </w:rPr>
        <w:t xml:space="preserve"> and reporting frameworks</w:t>
      </w:r>
      <w:r w:rsidR="00661F3C" w:rsidRPr="005814AA">
        <w:rPr>
          <w:rFonts w:ascii="Arial" w:hAnsi="Arial" w:cs="Arial"/>
        </w:rPr>
        <w:t xml:space="preserve"> in line with this recommendation</w:t>
      </w:r>
      <w:r w:rsidR="0097014A">
        <w:rPr>
          <w:rFonts w:ascii="Arial" w:hAnsi="Arial" w:cs="Arial"/>
        </w:rPr>
        <w:t xml:space="preserve"> and the updated Terms of Reference where appropriate</w:t>
      </w:r>
      <w:r w:rsidR="002E65CA">
        <w:rPr>
          <w:rFonts w:ascii="Arial" w:hAnsi="Arial" w:cs="Arial"/>
        </w:rPr>
        <w:t>.</w:t>
      </w:r>
    </w:p>
    <w:p w14:paraId="08F3E2FF" w14:textId="77777777" w:rsidR="00AD6588" w:rsidRPr="006E68E5" w:rsidRDefault="00AD6588" w:rsidP="00AD6588">
      <w:pPr>
        <w:tabs>
          <w:tab w:val="left" w:pos="8445"/>
        </w:tabs>
        <w:rPr>
          <w:rFonts w:ascii="Arial" w:hAnsi="Arial" w:cs="Arial"/>
        </w:rPr>
      </w:pPr>
    </w:p>
    <w:p w14:paraId="305C3270" w14:textId="77777777" w:rsidR="00EC6342" w:rsidRPr="006E68E5" w:rsidRDefault="00EC6342" w:rsidP="00412FCE">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b/>
        </w:rPr>
        <w:t>Recommendation 5</w:t>
      </w:r>
    </w:p>
    <w:p w14:paraId="242B5063" w14:textId="5C9ADF1F" w:rsidR="008465C3" w:rsidRPr="006E68E5" w:rsidRDefault="008465C3" w:rsidP="00412FCE">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rPr>
        <w:t>The National Wind Farm Commissioner include in the complaints handling policy guidance on how stakeholders can provide feedback on the complaints handling process.</w:t>
      </w:r>
    </w:p>
    <w:p w14:paraId="305C3274" w14:textId="74F45873" w:rsidR="00B17936" w:rsidRPr="006E68E5" w:rsidRDefault="008C57C7" w:rsidP="00A958F0">
      <w:pPr>
        <w:spacing w:after="120"/>
        <w:rPr>
          <w:rFonts w:ascii="Arial" w:hAnsi="Arial" w:cs="Arial"/>
        </w:rPr>
      </w:pPr>
      <w:r w:rsidRPr="006E68E5">
        <w:rPr>
          <w:rFonts w:ascii="Arial" w:hAnsi="Arial" w:cs="Arial"/>
          <w:b/>
        </w:rPr>
        <w:t xml:space="preserve">Response: </w:t>
      </w:r>
      <w:r w:rsidR="00DF7419" w:rsidRPr="006E68E5">
        <w:rPr>
          <w:rFonts w:ascii="Arial" w:hAnsi="Arial" w:cs="Arial"/>
        </w:rPr>
        <w:t xml:space="preserve">The Government </w:t>
      </w:r>
      <w:r w:rsidR="00DF7419" w:rsidRPr="006E68E5">
        <w:rPr>
          <w:rFonts w:ascii="Arial" w:hAnsi="Arial" w:cs="Arial"/>
          <w:i/>
        </w:rPr>
        <w:t>accepts</w:t>
      </w:r>
      <w:r w:rsidR="00DF7419" w:rsidRPr="006E68E5">
        <w:rPr>
          <w:rFonts w:ascii="Arial" w:hAnsi="Arial" w:cs="Arial"/>
        </w:rPr>
        <w:t xml:space="preserve"> this recommendation.</w:t>
      </w:r>
    </w:p>
    <w:p w14:paraId="3F996126" w14:textId="48E39F6F" w:rsidR="00E27EC2" w:rsidRDefault="00E27EC2" w:rsidP="008C57C7">
      <w:pPr>
        <w:tabs>
          <w:tab w:val="left" w:pos="8445"/>
        </w:tabs>
        <w:rPr>
          <w:rFonts w:ascii="Arial" w:hAnsi="Arial" w:cs="Arial"/>
        </w:rPr>
      </w:pPr>
      <w:r>
        <w:rPr>
          <w:rFonts w:ascii="Arial" w:hAnsi="Arial" w:cs="Arial"/>
        </w:rPr>
        <w:t xml:space="preserve">Working with stakeholders is a key part of the Commissioner’s role. The Government recognises it would be valuable for the Commissioner to receive feedback which may assist in streamlining and </w:t>
      </w:r>
      <w:r w:rsidR="007B5872">
        <w:rPr>
          <w:rFonts w:ascii="Arial" w:hAnsi="Arial" w:cs="Arial"/>
        </w:rPr>
        <w:t>improving</w:t>
      </w:r>
      <w:r>
        <w:rPr>
          <w:rFonts w:ascii="Arial" w:hAnsi="Arial" w:cs="Arial"/>
        </w:rPr>
        <w:t xml:space="preserve"> processes and outcomes of the office</w:t>
      </w:r>
      <w:r w:rsidR="004D376F">
        <w:rPr>
          <w:rFonts w:ascii="Arial" w:hAnsi="Arial" w:cs="Arial"/>
        </w:rPr>
        <w:t>.</w:t>
      </w:r>
    </w:p>
    <w:p w14:paraId="337576D6" w14:textId="5F684335" w:rsidR="00661F3C" w:rsidRDefault="00661F3C" w:rsidP="00661F3C">
      <w:pPr>
        <w:tabs>
          <w:tab w:val="left" w:pos="8445"/>
        </w:tabs>
        <w:rPr>
          <w:rFonts w:ascii="Arial" w:hAnsi="Arial" w:cs="Arial"/>
        </w:rPr>
      </w:pPr>
      <w:r w:rsidRPr="005814AA">
        <w:rPr>
          <w:rFonts w:ascii="Arial" w:hAnsi="Arial" w:cs="Arial"/>
        </w:rPr>
        <w:t xml:space="preserve">The Government will </w:t>
      </w:r>
      <w:r w:rsidR="00496647">
        <w:rPr>
          <w:rFonts w:ascii="Arial" w:hAnsi="Arial" w:cs="Arial"/>
        </w:rPr>
        <w:t xml:space="preserve">ask </w:t>
      </w:r>
      <w:r w:rsidRPr="005814AA">
        <w:rPr>
          <w:rFonts w:ascii="Arial" w:hAnsi="Arial" w:cs="Arial"/>
        </w:rPr>
        <w:t xml:space="preserve">the Commissioner to </w:t>
      </w:r>
      <w:r w:rsidR="004D376F">
        <w:rPr>
          <w:rFonts w:ascii="Arial" w:hAnsi="Arial" w:cs="Arial"/>
        </w:rPr>
        <w:t>update</w:t>
      </w:r>
      <w:r w:rsidRPr="005814AA">
        <w:rPr>
          <w:rFonts w:ascii="Arial" w:hAnsi="Arial" w:cs="Arial"/>
        </w:rPr>
        <w:t xml:space="preserve"> the complaints handling policy</w:t>
      </w:r>
      <w:r w:rsidR="00CC76E3">
        <w:rPr>
          <w:rFonts w:ascii="Arial" w:hAnsi="Arial" w:cs="Arial"/>
        </w:rPr>
        <w:t xml:space="preserve"> </w:t>
      </w:r>
      <w:r w:rsidRPr="005814AA">
        <w:rPr>
          <w:rFonts w:ascii="Arial" w:hAnsi="Arial" w:cs="Arial"/>
        </w:rPr>
        <w:t>in line with this recommendation</w:t>
      </w:r>
      <w:r w:rsidR="00AB6E76">
        <w:rPr>
          <w:rFonts w:ascii="Arial" w:hAnsi="Arial" w:cs="Arial"/>
        </w:rPr>
        <w:t xml:space="preserve"> and to identify appropriate avenues for stakeholders to provide </w:t>
      </w:r>
      <w:r w:rsidR="00B466D2">
        <w:rPr>
          <w:rFonts w:ascii="Arial" w:hAnsi="Arial" w:cs="Arial"/>
        </w:rPr>
        <w:t xml:space="preserve">more structured </w:t>
      </w:r>
      <w:r w:rsidR="00AB6E76">
        <w:rPr>
          <w:rFonts w:ascii="Arial" w:hAnsi="Arial" w:cs="Arial"/>
        </w:rPr>
        <w:t>feedback on the complaints handling process.</w:t>
      </w:r>
    </w:p>
    <w:p w14:paraId="2D85D20D" w14:textId="77777777" w:rsidR="00160D89" w:rsidRPr="006E68E5" w:rsidRDefault="00160D89" w:rsidP="00661F3C">
      <w:pPr>
        <w:tabs>
          <w:tab w:val="left" w:pos="8445"/>
        </w:tabs>
        <w:rPr>
          <w:rFonts w:ascii="Arial" w:hAnsi="Arial" w:cs="Arial"/>
        </w:rPr>
      </w:pPr>
    </w:p>
    <w:p w14:paraId="305C3276" w14:textId="77777777" w:rsidR="00EC6342" w:rsidRPr="006E68E5"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b/>
        </w:rPr>
        <w:t>Recommendation 6</w:t>
      </w:r>
    </w:p>
    <w:p w14:paraId="3C6E9EE0" w14:textId="0DA0502D" w:rsidR="008465C3" w:rsidRPr="006E68E5" w:rsidRDefault="008465C3" w:rsidP="00EC6342">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rPr>
        <w:t>The National Wind Farm Commissioner’s recommendations on best practice for wind farms should be given greater prominence in a summary document on the Office’s website to make them more accessible to stakeholders.</w:t>
      </w:r>
    </w:p>
    <w:p w14:paraId="305C327A" w14:textId="4D6E1D93" w:rsidR="00BE533E" w:rsidRPr="006E68E5" w:rsidRDefault="008C57C7" w:rsidP="00F05755">
      <w:pPr>
        <w:spacing w:after="120"/>
        <w:rPr>
          <w:rFonts w:ascii="Arial" w:hAnsi="Arial" w:cs="Arial"/>
        </w:rPr>
      </w:pPr>
      <w:r w:rsidRPr="006E68E5">
        <w:rPr>
          <w:rFonts w:ascii="Arial" w:hAnsi="Arial" w:cs="Arial"/>
          <w:b/>
        </w:rPr>
        <w:t xml:space="preserve">Response: </w:t>
      </w:r>
      <w:r w:rsidR="00F05755" w:rsidRPr="006E68E5">
        <w:rPr>
          <w:rFonts w:ascii="Arial" w:hAnsi="Arial" w:cs="Arial"/>
        </w:rPr>
        <w:t xml:space="preserve">The Government </w:t>
      </w:r>
      <w:r w:rsidR="00F05755" w:rsidRPr="006E68E5">
        <w:rPr>
          <w:rFonts w:ascii="Arial" w:hAnsi="Arial" w:cs="Arial"/>
          <w:i/>
        </w:rPr>
        <w:t>accepts</w:t>
      </w:r>
      <w:r w:rsidR="00F05755" w:rsidRPr="006E68E5">
        <w:rPr>
          <w:rFonts w:ascii="Arial" w:hAnsi="Arial" w:cs="Arial"/>
        </w:rPr>
        <w:t xml:space="preserve"> this recommendation.</w:t>
      </w:r>
    </w:p>
    <w:p w14:paraId="6F6537EA" w14:textId="0F0311BD" w:rsidR="001F57D9" w:rsidRDefault="00E27EC2" w:rsidP="00F05755">
      <w:pPr>
        <w:spacing w:after="120"/>
        <w:rPr>
          <w:rFonts w:ascii="Arial" w:hAnsi="Arial" w:cs="Arial"/>
        </w:rPr>
      </w:pPr>
      <w:r>
        <w:rPr>
          <w:rFonts w:ascii="Arial" w:hAnsi="Arial" w:cs="Arial"/>
        </w:rPr>
        <w:t xml:space="preserve">The Government supports ensuring information is easily accessible. </w:t>
      </w:r>
      <w:r w:rsidR="001F57D9" w:rsidRPr="006E68E5">
        <w:rPr>
          <w:rFonts w:ascii="Arial" w:hAnsi="Arial" w:cs="Arial"/>
        </w:rPr>
        <w:t>The office of the National Wind Farm Commissioner has undertaken the work identified in this recommendation</w:t>
      </w:r>
      <w:r w:rsidR="00886257">
        <w:rPr>
          <w:rFonts w:ascii="Arial" w:hAnsi="Arial" w:cs="Arial"/>
        </w:rPr>
        <w:t xml:space="preserve"> and t</w:t>
      </w:r>
      <w:r w:rsidR="001F57D9" w:rsidRPr="006E68E5">
        <w:rPr>
          <w:rFonts w:ascii="Arial" w:hAnsi="Arial" w:cs="Arial"/>
        </w:rPr>
        <w:t>he</w:t>
      </w:r>
      <w:r w:rsidR="00886257">
        <w:rPr>
          <w:rFonts w:ascii="Arial" w:hAnsi="Arial" w:cs="Arial"/>
        </w:rPr>
        <w:t xml:space="preserve"> </w:t>
      </w:r>
      <w:r w:rsidR="007F04FE">
        <w:rPr>
          <w:rFonts w:ascii="Arial" w:hAnsi="Arial" w:cs="Arial"/>
        </w:rPr>
        <w:t xml:space="preserve">recommendations have </w:t>
      </w:r>
      <w:r w:rsidR="004D376F">
        <w:rPr>
          <w:rFonts w:ascii="Arial" w:hAnsi="Arial" w:cs="Arial"/>
        </w:rPr>
        <w:t xml:space="preserve">now </w:t>
      </w:r>
      <w:r w:rsidR="007F04FE">
        <w:rPr>
          <w:rFonts w:ascii="Arial" w:hAnsi="Arial" w:cs="Arial"/>
        </w:rPr>
        <w:t xml:space="preserve">been placed in a separate document </w:t>
      </w:r>
      <w:r w:rsidR="004D376F">
        <w:rPr>
          <w:rFonts w:ascii="Arial" w:hAnsi="Arial" w:cs="Arial"/>
        </w:rPr>
        <w:t xml:space="preserve">prominently </w:t>
      </w:r>
      <w:r w:rsidR="007F04FE">
        <w:rPr>
          <w:rFonts w:ascii="Arial" w:hAnsi="Arial" w:cs="Arial"/>
        </w:rPr>
        <w:t>on the Commissioner’s website.</w:t>
      </w:r>
    </w:p>
    <w:p w14:paraId="1070313E" w14:textId="77777777" w:rsidR="002F23E6" w:rsidRPr="006E68E5" w:rsidRDefault="002F23E6" w:rsidP="002F23E6">
      <w:pPr>
        <w:tabs>
          <w:tab w:val="left" w:pos="8445"/>
        </w:tabs>
        <w:rPr>
          <w:rFonts w:ascii="Arial" w:hAnsi="Arial" w:cs="Arial"/>
        </w:rPr>
      </w:pPr>
    </w:p>
    <w:p w14:paraId="305C327B" w14:textId="77777777" w:rsidR="00EC6342" w:rsidRPr="006E68E5" w:rsidRDefault="00EC6342" w:rsidP="00EC6342">
      <w:pPr>
        <w:pBdr>
          <w:top w:val="single" w:sz="4" w:space="1" w:color="auto"/>
          <w:left w:val="single" w:sz="4" w:space="4" w:color="auto"/>
          <w:bottom w:val="single" w:sz="4" w:space="0" w:color="auto"/>
          <w:right w:val="single" w:sz="4" w:space="4" w:color="auto"/>
        </w:pBdr>
        <w:rPr>
          <w:rFonts w:ascii="Arial" w:hAnsi="Arial" w:cs="Arial"/>
          <w:b/>
        </w:rPr>
      </w:pPr>
      <w:r w:rsidRPr="006E68E5">
        <w:rPr>
          <w:rFonts w:ascii="Arial" w:hAnsi="Arial" w:cs="Arial"/>
          <w:b/>
        </w:rPr>
        <w:t>Recommendation 7</w:t>
      </w:r>
    </w:p>
    <w:p w14:paraId="149D6E8C" w14:textId="7A5D14F2" w:rsidR="008465C3" w:rsidRPr="006E68E5" w:rsidRDefault="008465C3" w:rsidP="00EC6342">
      <w:pPr>
        <w:pBdr>
          <w:top w:val="single" w:sz="4" w:space="1" w:color="auto"/>
          <w:left w:val="single" w:sz="4" w:space="4" w:color="auto"/>
          <w:bottom w:val="single" w:sz="4" w:space="0" w:color="auto"/>
          <w:right w:val="single" w:sz="4" w:space="4" w:color="auto"/>
        </w:pBdr>
        <w:rPr>
          <w:rFonts w:ascii="Arial" w:hAnsi="Arial" w:cs="Arial"/>
          <w:b/>
        </w:rPr>
      </w:pPr>
      <w:r w:rsidRPr="006E68E5">
        <w:rPr>
          <w:rFonts w:ascii="Arial" w:hAnsi="Arial" w:cs="Arial"/>
          <w:shd w:val="clear" w:color="auto" w:fill="FFFFFF"/>
        </w:rPr>
        <w:t>The role of the National Wind Farm Commissioner should continue for another three years until 2021 when the Government should re-evaluate the ongoing need for the role.</w:t>
      </w:r>
    </w:p>
    <w:p w14:paraId="305C3280" w14:textId="54CA2777" w:rsidR="00DF5EFD" w:rsidRPr="006E68E5" w:rsidRDefault="008C57C7" w:rsidP="00A958F0">
      <w:pPr>
        <w:spacing w:after="120"/>
        <w:rPr>
          <w:rFonts w:ascii="Arial" w:hAnsi="Arial" w:cs="Arial"/>
        </w:rPr>
      </w:pPr>
      <w:r w:rsidRPr="006E68E5">
        <w:rPr>
          <w:rFonts w:ascii="Arial" w:hAnsi="Arial" w:cs="Arial"/>
          <w:b/>
        </w:rPr>
        <w:t xml:space="preserve">Response: </w:t>
      </w:r>
      <w:r w:rsidR="00DF7419" w:rsidRPr="006E68E5">
        <w:rPr>
          <w:rFonts w:ascii="Arial" w:hAnsi="Arial" w:cs="Arial"/>
        </w:rPr>
        <w:t xml:space="preserve">The Government </w:t>
      </w:r>
      <w:r w:rsidR="00DF7419" w:rsidRPr="00AB6E76">
        <w:rPr>
          <w:rFonts w:ascii="Arial" w:hAnsi="Arial" w:cs="Arial"/>
          <w:i/>
        </w:rPr>
        <w:t>accepts</w:t>
      </w:r>
      <w:r w:rsidR="00DF7419" w:rsidRPr="008A709B">
        <w:rPr>
          <w:rFonts w:ascii="Arial" w:hAnsi="Arial" w:cs="Arial"/>
          <w:i/>
        </w:rPr>
        <w:t xml:space="preserve"> </w:t>
      </w:r>
      <w:r w:rsidR="00A01728" w:rsidRPr="006E68E5">
        <w:rPr>
          <w:rFonts w:ascii="Arial" w:hAnsi="Arial" w:cs="Arial"/>
        </w:rPr>
        <w:t>this recommendation</w:t>
      </w:r>
      <w:r w:rsidR="00DF7419" w:rsidRPr="00A01728">
        <w:rPr>
          <w:rFonts w:ascii="Arial" w:hAnsi="Arial" w:cs="Arial"/>
        </w:rPr>
        <w:t>.</w:t>
      </w:r>
    </w:p>
    <w:p w14:paraId="3D627530" w14:textId="3DE738F2" w:rsidR="00160D89" w:rsidRDefault="00E27EC2" w:rsidP="004F19BE">
      <w:pPr>
        <w:tabs>
          <w:tab w:val="left" w:pos="8445"/>
        </w:tabs>
        <w:rPr>
          <w:rFonts w:ascii="Arial" w:hAnsi="Arial" w:cs="Arial"/>
        </w:rPr>
      </w:pPr>
      <w:r>
        <w:rPr>
          <w:rFonts w:ascii="Arial" w:hAnsi="Arial" w:cs="Arial"/>
        </w:rPr>
        <w:t>The Government will</w:t>
      </w:r>
      <w:r w:rsidR="00AC602C">
        <w:rPr>
          <w:rFonts w:ascii="Arial" w:hAnsi="Arial" w:cs="Arial"/>
        </w:rPr>
        <w:t xml:space="preserve"> </w:t>
      </w:r>
      <w:r w:rsidR="00A5096C">
        <w:rPr>
          <w:rFonts w:ascii="Arial" w:hAnsi="Arial" w:cs="Arial"/>
        </w:rPr>
        <w:t>update</w:t>
      </w:r>
      <w:r w:rsidR="00A01728">
        <w:rPr>
          <w:rFonts w:ascii="Arial" w:hAnsi="Arial" w:cs="Arial"/>
        </w:rPr>
        <w:t xml:space="preserve"> </w:t>
      </w:r>
      <w:r w:rsidR="00AB6E76">
        <w:rPr>
          <w:rFonts w:ascii="Arial" w:hAnsi="Arial" w:cs="Arial"/>
        </w:rPr>
        <w:t xml:space="preserve">the Terms of Reference for the Commissioner </w:t>
      </w:r>
      <w:r w:rsidR="00160D89">
        <w:rPr>
          <w:rFonts w:ascii="Arial" w:hAnsi="Arial" w:cs="Arial"/>
        </w:rPr>
        <w:t>to reflect the</w:t>
      </w:r>
      <w:r w:rsidR="00AB6E76">
        <w:rPr>
          <w:rFonts w:ascii="Arial" w:hAnsi="Arial" w:cs="Arial"/>
        </w:rPr>
        <w:t xml:space="preserve"> continuation of the role</w:t>
      </w:r>
      <w:r w:rsidR="008C3FCC">
        <w:rPr>
          <w:rFonts w:ascii="Arial" w:hAnsi="Arial" w:cs="Arial"/>
        </w:rPr>
        <w:t xml:space="preserve"> until </w:t>
      </w:r>
      <w:r w:rsidR="004D376F">
        <w:rPr>
          <w:rFonts w:ascii="Arial" w:hAnsi="Arial" w:cs="Arial"/>
        </w:rPr>
        <w:t xml:space="preserve">31 October </w:t>
      </w:r>
      <w:r w:rsidR="008C3FCC">
        <w:rPr>
          <w:rFonts w:ascii="Arial" w:hAnsi="Arial" w:cs="Arial"/>
        </w:rPr>
        <w:t>2021</w:t>
      </w:r>
      <w:r w:rsidR="00AB6E76">
        <w:rPr>
          <w:rFonts w:ascii="Arial" w:hAnsi="Arial" w:cs="Arial"/>
        </w:rPr>
        <w:t>.</w:t>
      </w:r>
    </w:p>
    <w:p w14:paraId="3CA4E420" w14:textId="10E30589" w:rsidR="00A21159" w:rsidRDefault="00A21159">
      <w:pPr>
        <w:spacing w:after="0" w:line="240" w:lineRule="auto"/>
        <w:rPr>
          <w:rFonts w:ascii="Arial" w:hAnsi="Arial" w:cs="Arial"/>
        </w:rPr>
      </w:pPr>
    </w:p>
    <w:p w14:paraId="305C3284" w14:textId="77777777" w:rsidR="00EC6342" w:rsidRPr="006E68E5"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b/>
        </w:rPr>
        <w:t>Recommendation 8</w:t>
      </w:r>
    </w:p>
    <w:p w14:paraId="5FF97708" w14:textId="31C47E7C" w:rsidR="008465C3" w:rsidRPr="006E68E5" w:rsidRDefault="008465C3" w:rsidP="00EC6342">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rPr>
        <w:t>The National Wind Farm Commissioner’s scope be expanded to cover large scale solar and storage such as large scale batteries as well as wind farms.</w:t>
      </w:r>
    </w:p>
    <w:p w14:paraId="305C3288" w14:textId="21904D0B" w:rsidR="005010E2" w:rsidRPr="006E68E5" w:rsidRDefault="008C57C7" w:rsidP="00A958F0">
      <w:pPr>
        <w:spacing w:after="120"/>
        <w:rPr>
          <w:rFonts w:ascii="Arial" w:hAnsi="Arial" w:cs="Arial"/>
          <w:color w:val="1F497D"/>
        </w:rPr>
      </w:pPr>
      <w:r w:rsidRPr="006E68E5">
        <w:rPr>
          <w:rFonts w:ascii="Arial" w:hAnsi="Arial" w:cs="Arial"/>
          <w:b/>
        </w:rPr>
        <w:t xml:space="preserve">Response: </w:t>
      </w:r>
      <w:r w:rsidR="00DF7419" w:rsidRPr="006E68E5">
        <w:rPr>
          <w:rFonts w:ascii="Arial" w:hAnsi="Arial" w:cs="Arial"/>
        </w:rPr>
        <w:t xml:space="preserve">The Government </w:t>
      </w:r>
      <w:r w:rsidR="00DF7419" w:rsidRPr="006E68E5">
        <w:rPr>
          <w:rFonts w:ascii="Arial" w:hAnsi="Arial" w:cs="Arial"/>
          <w:i/>
        </w:rPr>
        <w:t>accepts</w:t>
      </w:r>
      <w:r w:rsidR="00DF7419" w:rsidRPr="008A709B">
        <w:rPr>
          <w:rFonts w:ascii="Arial" w:hAnsi="Arial" w:cs="Arial"/>
          <w:i/>
        </w:rPr>
        <w:t xml:space="preserve"> </w:t>
      </w:r>
      <w:r w:rsidR="00A01728" w:rsidRPr="006E68E5">
        <w:rPr>
          <w:rFonts w:ascii="Arial" w:hAnsi="Arial" w:cs="Arial"/>
        </w:rPr>
        <w:t>this recommendation</w:t>
      </w:r>
      <w:r w:rsidR="00DF7419" w:rsidRPr="006E68E5">
        <w:rPr>
          <w:rFonts w:ascii="Arial" w:hAnsi="Arial" w:cs="Arial"/>
        </w:rPr>
        <w:t>.</w:t>
      </w:r>
    </w:p>
    <w:p w14:paraId="3457EDC0" w14:textId="77777777" w:rsidR="00ED48AB" w:rsidRDefault="00222DD5" w:rsidP="008C57C7">
      <w:pPr>
        <w:tabs>
          <w:tab w:val="left" w:pos="8445"/>
        </w:tabs>
        <w:rPr>
          <w:rFonts w:ascii="Arial" w:hAnsi="Arial" w:cs="Arial"/>
        </w:rPr>
      </w:pPr>
      <w:r>
        <w:rPr>
          <w:rFonts w:ascii="Arial" w:hAnsi="Arial" w:cs="Arial"/>
        </w:rPr>
        <w:t>The National Wind Farm Commissioner was established by the Government i</w:t>
      </w:r>
      <w:r w:rsidRPr="008A709B">
        <w:rPr>
          <w:rFonts w:ascii="Arial" w:hAnsi="Arial" w:cs="Arial"/>
        </w:rPr>
        <w:t xml:space="preserve">n line with the Government's commitment to respond to community concerns about wind farms. </w:t>
      </w:r>
    </w:p>
    <w:p w14:paraId="2271E2E4" w14:textId="7D49CBB2" w:rsidR="00222DD5" w:rsidRDefault="00A5096C" w:rsidP="008C57C7">
      <w:pPr>
        <w:tabs>
          <w:tab w:val="left" w:pos="8445"/>
        </w:tabs>
        <w:rPr>
          <w:rFonts w:ascii="Arial" w:hAnsi="Arial" w:cs="Arial"/>
        </w:rPr>
      </w:pPr>
      <w:r>
        <w:rPr>
          <w:rFonts w:ascii="Arial" w:hAnsi="Arial" w:cs="Arial"/>
        </w:rPr>
        <w:t>While t</w:t>
      </w:r>
      <w:r w:rsidR="00160D89" w:rsidRPr="00FE2470">
        <w:rPr>
          <w:rFonts w:ascii="Arial" w:hAnsi="Arial" w:cs="Arial"/>
        </w:rPr>
        <w:t>he</w:t>
      </w:r>
      <w:r w:rsidR="00FB7F11">
        <w:rPr>
          <w:rFonts w:ascii="Arial" w:hAnsi="Arial" w:cs="Arial"/>
        </w:rPr>
        <w:t xml:space="preserve"> government is not currently aware of a </w:t>
      </w:r>
      <w:r>
        <w:rPr>
          <w:rFonts w:ascii="Arial" w:hAnsi="Arial" w:cs="Arial"/>
        </w:rPr>
        <w:t>systemic</w:t>
      </w:r>
      <w:r w:rsidR="00160D89" w:rsidRPr="00FE2470">
        <w:rPr>
          <w:rFonts w:ascii="Arial" w:hAnsi="Arial" w:cs="Arial"/>
        </w:rPr>
        <w:t xml:space="preserve"> problem with the development of </w:t>
      </w:r>
      <w:r w:rsidR="00FB7F11">
        <w:rPr>
          <w:rFonts w:ascii="Arial" w:hAnsi="Arial" w:cs="Arial"/>
        </w:rPr>
        <w:t xml:space="preserve">large scale </w:t>
      </w:r>
      <w:r w:rsidR="00ED48AB">
        <w:rPr>
          <w:rFonts w:ascii="Arial" w:hAnsi="Arial" w:cs="Arial"/>
        </w:rPr>
        <w:t>solar or battery</w:t>
      </w:r>
      <w:r w:rsidR="00160D89" w:rsidRPr="00FE2470">
        <w:rPr>
          <w:rFonts w:ascii="Arial" w:hAnsi="Arial" w:cs="Arial"/>
        </w:rPr>
        <w:t xml:space="preserve"> facilities, the Commissioner </w:t>
      </w:r>
      <w:r w:rsidR="00160D89">
        <w:rPr>
          <w:rFonts w:ascii="Arial" w:hAnsi="Arial" w:cs="Arial"/>
        </w:rPr>
        <w:t>c</w:t>
      </w:r>
      <w:r>
        <w:rPr>
          <w:rFonts w:ascii="Arial" w:hAnsi="Arial" w:cs="Arial"/>
        </w:rPr>
        <w:t>ould usefully</w:t>
      </w:r>
      <w:r w:rsidR="00160D89" w:rsidRPr="00FE2470">
        <w:rPr>
          <w:rFonts w:ascii="Arial" w:hAnsi="Arial" w:cs="Arial"/>
        </w:rPr>
        <w:t xml:space="preserve"> play an important role in </w:t>
      </w:r>
      <w:r w:rsidR="00FB7F11">
        <w:rPr>
          <w:rFonts w:ascii="Arial" w:hAnsi="Arial" w:cs="Arial"/>
        </w:rPr>
        <w:lastRenderedPageBreak/>
        <w:t xml:space="preserve">assisting the industry to be proactive and effective in community engagement related to such projects as well as </w:t>
      </w:r>
      <w:r w:rsidR="0097014A">
        <w:rPr>
          <w:rFonts w:ascii="Arial" w:hAnsi="Arial" w:cs="Arial"/>
        </w:rPr>
        <w:t>assisting</w:t>
      </w:r>
      <w:r w:rsidR="00FB7F11">
        <w:rPr>
          <w:rFonts w:ascii="Arial" w:hAnsi="Arial" w:cs="Arial"/>
        </w:rPr>
        <w:t xml:space="preserve"> in </w:t>
      </w:r>
      <w:r w:rsidR="00160D89" w:rsidRPr="00FE2470">
        <w:rPr>
          <w:rFonts w:ascii="Arial" w:hAnsi="Arial" w:cs="Arial"/>
        </w:rPr>
        <w:t xml:space="preserve">resolving </w:t>
      </w:r>
      <w:r w:rsidR="00FB7F11">
        <w:rPr>
          <w:rFonts w:ascii="Arial" w:hAnsi="Arial" w:cs="Arial"/>
        </w:rPr>
        <w:t>matters</w:t>
      </w:r>
      <w:r w:rsidR="00160D89" w:rsidRPr="00FE2470">
        <w:rPr>
          <w:rFonts w:ascii="Arial" w:hAnsi="Arial" w:cs="Arial"/>
        </w:rPr>
        <w:t xml:space="preserve"> where there is significant community concern</w:t>
      </w:r>
      <w:r w:rsidR="00160D89">
        <w:rPr>
          <w:rFonts w:ascii="Arial" w:hAnsi="Arial" w:cs="Arial"/>
        </w:rPr>
        <w:t>.</w:t>
      </w:r>
    </w:p>
    <w:p w14:paraId="14494094" w14:textId="1AAE8B0D" w:rsidR="00087C78" w:rsidRDefault="007F04FE" w:rsidP="008A709B">
      <w:pPr>
        <w:tabs>
          <w:tab w:val="left" w:pos="8445"/>
        </w:tabs>
        <w:rPr>
          <w:rFonts w:ascii="Arial" w:hAnsi="Arial" w:cs="Arial"/>
        </w:rPr>
      </w:pPr>
      <w:r>
        <w:rPr>
          <w:rFonts w:ascii="Arial" w:hAnsi="Arial" w:cs="Arial"/>
        </w:rPr>
        <w:t xml:space="preserve">The Government will </w:t>
      </w:r>
      <w:r w:rsidR="00A5096C">
        <w:rPr>
          <w:rFonts w:ascii="Arial" w:hAnsi="Arial" w:cs="Arial"/>
        </w:rPr>
        <w:t>update</w:t>
      </w:r>
      <w:r>
        <w:rPr>
          <w:rFonts w:ascii="Arial" w:hAnsi="Arial" w:cs="Arial"/>
        </w:rPr>
        <w:t xml:space="preserve"> the Terms of Reference for the Commissioner </w:t>
      </w:r>
      <w:r w:rsidR="00AC602C">
        <w:rPr>
          <w:rFonts w:ascii="Arial" w:hAnsi="Arial" w:cs="Arial"/>
        </w:rPr>
        <w:t xml:space="preserve">as needed </w:t>
      </w:r>
      <w:r>
        <w:rPr>
          <w:rFonts w:ascii="Arial" w:hAnsi="Arial" w:cs="Arial"/>
        </w:rPr>
        <w:t xml:space="preserve">to reflect </w:t>
      </w:r>
      <w:r w:rsidR="00A5096C">
        <w:rPr>
          <w:rFonts w:ascii="Arial" w:hAnsi="Arial" w:cs="Arial"/>
        </w:rPr>
        <w:t>the</w:t>
      </w:r>
      <w:r w:rsidR="00AC602C">
        <w:rPr>
          <w:rFonts w:ascii="Arial" w:hAnsi="Arial" w:cs="Arial"/>
        </w:rPr>
        <w:t xml:space="preserve"> </w:t>
      </w:r>
      <w:r>
        <w:rPr>
          <w:rFonts w:ascii="Arial" w:hAnsi="Arial" w:cs="Arial"/>
        </w:rPr>
        <w:t>expanded scope.</w:t>
      </w:r>
    </w:p>
    <w:p w14:paraId="63D1B057" w14:textId="77777777" w:rsidR="005475EF" w:rsidRPr="006E68E5" w:rsidRDefault="005475EF" w:rsidP="005475EF">
      <w:pPr>
        <w:tabs>
          <w:tab w:val="left" w:pos="8445"/>
        </w:tabs>
        <w:rPr>
          <w:rFonts w:ascii="Arial" w:hAnsi="Arial" w:cs="Arial"/>
        </w:rPr>
      </w:pPr>
    </w:p>
    <w:p w14:paraId="305C328A" w14:textId="77777777" w:rsidR="00EC6342" w:rsidRPr="006E68E5"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b/>
        </w:rPr>
        <w:t>Recommendation 9</w:t>
      </w:r>
    </w:p>
    <w:p w14:paraId="5A353928" w14:textId="37E9B071" w:rsidR="008465C3" w:rsidRPr="006E68E5" w:rsidRDefault="008465C3" w:rsidP="00EC6342">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rPr>
        <w:t>The National Wind Farm Commissioner lead work with the states and territories, including broader consultation, to develop voluntary harmonised guidelines for community consultation, complaints handling and standards e.g. for noise and set back distances.</w:t>
      </w:r>
    </w:p>
    <w:p w14:paraId="305C328C" w14:textId="6F4A245B" w:rsidR="00A958F0" w:rsidRPr="006E68E5" w:rsidRDefault="008C57C7" w:rsidP="00A958F0">
      <w:pPr>
        <w:spacing w:after="120"/>
        <w:rPr>
          <w:rFonts w:ascii="Arial" w:hAnsi="Arial" w:cs="Arial"/>
        </w:rPr>
      </w:pPr>
      <w:r w:rsidRPr="006E68E5">
        <w:rPr>
          <w:rFonts w:ascii="Arial" w:hAnsi="Arial" w:cs="Arial"/>
          <w:b/>
        </w:rPr>
        <w:t xml:space="preserve">Response: </w:t>
      </w:r>
      <w:r w:rsidR="00DF7419" w:rsidRPr="006E68E5">
        <w:rPr>
          <w:rFonts w:ascii="Arial" w:hAnsi="Arial" w:cs="Arial"/>
        </w:rPr>
        <w:t xml:space="preserve">The Government </w:t>
      </w:r>
      <w:r w:rsidR="00DF7419" w:rsidRPr="006E68E5">
        <w:rPr>
          <w:rFonts w:ascii="Arial" w:hAnsi="Arial" w:cs="Arial"/>
          <w:i/>
        </w:rPr>
        <w:t>accepts</w:t>
      </w:r>
      <w:r w:rsidR="00DF7419" w:rsidRPr="006E68E5">
        <w:rPr>
          <w:rFonts w:ascii="Arial" w:hAnsi="Arial" w:cs="Arial"/>
        </w:rPr>
        <w:t xml:space="preserve"> this recommendation.</w:t>
      </w:r>
    </w:p>
    <w:p w14:paraId="7CADD359" w14:textId="77376E88" w:rsidR="00ED48AB" w:rsidRDefault="00222DD5" w:rsidP="00ED48AB">
      <w:pPr>
        <w:tabs>
          <w:tab w:val="left" w:pos="8445"/>
        </w:tabs>
        <w:rPr>
          <w:rFonts w:ascii="Arial" w:hAnsi="Arial" w:cs="Arial"/>
        </w:rPr>
      </w:pPr>
      <w:r>
        <w:rPr>
          <w:rFonts w:ascii="Arial" w:hAnsi="Arial" w:cs="Arial"/>
        </w:rPr>
        <w:t xml:space="preserve">The National Wind Farm Commissioner currently engages with state and local governments as needed to discuss a wide variety of </w:t>
      </w:r>
      <w:r w:rsidR="00524BD6">
        <w:rPr>
          <w:rFonts w:ascii="Arial" w:hAnsi="Arial" w:cs="Arial"/>
        </w:rPr>
        <w:t>topics</w:t>
      </w:r>
      <w:r>
        <w:rPr>
          <w:rFonts w:ascii="Arial" w:hAnsi="Arial" w:cs="Arial"/>
        </w:rPr>
        <w:t>. The Government supports that work continuing</w:t>
      </w:r>
      <w:r w:rsidR="001A3719">
        <w:rPr>
          <w:rFonts w:ascii="Arial" w:hAnsi="Arial" w:cs="Arial"/>
        </w:rPr>
        <w:t>.</w:t>
      </w:r>
      <w:r w:rsidR="00ED48AB">
        <w:rPr>
          <w:rFonts w:ascii="Arial" w:hAnsi="Arial" w:cs="Arial"/>
        </w:rPr>
        <w:t xml:space="preserve"> </w:t>
      </w:r>
      <w:r w:rsidR="0020682A">
        <w:rPr>
          <w:rFonts w:ascii="Arial" w:hAnsi="Arial" w:cs="Arial"/>
        </w:rPr>
        <w:t>I</w:t>
      </w:r>
      <w:r w:rsidR="00ED48AB">
        <w:rPr>
          <w:rFonts w:ascii="Arial" w:hAnsi="Arial" w:cs="Arial"/>
        </w:rPr>
        <w:t xml:space="preserve">t is a matter for the states and territories to harmonise </w:t>
      </w:r>
      <w:r w:rsidR="0020682A">
        <w:rPr>
          <w:rFonts w:ascii="Arial" w:hAnsi="Arial" w:cs="Arial"/>
        </w:rPr>
        <w:t>the guidelines</w:t>
      </w:r>
      <w:r w:rsidR="00FB7F11">
        <w:rPr>
          <w:rFonts w:ascii="Arial" w:hAnsi="Arial" w:cs="Arial"/>
        </w:rPr>
        <w:t>.</w:t>
      </w:r>
    </w:p>
    <w:p w14:paraId="330F775D" w14:textId="0478AE58" w:rsidR="00A557FA" w:rsidRDefault="00A557FA" w:rsidP="00ED48AB">
      <w:pPr>
        <w:tabs>
          <w:tab w:val="left" w:pos="8445"/>
        </w:tabs>
        <w:rPr>
          <w:rFonts w:ascii="Arial" w:hAnsi="Arial" w:cs="Arial"/>
        </w:rPr>
      </w:pPr>
    </w:p>
    <w:p w14:paraId="305C3290" w14:textId="77777777" w:rsidR="00EC6342" w:rsidRPr="006E68E5" w:rsidRDefault="00EC6342" w:rsidP="00277D58">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b/>
        </w:rPr>
        <w:t>Recommendation 10</w:t>
      </w:r>
    </w:p>
    <w:p w14:paraId="1B22A004" w14:textId="2EFD748C" w:rsidR="008465C3" w:rsidRPr="006E68E5" w:rsidRDefault="008465C3" w:rsidP="00277D58">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rPr>
        <w:t>The Australian Government consider the need for a modest increase in resourcing for the Office of the National Wind Farm Commissioner, in light of the recommendation to expand the Commissioner’s role and noting developments in community responses to the wind, solar and large scale battery industries.</w:t>
      </w:r>
    </w:p>
    <w:p w14:paraId="305C3293" w14:textId="6222AB96" w:rsidR="0057099D" w:rsidRPr="006E68E5" w:rsidRDefault="008C57C7" w:rsidP="00A958F0">
      <w:pPr>
        <w:spacing w:after="120"/>
        <w:rPr>
          <w:rFonts w:ascii="Arial" w:hAnsi="Arial" w:cs="Arial"/>
        </w:rPr>
      </w:pPr>
      <w:r w:rsidRPr="006E68E5">
        <w:rPr>
          <w:rFonts w:ascii="Arial" w:hAnsi="Arial" w:cs="Arial"/>
          <w:b/>
        </w:rPr>
        <w:t xml:space="preserve">Response: </w:t>
      </w:r>
      <w:r w:rsidR="00DF7419" w:rsidRPr="006E68E5">
        <w:rPr>
          <w:rFonts w:ascii="Arial" w:hAnsi="Arial" w:cs="Arial"/>
        </w:rPr>
        <w:t xml:space="preserve">The Government </w:t>
      </w:r>
      <w:r w:rsidR="00DF7419" w:rsidRPr="00AC602C">
        <w:rPr>
          <w:rFonts w:ascii="Arial" w:hAnsi="Arial" w:cs="Arial"/>
          <w:i/>
        </w:rPr>
        <w:t>accepts</w:t>
      </w:r>
      <w:r w:rsidR="001E188E" w:rsidRPr="0007393E">
        <w:rPr>
          <w:rFonts w:ascii="Arial" w:hAnsi="Arial" w:cs="Arial"/>
          <w:i/>
        </w:rPr>
        <w:t xml:space="preserve"> </w:t>
      </w:r>
      <w:r w:rsidR="00A01728" w:rsidRPr="0007393E">
        <w:rPr>
          <w:rFonts w:ascii="Arial" w:hAnsi="Arial" w:cs="Arial"/>
        </w:rPr>
        <w:t>this recommendation</w:t>
      </w:r>
      <w:r w:rsidR="00DF7419" w:rsidRPr="006E68E5">
        <w:rPr>
          <w:rFonts w:ascii="Arial" w:hAnsi="Arial" w:cs="Arial"/>
        </w:rPr>
        <w:t>.</w:t>
      </w:r>
    </w:p>
    <w:p w14:paraId="305C3294" w14:textId="6F3512E4" w:rsidR="00BE533E" w:rsidRDefault="00EB0517" w:rsidP="004F19BE">
      <w:pPr>
        <w:tabs>
          <w:tab w:val="left" w:pos="8445"/>
        </w:tabs>
        <w:rPr>
          <w:rFonts w:ascii="Arial" w:hAnsi="Arial" w:cs="Arial"/>
        </w:rPr>
      </w:pPr>
      <w:r w:rsidRPr="00EB0517">
        <w:rPr>
          <w:rFonts w:ascii="Arial" w:hAnsi="Arial" w:cs="Arial"/>
        </w:rPr>
        <w:t>The Government</w:t>
      </w:r>
      <w:r>
        <w:rPr>
          <w:rFonts w:ascii="Arial" w:hAnsi="Arial" w:cs="Arial"/>
        </w:rPr>
        <w:t xml:space="preserve"> </w:t>
      </w:r>
      <w:r w:rsidR="00A5096C">
        <w:rPr>
          <w:rFonts w:ascii="Arial" w:hAnsi="Arial" w:cs="Arial"/>
        </w:rPr>
        <w:t>will</w:t>
      </w:r>
      <w:r w:rsidR="00A01728" w:rsidRPr="00EB0517">
        <w:rPr>
          <w:rFonts w:ascii="Arial" w:hAnsi="Arial" w:cs="Arial"/>
        </w:rPr>
        <w:t xml:space="preserve"> </w:t>
      </w:r>
      <w:r w:rsidR="00ED48AB">
        <w:rPr>
          <w:rFonts w:ascii="Arial" w:hAnsi="Arial" w:cs="Arial"/>
        </w:rPr>
        <w:t>provide appropriate resourcing for the role</w:t>
      </w:r>
      <w:r w:rsidRPr="00EB0517">
        <w:rPr>
          <w:rFonts w:ascii="Arial" w:hAnsi="Arial" w:cs="Arial"/>
        </w:rPr>
        <w:t>.</w:t>
      </w:r>
    </w:p>
    <w:p w14:paraId="2F9F403D" w14:textId="77777777" w:rsidR="002F23E6" w:rsidRPr="006E68E5" w:rsidRDefault="002F23E6" w:rsidP="002F23E6">
      <w:pPr>
        <w:tabs>
          <w:tab w:val="left" w:pos="8445"/>
        </w:tabs>
        <w:rPr>
          <w:rFonts w:ascii="Arial" w:hAnsi="Arial" w:cs="Arial"/>
        </w:rPr>
      </w:pPr>
    </w:p>
    <w:p w14:paraId="305C3295" w14:textId="77777777" w:rsidR="00EC6342" w:rsidRPr="006E68E5" w:rsidRDefault="00EC6342" w:rsidP="00EC6342">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b/>
        </w:rPr>
        <w:t>Recommendation 11</w:t>
      </w:r>
    </w:p>
    <w:p w14:paraId="4C6CE943" w14:textId="5D82AAEE" w:rsidR="008465C3" w:rsidRPr="006E68E5" w:rsidRDefault="008465C3" w:rsidP="00EC6342">
      <w:pPr>
        <w:pBdr>
          <w:top w:val="single" w:sz="4" w:space="1" w:color="auto"/>
          <w:left w:val="single" w:sz="4" w:space="4" w:color="auto"/>
          <w:bottom w:val="single" w:sz="4" w:space="1" w:color="auto"/>
          <w:right w:val="single" w:sz="4" w:space="4" w:color="auto"/>
        </w:pBdr>
        <w:rPr>
          <w:rFonts w:ascii="Arial" w:hAnsi="Arial" w:cs="Arial"/>
          <w:b/>
        </w:rPr>
      </w:pPr>
      <w:r w:rsidRPr="006E68E5">
        <w:rPr>
          <w:rFonts w:ascii="Arial" w:hAnsi="Arial" w:cs="Arial"/>
        </w:rPr>
        <w:t>The National Wind Farm Commissioner’s role should continue to be funded by the Australian Government and re-evaluated in 2021.</w:t>
      </w:r>
    </w:p>
    <w:p w14:paraId="305C3298" w14:textId="3A55DE5D" w:rsidR="00B76853" w:rsidRPr="006E68E5" w:rsidRDefault="008C57C7" w:rsidP="00A958F0">
      <w:pPr>
        <w:spacing w:after="120"/>
        <w:rPr>
          <w:rFonts w:ascii="Arial" w:hAnsi="Arial" w:cs="Arial"/>
        </w:rPr>
      </w:pPr>
      <w:r w:rsidRPr="006E68E5">
        <w:rPr>
          <w:rFonts w:ascii="Arial" w:hAnsi="Arial" w:cs="Arial"/>
          <w:b/>
        </w:rPr>
        <w:t xml:space="preserve">Response: </w:t>
      </w:r>
      <w:r w:rsidR="00DF7419" w:rsidRPr="006E68E5">
        <w:rPr>
          <w:rFonts w:ascii="Arial" w:hAnsi="Arial" w:cs="Arial"/>
        </w:rPr>
        <w:t xml:space="preserve">The Government </w:t>
      </w:r>
      <w:r w:rsidR="00DF7419" w:rsidRPr="00AC602C">
        <w:rPr>
          <w:rFonts w:ascii="Arial" w:hAnsi="Arial" w:cs="Arial"/>
          <w:i/>
        </w:rPr>
        <w:t>accepts</w:t>
      </w:r>
      <w:r w:rsidR="00DF7419" w:rsidRPr="008A709B">
        <w:rPr>
          <w:rFonts w:ascii="Arial" w:hAnsi="Arial" w:cs="Arial"/>
          <w:i/>
        </w:rPr>
        <w:t xml:space="preserve"> </w:t>
      </w:r>
      <w:r w:rsidR="00A01728" w:rsidRPr="006E68E5">
        <w:rPr>
          <w:rFonts w:ascii="Arial" w:hAnsi="Arial" w:cs="Arial"/>
        </w:rPr>
        <w:t>this recommendation</w:t>
      </w:r>
      <w:r w:rsidR="00DF7419" w:rsidRPr="006E68E5">
        <w:rPr>
          <w:rFonts w:ascii="Arial" w:hAnsi="Arial" w:cs="Arial"/>
        </w:rPr>
        <w:t>.</w:t>
      </w:r>
    </w:p>
    <w:p w14:paraId="121A20B1" w14:textId="659EFA3E" w:rsidR="00DE17E7" w:rsidRPr="006E68E5" w:rsidRDefault="00ED48AB" w:rsidP="00DE17E7">
      <w:pPr>
        <w:tabs>
          <w:tab w:val="left" w:pos="8445"/>
        </w:tabs>
        <w:rPr>
          <w:rFonts w:ascii="Arial" w:hAnsi="Arial" w:cs="Arial"/>
        </w:rPr>
      </w:pPr>
      <w:r>
        <w:rPr>
          <w:rFonts w:ascii="Arial" w:hAnsi="Arial" w:cs="Arial"/>
        </w:rPr>
        <w:t>See recommendation 7.</w:t>
      </w:r>
    </w:p>
    <w:p w14:paraId="181ED641" w14:textId="172D2BC3" w:rsidR="00BE533E" w:rsidRPr="00A958F0" w:rsidRDefault="00BE533E" w:rsidP="00A958F0">
      <w:pPr>
        <w:tabs>
          <w:tab w:val="left" w:pos="5190"/>
        </w:tabs>
        <w:rPr>
          <w:rFonts w:ascii="Arial" w:hAnsi="Arial" w:cs="Arial"/>
        </w:rPr>
      </w:pPr>
    </w:p>
    <w:sectPr w:rsidR="00BE533E" w:rsidRPr="00A958F0" w:rsidSect="00FA4CF0">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7A2C2" w14:textId="77777777" w:rsidR="007B57B8" w:rsidRDefault="007B57B8" w:rsidP="00A60185">
      <w:pPr>
        <w:spacing w:after="0" w:line="240" w:lineRule="auto"/>
      </w:pPr>
      <w:r>
        <w:separator/>
      </w:r>
    </w:p>
  </w:endnote>
  <w:endnote w:type="continuationSeparator" w:id="0">
    <w:p w14:paraId="71E3755F" w14:textId="77777777" w:rsidR="007B57B8" w:rsidRDefault="007B57B8"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C9347" w14:textId="77777777" w:rsidR="00F47C6F" w:rsidRDefault="00F47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305C3316" w14:textId="77777777" w:rsidR="00711E0C" w:rsidRDefault="005B023B">
        <w:pPr>
          <w:pStyle w:val="Footer"/>
          <w:jc w:val="center"/>
        </w:pPr>
        <w:r>
          <w:fldChar w:fldCharType="begin"/>
        </w:r>
        <w:r>
          <w:instrText xml:space="preserve"> PAGE   \* MERGEFORMAT </w:instrText>
        </w:r>
        <w:r>
          <w:fldChar w:fldCharType="separate"/>
        </w:r>
        <w:r w:rsidR="005D5DFF">
          <w:rPr>
            <w:noProof/>
          </w:rPr>
          <w:t>2</w:t>
        </w:r>
        <w:r>
          <w:rPr>
            <w:noProof/>
          </w:rPr>
          <w:fldChar w:fldCharType="end"/>
        </w:r>
      </w:p>
      <w:p w14:paraId="305C3317" w14:textId="09C2D695" w:rsidR="00711E0C" w:rsidRDefault="005D5DFF">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036160"/>
      <w:docPartObj>
        <w:docPartGallery w:val="Page Numbers (Bottom of Page)"/>
        <w:docPartUnique/>
      </w:docPartObj>
    </w:sdtPr>
    <w:sdtEndPr>
      <w:rPr>
        <w:noProof/>
      </w:rPr>
    </w:sdtEndPr>
    <w:sdtContent>
      <w:p w14:paraId="305C3319" w14:textId="77777777" w:rsidR="00711E0C" w:rsidRDefault="005B023B">
        <w:pPr>
          <w:pStyle w:val="Footer"/>
          <w:jc w:val="center"/>
        </w:pPr>
        <w:r>
          <w:fldChar w:fldCharType="begin"/>
        </w:r>
        <w:r>
          <w:instrText xml:space="preserve"> PAGE   \* MERGEFORMAT </w:instrText>
        </w:r>
        <w:r>
          <w:fldChar w:fldCharType="separate"/>
        </w:r>
        <w:r w:rsidR="005D5DFF">
          <w:rPr>
            <w:noProof/>
          </w:rPr>
          <w:t>1</w:t>
        </w:r>
        <w:r>
          <w:rPr>
            <w:noProof/>
          </w:rPr>
          <w:fldChar w:fldCharType="end"/>
        </w:r>
      </w:p>
    </w:sdtContent>
  </w:sdt>
  <w:p w14:paraId="305C331A" w14:textId="0B948F4A" w:rsidR="00711E0C" w:rsidRDefault="00711E0C" w:rsidP="0024042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6ED84" w14:textId="77777777" w:rsidR="007B57B8" w:rsidRDefault="007B57B8" w:rsidP="00A60185">
      <w:pPr>
        <w:spacing w:after="0" w:line="240" w:lineRule="auto"/>
      </w:pPr>
      <w:r>
        <w:separator/>
      </w:r>
    </w:p>
  </w:footnote>
  <w:footnote w:type="continuationSeparator" w:id="0">
    <w:p w14:paraId="427370FC" w14:textId="77777777" w:rsidR="007B57B8" w:rsidRDefault="007B57B8"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343D" w14:textId="77777777" w:rsidR="00F47C6F" w:rsidRDefault="00F47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778AA" w14:textId="77777777" w:rsidR="00F47C6F" w:rsidRDefault="00F47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262C0" w14:textId="77777777" w:rsidR="00F47C6F" w:rsidRDefault="00F47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554A3D"/>
    <w:multiLevelType w:val="multilevel"/>
    <w:tmpl w:val="765C3FBE"/>
    <w:lvl w:ilvl="0">
      <w:start w:val="1"/>
      <w:numFmt w:val="bullet"/>
      <w:pStyle w:val="Bullet"/>
      <w:lvlText w:val=""/>
      <w:lvlJc w:val="left"/>
      <w:pPr>
        <w:tabs>
          <w:tab w:val="num" w:pos="567"/>
        </w:tabs>
        <w:ind w:left="567" w:hanging="567"/>
      </w:pPr>
      <w:rPr>
        <w:rFonts w:ascii="Symbol" w:hAnsi="Symbol" w:hint="default"/>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456429"/>
    <w:multiLevelType w:val="multilevel"/>
    <w:tmpl w:val="E898CC72"/>
    <w:numStyleLink w:val="KeyPoints"/>
  </w:abstractNum>
  <w:abstractNum w:abstractNumId="6" w15:restartNumberingAfterBreak="0">
    <w:nsid w:val="6A5B7FF8"/>
    <w:multiLevelType w:val="hybridMultilevel"/>
    <w:tmpl w:val="51EE9A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cs="Times New Roman" w:hint="default"/>
        <w:color w:val="005874"/>
      </w:rPr>
    </w:lvl>
    <w:lvl w:ilvl="2">
      <w:start w:val="1"/>
      <w:numFmt w:val="bullet"/>
      <w:lvlText w:val="›"/>
      <w:lvlJc w:val="left"/>
      <w:pPr>
        <w:ind w:left="1080" w:hanging="360"/>
      </w:pPr>
      <w:rPr>
        <w:rFonts w:ascii="Arial" w:hAnsi="Arial" w:cs="Times New Roman" w:hint="default"/>
        <w:color w:val="00587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3"/>
  </w:num>
  <w:num w:numId="4">
    <w:abstractNumId w:val="2"/>
  </w:num>
  <w:num w:numId="5">
    <w:abstractNumId w:val="5"/>
  </w:num>
  <w:num w:numId="6">
    <w:abstractNumId w:val="1"/>
  </w:num>
  <w:num w:numId="7">
    <w:abstractNumId w:val="4"/>
  </w:num>
  <w:num w:numId="8">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C6342"/>
    <w:rsid w:val="000037DF"/>
    <w:rsid w:val="00004AEE"/>
    <w:rsid w:val="000058DA"/>
    <w:rsid w:val="00005CAA"/>
    <w:rsid w:val="00006978"/>
    <w:rsid w:val="00010210"/>
    <w:rsid w:val="00010757"/>
    <w:rsid w:val="00012D66"/>
    <w:rsid w:val="00014DA3"/>
    <w:rsid w:val="00015ADA"/>
    <w:rsid w:val="00020C99"/>
    <w:rsid w:val="0002707B"/>
    <w:rsid w:val="0002783C"/>
    <w:rsid w:val="000304A0"/>
    <w:rsid w:val="00042831"/>
    <w:rsid w:val="0005148E"/>
    <w:rsid w:val="00051C46"/>
    <w:rsid w:val="00062903"/>
    <w:rsid w:val="00065BCA"/>
    <w:rsid w:val="000662E2"/>
    <w:rsid w:val="00072C5A"/>
    <w:rsid w:val="0007393E"/>
    <w:rsid w:val="000759E5"/>
    <w:rsid w:val="00084AC6"/>
    <w:rsid w:val="00087C78"/>
    <w:rsid w:val="00091608"/>
    <w:rsid w:val="0009333C"/>
    <w:rsid w:val="00093913"/>
    <w:rsid w:val="0009704F"/>
    <w:rsid w:val="000A0F11"/>
    <w:rsid w:val="000A0FB2"/>
    <w:rsid w:val="000A125A"/>
    <w:rsid w:val="000A57CD"/>
    <w:rsid w:val="000B3758"/>
    <w:rsid w:val="000B40CA"/>
    <w:rsid w:val="000B74BE"/>
    <w:rsid w:val="000B7681"/>
    <w:rsid w:val="000B7B42"/>
    <w:rsid w:val="000C002D"/>
    <w:rsid w:val="000C02B7"/>
    <w:rsid w:val="000C5100"/>
    <w:rsid w:val="000C5342"/>
    <w:rsid w:val="000C706A"/>
    <w:rsid w:val="000C7A39"/>
    <w:rsid w:val="000D0C9E"/>
    <w:rsid w:val="000D2887"/>
    <w:rsid w:val="000D365A"/>
    <w:rsid w:val="000D4E3E"/>
    <w:rsid w:val="000D6D63"/>
    <w:rsid w:val="000E0081"/>
    <w:rsid w:val="000E07CF"/>
    <w:rsid w:val="000E31C1"/>
    <w:rsid w:val="000E63A3"/>
    <w:rsid w:val="000E6AE3"/>
    <w:rsid w:val="000F2CF2"/>
    <w:rsid w:val="00100BEF"/>
    <w:rsid w:val="00106B9F"/>
    <w:rsid w:val="00107045"/>
    <w:rsid w:val="00111326"/>
    <w:rsid w:val="0011498E"/>
    <w:rsid w:val="00117098"/>
    <w:rsid w:val="00117A45"/>
    <w:rsid w:val="001224AE"/>
    <w:rsid w:val="00123F48"/>
    <w:rsid w:val="001241DA"/>
    <w:rsid w:val="00126E37"/>
    <w:rsid w:val="00133379"/>
    <w:rsid w:val="001337D4"/>
    <w:rsid w:val="001421EB"/>
    <w:rsid w:val="00143C39"/>
    <w:rsid w:val="00147C12"/>
    <w:rsid w:val="0015126A"/>
    <w:rsid w:val="001527A1"/>
    <w:rsid w:val="001530DC"/>
    <w:rsid w:val="0015384D"/>
    <w:rsid w:val="00154989"/>
    <w:rsid w:val="00155A9F"/>
    <w:rsid w:val="001566C2"/>
    <w:rsid w:val="00157772"/>
    <w:rsid w:val="00160262"/>
    <w:rsid w:val="00160D89"/>
    <w:rsid w:val="001616B9"/>
    <w:rsid w:val="00163A43"/>
    <w:rsid w:val="00165DF5"/>
    <w:rsid w:val="0016780A"/>
    <w:rsid w:val="00171113"/>
    <w:rsid w:val="001713FA"/>
    <w:rsid w:val="00171A30"/>
    <w:rsid w:val="00171C54"/>
    <w:rsid w:val="00173EBF"/>
    <w:rsid w:val="00175667"/>
    <w:rsid w:val="00175B02"/>
    <w:rsid w:val="00175ED3"/>
    <w:rsid w:val="00182801"/>
    <w:rsid w:val="001842A2"/>
    <w:rsid w:val="0018543A"/>
    <w:rsid w:val="00187FA8"/>
    <w:rsid w:val="00192F5E"/>
    <w:rsid w:val="00197772"/>
    <w:rsid w:val="001979BD"/>
    <w:rsid w:val="001A3719"/>
    <w:rsid w:val="001A51C8"/>
    <w:rsid w:val="001A53FD"/>
    <w:rsid w:val="001B3CD5"/>
    <w:rsid w:val="001B4CA8"/>
    <w:rsid w:val="001B5EA1"/>
    <w:rsid w:val="001C227D"/>
    <w:rsid w:val="001C3E29"/>
    <w:rsid w:val="001C4BD2"/>
    <w:rsid w:val="001C4F3D"/>
    <w:rsid w:val="001C5005"/>
    <w:rsid w:val="001D0CDC"/>
    <w:rsid w:val="001D1151"/>
    <w:rsid w:val="001D1D82"/>
    <w:rsid w:val="001D50D3"/>
    <w:rsid w:val="001D7323"/>
    <w:rsid w:val="001E1182"/>
    <w:rsid w:val="001E188E"/>
    <w:rsid w:val="001E4ECE"/>
    <w:rsid w:val="001F1E0B"/>
    <w:rsid w:val="001F57D9"/>
    <w:rsid w:val="002000F1"/>
    <w:rsid w:val="002002CD"/>
    <w:rsid w:val="00202C90"/>
    <w:rsid w:val="002059C1"/>
    <w:rsid w:val="0020682A"/>
    <w:rsid w:val="00206DFF"/>
    <w:rsid w:val="00213DE8"/>
    <w:rsid w:val="00216118"/>
    <w:rsid w:val="002179E3"/>
    <w:rsid w:val="0022012A"/>
    <w:rsid w:val="002209AB"/>
    <w:rsid w:val="00222DD5"/>
    <w:rsid w:val="002251E3"/>
    <w:rsid w:val="00227A95"/>
    <w:rsid w:val="002316BD"/>
    <w:rsid w:val="0024042D"/>
    <w:rsid w:val="00241010"/>
    <w:rsid w:val="002473FC"/>
    <w:rsid w:val="00250A22"/>
    <w:rsid w:val="00252E3C"/>
    <w:rsid w:val="00253362"/>
    <w:rsid w:val="002537C0"/>
    <w:rsid w:val="002537E8"/>
    <w:rsid w:val="00255EA7"/>
    <w:rsid w:val="002571F7"/>
    <w:rsid w:val="00262198"/>
    <w:rsid w:val="00265380"/>
    <w:rsid w:val="00271433"/>
    <w:rsid w:val="00275CC1"/>
    <w:rsid w:val="00277D58"/>
    <w:rsid w:val="00283284"/>
    <w:rsid w:val="00285F1B"/>
    <w:rsid w:val="00287E75"/>
    <w:rsid w:val="00292B81"/>
    <w:rsid w:val="002964B3"/>
    <w:rsid w:val="0029771F"/>
    <w:rsid w:val="002A1859"/>
    <w:rsid w:val="002A1A0D"/>
    <w:rsid w:val="002B0065"/>
    <w:rsid w:val="002B18AE"/>
    <w:rsid w:val="002B512C"/>
    <w:rsid w:val="002C1C93"/>
    <w:rsid w:val="002C5066"/>
    <w:rsid w:val="002C52EF"/>
    <w:rsid w:val="002C5813"/>
    <w:rsid w:val="002C6D96"/>
    <w:rsid w:val="002D063D"/>
    <w:rsid w:val="002D094A"/>
    <w:rsid w:val="002D4795"/>
    <w:rsid w:val="002D4881"/>
    <w:rsid w:val="002D4AAC"/>
    <w:rsid w:val="002E256F"/>
    <w:rsid w:val="002E2B37"/>
    <w:rsid w:val="002E49DF"/>
    <w:rsid w:val="002E65CA"/>
    <w:rsid w:val="002E69C3"/>
    <w:rsid w:val="002F045A"/>
    <w:rsid w:val="002F23E6"/>
    <w:rsid w:val="002F34D1"/>
    <w:rsid w:val="002F5EF1"/>
    <w:rsid w:val="0030039D"/>
    <w:rsid w:val="00302FEE"/>
    <w:rsid w:val="0030326F"/>
    <w:rsid w:val="00310701"/>
    <w:rsid w:val="00315980"/>
    <w:rsid w:val="00316F7F"/>
    <w:rsid w:val="003218E8"/>
    <w:rsid w:val="0032370D"/>
    <w:rsid w:val="00325E34"/>
    <w:rsid w:val="00330DCE"/>
    <w:rsid w:val="00331E11"/>
    <w:rsid w:val="00334761"/>
    <w:rsid w:val="00337EBC"/>
    <w:rsid w:val="00341DCD"/>
    <w:rsid w:val="0034563E"/>
    <w:rsid w:val="003518D6"/>
    <w:rsid w:val="0035460C"/>
    <w:rsid w:val="0035510E"/>
    <w:rsid w:val="003556BD"/>
    <w:rsid w:val="00365147"/>
    <w:rsid w:val="0037016E"/>
    <w:rsid w:val="00372908"/>
    <w:rsid w:val="00373318"/>
    <w:rsid w:val="00375E2D"/>
    <w:rsid w:val="00383020"/>
    <w:rsid w:val="0039348C"/>
    <w:rsid w:val="00393EFC"/>
    <w:rsid w:val="00394D7E"/>
    <w:rsid w:val="003975FD"/>
    <w:rsid w:val="003A36FB"/>
    <w:rsid w:val="003B057D"/>
    <w:rsid w:val="003B2801"/>
    <w:rsid w:val="003B60CC"/>
    <w:rsid w:val="003B6945"/>
    <w:rsid w:val="003B7EAE"/>
    <w:rsid w:val="003C1B25"/>
    <w:rsid w:val="003C2443"/>
    <w:rsid w:val="003C5DA3"/>
    <w:rsid w:val="003D2E17"/>
    <w:rsid w:val="003D4BCD"/>
    <w:rsid w:val="003D6C2B"/>
    <w:rsid w:val="003D6E53"/>
    <w:rsid w:val="003E01D8"/>
    <w:rsid w:val="003E0C93"/>
    <w:rsid w:val="003E2100"/>
    <w:rsid w:val="003E7015"/>
    <w:rsid w:val="003F6F5B"/>
    <w:rsid w:val="003F7F6A"/>
    <w:rsid w:val="00400532"/>
    <w:rsid w:val="0040342D"/>
    <w:rsid w:val="00407391"/>
    <w:rsid w:val="0041192D"/>
    <w:rsid w:val="00412FCE"/>
    <w:rsid w:val="00413EE1"/>
    <w:rsid w:val="004143BB"/>
    <w:rsid w:val="0042128E"/>
    <w:rsid w:val="004239CA"/>
    <w:rsid w:val="00425CE1"/>
    <w:rsid w:val="00427880"/>
    <w:rsid w:val="00432B60"/>
    <w:rsid w:val="0043660E"/>
    <w:rsid w:val="004400EB"/>
    <w:rsid w:val="00440698"/>
    <w:rsid w:val="004540E2"/>
    <w:rsid w:val="00454454"/>
    <w:rsid w:val="00454F7A"/>
    <w:rsid w:val="00457621"/>
    <w:rsid w:val="00467924"/>
    <w:rsid w:val="0047072C"/>
    <w:rsid w:val="004712A5"/>
    <w:rsid w:val="004715F1"/>
    <w:rsid w:val="0047266F"/>
    <w:rsid w:val="0047428E"/>
    <w:rsid w:val="00476D6B"/>
    <w:rsid w:val="004812A2"/>
    <w:rsid w:val="00492C16"/>
    <w:rsid w:val="00496647"/>
    <w:rsid w:val="004A0678"/>
    <w:rsid w:val="004A082B"/>
    <w:rsid w:val="004A1401"/>
    <w:rsid w:val="004A48A3"/>
    <w:rsid w:val="004B0D92"/>
    <w:rsid w:val="004B0EC0"/>
    <w:rsid w:val="004B38C5"/>
    <w:rsid w:val="004B66F1"/>
    <w:rsid w:val="004B77E6"/>
    <w:rsid w:val="004C3EA0"/>
    <w:rsid w:val="004C3EF9"/>
    <w:rsid w:val="004D376F"/>
    <w:rsid w:val="004D75BB"/>
    <w:rsid w:val="004E40FE"/>
    <w:rsid w:val="004E5014"/>
    <w:rsid w:val="004F0B67"/>
    <w:rsid w:val="004F1626"/>
    <w:rsid w:val="004F19BE"/>
    <w:rsid w:val="004F4A0C"/>
    <w:rsid w:val="004F7169"/>
    <w:rsid w:val="00500D66"/>
    <w:rsid w:val="005010E2"/>
    <w:rsid w:val="0050173B"/>
    <w:rsid w:val="00514C8E"/>
    <w:rsid w:val="00514E47"/>
    <w:rsid w:val="0051728A"/>
    <w:rsid w:val="005175EE"/>
    <w:rsid w:val="0052084A"/>
    <w:rsid w:val="005229FB"/>
    <w:rsid w:val="00524113"/>
    <w:rsid w:val="00524BD6"/>
    <w:rsid w:val="00531DBF"/>
    <w:rsid w:val="00545759"/>
    <w:rsid w:val="00545BE0"/>
    <w:rsid w:val="00546930"/>
    <w:rsid w:val="005475EF"/>
    <w:rsid w:val="005476E6"/>
    <w:rsid w:val="0055011D"/>
    <w:rsid w:val="00554C6A"/>
    <w:rsid w:val="00562E85"/>
    <w:rsid w:val="0056332F"/>
    <w:rsid w:val="00567906"/>
    <w:rsid w:val="0057099D"/>
    <w:rsid w:val="005719B3"/>
    <w:rsid w:val="00571CD9"/>
    <w:rsid w:val="0057295E"/>
    <w:rsid w:val="00576835"/>
    <w:rsid w:val="00581C39"/>
    <w:rsid w:val="005903B6"/>
    <w:rsid w:val="00592F4C"/>
    <w:rsid w:val="005A0247"/>
    <w:rsid w:val="005A126E"/>
    <w:rsid w:val="005A452F"/>
    <w:rsid w:val="005A4BF8"/>
    <w:rsid w:val="005B023B"/>
    <w:rsid w:val="005B05EB"/>
    <w:rsid w:val="005B140D"/>
    <w:rsid w:val="005B6BD1"/>
    <w:rsid w:val="005C1FEA"/>
    <w:rsid w:val="005C3495"/>
    <w:rsid w:val="005C3743"/>
    <w:rsid w:val="005D27D8"/>
    <w:rsid w:val="005D5DFF"/>
    <w:rsid w:val="005D70C4"/>
    <w:rsid w:val="005E3DFC"/>
    <w:rsid w:val="005E4655"/>
    <w:rsid w:val="005E5942"/>
    <w:rsid w:val="005E60AF"/>
    <w:rsid w:val="005F1DEA"/>
    <w:rsid w:val="00603BED"/>
    <w:rsid w:val="00607FC9"/>
    <w:rsid w:val="00622FE1"/>
    <w:rsid w:val="0062521C"/>
    <w:rsid w:val="00626285"/>
    <w:rsid w:val="00630A2B"/>
    <w:rsid w:val="00632DC7"/>
    <w:rsid w:val="006357FB"/>
    <w:rsid w:val="006406FC"/>
    <w:rsid w:val="00640E57"/>
    <w:rsid w:val="00646122"/>
    <w:rsid w:val="00653E16"/>
    <w:rsid w:val="00657220"/>
    <w:rsid w:val="00657362"/>
    <w:rsid w:val="006600D3"/>
    <w:rsid w:val="0066104B"/>
    <w:rsid w:val="00661F3C"/>
    <w:rsid w:val="006655EE"/>
    <w:rsid w:val="0066787C"/>
    <w:rsid w:val="00667C10"/>
    <w:rsid w:val="00667EF4"/>
    <w:rsid w:val="00672B70"/>
    <w:rsid w:val="00672CCC"/>
    <w:rsid w:val="00676FCA"/>
    <w:rsid w:val="00677177"/>
    <w:rsid w:val="0068612E"/>
    <w:rsid w:val="00687C92"/>
    <w:rsid w:val="00694181"/>
    <w:rsid w:val="0069534E"/>
    <w:rsid w:val="0069669C"/>
    <w:rsid w:val="006A1200"/>
    <w:rsid w:val="006A1671"/>
    <w:rsid w:val="006A175F"/>
    <w:rsid w:val="006A34FF"/>
    <w:rsid w:val="006A4F4E"/>
    <w:rsid w:val="006A5376"/>
    <w:rsid w:val="006A6C23"/>
    <w:rsid w:val="006B14DB"/>
    <w:rsid w:val="006B21C4"/>
    <w:rsid w:val="006B28C0"/>
    <w:rsid w:val="006B3F37"/>
    <w:rsid w:val="006C0BE7"/>
    <w:rsid w:val="006C4A1A"/>
    <w:rsid w:val="006D0393"/>
    <w:rsid w:val="006D1A83"/>
    <w:rsid w:val="006E1CFE"/>
    <w:rsid w:val="006E5820"/>
    <w:rsid w:val="006E5F9B"/>
    <w:rsid w:val="006E68E5"/>
    <w:rsid w:val="006F10C4"/>
    <w:rsid w:val="006F1187"/>
    <w:rsid w:val="006F1378"/>
    <w:rsid w:val="006F250F"/>
    <w:rsid w:val="006F40E9"/>
    <w:rsid w:val="006F5603"/>
    <w:rsid w:val="006F7B87"/>
    <w:rsid w:val="00701400"/>
    <w:rsid w:val="007037CF"/>
    <w:rsid w:val="007040AF"/>
    <w:rsid w:val="00711E0C"/>
    <w:rsid w:val="007158B8"/>
    <w:rsid w:val="007167C0"/>
    <w:rsid w:val="00720481"/>
    <w:rsid w:val="00721F57"/>
    <w:rsid w:val="007224AD"/>
    <w:rsid w:val="00733193"/>
    <w:rsid w:val="00734D7A"/>
    <w:rsid w:val="00734DDB"/>
    <w:rsid w:val="00736AD6"/>
    <w:rsid w:val="00740757"/>
    <w:rsid w:val="00744DDA"/>
    <w:rsid w:val="00745E03"/>
    <w:rsid w:val="00747586"/>
    <w:rsid w:val="00747C2D"/>
    <w:rsid w:val="00751AC1"/>
    <w:rsid w:val="0075732A"/>
    <w:rsid w:val="00757E91"/>
    <w:rsid w:val="007600F8"/>
    <w:rsid w:val="00760262"/>
    <w:rsid w:val="0076085F"/>
    <w:rsid w:val="0076310C"/>
    <w:rsid w:val="00763199"/>
    <w:rsid w:val="0076411D"/>
    <w:rsid w:val="0076744F"/>
    <w:rsid w:val="00767BCE"/>
    <w:rsid w:val="00767EFC"/>
    <w:rsid w:val="007707DE"/>
    <w:rsid w:val="00770B5D"/>
    <w:rsid w:val="00770DE5"/>
    <w:rsid w:val="007744B2"/>
    <w:rsid w:val="007752F1"/>
    <w:rsid w:val="00776768"/>
    <w:rsid w:val="0078187A"/>
    <w:rsid w:val="00782D8A"/>
    <w:rsid w:val="00791F19"/>
    <w:rsid w:val="00794ED8"/>
    <w:rsid w:val="007A2573"/>
    <w:rsid w:val="007B044F"/>
    <w:rsid w:val="007B106C"/>
    <w:rsid w:val="007B1A4E"/>
    <w:rsid w:val="007B3D05"/>
    <w:rsid w:val="007B41CC"/>
    <w:rsid w:val="007B5503"/>
    <w:rsid w:val="007B57B8"/>
    <w:rsid w:val="007B5872"/>
    <w:rsid w:val="007B6DFA"/>
    <w:rsid w:val="007B754D"/>
    <w:rsid w:val="007C179C"/>
    <w:rsid w:val="007C6BB3"/>
    <w:rsid w:val="007D14B4"/>
    <w:rsid w:val="007D3AD7"/>
    <w:rsid w:val="007E24F6"/>
    <w:rsid w:val="007E7B98"/>
    <w:rsid w:val="007F04FE"/>
    <w:rsid w:val="00800405"/>
    <w:rsid w:val="00800F64"/>
    <w:rsid w:val="00801050"/>
    <w:rsid w:val="008028D3"/>
    <w:rsid w:val="00802F0B"/>
    <w:rsid w:val="00810A67"/>
    <w:rsid w:val="00810D17"/>
    <w:rsid w:val="00812F42"/>
    <w:rsid w:val="00831FBD"/>
    <w:rsid w:val="00833CF7"/>
    <w:rsid w:val="00834CDE"/>
    <w:rsid w:val="00841D7D"/>
    <w:rsid w:val="00842464"/>
    <w:rsid w:val="00845601"/>
    <w:rsid w:val="00845CD6"/>
    <w:rsid w:val="008465C3"/>
    <w:rsid w:val="0085087D"/>
    <w:rsid w:val="00855C5C"/>
    <w:rsid w:val="008663E9"/>
    <w:rsid w:val="008752B7"/>
    <w:rsid w:val="00876D21"/>
    <w:rsid w:val="00886257"/>
    <w:rsid w:val="00894273"/>
    <w:rsid w:val="0089681E"/>
    <w:rsid w:val="0089730B"/>
    <w:rsid w:val="008A3C96"/>
    <w:rsid w:val="008A709B"/>
    <w:rsid w:val="008B049C"/>
    <w:rsid w:val="008B4019"/>
    <w:rsid w:val="008B65C9"/>
    <w:rsid w:val="008C0D52"/>
    <w:rsid w:val="008C2330"/>
    <w:rsid w:val="008C2D4A"/>
    <w:rsid w:val="008C3FCC"/>
    <w:rsid w:val="008C57C7"/>
    <w:rsid w:val="008D0766"/>
    <w:rsid w:val="008D16E4"/>
    <w:rsid w:val="008D3900"/>
    <w:rsid w:val="008D6E1D"/>
    <w:rsid w:val="008E6169"/>
    <w:rsid w:val="008F00A3"/>
    <w:rsid w:val="008F39B4"/>
    <w:rsid w:val="008F40B0"/>
    <w:rsid w:val="008F4162"/>
    <w:rsid w:val="008F4988"/>
    <w:rsid w:val="00903E02"/>
    <w:rsid w:val="00913175"/>
    <w:rsid w:val="00916EDB"/>
    <w:rsid w:val="00920861"/>
    <w:rsid w:val="00922B13"/>
    <w:rsid w:val="009242EF"/>
    <w:rsid w:val="00932291"/>
    <w:rsid w:val="00932861"/>
    <w:rsid w:val="0093408E"/>
    <w:rsid w:val="00952DDF"/>
    <w:rsid w:val="009610A3"/>
    <w:rsid w:val="00961FF4"/>
    <w:rsid w:val="00963B6A"/>
    <w:rsid w:val="0097014A"/>
    <w:rsid w:val="00970950"/>
    <w:rsid w:val="00970FF7"/>
    <w:rsid w:val="00975AA1"/>
    <w:rsid w:val="009812D4"/>
    <w:rsid w:val="009920D8"/>
    <w:rsid w:val="00993C5E"/>
    <w:rsid w:val="009952F5"/>
    <w:rsid w:val="00995B87"/>
    <w:rsid w:val="009A031D"/>
    <w:rsid w:val="009A1EDA"/>
    <w:rsid w:val="009A6DB7"/>
    <w:rsid w:val="009B38BE"/>
    <w:rsid w:val="009C2D91"/>
    <w:rsid w:val="009C3D0F"/>
    <w:rsid w:val="009D1184"/>
    <w:rsid w:val="009D5513"/>
    <w:rsid w:val="009D5DB0"/>
    <w:rsid w:val="009E0197"/>
    <w:rsid w:val="009E0287"/>
    <w:rsid w:val="009E1B19"/>
    <w:rsid w:val="009E7033"/>
    <w:rsid w:val="009F17D4"/>
    <w:rsid w:val="009F35E2"/>
    <w:rsid w:val="009F65F9"/>
    <w:rsid w:val="009F68BA"/>
    <w:rsid w:val="00A0166A"/>
    <w:rsid w:val="00A01728"/>
    <w:rsid w:val="00A03AB2"/>
    <w:rsid w:val="00A06277"/>
    <w:rsid w:val="00A079DC"/>
    <w:rsid w:val="00A111C2"/>
    <w:rsid w:val="00A11E25"/>
    <w:rsid w:val="00A1306A"/>
    <w:rsid w:val="00A142FE"/>
    <w:rsid w:val="00A16DFA"/>
    <w:rsid w:val="00A2035A"/>
    <w:rsid w:val="00A21159"/>
    <w:rsid w:val="00A2385F"/>
    <w:rsid w:val="00A27A3F"/>
    <w:rsid w:val="00A27A61"/>
    <w:rsid w:val="00A30C14"/>
    <w:rsid w:val="00A338E7"/>
    <w:rsid w:val="00A35355"/>
    <w:rsid w:val="00A35CAA"/>
    <w:rsid w:val="00A36E7F"/>
    <w:rsid w:val="00A41E65"/>
    <w:rsid w:val="00A4229F"/>
    <w:rsid w:val="00A43E0A"/>
    <w:rsid w:val="00A502CE"/>
    <w:rsid w:val="00A5096C"/>
    <w:rsid w:val="00A530C7"/>
    <w:rsid w:val="00A557FA"/>
    <w:rsid w:val="00A55F5B"/>
    <w:rsid w:val="00A60185"/>
    <w:rsid w:val="00A661EA"/>
    <w:rsid w:val="00A71419"/>
    <w:rsid w:val="00A7278D"/>
    <w:rsid w:val="00A7491F"/>
    <w:rsid w:val="00A76AD8"/>
    <w:rsid w:val="00A804C6"/>
    <w:rsid w:val="00A817E1"/>
    <w:rsid w:val="00A830E5"/>
    <w:rsid w:val="00A8363A"/>
    <w:rsid w:val="00A8467A"/>
    <w:rsid w:val="00A87135"/>
    <w:rsid w:val="00A87BE2"/>
    <w:rsid w:val="00A93280"/>
    <w:rsid w:val="00A9378D"/>
    <w:rsid w:val="00A938B9"/>
    <w:rsid w:val="00A951EA"/>
    <w:rsid w:val="00A958F0"/>
    <w:rsid w:val="00AA2548"/>
    <w:rsid w:val="00AA58C4"/>
    <w:rsid w:val="00AA5F91"/>
    <w:rsid w:val="00AA7003"/>
    <w:rsid w:val="00AB11C8"/>
    <w:rsid w:val="00AB278F"/>
    <w:rsid w:val="00AB6E76"/>
    <w:rsid w:val="00AC08A8"/>
    <w:rsid w:val="00AC2F6F"/>
    <w:rsid w:val="00AC602C"/>
    <w:rsid w:val="00AD295B"/>
    <w:rsid w:val="00AD56C8"/>
    <w:rsid w:val="00AD58F2"/>
    <w:rsid w:val="00AD6588"/>
    <w:rsid w:val="00AE12BD"/>
    <w:rsid w:val="00AF6B1F"/>
    <w:rsid w:val="00B0512A"/>
    <w:rsid w:val="00B0529F"/>
    <w:rsid w:val="00B1418B"/>
    <w:rsid w:val="00B14F3E"/>
    <w:rsid w:val="00B17936"/>
    <w:rsid w:val="00B21195"/>
    <w:rsid w:val="00B21E4B"/>
    <w:rsid w:val="00B245AE"/>
    <w:rsid w:val="00B24B22"/>
    <w:rsid w:val="00B25310"/>
    <w:rsid w:val="00B32F8F"/>
    <w:rsid w:val="00B3492A"/>
    <w:rsid w:val="00B4016B"/>
    <w:rsid w:val="00B41293"/>
    <w:rsid w:val="00B41DA4"/>
    <w:rsid w:val="00B466D2"/>
    <w:rsid w:val="00B52B24"/>
    <w:rsid w:val="00B53EC8"/>
    <w:rsid w:val="00B54466"/>
    <w:rsid w:val="00B54DE9"/>
    <w:rsid w:val="00B553EC"/>
    <w:rsid w:val="00B55E3F"/>
    <w:rsid w:val="00B615E4"/>
    <w:rsid w:val="00B62B74"/>
    <w:rsid w:val="00B63C1E"/>
    <w:rsid w:val="00B64D62"/>
    <w:rsid w:val="00B727EC"/>
    <w:rsid w:val="00B74C43"/>
    <w:rsid w:val="00B76853"/>
    <w:rsid w:val="00B77D49"/>
    <w:rsid w:val="00B86DAC"/>
    <w:rsid w:val="00B93DD0"/>
    <w:rsid w:val="00B97732"/>
    <w:rsid w:val="00BA2B09"/>
    <w:rsid w:val="00BA4E78"/>
    <w:rsid w:val="00BA577E"/>
    <w:rsid w:val="00BA65A8"/>
    <w:rsid w:val="00BA6D19"/>
    <w:rsid w:val="00BA7461"/>
    <w:rsid w:val="00BA7CDC"/>
    <w:rsid w:val="00BA7DA9"/>
    <w:rsid w:val="00BB72A6"/>
    <w:rsid w:val="00BC217B"/>
    <w:rsid w:val="00BC4215"/>
    <w:rsid w:val="00BC5B79"/>
    <w:rsid w:val="00BD1A6F"/>
    <w:rsid w:val="00BD6865"/>
    <w:rsid w:val="00BE01C5"/>
    <w:rsid w:val="00BE1D63"/>
    <w:rsid w:val="00BE533E"/>
    <w:rsid w:val="00BE6D3C"/>
    <w:rsid w:val="00BE7852"/>
    <w:rsid w:val="00BF0A6B"/>
    <w:rsid w:val="00BF2369"/>
    <w:rsid w:val="00BF5702"/>
    <w:rsid w:val="00BF7CEE"/>
    <w:rsid w:val="00C00155"/>
    <w:rsid w:val="00C012FC"/>
    <w:rsid w:val="00C03880"/>
    <w:rsid w:val="00C06711"/>
    <w:rsid w:val="00C12F74"/>
    <w:rsid w:val="00C135CF"/>
    <w:rsid w:val="00C2394D"/>
    <w:rsid w:val="00C23A3F"/>
    <w:rsid w:val="00C2616D"/>
    <w:rsid w:val="00C262C6"/>
    <w:rsid w:val="00C2683F"/>
    <w:rsid w:val="00C26FD5"/>
    <w:rsid w:val="00C3184D"/>
    <w:rsid w:val="00C4714E"/>
    <w:rsid w:val="00C51CCA"/>
    <w:rsid w:val="00C53EE6"/>
    <w:rsid w:val="00C5504F"/>
    <w:rsid w:val="00C57B55"/>
    <w:rsid w:val="00C63376"/>
    <w:rsid w:val="00C6534E"/>
    <w:rsid w:val="00C73D56"/>
    <w:rsid w:val="00C74F97"/>
    <w:rsid w:val="00C8140F"/>
    <w:rsid w:val="00C81EE7"/>
    <w:rsid w:val="00C8276E"/>
    <w:rsid w:val="00C842AC"/>
    <w:rsid w:val="00C85EE4"/>
    <w:rsid w:val="00C90F7F"/>
    <w:rsid w:val="00C958DB"/>
    <w:rsid w:val="00C96688"/>
    <w:rsid w:val="00C97D98"/>
    <w:rsid w:val="00CA0723"/>
    <w:rsid w:val="00CA223A"/>
    <w:rsid w:val="00CA2649"/>
    <w:rsid w:val="00CA426B"/>
    <w:rsid w:val="00CA6A75"/>
    <w:rsid w:val="00CB1690"/>
    <w:rsid w:val="00CB5ADC"/>
    <w:rsid w:val="00CC2498"/>
    <w:rsid w:val="00CC3582"/>
    <w:rsid w:val="00CC4365"/>
    <w:rsid w:val="00CC76E3"/>
    <w:rsid w:val="00CD11B0"/>
    <w:rsid w:val="00CD211C"/>
    <w:rsid w:val="00CD56DB"/>
    <w:rsid w:val="00CE13B0"/>
    <w:rsid w:val="00CE45CB"/>
    <w:rsid w:val="00CE71C2"/>
    <w:rsid w:val="00CF34E9"/>
    <w:rsid w:val="00CF3E5C"/>
    <w:rsid w:val="00CF42D5"/>
    <w:rsid w:val="00CF4EDA"/>
    <w:rsid w:val="00CF54BE"/>
    <w:rsid w:val="00CF61A5"/>
    <w:rsid w:val="00D00473"/>
    <w:rsid w:val="00D021CB"/>
    <w:rsid w:val="00D10D95"/>
    <w:rsid w:val="00D10F1A"/>
    <w:rsid w:val="00D116F8"/>
    <w:rsid w:val="00D133BB"/>
    <w:rsid w:val="00D17596"/>
    <w:rsid w:val="00D21D54"/>
    <w:rsid w:val="00D22640"/>
    <w:rsid w:val="00D26D3A"/>
    <w:rsid w:val="00D3058C"/>
    <w:rsid w:val="00D42D80"/>
    <w:rsid w:val="00D45EE3"/>
    <w:rsid w:val="00D50618"/>
    <w:rsid w:val="00D509E9"/>
    <w:rsid w:val="00D53B1C"/>
    <w:rsid w:val="00D67F3A"/>
    <w:rsid w:val="00D704FB"/>
    <w:rsid w:val="00D7393E"/>
    <w:rsid w:val="00D80444"/>
    <w:rsid w:val="00D8314B"/>
    <w:rsid w:val="00D85435"/>
    <w:rsid w:val="00D8644B"/>
    <w:rsid w:val="00D92731"/>
    <w:rsid w:val="00DA0DCD"/>
    <w:rsid w:val="00DA19CA"/>
    <w:rsid w:val="00DA1B12"/>
    <w:rsid w:val="00DA25E1"/>
    <w:rsid w:val="00DA4356"/>
    <w:rsid w:val="00DA46DD"/>
    <w:rsid w:val="00DA54C9"/>
    <w:rsid w:val="00DA6739"/>
    <w:rsid w:val="00DA6CAE"/>
    <w:rsid w:val="00DA7D1C"/>
    <w:rsid w:val="00DB1121"/>
    <w:rsid w:val="00DB1816"/>
    <w:rsid w:val="00DB1A9E"/>
    <w:rsid w:val="00DB31D6"/>
    <w:rsid w:val="00DB4005"/>
    <w:rsid w:val="00DC34EB"/>
    <w:rsid w:val="00DC4A3A"/>
    <w:rsid w:val="00DC65EA"/>
    <w:rsid w:val="00DC753C"/>
    <w:rsid w:val="00DD19D5"/>
    <w:rsid w:val="00DD680E"/>
    <w:rsid w:val="00DD75FE"/>
    <w:rsid w:val="00DE17E7"/>
    <w:rsid w:val="00DE2996"/>
    <w:rsid w:val="00DF1E5B"/>
    <w:rsid w:val="00DF2275"/>
    <w:rsid w:val="00DF3F5E"/>
    <w:rsid w:val="00DF5653"/>
    <w:rsid w:val="00DF5EFD"/>
    <w:rsid w:val="00DF7419"/>
    <w:rsid w:val="00E01351"/>
    <w:rsid w:val="00E0596E"/>
    <w:rsid w:val="00E06F66"/>
    <w:rsid w:val="00E16966"/>
    <w:rsid w:val="00E22BA8"/>
    <w:rsid w:val="00E27EC2"/>
    <w:rsid w:val="00E30178"/>
    <w:rsid w:val="00E31636"/>
    <w:rsid w:val="00E356E5"/>
    <w:rsid w:val="00E36F81"/>
    <w:rsid w:val="00E37BE1"/>
    <w:rsid w:val="00E41F34"/>
    <w:rsid w:val="00E423BC"/>
    <w:rsid w:val="00E45765"/>
    <w:rsid w:val="00E5098C"/>
    <w:rsid w:val="00E60213"/>
    <w:rsid w:val="00E63130"/>
    <w:rsid w:val="00E63DBA"/>
    <w:rsid w:val="00E661B2"/>
    <w:rsid w:val="00E71FD4"/>
    <w:rsid w:val="00E74D29"/>
    <w:rsid w:val="00E75198"/>
    <w:rsid w:val="00E83C74"/>
    <w:rsid w:val="00E83CEE"/>
    <w:rsid w:val="00E8799C"/>
    <w:rsid w:val="00E91F18"/>
    <w:rsid w:val="00E9226D"/>
    <w:rsid w:val="00E926C6"/>
    <w:rsid w:val="00EA0BBF"/>
    <w:rsid w:val="00EA416C"/>
    <w:rsid w:val="00EA5941"/>
    <w:rsid w:val="00EA7F6A"/>
    <w:rsid w:val="00EB0517"/>
    <w:rsid w:val="00EB60CE"/>
    <w:rsid w:val="00EB7D53"/>
    <w:rsid w:val="00EC27C9"/>
    <w:rsid w:val="00EC6342"/>
    <w:rsid w:val="00ED48AB"/>
    <w:rsid w:val="00ED55D8"/>
    <w:rsid w:val="00EE1ED2"/>
    <w:rsid w:val="00EE3146"/>
    <w:rsid w:val="00EE51EF"/>
    <w:rsid w:val="00EF3434"/>
    <w:rsid w:val="00EF368F"/>
    <w:rsid w:val="00EF50BB"/>
    <w:rsid w:val="00EF53FF"/>
    <w:rsid w:val="00F00192"/>
    <w:rsid w:val="00F01DF6"/>
    <w:rsid w:val="00F0340D"/>
    <w:rsid w:val="00F05755"/>
    <w:rsid w:val="00F059A6"/>
    <w:rsid w:val="00F05AE0"/>
    <w:rsid w:val="00F22CFB"/>
    <w:rsid w:val="00F23756"/>
    <w:rsid w:val="00F2523A"/>
    <w:rsid w:val="00F25FFA"/>
    <w:rsid w:val="00F310D2"/>
    <w:rsid w:val="00F31F70"/>
    <w:rsid w:val="00F36B8A"/>
    <w:rsid w:val="00F36F3D"/>
    <w:rsid w:val="00F37B5D"/>
    <w:rsid w:val="00F40614"/>
    <w:rsid w:val="00F454BB"/>
    <w:rsid w:val="00F477AA"/>
    <w:rsid w:val="00F477BD"/>
    <w:rsid w:val="00F47C6F"/>
    <w:rsid w:val="00F53254"/>
    <w:rsid w:val="00F53491"/>
    <w:rsid w:val="00F539C2"/>
    <w:rsid w:val="00F625FB"/>
    <w:rsid w:val="00F65A1C"/>
    <w:rsid w:val="00F66F50"/>
    <w:rsid w:val="00F82FF8"/>
    <w:rsid w:val="00F8330D"/>
    <w:rsid w:val="00F84305"/>
    <w:rsid w:val="00F84689"/>
    <w:rsid w:val="00F8485C"/>
    <w:rsid w:val="00F87149"/>
    <w:rsid w:val="00F87FFE"/>
    <w:rsid w:val="00F947BB"/>
    <w:rsid w:val="00F954C9"/>
    <w:rsid w:val="00F979F4"/>
    <w:rsid w:val="00FA0E88"/>
    <w:rsid w:val="00FA1F88"/>
    <w:rsid w:val="00FA24FD"/>
    <w:rsid w:val="00FA4CF0"/>
    <w:rsid w:val="00FA61AA"/>
    <w:rsid w:val="00FA69A4"/>
    <w:rsid w:val="00FB0A1D"/>
    <w:rsid w:val="00FB1279"/>
    <w:rsid w:val="00FB1495"/>
    <w:rsid w:val="00FB7F11"/>
    <w:rsid w:val="00FC708B"/>
    <w:rsid w:val="00FD1694"/>
    <w:rsid w:val="00FD7636"/>
    <w:rsid w:val="00FD764D"/>
    <w:rsid w:val="00FE0E37"/>
    <w:rsid w:val="00FE3229"/>
    <w:rsid w:val="00FE4468"/>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5C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342"/>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ullet">
    <w:name w:val="Bullet"/>
    <w:aliases w:val="b,b1,b + line,Body"/>
    <w:basedOn w:val="Normal"/>
    <w:qFormat/>
    <w:rsid w:val="00995B87"/>
    <w:pPr>
      <w:numPr>
        <w:numId w:val="7"/>
      </w:numPr>
      <w:spacing w:after="240" w:line="240" w:lineRule="auto"/>
    </w:pPr>
    <w:rPr>
      <w:rFonts w:ascii="Times New Roman" w:eastAsia="Times New Roman" w:hAnsi="Times New Roman" w:cs="Times New Roman"/>
      <w:sz w:val="24"/>
      <w:szCs w:val="20"/>
      <w:lang w:eastAsia="en-AU"/>
    </w:rPr>
  </w:style>
  <w:style w:type="paragraph" w:customStyle="1" w:styleId="Dash">
    <w:name w:val="Dash"/>
    <w:basedOn w:val="Normal"/>
    <w:link w:val="DashChar"/>
    <w:qFormat/>
    <w:rsid w:val="00995B87"/>
    <w:pPr>
      <w:numPr>
        <w:ilvl w:val="1"/>
        <w:numId w:val="7"/>
      </w:numPr>
      <w:spacing w:after="240" w:line="240" w:lineRule="auto"/>
    </w:pPr>
    <w:rPr>
      <w:rFonts w:ascii="Times New Roman" w:eastAsia="Times New Roman" w:hAnsi="Times New Roman" w:cs="Times New Roman"/>
      <w:sz w:val="24"/>
      <w:szCs w:val="20"/>
      <w:lang w:eastAsia="en-AU"/>
    </w:rPr>
  </w:style>
  <w:style w:type="paragraph" w:customStyle="1" w:styleId="DoubleDot">
    <w:name w:val="Double Dot"/>
    <w:basedOn w:val="Normal"/>
    <w:uiPriority w:val="99"/>
    <w:rsid w:val="00995B87"/>
    <w:pPr>
      <w:numPr>
        <w:ilvl w:val="2"/>
        <w:numId w:val="7"/>
      </w:numPr>
      <w:spacing w:after="240" w:line="240" w:lineRule="auto"/>
    </w:pPr>
    <w:rPr>
      <w:rFonts w:ascii="Times New Roman" w:eastAsia="Times New Roman" w:hAnsi="Times New Roman" w:cs="Times New Roman"/>
      <w:sz w:val="24"/>
      <w:szCs w:val="20"/>
      <w:lang w:eastAsia="en-AU"/>
    </w:rPr>
  </w:style>
  <w:style w:type="character" w:customStyle="1" w:styleId="DashChar">
    <w:name w:val="Dash Char"/>
    <w:link w:val="Dash"/>
    <w:rsid w:val="00995B87"/>
    <w:rPr>
      <w:rFonts w:ascii="Times New Roman" w:eastAsia="Times New Roman" w:hAnsi="Times New Roman"/>
      <w:sz w:val="24"/>
    </w:rPr>
  </w:style>
  <w:style w:type="character" w:styleId="CommentReference">
    <w:name w:val="annotation reference"/>
    <w:basedOn w:val="DefaultParagraphFont"/>
    <w:uiPriority w:val="99"/>
    <w:semiHidden/>
    <w:unhideWhenUsed/>
    <w:rsid w:val="00006978"/>
    <w:rPr>
      <w:sz w:val="16"/>
      <w:szCs w:val="16"/>
    </w:rPr>
  </w:style>
  <w:style w:type="paragraph" w:styleId="CommentText">
    <w:name w:val="annotation text"/>
    <w:basedOn w:val="Normal"/>
    <w:link w:val="CommentTextChar"/>
    <w:uiPriority w:val="99"/>
    <w:semiHidden/>
    <w:unhideWhenUsed/>
    <w:rsid w:val="00006978"/>
    <w:pPr>
      <w:spacing w:line="240" w:lineRule="auto"/>
    </w:pPr>
    <w:rPr>
      <w:sz w:val="20"/>
      <w:szCs w:val="20"/>
    </w:rPr>
  </w:style>
  <w:style w:type="character" w:customStyle="1" w:styleId="CommentTextChar">
    <w:name w:val="Comment Text Char"/>
    <w:basedOn w:val="DefaultParagraphFont"/>
    <w:link w:val="CommentText"/>
    <w:uiPriority w:val="99"/>
    <w:semiHidden/>
    <w:rsid w:val="0000697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06978"/>
    <w:rPr>
      <w:b/>
      <w:bCs/>
    </w:rPr>
  </w:style>
  <w:style w:type="character" w:customStyle="1" w:styleId="CommentSubjectChar">
    <w:name w:val="Comment Subject Char"/>
    <w:basedOn w:val="CommentTextChar"/>
    <w:link w:val="CommentSubject"/>
    <w:uiPriority w:val="99"/>
    <w:semiHidden/>
    <w:rsid w:val="00006978"/>
    <w:rPr>
      <w:rFonts w:asciiTheme="minorHAnsi" w:eastAsiaTheme="minorHAnsi" w:hAnsiTheme="minorHAnsi" w:cstheme="minorBidi"/>
      <w:b/>
      <w:bCs/>
      <w:lang w:eastAsia="en-US"/>
    </w:rPr>
  </w:style>
  <w:style w:type="character" w:customStyle="1" w:styleId="CERbulletsChar">
    <w:name w:val="CER bullets Char"/>
    <w:basedOn w:val="DefaultParagraphFont"/>
    <w:link w:val="CERbullets"/>
    <w:uiPriority w:val="7"/>
    <w:locked/>
    <w:rsid w:val="00302FEE"/>
    <w:rPr>
      <w:rFonts w:ascii="Calibri" w:hAnsi="Calibri" w:cs="Calibri"/>
    </w:rPr>
  </w:style>
  <w:style w:type="paragraph" w:customStyle="1" w:styleId="CERbullets">
    <w:name w:val="CER bullets"/>
    <w:basedOn w:val="Normal"/>
    <w:link w:val="CERbulletsChar"/>
    <w:uiPriority w:val="7"/>
    <w:qFormat/>
    <w:rsid w:val="00302FEE"/>
    <w:pPr>
      <w:numPr>
        <w:numId w:val="8"/>
      </w:numPr>
      <w:spacing w:before="120" w:after="120" w:line="240" w:lineRule="auto"/>
    </w:pPr>
    <w:rPr>
      <w:rFonts w:ascii="Calibri" w:eastAsia="Calibri" w:hAnsi="Calibri" w:cs="Calibri"/>
      <w:sz w:val="20"/>
      <w:szCs w:val="20"/>
      <w:lang w:eastAsia="en-AU"/>
    </w:rPr>
  </w:style>
  <w:style w:type="paragraph" w:styleId="Revision">
    <w:name w:val="Revision"/>
    <w:hidden/>
    <w:uiPriority w:val="99"/>
    <w:semiHidden/>
    <w:rsid w:val="00E22BA8"/>
    <w:rPr>
      <w:rFonts w:asciiTheme="minorHAnsi" w:eastAsiaTheme="minorHAnsi" w:hAnsiTheme="minorHAnsi" w:cstheme="minorBidi"/>
      <w:sz w:val="22"/>
      <w:szCs w:val="22"/>
      <w:lang w:eastAsia="en-US"/>
    </w:rPr>
  </w:style>
  <w:style w:type="character" w:customStyle="1" w:styleId="RecommendationChar">
    <w:name w:val="Recommendation Char"/>
    <w:basedOn w:val="DefaultParagraphFont"/>
    <w:link w:val="Recommendation"/>
    <w:locked/>
    <w:rsid w:val="008465C3"/>
    <w:rPr>
      <w:b/>
      <w:color w:val="0C9FCD"/>
      <w:sz w:val="22"/>
      <w:szCs w:val="22"/>
      <w:lang w:eastAsia="en-US"/>
    </w:rPr>
  </w:style>
  <w:style w:type="paragraph" w:customStyle="1" w:styleId="Recommendation">
    <w:name w:val="Recommendation"/>
    <w:basedOn w:val="ListBullet3"/>
    <w:link w:val="RecommendationChar"/>
    <w:qFormat/>
    <w:rsid w:val="008465C3"/>
    <w:pPr>
      <w:numPr>
        <w:ilvl w:val="0"/>
        <w:numId w:val="0"/>
      </w:numPr>
      <w:spacing w:after="200" w:line="276" w:lineRule="auto"/>
      <w:ind w:left="927" w:right="140" w:hanging="360"/>
    </w:pPr>
    <w:rPr>
      <w:rFonts w:ascii="Arial" w:eastAsia="Calibri" w:hAnsi="Arial" w:cs="Times New Roman"/>
      <w:b/>
      <w:color w:val="0C9FCD"/>
    </w:rPr>
  </w:style>
  <w:style w:type="paragraph" w:styleId="PlainText">
    <w:name w:val="Plain Text"/>
    <w:basedOn w:val="Normal"/>
    <w:link w:val="PlainTextChar"/>
    <w:uiPriority w:val="99"/>
    <w:semiHidden/>
    <w:unhideWhenUsed/>
    <w:rsid w:val="00160D8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60D8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72">
      <w:bodyDiv w:val="1"/>
      <w:marLeft w:val="0"/>
      <w:marRight w:val="0"/>
      <w:marTop w:val="0"/>
      <w:marBottom w:val="0"/>
      <w:divBdr>
        <w:top w:val="none" w:sz="0" w:space="0" w:color="auto"/>
        <w:left w:val="none" w:sz="0" w:space="0" w:color="auto"/>
        <w:bottom w:val="none" w:sz="0" w:space="0" w:color="auto"/>
        <w:right w:val="none" w:sz="0" w:space="0" w:color="auto"/>
      </w:divBdr>
    </w:div>
    <w:div w:id="732317703">
      <w:bodyDiv w:val="1"/>
      <w:marLeft w:val="0"/>
      <w:marRight w:val="0"/>
      <w:marTop w:val="0"/>
      <w:marBottom w:val="0"/>
      <w:divBdr>
        <w:top w:val="none" w:sz="0" w:space="0" w:color="auto"/>
        <w:left w:val="none" w:sz="0" w:space="0" w:color="auto"/>
        <w:bottom w:val="none" w:sz="0" w:space="0" w:color="auto"/>
        <w:right w:val="none" w:sz="0" w:space="0" w:color="auto"/>
      </w:divBdr>
    </w:div>
    <w:div w:id="1163663723">
      <w:bodyDiv w:val="1"/>
      <w:marLeft w:val="0"/>
      <w:marRight w:val="0"/>
      <w:marTop w:val="0"/>
      <w:marBottom w:val="0"/>
      <w:divBdr>
        <w:top w:val="none" w:sz="0" w:space="0" w:color="auto"/>
        <w:left w:val="none" w:sz="0" w:space="0" w:color="auto"/>
        <w:bottom w:val="none" w:sz="0" w:space="0" w:color="auto"/>
        <w:right w:val="none" w:sz="0" w:space="0" w:color="auto"/>
      </w:divBdr>
    </w:div>
    <w:div w:id="1225988028">
      <w:bodyDiv w:val="1"/>
      <w:marLeft w:val="0"/>
      <w:marRight w:val="0"/>
      <w:marTop w:val="0"/>
      <w:marBottom w:val="0"/>
      <w:divBdr>
        <w:top w:val="none" w:sz="0" w:space="0" w:color="auto"/>
        <w:left w:val="none" w:sz="0" w:space="0" w:color="auto"/>
        <w:bottom w:val="none" w:sz="0" w:space="0" w:color="auto"/>
        <w:right w:val="none" w:sz="0" w:space="0" w:color="auto"/>
      </w:divBdr>
    </w:div>
    <w:div w:id="1959068029">
      <w:bodyDiv w:val="1"/>
      <w:marLeft w:val="0"/>
      <w:marRight w:val="0"/>
      <w:marTop w:val="0"/>
      <w:marBottom w:val="0"/>
      <w:divBdr>
        <w:top w:val="none" w:sz="0" w:space="0" w:color="auto"/>
        <w:left w:val="none" w:sz="0" w:space="0" w:color="auto"/>
        <w:bottom w:val="none" w:sz="0" w:space="0" w:color="auto"/>
        <w:right w:val="none" w:sz="0" w:space="0" w:color="auto"/>
      </w:divBdr>
    </w:div>
    <w:div w:id="20751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11BE-3C0F-4AD9-A9B3-0897140C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519B11F6.dotm</Template>
  <TotalTime>0</TotalTime>
  <Pages>5</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Australian Government response to the Climate Change Authority’s Review of the National Wind Farm Commissioner</vt:lpstr>
    </vt:vector>
  </TitlesOfParts>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Climate Change Authority’s Review of the National Wind Farm Commissioner</dc:title>
  <dc:creator/>
  <cp:lastModifiedBy/>
  <cp:revision>1</cp:revision>
  <dcterms:created xsi:type="dcterms:W3CDTF">2018-10-03T02:29:00Z</dcterms:created>
  <dcterms:modified xsi:type="dcterms:W3CDTF">2018-10-03T02:29:00Z</dcterms:modified>
</cp:coreProperties>
</file>