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E6CC" w14:textId="68A47A3C" w:rsidR="00821DAC" w:rsidRPr="00F3530E" w:rsidRDefault="00821DAC" w:rsidP="00821DAC">
      <w:pPr>
        <w:pStyle w:val="Heading1-White"/>
        <w:spacing w:before="2880"/>
        <w:rPr>
          <w:color w:val="auto"/>
          <w:sz w:val="72"/>
        </w:rPr>
      </w:pPr>
      <w:r w:rsidRPr="00F3530E">
        <w:rPr>
          <w:color w:val="auto"/>
          <w:sz w:val="72"/>
        </w:rPr>
        <w:t>AUSBIOAGPLAN</w:t>
      </w:r>
      <w:bookmarkStart w:id="0" w:name="_Hlk215139140"/>
      <w:bookmarkStart w:id="1" w:name="_Hlk215139141"/>
      <w:bookmarkStart w:id="2" w:name="_Hlk215139142"/>
      <w:bookmarkStart w:id="3" w:name="_Hlk215139143"/>
      <w:r w:rsidRPr="00F3530E">
        <w:rPr>
          <w:color w:val="auto"/>
          <w:sz w:val="72"/>
        </w:rPr>
        <w:t xml:space="preserve"> </w:t>
      </w:r>
      <w:r w:rsidRPr="00F3530E">
        <w:rPr>
          <w:color w:val="auto"/>
        </w:rPr>
        <w:t>Australian Government Biosecurity and Agricultural Response Plan</w:t>
      </w:r>
      <w:bookmarkEnd w:id="0"/>
      <w:bookmarkEnd w:id="1"/>
      <w:bookmarkEnd w:id="2"/>
      <w:bookmarkEnd w:id="3"/>
    </w:p>
    <w:p w14:paraId="72A19F02" w14:textId="58F93C79" w:rsidR="00821DAC" w:rsidRPr="00821DAC" w:rsidRDefault="00B65993" w:rsidP="00821DAC">
      <w:pPr>
        <w:pStyle w:val="Versionandpublicationdate"/>
        <w:rPr>
          <w:rStyle w:val="HeaderChar"/>
          <w:sz w:val="24"/>
        </w:rPr>
      </w:pPr>
      <w:r w:rsidRPr="00B65993">
        <w:t>25</w:t>
      </w:r>
      <w:r w:rsidR="00821DAC" w:rsidRPr="00B65993">
        <w:t xml:space="preserve"> </w:t>
      </w:r>
      <w:r w:rsidRPr="00B65993">
        <w:t>February</w:t>
      </w:r>
      <w:r w:rsidR="00821DAC" w:rsidRPr="00B65993">
        <w:t xml:space="preserve"> 2026</w:t>
      </w:r>
      <w:r w:rsidRPr="00B65993">
        <w:t xml:space="preserve"> – </w:t>
      </w:r>
      <w:r w:rsidRPr="00B65993">
        <w:t>Version 4.0</w:t>
      </w:r>
    </w:p>
    <w:p w14:paraId="2AD8BB4E" w14:textId="25240A08" w:rsidR="00946F49" w:rsidRDefault="00BD1ADE" w:rsidP="009F2B27">
      <w:pPr>
        <w:spacing w:before="0" w:after="200" w:line="288" w:lineRule="auto"/>
        <w:rPr>
          <w:rStyle w:val="HeaderChar"/>
        </w:rPr>
      </w:pPr>
      <w:r>
        <w:rPr>
          <w:rStyle w:val="HeaderChar"/>
        </w:rPr>
        <w:br w:type="page"/>
      </w:r>
    </w:p>
    <w:p w14:paraId="5B53D732" w14:textId="399A59A0" w:rsidR="009F326C" w:rsidRDefault="009F326C" w:rsidP="009F326C">
      <w:pPr>
        <w:pStyle w:val="Normalsmall"/>
      </w:pPr>
      <w:r>
        <w:lastRenderedPageBreak/>
        <w:t>© Commonwealth of Australia 202</w:t>
      </w:r>
      <w:r w:rsidR="00681521">
        <w:t>6</w:t>
      </w:r>
    </w:p>
    <w:p w14:paraId="3A736D62" w14:textId="77777777" w:rsidR="009F326C" w:rsidRDefault="009F326C" w:rsidP="009F326C">
      <w:pPr>
        <w:pStyle w:val="Normalsmall"/>
        <w:rPr>
          <w:rStyle w:val="Strong"/>
        </w:rPr>
      </w:pPr>
      <w:r>
        <w:rPr>
          <w:rStyle w:val="Strong"/>
        </w:rPr>
        <w:t>Ownership of intellectual property rights</w:t>
      </w:r>
    </w:p>
    <w:p w14:paraId="793828BB" w14:textId="77777777" w:rsidR="009F326C" w:rsidRDefault="009F326C" w:rsidP="009F326C">
      <w:pPr>
        <w:pStyle w:val="Normalsmall"/>
      </w:pPr>
      <w:r>
        <w:t>Unless otherwise noted, copyright (and any other intellectual property rights) in this publication is owned by the Commonwealth of Australia (referred to as the Commonwealth).</w:t>
      </w:r>
    </w:p>
    <w:p w14:paraId="7A7F8FDB" w14:textId="77777777" w:rsidR="009F326C" w:rsidRDefault="009F326C" w:rsidP="009F326C">
      <w:pPr>
        <w:pStyle w:val="Normalsmall"/>
        <w:rPr>
          <w:rStyle w:val="Strong"/>
        </w:rPr>
      </w:pPr>
      <w:r>
        <w:rPr>
          <w:rStyle w:val="Strong"/>
        </w:rPr>
        <w:t>Creative Commons licence</w:t>
      </w:r>
    </w:p>
    <w:p w14:paraId="0ABEC391" w14:textId="77777777" w:rsidR="009F326C" w:rsidRPr="00F3530E" w:rsidRDefault="009F326C" w:rsidP="009F326C">
      <w:pPr>
        <w:pStyle w:val="Normalsmall"/>
      </w:pPr>
      <w:r>
        <w:t xml:space="preserve">All material in this publication is licensed </w:t>
      </w:r>
      <w:r w:rsidRPr="00F3530E">
        <w:t xml:space="preserve">under a </w:t>
      </w:r>
      <w:hyperlink r:id="rId12" w:history="1">
        <w:r w:rsidRPr="00F3530E">
          <w:rPr>
            <w:rStyle w:val="Hyperlink"/>
            <w:sz w:val="18"/>
          </w:rPr>
          <w:t>Creative Commons Attribution 4.0 International Licence</w:t>
        </w:r>
      </w:hyperlink>
      <w:r w:rsidRPr="00F3530E">
        <w:t xml:space="preserve"> except content supplied by third parties, logos and the Commonwealth Coat of Arms.</w:t>
      </w:r>
    </w:p>
    <w:p w14:paraId="536140A8" w14:textId="77777777" w:rsidR="009F326C" w:rsidRPr="00364A4A" w:rsidRDefault="009F326C" w:rsidP="009F326C">
      <w:pPr>
        <w:pStyle w:val="Normalsmall"/>
      </w:pPr>
      <w:r w:rsidRPr="00364A4A">
        <w:rPr>
          <w:noProof/>
          <w:lang w:eastAsia="en-AU"/>
        </w:rPr>
        <w:drawing>
          <wp:inline distT="0" distB="0" distL="0" distR="0" wp14:anchorId="28919737" wp14:editId="7462EC13">
            <wp:extent cx="724535" cy="255270"/>
            <wp:effectExtent l="0" t="0" r="0" b="0"/>
            <wp:docPr id="927680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4FA4299" w14:textId="77777777" w:rsidR="009F326C" w:rsidRPr="00364A4A" w:rsidRDefault="009F326C" w:rsidP="009F326C">
      <w:pPr>
        <w:pStyle w:val="Normalsmall"/>
        <w:rPr>
          <w:rStyle w:val="Strong"/>
        </w:rPr>
      </w:pPr>
      <w:r w:rsidRPr="00364A4A">
        <w:rPr>
          <w:rStyle w:val="Strong"/>
        </w:rPr>
        <w:t>Cataloguing data</w:t>
      </w:r>
    </w:p>
    <w:p w14:paraId="1FD9D20F" w14:textId="054A8C14" w:rsidR="009F326C" w:rsidRDefault="009F326C" w:rsidP="009F326C">
      <w:pPr>
        <w:pStyle w:val="Normalsmall"/>
      </w:pPr>
      <w:r w:rsidRPr="00F3530E">
        <w:t>This publication (and any material sourced from it) should be attributed as: DAFF 202</w:t>
      </w:r>
      <w:r w:rsidR="00681521">
        <w:t>6</w:t>
      </w:r>
      <w:r w:rsidRPr="00F3530E">
        <w:t xml:space="preserve">, </w:t>
      </w:r>
      <w:r w:rsidR="00BC268D" w:rsidRPr="00F3530E">
        <w:rPr>
          <w:rStyle w:val="Emphasis"/>
        </w:rPr>
        <w:t xml:space="preserve">AUSBIOAGPLAN </w:t>
      </w:r>
      <w:r w:rsidRPr="00F3530E">
        <w:rPr>
          <w:i/>
        </w:rPr>
        <w:t>Australian Government Biosecurity and Agricultural Response Plan</w:t>
      </w:r>
      <w:r w:rsidRPr="00F3530E">
        <w:t>,</w:t>
      </w:r>
      <w:r>
        <w:t xml:space="preserve"> </w:t>
      </w:r>
      <w:r w:rsidRPr="00DE0AAE">
        <w:t>Department of Agriculture, Fisheries and Forestry</w:t>
      </w:r>
      <w:r>
        <w:t>, Canberra. CC BY 4.0.</w:t>
      </w:r>
    </w:p>
    <w:p w14:paraId="025C4133" w14:textId="68205BC2" w:rsidR="009F326C" w:rsidRPr="00F3530E" w:rsidRDefault="009F326C" w:rsidP="009F326C">
      <w:pPr>
        <w:pStyle w:val="Normalsmall"/>
      </w:pPr>
      <w:r w:rsidRPr="00F3530E">
        <w:t xml:space="preserve">This publication is available at </w:t>
      </w:r>
      <w:hyperlink r:id="rId14" w:history="1">
        <w:r w:rsidR="003832E4" w:rsidRPr="00F3530E">
          <w:rPr>
            <w:rStyle w:val="Hyperlink"/>
            <w:sz w:val="18"/>
          </w:rPr>
          <w:t>agriculture.gov.au/biosecurity-trade/policy/emergency</w:t>
        </w:r>
      </w:hyperlink>
      <w:r w:rsidRPr="00F3530E">
        <w:t>.</w:t>
      </w:r>
    </w:p>
    <w:p w14:paraId="283DFA66" w14:textId="77777777" w:rsidR="009F326C" w:rsidRPr="00F3530E" w:rsidRDefault="009F326C" w:rsidP="009F326C">
      <w:pPr>
        <w:pStyle w:val="Normalsmall"/>
        <w:spacing w:after="0"/>
      </w:pPr>
      <w:r w:rsidRPr="00F3530E">
        <w:t>Department of Agriculture, Fisheries and Forestry</w:t>
      </w:r>
    </w:p>
    <w:p w14:paraId="6CBBEFB9" w14:textId="77777777" w:rsidR="009F326C" w:rsidRPr="00F3530E" w:rsidRDefault="009F326C" w:rsidP="009F326C">
      <w:pPr>
        <w:pStyle w:val="Normalsmall"/>
        <w:spacing w:after="0"/>
      </w:pPr>
      <w:r w:rsidRPr="00F3530E">
        <w:t>GPO Box 858 Canberra ACT 2601</w:t>
      </w:r>
    </w:p>
    <w:p w14:paraId="00E886CB" w14:textId="77777777" w:rsidR="009F326C" w:rsidRPr="00F3530E" w:rsidRDefault="009F326C" w:rsidP="009F326C">
      <w:pPr>
        <w:pStyle w:val="Normalsmall"/>
        <w:spacing w:after="0"/>
      </w:pPr>
      <w:r w:rsidRPr="00F3530E">
        <w:t>Telephone 1800 900 090</w:t>
      </w:r>
    </w:p>
    <w:p w14:paraId="7387D383" w14:textId="77777777" w:rsidR="009F326C" w:rsidRPr="00F3530E" w:rsidRDefault="009F326C" w:rsidP="009F326C">
      <w:pPr>
        <w:pStyle w:val="Normalsmall"/>
      </w:pPr>
      <w:r w:rsidRPr="00F3530E">
        <w:t xml:space="preserve">Web </w:t>
      </w:r>
      <w:hyperlink r:id="rId15" w:history="1">
        <w:r w:rsidRPr="00F3530E">
          <w:rPr>
            <w:rStyle w:val="Hyperlink"/>
            <w:sz w:val="18"/>
          </w:rPr>
          <w:t>agriculture.gov.au</w:t>
        </w:r>
      </w:hyperlink>
    </w:p>
    <w:p w14:paraId="3CCA4A84" w14:textId="77777777" w:rsidR="009F326C" w:rsidRDefault="009F326C" w:rsidP="009F326C">
      <w:pPr>
        <w:pStyle w:val="Normalsmall"/>
      </w:pPr>
      <w:r w:rsidRPr="00364A4A">
        <w:rPr>
          <w:rStyle w:val="Strong"/>
        </w:rPr>
        <w:t>Disclaimer</w:t>
      </w:r>
    </w:p>
    <w:p w14:paraId="37998DFC" w14:textId="77777777" w:rsidR="009F326C" w:rsidRDefault="009F326C" w:rsidP="009F326C">
      <w:pPr>
        <w:pStyle w:val="Normalsmall"/>
      </w:pPr>
      <w:r>
        <w:t xml:space="preserve">The Australian Government acting through the </w:t>
      </w:r>
      <w:r w:rsidRPr="00DE0AAE">
        <w:t>Department of Agriculture, Fisheries and Forestry</w:t>
      </w:r>
      <w:r>
        <w:t xml:space="preserve"> has exercised due care and skill in preparing and compiling the information and data in this publication. Notwithstanding, the </w:t>
      </w:r>
      <w:r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3FFF0224" w14:textId="77777777" w:rsidR="009F326C" w:rsidRDefault="009F326C" w:rsidP="009F326C">
      <w:pPr>
        <w:pStyle w:val="Normalsmall"/>
      </w:pPr>
      <w:r>
        <w:rPr>
          <w:rStyle w:val="Strong"/>
        </w:rPr>
        <w:t>Acknowledgement of Country</w:t>
      </w:r>
    </w:p>
    <w:p w14:paraId="3501FE9D" w14:textId="77777777" w:rsidR="009F326C" w:rsidRDefault="009F326C" w:rsidP="009F326C">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E0D645A" w14:textId="138352F0" w:rsidR="009F326C" w:rsidRDefault="009F326C">
      <w:pPr>
        <w:spacing w:before="0" w:after="200" w:line="288" w:lineRule="auto"/>
        <w:rPr>
          <w:rStyle w:val="HeaderChar"/>
        </w:rPr>
      </w:pPr>
      <w:r>
        <w:rPr>
          <w:rStyle w:val="HeaderChar"/>
        </w:rPr>
        <w:br w:type="page"/>
      </w:r>
    </w:p>
    <w:sdt>
      <w:sdtPr>
        <w:rPr>
          <w:b/>
        </w:rPr>
        <w:id w:val="1995362427"/>
        <w:docPartObj>
          <w:docPartGallery w:val="Table of Contents"/>
          <w:docPartUnique/>
        </w:docPartObj>
      </w:sdtPr>
      <w:sdtEndPr>
        <w:rPr>
          <w:b w:val="0"/>
          <w:bCs/>
          <w:noProof/>
        </w:rPr>
      </w:sdtEndPr>
      <w:sdtContent>
        <w:p w14:paraId="68BD6874" w14:textId="19192B5A" w:rsidR="00B67244" w:rsidRPr="00756782" w:rsidRDefault="00B67244" w:rsidP="009F2B27">
          <w:pPr>
            <w:spacing w:before="0" w:after="200" w:line="288" w:lineRule="auto"/>
            <w:rPr>
              <w:rFonts w:asciiTheme="minorHAnsi" w:hAnsiTheme="minorHAnsi" w:cstheme="minorHAnsi"/>
              <w:sz w:val="36"/>
            </w:rPr>
          </w:pPr>
          <w:r w:rsidRPr="00756782">
            <w:rPr>
              <w:rFonts w:asciiTheme="minorHAnsi" w:hAnsiTheme="minorHAnsi" w:cstheme="minorHAnsi"/>
              <w:sz w:val="36"/>
            </w:rPr>
            <w:t xml:space="preserve">Table of </w:t>
          </w:r>
          <w:r w:rsidR="00495F94">
            <w:rPr>
              <w:rFonts w:asciiTheme="minorHAnsi" w:hAnsiTheme="minorHAnsi" w:cstheme="minorHAnsi"/>
              <w:sz w:val="36"/>
            </w:rPr>
            <w:t>c</w:t>
          </w:r>
          <w:r w:rsidRPr="00756782">
            <w:rPr>
              <w:rFonts w:asciiTheme="minorHAnsi" w:hAnsiTheme="minorHAnsi" w:cstheme="minorHAnsi"/>
              <w:sz w:val="36"/>
            </w:rPr>
            <w:t>ontents</w:t>
          </w:r>
        </w:p>
        <w:p w14:paraId="02D5206E" w14:textId="093B7F1F" w:rsidR="00495F94" w:rsidRDefault="00B67244">
          <w:pPr>
            <w:pStyle w:val="TOC1"/>
            <w:tabs>
              <w:tab w:val="left" w:pos="720"/>
              <w:tab w:val="right" w:leader="dot" w:pos="9628"/>
            </w:tabs>
            <w:rPr>
              <w:rFonts w:asciiTheme="minorHAnsi"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16867339" w:history="1">
            <w:r w:rsidR="00495F94" w:rsidRPr="00D34A63">
              <w:rPr>
                <w:rStyle w:val="Hyperlink"/>
                <w:noProof/>
              </w:rPr>
              <w:t>1.</w:t>
            </w:r>
            <w:r w:rsidR="00495F94">
              <w:rPr>
                <w:rFonts w:asciiTheme="minorHAnsi" w:hAnsiTheme="minorHAnsi"/>
                <w:noProof/>
                <w:kern w:val="2"/>
                <w:sz w:val="24"/>
                <w:szCs w:val="24"/>
                <w:lang w:eastAsia="en-AU"/>
                <w14:ligatures w14:val="standardContextual"/>
              </w:rPr>
              <w:tab/>
            </w:r>
            <w:r w:rsidR="00495F94" w:rsidRPr="00D34A63">
              <w:rPr>
                <w:rStyle w:val="Hyperlink"/>
                <w:noProof/>
              </w:rPr>
              <w:t>Acronyms</w:t>
            </w:r>
            <w:r w:rsidR="00495F94">
              <w:rPr>
                <w:noProof/>
                <w:webHidden/>
              </w:rPr>
              <w:tab/>
            </w:r>
            <w:r w:rsidR="00495F94">
              <w:rPr>
                <w:noProof/>
                <w:webHidden/>
              </w:rPr>
              <w:fldChar w:fldCharType="begin"/>
            </w:r>
            <w:r w:rsidR="00495F94">
              <w:rPr>
                <w:noProof/>
                <w:webHidden/>
              </w:rPr>
              <w:instrText xml:space="preserve"> PAGEREF _Toc216867339 \h </w:instrText>
            </w:r>
            <w:r w:rsidR="00495F94">
              <w:rPr>
                <w:noProof/>
                <w:webHidden/>
              </w:rPr>
            </w:r>
            <w:r w:rsidR="00495F94">
              <w:rPr>
                <w:noProof/>
                <w:webHidden/>
              </w:rPr>
              <w:fldChar w:fldCharType="separate"/>
            </w:r>
            <w:r w:rsidR="00036E44">
              <w:rPr>
                <w:noProof/>
                <w:webHidden/>
              </w:rPr>
              <w:t>5</w:t>
            </w:r>
            <w:r w:rsidR="00495F94">
              <w:rPr>
                <w:noProof/>
                <w:webHidden/>
              </w:rPr>
              <w:fldChar w:fldCharType="end"/>
            </w:r>
          </w:hyperlink>
        </w:p>
        <w:p w14:paraId="4549CC4A" w14:textId="7116D24B"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40" w:history="1">
            <w:r w:rsidRPr="00D34A63">
              <w:rPr>
                <w:rStyle w:val="Hyperlink"/>
                <w:noProof/>
              </w:rPr>
              <w:t>2.</w:t>
            </w:r>
            <w:r>
              <w:rPr>
                <w:rFonts w:asciiTheme="minorHAnsi" w:hAnsiTheme="minorHAnsi"/>
                <w:noProof/>
                <w:kern w:val="2"/>
                <w:sz w:val="24"/>
                <w:szCs w:val="24"/>
                <w:lang w:eastAsia="en-AU"/>
                <w14:ligatures w14:val="standardContextual"/>
              </w:rPr>
              <w:tab/>
            </w:r>
            <w:r w:rsidRPr="00D34A63">
              <w:rPr>
                <w:rStyle w:val="Hyperlink"/>
                <w:noProof/>
              </w:rPr>
              <w:t>Definitions</w:t>
            </w:r>
            <w:r>
              <w:rPr>
                <w:noProof/>
                <w:webHidden/>
              </w:rPr>
              <w:tab/>
            </w:r>
            <w:r>
              <w:rPr>
                <w:noProof/>
                <w:webHidden/>
              </w:rPr>
              <w:fldChar w:fldCharType="begin"/>
            </w:r>
            <w:r>
              <w:rPr>
                <w:noProof/>
                <w:webHidden/>
              </w:rPr>
              <w:instrText xml:space="preserve"> PAGEREF _Toc216867340 \h </w:instrText>
            </w:r>
            <w:r>
              <w:rPr>
                <w:noProof/>
                <w:webHidden/>
              </w:rPr>
            </w:r>
            <w:r>
              <w:rPr>
                <w:noProof/>
                <w:webHidden/>
              </w:rPr>
              <w:fldChar w:fldCharType="separate"/>
            </w:r>
            <w:r w:rsidR="00036E44">
              <w:rPr>
                <w:noProof/>
                <w:webHidden/>
              </w:rPr>
              <w:t>7</w:t>
            </w:r>
            <w:r>
              <w:rPr>
                <w:noProof/>
                <w:webHidden/>
              </w:rPr>
              <w:fldChar w:fldCharType="end"/>
            </w:r>
          </w:hyperlink>
        </w:p>
        <w:p w14:paraId="3B2F12CB" w14:textId="5EACCFFD"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41" w:history="1">
            <w:r w:rsidRPr="00D34A63">
              <w:rPr>
                <w:rStyle w:val="Hyperlink"/>
                <w:noProof/>
              </w:rPr>
              <w:t>3.</w:t>
            </w:r>
            <w:r>
              <w:rPr>
                <w:rFonts w:asciiTheme="minorHAnsi" w:hAnsiTheme="minorHAnsi"/>
                <w:noProof/>
                <w:kern w:val="2"/>
                <w:sz w:val="24"/>
                <w:szCs w:val="24"/>
                <w:lang w:eastAsia="en-AU"/>
                <w14:ligatures w14:val="standardContextual"/>
              </w:rPr>
              <w:tab/>
            </w:r>
            <w:r w:rsidRPr="00D34A63">
              <w:rPr>
                <w:rStyle w:val="Hyperlink"/>
                <w:noProof/>
              </w:rPr>
              <w:t>Authorising environment</w:t>
            </w:r>
            <w:r>
              <w:rPr>
                <w:noProof/>
                <w:webHidden/>
              </w:rPr>
              <w:tab/>
            </w:r>
            <w:r>
              <w:rPr>
                <w:noProof/>
                <w:webHidden/>
              </w:rPr>
              <w:fldChar w:fldCharType="begin"/>
            </w:r>
            <w:r>
              <w:rPr>
                <w:noProof/>
                <w:webHidden/>
              </w:rPr>
              <w:instrText xml:space="preserve"> PAGEREF _Toc216867341 \h </w:instrText>
            </w:r>
            <w:r>
              <w:rPr>
                <w:noProof/>
                <w:webHidden/>
              </w:rPr>
            </w:r>
            <w:r>
              <w:rPr>
                <w:noProof/>
                <w:webHidden/>
              </w:rPr>
              <w:fldChar w:fldCharType="separate"/>
            </w:r>
            <w:r w:rsidR="00036E44">
              <w:rPr>
                <w:noProof/>
                <w:webHidden/>
              </w:rPr>
              <w:t>10</w:t>
            </w:r>
            <w:r>
              <w:rPr>
                <w:noProof/>
                <w:webHidden/>
              </w:rPr>
              <w:fldChar w:fldCharType="end"/>
            </w:r>
          </w:hyperlink>
        </w:p>
        <w:p w14:paraId="17F0D369" w14:textId="6183D01E"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42" w:history="1">
            <w:r w:rsidRPr="00D34A63">
              <w:rPr>
                <w:rStyle w:val="Hyperlink"/>
                <w:noProof/>
              </w:rPr>
              <w:t>3.1.</w:t>
            </w:r>
            <w:r>
              <w:rPr>
                <w:rFonts w:asciiTheme="minorHAnsi" w:hAnsiTheme="minorHAnsi"/>
                <w:noProof/>
                <w:kern w:val="2"/>
                <w:sz w:val="24"/>
                <w:szCs w:val="24"/>
                <w:lang w:eastAsia="en-AU"/>
                <w14:ligatures w14:val="standardContextual"/>
              </w:rPr>
              <w:tab/>
            </w:r>
            <w:r w:rsidRPr="00D34A63">
              <w:rPr>
                <w:rStyle w:val="Hyperlink"/>
                <w:noProof/>
              </w:rPr>
              <w:t>Authority</w:t>
            </w:r>
            <w:r>
              <w:rPr>
                <w:noProof/>
                <w:webHidden/>
              </w:rPr>
              <w:tab/>
            </w:r>
            <w:r>
              <w:rPr>
                <w:noProof/>
                <w:webHidden/>
              </w:rPr>
              <w:fldChar w:fldCharType="begin"/>
            </w:r>
            <w:r>
              <w:rPr>
                <w:noProof/>
                <w:webHidden/>
              </w:rPr>
              <w:instrText xml:space="preserve"> PAGEREF _Toc216867342 \h </w:instrText>
            </w:r>
            <w:r>
              <w:rPr>
                <w:noProof/>
                <w:webHidden/>
              </w:rPr>
            </w:r>
            <w:r>
              <w:rPr>
                <w:noProof/>
                <w:webHidden/>
              </w:rPr>
              <w:fldChar w:fldCharType="separate"/>
            </w:r>
            <w:r w:rsidR="00036E44">
              <w:rPr>
                <w:noProof/>
                <w:webHidden/>
              </w:rPr>
              <w:t>10</w:t>
            </w:r>
            <w:r>
              <w:rPr>
                <w:noProof/>
                <w:webHidden/>
              </w:rPr>
              <w:fldChar w:fldCharType="end"/>
            </w:r>
          </w:hyperlink>
        </w:p>
        <w:p w14:paraId="0CEB1892" w14:textId="17EFE5AB"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43" w:history="1">
            <w:r w:rsidRPr="00D34A63">
              <w:rPr>
                <w:rStyle w:val="Hyperlink"/>
                <w:noProof/>
              </w:rPr>
              <w:t>3.2.</w:t>
            </w:r>
            <w:r>
              <w:rPr>
                <w:rFonts w:asciiTheme="minorHAnsi" w:hAnsiTheme="minorHAnsi"/>
                <w:noProof/>
                <w:kern w:val="2"/>
                <w:sz w:val="24"/>
                <w:szCs w:val="24"/>
                <w:lang w:eastAsia="en-AU"/>
                <w14:ligatures w14:val="standardContextual"/>
              </w:rPr>
              <w:tab/>
            </w:r>
            <w:r w:rsidRPr="00D34A63">
              <w:rPr>
                <w:rStyle w:val="Hyperlink"/>
                <w:noProof/>
              </w:rPr>
              <w:t>Review and amendments</w:t>
            </w:r>
            <w:r>
              <w:rPr>
                <w:noProof/>
                <w:webHidden/>
              </w:rPr>
              <w:tab/>
            </w:r>
            <w:r>
              <w:rPr>
                <w:noProof/>
                <w:webHidden/>
              </w:rPr>
              <w:fldChar w:fldCharType="begin"/>
            </w:r>
            <w:r>
              <w:rPr>
                <w:noProof/>
                <w:webHidden/>
              </w:rPr>
              <w:instrText xml:space="preserve"> PAGEREF _Toc216867343 \h </w:instrText>
            </w:r>
            <w:r>
              <w:rPr>
                <w:noProof/>
                <w:webHidden/>
              </w:rPr>
            </w:r>
            <w:r>
              <w:rPr>
                <w:noProof/>
                <w:webHidden/>
              </w:rPr>
              <w:fldChar w:fldCharType="separate"/>
            </w:r>
            <w:r w:rsidR="00036E44">
              <w:rPr>
                <w:noProof/>
                <w:webHidden/>
              </w:rPr>
              <w:t>10</w:t>
            </w:r>
            <w:r>
              <w:rPr>
                <w:noProof/>
                <w:webHidden/>
              </w:rPr>
              <w:fldChar w:fldCharType="end"/>
            </w:r>
          </w:hyperlink>
        </w:p>
        <w:p w14:paraId="321A6012" w14:textId="6A0D1BEB"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44" w:history="1">
            <w:r w:rsidRPr="00D34A63">
              <w:rPr>
                <w:rStyle w:val="Hyperlink"/>
                <w:noProof/>
              </w:rPr>
              <w:t>3.3.</w:t>
            </w:r>
            <w:r>
              <w:rPr>
                <w:rFonts w:asciiTheme="minorHAnsi" w:hAnsiTheme="minorHAnsi"/>
                <w:noProof/>
                <w:kern w:val="2"/>
                <w:sz w:val="24"/>
                <w:szCs w:val="24"/>
                <w:lang w:eastAsia="en-AU"/>
                <w14:ligatures w14:val="standardContextual"/>
              </w:rPr>
              <w:tab/>
            </w:r>
            <w:r w:rsidRPr="00D34A63">
              <w:rPr>
                <w:rStyle w:val="Hyperlink"/>
                <w:noProof/>
              </w:rPr>
              <w:t>Version details</w:t>
            </w:r>
            <w:r>
              <w:rPr>
                <w:noProof/>
                <w:webHidden/>
              </w:rPr>
              <w:tab/>
            </w:r>
            <w:r>
              <w:rPr>
                <w:noProof/>
                <w:webHidden/>
              </w:rPr>
              <w:fldChar w:fldCharType="begin"/>
            </w:r>
            <w:r>
              <w:rPr>
                <w:noProof/>
                <w:webHidden/>
              </w:rPr>
              <w:instrText xml:space="preserve"> PAGEREF _Toc216867344 \h </w:instrText>
            </w:r>
            <w:r>
              <w:rPr>
                <w:noProof/>
                <w:webHidden/>
              </w:rPr>
            </w:r>
            <w:r>
              <w:rPr>
                <w:noProof/>
                <w:webHidden/>
              </w:rPr>
              <w:fldChar w:fldCharType="separate"/>
            </w:r>
            <w:r w:rsidR="00036E44">
              <w:rPr>
                <w:noProof/>
                <w:webHidden/>
              </w:rPr>
              <w:t>10</w:t>
            </w:r>
            <w:r>
              <w:rPr>
                <w:noProof/>
                <w:webHidden/>
              </w:rPr>
              <w:fldChar w:fldCharType="end"/>
            </w:r>
          </w:hyperlink>
        </w:p>
        <w:p w14:paraId="38E473DF" w14:textId="355B5D01"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45" w:history="1">
            <w:r w:rsidRPr="00D34A63">
              <w:rPr>
                <w:rStyle w:val="Hyperlink"/>
                <w:noProof/>
              </w:rPr>
              <w:t xml:space="preserve">4. </w:t>
            </w:r>
            <w:r>
              <w:rPr>
                <w:rFonts w:asciiTheme="minorHAnsi" w:hAnsiTheme="minorHAnsi"/>
                <w:noProof/>
                <w:kern w:val="2"/>
                <w:sz w:val="24"/>
                <w:szCs w:val="24"/>
                <w:lang w:eastAsia="en-AU"/>
                <w14:ligatures w14:val="standardContextual"/>
              </w:rPr>
              <w:tab/>
            </w:r>
            <w:r w:rsidRPr="00D34A63">
              <w:rPr>
                <w:rStyle w:val="Hyperlink"/>
                <w:noProof/>
              </w:rPr>
              <w:t>Introduction</w:t>
            </w:r>
            <w:r>
              <w:rPr>
                <w:noProof/>
                <w:webHidden/>
              </w:rPr>
              <w:tab/>
            </w:r>
            <w:r>
              <w:rPr>
                <w:noProof/>
                <w:webHidden/>
              </w:rPr>
              <w:fldChar w:fldCharType="begin"/>
            </w:r>
            <w:r>
              <w:rPr>
                <w:noProof/>
                <w:webHidden/>
              </w:rPr>
              <w:instrText xml:space="preserve"> PAGEREF _Toc216867345 \h </w:instrText>
            </w:r>
            <w:r>
              <w:rPr>
                <w:noProof/>
                <w:webHidden/>
              </w:rPr>
            </w:r>
            <w:r>
              <w:rPr>
                <w:noProof/>
                <w:webHidden/>
              </w:rPr>
              <w:fldChar w:fldCharType="separate"/>
            </w:r>
            <w:r w:rsidR="00036E44">
              <w:rPr>
                <w:noProof/>
                <w:webHidden/>
              </w:rPr>
              <w:t>11</w:t>
            </w:r>
            <w:r>
              <w:rPr>
                <w:noProof/>
                <w:webHidden/>
              </w:rPr>
              <w:fldChar w:fldCharType="end"/>
            </w:r>
          </w:hyperlink>
        </w:p>
        <w:p w14:paraId="2F3E09FB" w14:textId="16F38FEC"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46" w:history="1">
            <w:r w:rsidRPr="00D34A63">
              <w:rPr>
                <w:rStyle w:val="Hyperlink"/>
                <w:noProof/>
              </w:rPr>
              <w:t>4.1.</w:t>
            </w:r>
            <w:r>
              <w:rPr>
                <w:rFonts w:asciiTheme="minorHAnsi" w:hAnsiTheme="minorHAnsi"/>
                <w:noProof/>
                <w:kern w:val="2"/>
                <w:sz w:val="24"/>
                <w:szCs w:val="24"/>
                <w:lang w:eastAsia="en-AU"/>
                <w14:ligatures w14:val="standardContextual"/>
              </w:rPr>
              <w:tab/>
            </w:r>
            <w:r w:rsidRPr="00D34A63">
              <w:rPr>
                <w:rStyle w:val="Hyperlink"/>
                <w:noProof/>
              </w:rPr>
              <w:t>Purpose</w:t>
            </w:r>
            <w:r>
              <w:rPr>
                <w:noProof/>
                <w:webHidden/>
              </w:rPr>
              <w:tab/>
            </w:r>
            <w:r>
              <w:rPr>
                <w:noProof/>
                <w:webHidden/>
              </w:rPr>
              <w:fldChar w:fldCharType="begin"/>
            </w:r>
            <w:r>
              <w:rPr>
                <w:noProof/>
                <w:webHidden/>
              </w:rPr>
              <w:instrText xml:space="preserve"> PAGEREF _Toc216867346 \h </w:instrText>
            </w:r>
            <w:r>
              <w:rPr>
                <w:noProof/>
                <w:webHidden/>
              </w:rPr>
            </w:r>
            <w:r>
              <w:rPr>
                <w:noProof/>
                <w:webHidden/>
              </w:rPr>
              <w:fldChar w:fldCharType="separate"/>
            </w:r>
            <w:r w:rsidR="00036E44">
              <w:rPr>
                <w:noProof/>
                <w:webHidden/>
              </w:rPr>
              <w:t>11</w:t>
            </w:r>
            <w:r>
              <w:rPr>
                <w:noProof/>
                <w:webHidden/>
              </w:rPr>
              <w:fldChar w:fldCharType="end"/>
            </w:r>
          </w:hyperlink>
        </w:p>
        <w:p w14:paraId="7A119F19" w14:textId="245E031C"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47" w:history="1">
            <w:r w:rsidRPr="00D34A63">
              <w:rPr>
                <w:rStyle w:val="Hyperlink"/>
                <w:noProof/>
              </w:rPr>
              <w:t>4.2.</w:t>
            </w:r>
            <w:r>
              <w:rPr>
                <w:rFonts w:asciiTheme="minorHAnsi" w:hAnsiTheme="minorHAnsi"/>
                <w:noProof/>
                <w:kern w:val="2"/>
                <w:sz w:val="24"/>
                <w:szCs w:val="24"/>
                <w:lang w:eastAsia="en-AU"/>
                <w14:ligatures w14:val="standardContextual"/>
              </w:rPr>
              <w:tab/>
            </w:r>
            <w:r w:rsidRPr="00D34A63">
              <w:rPr>
                <w:rStyle w:val="Hyperlink"/>
                <w:noProof/>
              </w:rPr>
              <w:t>Scope</w:t>
            </w:r>
            <w:r>
              <w:rPr>
                <w:noProof/>
                <w:webHidden/>
              </w:rPr>
              <w:tab/>
            </w:r>
            <w:r>
              <w:rPr>
                <w:noProof/>
                <w:webHidden/>
              </w:rPr>
              <w:fldChar w:fldCharType="begin"/>
            </w:r>
            <w:r>
              <w:rPr>
                <w:noProof/>
                <w:webHidden/>
              </w:rPr>
              <w:instrText xml:space="preserve"> PAGEREF _Toc216867347 \h </w:instrText>
            </w:r>
            <w:r>
              <w:rPr>
                <w:noProof/>
                <w:webHidden/>
              </w:rPr>
            </w:r>
            <w:r>
              <w:rPr>
                <w:noProof/>
                <w:webHidden/>
              </w:rPr>
              <w:fldChar w:fldCharType="separate"/>
            </w:r>
            <w:r w:rsidR="00036E44">
              <w:rPr>
                <w:noProof/>
                <w:webHidden/>
              </w:rPr>
              <w:t>11</w:t>
            </w:r>
            <w:r>
              <w:rPr>
                <w:noProof/>
                <w:webHidden/>
              </w:rPr>
              <w:fldChar w:fldCharType="end"/>
            </w:r>
          </w:hyperlink>
        </w:p>
        <w:p w14:paraId="111175C6" w14:textId="2A086788"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48" w:history="1">
            <w:r w:rsidRPr="00D34A63">
              <w:rPr>
                <w:rStyle w:val="Hyperlink"/>
                <w:noProof/>
              </w:rPr>
              <w:t>4.3.</w:t>
            </w:r>
            <w:r>
              <w:rPr>
                <w:rFonts w:asciiTheme="minorHAnsi" w:hAnsiTheme="minorHAnsi"/>
                <w:noProof/>
                <w:kern w:val="2"/>
                <w:sz w:val="24"/>
                <w:szCs w:val="24"/>
                <w:lang w:eastAsia="en-AU"/>
                <w14:ligatures w14:val="standardContextual"/>
              </w:rPr>
              <w:tab/>
            </w:r>
            <w:r w:rsidRPr="00D34A63">
              <w:rPr>
                <w:rStyle w:val="Hyperlink"/>
                <w:noProof/>
              </w:rPr>
              <w:t>Out of scope</w:t>
            </w:r>
            <w:r>
              <w:rPr>
                <w:noProof/>
                <w:webHidden/>
              </w:rPr>
              <w:tab/>
            </w:r>
            <w:r>
              <w:rPr>
                <w:noProof/>
                <w:webHidden/>
              </w:rPr>
              <w:fldChar w:fldCharType="begin"/>
            </w:r>
            <w:r>
              <w:rPr>
                <w:noProof/>
                <w:webHidden/>
              </w:rPr>
              <w:instrText xml:space="preserve"> PAGEREF _Toc216867348 \h </w:instrText>
            </w:r>
            <w:r>
              <w:rPr>
                <w:noProof/>
                <w:webHidden/>
              </w:rPr>
            </w:r>
            <w:r>
              <w:rPr>
                <w:noProof/>
                <w:webHidden/>
              </w:rPr>
              <w:fldChar w:fldCharType="separate"/>
            </w:r>
            <w:r w:rsidR="00036E44">
              <w:rPr>
                <w:noProof/>
                <w:webHidden/>
              </w:rPr>
              <w:t>11</w:t>
            </w:r>
            <w:r>
              <w:rPr>
                <w:noProof/>
                <w:webHidden/>
              </w:rPr>
              <w:fldChar w:fldCharType="end"/>
            </w:r>
          </w:hyperlink>
        </w:p>
        <w:p w14:paraId="65DFF1C9" w14:textId="7132C034"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49" w:history="1">
            <w:r w:rsidRPr="00D34A63">
              <w:rPr>
                <w:rStyle w:val="Hyperlink"/>
                <w:noProof/>
              </w:rPr>
              <w:t>4.4.</w:t>
            </w:r>
            <w:r>
              <w:rPr>
                <w:rFonts w:asciiTheme="minorHAnsi" w:hAnsiTheme="minorHAnsi"/>
                <w:noProof/>
                <w:kern w:val="2"/>
                <w:sz w:val="24"/>
                <w:szCs w:val="24"/>
                <w:lang w:eastAsia="en-AU"/>
                <w14:ligatures w14:val="standardContextual"/>
              </w:rPr>
              <w:tab/>
            </w:r>
            <w:r w:rsidRPr="00D34A63">
              <w:rPr>
                <w:rStyle w:val="Hyperlink"/>
                <w:noProof/>
              </w:rPr>
              <w:t>Principles</w:t>
            </w:r>
            <w:r>
              <w:rPr>
                <w:noProof/>
                <w:webHidden/>
              </w:rPr>
              <w:tab/>
            </w:r>
            <w:r>
              <w:rPr>
                <w:noProof/>
                <w:webHidden/>
              </w:rPr>
              <w:fldChar w:fldCharType="begin"/>
            </w:r>
            <w:r>
              <w:rPr>
                <w:noProof/>
                <w:webHidden/>
              </w:rPr>
              <w:instrText xml:space="preserve"> PAGEREF _Toc216867349 \h </w:instrText>
            </w:r>
            <w:r>
              <w:rPr>
                <w:noProof/>
                <w:webHidden/>
              </w:rPr>
            </w:r>
            <w:r>
              <w:rPr>
                <w:noProof/>
                <w:webHidden/>
              </w:rPr>
              <w:fldChar w:fldCharType="separate"/>
            </w:r>
            <w:r w:rsidR="00036E44">
              <w:rPr>
                <w:noProof/>
                <w:webHidden/>
              </w:rPr>
              <w:t>11</w:t>
            </w:r>
            <w:r>
              <w:rPr>
                <w:noProof/>
                <w:webHidden/>
              </w:rPr>
              <w:fldChar w:fldCharType="end"/>
            </w:r>
          </w:hyperlink>
        </w:p>
        <w:p w14:paraId="5B4BA973" w14:textId="2044CA4C"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50" w:history="1">
            <w:r w:rsidRPr="00D34A63">
              <w:rPr>
                <w:rStyle w:val="Hyperlink"/>
                <w:noProof/>
              </w:rPr>
              <w:t>4.5.</w:t>
            </w:r>
            <w:r>
              <w:rPr>
                <w:rFonts w:asciiTheme="minorHAnsi" w:hAnsiTheme="minorHAnsi"/>
                <w:noProof/>
                <w:kern w:val="2"/>
                <w:sz w:val="24"/>
                <w:szCs w:val="24"/>
                <w:lang w:eastAsia="en-AU"/>
                <w14:ligatures w14:val="standardContextual"/>
              </w:rPr>
              <w:tab/>
            </w:r>
            <w:r w:rsidRPr="00D34A63">
              <w:rPr>
                <w:rStyle w:val="Hyperlink"/>
                <w:noProof/>
              </w:rPr>
              <w:t>Consideration of diverse groups</w:t>
            </w:r>
            <w:r>
              <w:rPr>
                <w:noProof/>
                <w:webHidden/>
              </w:rPr>
              <w:tab/>
            </w:r>
            <w:r>
              <w:rPr>
                <w:noProof/>
                <w:webHidden/>
              </w:rPr>
              <w:fldChar w:fldCharType="begin"/>
            </w:r>
            <w:r>
              <w:rPr>
                <w:noProof/>
                <w:webHidden/>
              </w:rPr>
              <w:instrText xml:space="preserve"> PAGEREF _Toc216867350 \h </w:instrText>
            </w:r>
            <w:r>
              <w:rPr>
                <w:noProof/>
                <w:webHidden/>
              </w:rPr>
            </w:r>
            <w:r>
              <w:rPr>
                <w:noProof/>
                <w:webHidden/>
              </w:rPr>
              <w:fldChar w:fldCharType="separate"/>
            </w:r>
            <w:r w:rsidR="00036E44">
              <w:rPr>
                <w:noProof/>
                <w:webHidden/>
              </w:rPr>
              <w:t>12</w:t>
            </w:r>
            <w:r>
              <w:rPr>
                <w:noProof/>
                <w:webHidden/>
              </w:rPr>
              <w:fldChar w:fldCharType="end"/>
            </w:r>
          </w:hyperlink>
        </w:p>
        <w:p w14:paraId="00B07D2B" w14:textId="5FA081A6"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51" w:history="1">
            <w:r w:rsidRPr="00D34A63">
              <w:rPr>
                <w:rStyle w:val="Hyperlink"/>
                <w:noProof/>
              </w:rPr>
              <w:t>5.</w:t>
            </w:r>
            <w:r>
              <w:rPr>
                <w:rFonts w:asciiTheme="minorHAnsi" w:hAnsiTheme="minorHAnsi"/>
                <w:noProof/>
                <w:kern w:val="2"/>
                <w:sz w:val="24"/>
                <w:szCs w:val="24"/>
                <w:lang w:eastAsia="en-AU"/>
                <w14:ligatures w14:val="standardContextual"/>
              </w:rPr>
              <w:tab/>
            </w:r>
            <w:r w:rsidRPr="00D34A63">
              <w:rPr>
                <w:rStyle w:val="Hyperlink"/>
                <w:noProof/>
              </w:rPr>
              <w:t>Roles and responsibilities</w:t>
            </w:r>
            <w:r>
              <w:rPr>
                <w:noProof/>
                <w:webHidden/>
              </w:rPr>
              <w:tab/>
            </w:r>
            <w:r>
              <w:rPr>
                <w:noProof/>
                <w:webHidden/>
              </w:rPr>
              <w:fldChar w:fldCharType="begin"/>
            </w:r>
            <w:r>
              <w:rPr>
                <w:noProof/>
                <w:webHidden/>
              </w:rPr>
              <w:instrText xml:space="preserve"> PAGEREF _Toc216867351 \h </w:instrText>
            </w:r>
            <w:r>
              <w:rPr>
                <w:noProof/>
                <w:webHidden/>
              </w:rPr>
            </w:r>
            <w:r>
              <w:rPr>
                <w:noProof/>
                <w:webHidden/>
              </w:rPr>
              <w:fldChar w:fldCharType="separate"/>
            </w:r>
            <w:r w:rsidR="00036E44">
              <w:rPr>
                <w:noProof/>
                <w:webHidden/>
              </w:rPr>
              <w:t>12</w:t>
            </w:r>
            <w:r>
              <w:rPr>
                <w:noProof/>
                <w:webHidden/>
              </w:rPr>
              <w:fldChar w:fldCharType="end"/>
            </w:r>
          </w:hyperlink>
        </w:p>
        <w:p w14:paraId="0DBE8CAD" w14:textId="663A85E0"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52" w:history="1">
            <w:r w:rsidRPr="00D34A63">
              <w:rPr>
                <w:rStyle w:val="Hyperlink"/>
                <w:noProof/>
              </w:rPr>
              <w:t xml:space="preserve">5.1. </w:t>
            </w:r>
            <w:r>
              <w:rPr>
                <w:rFonts w:asciiTheme="minorHAnsi" w:hAnsiTheme="minorHAnsi"/>
                <w:noProof/>
                <w:kern w:val="2"/>
                <w:sz w:val="24"/>
                <w:szCs w:val="24"/>
                <w:lang w:eastAsia="en-AU"/>
                <w14:ligatures w14:val="standardContextual"/>
              </w:rPr>
              <w:tab/>
            </w:r>
            <w:r w:rsidRPr="00D34A63">
              <w:rPr>
                <w:rStyle w:val="Hyperlink"/>
                <w:noProof/>
              </w:rPr>
              <w:t>Lead Minister</w:t>
            </w:r>
            <w:r>
              <w:rPr>
                <w:noProof/>
                <w:webHidden/>
              </w:rPr>
              <w:tab/>
            </w:r>
            <w:r>
              <w:rPr>
                <w:noProof/>
                <w:webHidden/>
              </w:rPr>
              <w:fldChar w:fldCharType="begin"/>
            </w:r>
            <w:r>
              <w:rPr>
                <w:noProof/>
                <w:webHidden/>
              </w:rPr>
              <w:instrText xml:space="preserve"> PAGEREF _Toc216867352 \h </w:instrText>
            </w:r>
            <w:r>
              <w:rPr>
                <w:noProof/>
                <w:webHidden/>
              </w:rPr>
            </w:r>
            <w:r>
              <w:rPr>
                <w:noProof/>
                <w:webHidden/>
              </w:rPr>
              <w:fldChar w:fldCharType="separate"/>
            </w:r>
            <w:r w:rsidR="00036E44">
              <w:rPr>
                <w:noProof/>
                <w:webHidden/>
              </w:rPr>
              <w:t>12</w:t>
            </w:r>
            <w:r>
              <w:rPr>
                <w:noProof/>
                <w:webHidden/>
              </w:rPr>
              <w:fldChar w:fldCharType="end"/>
            </w:r>
          </w:hyperlink>
        </w:p>
        <w:p w14:paraId="62278936" w14:textId="16CE43EA"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53" w:history="1">
            <w:r w:rsidRPr="00D34A63">
              <w:rPr>
                <w:rStyle w:val="Hyperlink"/>
                <w:noProof/>
              </w:rPr>
              <w:t xml:space="preserve">5.2. </w:t>
            </w:r>
            <w:r>
              <w:rPr>
                <w:rFonts w:asciiTheme="minorHAnsi" w:hAnsiTheme="minorHAnsi"/>
                <w:noProof/>
                <w:kern w:val="2"/>
                <w:sz w:val="24"/>
                <w:szCs w:val="24"/>
                <w:lang w:eastAsia="en-AU"/>
                <w14:ligatures w14:val="standardContextual"/>
              </w:rPr>
              <w:tab/>
            </w:r>
            <w:r w:rsidRPr="00D34A63">
              <w:rPr>
                <w:rStyle w:val="Hyperlink"/>
                <w:noProof/>
              </w:rPr>
              <w:t>Australian Government Coordinating Agency</w:t>
            </w:r>
            <w:r>
              <w:rPr>
                <w:noProof/>
                <w:webHidden/>
              </w:rPr>
              <w:tab/>
            </w:r>
            <w:r>
              <w:rPr>
                <w:noProof/>
                <w:webHidden/>
              </w:rPr>
              <w:fldChar w:fldCharType="begin"/>
            </w:r>
            <w:r>
              <w:rPr>
                <w:noProof/>
                <w:webHidden/>
              </w:rPr>
              <w:instrText xml:space="preserve"> PAGEREF _Toc216867353 \h </w:instrText>
            </w:r>
            <w:r>
              <w:rPr>
                <w:noProof/>
                <w:webHidden/>
              </w:rPr>
            </w:r>
            <w:r>
              <w:rPr>
                <w:noProof/>
                <w:webHidden/>
              </w:rPr>
              <w:fldChar w:fldCharType="separate"/>
            </w:r>
            <w:r w:rsidR="00036E44">
              <w:rPr>
                <w:noProof/>
                <w:webHidden/>
              </w:rPr>
              <w:t>13</w:t>
            </w:r>
            <w:r>
              <w:rPr>
                <w:noProof/>
                <w:webHidden/>
              </w:rPr>
              <w:fldChar w:fldCharType="end"/>
            </w:r>
          </w:hyperlink>
        </w:p>
        <w:p w14:paraId="21C7C315" w14:textId="42F4C7F0"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54" w:history="1">
            <w:r w:rsidRPr="00D34A63">
              <w:rPr>
                <w:rStyle w:val="Hyperlink"/>
                <w:noProof/>
              </w:rPr>
              <w:t xml:space="preserve">5.3. </w:t>
            </w:r>
            <w:r>
              <w:rPr>
                <w:rFonts w:asciiTheme="minorHAnsi" w:hAnsiTheme="minorHAnsi"/>
                <w:noProof/>
                <w:kern w:val="2"/>
                <w:sz w:val="24"/>
                <w:szCs w:val="24"/>
                <w:lang w:eastAsia="en-AU"/>
                <w14:ligatures w14:val="standardContextual"/>
              </w:rPr>
              <w:tab/>
            </w:r>
            <w:r w:rsidRPr="00D34A63">
              <w:rPr>
                <w:rStyle w:val="Hyperlink"/>
                <w:noProof/>
              </w:rPr>
              <w:t>Lead Coordinating Senior Official</w:t>
            </w:r>
            <w:r>
              <w:rPr>
                <w:noProof/>
                <w:webHidden/>
              </w:rPr>
              <w:tab/>
            </w:r>
            <w:r>
              <w:rPr>
                <w:noProof/>
                <w:webHidden/>
              </w:rPr>
              <w:fldChar w:fldCharType="begin"/>
            </w:r>
            <w:r>
              <w:rPr>
                <w:noProof/>
                <w:webHidden/>
              </w:rPr>
              <w:instrText xml:space="preserve"> PAGEREF _Toc216867354 \h </w:instrText>
            </w:r>
            <w:r>
              <w:rPr>
                <w:noProof/>
                <w:webHidden/>
              </w:rPr>
            </w:r>
            <w:r>
              <w:rPr>
                <w:noProof/>
                <w:webHidden/>
              </w:rPr>
              <w:fldChar w:fldCharType="separate"/>
            </w:r>
            <w:r w:rsidR="00036E44">
              <w:rPr>
                <w:noProof/>
                <w:webHidden/>
              </w:rPr>
              <w:t>14</w:t>
            </w:r>
            <w:r>
              <w:rPr>
                <w:noProof/>
                <w:webHidden/>
              </w:rPr>
              <w:fldChar w:fldCharType="end"/>
            </w:r>
          </w:hyperlink>
        </w:p>
        <w:p w14:paraId="0793D25A" w14:textId="7CB1A3CD"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55" w:history="1">
            <w:r w:rsidRPr="00D34A63">
              <w:rPr>
                <w:rStyle w:val="Hyperlink"/>
                <w:noProof/>
              </w:rPr>
              <w:t>5.5.</w:t>
            </w:r>
            <w:r>
              <w:rPr>
                <w:rFonts w:asciiTheme="minorHAnsi" w:hAnsiTheme="minorHAnsi"/>
                <w:noProof/>
                <w:kern w:val="2"/>
                <w:sz w:val="24"/>
                <w:szCs w:val="24"/>
                <w:lang w:eastAsia="en-AU"/>
                <w14:ligatures w14:val="standardContextual"/>
              </w:rPr>
              <w:tab/>
            </w:r>
            <w:r w:rsidRPr="00D34A63">
              <w:rPr>
                <w:rStyle w:val="Hyperlink"/>
                <w:noProof/>
              </w:rPr>
              <w:t>Sector Lead and Enabling Agencies</w:t>
            </w:r>
            <w:r>
              <w:rPr>
                <w:noProof/>
                <w:webHidden/>
              </w:rPr>
              <w:tab/>
            </w:r>
            <w:r>
              <w:rPr>
                <w:noProof/>
                <w:webHidden/>
              </w:rPr>
              <w:fldChar w:fldCharType="begin"/>
            </w:r>
            <w:r>
              <w:rPr>
                <w:noProof/>
                <w:webHidden/>
              </w:rPr>
              <w:instrText xml:space="preserve"> PAGEREF _Toc216867355 \h </w:instrText>
            </w:r>
            <w:r>
              <w:rPr>
                <w:noProof/>
                <w:webHidden/>
              </w:rPr>
            </w:r>
            <w:r>
              <w:rPr>
                <w:noProof/>
                <w:webHidden/>
              </w:rPr>
              <w:fldChar w:fldCharType="separate"/>
            </w:r>
            <w:r w:rsidR="00036E44">
              <w:rPr>
                <w:noProof/>
                <w:webHidden/>
              </w:rPr>
              <w:t>15</w:t>
            </w:r>
            <w:r>
              <w:rPr>
                <w:noProof/>
                <w:webHidden/>
              </w:rPr>
              <w:fldChar w:fldCharType="end"/>
            </w:r>
          </w:hyperlink>
        </w:p>
        <w:p w14:paraId="4CF97261" w14:textId="2095F81E"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56" w:history="1">
            <w:r w:rsidRPr="00D34A63">
              <w:rPr>
                <w:rStyle w:val="Hyperlink"/>
                <w:noProof/>
              </w:rPr>
              <w:t>6.</w:t>
            </w:r>
            <w:r>
              <w:rPr>
                <w:rFonts w:asciiTheme="minorHAnsi" w:hAnsiTheme="minorHAnsi"/>
                <w:noProof/>
                <w:kern w:val="2"/>
                <w:sz w:val="24"/>
                <w:szCs w:val="24"/>
                <w:lang w:eastAsia="en-AU"/>
                <w14:ligatures w14:val="standardContextual"/>
              </w:rPr>
              <w:tab/>
            </w:r>
            <w:r w:rsidRPr="00D34A63">
              <w:rPr>
                <w:rStyle w:val="Hyperlink"/>
                <w:noProof/>
              </w:rPr>
              <w:t>Operational activities</w:t>
            </w:r>
            <w:r>
              <w:rPr>
                <w:noProof/>
                <w:webHidden/>
              </w:rPr>
              <w:tab/>
            </w:r>
            <w:r>
              <w:rPr>
                <w:noProof/>
                <w:webHidden/>
              </w:rPr>
              <w:fldChar w:fldCharType="begin"/>
            </w:r>
            <w:r>
              <w:rPr>
                <w:noProof/>
                <w:webHidden/>
              </w:rPr>
              <w:instrText xml:space="preserve"> PAGEREF _Toc216867356 \h </w:instrText>
            </w:r>
            <w:r>
              <w:rPr>
                <w:noProof/>
                <w:webHidden/>
              </w:rPr>
            </w:r>
            <w:r>
              <w:rPr>
                <w:noProof/>
                <w:webHidden/>
              </w:rPr>
              <w:fldChar w:fldCharType="separate"/>
            </w:r>
            <w:r w:rsidR="00036E44">
              <w:rPr>
                <w:noProof/>
                <w:webHidden/>
              </w:rPr>
              <w:t>15</w:t>
            </w:r>
            <w:r>
              <w:rPr>
                <w:noProof/>
                <w:webHidden/>
              </w:rPr>
              <w:fldChar w:fldCharType="end"/>
            </w:r>
          </w:hyperlink>
        </w:p>
        <w:p w14:paraId="18A5C91C" w14:textId="564D17A3"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57" w:history="1">
            <w:r w:rsidRPr="00D34A63">
              <w:rPr>
                <w:rStyle w:val="Hyperlink"/>
                <w:noProof/>
              </w:rPr>
              <w:t>6.1.</w:t>
            </w:r>
            <w:r>
              <w:rPr>
                <w:rFonts w:asciiTheme="minorHAnsi" w:hAnsiTheme="minorHAnsi"/>
                <w:noProof/>
                <w:kern w:val="2"/>
                <w:sz w:val="24"/>
                <w:szCs w:val="24"/>
                <w:lang w:eastAsia="en-AU"/>
                <w14:ligatures w14:val="standardContextual"/>
              </w:rPr>
              <w:tab/>
            </w:r>
            <w:r w:rsidRPr="00D34A63">
              <w:rPr>
                <w:rStyle w:val="Hyperlink"/>
                <w:noProof/>
              </w:rPr>
              <w:t>Authority</w:t>
            </w:r>
            <w:r>
              <w:rPr>
                <w:noProof/>
                <w:webHidden/>
              </w:rPr>
              <w:tab/>
            </w:r>
            <w:r>
              <w:rPr>
                <w:noProof/>
                <w:webHidden/>
              </w:rPr>
              <w:fldChar w:fldCharType="begin"/>
            </w:r>
            <w:r>
              <w:rPr>
                <w:noProof/>
                <w:webHidden/>
              </w:rPr>
              <w:instrText xml:space="preserve"> PAGEREF _Toc216867357 \h </w:instrText>
            </w:r>
            <w:r>
              <w:rPr>
                <w:noProof/>
                <w:webHidden/>
              </w:rPr>
            </w:r>
            <w:r>
              <w:rPr>
                <w:noProof/>
                <w:webHidden/>
              </w:rPr>
              <w:fldChar w:fldCharType="separate"/>
            </w:r>
            <w:r w:rsidR="00036E44">
              <w:rPr>
                <w:noProof/>
                <w:webHidden/>
              </w:rPr>
              <w:t>15</w:t>
            </w:r>
            <w:r>
              <w:rPr>
                <w:noProof/>
                <w:webHidden/>
              </w:rPr>
              <w:fldChar w:fldCharType="end"/>
            </w:r>
          </w:hyperlink>
        </w:p>
        <w:p w14:paraId="2B20F0CB" w14:textId="57748FEF"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58" w:history="1">
            <w:r w:rsidRPr="00D34A63">
              <w:rPr>
                <w:rStyle w:val="Hyperlink"/>
                <w:noProof/>
              </w:rPr>
              <w:t>6.2.</w:t>
            </w:r>
            <w:r>
              <w:rPr>
                <w:rFonts w:asciiTheme="minorHAnsi" w:hAnsiTheme="minorHAnsi"/>
                <w:noProof/>
                <w:kern w:val="2"/>
                <w:sz w:val="24"/>
                <w:szCs w:val="24"/>
                <w:lang w:eastAsia="en-AU"/>
                <w14:ligatures w14:val="standardContextual"/>
              </w:rPr>
              <w:tab/>
            </w:r>
            <w:r w:rsidRPr="00D34A63">
              <w:rPr>
                <w:rStyle w:val="Hyperlink"/>
                <w:noProof/>
              </w:rPr>
              <w:t>Phases and actions</w:t>
            </w:r>
            <w:r>
              <w:rPr>
                <w:noProof/>
                <w:webHidden/>
              </w:rPr>
              <w:tab/>
            </w:r>
            <w:r>
              <w:rPr>
                <w:noProof/>
                <w:webHidden/>
              </w:rPr>
              <w:fldChar w:fldCharType="begin"/>
            </w:r>
            <w:r>
              <w:rPr>
                <w:noProof/>
                <w:webHidden/>
              </w:rPr>
              <w:instrText xml:space="preserve"> PAGEREF _Toc216867358 \h </w:instrText>
            </w:r>
            <w:r>
              <w:rPr>
                <w:noProof/>
                <w:webHidden/>
              </w:rPr>
            </w:r>
            <w:r>
              <w:rPr>
                <w:noProof/>
                <w:webHidden/>
              </w:rPr>
              <w:fldChar w:fldCharType="separate"/>
            </w:r>
            <w:r w:rsidR="00036E44">
              <w:rPr>
                <w:noProof/>
                <w:webHidden/>
              </w:rPr>
              <w:t>15</w:t>
            </w:r>
            <w:r>
              <w:rPr>
                <w:noProof/>
                <w:webHidden/>
              </w:rPr>
              <w:fldChar w:fldCharType="end"/>
            </w:r>
          </w:hyperlink>
        </w:p>
        <w:p w14:paraId="29C26960" w14:textId="2223C685" w:rsidR="00495F94" w:rsidRDefault="00495F94">
          <w:pPr>
            <w:pStyle w:val="TOC3"/>
            <w:tabs>
              <w:tab w:val="right" w:leader="dot" w:pos="9628"/>
            </w:tabs>
            <w:rPr>
              <w:rFonts w:asciiTheme="minorHAnsi" w:hAnsiTheme="minorHAnsi"/>
              <w:noProof/>
              <w:kern w:val="2"/>
              <w:sz w:val="24"/>
              <w:szCs w:val="24"/>
              <w:lang w:eastAsia="en-AU"/>
              <w14:ligatures w14:val="standardContextual"/>
            </w:rPr>
          </w:pPr>
          <w:hyperlink w:anchor="_Toc216867359" w:history="1">
            <w:r w:rsidRPr="00D34A63">
              <w:rPr>
                <w:rStyle w:val="Hyperlink"/>
                <w:noProof/>
              </w:rPr>
              <w:t>STANDBY</w:t>
            </w:r>
            <w:r>
              <w:rPr>
                <w:noProof/>
                <w:webHidden/>
              </w:rPr>
              <w:tab/>
            </w:r>
            <w:r>
              <w:rPr>
                <w:noProof/>
                <w:webHidden/>
              </w:rPr>
              <w:fldChar w:fldCharType="begin"/>
            </w:r>
            <w:r>
              <w:rPr>
                <w:noProof/>
                <w:webHidden/>
              </w:rPr>
              <w:instrText xml:space="preserve"> PAGEREF _Toc216867359 \h </w:instrText>
            </w:r>
            <w:r>
              <w:rPr>
                <w:noProof/>
                <w:webHidden/>
              </w:rPr>
            </w:r>
            <w:r>
              <w:rPr>
                <w:noProof/>
                <w:webHidden/>
              </w:rPr>
              <w:fldChar w:fldCharType="separate"/>
            </w:r>
            <w:r w:rsidR="00036E44">
              <w:rPr>
                <w:noProof/>
                <w:webHidden/>
              </w:rPr>
              <w:t>15</w:t>
            </w:r>
            <w:r>
              <w:rPr>
                <w:noProof/>
                <w:webHidden/>
              </w:rPr>
              <w:fldChar w:fldCharType="end"/>
            </w:r>
          </w:hyperlink>
        </w:p>
        <w:p w14:paraId="2251423F" w14:textId="441857E7" w:rsidR="00495F94" w:rsidRDefault="00495F94">
          <w:pPr>
            <w:pStyle w:val="TOC3"/>
            <w:tabs>
              <w:tab w:val="right" w:leader="dot" w:pos="9628"/>
            </w:tabs>
            <w:rPr>
              <w:rFonts w:asciiTheme="minorHAnsi" w:hAnsiTheme="minorHAnsi"/>
              <w:noProof/>
              <w:kern w:val="2"/>
              <w:sz w:val="24"/>
              <w:szCs w:val="24"/>
              <w:lang w:eastAsia="en-AU"/>
              <w14:ligatures w14:val="standardContextual"/>
            </w:rPr>
          </w:pPr>
          <w:hyperlink w:anchor="_Toc216867360" w:history="1">
            <w:r w:rsidRPr="00D34A63">
              <w:rPr>
                <w:rStyle w:val="Hyperlink"/>
                <w:noProof/>
              </w:rPr>
              <w:t>ALERT</w:t>
            </w:r>
            <w:r>
              <w:rPr>
                <w:noProof/>
                <w:webHidden/>
              </w:rPr>
              <w:tab/>
            </w:r>
            <w:r>
              <w:rPr>
                <w:noProof/>
                <w:webHidden/>
              </w:rPr>
              <w:fldChar w:fldCharType="begin"/>
            </w:r>
            <w:r>
              <w:rPr>
                <w:noProof/>
                <w:webHidden/>
              </w:rPr>
              <w:instrText xml:space="preserve"> PAGEREF _Toc216867360 \h </w:instrText>
            </w:r>
            <w:r>
              <w:rPr>
                <w:noProof/>
                <w:webHidden/>
              </w:rPr>
            </w:r>
            <w:r>
              <w:rPr>
                <w:noProof/>
                <w:webHidden/>
              </w:rPr>
              <w:fldChar w:fldCharType="separate"/>
            </w:r>
            <w:r w:rsidR="00036E44">
              <w:rPr>
                <w:noProof/>
                <w:webHidden/>
              </w:rPr>
              <w:t>16</w:t>
            </w:r>
            <w:r>
              <w:rPr>
                <w:noProof/>
                <w:webHidden/>
              </w:rPr>
              <w:fldChar w:fldCharType="end"/>
            </w:r>
          </w:hyperlink>
        </w:p>
        <w:p w14:paraId="22673179" w14:textId="5FAB8B2C" w:rsidR="00495F94" w:rsidRDefault="00495F94">
          <w:pPr>
            <w:pStyle w:val="TOC3"/>
            <w:tabs>
              <w:tab w:val="right" w:leader="dot" w:pos="9628"/>
            </w:tabs>
            <w:rPr>
              <w:rFonts w:asciiTheme="minorHAnsi" w:hAnsiTheme="minorHAnsi"/>
              <w:noProof/>
              <w:kern w:val="2"/>
              <w:sz w:val="24"/>
              <w:szCs w:val="24"/>
              <w:lang w:eastAsia="en-AU"/>
              <w14:ligatures w14:val="standardContextual"/>
            </w:rPr>
          </w:pPr>
          <w:hyperlink w:anchor="_Toc216867361" w:history="1">
            <w:r w:rsidRPr="00D34A63">
              <w:rPr>
                <w:rStyle w:val="Hyperlink"/>
                <w:noProof/>
              </w:rPr>
              <w:t>ACTIVE</w:t>
            </w:r>
            <w:r>
              <w:rPr>
                <w:noProof/>
                <w:webHidden/>
              </w:rPr>
              <w:tab/>
            </w:r>
            <w:r>
              <w:rPr>
                <w:noProof/>
                <w:webHidden/>
              </w:rPr>
              <w:fldChar w:fldCharType="begin"/>
            </w:r>
            <w:r>
              <w:rPr>
                <w:noProof/>
                <w:webHidden/>
              </w:rPr>
              <w:instrText xml:space="preserve"> PAGEREF _Toc216867361 \h </w:instrText>
            </w:r>
            <w:r>
              <w:rPr>
                <w:noProof/>
                <w:webHidden/>
              </w:rPr>
            </w:r>
            <w:r>
              <w:rPr>
                <w:noProof/>
                <w:webHidden/>
              </w:rPr>
              <w:fldChar w:fldCharType="separate"/>
            </w:r>
            <w:r w:rsidR="00036E44">
              <w:rPr>
                <w:noProof/>
                <w:webHidden/>
              </w:rPr>
              <w:t>16</w:t>
            </w:r>
            <w:r>
              <w:rPr>
                <w:noProof/>
                <w:webHidden/>
              </w:rPr>
              <w:fldChar w:fldCharType="end"/>
            </w:r>
          </w:hyperlink>
        </w:p>
        <w:p w14:paraId="6BE1A67A" w14:textId="4F4E3DEC"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62" w:history="1">
            <w:r w:rsidRPr="00D34A63">
              <w:rPr>
                <w:rStyle w:val="Hyperlink"/>
                <w:noProof/>
              </w:rPr>
              <w:t>6.3.</w:t>
            </w:r>
            <w:r>
              <w:rPr>
                <w:rFonts w:asciiTheme="minorHAnsi" w:hAnsiTheme="minorHAnsi"/>
                <w:noProof/>
                <w:kern w:val="2"/>
                <w:sz w:val="24"/>
                <w:szCs w:val="24"/>
                <w:lang w:eastAsia="en-AU"/>
                <w14:ligatures w14:val="standardContextual"/>
              </w:rPr>
              <w:tab/>
            </w:r>
            <w:r w:rsidRPr="00D34A63">
              <w:rPr>
                <w:rStyle w:val="Hyperlink"/>
                <w:noProof/>
              </w:rPr>
              <w:t>Categorisation of coordination response</w:t>
            </w:r>
            <w:r>
              <w:rPr>
                <w:noProof/>
                <w:webHidden/>
              </w:rPr>
              <w:tab/>
            </w:r>
            <w:r>
              <w:rPr>
                <w:noProof/>
                <w:webHidden/>
              </w:rPr>
              <w:fldChar w:fldCharType="begin"/>
            </w:r>
            <w:r>
              <w:rPr>
                <w:noProof/>
                <w:webHidden/>
              </w:rPr>
              <w:instrText xml:space="preserve"> PAGEREF _Toc216867362 \h </w:instrText>
            </w:r>
            <w:r>
              <w:rPr>
                <w:noProof/>
                <w:webHidden/>
              </w:rPr>
            </w:r>
            <w:r>
              <w:rPr>
                <w:noProof/>
                <w:webHidden/>
              </w:rPr>
              <w:fldChar w:fldCharType="separate"/>
            </w:r>
            <w:r w:rsidR="00036E44">
              <w:rPr>
                <w:noProof/>
                <w:webHidden/>
              </w:rPr>
              <w:t>16</w:t>
            </w:r>
            <w:r>
              <w:rPr>
                <w:noProof/>
                <w:webHidden/>
              </w:rPr>
              <w:fldChar w:fldCharType="end"/>
            </w:r>
          </w:hyperlink>
        </w:p>
        <w:p w14:paraId="4ABC8703" w14:textId="30A91DA9"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63" w:history="1">
            <w:r w:rsidRPr="00D34A63">
              <w:rPr>
                <w:rStyle w:val="Hyperlink"/>
                <w:noProof/>
              </w:rPr>
              <w:t>6.4.</w:t>
            </w:r>
            <w:r>
              <w:rPr>
                <w:rFonts w:asciiTheme="minorHAnsi" w:hAnsiTheme="minorHAnsi"/>
                <w:noProof/>
                <w:kern w:val="2"/>
                <w:sz w:val="24"/>
                <w:szCs w:val="24"/>
                <w:lang w:eastAsia="en-AU"/>
                <w14:ligatures w14:val="standardContextual"/>
              </w:rPr>
              <w:tab/>
            </w:r>
            <w:r w:rsidRPr="00D34A63">
              <w:rPr>
                <w:rStyle w:val="Hyperlink"/>
                <w:noProof/>
              </w:rPr>
              <w:t>Tier-4 coordination</w:t>
            </w:r>
            <w:r>
              <w:rPr>
                <w:noProof/>
                <w:webHidden/>
              </w:rPr>
              <w:tab/>
            </w:r>
            <w:r>
              <w:rPr>
                <w:noProof/>
                <w:webHidden/>
              </w:rPr>
              <w:fldChar w:fldCharType="begin"/>
            </w:r>
            <w:r>
              <w:rPr>
                <w:noProof/>
                <w:webHidden/>
              </w:rPr>
              <w:instrText xml:space="preserve"> PAGEREF _Toc216867363 \h </w:instrText>
            </w:r>
            <w:r>
              <w:rPr>
                <w:noProof/>
                <w:webHidden/>
              </w:rPr>
            </w:r>
            <w:r>
              <w:rPr>
                <w:noProof/>
                <w:webHidden/>
              </w:rPr>
              <w:fldChar w:fldCharType="separate"/>
            </w:r>
            <w:r w:rsidR="00036E44">
              <w:rPr>
                <w:noProof/>
                <w:webHidden/>
              </w:rPr>
              <w:t>17</w:t>
            </w:r>
            <w:r>
              <w:rPr>
                <w:noProof/>
                <w:webHidden/>
              </w:rPr>
              <w:fldChar w:fldCharType="end"/>
            </w:r>
          </w:hyperlink>
        </w:p>
        <w:p w14:paraId="3D945F1F" w14:textId="504F6175"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64" w:history="1">
            <w:r w:rsidRPr="00D34A63">
              <w:rPr>
                <w:rStyle w:val="Hyperlink"/>
                <w:noProof/>
              </w:rPr>
              <w:t>6.5.</w:t>
            </w:r>
            <w:r>
              <w:rPr>
                <w:rFonts w:asciiTheme="minorHAnsi" w:hAnsiTheme="minorHAnsi"/>
                <w:noProof/>
                <w:kern w:val="2"/>
                <w:sz w:val="24"/>
                <w:szCs w:val="24"/>
                <w:lang w:eastAsia="en-AU"/>
                <w14:ligatures w14:val="standardContextual"/>
              </w:rPr>
              <w:tab/>
            </w:r>
            <w:r w:rsidRPr="00D34A63">
              <w:rPr>
                <w:rStyle w:val="Hyperlink"/>
                <w:noProof/>
              </w:rPr>
              <w:t>Recovery</w:t>
            </w:r>
            <w:r>
              <w:rPr>
                <w:noProof/>
                <w:webHidden/>
              </w:rPr>
              <w:tab/>
            </w:r>
            <w:r>
              <w:rPr>
                <w:noProof/>
                <w:webHidden/>
              </w:rPr>
              <w:fldChar w:fldCharType="begin"/>
            </w:r>
            <w:r>
              <w:rPr>
                <w:noProof/>
                <w:webHidden/>
              </w:rPr>
              <w:instrText xml:space="preserve"> PAGEREF _Toc216867364 \h </w:instrText>
            </w:r>
            <w:r>
              <w:rPr>
                <w:noProof/>
                <w:webHidden/>
              </w:rPr>
            </w:r>
            <w:r>
              <w:rPr>
                <w:noProof/>
                <w:webHidden/>
              </w:rPr>
              <w:fldChar w:fldCharType="separate"/>
            </w:r>
            <w:r w:rsidR="00036E44">
              <w:rPr>
                <w:noProof/>
                <w:webHidden/>
              </w:rPr>
              <w:t>17</w:t>
            </w:r>
            <w:r>
              <w:rPr>
                <w:noProof/>
                <w:webHidden/>
              </w:rPr>
              <w:fldChar w:fldCharType="end"/>
            </w:r>
          </w:hyperlink>
        </w:p>
        <w:p w14:paraId="00120AB9" w14:textId="009CB944"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65" w:history="1">
            <w:r w:rsidRPr="00D34A63">
              <w:rPr>
                <w:rStyle w:val="Hyperlink"/>
                <w:noProof/>
              </w:rPr>
              <w:t>6.6.</w:t>
            </w:r>
            <w:r>
              <w:rPr>
                <w:rFonts w:asciiTheme="minorHAnsi" w:hAnsiTheme="minorHAnsi"/>
                <w:noProof/>
                <w:kern w:val="2"/>
                <w:sz w:val="24"/>
                <w:szCs w:val="24"/>
                <w:lang w:eastAsia="en-AU"/>
                <w14:ligatures w14:val="standardContextual"/>
              </w:rPr>
              <w:tab/>
            </w:r>
            <w:r w:rsidRPr="00D34A63">
              <w:rPr>
                <w:rStyle w:val="Hyperlink"/>
                <w:noProof/>
              </w:rPr>
              <w:t>Deactivation</w:t>
            </w:r>
            <w:r>
              <w:rPr>
                <w:noProof/>
                <w:webHidden/>
              </w:rPr>
              <w:tab/>
            </w:r>
            <w:r>
              <w:rPr>
                <w:noProof/>
                <w:webHidden/>
              </w:rPr>
              <w:fldChar w:fldCharType="begin"/>
            </w:r>
            <w:r>
              <w:rPr>
                <w:noProof/>
                <w:webHidden/>
              </w:rPr>
              <w:instrText xml:space="preserve"> PAGEREF _Toc216867365 \h </w:instrText>
            </w:r>
            <w:r>
              <w:rPr>
                <w:noProof/>
                <w:webHidden/>
              </w:rPr>
            </w:r>
            <w:r>
              <w:rPr>
                <w:noProof/>
                <w:webHidden/>
              </w:rPr>
              <w:fldChar w:fldCharType="separate"/>
            </w:r>
            <w:r w:rsidR="00036E44">
              <w:rPr>
                <w:noProof/>
                <w:webHidden/>
              </w:rPr>
              <w:t>18</w:t>
            </w:r>
            <w:r>
              <w:rPr>
                <w:noProof/>
                <w:webHidden/>
              </w:rPr>
              <w:fldChar w:fldCharType="end"/>
            </w:r>
          </w:hyperlink>
        </w:p>
        <w:p w14:paraId="4F32023E" w14:textId="0C32AA2B"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66" w:history="1">
            <w:r w:rsidRPr="00D34A63">
              <w:rPr>
                <w:rStyle w:val="Hyperlink"/>
                <w:noProof/>
              </w:rPr>
              <w:t>6.7.</w:t>
            </w:r>
            <w:r>
              <w:rPr>
                <w:rFonts w:asciiTheme="minorHAnsi" w:hAnsiTheme="minorHAnsi"/>
                <w:noProof/>
                <w:kern w:val="2"/>
                <w:sz w:val="24"/>
                <w:szCs w:val="24"/>
                <w:lang w:eastAsia="en-AU"/>
                <w14:ligatures w14:val="standardContextual"/>
              </w:rPr>
              <w:tab/>
            </w:r>
            <w:r w:rsidRPr="00D34A63">
              <w:rPr>
                <w:rStyle w:val="Hyperlink"/>
                <w:noProof/>
              </w:rPr>
              <w:t>Coordination mechanisms and arrangements</w:t>
            </w:r>
            <w:r>
              <w:rPr>
                <w:noProof/>
                <w:webHidden/>
              </w:rPr>
              <w:tab/>
            </w:r>
            <w:r>
              <w:rPr>
                <w:noProof/>
                <w:webHidden/>
              </w:rPr>
              <w:fldChar w:fldCharType="begin"/>
            </w:r>
            <w:r>
              <w:rPr>
                <w:noProof/>
                <w:webHidden/>
              </w:rPr>
              <w:instrText xml:space="preserve"> PAGEREF _Toc216867366 \h </w:instrText>
            </w:r>
            <w:r>
              <w:rPr>
                <w:noProof/>
                <w:webHidden/>
              </w:rPr>
            </w:r>
            <w:r>
              <w:rPr>
                <w:noProof/>
                <w:webHidden/>
              </w:rPr>
              <w:fldChar w:fldCharType="separate"/>
            </w:r>
            <w:r w:rsidR="00036E44">
              <w:rPr>
                <w:noProof/>
                <w:webHidden/>
              </w:rPr>
              <w:t>18</w:t>
            </w:r>
            <w:r>
              <w:rPr>
                <w:noProof/>
                <w:webHidden/>
              </w:rPr>
              <w:fldChar w:fldCharType="end"/>
            </w:r>
          </w:hyperlink>
        </w:p>
        <w:p w14:paraId="4C8CF6B7" w14:textId="18F65564" w:rsidR="00495F94" w:rsidRDefault="00495F94">
          <w:pPr>
            <w:pStyle w:val="TOC3"/>
            <w:tabs>
              <w:tab w:val="right" w:leader="dot" w:pos="9628"/>
            </w:tabs>
            <w:rPr>
              <w:rFonts w:asciiTheme="minorHAnsi" w:hAnsiTheme="minorHAnsi"/>
              <w:noProof/>
              <w:kern w:val="2"/>
              <w:sz w:val="24"/>
              <w:szCs w:val="24"/>
              <w:lang w:eastAsia="en-AU"/>
              <w14:ligatures w14:val="standardContextual"/>
            </w:rPr>
          </w:pPr>
          <w:hyperlink w:anchor="_Toc216867367" w:history="1">
            <w:r w:rsidRPr="00D34A63">
              <w:rPr>
                <w:rStyle w:val="Hyperlink"/>
                <w:noProof/>
              </w:rPr>
              <w:t>Australian Government coordination mechanisms</w:t>
            </w:r>
            <w:r>
              <w:rPr>
                <w:noProof/>
                <w:webHidden/>
              </w:rPr>
              <w:tab/>
            </w:r>
            <w:r>
              <w:rPr>
                <w:noProof/>
                <w:webHidden/>
              </w:rPr>
              <w:fldChar w:fldCharType="begin"/>
            </w:r>
            <w:r>
              <w:rPr>
                <w:noProof/>
                <w:webHidden/>
              </w:rPr>
              <w:instrText xml:space="preserve"> PAGEREF _Toc216867367 \h </w:instrText>
            </w:r>
            <w:r>
              <w:rPr>
                <w:noProof/>
                <w:webHidden/>
              </w:rPr>
            </w:r>
            <w:r>
              <w:rPr>
                <w:noProof/>
                <w:webHidden/>
              </w:rPr>
              <w:fldChar w:fldCharType="separate"/>
            </w:r>
            <w:r w:rsidR="00036E44">
              <w:rPr>
                <w:noProof/>
                <w:webHidden/>
              </w:rPr>
              <w:t>18</w:t>
            </w:r>
            <w:r>
              <w:rPr>
                <w:noProof/>
                <w:webHidden/>
              </w:rPr>
              <w:fldChar w:fldCharType="end"/>
            </w:r>
          </w:hyperlink>
        </w:p>
        <w:p w14:paraId="56E1AB10" w14:textId="7430EFFB" w:rsidR="00495F94" w:rsidRDefault="00495F94">
          <w:pPr>
            <w:pStyle w:val="TOC3"/>
            <w:tabs>
              <w:tab w:val="right" w:leader="dot" w:pos="9628"/>
            </w:tabs>
            <w:rPr>
              <w:rFonts w:asciiTheme="minorHAnsi" w:hAnsiTheme="minorHAnsi"/>
              <w:noProof/>
              <w:kern w:val="2"/>
              <w:sz w:val="24"/>
              <w:szCs w:val="24"/>
              <w:lang w:eastAsia="en-AU"/>
              <w14:ligatures w14:val="standardContextual"/>
            </w:rPr>
          </w:pPr>
          <w:hyperlink w:anchor="_Toc216867368" w:history="1">
            <w:r w:rsidRPr="00D34A63">
              <w:rPr>
                <w:rStyle w:val="Hyperlink"/>
                <w:noProof/>
              </w:rPr>
              <w:t>National biosecurity emergency response agreements</w:t>
            </w:r>
            <w:r>
              <w:rPr>
                <w:noProof/>
                <w:webHidden/>
              </w:rPr>
              <w:tab/>
            </w:r>
            <w:r>
              <w:rPr>
                <w:noProof/>
                <w:webHidden/>
              </w:rPr>
              <w:fldChar w:fldCharType="begin"/>
            </w:r>
            <w:r>
              <w:rPr>
                <w:noProof/>
                <w:webHidden/>
              </w:rPr>
              <w:instrText xml:space="preserve"> PAGEREF _Toc216867368 \h </w:instrText>
            </w:r>
            <w:r>
              <w:rPr>
                <w:noProof/>
                <w:webHidden/>
              </w:rPr>
            </w:r>
            <w:r>
              <w:rPr>
                <w:noProof/>
                <w:webHidden/>
              </w:rPr>
              <w:fldChar w:fldCharType="separate"/>
            </w:r>
            <w:r w:rsidR="00036E44">
              <w:rPr>
                <w:noProof/>
                <w:webHidden/>
              </w:rPr>
              <w:t>19</w:t>
            </w:r>
            <w:r>
              <w:rPr>
                <w:noProof/>
                <w:webHidden/>
              </w:rPr>
              <w:fldChar w:fldCharType="end"/>
            </w:r>
          </w:hyperlink>
        </w:p>
        <w:p w14:paraId="2A6C63D3" w14:textId="28A05AB0" w:rsidR="00495F94" w:rsidRDefault="00495F94">
          <w:pPr>
            <w:pStyle w:val="TOC3"/>
            <w:tabs>
              <w:tab w:val="right" w:leader="dot" w:pos="9628"/>
            </w:tabs>
            <w:rPr>
              <w:rFonts w:asciiTheme="minorHAnsi" w:hAnsiTheme="minorHAnsi"/>
              <w:noProof/>
              <w:kern w:val="2"/>
              <w:sz w:val="24"/>
              <w:szCs w:val="24"/>
              <w:lang w:eastAsia="en-AU"/>
              <w14:ligatures w14:val="standardContextual"/>
            </w:rPr>
          </w:pPr>
          <w:hyperlink w:anchor="_Toc216867369" w:history="1">
            <w:r w:rsidRPr="00D34A63">
              <w:rPr>
                <w:rStyle w:val="Hyperlink"/>
                <w:noProof/>
              </w:rPr>
              <w:t>DAFF coordination mechanisms</w:t>
            </w:r>
            <w:r>
              <w:rPr>
                <w:noProof/>
                <w:webHidden/>
              </w:rPr>
              <w:tab/>
            </w:r>
            <w:r>
              <w:rPr>
                <w:noProof/>
                <w:webHidden/>
              </w:rPr>
              <w:fldChar w:fldCharType="begin"/>
            </w:r>
            <w:r>
              <w:rPr>
                <w:noProof/>
                <w:webHidden/>
              </w:rPr>
              <w:instrText xml:space="preserve"> PAGEREF _Toc216867369 \h </w:instrText>
            </w:r>
            <w:r>
              <w:rPr>
                <w:noProof/>
                <w:webHidden/>
              </w:rPr>
            </w:r>
            <w:r>
              <w:rPr>
                <w:noProof/>
                <w:webHidden/>
              </w:rPr>
              <w:fldChar w:fldCharType="separate"/>
            </w:r>
            <w:r w:rsidR="00036E44">
              <w:rPr>
                <w:noProof/>
                <w:webHidden/>
              </w:rPr>
              <w:t>19</w:t>
            </w:r>
            <w:r>
              <w:rPr>
                <w:noProof/>
                <w:webHidden/>
              </w:rPr>
              <w:fldChar w:fldCharType="end"/>
            </w:r>
          </w:hyperlink>
        </w:p>
        <w:p w14:paraId="1B3E556B" w14:textId="340BDE96" w:rsidR="00495F94" w:rsidRDefault="00495F94">
          <w:pPr>
            <w:pStyle w:val="TOC2"/>
            <w:tabs>
              <w:tab w:val="left" w:pos="720"/>
              <w:tab w:val="right" w:leader="dot" w:pos="9628"/>
            </w:tabs>
            <w:rPr>
              <w:rFonts w:asciiTheme="minorHAnsi" w:hAnsiTheme="minorHAnsi"/>
              <w:noProof/>
              <w:kern w:val="2"/>
              <w:sz w:val="24"/>
              <w:szCs w:val="24"/>
              <w:lang w:eastAsia="en-AU"/>
              <w14:ligatures w14:val="standardContextual"/>
            </w:rPr>
          </w:pPr>
          <w:hyperlink w:anchor="_Toc216867370" w:history="1">
            <w:r w:rsidRPr="00D34A63">
              <w:rPr>
                <w:rStyle w:val="Hyperlink"/>
                <w:noProof/>
              </w:rPr>
              <w:t>6.8</w:t>
            </w:r>
            <w:r>
              <w:rPr>
                <w:rFonts w:asciiTheme="minorHAnsi" w:hAnsiTheme="minorHAnsi"/>
                <w:noProof/>
                <w:kern w:val="2"/>
                <w:sz w:val="24"/>
                <w:szCs w:val="24"/>
                <w:lang w:eastAsia="en-AU"/>
                <w14:ligatures w14:val="standardContextual"/>
              </w:rPr>
              <w:tab/>
            </w:r>
            <w:r w:rsidRPr="00D34A63">
              <w:rPr>
                <w:rStyle w:val="Hyperlink"/>
                <w:noProof/>
              </w:rPr>
              <w:t>Crisis communication</w:t>
            </w:r>
            <w:r>
              <w:rPr>
                <w:noProof/>
                <w:webHidden/>
              </w:rPr>
              <w:tab/>
            </w:r>
            <w:r>
              <w:rPr>
                <w:noProof/>
                <w:webHidden/>
              </w:rPr>
              <w:fldChar w:fldCharType="begin"/>
            </w:r>
            <w:r>
              <w:rPr>
                <w:noProof/>
                <w:webHidden/>
              </w:rPr>
              <w:instrText xml:space="preserve"> PAGEREF _Toc216867370 \h </w:instrText>
            </w:r>
            <w:r>
              <w:rPr>
                <w:noProof/>
                <w:webHidden/>
              </w:rPr>
            </w:r>
            <w:r>
              <w:rPr>
                <w:noProof/>
                <w:webHidden/>
              </w:rPr>
              <w:fldChar w:fldCharType="separate"/>
            </w:r>
            <w:r w:rsidR="00036E44">
              <w:rPr>
                <w:noProof/>
                <w:webHidden/>
              </w:rPr>
              <w:t>21</w:t>
            </w:r>
            <w:r>
              <w:rPr>
                <w:noProof/>
                <w:webHidden/>
              </w:rPr>
              <w:fldChar w:fldCharType="end"/>
            </w:r>
          </w:hyperlink>
        </w:p>
        <w:p w14:paraId="415FB373" w14:textId="74CCE102" w:rsidR="00495F94" w:rsidRDefault="00495F94">
          <w:pPr>
            <w:pStyle w:val="TOC3"/>
            <w:tabs>
              <w:tab w:val="right" w:leader="dot" w:pos="9628"/>
            </w:tabs>
            <w:rPr>
              <w:rFonts w:asciiTheme="minorHAnsi" w:hAnsiTheme="minorHAnsi"/>
              <w:noProof/>
              <w:kern w:val="2"/>
              <w:sz w:val="24"/>
              <w:szCs w:val="24"/>
              <w:lang w:eastAsia="en-AU"/>
              <w14:ligatures w14:val="standardContextual"/>
            </w:rPr>
          </w:pPr>
          <w:hyperlink w:anchor="_Toc216867371" w:history="1">
            <w:r w:rsidRPr="00D34A63">
              <w:rPr>
                <w:rStyle w:val="Hyperlink"/>
                <w:noProof/>
                <w:lang w:eastAsia="ja-JP"/>
              </w:rPr>
              <w:t>National Biosecurity Communication and Engagement Network</w:t>
            </w:r>
            <w:r>
              <w:rPr>
                <w:noProof/>
                <w:webHidden/>
              </w:rPr>
              <w:tab/>
            </w:r>
            <w:r>
              <w:rPr>
                <w:noProof/>
                <w:webHidden/>
              </w:rPr>
              <w:fldChar w:fldCharType="begin"/>
            </w:r>
            <w:r>
              <w:rPr>
                <w:noProof/>
                <w:webHidden/>
              </w:rPr>
              <w:instrText xml:space="preserve"> PAGEREF _Toc216867371 \h </w:instrText>
            </w:r>
            <w:r>
              <w:rPr>
                <w:noProof/>
                <w:webHidden/>
              </w:rPr>
            </w:r>
            <w:r>
              <w:rPr>
                <w:noProof/>
                <w:webHidden/>
              </w:rPr>
              <w:fldChar w:fldCharType="separate"/>
            </w:r>
            <w:r w:rsidR="00036E44">
              <w:rPr>
                <w:noProof/>
                <w:webHidden/>
              </w:rPr>
              <w:t>21</w:t>
            </w:r>
            <w:r>
              <w:rPr>
                <w:noProof/>
                <w:webHidden/>
              </w:rPr>
              <w:fldChar w:fldCharType="end"/>
            </w:r>
          </w:hyperlink>
        </w:p>
        <w:p w14:paraId="0F742ADB" w14:textId="3DFEE484"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72" w:history="1">
            <w:r w:rsidRPr="00D34A63">
              <w:rPr>
                <w:rStyle w:val="Hyperlink"/>
                <w:noProof/>
              </w:rPr>
              <w:t>6.9.</w:t>
            </w:r>
            <w:r>
              <w:rPr>
                <w:rFonts w:asciiTheme="minorHAnsi" w:hAnsiTheme="minorHAnsi"/>
                <w:noProof/>
                <w:kern w:val="2"/>
                <w:sz w:val="24"/>
                <w:szCs w:val="24"/>
                <w:lang w:eastAsia="en-AU"/>
                <w14:ligatures w14:val="standardContextual"/>
              </w:rPr>
              <w:tab/>
            </w:r>
            <w:r w:rsidRPr="00D34A63">
              <w:rPr>
                <w:rStyle w:val="Hyperlink"/>
                <w:noProof/>
              </w:rPr>
              <w:t>Resourcing and surge</w:t>
            </w:r>
            <w:r>
              <w:rPr>
                <w:noProof/>
                <w:webHidden/>
              </w:rPr>
              <w:tab/>
            </w:r>
            <w:r>
              <w:rPr>
                <w:noProof/>
                <w:webHidden/>
              </w:rPr>
              <w:fldChar w:fldCharType="begin"/>
            </w:r>
            <w:r>
              <w:rPr>
                <w:noProof/>
                <w:webHidden/>
              </w:rPr>
              <w:instrText xml:space="preserve"> PAGEREF _Toc216867372 \h </w:instrText>
            </w:r>
            <w:r>
              <w:rPr>
                <w:noProof/>
                <w:webHidden/>
              </w:rPr>
            </w:r>
            <w:r>
              <w:rPr>
                <w:noProof/>
                <w:webHidden/>
              </w:rPr>
              <w:fldChar w:fldCharType="separate"/>
            </w:r>
            <w:r w:rsidR="00036E44">
              <w:rPr>
                <w:noProof/>
                <w:webHidden/>
              </w:rPr>
              <w:t>21</w:t>
            </w:r>
            <w:r>
              <w:rPr>
                <w:noProof/>
                <w:webHidden/>
              </w:rPr>
              <w:fldChar w:fldCharType="end"/>
            </w:r>
          </w:hyperlink>
        </w:p>
        <w:p w14:paraId="769CD27F" w14:textId="459A3BD5"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73" w:history="1">
            <w:r w:rsidRPr="00D34A63">
              <w:rPr>
                <w:rStyle w:val="Hyperlink"/>
                <w:noProof/>
              </w:rPr>
              <w:t>7.</w:t>
            </w:r>
            <w:r>
              <w:rPr>
                <w:rFonts w:asciiTheme="minorHAnsi" w:hAnsiTheme="minorHAnsi"/>
                <w:noProof/>
                <w:kern w:val="2"/>
                <w:sz w:val="24"/>
                <w:szCs w:val="24"/>
                <w:lang w:eastAsia="en-AU"/>
                <w14:ligatures w14:val="standardContextual"/>
              </w:rPr>
              <w:tab/>
            </w:r>
            <w:r w:rsidRPr="00D34A63">
              <w:rPr>
                <w:rStyle w:val="Hyperlink"/>
                <w:noProof/>
              </w:rPr>
              <w:t>Requests for assistance</w:t>
            </w:r>
            <w:r>
              <w:rPr>
                <w:noProof/>
                <w:webHidden/>
              </w:rPr>
              <w:tab/>
            </w:r>
            <w:r>
              <w:rPr>
                <w:noProof/>
                <w:webHidden/>
              </w:rPr>
              <w:fldChar w:fldCharType="begin"/>
            </w:r>
            <w:r>
              <w:rPr>
                <w:noProof/>
                <w:webHidden/>
              </w:rPr>
              <w:instrText xml:space="preserve"> PAGEREF _Toc216867373 \h </w:instrText>
            </w:r>
            <w:r>
              <w:rPr>
                <w:noProof/>
                <w:webHidden/>
              </w:rPr>
            </w:r>
            <w:r>
              <w:rPr>
                <w:noProof/>
                <w:webHidden/>
              </w:rPr>
              <w:fldChar w:fldCharType="separate"/>
            </w:r>
            <w:r w:rsidR="00036E44">
              <w:rPr>
                <w:noProof/>
                <w:webHidden/>
              </w:rPr>
              <w:t>22</w:t>
            </w:r>
            <w:r>
              <w:rPr>
                <w:noProof/>
                <w:webHidden/>
              </w:rPr>
              <w:fldChar w:fldCharType="end"/>
            </w:r>
          </w:hyperlink>
        </w:p>
        <w:p w14:paraId="79444227" w14:textId="2758245D"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74" w:history="1">
            <w:r w:rsidRPr="00D34A63">
              <w:rPr>
                <w:rStyle w:val="Hyperlink"/>
                <w:noProof/>
              </w:rPr>
              <w:t>7.1.</w:t>
            </w:r>
            <w:r>
              <w:rPr>
                <w:rFonts w:asciiTheme="minorHAnsi" w:hAnsiTheme="minorHAnsi"/>
                <w:noProof/>
                <w:kern w:val="2"/>
                <w:sz w:val="24"/>
                <w:szCs w:val="24"/>
                <w:lang w:eastAsia="en-AU"/>
                <w14:ligatures w14:val="standardContextual"/>
              </w:rPr>
              <w:tab/>
            </w:r>
            <w:r w:rsidRPr="00D34A63">
              <w:rPr>
                <w:rStyle w:val="Hyperlink"/>
                <w:noProof/>
              </w:rPr>
              <w:t>Domestic</w:t>
            </w:r>
            <w:r>
              <w:rPr>
                <w:noProof/>
                <w:webHidden/>
              </w:rPr>
              <w:tab/>
            </w:r>
            <w:r>
              <w:rPr>
                <w:noProof/>
                <w:webHidden/>
              </w:rPr>
              <w:fldChar w:fldCharType="begin"/>
            </w:r>
            <w:r>
              <w:rPr>
                <w:noProof/>
                <w:webHidden/>
              </w:rPr>
              <w:instrText xml:space="preserve"> PAGEREF _Toc216867374 \h </w:instrText>
            </w:r>
            <w:r>
              <w:rPr>
                <w:noProof/>
                <w:webHidden/>
              </w:rPr>
            </w:r>
            <w:r>
              <w:rPr>
                <w:noProof/>
                <w:webHidden/>
              </w:rPr>
              <w:fldChar w:fldCharType="separate"/>
            </w:r>
            <w:r w:rsidR="00036E44">
              <w:rPr>
                <w:noProof/>
                <w:webHidden/>
              </w:rPr>
              <w:t>22</w:t>
            </w:r>
            <w:r>
              <w:rPr>
                <w:noProof/>
                <w:webHidden/>
              </w:rPr>
              <w:fldChar w:fldCharType="end"/>
            </w:r>
          </w:hyperlink>
        </w:p>
        <w:p w14:paraId="4AAAC149" w14:textId="3E16F079" w:rsidR="00495F94" w:rsidRDefault="00495F94">
          <w:pPr>
            <w:pStyle w:val="TOC2"/>
            <w:tabs>
              <w:tab w:val="left" w:pos="960"/>
              <w:tab w:val="right" w:leader="dot" w:pos="9628"/>
            </w:tabs>
            <w:rPr>
              <w:rFonts w:asciiTheme="minorHAnsi" w:hAnsiTheme="minorHAnsi"/>
              <w:noProof/>
              <w:kern w:val="2"/>
              <w:sz w:val="24"/>
              <w:szCs w:val="24"/>
              <w:lang w:eastAsia="en-AU"/>
              <w14:ligatures w14:val="standardContextual"/>
            </w:rPr>
          </w:pPr>
          <w:hyperlink w:anchor="_Toc216867375" w:history="1">
            <w:r w:rsidRPr="00D34A63">
              <w:rPr>
                <w:rStyle w:val="Hyperlink"/>
                <w:noProof/>
              </w:rPr>
              <w:t>7.2.</w:t>
            </w:r>
            <w:r>
              <w:rPr>
                <w:rFonts w:asciiTheme="minorHAnsi" w:hAnsiTheme="minorHAnsi"/>
                <w:noProof/>
                <w:kern w:val="2"/>
                <w:sz w:val="24"/>
                <w:szCs w:val="24"/>
                <w:lang w:eastAsia="en-AU"/>
                <w14:ligatures w14:val="standardContextual"/>
              </w:rPr>
              <w:tab/>
            </w:r>
            <w:r w:rsidRPr="00D34A63">
              <w:rPr>
                <w:rStyle w:val="Hyperlink"/>
                <w:noProof/>
              </w:rPr>
              <w:t>International</w:t>
            </w:r>
            <w:r>
              <w:rPr>
                <w:noProof/>
                <w:webHidden/>
              </w:rPr>
              <w:tab/>
            </w:r>
            <w:r>
              <w:rPr>
                <w:noProof/>
                <w:webHidden/>
              </w:rPr>
              <w:fldChar w:fldCharType="begin"/>
            </w:r>
            <w:r>
              <w:rPr>
                <w:noProof/>
                <w:webHidden/>
              </w:rPr>
              <w:instrText xml:space="preserve"> PAGEREF _Toc216867375 \h </w:instrText>
            </w:r>
            <w:r>
              <w:rPr>
                <w:noProof/>
                <w:webHidden/>
              </w:rPr>
            </w:r>
            <w:r>
              <w:rPr>
                <w:noProof/>
                <w:webHidden/>
              </w:rPr>
              <w:fldChar w:fldCharType="separate"/>
            </w:r>
            <w:r w:rsidR="00036E44">
              <w:rPr>
                <w:noProof/>
                <w:webHidden/>
              </w:rPr>
              <w:t>22</w:t>
            </w:r>
            <w:r>
              <w:rPr>
                <w:noProof/>
                <w:webHidden/>
              </w:rPr>
              <w:fldChar w:fldCharType="end"/>
            </w:r>
          </w:hyperlink>
        </w:p>
        <w:p w14:paraId="13C5F5BF" w14:textId="4DBE8455"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76" w:history="1">
            <w:r w:rsidRPr="00D34A63">
              <w:rPr>
                <w:rStyle w:val="Hyperlink"/>
                <w:noProof/>
              </w:rPr>
              <w:t>8.</w:t>
            </w:r>
            <w:r>
              <w:rPr>
                <w:rFonts w:asciiTheme="minorHAnsi" w:hAnsiTheme="minorHAnsi"/>
                <w:noProof/>
                <w:kern w:val="2"/>
                <w:sz w:val="24"/>
                <w:szCs w:val="24"/>
                <w:lang w:eastAsia="en-AU"/>
                <w14:ligatures w14:val="standardContextual"/>
              </w:rPr>
              <w:tab/>
            </w:r>
            <w:r w:rsidRPr="00D34A63">
              <w:rPr>
                <w:rStyle w:val="Hyperlink"/>
                <w:noProof/>
              </w:rPr>
              <w:t>Financial arrangements</w:t>
            </w:r>
            <w:r>
              <w:rPr>
                <w:noProof/>
                <w:webHidden/>
              </w:rPr>
              <w:tab/>
            </w:r>
            <w:r>
              <w:rPr>
                <w:noProof/>
                <w:webHidden/>
              </w:rPr>
              <w:fldChar w:fldCharType="begin"/>
            </w:r>
            <w:r>
              <w:rPr>
                <w:noProof/>
                <w:webHidden/>
              </w:rPr>
              <w:instrText xml:space="preserve"> PAGEREF _Toc216867376 \h </w:instrText>
            </w:r>
            <w:r>
              <w:rPr>
                <w:noProof/>
                <w:webHidden/>
              </w:rPr>
            </w:r>
            <w:r>
              <w:rPr>
                <w:noProof/>
                <w:webHidden/>
              </w:rPr>
              <w:fldChar w:fldCharType="separate"/>
            </w:r>
            <w:r w:rsidR="00036E44">
              <w:rPr>
                <w:noProof/>
                <w:webHidden/>
              </w:rPr>
              <w:t>22</w:t>
            </w:r>
            <w:r>
              <w:rPr>
                <w:noProof/>
                <w:webHidden/>
              </w:rPr>
              <w:fldChar w:fldCharType="end"/>
            </w:r>
          </w:hyperlink>
        </w:p>
        <w:p w14:paraId="2C716D44" w14:textId="6F59B426"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77" w:history="1">
            <w:r w:rsidRPr="00D34A63">
              <w:rPr>
                <w:rStyle w:val="Hyperlink"/>
                <w:noProof/>
              </w:rPr>
              <w:t>9.</w:t>
            </w:r>
            <w:r>
              <w:rPr>
                <w:rFonts w:asciiTheme="minorHAnsi" w:hAnsiTheme="minorHAnsi"/>
                <w:noProof/>
                <w:kern w:val="2"/>
                <w:sz w:val="24"/>
                <w:szCs w:val="24"/>
                <w:lang w:eastAsia="en-AU"/>
                <w14:ligatures w14:val="standardContextual"/>
              </w:rPr>
              <w:tab/>
            </w:r>
            <w:r w:rsidRPr="00D34A63">
              <w:rPr>
                <w:rStyle w:val="Hyperlink"/>
                <w:noProof/>
              </w:rPr>
              <w:t>Associated documents and legislation</w:t>
            </w:r>
            <w:r>
              <w:rPr>
                <w:noProof/>
                <w:webHidden/>
              </w:rPr>
              <w:tab/>
            </w:r>
            <w:r>
              <w:rPr>
                <w:noProof/>
                <w:webHidden/>
              </w:rPr>
              <w:fldChar w:fldCharType="begin"/>
            </w:r>
            <w:r>
              <w:rPr>
                <w:noProof/>
                <w:webHidden/>
              </w:rPr>
              <w:instrText xml:space="preserve"> PAGEREF _Toc216867377 \h </w:instrText>
            </w:r>
            <w:r>
              <w:rPr>
                <w:noProof/>
                <w:webHidden/>
              </w:rPr>
            </w:r>
            <w:r>
              <w:rPr>
                <w:noProof/>
                <w:webHidden/>
              </w:rPr>
              <w:fldChar w:fldCharType="separate"/>
            </w:r>
            <w:r w:rsidR="00036E44">
              <w:rPr>
                <w:noProof/>
                <w:webHidden/>
              </w:rPr>
              <w:t>23</w:t>
            </w:r>
            <w:r>
              <w:rPr>
                <w:noProof/>
                <w:webHidden/>
              </w:rPr>
              <w:fldChar w:fldCharType="end"/>
            </w:r>
          </w:hyperlink>
        </w:p>
        <w:p w14:paraId="16798B1E" w14:textId="290F2E10" w:rsidR="00495F94" w:rsidRDefault="00495F94">
          <w:pPr>
            <w:pStyle w:val="TOC1"/>
            <w:tabs>
              <w:tab w:val="left" w:pos="720"/>
              <w:tab w:val="right" w:leader="dot" w:pos="9628"/>
            </w:tabs>
            <w:rPr>
              <w:rFonts w:asciiTheme="minorHAnsi" w:hAnsiTheme="minorHAnsi"/>
              <w:noProof/>
              <w:kern w:val="2"/>
              <w:sz w:val="24"/>
              <w:szCs w:val="24"/>
              <w:lang w:eastAsia="en-AU"/>
              <w14:ligatures w14:val="standardContextual"/>
            </w:rPr>
          </w:pPr>
          <w:hyperlink w:anchor="_Toc216867378" w:history="1">
            <w:r w:rsidRPr="00D34A63">
              <w:rPr>
                <w:rStyle w:val="Hyperlink"/>
                <w:noProof/>
              </w:rPr>
              <w:t>10.</w:t>
            </w:r>
            <w:r>
              <w:rPr>
                <w:rFonts w:asciiTheme="minorHAnsi" w:hAnsiTheme="minorHAnsi"/>
                <w:noProof/>
                <w:kern w:val="2"/>
                <w:sz w:val="24"/>
                <w:szCs w:val="24"/>
                <w:lang w:eastAsia="en-AU"/>
                <w14:ligatures w14:val="standardContextual"/>
              </w:rPr>
              <w:tab/>
            </w:r>
            <w:r w:rsidRPr="00D34A63">
              <w:rPr>
                <w:rStyle w:val="Hyperlink"/>
                <w:noProof/>
              </w:rPr>
              <w:t>Appendices</w:t>
            </w:r>
            <w:r>
              <w:rPr>
                <w:noProof/>
                <w:webHidden/>
              </w:rPr>
              <w:tab/>
            </w:r>
            <w:r>
              <w:rPr>
                <w:noProof/>
                <w:webHidden/>
              </w:rPr>
              <w:fldChar w:fldCharType="begin"/>
            </w:r>
            <w:r>
              <w:rPr>
                <w:noProof/>
                <w:webHidden/>
              </w:rPr>
              <w:instrText xml:space="preserve"> PAGEREF _Toc216867378 \h </w:instrText>
            </w:r>
            <w:r>
              <w:rPr>
                <w:noProof/>
                <w:webHidden/>
              </w:rPr>
            </w:r>
            <w:r>
              <w:rPr>
                <w:noProof/>
                <w:webHidden/>
              </w:rPr>
              <w:fldChar w:fldCharType="separate"/>
            </w:r>
            <w:r w:rsidR="00036E44">
              <w:rPr>
                <w:noProof/>
                <w:webHidden/>
              </w:rPr>
              <w:t>24</w:t>
            </w:r>
            <w:r>
              <w:rPr>
                <w:noProof/>
                <w:webHidden/>
              </w:rPr>
              <w:fldChar w:fldCharType="end"/>
            </w:r>
          </w:hyperlink>
        </w:p>
        <w:p w14:paraId="4FDAC754" w14:textId="75A607F3" w:rsidR="00495F94" w:rsidRDefault="00495F94">
          <w:pPr>
            <w:pStyle w:val="TOC2"/>
            <w:tabs>
              <w:tab w:val="right" w:leader="dot" w:pos="9628"/>
            </w:tabs>
            <w:rPr>
              <w:rFonts w:asciiTheme="minorHAnsi" w:hAnsiTheme="minorHAnsi"/>
              <w:noProof/>
              <w:kern w:val="2"/>
              <w:sz w:val="24"/>
              <w:szCs w:val="24"/>
              <w:lang w:eastAsia="en-AU"/>
              <w14:ligatures w14:val="standardContextual"/>
            </w:rPr>
          </w:pPr>
          <w:hyperlink w:anchor="_Toc216867379" w:history="1">
            <w:r w:rsidRPr="00D34A63">
              <w:rPr>
                <w:rStyle w:val="Hyperlink"/>
                <w:noProof/>
              </w:rPr>
              <w:t>Appendix A: Related Australian Government and national response arrangements</w:t>
            </w:r>
            <w:r>
              <w:rPr>
                <w:noProof/>
                <w:webHidden/>
              </w:rPr>
              <w:tab/>
            </w:r>
            <w:r>
              <w:rPr>
                <w:noProof/>
                <w:webHidden/>
              </w:rPr>
              <w:fldChar w:fldCharType="begin"/>
            </w:r>
            <w:r>
              <w:rPr>
                <w:noProof/>
                <w:webHidden/>
              </w:rPr>
              <w:instrText xml:space="preserve"> PAGEREF _Toc216867379 \h </w:instrText>
            </w:r>
            <w:r>
              <w:rPr>
                <w:noProof/>
                <w:webHidden/>
              </w:rPr>
            </w:r>
            <w:r>
              <w:rPr>
                <w:noProof/>
                <w:webHidden/>
              </w:rPr>
              <w:fldChar w:fldCharType="separate"/>
            </w:r>
            <w:r w:rsidR="00036E44">
              <w:rPr>
                <w:noProof/>
                <w:webHidden/>
              </w:rPr>
              <w:t>24</w:t>
            </w:r>
            <w:r>
              <w:rPr>
                <w:noProof/>
                <w:webHidden/>
              </w:rPr>
              <w:fldChar w:fldCharType="end"/>
            </w:r>
          </w:hyperlink>
        </w:p>
        <w:p w14:paraId="171DBBA8" w14:textId="7E1018F2" w:rsidR="00495F94" w:rsidRDefault="00495F94">
          <w:pPr>
            <w:pStyle w:val="TOC2"/>
            <w:tabs>
              <w:tab w:val="right" w:leader="dot" w:pos="9628"/>
            </w:tabs>
            <w:rPr>
              <w:rFonts w:asciiTheme="minorHAnsi" w:hAnsiTheme="minorHAnsi"/>
              <w:noProof/>
              <w:kern w:val="2"/>
              <w:sz w:val="24"/>
              <w:szCs w:val="24"/>
              <w:lang w:eastAsia="en-AU"/>
              <w14:ligatures w14:val="standardContextual"/>
            </w:rPr>
          </w:pPr>
          <w:hyperlink w:anchor="_Toc216867380" w:history="1">
            <w:r w:rsidRPr="00D34A63">
              <w:rPr>
                <w:rStyle w:val="Hyperlink"/>
                <w:noProof/>
              </w:rPr>
              <w:t>Appendix B: Sector Lead and Enabling Agency roles and responsibilities</w:t>
            </w:r>
            <w:r>
              <w:rPr>
                <w:noProof/>
                <w:webHidden/>
              </w:rPr>
              <w:tab/>
            </w:r>
            <w:r>
              <w:rPr>
                <w:noProof/>
                <w:webHidden/>
              </w:rPr>
              <w:fldChar w:fldCharType="begin"/>
            </w:r>
            <w:r>
              <w:rPr>
                <w:noProof/>
                <w:webHidden/>
              </w:rPr>
              <w:instrText xml:space="preserve"> PAGEREF _Toc216867380 \h </w:instrText>
            </w:r>
            <w:r>
              <w:rPr>
                <w:noProof/>
                <w:webHidden/>
              </w:rPr>
            </w:r>
            <w:r>
              <w:rPr>
                <w:noProof/>
                <w:webHidden/>
              </w:rPr>
              <w:fldChar w:fldCharType="separate"/>
            </w:r>
            <w:r w:rsidR="00036E44">
              <w:rPr>
                <w:noProof/>
                <w:webHidden/>
              </w:rPr>
              <w:t>29</w:t>
            </w:r>
            <w:r>
              <w:rPr>
                <w:noProof/>
                <w:webHidden/>
              </w:rPr>
              <w:fldChar w:fldCharType="end"/>
            </w:r>
          </w:hyperlink>
        </w:p>
        <w:p w14:paraId="5237A64C" w14:textId="6AB4E336" w:rsidR="00B67244" w:rsidRDefault="00B67244" w:rsidP="00B67244">
          <w:r>
            <w:rPr>
              <w:b/>
              <w:bCs/>
              <w:noProof/>
            </w:rPr>
            <w:fldChar w:fldCharType="end"/>
          </w:r>
        </w:p>
      </w:sdtContent>
    </w:sdt>
    <w:p w14:paraId="3BF39544" w14:textId="18378E11" w:rsidR="00B67244" w:rsidRDefault="00B67244" w:rsidP="006D7B2E">
      <w:pPr>
        <w:spacing w:before="0" w:after="200" w:line="288" w:lineRule="auto"/>
      </w:pPr>
      <w:r>
        <w:br w:type="page"/>
      </w:r>
    </w:p>
    <w:bookmarkStart w:id="4" w:name="_Toc216867339"/>
    <w:p w14:paraId="0AB21B83" w14:textId="7389504C" w:rsidR="00B67244" w:rsidRDefault="00B67244" w:rsidP="006A7E16">
      <w:pPr>
        <w:pStyle w:val="Heading1"/>
        <w:spacing w:after="360"/>
      </w:pPr>
      <w:r>
        <w:rPr>
          <w:noProof/>
          <w:lang w:eastAsia="en-AU"/>
        </w:rPr>
        <w:lastRenderedPageBreak/>
        <mc:AlternateContent>
          <mc:Choice Requires="wpg">
            <w:drawing>
              <wp:anchor distT="0" distB="0" distL="114300" distR="114300" simplePos="0" relativeHeight="251658241" behindDoc="0" locked="0" layoutInCell="1" allowOverlap="1" wp14:anchorId="00B8C91D" wp14:editId="2B9C812C">
                <wp:simplePos x="0" y="0"/>
                <wp:positionH relativeFrom="margin">
                  <wp:posOffset>0</wp:posOffset>
                </wp:positionH>
                <wp:positionV relativeFrom="paragraph">
                  <wp:posOffset>369570</wp:posOffset>
                </wp:positionV>
                <wp:extent cx="6003925" cy="19050"/>
                <wp:effectExtent l="0" t="0" r="34925" b="1905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27" name="Straight Connector 27"/>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28" name="Straight Connector 28"/>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712DB35B" id="Group 26" o:spid="_x0000_s1026" alt="&quot;&quot;" style="position:absolute;margin-left:0;margin-top:29.1pt;width:472.75pt;height:1.5pt;z-index:251658240;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6WKgIAAAgHAAAOAAAAZHJzL2Uyb0RvYy54bWy8ldFu2yAUhu8n7R0Q94vtVMkaK04v0i03&#10;01Yt2wNQDDYSBgQ0Tt5+hxPH3dpMnTK1N9gY/sM5Hz94ebPvNNkJH5Q1FS0mOSXCcFsr01T054/P&#10;H64pCZGZmmlrREUPItCb1ft3y96VYmpbq2vhCQQxoexdRdsYXZllgbeiY2FinTAwKK3vWISub7La&#10;sx6idzqb5vk8662vnbdchABfb4+DdIXxpRQ8fpMyiEh0RSG3iK3H9j612WrJysYz1yo+pMEuyKJj&#10;ysCiY6hbFhl58OpZqE5xb4OVccJtl1kpFRdYA1RT5E+q2Xj74LCWpuwbN2ICtE84XRyWf91tvNu6&#10;Ow8ketcAC+ylWvbSd+kJWZI9IjuMyMQ+Eg4f53l+tZjOKOEwVizy2YCUt8D9mYq3n87r5vNZ2ors&#10;tGj2Ryq9A3OEx/rD/9W/bZkTiDWUUP+dJ6qu6PQjJYZ14NFt9Ew1bSRraww4yHoCg8gHBWsz0Apl&#10;AHAXoUJMY7msdD7EjbAdSS8V1cqkDFnJdl9CPJI5TQFMCchxaXyLBy3SZG2+CwnFwL5coRqPkVhr&#10;T3YMDgDjXJh4Io2zk0wqrUdh/rJwmJ+kAo/YKJ6+LB4VuLI1cRR3ylh/LkDcF4M55HH+icCx7oTg&#10;3tYH3BREA15JZn4L08D19nfTXF9gmmIxnAWAe+6svLZxinM78OrG+QfXvZlx8O6B6xavo+HXkO7z&#10;3/vowMcf2OoXAAAA//8DAFBLAwQUAAYACAAAACEAZTefXt4AAAAGAQAADwAAAGRycy9kb3ducmV2&#10;LnhtbEyPQUvDQBSE74L/YXmCN7tJNKVN81JKUU9FsBXE2zb7moRm34bsNkn/vevJHocZZr7J15Np&#10;xUC9aywjxLMIBHFpdcMVwtfh7WkBwnnFWrWWCeFKDtbF/V2uMm1H/qRh7ysRSthlCqH2vsukdGVN&#10;RrmZ7YiDd7K9UT7IvpK6V2MoN61MomgujWo4LNSqo21N5Xl/MQjvoxo3z/HrsDufttefQ/rxvYsJ&#10;8fFh2qxAeJr8fxj+8AM6FIHpaC+snWgRwhGPkC4SEMFdvqQpiCPCPE5AFrm8xS9+AQAA//8DAFBL&#10;AQItABQABgAIAAAAIQC2gziS/gAAAOEBAAATAAAAAAAAAAAAAAAAAAAAAABbQ29udGVudF9UeXBl&#10;c10ueG1sUEsBAi0AFAAGAAgAAAAhADj9If/WAAAAlAEAAAsAAAAAAAAAAAAAAAAALwEAAF9yZWxz&#10;Ly5yZWxzUEsBAi0AFAAGAAgAAAAhABuGfpYqAgAACAcAAA4AAAAAAAAAAAAAAAAALgIAAGRycy9l&#10;Mm9Eb2MueG1sUEsBAi0AFAAGAAgAAAAhAGU3n17eAAAABgEAAA8AAAAAAAAAAAAAAAAAhAQAAGRy&#10;cy9kb3ducmV2LnhtbFBLBQYAAAAABAAEAPMAAACPBQAAAAA=&#10;">
                <v:line id="Straight Connector 27"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3vvxQAAANsAAAAPAAAAZHJzL2Rvd25yZXYueG1sRI9BawIx&#10;FITvgv8hPMFbzWrBytYoYqloexC3PdjbY/PcLG5etknU7b9vCgWPw8x8w8yXnW3ElXyoHSsYjzIQ&#10;xKXTNVcKPj9eH2YgQkTW2DgmBT8UYLno9+aYa3fjA12LWIkE4ZCjAhNjm0sZSkMWw8i1xMk7OW8x&#10;JukrqT3eEtw2cpJlU2mx5rRgsKW1ofJcXKyCl9Lb8/Gtteb963u/2T1u48YdlRoOutUziEhdvIf/&#10;21utYPIEf1/SD5CLXwAAAP//AwBQSwECLQAUAAYACAAAACEA2+H2y+4AAACFAQAAEwAAAAAAAAAA&#10;AAAAAAAAAAAAW0NvbnRlbnRfVHlwZXNdLnhtbFBLAQItABQABgAIAAAAIQBa9CxbvwAAABUBAAAL&#10;AAAAAAAAAAAAAAAAAB8BAABfcmVscy8ucmVsc1BLAQItABQABgAIAAAAIQBUD3vvxQAAANsAAAAP&#10;AAAAAAAAAAAAAAAAAAcCAABkcnMvZG93bnJldi54bWxQSwUGAAAAAAMAAwC3AAAA+QIAAAAA&#10;" strokecolor="#005260 [3208]" strokeweight="1.5pt">
                  <v:stroke joinstyle="miter"/>
                </v:line>
                <v:line id="Straight Connector 28"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Xt0wgAAANsAAAAPAAAAZHJzL2Rvd25yZXYueG1sRE9da8Iw&#10;FH0f+B/CFfYiM7XgGNW0iCCbwoZ2w+dLc227NTclyWz998vDwMfD+V4Xo+nElZxvLStYzBMQxJXV&#10;LdcKvj53Ty8gfEDW2FkmBTfyUOSThzVm2g58omsZahFD2GeooAmhz6T0VUMG/dz2xJG7WGcwROhq&#10;qR0OMdx0Mk2SZ2mw5djQYE/bhqqf8tcoOLyW7qz36fZ9dlxeZt8fm+PJD0o9TsfNCkSgMdzF/+43&#10;rSCNY+OX+ANk/gcAAP//AwBQSwECLQAUAAYACAAAACEA2+H2y+4AAACFAQAAEwAAAAAAAAAAAAAA&#10;AAAAAAAAW0NvbnRlbnRfVHlwZXNdLnhtbFBLAQItABQABgAIAAAAIQBa9CxbvwAAABUBAAALAAAA&#10;AAAAAAAAAAAAAB8BAABfcmVscy8ucmVsc1BLAQItABQABgAIAAAAIQD9KXt0wgAAANsAAAAPAAAA&#10;AAAAAAAAAAAAAAcCAABkcnMvZG93bnJldi54bWxQSwUGAAAAAAMAAwC3AAAA9gIAAAAA&#10;" strokecolor="#005260 [3208]" strokeweight=".5pt">
                  <v:stroke joinstyle="miter"/>
                </v:line>
                <w10:wrap anchorx="margin"/>
              </v:group>
            </w:pict>
          </mc:Fallback>
        </mc:AlternateContent>
      </w:r>
      <w:r>
        <w:t>1.</w:t>
      </w:r>
      <w:r>
        <w:tab/>
        <w:t>Acronyms</w:t>
      </w:r>
      <w:bookmarkEnd w:id="4"/>
    </w:p>
    <w:tbl>
      <w:tblPr>
        <w:tblW w:w="9356" w:type="dxa"/>
        <w:tblBorders>
          <w:insideH w:val="single" w:sz="4" w:space="0" w:color="auto"/>
        </w:tblBorders>
        <w:tblLayout w:type="fixed"/>
        <w:tblLook w:val="04A0" w:firstRow="1" w:lastRow="0" w:firstColumn="1" w:lastColumn="0" w:noHBand="0" w:noVBand="1"/>
      </w:tblPr>
      <w:tblGrid>
        <w:gridCol w:w="2694"/>
        <w:gridCol w:w="6662"/>
      </w:tblGrid>
      <w:tr w:rsidR="000D53C4" w:rsidRPr="00941C22" w14:paraId="30331F8A" w14:textId="77777777" w:rsidTr="00FD4C08">
        <w:tc>
          <w:tcPr>
            <w:tcW w:w="2694" w:type="dxa"/>
            <w:tcBorders>
              <w:top w:val="single" w:sz="4" w:space="0" w:color="auto"/>
              <w:bottom w:val="single" w:sz="4" w:space="0" w:color="auto"/>
            </w:tcBorders>
          </w:tcPr>
          <w:p w14:paraId="23C7CAF7" w14:textId="74EB55AB" w:rsidR="000D53C4" w:rsidRDefault="000D53C4" w:rsidP="000D53C4">
            <w:pPr>
              <w:rPr>
                <w:b/>
              </w:rPr>
            </w:pPr>
            <w:bookmarkStart w:id="5" w:name="Title_Acronyms"/>
            <w:bookmarkStart w:id="6" w:name="Row_Title_Acronyms"/>
            <w:bookmarkEnd w:id="5"/>
            <w:bookmarkEnd w:id="6"/>
            <w:r>
              <w:rPr>
                <w:b/>
              </w:rPr>
              <w:t>ABF</w:t>
            </w:r>
          </w:p>
        </w:tc>
        <w:tc>
          <w:tcPr>
            <w:tcW w:w="6662" w:type="dxa"/>
            <w:tcBorders>
              <w:top w:val="single" w:sz="4" w:space="0" w:color="auto"/>
              <w:bottom w:val="single" w:sz="4" w:space="0" w:color="auto"/>
            </w:tcBorders>
          </w:tcPr>
          <w:p w14:paraId="42C239E0" w14:textId="38B1325F" w:rsidR="000D53C4" w:rsidRPr="00EE173F" w:rsidRDefault="000D53C4" w:rsidP="000D53C4">
            <w:pPr>
              <w:rPr>
                <w:bCs/>
              </w:rPr>
            </w:pPr>
            <w:r w:rsidRPr="00EE173F">
              <w:rPr>
                <w:bCs/>
              </w:rPr>
              <w:t>Australian Border Force</w:t>
            </w:r>
          </w:p>
        </w:tc>
      </w:tr>
      <w:tr w:rsidR="000D53C4" w:rsidRPr="00941C22" w14:paraId="3A099557" w14:textId="77777777" w:rsidTr="00FD4C08">
        <w:tc>
          <w:tcPr>
            <w:tcW w:w="2694" w:type="dxa"/>
            <w:tcBorders>
              <w:top w:val="single" w:sz="4" w:space="0" w:color="auto"/>
            </w:tcBorders>
          </w:tcPr>
          <w:p w14:paraId="623B5AD5" w14:textId="3295802E" w:rsidR="000D53C4" w:rsidRDefault="000D53C4" w:rsidP="003909F1">
            <w:pPr>
              <w:rPr>
                <w:b/>
              </w:rPr>
            </w:pPr>
            <w:r>
              <w:rPr>
                <w:b/>
              </w:rPr>
              <w:t>ACDP</w:t>
            </w:r>
          </w:p>
        </w:tc>
        <w:tc>
          <w:tcPr>
            <w:tcW w:w="6662" w:type="dxa"/>
            <w:tcBorders>
              <w:top w:val="single" w:sz="4" w:space="0" w:color="auto"/>
            </w:tcBorders>
          </w:tcPr>
          <w:p w14:paraId="1A188741" w14:textId="5BAB509A" w:rsidR="000D53C4" w:rsidRPr="00EE173F" w:rsidRDefault="000D53C4" w:rsidP="003909F1">
            <w:pPr>
              <w:rPr>
                <w:bCs/>
              </w:rPr>
            </w:pPr>
            <w:r w:rsidRPr="00EE173F">
              <w:rPr>
                <w:bCs/>
              </w:rPr>
              <w:t>Australian Centre for Disease Preparedness</w:t>
            </w:r>
          </w:p>
        </w:tc>
      </w:tr>
      <w:tr w:rsidR="000D53C4" w:rsidRPr="00941C22" w14:paraId="6DFEB8C1" w14:textId="77777777" w:rsidTr="00FB6C69">
        <w:tc>
          <w:tcPr>
            <w:tcW w:w="2694" w:type="dxa"/>
          </w:tcPr>
          <w:p w14:paraId="5DD6CA8B" w14:textId="2938BA4D" w:rsidR="000D53C4" w:rsidRDefault="000D53C4" w:rsidP="003909F1">
            <w:pPr>
              <w:rPr>
                <w:b/>
              </w:rPr>
            </w:pPr>
            <w:r w:rsidRPr="00941C22">
              <w:rPr>
                <w:b/>
              </w:rPr>
              <w:t>AGCMF</w:t>
            </w:r>
          </w:p>
        </w:tc>
        <w:tc>
          <w:tcPr>
            <w:tcW w:w="6662" w:type="dxa"/>
          </w:tcPr>
          <w:p w14:paraId="14251762" w14:textId="2CDA7DC5" w:rsidR="000D53C4" w:rsidRPr="00EE173F" w:rsidRDefault="000D53C4" w:rsidP="003909F1">
            <w:pPr>
              <w:rPr>
                <w:bCs/>
              </w:rPr>
            </w:pPr>
            <w:bookmarkStart w:id="7" w:name="_Hlk215142644"/>
            <w:r w:rsidRPr="00EE173F">
              <w:rPr>
                <w:bCs/>
              </w:rPr>
              <w:t>Australian Government Crisis Management Framework</w:t>
            </w:r>
            <w:bookmarkEnd w:id="7"/>
          </w:p>
        </w:tc>
      </w:tr>
      <w:tr w:rsidR="000D53C4" w:rsidRPr="00941C22" w14:paraId="30FB3377" w14:textId="77777777" w:rsidTr="00FB6C69">
        <w:tc>
          <w:tcPr>
            <w:tcW w:w="2694" w:type="dxa"/>
          </w:tcPr>
          <w:p w14:paraId="6002C01E" w14:textId="09B734DB" w:rsidR="000D53C4" w:rsidRDefault="000D53C4" w:rsidP="003909F1">
            <w:pPr>
              <w:rPr>
                <w:b/>
              </w:rPr>
            </w:pPr>
            <w:r>
              <w:rPr>
                <w:b/>
              </w:rPr>
              <w:t>AGD</w:t>
            </w:r>
          </w:p>
        </w:tc>
        <w:tc>
          <w:tcPr>
            <w:tcW w:w="6662" w:type="dxa"/>
          </w:tcPr>
          <w:p w14:paraId="6491306A" w14:textId="36045AC3" w:rsidR="000D53C4" w:rsidRPr="00EE173F" w:rsidRDefault="000D53C4" w:rsidP="003909F1">
            <w:pPr>
              <w:rPr>
                <w:bCs/>
              </w:rPr>
            </w:pPr>
            <w:r>
              <w:rPr>
                <w:bCs/>
              </w:rPr>
              <w:t>Attorney-General’s Department</w:t>
            </w:r>
          </w:p>
        </w:tc>
      </w:tr>
      <w:tr w:rsidR="000D53C4" w:rsidRPr="00941C22" w14:paraId="45E91375" w14:textId="77777777" w:rsidTr="00FB6C69">
        <w:tc>
          <w:tcPr>
            <w:tcW w:w="2694" w:type="dxa"/>
          </w:tcPr>
          <w:p w14:paraId="78676499" w14:textId="5D6AA064" w:rsidR="000D53C4" w:rsidRDefault="000D53C4" w:rsidP="003909F1">
            <w:pPr>
              <w:rPr>
                <w:b/>
              </w:rPr>
            </w:pPr>
            <w:r>
              <w:rPr>
                <w:b/>
              </w:rPr>
              <w:t>AgriCCC</w:t>
            </w:r>
          </w:p>
        </w:tc>
        <w:tc>
          <w:tcPr>
            <w:tcW w:w="6662" w:type="dxa"/>
          </w:tcPr>
          <w:p w14:paraId="318B3E7D" w14:textId="69FB6505" w:rsidR="000D53C4" w:rsidRPr="00EE173F" w:rsidRDefault="000D53C4" w:rsidP="003909F1">
            <w:pPr>
              <w:rPr>
                <w:bCs/>
              </w:rPr>
            </w:pPr>
            <w:r w:rsidRPr="00603849">
              <w:rPr>
                <w:bCs/>
              </w:rPr>
              <w:t>Agriculture Crisis</w:t>
            </w:r>
            <w:r>
              <w:rPr>
                <w:bCs/>
              </w:rPr>
              <w:t xml:space="preserve"> Coordination Centre, Department of Agriculture, Fisheries and Forestry</w:t>
            </w:r>
          </w:p>
        </w:tc>
      </w:tr>
      <w:tr w:rsidR="004E04AB" w:rsidRPr="00941C22" w14:paraId="32C51658" w14:textId="77777777" w:rsidTr="00FB6C69">
        <w:tc>
          <w:tcPr>
            <w:tcW w:w="2694" w:type="dxa"/>
          </w:tcPr>
          <w:p w14:paraId="77BA33ED" w14:textId="25FA1716" w:rsidR="004E04AB" w:rsidRDefault="004E04AB" w:rsidP="003909F1">
            <w:pPr>
              <w:rPr>
                <w:b/>
              </w:rPr>
            </w:pPr>
            <w:r>
              <w:rPr>
                <w:b/>
              </w:rPr>
              <w:t>AHA</w:t>
            </w:r>
          </w:p>
        </w:tc>
        <w:tc>
          <w:tcPr>
            <w:tcW w:w="6662" w:type="dxa"/>
          </w:tcPr>
          <w:p w14:paraId="3D66FB57" w14:textId="184ADA41" w:rsidR="004E04AB" w:rsidRDefault="004E04AB" w:rsidP="003909F1">
            <w:pPr>
              <w:rPr>
                <w:bCs/>
              </w:rPr>
            </w:pPr>
            <w:r>
              <w:rPr>
                <w:bCs/>
              </w:rPr>
              <w:t>Animal Health Australia</w:t>
            </w:r>
          </w:p>
        </w:tc>
      </w:tr>
      <w:tr w:rsidR="000D53C4" w:rsidRPr="00941C22" w14:paraId="6FC42EC3" w14:textId="77777777" w:rsidTr="00FB6C69">
        <w:tc>
          <w:tcPr>
            <w:tcW w:w="2694" w:type="dxa"/>
          </w:tcPr>
          <w:p w14:paraId="199C4560" w14:textId="74E59CB0" w:rsidR="000D53C4" w:rsidRDefault="000D53C4" w:rsidP="003909F1">
            <w:pPr>
              <w:rPr>
                <w:b/>
              </w:rPr>
            </w:pPr>
            <w:r>
              <w:rPr>
                <w:b/>
              </w:rPr>
              <w:t>AHPC</w:t>
            </w:r>
          </w:p>
        </w:tc>
        <w:tc>
          <w:tcPr>
            <w:tcW w:w="6662" w:type="dxa"/>
          </w:tcPr>
          <w:p w14:paraId="1B1E2D7F" w14:textId="163144CE" w:rsidR="000D53C4" w:rsidRPr="00EE173F" w:rsidRDefault="000D53C4" w:rsidP="003909F1">
            <w:pPr>
              <w:rPr>
                <w:bCs/>
              </w:rPr>
            </w:pPr>
            <w:r>
              <w:rPr>
                <w:bCs/>
              </w:rPr>
              <w:t>Australian Health Protection Committee</w:t>
            </w:r>
          </w:p>
        </w:tc>
      </w:tr>
      <w:tr w:rsidR="000D53C4" w:rsidRPr="00941C22" w14:paraId="009E9BC1" w14:textId="77777777" w:rsidTr="00FB6C69">
        <w:tc>
          <w:tcPr>
            <w:tcW w:w="2694" w:type="dxa"/>
          </w:tcPr>
          <w:p w14:paraId="52940819" w14:textId="566E1C3B" w:rsidR="000D53C4" w:rsidRDefault="000D53C4" w:rsidP="003909F1">
            <w:pPr>
              <w:rPr>
                <w:b/>
              </w:rPr>
            </w:pPr>
            <w:r>
              <w:rPr>
                <w:b/>
              </w:rPr>
              <w:t>APVMA</w:t>
            </w:r>
          </w:p>
        </w:tc>
        <w:tc>
          <w:tcPr>
            <w:tcW w:w="6662" w:type="dxa"/>
          </w:tcPr>
          <w:p w14:paraId="14078C50" w14:textId="5F78C71A" w:rsidR="000D53C4" w:rsidRDefault="000D53C4" w:rsidP="003909F1">
            <w:r>
              <w:rPr>
                <w:bCs/>
              </w:rPr>
              <w:t>Australian Pesticides and Veterinary Medicines Authority</w:t>
            </w:r>
          </w:p>
        </w:tc>
      </w:tr>
      <w:tr w:rsidR="000D53C4" w:rsidRPr="00941C22" w14:paraId="22536EEC" w14:textId="77777777" w:rsidTr="00FB6C69">
        <w:tc>
          <w:tcPr>
            <w:tcW w:w="2694" w:type="dxa"/>
          </w:tcPr>
          <w:p w14:paraId="5FC9E18D" w14:textId="4142797C" w:rsidR="000D53C4" w:rsidRDefault="000D53C4" w:rsidP="003909F1">
            <w:pPr>
              <w:rPr>
                <w:b/>
              </w:rPr>
            </w:pPr>
            <w:r>
              <w:rPr>
                <w:b/>
              </w:rPr>
              <w:t>AMSA</w:t>
            </w:r>
          </w:p>
        </w:tc>
        <w:tc>
          <w:tcPr>
            <w:tcW w:w="6662" w:type="dxa"/>
          </w:tcPr>
          <w:p w14:paraId="5EDEBF08" w14:textId="2047E175" w:rsidR="000D53C4" w:rsidRDefault="000D53C4" w:rsidP="003909F1">
            <w:r>
              <w:rPr>
                <w:bCs/>
              </w:rPr>
              <w:t>Australian Maritime Safety Authority</w:t>
            </w:r>
          </w:p>
        </w:tc>
      </w:tr>
      <w:tr w:rsidR="00E26063" w:rsidRPr="00941C22" w14:paraId="25BECB93" w14:textId="77777777" w:rsidTr="00FB6C69">
        <w:tc>
          <w:tcPr>
            <w:tcW w:w="2694" w:type="dxa"/>
          </w:tcPr>
          <w:p w14:paraId="13B38F47" w14:textId="4D7E8E07" w:rsidR="00E26063" w:rsidRDefault="00E26063" w:rsidP="00532333">
            <w:pPr>
              <w:rPr>
                <w:b/>
              </w:rPr>
            </w:pPr>
            <w:r>
              <w:rPr>
                <w:b/>
              </w:rPr>
              <w:t>AUSRIAPLAN</w:t>
            </w:r>
          </w:p>
        </w:tc>
        <w:tc>
          <w:tcPr>
            <w:tcW w:w="6662" w:type="dxa"/>
          </w:tcPr>
          <w:p w14:paraId="6A8C5C53" w14:textId="5841DD42" w:rsidR="00E26063" w:rsidRDefault="00160FB5" w:rsidP="00842356">
            <w:pPr>
              <w:spacing w:after="0"/>
              <w:rPr>
                <w:bCs/>
              </w:rPr>
            </w:pPr>
            <w:r>
              <w:t>Australian Government R</w:t>
            </w:r>
            <w:r w:rsidR="00E26063">
              <w:t xml:space="preserve">eception </w:t>
            </w:r>
            <w:r w:rsidR="0063346C">
              <w:t xml:space="preserve">of </w:t>
            </w:r>
            <w:r w:rsidR="004E53A7">
              <w:t>International</w:t>
            </w:r>
            <w:r w:rsidR="00E26063">
              <w:t xml:space="preserve"> </w:t>
            </w:r>
            <w:r>
              <w:t>A</w:t>
            </w:r>
            <w:r w:rsidR="00E26063">
              <w:t>ssistance</w:t>
            </w:r>
            <w:r>
              <w:t xml:space="preserve"> Plan</w:t>
            </w:r>
          </w:p>
        </w:tc>
      </w:tr>
      <w:tr w:rsidR="000D53C4" w:rsidRPr="00941C22" w14:paraId="7C3AFE90" w14:textId="77777777" w:rsidTr="00FB6C69">
        <w:tc>
          <w:tcPr>
            <w:tcW w:w="2694" w:type="dxa"/>
          </w:tcPr>
          <w:p w14:paraId="2CEE3463" w14:textId="1696EE62" w:rsidR="000D53C4" w:rsidRDefault="000D53C4" w:rsidP="00532333">
            <w:pPr>
              <w:rPr>
                <w:b/>
              </w:rPr>
            </w:pPr>
            <w:r>
              <w:rPr>
                <w:b/>
              </w:rPr>
              <w:t>AUSBIOAGPLAN</w:t>
            </w:r>
          </w:p>
        </w:tc>
        <w:tc>
          <w:tcPr>
            <w:tcW w:w="6662" w:type="dxa"/>
          </w:tcPr>
          <w:p w14:paraId="495C7D2D" w14:textId="2D41D32D" w:rsidR="000D53C4" w:rsidRDefault="00EC071B" w:rsidP="000D7625">
            <w:r>
              <w:rPr>
                <w:bCs/>
              </w:rPr>
              <w:t>Australian Government Biosecurity and Agricultural Response Plan</w:t>
            </w:r>
          </w:p>
        </w:tc>
      </w:tr>
      <w:tr w:rsidR="00B67244" w:rsidRPr="00941C22" w14:paraId="7DC4E7F7" w14:textId="77777777" w:rsidTr="00FB6C69">
        <w:tc>
          <w:tcPr>
            <w:tcW w:w="2694" w:type="dxa"/>
          </w:tcPr>
          <w:p w14:paraId="3FBD9F16" w14:textId="77777777" w:rsidR="00B67244" w:rsidRPr="00941C22" w:rsidRDefault="00B67244" w:rsidP="00532333">
            <w:pPr>
              <w:rPr>
                <w:b/>
              </w:rPr>
            </w:pPr>
            <w:r>
              <w:rPr>
                <w:b/>
              </w:rPr>
              <w:t>CASP</w:t>
            </w:r>
          </w:p>
        </w:tc>
        <w:tc>
          <w:tcPr>
            <w:tcW w:w="6662" w:type="dxa"/>
          </w:tcPr>
          <w:p w14:paraId="688CD499" w14:textId="1C57471B" w:rsidR="00B67244" w:rsidRPr="00941C22" w:rsidRDefault="00B67244" w:rsidP="00532333">
            <w:r>
              <w:t xml:space="preserve">Crisis </w:t>
            </w:r>
            <w:r w:rsidR="00512D3D">
              <w:t>Appreciation and</w:t>
            </w:r>
            <w:r>
              <w:t xml:space="preserve"> Strategic Planning</w:t>
            </w:r>
          </w:p>
        </w:tc>
      </w:tr>
      <w:tr w:rsidR="00B67244" w:rsidRPr="00941C22" w14:paraId="2C8BD1D6" w14:textId="77777777" w:rsidTr="00FB6C69">
        <w:tc>
          <w:tcPr>
            <w:tcW w:w="2694" w:type="dxa"/>
          </w:tcPr>
          <w:p w14:paraId="0603EEA3" w14:textId="1C479BC2" w:rsidR="001F34F9" w:rsidRDefault="001F34F9" w:rsidP="00532333">
            <w:pPr>
              <w:rPr>
                <w:b/>
              </w:rPr>
            </w:pPr>
            <w:r>
              <w:rPr>
                <w:b/>
              </w:rPr>
              <w:t>COMDISPLAN</w:t>
            </w:r>
          </w:p>
        </w:tc>
        <w:tc>
          <w:tcPr>
            <w:tcW w:w="6662" w:type="dxa"/>
          </w:tcPr>
          <w:p w14:paraId="5FE69916" w14:textId="6F7622D9" w:rsidR="001F34F9" w:rsidRDefault="001F34F9" w:rsidP="00200FE9">
            <w:r>
              <w:t xml:space="preserve">Australian Government Disaster Response Plan (for the </w:t>
            </w:r>
            <w:r w:rsidR="00146226">
              <w:t>provision of Australian Government non-financial assistance to Australian states and territories in an emergency or disaster)</w:t>
            </w:r>
          </w:p>
        </w:tc>
      </w:tr>
      <w:tr w:rsidR="0083163B" w:rsidRPr="00941C22" w14:paraId="48AE8C3A" w14:textId="77777777" w:rsidTr="00FB6C69">
        <w:tc>
          <w:tcPr>
            <w:tcW w:w="2694" w:type="dxa"/>
          </w:tcPr>
          <w:p w14:paraId="475A89AC" w14:textId="1BEB1D25" w:rsidR="0083163B" w:rsidRDefault="0083163B" w:rsidP="00D257C4">
            <w:pPr>
              <w:rPr>
                <w:b/>
              </w:rPr>
            </w:pPr>
            <w:r>
              <w:rPr>
                <w:b/>
              </w:rPr>
              <w:t>CSIRO</w:t>
            </w:r>
          </w:p>
        </w:tc>
        <w:tc>
          <w:tcPr>
            <w:tcW w:w="6662" w:type="dxa"/>
          </w:tcPr>
          <w:p w14:paraId="77606924" w14:textId="19731357" w:rsidR="0083163B" w:rsidRDefault="00D11461" w:rsidP="00D257C4">
            <w:r w:rsidRPr="00D11461">
              <w:t>Commonwealth Scientific and Industrial Research Organisation</w:t>
            </w:r>
          </w:p>
        </w:tc>
      </w:tr>
      <w:tr w:rsidR="007E2A81" w:rsidRPr="00941C22" w14:paraId="162119E1" w14:textId="77777777" w:rsidTr="00FB6C69">
        <w:tc>
          <w:tcPr>
            <w:tcW w:w="2694" w:type="dxa"/>
          </w:tcPr>
          <w:p w14:paraId="69461A56" w14:textId="38C16CD7" w:rsidR="007E2A81" w:rsidRDefault="00C05D87" w:rsidP="00C05D87">
            <w:pPr>
              <w:rPr>
                <w:b/>
              </w:rPr>
            </w:pPr>
            <w:r>
              <w:rPr>
                <w:b/>
              </w:rPr>
              <w:t>DAFF</w:t>
            </w:r>
          </w:p>
        </w:tc>
        <w:tc>
          <w:tcPr>
            <w:tcW w:w="6662" w:type="dxa"/>
          </w:tcPr>
          <w:p w14:paraId="416D3899" w14:textId="6049588E" w:rsidR="007E2A81" w:rsidRDefault="00C05D87" w:rsidP="00C05D87">
            <w:r>
              <w:t>Department of Agriculture, Fisheries and Forestry</w:t>
            </w:r>
          </w:p>
        </w:tc>
      </w:tr>
      <w:tr w:rsidR="007E2A81" w:rsidRPr="00941C22" w14:paraId="1533C41F" w14:textId="77777777" w:rsidTr="00FB6C69">
        <w:tc>
          <w:tcPr>
            <w:tcW w:w="2694" w:type="dxa"/>
          </w:tcPr>
          <w:p w14:paraId="7FF3511F" w14:textId="73CE585F" w:rsidR="007E2A81" w:rsidRDefault="00C05D87" w:rsidP="00C05D87">
            <w:pPr>
              <w:rPr>
                <w:b/>
              </w:rPr>
            </w:pPr>
            <w:r>
              <w:rPr>
                <w:b/>
              </w:rPr>
              <w:t>DCCEEW</w:t>
            </w:r>
          </w:p>
        </w:tc>
        <w:tc>
          <w:tcPr>
            <w:tcW w:w="6662" w:type="dxa"/>
          </w:tcPr>
          <w:p w14:paraId="347C0760" w14:textId="4D3F5B3A" w:rsidR="007E2A81" w:rsidRDefault="00C05D87" w:rsidP="00C05D87">
            <w:r>
              <w:t>Department of Climate Change, Energy, the Environment and Water</w:t>
            </w:r>
          </w:p>
        </w:tc>
      </w:tr>
      <w:tr w:rsidR="007E2A81" w:rsidRPr="00941C22" w14:paraId="6854F7AD" w14:textId="77777777" w:rsidTr="00FB6C69">
        <w:tc>
          <w:tcPr>
            <w:tcW w:w="2694" w:type="dxa"/>
          </w:tcPr>
          <w:p w14:paraId="41143A4F" w14:textId="7C657C3A" w:rsidR="007E2A81" w:rsidRDefault="00C05D87" w:rsidP="004E74D0">
            <w:pPr>
              <w:rPr>
                <w:b/>
              </w:rPr>
            </w:pPr>
            <w:r>
              <w:rPr>
                <w:b/>
              </w:rPr>
              <w:t>DFAT</w:t>
            </w:r>
          </w:p>
        </w:tc>
        <w:tc>
          <w:tcPr>
            <w:tcW w:w="6662" w:type="dxa"/>
          </w:tcPr>
          <w:p w14:paraId="400DB13B" w14:textId="6CCC4A09" w:rsidR="007E2A81" w:rsidRDefault="00C05D87" w:rsidP="004E74D0">
            <w:r>
              <w:t>Department of Foreign Affairs and Trade</w:t>
            </w:r>
          </w:p>
        </w:tc>
      </w:tr>
      <w:tr w:rsidR="00DA24CD" w:rsidRPr="00941C22" w14:paraId="3EAAB5EA" w14:textId="77777777" w:rsidTr="00FB6C69">
        <w:tc>
          <w:tcPr>
            <w:tcW w:w="2694" w:type="dxa"/>
          </w:tcPr>
          <w:p w14:paraId="22E7F558" w14:textId="6A95D2D9" w:rsidR="00DA24CD" w:rsidRDefault="007D23D2" w:rsidP="004E74D0">
            <w:pPr>
              <w:rPr>
                <w:b/>
              </w:rPr>
            </w:pPr>
            <w:r>
              <w:rPr>
                <w:b/>
              </w:rPr>
              <w:t>DHDA</w:t>
            </w:r>
          </w:p>
        </w:tc>
        <w:tc>
          <w:tcPr>
            <w:tcW w:w="6662" w:type="dxa"/>
          </w:tcPr>
          <w:p w14:paraId="37BBE771" w14:textId="7DCF420B" w:rsidR="00DA24CD" w:rsidRDefault="00DA24CD" w:rsidP="004E74D0">
            <w:r>
              <w:t>Department of Health</w:t>
            </w:r>
            <w:r w:rsidR="007D23D2">
              <w:t>, Disability and Ageing</w:t>
            </w:r>
          </w:p>
        </w:tc>
      </w:tr>
      <w:tr w:rsidR="007E2A81" w:rsidRPr="00941C22" w14:paraId="06F204EB" w14:textId="77777777" w:rsidTr="00FB6C69">
        <w:tc>
          <w:tcPr>
            <w:tcW w:w="2694" w:type="dxa"/>
          </w:tcPr>
          <w:p w14:paraId="275409B5" w14:textId="0C7B96CA" w:rsidR="007E2A81" w:rsidRDefault="00C05D87" w:rsidP="004E74D0">
            <w:pPr>
              <w:rPr>
                <w:b/>
              </w:rPr>
            </w:pPr>
            <w:r>
              <w:rPr>
                <w:b/>
              </w:rPr>
              <w:t>DISR</w:t>
            </w:r>
          </w:p>
        </w:tc>
        <w:tc>
          <w:tcPr>
            <w:tcW w:w="6662" w:type="dxa"/>
          </w:tcPr>
          <w:p w14:paraId="5E052890" w14:textId="342741AE" w:rsidR="007E2A81" w:rsidRDefault="00C05D87" w:rsidP="004E74D0">
            <w:r>
              <w:t>Department of Industry, Science and Resources</w:t>
            </w:r>
          </w:p>
        </w:tc>
      </w:tr>
      <w:tr w:rsidR="007E2A81" w:rsidRPr="00941C22" w14:paraId="15721BCF" w14:textId="77777777" w:rsidTr="00FB6C69">
        <w:tc>
          <w:tcPr>
            <w:tcW w:w="2694" w:type="dxa"/>
          </w:tcPr>
          <w:p w14:paraId="45BD1084" w14:textId="5AAA5CBF" w:rsidR="007E2A81" w:rsidRDefault="00C05D87" w:rsidP="004E74D0">
            <w:pPr>
              <w:rPr>
                <w:b/>
              </w:rPr>
            </w:pPr>
            <w:r>
              <w:rPr>
                <w:b/>
              </w:rPr>
              <w:t>DITRDCA</w:t>
            </w:r>
          </w:p>
        </w:tc>
        <w:tc>
          <w:tcPr>
            <w:tcW w:w="6662" w:type="dxa"/>
          </w:tcPr>
          <w:p w14:paraId="012F7A43" w14:textId="5076E9B9" w:rsidR="007E2A81" w:rsidRDefault="00C05D87" w:rsidP="004E74D0">
            <w:r>
              <w:t>Department of Infrastructure, Transport, Regional Development, Communications and the Arts</w:t>
            </w:r>
          </w:p>
        </w:tc>
      </w:tr>
      <w:tr w:rsidR="007E2A81" w:rsidRPr="00941C22" w14:paraId="5C74C79C" w14:textId="77777777" w:rsidTr="002A6609">
        <w:tc>
          <w:tcPr>
            <w:tcW w:w="2694" w:type="dxa"/>
            <w:tcBorders>
              <w:bottom w:val="single" w:sz="4" w:space="0" w:color="auto"/>
            </w:tcBorders>
          </w:tcPr>
          <w:p w14:paraId="4530D885" w14:textId="43F13EC7" w:rsidR="007E2A81" w:rsidRDefault="004E74D0" w:rsidP="004E74D0">
            <w:pPr>
              <w:spacing w:before="240" w:after="0"/>
              <w:rPr>
                <w:b/>
              </w:rPr>
            </w:pPr>
            <w:r>
              <w:rPr>
                <w:b/>
              </w:rPr>
              <w:t>EADRA</w:t>
            </w:r>
          </w:p>
        </w:tc>
        <w:tc>
          <w:tcPr>
            <w:tcW w:w="6662" w:type="dxa"/>
            <w:tcBorders>
              <w:bottom w:val="single" w:sz="4" w:space="0" w:color="auto"/>
            </w:tcBorders>
          </w:tcPr>
          <w:p w14:paraId="7DEF3297" w14:textId="199667C2" w:rsidR="007E2A81" w:rsidRDefault="004E74D0" w:rsidP="004E74D0">
            <w:r>
              <w:t xml:space="preserve">Government and </w:t>
            </w:r>
            <w:r w:rsidR="00DC2754">
              <w:t xml:space="preserve">Livestock </w:t>
            </w:r>
            <w:r>
              <w:t>Industry Cost Sharing Deed in Respect of Emergency Animal Disease</w:t>
            </w:r>
          </w:p>
        </w:tc>
      </w:tr>
      <w:tr w:rsidR="007E2A81" w:rsidRPr="00941C22" w14:paraId="4B05EB75" w14:textId="77777777" w:rsidTr="002A6609">
        <w:tc>
          <w:tcPr>
            <w:tcW w:w="2694" w:type="dxa"/>
            <w:tcBorders>
              <w:top w:val="single" w:sz="4" w:space="0" w:color="auto"/>
              <w:bottom w:val="single" w:sz="4" w:space="0" w:color="auto"/>
            </w:tcBorders>
          </w:tcPr>
          <w:p w14:paraId="071A9626" w14:textId="678B0E9E" w:rsidR="007E2A81" w:rsidRDefault="004E74D0" w:rsidP="004E74D0">
            <w:pPr>
              <w:rPr>
                <w:b/>
              </w:rPr>
            </w:pPr>
            <w:r>
              <w:rPr>
                <w:b/>
              </w:rPr>
              <w:t>EPPRD</w:t>
            </w:r>
          </w:p>
        </w:tc>
        <w:tc>
          <w:tcPr>
            <w:tcW w:w="6662" w:type="dxa"/>
            <w:tcBorders>
              <w:top w:val="single" w:sz="4" w:space="0" w:color="auto"/>
              <w:bottom w:val="single" w:sz="4" w:space="0" w:color="auto"/>
            </w:tcBorders>
          </w:tcPr>
          <w:p w14:paraId="21FEE78E" w14:textId="0C1C9EF4" w:rsidR="007E2A81" w:rsidRDefault="004E74D0" w:rsidP="00FF60D8">
            <w:r>
              <w:t>Government and Plant</w:t>
            </w:r>
            <w:r w:rsidR="00E13AC8">
              <w:t xml:space="preserve"> </w:t>
            </w:r>
            <w:r>
              <w:t>Industry Cost Sharing Deed in Respect of Emergency Plant Pest Response</w:t>
            </w:r>
          </w:p>
        </w:tc>
      </w:tr>
      <w:tr w:rsidR="007E2A81" w:rsidRPr="00941C22" w14:paraId="72688314" w14:textId="77777777" w:rsidTr="002A6609">
        <w:tc>
          <w:tcPr>
            <w:tcW w:w="2694" w:type="dxa"/>
            <w:tcBorders>
              <w:top w:val="single" w:sz="4" w:space="0" w:color="auto"/>
              <w:bottom w:val="single" w:sz="4" w:space="0" w:color="auto"/>
            </w:tcBorders>
          </w:tcPr>
          <w:p w14:paraId="35ADC883" w14:textId="2FD4E961" w:rsidR="007E2A81" w:rsidRDefault="004E74D0" w:rsidP="004E74D0">
            <w:pPr>
              <w:rPr>
                <w:b/>
              </w:rPr>
            </w:pPr>
            <w:r>
              <w:rPr>
                <w:b/>
              </w:rPr>
              <w:lastRenderedPageBreak/>
              <w:t>FSANZ</w:t>
            </w:r>
          </w:p>
        </w:tc>
        <w:tc>
          <w:tcPr>
            <w:tcW w:w="6662" w:type="dxa"/>
            <w:tcBorders>
              <w:top w:val="single" w:sz="4" w:space="0" w:color="auto"/>
              <w:bottom w:val="single" w:sz="4" w:space="0" w:color="auto"/>
            </w:tcBorders>
          </w:tcPr>
          <w:p w14:paraId="66F22453" w14:textId="4557CB7C" w:rsidR="007E2A81" w:rsidRDefault="004E74D0" w:rsidP="004E74D0">
            <w:r>
              <w:t>Food Standards Australia New Zealand</w:t>
            </w:r>
          </w:p>
        </w:tc>
      </w:tr>
      <w:tr w:rsidR="007E2A81" w:rsidRPr="00941C22" w14:paraId="39B7BCA0" w14:textId="77777777" w:rsidTr="002A6609">
        <w:tc>
          <w:tcPr>
            <w:tcW w:w="2694" w:type="dxa"/>
            <w:tcBorders>
              <w:top w:val="single" w:sz="4" w:space="0" w:color="auto"/>
            </w:tcBorders>
          </w:tcPr>
          <w:p w14:paraId="201FF202" w14:textId="475E18FD" w:rsidR="007E2A81" w:rsidRDefault="004E74D0" w:rsidP="004E74D0">
            <w:pPr>
              <w:rPr>
                <w:b/>
              </w:rPr>
            </w:pPr>
            <w:r>
              <w:rPr>
                <w:b/>
              </w:rPr>
              <w:t>IDETF</w:t>
            </w:r>
          </w:p>
        </w:tc>
        <w:tc>
          <w:tcPr>
            <w:tcW w:w="6662" w:type="dxa"/>
            <w:tcBorders>
              <w:top w:val="single" w:sz="4" w:space="0" w:color="auto"/>
            </w:tcBorders>
          </w:tcPr>
          <w:p w14:paraId="0493EB55" w14:textId="6FD8B346" w:rsidR="007E2A81" w:rsidRDefault="004E74D0" w:rsidP="004E74D0">
            <w:r>
              <w:t>Interdepartmental Emergency Task Force</w:t>
            </w:r>
          </w:p>
        </w:tc>
      </w:tr>
      <w:tr w:rsidR="007E2A81" w:rsidRPr="00941C22" w14:paraId="043E0DB1" w14:textId="77777777" w:rsidTr="00FB6C69">
        <w:tc>
          <w:tcPr>
            <w:tcW w:w="2694" w:type="dxa"/>
          </w:tcPr>
          <w:p w14:paraId="58CC0810" w14:textId="04F6CCEE" w:rsidR="007E2A81" w:rsidRDefault="004E74D0" w:rsidP="004E74D0">
            <w:pPr>
              <w:rPr>
                <w:b/>
              </w:rPr>
            </w:pPr>
            <w:r>
              <w:rPr>
                <w:b/>
              </w:rPr>
              <w:t>IMT</w:t>
            </w:r>
          </w:p>
        </w:tc>
        <w:tc>
          <w:tcPr>
            <w:tcW w:w="6662" w:type="dxa"/>
          </w:tcPr>
          <w:p w14:paraId="265E21A9" w14:textId="3BE0EC4A" w:rsidR="007E2A81" w:rsidRDefault="004E74D0" w:rsidP="004E74D0">
            <w:r>
              <w:t>Incident Management Team</w:t>
            </w:r>
          </w:p>
        </w:tc>
      </w:tr>
      <w:tr w:rsidR="007E2A81" w:rsidRPr="00941C22" w14:paraId="33439185" w14:textId="77777777" w:rsidTr="00FB6C69">
        <w:tc>
          <w:tcPr>
            <w:tcW w:w="2694" w:type="dxa"/>
          </w:tcPr>
          <w:p w14:paraId="5B9FE2BE" w14:textId="1271B5D2" w:rsidR="007E2A81" w:rsidRDefault="004E74D0" w:rsidP="004E74D0">
            <w:pPr>
              <w:rPr>
                <w:b/>
              </w:rPr>
            </w:pPr>
            <w:r>
              <w:rPr>
                <w:b/>
              </w:rPr>
              <w:t>LCC</w:t>
            </w:r>
          </w:p>
        </w:tc>
        <w:tc>
          <w:tcPr>
            <w:tcW w:w="6662" w:type="dxa"/>
          </w:tcPr>
          <w:p w14:paraId="1FCA69A5" w14:textId="378DDB27" w:rsidR="007E2A81" w:rsidRDefault="004E74D0" w:rsidP="004E74D0">
            <w:r>
              <w:t>Local Control Centre</w:t>
            </w:r>
          </w:p>
        </w:tc>
      </w:tr>
      <w:tr w:rsidR="007E2A81" w:rsidRPr="00941C22" w14:paraId="2B7FED42" w14:textId="77777777" w:rsidTr="00FB6C69">
        <w:tc>
          <w:tcPr>
            <w:tcW w:w="2694" w:type="dxa"/>
          </w:tcPr>
          <w:p w14:paraId="42326618" w14:textId="558C0E8F" w:rsidR="007E2A81" w:rsidRDefault="004E74D0" w:rsidP="004E74D0">
            <w:pPr>
              <w:rPr>
                <w:b/>
              </w:rPr>
            </w:pPr>
            <w:r>
              <w:rPr>
                <w:b/>
              </w:rPr>
              <w:t>LEADDR</w:t>
            </w:r>
          </w:p>
        </w:tc>
        <w:tc>
          <w:tcPr>
            <w:tcW w:w="6662" w:type="dxa"/>
          </w:tcPr>
          <w:p w14:paraId="22838B33" w14:textId="34887C81" w:rsidR="007E2A81" w:rsidRDefault="004E74D0" w:rsidP="004E74D0">
            <w:r>
              <w:t>Laboratories for Emergency Animal Disease Diagnosis and Response</w:t>
            </w:r>
          </w:p>
        </w:tc>
      </w:tr>
      <w:tr w:rsidR="004E74D0" w:rsidRPr="00941C22" w14:paraId="7E7208D6" w14:textId="77777777" w:rsidTr="00FB6C69">
        <w:tc>
          <w:tcPr>
            <w:tcW w:w="2694" w:type="dxa"/>
          </w:tcPr>
          <w:p w14:paraId="57B74864" w14:textId="07216442" w:rsidR="004E74D0" w:rsidRDefault="004E74D0" w:rsidP="004E74D0">
            <w:pPr>
              <w:rPr>
                <w:b/>
              </w:rPr>
            </w:pPr>
            <w:r>
              <w:rPr>
                <w:b/>
              </w:rPr>
              <w:t>LO</w:t>
            </w:r>
          </w:p>
        </w:tc>
        <w:tc>
          <w:tcPr>
            <w:tcW w:w="6662" w:type="dxa"/>
          </w:tcPr>
          <w:p w14:paraId="2D6107B9" w14:textId="7F600F71" w:rsidR="004E74D0" w:rsidRDefault="004E74D0" w:rsidP="004E74D0">
            <w:r>
              <w:t>Liaison Officer</w:t>
            </w:r>
          </w:p>
        </w:tc>
      </w:tr>
      <w:tr w:rsidR="004E74D0" w:rsidRPr="00941C22" w14:paraId="246B6866" w14:textId="77777777" w:rsidTr="00FB6C69">
        <w:tc>
          <w:tcPr>
            <w:tcW w:w="2694" w:type="dxa"/>
          </w:tcPr>
          <w:p w14:paraId="77CA08A1" w14:textId="63B2CD0E" w:rsidR="004E74D0" w:rsidRDefault="004E74D0" w:rsidP="004E74D0">
            <w:pPr>
              <w:rPr>
                <w:b/>
              </w:rPr>
            </w:pPr>
            <w:r>
              <w:rPr>
                <w:b/>
              </w:rPr>
              <w:t>NBCEN</w:t>
            </w:r>
          </w:p>
        </w:tc>
        <w:tc>
          <w:tcPr>
            <w:tcW w:w="6662" w:type="dxa"/>
          </w:tcPr>
          <w:p w14:paraId="1CB9F151" w14:textId="7B401000" w:rsidR="004E74D0" w:rsidRDefault="004E74D0" w:rsidP="00532333">
            <w:r>
              <w:t>National Biosecurity Communication and Engagement Network</w:t>
            </w:r>
          </w:p>
        </w:tc>
      </w:tr>
      <w:tr w:rsidR="004E74D0" w:rsidRPr="00941C22" w14:paraId="4F5B8312" w14:textId="77777777" w:rsidTr="00FB6C69">
        <w:tc>
          <w:tcPr>
            <w:tcW w:w="2694" w:type="dxa"/>
          </w:tcPr>
          <w:p w14:paraId="3745496E" w14:textId="10CE0625" w:rsidR="004E74D0" w:rsidRDefault="004E74D0" w:rsidP="00532333">
            <w:pPr>
              <w:rPr>
                <w:b/>
              </w:rPr>
            </w:pPr>
            <w:r>
              <w:rPr>
                <w:b/>
              </w:rPr>
              <w:t>NCC</w:t>
            </w:r>
          </w:p>
        </w:tc>
        <w:tc>
          <w:tcPr>
            <w:tcW w:w="6662" w:type="dxa"/>
          </w:tcPr>
          <w:p w14:paraId="781EC43E" w14:textId="5E2F05E0" w:rsidR="004E74D0" w:rsidRDefault="004E74D0" w:rsidP="00532333">
            <w:r>
              <w:t>National Coordination Centre</w:t>
            </w:r>
          </w:p>
        </w:tc>
      </w:tr>
      <w:tr w:rsidR="00D257C4" w:rsidRPr="00941C22" w14:paraId="36D69AE3" w14:textId="77777777" w:rsidTr="00FB6C69">
        <w:tc>
          <w:tcPr>
            <w:tcW w:w="2694" w:type="dxa"/>
          </w:tcPr>
          <w:p w14:paraId="04C02FD2" w14:textId="2F8D331A" w:rsidR="00D257C4" w:rsidRDefault="00D257C4" w:rsidP="00D257C4">
            <w:pPr>
              <w:rPr>
                <w:b/>
              </w:rPr>
            </w:pPr>
            <w:r>
              <w:rPr>
                <w:b/>
              </w:rPr>
              <w:t>NCM</w:t>
            </w:r>
          </w:p>
        </w:tc>
        <w:tc>
          <w:tcPr>
            <w:tcW w:w="6662" w:type="dxa"/>
          </w:tcPr>
          <w:p w14:paraId="5BF73C71" w14:textId="695D2710" w:rsidR="00D257C4" w:rsidRDefault="00D257C4" w:rsidP="00D257C4">
            <w:r>
              <w:t>National Coordination Mechanism</w:t>
            </w:r>
          </w:p>
        </w:tc>
      </w:tr>
      <w:tr w:rsidR="00D257C4" w:rsidRPr="00941C22" w14:paraId="73D0C676" w14:textId="77777777" w:rsidTr="00FB6C69">
        <w:tc>
          <w:tcPr>
            <w:tcW w:w="2694" w:type="dxa"/>
          </w:tcPr>
          <w:p w14:paraId="6695CFDF" w14:textId="64FAF878" w:rsidR="00D257C4" w:rsidRPr="00941C22" w:rsidRDefault="00D257C4" w:rsidP="00D257C4">
            <w:pPr>
              <w:rPr>
                <w:b/>
              </w:rPr>
            </w:pPr>
            <w:r>
              <w:rPr>
                <w:b/>
              </w:rPr>
              <w:t>NCM-AUSGOV</w:t>
            </w:r>
          </w:p>
        </w:tc>
        <w:tc>
          <w:tcPr>
            <w:tcW w:w="6662" w:type="dxa"/>
          </w:tcPr>
          <w:p w14:paraId="1C54947A" w14:textId="378072EB" w:rsidR="00D257C4" w:rsidRPr="00941C22" w:rsidRDefault="00D257C4" w:rsidP="00D257C4">
            <w:r>
              <w:t>Australian Government National Coordination Mechanism</w:t>
            </w:r>
          </w:p>
        </w:tc>
      </w:tr>
      <w:tr w:rsidR="00D257C4" w:rsidRPr="00941C22" w14:paraId="79C71C80" w14:textId="77777777" w:rsidTr="00FB6C69">
        <w:tc>
          <w:tcPr>
            <w:tcW w:w="2694" w:type="dxa"/>
          </w:tcPr>
          <w:p w14:paraId="2B5A9B46" w14:textId="14FE04C7" w:rsidR="00D257C4" w:rsidRDefault="00D257C4" w:rsidP="00D257C4">
            <w:pPr>
              <w:rPr>
                <w:b/>
              </w:rPr>
            </w:pPr>
            <w:r>
              <w:rPr>
                <w:b/>
              </w:rPr>
              <w:t>NEBRA</w:t>
            </w:r>
          </w:p>
        </w:tc>
        <w:tc>
          <w:tcPr>
            <w:tcW w:w="6662" w:type="dxa"/>
          </w:tcPr>
          <w:p w14:paraId="4E039064" w14:textId="489402F6" w:rsidR="00D257C4" w:rsidRDefault="00D257C4" w:rsidP="00D257C4">
            <w:r>
              <w:t>National Environment Biosecurity Response Agreement</w:t>
            </w:r>
          </w:p>
        </w:tc>
      </w:tr>
      <w:tr w:rsidR="00D257C4" w:rsidRPr="00941C22" w14:paraId="1CE20828" w14:textId="77777777" w:rsidTr="00FB6C69">
        <w:tc>
          <w:tcPr>
            <w:tcW w:w="2694" w:type="dxa"/>
          </w:tcPr>
          <w:p w14:paraId="669D41F9" w14:textId="77777777" w:rsidR="00D257C4" w:rsidRPr="00941C22" w:rsidRDefault="00D257C4" w:rsidP="00D257C4">
            <w:pPr>
              <w:rPr>
                <w:b/>
              </w:rPr>
            </w:pPr>
            <w:r>
              <w:rPr>
                <w:b/>
              </w:rPr>
              <w:t>NED</w:t>
            </w:r>
          </w:p>
        </w:tc>
        <w:tc>
          <w:tcPr>
            <w:tcW w:w="6662" w:type="dxa"/>
          </w:tcPr>
          <w:p w14:paraId="39F8E7D1" w14:textId="77777777" w:rsidR="00D257C4" w:rsidRPr="00941C22" w:rsidRDefault="00D257C4" w:rsidP="00D257C4">
            <w:r>
              <w:t>National Emergency Declaration</w:t>
            </w:r>
          </w:p>
        </w:tc>
      </w:tr>
      <w:tr w:rsidR="00D257C4" w:rsidRPr="00941C22" w14:paraId="78CBB5E3" w14:textId="77777777" w:rsidTr="00FB6C69">
        <w:tc>
          <w:tcPr>
            <w:tcW w:w="2694" w:type="dxa"/>
          </w:tcPr>
          <w:p w14:paraId="265FA818" w14:textId="18C05B50" w:rsidR="00D257C4" w:rsidRPr="00941C22" w:rsidRDefault="00D257C4" w:rsidP="00D257C4">
            <w:pPr>
              <w:rPr>
                <w:b/>
              </w:rPr>
            </w:pPr>
            <w:r w:rsidRPr="00941C22">
              <w:rPr>
                <w:b/>
              </w:rPr>
              <w:t>NEMA</w:t>
            </w:r>
          </w:p>
        </w:tc>
        <w:tc>
          <w:tcPr>
            <w:tcW w:w="6662" w:type="dxa"/>
          </w:tcPr>
          <w:p w14:paraId="3EC07816" w14:textId="0F377F2A" w:rsidR="00D257C4" w:rsidRPr="00941C22" w:rsidRDefault="00D257C4" w:rsidP="00D257C4">
            <w:r w:rsidRPr="00941C22">
              <w:t>National Emergency Management Agency</w:t>
            </w:r>
          </w:p>
        </w:tc>
      </w:tr>
      <w:tr w:rsidR="00D257C4" w:rsidRPr="00941C22" w14:paraId="4FF0E399" w14:textId="77777777" w:rsidTr="00FB6C69">
        <w:tc>
          <w:tcPr>
            <w:tcW w:w="2694" w:type="dxa"/>
          </w:tcPr>
          <w:p w14:paraId="524B8D96" w14:textId="2B3C1555" w:rsidR="00D257C4" w:rsidRPr="00941C22" w:rsidRDefault="00D257C4" w:rsidP="00D257C4">
            <w:pPr>
              <w:rPr>
                <w:b/>
              </w:rPr>
            </w:pPr>
            <w:r>
              <w:rPr>
                <w:b/>
              </w:rPr>
              <w:t>NJCOP</w:t>
            </w:r>
          </w:p>
        </w:tc>
        <w:tc>
          <w:tcPr>
            <w:tcW w:w="6662" w:type="dxa"/>
          </w:tcPr>
          <w:p w14:paraId="3783A22A" w14:textId="57923CD2" w:rsidR="00D257C4" w:rsidRPr="00941C22" w:rsidRDefault="00D257C4" w:rsidP="00D257C4">
            <w:r>
              <w:t>National Joint Common Operating Picture</w:t>
            </w:r>
          </w:p>
        </w:tc>
      </w:tr>
      <w:tr w:rsidR="00D257C4" w:rsidRPr="00941C22" w14:paraId="4C32907C" w14:textId="77777777" w:rsidTr="00FB6C69">
        <w:tc>
          <w:tcPr>
            <w:tcW w:w="2694" w:type="dxa"/>
          </w:tcPr>
          <w:p w14:paraId="6061C4AC" w14:textId="4AA79127" w:rsidR="00D257C4" w:rsidRPr="00941C22" w:rsidRDefault="00D257C4" w:rsidP="00D257C4">
            <w:pPr>
              <w:rPr>
                <w:b/>
              </w:rPr>
            </w:pPr>
            <w:r>
              <w:rPr>
                <w:b/>
              </w:rPr>
              <w:t>NMG</w:t>
            </w:r>
          </w:p>
        </w:tc>
        <w:tc>
          <w:tcPr>
            <w:tcW w:w="6662" w:type="dxa"/>
          </w:tcPr>
          <w:p w14:paraId="21C2E0B0" w14:textId="6E69CCDA" w:rsidR="00D257C4" w:rsidRPr="00941C22" w:rsidRDefault="00D257C4" w:rsidP="00D257C4">
            <w:r>
              <w:t>National Management Group</w:t>
            </w:r>
          </w:p>
        </w:tc>
      </w:tr>
      <w:tr w:rsidR="00D257C4" w:rsidRPr="00941C22" w14:paraId="0BDC0DD7" w14:textId="77777777" w:rsidTr="00FB6C69">
        <w:tc>
          <w:tcPr>
            <w:tcW w:w="2694" w:type="dxa"/>
          </w:tcPr>
          <w:p w14:paraId="555BDB58" w14:textId="3F5CD603" w:rsidR="00D257C4" w:rsidRPr="00941C22" w:rsidRDefault="00D257C4" w:rsidP="00D257C4">
            <w:pPr>
              <w:rPr>
                <w:b/>
              </w:rPr>
            </w:pPr>
            <w:r>
              <w:rPr>
                <w:b/>
              </w:rPr>
              <w:t>NSR</w:t>
            </w:r>
          </w:p>
        </w:tc>
        <w:tc>
          <w:tcPr>
            <w:tcW w:w="6662" w:type="dxa"/>
          </w:tcPr>
          <w:p w14:paraId="3FFA9968" w14:textId="736EE5BC" w:rsidR="00D257C4" w:rsidRPr="00941C22" w:rsidRDefault="00D257C4" w:rsidP="00D257C4">
            <w:r>
              <w:t>Australian Government National Situation Room</w:t>
            </w:r>
          </w:p>
        </w:tc>
      </w:tr>
      <w:tr w:rsidR="00984401" w:rsidRPr="00941C22" w14:paraId="1248CC7E" w14:textId="77777777" w:rsidTr="00FB6C69">
        <w:tc>
          <w:tcPr>
            <w:tcW w:w="2694" w:type="dxa"/>
          </w:tcPr>
          <w:p w14:paraId="785E45B8" w14:textId="2C456E24" w:rsidR="00984401" w:rsidRDefault="00984401" w:rsidP="00D257C4">
            <w:pPr>
              <w:rPr>
                <w:b/>
              </w:rPr>
            </w:pPr>
            <w:r>
              <w:rPr>
                <w:b/>
              </w:rPr>
              <w:t>OSCR</w:t>
            </w:r>
          </w:p>
        </w:tc>
        <w:tc>
          <w:tcPr>
            <w:tcW w:w="6662" w:type="dxa"/>
          </w:tcPr>
          <w:p w14:paraId="53A594C3" w14:textId="5DEC97BC" w:rsidR="00984401" w:rsidRDefault="00984401" w:rsidP="00D257C4">
            <w:r>
              <w:t>Office of Supply Chain Resilience</w:t>
            </w:r>
          </w:p>
        </w:tc>
      </w:tr>
      <w:tr w:rsidR="00D257C4" w:rsidRPr="00941C22" w14:paraId="6709F18B" w14:textId="77777777" w:rsidTr="00FB6C69">
        <w:tc>
          <w:tcPr>
            <w:tcW w:w="2694" w:type="dxa"/>
          </w:tcPr>
          <w:p w14:paraId="1691CF7B" w14:textId="2463C697" w:rsidR="00D257C4" w:rsidRDefault="00D257C4" w:rsidP="00D257C4">
            <w:pPr>
              <w:rPr>
                <w:b/>
              </w:rPr>
            </w:pPr>
            <w:r>
              <w:rPr>
                <w:b/>
              </w:rPr>
              <w:t>PHA</w:t>
            </w:r>
          </w:p>
        </w:tc>
        <w:tc>
          <w:tcPr>
            <w:tcW w:w="6662" w:type="dxa"/>
          </w:tcPr>
          <w:p w14:paraId="72D16B2F" w14:textId="1835E4D2" w:rsidR="00D257C4" w:rsidRDefault="00D257C4" w:rsidP="00D257C4">
            <w:r>
              <w:t>Plant Health Australia</w:t>
            </w:r>
          </w:p>
        </w:tc>
      </w:tr>
      <w:tr w:rsidR="00D257C4" w:rsidRPr="00941C22" w14:paraId="043985EA" w14:textId="77777777" w:rsidTr="00FB6C69">
        <w:tc>
          <w:tcPr>
            <w:tcW w:w="2694" w:type="dxa"/>
          </w:tcPr>
          <w:p w14:paraId="2A8CA01A" w14:textId="3E99952C" w:rsidR="00D257C4" w:rsidRDefault="00D257C4" w:rsidP="00D257C4">
            <w:pPr>
              <w:rPr>
                <w:b/>
              </w:rPr>
            </w:pPr>
            <w:r>
              <w:rPr>
                <w:b/>
              </w:rPr>
              <w:t>PM&amp;C</w:t>
            </w:r>
          </w:p>
        </w:tc>
        <w:tc>
          <w:tcPr>
            <w:tcW w:w="6662" w:type="dxa"/>
          </w:tcPr>
          <w:p w14:paraId="6FE6CC53" w14:textId="76EC5FA9" w:rsidR="00D257C4" w:rsidRDefault="00D257C4" w:rsidP="00D257C4">
            <w:r>
              <w:t>Department of Prime Minister and Cabinet</w:t>
            </w:r>
          </w:p>
        </w:tc>
      </w:tr>
      <w:tr w:rsidR="00D257C4" w:rsidRPr="00941C22" w14:paraId="3ED616AB" w14:textId="77777777" w:rsidTr="00FB6C69">
        <w:tc>
          <w:tcPr>
            <w:tcW w:w="2694" w:type="dxa"/>
          </w:tcPr>
          <w:p w14:paraId="269889D5" w14:textId="70128CB1" w:rsidR="00D257C4" w:rsidRDefault="00D257C4" w:rsidP="00D257C4">
            <w:pPr>
              <w:rPr>
                <w:b/>
              </w:rPr>
            </w:pPr>
            <w:r>
              <w:rPr>
                <w:b/>
              </w:rPr>
              <w:t>RCG</w:t>
            </w:r>
          </w:p>
        </w:tc>
        <w:tc>
          <w:tcPr>
            <w:tcW w:w="6662" w:type="dxa"/>
          </w:tcPr>
          <w:p w14:paraId="44EC7876" w14:textId="33A2C74A" w:rsidR="00D257C4" w:rsidRDefault="00D257C4" w:rsidP="00D257C4">
            <w:r>
              <w:t>Response Coordination Group</w:t>
            </w:r>
          </w:p>
        </w:tc>
      </w:tr>
      <w:tr w:rsidR="00D257C4" w:rsidRPr="00941C22" w14:paraId="5400BE74" w14:textId="77777777" w:rsidTr="00FB6C69">
        <w:tc>
          <w:tcPr>
            <w:tcW w:w="2694" w:type="dxa"/>
          </w:tcPr>
          <w:p w14:paraId="053B0905" w14:textId="0C67200F" w:rsidR="00D257C4" w:rsidRDefault="00D257C4" w:rsidP="00D257C4">
            <w:pPr>
              <w:rPr>
                <w:b/>
              </w:rPr>
            </w:pPr>
            <w:r>
              <w:rPr>
                <w:b/>
              </w:rPr>
              <w:t>RFA</w:t>
            </w:r>
          </w:p>
        </w:tc>
        <w:tc>
          <w:tcPr>
            <w:tcW w:w="6662" w:type="dxa"/>
          </w:tcPr>
          <w:p w14:paraId="44D5AAA8" w14:textId="1E588C11" w:rsidR="00D257C4" w:rsidRDefault="00D257C4" w:rsidP="00D257C4">
            <w:r>
              <w:t>Request for Assistance</w:t>
            </w:r>
          </w:p>
        </w:tc>
      </w:tr>
      <w:tr w:rsidR="00D257C4" w:rsidRPr="00941C22" w14:paraId="1A9841ED" w14:textId="77777777" w:rsidTr="00FB6C69">
        <w:tc>
          <w:tcPr>
            <w:tcW w:w="2694" w:type="dxa"/>
            <w:tcBorders>
              <w:bottom w:val="single" w:sz="4" w:space="0" w:color="auto"/>
            </w:tcBorders>
          </w:tcPr>
          <w:p w14:paraId="5BC97012" w14:textId="50BEF78C" w:rsidR="00D257C4" w:rsidRDefault="00D257C4" w:rsidP="00D257C4">
            <w:pPr>
              <w:rPr>
                <w:b/>
              </w:rPr>
            </w:pPr>
            <w:r>
              <w:rPr>
                <w:b/>
              </w:rPr>
              <w:t>SCC</w:t>
            </w:r>
          </w:p>
        </w:tc>
        <w:tc>
          <w:tcPr>
            <w:tcW w:w="6662" w:type="dxa"/>
            <w:tcBorders>
              <w:bottom w:val="single" w:sz="4" w:space="0" w:color="auto"/>
            </w:tcBorders>
          </w:tcPr>
          <w:p w14:paraId="59DD51CE" w14:textId="43D0E1B2" w:rsidR="00D257C4" w:rsidRDefault="00D257C4" w:rsidP="00D257C4">
            <w:r>
              <w:t>State Coordination Centre</w:t>
            </w:r>
          </w:p>
        </w:tc>
      </w:tr>
      <w:tr w:rsidR="00061069" w:rsidRPr="00941C22" w14:paraId="0E01137B" w14:textId="77777777" w:rsidTr="00FB6C69">
        <w:tc>
          <w:tcPr>
            <w:tcW w:w="2694" w:type="dxa"/>
            <w:tcBorders>
              <w:top w:val="single" w:sz="4" w:space="0" w:color="auto"/>
              <w:bottom w:val="single" w:sz="4" w:space="0" w:color="auto"/>
            </w:tcBorders>
          </w:tcPr>
          <w:p w14:paraId="4A7E4BF6" w14:textId="4BC3FE57" w:rsidR="00061069" w:rsidRDefault="00061069" w:rsidP="00D257C4">
            <w:pPr>
              <w:rPr>
                <w:b/>
              </w:rPr>
            </w:pPr>
            <w:r>
              <w:rPr>
                <w:b/>
              </w:rPr>
              <w:t>WOAH</w:t>
            </w:r>
          </w:p>
        </w:tc>
        <w:tc>
          <w:tcPr>
            <w:tcW w:w="6662" w:type="dxa"/>
            <w:tcBorders>
              <w:top w:val="single" w:sz="4" w:space="0" w:color="auto"/>
              <w:bottom w:val="single" w:sz="4" w:space="0" w:color="auto"/>
            </w:tcBorders>
          </w:tcPr>
          <w:p w14:paraId="6A34FDFF" w14:textId="1A59324F" w:rsidR="00061069" w:rsidRDefault="00061069" w:rsidP="00D257C4">
            <w:r>
              <w:t>World Organi</w:t>
            </w:r>
            <w:r w:rsidR="001648C9">
              <w:t>z</w:t>
            </w:r>
            <w:r>
              <w:t>ation for Animal Health</w:t>
            </w:r>
          </w:p>
        </w:tc>
      </w:tr>
    </w:tbl>
    <w:p w14:paraId="458E1C9E" w14:textId="4EC1F695" w:rsidR="00D177A5" w:rsidRDefault="00D177A5">
      <w:pPr>
        <w:spacing w:before="0" w:after="200" w:line="288" w:lineRule="auto"/>
      </w:pPr>
      <w:r>
        <w:br w:type="page"/>
      </w:r>
    </w:p>
    <w:bookmarkStart w:id="8" w:name="_Toc216867340"/>
    <w:p w14:paraId="507CD3C5" w14:textId="29E4B204" w:rsidR="00B67244" w:rsidRDefault="00B67244" w:rsidP="000A5320">
      <w:pPr>
        <w:pStyle w:val="Heading1"/>
        <w:spacing w:after="360"/>
      </w:pPr>
      <w:r>
        <w:rPr>
          <w:noProof/>
        </w:rPr>
        <w:lastRenderedPageBreak/>
        <mc:AlternateContent>
          <mc:Choice Requires="wpg">
            <w:drawing>
              <wp:anchor distT="0" distB="0" distL="114300" distR="114300" simplePos="0" relativeHeight="251658243" behindDoc="0" locked="0" layoutInCell="1" allowOverlap="1" wp14:anchorId="6B95BC5E" wp14:editId="2AB36B89">
                <wp:simplePos x="0" y="0"/>
                <wp:positionH relativeFrom="margin">
                  <wp:posOffset>0</wp:posOffset>
                </wp:positionH>
                <wp:positionV relativeFrom="paragraph">
                  <wp:posOffset>351155</wp:posOffset>
                </wp:positionV>
                <wp:extent cx="6003925" cy="19050"/>
                <wp:effectExtent l="0" t="0" r="34925" b="1905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30" name="Straight Connector 30"/>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31" name="Straight Connector 31"/>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2129CCE7" id="Group 29" o:spid="_x0000_s1026" alt="&quot;&quot;" style="position:absolute;margin-left:0;margin-top:27.65pt;width:472.75pt;height:1.5pt;z-index:251658242;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f4LAIAAAgHAAAOAAAAZHJzL2Uyb0RvYy54bWy8ldFu2yAUhu8n7R0Q94vtRIkWK04v0i03&#10;01at2wNQDDYSBgQ0Tt5+hxPH7dporTK1N9gY/sM5Hz94dbXvNNkJH5Q1FS0mOSXCcFsr01T096+v&#10;nz5TEiIzNdPWiIoeRKBX648fVr0rxdS2VtfCEwhiQtm7irYxujLLAm9Fx8LEOmFgUFrfsQhd32S1&#10;Zz1E73Q2zfNF1ltfO2+5CAG+Xh8H6RrjSyl4/CFlEJHoikJuEVuP7V1qs/WKlY1nrlV8SINdkEXH&#10;lIFFx1DXLDJy79WzUJ3i3gYr44TbLrNSKi6wBqimyJ9Us/X23mEtTdk3bsQEaJ9wujgs/77benfr&#10;bjyQ6F0DLLCXatlL36UnZEn2iOwwIhP7SDh8XOT5bDmdU8JhrFjm8wEpb4H7MxVvv5zXLRbztBXZ&#10;adHsr1R6B+YID/WH/6v/tmVOINZQQv03nqi6ojOwh2EdePQ2eqaaNpKNNQYcZD2BQeSDgo0ZaIUy&#10;ALiLUGG8sVxWOh/iVtiOpJeKamVShqxku28hHsmcpgCmBOS4NL7FgxZpsjY/hYRiYF9mqMZjJDba&#10;kx2DA8A4FyaeSOPsJJNK61GYvywc5iepwCM2iqcvi0cFrmxNHMWdMtafCxD3xWAOeZx/InCsOyG4&#10;s/UBNwXRgFeSmd/DNMW/TINppzzAZa81TbEczgLAPXdW3to4xbkdeHPjvMJ172YcvHvgusXraPg1&#10;pPv8cR8d+PADW/8BAAD//wMAUEsDBBQABgAIAAAAIQBh4Kqt3QAAAAYBAAAPAAAAZHJzL2Rvd25y&#10;ZXYueG1sTI/BTsMwEETvSPyDtUjcqBOCUQlxqqoCThUSLRLi5sbbJGq8jmI3Sf+e5QTHnRnNvC1W&#10;s+vEiENoPWlIFwkIpMrblmoNn/vXuyWIEA1Z03lCDRcMsCqvrwqTWz/RB467WAsuoZAbDU2MfS5l&#10;qBp0Jix8j8Te0Q/ORD6HWtrBTFzuOnmfJI/SmZZ4oTE9bhqsTruz0/A2mWmdpS/j9nTcXL736v1r&#10;m6LWtzfz+hlExDn+heEXn9GhZKaDP5MNotPAj0QNSmUg2H16UArEgYVlBrIs5H/88gcAAP//AwBQ&#10;SwECLQAUAAYACAAAACEAtoM4kv4AAADhAQAAEwAAAAAAAAAAAAAAAAAAAAAAW0NvbnRlbnRfVHlw&#10;ZXNdLnhtbFBLAQItABQABgAIAAAAIQA4/SH/1gAAAJQBAAALAAAAAAAAAAAAAAAAAC8BAABfcmVs&#10;cy8ucmVsc1BLAQItABQABgAIAAAAIQDlGsf4LAIAAAgHAAAOAAAAAAAAAAAAAAAAAC4CAABkcnMv&#10;ZTJvRG9jLnhtbFBLAQItABQABgAIAAAAIQBh4Kqt3QAAAAYBAAAPAAAAAAAAAAAAAAAAAIYEAABk&#10;cnMvZG93bnJldi54bWxQSwUGAAAAAAQABADzAAAAkAUAAAAA&#10;">
                <v:line id="Straight Connector 30"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3VGwgAAANsAAAAPAAAAZHJzL2Rvd25yZXYueG1sRE/Pa8Iw&#10;FL4L+x/CG+ym6RREuqYyNhSnB1m3g94ezbMpNi9dkmn33y8HwePH97tYDrYTF/KhdazgeZKBIK6d&#10;brlR8P21Gi9AhIissXNMCv4owLJ8GBWYa3flT7pUsREphEOOCkyMfS5lqA1ZDBPXEyfu5LzFmKBv&#10;pPZ4TeG2k9Msm0uLLacGgz29GarP1a9V8F57ez5se2t2x5/9+mO2iWt3UOrpcXh9ARFpiHfxzb3R&#10;CmZpffqSfoAs/wEAAP//AwBQSwECLQAUAAYACAAAACEA2+H2y+4AAACFAQAAEwAAAAAAAAAAAAAA&#10;AAAAAAAAW0NvbnRlbnRfVHlwZXNdLnhtbFBLAQItABQABgAIAAAAIQBa9CxbvwAAABUBAAALAAAA&#10;AAAAAAAAAAAAAB8BAABfcmVscy8ucmVsc1BLAQItABQABgAIAAAAIQBeP3VGwgAAANsAAAAPAAAA&#10;AAAAAAAAAAAAAAcCAABkcnMvZG93bnJldi54bWxQSwUGAAAAAAMAAwC3AAAA9gIAAAAA&#10;" strokecolor="#005260 [3208]" strokeweight="1.5pt">
                  <v:stroke joinstyle="miter"/>
                </v:line>
                <v:line id="Straight Connector 31"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Q0xQAAANsAAAAPAAAAZHJzL2Rvd25yZXYueG1sRI9Ba8JA&#10;FITvhf6H5RV6kbrRUpHoKiKUtoLFpOL5kX0msdm3YXdr4r93BaHHYWa+YebL3jTiTM7XlhWMhgkI&#10;4sLqmksF+5/3lykIH5A1NpZJwYU8LBePD3NMte04o3MeShEh7FNUUIXQplL6oiKDfmhb4ugdrTMY&#10;onSl1A67CDeNHCfJRBqsOS5U2NK6ouI3/zMKNh+5O+iv8Xo72L0dB6fv1S7znVLPT/1qBiJQH/7D&#10;9/anVvA6gtuX+APk4goAAP//AwBQSwECLQAUAAYACAAAACEA2+H2y+4AAACFAQAAEwAAAAAAAAAA&#10;AAAAAAAAAAAAW0NvbnRlbnRfVHlwZXNdLnhtbFBLAQItABQABgAIAAAAIQBa9CxbvwAAABUBAAAL&#10;AAAAAAAAAAAAAAAAAB8BAABfcmVscy8ucmVsc1BLAQItABQABgAIAAAAIQDpykQ0xQAAANsAAAAP&#10;AAAAAAAAAAAAAAAAAAcCAABkcnMvZG93bnJldi54bWxQSwUGAAAAAAMAAwC3AAAA+QIAAAAA&#10;" strokecolor="#005260 [3208]" strokeweight=".5pt">
                  <v:stroke joinstyle="miter"/>
                </v:line>
                <w10:wrap anchorx="margin"/>
              </v:group>
            </w:pict>
          </mc:Fallback>
        </mc:AlternateContent>
      </w:r>
      <w:r>
        <w:t>2.</w:t>
      </w:r>
      <w:r>
        <w:tab/>
        <w:t>Definitions</w:t>
      </w:r>
      <w:bookmarkEnd w:id="8"/>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40"/>
        <w:gridCol w:w="6386"/>
      </w:tblGrid>
      <w:tr w:rsidR="00B67244" w:rsidRPr="00A4713A" w14:paraId="3EB2808E" w14:textId="77777777" w:rsidTr="00FB6C69">
        <w:trPr>
          <w:trHeight w:val="217"/>
        </w:trPr>
        <w:tc>
          <w:tcPr>
            <w:tcW w:w="2640" w:type="dxa"/>
          </w:tcPr>
          <w:p w14:paraId="5FD51577" w14:textId="77777777" w:rsidR="00B67244" w:rsidRPr="005B381C" w:rsidRDefault="00B67244" w:rsidP="00532333">
            <w:pPr>
              <w:rPr>
                <w:b/>
                <w:highlight w:val="yellow"/>
              </w:rPr>
            </w:pPr>
            <w:bookmarkStart w:id="9" w:name="Title_Definitions"/>
            <w:bookmarkStart w:id="10" w:name="Row_Title_Definitions"/>
            <w:bookmarkEnd w:id="9"/>
            <w:bookmarkEnd w:id="10"/>
            <w:r w:rsidRPr="007F4950">
              <w:rPr>
                <w:b/>
              </w:rPr>
              <w:t>Australian Government Coordinating Agency</w:t>
            </w:r>
          </w:p>
        </w:tc>
        <w:tc>
          <w:tcPr>
            <w:tcW w:w="6386" w:type="dxa"/>
          </w:tcPr>
          <w:p w14:paraId="0CA55B76" w14:textId="3043D172" w:rsidR="00B67244" w:rsidRPr="005B381C" w:rsidRDefault="00B67244" w:rsidP="00532333">
            <w:pPr>
              <w:rPr>
                <w:highlight w:val="yellow"/>
              </w:rPr>
            </w:pPr>
            <w:r>
              <w:t xml:space="preserve">The agency </w:t>
            </w:r>
            <w:r w:rsidRPr="00E6337E">
              <w:t xml:space="preserve">required to lead the coordination across the Australian Government for a significant crisis </w:t>
            </w:r>
            <w:r w:rsidR="008F5534">
              <w:t>(or concurrent crises with converging consequences)</w:t>
            </w:r>
            <w:r w:rsidR="00894831">
              <w:t xml:space="preserve"> </w:t>
            </w:r>
            <w:r w:rsidRPr="00E6337E">
              <w:t xml:space="preserve">caused by </w:t>
            </w:r>
            <w:r w:rsidR="00894831">
              <w:t xml:space="preserve">one or more </w:t>
            </w:r>
            <w:r w:rsidRPr="00E6337E">
              <w:t>identified hazard</w:t>
            </w:r>
            <w:r w:rsidR="00064CE1">
              <w:t>s</w:t>
            </w:r>
            <w:r w:rsidRPr="00E6337E">
              <w:t xml:space="preserve"> under </w:t>
            </w:r>
            <w:r>
              <w:t>the AGCMF</w:t>
            </w:r>
            <w:r w:rsidRPr="00E6337E">
              <w:t xml:space="preserve">. This agency also leads the consequence </w:t>
            </w:r>
            <w:r>
              <w:t>management</w:t>
            </w:r>
            <w:r w:rsidRPr="00E6337E">
              <w:t xml:space="preserve"> activities within its agency functions and sector-specific responsibilities.</w:t>
            </w:r>
          </w:p>
        </w:tc>
      </w:tr>
      <w:tr w:rsidR="00B67244" w:rsidRPr="00A4713A" w14:paraId="2141CB7C" w14:textId="77777777" w:rsidTr="00FB6C69">
        <w:trPr>
          <w:trHeight w:val="217"/>
        </w:trPr>
        <w:tc>
          <w:tcPr>
            <w:tcW w:w="2640" w:type="dxa"/>
          </w:tcPr>
          <w:p w14:paraId="60FA9463" w14:textId="77777777" w:rsidR="00B67244" w:rsidRPr="004D0664" w:rsidRDefault="00B67244" w:rsidP="00532333">
            <w:pPr>
              <w:rPr>
                <w:b/>
              </w:rPr>
            </w:pPr>
            <w:r>
              <w:rPr>
                <w:b/>
              </w:rPr>
              <w:t>Australian Government Crisis Communication Guidelines</w:t>
            </w:r>
          </w:p>
        </w:tc>
        <w:tc>
          <w:tcPr>
            <w:tcW w:w="6386" w:type="dxa"/>
          </w:tcPr>
          <w:p w14:paraId="081B7AC7" w14:textId="0D124FE0" w:rsidR="00B67244" w:rsidRPr="004D0664" w:rsidRDefault="00B67244" w:rsidP="00532333">
            <w:r>
              <w:t xml:space="preserve">Provides </w:t>
            </w:r>
            <w:r w:rsidRPr="00494460">
              <w:t>guidance on coordinating Australian Government crisis communication, including development and dissemination of talking points, m</w:t>
            </w:r>
            <w:r>
              <w:t>edia holding lines and response</w:t>
            </w:r>
            <w:r w:rsidRPr="00494460">
              <w:t xml:space="preserve"> strategies for media management and collaboration with state and territory operations centres</w:t>
            </w:r>
            <w:r>
              <w:t>.</w:t>
            </w:r>
          </w:p>
        </w:tc>
      </w:tr>
      <w:tr w:rsidR="00194BD7" w:rsidRPr="00A4713A" w14:paraId="73F6BC9F" w14:textId="77777777" w:rsidTr="00FB6C69">
        <w:trPr>
          <w:trHeight w:val="217"/>
        </w:trPr>
        <w:tc>
          <w:tcPr>
            <w:tcW w:w="2640" w:type="dxa"/>
          </w:tcPr>
          <w:p w14:paraId="0D49B22C" w14:textId="61353772" w:rsidR="00194BD7" w:rsidRDefault="00194BD7" w:rsidP="00196412">
            <w:pPr>
              <w:rPr>
                <w:b/>
              </w:rPr>
            </w:pPr>
            <w:r>
              <w:rPr>
                <w:b/>
              </w:rPr>
              <w:t>Australian Government Crisis Management Framework</w:t>
            </w:r>
            <w:r w:rsidR="00C22791">
              <w:rPr>
                <w:b/>
              </w:rPr>
              <w:t xml:space="preserve"> (AGCMF)</w:t>
            </w:r>
          </w:p>
        </w:tc>
        <w:tc>
          <w:tcPr>
            <w:tcW w:w="6386" w:type="dxa"/>
          </w:tcPr>
          <w:p w14:paraId="5F44F84E" w14:textId="52DF5BA7" w:rsidR="00194BD7" w:rsidRDefault="00C22791" w:rsidP="00196412">
            <w:r w:rsidRPr="00C22791">
              <w:t xml:space="preserve">The AGCMF is the Australian Government’s capstone policy framing </w:t>
            </w:r>
            <w:proofErr w:type="gramStart"/>
            <w:r w:rsidRPr="00326511">
              <w:t>Australia‘</w:t>
            </w:r>
            <w:proofErr w:type="gramEnd"/>
            <w:r w:rsidRPr="00326511">
              <w:t>s</w:t>
            </w:r>
            <w:r w:rsidRPr="00C22791">
              <w:t xml:space="preserve"> national crisis management arrangements</w:t>
            </w:r>
            <w:r>
              <w:t>.</w:t>
            </w:r>
          </w:p>
        </w:tc>
      </w:tr>
      <w:tr w:rsidR="00AB6089" w:rsidRPr="00A4713A" w14:paraId="0FC8483B" w14:textId="77777777" w:rsidTr="00FB6C69">
        <w:trPr>
          <w:trHeight w:val="217"/>
        </w:trPr>
        <w:tc>
          <w:tcPr>
            <w:tcW w:w="2640" w:type="dxa"/>
          </w:tcPr>
          <w:p w14:paraId="01633FC3" w14:textId="4CCC7B2F" w:rsidR="00AB6089" w:rsidRDefault="00AB6089" w:rsidP="00196412">
            <w:pPr>
              <w:rPr>
                <w:b/>
              </w:rPr>
            </w:pPr>
            <w:r>
              <w:rPr>
                <w:b/>
              </w:rPr>
              <w:t>Australian territory</w:t>
            </w:r>
          </w:p>
        </w:tc>
        <w:tc>
          <w:tcPr>
            <w:tcW w:w="6386" w:type="dxa"/>
          </w:tcPr>
          <w:p w14:paraId="5791CF3D" w14:textId="19AF1D0A" w:rsidR="00AB6089" w:rsidRPr="00C22791" w:rsidRDefault="0014091E" w:rsidP="00196412">
            <w:r>
              <w:t xml:space="preserve">Australia, Christmas Island, </w:t>
            </w:r>
            <w:r w:rsidR="00D86E67">
              <w:t>C</w:t>
            </w:r>
            <w:r>
              <w:t>ocos (Keeling) Islands</w:t>
            </w:r>
            <w:r w:rsidR="00D86E67">
              <w:t xml:space="preserve"> and their</w:t>
            </w:r>
            <w:r w:rsidR="003603DB">
              <w:t xml:space="preserve"> airspace and</w:t>
            </w:r>
            <w:r w:rsidR="00D86E67">
              <w:t xml:space="preserve"> coastal seas</w:t>
            </w:r>
            <w:r>
              <w:t xml:space="preserve"> and any external </w:t>
            </w:r>
            <w:r w:rsidR="00C115C7">
              <w:t>t</w:t>
            </w:r>
            <w:r>
              <w:t>erritory</w:t>
            </w:r>
            <w:r w:rsidR="00D86E67">
              <w:t xml:space="preserve"> and its</w:t>
            </w:r>
            <w:r w:rsidR="003603DB">
              <w:t xml:space="preserve"> airspace and</w:t>
            </w:r>
            <w:r w:rsidR="00D86E67">
              <w:t xml:space="preserve"> coastal seas</w:t>
            </w:r>
            <w:r w:rsidR="00126E0E">
              <w:t xml:space="preserve"> to which the provisions of the </w:t>
            </w:r>
            <w:r w:rsidR="00126E0E" w:rsidRPr="000A5320">
              <w:rPr>
                <w:i/>
                <w:iCs/>
              </w:rPr>
              <w:t>Bi</w:t>
            </w:r>
            <w:r w:rsidR="00944816" w:rsidRPr="000A5320">
              <w:rPr>
                <w:i/>
                <w:iCs/>
              </w:rPr>
              <w:t>o</w:t>
            </w:r>
            <w:r w:rsidR="00126E0E" w:rsidRPr="000A5320">
              <w:rPr>
                <w:i/>
                <w:iCs/>
              </w:rPr>
              <w:t>security Act</w:t>
            </w:r>
            <w:r w:rsidR="00944816" w:rsidRPr="000A5320">
              <w:rPr>
                <w:i/>
                <w:iCs/>
              </w:rPr>
              <w:t xml:space="preserve"> 2015</w:t>
            </w:r>
            <w:r w:rsidR="004B6E06">
              <w:rPr>
                <w:i/>
                <w:iCs/>
              </w:rPr>
              <w:t xml:space="preserve"> </w:t>
            </w:r>
            <w:r w:rsidR="004B6E06">
              <w:t xml:space="preserve">and its </w:t>
            </w:r>
            <w:r w:rsidR="004B6E06" w:rsidRPr="003F3EFD">
              <w:t>regulations</w:t>
            </w:r>
            <w:r w:rsidR="00126E0E" w:rsidRPr="003F3EFD">
              <w:t xml:space="preserve"> extend</w:t>
            </w:r>
            <w:r w:rsidR="00585BA8" w:rsidRPr="003F3EFD">
              <w:t>.</w:t>
            </w:r>
          </w:p>
        </w:tc>
      </w:tr>
      <w:tr w:rsidR="007F59F7" w:rsidRPr="00A4713A" w14:paraId="10F089A9" w14:textId="77777777" w:rsidTr="00FB6C69">
        <w:trPr>
          <w:trHeight w:val="217"/>
        </w:trPr>
        <w:tc>
          <w:tcPr>
            <w:tcW w:w="2640" w:type="dxa"/>
          </w:tcPr>
          <w:p w14:paraId="344A704A" w14:textId="1C1335A1" w:rsidR="007F59F7" w:rsidRPr="003F3EFD" w:rsidRDefault="003F3EFD" w:rsidP="00532333">
            <w:pPr>
              <w:rPr>
                <w:b/>
              </w:rPr>
            </w:pPr>
            <w:r w:rsidRPr="003F3EFD">
              <w:rPr>
                <w:b/>
              </w:rPr>
              <w:t>b</w:t>
            </w:r>
            <w:r w:rsidR="007F59F7" w:rsidRPr="003F3EFD">
              <w:rPr>
                <w:b/>
              </w:rPr>
              <w:t>iosecurity</w:t>
            </w:r>
          </w:p>
        </w:tc>
        <w:tc>
          <w:tcPr>
            <w:tcW w:w="6386" w:type="dxa"/>
          </w:tcPr>
          <w:p w14:paraId="26C28EE4" w14:textId="42488372" w:rsidR="007F59F7" w:rsidRDefault="00817538" w:rsidP="00532333">
            <w:r>
              <w:t xml:space="preserve">Is the management of risks to </w:t>
            </w:r>
            <w:r w:rsidR="006D0C45">
              <w:t xml:space="preserve">Australia’s plant and animal health, the environment, or the </w:t>
            </w:r>
            <w:r>
              <w:t xml:space="preserve">economy, </w:t>
            </w:r>
            <w:r w:rsidR="00B3482B">
              <w:t xml:space="preserve">from </w:t>
            </w:r>
            <w:r>
              <w:t>pests and diseases entering, emerging, establishing or spreading in Australia</w:t>
            </w:r>
            <w:r w:rsidR="004F60EB">
              <w:t>n territory or part of Australian ter</w:t>
            </w:r>
            <w:r w:rsidR="00D35231">
              <w:t>ritory</w:t>
            </w:r>
            <w:r w:rsidR="008E793A">
              <w:t>.</w:t>
            </w:r>
          </w:p>
        </w:tc>
      </w:tr>
      <w:tr w:rsidR="008E793A" w:rsidRPr="00A4713A" w14:paraId="086C11AA" w14:textId="77777777" w:rsidTr="00FB6C69">
        <w:trPr>
          <w:trHeight w:val="217"/>
        </w:trPr>
        <w:tc>
          <w:tcPr>
            <w:tcW w:w="2640" w:type="dxa"/>
          </w:tcPr>
          <w:p w14:paraId="5C28F6E1" w14:textId="1F12D36A" w:rsidR="008E793A" w:rsidRPr="003F3EFD" w:rsidRDefault="00C84024" w:rsidP="00532333">
            <w:pPr>
              <w:rPr>
                <w:b/>
              </w:rPr>
            </w:pPr>
            <w:r w:rsidRPr="003F3EFD">
              <w:rPr>
                <w:b/>
              </w:rPr>
              <w:t>b</w:t>
            </w:r>
            <w:r w:rsidR="008E793A" w:rsidRPr="003F3EFD">
              <w:rPr>
                <w:b/>
              </w:rPr>
              <w:t xml:space="preserve">iosecurity </w:t>
            </w:r>
            <w:r w:rsidR="00207637" w:rsidRPr="003F3EFD">
              <w:rPr>
                <w:b/>
              </w:rPr>
              <w:t>emergency</w:t>
            </w:r>
          </w:p>
        </w:tc>
        <w:tc>
          <w:tcPr>
            <w:tcW w:w="6386" w:type="dxa"/>
          </w:tcPr>
          <w:p w14:paraId="2A93F007" w14:textId="4817A590" w:rsidR="008E793A" w:rsidRDefault="004426D0" w:rsidP="00532333">
            <w:r>
              <w:t xml:space="preserve">An incident where </w:t>
            </w:r>
            <w:r w:rsidR="00207637">
              <w:t xml:space="preserve">a </w:t>
            </w:r>
            <w:r w:rsidR="00E97AC8">
              <w:t xml:space="preserve">disease or pest </w:t>
            </w:r>
            <w:r w:rsidR="000E7A47">
              <w:t xml:space="preserve">is </w:t>
            </w:r>
            <w:r w:rsidR="00207637">
              <w:t>pos</w:t>
            </w:r>
            <w:r w:rsidR="000E7A47">
              <w:t>ing</w:t>
            </w:r>
            <w:r w:rsidR="00207637">
              <w:t xml:space="preserve"> a </w:t>
            </w:r>
            <w:r w:rsidR="00421A12">
              <w:t xml:space="preserve">severe </w:t>
            </w:r>
            <w:r w:rsidR="00207637">
              <w:t>and immediate threat</w:t>
            </w:r>
            <w:r w:rsidR="000E7A47">
              <w:t>, or causing harm</w:t>
            </w:r>
            <w:r w:rsidR="00207637">
              <w:t xml:space="preserve"> </w:t>
            </w:r>
            <w:r w:rsidR="000E7A47">
              <w:t xml:space="preserve">to Australia’s </w:t>
            </w:r>
            <w:r w:rsidR="002552C3">
              <w:t>animal or plant</w:t>
            </w:r>
            <w:r w:rsidR="00A2722D">
              <w:t xml:space="preserve"> health, the environment, or</w:t>
            </w:r>
            <w:r w:rsidR="008B4226">
              <w:t xml:space="preserve"> the </w:t>
            </w:r>
            <w:r w:rsidR="00A2722D">
              <w:t>econom</w:t>
            </w:r>
            <w:r w:rsidR="008B4226">
              <w:t>y, and requires a whole-of-government response</w:t>
            </w:r>
            <w:r w:rsidR="00207637">
              <w:t>.</w:t>
            </w:r>
          </w:p>
        </w:tc>
      </w:tr>
      <w:tr w:rsidR="008E793A" w:rsidRPr="00A4713A" w14:paraId="05733F6D" w14:textId="77777777" w:rsidTr="00FB6C69">
        <w:trPr>
          <w:trHeight w:val="217"/>
        </w:trPr>
        <w:tc>
          <w:tcPr>
            <w:tcW w:w="2640" w:type="dxa"/>
          </w:tcPr>
          <w:p w14:paraId="7A1A2049" w14:textId="6E99FAAD" w:rsidR="008E793A" w:rsidRPr="003F3EFD" w:rsidRDefault="00C84024" w:rsidP="00532333">
            <w:pPr>
              <w:rPr>
                <w:b/>
              </w:rPr>
            </w:pPr>
            <w:r w:rsidRPr="003F3EFD">
              <w:rPr>
                <w:b/>
              </w:rPr>
              <w:t>b</w:t>
            </w:r>
            <w:r w:rsidR="00207637" w:rsidRPr="003F3EFD">
              <w:rPr>
                <w:b/>
              </w:rPr>
              <w:t>iosecurity risk</w:t>
            </w:r>
          </w:p>
        </w:tc>
        <w:tc>
          <w:tcPr>
            <w:tcW w:w="6386" w:type="dxa"/>
          </w:tcPr>
          <w:p w14:paraId="57557B97" w14:textId="48FEC10A" w:rsidR="008E793A" w:rsidRDefault="00207637" w:rsidP="00532333">
            <w:r>
              <w:t xml:space="preserve">The </w:t>
            </w:r>
            <w:r w:rsidR="000B3DF3">
              <w:t xml:space="preserve">likelihood </w:t>
            </w:r>
            <w:r>
              <w:t>of a disease or pest entering, emer</w:t>
            </w:r>
            <w:r w:rsidR="00DD23F2">
              <w:t>ging, establishing or spreading in Australia</w:t>
            </w:r>
            <w:r w:rsidR="004F60EB">
              <w:t>n territory</w:t>
            </w:r>
            <w:r w:rsidR="003E006F">
              <w:t xml:space="preserve"> </w:t>
            </w:r>
            <w:r w:rsidR="00A503E4">
              <w:t>or a part of Australian territory</w:t>
            </w:r>
            <w:r w:rsidR="001C57B9">
              <w:t xml:space="preserve"> and the </w:t>
            </w:r>
            <w:r w:rsidR="00791813">
              <w:t xml:space="preserve">potential for the </w:t>
            </w:r>
            <w:r w:rsidR="001C57B9">
              <w:t xml:space="preserve">disease or pest </w:t>
            </w:r>
            <w:r w:rsidR="00E661C6">
              <w:t xml:space="preserve">to </w:t>
            </w:r>
            <w:r w:rsidR="001C57B9">
              <w:t>harm</w:t>
            </w:r>
            <w:r w:rsidR="00E661C6">
              <w:t xml:space="preserve"> </w:t>
            </w:r>
            <w:r w:rsidR="00791813">
              <w:t>animal or plant health</w:t>
            </w:r>
            <w:r w:rsidR="00C120C6">
              <w:t>,</w:t>
            </w:r>
            <w:r w:rsidR="00791813">
              <w:t xml:space="preserve"> </w:t>
            </w:r>
            <w:r w:rsidR="001C57B9">
              <w:t xml:space="preserve">the </w:t>
            </w:r>
            <w:r w:rsidR="00C120C6">
              <w:t>environment</w:t>
            </w:r>
            <w:r w:rsidR="00D33B18">
              <w:t xml:space="preserve">, or the </w:t>
            </w:r>
            <w:r w:rsidR="00197BE6">
              <w:t>econom</w:t>
            </w:r>
            <w:r w:rsidR="00BA65FC">
              <w:t>y</w:t>
            </w:r>
            <w:r w:rsidR="00D33B18">
              <w:t>.</w:t>
            </w:r>
          </w:p>
        </w:tc>
      </w:tr>
      <w:tr w:rsidR="009031E7" w:rsidRPr="00A4713A" w14:paraId="74148022" w14:textId="77777777" w:rsidTr="00FB6C69">
        <w:trPr>
          <w:trHeight w:val="1025"/>
        </w:trPr>
        <w:tc>
          <w:tcPr>
            <w:tcW w:w="2640" w:type="dxa"/>
          </w:tcPr>
          <w:p w14:paraId="5A8243F0" w14:textId="5E768FA6" w:rsidR="009031E7" w:rsidRPr="003F3EFD" w:rsidRDefault="00C115C7" w:rsidP="00F14AE1">
            <w:pPr>
              <w:rPr>
                <w:b/>
              </w:rPr>
            </w:pPr>
            <w:r w:rsidRPr="003F3EFD">
              <w:rPr>
                <w:b/>
              </w:rPr>
              <w:t>c</w:t>
            </w:r>
            <w:r w:rsidR="009031E7" w:rsidRPr="003F3EFD">
              <w:rPr>
                <w:b/>
              </w:rPr>
              <w:t>onsequen</w:t>
            </w:r>
            <w:r w:rsidR="000C1989" w:rsidRPr="003F3EFD">
              <w:rPr>
                <w:b/>
              </w:rPr>
              <w:t xml:space="preserve">ce </w:t>
            </w:r>
            <w:r w:rsidRPr="003F3EFD">
              <w:rPr>
                <w:b/>
              </w:rPr>
              <w:t>m</w:t>
            </w:r>
            <w:r w:rsidR="009031E7" w:rsidRPr="003F3EFD">
              <w:rPr>
                <w:b/>
              </w:rPr>
              <w:t>anagement</w:t>
            </w:r>
          </w:p>
        </w:tc>
        <w:tc>
          <w:tcPr>
            <w:tcW w:w="6386" w:type="dxa"/>
          </w:tcPr>
          <w:p w14:paraId="52752B8C" w14:textId="37FD2BE4" w:rsidR="009031E7" w:rsidRDefault="00A66488" w:rsidP="0005064C">
            <w:r>
              <w:t>Refers to a process undertaken to predict, identify, manage and minimise negative outcomes and impacts from crises</w:t>
            </w:r>
            <w:r w:rsidR="00585BA8">
              <w:t>.</w:t>
            </w:r>
          </w:p>
        </w:tc>
      </w:tr>
      <w:tr w:rsidR="007207A1" w:rsidRPr="00A4713A" w14:paraId="0C69A911" w14:textId="77777777" w:rsidTr="00FB6C69">
        <w:trPr>
          <w:trHeight w:val="1025"/>
        </w:trPr>
        <w:tc>
          <w:tcPr>
            <w:tcW w:w="2640" w:type="dxa"/>
          </w:tcPr>
          <w:p w14:paraId="224788B3" w14:textId="2F842C0E" w:rsidR="007207A1" w:rsidRPr="003F3EFD" w:rsidRDefault="00C115C7" w:rsidP="007207A1">
            <w:pPr>
              <w:rPr>
                <w:b/>
              </w:rPr>
            </w:pPr>
            <w:r w:rsidRPr="003F3EFD">
              <w:rPr>
                <w:b/>
              </w:rPr>
              <w:t>c</w:t>
            </w:r>
            <w:r w:rsidR="007207A1" w:rsidRPr="003F3EFD">
              <w:rPr>
                <w:b/>
              </w:rPr>
              <w:t>risis</w:t>
            </w:r>
          </w:p>
        </w:tc>
        <w:tc>
          <w:tcPr>
            <w:tcW w:w="6386" w:type="dxa"/>
          </w:tcPr>
          <w:p w14:paraId="2D540C53" w14:textId="76733DC9" w:rsidR="007207A1" w:rsidRDefault="007207A1" w:rsidP="007207A1">
            <w:r>
              <w:t>A</w:t>
            </w:r>
            <w:r w:rsidRPr="0005064C">
              <w:t>n event that requires an immediate Australian Government response outside business-as-usual arrangements to manage potential or realised acute consequences and mitigate further harm</w:t>
            </w:r>
            <w:r>
              <w:t>.</w:t>
            </w:r>
          </w:p>
        </w:tc>
      </w:tr>
      <w:tr w:rsidR="007207A1" w:rsidRPr="00A4713A" w14:paraId="27D17927" w14:textId="77777777" w:rsidTr="00FB6C69">
        <w:trPr>
          <w:trHeight w:val="1025"/>
        </w:trPr>
        <w:tc>
          <w:tcPr>
            <w:tcW w:w="2640" w:type="dxa"/>
          </w:tcPr>
          <w:p w14:paraId="1484E4DF" w14:textId="36A9C2BD" w:rsidR="007207A1" w:rsidRDefault="007207A1" w:rsidP="002A6609">
            <w:pPr>
              <w:keepLines/>
              <w:rPr>
                <w:b/>
              </w:rPr>
            </w:pPr>
            <w:r>
              <w:rPr>
                <w:b/>
              </w:rPr>
              <w:lastRenderedPageBreak/>
              <w:t>Crisis Appreciation and Strategic Planning (CASP)</w:t>
            </w:r>
          </w:p>
        </w:tc>
        <w:tc>
          <w:tcPr>
            <w:tcW w:w="6386" w:type="dxa"/>
          </w:tcPr>
          <w:p w14:paraId="494CF14A" w14:textId="3987E41D" w:rsidR="007207A1" w:rsidRDefault="007207A1" w:rsidP="002A6609">
            <w:pPr>
              <w:keepLines/>
            </w:pPr>
            <w:r>
              <w:t xml:space="preserve">The CASP </w:t>
            </w:r>
            <w:r w:rsidRPr="00653B17">
              <w:t>is a structured, systematic methodology that uses strategic and critical thinking and conceptualises the big picture in crisis planning. It supports practitioners to manage challenges including concurrent events, consequences of uncertainty and complexity. It can be used by Australian, state and territory governments to conduct strategic planning and informs crisis decision-making at all levels</w:t>
            </w:r>
            <w:r>
              <w:t>.</w:t>
            </w:r>
          </w:p>
        </w:tc>
      </w:tr>
      <w:tr w:rsidR="007207A1" w:rsidRPr="00A4713A" w14:paraId="70B5EBF0" w14:textId="77777777" w:rsidTr="00FB6C69">
        <w:trPr>
          <w:trHeight w:val="217"/>
        </w:trPr>
        <w:tc>
          <w:tcPr>
            <w:tcW w:w="2640" w:type="dxa"/>
          </w:tcPr>
          <w:p w14:paraId="7C3B2801" w14:textId="25C41FC7" w:rsidR="007207A1" w:rsidRPr="003F3EFD" w:rsidRDefault="00F51424" w:rsidP="007207A1">
            <w:pPr>
              <w:rPr>
                <w:b/>
              </w:rPr>
            </w:pPr>
            <w:r w:rsidRPr="003F3EFD">
              <w:rPr>
                <w:b/>
              </w:rPr>
              <w:t>d</w:t>
            </w:r>
            <w:r w:rsidR="007207A1" w:rsidRPr="003F3EFD">
              <w:rPr>
                <w:b/>
              </w:rPr>
              <w:t>isease</w:t>
            </w:r>
          </w:p>
        </w:tc>
        <w:tc>
          <w:tcPr>
            <w:tcW w:w="6386" w:type="dxa"/>
          </w:tcPr>
          <w:p w14:paraId="26222BB8" w14:textId="6D1F37CF" w:rsidR="007207A1" w:rsidRPr="00303983" w:rsidRDefault="007207A1" w:rsidP="007207A1">
            <w:pPr>
              <w:spacing w:after="0"/>
            </w:pPr>
            <w:r w:rsidRPr="00303983">
              <w:t>(a) the signs or symptoms of an illness or infection caused by a disease agent</w:t>
            </w:r>
          </w:p>
          <w:p w14:paraId="07F40697" w14:textId="61CFAC84" w:rsidR="007207A1" w:rsidRPr="00303983" w:rsidRDefault="007207A1" w:rsidP="007207A1">
            <w:pPr>
              <w:spacing w:before="0" w:after="0"/>
            </w:pPr>
            <w:r w:rsidRPr="00303983">
              <w:t> (b) a collection of signs or symptoms that is clinically defined, for which the causal agent is unkn</w:t>
            </w:r>
            <w:r w:rsidRPr="003F3EFD">
              <w:t>own</w:t>
            </w:r>
            <w:r w:rsidR="00F04F82" w:rsidRPr="003F3EFD">
              <w:t>,</w:t>
            </w:r>
            <w:r w:rsidRPr="003F3EFD">
              <w:t xml:space="preserve"> or</w:t>
            </w:r>
          </w:p>
          <w:p w14:paraId="047AA91A" w14:textId="4CE1A86D" w:rsidR="007207A1" w:rsidRDefault="007207A1" w:rsidP="007207A1">
            <w:pPr>
              <w:spacing w:before="0"/>
            </w:pPr>
            <w:r w:rsidRPr="00303983">
              <w:t> (c) a disease agent that has the potential to cause, either directly or indirectly, an illness or infection.</w:t>
            </w:r>
          </w:p>
        </w:tc>
      </w:tr>
      <w:tr w:rsidR="007207A1" w:rsidRPr="00A4713A" w14:paraId="6383F944" w14:textId="77777777" w:rsidTr="00FB6C69">
        <w:trPr>
          <w:trHeight w:val="217"/>
        </w:trPr>
        <w:tc>
          <w:tcPr>
            <w:tcW w:w="2640" w:type="dxa"/>
          </w:tcPr>
          <w:p w14:paraId="74280772" w14:textId="5F8CD8F5" w:rsidR="007207A1" w:rsidRPr="003F3EFD" w:rsidRDefault="00F51424" w:rsidP="007207A1">
            <w:pPr>
              <w:rPr>
                <w:b/>
              </w:rPr>
            </w:pPr>
            <w:r w:rsidRPr="003F3EFD">
              <w:rPr>
                <w:b/>
              </w:rPr>
              <w:t>e</w:t>
            </w:r>
            <w:r w:rsidR="007207A1" w:rsidRPr="003F3EFD">
              <w:rPr>
                <w:b/>
              </w:rPr>
              <w:t>arly recovery</w:t>
            </w:r>
          </w:p>
        </w:tc>
        <w:tc>
          <w:tcPr>
            <w:tcW w:w="6386" w:type="dxa"/>
          </w:tcPr>
          <w:p w14:paraId="3EB2917B" w14:textId="6F37447B" w:rsidR="007207A1" w:rsidRPr="00E42AB9" w:rsidRDefault="007207A1" w:rsidP="007207A1">
            <w:r w:rsidRPr="0091140D">
              <w:t>Temporary, near-term measures that support anticipated community needs, such as transitional shelter, services</w:t>
            </w:r>
            <w:r w:rsidRPr="00756B5A">
              <w:t xml:space="preserve"> and supplies. During early recovery, the restoration of critical infrastructure would also be underway. This may occur alongside operational response and relief efforts</w:t>
            </w:r>
            <w:r>
              <w:t>.</w:t>
            </w:r>
          </w:p>
        </w:tc>
      </w:tr>
      <w:tr w:rsidR="007207A1" w:rsidRPr="00A4713A" w14:paraId="29EB615B" w14:textId="77777777" w:rsidTr="00FB6C69">
        <w:trPr>
          <w:trHeight w:val="217"/>
        </w:trPr>
        <w:tc>
          <w:tcPr>
            <w:tcW w:w="2640" w:type="dxa"/>
          </w:tcPr>
          <w:p w14:paraId="58FEA0E2" w14:textId="77777777" w:rsidR="007207A1" w:rsidRPr="003F3EFD" w:rsidRDefault="007207A1" w:rsidP="007207A1">
            <w:pPr>
              <w:rPr>
                <w:b/>
              </w:rPr>
            </w:pPr>
            <w:r w:rsidRPr="003F3EFD">
              <w:rPr>
                <w:b/>
              </w:rPr>
              <w:t>Enabling Agency</w:t>
            </w:r>
          </w:p>
        </w:tc>
        <w:tc>
          <w:tcPr>
            <w:tcW w:w="6386" w:type="dxa"/>
          </w:tcPr>
          <w:p w14:paraId="3B6EEF9E" w14:textId="1C2F11AE" w:rsidR="007207A1" w:rsidRDefault="007207A1" w:rsidP="007207A1">
            <w:r>
              <w:t xml:space="preserve">An </w:t>
            </w:r>
            <w:r w:rsidRPr="00A26ADD">
              <w:t>Australian Government agency that administers relevant programs, provides specialist technical, scientific, intelligence or information capabilities</w:t>
            </w:r>
            <w:r>
              <w:t>, service delivery</w:t>
            </w:r>
            <w:r w:rsidRPr="00A26ADD">
              <w:t xml:space="preserve"> or conducts any other enabling activities to support consequence management activities.</w:t>
            </w:r>
          </w:p>
        </w:tc>
      </w:tr>
      <w:tr w:rsidR="007207A1" w:rsidRPr="00A4713A" w14:paraId="31E132D9" w14:textId="77777777" w:rsidTr="00FB6C69">
        <w:trPr>
          <w:trHeight w:val="217"/>
        </w:trPr>
        <w:tc>
          <w:tcPr>
            <w:tcW w:w="2640" w:type="dxa"/>
          </w:tcPr>
          <w:p w14:paraId="0E62BC82" w14:textId="01BB8B36" w:rsidR="007207A1" w:rsidRPr="003F3EFD" w:rsidRDefault="00F51424" w:rsidP="007207A1">
            <w:pPr>
              <w:rPr>
                <w:b/>
              </w:rPr>
            </w:pPr>
            <w:r w:rsidRPr="003F3EFD">
              <w:rPr>
                <w:b/>
              </w:rPr>
              <w:t>e</w:t>
            </w:r>
            <w:r w:rsidR="007207A1" w:rsidRPr="003F3EFD">
              <w:rPr>
                <w:b/>
              </w:rPr>
              <w:t>nvironmental biosecurity</w:t>
            </w:r>
          </w:p>
        </w:tc>
        <w:tc>
          <w:tcPr>
            <w:tcW w:w="6386" w:type="dxa"/>
          </w:tcPr>
          <w:p w14:paraId="7CE6809E" w14:textId="5110E7DE" w:rsidR="007207A1" w:rsidRDefault="007207A1" w:rsidP="007207A1">
            <w:r>
              <w:t>The management of risks to Australia’s environment, including ecosystems and their constituent parts and natural physical resources, from pests and diseases entering, emerging, establishing or spreading in Australian territory or part of Australian territory.</w:t>
            </w:r>
          </w:p>
        </w:tc>
      </w:tr>
      <w:tr w:rsidR="007207A1" w:rsidRPr="00A4713A" w14:paraId="40039D07" w14:textId="77777777" w:rsidTr="00FB6C69">
        <w:trPr>
          <w:trHeight w:val="217"/>
        </w:trPr>
        <w:tc>
          <w:tcPr>
            <w:tcW w:w="2640" w:type="dxa"/>
          </w:tcPr>
          <w:p w14:paraId="1050AE37" w14:textId="5D0F2B63" w:rsidR="007207A1" w:rsidRPr="003F3EFD" w:rsidRDefault="007207A1" w:rsidP="007207A1">
            <w:pPr>
              <w:rPr>
                <w:b/>
              </w:rPr>
            </w:pPr>
            <w:r w:rsidRPr="003F3EFD">
              <w:rPr>
                <w:b/>
              </w:rPr>
              <w:t>Inter-departmental Emergency Taskforce (IDETF)</w:t>
            </w:r>
          </w:p>
        </w:tc>
        <w:tc>
          <w:tcPr>
            <w:tcW w:w="6386" w:type="dxa"/>
          </w:tcPr>
          <w:p w14:paraId="02382C2E" w14:textId="47E919BF" w:rsidR="007207A1" w:rsidRPr="00F9353F" w:rsidRDefault="007207A1" w:rsidP="007207A1">
            <w:pPr>
              <w:spacing w:after="0"/>
            </w:pPr>
            <w:r w:rsidRPr="00CD6B90">
              <w:t>The</w:t>
            </w:r>
            <w:r>
              <w:t xml:space="preserve"> IDETF </w:t>
            </w:r>
            <w:r w:rsidRPr="00CD6B90">
              <w:t>is the peak senior officials' crisis coordination mechanism during Australian Government responses to international crises</w:t>
            </w:r>
            <w:r>
              <w:t>.</w:t>
            </w:r>
          </w:p>
        </w:tc>
      </w:tr>
      <w:tr w:rsidR="007207A1" w:rsidRPr="00A4713A" w14:paraId="5F273494" w14:textId="77777777" w:rsidTr="00FB6C69">
        <w:trPr>
          <w:trHeight w:val="217"/>
        </w:trPr>
        <w:tc>
          <w:tcPr>
            <w:tcW w:w="2640" w:type="dxa"/>
          </w:tcPr>
          <w:p w14:paraId="13C6BA5A" w14:textId="10097C1A" w:rsidR="007207A1" w:rsidRPr="003F3EFD" w:rsidRDefault="00F51424" w:rsidP="007207A1">
            <w:pPr>
              <w:rPr>
                <w:b/>
              </w:rPr>
            </w:pPr>
            <w:r w:rsidRPr="003F3EFD">
              <w:rPr>
                <w:b/>
              </w:rPr>
              <w:t>i</w:t>
            </w:r>
            <w:r w:rsidR="007207A1" w:rsidRPr="003F3EFD">
              <w:rPr>
                <w:b/>
              </w:rPr>
              <w:t>ncident</w:t>
            </w:r>
          </w:p>
        </w:tc>
        <w:tc>
          <w:tcPr>
            <w:tcW w:w="6386" w:type="dxa"/>
          </w:tcPr>
          <w:p w14:paraId="3450876A" w14:textId="5CB408C0" w:rsidR="007207A1" w:rsidRPr="00F9353F" w:rsidRDefault="007207A1" w:rsidP="007207A1">
            <w:pPr>
              <w:spacing w:after="0"/>
            </w:pPr>
            <w:r w:rsidRPr="00F9353F">
              <w:t xml:space="preserve">An </w:t>
            </w:r>
            <w:r>
              <w:t xml:space="preserve">incident is an </w:t>
            </w:r>
            <w:r w:rsidRPr="00F9353F">
              <w:t>event, occurrence or set of circumstances that:</w:t>
            </w:r>
          </w:p>
          <w:p w14:paraId="1067CD32" w14:textId="53582032" w:rsidR="007207A1" w:rsidRPr="0018550F" w:rsidRDefault="007207A1" w:rsidP="005C5874">
            <w:pPr>
              <w:pStyle w:val="BulletedList-Level1"/>
            </w:pPr>
            <w:r w:rsidRPr="0018550F">
              <w:t>has a definite spatial extent and duration</w:t>
            </w:r>
          </w:p>
          <w:p w14:paraId="7937B46A" w14:textId="486B20A8" w:rsidR="007207A1" w:rsidRPr="0018550F" w:rsidRDefault="007207A1" w:rsidP="005C5874">
            <w:pPr>
              <w:pStyle w:val="BulletedList-Level1"/>
            </w:pPr>
            <w:r w:rsidRPr="0018550F">
              <w:t>calls for human intervention</w:t>
            </w:r>
          </w:p>
          <w:p w14:paraId="6911465F" w14:textId="79906809" w:rsidR="007207A1" w:rsidRPr="0018550F" w:rsidRDefault="007207A1" w:rsidP="005C5874">
            <w:pPr>
              <w:pStyle w:val="BulletedList-Level1"/>
            </w:pPr>
            <w:r w:rsidRPr="0018550F">
              <w:t>has a set of concluding conditions that can be defined</w:t>
            </w:r>
          </w:p>
          <w:p w14:paraId="49E7DD72" w14:textId="55F6DCF0" w:rsidR="007207A1" w:rsidRPr="0005064C" w:rsidRDefault="007207A1" w:rsidP="005C5874">
            <w:pPr>
              <w:pStyle w:val="BulletedList-Level1"/>
            </w:pPr>
            <w:r w:rsidRPr="0018550F">
              <w:t>will be under the control of an individual who has the authority to make decisions</w:t>
            </w:r>
            <w:r w:rsidRPr="0005064C">
              <w:t xml:space="preserve"> about how it will be </w:t>
            </w:r>
            <w:proofErr w:type="gramStart"/>
            <w:r w:rsidRPr="0005064C">
              <w:t>brought to an end</w:t>
            </w:r>
            <w:proofErr w:type="gramEnd"/>
            <w:r w:rsidRPr="0005064C">
              <w:t>.</w:t>
            </w:r>
          </w:p>
        </w:tc>
      </w:tr>
      <w:tr w:rsidR="007207A1" w:rsidRPr="00A4713A" w14:paraId="6851F740" w14:textId="77777777" w:rsidTr="00FB6C69">
        <w:trPr>
          <w:trHeight w:val="217"/>
        </w:trPr>
        <w:tc>
          <w:tcPr>
            <w:tcW w:w="2640" w:type="dxa"/>
          </w:tcPr>
          <w:p w14:paraId="02C164E0" w14:textId="160BBACC" w:rsidR="007207A1" w:rsidRPr="003F3EFD" w:rsidRDefault="007207A1" w:rsidP="007207A1">
            <w:pPr>
              <w:rPr>
                <w:b/>
              </w:rPr>
            </w:pPr>
            <w:r w:rsidRPr="003F3EFD">
              <w:rPr>
                <w:b/>
              </w:rPr>
              <w:t>Incident Controller</w:t>
            </w:r>
          </w:p>
        </w:tc>
        <w:tc>
          <w:tcPr>
            <w:tcW w:w="6386" w:type="dxa"/>
          </w:tcPr>
          <w:p w14:paraId="5047AA02" w14:textId="1FD79284" w:rsidR="007207A1" w:rsidRDefault="007207A1" w:rsidP="007207A1">
            <w:r w:rsidRPr="00645D93">
              <w:t>The individual responsible for management of all incident control activities across the department for the department’s operational response.</w:t>
            </w:r>
          </w:p>
        </w:tc>
      </w:tr>
      <w:tr w:rsidR="007207A1" w:rsidRPr="00A4713A" w14:paraId="7BDE6A0D" w14:textId="77777777" w:rsidTr="00FB6C69">
        <w:trPr>
          <w:trHeight w:val="217"/>
        </w:trPr>
        <w:tc>
          <w:tcPr>
            <w:tcW w:w="2640" w:type="dxa"/>
          </w:tcPr>
          <w:p w14:paraId="4602BB8C" w14:textId="77777777" w:rsidR="007207A1" w:rsidRDefault="007207A1" w:rsidP="007207A1">
            <w:pPr>
              <w:rPr>
                <w:b/>
              </w:rPr>
            </w:pPr>
            <w:r>
              <w:rPr>
                <w:b/>
              </w:rPr>
              <w:t>Lead Coordinating Senior Official</w:t>
            </w:r>
          </w:p>
        </w:tc>
        <w:tc>
          <w:tcPr>
            <w:tcW w:w="6386" w:type="dxa"/>
          </w:tcPr>
          <w:p w14:paraId="71E1BB61" w14:textId="6590C7C7" w:rsidR="007207A1" w:rsidRPr="007F4950" w:rsidRDefault="007207A1" w:rsidP="007207A1">
            <w:r>
              <w:t>The designated senior official within an Australian Government Coordinating Agency who is responsible for leading the Australian Government coordination for a significant crisis (or concurrent crises with converging consequences.</w:t>
            </w:r>
          </w:p>
        </w:tc>
      </w:tr>
      <w:tr w:rsidR="007207A1" w:rsidRPr="00A4713A" w14:paraId="15CE00A4" w14:textId="77777777" w:rsidTr="00FB6C69">
        <w:trPr>
          <w:trHeight w:val="217"/>
        </w:trPr>
        <w:tc>
          <w:tcPr>
            <w:tcW w:w="2640" w:type="dxa"/>
          </w:tcPr>
          <w:p w14:paraId="1E9771A1" w14:textId="77777777" w:rsidR="007207A1" w:rsidRPr="005B381C" w:rsidRDefault="007207A1" w:rsidP="00FB6C69">
            <w:pPr>
              <w:keepLines/>
              <w:rPr>
                <w:b/>
                <w:highlight w:val="yellow"/>
              </w:rPr>
            </w:pPr>
            <w:r>
              <w:rPr>
                <w:b/>
              </w:rPr>
              <w:lastRenderedPageBreak/>
              <w:t>Lead Minister</w:t>
            </w:r>
          </w:p>
        </w:tc>
        <w:tc>
          <w:tcPr>
            <w:tcW w:w="6386" w:type="dxa"/>
          </w:tcPr>
          <w:p w14:paraId="32EEFF89" w14:textId="33B2577B" w:rsidR="007207A1" w:rsidRPr="007F4950" w:rsidRDefault="007207A1" w:rsidP="00FB6C69">
            <w:pPr>
              <w:keepLines/>
            </w:pPr>
            <w:r w:rsidRPr="007F4950">
              <w:t>The</w:t>
            </w:r>
            <w:r>
              <w:t xml:space="preserve"> Australian Government minister responsible for leading coordination in response to a significant crisis (or concurrent crises with converging consequences</w:t>
            </w:r>
            <w:r w:rsidR="00E76B5A">
              <w:t>)</w:t>
            </w:r>
            <w:r>
              <w:t xml:space="preserve"> caused by one or more identified hazards under the AGCMF.</w:t>
            </w:r>
          </w:p>
        </w:tc>
      </w:tr>
      <w:tr w:rsidR="007207A1" w:rsidRPr="00A4713A" w14:paraId="5BA02C44" w14:textId="77777777" w:rsidTr="00FB6C69">
        <w:trPr>
          <w:trHeight w:val="217"/>
        </w:trPr>
        <w:tc>
          <w:tcPr>
            <w:tcW w:w="2640" w:type="dxa"/>
          </w:tcPr>
          <w:p w14:paraId="3363516C" w14:textId="318C249E" w:rsidR="007207A1" w:rsidRDefault="007207A1" w:rsidP="007207A1">
            <w:pPr>
              <w:rPr>
                <w:b/>
              </w:rPr>
            </w:pPr>
            <w:r>
              <w:rPr>
                <w:b/>
              </w:rPr>
              <w:t>National Coordination Mechanism (NCM)</w:t>
            </w:r>
          </w:p>
        </w:tc>
        <w:tc>
          <w:tcPr>
            <w:tcW w:w="6386" w:type="dxa"/>
          </w:tcPr>
          <w:p w14:paraId="04376166" w14:textId="287F2D1C" w:rsidR="007207A1" w:rsidRDefault="007207A1" w:rsidP="007207A1">
            <w:r w:rsidRPr="00F47DDA">
              <w:t>The NCM is the peak senior officials’ crisis coordination mechanism for national crises, providing a national picture of crisis to governments and key stakeholders.</w:t>
            </w:r>
          </w:p>
        </w:tc>
      </w:tr>
      <w:tr w:rsidR="007207A1" w:rsidRPr="00A4713A" w14:paraId="4D0D0206" w14:textId="77777777" w:rsidTr="00FB6C69">
        <w:trPr>
          <w:trHeight w:val="217"/>
        </w:trPr>
        <w:tc>
          <w:tcPr>
            <w:tcW w:w="2640" w:type="dxa"/>
          </w:tcPr>
          <w:p w14:paraId="3E7BAF17" w14:textId="03135FEB" w:rsidR="007207A1" w:rsidRDefault="00F51424" w:rsidP="007207A1">
            <w:pPr>
              <w:rPr>
                <w:b/>
              </w:rPr>
            </w:pPr>
            <w:r>
              <w:rPr>
                <w:b/>
              </w:rPr>
              <w:t>p</w:t>
            </w:r>
            <w:r w:rsidR="007207A1">
              <w:rPr>
                <w:b/>
              </w:rPr>
              <w:t>est</w:t>
            </w:r>
          </w:p>
        </w:tc>
        <w:tc>
          <w:tcPr>
            <w:tcW w:w="6386" w:type="dxa"/>
          </w:tcPr>
          <w:p w14:paraId="0BDFDD23" w14:textId="3FAD029E" w:rsidR="007207A1" w:rsidRPr="008D22AB" w:rsidRDefault="007207A1" w:rsidP="007207A1">
            <w:pPr>
              <w:spacing w:after="0"/>
            </w:pPr>
            <w:r>
              <w:t>A</w:t>
            </w:r>
            <w:r w:rsidRPr="008D22AB">
              <w:t xml:space="preserve"> species, strain or biotype of a plant or animal, or a disease agent, that has the potential to cause, either directly or indirectly, harm to:</w:t>
            </w:r>
          </w:p>
          <w:p w14:paraId="26334DC6" w14:textId="60EA9B39" w:rsidR="007207A1" w:rsidRPr="008D22AB" w:rsidRDefault="007207A1" w:rsidP="007207A1">
            <w:pPr>
              <w:spacing w:before="0" w:after="0"/>
            </w:pPr>
            <w:r w:rsidRPr="008D22AB">
              <w:t> (a) animal or plant health; or</w:t>
            </w:r>
          </w:p>
          <w:p w14:paraId="29F8E8F0" w14:textId="7F925FA4" w:rsidR="007207A1" w:rsidRDefault="007207A1" w:rsidP="007207A1">
            <w:pPr>
              <w:spacing w:before="0"/>
            </w:pPr>
            <w:r w:rsidRPr="008D22AB">
              <w:t> (b) the environment.</w:t>
            </w:r>
          </w:p>
        </w:tc>
      </w:tr>
      <w:tr w:rsidR="007207A1" w:rsidRPr="00A4713A" w14:paraId="73943F7F" w14:textId="77777777" w:rsidTr="00FB6C69">
        <w:trPr>
          <w:trHeight w:val="217"/>
        </w:trPr>
        <w:tc>
          <w:tcPr>
            <w:tcW w:w="2640" w:type="dxa"/>
          </w:tcPr>
          <w:p w14:paraId="35CD6B27" w14:textId="312B49B0" w:rsidR="007207A1" w:rsidRDefault="00F51424" w:rsidP="007207A1">
            <w:pPr>
              <w:rPr>
                <w:b/>
              </w:rPr>
            </w:pPr>
            <w:r>
              <w:rPr>
                <w:b/>
              </w:rPr>
              <w:t>p</w:t>
            </w:r>
            <w:r w:rsidR="007207A1">
              <w:rPr>
                <w:b/>
              </w:rPr>
              <w:t>reparedness</w:t>
            </w:r>
          </w:p>
        </w:tc>
        <w:tc>
          <w:tcPr>
            <w:tcW w:w="6386" w:type="dxa"/>
          </w:tcPr>
          <w:p w14:paraId="249497E7" w14:textId="2ED47E27" w:rsidR="007207A1" w:rsidRDefault="007207A1" w:rsidP="007207A1">
            <w:r w:rsidRPr="00FB671D">
              <w:t xml:space="preserve">Preparedness refers to </w:t>
            </w:r>
            <w:r w:rsidR="00B50B1E" w:rsidRPr="00B50B1E">
              <w:t xml:space="preserve">arrangements </w:t>
            </w:r>
            <w:r w:rsidR="006F0ADF">
              <w:t>that</w:t>
            </w:r>
            <w:r w:rsidR="00B50B1E" w:rsidRPr="00B50B1E">
              <w:t xml:space="preserve"> ensure that, should a crisis occur, the required resources, capabilities and services can be efficiently mobilised and deployed</w:t>
            </w:r>
            <w:r>
              <w:t>.</w:t>
            </w:r>
          </w:p>
        </w:tc>
      </w:tr>
      <w:tr w:rsidR="007207A1" w:rsidRPr="00A4713A" w14:paraId="2978157A" w14:textId="77777777" w:rsidTr="00FB6C69">
        <w:trPr>
          <w:trHeight w:val="217"/>
        </w:trPr>
        <w:tc>
          <w:tcPr>
            <w:tcW w:w="2640" w:type="dxa"/>
          </w:tcPr>
          <w:p w14:paraId="404183BE" w14:textId="50577A42" w:rsidR="007207A1" w:rsidRDefault="00F51424" w:rsidP="007207A1">
            <w:pPr>
              <w:rPr>
                <w:b/>
              </w:rPr>
            </w:pPr>
            <w:r>
              <w:rPr>
                <w:b/>
              </w:rPr>
              <w:t>r</w:t>
            </w:r>
            <w:r w:rsidR="007207A1">
              <w:rPr>
                <w:b/>
              </w:rPr>
              <w:t>ecovery</w:t>
            </w:r>
          </w:p>
        </w:tc>
        <w:tc>
          <w:tcPr>
            <w:tcW w:w="6386" w:type="dxa"/>
          </w:tcPr>
          <w:p w14:paraId="2C67E990" w14:textId="4E638722" w:rsidR="007207A1" w:rsidRDefault="007207A1" w:rsidP="007207A1">
            <w:r>
              <w:t>E</w:t>
            </w:r>
            <w:r w:rsidRPr="00095AC4">
              <w:t>arly and longer-term measures to restore or improve the livelihoods, health, economic, physical, social, cultural and environmental assets, systems and activities, of a disaster-affected community or society</w:t>
            </w:r>
            <w:r>
              <w:t>.</w:t>
            </w:r>
          </w:p>
        </w:tc>
      </w:tr>
      <w:tr w:rsidR="007207A1" w:rsidRPr="00A4713A" w14:paraId="06258CBD" w14:textId="77777777" w:rsidTr="00FB6C69">
        <w:trPr>
          <w:trHeight w:val="217"/>
        </w:trPr>
        <w:tc>
          <w:tcPr>
            <w:tcW w:w="2640" w:type="dxa"/>
          </w:tcPr>
          <w:p w14:paraId="59C62123" w14:textId="053FF3F1" w:rsidR="007207A1" w:rsidRPr="006F447D" w:rsidRDefault="00F51424" w:rsidP="007207A1">
            <w:pPr>
              <w:rPr>
                <w:b/>
              </w:rPr>
            </w:pPr>
            <w:r>
              <w:rPr>
                <w:b/>
              </w:rPr>
              <w:t>r</w:t>
            </w:r>
            <w:r w:rsidR="007207A1">
              <w:rPr>
                <w:b/>
              </w:rPr>
              <w:t>esponse</w:t>
            </w:r>
          </w:p>
        </w:tc>
        <w:tc>
          <w:tcPr>
            <w:tcW w:w="6386" w:type="dxa"/>
          </w:tcPr>
          <w:p w14:paraId="20F22FEE" w14:textId="0BB4F386" w:rsidR="007207A1" w:rsidRDefault="007207A1" w:rsidP="007207A1">
            <w:r w:rsidRPr="00062E28">
              <w:rPr>
                <w:rFonts w:cs="Calibri"/>
                <w:bCs/>
                <w:szCs w:val="20"/>
              </w:rPr>
              <w:t xml:space="preserve">Actions taken </w:t>
            </w:r>
            <w:r w:rsidR="00E37AA3">
              <w:rPr>
                <w:rFonts w:cs="Calibri"/>
                <w:bCs/>
                <w:szCs w:val="20"/>
              </w:rPr>
              <w:t>t</w:t>
            </w:r>
            <w:r w:rsidR="00E37AA3" w:rsidRPr="00E37AA3">
              <w:rPr>
                <w:rFonts w:cs="Calibri"/>
                <w:bCs/>
                <w:szCs w:val="20"/>
              </w:rPr>
              <w:t>o ensure that crisis impacts and consequences are minimised, and that those affected are supported as quickly as possible</w:t>
            </w:r>
          </w:p>
        </w:tc>
      </w:tr>
      <w:tr w:rsidR="007207A1" w:rsidRPr="00A4713A" w14:paraId="1AAFEF42" w14:textId="77777777" w:rsidTr="00FB6C69">
        <w:trPr>
          <w:trHeight w:val="217"/>
        </w:trPr>
        <w:tc>
          <w:tcPr>
            <w:tcW w:w="2640" w:type="dxa"/>
          </w:tcPr>
          <w:p w14:paraId="0EBB65C9" w14:textId="573A5528" w:rsidR="007207A1" w:rsidRDefault="007207A1" w:rsidP="007207A1">
            <w:pPr>
              <w:rPr>
                <w:b/>
              </w:rPr>
            </w:pPr>
            <w:r>
              <w:rPr>
                <w:b/>
              </w:rPr>
              <w:t>Response Coordinator</w:t>
            </w:r>
          </w:p>
        </w:tc>
        <w:tc>
          <w:tcPr>
            <w:tcW w:w="6386" w:type="dxa"/>
          </w:tcPr>
          <w:p w14:paraId="463C8465" w14:textId="2F8B9EDC" w:rsidR="007207A1" w:rsidRDefault="007207A1" w:rsidP="007207A1">
            <w:r w:rsidRPr="00645D93">
              <w:t xml:space="preserve">The individual responsible for </w:t>
            </w:r>
            <w:r>
              <w:t xml:space="preserve">the </w:t>
            </w:r>
            <w:r w:rsidRPr="00645D93">
              <w:t>management of all activities across the department for the response.</w:t>
            </w:r>
          </w:p>
        </w:tc>
      </w:tr>
      <w:tr w:rsidR="007207A1" w:rsidRPr="00A4713A" w14:paraId="528C2B83" w14:textId="77777777" w:rsidTr="00FB6C69">
        <w:trPr>
          <w:trHeight w:val="217"/>
        </w:trPr>
        <w:tc>
          <w:tcPr>
            <w:tcW w:w="2640" w:type="dxa"/>
          </w:tcPr>
          <w:p w14:paraId="6994E8E1" w14:textId="77777777" w:rsidR="007207A1" w:rsidRDefault="007207A1" w:rsidP="007207A1">
            <w:pPr>
              <w:rPr>
                <w:b/>
              </w:rPr>
            </w:pPr>
            <w:r>
              <w:rPr>
                <w:b/>
              </w:rPr>
              <w:t>Sector Lead Agency</w:t>
            </w:r>
          </w:p>
        </w:tc>
        <w:tc>
          <w:tcPr>
            <w:tcW w:w="6386" w:type="dxa"/>
          </w:tcPr>
          <w:p w14:paraId="10B6DEC0" w14:textId="7C0255AF" w:rsidR="007207A1" w:rsidRDefault="007207A1" w:rsidP="007207A1">
            <w:r w:rsidRPr="00157AB2">
              <w:t>An Australian Government agency that contributes to whole-of-Australian Government crisis coordination activities and leads the consequence management activities relevant to agency functions and sector-specific responsibilities.</w:t>
            </w:r>
          </w:p>
        </w:tc>
      </w:tr>
      <w:tr w:rsidR="007207A1" w:rsidRPr="00A4713A" w14:paraId="5880F0B9" w14:textId="77777777" w:rsidTr="00FB6C69">
        <w:trPr>
          <w:trHeight w:val="217"/>
        </w:trPr>
        <w:tc>
          <w:tcPr>
            <w:tcW w:w="2640" w:type="dxa"/>
          </w:tcPr>
          <w:p w14:paraId="7FD8572C" w14:textId="6DFB0147" w:rsidR="007207A1" w:rsidRDefault="00F04F82" w:rsidP="007207A1">
            <w:pPr>
              <w:rPr>
                <w:b/>
              </w:rPr>
            </w:pPr>
            <w:r w:rsidRPr="003F3EFD">
              <w:rPr>
                <w:b/>
              </w:rPr>
              <w:t>z</w:t>
            </w:r>
            <w:r w:rsidR="007207A1" w:rsidRPr="003F3EFD">
              <w:rPr>
                <w:b/>
              </w:rPr>
              <w:t>oonoses</w:t>
            </w:r>
          </w:p>
        </w:tc>
        <w:tc>
          <w:tcPr>
            <w:tcW w:w="6386" w:type="dxa"/>
          </w:tcPr>
          <w:p w14:paraId="29951CDC" w14:textId="61EC9D92" w:rsidR="007207A1" w:rsidRDefault="007207A1" w:rsidP="007207A1">
            <w:r>
              <w:t>Disease and infections that are naturally transmitted between vertebrate animals and humans (including via vectors). A zoonotic agent may be a bacterium, a virus, a fungus or other communicable disease agent.</w:t>
            </w:r>
          </w:p>
        </w:tc>
      </w:tr>
    </w:tbl>
    <w:p w14:paraId="2C48B97C" w14:textId="77777777" w:rsidR="00B67244" w:rsidRPr="00B9358F" w:rsidRDefault="00B67244" w:rsidP="00B67244">
      <w:pPr>
        <w:spacing w:before="0" w:after="200" w:line="288" w:lineRule="auto"/>
      </w:pPr>
      <w:r>
        <w:br w:type="page"/>
      </w:r>
    </w:p>
    <w:bookmarkStart w:id="11" w:name="_Toc216867341"/>
    <w:p w14:paraId="7D0088FC" w14:textId="2A5D9770" w:rsidR="00B67244" w:rsidRDefault="00B67244" w:rsidP="00105C1B">
      <w:pPr>
        <w:pStyle w:val="Heading1"/>
        <w:tabs>
          <w:tab w:val="left" w:pos="720"/>
          <w:tab w:val="left" w:pos="1440"/>
          <w:tab w:val="left" w:pos="2160"/>
          <w:tab w:val="left" w:pos="2880"/>
          <w:tab w:val="left" w:pos="3600"/>
          <w:tab w:val="left" w:pos="4320"/>
          <w:tab w:val="left" w:pos="5040"/>
          <w:tab w:val="left" w:pos="6293"/>
        </w:tabs>
        <w:spacing w:after="360"/>
      </w:pPr>
      <w:r>
        <w:rPr>
          <w:noProof/>
          <w:lang w:eastAsia="en-AU"/>
        </w:rPr>
        <w:lastRenderedPageBreak/>
        <mc:AlternateContent>
          <mc:Choice Requires="wpg">
            <w:drawing>
              <wp:anchor distT="0" distB="0" distL="114300" distR="114300" simplePos="0" relativeHeight="251658242" behindDoc="0" locked="0" layoutInCell="1" allowOverlap="1" wp14:anchorId="3C5F043F" wp14:editId="2E1451BF">
                <wp:simplePos x="0" y="0"/>
                <wp:positionH relativeFrom="margin">
                  <wp:posOffset>10160</wp:posOffset>
                </wp:positionH>
                <wp:positionV relativeFrom="paragraph">
                  <wp:posOffset>347980</wp:posOffset>
                </wp:positionV>
                <wp:extent cx="6003925" cy="19050"/>
                <wp:effectExtent l="0" t="0" r="34925" b="19050"/>
                <wp:wrapNone/>
                <wp:docPr id="161251456" name="Group 1612514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161251457" name="Straight Connector 161251457"/>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61251458" name="Straight Connector 161251458"/>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15345D99" id="Group 161251456" o:spid="_x0000_s1026" alt="&quot;&quot;" style="position:absolute;margin-left:.8pt;margin-top:27.4pt;width:472.75pt;height:1.5pt;z-index:251658241;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m5NQIAACQHAAAOAAAAZHJzL2Uyb0RvYy54bWy8VV1v2yAUfZ+0/4B4b2ynS9ZYcfqQbnmZ&#10;tqrZfgDFYCPxJaBx8u93IY6ztZFSpWpfsDH3XO45HK7nt1sl0YY5L4yucDHKMWKamlropsJ/fn+/&#10;usHIB6JrIo1mFd4xj28Xnz/NO1uysWmNrJlDkET7srMVbkOwZZZ52jJF/MhYpmGRG6dIgKlrstqR&#10;DrIrmY3zfJp1xtXWGcq8h693+0W8SPk5ZzT84tyzgGSFobaQRpfGxzhmizkpG0dsK2hfBrmgCkWE&#10;hk2HVHckEPTkxItUSlBnvOFhRI3KDOeCssQB2BT5MzYrZ55s4tKUXWMHmUDaZzpdnJb+3KycXdt7&#10;B0p0tgEt0ixy2XKn4hOqRNsk2W6QjG0DovBxmufXs/EEIwprxSyf9JLSFnR/gaLtt9O46XQSjyI7&#10;bJr9V0pnwRz+yN+/jf+6JZYlWX0J/O8dEjUUPy3Gk+LL5CtGmiiw6jo4Ipo2oKXRGoxkHDrGJLUS&#10;fKl77XzpQcaLhEuiDeRJaZ0PK2YUii8VlkLHeklJNj982Ot0CAHRojz7rdNb2EkWg6V+YByowSld&#10;J3S6VGwpHdoQuA6EUqbDQfcUHWFcSDkA8/PAPj5CWbpwA3h8Hjwg0s5GhwGshDbuVIKwLXqr8H38&#10;QYE97yjBo6l36VCSNOCcaO0PtBD0vLMWuokkYlXgwNdaqJj19wSkPnWP3ttGxanzeHcbvcKDH2aj&#10;1JegFadW1f82Yq//d578ePy5Lf4CAAD//wMAUEsDBBQABgAIAAAAIQC+o49t3gAAAAcBAAAPAAAA&#10;ZHJzL2Rvd25yZXYueG1sTI9PS8NAEMXvgt9hGcGb3UT7z5hNKUU9lYKtIN6myTQJzc6G7DZJv73j&#10;SY9v3uPN76Wr0Taqp87Xjg3EkwgUce6KmksDn4e3hyUoH5ALbByTgSt5WGW3NykmhRv4g/p9KJWU&#10;sE/QQBVCm2jt84os+olricU7uc5iENmVuuhwkHLb6McommuLNcuHClvaVJSf9xdr4H3AYf0Uv/bb&#10;82lz/T7Mdl/bmIy5vxvXL6ACjeEvDL/4gg6ZMB3dhQuvGtFzCRqYTWWA2M/TRQzqKIfFEnSW6v/8&#10;2Q8AAAD//wMAUEsBAi0AFAAGAAgAAAAhALaDOJL+AAAA4QEAABMAAAAAAAAAAAAAAAAAAAAAAFtD&#10;b250ZW50X1R5cGVzXS54bWxQSwECLQAUAAYACAAAACEAOP0h/9YAAACUAQAACwAAAAAAAAAAAAAA&#10;AAAvAQAAX3JlbHMvLnJlbHNQSwECLQAUAAYACAAAACEA9wF5uTUCAAAkBwAADgAAAAAAAAAAAAAA&#10;AAAuAgAAZHJzL2Uyb0RvYy54bWxQSwECLQAUAAYACAAAACEAvqOPbd4AAAAHAQAADwAAAAAAAAAA&#10;AAAAAACPBAAAZHJzL2Rvd25yZXYueG1sUEsFBgAAAAAEAAQA8wAAAJoFAAAAAA==&#10;">
                <v:line id="Straight Connector 161251457"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CNyAAAAOIAAAAPAAAAZHJzL2Rvd25yZXYueG1sRE/LTgIx&#10;FN2T+A/NNXEnnUF5ZKQQo5EgLgyPBexuptfphOnt2FYY/96akLA8Oe/pvLONOJEPtWMFeT8DQVw6&#10;XXOlYLd9u5+ACBFZY+OYFPxSgPnspjfFQrszr+m0iZVIIRwKVGBibAspQ2nIYui7ljhxX85bjAn6&#10;SmqP5xRuGznIspG0WHNqMNjSi6HyuPmxCl5Lb4/7VWvNx+H7c/H+sIwLt1fq7rZ7fgIRqYtX8cW9&#10;1Gn+KB8M88fhGP4vJQxy9gcAAP//AwBQSwECLQAUAAYACAAAACEA2+H2y+4AAACFAQAAEwAAAAAA&#10;AAAAAAAAAAAAAAAAW0NvbnRlbnRfVHlwZXNdLnhtbFBLAQItABQABgAIAAAAIQBa9CxbvwAAABUB&#10;AAALAAAAAAAAAAAAAAAAAB8BAABfcmVscy8ucmVsc1BLAQItABQABgAIAAAAIQChuECNyAAAAOIA&#10;AAAPAAAAAAAAAAAAAAAAAAcCAABkcnMvZG93bnJldi54bWxQSwUGAAAAAAMAAwC3AAAA/AIAAAAA&#10;" strokecolor="#005260 [3208]" strokeweight="1.5pt">
                  <v:stroke joinstyle="miter"/>
                </v:line>
                <v:line id="Straight Connector 161251458"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8zVyAAAAOIAAAAPAAAAZHJzL2Rvd25yZXYueG1sRE9ba8Iw&#10;FH4f7D+EM9iLzLRllVGNIoLsAhvaic+H5thWm6Qkme3+/c7DwMeP775YjaYTV/KhdVZBOk1AkK2c&#10;bm2t4PC9fXoBESJajZ2zpOCXAqyW93cLLLQb7J6uZawFh9hQoIImxr6QMlQNGQxT15Nl7uS8wcjQ&#10;11J7HDjcdDJLkpk02FpuaLCnTUPVpfwxCj5eS3/U79nmc7LLT5Pz13q3D4NSjw/jeg4i0hhv4n/3&#10;m+b5szTL0+ecN/MlxiCXfwAAAP//AwBQSwECLQAUAAYACAAAACEA2+H2y+4AAACFAQAAEwAAAAAA&#10;AAAAAAAAAAAAAAAAW0NvbnRlbnRfVHlwZXNdLnhtbFBLAQItABQABgAIAAAAIQBa9CxbvwAAABUB&#10;AAALAAAAAAAAAAAAAAAAAB8BAABfcmVscy8ucmVsc1BLAQItABQABgAIAAAAIQAtp8zVyAAAAOIA&#10;AAAPAAAAAAAAAAAAAAAAAAcCAABkcnMvZG93bnJldi54bWxQSwUGAAAAAAMAAwC3AAAA/AIAAAAA&#10;" strokecolor="#005260 [3208]" strokeweight=".5pt">
                  <v:stroke joinstyle="miter"/>
                </v:line>
                <w10:wrap anchorx="margin"/>
              </v:group>
            </w:pict>
          </mc:Fallback>
        </mc:AlternateContent>
      </w:r>
      <w:r>
        <w:t>3.</w:t>
      </w:r>
      <w:r>
        <w:tab/>
        <w:t xml:space="preserve">Authorising </w:t>
      </w:r>
      <w:r w:rsidR="00B36FEF">
        <w:t>e</w:t>
      </w:r>
      <w:r>
        <w:t>nvironment</w:t>
      </w:r>
      <w:bookmarkEnd w:id="11"/>
      <w:r w:rsidR="00105C1B">
        <w:tab/>
      </w:r>
    </w:p>
    <w:p w14:paraId="18941B91" w14:textId="58D93BE6" w:rsidR="00B67244" w:rsidRDefault="00B67244" w:rsidP="009208F1">
      <w:pPr>
        <w:pStyle w:val="Heading2"/>
      </w:pPr>
      <w:bookmarkStart w:id="12" w:name="_Toc216867342"/>
      <w:r>
        <w:t>3.1.</w:t>
      </w:r>
      <w:r>
        <w:tab/>
        <w:t>Authority</w:t>
      </w:r>
      <w:bookmarkEnd w:id="12"/>
    </w:p>
    <w:p w14:paraId="64B05EE1" w14:textId="0BA66FF7" w:rsidR="00317AA0" w:rsidRPr="00317AA0" w:rsidRDefault="00F37255" w:rsidP="00317AA0">
      <w:pPr>
        <w:rPr>
          <w:szCs w:val="20"/>
        </w:rPr>
      </w:pPr>
      <w:bookmarkStart w:id="13" w:name="_Hlk215140321"/>
      <w:r w:rsidRPr="00703376">
        <w:t xml:space="preserve">The Australian Government Biosecurity and Agricultural Response Plan </w:t>
      </w:r>
      <w:r w:rsidR="00703376" w:rsidRPr="00703376">
        <w:t xml:space="preserve">(AUSBIOAGPLAN) </w:t>
      </w:r>
      <w:proofErr w:type="gramStart"/>
      <w:r w:rsidR="00B67244">
        <w:rPr>
          <w:szCs w:val="20"/>
        </w:rPr>
        <w:t>derives</w:t>
      </w:r>
      <w:proofErr w:type="gramEnd"/>
      <w:r w:rsidR="00B67244">
        <w:rPr>
          <w:szCs w:val="20"/>
        </w:rPr>
        <w:t xml:space="preserve"> its authority from the</w:t>
      </w:r>
      <w:r w:rsidR="00B67244" w:rsidRPr="00065E62">
        <w:rPr>
          <w:szCs w:val="20"/>
        </w:rPr>
        <w:t xml:space="preserve"> Australian Government Crisis Management Framework (AGCMF). </w:t>
      </w:r>
      <w:r w:rsidR="00FF5456" w:rsidRPr="00FF5456">
        <w:rPr>
          <w:szCs w:val="20"/>
        </w:rPr>
        <w:t xml:space="preserve">The AGCMF outlines </w:t>
      </w:r>
      <w:r w:rsidR="00317AA0" w:rsidRPr="00317AA0">
        <w:rPr>
          <w:szCs w:val="20"/>
        </w:rPr>
        <w:t>the roles and responsibilities of the Australian Government in preparing for, responding to and recovering from crises. It is the Australian Government’s capstone policy framing Australia’s national crisis management arrangements.</w:t>
      </w:r>
    </w:p>
    <w:p w14:paraId="5F512E1C" w14:textId="022F1848" w:rsidR="00B67244" w:rsidRPr="003F3EFD" w:rsidRDefault="00703376" w:rsidP="00B67244">
      <w:pPr>
        <w:rPr>
          <w:rFonts w:cs="Arial"/>
        </w:rPr>
      </w:pPr>
      <w:r w:rsidRPr="002F6439">
        <w:rPr>
          <w:rFonts w:cs="Arial"/>
        </w:rPr>
        <w:t>AUSBIOAGPLAN</w:t>
      </w:r>
      <w:r w:rsidR="00B67244" w:rsidRPr="002F6439">
        <w:rPr>
          <w:rFonts w:cs="Arial"/>
        </w:rPr>
        <w:t xml:space="preserve"> </w:t>
      </w:r>
      <w:r w:rsidR="00B67244" w:rsidRPr="002F6439">
        <w:t xml:space="preserve">is maintained by </w:t>
      </w:r>
      <w:r w:rsidRPr="002F6439">
        <w:t>the Department of Ag</w:t>
      </w:r>
      <w:r w:rsidR="0007263E" w:rsidRPr="002F6439">
        <w:t xml:space="preserve">riculture, Fisheries and Forestry (DAFF). </w:t>
      </w:r>
      <w:r w:rsidR="00B67244" w:rsidRPr="002F6439">
        <w:t xml:space="preserve">It provides </w:t>
      </w:r>
      <w:r w:rsidR="00455728" w:rsidRPr="003F3EFD">
        <w:t>a mechanism for Australi</w:t>
      </w:r>
      <w:r w:rsidR="00885312" w:rsidRPr="003F3EFD">
        <w:t>a</w:t>
      </w:r>
      <w:r w:rsidR="00455728" w:rsidRPr="003F3EFD">
        <w:t xml:space="preserve">n Government coordination </w:t>
      </w:r>
      <w:r w:rsidR="001F0B4F" w:rsidRPr="003F3EFD">
        <w:t xml:space="preserve">of </w:t>
      </w:r>
      <w:r w:rsidR="00E614AD" w:rsidRPr="003F3EFD">
        <w:t xml:space="preserve">domestic </w:t>
      </w:r>
      <w:r w:rsidR="00455728" w:rsidRPr="003F3EFD">
        <w:t>biosecurity</w:t>
      </w:r>
      <w:r w:rsidR="002F6439" w:rsidRPr="003F3EFD">
        <w:t xml:space="preserve"> and agricultural </w:t>
      </w:r>
      <w:r w:rsidR="009F7475" w:rsidRPr="003F3EFD">
        <w:t>crises</w:t>
      </w:r>
      <w:r w:rsidR="002F6439" w:rsidRPr="003F3EFD">
        <w:t>.</w:t>
      </w:r>
    </w:p>
    <w:p w14:paraId="4862D471" w14:textId="50A885D3" w:rsidR="00B67244" w:rsidRPr="003F3EFD" w:rsidRDefault="00B67244" w:rsidP="00B67244">
      <w:pPr>
        <w:rPr>
          <w:szCs w:val="22"/>
        </w:rPr>
      </w:pPr>
      <w:r w:rsidRPr="003F3EFD">
        <w:rPr>
          <w:rFonts w:cs="Arial"/>
        </w:rPr>
        <w:t xml:space="preserve">The </w:t>
      </w:r>
      <w:r w:rsidR="009E601E" w:rsidRPr="003F3EFD">
        <w:rPr>
          <w:rFonts w:cs="Arial"/>
        </w:rPr>
        <w:t>m</w:t>
      </w:r>
      <w:r w:rsidRPr="003F3EFD">
        <w:rPr>
          <w:rFonts w:cs="Arial"/>
        </w:rPr>
        <w:t>iniste</w:t>
      </w:r>
      <w:r w:rsidR="009E601E" w:rsidRPr="003F3EFD">
        <w:rPr>
          <w:rFonts w:cs="Arial"/>
        </w:rPr>
        <w:t>r</w:t>
      </w:r>
      <w:r w:rsidRPr="003F3EFD">
        <w:rPr>
          <w:rFonts w:cs="Arial"/>
        </w:rPr>
        <w:t xml:space="preserve"> responsible </w:t>
      </w:r>
      <w:r w:rsidR="00533A32" w:rsidRPr="003F3EFD">
        <w:rPr>
          <w:rFonts w:cs="Arial"/>
        </w:rPr>
        <w:t xml:space="preserve">for </w:t>
      </w:r>
      <w:r w:rsidR="001B0EFB" w:rsidRPr="003F3EFD">
        <w:rPr>
          <w:rFonts w:cs="Arial"/>
        </w:rPr>
        <w:t xml:space="preserve">this </w:t>
      </w:r>
      <w:r w:rsidR="005A6B43" w:rsidRPr="003F3EFD">
        <w:rPr>
          <w:rFonts w:cs="Arial"/>
        </w:rPr>
        <w:t>p</w:t>
      </w:r>
      <w:r w:rsidR="00B36F5D" w:rsidRPr="003F3EFD">
        <w:rPr>
          <w:rFonts w:cs="Arial"/>
        </w:rPr>
        <w:t xml:space="preserve">lan is the Minister for Agriculture, Fisheries and </w:t>
      </w:r>
      <w:r w:rsidR="00E059C8" w:rsidRPr="003F3EFD">
        <w:rPr>
          <w:rFonts w:cs="Arial"/>
        </w:rPr>
        <w:t>Forestry</w:t>
      </w:r>
      <w:r w:rsidR="00B36F5D" w:rsidRPr="003F3EFD">
        <w:rPr>
          <w:rFonts w:cs="Arial"/>
        </w:rPr>
        <w:t>.</w:t>
      </w:r>
    </w:p>
    <w:p w14:paraId="7E881312" w14:textId="3A67FFDB" w:rsidR="00FE09C9" w:rsidRPr="003F3EFD" w:rsidRDefault="00C26240" w:rsidP="00B67244">
      <w:r w:rsidRPr="003F3EFD">
        <w:rPr>
          <w:rFonts w:cs="Arial"/>
        </w:rPr>
        <w:t xml:space="preserve">AUSBIOAGPLAN </w:t>
      </w:r>
      <w:r w:rsidRPr="003F3EFD">
        <w:t xml:space="preserve">is approved by </w:t>
      </w:r>
      <w:r w:rsidR="00CA69EF" w:rsidRPr="003F3EFD">
        <w:t xml:space="preserve">the </w:t>
      </w:r>
      <w:r w:rsidRPr="003F3EFD">
        <w:t>Secretary of the Department of Agriculture, Fisheries and Forestry</w:t>
      </w:r>
      <w:r w:rsidR="00CA69EF" w:rsidRPr="003F3EFD">
        <w:t>.</w:t>
      </w:r>
    </w:p>
    <w:p w14:paraId="5B81D955" w14:textId="0F4084B8" w:rsidR="00B67244" w:rsidRPr="003F3EFD" w:rsidRDefault="00B67244" w:rsidP="009208F1">
      <w:pPr>
        <w:pStyle w:val="Heading2"/>
      </w:pPr>
      <w:bookmarkStart w:id="14" w:name="_Toc216867343"/>
      <w:bookmarkEnd w:id="13"/>
      <w:r w:rsidRPr="003F3EFD">
        <w:t>3.2.</w:t>
      </w:r>
      <w:r w:rsidRPr="003F3EFD">
        <w:tab/>
      </w:r>
      <w:r w:rsidR="00497FE4" w:rsidRPr="003F3EFD">
        <w:t xml:space="preserve">Review and </w:t>
      </w:r>
      <w:r w:rsidR="00B36FEF" w:rsidRPr="003F3EFD">
        <w:t>a</w:t>
      </w:r>
      <w:r w:rsidRPr="003F3EFD">
        <w:t>mendments</w:t>
      </w:r>
      <w:bookmarkEnd w:id="14"/>
    </w:p>
    <w:p w14:paraId="64B2A458" w14:textId="34386F1E" w:rsidR="00466938" w:rsidRPr="003F3EFD" w:rsidRDefault="00000A71" w:rsidP="00FD7428">
      <w:bookmarkStart w:id="15" w:name="_Hlk215140466"/>
      <w:r w:rsidRPr="003F3EFD">
        <w:t xml:space="preserve">This Plan is subject to a major review at least once every </w:t>
      </w:r>
      <w:r w:rsidR="002C0493" w:rsidRPr="003F3EFD">
        <w:t xml:space="preserve">3 </w:t>
      </w:r>
      <w:r w:rsidRPr="003F3EFD">
        <w:t>years or when relevant updates are made to the AGCMF.</w:t>
      </w:r>
      <w:r w:rsidRPr="003F3EFD" w:rsidDel="00000A71">
        <w:rPr>
          <w:b/>
          <w:bCs/>
        </w:rPr>
        <w:t xml:space="preserve"> </w:t>
      </w:r>
      <w:r w:rsidR="00B67244" w:rsidRPr="003F3EFD">
        <w:t>Recommendations for amendments or suggestions for improvement may be forwarded to:</w:t>
      </w:r>
    </w:p>
    <w:p w14:paraId="454073A4" w14:textId="5A05E5EA" w:rsidR="003C7FA3" w:rsidRPr="000D352D" w:rsidRDefault="00AE232C" w:rsidP="003F3EFD">
      <w:pPr>
        <w:spacing w:after="0"/>
      </w:pPr>
      <w:r w:rsidRPr="003F3EFD">
        <w:t>Crisis and Emergency Management Branch</w:t>
      </w:r>
    </w:p>
    <w:p w14:paraId="49F70C64" w14:textId="77777777" w:rsidR="003C7FA3" w:rsidRPr="001B39E1" w:rsidRDefault="003C7FA3" w:rsidP="003F3EFD">
      <w:pPr>
        <w:spacing w:after="0"/>
      </w:pPr>
      <w:r w:rsidRPr="001B39E1">
        <w:t xml:space="preserve">Department of Agriculture, </w:t>
      </w:r>
      <w:r>
        <w:t>Fisheries and Forestry</w:t>
      </w:r>
    </w:p>
    <w:p w14:paraId="25A33910" w14:textId="0FECD0B5" w:rsidR="003C7FA3" w:rsidRPr="003F3EFD" w:rsidRDefault="003C7FA3" w:rsidP="003F3EFD">
      <w:r>
        <w:t xml:space="preserve">Email: </w:t>
      </w:r>
      <w:hyperlink r:id="rId16" w:history="1">
        <w:r w:rsidR="00AE232C" w:rsidRPr="00AE232C">
          <w:rPr>
            <w:rStyle w:val="Hyperlink"/>
          </w:rPr>
          <w:t>CEMB@aff.gov.au</w:t>
        </w:r>
      </w:hyperlink>
      <w:r w:rsidR="003F3EFD">
        <w:t>.</w:t>
      </w:r>
    </w:p>
    <w:p w14:paraId="012922BB" w14:textId="2665ACA4" w:rsidR="00B67244" w:rsidRDefault="00B67244" w:rsidP="009208F1">
      <w:pPr>
        <w:pStyle w:val="Heading2"/>
      </w:pPr>
      <w:bookmarkStart w:id="16" w:name="_Toc216867344"/>
      <w:bookmarkEnd w:id="15"/>
      <w:r>
        <w:t>3.3.</w:t>
      </w:r>
      <w:r>
        <w:tab/>
        <w:t xml:space="preserve">Version </w:t>
      </w:r>
      <w:r w:rsidR="00B36FEF">
        <w:t>d</w:t>
      </w:r>
      <w:r>
        <w:t>etails</w:t>
      </w:r>
      <w:bookmarkEnd w:id="16"/>
    </w:p>
    <w:p w14:paraId="377B85EC" w14:textId="77777777" w:rsidR="00A83471" w:rsidRDefault="00A83471" w:rsidP="00A83471">
      <w:r>
        <w:t>T</w:t>
      </w:r>
      <w:r w:rsidRPr="00D64367">
        <w:t>his version superse</w:t>
      </w:r>
      <w:r>
        <w:t>des</w:t>
      </w:r>
      <w:r w:rsidRPr="00D64367">
        <w:t xml:space="preserve"> all previous versions</w:t>
      </w:r>
      <w:r>
        <w:t>.</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35"/>
        <w:gridCol w:w="1941"/>
        <w:gridCol w:w="1702"/>
        <w:gridCol w:w="4960"/>
      </w:tblGrid>
      <w:tr w:rsidR="006F2BED" w14:paraId="2317ECE6" w14:textId="77777777" w:rsidTr="00FD4C08">
        <w:trPr>
          <w:cantSplit/>
          <w:tblHeader/>
        </w:trPr>
        <w:tc>
          <w:tcPr>
            <w:tcW w:w="537" w:type="pct"/>
          </w:tcPr>
          <w:p w14:paraId="3896562A" w14:textId="77777777" w:rsidR="006F2BED" w:rsidRPr="002A6609" w:rsidRDefault="006F2BED" w:rsidP="002A6609">
            <w:pPr>
              <w:rPr>
                <w:rStyle w:val="Strong"/>
              </w:rPr>
            </w:pPr>
            <w:bookmarkStart w:id="17" w:name="Title_Version_details"/>
            <w:bookmarkEnd w:id="17"/>
            <w:r w:rsidRPr="002A6609">
              <w:rPr>
                <w:rStyle w:val="Strong"/>
              </w:rPr>
              <w:t>Version</w:t>
            </w:r>
          </w:p>
        </w:tc>
        <w:tc>
          <w:tcPr>
            <w:tcW w:w="1007" w:type="pct"/>
          </w:tcPr>
          <w:p w14:paraId="7A7466C4" w14:textId="77777777" w:rsidR="006F2BED" w:rsidRPr="002A6609" w:rsidRDefault="006F2BED" w:rsidP="002A6609">
            <w:pPr>
              <w:rPr>
                <w:rStyle w:val="Strong"/>
              </w:rPr>
            </w:pPr>
            <w:r w:rsidRPr="002A6609">
              <w:rPr>
                <w:rStyle w:val="Strong"/>
              </w:rPr>
              <w:t>Date</w:t>
            </w:r>
          </w:p>
        </w:tc>
        <w:tc>
          <w:tcPr>
            <w:tcW w:w="883" w:type="pct"/>
          </w:tcPr>
          <w:p w14:paraId="5E97616A" w14:textId="77777777" w:rsidR="006F2BED" w:rsidRPr="002A6609" w:rsidRDefault="006F2BED" w:rsidP="002A6609">
            <w:pPr>
              <w:rPr>
                <w:rStyle w:val="Strong"/>
              </w:rPr>
            </w:pPr>
            <w:r w:rsidRPr="002A6609">
              <w:rPr>
                <w:rStyle w:val="Strong"/>
              </w:rPr>
              <w:t>Authorisation</w:t>
            </w:r>
          </w:p>
        </w:tc>
        <w:tc>
          <w:tcPr>
            <w:tcW w:w="2573" w:type="pct"/>
          </w:tcPr>
          <w:p w14:paraId="70811538" w14:textId="77777777" w:rsidR="006F2BED" w:rsidRPr="002A6609" w:rsidRDefault="006F2BED" w:rsidP="002A6609">
            <w:pPr>
              <w:rPr>
                <w:rStyle w:val="Strong"/>
              </w:rPr>
            </w:pPr>
            <w:r w:rsidRPr="002A6609">
              <w:rPr>
                <w:rStyle w:val="Strong"/>
              </w:rPr>
              <w:t>Description of change</w:t>
            </w:r>
          </w:p>
        </w:tc>
      </w:tr>
      <w:tr w:rsidR="006F2BED" w14:paraId="51A99A22" w14:textId="77777777" w:rsidTr="002A6609">
        <w:tc>
          <w:tcPr>
            <w:tcW w:w="537" w:type="pct"/>
          </w:tcPr>
          <w:p w14:paraId="67E7E83A" w14:textId="77777777" w:rsidR="006F2BED" w:rsidRPr="00296F56" w:rsidRDefault="006F2BED" w:rsidP="002A6609">
            <w:r w:rsidRPr="00296F56">
              <w:t>1.0</w:t>
            </w:r>
          </w:p>
        </w:tc>
        <w:tc>
          <w:tcPr>
            <w:tcW w:w="1007" w:type="pct"/>
          </w:tcPr>
          <w:p w14:paraId="46C4ED82" w14:textId="77777777" w:rsidR="006F2BED" w:rsidRPr="00296F56" w:rsidRDefault="006F2BED" w:rsidP="002A6609">
            <w:r w:rsidRPr="00296F56">
              <w:t>July 2008</w:t>
            </w:r>
          </w:p>
        </w:tc>
        <w:tc>
          <w:tcPr>
            <w:tcW w:w="883" w:type="pct"/>
          </w:tcPr>
          <w:p w14:paraId="0BD87869" w14:textId="77777777" w:rsidR="006F2BED" w:rsidRPr="00296F56" w:rsidRDefault="006F2BED" w:rsidP="002A6609">
            <w:r w:rsidRPr="00296F56">
              <w:t>DAFF</w:t>
            </w:r>
          </w:p>
        </w:tc>
        <w:tc>
          <w:tcPr>
            <w:tcW w:w="2573" w:type="pct"/>
          </w:tcPr>
          <w:p w14:paraId="0A900201" w14:textId="77777777" w:rsidR="006F2BED" w:rsidRPr="00296F56" w:rsidRDefault="006F2BED" w:rsidP="002A6609">
            <w:r w:rsidRPr="00296F56">
              <w:t>Original version.</w:t>
            </w:r>
          </w:p>
        </w:tc>
      </w:tr>
      <w:tr w:rsidR="006F2BED" w14:paraId="42E21514" w14:textId="77777777" w:rsidTr="002A6609">
        <w:tc>
          <w:tcPr>
            <w:tcW w:w="537" w:type="pct"/>
          </w:tcPr>
          <w:p w14:paraId="728AE5E9" w14:textId="06A3768F" w:rsidR="006F2BED" w:rsidRPr="00296F56" w:rsidRDefault="00C31B99" w:rsidP="002A6609">
            <w:r>
              <w:t>2</w:t>
            </w:r>
            <w:r w:rsidR="006F2BED" w:rsidRPr="00296F56">
              <w:t>.</w:t>
            </w:r>
            <w:r>
              <w:t>0</w:t>
            </w:r>
          </w:p>
        </w:tc>
        <w:tc>
          <w:tcPr>
            <w:tcW w:w="1007" w:type="pct"/>
          </w:tcPr>
          <w:p w14:paraId="55A31A7F" w14:textId="77777777" w:rsidR="006F2BED" w:rsidRPr="00296F56" w:rsidRDefault="006F2BED" w:rsidP="002A6609">
            <w:r w:rsidRPr="00296F56">
              <w:t>17 December 2012</w:t>
            </w:r>
          </w:p>
        </w:tc>
        <w:tc>
          <w:tcPr>
            <w:tcW w:w="883" w:type="pct"/>
          </w:tcPr>
          <w:p w14:paraId="6D3C67E7" w14:textId="77777777" w:rsidR="006F2BED" w:rsidRPr="00296F56" w:rsidRDefault="006F2BED" w:rsidP="002A6609">
            <w:r w:rsidRPr="00296F56">
              <w:t>DAFF</w:t>
            </w:r>
          </w:p>
        </w:tc>
        <w:tc>
          <w:tcPr>
            <w:tcW w:w="2573" w:type="pct"/>
          </w:tcPr>
          <w:p w14:paraId="416B0D17" w14:textId="77777777" w:rsidR="006F2BED" w:rsidRPr="00296F56" w:rsidRDefault="006F2BED" w:rsidP="002A6609">
            <w:r w:rsidRPr="00296F56">
              <w:t>Rewrite to include Australian Government Crisis Management Framework.</w:t>
            </w:r>
          </w:p>
        </w:tc>
      </w:tr>
      <w:tr w:rsidR="006F2BED" w14:paraId="615D4E59" w14:textId="77777777" w:rsidTr="002A6609">
        <w:tc>
          <w:tcPr>
            <w:tcW w:w="537" w:type="pct"/>
          </w:tcPr>
          <w:p w14:paraId="764F856A" w14:textId="1BC66FED" w:rsidR="006F2BED" w:rsidRPr="00296F56" w:rsidRDefault="00015ACB" w:rsidP="002A6609">
            <w:r>
              <w:t>3</w:t>
            </w:r>
            <w:r w:rsidR="006F2BED" w:rsidRPr="00296F56">
              <w:t>.0</w:t>
            </w:r>
          </w:p>
        </w:tc>
        <w:tc>
          <w:tcPr>
            <w:tcW w:w="1007" w:type="pct"/>
          </w:tcPr>
          <w:p w14:paraId="63BE3BF3" w14:textId="77777777" w:rsidR="006F2BED" w:rsidRPr="00296F56" w:rsidRDefault="006F2BED" w:rsidP="002A6609">
            <w:r w:rsidRPr="00296F56">
              <w:t>27 July 2022</w:t>
            </w:r>
          </w:p>
        </w:tc>
        <w:tc>
          <w:tcPr>
            <w:tcW w:w="883" w:type="pct"/>
          </w:tcPr>
          <w:p w14:paraId="140ED0A4" w14:textId="77777777" w:rsidR="006F2BED" w:rsidRPr="00296F56" w:rsidRDefault="006F2BED" w:rsidP="002A6609">
            <w:r w:rsidRPr="00296F56">
              <w:t>DAFF</w:t>
            </w:r>
          </w:p>
        </w:tc>
        <w:tc>
          <w:tcPr>
            <w:tcW w:w="2573" w:type="pct"/>
          </w:tcPr>
          <w:p w14:paraId="1766E49E" w14:textId="76CAD8D3" w:rsidR="006F2BED" w:rsidRPr="00296F56" w:rsidRDefault="00015ACB" w:rsidP="002A6609">
            <w:r w:rsidRPr="00015ACB">
              <w:t>Rewrite to reflect revised Australian Government Crisis Management Framework (V3) and current Australian Government departmental responsibilities.</w:t>
            </w:r>
          </w:p>
        </w:tc>
      </w:tr>
      <w:tr w:rsidR="006F2BED" w14:paraId="6B8B4491" w14:textId="77777777" w:rsidTr="002A6609">
        <w:tc>
          <w:tcPr>
            <w:tcW w:w="537" w:type="pct"/>
          </w:tcPr>
          <w:p w14:paraId="53939B13" w14:textId="4687D8EF" w:rsidR="006F2BED" w:rsidRPr="00296F56" w:rsidRDefault="00015ACB" w:rsidP="002A6609">
            <w:r>
              <w:t>4</w:t>
            </w:r>
            <w:r w:rsidR="006F2BED" w:rsidRPr="00296F56">
              <w:t>.0</w:t>
            </w:r>
          </w:p>
        </w:tc>
        <w:tc>
          <w:tcPr>
            <w:tcW w:w="1007" w:type="pct"/>
          </w:tcPr>
          <w:p w14:paraId="60B11393" w14:textId="5F2E6C6D" w:rsidR="006F2BED" w:rsidRPr="00296F56" w:rsidRDefault="00590F66" w:rsidP="002A6609">
            <w:r>
              <w:t>25 February</w:t>
            </w:r>
            <w:r w:rsidR="006F2BED" w:rsidRPr="00296F56">
              <w:t xml:space="preserve"> 202</w:t>
            </w:r>
            <w:r w:rsidR="00015ACB">
              <w:t>6</w:t>
            </w:r>
          </w:p>
        </w:tc>
        <w:tc>
          <w:tcPr>
            <w:tcW w:w="883" w:type="pct"/>
          </w:tcPr>
          <w:p w14:paraId="0448C8EB" w14:textId="77777777" w:rsidR="006F2BED" w:rsidRPr="00296F56" w:rsidRDefault="006F2BED" w:rsidP="002A6609">
            <w:r w:rsidRPr="00296F56">
              <w:t>DAFF</w:t>
            </w:r>
          </w:p>
        </w:tc>
        <w:tc>
          <w:tcPr>
            <w:tcW w:w="2573" w:type="pct"/>
          </w:tcPr>
          <w:p w14:paraId="7750A307" w14:textId="77777777" w:rsidR="006F2BED" w:rsidRPr="00296F56" w:rsidRDefault="006F2BED" w:rsidP="002A6609">
            <w:r w:rsidRPr="00296F56">
              <w:t>Administrative review to reflect updates to Australian Government Crisis Management Framework (V4.1) and transfer to new template.</w:t>
            </w:r>
          </w:p>
        </w:tc>
      </w:tr>
    </w:tbl>
    <w:p w14:paraId="47CB1C91" w14:textId="77777777" w:rsidR="00EE7A5B" w:rsidRDefault="00EE7A5B">
      <w:pPr>
        <w:spacing w:before="0" w:after="200" w:line="288" w:lineRule="auto"/>
        <w:rPr>
          <w:rFonts w:eastAsiaTheme="majorEastAsia" w:cstheme="majorBidi"/>
          <w:b/>
          <w:color w:val="003E5A" w:themeColor="text2"/>
          <w:sz w:val="36"/>
          <w:szCs w:val="40"/>
        </w:rPr>
      </w:pPr>
      <w:bookmarkStart w:id="18" w:name="_Toc216867345"/>
      <w:r>
        <w:br w:type="page"/>
      </w:r>
    </w:p>
    <w:p w14:paraId="0BD51E05" w14:textId="5ED5B69A" w:rsidR="00B67244" w:rsidRDefault="00B67244" w:rsidP="008C3D14">
      <w:pPr>
        <w:pStyle w:val="Heading1"/>
        <w:spacing w:after="360"/>
      </w:pPr>
      <w:r>
        <w:rPr>
          <w:noProof/>
          <w:lang w:eastAsia="en-AU"/>
        </w:rPr>
        <w:lastRenderedPageBreak/>
        <mc:AlternateContent>
          <mc:Choice Requires="wpg">
            <w:drawing>
              <wp:anchor distT="0" distB="0" distL="114300" distR="114300" simplePos="0" relativeHeight="251658240" behindDoc="0" locked="0" layoutInCell="1" allowOverlap="1" wp14:anchorId="4836697A" wp14:editId="1E0A13D9">
                <wp:simplePos x="0" y="0"/>
                <wp:positionH relativeFrom="column">
                  <wp:posOffset>-1905</wp:posOffset>
                </wp:positionH>
                <wp:positionV relativeFrom="paragraph">
                  <wp:posOffset>365125</wp:posOffset>
                </wp:positionV>
                <wp:extent cx="6003925" cy="19050"/>
                <wp:effectExtent l="0" t="0" r="34925" b="19050"/>
                <wp:wrapNone/>
                <wp:docPr id="161251474" name="Group 1612514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161251475" name="Straight Connector 161251475"/>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61251476" name="Straight Connector 161251476"/>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161EF6C2" id="Group 161251474" o:spid="_x0000_s1026" alt="&quot;&quot;" style="position:absolute;margin-left:-.15pt;margin-top:28.75pt;width:472.75pt;height:1.5pt;z-index:251655168"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FmMwIAACQHAAAOAAAAZHJzL2Uyb0RvYy54bWy8VV1v2yAUfZ+0/4B4X2yni7dYcfqQbnmZ&#10;tmrZfgDFYCPxJaBx8u93IY6ztZEaZWpfsDH3XO45nIsXtzsl0ZY5L4yucTHJMWKamkbotsa/f339&#10;8BkjH4huiDSa1XjPPL5dvn+36G3FpqYzsmEOQRLtq97WuAvBVlnmaccU8RNjmYZFbpwiAaauzRpH&#10;esiuZDbN8zLrjWusM5R5D1/vDot4mfJzzmj4wblnAckaQ20hjS6ND3HMlgtStY7YTtChDHJFFYoI&#10;DZuOqe5IIOjRiWeplKDOeMPDhBqVGc4FZYkDsCnyJ2zWzjzaxKWt+taOMoG0T3S6Oi39vl07u7H3&#10;DpTobQtapFnksuNOxSdUiXZJsv0oGdsFROFjmec38+kMIwprxTyfDZLSDnR/hqLdl/O4spzFo8iO&#10;m2b/lNJbMIc/8ff/x3/TEcuSrL4C/vcOiQaKL4vprPj4CbhoosCqm+CIaLuAVkZrMJJx6BST1Erw&#10;lR6085UHGa8SLok2kieVdT6smVEovtRYCh3rJRXZfvPhoNMxBESL8hy2Tm9hL1kMlvon40ANTukm&#10;oVNTsZV0aEugHQilTIej7ik6wriQcgTmLwOH+AhlqeFG8PRl8IhIOxsdRrAS2rhzCcKuGKzCD/FH&#10;BQ68owQPptmnQ0nSgHOitd/QQuUFFiojiVgVOPBSCxXzoU9A6nN99No2Ks6dx6vb6AIPvpmN0r0E&#10;V3G6qobfRrzr/54nP55+bss/AAAA//8DAFBLAwQUAAYACAAAACEAtEKJs98AAAAHAQAADwAAAGRy&#10;cy9kb3ducmV2LnhtbEyOwWrCQBRF94X+w/AK3ekk2lib5kVE2q5EqBaku2fmmQQzMyEzJvHvO121&#10;y8u9nHuy1agb0XPnamsQ4mkEgk1hVW1KhK/D+2QJwnkyihprGOHGDlb5/V1GqbKD+eR+70sRIMal&#10;hFB536ZSuqJiTW5qWzahO9tOkw+xK6XqaAhw3chZFC2kptqEh4pa3lRcXPZXjfAx0LCex2/99nLe&#10;3L4Pye64jRnx8WFcv4LwPPq/MfzqB3XIg9PJXo1yokGYzMMQIXlOQIT65SmZgTghLKIEZJ7J//75&#10;DwAAAP//AwBQSwECLQAUAAYACAAAACEAtoM4kv4AAADhAQAAEwAAAAAAAAAAAAAAAAAAAAAAW0Nv&#10;bnRlbnRfVHlwZXNdLnhtbFBLAQItABQABgAIAAAAIQA4/SH/1gAAAJQBAAALAAAAAAAAAAAAAAAA&#10;AC8BAABfcmVscy8ucmVsc1BLAQItABQABgAIAAAAIQC5jpFmMwIAACQHAAAOAAAAAAAAAAAAAAAA&#10;AC4CAABkcnMvZTJvRG9jLnhtbFBLAQItABQABgAIAAAAIQC0Qomz3wAAAAcBAAAPAAAAAAAAAAAA&#10;AAAAAI0EAABkcnMvZG93bnJldi54bWxQSwUGAAAAAAQABADzAAAAmQUAAAAA&#10;">
                <v:line id="Straight Connector 161251475"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ycByAAAAOIAAAAPAAAAZHJzL2Rvd25yZXYueG1sRE/LTgIx&#10;FN2T+A/NNXEnnUF5ZKQQo5EgLgyPBexuptfphOnt2FYY/96akLA8Oe/pvLONOJEPtWMFeT8DQVw6&#10;XXOlYLd9u5+ACBFZY+OYFPxSgPnspjfFQrszr+m0iZVIIRwKVGBibAspQ2nIYui7ljhxX85bjAn6&#10;SmqP5xRuGznIspG0WHNqMNjSi6HyuPmxCl5Lb4/7VWvNx+H7c/H+sIwLt1fq7rZ7fgIRqYtX8cW9&#10;1Gn+KB8M88fxEP4vJQxy9gcAAP//AwBQSwECLQAUAAYACAAAACEA2+H2y+4AAACFAQAAEwAAAAAA&#10;AAAAAAAAAAAAAAAAW0NvbnRlbnRfVHlwZXNdLnhtbFBLAQItABQABgAIAAAAIQBa9CxbvwAAABUB&#10;AAALAAAAAAAAAAAAAAAAAB8BAABfcmVscy8ucmVsc1BLAQItABQABgAIAAAAIQB1kycByAAAAOIA&#10;AAAPAAAAAAAAAAAAAAAAAAcCAABkcnMvZG93bnJldi54bWxQSwUGAAAAAAMAAwC3AAAA/AIAAAAA&#10;" strokecolor="#005260 [3208]" strokeweight="1.5pt">
                  <v:stroke joinstyle="miter"/>
                </v:line>
                <v:line id="Straight Connector 161251476"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aFcyAAAAOIAAAAPAAAAZHJzL2Rvd25yZXYueG1sRE9bS8Mw&#10;FH4X/A/hDHwZLm1xVbplYwzEC0y2Kj4fmrO22pyUJK713y/CwMeP775cj6YTJ3K+tawgnSUgiCur&#10;W64VfLw/3j6A8AFZY2eZFPySh/Xq+mqJhbYDH+hUhlrEEPYFKmhC6AspfdWQQT+zPXHkjtYZDBG6&#10;WmqHQww3ncySJJcGW44NDfa0baj6Ln+Mgten0n3ql2y7m+7nx+nX22Z/8INSN5NxswARaAz/4ov7&#10;Wcf5eZrN07v7HP4uRQxydQYAAP//AwBQSwECLQAUAAYACAAAACEA2+H2y+4AAACFAQAAEwAAAAAA&#10;AAAAAAAAAAAAAAAAW0NvbnRlbnRfVHlwZXNdLnhtbFBLAQItABQABgAIAAAAIQBa9CxbvwAAABUB&#10;AAALAAAAAAAAAAAAAAAAAB8BAABfcmVscy8ucmVsc1BLAQItABQABgAIAAAAIQB4waFcyAAAAOIA&#10;AAAPAAAAAAAAAAAAAAAAAAcCAABkcnMvZG93bnJldi54bWxQSwUGAAAAAAMAAwC3AAAA/AIAAAAA&#10;" strokecolor="#005260 [3208]" strokeweight=".5pt">
                  <v:stroke joinstyle="miter"/>
                </v:line>
              </v:group>
            </w:pict>
          </mc:Fallback>
        </mc:AlternateContent>
      </w:r>
      <w:r>
        <w:t xml:space="preserve">4. </w:t>
      </w:r>
      <w:r>
        <w:tab/>
        <w:t>Introduction</w:t>
      </w:r>
      <w:bookmarkEnd w:id="18"/>
    </w:p>
    <w:p w14:paraId="09ED5447" w14:textId="77777777" w:rsidR="00B67244" w:rsidRDefault="00B67244" w:rsidP="009208F1">
      <w:pPr>
        <w:pStyle w:val="Heading2"/>
      </w:pPr>
      <w:bookmarkStart w:id="19" w:name="_Toc216867346"/>
      <w:r>
        <w:t>4.1.</w:t>
      </w:r>
      <w:r>
        <w:tab/>
      </w:r>
      <w:bookmarkStart w:id="20" w:name="_Hlk215141700"/>
      <w:r>
        <w:t>Purpose</w:t>
      </w:r>
      <w:bookmarkEnd w:id="19"/>
    </w:p>
    <w:p w14:paraId="15A35117" w14:textId="13D24445" w:rsidR="00B67244" w:rsidRPr="003F3EFD" w:rsidRDefault="00971885" w:rsidP="00B67244">
      <w:r w:rsidRPr="00971885">
        <w:t xml:space="preserve">AUSBIOAGPLAN </w:t>
      </w:r>
      <w:r w:rsidR="001F7565">
        <w:t xml:space="preserve">outlines the </w:t>
      </w:r>
      <w:r w:rsidR="00CD47AA">
        <w:t xml:space="preserve">mechanisms and </w:t>
      </w:r>
      <w:r w:rsidR="0068597F">
        <w:t>coordination arrangements for an</w:t>
      </w:r>
      <w:r w:rsidRPr="00971885">
        <w:t xml:space="preserve"> </w:t>
      </w:r>
      <w:r w:rsidR="007E35A6">
        <w:t xml:space="preserve">Australian Government </w:t>
      </w:r>
      <w:r w:rsidR="0068597F">
        <w:t xml:space="preserve">response </w:t>
      </w:r>
      <w:r w:rsidR="007E35A6">
        <w:t>to domestic biosecurity crises</w:t>
      </w:r>
      <w:r w:rsidR="007002CC">
        <w:t xml:space="preserve">. The </w:t>
      </w:r>
      <w:r w:rsidR="00B84508">
        <w:t>p</w:t>
      </w:r>
      <w:r w:rsidR="007002CC">
        <w:t>lan</w:t>
      </w:r>
      <w:r w:rsidR="00C75D58">
        <w:t xml:space="preserve"> can also apply </w:t>
      </w:r>
      <w:r w:rsidR="00860998">
        <w:t>to</w:t>
      </w:r>
      <w:r w:rsidR="00DD10FA">
        <w:t xml:space="preserve"> </w:t>
      </w:r>
      <w:r w:rsidR="004550D8">
        <w:t xml:space="preserve">events impacting </w:t>
      </w:r>
      <w:r w:rsidR="00DA78B9">
        <w:t xml:space="preserve">the </w:t>
      </w:r>
      <w:r w:rsidR="00193A8D">
        <w:t>agricultur</w:t>
      </w:r>
      <w:r w:rsidR="00DA78B9">
        <w:t>al sector</w:t>
      </w:r>
      <w:r w:rsidR="000E5222">
        <w:t xml:space="preserve"> </w:t>
      </w:r>
      <w:r w:rsidR="004550D8">
        <w:t xml:space="preserve">where no other </w:t>
      </w:r>
      <w:r w:rsidR="00B4198D">
        <w:t xml:space="preserve">Australian Government </w:t>
      </w:r>
      <w:r w:rsidR="004550D8">
        <w:t xml:space="preserve">plan </w:t>
      </w:r>
      <w:r w:rsidR="000328D4">
        <w:t xml:space="preserve">applies </w:t>
      </w:r>
      <w:r w:rsidR="00B4198D">
        <w:t xml:space="preserve">under </w:t>
      </w:r>
      <w:r w:rsidR="00193A8D" w:rsidRPr="00193A8D">
        <w:t>the</w:t>
      </w:r>
      <w:r w:rsidR="003216A2">
        <w:t xml:space="preserve"> </w:t>
      </w:r>
      <w:r w:rsidR="00C322B3">
        <w:t>Australian</w:t>
      </w:r>
      <w:r w:rsidR="003216A2">
        <w:t xml:space="preserve"> Government Crisis Management </w:t>
      </w:r>
      <w:r w:rsidR="003216A2" w:rsidRPr="003F3EFD">
        <w:t>Framework</w:t>
      </w:r>
      <w:r w:rsidR="00193A8D" w:rsidRPr="003F3EFD">
        <w:t xml:space="preserve"> </w:t>
      </w:r>
      <w:r w:rsidR="00C322B3" w:rsidRPr="003F3EFD">
        <w:t>(</w:t>
      </w:r>
      <w:r w:rsidR="00193A8D" w:rsidRPr="003F3EFD">
        <w:t>AGCMF</w:t>
      </w:r>
      <w:r w:rsidR="00C322B3" w:rsidRPr="003F3EFD">
        <w:t>)</w:t>
      </w:r>
      <w:r w:rsidR="00B67244" w:rsidRPr="003F3EFD">
        <w:t>.</w:t>
      </w:r>
    </w:p>
    <w:p w14:paraId="016E047E" w14:textId="77777777" w:rsidR="00B67244" w:rsidRPr="003F3EFD" w:rsidRDefault="00B67244" w:rsidP="009208F1">
      <w:pPr>
        <w:pStyle w:val="Heading2"/>
      </w:pPr>
      <w:bookmarkStart w:id="21" w:name="_Toc216867347"/>
      <w:r w:rsidRPr="003F3EFD">
        <w:t>4.2.</w:t>
      </w:r>
      <w:r w:rsidRPr="003F3EFD">
        <w:tab/>
        <w:t>Scope</w:t>
      </w:r>
      <w:bookmarkEnd w:id="21"/>
    </w:p>
    <w:p w14:paraId="74AF06A0" w14:textId="165601D3" w:rsidR="00B67244" w:rsidRPr="003F3EFD" w:rsidRDefault="00A148DD" w:rsidP="0080696E">
      <w:pPr>
        <w:rPr>
          <w:rFonts w:cs="Arial"/>
        </w:rPr>
      </w:pPr>
      <w:r w:rsidRPr="003F3EFD">
        <w:rPr>
          <w:rFonts w:cs="Arial"/>
        </w:rPr>
        <w:t>AUSBIOAGPLAN</w:t>
      </w:r>
      <w:r w:rsidR="00B67244" w:rsidRPr="003F3EFD">
        <w:rPr>
          <w:rFonts w:cs="Arial"/>
        </w:rPr>
        <w:t xml:space="preserve"> applies to</w:t>
      </w:r>
      <w:r w:rsidR="000C2B15" w:rsidRPr="003F3EFD">
        <w:rPr>
          <w:rFonts w:cs="Arial"/>
        </w:rPr>
        <w:t>:</w:t>
      </w:r>
    </w:p>
    <w:p w14:paraId="25D8251F" w14:textId="1A5A2D0C" w:rsidR="000C2B15" w:rsidRPr="003F3EFD" w:rsidRDefault="001A51C3" w:rsidP="00A04DEF">
      <w:pPr>
        <w:pStyle w:val="BodyText"/>
        <w:numPr>
          <w:ilvl w:val="0"/>
          <w:numId w:val="18"/>
        </w:numPr>
        <w:rPr>
          <w:rFonts w:cs="Arial"/>
        </w:rPr>
      </w:pPr>
      <w:r w:rsidRPr="003F3EFD">
        <w:rPr>
          <w:rFonts w:cs="Arial"/>
          <w:b/>
          <w:bCs/>
        </w:rPr>
        <w:t>d</w:t>
      </w:r>
      <w:r w:rsidR="00EF2683" w:rsidRPr="003F3EFD">
        <w:rPr>
          <w:rFonts w:cs="Arial"/>
          <w:b/>
          <w:bCs/>
        </w:rPr>
        <w:t>omestic</w:t>
      </w:r>
      <w:r w:rsidR="00902258" w:rsidRPr="003F3EFD">
        <w:rPr>
          <w:rFonts w:cs="Arial"/>
          <w:b/>
          <w:bCs/>
        </w:rPr>
        <w:t xml:space="preserve"> </w:t>
      </w:r>
      <w:r w:rsidR="005100BB" w:rsidRPr="003F3EFD">
        <w:rPr>
          <w:rFonts w:cs="Arial"/>
          <w:b/>
          <w:bCs/>
        </w:rPr>
        <w:t>biosecurity crises</w:t>
      </w:r>
      <w:r w:rsidR="001C243F" w:rsidRPr="003F3EFD">
        <w:rPr>
          <w:rFonts w:cs="Arial"/>
          <w:b/>
          <w:bCs/>
        </w:rPr>
        <w:t xml:space="preserve"> </w:t>
      </w:r>
      <w:r w:rsidR="001C243F" w:rsidRPr="003F3EFD">
        <w:rPr>
          <w:rFonts w:cs="Arial"/>
        </w:rPr>
        <w:t>–</w:t>
      </w:r>
      <w:r w:rsidRPr="003F3EFD">
        <w:rPr>
          <w:rFonts w:cs="Arial"/>
        </w:rPr>
        <w:t xml:space="preserve"> </w:t>
      </w:r>
      <w:r w:rsidR="005100BB" w:rsidRPr="003F3EFD">
        <w:rPr>
          <w:rFonts w:cs="Arial"/>
        </w:rPr>
        <w:t>incident</w:t>
      </w:r>
      <w:r w:rsidRPr="003F3EFD">
        <w:rPr>
          <w:rFonts w:cs="Arial"/>
        </w:rPr>
        <w:t>s</w:t>
      </w:r>
      <w:r w:rsidR="005100BB" w:rsidRPr="003F3EFD">
        <w:rPr>
          <w:rFonts w:cs="Arial"/>
        </w:rPr>
        <w:t xml:space="preserve"> </w:t>
      </w:r>
      <w:r w:rsidR="00C646D4" w:rsidRPr="003F3EFD">
        <w:rPr>
          <w:rFonts w:cs="Arial"/>
        </w:rPr>
        <w:t>relating to pests and diseases entering, emerging, establishing or spreading in Australia</w:t>
      </w:r>
      <w:r w:rsidR="00704F8E" w:rsidRPr="003F3EFD">
        <w:rPr>
          <w:rFonts w:cs="Arial"/>
        </w:rPr>
        <w:t>n territory</w:t>
      </w:r>
      <w:r w:rsidR="00C646D4" w:rsidRPr="003F3EFD">
        <w:rPr>
          <w:rFonts w:cs="Arial"/>
        </w:rPr>
        <w:t>.</w:t>
      </w:r>
    </w:p>
    <w:p w14:paraId="401DC203" w14:textId="2A0285EB" w:rsidR="00AA27D7" w:rsidRDefault="00AA27D7" w:rsidP="00FF6F88">
      <w:pPr>
        <w:pStyle w:val="BodyText"/>
        <w:ind w:firstLine="360"/>
        <w:rPr>
          <w:rFonts w:cs="Arial"/>
        </w:rPr>
      </w:pPr>
      <w:r w:rsidRPr="000F6B04">
        <w:rPr>
          <w:rFonts w:cs="Arial"/>
        </w:rPr>
        <w:t xml:space="preserve">These incidents </w:t>
      </w:r>
      <w:r w:rsidR="009D2D1F">
        <w:rPr>
          <w:rFonts w:cs="Arial"/>
        </w:rPr>
        <w:t xml:space="preserve">may </w:t>
      </w:r>
      <w:r w:rsidR="000F6B04">
        <w:rPr>
          <w:rFonts w:cs="Arial"/>
        </w:rPr>
        <w:t>include</w:t>
      </w:r>
      <w:r w:rsidR="009D2D1F">
        <w:rPr>
          <w:rFonts w:cs="Arial"/>
        </w:rPr>
        <w:t>:</w:t>
      </w:r>
    </w:p>
    <w:p w14:paraId="5AECE4E2" w14:textId="71FD259D" w:rsidR="000F6B04" w:rsidRDefault="00D07374" w:rsidP="00A04DEF">
      <w:pPr>
        <w:pStyle w:val="BodyText"/>
        <w:numPr>
          <w:ilvl w:val="0"/>
          <w:numId w:val="13"/>
        </w:numPr>
        <w:ind w:left="720"/>
        <w:rPr>
          <w:rFonts w:cs="Arial"/>
        </w:rPr>
      </w:pPr>
      <w:r>
        <w:rPr>
          <w:rFonts w:cs="Arial"/>
        </w:rPr>
        <w:t>pests</w:t>
      </w:r>
      <w:r w:rsidR="00CB76B3">
        <w:rPr>
          <w:rFonts w:cs="Arial"/>
        </w:rPr>
        <w:t xml:space="preserve"> and diseases </w:t>
      </w:r>
      <w:r w:rsidR="00BE1449">
        <w:rPr>
          <w:rFonts w:cs="Arial"/>
        </w:rPr>
        <w:t xml:space="preserve">causing harm to </w:t>
      </w:r>
      <w:r w:rsidR="00CB76B3">
        <w:rPr>
          <w:rFonts w:cs="Arial"/>
        </w:rPr>
        <w:t>animal health (terrestrial and aquatic)</w:t>
      </w:r>
    </w:p>
    <w:p w14:paraId="0373F595" w14:textId="1798DD6A" w:rsidR="00CB76B3" w:rsidRDefault="00CB76B3" w:rsidP="00A04DEF">
      <w:pPr>
        <w:pStyle w:val="BodyText"/>
        <w:numPr>
          <w:ilvl w:val="0"/>
          <w:numId w:val="13"/>
        </w:numPr>
        <w:ind w:left="720"/>
        <w:rPr>
          <w:rFonts w:cs="Arial"/>
        </w:rPr>
      </w:pPr>
      <w:r>
        <w:rPr>
          <w:rFonts w:cs="Arial"/>
        </w:rPr>
        <w:t xml:space="preserve">pests and diseases </w:t>
      </w:r>
      <w:r w:rsidR="00BE1449">
        <w:rPr>
          <w:rFonts w:cs="Arial"/>
        </w:rPr>
        <w:t xml:space="preserve">causing harm to </w:t>
      </w:r>
      <w:r>
        <w:rPr>
          <w:rFonts w:cs="Arial"/>
        </w:rPr>
        <w:t>plant health</w:t>
      </w:r>
    </w:p>
    <w:p w14:paraId="7E1632BA" w14:textId="15EEFE18" w:rsidR="00CB76B3" w:rsidRPr="00902822" w:rsidRDefault="00CB76B3" w:rsidP="00A04DEF">
      <w:pPr>
        <w:pStyle w:val="BodyText"/>
        <w:numPr>
          <w:ilvl w:val="0"/>
          <w:numId w:val="13"/>
        </w:numPr>
        <w:ind w:left="720"/>
        <w:rPr>
          <w:rFonts w:cs="Arial"/>
        </w:rPr>
      </w:pPr>
      <w:r w:rsidRPr="00902822">
        <w:rPr>
          <w:rFonts w:cs="Arial"/>
        </w:rPr>
        <w:t xml:space="preserve">pests and diseases </w:t>
      </w:r>
      <w:r w:rsidR="005C3109">
        <w:rPr>
          <w:rFonts w:cs="Arial"/>
        </w:rPr>
        <w:t>causing harm to</w:t>
      </w:r>
      <w:r w:rsidR="005C3109" w:rsidRPr="00902822">
        <w:rPr>
          <w:rFonts w:cs="Arial"/>
        </w:rPr>
        <w:t xml:space="preserve"> </w:t>
      </w:r>
      <w:r w:rsidRPr="00902822">
        <w:rPr>
          <w:rFonts w:cs="Arial"/>
        </w:rPr>
        <w:t xml:space="preserve">Australia’s </w:t>
      </w:r>
      <w:r w:rsidR="004E3F0C" w:rsidRPr="00902822">
        <w:rPr>
          <w:rFonts w:cs="Arial"/>
        </w:rPr>
        <w:t xml:space="preserve">environment or </w:t>
      </w:r>
      <w:r w:rsidR="008633A8">
        <w:rPr>
          <w:rFonts w:cs="Arial"/>
        </w:rPr>
        <w:t>economy</w:t>
      </w:r>
      <w:r w:rsidR="004E3F0C" w:rsidRPr="00902822">
        <w:rPr>
          <w:rFonts w:cs="Arial"/>
        </w:rPr>
        <w:t>.</w:t>
      </w:r>
    </w:p>
    <w:p w14:paraId="452C5DE5" w14:textId="4C02A7DF" w:rsidR="0035628C" w:rsidRPr="00E62629" w:rsidRDefault="00367B0F" w:rsidP="00A04DEF">
      <w:pPr>
        <w:pStyle w:val="BodyText"/>
        <w:numPr>
          <w:ilvl w:val="0"/>
          <w:numId w:val="18"/>
        </w:numPr>
        <w:rPr>
          <w:rFonts w:cs="Arial"/>
        </w:rPr>
      </w:pPr>
      <w:r w:rsidRPr="009E7024">
        <w:rPr>
          <w:rFonts w:cs="Arial"/>
          <w:b/>
          <w:bCs/>
        </w:rPr>
        <w:t xml:space="preserve">agriculture </w:t>
      </w:r>
      <w:r w:rsidR="00254BCE" w:rsidRPr="00675459">
        <w:rPr>
          <w:rFonts w:cs="Arial"/>
          <w:b/>
          <w:bCs/>
        </w:rPr>
        <w:t>c</w:t>
      </w:r>
      <w:r w:rsidR="00220BA1" w:rsidRPr="00675459">
        <w:rPr>
          <w:rFonts w:cs="Arial"/>
          <w:b/>
          <w:bCs/>
        </w:rPr>
        <w:t>rises</w:t>
      </w:r>
      <w:r w:rsidR="00220BA1" w:rsidRPr="009E7024">
        <w:rPr>
          <w:rFonts w:cs="Arial"/>
        </w:rPr>
        <w:t xml:space="preserve"> </w:t>
      </w:r>
      <w:r>
        <w:rPr>
          <w:rFonts w:cs="Arial"/>
        </w:rPr>
        <w:t>– incidents</w:t>
      </w:r>
      <w:r w:rsidR="00220BA1">
        <w:rPr>
          <w:rFonts w:cs="Arial"/>
        </w:rPr>
        <w:t xml:space="preserve"> </w:t>
      </w:r>
      <w:r w:rsidR="00220BA1" w:rsidRPr="009E7024">
        <w:rPr>
          <w:rFonts w:cs="Arial"/>
        </w:rPr>
        <w:t>impacting the agricultur</w:t>
      </w:r>
      <w:r w:rsidR="00AD4B56" w:rsidRPr="009E7024">
        <w:rPr>
          <w:rFonts w:cs="Arial"/>
        </w:rPr>
        <w:t>al</w:t>
      </w:r>
      <w:r w:rsidR="00220BA1" w:rsidRPr="009E7024">
        <w:rPr>
          <w:rFonts w:cs="Arial"/>
        </w:rPr>
        <w:t xml:space="preserve"> sector (agriculture, fisheries and forestry) </w:t>
      </w:r>
      <w:r w:rsidR="0016671A" w:rsidRPr="009E7024">
        <w:rPr>
          <w:rFonts w:cs="Arial"/>
        </w:rPr>
        <w:t xml:space="preserve">where </w:t>
      </w:r>
      <w:r w:rsidR="001A6E14" w:rsidRPr="00902822">
        <w:rPr>
          <w:rFonts w:cs="Arial"/>
        </w:rPr>
        <w:t xml:space="preserve">DAFF will lead </w:t>
      </w:r>
      <w:r w:rsidR="007C3F6C">
        <w:rPr>
          <w:rFonts w:cs="Arial"/>
        </w:rPr>
        <w:t xml:space="preserve">Australian Government </w:t>
      </w:r>
      <w:r w:rsidR="00393721" w:rsidRPr="00902822">
        <w:rPr>
          <w:rFonts w:cs="Arial"/>
        </w:rPr>
        <w:t>coordination</w:t>
      </w:r>
      <w:r w:rsidR="00AD4B56">
        <w:rPr>
          <w:rFonts w:cs="Arial"/>
        </w:rPr>
        <w:t>.</w:t>
      </w:r>
    </w:p>
    <w:p w14:paraId="4036A191" w14:textId="699DC787" w:rsidR="00B67244" w:rsidRDefault="00B67244" w:rsidP="009208F1">
      <w:pPr>
        <w:pStyle w:val="Heading2"/>
      </w:pPr>
      <w:bookmarkStart w:id="22" w:name="_Toc216867348"/>
      <w:r>
        <w:t>4.3.</w:t>
      </w:r>
      <w:r>
        <w:tab/>
        <w:t xml:space="preserve">Out of </w:t>
      </w:r>
      <w:r w:rsidR="00272B86">
        <w:t>s</w:t>
      </w:r>
      <w:r>
        <w:t>cope</w:t>
      </w:r>
      <w:bookmarkEnd w:id="22"/>
    </w:p>
    <w:p w14:paraId="24526856" w14:textId="2F454E65" w:rsidR="008C653B" w:rsidRDefault="003C0789" w:rsidP="00B67244">
      <w:pPr>
        <w:pStyle w:val="BodyText"/>
      </w:pPr>
      <w:r w:rsidRPr="008B352B">
        <w:t xml:space="preserve">AUSBIOAGPLAN </w:t>
      </w:r>
      <w:r w:rsidR="00B67244" w:rsidRPr="008B352B">
        <w:t>does not apply t</w:t>
      </w:r>
      <w:r w:rsidRPr="008B352B">
        <w:t>o the management of biosecurity incidents primarily impacting human</w:t>
      </w:r>
      <w:r w:rsidR="007A16A9" w:rsidRPr="008B352B">
        <w:t>s</w:t>
      </w:r>
      <w:r w:rsidRPr="008B352B">
        <w:t xml:space="preserve"> or public health</w:t>
      </w:r>
      <w:r>
        <w:t xml:space="preserve"> (including those resulting from zoonoses</w:t>
      </w:r>
      <w:r w:rsidR="00DA45AF">
        <w:t>)</w:t>
      </w:r>
      <w:r>
        <w:t>.</w:t>
      </w:r>
      <w:r w:rsidR="00223100">
        <w:t xml:space="preserve"> </w:t>
      </w:r>
      <w:r w:rsidR="00BD6D75">
        <w:t xml:space="preserve">The Department of Health, Disability and </w:t>
      </w:r>
      <w:r w:rsidR="00573D1B">
        <w:t>Ageing</w:t>
      </w:r>
      <w:r w:rsidR="00223100">
        <w:t xml:space="preserve"> </w:t>
      </w:r>
      <w:r w:rsidR="005511F3">
        <w:t xml:space="preserve">is the responsible for the management of </w:t>
      </w:r>
      <w:r w:rsidR="00F92D2B">
        <w:t>biosecurity incidents primarily impacting humans or public health</w:t>
      </w:r>
      <w:r w:rsidR="00CE734D">
        <w:t>.</w:t>
      </w:r>
    </w:p>
    <w:p w14:paraId="5EBA0F5B" w14:textId="77777777" w:rsidR="00B67244" w:rsidRDefault="00B67244" w:rsidP="009208F1">
      <w:pPr>
        <w:pStyle w:val="Heading2"/>
      </w:pPr>
      <w:bookmarkStart w:id="23" w:name="_Toc216867349"/>
      <w:r>
        <w:t>4.4.</w:t>
      </w:r>
      <w:r>
        <w:tab/>
        <w:t>Principles</w:t>
      </w:r>
      <w:bookmarkEnd w:id="23"/>
    </w:p>
    <w:p w14:paraId="2D68AEEF" w14:textId="2ED90A6C" w:rsidR="00F802AA" w:rsidRPr="003F3EFD" w:rsidRDefault="00D54E13" w:rsidP="003F3EFD">
      <w:pPr>
        <w:pStyle w:val="NumberedList-Level1"/>
      </w:pPr>
      <w:r w:rsidRPr="003F3EFD">
        <w:t xml:space="preserve">Crises </w:t>
      </w:r>
      <w:r w:rsidR="00F802AA" w:rsidRPr="003F3EFD">
        <w:t>will be managed in accordance with relevant legislative and ministerial authority and in accordance with existing coordination arrangements, including the relevant national biosecurity emergency response agreements (where applicable)</w:t>
      </w:r>
      <w:r w:rsidR="00082767" w:rsidRPr="003F3EFD">
        <w:t>.</w:t>
      </w:r>
      <w:r w:rsidR="000D28FE" w:rsidRPr="003F3EFD">
        <w:t xml:space="preserve"> </w:t>
      </w:r>
      <w:r w:rsidR="0062185E" w:rsidRPr="003F3EFD">
        <w:t>See</w:t>
      </w:r>
      <w:r w:rsidR="00AA1ECA" w:rsidRPr="003F3EFD">
        <w:t xml:space="preserve"> </w:t>
      </w:r>
      <w:hyperlink w:anchor="_Appendix_A_–" w:history="1">
        <w:r w:rsidR="00EA3484" w:rsidRPr="003F3EFD">
          <w:rPr>
            <w:rStyle w:val="Hyperlink"/>
          </w:rPr>
          <w:t>Appendix A</w:t>
        </w:r>
      </w:hyperlink>
      <w:r w:rsidR="00FD6F8B" w:rsidRPr="003F3EFD">
        <w:t xml:space="preserve"> </w:t>
      </w:r>
      <w:r w:rsidR="005D0ED0" w:rsidRPr="003F3EFD">
        <w:t xml:space="preserve">and </w:t>
      </w:r>
      <w:hyperlink w:anchor="_Appendix_B_–" w:history="1">
        <w:r w:rsidR="005D0ED0" w:rsidRPr="003F3EFD">
          <w:rPr>
            <w:rStyle w:val="Hyperlink"/>
          </w:rPr>
          <w:t>Appendix B</w:t>
        </w:r>
      </w:hyperlink>
      <w:r w:rsidR="00C67659" w:rsidRPr="003F3EFD">
        <w:t>.</w:t>
      </w:r>
    </w:p>
    <w:p w14:paraId="5389D1C6" w14:textId="62923C1C" w:rsidR="00A93A28" w:rsidRPr="003F3EFD" w:rsidRDefault="00A93A28" w:rsidP="003F3EFD">
      <w:pPr>
        <w:pStyle w:val="NumberedList-Level1"/>
      </w:pPr>
      <w:r w:rsidRPr="003F3EFD">
        <w:t>Engagement with Australian Government agencies</w:t>
      </w:r>
      <w:r w:rsidR="003372FA" w:rsidRPr="003F3EFD">
        <w:t xml:space="preserve"> will occur</w:t>
      </w:r>
      <w:r w:rsidRPr="003F3EFD">
        <w:t xml:space="preserve"> at all levels of operation. Agencies will coordinate internally and with their state or territory counterparts (where appropriate) in line with</w:t>
      </w:r>
      <w:r w:rsidR="000A1272" w:rsidRPr="003F3EFD">
        <w:t xml:space="preserve"> </w:t>
      </w:r>
      <w:r w:rsidRPr="003F3EFD">
        <w:t xml:space="preserve">their </w:t>
      </w:r>
      <w:r w:rsidR="000A1272" w:rsidRPr="003F3EFD">
        <w:t>sector-specific</w:t>
      </w:r>
      <w:r w:rsidRPr="003F3EFD">
        <w:t xml:space="preserve"> arrangements and mechanisms</w:t>
      </w:r>
      <w:r w:rsidR="000A1272" w:rsidRPr="003F3EFD">
        <w:t>.</w:t>
      </w:r>
    </w:p>
    <w:p w14:paraId="436A67CD" w14:textId="581D04BD" w:rsidR="0065100B" w:rsidRPr="003F3EFD" w:rsidRDefault="008F0C79" w:rsidP="003F3EFD">
      <w:pPr>
        <w:pStyle w:val="NumberedList-Level1"/>
      </w:pPr>
      <w:r w:rsidRPr="003F3EFD">
        <w:t>E</w:t>
      </w:r>
      <w:r w:rsidR="000A096C" w:rsidRPr="003F3EFD">
        <w:t>ngage</w:t>
      </w:r>
      <w:r w:rsidRPr="003F3EFD">
        <w:t>ment</w:t>
      </w:r>
      <w:r w:rsidR="000A096C" w:rsidRPr="003F3EFD">
        <w:t xml:space="preserve"> with </w:t>
      </w:r>
      <w:r w:rsidR="00AA752F" w:rsidRPr="003F3EFD">
        <w:t xml:space="preserve">relevant </w:t>
      </w:r>
      <w:r w:rsidR="000A096C" w:rsidRPr="003F3EFD">
        <w:t>state</w:t>
      </w:r>
      <w:r w:rsidR="003762AD" w:rsidRPr="003F3EFD">
        <w:t xml:space="preserve"> and </w:t>
      </w:r>
      <w:r w:rsidR="000A096C" w:rsidRPr="003F3EFD">
        <w:t xml:space="preserve">territory </w:t>
      </w:r>
      <w:r w:rsidR="003762AD" w:rsidRPr="003F3EFD">
        <w:t xml:space="preserve">agriculture </w:t>
      </w:r>
      <w:r w:rsidR="000A096C" w:rsidRPr="003F3EFD">
        <w:t xml:space="preserve">agencies </w:t>
      </w:r>
      <w:r w:rsidR="00B05114" w:rsidRPr="003F3EFD">
        <w:t xml:space="preserve">and peak industry bodies </w:t>
      </w:r>
      <w:r w:rsidR="00E97E1E" w:rsidRPr="003F3EFD">
        <w:t xml:space="preserve">will occur </w:t>
      </w:r>
      <w:r w:rsidR="000A096C" w:rsidRPr="003F3EFD">
        <w:t>at all levels of operation, including through the National Management Group</w:t>
      </w:r>
      <w:r w:rsidR="00D54E13" w:rsidRPr="003F3EFD">
        <w:t xml:space="preserve"> (NMG)</w:t>
      </w:r>
      <w:r w:rsidR="000A096C" w:rsidRPr="003F3EFD">
        <w:t xml:space="preserve"> </w:t>
      </w:r>
      <w:r w:rsidR="00CD3600" w:rsidRPr="003F3EFD">
        <w:t xml:space="preserve">and </w:t>
      </w:r>
      <w:r w:rsidR="000A096C" w:rsidRPr="003F3EFD">
        <w:t>Consultative Committee</w:t>
      </w:r>
      <w:r w:rsidR="00D54E13" w:rsidRPr="003F3EFD">
        <w:t xml:space="preserve"> </w:t>
      </w:r>
      <w:r w:rsidR="00CD3600" w:rsidRPr="003F3EFD">
        <w:t>established under the relevant national biosecurity emergency response agreement</w:t>
      </w:r>
      <w:r w:rsidR="001E4EC2" w:rsidRPr="003F3EFD">
        <w:t>s</w:t>
      </w:r>
      <w:r w:rsidR="000A096C" w:rsidRPr="003F3EFD">
        <w:t>.</w:t>
      </w:r>
    </w:p>
    <w:p w14:paraId="61D82C5A" w14:textId="4C605260" w:rsidR="00545E78" w:rsidRPr="003F3EFD" w:rsidRDefault="00523570" w:rsidP="003F3EFD">
      <w:pPr>
        <w:pStyle w:val="NumberedList-Level1"/>
      </w:pPr>
      <w:r w:rsidRPr="003F3EFD">
        <w:t>U</w:t>
      </w:r>
      <w:r w:rsidR="008928B6" w:rsidRPr="003F3EFD">
        <w:t xml:space="preserve">nity of effort </w:t>
      </w:r>
      <w:r w:rsidR="003A096A" w:rsidRPr="003F3EFD">
        <w:t xml:space="preserve">is </w:t>
      </w:r>
      <w:r w:rsidR="00297D55" w:rsidRPr="003F3EFD">
        <w:t xml:space="preserve">supported </w:t>
      </w:r>
      <w:r w:rsidR="003A096A" w:rsidRPr="003F3EFD">
        <w:t xml:space="preserve">through centralised strategic </w:t>
      </w:r>
      <w:r w:rsidR="00BF50F5" w:rsidRPr="003F3EFD">
        <w:t xml:space="preserve">planning and </w:t>
      </w:r>
      <w:r w:rsidR="003A096A" w:rsidRPr="003F3EFD">
        <w:t>coordination</w:t>
      </w:r>
      <w:r w:rsidR="00F75FBB" w:rsidRPr="003F3EFD">
        <w:t>.</w:t>
      </w:r>
      <w:r w:rsidR="005C4227" w:rsidRPr="003F3EFD">
        <w:t xml:space="preserve"> </w:t>
      </w:r>
      <w:r w:rsidR="00F75FBB" w:rsidRPr="003F3EFD">
        <w:t>When</w:t>
      </w:r>
      <w:r w:rsidR="00432CA9" w:rsidRPr="003F3EFD">
        <w:t xml:space="preserve"> the scale or </w:t>
      </w:r>
      <w:r w:rsidR="009848D0" w:rsidRPr="003F3EFD">
        <w:t xml:space="preserve">complexity </w:t>
      </w:r>
      <w:r w:rsidR="00432CA9" w:rsidRPr="003F3EFD">
        <w:t xml:space="preserve">of </w:t>
      </w:r>
      <w:r w:rsidR="009848D0" w:rsidRPr="003F3EFD">
        <w:t xml:space="preserve">an event </w:t>
      </w:r>
      <w:r w:rsidR="00432CA9" w:rsidRPr="003F3EFD">
        <w:t xml:space="preserve">requires </w:t>
      </w:r>
      <w:r w:rsidR="00A572B5" w:rsidRPr="003F3EFD">
        <w:t xml:space="preserve">national leadership </w:t>
      </w:r>
      <w:r w:rsidR="00432CA9" w:rsidRPr="003F3EFD">
        <w:t>across jurisdictions or agencies</w:t>
      </w:r>
      <w:r w:rsidR="00DD19BA" w:rsidRPr="003F3EFD">
        <w:t>, t</w:t>
      </w:r>
      <w:r w:rsidR="00987911" w:rsidRPr="003F3EFD">
        <w:t xml:space="preserve">he level of coordination </w:t>
      </w:r>
      <w:r w:rsidR="0002703B" w:rsidRPr="003F3EFD">
        <w:t xml:space="preserve">is scalable and flexible </w:t>
      </w:r>
      <w:r w:rsidR="00987911" w:rsidRPr="003F3EFD">
        <w:t xml:space="preserve">relative to </w:t>
      </w:r>
      <w:r w:rsidR="00351657" w:rsidRPr="003F3EFD">
        <w:t>the situation</w:t>
      </w:r>
      <w:r w:rsidR="00987911" w:rsidRPr="003F3EFD">
        <w:t>.</w:t>
      </w:r>
    </w:p>
    <w:p w14:paraId="52D9D720" w14:textId="77777777" w:rsidR="008D4CE5" w:rsidRPr="003F3EFD" w:rsidRDefault="008D4CE5" w:rsidP="003F3EFD">
      <w:pPr>
        <w:pStyle w:val="NumberedList-Level1"/>
      </w:pPr>
      <w:r w:rsidRPr="003F3EFD">
        <w:t>Impacts and consequences will be assessed and managed throughout all phases to inform strategic priorities, support affected communities, and guide recovery planning.</w:t>
      </w:r>
    </w:p>
    <w:p w14:paraId="22E063F1" w14:textId="0489344A" w:rsidR="002E37EC" w:rsidRPr="003F3EFD" w:rsidRDefault="00A31DEE" w:rsidP="003F3EFD">
      <w:pPr>
        <w:pStyle w:val="NumberedList-Level1"/>
      </w:pPr>
      <w:r w:rsidRPr="003F3EFD">
        <w:t>State and territory governments maintain legislation and related arrangements to prevent, prepare for, respond to, and recover from hazards within their jurisdiction.</w:t>
      </w:r>
    </w:p>
    <w:p w14:paraId="07D2DD4F" w14:textId="7794245A" w:rsidR="007E4A51" w:rsidRPr="007E4A51" w:rsidRDefault="00905C9D" w:rsidP="009208F1">
      <w:pPr>
        <w:pStyle w:val="Heading2"/>
      </w:pPr>
      <w:bookmarkStart w:id="24" w:name="_Toc216867350"/>
      <w:r w:rsidRPr="00905C9D">
        <w:lastRenderedPageBreak/>
        <w:t>4.5</w:t>
      </w:r>
      <w:r w:rsidR="00BF1A6A">
        <w:t>.</w:t>
      </w:r>
      <w:r w:rsidRPr="00905C9D">
        <w:tab/>
      </w:r>
      <w:r w:rsidR="007E4A51" w:rsidRPr="007E4A51">
        <w:t>Consideration of diverse groups</w:t>
      </w:r>
      <w:bookmarkEnd w:id="24"/>
    </w:p>
    <w:p w14:paraId="24B2EADC" w14:textId="7663FD05" w:rsidR="00086E9E" w:rsidRPr="003F2AAB" w:rsidRDefault="00086E9E" w:rsidP="00B932A7">
      <w:pPr>
        <w:spacing w:before="0" w:line="278" w:lineRule="auto"/>
      </w:pPr>
      <w:r w:rsidRPr="003F2AAB">
        <w:t xml:space="preserve">Under </w:t>
      </w:r>
      <w:r>
        <w:t>AUSBIOAGPLAN</w:t>
      </w:r>
      <w:r w:rsidRPr="003F2AAB">
        <w:t xml:space="preserve">, decisions and crisis communication made through preparedness, response, and early recovery phases </w:t>
      </w:r>
      <w:r w:rsidR="004D441F">
        <w:t>will</w:t>
      </w:r>
      <w:r w:rsidRPr="003F2AAB">
        <w:t xml:space="preserve"> consider the needs of people who may be disproportionately at risk of harm and ensure </w:t>
      </w:r>
      <w:r w:rsidRPr="00ED12AF">
        <w:t>the</w:t>
      </w:r>
      <w:r w:rsidR="00143034" w:rsidRPr="00ED12AF">
        <w:t>y are</w:t>
      </w:r>
      <w:r w:rsidRPr="00ED12AF">
        <w:t xml:space="preserve"> inclu</w:t>
      </w:r>
      <w:r w:rsidR="00143034" w:rsidRPr="00ED12AF">
        <w:t>ded</w:t>
      </w:r>
      <w:r w:rsidRPr="003F2AAB">
        <w:t xml:space="preserve"> in </w:t>
      </w:r>
      <w:r w:rsidR="002E5A53">
        <w:t>preparedness</w:t>
      </w:r>
      <w:r w:rsidR="00D367B9">
        <w:t xml:space="preserve"> </w:t>
      </w:r>
      <w:r w:rsidRPr="003F2AAB">
        <w:t>planning</w:t>
      </w:r>
      <w:r w:rsidR="002E5A53">
        <w:t xml:space="preserve"> and</w:t>
      </w:r>
      <w:r w:rsidR="00127B82">
        <w:t xml:space="preserve"> </w:t>
      </w:r>
      <w:r w:rsidR="00127B82" w:rsidRPr="00ED12AF">
        <w:t>consider</w:t>
      </w:r>
      <w:r w:rsidR="00143034" w:rsidRPr="00ED12AF">
        <w:t>ed</w:t>
      </w:r>
      <w:r w:rsidR="00127B82">
        <w:t xml:space="preserve"> during</w:t>
      </w:r>
      <w:r w:rsidR="002E5A53">
        <w:t xml:space="preserve"> response </w:t>
      </w:r>
      <w:r w:rsidR="00143034" w:rsidRPr="00ED12AF">
        <w:t>and recovery</w:t>
      </w:r>
      <w:r w:rsidR="002E5A53" w:rsidRPr="00ED12AF">
        <w:t xml:space="preserve"> </w:t>
      </w:r>
      <w:r w:rsidR="002E5A53">
        <w:t>activities</w:t>
      </w:r>
      <w:r w:rsidRPr="003F2AAB">
        <w:t xml:space="preserve">. This </w:t>
      </w:r>
      <w:r w:rsidR="005E7F6D">
        <w:t xml:space="preserve">may </w:t>
      </w:r>
      <w:r w:rsidR="00EA6EB1">
        <w:t>i</w:t>
      </w:r>
      <w:r w:rsidRPr="003F2AAB">
        <w:t>nclude:</w:t>
      </w:r>
    </w:p>
    <w:p w14:paraId="1B77E097" w14:textId="61AD49BF" w:rsidR="00086E9E" w:rsidRPr="00EA6EB1" w:rsidRDefault="000B40EB" w:rsidP="003F3EFD">
      <w:pPr>
        <w:pStyle w:val="NumberedList-Level1"/>
        <w:numPr>
          <w:ilvl w:val="0"/>
          <w:numId w:val="32"/>
        </w:numPr>
      </w:pPr>
      <w:r w:rsidRPr="00EA6EB1">
        <w:t>t</w:t>
      </w:r>
      <w:r w:rsidR="00E51EF9" w:rsidRPr="00EA6EB1">
        <w:t xml:space="preserve">he </w:t>
      </w:r>
      <w:r w:rsidR="008F4026" w:rsidRPr="00EA6EB1">
        <w:t xml:space="preserve">recognition of the </w:t>
      </w:r>
      <w:r w:rsidR="00E51EF9" w:rsidRPr="00EA6EB1">
        <w:t>unique</w:t>
      </w:r>
      <w:r w:rsidR="008F4026" w:rsidRPr="00EA6EB1">
        <w:t xml:space="preserve">, </w:t>
      </w:r>
      <w:r w:rsidR="00E51EF9" w:rsidRPr="00EA6EB1">
        <w:t xml:space="preserve">environmental and cultural responsibilities </w:t>
      </w:r>
      <w:r w:rsidR="0087608B" w:rsidRPr="00EA6EB1">
        <w:t>of</w:t>
      </w:r>
      <w:r w:rsidR="00F22849" w:rsidRPr="00EA6EB1">
        <w:t xml:space="preserve"> </w:t>
      </w:r>
      <w:r w:rsidR="00086E9E" w:rsidRPr="00EA6EB1">
        <w:t xml:space="preserve">First Nations </w:t>
      </w:r>
      <w:r w:rsidR="007866DC" w:rsidRPr="00EA6EB1">
        <w:t xml:space="preserve">people and </w:t>
      </w:r>
      <w:r w:rsidR="00086E9E" w:rsidRPr="00EA6EB1">
        <w:t>communities</w:t>
      </w:r>
    </w:p>
    <w:p w14:paraId="7A23F09F" w14:textId="573672F1" w:rsidR="003C3A50" w:rsidRPr="00EA6EB1" w:rsidRDefault="003A0AF9" w:rsidP="003F3EFD">
      <w:pPr>
        <w:pStyle w:val="NumberedList-Level1"/>
        <w:numPr>
          <w:ilvl w:val="0"/>
          <w:numId w:val="32"/>
        </w:numPr>
      </w:pPr>
      <w:r w:rsidRPr="00EA6EB1">
        <w:t xml:space="preserve">rural </w:t>
      </w:r>
      <w:r w:rsidR="00AC5009">
        <w:t>and</w:t>
      </w:r>
      <w:r w:rsidR="0027037A">
        <w:t>/</w:t>
      </w:r>
      <w:r w:rsidR="00AC5009">
        <w:t xml:space="preserve">or </w:t>
      </w:r>
      <w:r w:rsidRPr="00EA6EB1">
        <w:t xml:space="preserve">regional communities experiencing </w:t>
      </w:r>
      <w:r w:rsidR="006252E5" w:rsidRPr="00EA6EB1">
        <w:t>high levels of stress</w:t>
      </w:r>
      <w:r w:rsidR="00AF2B97" w:rsidRPr="00EA6EB1">
        <w:t>, burden or vulnerability</w:t>
      </w:r>
    </w:p>
    <w:p w14:paraId="60EFB767" w14:textId="2967E2FE" w:rsidR="00086E9E" w:rsidRPr="00EA6EB1" w:rsidRDefault="0061697F" w:rsidP="003F3EFD">
      <w:pPr>
        <w:pStyle w:val="NumberedList-Level1"/>
        <w:numPr>
          <w:ilvl w:val="0"/>
          <w:numId w:val="32"/>
        </w:numPr>
      </w:pPr>
      <w:r w:rsidRPr="00EA6EB1">
        <w:t xml:space="preserve">people who have limited English, including </w:t>
      </w:r>
      <w:r w:rsidR="00016270" w:rsidRPr="00EA6EB1">
        <w:t>r</w:t>
      </w:r>
      <w:r w:rsidR="00086E9E" w:rsidRPr="00EA6EB1">
        <w:t>efugee and migrant populations</w:t>
      </w:r>
      <w:r w:rsidR="00A979DD" w:rsidRPr="00EA6EB1">
        <w:t>, including workers under labour mobility schemes</w:t>
      </w:r>
    </w:p>
    <w:p w14:paraId="675BCD3F" w14:textId="693AA986" w:rsidR="00086E9E" w:rsidRPr="00EA6EB1" w:rsidRDefault="00016270" w:rsidP="003F3EFD">
      <w:pPr>
        <w:pStyle w:val="NumberedList-Level1"/>
        <w:numPr>
          <w:ilvl w:val="0"/>
          <w:numId w:val="32"/>
        </w:numPr>
      </w:pPr>
      <w:r w:rsidRPr="00EA6EB1">
        <w:t>p</w:t>
      </w:r>
      <w:r w:rsidR="00086E9E" w:rsidRPr="00EA6EB1">
        <w:t>eople experiencing or at risk of gender-based violence</w:t>
      </w:r>
    </w:p>
    <w:p w14:paraId="25060193" w14:textId="7269AF82" w:rsidR="00086E9E" w:rsidRPr="00EA6EB1" w:rsidRDefault="00016270" w:rsidP="003F3EFD">
      <w:pPr>
        <w:pStyle w:val="NumberedList-Level1"/>
        <w:numPr>
          <w:ilvl w:val="0"/>
          <w:numId w:val="32"/>
        </w:numPr>
      </w:pPr>
      <w:r w:rsidRPr="00EA6EB1">
        <w:t>c</w:t>
      </w:r>
      <w:r w:rsidR="00086E9E" w:rsidRPr="00EA6EB1">
        <w:t>ulturally and linguistically diverse communities.</w:t>
      </w:r>
    </w:p>
    <w:bookmarkStart w:id="25" w:name="_Toc216867351"/>
    <w:bookmarkEnd w:id="20"/>
    <w:p w14:paraId="31213C9A" w14:textId="43E29126" w:rsidR="00B67244" w:rsidRDefault="008B565C" w:rsidP="00585BA5">
      <w:pPr>
        <w:pStyle w:val="Heading1"/>
        <w:spacing w:after="360"/>
      </w:pPr>
      <w:r>
        <w:rPr>
          <w:noProof/>
          <w:lang w:eastAsia="en-AU"/>
        </w:rPr>
        <mc:AlternateContent>
          <mc:Choice Requires="wpg">
            <w:drawing>
              <wp:anchor distT="0" distB="0" distL="114300" distR="114300" simplePos="0" relativeHeight="251658248" behindDoc="0" locked="0" layoutInCell="1" allowOverlap="1" wp14:anchorId="4A7218A4" wp14:editId="3D1F5947">
                <wp:simplePos x="0" y="0"/>
                <wp:positionH relativeFrom="margin">
                  <wp:posOffset>-15240</wp:posOffset>
                </wp:positionH>
                <wp:positionV relativeFrom="paragraph">
                  <wp:posOffset>511810</wp:posOffset>
                </wp:positionV>
                <wp:extent cx="6003925" cy="19050"/>
                <wp:effectExtent l="0" t="0" r="34925" b="19050"/>
                <wp:wrapNone/>
                <wp:docPr id="161251477" name="Group 1612514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161251478" name="Straight Connector 161251478"/>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61251479" name="Straight Connector 161251479">
                          <a:extLst>
                            <a:ext uri="{C183D7F6-B498-43B3-948B-1728B52AA6E4}">
                              <adec:decorative xmlns:adec="http://schemas.microsoft.com/office/drawing/2017/decorative" val="1"/>
                            </a:ext>
                          </a:extLst>
                        </wps:cNvPr>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78B9EE98" id="Group 161251477" o:spid="_x0000_s1026" alt="&quot;&quot;" style="position:absolute;margin-left:-1.2pt;margin-top:40.3pt;width:472.75pt;height:1.5pt;z-index:251661312;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HjMwIAACQHAAAOAAAAZHJzL2Uyb0RvYy54bWy8Vctu2zAQvBfoPxC813qkdmvBcg5O60vR&#10;BnX7AQxFSgT4AslY9t93SctymxiI4SK5UKK4s9wZzlKL252SaMucF0bXuJjkGDFNTSN0W+Pfv75+&#10;+IyRD0Q3RBrNarxnHt8u379b9LZipemMbJhDkET7qrc17kKwVZZ52jFF/MRYpmGRG6dIgKlrs8aR&#10;HrIrmZV5Pst64xrrDGXew9e7wyJepvycMxp+cO5ZQLLGUFtIo0vjQxyz5YJUrSO2E3Qog1xRhSJC&#10;w6ZjqjsSCHp04lkqJagz3vAwoUZlhnNBWeIAbIr8CZu1M482cWmrvrWjTCDtE52uTku/b9fObuy9&#10;AyV624IWaRa57LhT8QlVol2SbD9KxnYBUfg4y/ObeTnFiMJaMc+ng6S0A92foWj35TxuNpvGo8iO&#10;m2b/lNJbMIc/8ff/x3/TEcuSrL4C/vcOiQaKnxXltPj4CQyriQKrboIjou0CWhmtwUjGoVNMUivB&#10;V3rQzlceZLxKuCTaSJ5U1vmwZkah+FJjKXSsl1Rk+82Hg07HEBAtynPYOr2FvWQxWOqfjAM1OKWb&#10;hE5NxVbSoS2BdiCUMh2OuqfoCONCyhGYvwwc4iOUpYYbweXL4BGRdjY6jGAltHHnEoRdMViFH+KP&#10;Chx4RwkeTLNPh5KkAedEa7+hheYXWGgeScSqwIGXWqiYD30CUp/ro9e2UXHuPF7dRhd48M1slO4l&#10;uIrTVTX8NuJd//c8+fH0c1v+AQAA//8DAFBLAwQUAAYACAAAACEAzPKG5eAAAAAIAQAADwAAAGRy&#10;cy9kb3ducmV2LnhtbEyPQUvDQBCF74L/YRnBW7tJU0ON2ZRS1FMRbAXxts1Ok9DsbMhuk/TfO57s&#10;8c17vPdNvp5sKwbsfeNIQTyPQCCVzjRUKfg6vM1WIHzQZHTrCBVc0cO6uL/LdWbcSJ847EMluIR8&#10;phXUIXSZlL6s0Wo/dx0SeyfXWx1Y9pU0vR653LZyEUWptLohXqh1h9say/P+YhW8j3rcJPHrsDuf&#10;ttefw9PH9y5GpR4fps0LiIBT+A/DHz6jQ8FMR3ch40WrYLZYclLBKkpBsP+8TGIQRz4kKcgil7cP&#10;FL8AAAD//wMAUEsBAi0AFAAGAAgAAAAhALaDOJL+AAAA4QEAABMAAAAAAAAAAAAAAAAAAAAAAFtD&#10;b250ZW50X1R5cGVzXS54bWxQSwECLQAUAAYACAAAACEAOP0h/9YAAACUAQAACwAAAAAAAAAAAAAA&#10;AAAvAQAAX3JlbHMvLnJlbHNQSwECLQAUAAYACAAAACEAagmR4zMCAAAkBwAADgAAAAAAAAAAAAAA&#10;AAAuAgAAZHJzL2Uyb0RvYy54bWxQSwECLQAUAAYACAAAACEAzPKG5eAAAAAIAQAADwAAAAAAAAAA&#10;AAAAAACNBAAAZHJzL2Rvd25yZXYueG1sUEsFBgAAAAAEAAQA8wAAAJoFAAAAAA==&#10;">
                <v:line id="Straight Connector 161251478"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ifyAAAAOIAAAAPAAAAZHJzL2Rvd25yZXYueG1sRE9NTwIx&#10;EL2b+B+aMfEm3UVBs1KI0UhQDkT0gLfJdtxu2E7XtsL6750DiceX9z1bDL5TB4qpDWygHBWgiOtg&#10;W24MfLw/X92BShnZYheYDPxSgsX8/GyGlQ1HfqPDNjdKQjhVaMDl3Fdap9qRxzQKPbFwXyF6zAJj&#10;o23Eo4T7To+LYqo9tiwNDnt6dFTvtz/ewFMd/X732nu3/vzeLF+uV3kZdsZcXgwP96AyDflffHKv&#10;rMyfluNJeXMrm+WSYNDzPwAAAP//AwBQSwECLQAUAAYACAAAACEA2+H2y+4AAACFAQAAEwAAAAAA&#10;AAAAAAAAAAAAAAAAW0NvbnRlbnRfVHlwZXNdLnhtbFBLAQItABQABgAIAAAAIQBa9CxbvwAAABUB&#10;AAALAAAAAAAAAAAAAAAAAB8BAABfcmVscy8ucmVsc1BLAQItABQABgAIAAAAIQCbkoifyAAAAOIA&#10;AAAPAAAAAAAAAAAAAAAAAAcCAABkcnMvZG93bnJldi54bWxQSwUGAAAAAAMAAwC3AAAA/AIAAAAA&#10;" strokecolor="#005260 [3208]" strokeweight="1.5pt">
                  <v:stroke joinstyle="miter"/>
                </v:line>
                <v:line id="Straight Connector 161251479" o:spid="_x0000_s1028" alt="&quot;&quot;"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UuyQAAAOIAAAAPAAAAZHJzL2Rvd25yZXYueG1sRE9ba8Iw&#10;FH4f+B/CEfYiM22ZznVGEWHsAhtax54PzbGtNiclyWz375fBYI8f3325HkwrLuR8Y1lBOk1AEJdW&#10;N1wp+Dg83ixA+ICssbVMCr7Jw3o1ulpirm3Pe7oUoRIxhH2OCuoQulxKX9Zk0E9tRxy5o3UGQ4Su&#10;ktphH8NNK7MkmUuDDceGGjva1lSeiy+j4PWpcJ/6Jdu+TXaz4+T0vtntfa/U9XjYPIAINIR/8Z/7&#10;Wcf58zSbpbd39/B7KWKQqx8AAAD//wMAUEsBAi0AFAAGAAgAAAAhANvh9svuAAAAhQEAABMAAAAA&#10;AAAAAAAAAAAAAAAAAFtDb250ZW50X1R5cGVzXS54bWxQSwECLQAUAAYACAAAACEAWvQsW78AAAAV&#10;AQAACwAAAAAAAAAAAAAAAAAfAQAAX3JlbHMvLnJlbHNQSwECLQAUAAYACAAAACEACV41LskAAADi&#10;AAAADwAAAAAAAAAAAAAAAAAHAgAAZHJzL2Rvd25yZXYueG1sUEsFBgAAAAADAAMAtwAAAP0CAAAA&#10;AA==&#10;" strokecolor="#005260 [3208]" strokeweight=".5pt">
                  <v:stroke joinstyle="miter"/>
                </v:line>
                <w10:wrap anchorx="margin"/>
              </v:group>
            </w:pict>
          </mc:Fallback>
        </mc:AlternateContent>
      </w:r>
      <w:r w:rsidR="00B67244">
        <w:t>5.</w:t>
      </w:r>
      <w:r w:rsidR="00B67244">
        <w:tab/>
      </w:r>
      <w:bookmarkStart w:id="26" w:name="_Hlk215142911"/>
      <w:r w:rsidR="00B67244">
        <w:t xml:space="preserve">Roles and </w:t>
      </w:r>
      <w:r w:rsidR="00272B86">
        <w:t>r</w:t>
      </w:r>
      <w:r w:rsidR="00B67244">
        <w:t>esponsibilities</w:t>
      </w:r>
      <w:bookmarkEnd w:id="25"/>
      <w:bookmarkEnd w:id="26"/>
    </w:p>
    <w:p w14:paraId="54A0DF14" w14:textId="7A4B98AC" w:rsidR="00680413" w:rsidRPr="003F3EFD" w:rsidRDefault="007561BF" w:rsidP="00B67244">
      <w:bookmarkStart w:id="27" w:name="_Hlk215148979"/>
      <w:r w:rsidRPr="007561BF">
        <w:t>AUSBIOAGPLAN</w:t>
      </w:r>
      <w:r>
        <w:rPr>
          <w:color w:val="FF0000"/>
        </w:rPr>
        <w:t xml:space="preserve"> </w:t>
      </w:r>
      <w:r w:rsidR="001E4C4E" w:rsidRPr="001E4C4E">
        <w:t>establishes</w:t>
      </w:r>
      <w:r w:rsidRPr="001E4C4E">
        <w:t xml:space="preserve"> </w:t>
      </w:r>
      <w:r w:rsidR="00B67244">
        <w:t xml:space="preserve">clear responsibilities to ensure Australian Government coordination and </w:t>
      </w:r>
      <w:r w:rsidR="00B67244" w:rsidRPr="003F3EFD">
        <w:t xml:space="preserve">response activities are aligned and responsive </w:t>
      </w:r>
      <w:r w:rsidR="00016270" w:rsidRPr="003F3EFD">
        <w:t>to</w:t>
      </w:r>
      <w:r w:rsidR="00B67244" w:rsidRPr="003F3EFD">
        <w:t xml:space="preserve"> impacts and consequences</w:t>
      </w:r>
      <w:r w:rsidR="00684E6C" w:rsidRPr="003F3EFD">
        <w:t xml:space="preserve"> </w:t>
      </w:r>
      <w:r w:rsidR="00011D59" w:rsidRPr="003F3EFD">
        <w:t xml:space="preserve">of </w:t>
      </w:r>
      <w:r w:rsidR="00E9761D" w:rsidRPr="003F3EFD">
        <w:t>domestic biosecurity and agricultural</w:t>
      </w:r>
      <w:r w:rsidR="00011D59" w:rsidRPr="003F3EFD">
        <w:t xml:space="preserve"> crises </w:t>
      </w:r>
      <w:r w:rsidR="00E9761D" w:rsidRPr="003F3EFD">
        <w:t>on</w:t>
      </w:r>
      <w:r w:rsidR="00684E6C" w:rsidRPr="003F3EFD">
        <w:t xml:space="preserve"> the economy, environment or community</w:t>
      </w:r>
      <w:r w:rsidR="00B67244" w:rsidRPr="003F3EFD">
        <w:t>.</w:t>
      </w:r>
    </w:p>
    <w:p w14:paraId="631EB13E" w14:textId="3BD5E2A2" w:rsidR="00B67244" w:rsidRPr="003F3EFD" w:rsidRDefault="00680413" w:rsidP="00B67244">
      <w:r w:rsidRPr="003F3EFD">
        <w:t xml:space="preserve">The </w:t>
      </w:r>
      <w:r w:rsidR="00FD3667" w:rsidRPr="003F3EFD">
        <w:t>responsibilities</w:t>
      </w:r>
      <w:r w:rsidRPr="003F3EFD">
        <w:t xml:space="preserve"> of </w:t>
      </w:r>
      <w:r w:rsidR="00146991" w:rsidRPr="003F3EFD">
        <w:t xml:space="preserve">the </w:t>
      </w:r>
      <w:proofErr w:type="gramStart"/>
      <w:r w:rsidRPr="003F3EFD">
        <w:t>Lead Minister</w:t>
      </w:r>
      <w:proofErr w:type="gramEnd"/>
      <w:r w:rsidRPr="003F3EFD">
        <w:t>, Australian Government Coordinating Agency, Lead Coordinating Senior Official, Sector Lead Agencie</w:t>
      </w:r>
      <w:r w:rsidR="00FD3667" w:rsidRPr="003F3EFD">
        <w:t xml:space="preserve">s </w:t>
      </w:r>
      <w:r w:rsidRPr="003F3EFD">
        <w:t xml:space="preserve">and Enabling Agencies under AUSBIOAGPLAN are outlined </w:t>
      </w:r>
      <w:r w:rsidR="003F1457" w:rsidRPr="003F3EFD">
        <w:t xml:space="preserve">in </w:t>
      </w:r>
      <w:hyperlink w:anchor="_5.1.__Lead" w:history="1">
        <w:r w:rsidR="003F1457" w:rsidRPr="003F3EFD">
          <w:rPr>
            <w:rStyle w:val="Hyperlink"/>
          </w:rPr>
          <w:t>section</w:t>
        </w:r>
        <w:r w:rsidR="001B070F" w:rsidRPr="003F3EFD">
          <w:rPr>
            <w:rStyle w:val="Hyperlink"/>
          </w:rPr>
          <w:t> </w:t>
        </w:r>
        <w:r w:rsidR="003F1457" w:rsidRPr="003F3EFD">
          <w:rPr>
            <w:rStyle w:val="Hyperlink"/>
          </w:rPr>
          <w:t>5.1</w:t>
        </w:r>
      </w:hyperlink>
      <w:r w:rsidR="003E224F" w:rsidRPr="003F3EFD">
        <w:t>.</w:t>
      </w:r>
    </w:p>
    <w:p w14:paraId="46B9A928" w14:textId="77777777" w:rsidR="00B67244" w:rsidRPr="003F3EFD" w:rsidRDefault="00B67244" w:rsidP="009208F1">
      <w:pPr>
        <w:pStyle w:val="Heading2"/>
      </w:pPr>
      <w:bookmarkStart w:id="28" w:name="_5.1.__Lead"/>
      <w:bookmarkStart w:id="29" w:name="_Toc216867352"/>
      <w:bookmarkStart w:id="30" w:name="_Hlk215150037"/>
      <w:bookmarkEnd w:id="27"/>
      <w:bookmarkEnd w:id="28"/>
      <w:r w:rsidRPr="003F3EFD">
        <w:t xml:space="preserve">5.1. </w:t>
      </w:r>
      <w:r w:rsidRPr="003F3EFD">
        <w:tab/>
        <w:t>Lead Minister</w:t>
      </w:r>
      <w:bookmarkEnd w:id="29"/>
    </w:p>
    <w:p w14:paraId="472A9394" w14:textId="77777777" w:rsidR="00EC23EF" w:rsidRDefault="005F2EF8" w:rsidP="00B932A7">
      <w:r w:rsidRPr="003F3EFD">
        <w:t xml:space="preserve">Under the AGCMF, the </w:t>
      </w:r>
      <w:proofErr w:type="gramStart"/>
      <w:r w:rsidRPr="003F3EFD">
        <w:rPr>
          <w:bCs/>
        </w:rPr>
        <w:t>Lead Minister</w:t>
      </w:r>
      <w:proofErr w:type="gramEnd"/>
      <w:r w:rsidRPr="003F3EFD">
        <w:t xml:space="preserve"> </w:t>
      </w:r>
      <w:r w:rsidR="008A24F3" w:rsidRPr="003F3EFD">
        <w:t xml:space="preserve">for </w:t>
      </w:r>
      <w:r w:rsidRPr="003F3EFD">
        <w:t>AUSBIOAGPLAN</w:t>
      </w:r>
      <w:r w:rsidRPr="003F3EFD">
        <w:rPr>
          <w:color w:val="FF0000"/>
        </w:rPr>
        <w:t xml:space="preserve"> </w:t>
      </w:r>
      <w:r w:rsidRPr="003F3EFD">
        <w:t xml:space="preserve">is </w:t>
      </w:r>
      <w:r w:rsidR="00A957A2" w:rsidRPr="003F3EFD">
        <w:t xml:space="preserve">the </w:t>
      </w:r>
      <w:r w:rsidRPr="003F3EFD">
        <w:t>Minister for Agriculture, Fisheries and Forestry.</w:t>
      </w:r>
      <w:r>
        <w:t xml:space="preserve"> </w:t>
      </w:r>
    </w:p>
    <w:p w14:paraId="7F5A7974" w14:textId="36A3DB8D" w:rsidR="005F2EF8" w:rsidRDefault="005F2EF8" w:rsidP="00B932A7">
      <w:r>
        <w:t xml:space="preserve">The </w:t>
      </w:r>
      <w:r w:rsidRPr="00F41035">
        <w:t>Minister for Agriculture, Fisheries and Forestry is responsible</w:t>
      </w:r>
      <w:r>
        <w:t xml:space="preserve"> for</w:t>
      </w:r>
      <w:r w:rsidR="00283AEF">
        <w:t>:</w:t>
      </w:r>
    </w:p>
    <w:p w14:paraId="34C8AC2E" w14:textId="570B74A5" w:rsidR="00937D9F" w:rsidRPr="00FD6081" w:rsidRDefault="000B40EB" w:rsidP="003F3EFD">
      <w:pPr>
        <w:pStyle w:val="NumberedList-Level1"/>
        <w:numPr>
          <w:ilvl w:val="0"/>
          <w:numId w:val="33"/>
        </w:numPr>
      </w:pPr>
      <w:r>
        <w:t>p</w:t>
      </w:r>
      <w:r w:rsidR="00515C17" w:rsidRPr="00FD6081">
        <w:t xml:space="preserve">roviding advice to the </w:t>
      </w:r>
      <w:r w:rsidR="000964B9" w:rsidRPr="00FD6081">
        <w:t xml:space="preserve">Prime Minister and </w:t>
      </w:r>
      <w:r w:rsidR="00B30F20" w:rsidRPr="00FD6081">
        <w:t xml:space="preserve">the </w:t>
      </w:r>
      <w:r w:rsidR="000964B9" w:rsidRPr="00FD6081">
        <w:t>National Security Committee of Cabinet</w:t>
      </w:r>
      <w:r w:rsidR="00902D34" w:rsidRPr="00FD6081">
        <w:t xml:space="preserve"> (or other Committees of Cabinet) </w:t>
      </w:r>
      <w:r w:rsidR="000964B9" w:rsidRPr="00FD6081">
        <w:t xml:space="preserve">on </w:t>
      </w:r>
      <w:r w:rsidR="00902D34" w:rsidRPr="00FD6081">
        <w:t xml:space="preserve">whole of </w:t>
      </w:r>
      <w:r w:rsidR="000964B9" w:rsidRPr="00FD6081">
        <w:t xml:space="preserve">Australian Government </w:t>
      </w:r>
      <w:r w:rsidR="00B65F21" w:rsidRPr="00FD6081">
        <w:t xml:space="preserve">crisis </w:t>
      </w:r>
      <w:r w:rsidR="00B30F20" w:rsidRPr="00FD6081">
        <w:t>priorities and consequence management objectives for domestic biosecurity or agricultur</w:t>
      </w:r>
      <w:r w:rsidR="005556DF" w:rsidRPr="00FD6081">
        <w:t>al</w:t>
      </w:r>
      <w:r w:rsidR="00B30F20" w:rsidRPr="00FD6081">
        <w:t xml:space="preserve"> crises</w:t>
      </w:r>
    </w:p>
    <w:p w14:paraId="094F8E3C" w14:textId="0A5EB837" w:rsidR="005F2EF8" w:rsidRPr="00FD6081" w:rsidRDefault="000B40EB" w:rsidP="003F3EFD">
      <w:pPr>
        <w:pStyle w:val="NumberedList-Level1"/>
        <w:numPr>
          <w:ilvl w:val="0"/>
          <w:numId w:val="33"/>
        </w:numPr>
      </w:pPr>
      <w:r>
        <w:t>o</w:t>
      </w:r>
      <w:r w:rsidR="005F2EF8" w:rsidRPr="00FD6081">
        <w:t xml:space="preserve">verseeing a coordinated Australian Government response to </w:t>
      </w:r>
      <w:r w:rsidR="00B30F20" w:rsidRPr="00FD6081">
        <w:t>domestic biosecurity or agricultur</w:t>
      </w:r>
      <w:r w:rsidR="005556DF" w:rsidRPr="00FD6081">
        <w:t>al</w:t>
      </w:r>
      <w:r w:rsidR="00B30F20" w:rsidRPr="00FD6081">
        <w:t xml:space="preserve"> crises </w:t>
      </w:r>
      <w:r w:rsidR="00B65F21" w:rsidRPr="00FD6081">
        <w:t xml:space="preserve">by </w:t>
      </w:r>
      <w:r w:rsidR="00B30F20" w:rsidRPr="00FD6081">
        <w:t xml:space="preserve">collaborating </w:t>
      </w:r>
      <w:r w:rsidR="005F2EF8" w:rsidRPr="00FD6081">
        <w:t xml:space="preserve">with </w:t>
      </w:r>
      <w:r w:rsidR="002443FB" w:rsidRPr="00FD6081">
        <w:t xml:space="preserve">other </w:t>
      </w:r>
      <w:r w:rsidR="005F2EF8" w:rsidRPr="00FD6081">
        <w:t>Australian Government and jurisdiction</w:t>
      </w:r>
      <w:r w:rsidR="00591603" w:rsidRPr="00FD6081">
        <w:t>al</w:t>
      </w:r>
      <w:r w:rsidR="005F2EF8" w:rsidRPr="00FD6081">
        <w:t xml:space="preserve"> counterparts</w:t>
      </w:r>
    </w:p>
    <w:p w14:paraId="4C104C98" w14:textId="48C07091" w:rsidR="005F2EF8" w:rsidRPr="00FD6081" w:rsidRDefault="000B40EB" w:rsidP="003F3EFD">
      <w:pPr>
        <w:pStyle w:val="NumberedList-Level1"/>
        <w:numPr>
          <w:ilvl w:val="0"/>
          <w:numId w:val="33"/>
        </w:numPr>
      </w:pPr>
      <w:r>
        <w:t>e</w:t>
      </w:r>
      <w:r w:rsidR="005F2EF8" w:rsidRPr="00FD6081">
        <w:t>xercising executive responsibilities and decision-making in consultation with Australian Government ministers with relevant interests</w:t>
      </w:r>
    </w:p>
    <w:p w14:paraId="457FC844" w14:textId="6ECDCBB4" w:rsidR="005B26A3" w:rsidRPr="00FD6081" w:rsidRDefault="000B40EB" w:rsidP="003F3EFD">
      <w:pPr>
        <w:pStyle w:val="NumberedList-Level1"/>
        <w:numPr>
          <w:ilvl w:val="0"/>
          <w:numId w:val="33"/>
        </w:numPr>
      </w:pPr>
      <w:r>
        <w:t>e</w:t>
      </w:r>
      <w:r w:rsidR="005B26A3" w:rsidRPr="00B34CDF">
        <w:t>nsur</w:t>
      </w:r>
      <w:r>
        <w:t>ing</w:t>
      </w:r>
      <w:r w:rsidR="005B26A3" w:rsidRPr="002426B2">
        <w:t xml:space="preserve"> there are systems and procedures available so that they are readily contactable</w:t>
      </w:r>
    </w:p>
    <w:p w14:paraId="285730EC" w14:textId="5E9A7DE7" w:rsidR="005F2EF8" w:rsidRPr="00FD6081" w:rsidRDefault="000B40EB" w:rsidP="003F3EFD">
      <w:pPr>
        <w:pStyle w:val="NumberedList-Level1"/>
        <w:numPr>
          <w:ilvl w:val="0"/>
          <w:numId w:val="33"/>
        </w:numPr>
      </w:pPr>
      <w:r>
        <w:t>a</w:t>
      </w:r>
      <w:r w:rsidR="005F2EF8" w:rsidRPr="00FD6081">
        <w:t>cting as the key Australian Government spokesperson</w:t>
      </w:r>
      <w:r w:rsidR="006143D1" w:rsidRPr="00FD6081">
        <w:t xml:space="preserve"> in alignment with a whole of Australian Government crisis communications strategy</w:t>
      </w:r>
    </w:p>
    <w:p w14:paraId="47320E9A" w14:textId="117FF25E" w:rsidR="00483BD5" w:rsidRPr="0069019A" w:rsidRDefault="000B40EB" w:rsidP="003F3EFD">
      <w:pPr>
        <w:pStyle w:val="NumberedList-Level1"/>
        <w:numPr>
          <w:ilvl w:val="0"/>
          <w:numId w:val="33"/>
        </w:numPr>
      </w:pPr>
      <w:r>
        <w:t>d</w:t>
      </w:r>
      <w:r w:rsidR="002F11A7" w:rsidRPr="00A0314B">
        <w:t>etermining if</w:t>
      </w:r>
      <w:r w:rsidR="007F7CED" w:rsidRPr="00A0314B">
        <w:t xml:space="preserve"> </w:t>
      </w:r>
      <w:r w:rsidR="00BB6E89" w:rsidRPr="00A0314B">
        <w:t xml:space="preserve">a disease or pest </w:t>
      </w:r>
      <w:r w:rsidR="00944EA0" w:rsidRPr="00A0314B">
        <w:t>is posing a severe and immediate threat, or is causing harm</w:t>
      </w:r>
      <w:r w:rsidR="00862C13" w:rsidRPr="00A0314B">
        <w:t>,</w:t>
      </w:r>
      <w:r w:rsidR="00CA45DA" w:rsidRPr="00A0314B">
        <w:t xml:space="preserve"> </w:t>
      </w:r>
      <w:r w:rsidR="00862C13" w:rsidRPr="00A0314B">
        <w:t xml:space="preserve">on a nationally significant scale </w:t>
      </w:r>
      <w:r w:rsidR="00CA45DA" w:rsidRPr="00A0314B">
        <w:t xml:space="preserve">to </w:t>
      </w:r>
      <w:r w:rsidR="000F669C" w:rsidRPr="00A0314B">
        <w:t xml:space="preserve">animal or plant health, the environment or </w:t>
      </w:r>
      <w:r w:rsidR="00636CE1" w:rsidRPr="00636CE1">
        <w:t>economic activities related to animals, plants or the environment</w:t>
      </w:r>
      <w:r w:rsidR="00636CE1">
        <w:t xml:space="preserve"> </w:t>
      </w:r>
      <w:r w:rsidR="00A0314B">
        <w:t>and a</w:t>
      </w:r>
      <w:r w:rsidR="002F11A7" w:rsidRPr="00B34CDF">
        <w:t>dvise the Governor-General to declare a biosecurity emergency if the</w:t>
      </w:r>
      <w:r w:rsidR="00944EA0" w:rsidRPr="00B34CDF">
        <w:t xml:space="preserve"> </w:t>
      </w:r>
      <w:r w:rsidR="001B3180" w:rsidRPr="00B34CDF">
        <w:t xml:space="preserve">declaration is necessary to prevent or control the establishment or spread of </w:t>
      </w:r>
      <w:r w:rsidR="000F669C" w:rsidRPr="00B34CDF">
        <w:t xml:space="preserve">the </w:t>
      </w:r>
      <w:r w:rsidR="00FD6081" w:rsidRPr="00B34CDF">
        <w:t>disease or pest in</w:t>
      </w:r>
      <w:r w:rsidR="00823632" w:rsidRPr="00B34CDF">
        <w:t xml:space="preserve"> Australian territory or part of Australian territory.</w:t>
      </w:r>
    </w:p>
    <w:p w14:paraId="065A003D" w14:textId="77777777" w:rsidR="0069019A" w:rsidRPr="00F24F94" w:rsidRDefault="0069019A" w:rsidP="00D9009D">
      <w:r w:rsidRPr="00F24F94">
        <w:t xml:space="preserve">Should a crisis require Tier 4 coordination as defined by the AGCMF, the Prime Minister will become the </w:t>
      </w:r>
      <w:proofErr w:type="gramStart"/>
      <w:r w:rsidRPr="00F24F94">
        <w:t>Lead Minister</w:t>
      </w:r>
      <w:proofErr w:type="gramEnd"/>
      <w:r w:rsidRPr="00F24F94">
        <w:t>. The Prime Minister may delegate some, or all responsibilities, to another minister.</w:t>
      </w:r>
    </w:p>
    <w:p w14:paraId="53A336B4" w14:textId="77777777" w:rsidR="00B67244" w:rsidRPr="003F3EFD" w:rsidRDefault="00B67244" w:rsidP="009208F1">
      <w:pPr>
        <w:pStyle w:val="Heading2"/>
      </w:pPr>
      <w:bookmarkStart w:id="31" w:name="_Toc216867353"/>
      <w:r>
        <w:lastRenderedPageBreak/>
        <w:t xml:space="preserve">5.2. </w:t>
      </w:r>
      <w:r>
        <w:tab/>
      </w:r>
      <w:r w:rsidRPr="003F3EFD">
        <w:t>Australian Government Coordinating Agency</w:t>
      </w:r>
      <w:bookmarkEnd w:id="31"/>
    </w:p>
    <w:p w14:paraId="7B4F0005" w14:textId="77777777" w:rsidR="008C0AB9" w:rsidRDefault="00942365" w:rsidP="00B932A7">
      <w:pPr>
        <w:rPr>
          <w:bCs/>
        </w:rPr>
      </w:pPr>
      <w:r w:rsidRPr="003F3EFD">
        <w:t>Under the AGCMF, DAFF is the</w:t>
      </w:r>
      <w:r w:rsidR="00B67244" w:rsidRPr="003F3EFD">
        <w:t xml:space="preserve"> </w:t>
      </w:r>
      <w:r w:rsidR="00B67244" w:rsidRPr="003F3EFD">
        <w:rPr>
          <w:bCs/>
        </w:rPr>
        <w:t>Australian Government Coordinating Agency</w:t>
      </w:r>
      <w:r w:rsidR="00B67244" w:rsidRPr="003F3EFD">
        <w:t xml:space="preserve"> </w:t>
      </w:r>
      <w:r w:rsidRPr="003F3EFD">
        <w:t xml:space="preserve">for </w:t>
      </w:r>
      <w:r w:rsidR="007A4D60" w:rsidRPr="003F3EFD">
        <w:t xml:space="preserve">domestic </w:t>
      </w:r>
      <w:r w:rsidRPr="003F3EFD">
        <w:t xml:space="preserve">biosecurity </w:t>
      </w:r>
      <w:r w:rsidR="0015605B" w:rsidRPr="003F3EFD">
        <w:t>cris</w:t>
      </w:r>
      <w:r w:rsidR="00247A54" w:rsidRPr="003F3EFD">
        <w:t>e</w:t>
      </w:r>
      <w:r w:rsidR="0015605B" w:rsidRPr="003F3EFD">
        <w:t>s</w:t>
      </w:r>
      <w:r w:rsidR="001432AA" w:rsidRPr="003F3EFD">
        <w:t>.</w:t>
      </w:r>
      <w:r w:rsidR="007A4D60" w:rsidRPr="003F3EFD">
        <w:t xml:space="preserve"> DAFF </w:t>
      </w:r>
      <w:r w:rsidR="00015C63" w:rsidRPr="003F3EFD">
        <w:t xml:space="preserve">may </w:t>
      </w:r>
      <w:r w:rsidR="007A4D60" w:rsidRPr="003F3EFD">
        <w:t xml:space="preserve">also </w:t>
      </w:r>
      <w:r w:rsidR="00E62629" w:rsidRPr="003F3EFD">
        <w:t>be</w:t>
      </w:r>
      <w:r w:rsidR="00015C63" w:rsidRPr="003F3EFD">
        <w:t>come</w:t>
      </w:r>
      <w:r w:rsidR="007A4D60" w:rsidRPr="003F3EFD">
        <w:t xml:space="preserve"> the Australian Government Coordinating Agency</w:t>
      </w:r>
      <w:r w:rsidR="00E62629" w:rsidRPr="003F3EFD">
        <w:rPr>
          <w:bCs/>
        </w:rPr>
        <w:t xml:space="preserve"> for </w:t>
      </w:r>
      <w:r w:rsidR="00247A54" w:rsidRPr="003F3EFD">
        <w:rPr>
          <w:bCs/>
        </w:rPr>
        <w:t xml:space="preserve">other </w:t>
      </w:r>
      <w:r w:rsidR="0015605B" w:rsidRPr="003F3EFD">
        <w:rPr>
          <w:bCs/>
        </w:rPr>
        <w:t>cris</w:t>
      </w:r>
      <w:r w:rsidR="00247A54" w:rsidRPr="003F3EFD">
        <w:rPr>
          <w:bCs/>
        </w:rPr>
        <w:t>e</w:t>
      </w:r>
      <w:r w:rsidR="0015605B" w:rsidRPr="003F3EFD">
        <w:rPr>
          <w:bCs/>
        </w:rPr>
        <w:t>s impacting the agricultural sector.</w:t>
      </w:r>
      <w:r w:rsidR="002F05FB">
        <w:rPr>
          <w:bCs/>
        </w:rPr>
        <w:t xml:space="preserve"> </w:t>
      </w:r>
    </w:p>
    <w:p w14:paraId="4C9C1973" w14:textId="7CE86A9D" w:rsidR="00303659" w:rsidRPr="00303659" w:rsidRDefault="00A82592" w:rsidP="00B932A7">
      <w:r w:rsidRPr="008B705C">
        <w:t xml:space="preserve">DAFF </w:t>
      </w:r>
      <w:r w:rsidR="00B67244" w:rsidRPr="008B705C">
        <w:t xml:space="preserve">is </w:t>
      </w:r>
      <w:r w:rsidR="00B67244">
        <w:t>responsible for:</w:t>
      </w:r>
    </w:p>
    <w:p w14:paraId="0196770A" w14:textId="53BC55E9" w:rsidR="008C0537" w:rsidRPr="0087777D" w:rsidRDefault="008C0537" w:rsidP="003F3EFD">
      <w:pPr>
        <w:pStyle w:val="NumberedList-Level1"/>
        <w:numPr>
          <w:ilvl w:val="0"/>
          <w:numId w:val="34"/>
        </w:numPr>
      </w:pPr>
      <w:r w:rsidRPr="0087777D">
        <w:t>maintaining a surge cohort of appropriately trained staff with appropriate security clearances to coordinate and respond to a</w:t>
      </w:r>
      <w:r w:rsidR="00BD4CAC" w:rsidRPr="0087777D">
        <w:t xml:space="preserve"> domestic biosecurity or agricultural</w:t>
      </w:r>
      <w:r w:rsidRPr="0087777D">
        <w:t xml:space="preserve"> crisis</w:t>
      </w:r>
    </w:p>
    <w:p w14:paraId="31849A2E" w14:textId="5B8B144B" w:rsidR="0053239F" w:rsidRPr="0087777D" w:rsidRDefault="00EA2E66" w:rsidP="003F3EFD">
      <w:pPr>
        <w:pStyle w:val="NumberedList-Level1"/>
        <w:numPr>
          <w:ilvl w:val="0"/>
          <w:numId w:val="34"/>
        </w:numPr>
      </w:pPr>
      <w:r w:rsidRPr="0087777D">
        <w:t>c</w:t>
      </w:r>
      <w:r w:rsidR="009E6D3A" w:rsidRPr="0087777D">
        <w:t>oordinatin</w:t>
      </w:r>
      <w:r w:rsidR="00112159" w:rsidRPr="0087777D">
        <w:t>g</w:t>
      </w:r>
      <w:r w:rsidR="009E6D3A" w:rsidRPr="0087777D">
        <w:t xml:space="preserve"> across Australian</w:t>
      </w:r>
      <w:r w:rsidR="006533D1" w:rsidRPr="0087777D">
        <w:t>, state and territory</w:t>
      </w:r>
      <w:r w:rsidR="009E6D3A" w:rsidRPr="0087777D">
        <w:t xml:space="preserve"> </w:t>
      </w:r>
      <w:r w:rsidR="006533D1" w:rsidRPr="0087777D">
        <w:t>g</w:t>
      </w:r>
      <w:r w:rsidR="009E6D3A" w:rsidRPr="0087777D">
        <w:t>overnment</w:t>
      </w:r>
      <w:r w:rsidR="006533D1" w:rsidRPr="0087777D">
        <w:t>s</w:t>
      </w:r>
      <w:r w:rsidR="009E6D3A" w:rsidRPr="0087777D">
        <w:t xml:space="preserve"> to respond to domestic biosecurity or agricultur</w:t>
      </w:r>
      <w:r w:rsidR="00D906B1" w:rsidRPr="0087777D">
        <w:t>al</w:t>
      </w:r>
      <w:r w:rsidR="009E6D3A" w:rsidRPr="0087777D">
        <w:t xml:space="preserve"> crise</w:t>
      </w:r>
      <w:r w:rsidR="009D2A5E" w:rsidRPr="0087777D">
        <w:t>s</w:t>
      </w:r>
    </w:p>
    <w:p w14:paraId="24D1B1F0" w14:textId="7D90FA74" w:rsidR="009D2A5E" w:rsidRPr="0087777D" w:rsidRDefault="00EA2E66" w:rsidP="003F3EFD">
      <w:pPr>
        <w:pStyle w:val="NumberedList-Level1"/>
        <w:numPr>
          <w:ilvl w:val="0"/>
          <w:numId w:val="34"/>
        </w:numPr>
      </w:pPr>
      <w:r w:rsidRPr="0087777D">
        <w:t>l</w:t>
      </w:r>
      <w:r w:rsidR="007F0B0E" w:rsidRPr="0087777D">
        <w:t>eading</w:t>
      </w:r>
      <w:r w:rsidR="009D2A5E" w:rsidRPr="0087777D">
        <w:t xml:space="preserve"> </w:t>
      </w:r>
      <w:r w:rsidR="00C42499" w:rsidRPr="0087777D">
        <w:t xml:space="preserve">consequence management activities to predict, identify, manage and minimise </w:t>
      </w:r>
      <w:r w:rsidR="007856D0" w:rsidRPr="0087777D">
        <w:t xml:space="preserve">impacts of domestic biosecurity </w:t>
      </w:r>
      <w:r w:rsidR="00042D93" w:rsidRPr="0087777D">
        <w:t>or agricultural crises</w:t>
      </w:r>
    </w:p>
    <w:p w14:paraId="13D16E62" w14:textId="4A70D237" w:rsidR="00997668" w:rsidRPr="0087777D" w:rsidRDefault="00EA2E66" w:rsidP="003F3EFD">
      <w:pPr>
        <w:pStyle w:val="NumberedList-Level1"/>
        <w:numPr>
          <w:ilvl w:val="0"/>
          <w:numId w:val="34"/>
        </w:numPr>
      </w:pPr>
      <w:r w:rsidRPr="0087777D">
        <w:t>m</w:t>
      </w:r>
      <w:r w:rsidR="007F0B0E" w:rsidRPr="0087777D">
        <w:t>onitoring</w:t>
      </w:r>
      <w:r w:rsidR="00E61A0D" w:rsidRPr="0087777D">
        <w:t xml:space="preserve"> events that may impact </w:t>
      </w:r>
      <w:r w:rsidR="0034774B" w:rsidRPr="0087777D">
        <w:t>DAFF equities</w:t>
      </w:r>
      <w:r w:rsidR="00D0697D" w:rsidRPr="0087777D">
        <w:t xml:space="preserve"> and </w:t>
      </w:r>
      <w:r w:rsidR="00997668" w:rsidRPr="0087777D">
        <w:t>notifying the N</w:t>
      </w:r>
      <w:r w:rsidR="0077381B" w:rsidRPr="0087777D">
        <w:t xml:space="preserve">ational </w:t>
      </w:r>
      <w:r w:rsidR="001F1BFF" w:rsidRPr="0087777D">
        <w:t>Situation Room (NSR)</w:t>
      </w:r>
      <w:r w:rsidR="00997668" w:rsidRPr="0087777D">
        <w:t xml:space="preserve"> of significant events that may occur or are occurring to ensure situational awareness across </w:t>
      </w:r>
      <w:r w:rsidR="00A463BC" w:rsidRPr="0087777D">
        <w:t>Australian G</w:t>
      </w:r>
      <w:r w:rsidR="00997668" w:rsidRPr="0087777D">
        <w:t>overnment</w:t>
      </w:r>
    </w:p>
    <w:p w14:paraId="4E3D3B51" w14:textId="2DE93DD5" w:rsidR="00A21B7E" w:rsidRPr="0087777D" w:rsidRDefault="000B40EB" w:rsidP="003F3EFD">
      <w:pPr>
        <w:pStyle w:val="NumberedList-Level1"/>
        <w:numPr>
          <w:ilvl w:val="0"/>
          <w:numId w:val="34"/>
        </w:numPr>
      </w:pPr>
      <w:r w:rsidRPr="0087777D">
        <w:t>p</w:t>
      </w:r>
      <w:r w:rsidR="004C0447" w:rsidRPr="0087777D">
        <w:t>roviding</w:t>
      </w:r>
      <w:r w:rsidR="00A21B7E" w:rsidRPr="0087777D">
        <w:t xml:space="preserve"> advice on the requirement for, or requesting, the establishment of Australian Government decision-making and coordination mechanisms such as the </w:t>
      </w:r>
      <w:r w:rsidR="00982D8A" w:rsidRPr="0087777D">
        <w:t>N</w:t>
      </w:r>
      <w:r w:rsidR="00351079" w:rsidRPr="0087777D">
        <w:t xml:space="preserve">ational </w:t>
      </w:r>
      <w:r w:rsidR="00982D8A" w:rsidRPr="0087777D">
        <w:t>C</w:t>
      </w:r>
      <w:r w:rsidR="00351079" w:rsidRPr="0087777D">
        <w:t xml:space="preserve">oordination </w:t>
      </w:r>
      <w:r w:rsidR="00982D8A" w:rsidRPr="0087777D">
        <w:t>M</w:t>
      </w:r>
      <w:r w:rsidR="00351079" w:rsidRPr="0087777D">
        <w:t>echanism (NCM)</w:t>
      </w:r>
    </w:p>
    <w:p w14:paraId="12EF45C7" w14:textId="39AFA49F" w:rsidR="009D1477" w:rsidRPr="0087777D" w:rsidRDefault="009D2DCF" w:rsidP="003F3EFD">
      <w:pPr>
        <w:pStyle w:val="NumberedList-Level1"/>
        <w:numPr>
          <w:ilvl w:val="0"/>
          <w:numId w:val="34"/>
        </w:numPr>
      </w:pPr>
      <w:r w:rsidRPr="0087777D">
        <w:t>using</w:t>
      </w:r>
      <w:r w:rsidR="007618FF" w:rsidRPr="0087777D">
        <w:t xml:space="preserve"> </w:t>
      </w:r>
      <w:r w:rsidR="006533D1" w:rsidRPr="0087777D">
        <w:t xml:space="preserve">the </w:t>
      </w:r>
      <w:r w:rsidR="005C3281" w:rsidRPr="0087777D">
        <w:t xml:space="preserve">national biosecurity </w:t>
      </w:r>
      <w:r w:rsidR="006533D1" w:rsidRPr="0087777D">
        <w:t xml:space="preserve">emergency response agreements to </w:t>
      </w:r>
      <w:r w:rsidR="0091773F" w:rsidRPr="0087777D">
        <w:t>support</w:t>
      </w:r>
      <w:r w:rsidR="007618FF" w:rsidRPr="0087777D">
        <w:t xml:space="preserve"> </w:t>
      </w:r>
      <w:r w:rsidR="009D1477" w:rsidRPr="0087777D">
        <w:t xml:space="preserve">decision-making and </w:t>
      </w:r>
      <w:r w:rsidR="0091773F" w:rsidRPr="0087777D">
        <w:t>facilitate unity of effort</w:t>
      </w:r>
      <w:r w:rsidR="009D7CF9" w:rsidRPr="0087777D">
        <w:t>,</w:t>
      </w:r>
      <w:r w:rsidR="009D1477" w:rsidRPr="0087777D">
        <w:t xml:space="preserve"> </w:t>
      </w:r>
      <w:r w:rsidR="0091773F" w:rsidRPr="0087777D">
        <w:t>including through the</w:t>
      </w:r>
      <w:r w:rsidR="009D1477" w:rsidRPr="0087777D">
        <w:t xml:space="preserve"> National Management Group </w:t>
      </w:r>
      <w:r w:rsidR="009D7CF9" w:rsidRPr="0087777D">
        <w:t xml:space="preserve">and </w:t>
      </w:r>
      <w:r w:rsidR="009D1477" w:rsidRPr="0087777D">
        <w:t>Consultative Committee</w:t>
      </w:r>
      <w:r w:rsidR="009D7CF9" w:rsidRPr="0087777D">
        <w:t xml:space="preserve">s, or </w:t>
      </w:r>
      <w:r w:rsidR="009D1477" w:rsidRPr="0087777D">
        <w:t>other sector-specific committees</w:t>
      </w:r>
    </w:p>
    <w:p w14:paraId="40E5771B" w14:textId="4B2FD2D5" w:rsidR="00E61A0D" w:rsidRPr="0087777D" w:rsidRDefault="000B40EB" w:rsidP="003F3EFD">
      <w:pPr>
        <w:pStyle w:val="NumberedList-Level1"/>
        <w:numPr>
          <w:ilvl w:val="0"/>
          <w:numId w:val="34"/>
        </w:numPr>
      </w:pPr>
      <w:r w:rsidRPr="0087777D">
        <w:t>s</w:t>
      </w:r>
      <w:r w:rsidR="00E61A0D" w:rsidRPr="0087777D">
        <w:t>upport</w:t>
      </w:r>
      <w:r w:rsidR="009414A5" w:rsidRPr="0087777D">
        <w:t>ing</w:t>
      </w:r>
      <w:r w:rsidR="00E61A0D" w:rsidRPr="0087777D">
        <w:t xml:space="preserve"> the Lead Coordinating Senior Official </w:t>
      </w:r>
      <w:r w:rsidR="009414A5" w:rsidRPr="0087777D">
        <w:t>to</w:t>
      </w:r>
      <w:r w:rsidR="00E61A0D" w:rsidRPr="0087777D">
        <w:t xml:space="preserve"> mak</w:t>
      </w:r>
      <w:r w:rsidR="009414A5" w:rsidRPr="0087777D">
        <w:t>e</w:t>
      </w:r>
      <w:r w:rsidR="00E61A0D" w:rsidRPr="0087777D">
        <w:t xml:space="preserve"> decisions and</w:t>
      </w:r>
      <w:r w:rsidR="0034774B" w:rsidRPr="0087777D">
        <w:t xml:space="preserve"> </w:t>
      </w:r>
      <w:r w:rsidR="00E61A0D" w:rsidRPr="0087777D">
        <w:t>recommendations on the level of coordination and response required</w:t>
      </w:r>
    </w:p>
    <w:p w14:paraId="1C181C21" w14:textId="41D491C7" w:rsidR="00336771" w:rsidRPr="0087777D" w:rsidRDefault="000B40EB" w:rsidP="003F3EFD">
      <w:pPr>
        <w:pStyle w:val="NumberedList-Level1"/>
        <w:numPr>
          <w:ilvl w:val="0"/>
          <w:numId w:val="34"/>
        </w:numPr>
      </w:pPr>
      <w:r w:rsidRPr="0087777D">
        <w:t>u</w:t>
      </w:r>
      <w:r w:rsidR="00803F85" w:rsidRPr="0087777D">
        <w:t>ndertak</w:t>
      </w:r>
      <w:r w:rsidR="00CE01AF" w:rsidRPr="0087777D">
        <w:t>ing</w:t>
      </w:r>
      <w:r w:rsidR="00803F85" w:rsidRPr="0087777D">
        <w:t>, or arrang</w:t>
      </w:r>
      <w:r w:rsidR="0091773F" w:rsidRPr="0087777D">
        <w:t>ing</w:t>
      </w:r>
      <w:r w:rsidR="00803F85" w:rsidRPr="0087777D">
        <w:t xml:space="preserve"> for others to undertake, on-ground </w:t>
      </w:r>
      <w:r w:rsidR="002D3A07" w:rsidRPr="0087777D">
        <w:t xml:space="preserve">biosecurity </w:t>
      </w:r>
      <w:r w:rsidR="00803F85" w:rsidRPr="0087777D">
        <w:t xml:space="preserve">control operations in Commonwealth places (such as Australian external territories, first points of </w:t>
      </w:r>
      <w:r w:rsidR="00A00B7B" w:rsidRPr="0087777D">
        <w:t>entry, Indigenous</w:t>
      </w:r>
      <w:r w:rsidR="00803F85" w:rsidRPr="0087777D">
        <w:t xml:space="preserve"> Protected Areas and areas managed by Commonwealth agencies such as the land and waters used by the Department of Defence), in consultation with state and territory agencies</w:t>
      </w:r>
      <w:r w:rsidR="008757AD" w:rsidRPr="0087777D">
        <w:t xml:space="preserve"> and relevant First</w:t>
      </w:r>
      <w:r w:rsidR="00CE6BA7" w:rsidRPr="0087777D">
        <w:t xml:space="preserve"> </w:t>
      </w:r>
      <w:r w:rsidR="006D42DE" w:rsidRPr="0087777D">
        <w:t>Nation</w:t>
      </w:r>
      <w:r w:rsidR="00CE6BA7" w:rsidRPr="0087777D">
        <w:t xml:space="preserve"> communities</w:t>
      </w:r>
    </w:p>
    <w:p w14:paraId="25717766" w14:textId="137083EE" w:rsidR="00E61A0D" w:rsidRPr="0087777D" w:rsidRDefault="000B40EB" w:rsidP="003F3EFD">
      <w:pPr>
        <w:pStyle w:val="NumberedList-Level1"/>
        <w:numPr>
          <w:ilvl w:val="0"/>
          <w:numId w:val="34"/>
        </w:numPr>
      </w:pPr>
      <w:r w:rsidRPr="0087777D">
        <w:t>i</w:t>
      </w:r>
      <w:r w:rsidR="00740A25" w:rsidRPr="0087777D">
        <w:t>dentifying c</w:t>
      </w:r>
      <w:r w:rsidR="00E61A0D" w:rsidRPr="0087777D">
        <w:t>apabilit</w:t>
      </w:r>
      <w:r w:rsidR="00740A25" w:rsidRPr="0087777D">
        <w:t xml:space="preserve">y </w:t>
      </w:r>
      <w:r w:rsidR="00E61A0D" w:rsidRPr="0087777D">
        <w:t xml:space="preserve">and resource </w:t>
      </w:r>
      <w:r w:rsidR="005D1604" w:rsidRPr="0087777D">
        <w:t>needs and</w:t>
      </w:r>
      <w:r w:rsidR="008B4C2E" w:rsidRPr="0087777D">
        <w:t xml:space="preserve"> leveraging </w:t>
      </w:r>
      <w:r w:rsidR="00162459" w:rsidRPr="0087777D">
        <w:t xml:space="preserve">surge </w:t>
      </w:r>
      <w:r w:rsidR="00F548D6" w:rsidRPr="0087777D">
        <w:t xml:space="preserve">arrangements </w:t>
      </w:r>
      <w:r w:rsidR="007D7653" w:rsidRPr="0087777D">
        <w:t>to fulfil requirements</w:t>
      </w:r>
    </w:p>
    <w:p w14:paraId="20AF9290" w14:textId="4C1323C7" w:rsidR="00E61A0D" w:rsidRPr="0087777D" w:rsidRDefault="000B40EB" w:rsidP="003F3EFD">
      <w:pPr>
        <w:pStyle w:val="NumberedList-Level1"/>
        <w:numPr>
          <w:ilvl w:val="0"/>
          <w:numId w:val="34"/>
        </w:numPr>
      </w:pPr>
      <w:r w:rsidRPr="0087777D">
        <w:t>d</w:t>
      </w:r>
      <w:r w:rsidR="00E61A0D" w:rsidRPr="0087777D">
        <w:t>evelop</w:t>
      </w:r>
      <w:r w:rsidR="008224BD" w:rsidRPr="0087777D">
        <w:t xml:space="preserve">ing </w:t>
      </w:r>
      <w:r w:rsidR="00E61A0D" w:rsidRPr="0087777D">
        <w:t>and coordinatin</w:t>
      </w:r>
      <w:r w:rsidR="008224BD" w:rsidRPr="0087777D">
        <w:t>g</w:t>
      </w:r>
      <w:r w:rsidR="00E61A0D" w:rsidRPr="0087777D">
        <w:t xml:space="preserve"> a</w:t>
      </w:r>
      <w:r w:rsidR="00955179" w:rsidRPr="0087777D">
        <w:t>n</w:t>
      </w:r>
      <w:r w:rsidR="00E61A0D" w:rsidRPr="0087777D">
        <w:t xml:space="preserve"> Australian</w:t>
      </w:r>
      <w:r w:rsidR="00FF4FD0" w:rsidRPr="0087777D">
        <w:t xml:space="preserve"> </w:t>
      </w:r>
      <w:r w:rsidR="00E61A0D" w:rsidRPr="0087777D">
        <w:t xml:space="preserve">Government crisis communications strategy and </w:t>
      </w:r>
      <w:r w:rsidR="00DA30B8" w:rsidRPr="0087777D">
        <w:t xml:space="preserve">supporting </w:t>
      </w:r>
      <w:r w:rsidR="00E61A0D" w:rsidRPr="0087777D">
        <w:t>products (such as whole</w:t>
      </w:r>
      <w:r w:rsidR="00FF4FD0" w:rsidRPr="0087777D">
        <w:t xml:space="preserve"> </w:t>
      </w:r>
      <w:r w:rsidR="00E61A0D" w:rsidRPr="0087777D">
        <w:t>of government talking points and briefing material)</w:t>
      </w:r>
    </w:p>
    <w:p w14:paraId="5F30D943" w14:textId="3D665743" w:rsidR="00E61A0D" w:rsidRPr="0087777D" w:rsidRDefault="000B40EB" w:rsidP="003F3EFD">
      <w:pPr>
        <w:pStyle w:val="NumberedList-Level1"/>
        <w:numPr>
          <w:ilvl w:val="0"/>
          <w:numId w:val="34"/>
        </w:numPr>
      </w:pPr>
      <w:r w:rsidRPr="0087777D">
        <w:t>d</w:t>
      </w:r>
      <w:r w:rsidR="00DA30B8" w:rsidRPr="0087777D">
        <w:t xml:space="preserve">eploying </w:t>
      </w:r>
      <w:r w:rsidR="00C26FCE" w:rsidRPr="0087777D">
        <w:t xml:space="preserve">or receiving </w:t>
      </w:r>
      <w:r w:rsidR="00E61A0D" w:rsidRPr="0087777D">
        <w:t xml:space="preserve">liaison officers as required to support </w:t>
      </w:r>
      <w:r w:rsidR="002C4D32" w:rsidRPr="0087777D">
        <w:t>a coordinate</w:t>
      </w:r>
      <w:r w:rsidR="003A028F" w:rsidRPr="0087777D">
        <w:t>d</w:t>
      </w:r>
      <w:r w:rsidR="002C4D32" w:rsidRPr="0087777D">
        <w:t xml:space="preserve"> response</w:t>
      </w:r>
    </w:p>
    <w:p w14:paraId="2BF7E0E1" w14:textId="00DB69CF" w:rsidR="00E61A0D" w:rsidRPr="0087777D" w:rsidRDefault="000B40EB" w:rsidP="003F3EFD">
      <w:pPr>
        <w:pStyle w:val="NumberedList-Level1"/>
        <w:numPr>
          <w:ilvl w:val="0"/>
          <w:numId w:val="34"/>
        </w:numPr>
      </w:pPr>
      <w:r w:rsidRPr="0087777D">
        <w:t>m</w:t>
      </w:r>
      <w:r w:rsidR="002C4D32" w:rsidRPr="0087777D">
        <w:t xml:space="preserve">aintaining </w:t>
      </w:r>
      <w:r w:rsidR="00E61A0D" w:rsidRPr="0087777D">
        <w:t xml:space="preserve">continuity </w:t>
      </w:r>
      <w:r w:rsidR="007D7653" w:rsidRPr="0087777D">
        <w:t xml:space="preserve">of DAFF </w:t>
      </w:r>
      <w:r w:rsidR="00576BE5" w:rsidRPr="0087777D">
        <w:t xml:space="preserve">critical </w:t>
      </w:r>
      <w:r w:rsidR="007D7653" w:rsidRPr="0087777D">
        <w:t xml:space="preserve">business </w:t>
      </w:r>
      <w:r w:rsidR="00576BE5" w:rsidRPr="0087777D">
        <w:t>functions</w:t>
      </w:r>
    </w:p>
    <w:p w14:paraId="25D87F08" w14:textId="3240D13F" w:rsidR="00E61A0D" w:rsidRPr="0087777D" w:rsidRDefault="000B40EB" w:rsidP="003F3EFD">
      <w:pPr>
        <w:pStyle w:val="NumberedList-Level1"/>
        <w:numPr>
          <w:ilvl w:val="0"/>
          <w:numId w:val="34"/>
        </w:numPr>
      </w:pPr>
      <w:r w:rsidRPr="0087777D">
        <w:t>m</w:t>
      </w:r>
      <w:r w:rsidR="002C4D32" w:rsidRPr="0087777D">
        <w:t xml:space="preserve">aintaining </w:t>
      </w:r>
      <w:r w:rsidR="00E61A0D" w:rsidRPr="0087777D">
        <w:t xml:space="preserve">records of decisions and actions relevant to </w:t>
      </w:r>
      <w:r w:rsidR="00CD6D6E" w:rsidRPr="0087777D">
        <w:t xml:space="preserve">domestic </w:t>
      </w:r>
      <w:r w:rsidR="006D63CF" w:rsidRPr="0087777D">
        <w:t>biosecurity or agricultural crises</w:t>
      </w:r>
    </w:p>
    <w:p w14:paraId="226F12A9" w14:textId="01E20A75" w:rsidR="00726289" w:rsidRPr="0087777D" w:rsidRDefault="000B40EB" w:rsidP="003F3EFD">
      <w:pPr>
        <w:pStyle w:val="NumberedList-Level1"/>
        <w:numPr>
          <w:ilvl w:val="0"/>
          <w:numId w:val="34"/>
        </w:numPr>
      </w:pPr>
      <w:r w:rsidRPr="0087777D">
        <w:t>t</w:t>
      </w:r>
      <w:r w:rsidR="00726289" w:rsidRPr="0087777D">
        <w:t>ransferring any continuing functions and responsibilities to relevant officials and agencies (including state and territory leads) and recovery coordination mechanisms</w:t>
      </w:r>
      <w:r w:rsidR="00E256C8" w:rsidRPr="0087777D">
        <w:t>,</w:t>
      </w:r>
      <w:r w:rsidR="00726289" w:rsidRPr="0087777D">
        <w:t xml:space="preserve"> as crisis coordination concludes</w:t>
      </w:r>
    </w:p>
    <w:p w14:paraId="7A86507D" w14:textId="16E263B7" w:rsidR="008207BE" w:rsidRPr="0087777D" w:rsidRDefault="000B40EB" w:rsidP="003F3EFD">
      <w:pPr>
        <w:pStyle w:val="NumberedList-Level1"/>
        <w:numPr>
          <w:ilvl w:val="0"/>
          <w:numId w:val="34"/>
        </w:numPr>
      </w:pPr>
      <w:r w:rsidRPr="0087777D">
        <w:t>c</w:t>
      </w:r>
      <w:r w:rsidR="00DD2FBB" w:rsidRPr="0087777D">
        <w:t xml:space="preserve">onducting </w:t>
      </w:r>
      <w:r w:rsidR="00E276F0" w:rsidRPr="0087777D">
        <w:t>exercises</w:t>
      </w:r>
      <w:r w:rsidR="00BF0687" w:rsidRPr="0087777D">
        <w:t xml:space="preserve"> and</w:t>
      </w:r>
      <w:r w:rsidR="00E276F0" w:rsidRPr="0087777D">
        <w:t xml:space="preserve"> </w:t>
      </w:r>
      <w:r w:rsidR="00DD2FBB" w:rsidRPr="0087777D">
        <w:t>evaluation</w:t>
      </w:r>
      <w:r w:rsidR="00472706" w:rsidRPr="0087777D">
        <w:t xml:space="preserve">s </w:t>
      </w:r>
      <w:r w:rsidR="00464FD3" w:rsidRPr="0087777D">
        <w:t>to identify lessons and contribute to continuous improvement of Australian</w:t>
      </w:r>
      <w:r w:rsidR="00977A81" w:rsidRPr="0087777D">
        <w:t xml:space="preserve"> Government crisis management arrangements</w:t>
      </w:r>
      <w:r w:rsidR="00E256C8" w:rsidRPr="0087777D">
        <w:t>.</w:t>
      </w:r>
    </w:p>
    <w:p w14:paraId="0C80B0A7" w14:textId="50821487" w:rsidR="00E96711" w:rsidRPr="00E96711" w:rsidRDefault="00EB3450" w:rsidP="00BE4FC7">
      <w:r>
        <w:t>If</w:t>
      </w:r>
      <w:r w:rsidR="001A0CAD">
        <w:t xml:space="preserve"> </w:t>
      </w:r>
      <w:r w:rsidR="000651D8">
        <w:t>the</w:t>
      </w:r>
      <w:r>
        <w:t xml:space="preserve"> role of</w:t>
      </w:r>
      <w:r w:rsidR="000651D8">
        <w:t xml:space="preserve"> </w:t>
      </w:r>
      <w:r w:rsidR="00B8751E">
        <w:t xml:space="preserve">Australian Government </w:t>
      </w:r>
      <w:r w:rsidR="000651D8">
        <w:t>Coordinating</w:t>
      </w:r>
      <w:r w:rsidR="004751CB">
        <w:t xml:space="preserve"> Agency is transferred </w:t>
      </w:r>
      <w:r>
        <w:t xml:space="preserve">from DAFF </w:t>
      </w:r>
      <w:r w:rsidR="004751CB">
        <w:t xml:space="preserve">to </w:t>
      </w:r>
      <w:r w:rsidR="00A42F07">
        <w:t>an</w:t>
      </w:r>
      <w:r>
        <w:t>other</w:t>
      </w:r>
      <w:r w:rsidR="00A42F07">
        <w:t xml:space="preserve"> </w:t>
      </w:r>
      <w:r w:rsidR="004751CB">
        <w:t>agency</w:t>
      </w:r>
      <w:r w:rsidR="006A285A">
        <w:t xml:space="preserve">, DAFF still leads </w:t>
      </w:r>
      <w:r w:rsidR="006A285A" w:rsidRPr="006A285A">
        <w:t>consequence management activities to predict, identify, manage and minimise negative outcomes and impacts of domestic biosecurity or agricultural crises</w:t>
      </w:r>
      <w:r w:rsidR="006A285A">
        <w:t>.</w:t>
      </w:r>
    </w:p>
    <w:p w14:paraId="3D00E86E" w14:textId="287713E1" w:rsidR="00B67244" w:rsidRDefault="00B67244" w:rsidP="00450873">
      <w:pPr>
        <w:pStyle w:val="Heading2"/>
        <w:keepLines w:val="0"/>
      </w:pPr>
      <w:bookmarkStart w:id="32" w:name="_Toc216867354"/>
      <w:r>
        <w:lastRenderedPageBreak/>
        <w:t>5.</w:t>
      </w:r>
      <w:r w:rsidR="005B3EBB">
        <w:t>3</w:t>
      </w:r>
      <w:r>
        <w:t xml:space="preserve">. </w:t>
      </w:r>
      <w:r>
        <w:tab/>
      </w:r>
      <w:r w:rsidRPr="00450873">
        <w:t>Lead Coordinating Senior Official</w:t>
      </w:r>
      <w:bookmarkEnd w:id="32"/>
    </w:p>
    <w:p w14:paraId="48F582BA" w14:textId="5556C963" w:rsidR="00181314" w:rsidRDefault="00181314" w:rsidP="00450873">
      <w:pPr>
        <w:keepNext/>
      </w:pPr>
      <w:r>
        <w:t xml:space="preserve">The </w:t>
      </w:r>
      <w:r w:rsidRPr="00E03E5D">
        <w:t>Lead Coordinating Senior Official</w:t>
      </w:r>
      <w:r w:rsidRPr="00E03E5D" w:rsidDel="00C7770A">
        <w:t xml:space="preserve"> </w:t>
      </w:r>
      <w:r>
        <w:t>is</w:t>
      </w:r>
      <w:r w:rsidR="00C7770A">
        <w:t xml:space="preserve"> the</w:t>
      </w:r>
      <w:r>
        <w:t xml:space="preserve"> </w:t>
      </w:r>
      <w:r w:rsidRPr="008C7A5C">
        <w:t>DAFF Deputy Secretary responsible for Biosecurity</w:t>
      </w:r>
      <w:r w:rsidR="00027919">
        <w:t xml:space="preserve"> and</w:t>
      </w:r>
      <w:r>
        <w:t xml:space="preserve"> is responsible for:</w:t>
      </w:r>
    </w:p>
    <w:p w14:paraId="0DA4F12A" w14:textId="0C3F7C89" w:rsidR="00181314" w:rsidRDefault="00EA2E66" w:rsidP="00450873">
      <w:pPr>
        <w:pStyle w:val="NumberedList-Level1"/>
        <w:numPr>
          <w:ilvl w:val="0"/>
          <w:numId w:val="35"/>
        </w:numPr>
      </w:pPr>
      <w:r>
        <w:t>a</w:t>
      </w:r>
      <w:r w:rsidR="00675928">
        <w:t>dvis</w:t>
      </w:r>
      <w:r w:rsidR="00983AAC">
        <w:t>ing</w:t>
      </w:r>
      <w:r w:rsidR="00B86BAD">
        <w:t>, briefing</w:t>
      </w:r>
      <w:r w:rsidR="00675928">
        <w:t xml:space="preserve"> and support</w:t>
      </w:r>
      <w:r w:rsidR="00983AAC">
        <w:t>ing</w:t>
      </w:r>
      <w:r w:rsidR="00675928">
        <w:t xml:space="preserve"> </w:t>
      </w:r>
      <w:r w:rsidR="00407D7D">
        <w:t>the Minister for Agriculture, Fisheries and Forestry t</w:t>
      </w:r>
      <w:r w:rsidR="00B86BAD">
        <w:t>o</w:t>
      </w:r>
      <w:r w:rsidR="00983AAC">
        <w:t xml:space="preserve"> execut</w:t>
      </w:r>
      <w:r w:rsidR="00B86BAD">
        <w:t>e</w:t>
      </w:r>
      <w:r w:rsidR="00983AAC">
        <w:t xml:space="preserve"> their responsibilities</w:t>
      </w:r>
    </w:p>
    <w:p w14:paraId="7C7BD390" w14:textId="25EEA257" w:rsidR="00736CC7" w:rsidRDefault="00EA2E66" w:rsidP="00450873">
      <w:pPr>
        <w:pStyle w:val="NumberedList-Level1"/>
      </w:pPr>
      <w:r>
        <w:t>n</w:t>
      </w:r>
      <w:r w:rsidR="00736CC7">
        <w:t>otifying other Australian Government agencies of AUSBIOAGPLAN phase changes</w:t>
      </w:r>
    </w:p>
    <w:p w14:paraId="23504CA7" w14:textId="0A5D174A" w:rsidR="00E67854" w:rsidRDefault="00EA2E66" w:rsidP="00450873">
      <w:pPr>
        <w:pStyle w:val="NumberedList-Level1"/>
      </w:pPr>
      <w:r>
        <w:t>e</w:t>
      </w:r>
      <w:r w:rsidR="00165030">
        <w:t xml:space="preserve">stablishing </w:t>
      </w:r>
      <w:r w:rsidR="00E67854">
        <w:t xml:space="preserve">an appropriate </w:t>
      </w:r>
      <w:r w:rsidR="00165030">
        <w:t xml:space="preserve">level of </w:t>
      </w:r>
      <w:r w:rsidR="00E67854">
        <w:t>c</w:t>
      </w:r>
      <w:r w:rsidR="001C1162">
        <w:t xml:space="preserve">oordination </w:t>
      </w:r>
      <w:r w:rsidR="008B5017">
        <w:t xml:space="preserve">to </w:t>
      </w:r>
      <w:r w:rsidR="009B4647">
        <w:t xml:space="preserve">maintain </w:t>
      </w:r>
      <w:r w:rsidR="008B5017">
        <w:t>effective</w:t>
      </w:r>
      <w:r w:rsidR="009B4647">
        <w:t xml:space="preserve"> </w:t>
      </w:r>
      <w:r w:rsidR="00E67854" w:rsidRPr="00C0740C">
        <w:t>situational awareness</w:t>
      </w:r>
      <w:r w:rsidR="008578B8">
        <w:t xml:space="preserve">, </w:t>
      </w:r>
      <w:r w:rsidR="00B92794">
        <w:t xml:space="preserve">appreciation of </w:t>
      </w:r>
      <w:r w:rsidR="00E67854" w:rsidRPr="00C0740C">
        <w:t>impacts and</w:t>
      </w:r>
      <w:r w:rsidR="00E67854">
        <w:t xml:space="preserve"> </w:t>
      </w:r>
      <w:r w:rsidR="00E67854" w:rsidRPr="00C0740C">
        <w:t>consequences</w:t>
      </w:r>
      <w:r w:rsidR="00B92794">
        <w:t xml:space="preserve">, </w:t>
      </w:r>
      <w:r w:rsidR="00AC032B">
        <w:t>strategic planning</w:t>
      </w:r>
      <w:r w:rsidR="009B6EDE">
        <w:t xml:space="preserve"> </w:t>
      </w:r>
      <w:r w:rsidR="000C61E4">
        <w:t xml:space="preserve">and prioritisation of resources </w:t>
      </w:r>
      <w:r w:rsidR="005F1011">
        <w:t>across all relevant sectors.</w:t>
      </w:r>
      <w:r w:rsidR="00C169A4">
        <w:t xml:space="preserve"> This </w:t>
      </w:r>
      <w:r w:rsidR="00F36841">
        <w:t>includes</w:t>
      </w:r>
      <w:r w:rsidR="007D13E0">
        <w:t xml:space="preserve"> awareness of Australian Government agencies’ capacity to coordinate </w:t>
      </w:r>
      <w:r w:rsidR="00F36841">
        <w:t>response efforts</w:t>
      </w:r>
    </w:p>
    <w:p w14:paraId="3127A972" w14:textId="5D9F7314" w:rsidR="00DA684E" w:rsidRPr="00C0740C" w:rsidRDefault="00EA2E66" w:rsidP="00450873">
      <w:pPr>
        <w:pStyle w:val="NumberedList-Level1"/>
      </w:pPr>
      <w:r>
        <w:t>f</w:t>
      </w:r>
      <w:r w:rsidR="00DA684E">
        <w:t>acilitating</w:t>
      </w:r>
      <w:r w:rsidR="00982D8A">
        <w:t xml:space="preserve"> Australian Government </w:t>
      </w:r>
      <w:r w:rsidR="00DA684E">
        <w:t xml:space="preserve">coordination </w:t>
      </w:r>
      <w:r w:rsidR="008578B8">
        <w:t>of</w:t>
      </w:r>
      <w:r w:rsidR="00DA684E">
        <w:t xml:space="preserve"> priorities and advice to relevant Ministers and committees</w:t>
      </w:r>
    </w:p>
    <w:p w14:paraId="354631D4" w14:textId="718DCE78" w:rsidR="002C2158" w:rsidRPr="00450873" w:rsidRDefault="00EA2E66" w:rsidP="00450873">
      <w:pPr>
        <w:pStyle w:val="NumberedList-Level1"/>
      </w:pPr>
      <w:r w:rsidRPr="00450873">
        <w:t>a</w:t>
      </w:r>
      <w:r w:rsidR="002C2158" w:rsidRPr="00450873">
        <w:t>dapting the level of coordination in response to changes in the crisis level, including recommending changing the Australian Government Coordinating Agency or the coordination tier under the AGCMF (see</w:t>
      </w:r>
      <w:r w:rsidR="007F6184" w:rsidRPr="00450873">
        <w:t> </w:t>
      </w:r>
      <w:hyperlink w:anchor="_6.3._Categorisation_of" w:history="1">
        <w:r w:rsidR="00322E59" w:rsidRPr="00450873">
          <w:rPr>
            <w:rStyle w:val="Hyperlink"/>
          </w:rPr>
          <w:t>s</w:t>
        </w:r>
        <w:r w:rsidR="002C2158" w:rsidRPr="00450873">
          <w:rPr>
            <w:rStyle w:val="Hyperlink"/>
          </w:rPr>
          <w:t>ection 6.3</w:t>
        </w:r>
      </w:hyperlink>
      <w:r w:rsidR="00D249C4" w:rsidRPr="00450873">
        <w:t>)</w:t>
      </w:r>
    </w:p>
    <w:p w14:paraId="16FD42A7" w14:textId="4DFDE584" w:rsidR="00E04992" w:rsidRPr="00450873" w:rsidRDefault="00BD7166" w:rsidP="00450873">
      <w:pPr>
        <w:pStyle w:val="NumberedList-Level1"/>
      </w:pPr>
      <w:r w:rsidRPr="00450873">
        <w:t>request</w:t>
      </w:r>
      <w:r w:rsidR="00504930" w:rsidRPr="00450873">
        <w:t xml:space="preserve">ing </w:t>
      </w:r>
      <w:r w:rsidRPr="00450873">
        <w:t xml:space="preserve">NEMA to </w:t>
      </w:r>
      <w:r w:rsidR="00EA2E66" w:rsidRPr="00450873">
        <w:t>c</w:t>
      </w:r>
      <w:r w:rsidR="00E04992" w:rsidRPr="00450873">
        <w:t>o</w:t>
      </w:r>
      <w:r w:rsidR="004F6798" w:rsidRPr="00450873">
        <w:t>nven</w:t>
      </w:r>
      <w:r w:rsidRPr="00450873">
        <w:t>e</w:t>
      </w:r>
      <w:r w:rsidR="004F6798" w:rsidRPr="00450873">
        <w:t xml:space="preserve"> and </w:t>
      </w:r>
      <w:r w:rsidR="00FE4EEA" w:rsidRPr="00450873">
        <w:t>c</w:t>
      </w:r>
      <w:r w:rsidR="00E04992" w:rsidRPr="00450873">
        <w:t>o-chai</w:t>
      </w:r>
      <w:r w:rsidR="0038297A" w:rsidRPr="00450873">
        <w:t>r</w:t>
      </w:r>
      <w:r w:rsidR="00E04992" w:rsidRPr="00450873">
        <w:t xml:space="preserve"> the NCM with the Deputy Coordinator General of N</w:t>
      </w:r>
      <w:r w:rsidR="00375E6E" w:rsidRPr="00450873">
        <w:t xml:space="preserve">ational </w:t>
      </w:r>
      <w:r w:rsidR="00E04992" w:rsidRPr="00450873">
        <w:t>E</w:t>
      </w:r>
      <w:r w:rsidR="00375E6E" w:rsidRPr="00450873">
        <w:t xml:space="preserve">mergency Management </w:t>
      </w:r>
      <w:r w:rsidR="00E04992" w:rsidRPr="00450873">
        <w:t>A</w:t>
      </w:r>
      <w:r w:rsidR="00375E6E" w:rsidRPr="00450873">
        <w:t>gency (</w:t>
      </w:r>
      <w:r w:rsidR="00E04992" w:rsidRPr="00450873">
        <w:t>NEMA</w:t>
      </w:r>
      <w:r w:rsidR="00375E6E" w:rsidRPr="00450873">
        <w:t>)</w:t>
      </w:r>
      <w:r w:rsidR="00675649" w:rsidRPr="00450873">
        <w:t>,</w:t>
      </w:r>
      <w:r w:rsidR="00375E6E" w:rsidRPr="00450873">
        <w:t xml:space="preserve"> </w:t>
      </w:r>
      <w:r w:rsidR="00675649" w:rsidRPr="00450873">
        <w:t>if required</w:t>
      </w:r>
    </w:p>
    <w:p w14:paraId="77AF9240" w14:textId="0EB4D0B4" w:rsidR="009770D0" w:rsidRPr="00450873" w:rsidRDefault="00EA2E66" w:rsidP="00450873">
      <w:pPr>
        <w:pStyle w:val="NumberedList-Level1"/>
      </w:pPr>
      <w:r w:rsidRPr="00450873">
        <w:t>e</w:t>
      </w:r>
      <w:r w:rsidR="008578B8" w:rsidRPr="00450873">
        <w:t>ngaging</w:t>
      </w:r>
      <w:r w:rsidR="009770D0" w:rsidRPr="00450873">
        <w:t xml:space="preserve"> counterparts in </w:t>
      </w:r>
      <w:r w:rsidR="003776D6" w:rsidRPr="00450873">
        <w:t xml:space="preserve">Australian Government Sector Lead Agencies and Enabling Agencies as outlined in </w:t>
      </w:r>
      <w:hyperlink w:anchor="_Appendix_B_–" w:history="1">
        <w:r w:rsidR="003776D6" w:rsidRPr="00450873">
          <w:rPr>
            <w:rStyle w:val="Hyperlink"/>
            <w:bCs/>
          </w:rPr>
          <w:t>Appendix B</w:t>
        </w:r>
      </w:hyperlink>
    </w:p>
    <w:p w14:paraId="0C376EE7" w14:textId="1EC194AF" w:rsidR="00AE5D32" w:rsidRDefault="00EA2E66" w:rsidP="00450873">
      <w:pPr>
        <w:pStyle w:val="NumberedList-Level1"/>
      </w:pPr>
      <w:r>
        <w:t>e</w:t>
      </w:r>
      <w:r w:rsidR="008B5D41">
        <w:t>ngaging with</w:t>
      </w:r>
      <w:r w:rsidR="00F759D6">
        <w:t xml:space="preserve"> counterparts in s</w:t>
      </w:r>
      <w:r w:rsidR="000B30FE">
        <w:t>tate, territory or foreign governments</w:t>
      </w:r>
      <w:r w:rsidR="00F759D6">
        <w:t xml:space="preserve"> and maintain</w:t>
      </w:r>
      <w:r w:rsidR="00AF582A">
        <w:t>ing</w:t>
      </w:r>
      <w:r w:rsidR="00F759D6">
        <w:t xml:space="preserve"> oversight </w:t>
      </w:r>
      <w:r w:rsidR="007210B0">
        <w:t xml:space="preserve">of any requests </w:t>
      </w:r>
      <w:r w:rsidR="000309A9">
        <w:t xml:space="preserve">or offers of </w:t>
      </w:r>
      <w:r w:rsidR="007210B0">
        <w:t>assistance</w:t>
      </w:r>
    </w:p>
    <w:p w14:paraId="79E9A1DE" w14:textId="3B93E90B" w:rsidR="00E63AF6" w:rsidRPr="00E63AF6" w:rsidRDefault="00EA2E66" w:rsidP="00450873">
      <w:pPr>
        <w:pStyle w:val="NumberedList-Level1"/>
      </w:pPr>
      <w:r>
        <w:rPr>
          <w:lang w:eastAsia="ja-JP"/>
        </w:rPr>
        <w:t>e</w:t>
      </w:r>
      <w:r w:rsidR="00E63AF6" w:rsidRPr="00FB00CC">
        <w:rPr>
          <w:lang w:eastAsia="ja-JP"/>
        </w:rPr>
        <w:t>nsur</w:t>
      </w:r>
      <w:r>
        <w:rPr>
          <w:lang w:eastAsia="ja-JP"/>
        </w:rPr>
        <w:t>ing</w:t>
      </w:r>
      <w:r w:rsidR="00E63AF6" w:rsidRPr="00FB00CC">
        <w:rPr>
          <w:lang w:eastAsia="ja-JP"/>
        </w:rPr>
        <w:t xml:space="preserve"> consistent messaging across government and coordinating an Australian Government crisis communication strategy, disseminating of </w:t>
      </w:r>
      <w:r w:rsidR="00E63AF6" w:rsidRPr="00556DBD">
        <w:rPr>
          <w:lang w:eastAsia="ja-JP"/>
        </w:rPr>
        <w:t>whole-of-</w:t>
      </w:r>
      <w:r w:rsidR="00C416C9" w:rsidRPr="00556DBD">
        <w:rPr>
          <w:lang w:eastAsia="ja-JP"/>
        </w:rPr>
        <w:t xml:space="preserve"> Government </w:t>
      </w:r>
      <w:r w:rsidR="00E63AF6" w:rsidRPr="00556DBD">
        <w:rPr>
          <w:lang w:eastAsia="ja-JP"/>
        </w:rPr>
        <w:t>talking points</w:t>
      </w:r>
      <w:r w:rsidR="00E63AF6" w:rsidRPr="00FB00CC">
        <w:rPr>
          <w:lang w:eastAsia="ja-JP"/>
        </w:rPr>
        <w:t>, key messages, media releases and public information</w:t>
      </w:r>
    </w:p>
    <w:p w14:paraId="12F3AC93" w14:textId="3847A328" w:rsidR="00E63AF6" w:rsidRPr="00E63AF6" w:rsidRDefault="00EA2E66" w:rsidP="00450873">
      <w:pPr>
        <w:pStyle w:val="NumberedList-Level1"/>
      </w:pPr>
      <w:r>
        <w:rPr>
          <w:lang w:eastAsia="ja-JP"/>
        </w:rPr>
        <w:t>c</w:t>
      </w:r>
      <w:r w:rsidR="00E63AF6" w:rsidRPr="00FB00CC">
        <w:rPr>
          <w:lang w:eastAsia="ja-JP"/>
        </w:rPr>
        <w:t>o-opt</w:t>
      </w:r>
      <w:r>
        <w:rPr>
          <w:lang w:eastAsia="ja-JP"/>
        </w:rPr>
        <w:t>ing</w:t>
      </w:r>
      <w:r w:rsidR="00E63AF6" w:rsidRPr="00FB00CC">
        <w:rPr>
          <w:lang w:eastAsia="ja-JP"/>
        </w:rPr>
        <w:t xml:space="preserve"> people and resources internally as appropriate to resolve the crisis</w:t>
      </w:r>
    </w:p>
    <w:p w14:paraId="09F56F62" w14:textId="3FFA3A66" w:rsidR="00511320" w:rsidRPr="00E63AF6" w:rsidRDefault="00EA2E66" w:rsidP="00450873">
      <w:pPr>
        <w:pStyle w:val="NumberedList-Level1"/>
      </w:pPr>
      <w:r>
        <w:t>e</w:t>
      </w:r>
      <w:r w:rsidR="00511320" w:rsidRPr="00E63AF6">
        <w:t>nsuring records of decisions and actions are maintained</w:t>
      </w:r>
    </w:p>
    <w:p w14:paraId="47354CCB" w14:textId="14EBAEBC" w:rsidR="000B30FE" w:rsidRPr="004C48C3" w:rsidRDefault="00EA2E66" w:rsidP="00450873">
      <w:pPr>
        <w:pStyle w:val="NumberedList-Level1"/>
      </w:pPr>
      <w:r>
        <w:t>e</w:t>
      </w:r>
      <w:r w:rsidR="002061B6" w:rsidRPr="004C48C3">
        <w:t>nsuring the transfer of any continuing functions and responsibilities to relevant officials and agencies (including state and territory leads) and recovery coordination mechanisms as crisis coordination concludes</w:t>
      </w:r>
    </w:p>
    <w:p w14:paraId="2A692825" w14:textId="663FFD7C" w:rsidR="00511320" w:rsidRDefault="00EA2E66" w:rsidP="00450873">
      <w:pPr>
        <w:pStyle w:val="NumberedList-Level1"/>
      </w:pPr>
      <w:r>
        <w:t>d</w:t>
      </w:r>
      <w:r w:rsidR="0006722F">
        <w:t>etermin</w:t>
      </w:r>
      <w:r>
        <w:t>ing</w:t>
      </w:r>
      <w:r w:rsidR="0006722F">
        <w:t xml:space="preserve"> when the </w:t>
      </w:r>
      <w:r w:rsidR="0006722F" w:rsidRPr="00443388">
        <w:t>Active</w:t>
      </w:r>
      <w:r w:rsidR="0006722F">
        <w:t xml:space="preserve"> phase ends and o</w:t>
      </w:r>
      <w:r w:rsidR="00900640">
        <w:t xml:space="preserve">verseeing </w:t>
      </w:r>
      <w:r w:rsidR="00AF7E53">
        <w:t xml:space="preserve">deactivation arrangements, including </w:t>
      </w:r>
      <w:r w:rsidR="00472706">
        <w:t>evaluations</w:t>
      </w:r>
      <w:r w:rsidR="000022E4">
        <w:t xml:space="preserve">, </w:t>
      </w:r>
      <w:r w:rsidR="00AF7E53">
        <w:t>debriefs and after-action reviews.</w:t>
      </w:r>
    </w:p>
    <w:p w14:paraId="1F6BF4A8" w14:textId="77777777" w:rsidR="00157D8C" w:rsidRDefault="00157D8C" w:rsidP="008D3536">
      <w:r>
        <w:t>Should a crisis require Tier 4 coordination as defined by the AGCMF, the Lead Coordinating Senior Official role will transfer to Deputy Coordinator General, Emergency Management and Response, NEMA.</w:t>
      </w:r>
    </w:p>
    <w:bookmarkEnd w:id="30"/>
    <w:p w14:paraId="6A9DC93A" w14:textId="49FD66DF" w:rsidR="00CE13E5" w:rsidRPr="007C388D" w:rsidRDefault="00B67244" w:rsidP="00B34CDF">
      <w:pPr>
        <w:spacing w:before="240" w:line="240" w:lineRule="auto"/>
        <w:rPr>
          <w:b/>
          <w:sz w:val="28"/>
          <w:szCs w:val="28"/>
        </w:rPr>
      </w:pPr>
      <w:r>
        <w:rPr>
          <w:b/>
          <w:color w:val="00797A"/>
          <w:sz w:val="28"/>
          <w:szCs w:val="28"/>
        </w:rPr>
        <w:t>5.</w:t>
      </w:r>
      <w:r w:rsidR="00CE13E5">
        <w:rPr>
          <w:b/>
          <w:bCs/>
          <w:color w:val="00797A"/>
          <w:sz w:val="28"/>
          <w:szCs w:val="28"/>
        </w:rPr>
        <w:t>4.</w:t>
      </w:r>
      <w:r w:rsidR="00CE13E5">
        <w:rPr>
          <w:b/>
          <w:bCs/>
          <w:color w:val="00797A"/>
          <w:sz w:val="28"/>
          <w:szCs w:val="28"/>
        </w:rPr>
        <w:tab/>
      </w:r>
      <w:r w:rsidR="00CE13E5" w:rsidRPr="007C388D">
        <w:rPr>
          <w:b/>
          <w:color w:val="00797A"/>
          <w:sz w:val="28"/>
          <w:szCs w:val="28"/>
        </w:rPr>
        <w:t>Australian Chief Veterinary Officer,</w:t>
      </w:r>
      <w:r w:rsidR="00CE13E5" w:rsidRPr="007C388D">
        <w:rPr>
          <w:b/>
          <w:sz w:val="28"/>
          <w:szCs w:val="28"/>
        </w:rPr>
        <w:t xml:space="preserve"> </w:t>
      </w:r>
      <w:r w:rsidR="00CE13E5" w:rsidRPr="007C388D">
        <w:rPr>
          <w:b/>
          <w:color w:val="00797A"/>
          <w:sz w:val="28"/>
          <w:szCs w:val="28"/>
        </w:rPr>
        <w:t xml:space="preserve">Australian Chief Plant Protection Officer, Australian </w:t>
      </w:r>
      <w:r w:rsidR="00CE13E5">
        <w:rPr>
          <w:b/>
          <w:color w:val="00797A"/>
          <w:sz w:val="28"/>
          <w:szCs w:val="28"/>
        </w:rPr>
        <w:t xml:space="preserve">Chief </w:t>
      </w:r>
      <w:r w:rsidR="00CE13E5" w:rsidRPr="007C388D">
        <w:rPr>
          <w:b/>
          <w:color w:val="00797A"/>
          <w:sz w:val="28"/>
          <w:szCs w:val="28"/>
        </w:rPr>
        <w:t>Environmental Biosecurity Officer</w:t>
      </w:r>
    </w:p>
    <w:p w14:paraId="423DB1C7" w14:textId="77777777" w:rsidR="00CE13E5" w:rsidRDefault="00CE13E5" w:rsidP="00CE13E5">
      <w:r>
        <w:t>The relevant Chief Officer is responsible for:</w:t>
      </w:r>
    </w:p>
    <w:p w14:paraId="53D9F4DC" w14:textId="0867B48D" w:rsidR="00CE13E5" w:rsidRPr="006A0AB2" w:rsidRDefault="00CE13E5" w:rsidP="00450873">
      <w:pPr>
        <w:pStyle w:val="NumberedList-Level1"/>
        <w:numPr>
          <w:ilvl w:val="0"/>
          <w:numId w:val="36"/>
        </w:numPr>
      </w:pPr>
      <w:r>
        <w:t>r</w:t>
      </w:r>
      <w:r w:rsidRPr="006A0AB2">
        <w:t>eceiving notification</w:t>
      </w:r>
      <w:r w:rsidR="00157D8C">
        <w:t>s</w:t>
      </w:r>
      <w:r w:rsidRPr="006A0AB2">
        <w:t xml:space="preserve"> of actual or suspected </w:t>
      </w:r>
      <w:r>
        <w:t>domestic biosecurity incidents</w:t>
      </w:r>
    </w:p>
    <w:p w14:paraId="6B938665" w14:textId="5D38FEA0" w:rsidR="00CE13E5" w:rsidRDefault="00CE13E5" w:rsidP="00450873">
      <w:pPr>
        <w:pStyle w:val="NumberedList-Level1"/>
        <w:numPr>
          <w:ilvl w:val="0"/>
          <w:numId w:val="36"/>
        </w:numPr>
      </w:pPr>
      <w:r>
        <w:t xml:space="preserve">notifying the </w:t>
      </w:r>
      <w:r w:rsidRPr="003D4C16">
        <w:t>Lead Coordinating Senior Official</w:t>
      </w:r>
      <w:r>
        <w:t xml:space="preserve"> of actual or suspected domestic biosecurity incidents</w:t>
      </w:r>
      <w:r w:rsidR="00374278">
        <w:t>, if required</w:t>
      </w:r>
    </w:p>
    <w:p w14:paraId="1597AECE" w14:textId="080E1B84" w:rsidR="00CE13E5" w:rsidRDefault="00CE13E5" w:rsidP="00450873">
      <w:pPr>
        <w:pStyle w:val="NumberedList-Level1"/>
        <w:numPr>
          <w:ilvl w:val="0"/>
          <w:numId w:val="36"/>
        </w:numPr>
      </w:pPr>
      <w:r>
        <w:t>coordinating with Australian, state and territory government agency counterparts as appropriate, including the</w:t>
      </w:r>
      <w:r w:rsidR="00BD7845">
        <w:t xml:space="preserve"> </w:t>
      </w:r>
      <w:r w:rsidR="2D4AB8D3" w:rsidRPr="478A8EA0">
        <w:t xml:space="preserve">Director of </w:t>
      </w:r>
      <w:r w:rsidR="2D4AB8D3" w:rsidRPr="7C4C680B">
        <w:t xml:space="preserve">Human </w:t>
      </w:r>
      <w:r w:rsidR="2D4AB8D3" w:rsidRPr="60D5DF93">
        <w:t>Biosecurity</w:t>
      </w:r>
      <w:r w:rsidR="00093A82" w:rsidRPr="478A8EA0">
        <w:t xml:space="preserve"> regarding</w:t>
      </w:r>
      <w:r>
        <w:t xml:space="preserve"> potential public health ramifications</w:t>
      </w:r>
    </w:p>
    <w:p w14:paraId="3E3CB657" w14:textId="355312B3" w:rsidR="00DD3917" w:rsidRPr="00046435" w:rsidRDefault="00A95E76" w:rsidP="00450873">
      <w:pPr>
        <w:pStyle w:val="NumberedList-Level1"/>
        <w:numPr>
          <w:ilvl w:val="0"/>
          <w:numId w:val="36"/>
        </w:numPr>
      </w:pPr>
      <w:r w:rsidRPr="00046435">
        <w:lastRenderedPageBreak/>
        <w:t>cha</w:t>
      </w:r>
      <w:r w:rsidR="00591DBC">
        <w:t>i</w:t>
      </w:r>
      <w:r w:rsidRPr="00046435">
        <w:t>ring the re</w:t>
      </w:r>
      <w:r w:rsidR="00046435" w:rsidRPr="00046435">
        <w:t xml:space="preserve">levant </w:t>
      </w:r>
      <w:r w:rsidR="009753C7">
        <w:t>CC</w:t>
      </w:r>
      <w:r w:rsidR="00046435" w:rsidRPr="00046435">
        <w:t xml:space="preserve"> </w:t>
      </w:r>
      <w:r w:rsidR="00591DBC">
        <w:t xml:space="preserve">and leading the </w:t>
      </w:r>
      <w:r w:rsidR="00046435" w:rsidRPr="00B34CDF">
        <w:t xml:space="preserve">technical response to </w:t>
      </w:r>
      <w:r w:rsidR="005169AA">
        <w:t>domestic</w:t>
      </w:r>
      <w:r w:rsidR="00046435" w:rsidRPr="00B34CDF">
        <w:t xml:space="preserve"> biosecurity </w:t>
      </w:r>
      <w:r w:rsidR="00E702A1">
        <w:t>crises</w:t>
      </w:r>
    </w:p>
    <w:p w14:paraId="663ED705" w14:textId="77280844" w:rsidR="0004393A" w:rsidRPr="00F6279A" w:rsidRDefault="000A09DE" w:rsidP="00450873">
      <w:pPr>
        <w:pStyle w:val="NumberedList-Level1"/>
        <w:numPr>
          <w:ilvl w:val="0"/>
          <w:numId w:val="36"/>
        </w:numPr>
      </w:pPr>
      <w:r>
        <w:t>a</w:t>
      </w:r>
      <w:r w:rsidR="0004393A" w:rsidRPr="00F6279A">
        <w:t>dvising the NMG on response strategies</w:t>
      </w:r>
    </w:p>
    <w:p w14:paraId="7719CDB4" w14:textId="32AE6336" w:rsidR="00CE13E5" w:rsidRPr="006E00C0" w:rsidRDefault="00CE13E5" w:rsidP="00450873">
      <w:pPr>
        <w:pStyle w:val="NumberedList-Level1"/>
        <w:numPr>
          <w:ilvl w:val="0"/>
          <w:numId w:val="36"/>
        </w:numPr>
      </w:pPr>
      <w:r w:rsidRPr="00C46949">
        <w:t>c</w:t>
      </w:r>
      <w:r>
        <w:t>ollaborating</w:t>
      </w:r>
      <w:r w:rsidRPr="00C46949">
        <w:t xml:space="preserve"> with international counterparts, including notification</w:t>
      </w:r>
      <w:r>
        <w:t>s</w:t>
      </w:r>
      <w:r w:rsidRPr="00C46949">
        <w:t xml:space="preserve"> to </w:t>
      </w:r>
      <w:r>
        <w:t>W</w:t>
      </w:r>
      <w:r w:rsidRPr="00D82012">
        <w:t>orld Organisation for Animal Health</w:t>
      </w:r>
      <w:r>
        <w:t xml:space="preserve"> or</w:t>
      </w:r>
      <w:r w:rsidRPr="00D82012">
        <w:t xml:space="preserve"> the International Plant Protection Convention </w:t>
      </w:r>
      <w:r w:rsidR="00E554A7" w:rsidRPr="00D82012">
        <w:t>secretariat</w:t>
      </w:r>
      <w:r w:rsidR="00E554A7">
        <w:t>.</w:t>
      </w:r>
    </w:p>
    <w:p w14:paraId="1531DCE2" w14:textId="621E1A3D" w:rsidR="00B67244" w:rsidRPr="00C3537A" w:rsidRDefault="00B67244" w:rsidP="009208F1">
      <w:pPr>
        <w:pStyle w:val="Heading2"/>
        <w:rPr>
          <w:color w:val="00797A"/>
        </w:rPr>
      </w:pPr>
      <w:bookmarkStart w:id="33" w:name="_Toc216867355"/>
      <w:r w:rsidRPr="00C3537A">
        <w:rPr>
          <w:color w:val="00797A"/>
        </w:rPr>
        <w:t>5.</w:t>
      </w:r>
      <w:r w:rsidR="00CE13E5">
        <w:rPr>
          <w:color w:val="00797A"/>
        </w:rPr>
        <w:t>5</w:t>
      </w:r>
      <w:r w:rsidRPr="00C3537A">
        <w:rPr>
          <w:color w:val="00797A"/>
        </w:rPr>
        <w:t>.</w:t>
      </w:r>
      <w:r w:rsidRPr="00C3537A">
        <w:rPr>
          <w:color w:val="00797A"/>
        </w:rPr>
        <w:tab/>
        <w:t>Sector Lead</w:t>
      </w:r>
      <w:r w:rsidR="007C2FDB">
        <w:rPr>
          <w:color w:val="00797A"/>
        </w:rPr>
        <w:t xml:space="preserve"> and Enabling</w:t>
      </w:r>
      <w:r w:rsidRPr="00C3537A">
        <w:rPr>
          <w:color w:val="00797A"/>
        </w:rPr>
        <w:t xml:space="preserve"> Agenc</w:t>
      </w:r>
      <w:r w:rsidR="00302122">
        <w:rPr>
          <w:color w:val="00797A"/>
        </w:rPr>
        <w:t>ies</w:t>
      </w:r>
      <w:bookmarkEnd w:id="33"/>
    </w:p>
    <w:p w14:paraId="4EC3E815" w14:textId="51B330DB" w:rsidR="008A3BFB" w:rsidRPr="00450873" w:rsidRDefault="00E036CD">
      <w:pPr>
        <w:spacing w:before="0" w:after="200" w:line="288" w:lineRule="auto"/>
      </w:pPr>
      <w:r>
        <w:t xml:space="preserve">The </w:t>
      </w:r>
      <w:r w:rsidR="009B1344">
        <w:t xml:space="preserve">roles and </w:t>
      </w:r>
      <w:r w:rsidRPr="00450873">
        <w:t>responsibilities of Sector Lead and Enabling agencies for</w:t>
      </w:r>
      <w:r w:rsidR="009B1344" w:rsidRPr="00450873">
        <w:t xml:space="preserve"> responses to domestic biosecurity </w:t>
      </w:r>
      <w:r w:rsidR="00A16EFE" w:rsidRPr="00450873">
        <w:t xml:space="preserve">or </w:t>
      </w:r>
      <w:r w:rsidR="009B1344" w:rsidRPr="00450873">
        <w:t>agricultur</w:t>
      </w:r>
      <w:r w:rsidR="00D906B1" w:rsidRPr="00450873">
        <w:t>al</w:t>
      </w:r>
      <w:r w:rsidR="009B1344" w:rsidRPr="00450873">
        <w:t xml:space="preserve"> crises are listed at </w:t>
      </w:r>
      <w:hyperlink w:anchor="_Appendix_B_–" w:history="1">
        <w:r w:rsidR="009B1344" w:rsidRPr="00450873">
          <w:rPr>
            <w:rStyle w:val="Hyperlink"/>
            <w:bCs/>
          </w:rPr>
          <w:t>Appendix B</w:t>
        </w:r>
      </w:hyperlink>
      <w:r w:rsidR="008A3BFB" w:rsidRPr="00450873">
        <w:t>.</w:t>
      </w:r>
    </w:p>
    <w:bookmarkStart w:id="34" w:name="_Toc216867356"/>
    <w:p w14:paraId="037E2615" w14:textId="72CB1FBB" w:rsidR="00B67244" w:rsidRPr="00450873" w:rsidRDefault="00971361" w:rsidP="00B34CDF">
      <w:pPr>
        <w:pStyle w:val="Heading1"/>
        <w:spacing w:after="360"/>
      </w:pPr>
      <w:r w:rsidRPr="00450873">
        <w:rPr>
          <w:noProof/>
          <w:lang w:eastAsia="en-AU"/>
        </w:rPr>
        <mc:AlternateContent>
          <mc:Choice Requires="wpg">
            <w:drawing>
              <wp:anchor distT="0" distB="0" distL="114300" distR="114300" simplePos="0" relativeHeight="251658244" behindDoc="0" locked="0" layoutInCell="1" allowOverlap="1" wp14:anchorId="20804565" wp14:editId="05CA23EA">
                <wp:simplePos x="0" y="0"/>
                <wp:positionH relativeFrom="margin">
                  <wp:align>left</wp:align>
                </wp:positionH>
                <wp:positionV relativeFrom="paragraph">
                  <wp:posOffset>459105</wp:posOffset>
                </wp:positionV>
                <wp:extent cx="6003925" cy="19050"/>
                <wp:effectExtent l="0" t="0" r="34925" b="19050"/>
                <wp:wrapNone/>
                <wp:docPr id="161251480" name="Group 1612514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161251481" name="Straight Connector 161251481"/>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61251482" name="Straight Connector 161251482"/>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4B4302EF" id="Group 161251480" o:spid="_x0000_s1026" alt="&quot;&quot;" style="position:absolute;margin-left:0;margin-top:36.15pt;width:472.75pt;height:1.5pt;z-index:251658244;mso-position-horizontal:left;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dIMwIAACQHAAAOAAAAZHJzL2Uyb0RvYy54bWy8Vctu2zAQvBfoPxC813qkNmLBcg5O60vR&#10;BnX7AQxFSgT4AslY9t93SctymxiI4SK5UKK4s9wZzlKLu52SaMucF0bXuJjkGDFNTSN0W+Pfv75+&#10;usXIB6IbIo1mNd4zj++WHz8selux0nRGNswhSKJ91dsadyHYKss87ZgifmIs07DIjVMkwNS1WeNI&#10;D9mVzMo8n2W9cY11hjLv4ev9YREvU37OGQ0/OPcsIFljqC2k0aXxMY7ZckGq1hHbCTqUQa6oQhGh&#10;YdMx1T0JBD058SKVEtQZb3iYUKMyw7mgLHEANkX+jM3amSebuLRV39pRJpD2mU5Xp6Xft2tnN/bB&#10;gRK9bUGLNItcdtyp+IQq0S5Jth8lY7uAKHyc5fnNvJxiRGGtmOfTQVLage4vULT7ch43m03jUWTH&#10;TbN/SuktmMOf+Pv/47/piGVJVl8B/weHRAPFz4pyWny+LTDSRIFVN8ER0XYBrYzWYCTj0CkmqZXg&#10;Kz1o5ysPMl4lXBJtJE8q63xYM6NQfKmxFDrWSyqy/ebDQadjCIgW5Tlsnd7CXrIYLPVPxoEanNJN&#10;QqemYivp0JZAOxBKmQ5H3VN0hHEh5QjMXwcO8RHKUsON4PJ18IhIOxsdRrAS2rhzCcKuGKzCD/FH&#10;BQ68owSPptmnQ0nSgHOitd/RQuUFFiojiVgVOPBSCxXzoU9A6nN99NY2Ks6dx5vb6AIPvpuN0r0E&#10;V3G6qobfRrzr/54nP55+bss/AAAA//8DAFBLAwQUAAYACAAAACEA63NtC94AAAAGAQAADwAAAGRy&#10;cy9kb3ducmV2LnhtbEyPwU7DMBBE70j8g7VI3KiThkAJcaqqAk5VJVqkits23iZRYzuK3ST9e5YT&#10;HHdmNPM2X06mFQP1vnFWQTyLQJAtnW5speBr//6wAOEDWo2ts6TgSh6Wxe1Njpl2o/2kYRcqwSXW&#10;Z6igDqHLpPRlTQb9zHVk2Tu53mDgs6+k7nHkctPKeRQ9SYON5YUaO1rXVJ53F6PgY8RxlcRvw+Z8&#10;Wl+/9+n2sIlJqfu7afUKItAU/sLwi8/oUDDT0V2s9qJVwI8EBc/zBAS7L49pCuLIQpqALHL5H7/4&#10;AQAA//8DAFBLAQItABQABgAIAAAAIQC2gziS/gAAAOEBAAATAAAAAAAAAAAAAAAAAAAAAABbQ29u&#10;dGVudF9UeXBlc10ueG1sUEsBAi0AFAAGAAgAAAAhADj9If/WAAAAlAEAAAsAAAAAAAAAAAAAAAAA&#10;LwEAAF9yZWxzLy5yZWxzUEsBAi0AFAAGAAgAAAAhAASQN0gzAgAAJAcAAA4AAAAAAAAAAAAAAAAA&#10;LgIAAGRycy9lMm9Eb2MueG1sUEsBAi0AFAAGAAgAAAAhAOtzbQveAAAABgEAAA8AAAAAAAAAAAAA&#10;AAAAjQQAAGRycy9kb3ducmV2LnhtbFBLBQYAAAAABAAEAPMAAACYBQAAAAA=&#10;">
                <v:line id="Straight Connector 161251481"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lyAAAAOIAAAAPAAAAZHJzL2Rvd25yZXYueG1sRE/LagIx&#10;FN0X/Idwhe5qZrQVmRqlVBRbF8XHQneXye1kcHIzJqlO/74pFLo8nPd03tlGXMmH2rGCfJCBIC6d&#10;rrlScNgvHyYgQkTW2DgmBd8UYD7r3U2x0O7GW7ruYiVSCIcCFZgY20LKUBqyGAauJU7cp/MWY4K+&#10;ktrjLYXbRg6zbCwt1pwaDLb0aqg8776sgkXp7fn43lqzOV0+Vm+jdVy5o1L3/e7lGUSkLv6L/9xr&#10;neaP8+FT/jjJ4fdSwiBnPwAAAP//AwBQSwECLQAUAAYACAAAACEA2+H2y+4AAACFAQAAEwAAAAAA&#10;AAAAAAAAAAAAAAAAW0NvbnRlbnRfVHlwZXNdLnhtbFBLAQItABQABgAIAAAAIQBa9CxbvwAAABUB&#10;AAALAAAAAAAAAAAAAAAAAB8BAABfcmVscy8ucmVsc1BLAQItABQABgAIAAAAIQA/fVElyAAAAOIA&#10;AAAPAAAAAAAAAAAAAAAAAAcCAABkcnMvZG93bnJldi54bWxQSwUGAAAAAAMAAwC3AAAA/AIAAAAA&#10;" strokecolor="#005260 [3208]" strokeweight="1.5pt">
                  <v:stroke joinstyle="miter"/>
                </v:line>
                <v:line id="Straight Connector 161251482"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9d4yAAAAOIAAAAPAAAAZHJzL2Rvd25yZXYueG1sRE9ba8Iw&#10;FH4f+B/CEfYiM22ZItUoIoxdYKLd8PnQHNtqc1KSzHb/fhkM9vjx3VebwbTiRs43lhWk0wQEcWl1&#10;w5WCz4+nhwUIH5A1tpZJwTd52KxHdyvMte35SLciVCKGsM9RQR1Cl0vpy5oM+qntiCN3ts5giNBV&#10;UjvsY7hpZZYkc2mw4dhQY0e7mspr8WUUvD0X7qRfs9375DA7Ty777eHoe6Xux8N2CSLQEP7Ff+4X&#10;HefP02yWPi4y+L0UMcj1DwAAAP//AwBQSwECLQAUAAYACAAAACEA2+H2y+4AAACFAQAAEwAAAAAA&#10;AAAAAAAAAAAAAAAAW0NvbnRlbnRfVHlwZXNdLnhtbFBLAQItABQABgAIAAAAIQBa9CxbvwAAABUB&#10;AAALAAAAAAAAAAAAAAAAAB8BAABfcmVscy8ucmVsc1BLAQItABQABgAIAAAAIQAyL9d4yAAAAOIA&#10;AAAPAAAAAAAAAAAAAAAAAAcCAABkcnMvZG93bnJldi54bWxQSwUGAAAAAAMAAwC3AAAA/AIAAAAA&#10;" strokecolor="#005260 [3208]" strokeweight=".5pt">
                  <v:stroke joinstyle="miter"/>
                </v:line>
                <w10:wrap anchorx="margin"/>
              </v:group>
            </w:pict>
          </mc:Fallback>
        </mc:AlternateContent>
      </w:r>
      <w:r w:rsidR="00B67244" w:rsidRPr="00450873">
        <w:t>6.</w:t>
      </w:r>
      <w:r w:rsidR="00B67244" w:rsidRPr="00450873">
        <w:tab/>
      </w:r>
      <w:r w:rsidR="002B1A03" w:rsidRPr="00450873">
        <w:t xml:space="preserve">Operational </w:t>
      </w:r>
      <w:r w:rsidR="00272B86" w:rsidRPr="00450873">
        <w:t>a</w:t>
      </w:r>
      <w:r w:rsidR="002B1A03" w:rsidRPr="00450873">
        <w:t>ctivities</w:t>
      </w:r>
      <w:bookmarkEnd w:id="34"/>
    </w:p>
    <w:p w14:paraId="1987A516" w14:textId="1099A559" w:rsidR="00B67244" w:rsidRPr="00450873" w:rsidRDefault="00B67244" w:rsidP="00B34CDF">
      <w:pPr>
        <w:pStyle w:val="Heading2"/>
      </w:pPr>
      <w:bookmarkStart w:id="35" w:name="_Toc216867357"/>
      <w:r w:rsidRPr="00450873">
        <w:t>6.1.</w:t>
      </w:r>
      <w:r w:rsidRPr="00450873">
        <w:tab/>
      </w:r>
      <w:r w:rsidR="001956CF" w:rsidRPr="00450873">
        <w:t>Authority</w:t>
      </w:r>
      <w:bookmarkEnd w:id="35"/>
    </w:p>
    <w:p w14:paraId="03D4EBFA" w14:textId="7DC16901" w:rsidR="00B67244" w:rsidRPr="00450873" w:rsidRDefault="00B67244" w:rsidP="00B67244">
      <w:pPr>
        <w:rPr>
          <w:rFonts w:eastAsia="Arial" w:cs="Arial"/>
        </w:rPr>
      </w:pPr>
      <w:bookmarkStart w:id="36" w:name="_Hlk215656825"/>
      <w:r w:rsidRPr="00450873">
        <w:rPr>
          <w:rFonts w:eastAsia="Arial" w:cs="Arial"/>
        </w:rPr>
        <w:t xml:space="preserve">The </w:t>
      </w:r>
      <w:r w:rsidR="00667F1C" w:rsidRPr="00450873">
        <w:rPr>
          <w:rFonts w:eastAsia="Arial" w:cs="Arial"/>
        </w:rPr>
        <w:t xml:space="preserve">DAFF </w:t>
      </w:r>
      <w:r w:rsidR="002D28B0" w:rsidRPr="00450873">
        <w:rPr>
          <w:rFonts w:eastAsia="Arial" w:cs="Arial"/>
        </w:rPr>
        <w:t xml:space="preserve">Secretary </w:t>
      </w:r>
      <w:r w:rsidR="00A12A89" w:rsidRPr="00450873">
        <w:rPr>
          <w:rFonts w:eastAsia="Arial" w:cs="Arial"/>
        </w:rPr>
        <w:t>(</w:t>
      </w:r>
      <w:r w:rsidR="002D28B0" w:rsidRPr="00450873">
        <w:rPr>
          <w:rFonts w:eastAsia="Arial" w:cs="Arial"/>
        </w:rPr>
        <w:t xml:space="preserve">or </w:t>
      </w:r>
      <w:r w:rsidR="00F83688" w:rsidRPr="00450873">
        <w:rPr>
          <w:rFonts w:eastAsia="Arial" w:cs="Arial"/>
        </w:rPr>
        <w:t xml:space="preserve">a </w:t>
      </w:r>
      <w:r w:rsidR="00F648C0" w:rsidRPr="00450873">
        <w:rPr>
          <w:rFonts w:eastAsia="Arial" w:cs="Arial"/>
        </w:rPr>
        <w:t>person nominated</w:t>
      </w:r>
      <w:r w:rsidR="00F83688" w:rsidRPr="00450873">
        <w:rPr>
          <w:rFonts w:eastAsia="Arial" w:cs="Arial"/>
        </w:rPr>
        <w:t xml:space="preserve"> by the DAFF Secretary)</w:t>
      </w:r>
      <w:r w:rsidR="002D28B0" w:rsidRPr="00450873">
        <w:rPr>
          <w:rFonts w:eastAsia="Arial" w:cs="Arial"/>
        </w:rPr>
        <w:t xml:space="preserve"> </w:t>
      </w:r>
      <w:r w:rsidRPr="00450873">
        <w:rPr>
          <w:rFonts w:eastAsia="Arial" w:cs="Arial"/>
        </w:rPr>
        <w:t>has the authority to initiate phase changes unde</w:t>
      </w:r>
      <w:r w:rsidR="00667F1C" w:rsidRPr="00450873">
        <w:rPr>
          <w:rFonts w:eastAsia="Arial" w:cs="Arial"/>
        </w:rPr>
        <w:t>r AUSBIOAGPLAN</w:t>
      </w:r>
      <w:r w:rsidRPr="00450873">
        <w:rPr>
          <w:rFonts w:eastAsia="Arial" w:cs="Arial"/>
        </w:rPr>
        <w:t>.</w:t>
      </w:r>
    </w:p>
    <w:p w14:paraId="3149E0B7" w14:textId="06A8EA0D" w:rsidR="00566B79" w:rsidRPr="00450873" w:rsidRDefault="009565AA" w:rsidP="00B67244">
      <w:pPr>
        <w:ind w:hanging="15"/>
      </w:pPr>
      <w:r w:rsidRPr="00450873">
        <w:rPr>
          <w:rFonts w:eastAsia="Arial" w:cs="Arial"/>
        </w:rPr>
        <w:t xml:space="preserve">A </w:t>
      </w:r>
      <w:r w:rsidR="00B67244" w:rsidRPr="00450873">
        <w:t xml:space="preserve">phase change from STANDBY to </w:t>
      </w:r>
      <w:r w:rsidR="002B5ADC" w:rsidRPr="00450873">
        <w:t xml:space="preserve">ALERT or </w:t>
      </w:r>
      <w:r w:rsidR="00B67244" w:rsidRPr="00450873">
        <w:t xml:space="preserve">ACTIVE </w:t>
      </w:r>
      <w:r w:rsidR="00EA37B2" w:rsidRPr="00450873">
        <w:t xml:space="preserve">will be authorised </w:t>
      </w:r>
      <w:r w:rsidR="003D59D2" w:rsidRPr="00450873">
        <w:t xml:space="preserve">if </w:t>
      </w:r>
      <w:r w:rsidR="000110F3" w:rsidRPr="00450873">
        <w:t xml:space="preserve">an event to which AUSBIOAGPLAN applies </w:t>
      </w:r>
      <w:r w:rsidR="008E4021" w:rsidRPr="00450873">
        <w:t>i</w:t>
      </w:r>
      <w:r w:rsidR="000110F3" w:rsidRPr="00450873">
        <w:t xml:space="preserve">s </w:t>
      </w:r>
      <w:r w:rsidR="0033533B" w:rsidRPr="00450873">
        <w:t xml:space="preserve">imminent or </w:t>
      </w:r>
      <w:r w:rsidR="008E4021" w:rsidRPr="00450873">
        <w:t>occurring</w:t>
      </w:r>
      <w:r w:rsidR="00C73014" w:rsidRPr="00450873">
        <w:t>.</w:t>
      </w:r>
    </w:p>
    <w:p w14:paraId="1A6D8507" w14:textId="50DC5F89" w:rsidR="00B67244" w:rsidRPr="00450873" w:rsidRDefault="00535B45" w:rsidP="00B67244">
      <w:pPr>
        <w:ind w:hanging="15"/>
      </w:pPr>
      <w:r w:rsidRPr="00450873">
        <w:rPr>
          <w:rFonts w:eastAsia="Arial" w:cs="Arial"/>
        </w:rPr>
        <w:t>DAFF</w:t>
      </w:r>
      <w:r w:rsidR="00B67244" w:rsidRPr="00450873">
        <w:t xml:space="preserve"> will advise relevant Australian Government agencies and jurisdictions of phase changes to</w:t>
      </w:r>
      <w:r w:rsidR="00457564" w:rsidRPr="00450873">
        <w:t xml:space="preserve"> </w:t>
      </w:r>
      <w:r w:rsidRPr="00450873">
        <w:t>AUSBIO</w:t>
      </w:r>
      <w:r w:rsidR="007063DF" w:rsidRPr="00450873">
        <w:t>AG</w:t>
      </w:r>
      <w:r w:rsidRPr="00450873">
        <w:t>PLAN</w:t>
      </w:r>
      <w:r w:rsidR="00B67244" w:rsidRPr="00450873">
        <w:t>.</w:t>
      </w:r>
    </w:p>
    <w:p w14:paraId="41776065" w14:textId="306CE4BC" w:rsidR="00B67244" w:rsidRPr="00450873" w:rsidRDefault="002F4EFA" w:rsidP="009208F1">
      <w:pPr>
        <w:pStyle w:val="Heading2"/>
      </w:pPr>
      <w:bookmarkStart w:id="37" w:name="_Toc216867358"/>
      <w:r w:rsidRPr="00450873">
        <w:t>6.2</w:t>
      </w:r>
      <w:r w:rsidR="00B67244" w:rsidRPr="00450873">
        <w:t>.</w:t>
      </w:r>
      <w:r w:rsidR="00B67244" w:rsidRPr="00450873">
        <w:tab/>
        <w:t xml:space="preserve">Phases and </w:t>
      </w:r>
      <w:r w:rsidR="00450873" w:rsidRPr="00450873">
        <w:t>a</w:t>
      </w:r>
      <w:r w:rsidR="0021076B" w:rsidRPr="00450873">
        <w:t>ctions</w:t>
      </w:r>
      <w:bookmarkEnd w:id="37"/>
    </w:p>
    <w:p w14:paraId="1BB9D125" w14:textId="011CEF12" w:rsidR="00B67244" w:rsidRPr="00450873" w:rsidRDefault="004549AA" w:rsidP="00B67244">
      <w:r w:rsidRPr="00450873">
        <w:t>AUSBIOAGPLAN</w:t>
      </w:r>
      <w:r w:rsidR="00B67244" w:rsidRPr="00450873">
        <w:t xml:space="preserve"> consists of </w:t>
      </w:r>
      <w:r w:rsidR="001329BF" w:rsidRPr="00450873">
        <w:t xml:space="preserve">3 </w:t>
      </w:r>
      <w:r w:rsidR="00B67244" w:rsidRPr="00450873">
        <w:t>phases:</w:t>
      </w:r>
    </w:p>
    <w:p w14:paraId="429932BC" w14:textId="77777777" w:rsidR="00B67244" w:rsidRPr="00450873" w:rsidRDefault="00B67244" w:rsidP="00A62483">
      <w:pPr>
        <w:pStyle w:val="BulletedList-Level1"/>
      </w:pPr>
      <w:r w:rsidRPr="00450873">
        <w:t>STANDBY</w:t>
      </w:r>
    </w:p>
    <w:p w14:paraId="0A3C3C47" w14:textId="77777777" w:rsidR="00B67244" w:rsidRPr="00450873" w:rsidRDefault="00B67244" w:rsidP="00A62483">
      <w:pPr>
        <w:pStyle w:val="BulletedList-Level1"/>
      </w:pPr>
      <w:r w:rsidRPr="00450873">
        <w:t>ALERT</w:t>
      </w:r>
    </w:p>
    <w:p w14:paraId="43E12B70" w14:textId="5948C5BA" w:rsidR="00B67244" w:rsidRPr="00450873" w:rsidRDefault="00B67244" w:rsidP="00A62483">
      <w:pPr>
        <w:pStyle w:val="BulletedList-Level1"/>
      </w:pPr>
      <w:r w:rsidRPr="00450873">
        <w:t>ACTIVE</w:t>
      </w:r>
      <w:r w:rsidR="00EC7BA2" w:rsidRPr="00450873">
        <w:t>.</w:t>
      </w:r>
    </w:p>
    <w:p w14:paraId="304C31A5" w14:textId="77777777" w:rsidR="00B67244" w:rsidRPr="00450873" w:rsidRDefault="00B67244" w:rsidP="00B67244">
      <w:pPr>
        <w:pStyle w:val="Heading3"/>
      </w:pPr>
      <w:bookmarkStart w:id="38" w:name="_Toc216867359"/>
      <w:r w:rsidRPr="00450873">
        <w:t>STANDBY</w:t>
      </w:r>
      <w:bookmarkEnd w:id="38"/>
    </w:p>
    <w:p w14:paraId="4A780486" w14:textId="13B4BB5B" w:rsidR="00B57716" w:rsidRPr="00450873" w:rsidRDefault="00B67244" w:rsidP="00B67244">
      <w:r w:rsidRPr="00450873">
        <w:t xml:space="preserve">STANDBY </w:t>
      </w:r>
      <w:r w:rsidR="009D306C" w:rsidRPr="00450873">
        <w:t>i</w:t>
      </w:r>
      <w:r w:rsidRPr="00450873">
        <w:t xml:space="preserve">s the default </w:t>
      </w:r>
      <w:r w:rsidR="002803E4" w:rsidRPr="00450873">
        <w:t>phase</w:t>
      </w:r>
      <w:r w:rsidR="009D306C" w:rsidRPr="00450873">
        <w:t xml:space="preserve"> of AUSBIOAGPLAN</w:t>
      </w:r>
      <w:r w:rsidRPr="00450873">
        <w:t>.</w:t>
      </w:r>
    </w:p>
    <w:p w14:paraId="045D2F02" w14:textId="6F3A47FB" w:rsidR="00AA108C" w:rsidRPr="002803E4" w:rsidRDefault="00504A25" w:rsidP="00637283">
      <w:pPr>
        <w:autoSpaceDE w:val="0"/>
        <w:autoSpaceDN w:val="0"/>
        <w:adjustRightInd w:val="0"/>
        <w:spacing w:after="160" w:line="240" w:lineRule="auto"/>
        <w:rPr>
          <w:rFonts w:cs="Arial"/>
        </w:rPr>
      </w:pPr>
      <w:r w:rsidRPr="00450873">
        <w:rPr>
          <w:rFonts w:cs="Arial"/>
        </w:rPr>
        <w:t>The following activities are undertaken in STANDBY:</w:t>
      </w:r>
    </w:p>
    <w:p w14:paraId="5089A2C8" w14:textId="04ECB74A" w:rsidR="00335CAD" w:rsidRPr="00C10209" w:rsidRDefault="008F26A7" w:rsidP="00C10209">
      <w:pPr>
        <w:pStyle w:val="NumberedList-Level1"/>
        <w:numPr>
          <w:ilvl w:val="0"/>
          <w:numId w:val="37"/>
        </w:numPr>
      </w:pPr>
      <w:r w:rsidRPr="00C10209">
        <w:t>M</w:t>
      </w:r>
      <w:r w:rsidR="00B15542" w:rsidRPr="00C10209">
        <w:t>onitor</w:t>
      </w:r>
      <w:r w:rsidR="00D41756" w:rsidRPr="00C10209">
        <w:t>ing</w:t>
      </w:r>
      <w:r w:rsidR="00B15542" w:rsidRPr="00C10209">
        <w:t xml:space="preserve"> potential </w:t>
      </w:r>
      <w:r w:rsidR="006A5B72" w:rsidRPr="00C10209">
        <w:t xml:space="preserve">risks and events </w:t>
      </w:r>
      <w:r w:rsidR="009F4810" w:rsidRPr="00C10209">
        <w:t xml:space="preserve">that </w:t>
      </w:r>
      <w:r w:rsidR="00C36A22" w:rsidRPr="00C10209">
        <w:t xml:space="preserve">may impact </w:t>
      </w:r>
      <w:r w:rsidR="00A62505" w:rsidRPr="00C10209">
        <w:t>Australian Government</w:t>
      </w:r>
      <w:r w:rsidR="00C36A22" w:rsidRPr="00C10209">
        <w:t xml:space="preserve"> equities and t</w:t>
      </w:r>
      <w:r w:rsidR="006A5B72" w:rsidRPr="00C10209">
        <w:t>he agricultural sector</w:t>
      </w:r>
      <w:r w:rsidR="00B9501A" w:rsidRPr="00C10209">
        <w:t>.</w:t>
      </w:r>
    </w:p>
    <w:p w14:paraId="28C79EC5" w14:textId="55D78459" w:rsidR="00D4598A" w:rsidRPr="00C10209" w:rsidRDefault="00D4598A" w:rsidP="00C10209">
      <w:pPr>
        <w:pStyle w:val="NumberedList-Level1"/>
        <w:numPr>
          <w:ilvl w:val="0"/>
          <w:numId w:val="37"/>
        </w:numPr>
      </w:pPr>
      <w:r w:rsidRPr="00C10209">
        <w:t>Develop</w:t>
      </w:r>
      <w:r w:rsidR="00D41756" w:rsidRPr="00C10209">
        <w:t>ing</w:t>
      </w:r>
      <w:r w:rsidRPr="00C10209">
        <w:t xml:space="preserve">, </w:t>
      </w:r>
      <w:r w:rsidR="00EE3F42" w:rsidRPr="00C10209">
        <w:t>train</w:t>
      </w:r>
      <w:r w:rsidR="00D41756" w:rsidRPr="00C10209">
        <w:t>ing</w:t>
      </w:r>
      <w:r w:rsidRPr="00C10209">
        <w:t xml:space="preserve">, </w:t>
      </w:r>
      <w:r w:rsidR="006D7836" w:rsidRPr="00C10209">
        <w:t>exercising</w:t>
      </w:r>
      <w:r w:rsidRPr="00C10209">
        <w:t xml:space="preserve"> and evaluate the capabilities required to </w:t>
      </w:r>
      <w:r w:rsidR="00EE3F42" w:rsidRPr="00C10209">
        <w:t>use AUSBIOAGPLAN</w:t>
      </w:r>
      <w:r w:rsidR="00B9501A" w:rsidRPr="00C10209">
        <w:t>.</w:t>
      </w:r>
    </w:p>
    <w:p w14:paraId="4A4912C3" w14:textId="631A4FB4" w:rsidR="008B551B" w:rsidRPr="00C10209" w:rsidRDefault="00D4598A" w:rsidP="00C10209">
      <w:pPr>
        <w:pStyle w:val="NumberedList-Level1"/>
        <w:numPr>
          <w:ilvl w:val="0"/>
          <w:numId w:val="37"/>
        </w:numPr>
      </w:pPr>
      <w:r w:rsidRPr="00C10209">
        <w:t>Undertak</w:t>
      </w:r>
      <w:r w:rsidR="006D7836" w:rsidRPr="00C10209">
        <w:t>ing</w:t>
      </w:r>
      <w:r w:rsidRPr="00C10209">
        <w:t xml:space="preserve"> c</w:t>
      </w:r>
      <w:r w:rsidR="005E275C" w:rsidRPr="00C10209">
        <w:t xml:space="preserve">ontingency planning for potential responses, including </w:t>
      </w:r>
      <w:r w:rsidR="00FA0840" w:rsidRPr="00C10209">
        <w:t xml:space="preserve">maintaining </w:t>
      </w:r>
      <w:r w:rsidR="005E275C" w:rsidRPr="00C10209">
        <w:t>business continuity plans.</w:t>
      </w:r>
    </w:p>
    <w:p w14:paraId="32B30BCA" w14:textId="2FF49E6C" w:rsidR="00790F89" w:rsidRPr="00C10209" w:rsidRDefault="00790F89" w:rsidP="00C10209">
      <w:pPr>
        <w:pStyle w:val="NumberedList-Level1"/>
        <w:numPr>
          <w:ilvl w:val="0"/>
          <w:numId w:val="37"/>
        </w:numPr>
        <w:rPr>
          <w:rFonts w:cs="Arial"/>
        </w:rPr>
      </w:pPr>
      <w:r w:rsidRPr="00C10209">
        <w:t>Review</w:t>
      </w:r>
      <w:r w:rsidR="006D7836" w:rsidRPr="00C10209">
        <w:t>ing</w:t>
      </w:r>
      <w:r w:rsidRPr="00C10209">
        <w:rPr>
          <w:rFonts w:cs="Arial"/>
        </w:rPr>
        <w:t xml:space="preserve"> and maintain AUSBIOAGPLAN</w:t>
      </w:r>
      <w:r w:rsidR="00B9501A" w:rsidRPr="00C10209">
        <w:rPr>
          <w:rFonts w:cs="Arial"/>
        </w:rPr>
        <w:t>.</w:t>
      </w:r>
    </w:p>
    <w:p w14:paraId="0D37CA41" w14:textId="5210711E" w:rsidR="000172AE" w:rsidRPr="000172AE" w:rsidRDefault="00447E25" w:rsidP="00637283">
      <w:pPr>
        <w:autoSpaceDE w:val="0"/>
        <w:autoSpaceDN w:val="0"/>
        <w:adjustRightInd w:val="0"/>
        <w:spacing w:after="160" w:line="240" w:lineRule="auto"/>
        <w:rPr>
          <w:rFonts w:cs="Arial"/>
        </w:rPr>
      </w:pPr>
      <w:r w:rsidRPr="00C10209">
        <w:rPr>
          <w:rFonts w:cs="Arial"/>
        </w:rPr>
        <w:t xml:space="preserve">AUSBIOAGPLAN reverts to </w:t>
      </w:r>
      <w:r w:rsidR="004740CD" w:rsidRPr="00C10209">
        <w:rPr>
          <w:rFonts w:cs="Arial"/>
        </w:rPr>
        <w:t xml:space="preserve">STANDBY when ACTIVE finishes or </w:t>
      </w:r>
      <w:r w:rsidR="006450C5" w:rsidRPr="00C10209">
        <w:rPr>
          <w:rFonts w:cs="Arial"/>
        </w:rPr>
        <w:t xml:space="preserve">when the </w:t>
      </w:r>
      <w:r w:rsidR="004740CD" w:rsidRPr="00C10209">
        <w:rPr>
          <w:rFonts w:cs="Arial"/>
        </w:rPr>
        <w:t xml:space="preserve">ALERT </w:t>
      </w:r>
      <w:r w:rsidR="00F9716F" w:rsidRPr="00C10209">
        <w:rPr>
          <w:rFonts w:cs="Arial"/>
        </w:rPr>
        <w:t xml:space="preserve">phase expires </w:t>
      </w:r>
      <w:r w:rsidR="004740CD" w:rsidRPr="00C10209">
        <w:rPr>
          <w:rFonts w:cs="Arial"/>
        </w:rPr>
        <w:t>and does not proceed to ACTIVE.</w:t>
      </w:r>
    </w:p>
    <w:p w14:paraId="0DC34DE4" w14:textId="147C6828" w:rsidR="00B67244" w:rsidRPr="0094584C" w:rsidRDefault="00B67244" w:rsidP="00521230">
      <w:pPr>
        <w:pStyle w:val="Heading3"/>
        <w:keepLines w:val="0"/>
        <w:pageBreakBefore/>
      </w:pPr>
      <w:bookmarkStart w:id="39" w:name="_Toc216867360"/>
      <w:bookmarkEnd w:id="36"/>
      <w:r w:rsidRPr="0094584C">
        <w:lastRenderedPageBreak/>
        <w:t>ALERT</w:t>
      </w:r>
      <w:bookmarkEnd w:id="39"/>
    </w:p>
    <w:p w14:paraId="02F0F0A7" w14:textId="308BD8BB" w:rsidR="009F3639" w:rsidRPr="0094584C" w:rsidRDefault="009F3639" w:rsidP="00521230">
      <w:r w:rsidRPr="0094584C">
        <w:t xml:space="preserve">ALERT phase may be authorised </w:t>
      </w:r>
      <w:r w:rsidR="00A87136" w:rsidRPr="0094584C">
        <w:t xml:space="preserve">when </w:t>
      </w:r>
      <w:r w:rsidR="008E1B86" w:rsidRPr="0094584C">
        <w:t xml:space="preserve">there is a reasonably held suspicion that </w:t>
      </w:r>
      <w:r w:rsidR="00A87136" w:rsidRPr="0094584C">
        <w:t xml:space="preserve">an event to which AUSBIOAGPLAN applies is </w:t>
      </w:r>
      <w:r w:rsidR="00CD312B" w:rsidRPr="0094584C">
        <w:t>likely to occur.</w:t>
      </w:r>
    </w:p>
    <w:p w14:paraId="71ABEED4" w14:textId="1B4C02C7" w:rsidR="0012273B" w:rsidRPr="0094584C" w:rsidRDefault="000F6C90" w:rsidP="00521230">
      <w:r w:rsidRPr="0094584C">
        <w:t xml:space="preserve">The following </w:t>
      </w:r>
      <w:r w:rsidR="004960AC" w:rsidRPr="0094584C">
        <w:t>activities are undertaken in ALERT:</w:t>
      </w:r>
    </w:p>
    <w:p w14:paraId="1F3D66AF" w14:textId="732E6006" w:rsidR="00A42DE9" w:rsidRPr="0094584C" w:rsidRDefault="006F70BD" w:rsidP="00C10209">
      <w:pPr>
        <w:pStyle w:val="NumberedList-Level1"/>
        <w:numPr>
          <w:ilvl w:val="0"/>
          <w:numId w:val="38"/>
        </w:numPr>
      </w:pPr>
      <w:r w:rsidRPr="0094584C">
        <w:t>Advis</w:t>
      </w:r>
      <w:r w:rsidR="002B6C28" w:rsidRPr="0094584C">
        <w:t>ing</w:t>
      </w:r>
      <w:r w:rsidRPr="0094584C">
        <w:t xml:space="preserve"> </w:t>
      </w:r>
      <w:r w:rsidR="00A42DE9" w:rsidRPr="0094584C">
        <w:t>key stakeholders that AUSBIOA</w:t>
      </w:r>
      <w:r w:rsidR="007E01A5" w:rsidRPr="0094584C">
        <w:t>G</w:t>
      </w:r>
      <w:r w:rsidR="00A42DE9" w:rsidRPr="0094584C">
        <w:t>PLAN has moved to ALERT</w:t>
      </w:r>
      <w:r w:rsidRPr="0094584C">
        <w:t>.</w:t>
      </w:r>
    </w:p>
    <w:p w14:paraId="6C0C720C" w14:textId="290EA68F" w:rsidR="00A61297" w:rsidRPr="0094584C" w:rsidRDefault="00CB3614" w:rsidP="00C10209">
      <w:pPr>
        <w:pStyle w:val="NumberedList-Level1"/>
        <w:numPr>
          <w:ilvl w:val="0"/>
          <w:numId w:val="38"/>
        </w:numPr>
      </w:pPr>
      <w:r w:rsidRPr="0094584C">
        <w:t>Establish</w:t>
      </w:r>
      <w:r w:rsidR="002B6C28" w:rsidRPr="0094584C">
        <w:t>ing</w:t>
      </w:r>
      <w:r w:rsidRPr="0094584C">
        <w:t xml:space="preserve"> and </w:t>
      </w:r>
      <w:r w:rsidR="006F70BD" w:rsidRPr="0094584C">
        <w:t>m</w:t>
      </w:r>
      <w:r w:rsidR="0038300F" w:rsidRPr="0094584C">
        <w:t>aintain</w:t>
      </w:r>
      <w:r w:rsidR="002B6C28" w:rsidRPr="0094584C">
        <w:t>ing</w:t>
      </w:r>
      <w:r w:rsidR="0038300F" w:rsidRPr="0094584C">
        <w:t xml:space="preserve"> shared </w:t>
      </w:r>
      <w:r w:rsidR="0012273B" w:rsidRPr="0094584C">
        <w:t>situational awareness</w:t>
      </w:r>
      <w:r w:rsidR="006F70BD" w:rsidRPr="0094584C">
        <w:t>.</w:t>
      </w:r>
    </w:p>
    <w:p w14:paraId="69B7B732" w14:textId="25F6EB3B" w:rsidR="008C71EC" w:rsidRPr="0094584C" w:rsidRDefault="008C71EC" w:rsidP="00C10209">
      <w:pPr>
        <w:pStyle w:val="NumberedList-Level1"/>
        <w:numPr>
          <w:ilvl w:val="0"/>
          <w:numId w:val="38"/>
        </w:numPr>
      </w:pPr>
      <w:r w:rsidRPr="0094584C">
        <w:t>Undertak</w:t>
      </w:r>
      <w:r w:rsidR="002B6C28" w:rsidRPr="0094584C">
        <w:t>ing</w:t>
      </w:r>
      <w:r w:rsidRPr="0094584C">
        <w:t xml:space="preserve"> Crisis Appreciation and Strategic Planning (CASP) to identify </w:t>
      </w:r>
      <w:r w:rsidR="00CE3110" w:rsidRPr="0094584C">
        <w:t xml:space="preserve">potential </w:t>
      </w:r>
      <w:r w:rsidRPr="0094584C">
        <w:t>impacts and consequences.</w:t>
      </w:r>
    </w:p>
    <w:p w14:paraId="7FBE9A34" w14:textId="23A93EEF" w:rsidR="008C71EC" w:rsidRPr="0094584C" w:rsidRDefault="00752E49" w:rsidP="00C10209">
      <w:pPr>
        <w:pStyle w:val="NumberedList-Level1"/>
        <w:numPr>
          <w:ilvl w:val="0"/>
          <w:numId w:val="38"/>
        </w:numPr>
      </w:pPr>
      <w:r w:rsidRPr="0094584C">
        <w:t>Consider</w:t>
      </w:r>
      <w:r w:rsidR="002B6C28" w:rsidRPr="0094584C">
        <w:t>ing</w:t>
      </w:r>
      <w:r w:rsidRPr="0094584C">
        <w:t xml:space="preserve"> </w:t>
      </w:r>
      <w:r w:rsidR="00F87169" w:rsidRPr="0094584C">
        <w:t xml:space="preserve">thresholds and triggers that may require </w:t>
      </w:r>
      <w:r w:rsidR="00461FE9" w:rsidRPr="0094584C">
        <w:t xml:space="preserve">the </w:t>
      </w:r>
      <w:r w:rsidR="00490DF9" w:rsidRPr="0094584C">
        <w:t xml:space="preserve">establishment of the </w:t>
      </w:r>
      <w:r w:rsidRPr="0094584C">
        <w:t>NCM</w:t>
      </w:r>
      <w:r w:rsidR="004F2D8E" w:rsidRPr="0094584C">
        <w:t>.</w:t>
      </w:r>
    </w:p>
    <w:p w14:paraId="47FBD866" w14:textId="6E402A98" w:rsidR="008C71EC" w:rsidRPr="0094584C" w:rsidRDefault="008C71EC" w:rsidP="00C10209">
      <w:pPr>
        <w:pStyle w:val="NumberedList-Level1"/>
        <w:numPr>
          <w:ilvl w:val="0"/>
          <w:numId w:val="38"/>
        </w:numPr>
      </w:pPr>
      <w:r w:rsidRPr="0094584C">
        <w:t>Bring</w:t>
      </w:r>
      <w:r w:rsidR="002B6C28" w:rsidRPr="0094584C">
        <w:t>ing</w:t>
      </w:r>
      <w:r w:rsidRPr="0094584C">
        <w:t xml:space="preserve"> </w:t>
      </w:r>
      <w:r w:rsidR="00390F05" w:rsidRPr="0094584C">
        <w:t xml:space="preserve">DAFF </w:t>
      </w:r>
      <w:r w:rsidRPr="0094584C">
        <w:t>capabilities to an enhanced level of readiness.</w:t>
      </w:r>
    </w:p>
    <w:p w14:paraId="135BAEE1" w14:textId="430D4FF8" w:rsidR="0012273B" w:rsidRPr="0094584C" w:rsidRDefault="0012273B" w:rsidP="00637283">
      <w:pPr>
        <w:pStyle w:val="BodyText"/>
        <w:spacing w:after="160" w:line="240" w:lineRule="auto"/>
      </w:pPr>
      <w:r w:rsidRPr="0094584C">
        <w:t>ALERT phase automatically reverts to STANDBY phase after 72 hours unless advised otherwise.</w:t>
      </w:r>
    </w:p>
    <w:p w14:paraId="2F9A397A" w14:textId="7DBD8A7A" w:rsidR="00B67244" w:rsidRDefault="00B67244" w:rsidP="009F2B27">
      <w:pPr>
        <w:pStyle w:val="Heading3"/>
      </w:pPr>
      <w:bookmarkStart w:id="40" w:name="_Toc216867361"/>
      <w:r w:rsidRPr="0094584C">
        <w:t>ACTIVE</w:t>
      </w:r>
      <w:bookmarkEnd w:id="40"/>
    </w:p>
    <w:p w14:paraId="4B48385D" w14:textId="21E2B24E" w:rsidR="00566E5E" w:rsidRPr="002D5C1D" w:rsidRDefault="00D310BA" w:rsidP="002D5C1D">
      <w:r>
        <w:t xml:space="preserve">ACTIVE phase may be authorised when </w:t>
      </w:r>
      <w:r w:rsidR="008A38B0" w:rsidRPr="008A38B0">
        <w:t xml:space="preserve">an event to which AUSBIOAGPLAN applies is </w:t>
      </w:r>
      <w:r w:rsidR="008A38B0" w:rsidRPr="002D5C1D">
        <w:t>imminent or has occurred.</w:t>
      </w:r>
    </w:p>
    <w:p w14:paraId="5C9ABBB3" w14:textId="2DFD5942" w:rsidR="00E370E4" w:rsidRDefault="004960AC" w:rsidP="002D5C1D">
      <w:r>
        <w:t xml:space="preserve">The following activities are undertaken in </w:t>
      </w:r>
      <w:r w:rsidR="008A38B0">
        <w:t>ACTIVE</w:t>
      </w:r>
      <w:r w:rsidR="00675EE4">
        <w:t>:</w:t>
      </w:r>
    </w:p>
    <w:p w14:paraId="6367C8BA" w14:textId="4B40B996" w:rsidR="0012273B" w:rsidRPr="00225E2C" w:rsidRDefault="0012273B" w:rsidP="00C10209">
      <w:pPr>
        <w:pStyle w:val="NumberedList-Level1"/>
        <w:numPr>
          <w:ilvl w:val="0"/>
          <w:numId w:val="39"/>
        </w:numPr>
      </w:pPr>
      <w:r w:rsidRPr="00225E2C">
        <w:t>Advis</w:t>
      </w:r>
      <w:r w:rsidR="00BC1589">
        <w:t>ing</w:t>
      </w:r>
      <w:r w:rsidRPr="00225E2C">
        <w:t xml:space="preserve"> </w:t>
      </w:r>
      <w:r w:rsidR="0003550B" w:rsidRPr="00225E2C">
        <w:t xml:space="preserve">key stakeholders that </w:t>
      </w:r>
      <w:r w:rsidR="00CA4660" w:rsidRPr="00225E2C">
        <w:t xml:space="preserve">AUSBIOAGPLAN </w:t>
      </w:r>
      <w:r w:rsidR="0003550B" w:rsidRPr="00225E2C">
        <w:t>has moved to ACTIVE</w:t>
      </w:r>
      <w:r w:rsidR="004A2051" w:rsidRPr="00225E2C">
        <w:t>.</w:t>
      </w:r>
    </w:p>
    <w:p w14:paraId="469E2FD4" w14:textId="6F8F2F7A" w:rsidR="00390F05" w:rsidRPr="00225E2C" w:rsidRDefault="000D56FA" w:rsidP="00C10209">
      <w:pPr>
        <w:pStyle w:val="NumberedList-Level1"/>
        <w:numPr>
          <w:ilvl w:val="0"/>
          <w:numId w:val="39"/>
        </w:numPr>
      </w:pPr>
      <w:r w:rsidRPr="00225E2C">
        <w:t>Activat</w:t>
      </w:r>
      <w:r w:rsidR="00BC1589">
        <w:t>ing</w:t>
      </w:r>
      <w:r w:rsidRPr="00225E2C">
        <w:t xml:space="preserve"> DAFF crisis </w:t>
      </w:r>
      <w:r w:rsidR="00BB7B5B" w:rsidRPr="00225E2C">
        <w:t xml:space="preserve">coordination </w:t>
      </w:r>
      <w:r w:rsidR="004D4D1D" w:rsidRPr="00225E2C">
        <w:t>arrangements</w:t>
      </w:r>
      <w:r w:rsidR="001E4CF6" w:rsidRPr="00225E2C">
        <w:t xml:space="preserve">, including the Response </w:t>
      </w:r>
      <w:r w:rsidR="00BB626F">
        <w:t xml:space="preserve">Coordination </w:t>
      </w:r>
      <w:r w:rsidR="001E4CF6" w:rsidRPr="00225E2C">
        <w:t>Group (RCG) and an Incident Management Team (IMT)</w:t>
      </w:r>
      <w:r w:rsidR="00C80E22" w:rsidRPr="00225E2C">
        <w:t>.</w:t>
      </w:r>
    </w:p>
    <w:p w14:paraId="5DF0E48C" w14:textId="425D2229" w:rsidR="001A0F75" w:rsidRPr="00225E2C" w:rsidRDefault="001A0F75" w:rsidP="00C10209">
      <w:pPr>
        <w:pStyle w:val="NumberedList-Level1"/>
        <w:numPr>
          <w:ilvl w:val="0"/>
          <w:numId w:val="39"/>
        </w:numPr>
      </w:pPr>
      <w:r w:rsidRPr="00225E2C">
        <w:t>Activat</w:t>
      </w:r>
      <w:r w:rsidR="00BC1589">
        <w:t>ing</w:t>
      </w:r>
      <w:r w:rsidRPr="00225E2C">
        <w:t xml:space="preserve"> the relevant national biosecurity emergency response agreements (</w:t>
      </w:r>
      <w:r w:rsidR="00027480" w:rsidRPr="00225E2C">
        <w:t xml:space="preserve">if not already </w:t>
      </w:r>
      <w:r w:rsidR="002B6269" w:rsidRPr="00225E2C">
        <w:t xml:space="preserve">activated </w:t>
      </w:r>
      <w:r w:rsidR="00027480" w:rsidRPr="00225E2C">
        <w:t>by a</w:t>
      </w:r>
      <w:r w:rsidR="00E80030" w:rsidRPr="00225E2C">
        <w:t xml:space="preserve">n affected </w:t>
      </w:r>
      <w:r w:rsidR="00027480" w:rsidRPr="00225E2C">
        <w:t>state or territory</w:t>
      </w:r>
      <w:r w:rsidR="002B6269" w:rsidRPr="00225E2C">
        <w:t>)</w:t>
      </w:r>
      <w:r w:rsidR="00E80030" w:rsidRPr="00225E2C">
        <w:t>.</w:t>
      </w:r>
    </w:p>
    <w:p w14:paraId="1F8C7DCF" w14:textId="748A6DB1" w:rsidR="0012273B" w:rsidRPr="00225E2C" w:rsidRDefault="001E0631" w:rsidP="00C10209">
      <w:pPr>
        <w:pStyle w:val="NumberedList-Level1"/>
        <w:numPr>
          <w:ilvl w:val="0"/>
          <w:numId w:val="39"/>
        </w:numPr>
      </w:pPr>
      <w:r w:rsidRPr="00225E2C">
        <w:t>Establish</w:t>
      </w:r>
      <w:r w:rsidR="00BC1589">
        <w:t>ing</w:t>
      </w:r>
      <w:r w:rsidRPr="00225E2C">
        <w:t xml:space="preserve"> and </w:t>
      </w:r>
      <w:r w:rsidR="00EA6B74" w:rsidRPr="00225E2C">
        <w:t>m</w:t>
      </w:r>
      <w:r w:rsidR="00DC34A9" w:rsidRPr="00225E2C">
        <w:t>aintain</w:t>
      </w:r>
      <w:r w:rsidR="00BC1589">
        <w:t>ing</w:t>
      </w:r>
      <w:r w:rsidR="00DC34A9" w:rsidRPr="00225E2C">
        <w:t xml:space="preserve"> </w:t>
      </w:r>
      <w:r w:rsidR="00E031AE" w:rsidRPr="00225E2C">
        <w:t xml:space="preserve">shared </w:t>
      </w:r>
      <w:r w:rsidR="0012273B" w:rsidRPr="00225E2C">
        <w:t>situational awareness.</w:t>
      </w:r>
    </w:p>
    <w:p w14:paraId="2EFAEFE3" w14:textId="5FCD08A9" w:rsidR="00970B2D" w:rsidRPr="00225E2C" w:rsidRDefault="00970B2D" w:rsidP="00C10209">
      <w:pPr>
        <w:pStyle w:val="NumberedList-Level1"/>
        <w:numPr>
          <w:ilvl w:val="0"/>
          <w:numId w:val="39"/>
        </w:numPr>
      </w:pPr>
      <w:r w:rsidRPr="00520912">
        <w:t>Us</w:t>
      </w:r>
      <w:r w:rsidR="00BC1589">
        <w:t>ing</w:t>
      </w:r>
      <w:r w:rsidRPr="00D0500C">
        <w:t xml:space="preserve"> CASP methodology</w:t>
      </w:r>
      <w:r>
        <w:t xml:space="preserve"> to</w:t>
      </w:r>
      <w:r w:rsidRPr="00D0500C">
        <w:t xml:space="preserve"> </w:t>
      </w:r>
      <w:r w:rsidRPr="00271557">
        <w:t>identify impacts and consequences, agree</w:t>
      </w:r>
      <w:r w:rsidR="00141FE5">
        <w:t>d</w:t>
      </w:r>
      <w:r w:rsidRPr="00271557">
        <w:t xml:space="preserve"> </w:t>
      </w:r>
      <w:r w:rsidRPr="00520912">
        <w:t xml:space="preserve">national </w:t>
      </w:r>
      <w:r w:rsidR="00EA6B74">
        <w:t xml:space="preserve">strategic </w:t>
      </w:r>
      <w:r w:rsidRPr="00520912">
        <w:t xml:space="preserve">priorities </w:t>
      </w:r>
      <w:r>
        <w:t>and</w:t>
      </w:r>
      <w:r w:rsidRPr="00271557">
        <w:t xml:space="preserve"> establish lines of effort</w:t>
      </w:r>
      <w:r>
        <w:t>.</w:t>
      </w:r>
    </w:p>
    <w:p w14:paraId="3B8D51E1" w14:textId="33F2A6B8" w:rsidR="0012273B" w:rsidRPr="00225E2C" w:rsidRDefault="0091772C" w:rsidP="00C10209">
      <w:pPr>
        <w:pStyle w:val="NumberedList-Level1"/>
        <w:numPr>
          <w:ilvl w:val="0"/>
          <w:numId w:val="39"/>
        </w:numPr>
      </w:pPr>
      <w:r>
        <w:t>Request</w:t>
      </w:r>
      <w:r w:rsidR="00BC1589">
        <w:t>ing</w:t>
      </w:r>
      <w:r>
        <w:t xml:space="preserve"> NEMA to </w:t>
      </w:r>
      <w:r w:rsidR="00CF03B4">
        <w:t>c</w:t>
      </w:r>
      <w:r w:rsidR="005A714B" w:rsidRPr="00225E2C">
        <w:t>onven</w:t>
      </w:r>
      <w:r w:rsidR="00240374">
        <w:t>e</w:t>
      </w:r>
      <w:r w:rsidR="005A714B" w:rsidRPr="00225E2C">
        <w:t xml:space="preserve"> </w:t>
      </w:r>
      <w:r w:rsidR="00BE74E8" w:rsidRPr="00225E2C">
        <w:t>the</w:t>
      </w:r>
      <w:r w:rsidR="005A714B" w:rsidRPr="00225E2C">
        <w:t xml:space="preserve"> </w:t>
      </w:r>
      <w:r w:rsidR="0012273B" w:rsidRPr="00225E2C">
        <w:t>NCM (in collaboration with</w:t>
      </w:r>
      <w:r w:rsidR="00240374">
        <w:t xml:space="preserve"> </w:t>
      </w:r>
      <w:r w:rsidR="00435D16">
        <w:t>DAFF</w:t>
      </w:r>
      <w:r w:rsidR="0012273B" w:rsidRPr="00225E2C">
        <w:t>) to provide situational awareness and coordinate response efforts</w:t>
      </w:r>
      <w:r w:rsidR="002167A2">
        <w:t>, if required</w:t>
      </w:r>
      <w:r w:rsidR="0012273B" w:rsidRPr="00225E2C">
        <w:t>.</w:t>
      </w:r>
    </w:p>
    <w:p w14:paraId="07810685" w14:textId="02A02841" w:rsidR="009E28C3" w:rsidRPr="00225E2C" w:rsidRDefault="009E28C3" w:rsidP="00C10209">
      <w:pPr>
        <w:pStyle w:val="NumberedList-Level1"/>
        <w:numPr>
          <w:ilvl w:val="0"/>
          <w:numId w:val="39"/>
        </w:numPr>
      </w:pPr>
      <w:r w:rsidRPr="00225E2C">
        <w:t>Develop</w:t>
      </w:r>
      <w:r w:rsidR="00BC1589">
        <w:t>ing</w:t>
      </w:r>
      <w:r w:rsidRPr="00225E2C">
        <w:t xml:space="preserve"> and coordinat</w:t>
      </w:r>
      <w:r w:rsidR="00BC1589">
        <w:t>ing</w:t>
      </w:r>
      <w:r w:rsidRPr="00225E2C">
        <w:t xml:space="preserve"> a crisis communication strategy</w:t>
      </w:r>
      <w:r w:rsidR="00EC3537" w:rsidRPr="00225E2C">
        <w:t>, including the</w:t>
      </w:r>
      <w:r w:rsidRPr="00225E2C">
        <w:t xml:space="preserve"> </w:t>
      </w:r>
      <w:r w:rsidR="002F6C76" w:rsidRPr="00225E2C">
        <w:t xml:space="preserve">dissemination of </w:t>
      </w:r>
      <w:r w:rsidR="00C213FF" w:rsidRPr="00225E2C">
        <w:t xml:space="preserve">whole-of-Australian Government </w:t>
      </w:r>
      <w:r w:rsidR="00141FE5">
        <w:t>t</w:t>
      </w:r>
      <w:r w:rsidR="00141FE5" w:rsidRPr="00225E2C">
        <w:t xml:space="preserve">alking </w:t>
      </w:r>
      <w:r w:rsidR="00141FE5">
        <w:t>p</w:t>
      </w:r>
      <w:r w:rsidR="00141FE5" w:rsidRPr="00225E2C">
        <w:t>oints</w:t>
      </w:r>
      <w:r w:rsidR="002F6C76" w:rsidRPr="00225E2C">
        <w:t>.</w:t>
      </w:r>
    </w:p>
    <w:p w14:paraId="55ED58B6" w14:textId="1A8025D4" w:rsidR="00C80E22" w:rsidRPr="00225E2C" w:rsidRDefault="00C56EE0" w:rsidP="00C10209">
      <w:pPr>
        <w:pStyle w:val="NumberedList-Level1"/>
        <w:numPr>
          <w:ilvl w:val="0"/>
          <w:numId w:val="39"/>
        </w:numPr>
      </w:pPr>
      <w:r w:rsidRPr="00225E2C">
        <w:t>Coordinat</w:t>
      </w:r>
      <w:r w:rsidR="00BC1589">
        <w:t>ing</w:t>
      </w:r>
      <w:r w:rsidRPr="00225E2C">
        <w:t xml:space="preserve"> with </w:t>
      </w:r>
      <w:r w:rsidR="00ED74A2" w:rsidRPr="00225E2C">
        <w:t xml:space="preserve">relevant Australian, </w:t>
      </w:r>
      <w:r w:rsidRPr="00225E2C">
        <w:t>state and terri</w:t>
      </w:r>
      <w:r w:rsidR="00911127" w:rsidRPr="00225E2C">
        <w:t xml:space="preserve">tory </w:t>
      </w:r>
      <w:r w:rsidR="00ED74A2" w:rsidRPr="00225E2C">
        <w:t xml:space="preserve">government </w:t>
      </w:r>
      <w:r w:rsidR="00911127" w:rsidRPr="00225E2C">
        <w:t>agencies,</w:t>
      </w:r>
      <w:r w:rsidR="00A57B86" w:rsidRPr="00225E2C">
        <w:t xml:space="preserve"> and industry peak bodies, </w:t>
      </w:r>
      <w:r w:rsidR="00911127" w:rsidRPr="00225E2C">
        <w:t>including through the deployment or receipt of Liaison Officers.</w:t>
      </w:r>
    </w:p>
    <w:p w14:paraId="6EF3E0E9" w14:textId="632E6B5E" w:rsidR="00395412" w:rsidRPr="00C10209" w:rsidRDefault="00395412" w:rsidP="00C10209">
      <w:pPr>
        <w:pStyle w:val="NumberedList-Level1"/>
        <w:numPr>
          <w:ilvl w:val="0"/>
          <w:numId w:val="39"/>
        </w:numPr>
        <w:rPr>
          <w:rFonts w:cs="Arial"/>
        </w:rPr>
      </w:pPr>
      <w:r w:rsidRPr="00225E2C">
        <w:t>Once</w:t>
      </w:r>
      <w:r w:rsidRPr="00C10209">
        <w:rPr>
          <w:rFonts w:cs="Arial"/>
        </w:rPr>
        <w:t xml:space="preserve"> the </w:t>
      </w:r>
      <w:r w:rsidR="00763262" w:rsidRPr="00C10209">
        <w:rPr>
          <w:rFonts w:cs="Arial"/>
        </w:rPr>
        <w:t>cris</w:t>
      </w:r>
      <w:r w:rsidR="003B7A11" w:rsidRPr="00C10209">
        <w:rPr>
          <w:rFonts w:cs="Arial"/>
        </w:rPr>
        <w:t>i</w:t>
      </w:r>
      <w:r w:rsidR="00763262" w:rsidRPr="00C10209">
        <w:rPr>
          <w:rFonts w:cs="Arial"/>
        </w:rPr>
        <w:t>s</w:t>
      </w:r>
      <w:r w:rsidR="00155823" w:rsidRPr="00C10209">
        <w:rPr>
          <w:rFonts w:cs="Arial"/>
        </w:rPr>
        <w:t xml:space="preserve"> has been resolved or can be effectively managed without enhanced Australian Government </w:t>
      </w:r>
      <w:r w:rsidR="00114AC9" w:rsidRPr="00C10209">
        <w:rPr>
          <w:rFonts w:cs="Arial"/>
        </w:rPr>
        <w:t>c</w:t>
      </w:r>
      <w:r w:rsidR="00F0315A" w:rsidRPr="00C10209">
        <w:rPr>
          <w:rFonts w:cs="Arial"/>
        </w:rPr>
        <w:t>oordination</w:t>
      </w:r>
      <w:r w:rsidR="005837F9" w:rsidRPr="00C10209">
        <w:rPr>
          <w:rFonts w:cs="Arial"/>
        </w:rPr>
        <w:t>:</w:t>
      </w:r>
    </w:p>
    <w:p w14:paraId="48B016D1" w14:textId="74F24F7E" w:rsidR="00861B2F" w:rsidRDefault="006803F0" w:rsidP="00C10209">
      <w:pPr>
        <w:pStyle w:val="NumberedList-Level1"/>
        <w:numPr>
          <w:ilvl w:val="0"/>
          <w:numId w:val="39"/>
        </w:numPr>
      </w:pPr>
      <w:r>
        <w:t>Advis</w:t>
      </w:r>
      <w:r w:rsidR="00BC1589">
        <w:t>ing</w:t>
      </w:r>
      <w:r>
        <w:t xml:space="preserve"> </w:t>
      </w:r>
      <w:r w:rsidR="00861B2F">
        <w:t>key stakeholders AUSBIO</w:t>
      </w:r>
      <w:r w:rsidR="00DF15D5">
        <w:t>AG</w:t>
      </w:r>
      <w:r w:rsidR="00861B2F">
        <w:t>PLAN is moving to STANDBY</w:t>
      </w:r>
      <w:r w:rsidR="009C715A">
        <w:t>.</w:t>
      </w:r>
    </w:p>
    <w:p w14:paraId="6BCC5E0C" w14:textId="2873941F" w:rsidR="00861B2F" w:rsidRPr="00861B2F" w:rsidRDefault="00861B2F" w:rsidP="00C10209">
      <w:pPr>
        <w:pStyle w:val="NumberedList-Level1"/>
        <w:numPr>
          <w:ilvl w:val="0"/>
          <w:numId w:val="39"/>
        </w:numPr>
      </w:pPr>
      <w:r>
        <w:t>Conduct</w:t>
      </w:r>
      <w:r w:rsidR="00BC1589">
        <w:t>ing</w:t>
      </w:r>
      <w:r w:rsidR="00692620">
        <w:t xml:space="preserve"> </w:t>
      </w:r>
      <w:r>
        <w:t>debrief</w:t>
      </w:r>
      <w:r w:rsidR="002D5C1D">
        <w:t>s</w:t>
      </w:r>
      <w:r>
        <w:t xml:space="preserve"> </w:t>
      </w:r>
      <w:r w:rsidR="00692620">
        <w:t xml:space="preserve">or </w:t>
      </w:r>
      <w:r w:rsidR="00DE0F4F">
        <w:t>undertak</w:t>
      </w:r>
      <w:r w:rsidR="002B6C28">
        <w:t>ing</w:t>
      </w:r>
      <w:r w:rsidR="00DE0F4F">
        <w:t xml:space="preserve"> an a</w:t>
      </w:r>
      <w:r w:rsidR="00F0315A">
        <w:t>fter-</w:t>
      </w:r>
      <w:r w:rsidR="00DE0F4F">
        <w:t>a</w:t>
      </w:r>
      <w:r w:rsidR="00F0315A">
        <w:t>ction</w:t>
      </w:r>
      <w:r>
        <w:t xml:space="preserve"> </w:t>
      </w:r>
      <w:r w:rsidR="00DE0F4F">
        <w:t>r</w:t>
      </w:r>
      <w:r>
        <w:t>eview.</w:t>
      </w:r>
    </w:p>
    <w:p w14:paraId="78EA1FF3" w14:textId="37E9B02D" w:rsidR="00BE4718" w:rsidRPr="00BE4718" w:rsidRDefault="00BE4718" w:rsidP="001106F7">
      <w:pPr>
        <w:autoSpaceDE w:val="0"/>
        <w:autoSpaceDN w:val="0"/>
        <w:adjustRightInd w:val="0"/>
        <w:spacing w:after="160" w:line="240" w:lineRule="auto"/>
        <w:rPr>
          <w:rFonts w:cs="Arial"/>
        </w:rPr>
      </w:pPr>
      <w:r w:rsidRPr="00BE4718">
        <w:rPr>
          <w:rFonts w:cs="Arial"/>
        </w:rPr>
        <w:t>A</w:t>
      </w:r>
      <w:r>
        <w:rPr>
          <w:rFonts w:cs="Arial"/>
        </w:rPr>
        <w:t>CTIVE</w:t>
      </w:r>
      <w:r w:rsidRPr="00BE4718">
        <w:rPr>
          <w:rFonts w:cs="Arial"/>
        </w:rPr>
        <w:t xml:space="preserve"> phase </w:t>
      </w:r>
      <w:r>
        <w:rPr>
          <w:rFonts w:cs="Arial"/>
        </w:rPr>
        <w:t>ends</w:t>
      </w:r>
      <w:r w:rsidR="009C715A">
        <w:rPr>
          <w:rFonts w:cs="Arial"/>
        </w:rPr>
        <w:t xml:space="preserve"> </w:t>
      </w:r>
      <w:r w:rsidR="00ED6B58">
        <w:rPr>
          <w:rFonts w:cs="Arial"/>
        </w:rPr>
        <w:t xml:space="preserve">when </w:t>
      </w:r>
      <w:r w:rsidR="00DE0F4F">
        <w:rPr>
          <w:rFonts w:cs="Arial"/>
        </w:rPr>
        <w:t xml:space="preserve">a decision </w:t>
      </w:r>
      <w:r w:rsidR="00ED6B58">
        <w:rPr>
          <w:rFonts w:cs="Arial"/>
        </w:rPr>
        <w:t xml:space="preserve">is made </w:t>
      </w:r>
      <w:r w:rsidR="00DE0F4F">
        <w:rPr>
          <w:rFonts w:cs="Arial"/>
        </w:rPr>
        <w:t xml:space="preserve">by the </w:t>
      </w:r>
      <w:r w:rsidR="2FEE7C12" w:rsidRPr="777DBF50">
        <w:rPr>
          <w:rFonts w:cs="Arial"/>
        </w:rPr>
        <w:t xml:space="preserve">Secretary on </w:t>
      </w:r>
      <w:r w:rsidR="2FEE7C12" w:rsidRPr="17E001F3">
        <w:rPr>
          <w:rFonts w:cs="Arial"/>
        </w:rPr>
        <w:t xml:space="preserve">advice </w:t>
      </w:r>
      <w:r w:rsidR="2FEE7C12" w:rsidRPr="7DCFFB58">
        <w:rPr>
          <w:rFonts w:cs="Arial"/>
        </w:rPr>
        <w:t xml:space="preserve">from the </w:t>
      </w:r>
      <w:r w:rsidR="00DE0F4F" w:rsidRPr="7DCFFB58">
        <w:rPr>
          <w:rFonts w:cs="Arial"/>
        </w:rPr>
        <w:t>Lead</w:t>
      </w:r>
      <w:r w:rsidR="00DE0F4F">
        <w:rPr>
          <w:rFonts w:cs="Arial"/>
        </w:rPr>
        <w:t xml:space="preserve"> Coordinating Senior Official</w:t>
      </w:r>
      <w:r w:rsidRPr="00BE4718">
        <w:rPr>
          <w:rFonts w:cs="Arial"/>
        </w:rPr>
        <w:t>.</w:t>
      </w:r>
      <w:r w:rsidR="00EA4EE3">
        <w:rPr>
          <w:rFonts w:cs="Arial"/>
        </w:rPr>
        <w:t xml:space="preserve"> </w:t>
      </w:r>
    </w:p>
    <w:p w14:paraId="5FE97F56" w14:textId="15466B3D" w:rsidR="00C82F39" w:rsidRDefault="00131512" w:rsidP="009208F1">
      <w:pPr>
        <w:pStyle w:val="Heading2"/>
      </w:pPr>
      <w:bookmarkStart w:id="41" w:name="_6.3._Categorisation_of"/>
      <w:bookmarkStart w:id="42" w:name="_Toc216867362"/>
      <w:bookmarkEnd w:id="41"/>
      <w:r>
        <w:t>6.3</w:t>
      </w:r>
      <w:r w:rsidR="001A6F89">
        <w:t>.</w:t>
      </w:r>
      <w:r>
        <w:tab/>
      </w:r>
      <w:r w:rsidR="00DF70B1">
        <w:t>Categorisation</w:t>
      </w:r>
      <w:r w:rsidR="00A55E62">
        <w:t xml:space="preserve"> </w:t>
      </w:r>
      <w:r w:rsidR="00051527">
        <w:t>of</w:t>
      </w:r>
      <w:r w:rsidR="00345B80">
        <w:t xml:space="preserve"> coordination</w:t>
      </w:r>
      <w:r w:rsidR="00DF70B1">
        <w:t xml:space="preserve"> response</w:t>
      </w:r>
      <w:bookmarkEnd w:id="42"/>
    </w:p>
    <w:p w14:paraId="3632633A" w14:textId="11F2688E" w:rsidR="00A55E62" w:rsidRDefault="00647D30" w:rsidP="00A55E62">
      <w:r>
        <w:t>AUSBIOAGPLAN</w:t>
      </w:r>
      <w:r w:rsidR="00A55E62">
        <w:t xml:space="preserve"> </w:t>
      </w:r>
      <w:r w:rsidR="00A55E62" w:rsidRPr="0094584C">
        <w:t xml:space="preserve">uses </w:t>
      </w:r>
      <w:r w:rsidR="000D26DB" w:rsidRPr="0094584C">
        <w:t>a</w:t>
      </w:r>
      <w:r w:rsidR="00A55E62" w:rsidRPr="0094584C">
        <w:t xml:space="preserve"> 4-tier</w:t>
      </w:r>
      <w:r w:rsidR="004821B8" w:rsidRPr="0094584C">
        <w:t>ed</w:t>
      </w:r>
      <w:r w:rsidR="00A55E62" w:rsidRPr="0094584C">
        <w:t xml:space="preserve"> crisis coordination model</w:t>
      </w:r>
      <w:r w:rsidR="009C1FE6" w:rsidRPr="0094584C">
        <w:t xml:space="preserve"> (</w:t>
      </w:r>
      <w:hyperlink w:anchor="Figure_1" w:history="1">
        <w:r w:rsidR="009C1FE6" w:rsidRPr="0094584C">
          <w:rPr>
            <w:rStyle w:val="Hyperlink"/>
          </w:rPr>
          <w:t>Figure 1</w:t>
        </w:r>
      </w:hyperlink>
      <w:r w:rsidR="009C1FE6" w:rsidRPr="0094584C">
        <w:t>)</w:t>
      </w:r>
      <w:r w:rsidR="00407230" w:rsidRPr="0094584C">
        <w:t xml:space="preserve"> as outlined</w:t>
      </w:r>
      <w:r w:rsidR="00407230">
        <w:t xml:space="preserve"> in the AGCMF</w:t>
      </w:r>
      <w:r w:rsidR="00A55E62">
        <w:t xml:space="preserve"> to:</w:t>
      </w:r>
    </w:p>
    <w:p w14:paraId="3FB0A24C" w14:textId="77777777" w:rsidR="004821B8" w:rsidRPr="00B447CB" w:rsidRDefault="004821B8" w:rsidP="00C10209">
      <w:pPr>
        <w:pStyle w:val="NumberedList-Level1"/>
        <w:numPr>
          <w:ilvl w:val="0"/>
          <w:numId w:val="40"/>
        </w:numPr>
      </w:pPr>
      <w:r w:rsidRPr="00B447CB">
        <w:t>assess the severity and complexity of a crisis and its impacts and consequences</w:t>
      </w:r>
    </w:p>
    <w:p w14:paraId="5540318F" w14:textId="7280406E" w:rsidR="004821B8" w:rsidRPr="00B447CB" w:rsidRDefault="004821B8" w:rsidP="00C10209">
      <w:pPr>
        <w:pStyle w:val="NumberedList-Level1"/>
        <w:numPr>
          <w:ilvl w:val="0"/>
          <w:numId w:val="40"/>
        </w:numPr>
      </w:pPr>
      <w:r w:rsidRPr="00B447CB">
        <w:t xml:space="preserve">determine the appropriate </w:t>
      </w:r>
      <w:r w:rsidR="00DF70B1" w:rsidRPr="00B447CB">
        <w:t xml:space="preserve">level of </w:t>
      </w:r>
      <w:r w:rsidRPr="00B447CB">
        <w:t xml:space="preserve">crisis coordination and </w:t>
      </w:r>
      <w:r w:rsidR="00DF70B1" w:rsidRPr="00B447CB">
        <w:t xml:space="preserve">response </w:t>
      </w:r>
      <w:r w:rsidRPr="00B447CB">
        <w:t>mechanisms</w:t>
      </w:r>
    </w:p>
    <w:p w14:paraId="0011FDB4" w14:textId="732F9BC2" w:rsidR="00E11D0E" w:rsidRPr="00B447CB" w:rsidRDefault="004821B8" w:rsidP="00C10209">
      <w:pPr>
        <w:pStyle w:val="NumberedList-Level1"/>
        <w:numPr>
          <w:ilvl w:val="0"/>
          <w:numId w:val="40"/>
        </w:numPr>
      </w:pPr>
      <w:r w:rsidRPr="00B447CB">
        <w:lastRenderedPageBreak/>
        <w:t>decide when to escalate or de-escalate crisis coordination</w:t>
      </w:r>
    </w:p>
    <w:p w14:paraId="6F99DC9B" w14:textId="1E0BD119" w:rsidR="004821B8" w:rsidRPr="00B447CB" w:rsidRDefault="004821B8" w:rsidP="00C10209">
      <w:pPr>
        <w:pStyle w:val="NumberedList-Level1"/>
        <w:numPr>
          <w:ilvl w:val="0"/>
          <w:numId w:val="40"/>
        </w:numPr>
      </w:pPr>
      <w:r w:rsidRPr="00B447CB">
        <w:t xml:space="preserve">manage responses to crisis and </w:t>
      </w:r>
      <w:r w:rsidR="00B4572B" w:rsidRPr="00B447CB">
        <w:t>their</w:t>
      </w:r>
      <w:r w:rsidRPr="00B447CB">
        <w:t xml:space="preserve"> consequences as they become clear</w:t>
      </w:r>
    </w:p>
    <w:p w14:paraId="5F934572" w14:textId="1A3B3D9D" w:rsidR="00A55E62" w:rsidRPr="00B447CB" w:rsidRDefault="004821B8" w:rsidP="00C10209">
      <w:pPr>
        <w:pStyle w:val="NumberedList-Level1"/>
        <w:numPr>
          <w:ilvl w:val="0"/>
          <w:numId w:val="40"/>
        </w:numPr>
      </w:pPr>
      <w:r w:rsidRPr="00B447CB">
        <w:t>adjust the coordination over time</w:t>
      </w:r>
      <w:r w:rsidR="00E11D0E" w:rsidRPr="00B447CB">
        <w:t xml:space="preserve"> </w:t>
      </w:r>
      <w:r w:rsidRPr="00B447CB">
        <w:t xml:space="preserve">including the ability to change the </w:t>
      </w:r>
      <w:proofErr w:type="gramStart"/>
      <w:r w:rsidRPr="00B447CB">
        <w:t>Lead Minister</w:t>
      </w:r>
      <w:proofErr w:type="gramEnd"/>
      <w:r w:rsidRPr="00B447CB">
        <w:t xml:space="preserve"> and Australian Government</w:t>
      </w:r>
      <w:r w:rsidR="00E11D0E" w:rsidRPr="00B447CB">
        <w:t xml:space="preserve"> </w:t>
      </w:r>
      <w:r w:rsidRPr="00B447CB">
        <w:t>Coordinating Agency.</w:t>
      </w:r>
    </w:p>
    <w:p w14:paraId="509992F4" w14:textId="40177B83" w:rsidR="00647A41" w:rsidRPr="00E7764C" w:rsidRDefault="00331878" w:rsidP="00647A41">
      <w:pPr>
        <w:rPr>
          <w:rStyle w:val="Strong"/>
        </w:rPr>
      </w:pPr>
      <w:bookmarkStart w:id="43" w:name="Figure_1"/>
      <w:r w:rsidRPr="00B103FA">
        <w:rPr>
          <w:rStyle w:val="Strong"/>
        </w:rPr>
        <w:t>Figure 1</w:t>
      </w:r>
      <w:bookmarkEnd w:id="43"/>
      <w:r w:rsidRPr="00B103FA">
        <w:rPr>
          <w:rStyle w:val="Strong"/>
        </w:rPr>
        <w:t xml:space="preserve"> </w:t>
      </w:r>
      <w:r w:rsidR="00647A41" w:rsidRPr="00B103FA">
        <w:rPr>
          <w:rStyle w:val="Strong"/>
        </w:rPr>
        <w:t>AGCMF 4-tiered crisis coordination model</w:t>
      </w:r>
    </w:p>
    <w:p w14:paraId="108ADC50" w14:textId="7B2022E9" w:rsidR="005B79B0" w:rsidRDefault="005B79B0" w:rsidP="0071043A">
      <w:r w:rsidRPr="005B79B0">
        <w:rPr>
          <w:noProof/>
        </w:rPr>
        <w:drawing>
          <wp:inline distT="0" distB="0" distL="0" distR="0" wp14:anchorId="4493456D" wp14:editId="7DF6A4BF">
            <wp:extent cx="5741670" cy="2136039"/>
            <wp:effectExtent l="0" t="0" r="0" b="0"/>
            <wp:docPr id="152248423" name="Picture 1" descr="The 4 tiers are:&#10;- Tier 1 Limited impact or complexity.&#10;- Tier 2 Major impact or complexity.&#10;- Tier 3 Severe impact or complexity.&#10;- Tier 4 Extreme to catastrophic impact or complexity.&#10;&#10;The coordination process is described in the next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8423" name="Picture 1" descr="The 4 tiers are:&#10;- Tier 1 Limited impact or complexity.&#10;- Tier 2 Major impact or complexity.&#10;- Tier 3 Severe impact or complexity.&#10;- Tier 4 Extreme to catastrophic impact or complexity.&#10;&#10;The coordination process is described in the next section."/>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5772115" cy="2147365"/>
                    </a:xfrm>
                    <a:prstGeom prst="rect">
                      <a:avLst/>
                    </a:prstGeom>
                    <a:ln>
                      <a:noFill/>
                    </a:ln>
                    <a:extLst>
                      <a:ext uri="{53640926-AAD7-44D8-BBD7-CCE9431645EC}">
                        <a14:shadowObscured xmlns:a14="http://schemas.microsoft.com/office/drawing/2010/main"/>
                      </a:ext>
                    </a:extLst>
                  </pic:spPr>
                </pic:pic>
              </a:graphicData>
            </a:graphic>
          </wp:inline>
        </w:drawing>
      </w:r>
    </w:p>
    <w:p w14:paraId="32DF11E1" w14:textId="3A329439" w:rsidR="00875EA0" w:rsidRPr="006E5530" w:rsidRDefault="00131512" w:rsidP="009208F1">
      <w:pPr>
        <w:pStyle w:val="Heading2"/>
      </w:pPr>
      <w:bookmarkStart w:id="44" w:name="_Toc216867363"/>
      <w:r>
        <w:t>6.</w:t>
      </w:r>
      <w:r w:rsidR="00A55E62">
        <w:t>4</w:t>
      </w:r>
      <w:r w:rsidR="001A6F89">
        <w:t>.</w:t>
      </w:r>
      <w:r>
        <w:tab/>
      </w:r>
      <w:r w:rsidR="00875EA0">
        <w:t>Tier</w:t>
      </w:r>
      <w:r w:rsidR="008C0CF6">
        <w:t>-</w:t>
      </w:r>
      <w:r w:rsidR="00875EA0">
        <w:t>4 coordination</w:t>
      </w:r>
      <w:bookmarkEnd w:id="44"/>
    </w:p>
    <w:p w14:paraId="55F3FE3A" w14:textId="179F41D0" w:rsidR="00FF65BF" w:rsidRPr="00C10209" w:rsidRDefault="00C83E13" w:rsidP="00FF65BF">
      <w:r>
        <w:t xml:space="preserve">Tier 4 coordination may be triggered by </w:t>
      </w:r>
      <w:r w:rsidRPr="007F368E">
        <w:t xml:space="preserve">a </w:t>
      </w:r>
      <w:r w:rsidR="00692620" w:rsidRPr="00D4598A">
        <w:t>domestic biosecurity or agricultur</w:t>
      </w:r>
      <w:r w:rsidR="00BC6F78">
        <w:t>al</w:t>
      </w:r>
      <w:r w:rsidR="00692620" w:rsidRPr="00D4598A">
        <w:t xml:space="preserve"> cris</w:t>
      </w:r>
      <w:r w:rsidR="00692620">
        <w:t>i</w:t>
      </w:r>
      <w:r w:rsidR="00692620" w:rsidRPr="00D4598A">
        <w:t>s</w:t>
      </w:r>
      <w:r w:rsidRPr="007F368E">
        <w:t xml:space="preserve"> </w:t>
      </w:r>
      <w:r w:rsidR="0089605B">
        <w:t xml:space="preserve">when </w:t>
      </w:r>
      <w:r>
        <w:t xml:space="preserve">the complexity and severity of impacts </w:t>
      </w:r>
      <w:r w:rsidRPr="00C10209">
        <w:t xml:space="preserve">and consequences </w:t>
      </w:r>
      <w:proofErr w:type="gramStart"/>
      <w:r w:rsidRPr="00C10209">
        <w:t>requires</w:t>
      </w:r>
      <w:proofErr w:type="gramEnd"/>
      <w:r w:rsidRPr="00C10209">
        <w:t xml:space="preserve"> the highest level of coordination across </w:t>
      </w:r>
      <w:r w:rsidR="00692620" w:rsidRPr="00C10209">
        <w:t xml:space="preserve">the </w:t>
      </w:r>
      <w:r w:rsidRPr="00C10209">
        <w:t>Australian Government.</w:t>
      </w:r>
    </w:p>
    <w:p w14:paraId="607F8E38" w14:textId="5784F0E8" w:rsidR="00332AC3" w:rsidRDefault="003F58AA" w:rsidP="003F58AA">
      <w:r w:rsidRPr="00C10209">
        <w:t>If a domestic biosecurity or agricultural crisis is determined to require Tier</w:t>
      </w:r>
      <w:r w:rsidR="00325C10" w:rsidRPr="00C10209">
        <w:t>-</w:t>
      </w:r>
      <w:r w:rsidRPr="00C10209">
        <w:t>4 crisis coordination under the AGCMF</w:t>
      </w:r>
      <w:r w:rsidR="00332AC3" w:rsidRPr="00C10209">
        <w:t>:</w:t>
      </w:r>
    </w:p>
    <w:p w14:paraId="1CCAC3A2" w14:textId="2ABA6501" w:rsidR="003F58AA" w:rsidRPr="00945F85" w:rsidRDefault="003F58AA" w:rsidP="00AE53D9">
      <w:pPr>
        <w:pStyle w:val="NumberedList-Level1"/>
        <w:numPr>
          <w:ilvl w:val="0"/>
          <w:numId w:val="41"/>
        </w:numPr>
      </w:pPr>
      <w:r w:rsidRPr="00C6191C">
        <w:t>the Lead Minister role will transition to the Prime Minister who may wish to delegate some, or all, responsibilities to another minister</w:t>
      </w:r>
    </w:p>
    <w:p w14:paraId="3471732B" w14:textId="42E1C233" w:rsidR="00D57005" w:rsidRPr="00D57005" w:rsidRDefault="00FF65BF" w:rsidP="00AE53D9">
      <w:pPr>
        <w:pStyle w:val="NumberedList-Level1"/>
      </w:pPr>
      <w:r w:rsidRPr="00C6191C">
        <w:t>the Deputy Secretary responsible for Biosecurity, as the Lead Coordinating Senior Official, will transition</w:t>
      </w:r>
      <w:r w:rsidRPr="00897397">
        <w:rPr>
          <w:rFonts w:cs="Arial"/>
        </w:rPr>
        <w:t xml:space="preserve"> Australian Government Coordinating Agency responsibilities</w:t>
      </w:r>
      <w:r w:rsidRPr="00897397">
        <w:t xml:space="preserve"> to </w:t>
      </w:r>
      <w:r w:rsidR="005C6C14" w:rsidRPr="00897397">
        <w:t>NEMA</w:t>
      </w:r>
      <w:r w:rsidR="00D57005" w:rsidRPr="00D57005">
        <w:t>, with the role of Lead Coordinating Senior Official transferring to Deputy Coordinator General, Emergency Management and Response, NEMA.</w:t>
      </w:r>
    </w:p>
    <w:p w14:paraId="4AD75699" w14:textId="7F3EF477" w:rsidR="00C83E13" w:rsidRDefault="00C83E13" w:rsidP="00694344">
      <w:r w:rsidRPr="00634DCA">
        <w:t xml:space="preserve">The transition does not displace portfolio specific responsibilities. Should a transition occur, </w:t>
      </w:r>
      <w:r>
        <w:t>DAFF</w:t>
      </w:r>
      <w:r w:rsidRPr="00634DCA">
        <w:t xml:space="preserve"> w</w:t>
      </w:r>
      <w:r>
        <w:t xml:space="preserve">ill </w:t>
      </w:r>
      <w:r w:rsidR="007211D0">
        <w:t>remain the</w:t>
      </w:r>
      <w:r>
        <w:t xml:space="preserve"> Sector Lead Agency</w:t>
      </w:r>
      <w:r w:rsidRPr="00634DCA">
        <w:t xml:space="preserve"> </w:t>
      </w:r>
      <w:r w:rsidR="007211D0">
        <w:t xml:space="preserve">for </w:t>
      </w:r>
      <w:r w:rsidR="0064370E">
        <w:t>agriculture, fisheries and forestry</w:t>
      </w:r>
      <w:r w:rsidRPr="00634DCA">
        <w:t xml:space="preserve"> and will continue to </w:t>
      </w:r>
      <w:r w:rsidR="00B656E1">
        <w:t xml:space="preserve">lead </w:t>
      </w:r>
      <w:r w:rsidR="00B656E1" w:rsidRPr="006A285A">
        <w:t>consequence management activities to predict, identify, manage and minimise negative outcomes and impacts of domestic biosecurity or agricultural crises</w:t>
      </w:r>
      <w:r w:rsidR="00692620">
        <w:t>.</w:t>
      </w:r>
    </w:p>
    <w:p w14:paraId="42221801" w14:textId="47CD4C73" w:rsidR="00C83E13" w:rsidRDefault="00C83E13" w:rsidP="00694344">
      <w:r>
        <w:t xml:space="preserve">DAFF will </w:t>
      </w:r>
      <w:r w:rsidRPr="00634DCA">
        <w:t>support NEMA as the Australian Government Coordinating Agency following the transition.</w:t>
      </w:r>
    </w:p>
    <w:p w14:paraId="428A83C0" w14:textId="5B3D2358" w:rsidR="00A412BB" w:rsidRDefault="00131512" w:rsidP="009208F1">
      <w:pPr>
        <w:pStyle w:val="Heading2"/>
      </w:pPr>
      <w:bookmarkStart w:id="45" w:name="_Toc216867364"/>
      <w:r>
        <w:t>6.</w:t>
      </w:r>
      <w:r w:rsidR="00A55E62">
        <w:t>5</w:t>
      </w:r>
      <w:r w:rsidR="001A6F89">
        <w:t>.</w:t>
      </w:r>
      <w:r>
        <w:tab/>
      </w:r>
      <w:r w:rsidR="00A412BB">
        <w:t>Recovery</w:t>
      </w:r>
      <w:bookmarkEnd w:id="45"/>
    </w:p>
    <w:p w14:paraId="3D6751C1" w14:textId="3D5D6D03" w:rsidR="00107AD5" w:rsidRPr="000D352D" w:rsidRDefault="00107AD5" w:rsidP="00694344">
      <w:r w:rsidRPr="000D352D">
        <w:t>Consideration of recovery commence</w:t>
      </w:r>
      <w:r w:rsidR="00BD2A3C">
        <w:t>s</w:t>
      </w:r>
      <w:r w:rsidRPr="000D352D">
        <w:t xml:space="preserve"> at the same time as response activities are implemented. Under most circumstances, responsibility for the management of recovery from </w:t>
      </w:r>
      <w:r w:rsidR="00763262">
        <w:t>cris</w:t>
      </w:r>
      <w:r w:rsidR="00E51979">
        <w:t>e</w:t>
      </w:r>
      <w:r w:rsidRPr="000D352D">
        <w:t>s that fall within the scope of AUSBIOAGPLAN</w:t>
      </w:r>
      <w:r w:rsidR="00692620">
        <w:t xml:space="preserve"> will</w:t>
      </w:r>
      <w:r w:rsidRPr="000D352D">
        <w:t xml:space="preserve"> sit with state and territory </w:t>
      </w:r>
      <w:r w:rsidR="00692620">
        <w:t>government agencies</w:t>
      </w:r>
      <w:r w:rsidR="000F3209">
        <w:t>.</w:t>
      </w:r>
    </w:p>
    <w:p w14:paraId="4004DA45" w14:textId="7F5102ED" w:rsidR="00F86884" w:rsidRDefault="00F36F9A" w:rsidP="00694344">
      <w:r>
        <w:t>However, t</w:t>
      </w:r>
      <w:r w:rsidR="00107AD5" w:rsidRPr="000D352D">
        <w:t>he Australian Government can provide direct recovery support to communities or to state</w:t>
      </w:r>
      <w:r w:rsidR="002644C6">
        <w:t xml:space="preserve"> and/or</w:t>
      </w:r>
      <w:r w:rsidR="000B566B">
        <w:t xml:space="preserve"> </w:t>
      </w:r>
      <w:r w:rsidR="00107AD5" w:rsidRPr="000D352D">
        <w:t>territory governments.</w:t>
      </w:r>
    </w:p>
    <w:p w14:paraId="3FB832BA" w14:textId="6A8BF390" w:rsidR="00107AD5" w:rsidRPr="000D352D" w:rsidRDefault="00107AD5" w:rsidP="00A2213B">
      <w:pPr>
        <w:keepNext/>
      </w:pPr>
      <w:r w:rsidRPr="000D352D">
        <w:lastRenderedPageBreak/>
        <w:t xml:space="preserve">This assistance </w:t>
      </w:r>
      <w:r w:rsidR="005038B3">
        <w:t xml:space="preserve">may </w:t>
      </w:r>
      <w:r w:rsidR="005038B3" w:rsidRPr="0094584C">
        <w:t>include</w:t>
      </w:r>
      <w:r w:rsidRPr="0094584C">
        <w:t>:</w:t>
      </w:r>
    </w:p>
    <w:p w14:paraId="187EECB4" w14:textId="3087E6C9" w:rsidR="00107AD5" w:rsidRPr="00C6191C" w:rsidRDefault="00107AD5" w:rsidP="00A2213B">
      <w:pPr>
        <w:pStyle w:val="NumberedList-Level1"/>
        <w:keepNext/>
        <w:numPr>
          <w:ilvl w:val="0"/>
          <w:numId w:val="42"/>
        </w:numPr>
      </w:pPr>
      <w:r w:rsidRPr="00C6191C">
        <w:t>the provision of Australian Government capabilities</w:t>
      </w:r>
    </w:p>
    <w:p w14:paraId="584B74C7" w14:textId="3560C2E1" w:rsidR="00107AD5" w:rsidRPr="00C6191C" w:rsidRDefault="00107AD5" w:rsidP="00AE53D9">
      <w:pPr>
        <w:pStyle w:val="NumberedList-Level1"/>
        <w:numPr>
          <w:ilvl w:val="0"/>
          <w:numId w:val="42"/>
        </w:numPr>
      </w:pPr>
      <w:r w:rsidRPr="00C6191C">
        <w:t>the provision of financial assistance</w:t>
      </w:r>
    </w:p>
    <w:p w14:paraId="61CBE9C1" w14:textId="77777777" w:rsidR="00107AD5" w:rsidRPr="00BF3C24" w:rsidRDefault="00107AD5" w:rsidP="00AE53D9">
      <w:pPr>
        <w:pStyle w:val="NumberedList-Level1"/>
        <w:numPr>
          <w:ilvl w:val="0"/>
          <w:numId w:val="42"/>
        </w:numPr>
      </w:pPr>
      <w:r w:rsidRPr="00C6191C">
        <w:t>national</w:t>
      </w:r>
      <w:r w:rsidRPr="00BF3C24">
        <w:t xml:space="preserve"> coordination functions.</w:t>
      </w:r>
    </w:p>
    <w:p w14:paraId="3C2B607A" w14:textId="77777777" w:rsidR="00F36F9A" w:rsidRDefault="00F36F9A" w:rsidP="00142329">
      <w:r>
        <w:t xml:space="preserve">Recovery efforts </w:t>
      </w:r>
      <w:r w:rsidRPr="00336771">
        <w:t>in Commonwealth places (such as Australian external territories, first points of entry, Indigenous Protected Areas and areas managed by Commonwealth agencies such as the land and waters used by the Department of Defence)</w:t>
      </w:r>
      <w:r>
        <w:t xml:space="preserve"> will sit with the Commonwealth Place land manager,</w:t>
      </w:r>
      <w:r w:rsidRPr="00336771">
        <w:t xml:space="preserve"> in consultation with state and territory agencies</w:t>
      </w:r>
      <w:r>
        <w:t xml:space="preserve"> and relevant First Nation communities.</w:t>
      </w:r>
    </w:p>
    <w:p w14:paraId="4AEC4087" w14:textId="55A52939" w:rsidR="00903A45" w:rsidRDefault="00107AD5" w:rsidP="00142329">
      <w:r w:rsidRPr="00BF3C24">
        <w:t xml:space="preserve">Where Australian Government recovery coordination is required, </w:t>
      </w:r>
      <w:r>
        <w:t>DAFF</w:t>
      </w:r>
      <w:r w:rsidRPr="000D352D">
        <w:t xml:space="preserve"> will work with </w:t>
      </w:r>
      <w:r w:rsidR="00B667E8">
        <w:t xml:space="preserve">NEMA </w:t>
      </w:r>
      <w:r w:rsidRPr="000D352D">
        <w:t>through AGCMF arrangements, or directly</w:t>
      </w:r>
      <w:r w:rsidR="00433D92">
        <w:t xml:space="preserve"> with other Australian Government agencies and stakeholders</w:t>
      </w:r>
      <w:r w:rsidRPr="000D352D">
        <w:t xml:space="preserve"> to support this function. The need for Australian Government or nationally coordinated recovery efforts will be considered on a case-by-case basis.</w:t>
      </w:r>
    </w:p>
    <w:p w14:paraId="3146F9D3" w14:textId="26E86269" w:rsidR="00AB1A8A" w:rsidRPr="004A2058" w:rsidRDefault="00AB1A8A" w:rsidP="009208F1">
      <w:pPr>
        <w:pStyle w:val="Heading2"/>
      </w:pPr>
      <w:bookmarkStart w:id="46" w:name="_Toc216867365"/>
      <w:r>
        <w:t>6.</w:t>
      </w:r>
      <w:r w:rsidR="007241F1">
        <w:t>6</w:t>
      </w:r>
      <w:r>
        <w:t>.</w:t>
      </w:r>
      <w:r>
        <w:tab/>
      </w:r>
      <w:r w:rsidR="00B67244">
        <w:t>Deactivation</w:t>
      </w:r>
      <w:bookmarkEnd w:id="46"/>
    </w:p>
    <w:p w14:paraId="1B01B9B8" w14:textId="2A43F6D6" w:rsidR="00B67244" w:rsidRPr="001F05BA" w:rsidRDefault="00B67244" w:rsidP="00142329">
      <w:r w:rsidRPr="00AB1A8A">
        <w:t xml:space="preserve">Upon completion of all </w:t>
      </w:r>
      <w:r w:rsidR="00433D92" w:rsidRPr="00AB1A8A">
        <w:t>response actions</w:t>
      </w:r>
      <w:r w:rsidRPr="00AB1A8A">
        <w:t xml:space="preserve"> and confirmation of no further requirement </w:t>
      </w:r>
      <w:r w:rsidR="00433D92" w:rsidRPr="00AB1A8A">
        <w:t xml:space="preserve">for </w:t>
      </w:r>
      <w:r w:rsidRPr="00AB1A8A">
        <w:t xml:space="preserve">Australian Government coordination, </w:t>
      </w:r>
      <w:r w:rsidR="00B9667A" w:rsidRPr="00AB1A8A">
        <w:t>AUSBIOAGPLAN</w:t>
      </w:r>
      <w:r w:rsidRPr="00AB1A8A">
        <w:t xml:space="preserve"> will revert to STANDBY.</w:t>
      </w:r>
    </w:p>
    <w:p w14:paraId="402CF6AA" w14:textId="5F1FE719" w:rsidR="001A5A0C" w:rsidRPr="005B5828" w:rsidRDefault="007001D8" w:rsidP="00142329">
      <w:r w:rsidRPr="00EF47D2">
        <w:t>Following deactivation,</w:t>
      </w:r>
      <w:r>
        <w:t xml:space="preserve"> DAFF </w:t>
      </w:r>
      <w:r w:rsidRPr="00EF47D2">
        <w:t xml:space="preserve">will conduct </w:t>
      </w:r>
      <w:r w:rsidR="00E258B4">
        <w:t>a</w:t>
      </w:r>
      <w:r w:rsidR="00A30151">
        <w:t xml:space="preserve"> </w:t>
      </w:r>
      <w:r w:rsidR="0097383D">
        <w:t xml:space="preserve">post-response evaluation </w:t>
      </w:r>
      <w:r w:rsidR="00E258B4">
        <w:t xml:space="preserve">and </w:t>
      </w:r>
      <w:r w:rsidRPr="00EF47D2">
        <w:t xml:space="preserve">after-action review </w:t>
      </w:r>
      <w:r w:rsidR="00433D92">
        <w:t>process to identify lessons</w:t>
      </w:r>
      <w:r w:rsidRPr="00EF47D2">
        <w:t>. For Tier 3 or Tier 4 crisis coordination, a</w:t>
      </w:r>
      <w:r w:rsidR="00955179">
        <w:t>n</w:t>
      </w:r>
      <w:r>
        <w:t xml:space="preserve"> </w:t>
      </w:r>
      <w:r w:rsidRPr="00EF47D2">
        <w:t xml:space="preserve">Australian Government evaluation process is required under the AGCMF. The outcomes of </w:t>
      </w:r>
      <w:r w:rsidR="00A26FAB">
        <w:t>any</w:t>
      </w:r>
      <w:r w:rsidR="00D72174">
        <w:t xml:space="preserve"> </w:t>
      </w:r>
      <w:r w:rsidRPr="00EF47D2">
        <w:t>review</w:t>
      </w:r>
      <w:r w:rsidR="00D72174">
        <w:t xml:space="preserve"> process</w:t>
      </w:r>
      <w:r w:rsidRPr="00EF47D2">
        <w:t xml:space="preserve"> will be distributed </w:t>
      </w:r>
      <w:r w:rsidR="00D72174">
        <w:t>to relevant stakeholders</w:t>
      </w:r>
      <w:r w:rsidR="00844807">
        <w:t>,</w:t>
      </w:r>
      <w:r w:rsidR="00D72174">
        <w:t xml:space="preserve"> </w:t>
      </w:r>
      <w:r w:rsidR="00844807">
        <w:t>including</w:t>
      </w:r>
      <w:r w:rsidRPr="00EF47D2" w:rsidDel="00844807">
        <w:t xml:space="preserve"> </w:t>
      </w:r>
      <w:r w:rsidRPr="00EF47D2">
        <w:t>Australian Government</w:t>
      </w:r>
      <w:r w:rsidR="00844807">
        <w:t xml:space="preserve"> agencies,</w:t>
      </w:r>
      <w:r w:rsidRPr="00EF47D2">
        <w:t xml:space="preserve"> and will inform updates to </w:t>
      </w:r>
      <w:r>
        <w:t>AUSBIOAG</w:t>
      </w:r>
      <w:r w:rsidRPr="00EF47D2">
        <w:t>PLAN</w:t>
      </w:r>
      <w:r w:rsidR="008428D9">
        <w:t xml:space="preserve"> and Australian Government </w:t>
      </w:r>
      <w:r w:rsidR="00DD6F65">
        <w:t xml:space="preserve">crisis management </w:t>
      </w:r>
      <w:r w:rsidR="008428D9">
        <w:t>arrangements.</w:t>
      </w:r>
    </w:p>
    <w:p w14:paraId="7FC53080" w14:textId="516FB2B6" w:rsidR="00B67244" w:rsidRPr="00FD543B" w:rsidRDefault="00BE4A89" w:rsidP="009208F1">
      <w:pPr>
        <w:pStyle w:val="Heading2"/>
      </w:pPr>
      <w:bookmarkStart w:id="47" w:name="_Toc216867366"/>
      <w:r w:rsidRPr="00BE4A89">
        <w:t>6.</w:t>
      </w:r>
      <w:r w:rsidR="007241F1">
        <w:t>7</w:t>
      </w:r>
      <w:r w:rsidR="00F37CE2">
        <w:t>.</w:t>
      </w:r>
      <w:r w:rsidR="00131512">
        <w:tab/>
      </w:r>
      <w:r w:rsidR="00B67244" w:rsidRPr="00FD543B">
        <w:t xml:space="preserve">Coordination </w:t>
      </w:r>
      <w:r w:rsidR="00272B86">
        <w:t>m</w:t>
      </w:r>
      <w:r w:rsidR="00DB59B8">
        <w:t>echanisms</w:t>
      </w:r>
      <w:r w:rsidR="000960CC">
        <w:t xml:space="preserve"> and </w:t>
      </w:r>
      <w:r w:rsidR="00272B86">
        <w:t>a</w:t>
      </w:r>
      <w:r w:rsidR="00443741">
        <w:t>rrangements</w:t>
      </w:r>
      <w:bookmarkEnd w:id="47"/>
    </w:p>
    <w:p w14:paraId="22C24621" w14:textId="5CA86093" w:rsidR="00263550" w:rsidRDefault="009E2D7F" w:rsidP="00142329">
      <w:r w:rsidRPr="00F676FD">
        <w:t>DAFF will engage with</w:t>
      </w:r>
      <w:r>
        <w:t xml:space="preserve"> other Australian Government agencies, </w:t>
      </w:r>
      <w:r w:rsidRPr="00F676FD">
        <w:t>state and territory biosecurity and agriculture agencies</w:t>
      </w:r>
      <w:r>
        <w:t xml:space="preserve"> and </w:t>
      </w:r>
      <w:r w:rsidR="00263550">
        <w:t xml:space="preserve">impacted </w:t>
      </w:r>
      <w:r>
        <w:t>industr</w:t>
      </w:r>
      <w:r w:rsidR="00263550">
        <w:t>ies</w:t>
      </w:r>
      <w:r w:rsidRPr="00F676FD">
        <w:t xml:space="preserve"> primarily through the NCM, N</w:t>
      </w:r>
      <w:r>
        <w:t>ational Management Group</w:t>
      </w:r>
      <w:r w:rsidRPr="00F676FD">
        <w:t>, relevant Consultative Committee and State Coordination Centres.</w:t>
      </w:r>
    </w:p>
    <w:p w14:paraId="7EA8B2CD" w14:textId="46990DD4" w:rsidR="004A07BE" w:rsidRDefault="004A07BE" w:rsidP="00142329">
      <w:r w:rsidRPr="004A07BE">
        <w:t>The NCM can be used for shared situational awareness, national coordination and synchronisation of effort under AUSBIOAGPLAN. It may bring together relevant Australian, state, territory and local government officials, industry, peak bodies, non-government organisations (NGOs) and eminent individuals for coordination, communication and collaboration. NCM participation can be restricted when required, as with the Australian Government NCM (NCM-AUSGOV).</w:t>
      </w:r>
    </w:p>
    <w:p w14:paraId="7F6249FA" w14:textId="2E127805" w:rsidR="009E2D7F" w:rsidRDefault="00263550" w:rsidP="00142329">
      <w:r>
        <w:t xml:space="preserve">The structures in </w:t>
      </w:r>
      <w:hyperlink w:anchor="Figure_2" w:history="1">
        <w:r w:rsidRPr="0094584C">
          <w:rPr>
            <w:rStyle w:val="Hyperlink"/>
          </w:rPr>
          <w:t>Figure 2</w:t>
        </w:r>
      </w:hyperlink>
      <w:r>
        <w:t xml:space="preserve"> and </w:t>
      </w:r>
      <w:r w:rsidRPr="00AE53D9">
        <w:t xml:space="preserve">described </w:t>
      </w:r>
      <w:r w:rsidR="00C574B8">
        <w:t>in this section</w:t>
      </w:r>
      <w:r>
        <w:t xml:space="preserve"> outline how AUSBIOAGPLAN integrates with Australian Government coordination mechanisms, national </w:t>
      </w:r>
      <w:r w:rsidR="00316A30">
        <w:t>biosecurity system</w:t>
      </w:r>
      <w:r w:rsidR="00B864AC">
        <w:t>s,</w:t>
      </w:r>
      <w:r w:rsidR="00316A30">
        <w:t xml:space="preserve"> </w:t>
      </w:r>
      <w:r>
        <w:t>and state and territory arrangements.</w:t>
      </w:r>
    </w:p>
    <w:p w14:paraId="6C77BA27" w14:textId="0CDA9E74" w:rsidR="007D6FE7" w:rsidRPr="00983A82" w:rsidRDefault="007D6FE7" w:rsidP="0021076B">
      <w:pPr>
        <w:pStyle w:val="Heading3"/>
      </w:pPr>
      <w:bookmarkStart w:id="48" w:name="_Toc216867367"/>
      <w:r w:rsidRPr="00983A82">
        <w:t xml:space="preserve">Australian Government </w:t>
      </w:r>
      <w:r w:rsidR="009D50C5" w:rsidRPr="00983A82">
        <w:t>c</w:t>
      </w:r>
      <w:r w:rsidRPr="00983A82">
        <w:t>oord</w:t>
      </w:r>
      <w:r w:rsidR="009D50C5" w:rsidRPr="00983A82">
        <w:t>ination mechanisms</w:t>
      </w:r>
      <w:bookmarkEnd w:id="48"/>
    </w:p>
    <w:p w14:paraId="7F23A7EB" w14:textId="77777777" w:rsidR="00762553" w:rsidRDefault="00762553" w:rsidP="00762553">
      <w:pPr>
        <w:pStyle w:val="Heading4"/>
      </w:pPr>
      <w:r>
        <w:t xml:space="preserve">National Coordination Mechanism </w:t>
      </w:r>
      <w:r w:rsidRPr="00443388">
        <w:t>(NCM)</w:t>
      </w:r>
    </w:p>
    <w:p w14:paraId="6D575F89" w14:textId="75A7FE1B" w:rsidR="00634CFD" w:rsidRDefault="00634CFD" w:rsidP="00634CFD">
      <w:pPr>
        <w:pStyle w:val="Default"/>
        <w:rPr>
          <w:sz w:val="20"/>
          <w:szCs w:val="20"/>
        </w:rPr>
      </w:pPr>
      <w:r>
        <w:rPr>
          <w:sz w:val="20"/>
          <w:szCs w:val="20"/>
        </w:rPr>
        <w:t>T</w:t>
      </w:r>
      <w:r w:rsidR="001E2883">
        <w:rPr>
          <w:sz w:val="20"/>
          <w:szCs w:val="20"/>
        </w:rPr>
        <w:t>he</w:t>
      </w:r>
      <w:r>
        <w:rPr>
          <w:sz w:val="20"/>
          <w:szCs w:val="20"/>
        </w:rPr>
        <w:t xml:space="preserve"> NCM is the peak senior officials’ crisis coordination mechanism providing a national picture of crisis to governments and key stakeholders. The NCM provides the convening mechanism to bring together Australian Government, state and territory government and nongovernment representatives immediately before, during and after a crisis</w:t>
      </w:r>
      <w:r w:rsidR="00097376">
        <w:rPr>
          <w:sz w:val="20"/>
          <w:szCs w:val="20"/>
        </w:rPr>
        <w:t>.</w:t>
      </w:r>
    </w:p>
    <w:p w14:paraId="5A84A3B3" w14:textId="570F87CA" w:rsidR="00762553" w:rsidRDefault="00762553" w:rsidP="00762553">
      <w:r>
        <w:t xml:space="preserve">When AUSBIOAGPLAN is in </w:t>
      </w:r>
      <w:r w:rsidR="00490F41">
        <w:t xml:space="preserve">ALERT and or </w:t>
      </w:r>
      <w:r>
        <w:t xml:space="preserve">ACTIVE phase the NCM </w:t>
      </w:r>
      <w:r w:rsidR="00974616">
        <w:t xml:space="preserve">may be </w:t>
      </w:r>
      <w:r w:rsidR="00FE1556">
        <w:t>used</w:t>
      </w:r>
      <w:r w:rsidR="00974616">
        <w:t xml:space="preserve"> for coordination of </w:t>
      </w:r>
      <w:proofErr w:type="gramStart"/>
      <w:r w:rsidR="00974616">
        <w:t>near term</w:t>
      </w:r>
      <w:proofErr w:type="gramEnd"/>
      <w:r w:rsidR="00974616">
        <w:t xml:space="preserve"> preparedness activities,</w:t>
      </w:r>
      <w:r w:rsidRPr="00B43A2E">
        <w:t xml:space="preserve"> maintain situational awareness, ensure strategic alignment, agree to national priorities and objectives and synchronise Australian Government </w:t>
      </w:r>
      <w:r>
        <w:t>and national activities.</w:t>
      </w:r>
    </w:p>
    <w:p w14:paraId="52DAAA73" w14:textId="1F321998" w:rsidR="00A65DBE" w:rsidRPr="00AE53D9" w:rsidRDefault="00A65DBE" w:rsidP="00A65DBE">
      <w:pPr>
        <w:pStyle w:val="Heading4"/>
      </w:pPr>
      <w:r>
        <w:lastRenderedPageBreak/>
        <w:t xml:space="preserve">National Coordination </w:t>
      </w:r>
      <w:r w:rsidRPr="00AE53D9">
        <w:t xml:space="preserve">Mechanism </w:t>
      </w:r>
      <w:r w:rsidR="00E01457" w:rsidRPr="00AE53D9">
        <w:t>Australian Government</w:t>
      </w:r>
    </w:p>
    <w:p w14:paraId="73FC5501" w14:textId="77DB861F" w:rsidR="00B14F2C" w:rsidRPr="00B14F2C" w:rsidRDefault="00B14F2C" w:rsidP="004545C6">
      <w:r w:rsidRPr="00AE53D9">
        <w:t>A specialised NCM that supports a shared whole-of-Australian Government picture of crisis, with participants drawn from across the Australian Government.</w:t>
      </w:r>
    </w:p>
    <w:p w14:paraId="62D79814" w14:textId="5E26C5F0" w:rsidR="00575C5B" w:rsidRDefault="00575C5B" w:rsidP="0021076B">
      <w:pPr>
        <w:pStyle w:val="Heading3"/>
      </w:pPr>
      <w:bookmarkStart w:id="49" w:name="_Toc216867368"/>
      <w:r>
        <w:t xml:space="preserve">National </w:t>
      </w:r>
      <w:r w:rsidR="001475B8">
        <w:t>b</w:t>
      </w:r>
      <w:r>
        <w:t xml:space="preserve">iosecurity </w:t>
      </w:r>
      <w:r w:rsidR="00084DB9">
        <w:t>emergency response agreements</w:t>
      </w:r>
      <w:bookmarkEnd w:id="49"/>
    </w:p>
    <w:p w14:paraId="03F22963" w14:textId="32C656A4" w:rsidR="00575C5B" w:rsidRPr="00362B03" w:rsidRDefault="00575C5B" w:rsidP="0021076B">
      <w:r>
        <w:t>Australia’s biosecurity system includes sector specific national biosecurity emergency response</w:t>
      </w:r>
      <w:r w:rsidR="001B379D">
        <w:t xml:space="preserve"> </w:t>
      </w:r>
      <w:r>
        <w:t>agreements (cost sharing deeds)</w:t>
      </w:r>
      <w:r w:rsidR="00EE5B31">
        <w:t xml:space="preserve">. </w:t>
      </w:r>
      <w:r w:rsidR="00DB037B">
        <w:t>T</w:t>
      </w:r>
      <w:r w:rsidR="00EE5B31">
        <w:t xml:space="preserve">he following </w:t>
      </w:r>
      <w:r w:rsidR="00DB037B">
        <w:t xml:space="preserve">coordination mechanisms enable </w:t>
      </w:r>
      <w:r>
        <w:t>collaborative decision</w:t>
      </w:r>
      <w:r w:rsidR="003435B7">
        <w:t>-</w:t>
      </w:r>
      <w:r>
        <w:t>making</w:t>
      </w:r>
      <w:r w:rsidR="00DC74F9">
        <w:t xml:space="preserve"> </w:t>
      </w:r>
      <w:r w:rsidR="00267812">
        <w:t xml:space="preserve">under </w:t>
      </w:r>
      <w:r w:rsidR="00267812" w:rsidRPr="00362B03">
        <w:t>the</w:t>
      </w:r>
      <w:r w:rsidR="0013644E" w:rsidRPr="00362B03">
        <w:t xml:space="preserve"> cost sharing</w:t>
      </w:r>
      <w:r w:rsidR="00267812" w:rsidRPr="00362B03">
        <w:t xml:space="preserve"> deeds</w:t>
      </w:r>
      <w:r w:rsidR="00A2213B">
        <w:t>.</w:t>
      </w:r>
    </w:p>
    <w:p w14:paraId="7C2A6093" w14:textId="77777777" w:rsidR="00575C5B" w:rsidRPr="00362B03" w:rsidRDefault="00575C5B" w:rsidP="0021076B">
      <w:pPr>
        <w:pStyle w:val="Heading4"/>
        <w:spacing w:before="120"/>
      </w:pPr>
      <w:r w:rsidRPr="00362B03">
        <w:t>National Management Group (NMG)</w:t>
      </w:r>
    </w:p>
    <w:p w14:paraId="00C7EEA7" w14:textId="5F8567F1" w:rsidR="00575C5B" w:rsidRPr="00362B03" w:rsidRDefault="00994803" w:rsidP="0021076B">
      <w:r w:rsidRPr="00362B03">
        <w:t>The NMG is</w:t>
      </w:r>
      <w:r w:rsidR="00575C5B" w:rsidRPr="00362B03">
        <w:t xml:space="preserve"> </w:t>
      </w:r>
      <w:r w:rsidRPr="00362B03">
        <w:t xml:space="preserve">the </w:t>
      </w:r>
      <w:r w:rsidR="00575C5B" w:rsidRPr="00362B03">
        <w:t xml:space="preserve">decision-making body for national biosecurity emergency responses. The NMG approves national pest or disease emergency response plans and agrees to the proportional sharing of costs between affected parties. It </w:t>
      </w:r>
      <w:r w:rsidR="0086220E" w:rsidRPr="00362B03">
        <w:t>comprises</w:t>
      </w:r>
      <w:r w:rsidR="00575C5B" w:rsidRPr="00362B03">
        <w:t xml:space="preserve"> </w:t>
      </w:r>
      <w:r w:rsidR="001A7475" w:rsidRPr="00362B03">
        <w:t>Australian Government</w:t>
      </w:r>
      <w:r w:rsidR="00575C5B" w:rsidRPr="00362B03">
        <w:t>, state</w:t>
      </w:r>
      <w:r w:rsidR="001A7475" w:rsidRPr="00362B03">
        <w:t>s</w:t>
      </w:r>
      <w:r w:rsidR="00575C5B" w:rsidRPr="00362B03">
        <w:t xml:space="preserve"> and territor</w:t>
      </w:r>
      <w:r w:rsidR="001A7475" w:rsidRPr="00362B03">
        <w:t xml:space="preserve">ies </w:t>
      </w:r>
      <w:r w:rsidR="00575C5B" w:rsidRPr="00362B03">
        <w:t xml:space="preserve">and </w:t>
      </w:r>
      <w:r w:rsidR="00BB165B" w:rsidRPr="00362B03">
        <w:t>relevant</w:t>
      </w:r>
      <w:r w:rsidR="00575C5B" w:rsidRPr="00362B03">
        <w:t xml:space="preserve"> industry parties.</w:t>
      </w:r>
      <w:r w:rsidR="007657D4" w:rsidRPr="00362B03">
        <w:t xml:space="preserve"> DAFF chairs, participates in and provides secretariat support to the group.</w:t>
      </w:r>
    </w:p>
    <w:p w14:paraId="111B2AE7" w14:textId="77777777" w:rsidR="00575C5B" w:rsidRPr="00362B03" w:rsidRDefault="00575C5B" w:rsidP="0021076B">
      <w:pPr>
        <w:pStyle w:val="Heading4"/>
        <w:spacing w:before="120"/>
      </w:pPr>
      <w:r w:rsidRPr="00362B03">
        <w:t>Consultative Committee (CC)</w:t>
      </w:r>
    </w:p>
    <w:p w14:paraId="5A49962A" w14:textId="399F2B0E" w:rsidR="00575C5B" w:rsidRPr="00362B03" w:rsidRDefault="00994803" w:rsidP="0021076B">
      <w:r w:rsidRPr="00362B03">
        <w:t>The CC i</w:t>
      </w:r>
      <w:r w:rsidR="00575C5B" w:rsidRPr="00362B03">
        <w:t xml:space="preserve">s </w:t>
      </w:r>
      <w:r w:rsidR="00650515" w:rsidRPr="00362B03">
        <w:t>the</w:t>
      </w:r>
      <w:r w:rsidR="00575C5B" w:rsidRPr="00362B03">
        <w:t xml:space="preserve"> technical body that </w:t>
      </w:r>
      <w:r w:rsidR="005D639D" w:rsidRPr="00362B03">
        <w:t xml:space="preserve">agrees </w:t>
      </w:r>
      <w:r w:rsidR="00AB6811" w:rsidRPr="00362B03">
        <w:t xml:space="preserve">to </w:t>
      </w:r>
      <w:r w:rsidR="00575C5B" w:rsidRPr="00362B03">
        <w:t xml:space="preserve">the </w:t>
      </w:r>
      <w:r w:rsidR="006C7CB2" w:rsidRPr="00362B03">
        <w:t xml:space="preserve">technical </w:t>
      </w:r>
      <w:r w:rsidR="00575C5B" w:rsidRPr="00362B03">
        <w:t xml:space="preserve">response to </w:t>
      </w:r>
      <w:r w:rsidR="005D639D" w:rsidRPr="00362B03">
        <w:t xml:space="preserve">national </w:t>
      </w:r>
      <w:r w:rsidR="00575C5B" w:rsidRPr="00362B03">
        <w:t xml:space="preserve">biosecurity emergencies and advises the NMG on response strategies. It </w:t>
      </w:r>
      <w:r w:rsidR="0086220E" w:rsidRPr="00362B03">
        <w:t xml:space="preserve">comprises </w:t>
      </w:r>
      <w:r w:rsidR="009C0DC0" w:rsidRPr="00362B03">
        <w:t>Australian Government</w:t>
      </w:r>
      <w:r w:rsidR="00575C5B" w:rsidRPr="00362B03">
        <w:t>, state and territ</w:t>
      </w:r>
      <w:r w:rsidR="00756A4B" w:rsidRPr="00362B03">
        <w:t>ories</w:t>
      </w:r>
      <w:r w:rsidR="00575C5B" w:rsidRPr="00362B03">
        <w:t xml:space="preserve"> and </w:t>
      </w:r>
      <w:r w:rsidR="000039B3" w:rsidRPr="00362B03">
        <w:t xml:space="preserve">affected </w:t>
      </w:r>
      <w:r w:rsidR="00575C5B" w:rsidRPr="00362B03">
        <w:t xml:space="preserve">industry </w:t>
      </w:r>
      <w:r w:rsidR="00BB165B" w:rsidRPr="00362B03">
        <w:t>parties</w:t>
      </w:r>
      <w:r w:rsidR="00575C5B" w:rsidRPr="00362B03">
        <w:t>.</w:t>
      </w:r>
      <w:r w:rsidR="006C7CB2" w:rsidRPr="00362B03">
        <w:t xml:space="preserve"> DAFF chairs, participates in, and provides secretariat support to consultative committees.</w:t>
      </w:r>
    </w:p>
    <w:p w14:paraId="51F1EDA1" w14:textId="77777777" w:rsidR="00EE5B31" w:rsidRPr="00362B03" w:rsidRDefault="00EE5B31" w:rsidP="00EE5B31">
      <w:pPr>
        <w:pStyle w:val="Heading3"/>
      </w:pPr>
      <w:bookmarkStart w:id="50" w:name="_Toc216867369"/>
      <w:r w:rsidRPr="00362B03">
        <w:t>DAFF coordination mechanisms</w:t>
      </w:r>
      <w:bookmarkEnd w:id="50"/>
    </w:p>
    <w:p w14:paraId="6EAC6250" w14:textId="77777777" w:rsidR="00575C5B" w:rsidRPr="00362B03" w:rsidRDefault="00575C5B" w:rsidP="0021076B">
      <w:pPr>
        <w:pStyle w:val="Heading4"/>
        <w:spacing w:before="120"/>
      </w:pPr>
      <w:r w:rsidRPr="00362B03">
        <w:t>Response Coordination Group (RCG)</w:t>
      </w:r>
    </w:p>
    <w:p w14:paraId="66448A3A" w14:textId="48CC3CA8" w:rsidR="00575C5B" w:rsidRPr="00362B03" w:rsidRDefault="00575C5B" w:rsidP="00200D1F">
      <w:pPr>
        <w:rPr>
          <w:lang w:eastAsia="ja-JP"/>
        </w:rPr>
      </w:pPr>
      <w:r w:rsidRPr="00362B03">
        <w:rPr>
          <w:lang w:eastAsia="ja-JP"/>
        </w:rPr>
        <w:t xml:space="preserve">The RCG provides an agency-wide </w:t>
      </w:r>
      <w:r w:rsidR="00200D1F" w:rsidRPr="00362B03">
        <w:rPr>
          <w:lang w:eastAsia="ja-JP"/>
        </w:rPr>
        <w:t xml:space="preserve">strategic </w:t>
      </w:r>
      <w:r w:rsidRPr="00362B03">
        <w:rPr>
          <w:lang w:eastAsia="ja-JP"/>
        </w:rPr>
        <w:t>coordination function to facilitate leadership and oversight of DAFF’s</w:t>
      </w:r>
      <w:r w:rsidR="000960CC" w:rsidRPr="00362B03">
        <w:rPr>
          <w:lang w:eastAsia="ja-JP"/>
        </w:rPr>
        <w:t xml:space="preserve"> </w:t>
      </w:r>
      <w:r w:rsidRPr="00362B03">
        <w:rPr>
          <w:lang w:eastAsia="ja-JP"/>
        </w:rPr>
        <w:t>response efforts. The RCG supports shared situational awareness across the department.</w:t>
      </w:r>
      <w:r w:rsidR="00200D1F" w:rsidRPr="00362B03">
        <w:t xml:space="preserve"> </w:t>
      </w:r>
      <w:r w:rsidR="00930BFA" w:rsidRPr="00362B03">
        <w:t xml:space="preserve">The RCG is led by a </w:t>
      </w:r>
      <w:r w:rsidR="00200D1F" w:rsidRPr="00362B03">
        <w:rPr>
          <w:lang w:eastAsia="ja-JP"/>
        </w:rPr>
        <w:t xml:space="preserve">Response Coordinator and comprises </w:t>
      </w:r>
      <w:r w:rsidR="00B14FB5" w:rsidRPr="00362B03">
        <w:rPr>
          <w:lang w:eastAsia="ja-JP"/>
        </w:rPr>
        <w:t xml:space="preserve">senior executive service (SES) </w:t>
      </w:r>
      <w:r w:rsidR="00200D1F" w:rsidRPr="00362B03">
        <w:rPr>
          <w:lang w:eastAsia="ja-JP"/>
        </w:rPr>
        <w:t>representation. The Response Coordinator may seek to co-opt the support of representatives of other</w:t>
      </w:r>
      <w:r w:rsidR="00930BFA" w:rsidRPr="00362B03">
        <w:rPr>
          <w:lang w:eastAsia="ja-JP"/>
        </w:rPr>
        <w:t xml:space="preserve"> </w:t>
      </w:r>
      <w:r w:rsidR="00200D1F" w:rsidRPr="00362B03">
        <w:rPr>
          <w:lang w:eastAsia="ja-JP"/>
        </w:rPr>
        <w:t>Australian Government agencies to support enhanced coordination where AGCMF mechanisms have</w:t>
      </w:r>
      <w:r w:rsidR="00930BFA" w:rsidRPr="00362B03">
        <w:rPr>
          <w:lang w:eastAsia="ja-JP"/>
        </w:rPr>
        <w:t xml:space="preserve"> </w:t>
      </w:r>
      <w:r w:rsidR="00200D1F" w:rsidRPr="00362B03">
        <w:rPr>
          <w:lang w:eastAsia="ja-JP"/>
        </w:rPr>
        <w:t>not been activated.</w:t>
      </w:r>
    </w:p>
    <w:p w14:paraId="6E77B3F3" w14:textId="77777777" w:rsidR="00575C5B" w:rsidRPr="00362B03" w:rsidRDefault="00575C5B" w:rsidP="0021076B">
      <w:pPr>
        <w:pStyle w:val="Heading4"/>
        <w:spacing w:before="120"/>
      </w:pPr>
      <w:r w:rsidRPr="00362B03">
        <w:t>Incident Management Team (IMT)</w:t>
      </w:r>
    </w:p>
    <w:p w14:paraId="013F6C2A" w14:textId="6783CBB1" w:rsidR="00575C5B" w:rsidRPr="00362B03" w:rsidRDefault="00575C5B" w:rsidP="0021076B">
      <w:pPr>
        <w:rPr>
          <w:lang w:eastAsia="ja-JP"/>
        </w:rPr>
      </w:pPr>
      <w:r w:rsidRPr="00362B03">
        <w:rPr>
          <w:lang w:eastAsia="ja-JP"/>
        </w:rPr>
        <w:t>The IMT manages DAFF’s operational response and provides a centralised command and control capability within DAFF. Where appropriate, other agencies can provide Liaison Officers to the IMT. If responding to more than one incident, DAFF can establish multiple IMTs.</w:t>
      </w:r>
    </w:p>
    <w:p w14:paraId="0D3212B4" w14:textId="77777777" w:rsidR="00EE5B31" w:rsidRDefault="00EE5B31" w:rsidP="00EE5B31">
      <w:pPr>
        <w:pStyle w:val="Heading4"/>
      </w:pPr>
      <w:r w:rsidRPr="00362B03">
        <w:t>Agriculture Crisis Coordination Centre (AgriCCC)</w:t>
      </w:r>
    </w:p>
    <w:p w14:paraId="5504385D" w14:textId="406C02A3" w:rsidR="00EE5B31" w:rsidRPr="00261B4D" w:rsidRDefault="00EE5B31" w:rsidP="00EE5B31">
      <w:r>
        <w:t xml:space="preserve">The AgriCCC </w:t>
      </w:r>
      <w:r w:rsidR="00306F40">
        <w:t xml:space="preserve">function </w:t>
      </w:r>
      <w:r>
        <w:t xml:space="preserve">is </w:t>
      </w:r>
      <w:r w:rsidR="007735D2">
        <w:t>a virtual</w:t>
      </w:r>
      <w:r w:rsidR="00306F40">
        <w:t xml:space="preserve"> </w:t>
      </w:r>
      <w:r>
        <w:t xml:space="preserve">conduit between DAFF and the NSR. The AgriCCC shares situational awareness between agencies, coordinates general communication and facilitates agency representation for coordination mechanisms, such as the NCM. </w:t>
      </w:r>
      <w:r w:rsidRPr="00261B4D">
        <w:t>Situational awareness materials, including scientific, technical and operational information, will be shared with relevant Australian Government agencies, state and territory agriculture and biosecurity agencies and affected industries to maintain a common operating picture.</w:t>
      </w:r>
    </w:p>
    <w:p w14:paraId="79253689" w14:textId="6F763E84" w:rsidR="00575C5B" w:rsidRPr="00AE53D9" w:rsidRDefault="00575C5B" w:rsidP="0021076B">
      <w:pPr>
        <w:pStyle w:val="Heading4"/>
        <w:spacing w:before="120"/>
        <w:rPr>
          <w:lang w:eastAsia="ja-JP"/>
        </w:rPr>
      </w:pPr>
      <w:r w:rsidRPr="00AE53D9">
        <w:rPr>
          <w:lang w:eastAsia="ja-JP"/>
        </w:rPr>
        <w:t xml:space="preserve">Liaison </w:t>
      </w:r>
      <w:r w:rsidR="008D1EC8" w:rsidRPr="00AE53D9">
        <w:rPr>
          <w:lang w:eastAsia="ja-JP"/>
        </w:rPr>
        <w:t>O</w:t>
      </w:r>
      <w:r w:rsidRPr="00AE53D9">
        <w:rPr>
          <w:lang w:eastAsia="ja-JP"/>
        </w:rPr>
        <w:t>fficers</w:t>
      </w:r>
    </w:p>
    <w:p w14:paraId="52320CF2" w14:textId="338A56FC" w:rsidR="00DB5C4E" w:rsidRDefault="00575C5B" w:rsidP="00324D71">
      <w:pPr>
        <w:rPr>
          <w:rFonts w:cs="Arial"/>
        </w:rPr>
      </w:pPr>
      <w:r w:rsidRPr="00AE53D9">
        <w:rPr>
          <w:lang w:eastAsia="ja-JP"/>
        </w:rPr>
        <w:t xml:space="preserve">In addition to Liaison </w:t>
      </w:r>
      <w:r w:rsidR="00731FEA" w:rsidRPr="00AE53D9">
        <w:rPr>
          <w:lang w:eastAsia="ja-JP"/>
        </w:rPr>
        <w:t>o</w:t>
      </w:r>
      <w:r w:rsidRPr="00AE53D9">
        <w:rPr>
          <w:lang w:eastAsia="ja-JP"/>
        </w:rPr>
        <w:t xml:space="preserve">fficers received from other agencies, DAFF </w:t>
      </w:r>
      <w:r w:rsidR="001D6641" w:rsidRPr="00AE53D9">
        <w:rPr>
          <w:lang w:eastAsia="ja-JP"/>
        </w:rPr>
        <w:t>c</w:t>
      </w:r>
      <w:r w:rsidR="00B81E3A" w:rsidRPr="00AE53D9">
        <w:rPr>
          <w:lang w:eastAsia="ja-JP"/>
        </w:rPr>
        <w:t xml:space="preserve">an </w:t>
      </w:r>
      <w:r w:rsidRPr="00AE53D9">
        <w:rPr>
          <w:lang w:eastAsia="ja-JP"/>
        </w:rPr>
        <w:t>deploy Liaison Officers to other operation</w:t>
      </w:r>
      <w:r w:rsidR="00421C86" w:rsidRPr="00AE53D9">
        <w:rPr>
          <w:lang w:eastAsia="ja-JP"/>
        </w:rPr>
        <w:t>s</w:t>
      </w:r>
      <w:r w:rsidRPr="00AE53D9">
        <w:rPr>
          <w:lang w:eastAsia="ja-JP"/>
        </w:rPr>
        <w:t xml:space="preserve"> centres or agencies to</w:t>
      </w:r>
      <w:r w:rsidRPr="001D6641">
        <w:rPr>
          <w:lang w:eastAsia="ja-JP"/>
        </w:rPr>
        <w:t xml:space="preserve"> facilitate </w:t>
      </w:r>
      <w:r w:rsidR="001D6641" w:rsidRPr="001D6641">
        <w:rPr>
          <w:lang w:eastAsia="ja-JP"/>
        </w:rPr>
        <w:t xml:space="preserve">shared </w:t>
      </w:r>
      <w:r w:rsidRPr="001D6641">
        <w:rPr>
          <w:lang w:eastAsia="ja-JP"/>
        </w:rPr>
        <w:t>situational awareness and response coordination. For example, DAFF c</w:t>
      </w:r>
      <w:r w:rsidR="00421C86">
        <w:rPr>
          <w:lang w:eastAsia="ja-JP"/>
        </w:rPr>
        <w:t>an</w:t>
      </w:r>
      <w:r w:rsidRPr="001D6641">
        <w:rPr>
          <w:lang w:eastAsia="ja-JP"/>
        </w:rPr>
        <w:t xml:space="preserve"> </w:t>
      </w:r>
      <w:r w:rsidR="002E2D78" w:rsidRPr="001D6641">
        <w:rPr>
          <w:lang w:eastAsia="ja-JP"/>
        </w:rPr>
        <w:t xml:space="preserve">deploy </w:t>
      </w:r>
      <w:r w:rsidRPr="001D6641">
        <w:rPr>
          <w:lang w:eastAsia="ja-JP"/>
        </w:rPr>
        <w:t>Liaison Officers</w:t>
      </w:r>
      <w:r w:rsidR="008046DA" w:rsidRPr="001D6641">
        <w:rPr>
          <w:lang w:eastAsia="ja-JP"/>
        </w:rPr>
        <w:t xml:space="preserve"> to</w:t>
      </w:r>
      <w:r w:rsidR="0033209E">
        <w:rPr>
          <w:lang w:eastAsia="ja-JP"/>
        </w:rPr>
        <w:t xml:space="preserve"> </w:t>
      </w:r>
      <w:r w:rsidR="001D6641" w:rsidRPr="0033209E">
        <w:rPr>
          <w:rFonts w:cs="Arial"/>
        </w:rPr>
        <w:t>the NSR</w:t>
      </w:r>
      <w:r w:rsidR="0033209E">
        <w:rPr>
          <w:rFonts w:cs="Arial"/>
        </w:rPr>
        <w:t xml:space="preserve">, </w:t>
      </w:r>
      <w:r w:rsidR="001D6641">
        <w:rPr>
          <w:rFonts w:cs="Arial"/>
        </w:rPr>
        <w:t>State Coordination Centre</w:t>
      </w:r>
      <w:r w:rsidR="00CE29A9">
        <w:rPr>
          <w:rFonts w:cs="Arial"/>
        </w:rPr>
        <w:t>s</w:t>
      </w:r>
      <w:r w:rsidR="00AB6811">
        <w:rPr>
          <w:rFonts w:cs="Arial"/>
        </w:rPr>
        <w:t xml:space="preserve"> and</w:t>
      </w:r>
      <w:r w:rsidR="00CE29A9">
        <w:rPr>
          <w:rFonts w:cs="Arial"/>
        </w:rPr>
        <w:t xml:space="preserve"> </w:t>
      </w:r>
      <w:r w:rsidR="001D6641" w:rsidRPr="0021076B">
        <w:rPr>
          <w:rFonts w:cs="Arial"/>
        </w:rPr>
        <w:t>other Australian Government agencies.</w:t>
      </w:r>
    </w:p>
    <w:p w14:paraId="0293E1FF" w14:textId="288FFCD1" w:rsidR="001D697B" w:rsidRPr="00735F34" w:rsidRDefault="001D697B" w:rsidP="00035BFE">
      <w:pPr>
        <w:keepNext/>
        <w:pageBreakBefore/>
        <w:spacing w:after="0"/>
        <w:rPr>
          <w:rStyle w:val="Strong"/>
        </w:rPr>
      </w:pPr>
      <w:bookmarkStart w:id="51" w:name="Figure_2"/>
      <w:r w:rsidRPr="00AE53D9">
        <w:rPr>
          <w:rStyle w:val="Strong"/>
        </w:rPr>
        <w:lastRenderedPageBreak/>
        <w:t>Figure 2</w:t>
      </w:r>
      <w:bookmarkEnd w:id="51"/>
      <w:r w:rsidR="00735F34" w:rsidRPr="00AE53D9">
        <w:rPr>
          <w:rStyle w:val="Strong"/>
        </w:rPr>
        <w:t xml:space="preserve"> </w:t>
      </w:r>
      <w:r w:rsidRPr="00AE53D9">
        <w:rPr>
          <w:rStyle w:val="Strong"/>
        </w:rPr>
        <w:t>AUSBIOAGPLAN integration with the AGCMF, national biosecurity systems, and state and territory arrangements</w:t>
      </w:r>
    </w:p>
    <w:p w14:paraId="03BC2C0F" w14:textId="129F7385" w:rsidR="005843DA" w:rsidRDefault="00572FDE" w:rsidP="00207E8B">
      <w:r w:rsidRPr="00CC5639">
        <w:rPr>
          <w:noProof/>
        </w:rPr>
        <w:drawing>
          <wp:inline distT="0" distB="0" distL="0" distR="0" wp14:anchorId="0A1F601B" wp14:editId="49280D22">
            <wp:extent cx="5589286" cy="8020050"/>
            <wp:effectExtent l="0" t="0" r="0" b="0"/>
            <wp:docPr id="2146999705" name="Picture 4" descr="The steps in the flowchart and described in section 6.7.">
              <a:extLst xmlns:a="http://schemas.openxmlformats.org/drawingml/2006/main">
                <a:ext uri="{FF2B5EF4-FFF2-40B4-BE49-F238E27FC236}">
                  <a16:creationId xmlns:a16="http://schemas.microsoft.com/office/drawing/2014/main" id="{02558B45-A93F-C883-8B06-B8F025A5AD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99705" name="Picture 4" descr="The steps in the flowchart and described in section 6.7.">
                      <a:extLst>
                        <a:ext uri="{FF2B5EF4-FFF2-40B4-BE49-F238E27FC236}">
                          <a16:creationId xmlns:a16="http://schemas.microsoft.com/office/drawing/2014/main" id="{02558B45-A93F-C883-8B06-B8F025A5AD6C}"/>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1744" cy="8037926"/>
                    </a:xfrm>
                    <a:prstGeom prst="rect">
                      <a:avLst/>
                    </a:prstGeom>
                  </pic:spPr>
                </pic:pic>
              </a:graphicData>
            </a:graphic>
          </wp:inline>
        </w:drawing>
      </w:r>
    </w:p>
    <w:p w14:paraId="0326EE98" w14:textId="3E7C9991" w:rsidR="00D242A3" w:rsidRDefault="00D242A3" w:rsidP="009208F1">
      <w:pPr>
        <w:pStyle w:val="Heading2"/>
      </w:pPr>
      <w:bookmarkStart w:id="52" w:name="_Toc216867370"/>
      <w:r>
        <w:lastRenderedPageBreak/>
        <w:t>6.</w:t>
      </w:r>
      <w:r w:rsidR="007241F1">
        <w:t>8</w:t>
      </w:r>
      <w:r>
        <w:tab/>
        <w:t xml:space="preserve">Crisis </w:t>
      </w:r>
      <w:r w:rsidR="000136FE" w:rsidRPr="00AE53D9">
        <w:t>c</w:t>
      </w:r>
      <w:r w:rsidRPr="00AE53D9">
        <w:t>ommunication</w:t>
      </w:r>
      <w:bookmarkEnd w:id="52"/>
    </w:p>
    <w:p w14:paraId="079BE4C9" w14:textId="65FC3F9C" w:rsidR="00D242A3" w:rsidRDefault="00D242A3" w:rsidP="00355322">
      <w:pPr>
        <w:rPr>
          <w:lang w:eastAsia="ja-JP"/>
        </w:rPr>
      </w:pPr>
      <w:r>
        <w:rPr>
          <w:lang w:eastAsia="ja-JP"/>
        </w:rPr>
        <w:t xml:space="preserve">To ensure consistent messaging across government during </w:t>
      </w:r>
      <w:r w:rsidRPr="00C1250D">
        <w:rPr>
          <w:lang w:eastAsia="ja-JP"/>
        </w:rPr>
        <w:t>AUSBIOAGPLAN</w:t>
      </w:r>
      <w:r w:rsidRPr="007332FF">
        <w:rPr>
          <w:lang w:eastAsia="ja-JP"/>
        </w:rPr>
        <w:t xml:space="preserve"> </w:t>
      </w:r>
      <w:r>
        <w:rPr>
          <w:lang w:eastAsia="ja-JP"/>
        </w:rPr>
        <w:t xml:space="preserve">activation, the </w:t>
      </w:r>
      <w:r w:rsidRPr="00A37E4C">
        <w:rPr>
          <w:lang w:eastAsia="ja-JP"/>
        </w:rPr>
        <w:t>Lead Coordinating Senior Official,</w:t>
      </w:r>
      <w:r w:rsidRPr="007332FF">
        <w:rPr>
          <w:lang w:eastAsia="ja-JP"/>
        </w:rPr>
        <w:t xml:space="preserve"> </w:t>
      </w:r>
      <w:r>
        <w:rPr>
          <w:lang w:eastAsia="ja-JP"/>
        </w:rPr>
        <w:t xml:space="preserve">supported </w:t>
      </w:r>
      <w:r w:rsidRPr="00C61E61">
        <w:rPr>
          <w:lang w:eastAsia="ja-JP"/>
        </w:rPr>
        <w:t>by DAFF</w:t>
      </w:r>
      <w:r>
        <w:rPr>
          <w:lang w:eastAsia="ja-JP"/>
        </w:rPr>
        <w:t>,</w:t>
      </w:r>
      <w:r w:rsidRPr="00C61E61">
        <w:rPr>
          <w:lang w:eastAsia="ja-JP"/>
        </w:rPr>
        <w:t xml:space="preserve"> is </w:t>
      </w:r>
      <w:r>
        <w:rPr>
          <w:lang w:eastAsia="ja-JP"/>
        </w:rPr>
        <w:t>responsible for coordinating an Australian Government crisis communication strategy and disseminating of whole-of-</w:t>
      </w:r>
      <w:r w:rsidR="00920468">
        <w:rPr>
          <w:lang w:eastAsia="ja-JP"/>
        </w:rPr>
        <w:t xml:space="preserve">Australian Government </w:t>
      </w:r>
      <w:r>
        <w:rPr>
          <w:lang w:eastAsia="ja-JP"/>
        </w:rPr>
        <w:t xml:space="preserve">talking points, key messages, media releases and public </w:t>
      </w:r>
      <w:r w:rsidR="00164213">
        <w:rPr>
          <w:lang w:eastAsia="ja-JP"/>
        </w:rPr>
        <w:t>information</w:t>
      </w:r>
      <w:r>
        <w:rPr>
          <w:lang w:eastAsia="ja-JP"/>
        </w:rPr>
        <w:t>.</w:t>
      </w:r>
    </w:p>
    <w:p w14:paraId="5E3E69C3" w14:textId="383639F2" w:rsidR="00AD1015" w:rsidRPr="001B71AB" w:rsidRDefault="00AD1015" w:rsidP="00AD1015">
      <w:r w:rsidRPr="001B71AB">
        <w:rPr>
          <w:lang w:eastAsia="ja-JP"/>
        </w:rPr>
        <w:t xml:space="preserve">During a biosecurity crisis DAFF </w:t>
      </w:r>
      <w:r w:rsidRPr="001B71AB">
        <w:t>will:</w:t>
      </w:r>
    </w:p>
    <w:p w14:paraId="1B6C4C49" w14:textId="790DD78C" w:rsidR="00AD1015" w:rsidRPr="001B71AB" w:rsidRDefault="00AD1015" w:rsidP="00383968">
      <w:pPr>
        <w:pStyle w:val="BulletedList-Level1"/>
      </w:pPr>
      <w:r w:rsidRPr="001B71AB">
        <w:t xml:space="preserve">Develop a crisis communications strategy in line with the </w:t>
      </w:r>
      <w:r w:rsidR="00F65D6E">
        <w:t xml:space="preserve">relevant </w:t>
      </w:r>
      <w:r w:rsidRPr="001B71AB">
        <w:t>Australian Government Crisis Communication Guidelines.</w:t>
      </w:r>
    </w:p>
    <w:p w14:paraId="24B75C52" w14:textId="256AE7D7" w:rsidR="00AD1015" w:rsidRPr="001B71AB" w:rsidRDefault="00AD1015" w:rsidP="00383968">
      <w:pPr>
        <w:pStyle w:val="BulletedList-Level1"/>
      </w:pPr>
      <w:r w:rsidRPr="001B71AB">
        <w:t>Develop and disseminat</w:t>
      </w:r>
      <w:r w:rsidR="009C3730">
        <w:t xml:space="preserve">e </w:t>
      </w:r>
      <w:r w:rsidRPr="001B71AB">
        <w:t>national talking points.</w:t>
      </w:r>
    </w:p>
    <w:p w14:paraId="295D7A6D" w14:textId="114CE0C6" w:rsidR="00AD1015" w:rsidRPr="001B71AB" w:rsidRDefault="00AD1015" w:rsidP="00383968">
      <w:pPr>
        <w:pStyle w:val="BulletedList-Level1"/>
      </w:pPr>
      <w:r w:rsidRPr="001B71AB">
        <w:t>Coordinat</w:t>
      </w:r>
      <w:r w:rsidR="00F65D6E">
        <w:t>e</w:t>
      </w:r>
      <w:r w:rsidRPr="001B71AB">
        <w:t xml:space="preserve"> crisis communication key messages and products with relevant states and territories.</w:t>
      </w:r>
    </w:p>
    <w:p w14:paraId="022E69C3" w14:textId="570DD33F" w:rsidR="00AD1015" w:rsidRPr="001B71AB" w:rsidRDefault="00AD1015" w:rsidP="00383968">
      <w:pPr>
        <w:pStyle w:val="BulletedList-Level1"/>
      </w:pPr>
      <w:r w:rsidRPr="001B71AB">
        <w:t>Confirm key spokespeople and tempo of engagement.</w:t>
      </w:r>
    </w:p>
    <w:p w14:paraId="499C203A" w14:textId="173EB1A4" w:rsidR="00AD1015" w:rsidRPr="001B71AB" w:rsidRDefault="00AD1015" w:rsidP="00383968">
      <w:pPr>
        <w:pStyle w:val="BulletedList-Level1"/>
      </w:pPr>
      <w:r w:rsidRPr="001B71AB">
        <w:t>Liais</w:t>
      </w:r>
      <w:r w:rsidR="00F65D6E">
        <w:t>e</w:t>
      </w:r>
      <w:r w:rsidRPr="001B71AB">
        <w:t xml:space="preserve"> with media and public information officers across government, and other stakeholders including media outlets as required.</w:t>
      </w:r>
    </w:p>
    <w:p w14:paraId="058D285E" w14:textId="36193BBF" w:rsidR="00AD1015" w:rsidRPr="001B71AB" w:rsidRDefault="00AD1015" w:rsidP="00383968">
      <w:pPr>
        <w:pStyle w:val="BulletedList-Level1"/>
      </w:pPr>
      <w:r w:rsidRPr="001B71AB">
        <w:t>Anticipat</w:t>
      </w:r>
      <w:r w:rsidR="00F65D6E">
        <w:t>e</w:t>
      </w:r>
      <w:r w:rsidRPr="001B71AB">
        <w:t xml:space="preserve"> and resolv</w:t>
      </w:r>
      <w:r w:rsidR="00485BF7">
        <w:t>e</w:t>
      </w:r>
      <w:r w:rsidRPr="001B71AB">
        <w:t xml:space="preserve"> communication risks, including misinformation and disinformation.</w:t>
      </w:r>
    </w:p>
    <w:p w14:paraId="135259B8" w14:textId="08D95924" w:rsidR="00AD1015" w:rsidRPr="001B71AB" w:rsidRDefault="00AD1015" w:rsidP="00383968">
      <w:pPr>
        <w:pStyle w:val="BulletedList-Level1"/>
      </w:pPr>
      <w:r w:rsidRPr="001B71AB">
        <w:t>Incorporat</w:t>
      </w:r>
      <w:r w:rsidR="00F65D6E">
        <w:t>e</w:t>
      </w:r>
      <w:r w:rsidRPr="001B71AB">
        <w:t xml:space="preserve"> and prioritis</w:t>
      </w:r>
      <w:r w:rsidR="00F65D6E">
        <w:t>e</w:t>
      </w:r>
      <w:r w:rsidRPr="001B71AB">
        <w:t xml:space="preserve"> coordinated and consistent key messages across government.</w:t>
      </w:r>
    </w:p>
    <w:p w14:paraId="5948AAD4" w14:textId="153D79B2" w:rsidR="00AD1015" w:rsidRPr="001B71AB" w:rsidRDefault="00AD1015" w:rsidP="00383968">
      <w:pPr>
        <w:pStyle w:val="BulletedList-Level1"/>
      </w:pPr>
      <w:r w:rsidRPr="001B71AB">
        <w:t>Adjust communications as the event, the media cycle and community needs evolve.</w:t>
      </w:r>
    </w:p>
    <w:p w14:paraId="331C448A" w14:textId="77777777" w:rsidR="001B71AB" w:rsidRPr="001B71AB" w:rsidRDefault="00AD1015" w:rsidP="00383968">
      <w:pPr>
        <w:pStyle w:val="BulletedList-Level1"/>
        <w:rPr>
          <w:lang w:eastAsia="ja-JP"/>
        </w:rPr>
      </w:pPr>
      <w:r w:rsidRPr="001B71AB">
        <w:t>Disseminat</w:t>
      </w:r>
      <w:r w:rsidR="007B27CE">
        <w:t>e</w:t>
      </w:r>
      <w:r w:rsidRPr="001B71AB">
        <w:t xml:space="preserve"> crisis communication products across the Australian Government, state and territory governments, industry and other stakeholders as required or deemed relevant.</w:t>
      </w:r>
    </w:p>
    <w:p w14:paraId="016CADDB" w14:textId="737A3A52" w:rsidR="00AD1015" w:rsidRPr="001B71AB" w:rsidRDefault="00AD1015" w:rsidP="00383968">
      <w:pPr>
        <w:pStyle w:val="BulletedList-Level1"/>
        <w:rPr>
          <w:lang w:eastAsia="ja-JP"/>
        </w:rPr>
      </w:pPr>
      <w:r w:rsidRPr="001B71AB">
        <w:t>Support other areas of government that are organising media conferences.</w:t>
      </w:r>
    </w:p>
    <w:p w14:paraId="6A4D00C6" w14:textId="5E16F7B6" w:rsidR="008F75DA" w:rsidRDefault="00552D64" w:rsidP="009208F1">
      <w:pPr>
        <w:pStyle w:val="Heading3"/>
        <w:rPr>
          <w:lang w:eastAsia="ja-JP"/>
        </w:rPr>
      </w:pPr>
      <w:bookmarkStart w:id="53" w:name="_Toc216867371"/>
      <w:r w:rsidRPr="00552D64">
        <w:rPr>
          <w:lang w:eastAsia="ja-JP"/>
        </w:rPr>
        <w:t>National Biosecurity Communication and Engagement Network</w:t>
      </w:r>
      <w:bookmarkEnd w:id="53"/>
    </w:p>
    <w:p w14:paraId="2E3B027D" w14:textId="037D26C5" w:rsidR="00F376BC" w:rsidRPr="00DE0BBA" w:rsidRDefault="00552D64" w:rsidP="00552D64">
      <w:pPr>
        <w:rPr>
          <w:lang w:eastAsia="ja-JP"/>
        </w:rPr>
      </w:pPr>
      <w:r w:rsidRPr="00DE0BBA">
        <w:rPr>
          <w:lang w:eastAsia="ja-JP"/>
        </w:rPr>
        <w:t xml:space="preserve">The National Biosecurity Communication and Engagement Network (NBCEN) </w:t>
      </w:r>
      <w:proofErr w:type="gramStart"/>
      <w:r w:rsidR="001C643F" w:rsidRPr="00DE0BBA">
        <w:rPr>
          <w:lang w:eastAsia="ja-JP"/>
        </w:rPr>
        <w:t>supports</w:t>
      </w:r>
      <w:proofErr w:type="gramEnd"/>
      <w:r w:rsidR="001C643F" w:rsidRPr="00DE0BBA">
        <w:rPr>
          <w:lang w:eastAsia="ja-JP"/>
        </w:rPr>
        <w:t xml:space="preserve"> </w:t>
      </w:r>
      <w:r w:rsidRPr="00DE0BBA">
        <w:rPr>
          <w:lang w:eastAsia="ja-JP"/>
        </w:rPr>
        <w:t xml:space="preserve">the national biosecurity response arrangements and </w:t>
      </w:r>
      <w:r w:rsidR="002B0134" w:rsidRPr="00DE0BBA">
        <w:rPr>
          <w:lang w:eastAsia="ja-JP"/>
        </w:rPr>
        <w:t>advises the CC and NMG on best practice crisis communication.</w:t>
      </w:r>
      <w:r w:rsidR="00F376BC" w:rsidRPr="00DE0BBA">
        <w:rPr>
          <w:lang w:eastAsia="ja-JP"/>
        </w:rPr>
        <w:t xml:space="preserve"> </w:t>
      </w:r>
      <w:r w:rsidR="00625A12" w:rsidRPr="00DE0BBA">
        <w:rPr>
          <w:lang w:eastAsia="ja-JP"/>
        </w:rPr>
        <w:t xml:space="preserve">It provides a forum to </w:t>
      </w:r>
      <w:r w:rsidR="0086205A" w:rsidRPr="00DE0BBA">
        <w:rPr>
          <w:lang w:eastAsia="ja-JP"/>
        </w:rPr>
        <w:t xml:space="preserve">support unity of effort and </w:t>
      </w:r>
      <w:r w:rsidR="00625A12" w:rsidRPr="00DE0BBA">
        <w:rPr>
          <w:lang w:eastAsia="ja-JP"/>
        </w:rPr>
        <w:t>maintain</w:t>
      </w:r>
      <w:r w:rsidR="0086205A" w:rsidRPr="00DE0BBA">
        <w:rPr>
          <w:lang w:eastAsia="ja-JP"/>
        </w:rPr>
        <w:t xml:space="preserve"> national consistency of communication and engagement efforts </w:t>
      </w:r>
      <w:r w:rsidR="00F70559" w:rsidRPr="00DE0BBA">
        <w:rPr>
          <w:lang w:eastAsia="ja-JP"/>
        </w:rPr>
        <w:t>for biosecurity events.</w:t>
      </w:r>
    </w:p>
    <w:p w14:paraId="63681857" w14:textId="6D29199F" w:rsidR="00F376BC" w:rsidRPr="00DE0BBA" w:rsidRDefault="00F376BC" w:rsidP="009C24E8">
      <w:pPr>
        <w:rPr>
          <w:lang w:eastAsia="ja-JP"/>
        </w:rPr>
      </w:pPr>
      <w:r w:rsidRPr="00DE0BBA">
        <w:rPr>
          <w:lang w:eastAsia="ja-JP"/>
        </w:rPr>
        <w:t>NBCEN comprises communication managers from Australian and state and territory agencies responsible for biosecurity, Animal Health Australia, and Plant Health Australia. NBCEN can also include communication managers from affected industries, other agencies or organisations critical to the response.</w:t>
      </w:r>
    </w:p>
    <w:p w14:paraId="7102A62A" w14:textId="434BCB5B" w:rsidR="00D242A3" w:rsidRPr="00DE0BBA" w:rsidRDefault="009C24E8" w:rsidP="001B71AB">
      <w:pPr>
        <w:rPr>
          <w:rFonts w:cs="Arial"/>
        </w:rPr>
      </w:pPr>
      <w:r w:rsidRPr="00DE0BBA">
        <w:rPr>
          <w:lang w:eastAsia="ja-JP"/>
        </w:rPr>
        <w:t>NBCEN will engage across governments, and with industry and stakeholders such as media outlets, to ensure relevant information is provided to the public in a timely manner</w:t>
      </w:r>
      <w:r w:rsidRPr="00DE0BBA">
        <w:rPr>
          <w:rFonts w:cs="Arial"/>
        </w:rPr>
        <w:t>.</w:t>
      </w:r>
    </w:p>
    <w:p w14:paraId="651F8972" w14:textId="4E110AB9" w:rsidR="00F31079" w:rsidRDefault="00930C19" w:rsidP="009208F1">
      <w:pPr>
        <w:pStyle w:val="Heading2"/>
      </w:pPr>
      <w:bookmarkStart w:id="54" w:name="_Toc216867372"/>
      <w:r>
        <w:t>6.</w:t>
      </w:r>
      <w:r w:rsidR="007241F1">
        <w:t>9</w:t>
      </w:r>
      <w:r w:rsidR="00593C0A">
        <w:t>.</w:t>
      </w:r>
      <w:r w:rsidR="00903A45">
        <w:tab/>
      </w:r>
      <w:r w:rsidR="00F31079">
        <w:t xml:space="preserve">Resourcing and </w:t>
      </w:r>
      <w:r w:rsidR="00351DEB">
        <w:t>s</w:t>
      </w:r>
      <w:r w:rsidR="00F31079">
        <w:t>urge</w:t>
      </w:r>
      <w:bookmarkEnd w:id="54"/>
    </w:p>
    <w:p w14:paraId="4045C7CC" w14:textId="5A4EEA54" w:rsidR="00F066B9" w:rsidRDefault="00037541" w:rsidP="008402F0">
      <w:pPr>
        <w:spacing w:after="240"/>
      </w:pPr>
      <w:r>
        <w:rPr>
          <w:lang w:eastAsia="ja-JP"/>
        </w:rPr>
        <w:t>T</w:t>
      </w:r>
      <w:r w:rsidR="00287B12">
        <w:rPr>
          <w:lang w:eastAsia="ja-JP"/>
        </w:rPr>
        <w:t xml:space="preserve">he </w:t>
      </w:r>
      <w:r w:rsidR="00C95545">
        <w:rPr>
          <w:lang w:eastAsia="ja-JP"/>
        </w:rPr>
        <w:t xml:space="preserve">Lead Coordinating Senior Official </w:t>
      </w:r>
      <w:r>
        <w:rPr>
          <w:lang w:eastAsia="ja-JP"/>
        </w:rPr>
        <w:t xml:space="preserve">may </w:t>
      </w:r>
      <w:r w:rsidR="00314BE8">
        <w:rPr>
          <w:lang w:eastAsia="ja-JP"/>
        </w:rPr>
        <w:t xml:space="preserve">co-opt people and resources </w:t>
      </w:r>
      <w:r w:rsidR="00A76857">
        <w:rPr>
          <w:lang w:eastAsia="ja-JP"/>
        </w:rPr>
        <w:t xml:space="preserve">internally </w:t>
      </w:r>
      <w:r w:rsidR="00314BE8">
        <w:rPr>
          <w:lang w:eastAsia="ja-JP"/>
        </w:rPr>
        <w:t xml:space="preserve">as appropriate to resolve the </w:t>
      </w:r>
      <w:r w:rsidR="00763262">
        <w:rPr>
          <w:lang w:eastAsia="ja-JP"/>
        </w:rPr>
        <w:t>cris</w:t>
      </w:r>
      <w:r w:rsidR="00C3771A">
        <w:rPr>
          <w:lang w:eastAsia="ja-JP"/>
        </w:rPr>
        <w:t>i</w:t>
      </w:r>
      <w:r w:rsidR="00763262">
        <w:rPr>
          <w:lang w:eastAsia="ja-JP"/>
        </w:rPr>
        <w:t>s</w:t>
      </w:r>
      <w:r w:rsidR="00314BE8">
        <w:t>.</w:t>
      </w:r>
      <w:r w:rsidR="00B52711">
        <w:t xml:space="preserve"> </w:t>
      </w:r>
      <w:r w:rsidR="00732AC6">
        <w:t>A p</w:t>
      </w:r>
      <w:r w:rsidR="00FF4EB4">
        <w:t>rolonged biosecurity cris</w:t>
      </w:r>
      <w:r w:rsidR="00732AC6">
        <w:t>is</w:t>
      </w:r>
      <w:r w:rsidR="00FF4EB4">
        <w:t xml:space="preserve"> or </w:t>
      </w:r>
      <w:r w:rsidR="00732AC6">
        <w:t xml:space="preserve">a crisis </w:t>
      </w:r>
      <w:r w:rsidR="00FF4EB4">
        <w:t xml:space="preserve">of significant scale or complexity could erode DAFF’s capacity to respond to a crisis event. When internal surge options are exhausted, DAFF </w:t>
      </w:r>
      <w:r w:rsidR="007F37AF">
        <w:t>may</w:t>
      </w:r>
      <w:r w:rsidR="00FF4EB4">
        <w:t xml:space="preserve"> </w:t>
      </w:r>
      <w:r w:rsidR="00D95F11">
        <w:t>use</w:t>
      </w:r>
      <w:r w:rsidR="00FF4EB4">
        <w:t xml:space="preserve"> surge workforce options across the Australian Public Service to augment its </w:t>
      </w:r>
      <w:r w:rsidR="00800F2C">
        <w:t>coordination arrangements</w:t>
      </w:r>
      <w:r w:rsidR="00FF4EB4">
        <w:t>. These options may include the surge reserve maintained by the Australian Public Service Commission (APSC), which mobilises staff in large numbers to respond to significant crises when required.</w:t>
      </w:r>
    </w:p>
    <w:bookmarkStart w:id="55" w:name="_Toc216867373"/>
    <w:p w14:paraId="1C6EA4DE" w14:textId="3E5DDC76" w:rsidR="00B67244" w:rsidRPr="001F05BA" w:rsidRDefault="00930C19" w:rsidP="00945F85">
      <w:pPr>
        <w:pStyle w:val="Heading1"/>
        <w:spacing w:after="360"/>
      </w:pPr>
      <w:r w:rsidRPr="001F05BA">
        <w:rPr>
          <w:noProof/>
          <w:lang w:eastAsia="en-AU"/>
        </w:rPr>
        <w:lastRenderedPageBreak/>
        <mc:AlternateContent>
          <mc:Choice Requires="wpg">
            <w:drawing>
              <wp:anchor distT="0" distB="0" distL="114300" distR="114300" simplePos="0" relativeHeight="251658245" behindDoc="0" locked="0" layoutInCell="1" allowOverlap="1" wp14:anchorId="023A9BB6" wp14:editId="36D08BBE">
                <wp:simplePos x="0" y="0"/>
                <wp:positionH relativeFrom="margin">
                  <wp:posOffset>-635</wp:posOffset>
                </wp:positionH>
                <wp:positionV relativeFrom="paragraph">
                  <wp:posOffset>359410</wp:posOffset>
                </wp:positionV>
                <wp:extent cx="6003925" cy="19050"/>
                <wp:effectExtent l="0" t="0" r="34925" b="19050"/>
                <wp:wrapNone/>
                <wp:docPr id="458991985" name="Group 458991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2056873438" name="Straight Connector 2056873438"/>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307611948" name="Straight Connector 1307611948"/>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70355FD6" id="Group 458991985" o:spid="_x0000_s1026" alt="&quot;&quot;" style="position:absolute;margin-left:-.05pt;margin-top:28.3pt;width:472.75pt;height:1.5pt;z-index:251658249;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aLOgIAACgHAAAOAAAAZHJzL2Uyb0RvYy54bWy8lc1y2yAQx++dyTsw3GtJdqzEGss5OKkv&#10;nTYTtw9AEEjMiI8BYtlv3wXLipt4mtad5IKE2F12f/wXzW+2skUbZp3QqsTZKMWIKaoroeoS//zx&#10;5fM1Rs4TVZFWK1biHXP4ZnHxad6Zgo11o9uKWQRBlCs6U+LGe1MkiaMNk8SNtGEKFrm2kniY2jqp&#10;LOkgumyTcZrmSadtZaymzDn4ertfxIsYn3NG/XfOHfOoLTHk5uNo4/gYxmQxJ0VtiWkE7dMgZ2Qh&#10;iVCw6RDqlniCnqx4FUoKarXT3I+olonmXFAWa4BqsvRFNSurn0yspS662gyYAO0LTmeHpd82K2vW&#10;5t4Cic7UwCLOQi1bbmV4QpZoG5HtBmRs6xGFj3maTmbjKUYU1rJZOu2R0ga4v/Kizd1pvzyfhqNI&#10;Dpsmv6XSGRCHe67f/V/964YYFrG6Auq/t0hUJR6n0/z6anI5AcUqIkGra2+JqBuPllopUJK26Mgo&#10;8ooBlqqn5woHIM9CF7EN5ZPCWOdXTEsUXkrcChUyJgXZfHV+T+pgAtgCoP3W8c3vWhaMW/XAOBQH&#10;5zSJ3rGt2LK1aEOgIQilTPkD+Wgd3Lho28Exfduxtw+uLLbc4Dx+23nwiDtr5QdnKZS2pwL4bdaL&#10;he/tDwT2dQcEj7raxUOJaEA7QdwfIKJskl7lWTa7/JOIjoz+XUTZrO8VgH2ql95bSNmpE3l3If2F&#10;Cj9MSPFugus4Xlf9ryPc98fzqMjnH9ziFwAAAP//AwBQSwMEFAAGAAgAAAAhAOjqZJ/eAAAABwEA&#10;AA8AAABkcnMvZG93bnJldi54bWxMjs1Kw0AUhfeC7zBcwV07iTbBxkxKKeqqCLZC6W6auU1CM3dC&#10;Zpqkb+91pcvzwzlfvppsKwbsfeNIQTyPQCCVzjRUKfjev89eQPigyejWESq4oYdVcX+X68y4kb5w&#10;2IVK8Aj5TCuoQ+gyKX1Zo9V+7jokzs6utzqw7Ctpej3yuG3lUxSl0uqG+KHWHW5qLC+7q1XwMepx&#10;/Ry/DdvLeXM77pPPwzZGpR4fpvUriIBT+CvDLz6jQ8FMJ3cl40WrYBZzUUGSpiA4Xi6SBYgTG8sU&#10;ZJHL//zFDwAAAP//AwBQSwECLQAUAAYACAAAACEAtoM4kv4AAADhAQAAEwAAAAAAAAAAAAAAAAAA&#10;AAAAW0NvbnRlbnRfVHlwZXNdLnhtbFBLAQItABQABgAIAAAAIQA4/SH/1gAAAJQBAAALAAAAAAAA&#10;AAAAAAAAAC8BAABfcmVscy8ucmVsc1BLAQItABQABgAIAAAAIQAI9paLOgIAACgHAAAOAAAAAAAA&#10;AAAAAAAAAC4CAABkcnMvZTJvRG9jLnhtbFBLAQItABQABgAIAAAAIQDo6mSf3gAAAAcBAAAPAAAA&#10;AAAAAAAAAAAAAJQEAABkcnMvZG93bnJldi54bWxQSwUGAAAAAAQABADzAAAAnwUAAAAA&#10;">
                <v:line id="Straight Connector 2056873438"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6/yQAAAOMAAAAPAAAAZHJzL2Rvd25yZXYueG1sRE/LTgIx&#10;FN2b8A/NNXEnHRkFMlIIwUgQF4THAnY30+t0wvR2aCuMf28XJi5Pznsy62wjruRD7VjBUz8DQVw6&#10;XXOl4LB/fxyDCBFZY+OYFPxQgNm0dzfBQrsbb+m6i5VIIRwKVGBibAspQ2nIYui7ljhxX85bjAn6&#10;SmqPtxRuGznIsqG0WHNqMNjSwlB53n1bBW+lt+fjurXm83TZLD/yVVy6o1IP9938FUSkLv6L/9wr&#10;rWCQvQzHo/w5T6PTp/QH5PQXAAD//wMAUEsBAi0AFAAGAAgAAAAhANvh9svuAAAAhQEAABMAAAAA&#10;AAAAAAAAAAAAAAAAAFtDb250ZW50X1R5cGVzXS54bWxQSwECLQAUAAYACAAAACEAWvQsW78AAAAV&#10;AQAACwAAAAAAAAAAAAAAAAAfAQAAX3JlbHMvLnJlbHNQSwECLQAUAAYACAAAACEAVbYOv8kAAADj&#10;AAAADwAAAAAAAAAAAAAAAAAHAgAAZHJzL2Rvd25yZXYueG1sUEsFBgAAAAADAAMAtwAAAP0CAAAA&#10;AA==&#10;" strokecolor="#005260 [3208]" strokeweight="1.5pt">
                  <v:stroke joinstyle="miter"/>
                </v:line>
                <v:line id="Straight Connector 1307611948"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0JzQAAAOMAAAAPAAAAZHJzL2Rvd25yZXYueG1sRI9BS8NA&#10;EIXvgv9hGcFLsZtUrRq7LaUgWkFpo3gestMkmp0Nu2sT/71zEDzOvDfvfbNYja5TRwqx9Wwgn2ag&#10;iCtvW64NvL89XNyCignZYueZDPxQhNXy9GSBhfUD7+lYplpJCMcCDTQp9YXWsWrIYZz6nli0gw8O&#10;k4yh1jbgIOGu07Msm2uHLUtDgz1tGqq+ym9n4PmxDB92O9u8THbXh8nn63q3j4Mx52fj+h5UojH9&#10;m/+un6zgX2Y38zy/uxJo+UkWoJe/AAAA//8DAFBLAQItABQABgAIAAAAIQDb4fbL7gAAAIUBAAAT&#10;AAAAAAAAAAAAAAAAAAAAAABbQ29udGVudF9UeXBlc10ueG1sUEsBAi0AFAAGAAgAAAAhAFr0LFu/&#10;AAAAFQEAAAsAAAAAAAAAAAAAAAAAHwEAAF9yZWxzLy5yZWxzUEsBAi0AFAAGAAgAAAAhAOaC/QnN&#10;AAAA4wAAAA8AAAAAAAAAAAAAAAAABwIAAGRycy9kb3ducmV2LnhtbFBLBQYAAAAAAwADALcAAAAB&#10;AwAAAAA=&#10;" strokecolor="#005260 [3208]" strokeweight=".5pt">
                  <v:stroke joinstyle="miter"/>
                </v:line>
                <w10:wrap anchorx="margin"/>
              </v:group>
            </w:pict>
          </mc:Fallback>
        </mc:AlternateContent>
      </w:r>
      <w:r>
        <w:t>7</w:t>
      </w:r>
      <w:r w:rsidR="00B67244" w:rsidRPr="001F05BA">
        <w:t>.</w:t>
      </w:r>
      <w:r w:rsidR="00B67244" w:rsidRPr="001F05BA">
        <w:tab/>
        <w:t xml:space="preserve">Requests for </w:t>
      </w:r>
      <w:r w:rsidR="00382699">
        <w:t>a</w:t>
      </w:r>
      <w:r w:rsidR="00B67244" w:rsidRPr="001F05BA">
        <w:t>ssistance</w:t>
      </w:r>
      <w:bookmarkEnd w:id="55"/>
    </w:p>
    <w:p w14:paraId="5BB7A167" w14:textId="471B13B4" w:rsidR="00B67244" w:rsidRPr="00FF364A" w:rsidRDefault="00930C19" w:rsidP="009208F1">
      <w:pPr>
        <w:pStyle w:val="Heading2"/>
      </w:pPr>
      <w:bookmarkStart w:id="56" w:name="_Toc216867374"/>
      <w:r>
        <w:t>7</w:t>
      </w:r>
      <w:r w:rsidR="00B67244" w:rsidRPr="00FF364A">
        <w:t>.1.</w:t>
      </w:r>
      <w:r w:rsidR="00B67244" w:rsidRPr="00FF364A">
        <w:tab/>
        <w:t>Domestic</w:t>
      </w:r>
      <w:bookmarkEnd w:id="56"/>
    </w:p>
    <w:p w14:paraId="264EC04C" w14:textId="77777777" w:rsidR="003E0CBF" w:rsidRDefault="00C3771A" w:rsidP="00383968">
      <w:r>
        <w:t>A d</w:t>
      </w:r>
      <w:r w:rsidR="000403B0" w:rsidRPr="00FF364A">
        <w:t>omestic</w:t>
      </w:r>
      <w:r>
        <w:t xml:space="preserve"> bi</w:t>
      </w:r>
      <w:r w:rsidR="000C3138">
        <w:t>osecurity or agricultural</w:t>
      </w:r>
      <w:r w:rsidR="000403B0" w:rsidRPr="00FF364A">
        <w:t xml:space="preserve"> cris</w:t>
      </w:r>
      <w:r w:rsidR="007A3331">
        <w:t>i</w:t>
      </w:r>
      <w:r w:rsidR="000403B0" w:rsidRPr="00FF364A">
        <w:t xml:space="preserve">s may require </w:t>
      </w:r>
      <w:r w:rsidR="007A3331">
        <w:t>Australian Government</w:t>
      </w:r>
      <w:r w:rsidR="000403B0" w:rsidRPr="00FF364A">
        <w:t xml:space="preserve"> resources to support the impacted jurisdiction. </w:t>
      </w:r>
    </w:p>
    <w:p w14:paraId="6887C4D6" w14:textId="0009A5AE" w:rsidR="008A6A70" w:rsidRPr="00AE53D9" w:rsidRDefault="008A6A70" w:rsidP="00383968">
      <w:r w:rsidRPr="00AE53D9">
        <w:t xml:space="preserve">The National Biosecurity Response Team (NBRT) </w:t>
      </w:r>
      <w:r w:rsidR="001B1811" w:rsidRPr="00AE53D9">
        <w:t>is a group of trained and experienced personnel that may be deployed to assist a jurisdiction in the response to biosecurity incidents. NBRT members are personnel from government agencies with knowledge, experience and training in responding to biosecurity incidents. NBRT includes a functional cohort (personnel for working in a response team) and a more experienced mentor cohort (which can assist in setting up an initial response structure and provide guidance to less experienced response personnel). Deployment is managed using the Interstate Deployment Arrangements for Biosecurity Responses.</w:t>
      </w:r>
    </w:p>
    <w:p w14:paraId="04254065" w14:textId="77777777" w:rsidR="001B1811" w:rsidRPr="00AE53D9" w:rsidRDefault="001B1811" w:rsidP="00383968">
      <w:r w:rsidRPr="00AE53D9">
        <w:t>The Interstate Deployment Arrangements (IDA) for Biosecurity Responses are national arrangements to facilitate the sharing of non-financial resources between biosecurity agencies. DAFF may provide a national coordination function under these arrangements.</w:t>
      </w:r>
    </w:p>
    <w:p w14:paraId="2E32E8BC" w14:textId="5CD137AC" w:rsidR="000403B0" w:rsidRDefault="00FB2AE1" w:rsidP="00383968">
      <w:r w:rsidRPr="00AE53D9">
        <w:t xml:space="preserve">DAFF as the </w:t>
      </w:r>
      <w:r w:rsidR="000403B0" w:rsidRPr="00AE53D9">
        <w:t xml:space="preserve">Australian Government Coordinating Agency </w:t>
      </w:r>
      <w:r w:rsidR="00C3771A" w:rsidRPr="00AE53D9">
        <w:t xml:space="preserve">will </w:t>
      </w:r>
      <w:r w:rsidR="000403B0" w:rsidRPr="00AE53D9">
        <w:t xml:space="preserve">maintain contact with impacted jurisdictions to understand the resourcing </w:t>
      </w:r>
      <w:r w:rsidR="000C3138" w:rsidRPr="00AE53D9">
        <w:t>needed</w:t>
      </w:r>
      <w:r w:rsidR="000403B0" w:rsidRPr="00AE53D9">
        <w:t xml:space="preserve"> to prepare for, respond to, and recover </w:t>
      </w:r>
      <w:r w:rsidR="00C3771A" w:rsidRPr="00AE53D9">
        <w:t>from</w:t>
      </w:r>
      <w:r w:rsidR="000403B0" w:rsidRPr="00AE53D9">
        <w:t xml:space="preserve"> the crisis. If additional non-financial assistance may be requi</w:t>
      </w:r>
      <w:r w:rsidR="002A51B8" w:rsidRPr="00AE53D9">
        <w:t>red, or a Request f</w:t>
      </w:r>
      <w:r w:rsidR="000403B0" w:rsidRPr="00AE53D9">
        <w:t>or Assistance</w:t>
      </w:r>
      <w:r w:rsidR="00173D2E" w:rsidRPr="00AE53D9">
        <w:t xml:space="preserve"> (RFA)</w:t>
      </w:r>
      <w:r w:rsidR="000403B0" w:rsidRPr="00AE53D9">
        <w:t xml:space="preserve"> is anticipated, contact should be made with </w:t>
      </w:r>
      <w:r w:rsidRPr="00AE53D9">
        <w:t>DAFF</w:t>
      </w:r>
      <w:r w:rsidR="000403B0" w:rsidRPr="00AE53D9">
        <w:t xml:space="preserve"> as the responsible Australian Government </w:t>
      </w:r>
      <w:r w:rsidR="00C3771A" w:rsidRPr="00AE53D9">
        <w:t>Coordinating</w:t>
      </w:r>
      <w:r w:rsidR="00C3771A">
        <w:t xml:space="preserve"> A</w:t>
      </w:r>
      <w:r w:rsidR="000403B0" w:rsidRPr="00FF364A">
        <w:t>gency.</w:t>
      </w:r>
    </w:p>
    <w:p w14:paraId="3341D9DE" w14:textId="21403787" w:rsidR="00942079" w:rsidRPr="00942079" w:rsidRDefault="00942079" w:rsidP="00383968">
      <w:pPr>
        <w:rPr>
          <w:rFonts w:asciiTheme="minorHAnsi" w:hAnsiTheme="minorHAnsi" w:cstheme="minorHAnsi"/>
          <w:szCs w:val="20"/>
        </w:rPr>
      </w:pPr>
      <w:r w:rsidRPr="00942079">
        <w:rPr>
          <w:rFonts w:asciiTheme="minorHAnsi" w:hAnsiTheme="minorHAnsi" w:cstheme="minorHAnsi"/>
          <w:szCs w:val="20"/>
        </w:rPr>
        <w:t>If additional non-financial assistance may be required, or a Request for Assistance (RFA) is anticipated through existing arrangements in</w:t>
      </w:r>
      <w:r w:rsidR="00E8642B">
        <w:rPr>
          <w:rFonts w:asciiTheme="minorHAnsi" w:hAnsiTheme="minorHAnsi" w:cstheme="minorHAnsi"/>
          <w:szCs w:val="20"/>
        </w:rPr>
        <w:t xml:space="preserve"> the</w:t>
      </w:r>
      <w:r w:rsidRPr="00942079">
        <w:rPr>
          <w:rFonts w:asciiTheme="minorHAnsi" w:hAnsiTheme="minorHAnsi" w:cstheme="minorHAnsi"/>
          <w:szCs w:val="20"/>
        </w:rPr>
        <w:t xml:space="preserve"> </w:t>
      </w:r>
      <w:r w:rsidRPr="00942079">
        <w:rPr>
          <w:rFonts w:asciiTheme="minorHAnsi" w:hAnsiTheme="minorHAnsi" w:cstheme="minorHAnsi"/>
          <w:i/>
          <w:iCs/>
          <w:szCs w:val="20"/>
        </w:rPr>
        <w:t>Australian Government Disaster Response Plan (COMDISPLAN)</w:t>
      </w:r>
      <w:r w:rsidRPr="00942079">
        <w:rPr>
          <w:rFonts w:asciiTheme="minorHAnsi" w:hAnsiTheme="minorHAnsi" w:cstheme="minorHAnsi"/>
          <w:szCs w:val="20"/>
        </w:rPr>
        <w:t>, contact should be made with D</w:t>
      </w:r>
      <w:r w:rsidR="00752553">
        <w:rPr>
          <w:rFonts w:asciiTheme="minorHAnsi" w:hAnsiTheme="minorHAnsi" w:cstheme="minorHAnsi"/>
          <w:szCs w:val="20"/>
        </w:rPr>
        <w:t>AFF</w:t>
      </w:r>
      <w:r w:rsidRPr="00942079">
        <w:rPr>
          <w:rFonts w:asciiTheme="minorHAnsi" w:hAnsiTheme="minorHAnsi" w:cstheme="minorHAnsi"/>
          <w:szCs w:val="20"/>
        </w:rPr>
        <w:t xml:space="preserve"> as the Australian Government Coordinating Agency. For further information on the provision of non-financial assistance to states and territories, see </w:t>
      </w:r>
      <w:r w:rsidRPr="00942079">
        <w:rPr>
          <w:rFonts w:asciiTheme="minorHAnsi" w:hAnsiTheme="minorHAnsi" w:cstheme="minorHAnsi"/>
          <w:i/>
          <w:iCs/>
          <w:szCs w:val="20"/>
        </w:rPr>
        <w:t>COMDISPLAN</w:t>
      </w:r>
      <w:r w:rsidRPr="00942079">
        <w:rPr>
          <w:rFonts w:asciiTheme="minorHAnsi" w:hAnsiTheme="minorHAnsi" w:cstheme="minorHAnsi"/>
          <w:szCs w:val="20"/>
        </w:rPr>
        <w:t>.</w:t>
      </w:r>
    </w:p>
    <w:p w14:paraId="5D62AAF2" w14:textId="4FD4A82F" w:rsidR="00B67244" w:rsidRPr="003531CE" w:rsidRDefault="00930C19" w:rsidP="00945F85">
      <w:pPr>
        <w:pStyle w:val="Heading2"/>
      </w:pPr>
      <w:bookmarkStart w:id="57" w:name="_Toc216867375"/>
      <w:r>
        <w:t>7</w:t>
      </w:r>
      <w:r w:rsidR="00B67244" w:rsidRPr="003531CE">
        <w:t>.2.</w:t>
      </w:r>
      <w:r w:rsidR="00B67244" w:rsidRPr="003531CE">
        <w:tab/>
        <w:t>International</w:t>
      </w:r>
      <w:bookmarkEnd w:id="57"/>
    </w:p>
    <w:p w14:paraId="2D44F1D0" w14:textId="66858415" w:rsidR="00B67244" w:rsidRDefault="009E033D" w:rsidP="004545C6">
      <w:r w:rsidRPr="003531CE">
        <w:t xml:space="preserve">During a </w:t>
      </w:r>
      <w:r w:rsidR="00383A0E">
        <w:t xml:space="preserve">domestic </w:t>
      </w:r>
      <w:r w:rsidR="007A3331" w:rsidRPr="0021076B">
        <w:t xml:space="preserve">biosecurity or agricultural </w:t>
      </w:r>
      <w:r w:rsidRPr="003531CE">
        <w:t>crisis</w:t>
      </w:r>
      <w:r w:rsidR="00383A0E">
        <w:t>,</w:t>
      </w:r>
      <w:r w:rsidRPr="003531CE">
        <w:t xml:space="preserve"> i</w:t>
      </w:r>
      <w:r w:rsidR="00810179" w:rsidRPr="003531CE">
        <w:t xml:space="preserve">nternational </w:t>
      </w:r>
      <w:r w:rsidRPr="003531CE">
        <w:t xml:space="preserve">non-financial </w:t>
      </w:r>
      <w:r w:rsidR="00810179" w:rsidRPr="003531CE">
        <w:t xml:space="preserve">assistance </w:t>
      </w:r>
      <w:r w:rsidRPr="003531CE">
        <w:t xml:space="preserve">may be </w:t>
      </w:r>
      <w:r w:rsidR="007F477D" w:rsidRPr="003531CE">
        <w:t>required or</w:t>
      </w:r>
      <w:r w:rsidRPr="003531CE">
        <w:t xml:space="preserve"> offered to Australia to assist with response or recovery efforts.</w:t>
      </w:r>
      <w:r w:rsidR="00B52711">
        <w:t xml:space="preserve"> </w:t>
      </w:r>
      <w:r w:rsidR="00000AEA">
        <w:t>O</w:t>
      </w:r>
      <w:r w:rsidR="00B67244" w:rsidRPr="003531CE">
        <w:t xml:space="preserve">ffers of </w:t>
      </w:r>
      <w:r w:rsidR="004A374F" w:rsidRPr="003531CE">
        <w:t xml:space="preserve">international </w:t>
      </w:r>
      <w:r w:rsidR="00B67244" w:rsidRPr="003531CE">
        <w:t>assistance,</w:t>
      </w:r>
      <w:r w:rsidR="004A374F" w:rsidRPr="003531CE">
        <w:t xml:space="preserve"> or</w:t>
      </w:r>
      <w:r w:rsidR="00B67244" w:rsidRPr="003531CE">
        <w:t xml:space="preserve"> requests for international assistance, and coordinating the reception of international assistance </w:t>
      </w:r>
      <w:r w:rsidR="000657F4">
        <w:t>is</w:t>
      </w:r>
      <w:r w:rsidR="00B67244" w:rsidRPr="003531CE">
        <w:t xml:space="preserve"> covered </w:t>
      </w:r>
      <w:r w:rsidR="000657F4">
        <w:t>by</w:t>
      </w:r>
      <w:r w:rsidR="00B67244" w:rsidRPr="003531CE">
        <w:t xml:space="preserve"> arrangements in the </w:t>
      </w:r>
      <w:r w:rsidR="00E8642B">
        <w:t>i</w:t>
      </w:r>
      <w:r w:rsidR="00710414">
        <w:t xml:space="preserve">nterim </w:t>
      </w:r>
      <w:r w:rsidR="00B67244" w:rsidRPr="0000691B">
        <w:rPr>
          <w:i/>
          <w:iCs/>
        </w:rPr>
        <w:t>Australian Government Reception of International Assistance Plan (AUSRIAPLAN).</w:t>
      </w:r>
      <w:r w:rsidR="00B67244" w:rsidRPr="003531CE">
        <w:t xml:space="preserve"> </w:t>
      </w:r>
    </w:p>
    <w:p w14:paraId="5DD08F5C" w14:textId="4B49CABD" w:rsidR="00881275" w:rsidRDefault="00881275" w:rsidP="004545C6">
      <w:r w:rsidRPr="00AE53D9">
        <w:t xml:space="preserve">The </w:t>
      </w:r>
      <w:bookmarkStart w:id="58" w:name="_Hlk216269244"/>
      <w:r w:rsidRPr="00AE53D9">
        <w:t xml:space="preserve">International Animal Health Emergency Reserve (IAHER) </w:t>
      </w:r>
      <w:bookmarkEnd w:id="58"/>
      <w:r w:rsidRPr="00AE53D9">
        <w:t>is a formal</w:t>
      </w:r>
      <w:r w:rsidRPr="00AA55B1">
        <w:t xml:space="preserve"> arrangement that </w:t>
      </w:r>
      <w:r>
        <w:t xml:space="preserve">provides </w:t>
      </w:r>
      <w:r w:rsidRPr="00AA55B1">
        <w:t>participating countries access to additional human resources in the event of an emergency animal</w:t>
      </w:r>
      <w:r>
        <w:t xml:space="preserve"> </w:t>
      </w:r>
      <w:r w:rsidRPr="00AA55B1">
        <w:t>disease outbreak. Australia, Canada, Ireland, New Zealand, United Kingdom and United States of</w:t>
      </w:r>
      <w:r>
        <w:t xml:space="preserve"> </w:t>
      </w:r>
      <w:r w:rsidRPr="00AA55B1">
        <w:t>America are signatories.</w:t>
      </w:r>
    </w:p>
    <w:bookmarkStart w:id="59" w:name="_Toc216867376"/>
    <w:p w14:paraId="48FD819E" w14:textId="66FFE8B2" w:rsidR="00B67244" w:rsidRDefault="00930C19" w:rsidP="00945F85">
      <w:pPr>
        <w:pStyle w:val="Heading1"/>
        <w:spacing w:after="360"/>
      </w:pPr>
      <w:r>
        <w:rPr>
          <w:noProof/>
          <w:lang w:eastAsia="en-AU"/>
        </w:rPr>
        <mc:AlternateContent>
          <mc:Choice Requires="wpg">
            <w:drawing>
              <wp:anchor distT="0" distB="0" distL="114300" distR="114300" simplePos="0" relativeHeight="251658246" behindDoc="0" locked="0" layoutInCell="1" allowOverlap="1" wp14:anchorId="6DB53D72" wp14:editId="798DD9A7">
                <wp:simplePos x="0" y="0"/>
                <wp:positionH relativeFrom="margin">
                  <wp:posOffset>0</wp:posOffset>
                </wp:positionH>
                <wp:positionV relativeFrom="paragraph">
                  <wp:posOffset>441754</wp:posOffset>
                </wp:positionV>
                <wp:extent cx="6003925" cy="19050"/>
                <wp:effectExtent l="0" t="0" r="34925" b="19050"/>
                <wp:wrapNone/>
                <wp:docPr id="164642030" name="Group 1646420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1548093564" name="Straight Connector 1548093564"/>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829743302" name="Straight Connector 1829743302"/>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06510666" id="Group 164642030" o:spid="_x0000_s1026" alt="&quot;&quot;" style="position:absolute;margin-left:0;margin-top:34.8pt;width:472.75pt;height:1.5pt;z-index:251658250;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49OQIAACgHAAAOAAAAZHJzL2Uyb0RvYy54bWy8lc1y2yAQx++d6Tsw3Gt9+KO2xnIOTutL&#10;p83U7QMQBBIzCBgglv32XbAsp4mnad1JLkiI3WX3x3/R8mbfSrRj1gmtSpyNUoyYoroSqi7xzx+f&#10;P8wxcp6oikitWIkPzOGb1ft3y84ULNeNlhWzCIIoV3SmxI33pkgSRxvWEjfShilY5Nq2xMPU1kll&#10;SQfRW5nkaTpLOm0rYzVlzsHX2+MiXsX4nDPqv3HumEeyxJCbj6ON430Yk9WSFLUlphG0T4NckUVL&#10;hIJNh1C3xBP0YMWzUK2gVjvN/YjqNtGcC8piDVBNlj6pZmP1g4m11EVXmwEToH3C6eqw9OtuY83W&#10;3Fkg0ZkaWMRZqGXPbRuekCXaR2SHARnbe0Th4yxNx4t8ihGFtWyRTnuktAHuz7xo8+my32w2DUeR&#10;nDZNfkulMyAOd67f/V/924YYFrG6Auq/s0hUkPx0Mk8X4+lsgpEiLWh16y0RdePRWisFStIWPTKK&#10;vGKAterpucIByKvQRWxD+aQw1vkN0y0KLyWWQoWMSUF2X5w/kjqZALYA6Lh1fPMHyYKxVN8Zh+Lg&#10;nMbRO7YVW0uLdgQaglDKlD+Rj9bBjQspB8f0ZcfePriy2HKDc/6y8+ARd9bKD86tUNpeCuD3WS8W&#10;frQ/ETjWHRDc6+oQDyWiAe0Ecb+FiOb54uNkPE7zP4nobPTvIsoWfa8A7Eu99NpCyi6dyKsL6S9U&#10;+GZCincTXMfxuup/HeG+fzyPijz/4Fa/AAAA//8DAFBLAwQUAAYACAAAACEAPLvMct4AAAAGAQAA&#10;DwAAAGRycy9kb3ducmV2LnhtbEyPQUvDQBSE74L/YXmCN7tJNbGN2ZRS1FMRbAXp7TX7moRm34bs&#10;Nkn/vetJj8MMM9/kq8m0YqDeNZYVxLMIBHFpdcOVgq/928MChPPIGlvLpOBKDlbF7U2OmbYjf9Kw&#10;85UIJewyVFB732VSurImg25mO+LgnWxv0AfZV1L3OIZy08p5FKXSYMNhocaONjWV593FKHgfcVw/&#10;xq/D9nzaXA/75ON7G5NS93fT+gWEp8n/heEXP6BDEZiO9sLaiVZBOOIVpMsURHCXT0kC4qjgeZ6C&#10;LHL5H7/4AQAA//8DAFBLAQItABQABgAIAAAAIQC2gziS/gAAAOEBAAATAAAAAAAAAAAAAAAAAAAA&#10;AABbQ29udGVudF9UeXBlc10ueG1sUEsBAi0AFAAGAAgAAAAhADj9If/WAAAAlAEAAAsAAAAAAAAA&#10;AAAAAAAALwEAAF9yZWxzLy5yZWxzUEsBAi0AFAAGAAgAAAAhALIUXj05AgAAKAcAAA4AAAAAAAAA&#10;AAAAAAAALgIAAGRycy9lMm9Eb2MueG1sUEsBAi0AFAAGAAgAAAAhADy7zHLeAAAABgEAAA8AAAAA&#10;AAAAAAAAAAAAkwQAAGRycy9kb3ducmV2LnhtbFBLBQYAAAAABAAEAPMAAACeBQAAAAA=&#10;">
                <v:line id="Straight Connector 1548093564"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O1iyQAAAOMAAAAPAAAAZHJzL2Rvd25yZXYueG1sRE9LTwIx&#10;EL6b+B+aMfEmXZ6BlUKIRoJ4IDwOeJtsh+2G7XRtK6z/3pqYcJzvPdN5a2txIR8qxwq6nQwEceF0&#10;xaWCw/7taQwiRGSNtWNS8EMB5rP7uynm2l15S5ddLEUK4ZCjAhNjk0sZCkMWQ8c1xIk7OW8xptOX&#10;Unu8pnBby16WjaTFilODwYZeDBXn3bdV8Fp4ez6uG2s+Pr82y/f+Ki7dUanHh3bxDCJSG2/if/dK&#10;p/nDwTib9IejAfz9lACQs18AAAD//wMAUEsBAi0AFAAGAAgAAAAhANvh9svuAAAAhQEAABMAAAAA&#10;AAAAAAAAAAAAAAAAAFtDb250ZW50X1R5cGVzXS54bWxQSwECLQAUAAYACAAAACEAWvQsW78AAAAV&#10;AQAACwAAAAAAAAAAAAAAAAAfAQAAX3JlbHMvLnJlbHNQSwECLQAUAAYACAAAACEAqdDtYskAAADj&#10;AAAADwAAAAAAAAAAAAAAAAAHAgAAZHJzL2Rvd25yZXYueG1sUEsFBgAAAAADAAMAtwAAAP0CAAAA&#10;AA==&#10;" strokecolor="#005260 [3208]" strokeweight="1.5pt">
                  <v:stroke joinstyle="miter"/>
                </v:line>
                <v:line id="Straight Connector 1829743302"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b7ygAAAOMAAAAPAAAAZHJzL2Rvd25yZXYueG1sRE9LS8NA&#10;EL4L/odlCl6K3Zj6qGm3pRSkD1DaKJ6H7DSJZmfD7raJ/94tCB7ne89s0ZtGnMn52rKCu1ECgriw&#10;uuZSwcf7y+0EhA/IGhvLpOCHPCzm11czzLTt+EDnPJQihrDPUEEVQptJ6YuKDPqRbYkjd7TOYIin&#10;K6V22MVw08g0SR6lwZpjQ4UtrSoqvvOTUbBb5+5Tb9PV63D/cBx+vS33B98pdTPol1MQgfrwL/5z&#10;b3ScP0mfn+7H4ySFy08RADn/BQAA//8DAFBLAQItABQABgAIAAAAIQDb4fbL7gAAAIUBAAATAAAA&#10;AAAAAAAAAAAAAAAAAABbQ29udGVudF9UeXBlc10ueG1sUEsBAi0AFAAGAAgAAAAhAFr0LFu/AAAA&#10;FQEAAAsAAAAAAAAAAAAAAAAAHwEAAF9yZWxzLy5yZWxzUEsBAi0AFAAGAAgAAAAhAE7y1vvKAAAA&#10;4wAAAA8AAAAAAAAAAAAAAAAABwIAAGRycy9kb3ducmV2LnhtbFBLBQYAAAAAAwADALcAAAD+AgAA&#10;AAA=&#10;" strokecolor="#005260 [3208]" strokeweight=".5pt">
                  <v:stroke joinstyle="miter"/>
                </v:line>
                <w10:wrap anchorx="margin"/>
              </v:group>
            </w:pict>
          </mc:Fallback>
        </mc:AlternateContent>
      </w:r>
      <w:r>
        <w:t>8</w:t>
      </w:r>
      <w:r w:rsidR="00B67244">
        <w:t>.</w:t>
      </w:r>
      <w:r w:rsidR="00B67244">
        <w:tab/>
        <w:t xml:space="preserve">Financial </w:t>
      </w:r>
      <w:r w:rsidR="00382699">
        <w:t>a</w:t>
      </w:r>
      <w:r w:rsidR="00B67244">
        <w:t>rrangements</w:t>
      </w:r>
      <w:bookmarkEnd w:id="59"/>
    </w:p>
    <w:p w14:paraId="117BF0B5" w14:textId="6484D374" w:rsidR="00CC2098" w:rsidRDefault="00CC2098" w:rsidP="00596A7E">
      <w:pPr>
        <w:spacing w:before="240" w:after="0"/>
      </w:pPr>
      <w:r w:rsidRPr="00A52192">
        <w:t>Agencies under AUSBIOAGPLAN are responsible for their own expenses consistent with their responsibilities</w:t>
      </w:r>
      <w:r w:rsidR="00016C8E">
        <w:t>.</w:t>
      </w:r>
      <w:r w:rsidR="008C1BFC">
        <w:t xml:space="preserve"> </w:t>
      </w:r>
      <w:r w:rsidRPr="00A52192">
        <w:t>If assistance in the form of personnel or physical resources is provided across agencies or jurisdictions, financial considerations are managed according to the arrangements under which the assistance is provided.</w:t>
      </w:r>
    </w:p>
    <w:bookmarkStart w:id="60" w:name="_Toc216867377"/>
    <w:p w14:paraId="5C413F15" w14:textId="73CC21EC" w:rsidR="00C17826" w:rsidRPr="00AE53D9" w:rsidRDefault="00930C19" w:rsidP="00E65D7E">
      <w:pPr>
        <w:pStyle w:val="Heading1"/>
        <w:pageBreakBefore/>
        <w:spacing w:before="240" w:after="360"/>
      </w:pPr>
      <w:r w:rsidRPr="00AE53D9">
        <w:rPr>
          <w:noProof/>
          <w:lang w:eastAsia="en-AU"/>
        </w:rPr>
        <w:lastRenderedPageBreak/>
        <mc:AlternateContent>
          <mc:Choice Requires="wpg">
            <w:drawing>
              <wp:anchor distT="0" distB="0" distL="114300" distR="114300" simplePos="0" relativeHeight="251658247" behindDoc="0" locked="0" layoutInCell="1" allowOverlap="1" wp14:anchorId="51FC8F9F" wp14:editId="51E3CF82">
                <wp:simplePos x="0" y="0"/>
                <wp:positionH relativeFrom="margin">
                  <wp:posOffset>0</wp:posOffset>
                </wp:positionH>
                <wp:positionV relativeFrom="paragraph">
                  <wp:posOffset>441754</wp:posOffset>
                </wp:positionV>
                <wp:extent cx="6003925" cy="19050"/>
                <wp:effectExtent l="0" t="0" r="34925" b="19050"/>
                <wp:wrapNone/>
                <wp:docPr id="512672846" name="Group 5126728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25" cy="19050"/>
                          <a:chOff x="0" y="0"/>
                          <a:chExt cx="6003925" cy="19665"/>
                        </a:xfrm>
                      </wpg:grpSpPr>
                      <wps:wsp>
                        <wps:cNvPr id="895804233" name="Straight Connector 895804233"/>
                        <wps:cNvCnPr/>
                        <wps:spPr>
                          <a:xfrm>
                            <a:off x="0" y="0"/>
                            <a:ext cx="6003925"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599830790" name="Straight Connector 1599830790"/>
                        <wps:cNvCnPr/>
                        <wps:spPr>
                          <a:xfrm>
                            <a:off x="0" y="19665"/>
                            <a:ext cx="6003925" cy="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544FBBF6" id="Group 512672846" o:spid="_x0000_s1026" alt="&quot;&quot;" style="position:absolute;margin-left:0;margin-top:34.8pt;width:472.75pt;height:1.5pt;z-index:251658251;mso-position-horizontal-relative:margin" coordsize="60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OyOgIAACYHAAAOAAAAZHJzL2Uyb0RvYy54bWy8ld9u2yAUxu8n7R0Q94vtZMliK04v0i03&#10;01Y16wNQDDaS+SOgcfL2OxDH6dpU3TK1N9iY8x04Pz7w4monW7Rl1gmtSpyNUoyYoroSqi7x3a9v&#10;n+YYOU9URVqtWIn3zOGr5ccPi84UbKwb3VbMIkiiXNGZEjfemyJJHG2YJG6kDVMwyLWVxEPX1kll&#10;SQfZZZuM03SWdNpWxmrKnIOv14dBvIz5OWfU/+TcMY/aEsPafGxtbO9DmywXpKgtMY2g/TLIBauQ&#10;RCiYdEh1TTxBD1Y8SyUFtdpp7kdUy0RzLiiLNUA1WfqkmrXVDybWUhddbQZMgPYJp4vT0h/btTUb&#10;c2OBRGdqYBF7oZYdtzI8YZVoF5HtB2Rs5xGFj7M0neTjKUYUxrI8nfZIaQPcn6lo8/W8bjabhq1I&#10;jpMmfyylM2AOd6rf/V/9m4YYFrG6Auq/sUhUJZ7n03n6eTyZYKSIBKtuvCWibjxaaaXASNqiU0yk&#10;FeUr1bNzhQOMF4GL0IbiSWGs82umJQovJW6FCuslBdl+d/7A6RgC0AKew9Txze9bFoJbdcs4lAa7&#10;NInqeKjYqrVoS+A4EEqZ8kfuMTrIuGjbQZi+Luzjg5TFAzeIx6+LB0WcWSs/iKVQ2p5L4HdZbxV+&#10;iD8SONQdENzrah83JaIB5wRrv4OFsmmezyfplxxumhc99Cjo302U5f1JAdjnTtJbGyk7tyNvbqS/&#10;cOG7GSneTHAZx8uq/3GE2/5xPzry9Htb/gYAAP//AwBQSwMEFAAGAAgAAAAhADy7zHLeAAAABgEA&#10;AA8AAABkcnMvZG93bnJldi54bWxMj0FLw0AUhO+C/2F5gje7STWxjdmUUtRTEWwF6e01+5qEZt+G&#10;7DZJ/73rSY/DDDPf5KvJtGKg3jWWFcSzCARxaXXDlYKv/dvDAoTzyBpby6TgSg5Wxe1Njpm2I3/S&#10;sPOVCCXsMlRQe99lUrqyJoNuZjvi4J1sb9AH2VdS9ziGctPKeRSl0mDDYaHGjjY1lefdxSh4H3Fc&#10;P8avw/Z82lwP++TjexuTUvd30/oFhKfJ/4XhFz+gQxGYjvbC2olWQTjiFaTLFERwl09JAuKo4Hme&#10;gixy+R+/+AEAAP//AwBQSwECLQAUAAYACAAAACEAtoM4kv4AAADhAQAAEwAAAAAAAAAAAAAAAAAA&#10;AAAAW0NvbnRlbnRfVHlwZXNdLnhtbFBLAQItABQABgAIAAAAIQA4/SH/1gAAAJQBAAALAAAAAAAA&#10;AAAAAAAAAC8BAABfcmVscy8ucmVsc1BLAQItABQABgAIAAAAIQCIusOyOgIAACYHAAAOAAAAAAAA&#10;AAAAAAAAAC4CAABkcnMvZTJvRG9jLnhtbFBLAQItABQABgAIAAAAIQA8u8xy3gAAAAYBAAAPAAAA&#10;AAAAAAAAAAAAAJQEAABkcnMvZG93bnJldi54bWxQSwUGAAAAAAQABADzAAAAnwUAAAAA&#10;">
                <v:line id="Straight Connector 895804233" o:spid="_x0000_s1027" style="position:absolute;visibility:visible;mso-wrap-style:square" from="0,0" to="60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gdzAAAAOIAAAAPAAAAZHJzL2Rvd25yZXYueG1sRI9BTwIx&#10;FITvJv6H5pl4ky4smnWlEAKRIB6M6AFvL9vHdsP2dWkrLP/emph4nMzMN5nJrLetOJEPjWMFw0EG&#10;grhyuuFawefH810BIkRkja1jUnChALPp9dUES+3O/E6nbaxFgnAoUYGJsSulDJUhi2HgOuLk7Z23&#10;GJP0tdQezwluWznKsgdpseG0YLCjhaHqsP22CpaVt4fdprPm9ev4tnrJ13Hldkrd3vTzJxCR+vgf&#10;/muvtYLi8b7IxqM8h99L6Q7I6Q8AAAD//wMAUEsBAi0AFAAGAAgAAAAhANvh9svuAAAAhQEAABMA&#10;AAAAAAAAAAAAAAAAAAAAAFtDb250ZW50X1R5cGVzXS54bWxQSwECLQAUAAYACAAAACEAWvQsW78A&#10;AAAVAQAACwAAAAAAAAAAAAAAAAAfAQAAX3JlbHMvLnJlbHNQSwECLQAUAAYACAAAACEATQcYHcwA&#10;AADiAAAADwAAAAAAAAAAAAAAAAAHAgAAZHJzL2Rvd25yZXYueG1sUEsFBgAAAAADAAMAtwAAAAAD&#10;AAAAAA==&#10;" strokecolor="#005260 [3208]" strokeweight="1.5pt">
                  <v:stroke joinstyle="miter"/>
                </v:line>
                <v:line id="Straight Connector 1599830790" o:spid="_x0000_s1028" style="position:absolute;visibility:visible;mso-wrap-style:square" from="0,196" to="6003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XS/zQAAAOMAAAAPAAAAZHJzL2Rvd25yZXYueG1sRI9BS8NA&#10;EIXvgv9hGcFLsRsr1SZ2W0pB1ILSRvE8ZKdJNDsbdtcm/nvnIHicmTfvvW+5Hl2nThRi69nA9TQD&#10;RVx523Jt4P3t4WoBKiZki51nMvBDEdar87MlFtYPfKBTmWolJhwLNNCk1Bdax6ohh3Hqe2K5HX1w&#10;mGQMtbYBBzF3nZ5l2a122LIkNNjTtqHqq/x2BnaPZfiwz7Pty2Q/P04+Xzf7QxyMubwYN/egEo3p&#10;X/z3/WSl/jzPFzfZXS4UwiQL0KtfAAAA//8DAFBLAQItABQABgAIAAAAIQDb4fbL7gAAAIUBAAAT&#10;AAAAAAAAAAAAAAAAAAAAAABbQ29udGVudF9UeXBlc10ueG1sUEsBAi0AFAAGAAgAAAAhAFr0LFu/&#10;AAAAFQEAAAsAAAAAAAAAAAAAAAAAHwEAAF9yZWxzLy5yZWxzUEsBAi0AFAAGAAgAAAAhAHrVdL/N&#10;AAAA4wAAAA8AAAAAAAAAAAAAAAAABwIAAGRycy9kb3ducmV2LnhtbFBLBQYAAAAAAwADALcAAAAB&#10;AwAAAAA=&#10;" strokecolor="#005260 [3208]" strokeweight=".5pt">
                  <v:stroke joinstyle="miter"/>
                </v:line>
                <w10:wrap anchorx="margin"/>
              </v:group>
            </w:pict>
          </mc:Fallback>
        </mc:AlternateContent>
      </w:r>
      <w:r w:rsidRPr="00AE53D9">
        <w:t>9</w:t>
      </w:r>
      <w:r w:rsidR="00C17826" w:rsidRPr="00AE53D9">
        <w:t>.</w:t>
      </w:r>
      <w:r w:rsidR="00C17826" w:rsidRPr="00AE53D9">
        <w:tab/>
        <w:t xml:space="preserve">Associated </w:t>
      </w:r>
      <w:r w:rsidR="00382699" w:rsidRPr="00AE53D9">
        <w:t>d</w:t>
      </w:r>
      <w:r w:rsidR="00C17826" w:rsidRPr="00AE53D9">
        <w:t xml:space="preserve">ocuments and </w:t>
      </w:r>
      <w:r w:rsidR="00382699" w:rsidRPr="00AE53D9">
        <w:t>l</w:t>
      </w:r>
      <w:r w:rsidR="00C17826" w:rsidRPr="00AE53D9">
        <w:t>egislation</w:t>
      </w:r>
      <w:bookmarkEnd w:id="60"/>
    </w:p>
    <w:p w14:paraId="77279764" w14:textId="014EDFDA" w:rsidR="00B67244" w:rsidRPr="00AE53D9" w:rsidRDefault="00B67244" w:rsidP="00C17826">
      <w:pPr>
        <w:spacing w:before="240"/>
      </w:pPr>
      <w:r w:rsidRPr="00AE53D9">
        <w:t xml:space="preserve">Agencies should read </w:t>
      </w:r>
      <w:r w:rsidR="00225EC0" w:rsidRPr="00AE53D9">
        <w:t xml:space="preserve">AUSBIOAGPLAN </w:t>
      </w:r>
      <w:r w:rsidRPr="00AE53D9">
        <w:t>in conjunction with:</w:t>
      </w:r>
    </w:p>
    <w:p w14:paraId="60EB8997" w14:textId="77777777" w:rsidR="00F35F98" w:rsidRPr="00AE53D9" w:rsidRDefault="00F35F98" w:rsidP="00A5356D">
      <w:pPr>
        <w:pStyle w:val="BulletedList-Level1"/>
        <w:rPr>
          <w:i/>
          <w:iCs/>
        </w:rPr>
      </w:pPr>
      <w:r w:rsidRPr="00AE53D9">
        <w:rPr>
          <w:i/>
          <w:iCs/>
        </w:rPr>
        <w:t>Agricultural and Veterinary Chemicals Act 1994</w:t>
      </w:r>
    </w:p>
    <w:p w14:paraId="470A5DBE" w14:textId="77777777" w:rsidR="00F35F98" w:rsidRPr="00AE53D9" w:rsidRDefault="00F35F98" w:rsidP="00A5356D">
      <w:pPr>
        <w:pStyle w:val="BulletedList-Level1"/>
        <w:rPr>
          <w:i/>
          <w:iCs/>
        </w:rPr>
      </w:pPr>
      <w:r w:rsidRPr="00AE53D9">
        <w:rPr>
          <w:i/>
          <w:iCs/>
        </w:rPr>
        <w:t>Australian Government Crisis Communication Guidelines</w:t>
      </w:r>
    </w:p>
    <w:p w14:paraId="73BB0D79" w14:textId="77777777" w:rsidR="00F35F98" w:rsidRPr="00AE53D9" w:rsidRDefault="00F35F98" w:rsidP="00A5356D">
      <w:pPr>
        <w:pStyle w:val="BulletedList-Level1"/>
        <w:rPr>
          <w:i/>
          <w:iCs/>
        </w:rPr>
      </w:pPr>
      <w:r w:rsidRPr="00AE53D9">
        <w:rPr>
          <w:i/>
          <w:iCs/>
        </w:rPr>
        <w:t>Australian Government Crisis Management Framework</w:t>
      </w:r>
    </w:p>
    <w:p w14:paraId="6A00D7C9" w14:textId="77777777" w:rsidR="00F35F98" w:rsidRPr="00AE53D9" w:rsidRDefault="00F35F98" w:rsidP="00A5356D">
      <w:pPr>
        <w:pStyle w:val="BulletedList-Level1"/>
        <w:rPr>
          <w:i/>
          <w:iCs/>
        </w:rPr>
      </w:pPr>
      <w:r w:rsidRPr="00AE53D9">
        <w:rPr>
          <w:i/>
          <w:iCs/>
        </w:rPr>
        <w:t>Australian Government Disaster Response Plan 2025 (COMDISPLAN)</w:t>
      </w:r>
    </w:p>
    <w:p w14:paraId="3D632B89" w14:textId="77777777" w:rsidR="00F35F98" w:rsidRPr="00AE53D9" w:rsidRDefault="00F35F98" w:rsidP="00A5356D">
      <w:pPr>
        <w:pStyle w:val="BulletedList-Level1"/>
        <w:rPr>
          <w:i/>
          <w:iCs/>
        </w:rPr>
      </w:pPr>
      <w:r w:rsidRPr="00AE53D9">
        <w:rPr>
          <w:i/>
          <w:iCs/>
        </w:rPr>
        <w:t>Biosecurity Act 2015</w:t>
      </w:r>
      <w:bookmarkStart w:id="61" w:name="_Hlk216269327"/>
      <w:r w:rsidRPr="00AE53D9">
        <w:t xml:space="preserve"> (Biosecurity Act)</w:t>
      </w:r>
      <w:bookmarkEnd w:id="61"/>
    </w:p>
    <w:p w14:paraId="208A07BB" w14:textId="77777777" w:rsidR="00F35F98" w:rsidRPr="00AE53D9" w:rsidRDefault="00F35F98" w:rsidP="00A5356D">
      <w:pPr>
        <w:pStyle w:val="BulletedList-Level1"/>
        <w:rPr>
          <w:lang w:eastAsia="ja-JP"/>
        </w:rPr>
      </w:pPr>
      <w:r w:rsidRPr="00AE53D9">
        <w:rPr>
          <w:i/>
          <w:iCs/>
          <w:lang w:eastAsia="ja-JP"/>
        </w:rPr>
        <w:t>Biosecurity Emergency Management Interstate Deployment Arrangements for Biosecurity Response – for resource coordination in a biosecurity response</w:t>
      </w:r>
    </w:p>
    <w:p w14:paraId="6A57460E" w14:textId="77777777" w:rsidR="00F35F98" w:rsidRPr="00AE53D9" w:rsidRDefault="00F35F98" w:rsidP="00A5356D">
      <w:pPr>
        <w:pStyle w:val="BulletedList-Level1"/>
        <w:rPr>
          <w:i/>
          <w:iCs/>
        </w:rPr>
      </w:pPr>
      <w:r w:rsidRPr="00AE53D9">
        <w:rPr>
          <w:i/>
          <w:iCs/>
        </w:rPr>
        <w:t>Crisis Appreciation and Strategic Planning (CASP) Guidebook</w:t>
      </w:r>
    </w:p>
    <w:p w14:paraId="31277EF9" w14:textId="77777777" w:rsidR="00F35F98" w:rsidRPr="00AE53D9" w:rsidRDefault="00F35F98" w:rsidP="00A5356D">
      <w:pPr>
        <w:pStyle w:val="BulletedList-Level1"/>
        <w:rPr>
          <w:i/>
          <w:iCs/>
        </w:rPr>
      </w:pPr>
      <w:r w:rsidRPr="00AE53D9">
        <w:rPr>
          <w:i/>
          <w:iCs/>
        </w:rPr>
        <w:t>Environment Protection and Biodiversity Conservation Act 1999</w:t>
      </w:r>
    </w:p>
    <w:p w14:paraId="533EE1E9" w14:textId="77777777" w:rsidR="00F35F98" w:rsidRPr="00AE53D9" w:rsidRDefault="00F35F98" w:rsidP="00A5356D">
      <w:pPr>
        <w:pStyle w:val="BulletedList-Level1"/>
        <w:rPr>
          <w:i/>
          <w:iCs/>
        </w:rPr>
      </w:pPr>
      <w:r w:rsidRPr="00AE53D9">
        <w:rPr>
          <w:i/>
          <w:iCs/>
        </w:rPr>
        <w:t>Export Control Act 2020</w:t>
      </w:r>
    </w:p>
    <w:p w14:paraId="2E6D7E1D" w14:textId="77777777" w:rsidR="00F35F98" w:rsidRPr="00AE53D9" w:rsidRDefault="00F35F98" w:rsidP="00A5356D">
      <w:pPr>
        <w:pStyle w:val="BulletedList-Level1"/>
        <w:rPr>
          <w:i/>
          <w:iCs/>
        </w:rPr>
      </w:pPr>
      <w:r w:rsidRPr="00AE53D9">
        <w:rPr>
          <w:i/>
          <w:iCs/>
        </w:rPr>
        <w:t>Food Standards Australia New Zealand Act 1991</w:t>
      </w:r>
    </w:p>
    <w:p w14:paraId="398BE98A" w14:textId="77777777" w:rsidR="00F35F98" w:rsidRPr="00AE53D9" w:rsidRDefault="00F35F98" w:rsidP="00A5356D">
      <w:pPr>
        <w:pStyle w:val="BulletedList-Level1"/>
        <w:rPr>
          <w:i/>
          <w:iCs/>
        </w:rPr>
      </w:pPr>
      <w:r w:rsidRPr="00AE53D9">
        <w:rPr>
          <w:i/>
          <w:iCs/>
        </w:rPr>
        <w:t>Gene Technology Act 2000</w:t>
      </w:r>
    </w:p>
    <w:p w14:paraId="478B2627" w14:textId="77777777" w:rsidR="00F35F98" w:rsidRPr="00AE53D9" w:rsidRDefault="00F35F98" w:rsidP="00A5356D">
      <w:pPr>
        <w:pStyle w:val="BulletedList-Level1"/>
        <w:rPr>
          <w:i/>
          <w:iCs/>
        </w:rPr>
      </w:pPr>
      <w:r w:rsidRPr="00AE53D9">
        <w:rPr>
          <w:i/>
          <w:iCs/>
        </w:rPr>
        <w:t>Imported Food Control Act 1992</w:t>
      </w:r>
    </w:p>
    <w:p w14:paraId="404389E6" w14:textId="77777777" w:rsidR="00F35F98" w:rsidRPr="00AE53D9" w:rsidRDefault="00F35F98" w:rsidP="00A5356D">
      <w:pPr>
        <w:pStyle w:val="BulletedList-Level1"/>
        <w:rPr>
          <w:i/>
          <w:iCs/>
        </w:rPr>
      </w:pPr>
      <w:r w:rsidRPr="00AE53D9">
        <w:rPr>
          <w:i/>
          <w:iCs/>
        </w:rPr>
        <w:t>Interim Australian Government Reception of International Assistance Plan (AUSRIAPLAN)</w:t>
      </w:r>
    </w:p>
    <w:p w14:paraId="7A0E0D53" w14:textId="4743959C" w:rsidR="00F35F98" w:rsidRPr="00AE53D9" w:rsidRDefault="00F35F98" w:rsidP="00A5356D">
      <w:pPr>
        <w:pStyle w:val="BulletedList-Level1"/>
        <w:rPr>
          <w:i/>
          <w:iCs/>
        </w:rPr>
      </w:pPr>
      <w:r w:rsidRPr="00AE53D9">
        <w:rPr>
          <w:i/>
          <w:iCs/>
        </w:rPr>
        <w:t>National Emergency Declaration (NED) Act 2020 and NED Aide-Memoire</w:t>
      </w:r>
      <w:r w:rsidR="00AE53D9">
        <w:rPr>
          <w:i/>
          <w:iCs/>
        </w:rPr>
        <w:t>.</w:t>
      </w:r>
    </w:p>
    <w:p w14:paraId="42B49544" w14:textId="5003604B" w:rsidR="007268E3" w:rsidRDefault="007268E3" w:rsidP="00A04DEF">
      <w:pPr>
        <w:pStyle w:val="ListBullet"/>
        <w:numPr>
          <w:ilvl w:val="0"/>
          <w:numId w:val="12"/>
        </w:numPr>
        <w:spacing w:before="0" w:line="288" w:lineRule="auto"/>
        <w:rPr>
          <w:lang w:eastAsia="ja-JP"/>
        </w:rPr>
        <w:sectPr w:rsidR="007268E3" w:rsidSect="002952AD">
          <w:headerReference w:type="even" r:id="rId19"/>
          <w:footerReference w:type="even" r:id="rId20"/>
          <w:footerReference w:type="default" r:id="rId21"/>
          <w:headerReference w:type="first" r:id="rId22"/>
          <w:footerReference w:type="first" r:id="rId23"/>
          <w:pgSz w:w="11906" w:h="16838" w:code="9"/>
          <w:pgMar w:top="1560" w:right="1134" w:bottom="1843" w:left="1134" w:header="709" w:footer="546" w:gutter="0"/>
          <w:cols w:space="708"/>
          <w:titlePg/>
          <w:docGrid w:linePitch="360"/>
        </w:sectPr>
      </w:pPr>
    </w:p>
    <w:p w14:paraId="56451B83" w14:textId="4FB4273A" w:rsidR="00825F2A" w:rsidRPr="00AE53D9" w:rsidRDefault="00930C19" w:rsidP="00945F85">
      <w:pPr>
        <w:pStyle w:val="Heading1"/>
      </w:pPr>
      <w:bookmarkStart w:id="62" w:name="_Toc216867378"/>
      <w:r>
        <w:lastRenderedPageBreak/>
        <w:t>10</w:t>
      </w:r>
      <w:r w:rsidR="00B67244">
        <w:t>.</w:t>
      </w:r>
      <w:r w:rsidR="00B67244">
        <w:tab/>
      </w:r>
      <w:r w:rsidR="00B67244" w:rsidRPr="00AE53D9">
        <w:t>Appendices</w:t>
      </w:r>
      <w:bookmarkEnd w:id="62"/>
    </w:p>
    <w:p w14:paraId="2EDE2B57" w14:textId="655B6397" w:rsidR="00825F2A" w:rsidRPr="00AE53D9" w:rsidRDefault="00247B86" w:rsidP="00945F85">
      <w:pPr>
        <w:pStyle w:val="Heading2"/>
      </w:pPr>
      <w:bookmarkStart w:id="63" w:name="_Appendix_A_–"/>
      <w:bookmarkStart w:id="64" w:name="_Toc216867379"/>
      <w:bookmarkEnd w:id="63"/>
      <w:r w:rsidRPr="00AE53D9">
        <w:t>Appendix A</w:t>
      </w:r>
      <w:r w:rsidR="00CB20D4" w:rsidRPr="00AE53D9">
        <w:t>:</w:t>
      </w:r>
      <w:r w:rsidRPr="00AE53D9">
        <w:t xml:space="preserve"> </w:t>
      </w:r>
      <w:bookmarkStart w:id="65" w:name="_Hlk215144115"/>
      <w:r w:rsidR="00825F2A" w:rsidRPr="00AE53D9">
        <w:t>Related Australian Government and national response arrangements</w:t>
      </w:r>
      <w:bookmarkEnd w:id="64"/>
      <w:bookmarkEnd w:id="65"/>
    </w:p>
    <w:p w14:paraId="4D8ACE99" w14:textId="6E843482" w:rsidR="0030551D" w:rsidRPr="00AE53D9" w:rsidRDefault="00E0275D" w:rsidP="008D1D6C">
      <w:bookmarkStart w:id="66" w:name="_Hlk215144133"/>
      <w:r w:rsidRPr="00AE53D9">
        <w:t>T</w:t>
      </w:r>
      <w:r w:rsidR="00CB5654" w:rsidRPr="00AE53D9">
        <w:t>his is not an exhaustive list.</w:t>
      </w:r>
      <w:r w:rsidR="00A07FE5" w:rsidRPr="00AE53D9">
        <w:t xml:space="preserve"> The complete list of plans </w:t>
      </w:r>
      <w:proofErr w:type="gramStart"/>
      <w:r w:rsidR="00A07FE5" w:rsidRPr="00AE53D9">
        <w:t>are</w:t>
      </w:r>
      <w:proofErr w:type="gramEnd"/>
      <w:r w:rsidR="00A07FE5" w:rsidRPr="00AE53D9">
        <w:t xml:space="preserve"> </w:t>
      </w:r>
      <w:r w:rsidR="0030551D" w:rsidRPr="00AE53D9">
        <w:t>contained within the AGCMF appendices.</w:t>
      </w:r>
    </w:p>
    <w:p w14:paraId="1C3183A5" w14:textId="6CD0B32A" w:rsidR="00825F2A" w:rsidRPr="00AE53D9" w:rsidRDefault="0030551D" w:rsidP="008D1D6C">
      <w:r w:rsidRPr="00AE53D9">
        <w:t>Related</w:t>
      </w:r>
      <w:r w:rsidR="00825F2A" w:rsidRPr="00AE53D9">
        <w:t xml:space="preserve"> response arrangements are set out in tables A1 to A4:</w:t>
      </w:r>
    </w:p>
    <w:p w14:paraId="32941F05" w14:textId="0845FF4C" w:rsidR="00825F2A" w:rsidRPr="00AE53D9" w:rsidRDefault="00825F2A" w:rsidP="00825E79">
      <w:pPr>
        <w:pStyle w:val="BulletedList-Level1"/>
      </w:pPr>
      <w:hyperlink w:anchor="Title_A1" w:history="1">
        <w:r w:rsidRPr="00AE53D9">
          <w:rPr>
            <w:rStyle w:val="Hyperlink"/>
          </w:rPr>
          <w:t>Table A1</w:t>
        </w:r>
      </w:hyperlink>
      <w:r w:rsidRPr="00AE53D9">
        <w:t xml:space="preserve"> lists Australian Government generic </w:t>
      </w:r>
      <w:r w:rsidR="00E46685" w:rsidRPr="00AE53D9">
        <w:t xml:space="preserve">enabling </w:t>
      </w:r>
      <w:r w:rsidRPr="00AE53D9">
        <w:t xml:space="preserve">plans and </w:t>
      </w:r>
      <w:r w:rsidR="00120BFE" w:rsidRPr="00AE53D9">
        <w:t>agreements.</w:t>
      </w:r>
    </w:p>
    <w:p w14:paraId="7776C0A1" w14:textId="3D9B9E92" w:rsidR="00825F2A" w:rsidRPr="00AE53D9" w:rsidRDefault="00825F2A" w:rsidP="00825E79">
      <w:pPr>
        <w:pStyle w:val="BulletedList-Level1"/>
      </w:pPr>
      <w:hyperlink w:anchor="Title_A2" w:history="1">
        <w:r w:rsidRPr="00AE53D9">
          <w:rPr>
            <w:rStyle w:val="Hyperlink"/>
          </w:rPr>
          <w:t>Table A2</w:t>
        </w:r>
      </w:hyperlink>
      <w:r w:rsidRPr="00AE53D9">
        <w:t xml:space="preserve"> lists Australian Government</w:t>
      </w:r>
      <w:r w:rsidR="00F80453" w:rsidRPr="00AE53D9">
        <w:t xml:space="preserve"> </w:t>
      </w:r>
      <w:r w:rsidRPr="00AE53D9">
        <w:t xml:space="preserve">agency specific plans and </w:t>
      </w:r>
      <w:r w:rsidR="00120BFE" w:rsidRPr="00AE53D9">
        <w:t>agreements.</w:t>
      </w:r>
    </w:p>
    <w:p w14:paraId="21C8DB13" w14:textId="03CE3C90" w:rsidR="00825F2A" w:rsidRPr="00AE53D9" w:rsidRDefault="00825F2A" w:rsidP="00825E79">
      <w:pPr>
        <w:pStyle w:val="BulletedList-Level1"/>
      </w:pPr>
      <w:hyperlink w:anchor="Title_A3" w:history="1">
        <w:r w:rsidRPr="00AE53D9">
          <w:rPr>
            <w:rStyle w:val="Hyperlink"/>
          </w:rPr>
          <w:t>Table A3</w:t>
        </w:r>
      </w:hyperlink>
      <w:r w:rsidRPr="00AE53D9">
        <w:t xml:space="preserve"> lists national cost sharing </w:t>
      </w:r>
      <w:r w:rsidR="00120BFE" w:rsidRPr="00AE53D9">
        <w:t>agreements.</w:t>
      </w:r>
    </w:p>
    <w:p w14:paraId="318921AC" w14:textId="6E869654" w:rsidR="00825F2A" w:rsidRPr="00AE53D9" w:rsidRDefault="00825F2A" w:rsidP="00825E79">
      <w:pPr>
        <w:pStyle w:val="BulletedList-Level1"/>
      </w:pPr>
      <w:hyperlink w:anchor="Title_A4" w:history="1">
        <w:r w:rsidRPr="00AE53D9">
          <w:rPr>
            <w:rStyle w:val="Hyperlink"/>
          </w:rPr>
          <w:t>Table A4</w:t>
        </w:r>
      </w:hyperlink>
      <w:r w:rsidRPr="00AE53D9">
        <w:t xml:space="preserve"> lists national agriculture biosecurity plans.</w:t>
      </w:r>
    </w:p>
    <w:p w14:paraId="2B98BF1E" w14:textId="0B4E0983" w:rsidR="00F95E11" w:rsidRPr="00071181" w:rsidRDefault="00CE15A4" w:rsidP="00CE15A4">
      <w:pPr>
        <w:rPr>
          <w:rStyle w:val="Strong"/>
        </w:rPr>
      </w:pPr>
      <w:r w:rsidRPr="00071181">
        <w:rPr>
          <w:rStyle w:val="Strong"/>
        </w:rPr>
        <w:t>Table A1 Australian Government generic</w:t>
      </w:r>
      <w:r w:rsidR="00071181" w:rsidRPr="00071181">
        <w:rPr>
          <w:rStyle w:val="Strong"/>
        </w:rPr>
        <w:t xml:space="preserve"> (All Hazards) enabling plans and agreements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57" w:type="dxa"/>
          <w:right w:w="57" w:type="dxa"/>
        </w:tblCellMar>
        <w:tblLook w:val="04A0" w:firstRow="1" w:lastRow="0" w:firstColumn="1" w:lastColumn="0" w:noHBand="0" w:noVBand="1"/>
      </w:tblPr>
      <w:tblGrid>
        <w:gridCol w:w="2320"/>
        <w:gridCol w:w="2966"/>
        <w:gridCol w:w="3095"/>
        <w:gridCol w:w="5054"/>
      </w:tblGrid>
      <w:tr w:rsidR="009A52E3" w:rsidRPr="00867738" w14:paraId="73F470AA" w14:textId="77777777" w:rsidTr="00AD1ABB">
        <w:trPr>
          <w:tblHeader/>
        </w:trPr>
        <w:tc>
          <w:tcPr>
            <w:tcW w:w="863" w:type="pct"/>
          </w:tcPr>
          <w:p w14:paraId="308F3226" w14:textId="77777777" w:rsidR="00775C92" w:rsidRPr="00867738" w:rsidRDefault="00775C92" w:rsidP="009426E9">
            <w:pPr>
              <w:rPr>
                <w:rStyle w:val="Strong"/>
              </w:rPr>
            </w:pPr>
            <w:bookmarkStart w:id="67" w:name="Table_A1"/>
            <w:bookmarkStart w:id="68" w:name="Title_A1"/>
            <w:bookmarkEnd w:id="66"/>
            <w:bookmarkEnd w:id="67"/>
            <w:bookmarkEnd w:id="68"/>
            <w:r w:rsidRPr="00867738">
              <w:rPr>
                <w:rStyle w:val="Strong"/>
              </w:rPr>
              <w:t>Title</w:t>
            </w:r>
          </w:p>
        </w:tc>
        <w:tc>
          <w:tcPr>
            <w:tcW w:w="1104" w:type="pct"/>
          </w:tcPr>
          <w:p w14:paraId="00839A13" w14:textId="4DECFEC9" w:rsidR="00775C92" w:rsidRPr="00867738" w:rsidRDefault="00775C92" w:rsidP="009426E9">
            <w:pPr>
              <w:rPr>
                <w:rStyle w:val="Strong"/>
              </w:rPr>
            </w:pPr>
            <w:r w:rsidRPr="00867738">
              <w:rPr>
                <w:rStyle w:val="Strong"/>
              </w:rPr>
              <w:t>Sponsor</w:t>
            </w:r>
            <w:r w:rsidR="003A1673" w:rsidRPr="00867738">
              <w:rPr>
                <w:rStyle w:val="Strong"/>
              </w:rPr>
              <w:t xml:space="preserve"> </w:t>
            </w:r>
            <w:r w:rsidR="002A650A" w:rsidRPr="00867738">
              <w:rPr>
                <w:rStyle w:val="Strong"/>
              </w:rPr>
              <w:t>or</w:t>
            </w:r>
            <w:r w:rsidRPr="00867738">
              <w:rPr>
                <w:rStyle w:val="Strong"/>
              </w:rPr>
              <w:t xml:space="preserve"> owner</w:t>
            </w:r>
          </w:p>
        </w:tc>
        <w:tc>
          <w:tcPr>
            <w:tcW w:w="1152" w:type="pct"/>
          </w:tcPr>
          <w:p w14:paraId="53BA7C34" w14:textId="77777777" w:rsidR="00775C92" w:rsidRPr="00867738" w:rsidRDefault="00775C92" w:rsidP="009426E9">
            <w:pPr>
              <w:rPr>
                <w:rStyle w:val="Strong"/>
              </w:rPr>
            </w:pPr>
            <w:r w:rsidRPr="00867738">
              <w:rPr>
                <w:rStyle w:val="Strong"/>
              </w:rPr>
              <w:t>Application</w:t>
            </w:r>
          </w:p>
        </w:tc>
        <w:tc>
          <w:tcPr>
            <w:tcW w:w="1881" w:type="pct"/>
          </w:tcPr>
          <w:p w14:paraId="343BC4AA" w14:textId="77777777" w:rsidR="00775C92" w:rsidRPr="00867738" w:rsidRDefault="00775C92" w:rsidP="009426E9">
            <w:pPr>
              <w:rPr>
                <w:rStyle w:val="Strong"/>
              </w:rPr>
            </w:pPr>
            <w:r w:rsidRPr="00867738">
              <w:rPr>
                <w:rStyle w:val="Strong"/>
              </w:rPr>
              <w:t>Purpose and scope</w:t>
            </w:r>
          </w:p>
        </w:tc>
      </w:tr>
      <w:tr w:rsidR="00775C92" w:rsidRPr="00933FD8" w14:paraId="6C8FE6EC" w14:textId="77777777" w:rsidTr="00AD1ABB">
        <w:tc>
          <w:tcPr>
            <w:tcW w:w="863" w:type="pct"/>
          </w:tcPr>
          <w:p w14:paraId="039331D5" w14:textId="77777777" w:rsidR="00775C92" w:rsidRPr="00933FD8" w:rsidRDefault="00775C92" w:rsidP="00933FD8">
            <w:r w:rsidRPr="00933FD8">
              <w:t>Australian Government Crisis Management Framework (AGCMF)</w:t>
            </w:r>
          </w:p>
        </w:tc>
        <w:tc>
          <w:tcPr>
            <w:tcW w:w="1104" w:type="pct"/>
          </w:tcPr>
          <w:p w14:paraId="40EB6676" w14:textId="77777777" w:rsidR="00775C92" w:rsidRPr="00933FD8" w:rsidRDefault="00775C92" w:rsidP="00933FD8">
            <w:r w:rsidRPr="00933FD8">
              <w:t>Australian Government Department of the Prime Minister and Cabinet</w:t>
            </w:r>
          </w:p>
        </w:tc>
        <w:tc>
          <w:tcPr>
            <w:tcW w:w="1152" w:type="pct"/>
          </w:tcPr>
          <w:p w14:paraId="21C68B8B" w14:textId="77777777" w:rsidR="00775C92" w:rsidRPr="00933FD8" w:rsidRDefault="00775C92" w:rsidP="00933FD8">
            <w:r w:rsidRPr="00933FD8">
              <w:t>Generic – incidents that require coordination across Australian Government agencies</w:t>
            </w:r>
          </w:p>
        </w:tc>
        <w:tc>
          <w:tcPr>
            <w:tcW w:w="1881" w:type="pct"/>
          </w:tcPr>
          <w:p w14:paraId="58E422B2" w14:textId="77777777" w:rsidR="00775C92" w:rsidRPr="00933FD8" w:rsidRDefault="00775C92" w:rsidP="00933FD8">
            <w:r w:rsidRPr="00933FD8">
              <w:t>AGCMF outlines the Australian Government’s approach to preparing for, responding to and recovering from crises.</w:t>
            </w:r>
          </w:p>
          <w:p w14:paraId="4313E047" w14:textId="6C072153" w:rsidR="00775C92" w:rsidRPr="00933FD8" w:rsidRDefault="00B80747" w:rsidP="00933FD8">
            <w:r w:rsidRPr="00933FD8">
              <w:t xml:space="preserve">The </w:t>
            </w:r>
            <w:r w:rsidR="00775C92" w:rsidRPr="00933FD8">
              <w:t>AGCMF provides ministers and senior officials with guidance on their respective roles and responsibilities, including those relevant to the response to biosecurity crises. It also sets out the arrangements that link ministerial responsibility to the work of key officials, committees and facilities.</w:t>
            </w:r>
          </w:p>
        </w:tc>
      </w:tr>
      <w:tr w:rsidR="00775C92" w:rsidRPr="00293028" w14:paraId="638C24C9" w14:textId="77777777" w:rsidTr="00AD1ABB">
        <w:tc>
          <w:tcPr>
            <w:tcW w:w="863" w:type="pct"/>
          </w:tcPr>
          <w:p w14:paraId="679AD17C" w14:textId="77777777" w:rsidR="00775C92" w:rsidRPr="00293028" w:rsidRDefault="00775C92" w:rsidP="00DC7032">
            <w:r w:rsidRPr="00293028">
              <w:t>Australian Government Disaster Response Plan (COMDISPLAN)</w:t>
            </w:r>
          </w:p>
        </w:tc>
        <w:tc>
          <w:tcPr>
            <w:tcW w:w="1104" w:type="pct"/>
          </w:tcPr>
          <w:p w14:paraId="396375A9" w14:textId="6D6BC3EC" w:rsidR="00775C92" w:rsidRPr="00293028" w:rsidRDefault="00943DF6" w:rsidP="00DC7032">
            <w:r w:rsidRPr="00293028">
              <w:t>National Emergency Management Agency</w:t>
            </w:r>
          </w:p>
        </w:tc>
        <w:tc>
          <w:tcPr>
            <w:tcW w:w="1152" w:type="pct"/>
          </w:tcPr>
          <w:p w14:paraId="37A5B8A6" w14:textId="77777777" w:rsidR="00775C92" w:rsidRPr="00293028" w:rsidRDefault="00775C92" w:rsidP="00DC7032">
            <w:r w:rsidRPr="00293028">
              <w:t>Generic</w:t>
            </w:r>
          </w:p>
        </w:tc>
        <w:tc>
          <w:tcPr>
            <w:tcW w:w="1881" w:type="pct"/>
          </w:tcPr>
          <w:p w14:paraId="6BA9937D" w14:textId="77777777" w:rsidR="00775C92" w:rsidRPr="00293028" w:rsidRDefault="00775C92" w:rsidP="00DC7032">
            <w:r w:rsidRPr="00293028">
              <w:t>COMDISPLAN describes the coordination arrangements for the provision of Australian Government non-financial assistance [to states and territories] in the event of a disaster or emergency in Australia or its offshore territories.</w:t>
            </w:r>
          </w:p>
        </w:tc>
      </w:tr>
      <w:tr w:rsidR="00775C92" w:rsidRPr="00293028" w14:paraId="06CEE0A5" w14:textId="77777777" w:rsidTr="00AD1ABB">
        <w:tc>
          <w:tcPr>
            <w:tcW w:w="863" w:type="pct"/>
          </w:tcPr>
          <w:p w14:paraId="126C0EF6" w14:textId="6F20D849" w:rsidR="00775C92" w:rsidRPr="00293028" w:rsidRDefault="005751ED" w:rsidP="00DC7032">
            <w:r>
              <w:lastRenderedPageBreak/>
              <w:t xml:space="preserve">Interim </w:t>
            </w:r>
            <w:r w:rsidR="00775C92" w:rsidRPr="00293028">
              <w:t xml:space="preserve">Australian Government </w:t>
            </w:r>
            <w:r w:rsidR="004971F0" w:rsidRPr="00293028">
              <w:t>Reception</w:t>
            </w:r>
            <w:r w:rsidR="00D87C51" w:rsidRPr="00293028">
              <w:t xml:space="preserve"> of International </w:t>
            </w:r>
            <w:r w:rsidR="00BD0109" w:rsidRPr="00293028">
              <w:t>Assistance Plan (AUS</w:t>
            </w:r>
            <w:r w:rsidR="001076C8" w:rsidRPr="00293028">
              <w:t>RIAPLAN</w:t>
            </w:r>
            <w:r w:rsidR="00775C92" w:rsidRPr="00293028">
              <w:t>)</w:t>
            </w:r>
          </w:p>
        </w:tc>
        <w:tc>
          <w:tcPr>
            <w:tcW w:w="1104" w:type="pct"/>
          </w:tcPr>
          <w:p w14:paraId="5686A1F9" w14:textId="3EE2D262" w:rsidR="00775C92" w:rsidRPr="00293028" w:rsidRDefault="00943DF6" w:rsidP="00DC7032">
            <w:r w:rsidRPr="00293028">
              <w:t>National Emergency Management Agency</w:t>
            </w:r>
            <w:r w:rsidR="00775C92" w:rsidRPr="00293028">
              <w:t xml:space="preserve"> </w:t>
            </w:r>
          </w:p>
        </w:tc>
        <w:tc>
          <w:tcPr>
            <w:tcW w:w="1152" w:type="pct"/>
          </w:tcPr>
          <w:p w14:paraId="0600A68D" w14:textId="77777777" w:rsidR="00775C92" w:rsidRPr="00293028" w:rsidRDefault="00775C92" w:rsidP="00DC7032">
            <w:r w:rsidRPr="00293028">
              <w:t>Generic</w:t>
            </w:r>
          </w:p>
        </w:tc>
        <w:tc>
          <w:tcPr>
            <w:tcW w:w="1881" w:type="pct"/>
          </w:tcPr>
          <w:p w14:paraId="62022193" w14:textId="4A5BD7E7" w:rsidR="00775C92" w:rsidRPr="00293028" w:rsidRDefault="0098641E" w:rsidP="00DC7032">
            <w:r w:rsidRPr="00293028">
              <w:t>AUS</w:t>
            </w:r>
            <w:r w:rsidR="003B223E" w:rsidRPr="00293028">
              <w:t>RIAPLAN</w:t>
            </w:r>
            <w:r w:rsidR="002445EB" w:rsidRPr="00293028">
              <w:t xml:space="preserve"> </w:t>
            </w:r>
            <w:r w:rsidR="00775C92" w:rsidRPr="00293028">
              <w:t>details the process for the</w:t>
            </w:r>
            <w:r w:rsidR="0038399D" w:rsidRPr="00293028">
              <w:t xml:space="preserve"> </w:t>
            </w:r>
            <w:r w:rsidR="00A84E96" w:rsidRPr="00293028">
              <w:t>reception and coordination of international assistance.</w:t>
            </w:r>
            <w:r w:rsidR="00775C92" w:rsidRPr="00293028">
              <w:t xml:space="preserve"> </w:t>
            </w:r>
            <w:r w:rsidR="00E739DC" w:rsidRPr="00293028">
              <w:t xml:space="preserve">The </w:t>
            </w:r>
            <w:r w:rsidR="00775C92" w:rsidRPr="00293028">
              <w:t xml:space="preserve">provision </w:t>
            </w:r>
            <w:r w:rsidR="0038399D" w:rsidRPr="00293028">
              <w:t>International offers of assistance may vary significantly, arise from any source and be made to any Australian Government agency. Any offers of assistance received should be appropriately coordinated, considered and actioned as required to support jurisdictions and the Australian Government’s crisis management priorities</w:t>
            </w:r>
          </w:p>
        </w:tc>
      </w:tr>
    </w:tbl>
    <w:p w14:paraId="37640E0E" w14:textId="48261EFB" w:rsidR="00775C92" w:rsidRPr="0054668C" w:rsidRDefault="008A7237" w:rsidP="0054668C">
      <w:pPr>
        <w:spacing w:before="240" w:after="200" w:line="288" w:lineRule="auto"/>
        <w:rPr>
          <w:rStyle w:val="Strong"/>
        </w:rPr>
      </w:pPr>
      <w:r w:rsidRPr="0054668C">
        <w:rPr>
          <w:rStyle w:val="Strong"/>
        </w:rPr>
        <w:t>T</w:t>
      </w:r>
      <w:r w:rsidR="00775C92" w:rsidRPr="0054668C">
        <w:rPr>
          <w:rStyle w:val="Strong"/>
        </w:rPr>
        <w:t>able A2</w:t>
      </w:r>
      <w:r w:rsidR="00900E46" w:rsidRPr="0054668C">
        <w:rPr>
          <w:rStyle w:val="Strong"/>
        </w:rPr>
        <w:t xml:space="preserve"> </w:t>
      </w:r>
      <w:r w:rsidR="00775C92" w:rsidRPr="00AE53D9">
        <w:rPr>
          <w:rStyle w:val="Strong"/>
        </w:rPr>
        <w:t xml:space="preserve">Australian Government (agency specific) </w:t>
      </w:r>
      <w:r w:rsidR="00900E46" w:rsidRPr="00AE53D9">
        <w:rPr>
          <w:rStyle w:val="Strong"/>
        </w:rPr>
        <w:t>p</w:t>
      </w:r>
      <w:r w:rsidR="00775C92" w:rsidRPr="00AE53D9">
        <w:rPr>
          <w:rStyle w:val="Strong"/>
        </w:rPr>
        <w:t>lans</w:t>
      </w:r>
      <w:r w:rsidR="00775C92" w:rsidRPr="0054668C">
        <w:rPr>
          <w:rStyle w:val="Strong"/>
        </w:rPr>
        <w:t xml:space="preserve"> and </w:t>
      </w:r>
      <w:r w:rsidR="00900E46" w:rsidRPr="0054668C">
        <w:rPr>
          <w:rStyle w:val="Strong"/>
        </w:rPr>
        <w:t>a</w:t>
      </w:r>
      <w:r w:rsidR="00775C92" w:rsidRPr="0054668C">
        <w:rPr>
          <w:rStyle w:val="Strong"/>
        </w:rPr>
        <w:t>greements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57" w:type="dxa"/>
          <w:right w:w="57" w:type="dxa"/>
        </w:tblCellMar>
        <w:tblLook w:val="04A0" w:firstRow="1" w:lastRow="0" w:firstColumn="1" w:lastColumn="0" w:noHBand="0" w:noVBand="1"/>
      </w:tblPr>
      <w:tblGrid>
        <w:gridCol w:w="2320"/>
        <w:gridCol w:w="2966"/>
        <w:gridCol w:w="3095"/>
        <w:gridCol w:w="5054"/>
      </w:tblGrid>
      <w:tr w:rsidR="00867738" w:rsidRPr="00867738" w14:paraId="2E78E7D9" w14:textId="77777777" w:rsidTr="00AD1ABB">
        <w:trPr>
          <w:tblHeader/>
        </w:trPr>
        <w:tc>
          <w:tcPr>
            <w:tcW w:w="863" w:type="pct"/>
          </w:tcPr>
          <w:p w14:paraId="147C094D" w14:textId="77777777" w:rsidR="00775C92" w:rsidRPr="00867738" w:rsidRDefault="00775C92" w:rsidP="006253C8">
            <w:pPr>
              <w:rPr>
                <w:rStyle w:val="Strong"/>
              </w:rPr>
            </w:pPr>
            <w:bookmarkStart w:id="69" w:name="Title_A2"/>
            <w:bookmarkEnd w:id="69"/>
            <w:r w:rsidRPr="00867738">
              <w:rPr>
                <w:rStyle w:val="Strong"/>
              </w:rPr>
              <w:t>Title</w:t>
            </w:r>
          </w:p>
        </w:tc>
        <w:tc>
          <w:tcPr>
            <w:tcW w:w="1104" w:type="pct"/>
          </w:tcPr>
          <w:p w14:paraId="757D9D1F" w14:textId="02A675EF" w:rsidR="00775C92" w:rsidRPr="00867738" w:rsidRDefault="00775C92" w:rsidP="006253C8">
            <w:pPr>
              <w:rPr>
                <w:rStyle w:val="Strong"/>
              </w:rPr>
            </w:pPr>
            <w:r w:rsidRPr="00867738">
              <w:rPr>
                <w:rStyle w:val="Strong"/>
              </w:rPr>
              <w:t xml:space="preserve">Sponsor </w:t>
            </w:r>
            <w:r w:rsidR="0054668C" w:rsidRPr="00867738">
              <w:rPr>
                <w:rStyle w:val="Strong"/>
              </w:rPr>
              <w:t>or</w:t>
            </w:r>
            <w:r w:rsidR="003A1673" w:rsidRPr="00867738">
              <w:rPr>
                <w:rStyle w:val="Strong"/>
              </w:rPr>
              <w:t xml:space="preserve"> </w:t>
            </w:r>
            <w:r w:rsidRPr="00867738">
              <w:rPr>
                <w:rStyle w:val="Strong"/>
              </w:rPr>
              <w:t>owner</w:t>
            </w:r>
          </w:p>
        </w:tc>
        <w:tc>
          <w:tcPr>
            <w:tcW w:w="1152" w:type="pct"/>
          </w:tcPr>
          <w:p w14:paraId="6F019968" w14:textId="77777777" w:rsidR="00775C92" w:rsidRPr="00867738" w:rsidRDefault="00775C92" w:rsidP="006253C8">
            <w:pPr>
              <w:rPr>
                <w:rStyle w:val="Strong"/>
              </w:rPr>
            </w:pPr>
            <w:r w:rsidRPr="00867738">
              <w:rPr>
                <w:rStyle w:val="Strong"/>
              </w:rPr>
              <w:t>Subject</w:t>
            </w:r>
          </w:p>
        </w:tc>
        <w:tc>
          <w:tcPr>
            <w:tcW w:w="1881" w:type="pct"/>
          </w:tcPr>
          <w:p w14:paraId="2B672165" w14:textId="77777777" w:rsidR="00775C92" w:rsidRPr="00867738" w:rsidRDefault="00775C92" w:rsidP="006253C8">
            <w:pPr>
              <w:rPr>
                <w:rStyle w:val="Strong"/>
              </w:rPr>
            </w:pPr>
            <w:r w:rsidRPr="00867738">
              <w:rPr>
                <w:rStyle w:val="Strong"/>
              </w:rPr>
              <w:t>Purpose and scope</w:t>
            </w:r>
          </w:p>
        </w:tc>
      </w:tr>
      <w:tr w:rsidR="00775C92" w:rsidRPr="00293028" w14:paraId="10351248" w14:textId="77777777" w:rsidTr="00AD1ABB">
        <w:tc>
          <w:tcPr>
            <w:tcW w:w="863" w:type="pct"/>
          </w:tcPr>
          <w:p w14:paraId="6F634699" w14:textId="729F6E74" w:rsidR="00775C92" w:rsidRPr="00293028" w:rsidRDefault="00775C92" w:rsidP="00792001">
            <w:r w:rsidRPr="00293028">
              <w:t xml:space="preserve">Head Memorandum of Understanding for the collaborative working relationship between Department of Agriculture </w:t>
            </w:r>
            <w:r w:rsidR="003C5D5F" w:rsidRPr="00293028">
              <w:t>F</w:t>
            </w:r>
            <w:r w:rsidR="00A707C2" w:rsidRPr="00293028">
              <w:t>isheries and Forestry (DAFF)</w:t>
            </w:r>
            <w:r w:rsidRPr="00293028">
              <w:t xml:space="preserve"> and Department of Health</w:t>
            </w:r>
            <w:r w:rsidR="00CF70F5" w:rsidRPr="00293028">
              <w:t xml:space="preserve">, </w:t>
            </w:r>
            <w:r w:rsidR="00467722" w:rsidRPr="00293028">
              <w:t>Disability and Age</w:t>
            </w:r>
            <w:r w:rsidR="00AF4D19" w:rsidRPr="00293028">
              <w:t>ing</w:t>
            </w:r>
            <w:r w:rsidRPr="00293028">
              <w:t xml:space="preserve"> (Health)</w:t>
            </w:r>
          </w:p>
        </w:tc>
        <w:tc>
          <w:tcPr>
            <w:tcW w:w="1104" w:type="pct"/>
          </w:tcPr>
          <w:p w14:paraId="4E984275" w14:textId="1D68B56F" w:rsidR="00775C92" w:rsidRPr="00293028" w:rsidRDefault="00775C92" w:rsidP="00792001">
            <w:r w:rsidRPr="00293028">
              <w:t>Joint Department of Agriculture, Fisheries and Forestry (DAFF) and Department of Health</w:t>
            </w:r>
            <w:r w:rsidR="00A10915" w:rsidRPr="00293028">
              <w:t xml:space="preserve">, Disability and Ageing </w:t>
            </w:r>
            <w:r w:rsidRPr="00293028">
              <w:t>(</w:t>
            </w:r>
            <w:r w:rsidR="00DE417B" w:rsidRPr="00293028">
              <w:t>DHD</w:t>
            </w:r>
            <w:r w:rsidR="00E15120" w:rsidRPr="00293028">
              <w:t>A</w:t>
            </w:r>
            <w:r w:rsidRPr="00293028">
              <w:t>)</w:t>
            </w:r>
          </w:p>
        </w:tc>
        <w:tc>
          <w:tcPr>
            <w:tcW w:w="1152" w:type="pct"/>
          </w:tcPr>
          <w:p w14:paraId="423A6B7B" w14:textId="25FDB4FA" w:rsidR="00775C92" w:rsidRPr="00293028" w:rsidRDefault="00775C92" w:rsidP="00792001">
            <w:r w:rsidRPr="00293028">
              <w:t xml:space="preserve">Activities that require coordination between DAFF and </w:t>
            </w:r>
            <w:r w:rsidR="00E15120" w:rsidRPr="00293028">
              <w:t>DHDA</w:t>
            </w:r>
          </w:p>
          <w:p w14:paraId="563A1384" w14:textId="70C0B4A6" w:rsidR="00775C92" w:rsidRPr="00293028" w:rsidRDefault="00775C92" w:rsidP="00792001">
            <w:r w:rsidRPr="00293028">
              <w:t>(includes annex on imported food – an arrangement for coordination of procedures and communication of imported food issues between Food Standards Australia New Zealand and DAFF)</w:t>
            </w:r>
          </w:p>
        </w:tc>
        <w:tc>
          <w:tcPr>
            <w:tcW w:w="1881" w:type="pct"/>
          </w:tcPr>
          <w:p w14:paraId="0D0B93E3" w14:textId="75BDDA7D" w:rsidR="00775C92" w:rsidRPr="00293028" w:rsidRDefault="00775C92" w:rsidP="00792001">
            <w:r w:rsidRPr="00293028">
              <w:t xml:space="preserve">The framework under which DAFF and </w:t>
            </w:r>
            <w:r w:rsidR="00F534E7" w:rsidRPr="00293028">
              <w:t xml:space="preserve">DHDA </w:t>
            </w:r>
            <w:r w:rsidRPr="00293028">
              <w:t>work together to provide a high level of collaboration, support and service to each other and the Australian Government.</w:t>
            </w:r>
          </w:p>
        </w:tc>
      </w:tr>
      <w:tr w:rsidR="00775C92" w:rsidRPr="00AE53D9" w14:paraId="286E8C02" w14:textId="77777777" w:rsidTr="00AD1ABB">
        <w:tc>
          <w:tcPr>
            <w:tcW w:w="863" w:type="pct"/>
          </w:tcPr>
          <w:p w14:paraId="5F0B0B14" w14:textId="30007937" w:rsidR="00775C92" w:rsidRPr="00293028" w:rsidRDefault="0068398E" w:rsidP="00792001">
            <w:r w:rsidRPr="00293028">
              <w:t>Statement of Intent between the Secretary of the Department of Agriculture, Fisheries and Forestry and the Chief Executive Officer (CEO) of Services Australia</w:t>
            </w:r>
          </w:p>
        </w:tc>
        <w:tc>
          <w:tcPr>
            <w:tcW w:w="1104" w:type="pct"/>
          </w:tcPr>
          <w:p w14:paraId="45B4DD93" w14:textId="77777777" w:rsidR="00775C92" w:rsidRPr="00293028" w:rsidRDefault="00775C92" w:rsidP="00792001">
            <w:r w:rsidRPr="00293028">
              <w:t>DAFF and Services Australia</w:t>
            </w:r>
          </w:p>
        </w:tc>
        <w:tc>
          <w:tcPr>
            <w:tcW w:w="1152" w:type="pct"/>
          </w:tcPr>
          <w:p w14:paraId="46A52C0A" w14:textId="23F36AEC" w:rsidR="00775C92" w:rsidRPr="00293028" w:rsidRDefault="00775C92" w:rsidP="00792001">
            <w:r w:rsidRPr="00293028">
              <w:t xml:space="preserve">Generic agreement </w:t>
            </w:r>
            <w:r w:rsidR="007C76D0" w:rsidRPr="00293028">
              <w:t>that</w:t>
            </w:r>
            <w:r w:rsidRPr="00293028">
              <w:t xml:space="preserve"> cover</w:t>
            </w:r>
            <w:r w:rsidR="008E3727" w:rsidRPr="00293028">
              <w:t>s</w:t>
            </w:r>
            <w:r w:rsidRPr="00293028">
              <w:t xml:space="preserve"> arrangements to facilitate Services Australia in the delivery of payments and services on behalf of DAFF</w:t>
            </w:r>
          </w:p>
        </w:tc>
        <w:tc>
          <w:tcPr>
            <w:tcW w:w="1881" w:type="pct"/>
          </w:tcPr>
          <w:p w14:paraId="4D03DE28" w14:textId="7DC87152" w:rsidR="00775C92" w:rsidRPr="00AE53D9" w:rsidRDefault="00775C92" w:rsidP="00792001">
            <w:r w:rsidRPr="00AE53D9">
              <w:t>The Head Agreement and Services Schedules describe the financial arrangements for providing services or delivering payments on behalf of DAFF.</w:t>
            </w:r>
            <w:r w:rsidR="006C2C60" w:rsidRPr="00AE53D9">
              <w:t xml:space="preserve"> </w:t>
            </w:r>
            <w:r w:rsidR="007C76D0" w:rsidRPr="00AE53D9">
              <w:t>A</w:t>
            </w:r>
            <w:r w:rsidRPr="00AE53D9">
              <w:t xml:space="preserve"> Service Schedules </w:t>
            </w:r>
            <w:r w:rsidR="00625577" w:rsidRPr="00AE53D9">
              <w:t>exists for</w:t>
            </w:r>
            <w:r w:rsidRPr="00AE53D9">
              <w:t xml:space="preserve"> provision of National Emergency Call Centre Surge Capability – which involves the </w:t>
            </w:r>
            <w:r w:rsidR="00625577" w:rsidRPr="00AE53D9">
              <w:t xml:space="preserve">activation of a </w:t>
            </w:r>
            <w:r w:rsidR="002E3E9D" w:rsidRPr="00AE53D9">
              <w:t xml:space="preserve">virtual call centre for </w:t>
            </w:r>
            <w:r w:rsidRPr="00AE53D9">
              <w:t xml:space="preserve">provision of telephony overflow services for </w:t>
            </w:r>
            <w:r w:rsidR="002E3E9D" w:rsidRPr="00AE53D9">
              <w:t xml:space="preserve">a </w:t>
            </w:r>
            <w:r w:rsidRPr="00AE53D9">
              <w:t>DAFF call centre</w:t>
            </w:r>
          </w:p>
        </w:tc>
      </w:tr>
      <w:tr w:rsidR="008C35A8" w:rsidRPr="00293028" w14:paraId="1C65574A" w14:textId="77777777" w:rsidTr="00AD1ABB">
        <w:tc>
          <w:tcPr>
            <w:tcW w:w="863" w:type="pct"/>
          </w:tcPr>
          <w:p w14:paraId="4BAA029F" w14:textId="7514B14B" w:rsidR="008C35A8" w:rsidRPr="00293028" w:rsidRDefault="006C774B" w:rsidP="00792001">
            <w:r w:rsidRPr="006C774B">
              <w:lastRenderedPageBreak/>
              <w:t>Memorandum of Understanding between the Department of Agriculture, Fisheries and Forestry (DAFF) and the Department of Home Affairs (Home Affairs)</w:t>
            </w:r>
          </w:p>
        </w:tc>
        <w:tc>
          <w:tcPr>
            <w:tcW w:w="1104" w:type="pct"/>
          </w:tcPr>
          <w:p w14:paraId="543369B3" w14:textId="2AA06547" w:rsidR="008C35A8" w:rsidRPr="00293028" w:rsidRDefault="00D53960" w:rsidP="00792001">
            <w:r>
              <w:t xml:space="preserve">DAFF and Home </w:t>
            </w:r>
            <w:r w:rsidR="00FB6622">
              <w:t>Affairs</w:t>
            </w:r>
          </w:p>
        </w:tc>
        <w:tc>
          <w:tcPr>
            <w:tcW w:w="1152" w:type="pct"/>
          </w:tcPr>
          <w:p w14:paraId="536ACCFF" w14:textId="186EED34" w:rsidR="008C35A8" w:rsidRPr="00293028" w:rsidRDefault="004866CF" w:rsidP="00792001">
            <w:r>
              <w:t xml:space="preserve">Generic </w:t>
            </w:r>
            <w:r w:rsidR="00087D42">
              <w:t xml:space="preserve">agreement that covers arrangements collaboratively shared risk and harness new opportunities </w:t>
            </w:r>
          </w:p>
        </w:tc>
        <w:tc>
          <w:tcPr>
            <w:tcW w:w="1881" w:type="pct"/>
          </w:tcPr>
          <w:p w14:paraId="43472BBA" w14:textId="3541DE34" w:rsidR="008C35A8" w:rsidRPr="00293028" w:rsidRDefault="00DA1526" w:rsidP="00792001">
            <w:r>
              <w:t>Principles-based document setting out the overall framework in which DAFF and Home Affairs will collaboratively mange shared risk and harness new opportunities to achieve policy and regulatory objectives of the Australian Government.</w:t>
            </w:r>
          </w:p>
        </w:tc>
      </w:tr>
    </w:tbl>
    <w:p w14:paraId="583DA53F" w14:textId="7F64A19E" w:rsidR="00775C92" w:rsidRPr="0054668C" w:rsidRDefault="00775C92" w:rsidP="0054668C">
      <w:pPr>
        <w:spacing w:before="240" w:after="200" w:line="288" w:lineRule="auto"/>
        <w:rPr>
          <w:rStyle w:val="Strong"/>
        </w:rPr>
      </w:pPr>
      <w:r w:rsidRPr="0054668C">
        <w:rPr>
          <w:rStyle w:val="Strong"/>
        </w:rPr>
        <w:t>Table A3</w:t>
      </w:r>
      <w:bookmarkStart w:id="70" w:name="_Hlk215145486"/>
      <w:r w:rsidR="0054668C" w:rsidRPr="0054668C">
        <w:rPr>
          <w:rStyle w:val="Strong"/>
        </w:rPr>
        <w:t xml:space="preserve"> </w:t>
      </w:r>
      <w:r w:rsidRPr="0054668C">
        <w:rPr>
          <w:rStyle w:val="Strong"/>
        </w:rPr>
        <w:t xml:space="preserve">National </w:t>
      </w:r>
      <w:r w:rsidR="0054668C" w:rsidRPr="0054668C">
        <w:rPr>
          <w:rStyle w:val="Strong"/>
        </w:rPr>
        <w:t>b</w:t>
      </w:r>
      <w:r w:rsidRPr="0054668C">
        <w:rPr>
          <w:rStyle w:val="Strong"/>
        </w:rPr>
        <w:t xml:space="preserve">iosecurity </w:t>
      </w:r>
      <w:r w:rsidR="0054668C" w:rsidRPr="0054668C">
        <w:rPr>
          <w:rStyle w:val="Strong"/>
        </w:rPr>
        <w:t>i</w:t>
      </w:r>
      <w:r w:rsidRPr="0054668C">
        <w:rPr>
          <w:rStyle w:val="Strong"/>
        </w:rPr>
        <w:t xml:space="preserve">ncident </w:t>
      </w:r>
      <w:r w:rsidR="0054668C" w:rsidRPr="0054668C">
        <w:rPr>
          <w:rStyle w:val="Strong"/>
        </w:rPr>
        <w:t>r</w:t>
      </w:r>
      <w:r w:rsidRPr="0054668C">
        <w:rPr>
          <w:rStyle w:val="Strong"/>
        </w:rPr>
        <w:t xml:space="preserve">esponse and </w:t>
      </w:r>
      <w:r w:rsidR="0054668C" w:rsidRPr="0054668C">
        <w:rPr>
          <w:rStyle w:val="Strong"/>
        </w:rPr>
        <w:t>c</w:t>
      </w:r>
      <w:r w:rsidRPr="0054668C">
        <w:rPr>
          <w:rStyle w:val="Strong"/>
        </w:rPr>
        <w:t>ost</w:t>
      </w:r>
      <w:r w:rsidR="005F2782">
        <w:rPr>
          <w:rStyle w:val="Strong"/>
        </w:rPr>
        <w:t>-</w:t>
      </w:r>
      <w:r w:rsidR="0054668C" w:rsidRPr="0054668C">
        <w:rPr>
          <w:rStyle w:val="Strong"/>
        </w:rPr>
        <w:t>s</w:t>
      </w:r>
      <w:r w:rsidRPr="0054668C">
        <w:rPr>
          <w:rStyle w:val="Strong"/>
        </w:rPr>
        <w:t xml:space="preserve">haring </w:t>
      </w:r>
      <w:r w:rsidR="0054668C" w:rsidRPr="0054668C">
        <w:rPr>
          <w:rStyle w:val="Strong"/>
        </w:rPr>
        <w:t>a</w:t>
      </w:r>
      <w:r w:rsidRPr="0054668C">
        <w:rPr>
          <w:rStyle w:val="Strong"/>
        </w:rPr>
        <w:t>greements</w:t>
      </w:r>
      <w:bookmarkEnd w:id="70"/>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57" w:type="dxa"/>
          <w:right w:w="57" w:type="dxa"/>
        </w:tblCellMar>
        <w:tblLook w:val="04A0" w:firstRow="1" w:lastRow="0" w:firstColumn="1" w:lastColumn="0" w:noHBand="0" w:noVBand="1"/>
      </w:tblPr>
      <w:tblGrid>
        <w:gridCol w:w="2320"/>
        <w:gridCol w:w="2966"/>
        <w:gridCol w:w="3095"/>
        <w:gridCol w:w="5054"/>
      </w:tblGrid>
      <w:tr w:rsidR="006253C8" w:rsidRPr="006253C8" w14:paraId="2F3CAA7B" w14:textId="77777777" w:rsidTr="00AD1ABB">
        <w:trPr>
          <w:tblHeader/>
        </w:trPr>
        <w:tc>
          <w:tcPr>
            <w:tcW w:w="863" w:type="pct"/>
          </w:tcPr>
          <w:p w14:paraId="4FF9397A" w14:textId="77777777" w:rsidR="00775C92" w:rsidRPr="006253C8" w:rsidRDefault="00775C92" w:rsidP="006253C8">
            <w:pPr>
              <w:rPr>
                <w:rStyle w:val="Strong"/>
              </w:rPr>
            </w:pPr>
            <w:bookmarkStart w:id="71" w:name="Title_A3"/>
            <w:bookmarkEnd w:id="71"/>
            <w:r w:rsidRPr="006253C8">
              <w:rPr>
                <w:rStyle w:val="Strong"/>
              </w:rPr>
              <w:t>Title</w:t>
            </w:r>
          </w:p>
        </w:tc>
        <w:tc>
          <w:tcPr>
            <w:tcW w:w="1104" w:type="pct"/>
          </w:tcPr>
          <w:p w14:paraId="271EE420" w14:textId="76395FA9" w:rsidR="00775C92" w:rsidRPr="006253C8" w:rsidRDefault="00775C92" w:rsidP="006253C8">
            <w:pPr>
              <w:rPr>
                <w:rStyle w:val="Strong"/>
              </w:rPr>
            </w:pPr>
            <w:r w:rsidRPr="006253C8">
              <w:rPr>
                <w:rStyle w:val="Strong"/>
              </w:rPr>
              <w:t xml:space="preserve">Sponsor </w:t>
            </w:r>
            <w:r w:rsidR="0054668C" w:rsidRPr="006253C8">
              <w:rPr>
                <w:rStyle w:val="Strong"/>
              </w:rPr>
              <w:t>or</w:t>
            </w:r>
            <w:r w:rsidRPr="006253C8">
              <w:rPr>
                <w:rStyle w:val="Strong"/>
              </w:rPr>
              <w:t xml:space="preserve"> owner</w:t>
            </w:r>
          </w:p>
        </w:tc>
        <w:tc>
          <w:tcPr>
            <w:tcW w:w="1152" w:type="pct"/>
          </w:tcPr>
          <w:p w14:paraId="67225B31" w14:textId="77777777" w:rsidR="00775C92" w:rsidRPr="006253C8" w:rsidRDefault="00775C92" w:rsidP="006253C8">
            <w:pPr>
              <w:rPr>
                <w:rStyle w:val="Strong"/>
              </w:rPr>
            </w:pPr>
            <w:r w:rsidRPr="006253C8">
              <w:rPr>
                <w:rStyle w:val="Strong"/>
              </w:rPr>
              <w:t>Application</w:t>
            </w:r>
          </w:p>
        </w:tc>
        <w:tc>
          <w:tcPr>
            <w:tcW w:w="1881" w:type="pct"/>
          </w:tcPr>
          <w:p w14:paraId="2C115027" w14:textId="77777777" w:rsidR="00775C92" w:rsidRPr="006253C8" w:rsidRDefault="00775C92" w:rsidP="006253C8">
            <w:pPr>
              <w:rPr>
                <w:rStyle w:val="Strong"/>
              </w:rPr>
            </w:pPr>
            <w:r w:rsidRPr="006253C8">
              <w:rPr>
                <w:rStyle w:val="Strong"/>
              </w:rPr>
              <w:t>Purpose and scope</w:t>
            </w:r>
          </w:p>
        </w:tc>
      </w:tr>
      <w:tr w:rsidR="00775C92" w:rsidRPr="00293028" w14:paraId="4902F83C" w14:textId="77777777" w:rsidTr="00AD1ABB">
        <w:tc>
          <w:tcPr>
            <w:tcW w:w="863" w:type="pct"/>
          </w:tcPr>
          <w:p w14:paraId="45650102" w14:textId="77777777" w:rsidR="00775C92" w:rsidRPr="00293028" w:rsidRDefault="00775C92" w:rsidP="00792001">
            <w:r w:rsidRPr="00293028">
              <w:t>Government and Livestock Industry Cost Sharing Deed in Respect of Emergency Animal Disease Response (EADRA)</w:t>
            </w:r>
          </w:p>
        </w:tc>
        <w:tc>
          <w:tcPr>
            <w:tcW w:w="1104" w:type="pct"/>
          </w:tcPr>
          <w:p w14:paraId="4EE478C6" w14:textId="77777777" w:rsidR="00775C92" w:rsidRPr="00293028" w:rsidRDefault="00775C92" w:rsidP="00792001">
            <w:r w:rsidRPr="00293028">
              <w:t>Animal Health Australia (AHA) (custodian) and the Parties to the EADRA (owners)</w:t>
            </w:r>
          </w:p>
        </w:tc>
        <w:tc>
          <w:tcPr>
            <w:tcW w:w="1152" w:type="pct"/>
          </w:tcPr>
          <w:p w14:paraId="2DFA35F9" w14:textId="77777777" w:rsidR="00775C92" w:rsidRPr="00293028" w:rsidRDefault="00775C92" w:rsidP="00792001">
            <w:r w:rsidRPr="00293028">
              <w:t>Terrestrial animal disease incidents</w:t>
            </w:r>
          </w:p>
        </w:tc>
        <w:tc>
          <w:tcPr>
            <w:tcW w:w="1881" w:type="pct"/>
          </w:tcPr>
          <w:p w14:paraId="72F55677" w14:textId="77777777" w:rsidR="00775C92" w:rsidRPr="00293028" w:rsidRDefault="00775C92" w:rsidP="00792001">
            <w:r w:rsidRPr="00293028">
              <w:t>The EADRA is a legally binding agreement between AHA, the Australian Government, all states and territory governments and national livestock industry body signatories. It covers the management and funding of responses to Emergency Animal Disease (EAD) incidents, including the potential for reimbursement and cost sharing. It also formalises the role of livestock industry signatories participating in decision making, as well as their contribution towards the costs related to EAD responses.</w:t>
            </w:r>
          </w:p>
        </w:tc>
      </w:tr>
      <w:tr w:rsidR="00775C92" w:rsidRPr="00293028" w14:paraId="72EB97BA" w14:textId="77777777" w:rsidTr="00AD1ABB">
        <w:tc>
          <w:tcPr>
            <w:tcW w:w="863" w:type="pct"/>
          </w:tcPr>
          <w:p w14:paraId="11F9E9F2" w14:textId="77777777" w:rsidR="00775C92" w:rsidRPr="00293028" w:rsidRDefault="00775C92" w:rsidP="00792001">
            <w:r w:rsidRPr="00293028">
              <w:t>Government and Plant Industry Cost Sharing Deed in Respect of Emergency Plant Pest Responses (EPPRD)</w:t>
            </w:r>
          </w:p>
        </w:tc>
        <w:tc>
          <w:tcPr>
            <w:tcW w:w="1104" w:type="pct"/>
          </w:tcPr>
          <w:p w14:paraId="3B909BB7" w14:textId="77777777" w:rsidR="00775C92" w:rsidRPr="00293028" w:rsidRDefault="00775C92" w:rsidP="00792001">
            <w:r w:rsidRPr="00293028">
              <w:t xml:space="preserve">Plant Health Australia (PHA) (custodian) and the Parties to the EPPRD (owners) </w:t>
            </w:r>
          </w:p>
        </w:tc>
        <w:tc>
          <w:tcPr>
            <w:tcW w:w="1152" w:type="pct"/>
          </w:tcPr>
          <w:p w14:paraId="35B29B2A" w14:textId="77777777" w:rsidR="00775C92" w:rsidRPr="00293028" w:rsidRDefault="00775C92" w:rsidP="00792001">
            <w:r w:rsidRPr="00293028">
              <w:t>Plant pest and disease incidents</w:t>
            </w:r>
          </w:p>
        </w:tc>
        <w:tc>
          <w:tcPr>
            <w:tcW w:w="1881" w:type="pct"/>
          </w:tcPr>
          <w:p w14:paraId="1FF77260" w14:textId="77777777" w:rsidR="00775C92" w:rsidRPr="00293028" w:rsidRDefault="00775C92" w:rsidP="00792001">
            <w:r w:rsidRPr="00293028">
              <w:t xml:space="preserve">The EPPRD is a legally binding agreement between PHA, the Australian Government, all states and territory governments and national plant industry body signatories. It covers the management and funding of responses to Emergency Plant Pest (EPP) incidents, including the potential for owner reimbursement costs for growers. It also formalises the role of plant industry signatories participating in decision making as well as </w:t>
            </w:r>
            <w:r w:rsidRPr="00293028">
              <w:lastRenderedPageBreak/>
              <w:t>their contribution towards the costs related to EPP responses.</w:t>
            </w:r>
          </w:p>
        </w:tc>
      </w:tr>
      <w:tr w:rsidR="00775C92" w:rsidRPr="00293028" w14:paraId="32698FF7" w14:textId="77777777" w:rsidTr="00AD1ABB">
        <w:tc>
          <w:tcPr>
            <w:tcW w:w="863" w:type="pct"/>
          </w:tcPr>
          <w:p w14:paraId="5328A604" w14:textId="77777777" w:rsidR="00775C92" w:rsidRPr="00293028" w:rsidRDefault="00775C92" w:rsidP="00792001">
            <w:r w:rsidRPr="00293028">
              <w:lastRenderedPageBreak/>
              <w:t>National Environmental Biosecurity Response Agreement (NEBRA)</w:t>
            </w:r>
          </w:p>
        </w:tc>
        <w:tc>
          <w:tcPr>
            <w:tcW w:w="1104" w:type="pct"/>
          </w:tcPr>
          <w:p w14:paraId="5975D393" w14:textId="77777777" w:rsidR="00775C92" w:rsidRPr="00293028" w:rsidRDefault="00775C92" w:rsidP="00792001">
            <w:r w:rsidRPr="00293028">
              <w:t>National Biosecurity Committee – DAFF (custodian)</w:t>
            </w:r>
          </w:p>
        </w:tc>
        <w:tc>
          <w:tcPr>
            <w:tcW w:w="1152" w:type="pct"/>
          </w:tcPr>
          <w:p w14:paraId="18428C5D" w14:textId="63B62668" w:rsidR="00775C92" w:rsidRPr="00293028" w:rsidRDefault="00775C92" w:rsidP="00792001">
            <w:r w:rsidRPr="00293028">
              <w:t xml:space="preserve">Biosecurity incidents primarily affecting the environment or </w:t>
            </w:r>
            <w:r w:rsidR="00EE15CF" w:rsidRPr="00293028">
              <w:t>economy</w:t>
            </w:r>
          </w:p>
        </w:tc>
        <w:tc>
          <w:tcPr>
            <w:tcW w:w="1881" w:type="pct"/>
          </w:tcPr>
          <w:p w14:paraId="4C0F9D15" w14:textId="77777777" w:rsidR="00775C92" w:rsidRPr="00293028" w:rsidRDefault="00775C92" w:rsidP="00792001">
            <w:r w:rsidRPr="00293028">
              <w:t>The purpose of the NEBRA is to establish national arrangements for response to nationally significant biosecurity incidents where there are predominantly public benefits.</w:t>
            </w:r>
          </w:p>
          <w:p w14:paraId="0E0A0B8B" w14:textId="5DEC4D0E" w:rsidR="00775C92" w:rsidRPr="00293028" w:rsidRDefault="00775C92" w:rsidP="00792001">
            <w:r w:rsidRPr="00293028">
              <w:t xml:space="preserve">The scope of the NEBRA is to reduce the impacts of pests and diseases on Australia’s environment and </w:t>
            </w:r>
            <w:r w:rsidR="001C4786" w:rsidRPr="00293028">
              <w:t>economy</w:t>
            </w:r>
            <w:r w:rsidRPr="00293028">
              <w:t>. It establishes national response arrangements, including cost sharing, to be applied by agreement of the parties where there are no pre-existing arrangements.</w:t>
            </w:r>
          </w:p>
        </w:tc>
      </w:tr>
    </w:tbl>
    <w:p w14:paraId="3AAFFECC" w14:textId="09C54922" w:rsidR="00775C92" w:rsidRPr="0054668C" w:rsidRDefault="00775C92" w:rsidP="0054668C">
      <w:pPr>
        <w:spacing w:before="240" w:after="200" w:line="240" w:lineRule="auto"/>
        <w:rPr>
          <w:rStyle w:val="Strong"/>
        </w:rPr>
      </w:pPr>
      <w:r w:rsidRPr="00AE53D9">
        <w:rPr>
          <w:rStyle w:val="Strong"/>
        </w:rPr>
        <w:t>Table A4</w:t>
      </w:r>
      <w:bookmarkStart w:id="72" w:name="_Hlk215145530"/>
      <w:r w:rsidR="0054668C" w:rsidRPr="00AE53D9">
        <w:rPr>
          <w:rStyle w:val="Strong"/>
        </w:rPr>
        <w:t xml:space="preserve"> </w:t>
      </w:r>
      <w:r w:rsidRPr="00AE53D9">
        <w:rPr>
          <w:rStyle w:val="Strong"/>
        </w:rPr>
        <w:t xml:space="preserve">National </w:t>
      </w:r>
      <w:r w:rsidR="0054668C" w:rsidRPr="00AE53D9">
        <w:rPr>
          <w:rStyle w:val="Strong"/>
        </w:rPr>
        <w:t>b</w:t>
      </w:r>
      <w:r w:rsidRPr="00AE53D9">
        <w:rPr>
          <w:rStyle w:val="Strong"/>
        </w:rPr>
        <w:t xml:space="preserve">iosecurity </w:t>
      </w:r>
      <w:r w:rsidR="0054668C" w:rsidRPr="00AE53D9">
        <w:rPr>
          <w:rStyle w:val="Strong"/>
        </w:rPr>
        <w:t>p</w:t>
      </w:r>
      <w:r w:rsidRPr="00AE53D9">
        <w:rPr>
          <w:rStyle w:val="Strong"/>
        </w:rPr>
        <w:t>lans</w:t>
      </w:r>
      <w:bookmarkEnd w:id="72"/>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57" w:type="dxa"/>
          <w:right w:w="57" w:type="dxa"/>
        </w:tblCellMar>
        <w:tblLook w:val="04A0" w:firstRow="1" w:lastRow="0" w:firstColumn="1" w:lastColumn="0" w:noHBand="0" w:noVBand="1"/>
      </w:tblPr>
      <w:tblGrid>
        <w:gridCol w:w="2320"/>
        <w:gridCol w:w="2966"/>
        <w:gridCol w:w="3095"/>
        <w:gridCol w:w="5054"/>
      </w:tblGrid>
      <w:tr w:rsidR="006253C8" w:rsidRPr="006253C8" w14:paraId="2B6A56A2" w14:textId="77777777" w:rsidTr="00AD1ABB">
        <w:trPr>
          <w:tblHeader/>
        </w:trPr>
        <w:tc>
          <w:tcPr>
            <w:tcW w:w="863" w:type="pct"/>
          </w:tcPr>
          <w:p w14:paraId="0CCEA344" w14:textId="77777777" w:rsidR="00775C92" w:rsidRPr="006253C8" w:rsidRDefault="00775C92" w:rsidP="006253C8">
            <w:pPr>
              <w:rPr>
                <w:rStyle w:val="Strong"/>
              </w:rPr>
            </w:pPr>
            <w:bookmarkStart w:id="73" w:name="Title_A4"/>
            <w:bookmarkEnd w:id="73"/>
            <w:r w:rsidRPr="006253C8">
              <w:rPr>
                <w:rStyle w:val="Strong"/>
              </w:rPr>
              <w:t>Title</w:t>
            </w:r>
          </w:p>
        </w:tc>
        <w:tc>
          <w:tcPr>
            <w:tcW w:w="1104" w:type="pct"/>
          </w:tcPr>
          <w:p w14:paraId="6E5A224B" w14:textId="5CBD0E79" w:rsidR="00775C92" w:rsidRPr="006253C8" w:rsidRDefault="00775C92" w:rsidP="006253C8">
            <w:pPr>
              <w:rPr>
                <w:rStyle w:val="Strong"/>
              </w:rPr>
            </w:pPr>
            <w:r w:rsidRPr="006253C8">
              <w:rPr>
                <w:rStyle w:val="Strong"/>
              </w:rPr>
              <w:t xml:space="preserve">Sponsor </w:t>
            </w:r>
            <w:r w:rsidR="0054668C" w:rsidRPr="006253C8">
              <w:rPr>
                <w:rStyle w:val="Strong"/>
              </w:rPr>
              <w:t>or</w:t>
            </w:r>
            <w:r w:rsidRPr="006253C8">
              <w:rPr>
                <w:rStyle w:val="Strong"/>
              </w:rPr>
              <w:t xml:space="preserve"> owner</w:t>
            </w:r>
          </w:p>
        </w:tc>
        <w:tc>
          <w:tcPr>
            <w:tcW w:w="1152" w:type="pct"/>
          </w:tcPr>
          <w:p w14:paraId="12E2991A" w14:textId="77777777" w:rsidR="00775C92" w:rsidRPr="006253C8" w:rsidRDefault="00775C92" w:rsidP="006253C8">
            <w:pPr>
              <w:rPr>
                <w:rStyle w:val="Strong"/>
              </w:rPr>
            </w:pPr>
            <w:r w:rsidRPr="006253C8">
              <w:rPr>
                <w:rStyle w:val="Strong"/>
              </w:rPr>
              <w:t>Application</w:t>
            </w:r>
          </w:p>
        </w:tc>
        <w:tc>
          <w:tcPr>
            <w:tcW w:w="1881" w:type="pct"/>
          </w:tcPr>
          <w:p w14:paraId="1A1825AE" w14:textId="77777777" w:rsidR="00775C92" w:rsidRPr="006253C8" w:rsidRDefault="00775C92" w:rsidP="006253C8">
            <w:pPr>
              <w:rPr>
                <w:rStyle w:val="Strong"/>
              </w:rPr>
            </w:pPr>
            <w:r w:rsidRPr="006253C8">
              <w:rPr>
                <w:rStyle w:val="Strong"/>
              </w:rPr>
              <w:t>Purpose and scope</w:t>
            </w:r>
          </w:p>
        </w:tc>
      </w:tr>
      <w:tr w:rsidR="00775C92" w:rsidRPr="00293028" w14:paraId="755B7839" w14:textId="77777777" w:rsidTr="00AD1ABB">
        <w:tc>
          <w:tcPr>
            <w:tcW w:w="863" w:type="pct"/>
          </w:tcPr>
          <w:p w14:paraId="298A5733" w14:textId="77777777" w:rsidR="00775C92" w:rsidRPr="00293028" w:rsidRDefault="00775C92" w:rsidP="00792001">
            <w:r w:rsidRPr="00293028">
              <w:t>Australian Veterinary Emergency Plan (AUSVETPLAN)</w:t>
            </w:r>
          </w:p>
        </w:tc>
        <w:tc>
          <w:tcPr>
            <w:tcW w:w="1104" w:type="pct"/>
          </w:tcPr>
          <w:p w14:paraId="3B400AE8" w14:textId="77777777" w:rsidR="00775C92" w:rsidRPr="00293028" w:rsidRDefault="00775C92" w:rsidP="00792001">
            <w:r w:rsidRPr="00293028">
              <w:t>AHA (custodian) and the Parties to the EADRA (owners)</w:t>
            </w:r>
          </w:p>
        </w:tc>
        <w:tc>
          <w:tcPr>
            <w:tcW w:w="1152" w:type="pct"/>
          </w:tcPr>
          <w:p w14:paraId="22EF35C8" w14:textId="77777777" w:rsidR="00775C92" w:rsidRPr="00293028" w:rsidRDefault="00775C92" w:rsidP="00792001">
            <w:r w:rsidRPr="00293028">
              <w:t>Terrestrial animal disease incidents</w:t>
            </w:r>
          </w:p>
        </w:tc>
        <w:tc>
          <w:tcPr>
            <w:tcW w:w="1881" w:type="pct"/>
          </w:tcPr>
          <w:p w14:paraId="6630B34D" w14:textId="3EEA8395" w:rsidR="00775C92" w:rsidRPr="00293028" w:rsidRDefault="00775C92" w:rsidP="00792001">
            <w:r w:rsidRPr="00293028">
              <w:t>AUSVETPLAN is a series of technical response manuals that describe the proposed Australian approach to an emergency animal disease incursion. The documents provide guidance based on sound analysis, linking policy, strategies, implementation, coordination and emergency management plans.</w:t>
            </w:r>
            <w:r w:rsidR="00A261BB">
              <w:t xml:space="preserve"> </w:t>
            </w:r>
            <w:r w:rsidRPr="00293028">
              <w:t>AUSVETPLAN includes a range of documentation to guide strategic and operational decision making.</w:t>
            </w:r>
          </w:p>
        </w:tc>
      </w:tr>
      <w:tr w:rsidR="00775C92" w:rsidRPr="00293028" w14:paraId="3CBCA993" w14:textId="77777777" w:rsidTr="00AD1ABB">
        <w:tc>
          <w:tcPr>
            <w:tcW w:w="863" w:type="pct"/>
          </w:tcPr>
          <w:p w14:paraId="51200816" w14:textId="77777777" w:rsidR="00775C92" w:rsidRPr="00293028" w:rsidRDefault="00775C92" w:rsidP="00792001">
            <w:r w:rsidRPr="00293028">
              <w:t>Australian Aquatic Animal Disease Veterinary Emergency Plan (AQUAVETPLAN)</w:t>
            </w:r>
          </w:p>
        </w:tc>
        <w:tc>
          <w:tcPr>
            <w:tcW w:w="1104" w:type="pct"/>
          </w:tcPr>
          <w:p w14:paraId="54E304B0" w14:textId="77777777" w:rsidR="00775C92" w:rsidRPr="00293028" w:rsidRDefault="00775C92" w:rsidP="00792001">
            <w:r w:rsidRPr="00293028">
              <w:t>DAFF</w:t>
            </w:r>
          </w:p>
        </w:tc>
        <w:tc>
          <w:tcPr>
            <w:tcW w:w="1152" w:type="pct"/>
          </w:tcPr>
          <w:p w14:paraId="2437C5D5" w14:textId="77777777" w:rsidR="00775C92" w:rsidRPr="00293028" w:rsidRDefault="00775C92" w:rsidP="00792001">
            <w:r w:rsidRPr="00293028">
              <w:t>Aquatic animal disease incidents</w:t>
            </w:r>
          </w:p>
        </w:tc>
        <w:tc>
          <w:tcPr>
            <w:tcW w:w="1881" w:type="pct"/>
          </w:tcPr>
          <w:p w14:paraId="0AAD3374" w14:textId="77777777" w:rsidR="00775C92" w:rsidRPr="00293028" w:rsidRDefault="00775C92" w:rsidP="00792001">
            <w:r w:rsidRPr="00293028">
              <w:t>AQUAVETPLAN is a series of manuals that describe the proposed Australian approach to an aquatic animal disease emergency. These manuals outline national emergency preparedness, response and control strategies for aquatic animal disease emergencies in Australia.</w:t>
            </w:r>
          </w:p>
          <w:p w14:paraId="319BB006" w14:textId="77777777" w:rsidR="00775C92" w:rsidRPr="00293028" w:rsidRDefault="00775C92" w:rsidP="00792001">
            <w:r w:rsidRPr="00293028">
              <w:lastRenderedPageBreak/>
              <w:t>AQUAVETPLAN includes a range of documentation to guide strategic and operational decision making.</w:t>
            </w:r>
          </w:p>
        </w:tc>
      </w:tr>
      <w:tr w:rsidR="00775C92" w:rsidRPr="00293028" w14:paraId="72C17D1A" w14:textId="77777777" w:rsidTr="00AD1ABB">
        <w:tc>
          <w:tcPr>
            <w:tcW w:w="863" w:type="pct"/>
          </w:tcPr>
          <w:p w14:paraId="2CC24C9D" w14:textId="77777777" w:rsidR="00775C92" w:rsidRPr="00293028" w:rsidRDefault="00775C92" w:rsidP="00792001">
            <w:r w:rsidRPr="00293028">
              <w:lastRenderedPageBreak/>
              <w:t>Australian Emergency Marine Pest Plan (</w:t>
            </w:r>
            <w:proofErr w:type="spellStart"/>
            <w:r w:rsidRPr="00293028">
              <w:t>EMPPlan</w:t>
            </w:r>
            <w:proofErr w:type="spellEnd"/>
            <w:r w:rsidRPr="00293028">
              <w:t>)</w:t>
            </w:r>
          </w:p>
        </w:tc>
        <w:tc>
          <w:tcPr>
            <w:tcW w:w="1104" w:type="pct"/>
          </w:tcPr>
          <w:p w14:paraId="3501DF34" w14:textId="77777777" w:rsidR="00775C92" w:rsidRPr="00293028" w:rsidRDefault="00775C92" w:rsidP="00792001">
            <w:r w:rsidRPr="00293028">
              <w:t>Consultative Committee on Invasive Marine Pest Emergencies (CCIMPE), through DAFF</w:t>
            </w:r>
          </w:p>
        </w:tc>
        <w:tc>
          <w:tcPr>
            <w:tcW w:w="1152" w:type="pct"/>
          </w:tcPr>
          <w:p w14:paraId="23DCA243" w14:textId="77777777" w:rsidR="00775C92" w:rsidRPr="00293028" w:rsidRDefault="00775C92" w:rsidP="00792001">
            <w:r w:rsidRPr="00293028">
              <w:t>Incursions of introduced marine pests</w:t>
            </w:r>
          </w:p>
        </w:tc>
        <w:tc>
          <w:tcPr>
            <w:tcW w:w="1881" w:type="pct"/>
          </w:tcPr>
          <w:p w14:paraId="6249AC0B" w14:textId="77777777" w:rsidR="00775C92" w:rsidRPr="00293028" w:rsidRDefault="00775C92" w:rsidP="00792001">
            <w:proofErr w:type="spellStart"/>
            <w:r w:rsidRPr="00293028">
              <w:t>EMPPlan</w:t>
            </w:r>
            <w:proofErr w:type="spellEnd"/>
            <w:r w:rsidRPr="00293028">
              <w:t xml:space="preserve"> is a series of response manuals that outline:</w:t>
            </w:r>
          </w:p>
          <w:p w14:paraId="3F5A1BAE" w14:textId="77777777" w:rsidR="00775C92" w:rsidRPr="00293028" w:rsidRDefault="00775C92" w:rsidP="00792001">
            <w:pPr>
              <w:pStyle w:val="BulletedList-Level1"/>
            </w:pPr>
            <w:r w:rsidRPr="00293028">
              <w:t>the national approach to marine pest preparedness</w:t>
            </w:r>
          </w:p>
          <w:p w14:paraId="7EE4BB72" w14:textId="77777777" w:rsidR="00775C92" w:rsidRPr="00293028" w:rsidRDefault="00775C92" w:rsidP="00792001">
            <w:pPr>
              <w:pStyle w:val="BulletedList-Level1"/>
            </w:pPr>
            <w:r w:rsidRPr="00293028">
              <w:t>technical response and control strategies to activate in a national marine pest emergency.</w:t>
            </w:r>
          </w:p>
          <w:p w14:paraId="27F8116E" w14:textId="77777777" w:rsidR="00775C92" w:rsidRPr="00293028" w:rsidRDefault="00775C92" w:rsidP="00792001">
            <w:r w:rsidRPr="00293028">
              <w:t>Within this series, the Rapid response manual generic describes the intended generic response to a marine pest emergency within Australia.</w:t>
            </w:r>
          </w:p>
        </w:tc>
      </w:tr>
      <w:tr w:rsidR="00775C92" w:rsidRPr="00293028" w14:paraId="6E990143" w14:textId="77777777" w:rsidTr="00AD1ABB">
        <w:tc>
          <w:tcPr>
            <w:tcW w:w="863" w:type="pct"/>
          </w:tcPr>
          <w:p w14:paraId="03E94DFA" w14:textId="77777777" w:rsidR="00775C92" w:rsidRPr="00293028" w:rsidRDefault="00775C92" w:rsidP="00792001">
            <w:r w:rsidRPr="00293028">
              <w:t>Australian Emergency Plant Pest Response Plan (PLANTPLAN)</w:t>
            </w:r>
          </w:p>
        </w:tc>
        <w:tc>
          <w:tcPr>
            <w:tcW w:w="1104" w:type="pct"/>
          </w:tcPr>
          <w:p w14:paraId="2861294B" w14:textId="77777777" w:rsidR="00775C92" w:rsidRPr="00293028" w:rsidRDefault="00775C92" w:rsidP="00792001">
            <w:r w:rsidRPr="00293028">
              <w:t>PHA (custodian) and the Parties to the EPPRD (owners)</w:t>
            </w:r>
          </w:p>
        </w:tc>
        <w:tc>
          <w:tcPr>
            <w:tcW w:w="1152" w:type="pct"/>
          </w:tcPr>
          <w:p w14:paraId="3279E1F0" w14:textId="77777777" w:rsidR="00775C92" w:rsidRPr="00293028" w:rsidRDefault="00775C92" w:rsidP="00792001">
            <w:r w:rsidRPr="00293028">
              <w:t>Plant pest and disease incidents</w:t>
            </w:r>
          </w:p>
        </w:tc>
        <w:tc>
          <w:tcPr>
            <w:tcW w:w="1881" w:type="pct"/>
          </w:tcPr>
          <w:p w14:paraId="08DD76CD" w14:textId="77777777" w:rsidR="00775C92" w:rsidRPr="00293028" w:rsidRDefault="00775C92" w:rsidP="00792001">
            <w:r w:rsidRPr="00293028">
              <w:t>PLANTPLAN is the generic emergency response plan for emergency plant pest and disease incursions and will be used by all plant industries and government agencies as a guide to management of emergency plant pest and disease incursions.</w:t>
            </w:r>
          </w:p>
          <w:p w14:paraId="33235C4F" w14:textId="0247868C" w:rsidR="00775C92" w:rsidRPr="00293028" w:rsidRDefault="00775C92" w:rsidP="00792001">
            <w:r w:rsidRPr="00293028">
              <w:t>PLANTPLAN provides a description of the general procedures, management structure and information flow system for the handling of emergency plant pest incursions at the national, state</w:t>
            </w:r>
            <w:r w:rsidR="000B566B">
              <w:t xml:space="preserve"> and/or</w:t>
            </w:r>
            <w:r w:rsidR="00447F50">
              <w:t xml:space="preserve"> </w:t>
            </w:r>
            <w:r w:rsidRPr="00293028">
              <w:t>territory and district levels.</w:t>
            </w:r>
          </w:p>
        </w:tc>
      </w:tr>
    </w:tbl>
    <w:p w14:paraId="5A666636" w14:textId="176694BF" w:rsidR="00544439" w:rsidRPr="001B1D96" w:rsidRDefault="00D72A7A" w:rsidP="00AD1ABB">
      <w:pPr>
        <w:pStyle w:val="Heading2"/>
        <w:keepLines w:val="0"/>
        <w:pageBreakBefore/>
      </w:pPr>
      <w:bookmarkStart w:id="74" w:name="_Appendix_B_–"/>
      <w:bookmarkStart w:id="75" w:name="_Toc216867380"/>
      <w:bookmarkEnd w:id="74"/>
      <w:r w:rsidRPr="001B1D96">
        <w:lastRenderedPageBreak/>
        <w:t xml:space="preserve">Appendix </w:t>
      </w:r>
      <w:r w:rsidR="00260C5A" w:rsidRPr="001B1D96">
        <w:t>B</w:t>
      </w:r>
      <w:r w:rsidR="00564750">
        <w:t>:</w:t>
      </w:r>
      <w:bookmarkStart w:id="76" w:name="_Hlk215145609"/>
      <w:r w:rsidR="00564750">
        <w:t xml:space="preserve"> S</w:t>
      </w:r>
      <w:r w:rsidR="009B1344" w:rsidRPr="001B1D96">
        <w:t xml:space="preserve">ector Lead and Enabling </w:t>
      </w:r>
      <w:r w:rsidR="00260C5A" w:rsidRPr="001B1D96">
        <w:t xml:space="preserve">Agency </w:t>
      </w:r>
      <w:r w:rsidR="00564750">
        <w:t>r</w:t>
      </w:r>
      <w:r w:rsidR="00260C5A" w:rsidRPr="001B1D96">
        <w:t xml:space="preserve">oles and </w:t>
      </w:r>
      <w:r w:rsidR="00564750">
        <w:t>r</w:t>
      </w:r>
      <w:r w:rsidR="00260C5A" w:rsidRPr="001B1D96">
        <w:t>esponsibilities</w:t>
      </w:r>
      <w:bookmarkEnd w:id="75"/>
      <w:bookmarkEnd w:id="76"/>
    </w:p>
    <w:p w14:paraId="47987664" w14:textId="4A53345B" w:rsidR="00C96562" w:rsidRDefault="00747802" w:rsidP="00747802">
      <w:pPr>
        <w:spacing w:before="240"/>
      </w:pPr>
      <w:r w:rsidRPr="00775EAD">
        <w:t xml:space="preserve">In addition to the agencies listed in Appendix B other relevant agencies may be involved relative to their portfolio. These </w:t>
      </w:r>
      <w:r>
        <w:t xml:space="preserve">may </w:t>
      </w:r>
      <w:r w:rsidRPr="00775EAD">
        <w:t>include</w:t>
      </w:r>
      <w:r w:rsidR="00FC43DF">
        <w:t>:</w:t>
      </w:r>
    </w:p>
    <w:p w14:paraId="01445BCA" w14:textId="5D53F1EC" w:rsidR="00C96562" w:rsidRDefault="00747802" w:rsidP="00AE53D9">
      <w:pPr>
        <w:pStyle w:val="BulletedList-Level1"/>
      </w:pPr>
      <w:r w:rsidRPr="00C96562">
        <w:t>Australian Climate Service</w:t>
      </w:r>
    </w:p>
    <w:p w14:paraId="36F11C77" w14:textId="34273BBF" w:rsidR="00C96562" w:rsidRDefault="00747802" w:rsidP="00AE53D9">
      <w:pPr>
        <w:pStyle w:val="BulletedList-Level1"/>
      </w:pPr>
      <w:r w:rsidRPr="00C96562">
        <w:t>Australian Taxation Office</w:t>
      </w:r>
    </w:p>
    <w:p w14:paraId="09CE6E5F" w14:textId="602BD8A4" w:rsidR="00C96562" w:rsidRDefault="00747802" w:rsidP="00AE53D9">
      <w:pPr>
        <w:pStyle w:val="BulletedList-Level1"/>
      </w:pPr>
      <w:r w:rsidRPr="00C96562">
        <w:t>Bureau of Meteorology</w:t>
      </w:r>
    </w:p>
    <w:p w14:paraId="22E4C85F" w14:textId="0ED0AB29" w:rsidR="00C96562" w:rsidRDefault="00747802" w:rsidP="00AE53D9">
      <w:pPr>
        <w:pStyle w:val="BulletedList-Level1"/>
      </w:pPr>
      <w:r w:rsidRPr="00C96562">
        <w:t>Department of Education</w:t>
      </w:r>
    </w:p>
    <w:p w14:paraId="7DFA1A50" w14:textId="7642EA8E" w:rsidR="00C96562" w:rsidRDefault="00747802" w:rsidP="00AE53D9">
      <w:pPr>
        <w:pStyle w:val="BulletedList-Level1"/>
      </w:pPr>
      <w:r w:rsidRPr="00C96562">
        <w:t>Department of Employment and Workplace Relations</w:t>
      </w:r>
    </w:p>
    <w:p w14:paraId="1CE1DA1C" w14:textId="002D3F4D" w:rsidR="00C96562" w:rsidRDefault="00747802" w:rsidP="00AE53D9">
      <w:pPr>
        <w:pStyle w:val="BulletedList-Level1"/>
      </w:pPr>
      <w:r w:rsidRPr="00C96562">
        <w:t>Department of Social Services</w:t>
      </w:r>
    </w:p>
    <w:p w14:paraId="72B7F205" w14:textId="62E22E3C" w:rsidR="00C96562" w:rsidRDefault="00747802" w:rsidP="00AE53D9">
      <w:pPr>
        <w:pStyle w:val="BulletedList-Level1"/>
      </w:pPr>
      <w:r w:rsidRPr="00C96562">
        <w:t>Food Standards Australia New Zealand</w:t>
      </w:r>
    </w:p>
    <w:p w14:paraId="419AE45E" w14:textId="03C68A65" w:rsidR="00747802" w:rsidRPr="00C96562" w:rsidRDefault="00747802" w:rsidP="00AE53D9">
      <w:pPr>
        <w:pStyle w:val="BulletedList-Level1"/>
      </w:pPr>
      <w:r w:rsidRPr="00C96562">
        <w:t>Office of the Gene Technology Regulators.</w:t>
      </w:r>
    </w:p>
    <w:p w14:paraId="6ABC085A" w14:textId="4A5A032A" w:rsidR="00C06502" w:rsidRDefault="007D3485" w:rsidP="00191498">
      <w:r>
        <w:t>The following t</w:t>
      </w:r>
      <w:r w:rsidR="00C06502" w:rsidRPr="00E251B4">
        <w:t>able</w:t>
      </w:r>
      <w:r w:rsidR="00C06502" w:rsidRPr="000D352D">
        <w:t xml:space="preserve"> identifies the responsibilities Australian Government and related agencies may have during the response to a </w:t>
      </w:r>
      <w:r w:rsidR="00A62325">
        <w:t>crisis</w:t>
      </w:r>
      <w:r w:rsidR="00A62325" w:rsidRPr="000D352D">
        <w:t xml:space="preserve"> </w:t>
      </w:r>
      <w:r w:rsidR="00337BDF">
        <w:t>when</w:t>
      </w:r>
      <w:r w:rsidR="00C06502" w:rsidRPr="000D352D">
        <w:t xml:space="preserve"> </w:t>
      </w:r>
      <w:r w:rsidR="00C06502">
        <w:t>AUSBIOAGPLAN</w:t>
      </w:r>
      <w:r w:rsidR="00337BDF">
        <w:t xml:space="preserve"> is in active phase.</w:t>
      </w:r>
      <w:r w:rsidR="00C06502" w:rsidRPr="000D352D">
        <w:t xml:space="preserve"> </w:t>
      </w:r>
      <w:r w:rsidR="00E251B4">
        <w:t xml:space="preserve">This </w:t>
      </w:r>
      <w:r w:rsidR="00C06502" w:rsidRPr="000D352D">
        <w:t>is not an exhaustive list, as input from different agencies may be needed depending on the situation.</w:t>
      </w:r>
    </w:p>
    <w:p w14:paraId="699647FC" w14:textId="7D2A2657" w:rsidR="00E70119" w:rsidRPr="00786DB9" w:rsidRDefault="0054668C" w:rsidP="00786DB9">
      <w:pPr>
        <w:rPr>
          <w:rStyle w:val="Strong"/>
        </w:rPr>
      </w:pPr>
      <w:r w:rsidRPr="00786DB9">
        <w:rPr>
          <w:rStyle w:val="Strong"/>
        </w:rPr>
        <w:t>Table B1</w:t>
      </w:r>
      <w:r w:rsidR="00786DB9" w:rsidRPr="00786DB9">
        <w:rPr>
          <w:rStyle w:val="Strong"/>
        </w:rPr>
        <w:t xml:space="preserve"> Sector Lead and Enabling Agency responsibilities</w:t>
      </w:r>
    </w:p>
    <w:tbl>
      <w:tblPr>
        <w:tblStyle w:val="TableGrid"/>
        <w:tblW w:w="5000" w:type="pct"/>
        <w:jc w:val="right"/>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57" w:type="dxa"/>
          <w:right w:w="57" w:type="dxa"/>
        </w:tblCellMar>
        <w:tblLook w:val="04A0" w:firstRow="1" w:lastRow="0" w:firstColumn="1" w:lastColumn="0" w:noHBand="0" w:noVBand="1"/>
      </w:tblPr>
      <w:tblGrid>
        <w:gridCol w:w="1800"/>
        <w:gridCol w:w="11635"/>
      </w:tblGrid>
      <w:tr w:rsidR="00E70119" w:rsidRPr="00792001" w14:paraId="765ED738" w14:textId="77777777" w:rsidTr="00AD1ABB">
        <w:trPr>
          <w:cantSplit/>
          <w:trHeight w:val="20"/>
          <w:jc w:val="right"/>
        </w:trPr>
        <w:tc>
          <w:tcPr>
            <w:tcW w:w="670" w:type="pct"/>
          </w:tcPr>
          <w:p w14:paraId="45547918" w14:textId="77777777" w:rsidR="00E70119" w:rsidRPr="00792001" w:rsidRDefault="00E70119" w:rsidP="008503F8">
            <w:pPr>
              <w:rPr>
                <w:rStyle w:val="Strong"/>
              </w:rPr>
            </w:pPr>
            <w:bookmarkStart w:id="77" w:name="Title_B1"/>
            <w:bookmarkStart w:id="78" w:name="_Hlk106285878"/>
            <w:bookmarkEnd w:id="77"/>
            <w:r w:rsidRPr="00792001">
              <w:rPr>
                <w:rStyle w:val="Strong"/>
              </w:rPr>
              <w:t>Agency</w:t>
            </w:r>
          </w:p>
        </w:tc>
        <w:tc>
          <w:tcPr>
            <w:tcW w:w="4330" w:type="pct"/>
            <w:tcMar>
              <w:left w:w="57" w:type="dxa"/>
              <w:right w:w="57" w:type="dxa"/>
            </w:tcMar>
          </w:tcPr>
          <w:p w14:paraId="54B672CC" w14:textId="77777777" w:rsidR="00E70119" w:rsidRPr="00792001" w:rsidRDefault="00E70119" w:rsidP="00792001">
            <w:pPr>
              <w:rPr>
                <w:rStyle w:val="Strong"/>
              </w:rPr>
            </w:pPr>
            <w:r w:rsidRPr="00792001">
              <w:rPr>
                <w:rStyle w:val="Strong"/>
              </w:rPr>
              <w:t>Responsibilities</w:t>
            </w:r>
          </w:p>
        </w:tc>
      </w:tr>
      <w:tr w:rsidR="00E70119" w:rsidRPr="006D5C05" w14:paraId="5A4B0F31" w14:textId="77777777" w:rsidTr="00AD1ABB">
        <w:trPr>
          <w:trHeight w:val="20"/>
          <w:jc w:val="right"/>
        </w:trPr>
        <w:tc>
          <w:tcPr>
            <w:tcW w:w="670" w:type="pct"/>
          </w:tcPr>
          <w:p w14:paraId="2F737AC1" w14:textId="77777777" w:rsidR="00E70119" w:rsidRPr="00FB6C69" w:rsidRDefault="00E70119" w:rsidP="00FB6C69">
            <w:r w:rsidRPr="00FB6C69">
              <w:t>Department of Agriculture, Fisheries and Forestry (DAFF)</w:t>
            </w:r>
          </w:p>
        </w:tc>
        <w:tc>
          <w:tcPr>
            <w:tcW w:w="4330" w:type="pct"/>
            <w:tcMar>
              <w:left w:w="85" w:type="dxa"/>
              <w:right w:w="85" w:type="dxa"/>
            </w:tcMar>
          </w:tcPr>
          <w:p w14:paraId="1A1F4175" w14:textId="6B628891" w:rsidR="00E70119" w:rsidRPr="007F6988" w:rsidRDefault="00FE3EAD" w:rsidP="007F6988">
            <w:pPr>
              <w:pStyle w:val="BulletedList-Level1"/>
            </w:pPr>
            <w:r w:rsidRPr="007F6988">
              <w:t>R</w:t>
            </w:r>
            <w:r w:rsidR="007C2FDB" w:rsidRPr="007F6988">
              <w:t>eview and maintain AUSBIOAGPLAN</w:t>
            </w:r>
            <w:r w:rsidRPr="007F6988">
              <w:t>.</w:t>
            </w:r>
          </w:p>
          <w:p w14:paraId="2604542F" w14:textId="4CAB8479" w:rsidR="002618BB" w:rsidRPr="007F6988" w:rsidRDefault="00FE3EAD" w:rsidP="007F6988">
            <w:pPr>
              <w:pStyle w:val="BulletedList-Level1"/>
            </w:pPr>
            <w:r w:rsidRPr="007F6988">
              <w:t>M</w:t>
            </w:r>
            <w:r w:rsidR="002618BB" w:rsidRPr="007F6988">
              <w:t xml:space="preserve">anage impacts and consequences to the economy, the environment and the community of a </w:t>
            </w:r>
            <w:r w:rsidR="000A58D5" w:rsidRPr="007F6988">
              <w:t>domestic</w:t>
            </w:r>
            <w:r w:rsidR="002618BB" w:rsidRPr="007F6988">
              <w:t xml:space="preserve"> biosecurity or agricultural crisis</w:t>
            </w:r>
            <w:r w:rsidRPr="007F6988">
              <w:t>.</w:t>
            </w:r>
          </w:p>
          <w:p w14:paraId="3CB82D59" w14:textId="3430CAC6" w:rsidR="00C64D8D" w:rsidRPr="007F6988" w:rsidRDefault="00FE3EAD" w:rsidP="007F6988">
            <w:pPr>
              <w:pStyle w:val="BulletedList-Level1"/>
            </w:pPr>
            <w:r w:rsidRPr="007F6988">
              <w:t>U</w:t>
            </w:r>
            <w:r w:rsidR="006D1FFF" w:rsidRPr="007F6988">
              <w:t>ndertake response actions relevant to the legislation the department administers and its administrative responsibilities</w:t>
            </w:r>
            <w:r w:rsidRPr="007F6988">
              <w:t>.</w:t>
            </w:r>
          </w:p>
          <w:p w14:paraId="63260CBE" w14:textId="45BA1015" w:rsidR="00054852" w:rsidRPr="007F6988" w:rsidRDefault="00FE3EAD" w:rsidP="007F6988">
            <w:pPr>
              <w:pStyle w:val="BulletedList-Level1"/>
            </w:pPr>
            <w:r w:rsidRPr="007F6988">
              <w:t>U</w:t>
            </w:r>
            <w:r w:rsidR="00836EBC" w:rsidRPr="007F6988">
              <w:t xml:space="preserve">ndertake, or arrange for others to undertake, on-ground control operations in Commonwealth places </w:t>
            </w:r>
            <w:r w:rsidR="00054852" w:rsidRPr="007F6988">
              <w:t xml:space="preserve">in consultation with state and territory agencies </w:t>
            </w:r>
            <w:r w:rsidR="00836EBC" w:rsidRPr="007F6988">
              <w:t>(such as Australian external territories, first points of entry</w:t>
            </w:r>
            <w:r w:rsidR="00054852" w:rsidRPr="007F6988">
              <w:t xml:space="preserve"> and areas managed by Commonwealth agencies such as the land and waters used by the Department of Defence)</w:t>
            </w:r>
            <w:r w:rsidRPr="007F6988">
              <w:t>.</w:t>
            </w:r>
          </w:p>
          <w:p w14:paraId="43532FA8" w14:textId="4E2EE71E" w:rsidR="00287C00" w:rsidRPr="007F6988" w:rsidRDefault="00FE3EAD" w:rsidP="007F6988">
            <w:pPr>
              <w:pStyle w:val="BulletedList-Level1"/>
            </w:pPr>
            <w:bookmarkStart w:id="79" w:name="_Hlk216271507"/>
            <w:r w:rsidRPr="007F6988">
              <w:t>U</w:t>
            </w:r>
            <w:r w:rsidR="004B3AC2" w:rsidRPr="007F6988">
              <w:t xml:space="preserve">ndertake </w:t>
            </w:r>
            <w:r w:rsidR="00287C00" w:rsidRPr="007F6988">
              <w:t>surveillance</w:t>
            </w:r>
            <w:r w:rsidR="00154664" w:rsidRPr="007F6988">
              <w:t xml:space="preserve"> and</w:t>
            </w:r>
            <w:r w:rsidR="00C03781" w:rsidRPr="007F6988">
              <w:t xml:space="preserve">/or </w:t>
            </w:r>
            <w:r w:rsidR="00287C00" w:rsidRPr="007F6988">
              <w:t>horizon scanning</w:t>
            </w:r>
            <w:bookmarkEnd w:id="79"/>
            <w:r w:rsidR="00287C00" w:rsidRPr="007F6988">
              <w:t xml:space="preserve"> and monitorin</w:t>
            </w:r>
            <w:r w:rsidR="00D34B80" w:rsidRPr="007F6988">
              <w:t xml:space="preserve">g of </w:t>
            </w:r>
            <w:r w:rsidR="00A705E0" w:rsidRPr="007F6988">
              <w:t>events and risks</w:t>
            </w:r>
            <w:r w:rsidR="004F4C29" w:rsidRPr="007F6988">
              <w:t xml:space="preserve"> that could </w:t>
            </w:r>
            <w:r w:rsidR="00F373C5" w:rsidRPr="007F6988">
              <w:t>cause domestic</w:t>
            </w:r>
            <w:r w:rsidR="004F4C29" w:rsidRPr="007F6988">
              <w:t xml:space="preserve"> biosecurity </w:t>
            </w:r>
            <w:r w:rsidR="00F373C5" w:rsidRPr="007F6988">
              <w:t xml:space="preserve">or </w:t>
            </w:r>
            <w:r w:rsidR="004F4C29" w:rsidRPr="007F6988">
              <w:t xml:space="preserve">agricultural </w:t>
            </w:r>
            <w:r w:rsidR="00F373C5" w:rsidRPr="007F6988">
              <w:t>cris</w:t>
            </w:r>
            <w:r w:rsidR="00A705E0" w:rsidRPr="007F6988">
              <w:t>e</w:t>
            </w:r>
            <w:r w:rsidR="00F373C5" w:rsidRPr="007F6988">
              <w:t>s</w:t>
            </w:r>
            <w:r w:rsidRPr="007F6988">
              <w:t>.</w:t>
            </w:r>
          </w:p>
          <w:p w14:paraId="4805179F" w14:textId="5DBD8FF6" w:rsidR="00836EBC" w:rsidRPr="007F6988" w:rsidRDefault="00FE3EAD" w:rsidP="007F6988">
            <w:pPr>
              <w:pStyle w:val="BulletedList-Level1"/>
            </w:pPr>
            <w:r w:rsidRPr="007F6988">
              <w:t>I</w:t>
            </w:r>
            <w:r w:rsidR="00054852" w:rsidRPr="007F6988">
              <w:t>nvoke, or make recommendation to the relevant delegate to invoke, the provisions of the Biosecurity Act 2015 to assist with pest and disease control operations</w:t>
            </w:r>
            <w:r w:rsidRPr="007F6988">
              <w:t>.</w:t>
            </w:r>
          </w:p>
          <w:p w14:paraId="5308C5C6" w14:textId="0DDAD169" w:rsidR="00054852" w:rsidRPr="00AE53D9" w:rsidRDefault="00FE3EAD" w:rsidP="006005C3">
            <w:pPr>
              <w:pStyle w:val="BulletedList-Level1"/>
            </w:pPr>
            <w:r w:rsidRPr="00AE53D9">
              <w:lastRenderedPageBreak/>
              <w:t>I</w:t>
            </w:r>
            <w:r w:rsidR="00054852" w:rsidRPr="00AE53D9">
              <w:t xml:space="preserve">mpose import controls under the Imported Food Control Act 1992, as determined in </w:t>
            </w:r>
            <w:r w:rsidR="00637BD4" w:rsidRPr="00AE53D9">
              <w:t xml:space="preserve">consultation </w:t>
            </w:r>
            <w:r w:rsidR="00054852" w:rsidRPr="00AE53D9">
              <w:t>with Food Standards Australia New Zealand (FSANZ)</w:t>
            </w:r>
            <w:r w:rsidRPr="00AE53D9">
              <w:t>.</w:t>
            </w:r>
          </w:p>
          <w:p w14:paraId="1298266F" w14:textId="5278B332" w:rsidR="00054852" w:rsidRPr="00AE53D9" w:rsidRDefault="00FE3EAD" w:rsidP="006005C3">
            <w:pPr>
              <w:pStyle w:val="BulletedList-Level1"/>
            </w:pPr>
            <w:r w:rsidRPr="00AE53D9">
              <w:t>F</w:t>
            </w:r>
            <w:r w:rsidR="00054852" w:rsidRPr="00AE53D9">
              <w:t>acilitate and coordinate the deployment of incoming international assistance (such as resources through the International Animal Health Emergency Reserve)</w:t>
            </w:r>
            <w:r w:rsidRPr="00AE53D9">
              <w:t>.</w:t>
            </w:r>
          </w:p>
          <w:p w14:paraId="601E10A4" w14:textId="3687C131" w:rsidR="00054852" w:rsidRPr="00AE53D9" w:rsidRDefault="00FE3EAD" w:rsidP="006005C3">
            <w:pPr>
              <w:pStyle w:val="BulletedList-Level1"/>
            </w:pPr>
            <w:r w:rsidRPr="00AE53D9">
              <w:t>C</w:t>
            </w:r>
            <w:r w:rsidR="00054852" w:rsidRPr="00AE53D9">
              <w:t>oordinate the deployment of national surge resources (such as the National Biosecurity Response Team)</w:t>
            </w:r>
            <w:r w:rsidRPr="00AE53D9">
              <w:t>.</w:t>
            </w:r>
          </w:p>
          <w:p w14:paraId="4F0F0DFA" w14:textId="1309FF1E" w:rsidR="002618BB" w:rsidRPr="00AE53D9" w:rsidRDefault="00FE3EAD" w:rsidP="006005C3">
            <w:pPr>
              <w:pStyle w:val="BulletedList-Level1"/>
            </w:pPr>
            <w:r w:rsidRPr="00AE53D9">
              <w:t>M</w:t>
            </w:r>
            <w:r w:rsidR="002618BB" w:rsidRPr="00AE53D9">
              <w:t>aintain or regain market access through the provision of technical briefings and other information to trading partners and overseas posts</w:t>
            </w:r>
            <w:r w:rsidRPr="00AE53D9">
              <w:t>.</w:t>
            </w:r>
          </w:p>
          <w:p w14:paraId="0F98162D" w14:textId="24F94DA3" w:rsidR="002618BB" w:rsidRPr="00AE53D9" w:rsidRDefault="00FE3EAD" w:rsidP="006005C3">
            <w:pPr>
              <w:pStyle w:val="BulletedList-Level1"/>
            </w:pPr>
            <w:r w:rsidRPr="00AE53D9">
              <w:t>T</w:t>
            </w:r>
            <w:r w:rsidR="002618BB" w:rsidRPr="00AE53D9">
              <w:t>race imported and exported agricultural commodities to support response objectives and comply with international reporting requirements</w:t>
            </w:r>
            <w:r w:rsidRPr="00AE53D9">
              <w:t>.</w:t>
            </w:r>
          </w:p>
          <w:p w14:paraId="58977478" w14:textId="5630F0E3" w:rsidR="002618BB" w:rsidRPr="00AE53D9" w:rsidRDefault="00FE3EAD" w:rsidP="006005C3">
            <w:pPr>
              <w:pStyle w:val="BulletedList-Level1"/>
            </w:pPr>
            <w:r w:rsidRPr="00AE53D9">
              <w:t>M</w:t>
            </w:r>
            <w:r w:rsidR="002618BB" w:rsidRPr="00AE53D9">
              <w:t>eet Australia’s international reporting obligations, particularly to the World Organisation for Animal Health, the International Plant Protection Convention secretariat, the World Trade Organization and International Maritime Organization</w:t>
            </w:r>
            <w:r w:rsidRPr="00AE53D9">
              <w:t>.</w:t>
            </w:r>
          </w:p>
          <w:p w14:paraId="414DA1F5" w14:textId="01BA6835" w:rsidR="002618BB" w:rsidRPr="00AE53D9" w:rsidRDefault="00FE3EAD" w:rsidP="006005C3">
            <w:pPr>
              <w:pStyle w:val="BulletedList-Level1"/>
              <w:rPr>
                <w:rStyle w:val="Strong"/>
                <w:rFonts w:cs="Calibri"/>
                <w:b w:val="0"/>
                <w:bCs w:val="0"/>
                <w:szCs w:val="20"/>
              </w:rPr>
            </w:pPr>
            <w:r w:rsidRPr="00AE53D9">
              <w:t>W</w:t>
            </w:r>
            <w:r w:rsidR="002618BB" w:rsidRPr="00AE53D9">
              <w:t xml:space="preserve">here necessary work with other agencies, </w:t>
            </w:r>
            <w:r w:rsidR="000201D5" w:rsidRPr="00AE53D9">
              <w:t>in consultation with</w:t>
            </w:r>
            <w:r w:rsidR="007E2E33" w:rsidRPr="00AE53D9">
              <w:t xml:space="preserve"> </w:t>
            </w:r>
            <w:r w:rsidR="002618BB" w:rsidRPr="00AE53D9">
              <w:t>the Attorney General’s Department, and Department of Foreign Affairs and Trade (DFAT) to exercise our rights and obligations as a member of the World Trade Organization to minimise the impacts of a cris</w:t>
            </w:r>
            <w:r w:rsidR="00CC6CAF" w:rsidRPr="00AE53D9">
              <w:t>i</w:t>
            </w:r>
            <w:r w:rsidR="002618BB" w:rsidRPr="00AE53D9">
              <w:t>s on trade</w:t>
            </w:r>
            <w:r w:rsidRPr="00AE53D9">
              <w:t>.</w:t>
            </w:r>
          </w:p>
        </w:tc>
      </w:tr>
      <w:tr w:rsidR="00521085" w:rsidRPr="006D5C05" w14:paraId="797B67A3" w14:textId="77777777" w:rsidTr="00AD1ABB">
        <w:trPr>
          <w:trHeight w:val="20"/>
          <w:jc w:val="right"/>
        </w:trPr>
        <w:tc>
          <w:tcPr>
            <w:tcW w:w="670" w:type="pct"/>
          </w:tcPr>
          <w:p w14:paraId="148E9DB6" w14:textId="43424BCA" w:rsidR="00521085" w:rsidRPr="00FB6C69" w:rsidRDefault="0076460A" w:rsidP="00FB6C69">
            <w:r w:rsidRPr="00FB6C69">
              <w:lastRenderedPageBreak/>
              <w:t>Australian Radiation Protection and Nuclear Safety Agency (ARPANSA)</w:t>
            </w:r>
          </w:p>
        </w:tc>
        <w:tc>
          <w:tcPr>
            <w:tcW w:w="4330" w:type="pct"/>
            <w:tcMar>
              <w:left w:w="85" w:type="dxa"/>
              <w:right w:w="85" w:type="dxa"/>
            </w:tcMar>
          </w:tcPr>
          <w:p w14:paraId="7DF10220" w14:textId="760CB368" w:rsidR="00521085" w:rsidRPr="007C1EAD" w:rsidRDefault="00FE3EAD" w:rsidP="006005C3">
            <w:pPr>
              <w:pStyle w:val="BulletedList-Level1"/>
            </w:pPr>
            <w:r>
              <w:t>C</w:t>
            </w:r>
            <w:r w:rsidR="00475BA6" w:rsidRPr="007C1EAD">
              <w:t>oordinate with DAFF and other relevant agencies under the Australian Government Radiological and Nuclear Events Plan (AUSRNEPLAN) to produce nationally consistent public messages</w:t>
            </w:r>
            <w:r>
              <w:t>.</w:t>
            </w:r>
          </w:p>
          <w:p w14:paraId="3412B627" w14:textId="4A49116F" w:rsidR="00BD6A02" w:rsidRPr="007C1EAD" w:rsidRDefault="00FE3EAD" w:rsidP="006005C3">
            <w:pPr>
              <w:pStyle w:val="BulletedList-Level1"/>
            </w:pPr>
            <w:r>
              <w:t>P</w:t>
            </w:r>
            <w:r w:rsidR="00BD6A02" w:rsidRPr="007C1EAD">
              <w:t>rovide scientific and technical advice to DAFF and DHDA</w:t>
            </w:r>
            <w:r>
              <w:t>.</w:t>
            </w:r>
          </w:p>
          <w:p w14:paraId="3E45091D" w14:textId="4AB4AF91" w:rsidR="00BD6A02" w:rsidRPr="00475BA6" w:rsidRDefault="00FE3EAD" w:rsidP="006005C3">
            <w:pPr>
              <w:pStyle w:val="BulletedList-Level1"/>
            </w:pPr>
            <w:r>
              <w:t>U</w:t>
            </w:r>
            <w:r w:rsidR="00BD6A02" w:rsidRPr="007C1EAD">
              <w:t>ndertake and coordinate response actions relevant to responsibilities described in the AUSRNEPLAN</w:t>
            </w:r>
            <w:r w:rsidR="007C1EAD" w:rsidRPr="007C1EAD">
              <w:t xml:space="preserve"> notification to the International Atomic Energy Agency (IAEA) of radiological or nuclear incidents into the environment, which may impact the agricultural sector.</w:t>
            </w:r>
          </w:p>
        </w:tc>
      </w:tr>
      <w:tr w:rsidR="00E70119" w:rsidRPr="006D5C05" w14:paraId="00DAE479" w14:textId="77777777" w:rsidTr="00AD1ABB">
        <w:trPr>
          <w:trHeight w:val="20"/>
          <w:jc w:val="right"/>
        </w:trPr>
        <w:tc>
          <w:tcPr>
            <w:tcW w:w="670" w:type="pct"/>
          </w:tcPr>
          <w:p w14:paraId="0C92A6D1" w14:textId="77777777" w:rsidR="00E70119" w:rsidRPr="00FB6C69" w:rsidRDefault="00E70119" w:rsidP="00FB6C69">
            <w:r w:rsidRPr="00FB6C69">
              <w:t>Attorney-General’s Department (AGD)</w:t>
            </w:r>
          </w:p>
        </w:tc>
        <w:tc>
          <w:tcPr>
            <w:tcW w:w="4330" w:type="pct"/>
            <w:tcMar>
              <w:left w:w="85" w:type="dxa"/>
              <w:right w:w="85" w:type="dxa"/>
            </w:tcMar>
          </w:tcPr>
          <w:p w14:paraId="7116557F" w14:textId="237E8665" w:rsidR="00E70119" w:rsidRPr="00475BA6" w:rsidRDefault="00EF3E26" w:rsidP="006005C3">
            <w:pPr>
              <w:pStyle w:val="BulletedList-Level1"/>
              <w:rPr>
                <w:rStyle w:val="Strong"/>
                <w:rFonts w:cs="Calibri"/>
                <w:szCs w:val="20"/>
              </w:rPr>
            </w:pPr>
            <w:r>
              <w:t>T</w:t>
            </w:r>
            <w:r w:rsidR="00E70119" w:rsidRPr="00475BA6">
              <w:t>he Office of International Law, within the Attorney-General’s Department may be called upon to assist DAFF to ensure compliance with international legal obligations such as trade law</w:t>
            </w:r>
            <w:r w:rsidR="00264077" w:rsidRPr="00475BA6">
              <w:t xml:space="preserve"> and</w:t>
            </w:r>
            <w:r w:rsidR="00E70119" w:rsidRPr="00475BA6">
              <w:t xml:space="preserve"> environmental law.</w:t>
            </w:r>
          </w:p>
        </w:tc>
      </w:tr>
      <w:tr w:rsidR="00CD4CCD" w:rsidRPr="006D5C05" w14:paraId="0DE94D9C" w14:textId="77777777" w:rsidTr="00AD1ABB">
        <w:trPr>
          <w:trHeight w:val="20"/>
          <w:jc w:val="right"/>
        </w:trPr>
        <w:tc>
          <w:tcPr>
            <w:tcW w:w="670" w:type="pct"/>
          </w:tcPr>
          <w:p w14:paraId="7DECB570" w14:textId="7A8A1D01" w:rsidR="00CD4CCD" w:rsidRPr="00FB6C69" w:rsidRDefault="00CD4CCD" w:rsidP="00FB6C69">
            <w:r w:rsidRPr="00FB6C69">
              <w:t>Australian Border Force</w:t>
            </w:r>
          </w:p>
        </w:tc>
        <w:tc>
          <w:tcPr>
            <w:tcW w:w="4330" w:type="pct"/>
            <w:tcMar>
              <w:left w:w="85" w:type="dxa"/>
              <w:right w:w="85" w:type="dxa"/>
            </w:tcMar>
          </w:tcPr>
          <w:p w14:paraId="6B06C074" w14:textId="3F0C28E4" w:rsidR="00EC3DF7" w:rsidRDefault="00EF3E26" w:rsidP="006005C3">
            <w:pPr>
              <w:pStyle w:val="BulletedList-Level1"/>
            </w:pPr>
            <w:r>
              <w:t>U</w:t>
            </w:r>
            <w:r w:rsidR="00744F1B" w:rsidRPr="00EC3DF7">
              <w:t>ndertake customs and immigration clearance functions for essential materials and supplies and/or personnel pursuant to customs and migration legislation</w:t>
            </w:r>
            <w:r>
              <w:t>.</w:t>
            </w:r>
            <w:r w:rsidR="00744F1B" w:rsidDel="00744F1B">
              <w:t xml:space="preserve"> </w:t>
            </w:r>
          </w:p>
          <w:p w14:paraId="5766DF62" w14:textId="3EB217DF" w:rsidR="009631CF" w:rsidRPr="001F40A3" w:rsidRDefault="00D51D5C" w:rsidP="006005C3">
            <w:pPr>
              <w:pStyle w:val="BulletedList-Level1"/>
            </w:pPr>
            <w:r>
              <w:t>A</w:t>
            </w:r>
            <w:r w:rsidR="007679EA" w:rsidRPr="001F40A3">
              <w:t xml:space="preserve">ssist DAFF in investigation of possible non-compliance and offences under </w:t>
            </w:r>
            <w:r w:rsidR="00FF078C" w:rsidRPr="001F40A3">
              <w:t>customs legislation and</w:t>
            </w:r>
            <w:r w:rsidR="007679EA" w:rsidRPr="001F40A3">
              <w:t xml:space="preserve"> take infringement action where necessary</w:t>
            </w:r>
            <w:r w:rsidR="003676CD">
              <w:t>.</w:t>
            </w:r>
          </w:p>
          <w:p w14:paraId="20948F84" w14:textId="642FFED3" w:rsidR="009631CF" w:rsidRPr="007569DF" w:rsidRDefault="00D51D5C" w:rsidP="006005C3">
            <w:pPr>
              <w:pStyle w:val="BulletedList-Level1"/>
            </w:pPr>
            <w:r>
              <w:t>T</w:t>
            </w:r>
            <w:r w:rsidR="009631CF" w:rsidRPr="007569DF">
              <w:t>hrough Maritime Border Command (MBC), respond to Civil Maritime Security threats that pose a biosecurity threat to Australian territor</w:t>
            </w:r>
            <w:r w:rsidR="003676CD">
              <w:t>y</w:t>
            </w:r>
            <w:r>
              <w:t>.</w:t>
            </w:r>
          </w:p>
          <w:p w14:paraId="7E52776B" w14:textId="204FDBCA" w:rsidR="009631CF" w:rsidRPr="007569DF" w:rsidRDefault="00D51D5C" w:rsidP="006005C3">
            <w:pPr>
              <w:pStyle w:val="BulletedList-Level1"/>
            </w:pPr>
            <w:r>
              <w:lastRenderedPageBreak/>
              <w:t>U</w:t>
            </w:r>
            <w:r w:rsidR="009631CF" w:rsidRPr="007569DF">
              <w:t>ndertake response actions relevant to the legislation the department administers and its administrative responsibilities</w:t>
            </w:r>
            <w:r>
              <w:t>.</w:t>
            </w:r>
          </w:p>
          <w:p w14:paraId="165B894A" w14:textId="37F6E358" w:rsidR="002F51EF" w:rsidRDefault="00D51D5C" w:rsidP="006005C3">
            <w:pPr>
              <w:pStyle w:val="BulletedList-Level1"/>
            </w:pPr>
            <w:r>
              <w:t>U</w:t>
            </w:r>
            <w:r w:rsidR="002F51EF" w:rsidRPr="007569DF">
              <w:t>ndertake customs and immigration clearance functions for essential materials and supplies and/or personnel pursuant to customs and migration legislation</w:t>
            </w:r>
            <w:r>
              <w:t>.</w:t>
            </w:r>
          </w:p>
          <w:p w14:paraId="2B14CFF8" w14:textId="710B022C" w:rsidR="00CD4CCD" w:rsidRPr="00475BA6" w:rsidRDefault="00D51D5C" w:rsidP="006005C3">
            <w:pPr>
              <w:pStyle w:val="BulletedList-Level1"/>
            </w:pPr>
            <w:r>
              <w:t>P</w:t>
            </w:r>
            <w:r w:rsidR="009631CF" w:rsidRPr="007569DF">
              <w:t>rovide advice relevant for the importation, exportation, transit, permit</w:t>
            </w:r>
            <w:r w:rsidR="00C03781">
              <w:t xml:space="preserve"> and/or </w:t>
            </w:r>
            <w:r w:rsidR="009631CF" w:rsidRPr="007569DF">
              <w:t xml:space="preserve">license requirements and customs reporting of goods, vessels and aircraft </w:t>
            </w:r>
            <w:r w:rsidR="00CD4CCD" w:rsidRPr="00475BA6">
              <w:t>provide customs and immigration clearance for essential materials and supplies and/or personnel on request from DAFF</w:t>
            </w:r>
            <w:r>
              <w:t>.</w:t>
            </w:r>
          </w:p>
          <w:p w14:paraId="7CF99580" w14:textId="2ECB55F5" w:rsidR="00CD4CCD" w:rsidRPr="00475BA6" w:rsidRDefault="00D51D5C" w:rsidP="006005C3">
            <w:pPr>
              <w:pStyle w:val="BulletedList-Level1"/>
            </w:pPr>
            <w:r>
              <w:t>M</w:t>
            </w:r>
            <w:r w:rsidR="00CF3C6D" w:rsidRPr="00A70C19">
              <w:t xml:space="preserve">anage and conduct investigations of offences under the </w:t>
            </w:r>
            <w:r w:rsidR="00CF3C6D" w:rsidRPr="61456C25">
              <w:rPr>
                <w:i/>
              </w:rPr>
              <w:t>Cus</w:t>
            </w:r>
            <w:r w:rsidR="00CF3C6D" w:rsidRPr="0FA69206">
              <w:rPr>
                <w:i/>
              </w:rPr>
              <w:t>toms Act 1901</w:t>
            </w:r>
            <w:r w:rsidR="00CF3C6D" w:rsidRPr="00A70C19">
              <w:t xml:space="preserve"> and </w:t>
            </w:r>
            <w:r w:rsidR="00CF3C6D" w:rsidRPr="397A2C78">
              <w:rPr>
                <w:i/>
              </w:rPr>
              <w:t>Migration Act 1958</w:t>
            </w:r>
            <w:r>
              <w:rPr>
                <w:i/>
              </w:rPr>
              <w:t>.</w:t>
            </w:r>
          </w:p>
        </w:tc>
      </w:tr>
      <w:tr w:rsidR="00E70119" w:rsidRPr="006D5C05" w14:paraId="52AE0052" w14:textId="77777777" w:rsidTr="00AD1ABB">
        <w:trPr>
          <w:trHeight w:val="20"/>
          <w:jc w:val="right"/>
        </w:trPr>
        <w:tc>
          <w:tcPr>
            <w:tcW w:w="670" w:type="pct"/>
          </w:tcPr>
          <w:p w14:paraId="687BA8D5" w14:textId="77777777" w:rsidR="00E70119" w:rsidRPr="00FB6C69" w:rsidRDefault="00E70119" w:rsidP="00FB6C69">
            <w:r w:rsidRPr="00FB6C69">
              <w:lastRenderedPageBreak/>
              <w:t>Australian Maritime Safety Authority (AMSA)</w:t>
            </w:r>
          </w:p>
        </w:tc>
        <w:tc>
          <w:tcPr>
            <w:tcW w:w="4330" w:type="pct"/>
            <w:tcMar>
              <w:left w:w="85" w:type="dxa"/>
              <w:right w:w="85" w:type="dxa"/>
            </w:tcMar>
          </w:tcPr>
          <w:p w14:paraId="6B08DA08" w14:textId="0A11AD2C" w:rsidR="00E70119" w:rsidRPr="00475BA6" w:rsidRDefault="00067211" w:rsidP="006005C3">
            <w:pPr>
              <w:pStyle w:val="BulletedList-Level1"/>
            </w:pPr>
            <w:r>
              <w:t>Provide a</w:t>
            </w:r>
            <w:r w:rsidR="00E70119" w:rsidRPr="00475BA6">
              <w:t>dvice on safety requirements and compliance regarding livestock export vessels</w:t>
            </w:r>
            <w:r>
              <w:t>.</w:t>
            </w:r>
          </w:p>
          <w:p w14:paraId="4DA1445D" w14:textId="50C44CA3" w:rsidR="00E70119" w:rsidRPr="00475BA6" w:rsidRDefault="00067211" w:rsidP="006005C3">
            <w:pPr>
              <w:pStyle w:val="BulletedList-Level1"/>
            </w:pPr>
            <w:r>
              <w:t>I</w:t>
            </w:r>
            <w:r w:rsidR="00E70119" w:rsidRPr="00475BA6">
              <w:t>nvestigate and take appropriate action concerning safety compliance breaches regarding livestock export vessels</w:t>
            </w:r>
            <w:r>
              <w:t>.</w:t>
            </w:r>
          </w:p>
          <w:p w14:paraId="3EC88D82" w14:textId="176D4961" w:rsidR="00E70119" w:rsidRPr="00475BA6" w:rsidRDefault="00067211" w:rsidP="006005C3">
            <w:pPr>
              <w:pStyle w:val="BulletedList-Level1"/>
            </w:pPr>
            <w:r>
              <w:t>R</w:t>
            </w:r>
            <w:r w:rsidR="00E70119" w:rsidRPr="00475BA6">
              <w:t xml:space="preserve">espond to emergency </w:t>
            </w:r>
            <w:r w:rsidR="007865B1" w:rsidRPr="00475BA6">
              <w:t>cris</w:t>
            </w:r>
            <w:r w:rsidR="007C5883" w:rsidRPr="00475BA6">
              <w:t>e</w:t>
            </w:r>
            <w:r w:rsidR="007865B1" w:rsidRPr="00475BA6">
              <w:t>s</w:t>
            </w:r>
            <w:r w:rsidR="00E70119" w:rsidRPr="00475BA6">
              <w:t xml:space="preserve"> involving ships, including maritime assistance to ships in distress and marine oil and chemical spills response</w:t>
            </w:r>
            <w:r w:rsidR="00264077" w:rsidRPr="00475BA6">
              <w:t>s</w:t>
            </w:r>
            <w:r>
              <w:t>.</w:t>
            </w:r>
          </w:p>
          <w:p w14:paraId="2EE99962" w14:textId="0ADC9939" w:rsidR="00E70119" w:rsidRPr="00475BA6" w:rsidRDefault="005A2516" w:rsidP="006005C3">
            <w:pPr>
              <w:pStyle w:val="BulletedList-Level1"/>
            </w:pPr>
            <w:r>
              <w:t>P</w:t>
            </w:r>
            <w:r w:rsidR="00E70119" w:rsidRPr="00475BA6">
              <w:t xml:space="preserve">rovide search </w:t>
            </w:r>
            <w:r w:rsidR="00891908">
              <w:t>and</w:t>
            </w:r>
            <w:r w:rsidR="00E70119" w:rsidRPr="00475BA6">
              <w:t xml:space="preserve"> rescue services, including medical evacuation from ships.</w:t>
            </w:r>
          </w:p>
        </w:tc>
      </w:tr>
      <w:tr w:rsidR="00E70119" w:rsidRPr="006D5C05" w14:paraId="00892B4A" w14:textId="77777777" w:rsidTr="00AD1ABB">
        <w:trPr>
          <w:trHeight w:val="20"/>
          <w:jc w:val="right"/>
        </w:trPr>
        <w:tc>
          <w:tcPr>
            <w:tcW w:w="670" w:type="pct"/>
          </w:tcPr>
          <w:p w14:paraId="784F1AB5" w14:textId="77777777" w:rsidR="00E70119" w:rsidRPr="00FB6C69" w:rsidRDefault="00E70119" w:rsidP="00FB6C69">
            <w:r w:rsidRPr="00FB6C69">
              <w:t>Australian Pesticides and Veterinary Medicines Authority (APVMA)</w:t>
            </w:r>
          </w:p>
        </w:tc>
        <w:tc>
          <w:tcPr>
            <w:tcW w:w="4330" w:type="pct"/>
            <w:tcMar>
              <w:left w:w="85" w:type="dxa"/>
              <w:right w:w="85" w:type="dxa"/>
            </w:tcMar>
          </w:tcPr>
          <w:p w14:paraId="0DC0988E" w14:textId="1AD744CC" w:rsidR="00E70119" w:rsidRPr="00475BA6" w:rsidRDefault="00943141" w:rsidP="006005C3">
            <w:pPr>
              <w:rPr>
                <w:rStyle w:val="Strong"/>
                <w:rFonts w:cs="Calibri"/>
                <w:szCs w:val="20"/>
              </w:rPr>
            </w:pPr>
            <w:r>
              <w:rPr>
                <w:rStyle w:val="Strong"/>
                <w:rFonts w:cs="Calibri"/>
                <w:szCs w:val="20"/>
              </w:rPr>
              <w:t>Bi</w:t>
            </w:r>
            <w:r w:rsidR="00E70119" w:rsidRPr="00475BA6">
              <w:rPr>
                <w:rStyle w:val="Strong"/>
                <w:rFonts w:cs="Calibri"/>
                <w:szCs w:val="20"/>
              </w:rPr>
              <w:t xml:space="preserve">osecurity </w:t>
            </w:r>
            <w:r w:rsidR="00763262" w:rsidRPr="00475BA6">
              <w:rPr>
                <w:rStyle w:val="Strong"/>
                <w:rFonts w:cs="Calibri"/>
                <w:szCs w:val="20"/>
              </w:rPr>
              <w:t>crise</w:t>
            </w:r>
            <w:r w:rsidR="00E70119" w:rsidRPr="00475BA6">
              <w:rPr>
                <w:rStyle w:val="Strong"/>
                <w:rFonts w:cs="Calibri"/>
                <w:szCs w:val="20"/>
              </w:rPr>
              <w:t>s</w:t>
            </w:r>
          </w:p>
          <w:p w14:paraId="30A92A5F" w14:textId="44AE4CC5" w:rsidR="00E70119" w:rsidRPr="00475BA6" w:rsidRDefault="003C69AE" w:rsidP="006005C3">
            <w:pPr>
              <w:pStyle w:val="BulletedList-Level1"/>
            </w:pPr>
            <w:r>
              <w:t>P</w:t>
            </w:r>
            <w:r w:rsidR="00E70119" w:rsidRPr="00475BA6">
              <w:t>rovide advice on existing registered products that may be appropriate for use against the disease or pest</w:t>
            </w:r>
            <w:r>
              <w:t>.</w:t>
            </w:r>
          </w:p>
          <w:p w14:paraId="64CB4D7C" w14:textId="4A8B5C01" w:rsidR="00E70119" w:rsidRPr="00475BA6" w:rsidRDefault="003C69AE" w:rsidP="006005C3">
            <w:pPr>
              <w:pStyle w:val="BulletedList-Level1"/>
            </w:pPr>
            <w:r>
              <w:t>P</w:t>
            </w:r>
            <w:r w:rsidR="00E70119" w:rsidRPr="00475BA6">
              <w:t>rovide advice on residues aspects of pesticide or veterinary medicine use</w:t>
            </w:r>
            <w:r w:rsidR="00B472F7">
              <w:t>.</w:t>
            </w:r>
          </w:p>
          <w:p w14:paraId="6668791E" w14:textId="665EDC71" w:rsidR="00E70119" w:rsidRPr="00475BA6" w:rsidRDefault="00B472F7" w:rsidP="006005C3">
            <w:pPr>
              <w:pStyle w:val="BulletedList-Level1"/>
            </w:pPr>
            <w:r>
              <w:t>P</w:t>
            </w:r>
            <w:r w:rsidR="00E70119" w:rsidRPr="00475BA6">
              <w:t>rovide advice on timeframes and requirements for potential permit applications based on information and assessment requirements</w:t>
            </w:r>
            <w:r>
              <w:t>.</w:t>
            </w:r>
          </w:p>
          <w:p w14:paraId="50FB6364" w14:textId="2ACE4593" w:rsidR="00E70119" w:rsidRPr="00475BA6" w:rsidRDefault="00B472F7" w:rsidP="006005C3">
            <w:pPr>
              <w:pStyle w:val="BulletedList-Level1"/>
            </w:pPr>
            <w:r>
              <w:t>E</w:t>
            </w:r>
            <w:r w:rsidR="00E70119" w:rsidRPr="00475BA6">
              <w:t xml:space="preserve">valuate emergency permit applications for use of registered or unregistered products against the disease or </w:t>
            </w:r>
            <w:r w:rsidRPr="00475BA6">
              <w:t>pest and</w:t>
            </w:r>
            <w:r w:rsidR="00E70119" w:rsidRPr="00475BA6">
              <w:t xml:space="preserve"> approve the application if appropriate</w:t>
            </w:r>
            <w:r>
              <w:t>.</w:t>
            </w:r>
          </w:p>
          <w:p w14:paraId="5720D7F5" w14:textId="7135CEF5" w:rsidR="00E70119" w:rsidRPr="00475BA6" w:rsidRDefault="00B472F7" w:rsidP="006005C3">
            <w:pPr>
              <w:pStyle w:val="BulletedList-Level1"/>
            </w:pPr>
            <w:r>
              <w:t>P</w:t>
            </w:r>
            <w:r w:rsidR="00E70119" w:rsidRPr="00475BA6">
              <w:t xml:space="preserve">rovide advice on longer term permits or </w:t>
            </w:r>
            <w:r w:rsidR="00EF7699" w:rsidRPr="00475BA6">
              <w:t>registration if</w:t>
            </w:r>
            <w:r w:rsidR="00E70119" w:rsidRPr="00475BA6">
              <w:t xml:space="preserve"> a disease or plant is declared non-eradicable</w:t>
            </w:r>
            <w:r>
              <w:t>.</w:t>
            </w:r>
          </w:p>
          <w:p w14:paraId="2209A9AC" w14:textId="5DF171C4" w:rsidR="00E70119" w:rsidRPr="00475BA6" w:rsidRDefault="00943141" w:rsidP="006005C3">
            <w:pPr>
              <w:rPr>
                <w:rStyle w:val="Strong"/>
                <w:rFonts w:cs="Calibri"/>
                <w:szCs w:val="20"/>
              </w:rPr>
            </w:pPr>
            <w:r>
              <w:rPr>
                <w:rStyle w:val="Strong"/>
                <w:rFonts w:cs="Calibri"/>
                <w:szCs w:val="20"/>
              </w:rPr>
              <w:t>A</w:t>
            </w:r>
            <w:r w:rsidR="00E70119" w:rsidRPr="00475BA6">
              <w:rPr>
                <w:rStyle w:val="Strong"/>
                <w:rFonts w:cs="Calibri"/>
                <w:szCs w:val="20"/>
              </w:rPr>
              <w:t xml:space="preserve">gricultural </w:t>
            </w:r>
            <w:r w:rsidR="00763262" w:rsidRPr="00475BA6">
              <w:rPr>
                <w:rStyle w:val="Strong"/>
                <w:rFonts w:cs="Calibri"/>
                <w:szCs w:val="20"/>
              </w:rPr>
              <w:t>crise</w:t>
            </w:r>
            <w:r w:rsidR="00E70119" w:rsidRPr="00475BA6">
              <w:rPr>
                <w:rStyle w:val="Strong"/>
                <w:rFonts w:cs="Calibri"/>
                <w:szCs w:val="20"/>
              </w:rPr>
              <w:t>s</w:t>
            </w:r>
          </w:p>
          <w:p w14:paraId="67BEF2E4" w14:textId="3CA6F8DD" w:rsidR="00E70119" w:rsidRPr="00475BA6" w:rsidRDefault="00B472F7" w:rsidP="006005C3">
            <w:pPr>
              <w:pStyle w:val="BulletedList-Level1"/>
            </w:pPr>
            <w:r>
              <w:t>P</w:t>
            </w:r>
            <w:r w:rsidR="00E70119" w:rsidRPr="00475BA6">
              <w:t xml:space="preserve">rovide advice on existing registered products that may be appropriate for use to address outcomes of the </w:t>
            </w:r>
            <w:r w:rsidR="00763262" w:rsidRPr="00475BA6">
              <w:t>cris</w:t>
            </w:r>
            <w:r w:rsidR="00ED143D" w:rsidRPr="00475BA6">
              <w:t>i</w:t>
            </w:r>
            <w:r w:rsidR="00763262" w:rsidRPr="00475BA6">
              <w:t>s</w:t>
            </w:r>
            <w:r>
              <w:t>.</w:t>
            </w:r>
          </w:p>
          <w:p w14:paraId="2378F2A4" w14:textId="5FCDB587" w:rsidR="00E70119" w:rsidRPr="00475BA6" w:rsidRDefault="00B472F7" w:rsidP="006005C3">
            <w:pPr>
              <w:pStyle w:val="BulletedList-Level1"/>
            </w:pPr>
            <w:r>
              <w:t>P</w:t>
            </w:r>
            <w:r w:rsidR="00E70119" w:rsidRPr="00475BA6">
              <w:t>rovide advice on residues aspects of pesticide or veterinary medicine use</w:t>
            </w:r>
            <w:r>
              <w:t>.</w:t>
            </w:r>
          </w:p>
          <w:p w14:paraId="720140F0" w14:textId="0000BCE5" w:rsidR="00E70119" w:rsidRPr="00475BA6" w:rsidRDefault="00B472F7" w:rsidP="006005C3">
            <w:pPr>
              <w:pStyle w:val="BulletedList-Level1"/>
            </w:pPr>
            <w:r>
              <w:t>P</w:t>
            </w:r>
            <w:r w:rsidR="00E70119" w:rsidRPr="00475BA6">
              <w:t>rovide advice on timeframes and requirements for potential permit applications based on information and assessment requirements</w:t>
            </w:r>
            <w:r>
              <w:t>.</w:t>
            </w:r>
          </w:p>
          <w:p w14:paraId="35251C57" w14:textId="4BD4381E" w:rsidR="00E70119" w:rsidRPr="00475BA6" w:rsidRDefault="00B472F7" w:rsidP="006005C3">
            <w:pPr>
              <w:pStyle w:val="BulletedList-Level1"/>
            </w:pPr>
            <w:r>
              <w:t>E</w:t>
            </w:r>
            <w:r w:rsidR="00E70119" w:rsidRPr="00475BA6">
              <w:t xml:space="preserve">valuate emergency use permits applications for use to address outcomes of the </w:t>
            </w:r>
            <w:proofErr w:type="gramStart"/>
            <w:r w:rsidR="00763262" w:rsidRPr="00475BA6">
              <w:t>cris</w:t>
            </w:r>
            <w:r w:rsidR="00ED143D" w:rsidRPr="00475BA6">
              <w:t>i</w:t>
            </w:r>
            <w:r w:rsidR="00763262" w:rsidRPr="00475BA6">
              <w:t>s</w:t>
            </w:r>
            <w:r w:rsidR="00E70119" w:rsidRPr="00475BA6">
              <w:t>, and</w:t>
            </w:r>
            <w:proofErr w:type="gramEnd"/>
            <w:r w:rsidR="00E70119" w:rsidRPr="00475BA6">
              <w:t xml:space="preserve"> approve if appropriate</w:t>
            </w:r>
            <w:r>
              <w:t>.</w:t>
            </w:r>
          </w:p>
          <w:p w14:paraId="6BBD17D6" w14:textId="611FCE9D" w:rsidR="00E70119" w:rsidRPr="00475BA6" w:rsidRDefault="00B472F7" w:rsidP="006005C3">
            <w:pPr>
              <w:pStyle w:val="BulletedList-Level1"/>
            </w:pPr>
            <w:r>
              <w:lastRenderedPageBreak/>
              <w:t>P</w:t>
            </w:r>
            <w:r w:rsidR="00E70119" w:rsidRPr="00475BA6">
              <w:t xml:space="preserve">rovide advice on longer term permits or registration if the </w:t>
            </w:r>
            <w:r w:rsidR="00763262" w:rsidRPr="00475BA6">
              <w:t>cris</w:t>
            </w:r>
            <w:r w:rsidR="00ED143D" w:rsidRPr="00475BA6">
              <w:t>i</w:t>
            </w:r>
            <w:r w:rsidR="00763262" w:rsidRPr="00475BA6">
              <w:t>s</w:t>
            </w:r>
            <w:r w:rsidR="00E70119" w:rsidRPr="00475BA6">
              <w:t xml:space="preserve"> presents a long</w:t>
            </w:r>
            <w:r w:rsidR="00273569" w:rsidRPr="00475BA6">
              <w:t>-</w:t>
            </w:r>
            <w:r w:rsidR="00E70119" w:rsidRPr="00475BA6">
              <w:t>term issue</w:t>
            </w:r>
            <w:r>
              <w:t>.</w:t>
            </w:r>
          </w:p>
          <w:p w14:paraId="50484B9A" w14:textId="4EE49ED5" w:rsidR="00E70119" w:rsidRPr="00475BA6" w:rsidRDefault="00B472F7" w:rsidP="006005C3">
            <w:pPr>
              <w:pStyle w:val="BulletedList-Level1"/>
            </w:pPr>
            <w:r>
              <w:t>M</w:t>
            </w:r>
            <w:r w:rsidR="00E70119" w:rsidRPr="00475BA6">
              <w:t xml:space="preserve">onitor and enforce compliance with the </w:t>
            </w:r>
            <w:r w:rsidR="00E70119" w:rsidRPr="00475BA6">
              <w:rPr>
                <w:rStyle w:val="Emphasis"/>
                <w:rFonts w:cs="Calibri"/>
                <w:szCs w:val="20"/>
              </w:rPr>
              <w:t>Agricultural and Veterinary Chemicals Code Act 1994</w:t>
            </w:r>
            <w:r w:rsidR="00E70119" w:rsidRPr="00475BA6">
              <w:t xml:space="preserve"> and other legislation administered by the agency.</w:t>
            </w:r>
          </w:p>
        </w:tc>
      </w:tr>
      <w:tr w:rsidR="00332A8A" w:rsidRPr="006D5C05" w14:paraId="0B1A246B" w14:textId="77777777" w:rsidTr="00AD1ABB">
        <w:trPr>
          <w:trHeight w:val="20"/>
          <w:jc w:val="right"/>
        </w:trPr>
        <w:tc>
          <w:tcPr>
            <w:tcW w:w="670" w:type="pct"/>
          </w:tcPr>
          <w:p w14:paraId="0D625C9A" w14:textId="163EBA47" w:rsidR="00332A8A" w:rsidRPr="00FB6C69" w:rsidRDefault="0073167B" w:rsidP="00FB6C69">
            <w:r w:rsidRPr="00FB6C69">
              <w:lastRenderedPageBreak/>
              <w:t>Commonwealth Scientific and Industrial Research Organisation (CSIRO)</w:t>
            </w:r>
          </w:p>
        </w:tc>
        <w:tc>
          <w:tcPr>
            <w:tcW w:w="4330" w:type="pct"/>
            <w:tcMar>
              <w:left w:w="85" w:type="dxa"/>
              <w:right w:w="85" w:type="dxa"/>
            </w:tcMar>
          </w:tcPr>
          <w:p w14:paraId="11873573" w14:textId="26B22685" w:rsidR="00332A8A" w:rsidRPr="0073167B" w:rsidRDefault="005A2516" w:rsidP="00943141">
            <w:pPr>
              <w:pStyle w:val="BulletedList-Level1"/>
              <w:rPr>
                <w:rFonts w:cs="Calibri"/>
                <w:b/>
                <w:bCs/>
                <w:szCs w:val="20"/>
              </w:rPr>
            </w:pPr>
            <w:r w:rsidRPr="00943141">
              <w:t>P</w:t>
            </w:r>
            <w:r w:rsidR="0073167B" w:rsidRPr="00943141">
              <w:t>rovide scientific and technical support to DAFF regarding vertebrate and invertebrate pests, weeds and diseases (e.g. pest risk assessment</w:t>
            </w:r>
            <w:r w:rsidR="0073167B" w:rsidRPr="00127127">
              <w:rPr>
                <w:rFonts w:cs="Calibri"/>
                <w:szCs w:val="20"/>
              </w:rPr>
              <w:t>, diagnostics, and biological, genetic and integrated mitigation interventions).</w:t>
            </w:r>
          </w:p>
        </w:tc>
      </w:tr>
      <w:tr w:rsidR="00E70119" w:rsidRPr="006D5C05" w14:paraId="038896F8" w14:textId="77777777" w:rsidTr="00AD1ABB">
        <w:trPr>
          <w:trHeight w:val="20"/>
          <w:jc w:val="right"/>
        </w:trPr>
        <w:tc>
          <w:tcPr>
            <w:tcW w:w="670" w:type="pct"/>
          </w:tcPr>
          <w:p w14:paraId="294E6F48" w14:textId="77777777" w:rsidR="00E70119" w:rsidRPr="00FB6C69" w:rsidRDefault="00E70119" w:rsidP="00FB6C69">
            <w:r w:rsidRPr="00FB6C69">
              <w:t>Department of Climate Change, Energy, the Environment and Water (DCCEEW)</w:t>
            </w:r>
          </w:p>
        </w:tc>
        <w:tc>
          <w:tcPr>
            <w:tcW w:w="4330" w:type="pct"/>
            <w:tcMar>
              <w:left w:w="85" w:type="dxa"/>
              <w:right w:w="85" w:type="dxa"/>
            </w:tcMar>
          </w:tcPr>
          <w:p w14:paraId="613D5DAC" w14:textId="77777777" w:rsidR="00E2355C" w:rsidRPr="00475BA6" w:rsidRDefault="00E2355C" w:rsidP="00FB6C69">
            <w:r w:rsidRPr="00475BA6">
              <w:t>If a crisis is declared, DCCEEW would have the following responsibilities:</w:t>
            </w:r>
          </w:p>
          <w:p w14:paraId="73E8CE82" w14:textId="13EFE159" w:rsidR="00E2355C" w:rsidRPr="007569DF" w:rsidRDefault="005A2516" w:rsidP="00943141">
            <w:pPr>
              <w:pStyle w:val="BulletedList-Level1"/>
              <w:rPr>
                <w:rFonts w:cs="Calibri"/>
              </w:rPr>
            </w:pPr>
            <w:r>
              <w:t>P</w:t>
            </w:r>
            <w:r w:rsidR="00E2355C" w:rsidRPr="007569DF">
              <w:t>rovide advice on impacts on, and priority response actions for, matters of national environmental significance protected under the Environment Protection and Biodiversity Conservation Act 1999 (EPBC Act).</w:t>
            </w:r>
          </w:p>
          <w:p w14:paraId="51D5AEFB" w14:textId="6FC50C5F" w:rsidR="00E70119" w:rsidRPr="007569DF" w:rsidRDefault="005A2516" w:rsidP="00943141">
            <w:pPr>
              <w:pStyle w:val="BulletedList-Level1"/>
            </w:pPr>
            <w:r>
              <w:t>R</w:t>
            </w:r>
            <w:r w:rsidR="00E70119" w:rsidRPr="007569DF">
              <w:t xml:space="preserve">esponding as managers of Commonwealth places, for the </w:t>
            </w:r>
            <w:r w:rsidR="00E70119" w:rsidRPr="007569DF">
              <w:rPr>
                <w:lang w:eastAsia="en-AU"/>
              </w:rPr>
              <w:t>places the DCCEEW administers (for example, national parks and botanic gardens, marine parks), in consultation with state and territory agencies.</w:t>
            </w:r>
          </w:p>
          <w:p w14:paraId="1F60077D" w14:textId="12B827D5" w:rsidR="0051173A" w:rsidRPr="00475BA6" w:rsidRDefault="005A2516" w:rsidP="00943141">
            <w:pPr>
              <w:pStyle w:val="BulletedList-Level1"/>
            </w:pPr>
            <w:r>
              <w:t>Re</w:t>
            </w:r>
            <w:r w:rsidR="0051173A" w:rsidRPr="00475BA6">
              <w:t>sponding as managers of the Australian Antarctic Program and the following Australian external territories:</w:t>
            </w:r>
          </w:p>
          <w:p w14:paraId="420BFCA9" w14:textId="77777777" w:rsidR="0051173A" w:rsidRPr="00475BA6" w:rsidRDefault="0051173A" w:rsidP="00943141">
            <w:pPr>
              <w:pStyle w:val="BulletedList-Level2"/>
            </w:pPr>
            <w:r w:rsidRPr="00475BA6">
              <w:t>Australian Antarctic Territory</w:t>
            </w:r>
          </w:p>
          <w:p w14:paraId="687AB8B4" w14:textId="60E8A65A" w:rsidR="0051173A" w:rsidRPr="00475BA6" w:rsidRDefault="0051173A" w:rsidP="00943141">
            <w:pPr>
              <w:pStyle w:val="BulletedList-Level2"/>
            </w:pPr>
            <w:r w:rsidRPr="00475BA6">
              <w:t>Heard Island and McDonald Islands.</w:t>
            </w:r>
          </w:p>
          <w:p w14:paraId="0A15DB3E" w14:textId="3651B499" w:rsidR="003E5438" w:rsidRPr="00475BA6" w:rsidRDefault="003E5438" w:rsidP="00E20F31">
            <w:pPr>
              <w:pStyle w:val="ListParagraph"/>
              <w:spacing w:before="0" w:after="0"/>
              <w:ind w:left="1440"/>
              <w:rPr>
                <w:szCs w:val="20"/>
              </w:rPr>
            </w:pPr>
          </w:p>
        </w:tc>
      </w:tr>
      <w:bookmarkEnd w:id="78"/>
      <w:tr w:rsidR="00E70119" w:rsidRPr="006D5C05" w14:paraId="5D73408F" w14:textId="77777777" w:rsidTr="00AD1ABB">
        <w:trPr>
          <w:trHeight w:val="20"/>
          <w:jc w:val="right"/>
        </w:trPr>
        <w:tc>
          <w:tcPr>
            <w:tcW w:w="670" w:type="pct"/>
          </w:tcPr>
          <w:p w14:paraId="2A145979" w14:textId="77777777" w:rsidR="00E70119" w:rsidRPr="00FB6C69" w:rsidRDefault="00E70119" w:rsidP="00FB6C69">
            <w:r w:rsidRPr="00FB6C69">
              <w:t>Department of Defence</w:t>
            </w:r>
          </w:p>
        </w:tc>
        <w:tc>
          <w:tcPr>
            <w:tcW w:w="4330" w:type="pct"/>
            <w:tcMar>
              <w:left w:w="85" w:type="dxa"/>
              <w:right w:w="85" w:type="dxa"/>
            </w:tcMar>
          </w:tcPr>
          <w:p w14:paraId="1A22515E" w14:textId="640BF23A" w:rsidR="00784C13" w:rsidRPr="00475BA6" w:rsidRDefault="00784C13" w:rsidP="00943141">
            <w:pPr>
              <w:pStyle w:val="BulletedList-Level1"/>
            </w:pPr>
            <w:r w:rsidRPr="00475BA6">
              <w:t xml:space="preserve">Has a range of military capabilities that may be called upon to </w:t>
            </w:r>
            <w:proofErr w:type="gramStart"/>
            <w:r w:rsidRPr="00475BA6">
              <w:t>provide assistance to</w:t>
            </w:r>
            <w:proofErr w:type="gramEnd"/>
            <w:r w:rsidRPr="00475BA6">
              <w:t xml:space="preserve"> the civil community in emergency situations, as required and as appropriate.</w:t>
            </w:r>
          </w:p>
          <w:p w14:paraId="3198374D" w14:textId="77777777" w:rsidR="00784C13" w:rsidRPr="00475BA6" w:rsidRDefault="00784C13" w:rsidP="00943141">
            <w:pPr>
              <w:pStyle w:val="BulletedList-Level2"/>
            </w:pPr>
            <w:r w:rsidRPr="00475BA6">
              <w:t xml:space="preserve">In seeking assistance from Defence, the most effective method is to define or outline the outcome or result required (the effect to be achieved) rather than seek assistance of a specific capability. By defining the desired outcome, Defence can consider a broader range of available capabilities and can assign the most suitable and available assets to achieve the required result. </w:t>
            </w:r>
          </w:p>
          <w:p w14:paraId="28E093A7" w14:textId="77777777" w:rsidR="00784C13" w:rsidRPr="00475BA6" w:rsidRDefault="00784C13" w:rsidP="00943141">
            <w:pPr>
              <w:pStyle w:val="BulletedList-Level1"/>
              <w:rPr>
                <w:b/>
                <w:bCs/>
              </w:rPr>
            </w:pPr>
            <w:r w:rsidRPr="00475BA6">
              <w:t>Capabilities may include logistics support including airlift (fixed and rotary wing aircraft), sealift, land transport, engineering and medical support, temporary accommodation, imagery, and communications.</w:t>
            </w:r>
          </w:p>
          <w:p w14:paraId="051A4FC7" w14:textId="5BAE576B" w:rsidR="00BA1DCD" w:rsidRPr="00475BA6" w:rsidRDefault="005A2516" w:rsidP="00943141">
            <w:pPr>
              <w:pStyle w:val="BulletedList-Level1"/>
              <w:rPr>
                <w:rStyle w:val="Strong"/>
                <w:rFonts w:cs="Calibri"/>
                <w:szCs w:val="20"/>
              </w:rPr>
            </w:pPr>
            <w:r>
              <w:t>R</w:t>
            </w:r>
            <w:r w:rsidR="00BA1DCD" w:rsidRPr="00475BA6">
              <w:t xml:space="preserve">esponding as managers of Commonwealth places, for the </w:t>
            </w:r>
            <w:r w:rsidR="00BA1DCD" w:rsidRPr="00475BA6">
              <w:rPr>
                <w:lang w:eastAsia="en-AU"/>
              </w:rPr>
              <w:t>places the Department of Defence administers</w:t>
            </w:r>
            <w:r w:rsidR="00247E7F" w:rsidRPr="00475BA6">
              <w:rPr>
                <w:lang w:eastAsia="en-AU"/>
              </w:rPr>
              <w:t>.</w:t>
            </w:r>
          </w:p>
        </w:tc>
      </w:tr>
      <w:tr w:rsidR="00E70119" w:rsidRPr="006D5C05" w14:paraId="03295DA8" w14:textId="77777777" w:rsidTr="00AD1ABB">
        <w:trPr>
          <w:trHeight w:val="20"/>
          <w:jc w:val="right"/>
        </w:trPr>
        <w:tc>
          <w:tcPr>
            <w:tcW w:w="670" w:type="pct"/>
          </w:tcPr>
          <w:p w14:paraId="2980A1CA" w14:textId="77777777" w:rsidR="00E70119" w:rsidRPr="00FB6C69" w:rsidRDefault="00E70119" w:rsidP="00FB6C69">
            <w:r w:rsidRPr="00FB6C69">
              <w:lastRenderedPageBreak/>
              <w:t>Department of Finance</w:t>
            </w:r>
          </w:p>
        </w:tc>
        <w:tc>
          <w:tcPr>
            <w:tcW w:w="4330" w:type="pct"/>
            <w:tcMar>
              <w:left w:w="85" w:type="dxa"/>
              <w:right w:w="85" w:type="dxa"/>
            </w:tcMar>
          </w:tcPr>
          <w:p w14:paraId="46CB952E" w14:textId="04138228" w:rsidR="00E70119" w:rsidRPr="00475BA6" w:rsidRDefault="005A2516" w:rsidP="00943141">
            <w:pPr>
              <w:pStyle w:val="BulletedList-Level1"/>
            </w:pPr>
            <w:r>
              <w:t>P</w:t>
            </w:r>
            <w:r w:rsidR="00E70119" w:rsidRPr="00475BA6">
              <w:t xml:space="preserve">rovide advice on budgetary and financial aspects of the Australian Government’s response to the </w:t>
            </w:r>
            <w:r w:rsidR="00763262" w:rsidRPr="00475BA6">
              <w:t>cris</w:t>
            </w:r>
            <w:r w:rsidR="005F50EE" w:rsidRPr="00475BA6">
              <w:t>i</w:t>
            </w:r>
            <w:r w:rsidR="00763262" w:rsidRPr="00475BA6">
              <w:t>s</w:t>
            </w:r>
            <w:r>
              <w:t>.</w:t>
            </w:r>
          </w:p>
          <w:p w14:paraId="0B26D48A" w14:textId="102D8980" w:rsidR="00E70119" w:rsidRPr="00475BA6" w:rsidRDefault="005A2516" w:rsidP="00943141">
            <w:pPr>
              <w:pStyle w:val="BulletedList-Level1"/>
            </w:pPr>
            <w:r>
              <w:t>R</w:t>
            </w:r>
            <w:r w:rsidR="00E70119" w:rsidRPr="00475BA6">
              <w:t xml:space="preserve">eview and agree costings of initiatives proposed in response to the </w:t>
            </w:r>
            <w:r w:rsidR="00763262" w:rsidRPr="00475BA6">
              <w:t>cris</w:t>
            </w:r>
            <w:r w:rsidR="005F50EE" w:rsidRPr="00475BA6">
              <w:t>i</w:t>
            </w:r>
            <w:r w:rsidR="00763262" w:rsidRPr="00475BA6">
              <w:t>s</w:t>
            </w:r>
            <w:r w:rsidR="00E70119" w:rsidRPr="00475BA6">
              <w:t>, consistent with the Budget Process Operational</w:t>
            </w:r>
            <w:r w:rsidR="00FB6C69">
              <w:t> </w:t>
            </w:r>
            <w:r w:rsidR="00E70119" w:rsidRPr="00475BA6">
              <w:t>Rules</w:t>
            </w:r>
            <w:r>
              <w:t>.</w:t>
            </w:r>
          </w:p>
          <w:p w14:paraId="6BB468E7" w14:textId="2DCD2160" w:rsidR="00E70119" w:rsidRPr="00475BA6" w:rsidRDefault="005A2516" w:rsidP="00943141">
            <w:pPr>
              <w:pStyle w:val="BulletedList-Level1"/>
            </w:pPr>
            <w:r>
              <w:t>P</w:t>
            </w:r>
            <w:r w:rsidR="00E70119" w:rsidRPr="00475BA6">
              <w:t>rovide advice on insurance, risk management and procurement matters.</w:t>
            </w:r>
          </w:p>
        </w:tc>
      </w:tr>
      <w:tr w:rsidR="00E70119" w:rsidRPr="006D5C05" w14:paraId="3711A648" w14:textId="77777777" w:rsidTr="00AD1ABB">
        <w:trPr>
          <w:trHeight w:val="20"/>
          <w:jc w:val="right"/>
        </w:trPr>
        <w:tc>
          <w:tcPr>
            <w:tcW w:w="670" w:type="pct"/>
          </w:tcPr>
          <w:p w14:paraId="64FAB3B2" w14:textId="77777777" w:rsidR="00E70119" w:rsidRPr="00FB6C69" w:rsidRDefault="00E70119" w:rsidP="00FB6C69">
            <w:r w:rsidRPr="00FB6C69">
              <w:t>Department of Foreign Affairs and Trade (DFAT)</w:t>
            </w:r>
          </w:p>
        </w:tc>
        <w:tc>
          <w:tcPr>
            <w:tcW w:w="4330" w:type="pct"/>
            <w:tcMar>
              <w:left w:w="85" w:type="dxa"/>
              <w:right w:w="85" w:type="dxa"/>
            </w:tcMar>
          </w:tcPr>
          <w:p w14:paraId="00CCA051" w14:textId="49A0774C" w:rsidR="00E70119" w:rsidRPr="00475BA6" w:rsidRDefault="005A2516" w:rsidP="00943141">
            <w:pPr>
              <w:pStyle w:val="BulletedList-Level1"/>
            </w:pPr>
            <w:r>
              <w:t>A</w:t>
            </w:r>
            <w:r w:rsidR="00E70119" w:rsidRPr="00475BA6">
              <w:t>ssist DAFF to provide information to international trading partners</w:t>
            </w:r>
            <w:r>
              <w:t>.</w:t>
            </w:r>
          </w:p>
          <w:p w14:paraId="452EF614" w14:textId="7D280756" w:rsidR="00E70119" w:rsidRPr="00475BA6" w:rsidRDefault="005A2516" w:rsidP="00943141">
            <w:pPr>
              <w:pStyle w:val="BulletedList-Level1"/>
            </w:pPr>
            <w:r>
              <w:t>W</w:t>
            </w:r>
            <w:r w:rsidR="00E70119" w:rsidRPr="00475BA6">
              <w:t>ork closely with DAFF and industry to minimise disruption to agricultural exports</w:t>
            </w:r>
            <w:r>
              <w:t>.</w:t>
            </w:r>
          </w:p>
          <w:p w14:paraId="35A32F04" w14:textId="734D558D" w:rsidR="00E70119" w:rsidRPr="00475BA6" w:rsidRDefault="006822ED" w:rsidP="00943141">
            <w:pPr>
              <w:pStyle w:val="BulletedList-Level1"/>
            </w:pPr>
            <w:r>
              <w:t>A</w:t>
            </w:r>
            <w:r w:rsidR="00E70119" w:rsidRPr="00475BA6">
              <w:t>ssist DAFF in working with international trading partners to maintain and re-establish export markets</w:t>
            </w:r>
            <w:r>
              <w:t>.</w:t>
            </w:r>
          </w:p>
          <w:p w14:paraId="504F71E9" w14:textId="704EF04E" w:rsidR="00E70119" w:rsidRPr="00475BA6" w:rsidRDefault="006822ED" w:rsidP="00943141">
            <w:pPr>
              <w:pStyle w:val="BulletedList-Level1"/>
            </w:pPr>
            <w:r>
              <w:t>A</w:t>
            </w:r>
            <w:r w:rsidR="00E70119" w:rsidRPr="00475BA6">
              <w:t>ssist DAFF to ensure compliance with international trade obligation</w:t>
            </w:r>
            <w:r>
              <w:t>.</w:t>
            </w:r>
          </w:p>
          <w:p w14:paraId="12D1E019" w14:textId="1020048E" w:rsidR="00E70119" w:rsidRPr="00475BA6" w:rsidRDefault="006822ED" w:rsidP="00943141">
            <w:pPr>
              <w:pStyle w:val="BulletedList-Level1"/>
            </w:pPr>
            <w:r>
              <w:t>A</w:t>
            </w:r>
            <w:r w:rsidR="00E70119" w:rsidRPr="00475BA6">
              <w:t>ssist DAFF and work with other relevant Australian government agencies to coordinate international deployments where the International Animal Health Emergency Reserve is activated</w:t>
            </w:r>
            <w:r>
              <w:t>.</w:t>
            </w:r>
          </w:p>
          <w:p w14:paraId="188EDA81" w14:textId="749AAA07" w:rsidR="00E70119" w:rsidRPr="00475BA6" w:rsidRDefault="006822ED" w:rsidP="00943141">
            <w:pPr>
              <w:pStyle w:val="BulletedList-Level1"/>
            </w:pPr>
            <w:r>
              <w:t>A</w:t>
            </w:r>
            <w:r w:rsidR="00E70119" w:rsidRPr="00475BA6">
              <w:t>ssist DAFF to facilitate and coordinate acquisition and deployment of overseas assistance into Australia</w:t>
            </w:r>
            <w:r>
              <w:t>.</w:t>
            </w:r>
          </w:p>
          <w:p w14:paraId="3B613BEA" w14:textId="77777777" w:rsidR="00E70119" w:rsidRPr="00475BA6" w:rsidRDefault="00E70119" w:rsidP="00943141">
            <w:pPr>
              <w:rPr>
                <w:rStyle w:val="Strong"/>
                <w:rFonts w:cs="Calibri"/>
                <w:szCs w:val="20"/>
              </w:rPr>
            </w:pPr>
            <w:r w:rsidRPr="00475BA6">
              <w:rPr>
                <w:rStyle w:val="Strong"/>
                <w:rFonts w:cs="Calibri"/>
                <w:szCs w:val="20"/>
              </w:rPr>
              <w:t>Austrade</w:t>
            </w:r>
          </w:p>
          <w:p w14:paraId="1C444A90" w14:textId="1BEE2053" w:rsidR="00E70119" w:rsidRPr="00475BA6" w:rsidRDefault="006822ED" w:rsidP="00943141">
            <w:pPr>
              <w:pStyle w:val="BulletedList-Level1"/>
            </w:pPr>
            <w:r>
              <w:t>Pr</w:t>
            </w:r>
            <w:r w:rsidR="00E70119" w:rsidRPr="00475BA6">
              <w:t>ovide timely advice and assistance to clients to protect Australian commercial interests</w:t>
            </w:r>
            <w:r>
              <w:t>.</w:t>
            </w:r>
          </w:p>
          <w:p w14:paraId="02ED45E4" w14:textId="4DB5FF21" w:rsidR="00E70119" w:rsidRPr="00475BA6" w:rsidRDefault="006822ED" w:rsidP="00943141">
            <w:pPr>
              <w:pStyle w:val="BulletedList-Level1"/>
            </w:pPr>
            <w:r>
              <w:t>I</w:t>
            </w:r>
            <w:r w:rsidR="00E70119" w:rsidRPr="00475BA6">
              <w:t xml:space="preserve">f an agricultural or biosecurity </w:t>
            </w:r>
            <w:r w:rsidR="00763262" w:rsidRPr="00475BA6">
              <w:t>cris</w:t>
            </w:r>
            <w:r w:rsidR="00ED143D" w:rsidRPr="00475BA6">
              <w:t>i</w:t>
            </w:r>
            <w:r w:rsidR="00763262" w:rsidRPr="00475BA6">
              <w:t>s</w:t>
            </w:r>
            <w:r w:rsidR="00E70119" w:rsidRPr="00475BA6">
              <w:t xml:space="preserve"> in Australia or overseas causes sudden change to market access arrangements that would impact on Australian exports, or to an Australian businesses’ ability to export, Austrade may be called upon to</w:t>
            </w:r>
            <w:r w:rsidR="006667F8">
              <w:t>:</w:t>
            </w:r>
          </w:p>
          <w:p w14:paraId="639EEB8E" w14:textId="375DA7A5" w:rsidR="00E70119" w:rsidRPr="006667F8" w:rsidRDefault="006822ED" w:rsidP="00943141">
            <w:pPr>
              <w:pStyle w:val="BulletedList-Level2"/>
            </w:pPr>
            <w:r>
              <w:t>A</w:t>
            </w:r>
            <w:r w:rsidR="00E70119" w:rsidRPr="006667F8">
              <w:t>dvise DAFF and DFAT on the extent of the commercial impact to Australian businesses overseas</w:t>
            </w:r>
          </w:p>
          <w:p w14:paraId="6BBC6F95" w14:textId="051FAC7F" w:rsidR="00E70119" w:rsidRPr="00475BA6" w:rsidRDefault="00E70119" w:rsidP="00943141">
            <w:pPr>
              <w:pStyle w:val="BulletedList-Level2"/>
            </w:pPr>
            <w:r w:rsidRPr="006667F8">
              <w:t xml:space="preserve">support DAFF and DFAT by providing approved advice to Australian exporters, overseas customers and allies (for example, business chambers) on </w:t>
            </w:r>
            <w:r w:rsidRPr="00E748EF">
              <w:t xml:space="preserve">the </w:t>
            </w:r>
            <w:r w:rsidR="00763262" w:rsidRPr="00E748EF">
              <w:t>cris</w:t>
            </w:r>
            <w:r w:rsidR="00ED143D" w:rsidRPr="00E748EF">
              <w:t>i</w:t>
            </w:r>
            <w:r w:rsidR="00763262" w:rsidRPr="00E748EF">
              <w:t>s</w:t>
            </w:r>
            <w:r w:rsidR="00D50016" w:rsidRPr="00E748EF">
              <w:t>.</w:t>
            </w:r>
          </w:p>
        </w:tc>
      </w:tr>
      <w:tr w:rsidR="00E70119" w:rsidRPr="006D5C05" w14:paraId="4CD63879" w14:textId="77777777" w:rsidTr="00AD1ABB">
        <w:trPr>
          <w:trHeight w:val="20"/>
          <w:jc w:val="right"/>
        </w:trPr>
        <w:tc>
          <w:tcPr>
            <w:tcW w:w="670" w:type="pct"/>
          </w:tcPr>
          <w:p w14:paraId="3B24FB70" w14:textId="0555EF61" w:rsidR="00E70119" w:rsidRPr="00FB6C69" w:rsidRDefault="00E70119" w:rsidP="00FB6C69">
            <w:r w:rsidRPr="00FB6C69">
              <w:t xml:space="preserve">Department of Health </w:t>
            </w:r>
            <w:r w:rsidR="00E77D4A" w:rsidRPr="00FB6C69">
              <w:t xml:space="preserve">Disability </w:t>
            </w:r>
            <w:r w:rsidRPr="00FB6C69">
              <w:t xml:space="preserve">and </w:t>
            </w:r>
            <w:r w:rsidR="006B7C55" w:rsidRPr="00FB6C69">
              <w:t>Ageing</w:t>
            </w:r>
            <w:r w:rsidRPr="00FB6C69">
              <w:t xml:space="preserve"> (DH</w:t>
            </w:r>
            <w:r w:rsidR="00E77D4A" w:rsidRPr="00FB6C69">
              <w:t>D</w:t>
            </w:r>
            <w:r w:rsidRPr="00FB6C69">
              <w:t>A)</w:t>
            </w:r>
          </w:p>
        </w:tc>
        <w:tc>
          <w:tcPr>
            <w:tcW w:w="4330" w:type="pct"/>
            <w:tcMar>
              <w:left w:w="85" w:type="dxa"/>
              <w:right w:w="85" w:type="dxa"/>
            </w:tcMar>
          </w:tcPr>
          <w:p w14:paraId="14CEC504" w14:textId="2FE635F1" w:rsidR="00E70119" w:rsidRPr="00475BA6" w:rsidRDefault="008D34C9" w:rsidP="00943141">
            <w:r w:rsidRPr="00475BA6">
              <w:t>DHDA</w:t>
            </w:r>
            <w:r w:rsidR="008973D3" w:rsidRPr="00475BA6">
              <w:t>, the interim Australian Centre for Disease Control (CDC)</w:t>
            </w:r>
            <w:r w:rsidR="005F50EE" w:rsidRPr="00475BA6">
              <w:t xml:space="preserve"> </w:t>
            </w:r>
            <w:r w:rsidR="00E70119" w:rsidRPr="00475BA6">
              <w:t xml:space="preserve">and DAFF work closely in response to </w:t>
            </w:r>
            <w:r w:rsidR="001810C9" w:rsidRPr="00475BA6">
              <w:t xml:space="preserve">biosecurity </w:t>
            </w:r>
            <w:r w:rsidR="00656ED5" w:rsidRPr="00475BA6">
              <w:t>crises</w:t>
            </w:r>
            <w:r w:rsidR="00E70119" w:rsidRPr="00475BA6">
              <w:t xml:space="preserve"> that have human health impacts, including those known to be or with the potential to be zoonotic in nature</w:t>
            </w:r>
          </w:p>
          <w:p w14:paraId="5B68EF50" w14:textId="38883E6C" w:rsidR="00E70119" w:rsidRPr="00475BA6" w:rsidRDefault="00E748EF" w:rsidP="00943141">
            <w:pPr>
              <w:pStyle w:val="BulletedList-Level1"/>
            </w:pPr>
            <w:r>
              <w:t>E</w:t>
            </w:r>
            <w:r w:rsidR="00E70119" w:rsidRPr="00475BA6">
              <w:t xml:space="preserve">nsure appropriate and timely information flow through the National Incident Centre in </w:t>
            </w:r>
            <w:r w:rsidR="00F94A03" w:rsidRPr="00475BA6">
              <w:t>DHDA</w:t>
            </w:r>
            <w:r w:rsidR="00E70119" w:rsidRPr="00475BA6">
              <w:t>, during all stages of a response</w:t>
            </w:r>
            <w:r>
              <w:t>.</w:t>
            </w:r>
          </w:p>
          <w:p w14:paraId="63B1A721" w14:textId="2B852C26" w:rsidR="00E70119" w:rsidRPr="00475BA6" w:rsidRDefault="00E748EF" w:rsidP="00943141">
            <w:pPr>
              <w:pStyle w:val="BulletedList-Level1"/>
            </w:pPr>
            <w:r>
              <w:t>S</w:t>
            </w:r>
            <w:r w:rsidR="00E70119" w:rsidRPr="00475BA6">
              <w:t xml:space="preserve">hare information on health investigations with relevant Australian jurisdictional health agencies through the Australian Health Protection Committee (AHPC) and relevant Australian Government agencies through the </w:t>
            </w:r>
            <w:r w:rsidR="00C33466" w:rsidRPr="00475BA6">
              <w:t>NCM</w:t>
            </w:r>
            <w:r w:rsidR="00453599" w:rsidRPr="00475BA6">
              <w:t xml:space="preserve"> and</w:t>
            </w:r>
            <w:r w:rsidR="00E70119" w:rsidRPr="00475BA6">
              <w:t xml:space="preserve"> other relevant mechanisms</w:t>
            </w:r>
            <w:r>
              <w:t>.</w:t>
            </w:r>
          </w:p>
          <w:p w14:paraId="31657960" w14:textId="6E1CF08D" w:rsidR="00E70119" w:rsidRPr="00475BA6" w:rsidRDefault="00E748EF" w:rsidP="00943141">
            <w:pPr>
              <w:pStyle w:val="BulletedList-Level1"/>
            </w:pPr>
            <w:r>
              <w:t>C</w:t>
            </w:r>
            <w:r w:rsidR="00E70119" w:rsidRPr="00475BA6">
              <w:t>oordinate with DAFF and other relevant agencies to produce nationally consistent public messages and responses to enquiries through the National Biosecurity Communication and Engagement Network (NBCEN)</w:t>
            </w:r>
            <w:r w:rsidR="00E33D36">
              <w:t>.</w:t>
            </w:r>
          </w:p>
          <w:p w14:paraId="1CEE304B" w14:textId="2EDEB6C9" w:rsidR="00E70119" w:rsidRPr="00475BA6" w:rsidRDefault="00E33D36" w:rsidP="00943141">
            <w:pPr>
              <w:pStyle w:val="BulletedList-Level1"/>
            </w:pPr>
            <w:r>
              <w:lastRenderedPageBreak/>
              <w:t>C</w:t>
            </w:r>
            <w:r w:rsidR="00E70119" w:rsidRPr="00475BA6">
              <w:t>ollaborate with DAFF and other relevant Australian Government agencies to develop notifications for the World Health Organization (WHO) and the World Organi</w:t>
            </w:r>
            <w:r w:rsidR="001648C9" w:rsidRPr="00475BA6">
              <w:t>z</w:t>
            </w:r>
            <w:r w:rsidR="00E70119" w:rsidRPr="00475BA6">
              <w:t>ation for Animal Health (</w:t>
            </w:r>
            <w:r w:rsidR="000931A6" w:rsidRPr="00475BA6">
              <w:rPr>
                <w:bCs/>
              </w:rPr>
              <w:t>WOAH</w:t>
            </w:r>
            <w:r w:rsidR="00E70119" w:rsidRPr="00475BA6">
              <w:t xml:space="preserve">), in response to </w:t>
            </w:r>
            <w:r w:rsidR="00763262" w:rsidRPr="00475BA6">
              <w:t>crise</w:t>
            </w:r>
            <w:r w:rsidR="00E70119" w:rsidRPr="00475BA6">
              <w:t xml:space="preserve">s with both human and </w:t>
            </w:r>
            <w:r w:rsidR="00075BD3" w:rsidRPr="00475BA6">
              <w:t>agricultural</w:t>
            </w:r>
            <w:r w:rsidR="00E70119" w:rsidRPr="00475BA6">
              <w:t xml:space="preserve"> impacts</w:t>
            </w:r>
            <w:r>
              <w:t>.</w:t>
            </w:r>
          </w:p>
          <w:p w14:paraId="78BF6D9B" w14:textId="0C379A33" w:rsidR="00E70119" w:rsidRPr="00475BA6" w:rsidRDefault="00E33D36" w:rsidP="00943141">
            <w:pPr>
              <w:pStyle w:val="BulletedList-Level1"/>
            </w:pPr>
            <w:r>
              <w:t>U</w:t>
            </w:r>
            <w:r w:rsidR="00E70119" w:rsidRPr="00475BA6">
              <w:t>ndertake response actions relevant to the legislation the department administers and its portfolio responsibilities</w:t>
            </w:r>
            <w:r>
              <w:t>.</w:t>
            </w:r>
          </w:p>
          <w:p w14:paraId="62DCD4A2" w14:textId="01117795" w:rsidR="00E70119" w:rsidRPr="00475BA6" w:rsidRDefault="00E33D36" w:rsidP="00943141">
            <w:pPr>
              <w:pStyle w:val="BulletedList-Level1"/>
            </w:pPr>
            <w:r>
              <w:t>C</w:t>
            </w:r>
            <w:r w:rsidR="00E70119" w:rsidRPr="00475BA6">
              <w:t xml:space="preserve">ontribute to post </w:t>
            </w:r>
            <w:r w:rsidR="00763262" w:rsidRPr="00475BA6">
              <w:t>cris</w:t>
            </w:r>
            <w:r w:rsidR="00ED143D" w:rsidRPr="00475BA6">
              <w:t>i</w:t>
            </w:r>
            <w:r w:rsidR="00763262" w:rsidRPr="00475BA6">
              <w:t>s</w:t>
            </w:r>
            <w:r w:rsidR="00E70119" w:rsidRPr="00475BA6">
              <w:t xml:space="preserve"> joint debriefs and reviews.</w:t>
            </w:r>
          </w:p>
        </w:tc>
      </w:tr>
      <w:tr w:rsidR="0025507B" w:rsidRPr="006D5C05" w14:paraId="46A05B92" w14:textId="77777777" w:rsidTr="00AD1ABB">
        <w:trPr>
          <w:trHeight w:val="20"/>
          <w:jc w:val="right"/>
        </w:trPr>
        <w:tc>
          <w:tcPr>
            <w:tcW w:w="670" w:type="pct"/>
          </w:tcPr>
          <w:p w14:paraId="27D827B1" w14:textId="7165F684" w:rsidR="0025507B" w:rsidRPr="00FB6C69" w:rsidRDefault="0025507B" w:rsidP="00FB6C69">
            <w:r w:rsidRPr="00FB6C69">
              <w:lastRenderedPageBreak/>
              <w:t>Department of Home Affairs</w:t>
            </w:r>
          </w:p>
        </w:tc>
        <w:tc>
          <w:tcPr>
            <w:tcW w:w="4330" w:type="pct"/>
            <w:tcMar>
              <w:left w:w="85" w:type="dxa"/>
              <w:right w:w="85" w:type="dxa"/>
            </w:tcMar>
          </w:tcPr>
          <w:p w14:paraId="2A7787C5" w14:textId="059DA44D" w:rsidR="0025507B" w:rsidRPr="00475BA6" w:rsidRDefault="003012F2" w:rsidP="00943141">
            <w:pPr>
              <w:pStyle w:val="BulletedList-Level1"/>
              <w:rPr>
                <w:rStyle w:val="Strong"/>
                <w:rFonts w:cs="Calibri"/>
                <w:b w:val="0"/>
                <w:bCs w:val="0"/>
                <w:szCs w:val="20"/>
              </w:rPr>
            </w:pPr>
            <w:r w:rsidRPr="007569DF">
              <w:t xml:space="preserve">Administers </w:t>
            </w:r>
            <w:r w:rsidRPr="00FC43DF">
              <w:t>and</w:t>
            </w:r>
            <w:r w:rsidRPr="007569DF">
              <w:t xml:space="preserve"> provides advice on operational policy matters relevant to the National Emergency Declar</w:t>
            </w:r>
            <w:r w:rsidR="009C0F6B" w:rsidRPr="007569DF">
              <w:t>ation (N</w:t>
            </w:r>
            <w:r w:rsidRPr="007569DF">
              <w:t>ED</w:t>
            </w:r>
            <w:r w:rsidR="009C0F6B" w:rsidRPr="007569DF">
              <w:t>)</w:t>
            </w:r>
            <w:r w:rsidRPr="007569DF">
              <w:t xml:space="preserve"> Act.</w:t>
            </w:r>
          </w:p>
        </w:tc>
      </w:tr>
      <w:tr w:rsidR="00E70119" w:rsidRPr="006D5C05" w14:paraId="2F39243F" w14:textId="77777777" w:rsidTr="00AD1ABB">
        <w:trPr>
          <w:trHeight w:val="20"/>
          <w:jc w:val="right"/>
        </w:trPr>
        <w:tc>
          <w:tcPr>
            <w:tcW w:w="670" w:type="pct"/>
          </w:tcPr>
          <w:p w14:paraId="22EA2DF4" w14:textId="77777777" w:rsidR="00E70119" w:rsidRPr="00FB6C69" w:rsidRDefault="00E70119" w:rsidP="00FB6C69">
            <w:r w:rsidRPr="00FB6C69">
              <w:t>Department of Industry, Science and Resources (DISR)</w:t>
            </w:r>
          </w:p>
        </w:tc>
        <w:tc>
          <w:tcPr>
            <w:tcW w:w="4330" w:type="pct"/>
            <w:tcMar>
              <w:left w:w="85" w:type="dxa"/>
              <w:right w:w="85" w:type="dxa"/>
            </w:tcMar>
          </w:tcPr>
          <w:p w14:paraId="0CF1BF5D" w14:textId="77777777" w:rsidR="00E70119" w:rsidRPr="00475BA6" w:rsidRDefault="00E70119" w:rsidP="00943141">
            <w:pPr>
              <w:rPr>
                <w:rStyle w:val="Strong"/>
                <w:rFonts w:cs="Calibri"/>
                <w:szCs w:val="20"/>
              </w:rPr>
            </w:pPr>
            <w:r w:rsidRPr="00475BA6">
              <w:rPr>
                <w:rStyle w:val="Strong"/>
                <w:rFonts w:cs="Calibri"/>
                <w:szCs w:val="20"/>
              </w:rPr>
              <w:t>Australian Centre for Disease Preparedness (ACDP)</w:t>
            </w:r>
          </w:p>
          <w:p w14:paraId="3146FE78" w14:textId="527A2807" w:rsidR="00E70119" w:rsidRPr="00475BA6" w:rsidRDefault="00E33D36" w:rsidP="00943141">
            <w:pPr>
              <w:pStyle w:val="BulletedList-Level1"/>
            </w:pPr>
            <w:r>
              <w:t>P</w:t>
            </w:r>
            <w:r w:rsidR="00E70119" w:rsidRPr="00475BA6">
              <w:t>rovide timely, quality-assured diagnostic services for exotic, new and emerging diseases of terrestrial and aquatic animal species, including those affecting both animals and humans (zoonotic)</w:t>
            </w:r>
            <w:r>
              <w:t>.</w:t>
            </w:r>
          </w:p>
          <w:p w14:paraId="0B9D1777" w14:textId="7298EB16" w:rsidR="00E70119" w:rsidRPr="00475BA6" w:rsidRDefault="00E33D36" w:rsidP="00943141">
            <w:pPr>
              <w:pStyle w:val="BulletedList-Level1"/>
            </w:pPr>
            <w:r>
              <w:t>U</w:t>
            </w:r>
            <w:r w:rsidR="00E70119" w:rsidRPr="00475BA6">
              <w:t xml:space="preserve">ndertake confirmatory diagnosis, new test development and in-depth disease investigation, including disease intervention measures, to support </w:t>
            </w:r>
            <w:r w:rsidR="00763262" w:rsidRPr="00475BA6">
              <w:t>cris</w:t>
            </w:r>
            <w:r w:rsidR="008E7FE3" w:rsidRPr="00475BA6">
              <w:t>i</w:t>
            </w:r>
            <w:r w:rsidR="00763262" w:rsidRPr="00475BA6">
              <w:t>s</w:t>
            </w:r>
            <w:r w:rsidR="00E70119" w:rsidRPr="00475BA6">
              <w:t xml:space="preserve"> response</w:t>
            </w:r>
            <w:r>
              <w:t>.</w:t>
            </w:r>
          </w:p>
          <w:p w14:paraId="2499E9DA" w14:textId="7704D6D4" w:rsidR="00E70119" w:rsidRPr="00475BA6" w:rsidRDefault="00E33D36" w:rsidP="00943141">
            <w:pPr>
              <w:pStyle w:val="BulletedList-Level1"/>
            </w:pPr>
            <w:r>
              <w:t>P</w:t>
            </w:r>
            <w:r w:rsidR="00E70119" w:rsidRPr="00475BA6">
              <w:t>rovide scientific and technical advice to the Australian Chief Veterinary Officer and state or territory chief veterinary officers both directly and through the Consultative Committee on Emergency Animal Disease</w:t>
            </w:r>
            <w:r>
              <w:t>.</w:t>
            </w:r>
          </w:p>
          <w:p w14:paraId="3FAD1DD2" w14:textId="1231F292" w:rsidR="00E70119" w:rsidRPr="00475BA6" w:rsidRDefault="00E33D36" w:rsidP="00943141">
            <w:pPr>
              <w:pStyle w:val="BulletedList-Level1"/>
            </w:pPr>
            <w:r>
              <w:t>T</w:t>
            </w:r>
            <w:r w:rsidR="00E70119" w:rsidRPr="00475BA6">
              <w:t>ransfer suitable screening tests to state and territory laboratories and provide relevant technical support, including specific reagents supply, proficiency testing programs, training and other quality assurance needs</w:t>
            </w:r>
            <w:r>
              <w:t>.</w:t>
            </w:r>
          </w:p>
          <w:p w14:paraId="6F5DE205" w14:textId="67B5E46D" w:rsidR="00E70119" w:rsidRPr="00475BA6" w:rsidRDefault="00E33D36" w:rsidP="00943141">
            <w:pPr>
              <w:pStyle w:val="BulletedList-Level1"/>
            </w:pPr>
            <w:r>
              <w:t>C</w:t>
            </w:r>
            <w:r w:rsidR="00E70119" w:rsidRPr="00475BA6">
              <w:t>oordinate laboratory response and surveillance through the LEADDR (Laboratories for Emergency Animal Disease Diagnosis and Response) network and the national Sample Tracking and Reporting System (STARS)</w:t>
            </w:r>
            <w:r>
              <w:t>.</w:t>
            </w:r>
          </w:p>
          <w:p w14:paraId="7FB4C6C2" w14:textId="0D59D050" w:rsidR="00E70119" w:rsidRPr="00475BA6" w:rsidRDefault="00E33D36" w:rsidP="00943141">
            <w:pPr>
              <w:pStyle w:val="BulletedList-Level1"/>
            </w:pPr>
            <w:r>
              <w:t>U</w:t>
            </w:r>
            <w:r w:rsidR="00E70119" w:rsidRPr="00475BA6">
              <w:t>ndertake specific disease research activities that require high-level biocontainment facilities for microbiological security reason</w:t>
            </w:r>
            <w:r>
              <w:t>.</w:t>
            </w:r>
          </w:p>
          <w:p w14:paraId="3FBDDE32" w14:textId="701F32E5" w:rsidR="00E14783" w:rsidRPr="00475BA6" w:rsidRDefault="00E33D36" w:rsidP="00FD4C08">
            <w:pPr>
              <w:pStyle w:val="BulletedList-Level1"/>
            </w:pPr>
            <w:r>
              <w:t>P</w:t>
            </w:r>
            <w:r w:rsidR="00E70119" w:rsidRPr="00475BA6">
              <w:t>articipate in NBCEN and contribute to producing and disseminating nationally consistent public information</w:t>
            </w:r>
            <w:r>
              <w:t>.</w:t>
            </w:r>
          </w:p>
          <w:p w14:paraId="4A249E2F" w14:textId="0C2554E7" w:rsidR="00226B1F" w:rsidRDefault="0021379B" w:rsidP="00FD4C08">
            <w:pPr>
              <w:keepNext/>
              <w:rPr>
                <w:rStyle w:val="Strong"/>
                <w:rFonts w:cs="Calibri"/>
                <w:szCs w:val="20"/>
              </w:rPr>
            </w:pPr>
            <w:r>
              <w:rPr>
                <w:rStyle w:val="Strong"/>
                <w:rFonts w:cs="Calibri"/>
                <w:szCs w:val="20"/>
              </w:rPr>
              <w:t>Office of Supply Chain Resilience</w:t>
            </w:r>
            <w:r w:rsidR="00BD7D93">
              <w:rPr>
                <w:rStyle w:val="Strong"/>
                <w:rFonts w:cs="Calibri"/>
                <w:szCs w:val="20"/>
              </w:rPr>
              <w:t xml:space="preserve"> (OSCR)</w:t>
            </w:r>
          </w:p>
          <w:p w14:paraId="1A1B953E" w14:textId="44BDB638" w:rsidR="0021379B" w:rsidRPr="00475BA6" w:rsidRDefault="00E33D36" w:rsidP="00943141">
            <w:pPr>
              <w:pStyle w:val="BulletedList-Level1"/>
              <w:rPr>
                <w:rStyle w:val="Strong"/>
                <w:rFonts w:cs="Calibri"/>
                <w:szCs w:val="20"/>
              </w:rPr>
            </w:pPr>
            <w:r>
              <w:t>P</w:t>
            </w:r>
            <w:r w:rsidR="00CA2E85" w:rsidRPr="00CA2E85">
              <w:t>rovide general supply chain advice when requested</w:t>
            </w:r>
            <w:r w:rsidR="00E52EC4">
              <w:t>,</w:t>
            </w:r>
            <w:r w:rsidR="00FC7F98">
              <w:t xml:space="preserve"> re</w:t>
            </w:r>
            <w:r w:rsidR="00CA2E85" w:rsidRPr="00CA2E85">
              <w:t>lating to the supply of agricultural chemicals, including insecticides, pesticides, soil drenches and fumigants and other relevant products to assist with response efforts</w:t>
            </w:r>
            <w:r w:rsidR="00293DDD">
              <w:t>.</w:t>
            </w:r>
          </w:p>
        </w:tc>
      </w:tr>
      <w:tr w:rsidR="00E70119" w:rsidRPr="006D5C05" w14:paraId="71BB1765" w14:textId="77777777" w:rsidTr="00AD1ABB">
        <w:trPr>
          <w:trHeight w:val="20"/>
          <w:jc w:val="right"/>
        </w:trPr>
        <w:tc>
          <w:tcPr>
            <w:tcW w:w="670" w:type="pct"/>
          </w:tcPr>
          <w:p w14:paraId="3E304B9F" w14:textId="77777777" w:rsidR="00E70119" w:rsidRPr="00FB6C69" w:rsidRDefault="00E70119" w:rsidP="00FB6C69">
            <w:r w:rsidRPr="00FB6C69">
              <w:t xml:space="preserve">Department of Infrastructure, Transport, Regional </w:t>
            </w:r>
            <w:r w:rsidRPr="00FB6C69">
              <w:lastRenderedPageBreak/>
              <w:t>Development, Communications and the Arts (DITRDCA)</w:t>
            </w:r>
          </w:p>
        </w:tc>
        <w:tc>
          <w:tcPr>
            <w:tcW w:w="4330" w:type="pct"/>
            <w:tcMar>
              <w:left w:w="85" w:type="dxa"/>
              <w:right w:w="85" w:type="dxa"/>
            </w:tcMar>
          </w:tcPr>
          <w:p w14:paraId="5DD1D838" w14:textId="052BAEC6" w:rsidR="00E70119" w:rsidRPr="00475BA6" w:rsidRDefault="00E33D36" w:rsidP="00943141">
            <w:pPr>
              <w:pStyle w:val="BulletedList-Level1"/>
            </w:pPr>
            <w:r>
              <w:lastRenderedPageBreak/>
              <w:t>C</w:t>
            </w:r>
            <w:r w:rsidR="00E70119" w:rsidRPr="00475BA6">
              <w:t>ontribute to the development of Australian Government recovery measures to assist impacted regions</w:t>
            </w:r>
            <w:r>
              <w:t>.</w:t>
            </w:r>
          </w:p>
          <w:p w14:paraId="416F732A" w14:textId="71E85C90" w:rsidR="00DE4B42" w:rsidRPr="00475BA6" w:rsidRDefault="00E33D36" w:rsidP="00943141">
            <w:pPr>
              <w:pStyle w:val="BulletedList-Level1"/>
            </w:pPr>
            <w:r>
              <w:t>P</w:t>
            </w:r>
            <w:r w:rsidR="00E70119" w:rsidRPr="00475BA6">
              <w:t>artner with key stakeholders including Regional Development Australia committees and local governments to better understand the needs and priorities of regions</w:t>
            </w:r>
            <w:r>
              <w:t>.</w:t>
            </w:r>
          </w:p>
          <w:p w14:paraId="596A8187" w14:textId="2038C9C7" w:rsidR="00E70119" w:rsidRPr="00475BA6" w:rsidRDefault="00595794" w:rsidP="00943141">
            <w:pPr>
              <w:pStyle w:val="BulletedList-Level1"/>
            </w:pPr>
            <w:r>
              <w:lastRenderedPageBreak/>
              <w:t>R</w:t>
            </w:r>
            <w:r w:rsidR="00E70119" w:rsidRPr="00475BA6">
              <w:t>espond as managers of Commonwealth places and Australian external territories</w:t>
            </w:r>
            <w:r w:rsidR="001A77B5" w:rsidRPr="00475BA6">
              <w:t>,</w:t>
            </w:r>
            <w:r w:rsidR="00E70119" w:rsidRPr="00475BA6">
              <w:t xml:space="preserve"> including</w:t>
            </w:r>
          </w:p>
          <w:p w14:paraId="65F7F374" w14:textId="77777777" w:rsidR="00E70119" w:rsidRPr="00E52EC4" w:rsidRDefault="00E70119" w:rsidP="00943141">
            <w:pPr>
              <w:pStyle w:val="BulletedList-Level2"/>
            </w:pPr>
            <w:r w:rsidRPr="00E52EC4">
              <w:t>Christmas Island</w:t>
            </w:r>
          </w:p>
          <w:p w14:paraId="74439A0E" w14:textId="77777777" w:rsidR="00E70119" w:rsidRPr="00E52EC4" w:rsidRDefault="00E70119" w:rsidP="00943141">
            <w:pPr>
              <w:pStyle w:val="BulletedList-Level2"/>
            </w:pPr>
            <w:r w:rsidRPr="00E52EC4">
              <w:t>Norfolk Island</w:t>
            </w:r>
          </w:p>
          <w:p w14:paraId="607A0105" w14:textId="77777777" w:rsidR="00E70119" w:rsidRPr="00E52EC4" w:rsidRDefault="00E70119" w:rsidP="00943141">
            <w:pPr>
              <w:pStyle w:val="BulletedList-Level2"/>
            </w:pPr>
            <w:r w:rsidRPr="00E52EC4">
              <w:t>Jervis Bay Territory</w:t>
            </w:r>
          </w:p>
          <w:p w14:paraId="4386196C" w14:textId="77777777" w:rsidR="00E70119" w:rsidRPr="00E52EC4" w:rsidRDefault="00E70119" w:rsidP="00943141">
            <w:pPr>
              <w:pStyle w:val="BulletedList-Level2"/>
            </w:pPr>
            <w:r w:rsidRPr="00E52EC4">
              <w:t>Ashmore and Cartier Islands</w:t>
            </w:r>
          </w:p>
          <w:p w14:paraId="0A8A20B3" w14:textId="77777777" w:rsidR="00E70119" w:rsidRPr="00E52EC4" w:rsidRDefault="00E70119" w:rsidP="00943141">
            <w:pPr>
              <w:pStyle w:val="BulletedList-Level2"/>
            </w:pPr>
            <w:r w:rsidRPr="00E52EC4">
              <w:t>Coral Sea Islands</w:t>
            </w:r>
          </w:p>
          <w:p w14:paraId="70152C0C" w14:textId="77777777" w:rsidR="00E70119" w:rsidRPr="00E52EC4" w:rsidRDefault="00E70119" w:rsidP="00943141">
            <w:pPr>
              <w:pStyle w:val="BulletedList-Level2"/>
            </w:pPr>
            <w:r w:rsidRPr="00E52EC4">
              <w:t>Cocos (Keeling) Islands</w:t>
            </w:r>
          </w:p>
          <w:p w14:paraId="59C80A7C" w14:textId="0440A24A" w:rsidR="0091525B" w:rsidRPr="00E52EC4" w:rsidRDefault="00E70119" w:rsidP="00943141">
            <w:pPr>
              <w:pStyle w:val="BulletedList-Level2"/>
            </w:pPr>
            <w:r w:rsidRPr="00E52EC4">
              <w:t>Australian Antarctic Territory</w:t>
            </w:r>
          </w:p>
          <w:p w14:paraId="373E850B" w14:textId="5B20FFEF" w:rsidR="00DD7DB1" w:rsidRPr="00E52EC4" w:rsidRDefault="00E70119" w:rsidP="00943141">
            <w:pPr>
              <w:pStyle w:val="BulletedList-Level2"/>
            </w:pPr>
            <w:r w:rsidRPr="00E52EC4">
              <w:t xml:space="preserve">Heard and McDonald </w:t>
            </w:r>
            <w:r w:rsidR="00764387" w:rsidRPr="00E52EC4">
              <w:t>Islands</w:t>
            </w:r>
            <w:r w:rsidR="0091525B" w:rsidRPr="00E52EC4">
              <w:t>.</w:t>
            </w:r>
          </w:p>
          <w:p w14:paraId="3737C631" w14:textId="79DC9328" w:rsidR="00E70119" w:rsidRPr="00475BA6" w:rsidRDefault="00595794" w:rsidP="00943141">
            <w:pPr>
              <w:pStyle w:val="BulletedList-Level1"/>
              <w:rPr>
                <w:rStyle w:val="Strong"/>
                <w:rFonts w:cs="Calibri"/>
                <w:szCs w:val="20"/>
              </w:rPr>
            </w:pPr>
            <w:r>
              <w:t>A</w:t>
            </w:r>
            <w:r w:rsidR="00E70119" w:rsidRPr="00475BA6">
              <w:t xml:space="preserve">dvise on transport issues that may </w:t>
            </w:r>
            <w:r w:rsidR="00C256FC" w:rsidRPr="00475BA6">
              <w:t>arise and</w:t>
            </w:r>
            <w:r w:rsidR="00E70119" w:rsidRPr="00475BA6">
              <w:t xml:space="preserve"> liaise with the transport industry as appropriate.</w:t>
            </w:r>
          </w:p>
        </w:tc>
      </w:tr>
      <w:tr w:rsidR="00E70119" w:rsidRPr="006D5C05" w14:paraId="3B854CCE" w14:textId="77777777" w:rsidTr="00AD1ABB">
        <w:trPr>
          <w:trHeight w:val="20"/>
          <w:jc w:val="right"/>
        </w:trPr>
        <w:tc>
          <w:tcPr>
            <w:tcW w:w="670" w:type="pct"/>
            <w:tcBorders>
              <w:bottom w:val="single" w:sz="4" w:space="0" w:color="auto"/>
            </w:tcBorders>
          </w:tcPr>
          <w:p w14:paraId="317D767A" w14:textId="77777777" w:rsidR="00E70119" w:rsidRPr="00FB6C69" w:rsidRDefault="00E70119" w:rsidP="00FB6C69">
            <w:r w:rsidRPr="00FB6C69">
              <w:lastRenderedPageBreak/>
              <w:t>Department of the Prime Minister and Cabinet (PM&amp;C)</w:t>
            </w:r>
          </w:p>
        </w:tc>
        <w:tc>
          <w:tcPr>
            <w:tcW w:w="4330" w:type="pct"/>
            <w:tcBorders>
              <w:bottom w:val="single" w:sz="4" w:space="0" w:color="auto"/>
            </w:tcBorders>
            <w:tcMar>
              <w:left w:w="85" w:type="dxa"/>
              <w:right w:w="85" w:type="dxa"/>
            </w:tcMar>
          </w:tcPr>
          <w:p w14:paraId="3536F8AB" w14:textId="5AB366DF" w:rsidR="00E70119" w:rsidRPr="00475BA6" w:rsidRDefault="00595794" w:rsidP="00943141">
            <w:pPr>
              <w:pStyle w:val="BulletedList-Level1"/>
            </w:pPr>
            <w:r>
              <w:t>P</w:t>
            </w:r>
            <w:r w:rsidR="00E70119" w:rsidRPr="00475BA6">
              <w:t>rovide advice</w:t>
            </w:r>
            <w:r w:rsidR="0049430A">
              <w:t xml:space="preserve"> and support</w:t>
            </w:r>
            <w:r w:rsidR="00E70119" w:rsidRPr="00475BA6">
              <w:t xml:space="preserve"> to the Prime Minister</w:t>
            </w:r>
            <w:r w:rsidR="005C3F62">
              <w:t xml:space="preserve">, </w:t>
            </w:r>
            <w:r w:rsidR="005C3F62" w:rsidRPr="005C3F62">
              <w:t>including advice on key decision points, such as recommending a National Emergency Declaration be made; or convening of a Committee of Cabinet or National Cabinet</w:t>
            </w:r>
            <w:r>
              <w:t>.</w:t>
            </w:r>
          </w:p>
          <w:p w14:paraId="18EE8380" w14:textId="55F0EDBB" w:rsidR="00E70119" w:rsidRPr="00475BA6" w:rsidRDefault="00595794" w:rsidP="00943141">
            <w:pPr>
              <w:pStyle w:val="BulletedList-Level1"/>
            </w:pPr>
            <w:r>
              <w:t>D</w:t>
            </w:r>
            <w:r w:rsidR="005C3F62">
              <w:t>evelopment</w:t>
            </w:r>
            <w:r w:rsidR="00E70119" w:rsidRPr="00475BA6">
              <w:t>, and oversight of, whole-of-government crisis management policy</w:t>
            </w:r>
            <w:r w:rsidR="00BA49DE">
              <w:t xml:space="preserve"> arrangements, and providing advice to agencies on these </w:t>
            </w:r>
            <w:r w:rsidR="004711C0">
              <w:t>arrangements</w:t>
            </w:r>
            <w:r>
              <w:t>.</w:t>
            </w:r>
          </w:p>
          <w:p w14:paraId="11379501" w14:textId="75D011BC" w:rsidR="00E70119" w:rsidRPr="00475BA6" w:rsidRDefault="00595794" w:rsidP="00943141">
            <w:pPr>
              <w:pStyle w:val="BulletedList-Level1"/>
            </w:pPr>
            <w:r>
              <w:t>L</w:t>
            </w:r>
            <w:r w:rsidR="00E70119" w:rsidRPr="00475BA6">
              <w:t>iaising with state and territory first ministers’ departments to support a national response on decisions at the highest level</w:t>
            </w:r>
            <w:r>
              <w:t>.</w:t>
            </w:r>
          </w:p>
          <w:p w14:paraId="1C5BF020" w14:textId="0038CE28" w:rsidR="00E70119" w:rsidRPr="00475BA6" w:rsidRDefault="00595794" w:rsidP="00943141">
            <w:pPr>
              <w:pStyle w:val="BulletedList-Level1"/>
            </w:pPr>
            <w:r>
              <w:t>C</w:t>
            </w:r>
            <w:r w:rsidR="00E70119" w:rsidRPr="00475BA6">
              <w:t>ontributing to public communication</w:t>
            </w:r>
            <w:r>
              <w:t>.</w:t>
            </w:r>
          </w:p>
          <w:p w14:paraId="0E17CE46" w14:textId="567A0D56" w:rsidR="00E70119" w:rsidRDefault="00595794" w:rsidP="00943141">
            <w:pPr>
              <w:pStyle w:val="BulletedList-Level1"/>
            </w:pPr>
            <w:r>
              <w:t>C</w:t>
            </w:r>
            <w:r w:rsidR="00E70119" w:rsidRPr="00475BA6">
              <w:t>o-chair the IDETF and/or the NCM, where deemed appropriate</w:t>
            </w:r>
            <w:r>
              <w:t>.</w:t>
            </w:r>
          </w:p>
          <w:p w14:paraId="42511451" w14:textId="7AAB2C60" w:rsidR="00E70119" w:rsidRPr="00B9610D" w:rsidRDefault="00595794" w:rsidP="00943141">
            <w:pPr>
              <w:pStyle w:val="BulletedList-Level1"/>
            </w:pPr>
            <w:r>
              <w:t>I</w:t>
            </w:r>
            <w:r w:rsidR="00EE62E8">
              <w:t>n</w:t>
            </w:r>
            <w:r w:rsidR="006D01C1">
              <w:t>itiates escalation to NEMA-led coordination where appropriate</w:t>
            </w:r>
            <w:r w:rsidR="00B9610D">
              <w:t>.</w:t>
            </w:r>
          </w:p>
        </w:tc>
      </w:tr>
      <w:tr w:rsidR="00CD4CCD" w:rsidRPr="006D5C05" w14:paraId="4A8D6641" w14:textId="77777777" w:rsidTr="00AD1AB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jc w:val="right"/>
        </w:trPr>
        <w:tc>
          <w:tcPr>
            <w:tcW w:w="670" w:type="pct"/>
            <w:tcBorders>
              <w:top w:val="single" w:sz="4" w:space="0" w:color="auto"/>
              <w:left w:val="nil"/>
              <w:bottom w:val="single" w:sz="4" w:space="0" w:color="auto"/>
              <w:right w:val="nil"/>
            </w:tcBorders>
          </w:tcPr>
          <w:p w14:paraId="33736717" w14:textId="6D5B9F3B" w:rsidR="00CD4CCD" w:rsidRPr="00FB6C69" w:rsidRDefault="00CD4CCD" w:rsidP="00FB6C69">
            <w:r w:rsidRPr="00FB6C69">
              <w:t>National Emergency Management Agency</w:t>
            </w:r>
          </w:p>
        </w:tc>
        <w:tc>
          <w:tcPr>
            <w:tcW w:w="4328" w:type="pct"/>
            <w:tcBorders>
              <w:top w:val="single" w:sz="4" w:space="0" w:color="auto"/>
              <w:left w:val="nil"/>
              <w:bottom w:val="single" w:sz="4" w:space="0" w:color="auto"/>
              <w:right w:val="nil"/>
            </w:tcBorders>
            <w:tcMar>
              <w:left w:w="85" w:type="dxa"/>
              <w:right w:w="85" w:type="dxa"/>
            </w:tcMar>
          </w:tcPr>
          <w:p w14:paraId="68F9CE6B" w14:textId="28170B5C" w:rsidR="00CD4CCD" w:rsidRPr="00475BA6" w:rsidRDefault="00595794" w:rsidP="00943141">
            <w:pPr>
              <w:pStyle w:val="BulletedList-Level1"/>
            </w:pPr>
            <w:r>
              <w:t>S</w:t>
            </w:r>
            <w:r w:rsidR="00CD4CCD" w:rsidRPr="00475BA6">
              <w:t xml:space="preserve">upport whole of government situational awareness through the </w:t>
            </w:r>
            <w:r w:rsidR="001F1BFF" w:rsidRPr="00475BA6">
              <w:t>NSR</w:t>
            </w:r>
            <w:r>
              <w:t>.</w:t>
            </w:r>
          </w:p>
          <w:p w14:paraId="5270C5AC" w14:textId="71E98EC5" w:rsidR="00CD4CCD" w:rsidRPr="00475BA6" w:rsidRDefault="00595794" w:rsidP="00943141">
            <w:pPr>
              <w:pStyle w:val="BulletedList-Level1"/>
            </w:pPr>
            <w:r>
              <w:t>S</w:t>
            </w:r>
            <w:r w:rsidR="00CD4CCD" w:rsidRPr="00475BA6">
              <w:t>upport implementation of the Australian Government Crisis Management Framework mechanisms and tools including</w:t>
            </w:r>
            <w:r w:rsidR="00A00AD3" w:rsidRPr="00475BA6">
              <w:t>:</w:t>
            </w:r>
          </w:p>
          <w:p w14:paraId="4B5C396A" w14:textId="6003368A" w:rsidR="00CD4CCD" w:rsidRPr="00B9610D" w:rsidRDefault="00CD4CCD" w:rsidP="00D77E73">
            <w:pPr>
              <w:pStyle w:val="BulletedList-Level2"/>
            </w:pPr>
            <w:r w:rsidRPr="00B9610D">
              <w:t xml:space="preserve">convening and </w:t>
            </w:r>
            <w:r w:rsidR="008C2871" w:rsidRPr="00B9610D">
              <w:t>co-</w:t>
            </w:r>
            <w:r w:rsidRPr="00B9610D">
              <w:t>chairing the NCM</w:t>
            </w:r>
          </w:p>
          <w:p w14:paraId="2C1380DC" w14:textId="63434089" w:rsidR="00CD4CCD" w:rsidRPr="00B9610D" w:rsidRDefault="00CD4CCD" w:rsidP="00D77E73">
            <w:pPr>
              <w:pStyle w:val="BulletedList-Level2"/>
            </w:pPr>
            <w:r w:rsidRPr="00B9610D">
              <w:t>developing and maintaining the National Joint Common Operating Picture (</w:t>
            </w:r>
            <w:r w:rsidR="00A0143F" w:rsidRPr="00B9610D">
              <w:t>NJ</w:t>
            </w:r>
            <w:r w:rsidRPr="00B9610D">
              <w:t>COP)</w:t>
            </w:r>
          </w:p>
          <w:p w14:paraId="73959745" w14:textId="40C56393" w:rsidR="00A00AD3" w:rsidRPr="00B9610D" w:rsidRDefault="00A00AD3" w:rsidP="00D77E73">
            <w:pPr>
              <w:pStyle w:val="BulletedList-Level2"/>
            </w:pPr>
            <w:r w:rsidRPr="00B9610D">
              <w:t>offering the services of the Australian Government Crisis Coordination Team</w:t>
            </w:r>
            <w:r w:rsidR="00FE2893">
              <w:t>.</w:t>
            </w:r>
          </w:p>
          <w:p w14:paraId="03433A3D" w14:textId="1A38357F" w:rsidR="00CD4CCD" w:rsidRPr="00475BA6" w:rsidRDefault="00595794" w:rsidP="00D77E73">
            <w:pPr>
              <w:pStyle w:val="BulletedList-Level1"/>
            </w:pPr>
            <w:r>
              <w:t>P</w:t>
            </w:r>
            <w:r w:rsidR="00953E97" w:rsidRPr="00475BA6">
              <w:t>rovid</w:t>
            </w:r>
            <w:r w:rsidR="00710513" w:rsidRPr="00475BA6">
              <w:t>e</w:t>
            </w:r>
            <w:r w:rsidR="00953E97" w:rsidRPr="00475BA6">
              <w:t xml:space="preserve"> </w:t>
            </w:r>
            <w:r w:rsidR="00CD4CCD" w:rsidRPr="00475BA6">
              <w:t>whole-of-government advice, strategic coordination and communication strategies</w:t>
            </w:r>
          </w:p>
          <w:p w14:paraId="451DE01F" w14:textId="689019DF" w:rsidR="00CD4CCD" w:rsidRPr="00475BA6" w:rsidRDefault="00595794" w:rsidP="00D77E73">
            <w:pPr>
              <w:pStyle w:val="BulletedList-Level1"/>
            </w:pPr>
            <w:r>
              <w:lastRenderedPageBreak/>
              <w:t>R</w:t>
            </w:r>
            <w:r w:rsidR="00CD4CCD" w:rsidRPr="00475BA6">
              <w:t>espond to state and territory government requests for Australian Government physical assistance in accordance with the COMDISPLAN</w:t>
            </w:r>
            <w:r>
              <w:t>.</w:t>
            </w:r>
          </w:p>
          <w:p w14:paraId="262BD451" w14:textId="2B597CF4" w:rsidR="00CD4CCD" w:rsidRPr="00475BA6" w:rsidRDefault="00595794" w:rsidP="00D77E73">
            <w:pPr>
              <w:pStyle w:val="BulletedList-Level1"/>
            </w:pPr>
            <w:r>
              <w:t>P</w:t>
            </w:r>
            <w:r w:rsidR="00CD4CCD" w:rsidRPr="00475BA6">
              <w:t xml:space="preserve">rovide advice on operational policy matters relevant to the </w:t>
            </w:r>
            <w:r w:rsidR="007C27C5">
              <w:rPr>
                <w:rStyle w:val="Emphasis"/>
                <w:rFonts w:cs="Calibri"/>
                <w:szCs w:val="20"/>
              </w:rPr>
              <w:t>NED</w:t>
            </w:r>
            <w:r w:rsidR="00CD4CCD" w:rsidRPr="00475BA6">
              <w:rPr>
                <w:rStyle w:val="Emphasis"/>
                <w:rFonts w:cs="Calibri"/>
                <w:szCs w:val="20"/>
              </w:rPr>
              <w:t xml:space="preserve"> Act 2020</w:t>
            </w:r>
            <w:r>
              <w:rPr>
                <w:rStyle w:val="Emphasis"/>
                <w:rFonts w:cs="Calibri"/>
                <w:szCs w:val="20"/>
              </w:rPr>
              <w:t>.</w:t>
            </w:r>
          </w:p>
          <w:p w14:paraId="5A9BC33D" w14:textId="5D268F6F" w:rsidR="00CD4CCD" w:rsidRPr="00475BA6" w:rsidRDefault="00595794" w:rsidP="00D77E73">
            <w:pPr>
              <w:pStyle w:val="BulletedList-Level1"/>
            </w:pPr>
            <w:r>
              <w:t>I</w:t>
            </w:r>
            <w:r w:rsidR="00CD4CCD" w:rsidRPr="00475BA6">
              <w:t>n consultation with DAFF, lead and coordinate Australian Government recovery efforts</w:t>
            </w:r>
            <w:r>
              <w:t>.</w:t>
            </w:r>
          </w:p>
          <w:p w14:paraId="249DDF0B" w14:textId="419D1FC4" w:rsidR="00CD4CCD" w:rsidRPr="00475BA6" w:rsidRDefault="00595794" w:rsidP="00D77E73">
            <w:pPr>
              <w:pStyle w:val="BulletedList-Level1"/>
            </w:pPr>
            <w:r>
              <w:t>E</w:t>
            </w:r>
            <w:r w:rsidR="00CD4CCD" w:rsidRPr="00475BA6">
              <w:t>ngage across all levels of government and the non-government sector to support a national approach to recovery in line with best practice</w:t>
            </w:r>
            <w:r>
              <w:t>.</w:t>
            </w:r>
          </w:p>
          <w:p w14:paraId="57826157" w14:textId="043CDCBC" w:rsidR="00CD4CCD" w:rsidRPr="00475BA6" w:rsidRDefault="00595794" w:rsidP="00D77E73">
            <w:pPr>
              <w:pStyle w:val="BulletedList-Level1"/>
            </w:pPr>
            <w:r>
              <w:t>D</w:t>
            </w:r>
            <w:r w:rsidR="00CD4CCD" w:rsidRPr="00475BA6">
              <w:t xml:space="preserve">eliver relevant recovery </w:t>
            </w:r>
            <w:r w:rsidR="004E018A" w:rsidRPr="00475BA6">
              <w:t xml:space="preserve">and resilience </w:t>
            </w:r>
            <w:r w:rsidR="00CD4CCD" w:rsidRPr="00475BA6">
              <w:t>support services and programs to affected communities</w:t>
            </w:r>
            <w:r>
              <w:t>.</w:t>
            </w:r>
          </w:p>
          <w:p w14:paraId="6D46A74F" w14:textId="65772882" w:rsidR="00CD4CCD" w:rsidRPr="00475BA6" w:rsidRDefault="00595794" w:rsidP="00D77E73">
            <w:pPr>
              <w:pStyle w:val="BulletedList-Level1"/>
            </w:pPr>
            <w:r>
              <w:t>I</w:t>
            </w:r>
            <w:r w:rsidR="00CD4CCD" w:rsidRPr="00475BA6">
              <w:t>f required, provide financial assistance to impacted people and businesses.</w:t>
            </w:r>
          </w:p>
        </w:tc>
      </w:tr>
      <w:tr w:rsidR="00E70119" w:rsidRPr="007D6A32" w14:paraId="55DAFCC9" w14:textId="77777777" w:rsidTr="00AD1AB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jc w:val="right"/>
        </w:trPr>
        <w:tc>
          <w:tcPr>
            <w:tcW w:w="670" w:type="pct"/>
            <w:tcBorders>
              <w:top w:val="single" w:sz="4" w:space="0" w:color="auto"/>
              <w:left w:val="nil"/>
              <w:bottom w:val="single" w:sz="4" w:space="0" w:color="auto"/>
              <w:right w:val="nil"/>
            </w:tcBorders>
          </w:tcPr>
          <w:p w14:paraId="60707885" w14:textId="77777777" w:rsidR="00E70119" w:rsidRPr="00FB6C69" w:rsidRDefault="00E70119" w:rsidP="00FB6C69">
            <w:r w:rsidRPr="00FB6C69">
              <w:lastRenderedPageBreak/>
              <w:t>Services Australia</w:t>
            </w:r>
          </w:p>
        </w:tc>
        <w:tc>
          <w:tcPr>
            <w:tcW w:w="4328" w:type="pct"/>
            <w:tcBorders>
              <w:top w:val="single" w:sz="4" w:space="0" w:color="auto"/>
              <w:left w:val="nil"/>
              <w:bottom w:val="single" w:sz="4" w:space="0" w:color="auto"/>
              <w:right w:val="nil"/>
            </w:tcBorders>
            <w:tcMar>
              <w:left w:w="85" w:type="dxa"/>
              <w:right w:w="85" w:type="dxa"/>
            </w:tcMar>
          </w:tcPr>
          <w:p w14:paraId="55CC604E" w14:textId="5D7CB5C1" w:rsidR="00E70119" w:rsidRPr="00475BA6" w:rsidRDefault="00595794" w:rsidP="00D77E73">
            <w:pPr>
              <w:pStyle w:val="BulletedList-Level1"/>
            </w:pPr>
            <w:r>
              <w:t>C</w:t>
            </w:r>
            <w:r w:rsidR="00E70119" w:rsidRPr="00475BA6">
              <w:t xml:space="preserve">oordinate </w:t>
            </w:r>
            <w:r>
              <w:t>t</w:t>
            </w:r>
            <w:r w:rsidR="00E70119" w:rsidRPr="00475BA6">
              <w:t>he provision of the National Emergency Call Centre Surge Capability (NECCSC)</w:t>
            </w:r>
            <w:r>
              <w:t>.</w:t>
            </w:r>
          </w:p>
          <w:p w14:paraId="1C976FF2" w14:textId="128029E3" w:rsidR="00E70119" w:rsidRPr="00475BA6" w:rsidRDefault="00595794" w:rsidP="00D77E73">
            <w:pPr>
              <w:pStyle w:val="BulletedList-Level1"/>
            </w:pPr>
            <w:r>
              <w:t>P</w:t>
            </w:r>
            <w:r w:rsidR="00E70119" w:rsidRPr="00475BA6">
              <w:t>rovide surge assistance in the form of service officers, social workers and other health and allied health professionals</w:t>
            </w:r>
            <w:r>
              <w:t>.</w:t>
            </w:r>
          </w:p>
          <w:p w14:paraId="78AE680F" w14:textId="26A01692" w:rsidR="00E70119" w:rsidRPr="00475BA6" w:rsidRDefault="00595794" w:rsidP="00D77E73">
            <w:pPr>
              <w:pStyle w:val="BulletedList-Level1"/>
            </w:pPr>
            <w:r>
              <w:t>S</w:t>
            </w:r>
            <w:r w:rsidR="00E70119" w:rsidRPr="00475BA6">
              <w:t>upport the delivery of relevant Commonwealth support payments to impacted individuals.</w:t>
            </w:r>
          </w:p>
        </w:tc>
      </w:tr>
    </w:tbl>
    <w:p w14:paraId="74929F0E" w14:textId="0D270793" w:rsidR="005B3D42" w:rsidRDefault="005B3D42" w:rsidP="0069252C">
      <w:pPr>
        <w:pStyle w:val="ListBullet"/>
        <w:numPr>
          <w:ilvl w:val="0"/>
          <w:numId w:val="0"/>
        </w:numPr>
        <w:spacing w:line="276" w:lineRule="auto"/>
      </w:pPr>
    </w:p>
    <w:sectPr w:rsidR="005B3D42" w:rsidSect="0069252C">
      <w:pgSz w:w="16838" w:h="11906" w:orient="landscape" w:code="9"/>
      <w:pgMar w:top="1134" w:right="1560" w:bottom="1134" w:left="1843"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B729" w14:textId="77777777" w:rsidR="00532ACA" w:rsidRDefault="00532ACA" w:rsidP="00F957C6">
      <w:pPr>
        <w:spacing w:after="0" w:line="240" w:lineRule="auto"/>
      </w:pPr>
      <w:r>
        <w:separator/>
      </w:r>
    </w:p>
    <w:p w14:paraId="0CD76A27" w14:textId="77777777" w:rsidR="00532ACA" w:rsidRDefault="00532ACA"/>
  </w:endnote>
  <w:endnote w:type="continuationSeparator" w:id="0">
    <w:p w14:paraId="65F0E439" w14:textId="77777777" w:rsidR="00532ACA" w:rsidRDefault="00532ACA" w:rsidP="00F957C6">
      <w:pPr>
        <w:spacing w:after="0" w:line="240" w:lineRule="auto"/>
      </w:pPr>
      <w:r>
        <w:continuationSeparator/>
      </w:r>
    </w:p>
    <w:p w14:paraId="65705218" w14:textId="77777777" w:rsidR="00532ACA" w:rsidRDefault="00532ACA"/>
  </w:endnote>
  <w:endnote w:type="continuationNotice" w:id="1">
    <w:p w14:paraId="24EF5B84" w14:textId="77777777" w:rsidR="00532ACA" w:rsidRDefault="00532A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do">
    <w:altName w:val="Times New Roman"/>
    <w:charset w:val="00"/>
    <w:family w:val="roman"/>
    <w:pitch w:val="variable"/>
    <w:sig w:usb0="E40008FF" w:usb1="5201E0FB" w:usb2="04608000" w:usb3="00000000" w:csb0="000000B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74B4" w14:textId="6CE30E6E" w:rsidR="00D46E39" w:rsidRDefault="00D46E39">
    <w:pPr>
      <w:pStyle w:val="Footer"/>
    </w:pPr>
    <w:r>
      <w:rPr>
        <w:noProof/>
      </w:rPr>
      <mc:AlternateContent>
        <mc:Choice Requires="wps">
          <w:drawing>
            <wp:anchor distT="0" distB="0" distL="0" distR="0" simplePos="0" relativeHeight="251658242" behindDoc="0" locked="0" layoutInCell="1" allowOverlap="1" wp14:anchorId="5DAD9589" wp14:editId="3D88C16A">
              <wp:simplePos x="635" y="635"/>
              <wp:positionH relativeFrom="page">
                <wp:align>center</wp:align>
              </wp:positionH>
              <wp:positionV relativeFrom="page">
                <wp:align>bottom</wp:align>
              </wp:positionV>
              <wp:extent cx="551815" cy="471170"/>
              <wp:effectExtent l="0" t="0" r="635" b="0"/>
              <wp:wrapNone/>
              <wp:docPr id="404120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9C9FF8B" w14:textId="655D6497" w:rsidR="00D46E39" w:rsidRPr="00D46E39" w:rsidRDefault="00D46E39" w:rsidP="00D46E39">
                          <w:pPr>
                            <w:spacing w:after="0"/>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D9589" id="_x0000_t202" coordsize="21600,21600" o:spt="202" path="m,l,21600r21600,l21600,xe">
              <v:stroke joinstyle="miter"/>
              <v:path gradientshapeok="t" o:connecttype="rect"/>
            </v:shapetype>
            <v:shape id="Text Box 5" o:spid="_x0000_s1027"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HsDQIAABwEAAAOAAAAZHJzL2Uyb0RvYy54bWysU01v2zAMvQ/YfxB0X2wXy9oacYqsRYYB&#10;QVsgHXpWZCk2YIkCpcTOfv0oJU66bqdhF5kmKX689zS7G0zH9gp9C7bixSTnTFkJdWu3Ff/xsvx0&#10;w5kPwtaiA6sqflCe380/fpj1rlRX0EBXK2RUxPqydxVvQnBllnnZKCP8BJyyFNSARgT6xW1Wo+ip&#10;uumyqzz/kvWAtUOQynvyPhyDfJ7qa61keNLaq8C6itNsIZ2Yzk08s/lMlFsUrmnlaQzxD1MY0Vpq&#10;ei71IIJgO2z/KGVaieBBh4kEk4HWrVRpB9qmyN9ts26EU2kXAse7M0z+/5WVj/u1e0YWhq8wEIER&#10;kN750pMz7jNoNPFLkzKKE4SHM2xqCEySczotboopZ5JCn6+L4jrBml0uO/ThmwLDolFxJFYSWGK/&#10;8oEaUuqYEntZWLZdl5jp7G8OSoye7DJhtMKwGVhbv5l+A/WBlkI48u2dXLbUeiV8eBZIBNMeJNrw&#10;RIfuoK84nCzOGsCff/PHfMKdopz1JJiKW1I0Z913S3xEbY0GjsYmGcVtPs0pbnfmHkiGBb0IJ5NJ&#10;XgzdaGoE80pyXsRGFBJWUruKb0bzPhyVS89BqsUiJZGMnAgru3Yylo5wRSxfhleB7gR4IKYeYVST&#10;KN/hfsyNN71b7AKhn0iJ0B6BPCFOEkxcnZ5L1Pjb/5R1edTzXwAAAP//AwBQSwMEFAAGAAgAAAAh&#10;AKj9tk3bAAAAAwEAAA8AAABkcnMvZG93bnJldi54bWxMj8FuwjAQRO+V+AdrkXorTgOlNI2DKiRO&#10;VJWAXnpb7CVJG6+j2IHw9zVc2stKoxnNvM2Xg23EiTpfO1bwOElAEGtnai4VfO7XDwsQPiAbbByT&#10;ggt5WBajuxwz4868pdMulCKWsM9QQRVCm0npdUUW/cS1xNE7us5iiLIrpenwHMttI9MkmUuLNceF&#10;CltaVaR/dr1V8LQN7/0H76dfQ3r53rQrPT1utFL34+HtFUSgIfyF4Yof0aGITAfXs/GiURAfCbcb&#10;vcX8BcRBwfMsBVnk8j978QsAAP//AwBQSwECLQAUAAYACAAAACEAtoM4kv4AAADhAQAAEwAAAAAA&#10;AAAAAAAAAAAAAAAAW0NvbnRlbnRfVHlwZXNdLnhtbFBLAQItABQABgAIAAAAIQA4/SH/1gAAAJQB&#10;AAALAAAAAAAAAAAAAAAAAC8BAABfcmVscy8ucmVsc1BLAQItABQABgAIAAAAIQCeqLHsDQIAABwE&#10;AAAOAAAAAAAAAAAAAAAAAC4CAABkcnMvZTJvRG9jLnhtbFBLAQItABQABgAIAAAAIQCo/bZN2wAA&#10;AAMBAAAPAAAAAAAAAAAAAAAAAGcEAABkcnMvZG93bnJldi54bWxQSwUGAAAAAAQABADzAAAAbwUA&#10;AAAA&#10;" filled="f" stroked="f">
              <v:textbox style="mso-fit-shape-to-text:t" inset="0,0,0,15pt">
                <w:txbxContent>
                  <w:p w14:paraId="49C9FF8B" w14:textId="655D6497" w:rsidR="00D46E39" w:rsidRPr="00D46E39" w:rsidRDefault="00D46E39" w:rsidP="00D46E39">
                    <w:pPr>
                      <w:spacing w:after="0"/>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v:textbox>
              <w10:wrap anchorx="page" anchory="page"/>
            </v:shape>
          </w:pict>
        </mc:Fallback>
      </mc:AlternateContent>
    </w:r>
  </w:p>
  <w:p w14:paraId="497FA101" w14:textId="77777777" w:rsidR="00326A0D" w:rsidRDefault="00326A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71A" w14:textId="7ECA9770" w:rsidR="00D20933" w:rsidRDefault="00D46E39">
    <w:pPr>
      <w:pStyle w:val="Footer"/>
      <w:jc w:val="right"/>
    </w:pPr>
    <w:r>
      <w:rPr>
        <w:noProof/>
      </w:rPr>
      <mc:AlternateContent>
        <mc:Choice Requires="wps">
          <w:drawing>
            <wp:anchor distT="0" distB="0" distL="0" distR="0" simplePos="0" relativeHeight="251658243" behindDoc="0" locked="0" layoutInCell="1" allowOverlap="1" wp14:anchorId="3D20B20D" wp14:editId="26E0A597">
              <wp:simplePos x="723900" y="10134600"/>
              <wp:positionH relativeFrom="page">
                <wp:align>center</wp:align>
              </wp:positionH>
              <wp:positionV relativeFrom="page">
                <wp:align>bottom</wp:align>
              </wp:positionV>
              <wp:extent cx="551815" cy="471170"/>
              <wp:effectExtent l="0" t="0" r="635" b="0"/>
              <wp:wrapNone/>
              <wp:docPr id="19706947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C1DC560" w14:textId="5D29D894" w:rsidR="00D46E39" w:rsidRPr="00D46E39" w:rsidRDefault="00D46E39" w:rsidP="00D46E39">
                          <w:pPr>
                            <w:spacing w:after="0"/>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0B20D"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3C1DC560" w14:textId="5D29D894" w:rsidR="00D46E39" w:rsidRPr="00D46E39" w:rsidRDefault="00D46E39" w:rsidP="00D46E39">
                    <w:pPr>
                      <w:spacing w:after="0"/>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v:textbox>
              <w10:wrap anchorx="page" anchory="page"/>
            </v:shape>
          </w:pict>
        </mc:Fallback>
      </mc:AlternateContent>
    </w:r>
    <w:sdt>
      <w:sdtPr>
        <w:id w:val="-873691630"/>
        <w:docPartObj>
          <w:docPartGallery w:val="Page Numbers (Bottom of Page)"/>
          <w:docPartUnique/>
        </w:docPartObj>
      </w:sdtPr>
      <w:sdtContent>
        <w:sdt>
          <w:sdtPr>
            <w:id w:val="-1769616900"/>
            <w:docPartObj>
              <w:docPartGallery w:val="Page Numbers (Top of Page)"/>
              <w:docPartUnique/>
            </w:docPartObj>
          </w:sdtPr>
          <w:sdtContent>
            <w:r w:rsidR="00D20933">
              <w:t xml:space="preserve">Page </w:t>
            </w:r>
            <w:r w:rsidR="00D20933">
              <w:rPr>
                <w:b/>
                <w:bCs/>
                <w:sz w:val="24"/>
                <w:szCs w:val="24"/>
              </w:rPr>
              <w:fldChar w:fldCharType="begin"/>
            </w:r>
            <w:r w:rsidR="00D20933">
              <w:rPr>
                <w:b/>
                <w:bCs/>
              </w:rPr>
              <w:instrText xml:space="preserve"> PAGE </w:instrText>
            </w:r>
            <w:r w:rsidR="00D20933">
              <w:rPr>
                <w:b/>
                <w:bCs/>
                <w:sz w:val="24"/>
                <w:szCs w:val="24"/>
              </w:rPr>
              <w:fldChar w:fldCharType="separate"/>
            </w:r>
            <w:r w:rsidR="004A2237">
              <w:rPr>
                <w:b/>
                <w:bCs/>
                <w:noProof/>
              </w:rPr>
              <w:t>4</w:t>
            </w:r>
            <w:r w:rsidR="00D20933">
              <w:rPr>
                <w:b/>
                <w:bCs/>
                <w:sz w:val="24"/>
                <w:szCs w:val="24"/>
              </w:rPr>
              <w:fldChar w:fldCharType="end"/>
            </w:r>
            <w:r w:rsidR="00D20933">
              <w:t xml:space="preserve"> of </w:t>
            </w:r>
            <w:r w:rsidR="00D20933">
              <w:rPr>
                <w:b/>
                <w:bCs/>
                <w:sz w:val="24"/>
                <w:szCs w:val="24"/>
              </w:rPr>
              <w:fldChar w:fldCharType="begin"/>
            </w:r>
            <w:r w:rsidR="00D20933">
              <w:rPr>
                <w:b/>
                <w:bCs/>
              </w:rPr>
              <w:instrText xml:space="preserve"> NUMPAGES  </w:instrText>
            </w:r>
            <w:r w:rsidR="00D20933">
              <w:rPr>
                <w:b/>
                <w:bCs/>
                <w:sz w:val="24"/>
                <w:szCs w:val="24"/>
              </w:rPr>
              <w:fldChar w:fldCharType="separate"/>
            </w:r>
            <w:r w:rsidR="004A2237">
              <w:rPr>
                <w:b/>
                <w:bCs/>
                <w:noProof/>
              </w:rPr>
              <w:t>15</w:t>
            </w:r>
            <w:r w:rsidR="00D20933">
              <w:rPr>
                <w:b/>
                <w:bCs/>
                <w:sz w:val="24"/>
                <w:szCs w:val="24"/>
              </w:rPr>
              <w:fldChar w:fldCharType="end"/>
            </w:r>
          </w:sdtContent>
        </w:sdt>
      </w:sdtContent>
    </w:sdt>
  </w:p>
  <w:p w14:paraId="1A093582" w14:textId="77777777" w:rsidR="00326A0D" w:rsidRDefault="00326A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977"/>
    </w:tblGrid>
    <w:tr w:rsidR="009144C4" w14:paraId="61F820DD" w14:textId="77777777" w:rsidTr="000C4510">
      <w:trPr>
        <w:trHeight w:val="284"/>
      </w:trPr>
      <w:tc>
        <w:tcPr>
          <w:tcW w:w="6946" w:type="dxa"/>
        </w:tcPr>
        <w:p w14:paraId="1FD2DA38" w14:textId="1FCC8E70" w:rsidR="00D20933" w:rsidRDefault="00D20933" w:rsidP="00465942">
          <w:pPr>
            <w:pStyle w:val="Footer"/>
            <w:jc w:val="center"/>
          </w:pPr>
        </w:p>
      </w:tc>
      <w:tc>
        <w:tcPr>
          <w:tcW w:w="2977" w:type="dxa"/>
        </w:tcPr>
        <w:p w14:paraId="770A51FC" w14:textId="708B54D3" w:rsidR="00D20933" w:rsidRPr="009F6FBF" w:rsidRDefault="00D20933" w:rsidP="00892803">
          <w:pPr>
            <w:rPr>
              <w:b/>
              <w:caps/>
              <w:color w:val="FF0000"/>
              <w:sz w:val="18"/>
            </w:rPr>
          </w:pPr>
        </w:p>
      </w:tc>
    </w:tr>
  </w:tbl>
  <w:p w14:paraId="0711A2EB" w14:textId="08EA3AE9" w:rsidR="00D20933" w:rsidRDefault="00D20933" w:rsidP="00892803">
    <w:pPr>
      <w:pStyle w:val="Footer"/>
      <w:jc w:val="right"/>
    </w:pPr>
    <w:r>
      <w:fldChar w:fldCharType="begin"/>
    </w:r>
    <w:r>
      <w:instrText xml:space="preserve"> PAGE   \* MERGEFORMAT </w:instrText>
    </w:r>
    <w:r>
      <w:fldChar w:fldCharType="separate"/>
    </w:r>
    <w:r w:rsidR="004A2237">
      <w:rPr>
        <w:noProof/>
      </w:rPr>
      <w:t>1</w:t>
    </w:r>
    <w:r>
      <w:rPr>
        <w:noProof/>
      </w:rPr>
      <w:fldChar w:fldCharType="end"/>
    </w:r>
  </w:p>
  <w:p w14:paraId="55344C8B" w14:textId="1CE2A94E" w:rsidR="00326A0D" w:rsidRDefault="00A938E4">
    <w:r>
      <w:rPr>
        <w:noProof/>
      </w:rPr>
      <mc:AlternateContent>
        <mc:Choice Requires="wps">
          <w:drawing>
            <wp:anchor distT="0" distB="0" distL="0" distR="0" simplePos="0" relativeHeight="251660291" behindDoc="0" locked="0" layoutInCell="1" allowOverlap="1" wp14:anchorId="08BAD3EF" wp14:editId="522D557D">
              <wp:simplePos x="0" y="0"/>
              <wp:positionH relativeFrom="margin">
                <wp:posOffset>2783840</wp:posOffset>
              </wp:positionH>
              <wp:positionV relativeFrom="margin">
                <wp:posOffset>8932545</wp:posOffset>
              </wp:positionV>
              <wp:extent cx="551815" cy="471170"/>
              <wp:effectExtent l="0" t="0" r="635" b="0"/>
              <wp:wrapSquare wrapText="bothSides"/>
              <wp:docPr id="3433092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6340702" w14:textId="77777777" w:rsidR="004B73F1" w:rsidRPr="00D46E39" w:rsidRDefault="004B73F1" w:rsidP="004B73F1">
                          <w:pPr>
                            <w:spacing w:after="0"/>
                            <w:jc w:val="center"/>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V relativeFrom="margin">
                <wp14:pctHeight>0</wp14:pctHeight>
              </wp14:sizeRelV>
            </wp:anchor>
          </w:drawing>
        </mc:Choice>
        <mc:Fallback>
          <w:pict>
            <v:shapetype w14:anchorId="08BAD3EF" id="_x0000_t202" coordsize="21600,21600" o:spt="202" path="m,l,21600r21600,l21600,xe">
              <v:stroke joinstyle="miter"/>
              <v:path gradientshapeok="t" o:connecttype="rect"/>
            </v:shapetype>
            <v:shape id="_x0000_s1029" type="#_x0000_t202" alt="OFFICIAL" style="position:absolute;margin-left:219.2pt;margin-top:703.35pt;width:43.45pt;height:37.1pt;z-index:251660291;visibility:visible;mso-wrap-style:none;mso-height-percent:0;mso-wrap-distance-left:0;mso-wrap-distance-top:0;mso-wrap-distance-right:0;mso-wrap-distance-bottom:0;mso-position-horizontal:absolute;mso-position-horizontal-relative:margin;mso-position-vertical:absolute;mso-position-vertical-relative:margin;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zN24k+IAAAANAQAADwAAAGRycy9kb3ducmV2LnhtbEyPy07DMBBF90j8gzVI7KhNHiWEOBWq&#10;xKoIqS0bdq7tJoF4HMVOm/490xUsZ+7RnTPVanY9O9kxdB4lPC4EMIvamw4bCZ/7t4cCWIgKjeo9&#10;WgkXG2BV395UqjT+jFt72sWGUQmGUkloYxxKzoNurVNh4QeLlB396FSkcWy4GdWZyl3PEyGW3KkO&#10;6UKrBrturf7ZTU5Cvo3v0wfu0685uXxvhrVOjxst5f3d/PoCLNo5/sFw1Sd1qMnp4Cc0gfUSsrTI&#10;CKUgE8snYITkSZ4CO1xXhXgGXlf8/xf1LwAAAP//AwBQSwECLQAUAAYACAAAACEAtoM4kv4AAADh&#10;AQAAEwAAAAAAAAAAAAAAAAAAAAAAW0NvbnRlbnRfVHlwZXNdLnhtbFBLAQItABQABgAIAAAAIQA4&#10;/SH/1gAAAJQBAAALAAAAAAAAAAAAAAAAAC8BAABfcmVscy8ucmVsc1BLAQItABQABgAIAAAAIQBE&#10;1tSXDwIAABwEAAAOAAAAAAAAAAAAAAAAAC4CAABkcnMvZTJvRG9jLnhtbFBLAQItABQABgAIAAAA&#10;IQDM3biT4gAAAA0BAAAPAAAAAAAAAAAAAAAAAGkEAABkcnMvZG93bnJldi54bWxQSwUGAAAAAAQA&#10;BADzAAAAeAUAAAAA&#10;" filled="f" stroked="f">
              <v:textbox style="mso-fit-shape-to-text:t" inset="0,0,0,15pt">
                <w:txbxContent>
                  <w:p w14:paraId="16340702" w14:textId="77777777" w:rsidR="004B73F1" w:rsidRPr="00D46E39" w:rsidRDefault="004B73F1" w:rsidP="004B73F1">
                    <w:pPr>
                      <w:spacing w:after="0"/>
                      <w:jc w:val="center"/>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6528" w14:textId="77777777" w:rsidR="00532ACA" w:rsidRDefault="00532ACA" w:rsidP="00F957C6">
      <w:pPr>
        <w:spacing w:after="0" w:line="240" w:lineRule="auto"/>
      </w:pPr>
      <w:r>
        <w:separator/>
      </w:r>
    </w:p>
    <w:p w14:paraId="2CB698A8" w14:textId="77777777" w:rsidR="00532ACA" w:rsidRDefault="00532ACA"/>
  </w:footnote>
  <w:footnote w:type="continuationSeparator" w:id="0">
    <w:p w14:paraId="6D8EED28" w14:textId="77777777" w:rsidR="00532ACA" w:rsidRDefault="00532ACA" w:rsidP="00F957C6">
      <w:pPr>
        <w:spacing w:after="0" w:line="240" w:lineRule="auto"/>
      </w:pPr>
      <w:r>
        <w:continuationSeparator/>
      </w:r>
    </w:p>
    <w:p w14:paraId="1F2D0BE6" w14:textId="77777777" w:rsidR="00532ACA" w:rsidRDefault="00532ACA"/>
  </w:footnote>
  <w:footnote w:type="continuationNotice" w:id="1">
    <w:p w14:paraId="6C9380A0" w14:textId="77777777" w:rsidR="00532ACA" w:rsidRDefault="00532AC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8BA7" w14:textId="30EF2AC5" w:rsidR="00D46E39" w:rsidRDefault="00D46E39">
    <w:pPr>
      <w:pStyle w:val="Header"/>
    </w:pPr>
    <w:r>
      <w:rPr>
        <w:noProof/>
      </w:rPr>
      <mc:AlternateContent>
        <mc:Choice Requires="wps">
          <w:drawing>
            <wp:anchor distT="0" distB="0" distL="0" distR="0" simplePos="0" relativeHeight="251658241" behindDoc="0" locked="0" layoutInCell="1" allowOverlap="1" wp14:anchorId="62489E68" wp14:editId="2EA99E87">
              <wp:simplePos x="635" y="635"/>
              <wp:positionH relativeFrom="page">
                <wp:align>center</wp:align>
              </wp:positionH>
              <wp:positionV relativeFrom="page">
                <wp:align>top</wp:align>
              </wp:positionV>
              <wp:extent cx="551815" cy="471170"/>
              <wp:effectExtent l="0" t="0" r="635" b="5080"/>
              <wp:wrapNone/>
              <wp:docPr id="3993869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47D1A85" w14:textId="2E6F45D8" w:rsidR="00D46E39" w:rsidRPr="00D46E39" w:rsidRDefault="00D46E39" w:rsidP="00D46E39">
                          <w:pPr>
                            <w:spacing w:after="0"/>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89E68"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647D1A85" w14:textId="2E6F45D8" w:rsidR="00D46E39" w:rsidRPr="00D46E39" w:rsidRDefault="00D46E39" w:rsidP="00D46E39">
                    <w:pPr>
                      <w:spacing w:after="0"/>
                      <w:rPr>
                        <w:rFonts w:ascii="Calibri" w:eastAsia="Calibri" w:hAnsi="Calibri" w:cs="Calibri"/>
                        <w:noProof/>
                        <w:color w:val="FF0000"/>
                        <w:sz w:val="24"/>
                        <w:szCs w:val="24"/>
                      </w:rPr>
                    </w:pPr>
                    <w:r w:rsidRPr="00D46E39">
                      <w:rPr>
                        <w:rFonts w:ascii="Calibri" w:eastAsia="Calibri" w:hAnsi="Calibri" w:cs="Calibri"/>
                        <w:noProof/>
                        <w:color w:val="FF0000"/>
                        <w:sz w:val="24"/>
                        <w:szCs w:val="24"/>
                      </w:rPr>
                      <w:t>OFFICIAL</w:t>
                    </w:r>
                  </w:p>
                </w:txbxContent>
              </v:textbox>
              <w10:wrap anchorx="page" anchory="page"/>
            </v:shape>
          </w:pict>
        </mc:Fallback>
      </mc:AlternateContent>
    </w:r>
  </w:p>
  <w:p w14:paraId="75383296" w14:textId="77777777" w:rsidR="00326A0D" w:rsidRDefault="00326A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A40E" w14:textId="34AC4CB5" w:rsidR="00D20933" w:rsidRDefault="009F326C" w:rsidP="00892803">
    <w:r>
      <w:rPr>
        <w:noProof/>
      </w:rPr>
      <w:drawing>
        <wp:inline distT="0" distB="0" distL="0" distR="0" wp14:anchorId="26E10109" wp14:editId="20F18BC4">
          <wp:extent cx="2476500" cy="672465"/>
          <wp:effectExtent l="0" t="0" r="0" b="0"/>
          <wp:docPr id="134708952" name="Picture 134708952"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527" cy="676545"/>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D27"/>
    <w:multiLevelType w:val="hybridMultilevel"/>
    <w:tmpl w:val="883CE332"/>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 w15:restartNumberingAfterBreak="0">
    <w:nsid w:val="04BD0786"/>
    <w:multiLevelType w:val="hybridMultilevel"/>
    <w:tmpl w:val="CD1AFFD8"/>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2"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14CCD"/>
    <w:multiLevelType w:val="hybridMultilevel"/>
    <w:tmpl w:val="D0E0AE74"/>
    <w:lvl w:ilvl="0" w:tplc="42CAA44A">
      <w:start w:val="1"/>
      <w:numFmt w:val="bullet"/>
      <w:pStyle w:val="BOXLight-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7" w15:restartNumberingAfterBreak="0">
    <w:nsid w:val="196B606F"/>
    <w:multiLevelType w:val="hybridMultilevel"/>
    <w:tmpl w:val="1C1243D8"/>
    <w:lvl w:ilvl="0" w:tplc="2B7CAA4E">
      <w:start w:val="1"/>
      <w:numFmt w:val="bullet"/>
      <w:pStyle w:val="TableBullet1"/>
      <w:lvlText w:val=""/>
      <w:lvlJc w:val="left"/>
      <w:pPr>
        <w:ind w:left="720" w:hanging="360"/>
      </w:pPr>
      <w:rPr>
        <w:rFonts w:ascii="Symbol" w:hAnsi="Symbol" w:hint="default"/>
        <w:sz w:val="20"/>
        <w:szCs w:val="24"/>
      </w:rPr>
    </w:lvl>
    <w:lvl w:ilvl="1" w:tplc="BA1C71DA">
      <w:start w:val="1"/>
      <w:numFmt w:val="bullet"/>
      <w:lvlText w:val="o"/>
      <w:lvlJc w:val="left"/>
      <w:pPr>
        <w:ind w:left="1440" w:hanging="360"/>
      </w:pPr>
      <w:rPr>
        <w:rFonts w:ascii="Courier New" w:hAnsi="Courier New" w:cs="Courier New" w:hint="default"/>
        <w:color w:val="auto"/>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8"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482D09"/>
    <w:multiLevelType w:val="hybridMultilevel"/>
    <w:tmpl w:val="358A5BDE"/>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0"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6026413"/>
    <w:multiLevelType w:val="multilevel"/>
    <w:tmpl w:val="3C503668"/>
    <w:lvl w:ilvl="0">
      <w:start w:val="1"/>
      <w:numFmt w:val="bullet"/>
      <w:pStyle w:val="ListBullet"/>
      <w:lvlText w:val=""/>
      <w:lvlJc w:val="left"/>
      <w:pPr>
        <w:ind w:left="284" w:hanging="284"/>
      </w:pPr>
      <w:rPr>
        <w:rFonts w:ascii="Symbol" w:hAnsi="Symbol" w:hint="default"/>
        <w:color w:val="FFFFFF" w:themeColor="text1"/>
      </w:rPr>
    </w:lvl>
    <w:lvl w:ilvl="1">
      <w:start w:val="1"/>
      <w:numFmt w:val="bullet"/>
      <w:pStyle w:val="ListBullet2"/>
      <w:lvlText w:val="o"/>
      <w:lvlJc w:val="left"/>
      <w:pPr>
        <w:ind w:left="568" w:hanging="284"/>
      </w:pPr>
      <w:rPr>
        <w:rFonts w:ascii="Courier New" w:hAnsi="Courier New" w:cs="Courier New" w:hint="default"/>
        <w:color w:val="auto"/>
      </w:rPr>
    </w:lvl>
    <w:lvl w:ilvl="2">
      <w:start w:val="1"/>
      <w:numFmt w:val="bullet"/>
      <w:pStyle w:val="ListBullet3"/>
      <w:lvlText w:val="o"/>
      <w:lvlJc w:val="left"/>
      <w:pPr>
        <w:ind w:left="852" w:hanging="284"/>
      </w:pPr>
      <w:rPr>
        <w:rFonts w:ascii="Courier New" w:hAnsi="Courier New" w:cs="Times New Roman" w:hint="default"/>
      </w:rPr>
    </w:lvl>
    <w:lvl w:ilvl="3">
      <w:start w:val="1"/>
      <w:numFmt w:val="bullet"/>
      <w:pStyle w:val="ListBullet4"/>
      <w:lvlText w:val=""/>
      <w:lvlJc w:val="left"/>
      <w:pPr>
        <w:ind w:left="1136" w:hanging="284"/>
      </w:pPr>
      <w:rPr>
        <w:rFonts w:ascii="Wingdings" w:hAnsi="Wingdings"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2" w15:restartNumberingAfterBreak="0">
    <w:nsid w:val="27854A54"/>
    <w:multiLevelType w:val="hybridMultilevel"/>
    <w:tmpl w:val="253E2E62"/>
    <w:lvl w:ilvl="0" w:tplc="B2AA9F56">
      <w:start w:val="1"/>
      <w:numFmt w:val="bullet"/>
      <w:pStyle w:val="BulletedList-Level1"/>
      <w:lvlText w:val=""/>
      <w:lvlJc w:val="left"/>
      <w:pPr>
        <w:ind w:left="283" w:hanging="283"/>
      </w:pPr>
      <w:rPr>
        <w:rFonts w:ascii="Symbol" w:hAnsi="Symbol" w:hint="default"/>
      </w:rPr>
    </w:lvl>
    <w:lvl w:ilvl="1" w:tplc="4BB4D094">
      <w:start w:val="1"/>
      <w:numFmt w:val="bullet"/>
      <w:lvlText w:val="o"/>
      <w:lvlJc w:val="left"/>
      <w:pPr>
        <w:ind w:left="567"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850" w:hanging="283"/>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27F81749"/>
    <w:multiLevelType w:val="hybridMultilevel"/>
    <w:tmpl w:val="35345284"/>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4" w15:restartNumberingAfterBreak="0">
    <w:nsid w:val="2AAA02DB"/>
    <w:multiLevelType w:val="hybridMultilevel"/>
    <w:tmpl w:val="76C24DC8"/>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5" w15:restartNumberingAfterBreak="0">
    <w:nsid w:val="2F8D61DA"/>
    <w:multiLevelType w:val="hybridMultilevel"/>
    <w:tmpl w:val="888AB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9B371C"/>
    <w:multiLevelType w:val="hybridMultilevel"/>
    <w:tmpl w:val="8E96B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3AA45CE"/>
    <w:multiLevelType w:val="hybridMultilevel"/>
    <w:tmpl w:val="4A2837E8"/>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8" w15:restartNumberingAfterBreak="0">
    <w:nsid w:val="33F1676D"/>
    <w:multiLevelType w:val="hybridMultilevel"/>
    <w:tmpl w:val="6568C13C"/>
    <w:lvl w:ilvl="0" w:tplc="D6C26FCE">
      <w:start w:val="1"/>
      <w:numFmt w:val="decimal"/>
      <w:pStyle w:val="NumberedList-Level1"/>
      <w:lvlText w:val="%1."/>
      <w:lvlJc w:val="left"/>
      <w:pPr>
        <w:ind w:left="283" w:hanging="283"/>
      </w:pPr>
      <w:rPr>
        <w:rFonts w:hint="default"/>
      </w:rPr>
    </w:lvl>
    <w:lvl w:ilvl="1" w:tplc="FFFFFFFF">
      <w:start w:val="1"/>
      <w:numFmt w:val="lowerLetter"/>
      <w:lvlText w:val="%2."/>
      <w:lvlJc w:val="left"/>
      <w:pPr>
        <w:ind w:left="851" w:hanging="284"/>
      </w:pPr>
      <w:rPr>
        <w:rFonts w:hint="default"/>
      </w:rPr>
    </w:lvl>
    <w:lvl w:ilvl="2" w:tplc="FFFFFFFF">
      <w:start w:val="1"/>
      <w:numFmt w:val="lowerRoman"/>
      <w:lvlText w:val="%3."/>
      <w:lvlJc w:val="right"/>
      <w:pPr>
        <w:ind w:left="1134" w:hanging="17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0E2CD1"/>
    <w:multiLevelType w:val="hybridMultilevel"/>
    <w:tmpl w:val="54EAED70"/>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20" w15:restartNumberingAfterBreak="0">
    <w:nsid w:val="496C7FF6"/>
    <w:multiLevelType w:val="hybridMultilevel"/>
    <w:tmpl w:val="4D4A750C"/>
    <w:lvl w:ilvl="0" w:tplc="D6643B58">
      <w:start w:val="1"/>
      <w:numFmt w:val="decimal"/>
      <w:pStyle w:val="BOXLight-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D03256D"/>
    <w:multiLevelType w:val="hybridMultilevel"/>
    <w:tmpl w:val="19C87FDE"/>
    <w:styleLink w:val="Headinglist"/>
    <w:lvl w:ilvl="0" w:tplc="0AC80A76">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22"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15:restartNumberingAfterBreak="0">
    <w:nsid w:val="5BB44849"/>
    <w:multiLevelType w:val="hybridMultilevel"/>
    <w:tmpl w:val="9B209BF2"/>
    <w:lvl w:ilvl="0" w:tplc="8CF07D6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0F85EC3"/>
    <w:multiLevelType w:val="hybridMultilevel"/>
    <w:tmpl w:val="58AE7C70"/>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25" w15:restartNumberingAfterBreak="0">
    <w:nsid w:val="61802702"/>
    <w:multiLevelType w:val="hybridMultilevel"/>
    <w:tmpl w:val="66D0D734"/>
    <w:lvl w:ilvl="0" w:tplc="B0FE8E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33252C"/>
    <w:multiLevelType w:val="hybridMultilevel"/>
    <w:tmpl w:val="035C2B7E"/>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27" w15:restartNumberingAfterBreak="0">
    <w:nsid w:val="6AB205A2"/>
    <w:multiLevelType w:val="hybridMultilevel"/>
    <w:tmpl w:val="358A5BDE"/>
    <w:lvl w:ilvl="0" w:tplc="FFFFFFF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28"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1170D5"/>
    <w:multiLevelType w:val="hybridMultilevel"/>
    <w:tmpl w:val="F99EC452"/>
    <w:lvl w:ilvl="0" w:tplc="9E5A85A2">
      <w:start w:val="1"/>
      <w:numFmt w:val="decimal"/>
      <w:lvlText w:val="%1."/>
      <w:lvlJc w:val="left"/>
      <w:pPr>
        <w:ind w:left="283"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6A5339"/>
    <w:multiLevelType w:val="hybridMultilevel"/>
    <w:tmpl w:val="CAF005D4"/>
    <w:lvl w:ilvl="0" w:tplc="0C09000F">
      <w:start w:val="1"/>
      <w:numFmt w:val="decimal"/>
      <w:lvlText w:val="%1."/>
      <w:lvlJc w:val="left"/>
      <w:pPr>
        <w:ind w:left="1145" w:hanging="283"/>
      </w:pPr>
      <w:rPr>
        <w:rFonts w:hint="default"/>
      </w:rPr>
    </w:lvl>
    <w:lvl w:ilvl="1" w:tplc="FFFFFFFF">
      <w:start w:val="1"/>
      <w:numFmt w:val="bullet"/>
      <w:lvlText w:val="o"/>
      <w:lvlJc w:val="left"/>
      <w:pPr>
        <w:ind w:left="142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pPr>
        <w:ind w:left="1712" w:hanging="283"/>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num w:numId="1" w16cid:durableId="868759612">
    <w:abstractNumId w:val="3"/>
  </w:num>
  <w:num w:numId="2" w16cid:durableId="2048138920">
    <w:abstractNumId w:val="28"/>
  </w:num>
  <w:num w:numId="3" w16cid:durableId="160972791">
    <w:abstractNumId w:val="12"/>
  </w:num>
  <w:num w:numId="4" w16cid:durableId="1282493686">
    <w:abstractNumId w:val="29"/>
  </w:num>
  <w:num w:numId="5" w16cid:durableId="311982861">
    <w:abstractNumId w:val="8"/>
  </w:num>
  <w:num w:numId="6" w16cid:durableId="537544029">
    <w:abstractNumId w:val="20"/>
  </w:num>
  <w:num w:numId="7" w16cid:durableId="1067722288">
    <w:abstractNumId w:val="6"/>
  </w:num>
  <w:num w:numId="8" w16cid:durableId="1280451047">
    <w:abstractNumId w:val="10"/>
  </w:num>
  <w:num w:numId="9" w16cid:durableId="369649378">
    <w:abstractNumId w:val="4"/>
  </w:num>
  <w:num w:numId="10" w16cid:durableId="1665864043">
    <w:abstractNumId w:val="18"/>
  </w:num>
  <w:num w:numId="11" w16cid:durableId="873494125">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8843038">
    <w:abstractNumId w:val="16"/>
  </w:num>
  <w:num w:numId="13" w16cid:durableId="2136675896">
    <w:abstractNumId w:val="21"/>
  </w:num>
  <w:num w:numId="14" w16cid:durableId="1382055372">
    <w:abstractNumId w:val="7"/>
  </w:num>
  <w:num w:numId="15" w16cid:durableId="1429110679">
    <w:abstractNumId w:val="5"/>
  </w:num>
  <w:num w:numId="16" w16cid:durableId="1600408780">
    <w:abstractNumId w:val="25"/>
  </w:num>
  <w:num w:numId="17" w16cid:durableId="1482307254">
    <w:abstractNumId w:val="2"/>
  </w:num>
  <w:num w:numId="18" w16cid:durableId="282733709">
    <w:abstractNumId w:val="23"/>
  </w:num>
  <w:num w:numId="19" w16cid:durableId="381057155">
    <w:abstractNumId w:val="22"/>
  </w:num>
  <w:num w:numId="20" w16cid:durableId="1936091837">
    <w:abstractNumId w:val="9"/>
  </w:num>
  <w:num w:numId="21" w16cid:durableId="485515017">
    <w:abstractNumId w:val="24"/>
  </w:num>
  <w:num w:numId="22" w16cid:durableId="974331353">
    <w:abstractNumId w:val="27"/>
  </w:num>
  <w:num w:numId="23" w16cid:durableId="1275476605">
    <w:abstractNumId w:val="26"/>
  </w:num>
  <w:num w:numId="24" w16cid:durableId="314649346">
    <w:abstractNumId w:val="19"/>
  </w:num>
  <w:num w:numId="25" w16cid:durableId="525600175">
    <w:abstractNumId w:val="0"/>
  </w:num>
  <w:num w:numId="26" w16cid:durableId="1143932750">
    <w:abstractNumId w:val="1"/>
  </w:num>
  <w:num w:numId="27" w16cid:durableId="39281674">
    <w:abstractNumId w:val="13"/>
  </w:num>
  <w:num w:numId="28" w16cid:durableId="1437409092">
    <w:abstractNumId w:val="15"/>
  </w:num>
  <w:num w:numId="29" w16cid:durableId="789471592">
    <w:abstractNumId w:val="17"/>
  </w:num>
  <w:num w:numId="30" w16cid:durableId="2006476068">
    <w:abstractNumId w:val="30"/>
  </w:num>
  <w:num w:numId="31" w16cid:durableId="737628883">
    <w:abstractNumId w:val="14"/>
  </w:num>
  <w:num w:numId="32" w16cid:durableId="1448041688">
    <w:abstractNumId w:val="18"/>
    <w:lvlOverride w:ilvl="0">
      <w:startOverride w:val="1"/>
    </w:lvlOverride>
  </w:num>
  <w:num w:numId="33" w16cid:durableId="1628899051">
    <w:abstractNumId w:val="18"/>
    <w:lvlOverride w:ilvl="0">
      <w:startOverride w:val="1"/>
    </w:lvlOverride>
  </w:num>
  <w:num w:numId="34" w16cid:durableId="1158108287">
    <w:abstractNumId w:val="18"/>
    <w:lvlOverride w:ilvl="0">
      <w:startOverride w:val="1"/>
    </w:lvlOverride>
  </w:num>
  <w:num w:numId="35" w16cid:durableId="1221283019">
    <w:abstractNumId w:val="18"/>
    <w:lvlOverride w:ilvl="0">
      <w:startOverride w:val="1"/>
    </w:lvlOverride>
  </w:num>
  <w:num w:numId="36" w16cid:durableId="651329464">
    <w:abstractNumId w:val="18"/>
    <w:lvlOverride w:ilvl="0">
      <w:startOverride w:val="1"/>
    </w:lvlOverride>
  </w:num>
  <w:num w:numId="37" w16cid:durableId="947348359">
    <w:abstractNumId w:val="18"/>
    <w:lvlOverride w:ilvl="0">
      <w:startOverride w:val="1"/>
    </w:lvlOverride>
  </w:num>
  <w:num w:numId="38" w16cid:durableId="2013601060">
    <w:abstractNumId w:val="18"/>
    <w:lvlOverride w:ilvl="0">
      <w:startOverride w:val="1"/>
    </w:lvlOverride>
  </w:num>
  <w:num w:numId="39" w16cid:durableId="1511798787">
    <w:abstractNumId w:val="18"/>
    <w:lvlOverride w:ilvl="0">
      <w:startOverride w:val="1"/>
    </w:lvlOverride>
  </w:num>
  <w:num w:numId="40" w16cid:durableId="679161693">
    <w:abstractNumId w:val="18"/>
    <w:lvlOverride w:ilvl="0">
      <w:startOverride w:val="1"/>
    </w:lvlOverride>
  </w:num>
  <w:num w:numId="41" w16cid:durableId="1545169762">
    <w:abstractNumId w:val="18"/>
    <w:lvlOverride w:ilvl="0">
      <w:startOverride w:val="1"/>
    </w:lvlOverride>
  </w:num>
  <w:num w:numId="42" w16cid:durableId="446236399">
    <w:abstractNumId w:val="18"/>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B2"/>
    <w:rsid w:val="00000245"/>
    <w:rsid w:val="00000A71"/>
    <w:rsid w:val="00000AEA"/>
    <w:rsid w:val="0000142D"/>
    <w:rsid w:val="000014D9"/>
    <w:rsid w:val="00002095"/>
    <w:rsid w:val="000022E4"/>
    <w:rsid w:val="00003911"/>
    <w:rsid w:val="000039B3"/>
    <w:rsid w:val="00003AAE"/>
    <w:rsid w:val="000050AA"/>
    <w:rsid w:val="0000645A"/>
    <w:rsid w:val="0000691B"/>
    <w:rsid w:val="00006B30"/>
    <w:rsid w:val="00007743"/>
    <w:rsid w:val="000103F6"/>
    <w:rsid w:val="0001102E"/>
    <w:rsid w:val="000110F3"/>
    <w:rsid w:val="00011520"/>
    <w:rsid w:val="00011938"/>
    <w:rsid w:val="00011B51"/>
    <w:rsid w:val="00011D59"/>
    <w:rsid w:val="00011E45"/>
    <w:rsid w:val="00012623"/>
    <w:rsid w:val="00012BF8"/>
    <w:rsid w:val="00012DDD"/>
    <w:rsid w:val="00012E07"/>
    <w:rsid w:val="00012EFC"/>
    <w:rsid w:val="000136FE"/>
    <w:rsid w:val="00013803"/>
    <w:rsid w:val="00015798"/>
    <w:rsid w:val="00015950"/>
    <w:rsid w:val="00015ACB"/>
    <w:rsid w:val="00015C63"/>
    <w:rsid w:val="00016270"/>
    <w:rsid w:val="00016BBF"/>
    <w:rsid w:val="00016C8E"/>
    <w:rsid w:val="000172AE"/>
    <w:rsid w:val="000201D5"/>
    <w:rsid w:val="00020671"/>
    <w:rsid w:val="0002079C"/>
    <w:rsid w:val="00020A1E"/>
    <w:rsid w:val="00021678"/>
    <w:rsid w:val="00021A5D"/>
    <w:rsid w:val="00022330"/>
    <w:rsid w:val="00022951"/>
    <w:rsid w:val="000234C8"/>
    <w:rsid w:val="00023597"/>
    <w:rsid w:val="00025386"/>
    <w:rsid w:val="00025D15"/>
    <w:rsid w:val="00026531"/>
    <w:rsid w:val="00026CE2"/>
    <w:rsid w:val="00026EF7"/>
    <w:rsid w:val="00027038"/>
    <w:rsid w:val="0002703B"/>
    <w:rsid w:val="0002704A"/>
    <w:rsid w:val="00027480"/>
    <w:rsid w:val="00027919"/>
    <w:rsid w:val="00027A9D"/>
    <w:rsid w:val="0003073F"/>
    <w:rsid w:val="000309A9"/>
    <w:rsid w:val="00030A5D"/>
    <w:rsid w:val="00030E3D"/>
    <w:rsid w:val="0003106F"/>
    <w:rsid w:val="0003154E"/>
    <w:rsid w:val="00031676"/>
    <w:rsid w:val="00031CF4"/>
    <w:rsid w:val="00031E52"/>
    <w:rsid w:val="00032878"/>
    <w:rsid w:val="000328D4"/>
    <w:rsid w:val="00032A56"/>
    <w:rsid w:val="000337E6"/>
    <w:rsid w:val="00033BE2"/>
    <w:rsid w:val="0003439A"/>
    <w:rsid w:val="00034957"/>
    <w:rsid w:val="00034B3A"/>
    <w:rsid w:val="0003550B"/>
    <w:rsid w:val="00035BFE"/>
    <w:rsid w:val="00035FEA"/>
    <w:rsid w:val="000364E3"/>
    <w:rsid w:val="00036D4A"/>
    <w:rsid w:val="00036E44"/>
    <w:rsid w:val="00036F52"/>
    <w:rsid w:val="00037513"/>
    <w:rsid w:val="00037541"/>
    <w:rsid w:val="0003762F"/>
    <w:rsid w:val="0003778B"/>
    <w:rsid w:val="00040178"/>
    <w:rsid w:val="000403B0"/>
    <w:rsid w:val="00040D19"/>
    <w:rsid w:val="00041EE8"/>
    <w:rsid w:val="00042290"/>
    <w:rsid w:val="00042635"/>
    <w:rsid w:val="00042B88"/>
    <w:rsid w:val="00042D93"/>
    <w:rsid w:val="00043112"/>
    <w:rsid w:val="0004393A"/>
    <w:rsid w:val="00043AE4"/>
    <w:rsid w:val="00043B05"/>
    <w:rsid w:val="00044F10"/>
    <w:rsid w:val="00046435"/>
    <w:rsid w:val="00046F50"/>
    <w:rsid w:val="00047865"/>
    <w:rsid w:val="00047A4A"/>
    <w:rsid w:val="0005064C"/>
    <w:rsid w:val="0005071D"/>
    <w:rsid w:val="00050C20"/>
    <w:rsid w:val="00051365"/>
    <w:rsid w:val="00051527"/>
    <w:rsid w:val="000515E3"/>
    <w:rsid w:val="00051953"/>
    <w:rsid w:val="00051D00"/>
    <w:rsid w:val="00052D70"/>
    <w:rsid w:val="00054852"/>
    <w:rsid w:val="00055DFD"/>
    <w:rsid w:val="00055FB5"/>
    <w:rsid w:val="00056821"/>
    <w:rsid w:val="000572C2"/>
    <w:rsid w:val="000572C9"/>
    <w:rsid w:val="00057CC9"/>
    <w:rsid w:val="00060FFC"/>
    <w:rsid w:val="00061069"/>
    <w:rsid w:val="00062009"/>
    <w:rsid w:val="00062E28"/>
    <w:rsid w:val="00063007"/>
    <w:rsid w:val="000637CB"/>
    <w:rsid w:val="00063E23"/>
    <w:rsid w:val="00064916"/>
    <w:rsid w:val="000649A4"/>
    <w:rsid w:val="00064CE1"/>
    <w:rsid w:val="00064F42"/>
    <w:rsid w:val="000651D8"/>
    <w:rsid w:val="000654F5"/>
    <w:rsid w:val="000657F4"/>
    <w:rsid w:val="0006627F"/>
    <w:rsid w:val="000666F8"/>
    <w:rsid w:val="00066C02"/>
    <w:rsid w:val="00067211"/>
    <w:rsid w:val="0006722F"/>
    <w:rsid w:val="00067633"/>
    <w:rsid w:val="00067A55"/>
    <w:rsid w:val="000706DB"/>
    <w:rsid w:val="0007089E"/>
    <w:rsid w:val="00071181"/>
    <w:rsid w:val="00071564"/>
    <w:rsid w:val="0007263E"/>
    <w:rsid w:val="00072C55"/>
    <w:rsid w:val="000731F0"/>
    <w:rsid w:val="00073A31"/>
    <w:rsid w:val="000746F6"/>
    <w:rsid w:val="000750EA"/>
    <w:rsid w:val="00075600"/>
    <w:rsid w:val="00075BD3"/>
    <w:rsid w:val="000768D7"/>
    <w:rsid w:val="00076A0B"/>
    <w:rsid w:val="00076AC3"/>
    <w:rsid w:val="000777D5"/>
    <w:rsid w:val="000779DA"/>
    <w:rsid w:val="00077DD6"/>
    <w:rsid w:val="00081C09"/>
    <w:rsid w:val="0008215B"/>
    <w:rsid w:val="00082222"/>
    <w:rsid w:val="00082767"/>
    <w:rsid w:val="0008296A"/>
    <w:rsid w:val="0008297B"/>
    <w:rsid w:val="000831EB"/>
    <w:rsid w:val="00083401"/>
    <w:rsid w:val="00083679"/>
    <w:rsid w:val="000837FF"/>
    <w:rsid w:val="00084786"/>
    <w:rsid w:val="00084DB9"/>
    <w:rsid w:val="00084F46"/>
    <w:rsid w:val="0008597C"/>
    <w:rsid w:val="00085C7B"/>
    <w:rsid w:val="00085C7F"/>
    <w:rsid w:val="000865C1"/>
    <w:rsid w:val="00086C08"/>
    <w:rsid w:val="00086E9E"/>
    <w:rsid w:val="0008708E"/>
    <w:rsid w:val="00087D42"/>
    <w:rsid w:val="000900D2"/>
    <w:rsid w:val="00092CB6"/>
    <w:rsid w:val="000931A6"/>
    <w:rsid w:val="0009339E"/>
    <w:rsid w:val="00093623"/>
    <w:rsid w:val="00093833"/>
    <w:rsid w:val="000938E3"/>
    <w:rsid w:val="00093A82"/>
    <w:rsid w:val="0009435B"/>
    <w:rsid w:val="00094835"/>
    <w:rsid w:val="00095AC4"/>
    <w:rsid w:val="000960CC"/>
    <w:rsid w:val="000964B9"/>
    <w:rsid w:val="00096F82"/>
    <w:rsid w:val="00096FB0"/>
    <w:rsid w:val="00097376"/>
    <w:rsid w:val="000A0129"/>
    <w:rsid w:val="000A0579"/>
    <w:rsid w:val="000A096C"/>
    <w:rsid w:val="000A09DE"/>
    <w:rsid w:val="000A0CBE"/>
    <w:rsid w:val="000A0F31"/>
    <w:rsid w:val="000A0F5D"/>
    <w:rsid w:val="000A1241"/>
    <w:rsid w:val="000A1272"/>
    <w:rsid w:val="000A1BB4"/>
    <w:rsid w:val="000A3137"/>
    <w:rsid w:val="000A318D"/>
    <w:rsid w:val="000A35E9"/>
    <w:rsid w:val="000A3F8A"/>
    <w:rsid w:val="000A405B"/>
    <w:rsid w:val="000A4645"/>
    <w:rsid w:val="000A4F29"/>
    <w:rsid w:val="000A5320"/>
    <w:rsid w:val="000A58D5"/>
    <w:rsid w:val="000A5DDA"/>
    <w:rsid w:val="000A7EF9"/>
    <w:rsid w:val="000B0ADD"/>
    <w:rsid w:val="000B1053"/>
    <w:rsid w:val="000B10EF"/>
    <w:rsid w:val="000B1391"/>
    <w:rsid w:val="000B1985"/>
    <w:rsid w:val="000B25FD"/>
    <w:rsid w:val="000B2BAA"/>
    <w:rsid w:val="000B30FE"/>
    <w:rsid w:val="000B3417"/>
    <w:rsid w:val="000B365F"/>
    <w:rsid w:val="000B3DF3"/>
    <w:rsid w:val="000B3ED1"/>
    <w:rsid w:val="000B40EB"/>
    <w:rsid w:val="000B4A87"/>
    <w:rsid w:val="000B4B71"/>
    <w:rsid w:val="000B566B"/>
    <w:rsid w:val="000B56D3"/>
    <w:rsid w:val="000B60EB"/>
    <w:rsid w:val="000B694D"/>
    <w:rsid w:val="000B6A28"/>
    <w:rsid w:val="000C07D1"/>
    <w:rsid w:val="000C11B2"/>
    <w:rsid w:val="000C122F"/>
    <w:rsid w:val="000C1806"/>
    <w:rsid w:val="000C196A"/>
    <w:rsid w:val="000C1989"/>
    <w:rsid w:val="000C1DB7"/>
    <w:rsid w:val="000C2B15"/>
    <w:rsid w:val="000C3138"/>
    <w:rsid w:val="000C4510"/>
    <w:rsid w:val="000C4707"/>
    <w:rsid w:val="000C4738"/>
    <w:rsid w:val="000C4ACC"/>
    <w:rsid w:val="000C61E4"/>
    <w:rsid w:val="000C6288"/>
    <w:rsid w:val="000C6977"/>
    <w:rsid w:val="000C7BB8"/>
    <w:rsid w:val="000C7CFC"/>
    <w:rsid w:val="000D061F"/>
    <w:rsid w:val="000D0B8E"/>
    <w:rsid w:val="000D1B62"/>
    <w:rsid w:val="000D1B75"/>
    <w:rsid w:val="000D2315"/>
    <w:rsid w:val="000D246E"/>
    <w:rsid w:val="000D26DB"/>
    <w:rsid w:val="000D2840"/>
    <w:rsid w:val="000D28FE"/>
    <w:rsid w:val="000D2C9F"/>
    <w:rsid w:val="000D3D56"/>
    <w:rsid w:val="000D3E64"/>
    <w:rsid w:val="000D449C"/>
    <w:rsid w:val="000D47D3"/>
    <w:rsid w:val="000D53C4"/>
    <w:rsid w:val="000D53EB"/>
    <w:rsid w:val="000D56FA"/>
    <w:rsid w:val="000D6006"/>
    <w:rsid w:val="000D749D"/>
    <w:rsid w:val="000D7625"/>
    <w:rsid w:val="000D7B47"/>
    <w:rsid w:val="000D7C61"/>
    <w:rsid w:val="000E0D21"/>
    <w:rsid w:val="000E0E9E"/>
    <w:rsid w:val="000E0F2D"/>
    <w:rsid w:val="000E0F32"/>
    <w:rsid w:val="000E14D3"/>
    <w:rsid w:val="000E176E"/>
    <w:rsid w:val="000E19EC"/>
    <w:rsid w:val="000E262D"/>
    <w:rsid w:val="000E3FC4"/>
    <w:rsid w:val="000E4377"/>
    <w:rsid w:val="000E4490"/>
    <w:rsid w:val="000E46D7"/>
    <w:rsid w:val="000E4906"/>
    <w:rsid w:val="000E5222"/>
    <w:rsid w:val="000E6D69"/>
    <w:rsid w:val="000E6F63"/>
    <w:rsid w:val="000E745D"/>
    <w:rsid w:val="000E79E9"/>
    <w:rsid w:val="000E7A47"/>
    <w:rsid w:val="000F0835"/>
    <w:rsid w:val="000F087E"/>
    <w:rsid w:val="000F1030"/>
    <w:rsid w:val="000F131C"/>
    <w:rsid w:val="000F18CB"/>
    <w:rsid w:val="000F19CD"/>
    <w:rsid w:val="000F1C7E"/>
    <w:rsid w:val="000F2F3B"/>
    <w:rsid w:val="000F3053"/>
    <w:rsid w:val="000F3209"/>
    <w:rsid w:val="000F4476"/>
    <w:rsid w:val="000F6482"/>
    <w:rsid w:val="000F669C"/>
    <w:rsid w:val="000F6B04"/>
    <w:rsid w:val="000F6C90"/>
    <w:rsid w:val="000F7056"/>
    <w:rsid w:val="000F7687"/>
    <w:rsid w:val="000F76BA"/>
    <w:rsid w:val="000F76BE"/>
    <w:rsid w:val="0010136D"/>
    <w:rsid w:val="00101850"/>
    <w:rsid w:val="0010201C"/>
    <w:rsid w:val="0010323C"/>
    <w:rsid w:val="001033E7"/>
    <w:rsid w:val="00103F8F"/>
    <w:rsid w:val="00104671"/>
    <w:rsid w:val="001057B9"/>
    <w:rsid w:val="0010588E"/>
    <w:rsid w:val="00105C1B"/>
    <w:rsid w:val="001060F5"/>
    <w:rsid w:val="00106B01"/>
    <w:rsid w:val="00106B64"/>
    <w:rsid w:val="00107578"/>
    <w:rsid w:val="001076C8"/>
    <w:rsid w:val="00107725"/>
    <w:rsid w:val="00107AD5"/>
    <w:rsid w:val="001105A1"/>
    <w:rsid w:val="001106F7"/>
    <w:rsid w:val="00111370"/>
    <w:rsid w:val="00111407"/>
    <w:rsid w:val="00111CC9"/>
    <w:rsid w:val="00112159"/>
    <w:rsid w:val="00112356"/>
    <w:rsid w:val="001128ED"/>
    <w:rsid w:val="00113115"/>
    <w:rsid w:val="001134C5"/>
    <w:rsid w:val="00113B5C"/>
    <w:rsid w:val="00114AC9"/>
    <w:rsid w:val="001150E7"/>
    <w:rsid w:val="001151DB"/>
    <w:rsid w:val="001155B1"/>
    <w:rsid w:val="00115726"/>
    <w:rsid w:val="00116595"/>
    <w:rsid w:val="00116CA6"/>
    <w:rsid w:val="00117A77"/>
    <w:rsid w:val="00117E3F"/>
    <w:rsid w:val="00120660"/>
    <w:rsid w:val="00120864"/>
    <w:rsid w:val="001209FC"/>
    <w:rsid w:val="00120BFE"/>
    <w:rsid w:val="00121A02"/>
    <w:rsid w:val="00121EA7"/>
    <w:rsid w:val="0012273B"/>
    <w:rsid w:val="00122C21"/>
    <w:rsid w:val="00122D71"/>
    <w:rsid w:val="00122FDD"/>
    <w:rsid w:val="001234AC"/>
    <w:rsid w:val="00123A76"/>
    <w:rsid w:val="001243AE"/>
    <w:rsid w:val="001244C0"/>
    <w:rsid w:val="001247C1"/>
    <w:rsid w:val="001253C7"/>
    <w:rsid w:val="001256DB"/>
    <w:rsid w:val="00126E0E"/>
    <w:rsid w:val="00127127"/>
    <w:rsid w:val="00127B82"/>
    <w:rsid w:val="00127F54"/>
    <w:rsid w:val="00130E98"/>
    <w:rsid w:val="00131508"/>
    <w:rsid w:val="00131512"/>
    <w:rsid w:val="00131D97"/>
    <w:rsid w:val="00131E1B"/>
    <w:rsid w:val="001320A1"/>
    <w:rsid w:val="00132758"/>
    <w:rsid w:val="001329BF"/>
    <w:rsid w:val="0013361D"/>
    <w:rsid w:val="00133B9B"/>
    <w:rsid w:val="001340EC"/>
    <w:rsid w:val="001341A3"/>
    <w:rsid w:val="00134810"/>
    <w:rsid w:val="00135EBA"/>
    <w:rsid w:val="0013644E"/>
    <w:rsid w:val="0013648E"/>
    <w:rsid w:val="00136571"/>
    <w:rsid w:val="00136C55"/>
    <w:rsid w:val="00136C85"/>
    <w:rsid w:val="00137982"/>
    <w:rsid w:val="00140746"/>
    <w:rsid w:val="00140812"/>
    <w:rsid w:val="0014091E"/>
    <w:rsid w:val="00141FE5"/>
    <w:rsid w:val="00142329"/>
    <w:rsid w:val="00142460"/>
    <w:rsid w:val="00143034"/>
    <w:rsid w:val="001432AA"/>
    <w:rsid w:val="00143E3A"/>
    <w:rsid w:val="0014473E"/>
    <w:rsid w:val="00145431"/>
    <w:rsid w:val="00145DD6"/>
    <w:rsid w:val="00146226"/>
    <w:rsid w:val="00146991"/>
    <w:rsid w:val="00146A37"/>
    <w:rsid w:val="00146C54"/>
    <w:rsid w:val="001473FD"/>
    <w:rsid w:val="001474D9"/>
    <w:rsid w:val="00147553"/>
    <w:rsid w:val="001475B8"/>
    <w:rsid w:val="00147793"/>
    <w:rsid w:val="001479EE"/>
    <w:rsid w:val="00151427"/>
    <w:rsid w:val="00151C27"/>
    <w:rsid w:val="00151CA2"/>
    <w:rsid w:val="00151D48"/>
    <w:rsid w:val="0015202D"/>
    <w:rsid w:val="00152228"/>
    <w:rsid w:val="0015253C"/>
    <w:rsid w:val="0015310A"/>
    <w:rsid w:val="0015348D"/>
    <w:rsid w:val="00153E5A"/>
    <w:rsid w:val="001540E5"/>
    <w:rsid w:val="00154523"/>
    <w:rsid w:val="00154664"/>
    <w:rsid w:val="00154868"/>
    <w:rsid w:val="00154BF9"/>
    <w:rsid w:val="00155312"/>
    <w:rsid w:val="0015558B"/>
    <w:rsid w:val="001555BC"/>
    <w:rsid w:val="00155823"/>
    <w:rsid w:val="00155DBA"/>
    <w:rsid w:val="00155F4F"/>
    <w:rsid w:val="0015605B"/>
    <w:rsid w:val="00157AB2"/>
    <w:rsid w:val="00157D5F"/>
    <w:rsid w:val="00157D8C"/>
    <w:rsid w:val="001602BD"/>
    <w:rsid w:val="001605DE"/>
    <w:rsid w:val="00160EA6"/>
    <w:rsid w:val="00160FB5"/>
    <w:rsid w:val="001611BF"/>
    <w:rsid w:val="001621C7"/>
    <w:rsid w:val="00162459"/>
    <w:rsid w:val="001626AF"/>
    <w:rsid w:val="001633D5"/>
    <w:rsid w:val="0016350A"/>
    <w:rsid w:val="00164213"/>
    <w:rsid w:val="001643F9"/>
    <w:rsid w:val="001644EE"/>
    <w:rsid w:val="001646C9"/>
    <w:rsid w:val="001648C9"/>
    <w:rsid w:val="001649EB"/>
    <w:rsid w:val="00164BC6"/>
    <w:rsid w:val="00164CA7"/>
    <w:rsid w:val="00165030"/>
    <w:rsid w:val="001653E2"/>
    <w:rsid w:val="00165CB0"/>
    <w:rsid w:val="00165DD1"/>
    <w:rsid w:val="001664B8"/>
    <w:rsid w:val="0016671A"/>
    <w:rsid w:val="00166A9C"/>
    <w:rsid w:val="00166F55"/>
    <w:rsid w:val="00167418"/>
    <w:rsid w:val="0017016B"/>
    <w:rsid w:val="001702E2"/>
    <w:rsid w:val="00171647"/>
    <w:rsid w:val="00171E96"/>
    <w:rsid w:val="001724F5"/>
    <w:rsid w:val="001725E8"/>
    <w:rsid w:val="00172B24"/>
    <w:rsid w:val="00172DDD"/>
    <w:rsid w:val="00172FA0"/>
    <w:rsid w:val="00173D2E"/>
    <w:rsid w:val="00175A39"/>
    <w:rsid w:val="00175E3E"/>
    <w:rsid w:val="0017743E"/>
    <w:rsid w:val="00180252"/>
    <w:rsid w:val="00180E9E"/>
    <w:rsid w:val="00180EA8"/>
    <w:rsid w:val="001810C9"/>
    <w:rsid w:val="00181254"/>
    <w:rsid w:val="00181314"/>
    <w:rsid w:val="001817BC"/>
    <w:rsid w:val="00181863"/>
    <w:rsid w:val="00182722"/>
    <w:rsid w:val="00183B31"/>
    <w:rsid w:val="00184814"/>
    <w:rsid w:val="00184C72"/>
    <w:rsid w:val="0018550F"/>
    <w:rsid w:val="00186BAC"/>
    <w:rsid w:val="00187159"/>
    <w:rsid w:val="00187EC5"/>
    <w:rsid w:val="00187F4E"/>
    <w:rsid w:val="00190861"/>
    <w:rsid w:val="00190D7D"/>
    <w:rsid w:val="00191020"/>
    <w:rsid w:val="00191137"/>
    <w:rsid w:val="001912A5"/>
    <w:rsid w:val="00191498"/>
    <w:rsid w:val="001929F0"/>
    <w:rsid w:val="00192C16"/>
    <w:rsid w:val="00193A8D"/>
    <w:rsid w:val="00193B28"/>
    <w:rsid w:val="00193D2E"/>
    <w:rsid w:val="00193FA0"/>
    <w:rsid w:val="00194BD7"/>
    <w:rsid w:val="001950FD"/>
    <w:rsid w:val="001954B4"/>
    <w:rsid w:val="001956CF"/>
    <w:rsid w:val="001959DE"/>
    <w:rsid w:val="00195BE5"/>
    <w:rsid w:val="001960A2"/>
    <w:rsid w:val="00196412"/>
    <w:rsid w:val="00196A43"/>
    <w:rsid w:val="00196B3D"/>
    <w:rsid w:val="00197089"/>
    <w:rsid w:val="00197AB1"/>
    <w:rsid w:val="00197BA4"/>
    <w:rsid w:val="00197BE6"/>
    <w:rsid w:val="00197FC9"/>
    <w:rsid w:val="001A00F2"/>
    <w:rsid w:val="001A0CAD"/>
    <w:rsid w:val="001A0F75"/>
    <w:rsid w:val="001A1EEE"/>
    <w:rsid w:val="001A22DC"/>
    <w:rsid w:val="001A2469"/>
    <w:rsid w:val="001A2476"/>
    <w:rsid w:val="001A281C"/>
    <w:rsid w:val="001A33AB"/>
    <w:rsid w:val="001A365C"/>
    <w:rsid w:val="001A3DE9"/>
    <w:rsid w:val="001A4221"/>
    <w:rsid w:val="001A51C3"/>
    <w:rsid w:val="001A5A0C"/>
    <w:rsid w:val="001A5D7F"/>
    <w:rsid w:val="001A68AD"/>
    <w:rsid w:val="001A6E14"/>
    <w:rsid w:val="001A6F89"/>
    <w:rsid w:val="001A7475"/>
    <w:rsid w:val="001A758A"/>
    <w:rsid w:val="001A7621"/>
    <w:rsid w:val="001A76CD"/>
    <w:rsid w:val="001A77B5"/>
    <w:rsid w:val="001A7889"/>
    <w:rsid w:val="001A7D9B"/>
    <w:rsid w:val="001B070F"/>
    <w:rsid w:val="001B0EFB"/>
    <w:rsid w:val="001B115B"/>
    <w:rsid w:val="001B1811"/>
    <w:rsid w:val="001B1D96"/>
    <w:rsid w:val="001B2656"/>
    <w:rsid w:val="001B2D56"/>
    <w:rsid w:val="001B2FED"/>
    <w:rsid w:val="001B3180"/>
    <w:rsid w:val="001B31D3"/>
    <w:rsid w:val="001B368B"/>
    <w:rsid w:val="001B379D"/>
    <w:rsid w:val="001B4733"/>
    <w:rsid w:val="001B5F94"/>
    <w:rsid w:val="001B6863"/>
    <w:rsid w:val="001B686A"/>
    <w:rsid w:val="001B6A49"/>
    <w:rsid w:val="001B71AB"/>
    <w:rsid w:val="001B7CCB"/>
    <w:rsid w:val="001C0357"/>
    <w:rsid w:val="001C03B4"/>
    <w:rsid w:val="001C0D17"/>
    <w:rsid w:val="001C0D4C"/>
    <w:rsid w:val="001C0E39"/>
    <w:rsid w:val="001C1162"/>
    <w:rsid w:val="001C18AA"/>
    <w:rsid w:val="001C1F14"/>
    <w:rsid w:val="001C243F"/>
    <w:rsid w:val="001C2948"/>
    <w:rsid w:val="001C2CD9"/>
    <w:rsid w:val="001C3277"/>
    <w:rsid w:val="001C32BA"/>
    <w:rsid w:val="001C4142"/>
    <w:rsid w:val="001C424B"/>
    <w:rsid w:val="001C460F"/>
    <w:rsid w:val="001C4786"/>
    <w:rsid w:val="001C57B9"/>
    <w:rsid w:val="001C5804"/>
    <w:rsid w:val="001C643F"/>
    <w:rsid w:val="001C6A10"/>
    <w:rsid w:val="001C707B"/>
    <w:rsid w:val="001D0124"/>
    <w:rsid w:val="001D015E"/>
    <w:rsid w:val="001D0C13"/>
    <w:rsid w:val="001D0EC4"/>
    <w:rsid w:val="001D17C0"/>
    <w:rsid w:val="001D2E19"/>
    <w:rsid w:val="001D3797"/>
    <w:rsid w:val="001D3A68"/>
    <w:rsid w:val="001D3F24"/>
    <w:rsid w:val="001D4499"/>
    <w:rsid w:val="001D4A94"/>
    <w:rsid w:val="001D4F84"/>
    <w:rsid w:val="001D4FE8"/>
    <w:rsid w:val="001D6641"/>
    <w:rsid w:val="001D67DD"/>
    <w:rsid w:val="001D697B"/>
    <w:rsid w:val="001D6E8A"/>
    <w:rsid w:val="001D6EA4"/>
    <w:rsid w:val="001D75BF"/>
    <w:rsid w:val="001D7D77"/>
    <w:rsid w:val="001E00D6"/>
    <w:rsid w:val="001E0631"/>
    <w:rsid w:val="001E0A24"/>
    <w:rsid w:val="001E0D5A"/>
    <w:rsid w:val="001E14A3"/>
    <w:rsid w:val="001E1B4F"/>
    <w:rsid w:val="001E22C7"/>
    <w:rsid w:val="001E22D5"/>
    <w:rsid w:val="001E253E"/>
    <w:rsid w:val="001E282F"/>
    <w:rsid w:val="001E2883"/>
    <w:rsid w:val="001E2AFE"/>
    <w:rsid w:val="001E2E36"/>
    <w:rsid w:val="001E383F"/>
    <w:rsid w:val="001E4C4E"/>
    <w:rsid w:val="001E4CF6"/>
    <w:rsid w:val="001E4EC2"/>
    <w:rsid w:val="001E569B"/>
    <w:rsid w:val="001E5D92"/>
    <w:rsid w:val="001E6401"/>
    <w:rsid w:val="001E7940"/>
    <w:rsid w:val="001F0531"/>
    <w:rsid w:val="001F05BA"/>
    <w:rsid w:val="001F072C"/>
    <w:rsid w:val="001F0B4F"/>
    <w:rsid w:val="001F11BD"/>
    <w:rsid w:val="001F1BFF"/>
    <w:rsid w:val="001F1FA1"/>
    <w:rsid w:val="001F1FF4"/>
    <w:rsid w:val="001F200B"/>
    <w:rsid w:val="001F2120"/>
    <w:rsid w:val="001F231B"/>
    <w:rsid w:val="001F2BF0"/>
    <w:rsid w:val="001F34F9"/>
    <w:rsid w:val="001F40A3"/>
    <w:rsid w:val="001F434E"/>
    <w:rsid w:val="001F481E"/>
    <w:rsid w:val="001F486A"/>
    <w:rsid w:val="001F4998"/>
    <w:rsid w:val="001F5FC0"/>
    <w:rsid w:val="001F6117"/>
    <w:rsid w:val="001F657A"/>
    <w:rsid w:val="001F6628"/>
    <w:rsid w:val="001F6A35"/>
    <w:rsid w:val="001F6A76"/>
    <w:rsid w:val="001F6CF9"/>
    <w:rsid w:val="001F7042"/>
    <w:rsid w:val="001F74DF"/>
    <w:rsid w:val="001F7565"/>
    <w:rsid w:val="001F760B"/>
    <w:rsid w:val="00200062"/>
    <w:rsid w:val="002001D1"/>
    <w:rsid w:val="0020025B"/>
    <w:rsid w:val="00200D1F"/>
    <w:rsid w:val="00200FE9"/>
    <w:rsid w:val="0020106D"/>
    <w:rsid w:val="00201787"/>
    <w:rsid w:val="0020184F"/>
    <w:rsid w:val="00204A14"/>
    <w:rsid w:val="002061B6"/>
    <w:rsid w:val="00206277"/>
    <w:rsid w:val="00206D67"/>
    <w:rsid w:val="00206EE2"/>
    <w:rsid w:val="0020720D"/>
    <w:rsid w:val="00207637"/>
    <w:rsid w:val="002076CA"/>
    <w:rsid w:val="00207E8B"/>
    <w:rsid w:val="00210083"/>
    <w:rsid w:val="0021076B"/>
    <w:rsid w:val="00210970"/>
    <w:rsid w:val="00211DC5"/>
    <w:rsid w:val="00212443"/>
    <w:rsid w:val="00212D3C"/>
    <w:rsid w:val="002131B0"/>
    <w:rsid w:val="0021379B"/>
    <w:rsid w:val="00213B3B"/>
    <w:rsid w:val="00213B58"/>
    <w:rsid w:val="00213BAB"/>
    <w:rsid w:val="002148D7"/>
    <w:rsid w:val="0021499F"/>
    <w:rsid w:val="00215075"/>
    <w:rsid w:val="0021535C"/>
    <w:rsid w:val="002167A2"/>
    <w:rsid w:val="00217B82"/>
    <w:rsid w:val="00217B99"/>
    <w:rsid w:val="0022000A"/>
    <w:rsid w:val="00220352"/>
    <w:rsid w:val="002207D7"/>
    <w:rsid w:val="00220BA1"/>
    <w:rsid w:val="00220DDA"/>
    <w:rsid w:val="00220FD4"/>
    <w:rsid w:val="0022129F"/>
    <w:rsid w:val="00221816"/>
    <w:rsid w:val="00221AAC"/>
    <w:rsid w:val="00221B4D"/>
    <w:rsid w:val="00221E6E"/>
    <w:rsid w:val="00221F75"/>
    <w:rsid w:val="002229D4"/>
    <w:rsid w:val="00222BD8"/>
    <w:rsid w:val="00223100"/>
    <w:rsid w:val="00223610"/>
    <w:rsid w:val="00224A89"/>
    <w:rsid w:val="00225E2C"/>
    <w:rsid w:val="00225EC0"/>
    <w:rsid w:val="00226354"/>
    <w:rsid w:val="00226B1F"/>
    <w:rsid w:val="00226E03"/>
    <w:rsid w:val="00226E38"/>
    <w:rsid w:val="00227417"/>
    <w:rsid w:val="00227DB5"/>
    <w:rsid w:val="00230344"/>
    <w:rsid w:val="00230728"/>
    <w:rsid w:val="00230C2E"/>
    <w:rsid w:val="00230CCB"/>
    <w:rsid w:val="00231A06"/>
    <w:rsid w:val="00231BFD"/>
    <w:rsid w:val="00231EA7"/>
    <w:rsid w:val="0023269E"/>
    <w:rsid w:val="00232ABA"/>
    <w:rsid w:val="0023318C"/>
    <w:rsid w:val="00233C5F"/>
    <w:rsid w:val="00235C38"/>
    <w:rsid w:val="00235EE4"/>
    <w:rsid w:val="00236483"/>
    <w:rsid w:val="0023682E"/>
    <w:rsid w:val="002368D3"/>
    <w:rsid w:val="002368FC"/>
    <w:rsid w:val="002377B9"/>
    <w:rsid w:val="00237CF2"/>
    <w:rsid w:val="0024003A"/>
    <w:rsid w:val="00240374"/>
    <w:rsid w:val="00240AE9"/>
    <w:rsid w:val="00240B98"/>
    <w:rsid w:val="002411A3"/>
    <w:rsid w:val="002416BB"/>
    <w:rsid w:val="00241755"/>
    <w:rsid w:val="0024176C"/>
    <w:rsid w:val="00241827"/>
    <w:rsid w:val="00241A85"/>
    <w:rsid w:val="0024217B"/>
    <w:rsid w:val="00242433"/>
    <w:rsid w:val="002426B2"/>
    <w:rsid w:val="002427E1"/>
    <w:rsid w:val="00243109"/>
    <w:rsid w:val="002434DF"/>
    <w:rsid w:val="00243C47"/>
    <w:rsid w:val="002442A7"/>
    <w:rsid w:val="002443FB"/>
    <w:rsid w:val="002445EB"/>
    <w:rsid w:val="002450D8"/>
    <w:rsid w:val="00245123"/>
    <w:rsid w:val="00245303"/>
    <w:rsid w:val="00245422"/>
    <w:rsid w:val="002454A0"/>
    <w:rsid w:val="00245BA2"/>
    <w:rsid w:val="00246A52"/>
    <w:rsid w:val="00246DD4"/>
    <w:rsid w:val="0024710B"/>
    <w:rsid w:val="00247719"/>
    <w:rsid w:val="00247799"/>
    <w:rsid w:val="00247A54"/>
    <w:rsid w:val="00247B86"/>
    <w:rsid w:val="00247E1C"/>
    <w:rsid w:val="00247E7F"/>
    <w:rsid w:val="0025014B"/>
    <w:rsid w:val="00250311"/>
    <w:rsid w:val="002509E2"/>
    <w:rsid w:val="00250C5D"/>
    <w:rsid w:val="00251F8A"/>
    <w:rsid w:val="002520ED"/>
    <w:rsid w:val="002527D8"/>
    <w:rsid w:val="00252868"/>
    <w:rsid w:val="00253097"/>
    <w:rsid w:val="002546BD"/>
    <w:rsid w:val="00254AA6"/>
    <w:rsid w:val="00254BCE"/>
    <w:rsid w:val="00254C8D"/>
    <w:rsid w:val="00254F06"/>
    <w:rsid w:val="0025507B"/>
    <w:rsid w:val="00255214"/>
    <w:rsid w:val="002552C3"/>
    <w:rsid w:val="0025537B"/>
    <w:rsid w:val="00255530"/>
    <w:rsid w:val="002559C9"/>
    <w:rsid w:val="00255C7B"/>
    <w:rsid w:val="00255D5C"/>
    <w:rsid w:val="002561AD"/>
    <w:rsid w:val="00256A5C"/>
    <w:rsid w:val="00257B3A"/>
    <w:rsid w:val="00260A24"/>
    <w:rsid w:val="00260C5A"/>
    <w:rsid w:val="002618BB"/>
    <w:rsid w:val="0026198D"/>
    <w:rsid w:val="00261B4D"/>
    <w:rsid w:val="00261ED6"/>
    <w:rsid w:val="00262066"/>
    <w:rsid w:val="00262522"/>
    <w:rsid w:val="00263287"/>
    <w:rsid w:val="00263326"/>
    <w:rsid w:val="00263550"/>
    <w:rsid w:val="00263920"/>
    <w:rsid w:val="00264077"/>
    <w:rsid w:val="002644C6"/>
    <w:rsid w:val="00264531"/>
    <w:rsid w:val="00265172"/>
    <w:rsid w:val="002655A5"/>
    <w:rsid w:val="002656C9"/>
    <w:rsid w:val="00265CBA"/>
    <w:rsid w:val="00265E2A"/>
    <w:rsid w:val="00266C71"/>
    <w:rsid w:val="00266CCC"/>
    <w:rsid w:val="0026729B"/>
    <w:rsid w:val="00267667"/>
    <w:rsid w:val="00267812"/>
    <w:rsid w:val="0027037A"/>
    <w:rsid w:val="00270BB7"/>
    <w:rsid w:val="00271557"/>
    <w:rsid w:val="002715B0"/>
    <w:rsid w:val="00271993"/>
    <w:rsid w:val="00271A08"/>
    <w:rsid w:val="00271C44"/>
    <w:rsid w:val="00272060"/>
    <w:rsid w:val="002729A5"/>
    <w:rsid w:val="00272B86"/>
    <w:rsid w:val="00272C8F"/>
    <w:rsid w:val="0027304E"/>
    <w:rsid w:val="00273569"/>
    <w:rsid w:val="00273EAB"/>
    <w:rsid w:val="00274B89"/>
    <w:rsid w:val="00274D42"/>
    <w:rsid w:val="00275C54"/>
    <w:rsid w:val="00276261"/>
    <w:rsid w:val="00276326"/>
    <w:rsid w:val="00276907"/>
    <w:rsid w:val="0027690A"/>
    <w:rsid w:val="0027716A"/>
    <w:rsid w:val="00277644"/>
    <w:rsid w:val="0028024C"/>
    <w:rsid w:val="002803AD"/>
    <w:rsid w:val="002803E4"/>
    <w:rsid w:val="00281F0D"/>
    <w:rsid w:val="0028253E"/>
    <w:rsid w:val="00282E64"/>
    <w:rsid w:val="002837B9"/>
    <w:rsid w:val="002838F7"/>
    <w:rsid w:val="00283AEF"/>
    <w:rsid w:val="00283B32"/>
    <w:rsid w:val="002847EE"/>
    <w:rsid w:val="00284B9F"/>
    <w:rsid w:val="00285776"/>
    <w:rsid w:val="00285897"/>
    <w:rsid w:val="00285CAF"/>
    <w:rsid w:val="002868BF"/>
    <w:rsid w:val="00286BD1"/>
    <w:rsid w:val="002878A6"/>
    <w:rsid w:val="00287B12"/>
    <w:rsid w:val="00287C00"/>
    <w:rsid w:val="00287CCB"/>
    <w:rsid w:val="0029043C"/>
    <w:rsid w:val="00291081"/>
    <w:rsid w:val="00291305"/>
    <w:rsid w:val="00291576"/>
    <w:rsid w:val="00291775"/>
    <w:rsid w:val="002918B9"/>
    <w:rsid w:val="00292BD8"/>
    <w:rsid w:val="00292C7C"/>
    <w:rsid w:val="0029301F"/>
    <w:rsid w:val="00293028"/>
    <w:rsid w:val="00293932"/>
    <w:rsid w:val="00293DDD"/>
    <w:rsid w:val="00294135"/>
    <w:rsid w:val="002947F3"/>
    <w:rsid w:val="00294ECD"/>
    <w:rsid w:val="002952AD"/>
    <w:rsid w:val="0029555A"/>
    <w:rsid w:val="0029691B"/>
    <w:rsid w:val="00296F56"/>
    <w:rsid w:val="00297362"/>
    <w:rsid w:val="002975DE"/>
    <w:rsid w:val="00297D55"/>
    <w:rsid w:val="002A0382"/>
    <w:rsid w:val="002A061C"/>
    <w:rsid w:val="002A085B"/>
    <w:rsid w:val="002A1037"/>
    <w:rsid w:val="002A15A7"/>
    <w:rsid w:val="002A170A"/>
    <w:rsid w:val="002A3176"/>
    <w:rsid w:val="002A3F5C"/>
    <w:rsid w:val="002A4179"/>
    <w:rsid w:val="002A41E8"/>
    <w:rsid w:val="002A43F0"/>
    <w:rsid w:val="002A51B8"/>
    <w:rsid w:val="002A5A1B"/>
    <w:rsid w:val="002A650A"/>
    <w:rsid w:val="002A6609"/>
    <w:rsid w:val="002A6D22"/>
    <w:rsid w:val="002B0134"/>
    <w:rsid w:val="002B0E8A"/>
    <w:rsid w:val="002B1A03"/>
    <w:rsid w:val="002B2881"/>
    <w:rsid w:val="002B3328"/>
    <w:rsid w:val="002B35C0"/>
    <w:rsid w:val="002B5378"/>
    <w:rsid w:val="002B59CC"/>
    <w:rsid w:val="002B5ADC"/>
    <w:rsid w:val="002B5F39"/>
    <w:rsid w:val="002B6269"/>
    <w:rsid w:val="002B647B"/>
    <w:rsid w:val="002B661A"/>
    <w:rsid w:val="002B6C28"/>
    <w:rsid w:val="002B7C22"/>
    <w:rsid w:val="002B7EA2"/>
    <w:rsid w:val="002C0493"/>
    <w:rsid w:val="002C0788"/>
    <w:rsid w:val="002C09B8"/>
    <w:rsid w:val="002C0EB2"/>
    <w:rsid w:val="002C168B"/>
    <w:rsid w:val="002C1768"/>
    <w:rsid w:val="002C190D"/>
    <w:rsid w:val="002C1D33"/>
    <w:rsid w:val="002C1DA2"/>
    <w:rsid w:val="002C200E"/>
    <w:rsid w:val="002C2158"/>
    <w:rsid w:val="002C27A5"/>
    <w:rsid w:val="002C3077"/>
    <w:rsid w:val="002C3921"/>
    <w:rsid w:val="002C3933"/>
    <w:rsid w:val="002C4A36"/>
    <w:rsid w:val="002C4D32"/>
    <w:rsid w:val="002C652B"/>
    <w:rsid w:val="002C6908"/>
    <w:rsid w:val="002C6A19"/>
    <w:rsid w:val="002C7A05"/>
    <w:rsid w:val="002C7E55"/>
    <w:rsid w:val="002D01A1"/>
    <w:rsid w:val="002D06CB"/>
    <w:rsid w:val="002D096C"/>
    <w:rsid w:val="002D0AF9"/>
    <w:rsid w:val="002D1D41"/>
    <w:rsid w:val="002D2476"/>
    <w:rsid w:val="002D2865"/>
    <w:rsid w:val="002D28B0"/>
    <w:rsid w:val="002D39CD"/>
    <w:rsid w:val="002D3A07"/>
    <w:rsid w:val="002D416A"/>
    <w:rsid w:val="002D43E0"/>
    <w:rsid w:val="002D4528"/>
    <w:rsid w:val="002D4CE7"/>
    <w:rsid w:val="002D5C1D"/>
    <w:rsid w:val="002D6014"/>
    <w:rsid w:val="002D60B5"/>
    <w:rsid w:val="002D663B"/>
    <w:rsid w:val="002D6B3D"/>
    <w:rsid w:val="002D7872"/>
    <w:rsid w:val="002E0D11"/>
    <w:rsid w:val="002E146C"/>
    <w:rsid w:val="002E2D78"/>
    <w:rsid w:val="002E37EC"/>
    <w:rsid w:val="002E387B"/>
    <w:rsid w:val="002E3AF0"/>
    <w:rsid w:val="002E3E9D"/>
    <w:rsid w:val="002E4CBD"/>
    <w:rsid w:val="002E535A"/>
    <w:rsid w:val="002E5564"/>
    <w:rsid w:val="002E5916"/>
    <w:rsid w:val="002E5A53"/>
    <w:rsid w:val="002E5C6A"/>
    <w:rsid w:val="002E627F"/>
    <w:rsid w:val="002E74C1"/>
    <w:rsid w:val="002E7962"/>
    <w:rsid w:val="002E7BA6"/>
    <w:rsid w:val="002E7D6D"/>
    <w:rsid w:val="002F0101"/>
    <w:rsid w:val="002F05FB"/>
    <w:rsid w:val="002F11A7"/>
    <w:rsid w:val="002F3672"/>
    <w:rsid w:val="002F44FD"/>
    <w:rsid w:val="002F4EFA"/>
    <w:rsid w:val="002F51EF"/>
    <w:rsid w:val="002F54C5"/>
    <w:rsid w:val="002F5634"/>
    <w:rsid w:val="002F6189"/>
    <w:rsid w:val="002F6439"/>
    <w:rsid w:val="002F6663"/>
    <w:rsid w:val="002F6C76"/>
    <w:rsid w:val="002F6F88"/>
    <w:rsid w:val="002F7767"/>
    <w:rsid w:val="00300CD5"/>
    <w:rsid w:val="00300DA4"/>
    <w:rsid w:val="00301165"/>
    <w:rsid w:val="003012F2"/>
    <w:rsid w:val="003013EF"/>
    <w:rsid w:val="00301D82"/>
    <w:rsid w:val="00301E35"/>
    <w:rsid w:val="00302028"/>
    <w:rsid w:val="00302122"/>
    <w:rsid w:val="00302E8C"/>
    <w:rsid w:val="0030319F"/>
    <w:rsid w:val="00303659"/>
    <w:rsid w:val="00303849"/>
    <w:rsid w:val="00303983"/>
    <w:rsid w:val="003039FC"/>
    <w:rsid w:val="00303C55"/>
    <w:rsid w:val="00303DB0"/>
    <w:rsid w:val="00303E6C"/>
    <w:rsid w:val="003044F2"/>
    <w:rsid w:val="003047CD"/>
    <w:rsid w:val="00304E2A"/>
    <w:rsid w:val="0030551D"/>
    <w:rsid w:val="00306E25"/>
    <w:rsid w:val="00306F40"/>
    <w:rsid w:val="00310D02"/>
    <w:rsid w:val="00311C2D"/>
    <w:rsid w:val="003125AB"/>
    <w:rsid w:val="00312637"/>
    <w:rsid w:val="0031282A"/>
    <w:rsid w:val="003128DE"/>
    <w:rsid w:val="00312F20"/>
    <w:rsid w:val="003134A3"/>
    <w:rsid w:val="00313516"/>
    <w:rsid w:val="0031354A"/>
    <w:rsid w:val="00313E98"/>
    <w:rsid w:val="00314869"/>
    <w:rsid w:val="00314BE8"/>
    <w:rsid w:val="003169B4"/>
    <w:rsid w:val="00316A30"/>
    <w:rsid w:val="00316CB9"/>
    <w:rsid w:val="00316E0B"/>
    <w:rsid w:val="003173E3"/>
    <w:rsid w:val="00317AA0"/>
    <w:rsid w:val="00320D5F"/>
    <w:rsid w:val="003216A2"/>
    <w:rsid w:val="00321EEB"/>
    <w:rsid w:val="00322946"/>
    <w:rsid w:val="00322E59"/>
    <w:rsid w:val="00323AD4"/>
    <w:rsid w:val="0032400B"/>
    <w:rsid w:val="00324293"/>
    <w:rsid w:val="003245D5"/>
    <w:rsid w:val="003249EE"/>
    <w:rsid w:val="00324C2C"/>
    <w:rsid w:val="00324D71"/>
    <w:rsid w:val="00324EB6"/>
    <w:rsid w:val="00325870"/>
    <w:rsid w:val="00325922"/>
    <w:rsid w:val="00325954"/>
    <w:rsid w:val="00325C10"/>
    <w:rsid w:val="0032614C"/>
    <w:rsid w:val="00326511"/>
    <w:rsid w:val="00326A0D"/>
    <w:rsid w:val="00327AFC"/>
    <w:rsid w:val="003307F2"/>
    <w:rsid w:val="00331878"/>
    <w:rsid w:val="00331B98"/>
    <w:rsid w:val="00331BD7"/>
    <w:rsid w:val="00331C9A"/>
    <w:rsid w:val="0033209E"/>
    <w:rsid w:val="00332851"/>
    <w:rsid w:val="00332A8A"/>
    <w:rsid w:val="00332AC3"/>
    <w:rsid w:val="00332BBD"/>
    <w:rsid w:val="003334AC"/>
    <w:rsid w:val="00333FA2"/>
    <w:rsid w:val="0033416A"/>
    <w:rsid w:val="00334780"/>
    <w:rsid w:val="00334EEB"/>
    <w:rsid w:val="0033533B"/>
    <w:rsid w:val="00335544"/>
    <w:rsid w:val="00335B12"/>
    <w:rsid w:val="00335CAD"/>
    <w:rsid w:val="003361CD"/>
    <w:rsid w:val="003362CC"/>
    <w:rsid w:val="00336771"/>
    <w:rsid w:val="00336D2C"/>
    <w:rsid w:val="003372FA"/>
    <w:rsid w:val="00337BDF"/>
    <w:rsid w:val="0034082C"/>
    <w:rsid w:val="00340A76"/>
    <w:rsid w:val="00341397"/>
    <w:rsid w:val="003415C9"/>
    <w:rsid w:val="00342A08"/>
    <w:rsid w:val="00342A79"/>
    <w:rsid w:val="00342D17"/>
    <w:rsid w:val="003435B7"/>
    <w:rsid w:val="003439F1"/>
    <w:rsid w:val="00343A6A"/>
    <w:rsid w:val="00344098"/>
    <w:rsid w:val="00344935"/>
    <w:rsid w:val="00345B80"/>
    <w:rsid w:val="00346A20"/>
    <w:rsid w:val="0034774B"/>
    <w:rsid w:val="00347AFB"/>
    <w:rsid w:val="00350F12"/>
    <w:rsid w:val="00351079"/>
    <w:rsid w:val="00351501"/>
    <w:rsid w:val="0035154F"/>
    <w:rsid w:val="00351657"/>
    <w:rsid w:val="0035183E"/>
    <w:rsid w:val="00351CDD"/>
    <w:rsid w:val="00351DEB"/>
    <w:rsid w:val="00351F55"/>
    <w:rsid w:val="0035237A"/>
    <w:rsid w:val="003531CE"/>
    <w:rsid w:val="0035378D"/>
    <w:rsid w:val="00353AAF"/>
    <w:rsid w:val="00353E5E"/>
    <w:rsid w:val="00353F85"/>
    <w:rsid w:val="00355322"/>
    <w:rsid w:val="00355427"/>
    <w:rsid w:val="00356194"/>
    <w:rsid w:val="0035628C"/>
    <w:rsid w:val="00356C50"/>
    <w:rsid w:val="003578E2"/>
    <w:rsid w:val="003603DB"/>
    <w:rsid w:val="003607CD"/>
    <w:rsid w:val="00361F5F"/>
    <w:rsid w:val="0036294C"/>
    <w:rsid w:val="00362B03"/>
    <w:rsid w:val="00362D40"/>
    <w:rsid w:val="00363E36"/>
    <w:rsid w:val="003644FE"/>
    <w:rsid w:val="00364780"/>
    <w:rsid w:val="00364E96"/>
    <w:rsid w:val="003652A8"/>
    <w:rsid w:val="00365C2B"/>
    <w:rsid w:val="00366764"/>
    <w:rsid w:val="003667EF"/>
    <w:rsid w:val="00366AEB"/>
    <w:rsid w:val="00367374"/>
    <w:rsid w:val="003676CD"/>
    <w:rsid w:val="00367B0F"/>
    <w:rsid w:val="00367BA7"/>
    <w:rsid w:val="00367FB6"/>
    <w:rsid w:val="003700B3"/>
    <w:rsid w:val="0037039E"/>
    <w:rsid w:val="00372A2C"/>
    <w:rsid w:val="00374022"/>
    <w:rsid w:val="00374278"/>
    <w:rsid w:val="0037483E"/>
    <w:rsid w:val="003749E5"/>
    <w:rsid w:val="00374D2A"/>
    <w:rsid w:val="00374ECE"/>
    <w:rsid w:val="003754EC"/>
    <w:rsid w:val="00375637"/>
    <w:rsid w:val="00375E6E"/>
    <w:rsid w:val="003762AD"/>
    <w:rsid w:val="00376EE2"/>
    <w:rsid w:val="00376FE6"/>
    <w:rsid w:val="003776D6"/>
    <w:rsid w:val="00377983"/>
    <w:rsid w:val="00377F1C"/>
    <w:rsid w:val="00381AB3"/>
    <w:rsid w:val="00382699"/>
    <w:rsid w:val="003826CD"/>
    <w:rsid w:val="0038297A"/>
    <w:rsid w:val="00382C43"/>
    <w:rsid w:val="0038300F"/>
    <w:rsid w:val="003832E4"/>
    <w:rsid w:val="00383524"/>
    <w:rsid w:val="00383968"/>
    <w:rsid w:val="0038399D"/>
    <w:rsid w:val="00383A0E"/>
    <w:rsid w:val="003841BC"/>
    <w:rsid w:val="0038431D"/>
    <w:rsid w:val="00384331"/>
    <w:rsid w:val="003845FB"/>
    <w:rsid w:val="0038470B"/>
    <w:rsid w:val="003858EC"/>
    <w:rsid w:val="00385A2D"/>
    <w:rsid w:val="00385BD5"/>
    <w:rsid w:val="00385CC7"/>
    <w:rsid w:val="0038669E"/>
    <w:rsid w:val="00390198"/>
    <w:rsid w:val="003909F1"/>
    <w:rsid w:val="00390CD1"/>
    <w:rsid w:val="00390F05"/>
    <w:rsid w:val="003912F5"/>
    <w:rsid w:val="003917F4"/>
    <w:rsid w:val="00393721"/>
    <w:rsid w:val="00393A78"/>
    <w:rsid w:val="00393F51"/>
    <w:rsid w:val="003941F7"/>
    <w:rsid w:val="00394216"/>
    <w:rsid w:val="0039440F"/>
    <w:rsid w:val="00394701"/>
    <w:rsid w:val="003949CB"/>
    <w:rsid w:val="00395120"/>
    <w:rsid w:val="00395412"/>
    <w:rsid w:val="003962BA"/>
    <w:rsid w:val="00396443"/>
    <w:rsid w:val="00396CED"/>
    <w:rsid w:val="003A028F"/>
    <w:rsid w:val="003A096A"/>
    <w:rsid w:val="003A0AF9"/>
    <w:rsid w:val="003A0B09"/>
    <w:rsid w:val="003A0ED5"/>
    <w:rsid w:val="003A1184"/>
    <w:rsid w:val="003A1673"/>
    <w:rsid w:val="003A1C00"/>
    <w:rsid w:val="003A2ADF"/>
    <w:rsid w:val="003A40DA"/>
    <w:rsid w:val="003A70BE"/>
    <w:rsid w:val="003A77C1"/>
    <w:rsid w:val="003A77DC"/>
    <w:rsid w:val="003A7E6C"/>
    <w:rsid w:val="003B0393"/>
    <w:rsid w:val="003B1578"/>
    <w:rsid w:val="003B18BD"/>
    <w:rsid w:val="003B1B7D"/>
    <w:rsid w:val="003B1ECE"/>
    <w:rsid w:val="003B223E"/>
    <w:rsid w:val="003B2EEB"/>
    <w:rsid w:val="003B3E0D"/>
    <w:rsid w:val="003B3F09"/>
    <w:rsid w:val="003B44CF"/>
    <w:rsid w:val="003B4D9E"/>
    <w:rsid w:val="003B4E8B"/>
    <w:rsid w:val="003B50D5"/>
    <w:rsid w:val="003B5729"/>
    <w:rsid w:val="003B6F3B"/>
    <w:rsid w:val="003B7A11"/>
    <w:rsid w:val="003B7CD4"/>
    <w:rsid w:val="003B7FE6"/>
    <w:rsid w:val="003C0789"/>
    <w:rsid w:val="003C181D"/>
    <w:rsid w:val="003C1A2E"/>
    <w:rsid w:val="003C1D31"/>
    <w:rsid w:val="003C2F17"/>
    <w:rsid w:val="003C31A9"/>
    <w:rsid w:val="003C31CB"/>
    <w:rsid w:val="003C32B2"/>
    <w:rsid w:val="003C3A50"/>
    <w:rsid w:val="003C3FD4"/>
    <w:rsid w:val="003C5D5F"/>
    <w:rsid w:val="003C6229"/>
    <w:rsid w:val="003C69AE"/>
    <w:rsid w:val="003C6A7E"/>
    <w:rsid w:val="003C74CE"/>
    <w:rsid w:val="003C7FA3"/>
    <w:rsid w:val="003D0AD7"/>
    <w:rsid w:val="003D10FF"/>
    <w:rsid w:val="003D1200"/>
    <w:rsid w:val="003D159D"/>
    <w:rsid w:val="003D3126"/>
    <w:rsid w:val="003D370F"/>
    <w:rsid w:val="003D4149"/>
    <w:rsid w:val="003D45C6"/>
    <w:rsid w:val="003D4C16"/>
    <w:rsid w:val="003D5586"/>
    <w:rsid w:val="003D59D2"/>
    <w:rsid w:val="003D676D"/>
    <w:rsid w:val="003D6C19"/>
    <w:rsid w:val="003D709A"/>
    <w:rsid w:val="003D7E06"/>
    <w:rsid w:val="003E006F"/>
    <w:rsid w:val="003E02C2"/>
    <w:rsid w:val="003E03FD"/>
    <w:rsid w:val="003E0C6C"/>
    <w:rsid w:val="003E0CBF"/>
    <w:rsid w:val="003E0F1D"/>
    <w:rsid w:val="003E14BB"/>
    <w:rsid w:val="003E14C8"/>
    <w:rsid w:val="003E224F"/>
    <w:rsid w:val="003E27EF"/>
    <w:rsid w:val="003E5438"/>
    <w:rsid w:val="003E6A0C"/>
    <w:rsid w:val="003E7527"/>
    <w:rsid w:val="003F04E7"/>
    <w:rsid w:val="003F1457"/>
    <w:rsid w:val="003F183D"/>
    <w:rsid w:val="003F1D1E"/>
    <w:rsid w:val="003F23E9"/>
    <w:rsid w:val="003F31EE"/>
    <w:rsid w:val="003F3EFD"/>
    <w:rsid w:val="003F4A42"/>
    <w:rsid w:val="003F52BC"/>
    <w:rsid w:val="003F54EF"/>
    <w:rsid w:val="003F58AA"/>
    <w:rsid w:val="003F596E"/>
    <w:rsid w:val="003F61ED"/>
    <w:rsid w:val="003F6F07"/>
    <w:rsid w:val="003F7A0C"/>
    <w:rsid w:val="003F7D60"/>
    <w:rsid w:val="004003D6"/>
    <w:rsid w:val="004014F1"/>
    <w:rsid w:val="00402AE8"/>
    <w:rsid w:val="00402E9B"/>
    <w:rsid w:val="004031E7"/>
    <w:rsid w:val="00403497"/>
    <w:rsid w:val="0040391E"/>
    <w:rsid w:val="00403A94"/>
    <w:rsid w:val="00403AC0"/>
    <w:rsid w:val="0040462E"/>
    <w:rsid w:val="00404E9E"/>
    <w:rsid w:val="00405EE6"/>
    <w:rsid w:val="004060ED"/>
    <w:rsid w:val="00406B71"/>
    <w:rsid w:val="00407230"/>
    <w:rsid w:val="004078A7"/>
    <w:rsid w:val="004079B2"/>
    <w:rsid w:val="00407D7D"/>
    <w:rsid w:val="004107D1"/>
    <w:rsid w:val="00410884"/>
    <w:rsid w:val="0041161C"/>
    <w:rsid w:val="004117A1"/>
    <w:rsid w:val="004128F9"/>
    <w:rsid w:val="00412F3A"/>
    <w:rsid w:val="004130D1"/>
    <w:rsid w:val="004136CF"/>
    <w:rsid w:val="004145F4"/>
    <w:rsid w:val="00414715"/>
    <w:rsid w:val="004151AA"/>
    <w:rsid w:val="0041540C"/>
    <w:rsid w:val="00415B22"/>
    <w:rsid w:val="0041631A"/>
    <w:rsid w:val="00416A07"/>
    <w:rsid w:val="00416CC4"/>
    <w:rsid w:val="00416ECD"/>
    <w:rsid w:val="0041798D"/>
    <w:rsid w:val="00417ADD"/>
    <w:rsid w:val="00417F0C"/>
    <w:rsid w:val="004213A8"/>
    <w:rsid w:val="00421A12"/>
    <w:rsid w:val="00421C86"/>
    <w:rsid w:val="0042241B"/>
    <w:rsid w:val="00422EDC"/>
    <w:rsid w:val="0042341C"/>
    <w:rsid w:val="00423629"/>
    <w:rsid w:val="00423984"/>
    <w:rsid w:val="004242ED"/>
    <w:rsid w:val="00424735"/>
    <w:rsid w:val="004249D3"/>
    <w:rsid w:val="004255E4"/>
    <w:rsid w:val="004259DA"/>
    <w:rsid w:val="00425D50"/>
    <w:rsid w:val="004260AD"/>
    <w:rsid w:val="00426196"/>
    <w:rsid w:val="00426B3A"/>
    <w:rsid w:val="00426B4E"/>
    <w:rsid w:val="0042704F"/>
    <w:rsid w:val="00427ACF"/>
    <w:rsid w:val="00427EAA"/>
    <w:rsid w:val="00430E7B"/>
    <w:rsid w:val="00431102"/>
    <w:rsid w:val="0043167C"/>
    <w:rsid w:val="004316B6"/>
    <w:rsid w:val="004318FF"/>
    <w:rsid w:val="00431E70"/>
    <w:rsid w:val="00432CA9"/>
    <w:rsid w:val="00432F7A"/>
    <w:rsid w:val="0043306B"/>
    <w:rsid w:val="004332A0"/>
    <w:rsid w:val="00433D92"/>
    <w:rsid w:val="00433F3F"/>
    <w:rsid w:val="00434110"/>
    <w:rsid w:val="00434480"/>
    <w:rsid w:val="004344A8"/>
    <w:rsid w:val="0043502F"/>
    <w:rsid w:val="004350C1"/>
    <w:rsid w:val="004356B8"/>
    <w:rsid w:val="004358C8"/>
    <w:rsid w:val="00435D16"/>
    <w:rsid w:val="004363E8"/>
    <w:rsid w:val="0043691F"/>
    <w:rsid w:val="00436CA3"/>
    <w:rsid w:val="0043714D"/>
    <w:rsid w:val="00437193"/>
    <w:rsid w:val="0044038A"/>
    <w:rsid w:val="00440458"/>
    <w:rsid w:val="0044102E"/>
    <w:rsid w:val="004413E1"/>
    <w:rsid w:val="00441AC6"/>
    <w:rsid w:val="00441DDC"/>
    <w:rsid w:val="0044215C"/>
    <w:rsid w:val="004426D0"/>
    <w:rsid w:val="00443388"/>
    <w:rsid w:val="00443741"/>
    <w:rsid w:val="00443F97"/>
    <w:rsid w:val="004441A4"/>
    <w:rsid w:val="0044450E"/>
    <w:rsid w:val="004462E2"/>
    <w:rsid w:val="0044645B"/>
    <w:rsid w:val="00447282"/>
    <w:rsid w:val="00447E25"/>
    <w:rsid w:val="00447F50"/>
    <w:rsid w:val="00450468"/>
    <w:rsid w:val="00450873"/>
    <w:rsid w:val="00451332"/>
    <w:rsid w:val="00451664"/>
    <w:rsid w:val="00451FB7"/>
    <w:rsid w:val="00452550"/>
    <w:rsid w:val="00453599"/>
    <w:rsid w:val="00453846"/>
    <w:rsid w:val="004545C6"/>
    <w:rsid w:val="004549AA"/>
    <w:rsid w:val="00454AA0"/>
    <w:rsid w:val="00454DCF"/>
    <w:rsid w:val="004550D8"/>
    <w:rsid w:val="00455728"/>
    <w:rsid w:val="00455792"/>
    <w:rsid w:val="004557D6"/>
    <w:rsid w:val="00455EC5"/>
    <w:rsid w:val="00456C71"/>
    <w:rsid w:val="00456CB8"/>
    <w:rsid w:val="00456DB6"/>
    <w:rsid w:val="00456E43"/>
    <w:rsid w:val="004573F7"/>
    <w:rsid w:val="00457564"/>
    <w:rsid w:val="004602FE"/>
    <w:rsid w:val="004604DF"/>
    <w:rsid w:val="0046073D"/>
    <w:rsid w:val="00460F8C"/>
    <w:rsid w:val="00461BA0"/>
    <w:rsid w:val="00461FE9"/>
    <w:rsid w:val="004620BE"/>
    <w:rsid w:val="00463172"/>
    <w:rsid w:val="0046344E"/>
    <w:rsid w:val="00463618"/>
    <w:rsid w:val="00463CF0"/>
    <w:rsid w:val="004646ED"/>
    <w:rsid w:val="00464FB1"/>
    <w:rsid w:val="00464FD3"/>
    <w:rsid w:val="00465263"/>
    <w:rsid w:val="004652FA"/>
    <w:rsid w:val="00465942"/>
    <w:rsid w:val="00465D04"/>
    <w:rsid w:val="00465D3C"/>
    <w:rsid w:val="00465FFC"/>
    <w:rsid w:val="004664BE"/>
    <w:rsid w:val="00466938"/>
    <w:rsid w:val="00467552"/>
    <w:rsid w:val="00467722"/>
    <w:rsid w:val="00467ABC"/>
    <w:rsid w:val="00471142"/>
    <w:rsid w:val="004711C0"/>
    <w:rsid w:val="0047193D"/>
    <w:rsid w:val="00471C06"/>
    <w:rsid w:val="00471F80"/>
    <w:rsid w:val="004725FC"/>
    <w:rsid w:val="00472706"/>
    <w:rsid w:val="004730E4"/>
    <w:rsid w:val="004740CD"/>
    <w:rsid w:val="00475119"/>
    <w:rsid w:val="004751CB"/>
    <w:rsid w:val="00475561"/>
    <w:rsid w:val="0047563F"/>
    <w:rsid w:val="00475BA6"/>
    <w:rsid w:val="00477973"/>
    <w:rsid w:val="00477DEC"/>
    <w:rsid w:val="0048136E"/>
    <w:rsid w:val="004821B8"/>
    <w:rsid w:val="004825E5"/>
    <w:rsid w:val="00482693"/>
    <w:rsid w:val="00483BD5"/>
    <w:rsid w:val="00483DA8"/>
    <w:rsid w:val="00484B6A"/>
    <w:rsid w:val="00484BEE"/>
    <w:rsid w:val="004850B0"/>
    <w:rsid w:val="00485BF7"/>
    <w:rsid w:val="004863F4"/>
    <w:rsid w:val="004866CF"/>
    <w:rsid w:val="004868A1"/>
    <w:rsid w:val="00490B90"/>
    <w:rsid w:val="00490DF9"/>
    <w:rsid w:val="00490E73"/>
    <w:rsid w:val="00490F41"/>
    <w:rsid w:val="00491136"/>
    <w:rsid w:val="004925F8"/>
    <w:rsid w:val="004931BF"/>
    <w:rsid w:val="004933DE"/>
    <w:rsid w:val="0049389E"/>
    <w:rsid w:val="0049430A"/>
    <w:rsid w:val="00495A85"/>
    <w:rsid w:val="00495F94"/>
    <w:rsid w:val="004960AC"/>
    <w:rsid w:val="00496348"/>
    <w:rsid w:val="004963EE"/>
    <w:rsid w:val="00496441"/>
    <w:rsid w:val="00496BDF"/>
    <w:rsid w:val="004971F0"/>
    <w:rsid w:val="00497FE4"/>
    <w:rsid w:val="004A00F0"/>
    <w:rsid w:val="004A02E4"/>
    <w:rsid w:val="004A07BE"/>
    <w:rsid w:val="004A0E64"/>
    <w:rsid w:val="004A11E5"/>
    <w:rsid w:val="004A1386"/>
    <w:rsid w:val="004A2051"/>
    <w:rsid w:val="004A2058"/>
    <w:rsid w:val="004A2237"/>
    <w:rsid w:val="004A2457"/>
    <w:rsid w:val="004A26F3"/>
    <w:rsid w:val="004A2760"/>
    <w:rsid w:val="004A374F"/>
    <w:rsid w:val="004A3AE2"/>
    <w:rsid w:val="004A4504"/>
    <w:rsid w:val="004A67C2"/>
    <w:rsid w:val="004A6B8F"/>
    <w:rsid w:val="004B1EB8"/>
    <w:rsid w:val="004B206D"/>
    <w:rsid w:val="004B2C90"/>
    <w:rsid w:val="004B2E67"/>
    <w:rsid w:val="004B2F77"/>
    <w:rsid w:val="004B2FAB"/>
    <w:rsid w:val="004B2FF5"/>
    <w:rsid w:val="004B3AC2"/>
    <w:rsid w:val="004B42CC"/>
    <w:rsid w:val="004B502D"/>
    <w:rsid w:val="004B51BC"/>
    <w:rsid w:val="004B5A33"/>
    <w:rsid w:val="004B5A81"/>
    <w:rsid w:val="004B6E06"/>
    <w:rsid w:val="004B73F1"/>
    <w:rsid w:val="004B7679"/>
    <w:rsid w:val="004C0447"/>
    <w:rsid w:val="004C07D0"/>
    <w:rsid w:val="004C11BF"/>
    <w:rsid w:val="004C15E8"/>
    <w:rsid w:val="004C17DE"/>
    <w:rsid w:val="004C19EA"/>
    <w:rsid w:val="004C1D24"/>
    <w:rsid w:val="004C2524"/>
    <w:rsid w:val="004C267C"/>
    <w:rsid w:val="004C3049"/>
    <w:rsid w:val="004C43BF"/>
    <w:rsid w:val="004C48C3"/>
    <w:rsid w:val="004C55FD"/>
    <w:rsid w:val="004C5671"/>
    <w:rsid w:val="004C5798"/>
    <w:rsid w:val="004C665B"/>
    <w:rsid w:val="004C6871"/>
    <w:rsid w:val="004C68B2"/>
    <w:rsid w:val="004C7E55"/>
    <w:rsid w:val="004C7F3C"/>
    <w:rsid w:val="004D0A2D"/>
    <w:rsid w:val="004D2DA3"/>
    <w:rsid w:val="004D3455"/>
    <w:rsid w:val="004D3968"/>
    <w:rsid w:val="004D3C50"/>
    <w:rsid w:val="004D3FB4"/>
    <w:rsid w:val="004D4370"/>
    <w:rsid w:val="004D441F"/>
    <w:rsid w:val="004D4D1D"/>
    <w:rsid w:val="004D508E"/>
    <w:rsid w:val="004D550B"/>
    <w:rsid w:val="004D61FA"/>
    <w:rsid w:val="004D6632"/>
    <w:rsid w:val="004D6C08"/>
    <w:rsid w:val="004D78E5"/>
    <w:rsid w:val="004E018A"/>
    <w:rsid w:val="004E04AB"/>
    <w:rsid w:val="004E1BD1"/>
    <w:rsid w:val="004E2B5E"/>
    <w:rsid w:val="004E2E21"/>
    <w:rsid w:val="004E3F0C"/>
    <w:rsid w:val="004E3FF1"/>
    <w:rsid w:val="004E49C4"/>
    <w:rsid w:val="004E4FE0"/>
    <w:rsid w:val="004E53A7"/>
    <w:rsid w:val="004E53D6"/>
    <w:rsid w:val="004E60D2"/>
    <w:rsid w:val="004E74D0"/>
    <w:rsid w:val="004E7612"/>
    <w:rsid w:val="004F0316"/>
    <w:rsid w:val="004F0A2A"/>
    <w:rsid w:val="004F1982"/>
    <w:rsid w:val="004F1BD8"/>
    <w:rsid w:val="004F1FAB"/>
    <w:rsid w:val="004F2976"/>
    <w:rsid w:val="004F2B1C"/>
    <w:rsid w:val="004F2C8C"/>
    <w:rsid w:val="004F2D8E"/>
    <w:rsid w:val="004F3870"/>
    <w:rsid w:val="004F439E"/>
    <w:rsid w:val="004F4C29"/>
    <w:rsid w:val="004F4C4F"/>
    <w:rsid w:val="004F5C65"/>
    <w:rsid w:val="004F60EB"/>
    <w:rsid w:val="004F6798"/>
    <w:rsid w:val="004F6AC0"/>
    <w:rsid w:val="004F6FC7"/>
    <w:rsid w:val="004F776F"/>
    <w:rsid w:val="004F78A5"/>
    <w:rsid w:val="004F7EEF"/>
    <w:rsid w:val="00500437"/>
    <w:rsid w:val="00500486"/>
    <w:rsid w:val="005005CF"/>
    <w:rsid w:val="005006DE"/>
    <w:rsid w:val="0050148F"/>
    <w:rsid w:val="00502696"/>
    <w:rsid w:val="0050377F"/>
    <w:rsid w:val="005038B3"/>
    <w:rsid w:val="005039A7"/>
    <w:rsid w:val="00503DD1"/>
    <w:rsid w:val="00503E06"/>
    <w:rsid w:val="00504930"/>
    <w:rsid w:val="00504A25"/>
    <w:rsid w:val="00504C86"/>
    <w:rsid w:val="00505A9C"/>
    <w:rsid w:val="00505DC3"/>
    <w:rsid w:val="005067B7"/>
    <w:rsid w:val="005100BB"/>
    <w:rsid w:val="0051068B"/>
    <w:rsid w:val="00511320"/>
    <w:rsid w:val="005115D3"/>
    <w:rsid w:val="0051173A"/>
    <w:rsid w:val="00511ED7"/>
    <w:rsid w:val="00512D3D"/>
    <w:rsid w:val="005137EE"/>
    <w:rsid w:val="00515330"/>
    <w:rsid w:val="00515665"/>
    <w:rsid w:val="00515AC4"/>
    <w:rsid w:val="00515B34"/>
    <w:rsid w:val="00515C17"/>
    <w:rsid w:val="005165DE"/>
    <w:rsid w:val="005169AA"/>
    <w:rsid w:val="005202F1"/>
    <w:rsid w:val="0052032B"/>
    <w:rsid w:val="00520912"/>
    <w:rsid w:val="00521085"/>
    <w:rsid w:val="005210AC"/>
    <w:rsid w:val="00521230"/>
    <w:rsid w:val="00521EC5"/>
    <w:rsid w:val="0052266F"/>
    <w:rsid w:val="005226B9"/>
    <w:rsid w:val="00522943"/>
    <w:rsid w:val="0052340E"/>
    <w:rsid w:val="00523570"/>
    <w:rsid w:val="005239FE"/>
    <w:rsid w:val="00524057"/>
    <w:rsid w:val="00524AAD"/>
    <w:rsid w:val="00524E8E"/>
    <w:rsid w:val="00525963"/>
    <w:rsid w:val="0052728A"/>
    <w:rsid w:val="005301A1"/>
    <w:rsid w:val="00530223"/>
    <w:rsid w:val="0053036D"/>
    <w:rsid w:val="005310A9"/>
    <w:rsid w:val="0053123F"/>
    <w:rsid w:val="005316D4"/>
    <w:rsid w:val="00532019"/>
    <w:rsid w:val="00532333"/>
    <w:rsid w:val="0053239F"/>
    <w:rsid w:val="005326BB"/>
    <w:rsid w:val="00532ACA"/>
    <w:rsid w:val="00532B2C"/>
    <w:rsid w:val="00533408"/>
    <w:rsid w:val="00533A32"/>
    <w:rsid w:val="00533C84"/>
    <w:rsid w:val="00534249"/>
    <w:rsid w:val="00534872"/>
    <w:rsid w:val="00534EBC"/>
    <w:rsid w:val="005352FD"/>
    <w:rsid w:val="00535B45"/>
    <w:rsid w:val="005369A1"/>
    <w:rsid w:val="00536BFA"/>
    <w:rsid w:val="00536C00"/>
    <w:rsid w:val="00537A45"/>
    <w:rsid w:val="00540224"/>
    <w:rsid w:val="0054154D"/>
    <w:rsid w:val="005415C3"/>
    <w:rsid w:val="00542047"/>
    <w:rsid w:val="00542468"/>
    <w:rsid w:val="005425A3"/>
    <w:rsid w:val="005431CA"/>
    <w:rsid w:val="00543599"/>
    <w:rsid w:val="00544439"/>
    <w:rsid w:val="0054568C"/>
    <w:rsid w:val="00545E78"/>
    <w:rsid w:val="0054668C"/>
    <w:rsid w:val="00546FCC"/>
    <w:rsid w:val="005476F4"/>
    <w:rsid w:val="00547A6F"/>
    <w:rsid w:val="00547A8B"/>
    <w:rsid w:val="00547F0C"/>
    <w:rsid w:val="00550EC9"/>
    <w:rsid w:val="005511F3"/>
    <w:rsid w:val="005516BA"/>
    <w:rsid w:val="0055226F"/>
    <w:rsid w:val="0055260D"/>
    <w:rsid w:val="00552D64"/>
    <w:rsid w:val="005534DE"/>
    <w:rsid w:val="00553B00"/>
    <w:rsid w:val="00553B7F"/>
    <w:rsid w:val="00553C60"/>
    <w:rsid w:val="00553F9B"/>
    <w:rsid w:val="005547B4"/>
    <w:rsid w:val="005556DF"/>
    <w:rsid w:val="005559B8"/>
    <w:rsid w:val="00556127"/>
    <w:rsid w:val="00556C60"/>
    <w:rsid w:val="00556DBD"/>
    <w:rsid w:val="005570D9"/>
    <w:rsid w:val="00561681"/>
    <w:rsid w:val="00561B2E"/>
    <w:rsid w:val="00561ECA"/>
    <w:rsid w:val="00561F6C"/>
    <w:rsid w:val="00561FB9"/>
    <w:rsid w:val="0056251E"/>
    <w:rsid w:val="005630D3"/>
    <w:rsid w:val="0056340C"/>
    <w:rsid w:val="00563C07"/>
    <w:rsid w:val="00564750"/>
    <w:rsid w:val="00564D37"/>
    <w:rsid w:val="0056506C"/>
    <w:rsid w:val="00565214"/>
    <w:rsid w:val="00565F4C"/>
    <w:rsid w:val="005660A2"/>
    <w:rsid w:val="005661D6"/>
    <w:rsid w:val="00566800"/>
    <w:rsid w:val="00566B79"/>
    <w:rsid w:val="00566C3E"/>
    <w:rsid w:val="00566E5E"/>
    <w:rsid w:val="00566F73"/>
    <w:rsid w:val="00567ADD"/>
    <w:rsid w:val="0057009E"/>
    <w:rsid w:val="005706DD"/>
    <w:rsid w:val="00571993"/>
    <w:rsid w:val="00572FD8"/>
    <w:rsid w:val="00572FDE"/>
    <w:rsid w:val="005733DC"/>
    <w:rsid w:val="00573657"/>
    <w:rsid w:val="00573D1B"/>
    <w:rsid w:val="00573E0C"/>
    <w:rsid w:val="005751ED"/>
    <w:rsid w:val="00575968"/>
    <w:rsid w:val="00575C5B"/>
    <w:rsid w:val="00576316"/>
    <w:rsid w:val="005766D6"/>
    <w:rsid w:val="00576752"/>
    <w:rsid w:val="00576A41"/>
    <w:rsid w:val="00576BE5"/>
    <w:rsid w:val="00576F89"/>
    <w:rsid w:val="005773EB"/>
    <w:rsid w:val="00577AA6"/>
    <w:rsid w:val="00577C3B"/>
    <w:rsid w:val="00577DDC"/>
    <w:rsid w:val="00577F5C"/>
    <w:rsid w:val="00580274"/>
    <w:rsid w:val="00580452"/>
    <w:rsid w:val="00581040"/>
    <w:rsid w:val="0058137D"/>
    <w:rsid w:val="00581725"/>
    <w:rsid w:val="00582A09"/>
    <w:rsid w:val="00582B5B"/>
    <w:rsid w:val="00582F73"/>
    <w:rsid w:val="005831B9"/>
    <w:rsid w:val="005833CB"/>
    <w:rsid w:val="0058351A"/>
    <w:rsid w:val="005836B5"/>
    <w:rsid w:val="005837F9"/>
    <w:rsid w:val="00584080"/>
    <w:rsid w:val="005843DA"/>
    <w:rsid w:val="0058456B"/>
    <w:rsid w:val="00584715"/>
    <w:rsid w:val="00584D5A"/>
    <w:rsid w:val="00585078"/>
    <w:rsid w:val="00585BA5"/>
    <w:rsid w:val="00585BA8"/>
    <w:rsid w:val="00585FED"/>
    <w:rsid w:val="00586132"/>
    <w:rsid w:val="00586E44"/>
    <w:rsid w:val="0058712B"/>
    <w:rsid w:val="005879B2"/>
    <w:rsid w:val="00587E6E"/>
    <w:rsid w:val="00590724"/>
    <w:rsid w:val="00590F66"/>
    <w:rsid w:val="005910C8"/>
    <w:rsid w:val="00591288"/>
    <w:rsid w:val="00591603"/>
    <w:rsid w:val="005917FD"/>
    <w:rsid w:val="00591DBC"/>
    <w:rsid w:val="00593008"/>
    <w:rsid w:val="00593C0A"/>
    <w:rsid w:val="00593CB5"/>
    <w:rsid w:val="005947CA"/>
    <w:rsid w:val="00594F8D"/>
    <w:rsid w:val="00595598"/>
    <w:rsid w:val="00595794"/>
    <w:rsid w:val="00595A0D"/>
    <w:rsid w:val="0059654A"/>
    <w:rsid w:val="00596A7E"/>
    <w:rsid w:val="0059707F"/>
    <w:rsid w:val="005970E7"/>
    <w:rsid w:val="005971BB"/>
    <w:rsid w:val="005974F5"/>
    <w:rsid w:val="00597E79"/>
    <w:rsid w:val="005A005B"/>
    <w:rsid w:val="005A027B"/>
    <w:rsid w:val="005A08CC"/>
    <w:rsid w:val="005A09AC"/>
    <w:rsid w:val="005A0CEB"/>
    <w:rsid w:val="005A0F3A"/>
    <w:rsid w:val="005A1844"/>
    <w:rsid w:val="005A2516"/>
    <w:rsid w:val="005A35FB"/>
    <w:rsid w:val="005A488A"/>
    <w:rsid w:val="005A4927"/>
    <w:rsid w:val="005A4AA1"/>
    <w:rsid w:val="005A524E"/>
    <w:rsid w:val="005A5462"/>
    <w:rsid w:val="005A5DBC"/>
    <w:rsid w:val="005A5FE0"/>
    <w:rsid w:val="005A618F"/>
    <w:rsid w:val="005A6B43"/>
    <w:rsid w:val="005A714B"/>
    <w:rsid w:val="005B0AA1"/>
    <w:rsid w:val="005B0BB5"/>
    <w:rsid w:val="005B1E20"/>
    <w:rsid w:val="005B26A3"/>
    <w:rsid w:val="005B29B1"/>
    <w:rsid w:val="005B2B27"/>
    <w:rsid w:val="005B3358"/>
    <w:rsid w:val="005B369B"/>
    <w:rsid w:val="005B3B83"/>
    <w:rsid w:val="005B3D42"/>
    <w:rsid w:val="005B3EBB"/>
    <w:rsid w:val="005B46FB"/>
    <w:rsid w:val="005B4955"/>
    <w:rsid w:val="005B51CE"/>
    <w:rsid w:val="005B5259"/>
    <w:rsid w:val="005B545F"/>
    <w:rsid w:val="005B56AC"/>
    <w:rsid w:val="005B5828"/>
    <w:rsid w:val="005B5F3F"/>
    <w:rsid w:val="005B60D5"/>
    <w:rsid w:val="005B707A"/>
    <w:rsid w:val="005B7472"/>
    <w:rsid w:val="005B79B0"/>
    <w:rsid w:val="005C0F15"/>
    <w:rsid w:val="005C15D9"/>
    <w:rsid w:val="005C1A46"/>
    <w:rsid w:val="005C2ABA"/>
    <w:rsid w:val="005C2C69"/>
    <w:rsid w:val="005C2C71"/>
    <w:rsid w:val="005C3109"/>
    <w:rsid w:val="005C3281"/>
    <w:rsid w:val="005C3C13"/>
    <w:rsid w:val="005C3F62"/>
    <w:rsid w:val="005C4227"/>
    <w:rsid w:val="005C4C49"/>
    <w:rsid w:val="005C4F31"/>
    <w:rsid w:val="005C510D"/>
    <w:rsid w:val="005C54F1"/>
    <w:rsid w:val="005C5874"/>
    <w:rsid w:val="005C5B60"/>
    <w:rsid w:val="005C5B68"/>
    <w:rsid w:val="005C5D4B"/>
    <w:rsid w:val="005C639F"/>
    <w:rsid w:val="005C6C14"/>
    <w:rsid w:val="005C6C5E"/>
    <w:rsid w:val="005C7AAC"/>
    <w:rsid w:val="005D0584"/>
    <w:rsid w:val="005D06B0"/>
    <w:rsid w:val="005D0CAB"/>
    <w:rsid w:val="005D0ED0"/>
    <w:rsid w:val="005D152A"/>
    <w:rsid w:val="005D1604"/>
    <w:rsid w:val="005D1AA8"/>
    <w:rsid w:val="005D1EA8"/>
    <w:rsid w:val="005D20B8"/>
    <w:rsid w:val="005D29DC"/>
    <w:rsid w:val="005D2DE4"/>
    <w:rsid w:val="005D3315"/>
    <w:rsid w:val="005D42D7"/>
    <w:rsid w:val="005D4410"/>
    <w:rsid w:val="005D446E"/>
    <w:rsid w:val="005D4706"/>
    <w:rsid w:val="005D49A5"/>
    <w:rsid w:val="005D4FD6"/>
    <w:rsid w:val="005D5E0E"/>
    <w:rsid w:val="005D639D"/>
    <w:rsid w:val="005D6BD5"/>
    <w:rsid w:val="005D707E"/>
    <w:rsid w:val="005E0527"/>
    <w:rsid w:val="005E05F0"/>
    <w:rsid w:val="005E129C"/>
    <w:rsid w:val="005E275C"/>
    <w:rsid w:val="005E28F2"/>
    <w:rsid w:val="005E3F63"/>
    <w:rsid w:val="005E4101"/>
    <w:rsid w:val="005E44EA"/>
    <w:rsid w:val="005E4954"/>
    <w:rsid w:val="005E57FB"/>
    <w:rsid w:val="005E72ED"/>
    <w:rsid w:val="005E73F7"/>
    <w:rsid w:val="005E7F10"/>
    <w:rsid w:val="005E7F6D"/>
    <w:rsid w:val="005F0EFE"/>
    <w:rsid w:val="005F1011"/>
    <w:rsid w:val="005F170A"/>
    <w:rsid w:val="005F1AEF"/>
    <w:rsid w:val="005F1BA5"/>
    <w:rsid w:val="005F237D"/>
    <w:rsid w:val="005F2782"/>
    <w:rsid w:val="005F2EF8"/>
    <w:rsid w:val="005F3A43"/>
    <w:rsid w:val="005F45E1"/>
    <w:rsid w:val="005F49AF"/>
    <w:rsid w:val="005F50EE"/>
    <w:rsid w:val="005F5144"/>
    <w:rsid w:val="005F52AA"/>
    <w:rsid w:val="005F54E9"/>
    <w:rsid w:val="005F555E"/>
    <w:rsid w:val="005F55F7"/>
    <w:rsid w:val="005F597B"/>
    <w:rsid w:val="005F5DC6"/>
    <w:rsid w:val="005F6298"/>
    <w:rsid w:val="005F659F"/>
    <w:rsid w:val="005F6648"/>
    <w:rsid w:val="005F6ECC"/>
    <w:rsid w:val="005F6F81"/>
    <w:rsid w:val="005F726F"/>
    <w:rsid w:val="005F7420"/>
    <w:rsid w:val="006005C3"/>
    <w:rsid w:val="00600F41"/>
    <w:rsid w:val="0060151B"/>
    <w:rsid w:val="00601F59"/>
    <w:rsid w:val="00602610"/>
    <w:rsid w:val="00602619"/>
    <w:rsid w:val="00602AD9"/>
    <w:rsid w:val="006033C7"/>
    <w:rsid w:val="00603849"/>
    <w:rsid w:val="00603CD6"/>
    <w:rsid w:val="00604832"/>
    <w:rsid w:val="00604D88"/>
    <w:rsid w:val="00605056"/>
    <w:rsid w:val="00605678"/>
    <w:rsid w:val="006064FA"/>
    <w:rsid w:val="00607260"/>
    <w:rsid w:val="0060731D"/>
    <w:rsid w:val="006073DD"/>
    <w:rsid w:val="00607B36"/>
    <w:rsid w:val="0061013A"/>
    <w:rsid w:val="00610D37"/>
    <w:rsid w:val="00610E3D"/>
    <w:rsid w:val="00610ED8"/>
    <w:rsid w:val="006118A9"/>
    <w:rsid w:val="00612BB6"/>
    <w:rsid w:val="00612E58"/>
    <w:rsid w:val="00613D92"/>
    <w:rsid w:val="006143D1"/>
    <w:rsid w:val="006143F4"/>
    <w:rsid w:val="006147EB"/>
    <w:rsid w:val="00614D4F"/>
    <w:rsid w:val="006150BF"/>
    <w:rsid w:val="00615C31"/>
    <w:rsid w:val="0061697F"/>
    <w:rsid w:val="0061720A"/>
    <w:rsid w:val="00617C23"/>
    <w:rsid w:val="006200EB"/>
    <w:rsid w:val="006202BD"/>
    <w:rsid w:val="0062185E"/>
    <w:rsid w:val="006218E1"/>
    <w:rsid w:val="00621928"/>
    <w:rsid w:val="00621ADE"/>
    <w:rsid w:val="00621EA3"/>
    <w:rsid w:val="0062225B"/>
    <w:rsid w:val="0062274B"/>
    <w:rsid w:val="00622C18"/>
    <w:rsid w:val="00623418"/>
    <w:rsid w:val="006235A1"/>
    <w:rsid w:val="006237D0"/>
    <w:rsid w:val="00623DE1"/>
    <w:rsid w:val="00624911"/>
    <w:rsid w:val="00624A44"/>
    <w:rsid w:val="00624A62"/>
    <w:rsid w:val="00624C35"/>
    <w:rsid w:val="00624D85"/>
    <w:rsid w:val="006252E5"/>
    <w:rsid w:val="0062530B"/>
    <w:rsid w:val="006253C8"/>
    <w:rsid w:val="00625577"/>
    <w:rsid w:val="006258A5"/>
    <w:rsid w:val="00625A12"/>
    <w:rsid w:val="006279F6"/>
    <w:rsid w:val="00627E31"/>
    <w:rsid w:val="00630523"/>
    <w:rsid w:val="00630567"/>
    <w:rsid w:val="0063063A"/>
    <w:rsid w:val="00630D0E"/>
    <w:rsid w:val="00631AA4"/>
    <w:rsid w:val="0063216E"/>
    <w:rsid w:val="0063346C"/>
    <w:rsid w:val="00633584"/>
    <w:rsid w:val="0063398B"/>
    <w:rsid w:val="00633C35"/>
    <w:rsid w:val="00634250"/>
    <w:rsid w:val="00634954"/>
    <w:rsid w:val="00634996"/>
    <w:rsid w:val="00634CFD"/>
    <w:rsid w:val="006352BE"/>
    <w:rsid w:val="006365B1"/>
    <w:rsid w:val="00636905"/>
    <w:rsid w:val="00636CE1"/>
    <w:rsid w:val="00637283"/>
    <w:rsid w:val="00637BD4"/>
    <w:rsid w:val="00640234"/>
    <w:rsid w:val="00640546"/>
    <w:rsid w:val="00640641"/>
    <w:rsid w:val="00642267"/>
    <w:rsid w:val="006426AB"/>
    <w:rsid w:val="00642A05"/>
    <w:rsid w:val="0064343A"/>
    <w:rsid w:val="00643690"/>
    <w:rsid w:val="0064370E"/>
    <w:rsid w:val="00643C12"/>
    <w:rsid w:val="00643C33"/>
    <w:rsid w:val="00643F54"/>
    <w:rsid w:val="006448AE"/>
    <w:rsid w:val="00644A4D"/>
    <w:rsid w:val="006450C5"/>
    <w:rsid w:val="0064562F"/>
    <w:rsid w:val="006458F7"/>
    <w:rsid w:val="00645A02"/>
    <w:rsid w:val="00645F48"/>
    <w:rsid w:val="00646268"/>
    <w:rsid w:val="00646589"/>
    <w:rsid w:val="0064676F"/>
    <w:rsid w:val="00647A41"/>
    <w:rsid w:val="00647C2F"/>
    <w:rsid w:val="00647D30"/>
    <w:rsid w:val="00650515"/>
    <w:rsid w:val="00650EF1"/>
    <w:rsid w:val="0065100B"/>
    <w:rsid w:val="0065236C"/>
    <w:rsid w:val="006527B2"/>
    <w:rsid w:val="00652B35"/>
    <w:rsid w:val="006533D1"/>
    <w:rsid w:val="00653B17"/>
    <w:rsid w:val="0065402B"/>
    <w:rsid w:val="00655030"/>
    <w:rsid w:val="00655212"/>
    <w:rsid w:val="006555EE"/>
    <w:rsid w:val="00655EED"/>
    <w:rsid w:val="00656ACE"/>
    <w:rsid w:val="00656ED5"/>
    <w:rsid w:val="006612B5"/>
    <w:rsid w:val="006620A9"/>
    <w:rsid w:val="00662213"/>
    <w:rsid w:val="006625A7"/>
    <w:rsid w:val="006633C6"/>
    <w:rsid w:val="0066340F"/>
    <w:rsid w:val="00663683"/>
    <w:rsid w:val="006659C4"/>
    <w:rsid w:val="006667F8"/>
    <w:rsid w:val="0066699C"/>
    <w:rsid w:val="006677F7"/>
    <w:rsid w:val="00667F1C"/>
    <w:rsid w:val="006702BE"/>
    <w:rsid w:val="00670875"/>
    <w:rsid w:val="00670A0F"/>
    <w:rsid w:val="00672D80"/>
    <w:rsid w:val="00673E7F"/>
    <w:rsid w:val="006748DA"/>
    <w:rsid w:val="0067536A"/>
    <w:rsid w:val="00675459"/>
    <w:rsid w:val="0067552D"/>
    <w:rsid w:val="00675649"/>
    <w:rsid w:val="00675928"/>
    <w:rsid w:val="00675AC5"/>
    <w:rsid w:val="00675EE4"/>
    <w:rsid w:val="00676C51"/>
    <w:rsid w:val="006775B6"/>
    <w:rsid w:val="006803F0"/>
    <w:rsid w:val="00680413"/>
    <w:rsid w:val="0068051A"/>
    <w:rsid w:val="00680A07"/>
    <w:rsid w:val="0068135E"/>
    <w:rsid w:val="00681485"/>
    <w:rsid w:val="00681521"/>
    <w:rsid w:val="00681655"/>
    <w:rsid w:val="00681967"/>
    <w:rsid w:val="00681A31"/>
    <w:rsid w:val="006822ED"/>
    <w:rsid w:val="006825AE"/>
    <w:rsid w:val="00682ECE"/>
    <w:rsid w:val="00683122"/>
    <w:rsid w:val="0068398E"/>
    <w:rsid w:val="006839A9"/>
    <w:rsid w:val="00683FDB"/>
    <w:rsid w:val="00684E6C"/>
    <w:rsid w:val="00685282"/>
    <w:rsid w:val="0068597F"/>
    <w:rsid w:val="00685FE5"/>
    <w:rsid w:val="00686187"/>
    <w:rsid w:val="00686407"/>
    <w:rsid w:val="0068716E"/>
    <w:rsid w:val="00687352"/>
    <w:rsid w:val="0068757A"/>
    <w:rsid w:val="00687B9C"/>
    <w:rsid w:val="0069019A"/>
    <w:rsid w:val="00690F13"/>
    <w:rsid w:val="00691C5E"/>
    <w:rsid w:val="00691C87"/>
    <w:rsid w:val="0069252C"/>
    <w:rsid w:val="00692620"/>
    <w:rsid w:val="006929EA"/>
    <w:rsid w:val="00692BF6"/>
    <w:rsid w:val="006932BD"/>
    <w:rsid w:val="006935D3"/>
    <w:rsid w:val="00693C56"/>
    <w:rsid w:val="00693F9C"/>
    <w:rsid w:val="00694344"/>
    <w:rsid w:val="006943AE"/>
    <w:rsid w:val="00694AB6"/>
    <w:rsid w:val="006962B3"/>
    <w:rsid w:val="00696331"/>
    <w:rsid w:val="00696D15"/>
    <w:rsid w:val="006974F1"/>
    <w:rsid w:val="00697B5A"/>
    <w:rsid w:val="006A0046"/>
    <w:rsid w:val="006A008F"/>
    <w:rsid w:val="006A0202"/>
    <w:rsid w:val="006A03A0"/>
    <w:rsid w:val="006A0AB2"/>
    <w:rsid w:val="006A0B3E"/>
    <w:rsid w:val="006A0EF0"/>
    <w:rsid w:val="006A0F6E"/>
    <w:rsid w:val="006A1C34"/>
    <w:rsid w:val="006A1C73"/>
    <w:rsid w:val="006A23EA"/>
    <w:rsid w:val="006A25F2"/>
    <w:rsid w:val="006A285A"/>
    <w:rsid w:val="006A366D"/>
    <w:rsid w:val="006A3705"/>
    <w:rsid w:val="006A4057"/>
    <w:rsid w:val="006A4D9B"/>
    <w:rsid w:val="006A53AB"/>
    <w:rsid w:val="006A5AA6"/>
    <w:rsid w:val="006A5B72"/>
    <w:rsid w:val="006A5CEA"/>
    <w:rsid w:val="006A64EA"/>
    <w:rsid w:val="006A6662"/>
    <w:rsid w:val="006A7147"/>
    <w:rsid w:val="006A716D"/>
    <w:rsid w:val="006A7252"/>
    <w:rsid w:val="006A7E16"/>
    <w:rsid w:val="006B0163"/>
    <w:rsid w:val="006B1637"/>
    <w:rsid w:val="006B1ACB"/>
    <w:rsid w:val="006B1E59"/>
    <w:rsid w:val="006B3026"/>
    <w:rsid w:val="006B36C0"/>
    <w:rsid w:val="006B3C3A"/>
    <w:rsid w:val="006B4216"/>
    <w:rsid w:val="006B56C2"/>
    <w:rsid w:val="006B57BD"/>
    <w:rsid w:val="006B587F"/>
    <w:rsid w:val="006B58B5"/>
    <w:rsid w:val="006B58D8"/>
    <w:rsid w:val="006B5EA5"/>
    <w:rsid w:val="006B65DD"/>
    <w:rsid w:val="006B6A8C"/>
    <w:rsid w:val="006B7C55"/>
    <w:rsid w:val="006C01CB"/>
    <w:rsid w:val="006C027B"/>
    <w:rsid w:val="006C035F"/>
    <w:rsid w:val="006C04AF"/>
    <w:rsid w:val="006C07B1"/>
    <w:rsid w:val="006C08BF"/>
    <w:rsid w:val="006C0A1D"/>
    <w:rsid w:val="006C139C"/>
    <w:rsid w:val="006C15D6"/>
    <w:rsid w:val="006C16DE"/>
    <w:rsid w:val="006C23FE"/>
    <w:rsid w:val="006C2C60"/>
    <w:rsid w:val="006C308A"/>
    <w:rsid w:val="006C41CF"/>
    <w:rsid w:val="006C42DD"/>
    <w:rsid w:val="006C452E"/>
    <w:rsid w:val="006C4D0C"/>
    <w:rsid w:val="006C550C"/>
    <w:rsid w:val="006C5646"/>
    <w:rsid w:val="006C61E3"/>
    <w:rsid w:val="006C6E86"/>
    <w:rsid w:val="006C715F"/>
    <w:rsid w:val="006C774B"/>
    <w:rsid w:val="006C7815"/>
    <w:rsid w:val="006C7844"/>
    <w:rsid w:val="006C7B14"/>
    <w:rsid w:val="006C7CB2"/>
    <w:rsid w:val="006D01C1"/>
    <w:rsid w:val="006D065E"/>
    <w:rsid w:val="006D0C45"/>
    <w:rsid w:val="006D1022"/>
    <w:rsid w:val="006D1085"/>
    <w:rsid w:val="006D1565"/>
    <w:rsid w:val="006D162A"/>
    <w:rsid w:val="006D1AAA"/>
    <w:rsid w:val="006D1FFF"/>
    <w:rsid w:val="006D24D9"/>
    <w:rsid w:val="006D42DE"/>
    <w:rsid w:val="006D4639"/>
    <w:rsid w:val="006D4F41"/>
    <w:rsid w:val="006D5C05"/>
    <w:rsid w:val="006D63CF"/>
    <w:rsid w:val="006D6A78"/>
    <w:rsid w:val="006D6F21"/>
    <w:rsid w:val="006D74AF"/>
    <w:rsid w:val="006D779E"/>
    <w:rsid w:val="006D7836"/>
    <w:rsid w:val="006D78A5"/>
    <w:rsid w:val="006D7B2E"/>
    <w:rsid w:val="006E00C0"/>
    <w:rsid w:val="006E107C"/>
    <w:rsid w:val="006E1460"/>
    <w:rsid w:val="006E161A"/>
    <w:rsid w:val="006E170D"/>
    <w:rsid w:val="006E2938"/>
    <w:rsid w:val="006E3B2E"/>
    <w:rsid w:val="006E3F1A"/>
    <w:rsid w:val="006E401F"/>
    <w:rsid w:val="006E46E8"/>
    <w:rsid w:val="006E4822"/>
    <w:rsid w:val="006E4C2F"/>
    <w:rsid w:val="006E5530"/>
    <w:rsid w:val="006E5780"/>
    <w:rsid w:val="006E61BE"/>
    <w:rsid w:val="006E680E"/>
    <w:rsid w:val="006E698B"/>
    <w:rsid w:val="006E7BEE"/>
    <w:rsid w:val="006E7C7D"/>
    <w:rsid w:val="006F07DE"/>
    <w:rsid w:val="006F0ADF"/>
    <w:rsid w:val="006F0BFB"/>
    <w:rsid w:val="006F0C21"/>
    <w:rsid w:val="006F1170"/>
    <w:rsid w:val="006F117F"/>
    <w:rsid w:val="006F1BCE"/>
    <w:rsid w:val="006F1D31"/>
    <w:rsid w:val="006F240C"/>
    <w:rsid w:val="006F2631"/>
    <w:rsid w:val="006F2882"/>
    <w:rsid w:val="006F2BED"/>
    <w:rsid w:val="006F2F73"/>
    <w:rsid w:val="006F33D2"/>
    <w:rsid w:val="006F3AC2"/>
    <w:rsid w:val="006F3FCA"/>
    <w:rsid w:val="006F4108"/>
    <w:rsid w:val="006F4745"/>
    <w:rsid w:val="006F4A21"/>
    <w:rsid w:val="006F5551"/>
    <w:rsid w:val="006F5C1F"/>
    <w:rsid w:val="006F62EF"/>
    <w:rsid w:val="006F6E47"/>
    <w:rsid w:val="006F70BD"/>
    <w:rsid w:val="007001D8"/>
    <w:rsid w:val="007002CC"/>
    <w:rsid w:val="00701419"/>
    <w:rsid w:val="00701997"/>
    <w:rsid w:val="00701E6E"/>
    <w:rsid w:val="007024D7"/>
    <w:rsid w:val="00703376"/>
    <w:rsid w:val="00703789"/>
    <w:rsid w:val="00704393"/>
    <w:rsid w:val="007044B8"/>
    <w:rsid w:val="00704C57"/>
    <w:rsid w:val="00704F8E"/>
    <w:rsid w:val="00705C78"/>
    <w:rsid w:val="00705F6B"/>
    <w:rsid w:val="007063DF"/>
    <w:rsid w:val="007064C2"/>
    <w:rsid w:val="00707110"/>
    <w:rsid w:val="00707859"/>
    <w:rsid w:val="00707AB1"/>
    <w:rsid w:val="00707B81"/>
    <w:rsid w:val="00707F0C"/>
    <w:rsid w:val="0071026B"/>
    <w:rsid w:val="00710414"/>
    <w:rsid w:val="0071043A"/>
    <w:rsid w:val="00710513"/>
    <w:rsid w:val="007107A8"/>
    <w:rsid w:val="00710A28"/>
    <w:rsid w:val="00710EE4"/>
    <w:rsid w:val="007118CF"/>
    <w:rsid w:val="00712566"/>
    <w:rsid w:val="00712EF8"/>
    <w:rsid w:val="00713437"/>
    <w:rsid w:val="00713653"/>
    <w:rsid w:val="00713D81"/>
    <w:rsid w:val="00714541"/>
    <w:rsid w:val="00714A38"/>
    <w:rsid w:val="00714BAD"/>
    <w:rsid w:val="0071548B"/>
    <w:rsid w:val="007155BE"/>
    <w:rsid w:val="00715837"/>
    <w:rsid w:val="007165B2"/>
    <w:rsid w:val="007168AD"/>
    <w:rsid w:val="00716938"/>
    <w:rsid w:val="00717C42"/>
    <w:rsid w:val="007204A9"/>
    <w:rsid w:val="007207A1"/>
    <w:rsid w:val="007207EA"/>
    <w:rsid w:val="007210B0"/>
    <w:rsid w:val="007211D0"/>
    <w:rsid w:val="007224AE"/>
    <w:rsid w:val="00722E14"/>
    <w:rsid w:val="00723C6A"/>
    <w:rsid w:val="0072406F"/>
    <w:rsid w:val="007241F1"/>
    <w:rsid w:val="0072453F"/>
    <w:rsid w:val="00724B3D"/>
    <w:rsid w:val="0072505D"/>
    <w:rsid w:val="00725329"/>
    <w:rsid w:val="00725C20"/>
    <w:rsid w:val="00725CC3"/>
    <w:rsid w:val="00726289"/>
    <w:rsid w:val="0072664F"/>
    <w:rsid w:val="007268E3"/>
    <w:rsid w:val="0072693D"/>
    <w:rsid w:val="00727AEC"/>
    <w:rsid w:val="0073065F"/>
    <w:rsid w:val="0073121B"/>
    <w:rsid w:val="00731251"/>
    <w:rsid w:val="007315E0"/>
    <w:rsid w:val="0073167B"/>
    <w:rsid w:val="00731920"/>
    <w:rsid w:val="00731FEA"/>
    <w:rsid w:val="0073289D"/>
    <w:rsid w:val="00732AC6"/>
    <w:rsid w:val="00732F86"/>
    <w:rsid w:val="0073314F"/>
    <w:rsid w:val="007332FF"/>
    <w:rsid w:val="0073330B"/>
    <w:rsid w:val="00733A0C"/>
    <w:rsid w:val="00733A8E"/>
    <w:rsid w:val="007359B9"/>
    <w:rsid w:val="00735F34"/>
    <w:rsid w:val="00736CC7"/>
    <w:rsid w:val="0073726D"/>
    <w:rsid w:val="007378FB"/>
    <w:rsid w:val="00737C00"/>
    <w:rsid w:val="0074098D"/>
    <w:rsid w:val="00740A25"/>
    <w:rsid w:val="00741A3A"/>
    <w:rsid w:val="007421D7"/>
    <w:rsid w:val="007431CC"/>
    <w:rsid w:val="007432D4"/>
    <w:rsid w:val="00743A11"/>
    <w:rsid w:val="00743FAA"/>
    <w:rsid w:val="00744534"/>
    <w:rsid w:val="00744BB2"/>
    <w:rsid w:val="00744F1B"/>
    <w:rsid w:val="007455B8"/>
    <w:rsid w:val="00745B21"/>
    <w:rsid w:val="00745E34"/>
    <w:rsid w:val="007460B7"/>
    <w:rsid w:val="00747802"/>
    <w:rsid w:val="00751693"/>
    <w:rsid w:val="00751C7D"/>
    <w:rsid w:val="0075232F"/>
    <w:rsid w:val="00752553"/>
    <w:rsid w:val="00752E49"/>
    <w:rsid w:val="00753E7B"/>
    <w:rsid w:val="00754071"/>
    <w:rsid w:val="00755C46"/>
    <w:rsid w:val="007561BF"/>
    <w:rsid w:val="00756706"/>
    <w:rsid w:val="00756782"/>
    <w:rsid w:val="00756929"/>
    <w:rsid w:val="007569DF"/>
    <w:rsid w:val="00756A18"/>
    <w:rsid w:val="00756A4B"/>
    <w:rsid w:val="00756B5A"/>
    <w:rsid w:val="00756BDC"/>
    <w:rsid w:val="00756E6F"/>
    <w:rsid w:val="00760259"/>
    <w:rsid w:val="00760B46"/>
    <w:rsid w:val="0076121C"/>
    <w:rsid w:val="0076123C"/>
    <w:rsid w:val="007612B6"/>
    <w:rsid w:val="00761605"/>
    <w:rsid w:val="0076169F"/>
    <w:rsid w:val="007618FF"/>
    <w:rsid w:val="00761C4E"/>
    <w:rsid w:val="0076242E"/>
    <w:rsid w:val="00762553"/>
    <w:rsid w:val="00763262"/>
    <w:rsid w:val="00763908"/>
    <w:rsid w:val="00764387"/>
    <w:rsid w:val="0076460A"/>
    <w:rsid w:val="00764747"/>
    <w:rsid w:val="00764C98"/>
    <w:rsid w:val="007657D4"/>
    <w:rsid w:val="007659F2"/>
    <w:rsid w:val="00765E87"/>
    <w:rsid w:val="007664DC"/>
    <w:rsid w:val="007667F2"/>
    <w:rsid w:val="00766F67"/>
    <w:rsid w:val="007674A8"/>
    <w:rsid w:val="007679EA"/>
    <w:rsid w:val="00767DBB"/>
    <w:rsid w:val="00767F83"/>
    <w:rsid w:val="0077004A"/>
    <w:rsid w:val="00770ADB"/>
    <w:rsid w:val="00770CF2"/>
    <w:rsid w:val="0077126C"/>
    <w:rsid w:val="007713E6"/>
    <w:rsid w:val="00771ABA"/>
    <w:rsid w:val="00771B5E"/>
    <w:rsid w:val="00771CD3"/>
    <w:rsid w:val="00772F62"/>
    <w:rsid w:val="007730B6"/>
    <w:rsid w:val="00773145"/>
    <w:rsid w:val="00773420"/>
    <w:rsid w:val="007735D2"/>
    <w:rsid w:val="0077381B"/>
    <w:rsid w:val="00774646"/>
    <w:rsid w:val="007748B9"/>
    <w:rsid w:val="00774B02"/>
    <w:rsid w:val="00774D90"/>
    <w:rsid w:val="00775C92"/>
    <w:rsid w:val="00775EAD"/>
    <w:rsid w:val="007774C4"/>
    <w:rsid w:val="00777610"/>
    <w:rsid w:val="00777C20"/>
    <w:rsid w:val="007805B4"/>
    <w:rsid w:val="0078098E"/>
    <w:rsid w:val="00781695"/>
    <w:rsid w:val="00782B37"/>
    <w:rsid w:val="00784211"/>
    <w:rsid w:val="00784688"/>
    <w:rsid w:val="00784C13"/>
    <w:rsid w:val="007851F0"/>
    <w:rsid w:val="0078536E"/>
    <w:rsid w:val="00785622"/>
    <w:rsid w:val="007856D0"/>
    <w:rsid w:val="00785BC0"/>
    <w:rsid w:val="007865B1"/>
    <w:rsid w:val="007866DC"/>
    <w:rsid w:val="00786D39"/>
    <w:rsid w:val="00786DB9"/>
    <w:rsid w:val="00786EE0"/>
    <w:rsid w:val="00790F89"/>
    <w:rsid w:val="00791813"/>
    <w:rsid w:val="00791A73"/>
    <w:rsid w:val="00792001"/>
    <w:rsid w:val="00792802"/>
    <w:rsid w:val="007928EE"/>
    <w:rsid w:val="00792A09"/>
    <w:rsid w:val="007935BA"/>
    <w:rsid w:val="00793B55"/>
    <w:rsid w:val="00793E63"/>
    <w:rsid w:val="00795EC1"/>
    <w:rsid w:val="0079617C"/>
    <w:rsid w:val="00796529"/>
    <w:rsid w:val="00796C82"/>
    <w:rsid w:val="007979DB"/>
    <w:rsid w:val="007A022C"/>
    <w:rsid w:val="007A02A7"/>
    <w:rsid w:val="007A1684"/>
    <w:rsid w:val="007A16A9"/>
    <w:rsid w:val="007A1734"/>
    <w:rsid w:val="007A1B72"/>
    <w:rsid w:val="007A1C43"/>
    <w:rsid w:val="007A3331"/>
    <w:rsid w:val="007A4D60"/>
    <w:rsid w:val="007A572C"/>
    <w:rsid w:val="007A61B1"/>
    <w:rsid w:val="007A6FA0"/>
    <w:rsid w:val="007A7041"/>
    <w:rsid w:val="007A7D7E"/>
    <w:rsid w:val="007B0254"/>
    <w:rsid w:val="007B0D76"/>
    <w:rsid w:val="007B0DCA"/>
    <w:rsid w:val="007B11CF"/>
    <w:rsid w:val="007B182C"/>
    <w:rsid w:val="007B27CE"/>
    <w:rsid w:val="007B2A47"/>
    <w:rsid w:val="007B3398"/>
    <w:rsid w:val="007B4828"/>
    <w:rsid w:val="007B4937"/>
    <w:rsid w:val="007B52CE"/>
    <w:rsid w:val="007B53A8"/>
    <w:rsid w:val="007B6619"/>
    <w:rsid w:val="007B67A1"/>
    <w:rsid w:val="007B67CB"/>
    <w:rsid w:val="007C0935"/>
    <w:rsid w:val="007C11FC"/>
    <w:rsid w:val="007C133C"/>
    <w:rsid w:val="007C1EAD"/>
    <w:rsid w:val="007C2569"/>
    <w:rsid w:val="007C2592"/>
    <w:rsid w:val="007C27C5"/>
    <w:rsid w:val="007C2A32"/>
    <w:rsid w:val="007C2B0F"/>
    <w:rsid w:val="007C2FDB"/>
    <w:rsid w:val="007C388D"/>
    <w:rsid w:val="007C3F6C"/>
    <w:rsid w:val="007C448A"/>
    <w:rsid w:val="007C4777"/>
    <w:rsid w:val="007C5883"/>
    <w:rsid w:val="007C6771"/>
    <w:rsid w:val="007C758E"/>
    <w:rsid w:val="007C76D0"/>
    <w:rsid w:val="007D07D7"/>
    <w:rsid w:val="007D13E0"/>
    <w:rsid w:val="007D195A"/>
    <w:rsid w:val="007D1BED"/>
    <w:rsid w:val="007D2353"/>
    <w:rsid w:val="007D23D2"/>
    <w:rsid w:val="007D2C6B"/>
    <w:rsid w:val="007D3485"/>
    <w:rsid w:val="007D34DA"/>
    <w:rsid w:val="007D5136"/>
    <w:rsid w:val="007D518B"/>
    <w:rsid w:val="007D529D"/>
    <w:rsid w:val="007D5C84"/>
    <w:rsid w:val="007D616E"/>
    <w:rsid w:val="007D69C5"/>
    <w:rsid w:val="007D6A32"/>
    <w:rsid w:val="007D6C8E"/>
    <w:rsid w:val="007D6FE7"/>
    <w:rsid w:val="007D7653"/>
    <w:rsid w:val="007D7AE0"/>
    <w:rsid w:val="007D7BAE"/>
    <w:rsid w:val="007D7F1B"/>
    <w:rsid w:val="007E01A5"/>
    <w:rsid w:val="007E0525"/>
    <w:rsid w:val="007E1011"/>
    <w:rsid w:val="007E12AC"/>
    <w:rsid w:val="007E1427"/>
    <w:rsid w:val="007E1F25"/>
    <w:rsid w:val="007E2A81"/>
    <w:rsid w:val="007E2C8C"/>
    <w:rsid w:val="007E2E33"/>
    <w:rsid w:val="007E35A6"/>
    <w:rsid w:val="007E3E6C"/>
    <w:rsid w:val="007E476E"/>
    <w:rsid w:val="007E4A51"/>
    <w:rsid w:val="007E53FB"/>
    <w:rsid w:val="007E5B96"/>
    <w:rsid w:val="007E5DBD"/>
    <w:rsid w:val="007E77B7"/>
    <w:rsid w:val="007E7D4B"/>
    <w:rsid w:val="007E7ED0"/>
    <w:rsid w:val="007E7EF4"/>
    <w:rsid w:val="007F0B0E"/>
    <w:rsid w:val="007F17C3"/>
    <w:rsid w:val="007F1F64"/>
    <w:rsid w:val="007F1FC1"/>
    <w:rsid w:val="007F2721"/>
    <w:rsid w:val="007F2AD1"/>
    <w:rsid w:val="007F2E6D"/>
    <w:rsid w:val="007F37AF"/>
    <w:rsid w:val="007F4102"/>
    <w:rsid w:val="007F477D"/>
    <w:rsid w:val="007F4E93"/>
    <w:rsid w:val="007F59F7"/>
    <w:rsid w:val="007F6184"/>
    <w:rsid w:val="007F659D"/>
    <w:rsid w:val="007F6988"/>
    <w:rsid w:val="007F74CF"/>
    <w:rsid w:val="007F7CED"/>
    <w:rsid w:val="00800256"/>
    <w:rsid w:val="00800499"/>
    <w:rsid w:val="00800738"/>
    <w:rsid w:val="00800F2C"/>
    <w:rsid w:val="00801559"/>
    <w:rsid w:val="008016C2"/>
    <w:rsid w:val="00802950"/>
    <w:rsid w:val="0080297A"/>
    <w:rsid w:val="00803089"/>
    <w:rsid w:val="008031EB"/>
    <w:rsid w:val="0080355F"/>
    <w:rsid w:val="00803F85"/>
    <w:rsid w:val="0080408A"/>
    <w:rsid w:val="008044CA"/>
    <w:rsid w:val="008046D4"/>
    <w:rsid w:val="008046DA"/>
    <w:rsid w:val="008048E0"/>
    <w:rsid w:val="00804CB5"/>
    <w:rsid w:val="00805EB7"/>
    <w:rsid w:val="00806456"/>
    <w:rsid w:val="008065FF"/>
    <w:rsid w:val="008068CC"/>
    <w:rsid w:val="0080696E"/>
    <w:rsid w:val="00807006"/>
    <w:rsid w:val="008073D9"/>
    <w:rsid w:val="00807416"/>
    <w:rsid w:val="00807F78"/>
    <w:rsid w:val="008100D8"/>
    <w:rsid w:val="00810179"/>
    <w:rsid w:val="008101A6"/>
    <w:rsid w:val="0081264D"/>
    <w:rsid w:val="00812D7D"/>
    <w:rsid w:val="00812E35"/>
    <w:rsid w:val="008134A8"/>
    <w:rsid w:val="008142EC"/>
    <w:rsid w:val="00814406"/>
    <w:rsid w:val="008149CA"/>
    <w:rsid w:val="00815852"/>
    <w:rsid w:val="0081663B"/>
    <w:rsid w:val="008172A4"/>
    <w:rsid w:val="00817538"/>
    <w:rsid w:val="008178DB"/>
    <w:rsid w:val="00817AEE"/>
    <w:rsid w:val="00817B50"/>
    <w:rsid w:val="00817C5E"/>
    <w:rsid w:val="00817FE5"/>
    <w:rsid w:val="00820189"/>
    <w:rsid w:val="008207BE"/>
    <w:rsid w:val="0082103F"/>
    <w:rsid w:val="00821B85"/>
    <w:rsid w:val="00821DAC"/>
    <w:rsid w:val="008221A5"/>
    <w:rsid w:val="008224BD"/>
    <w:rsid w:val="008228F0"/>
    <w:rsid w:val="0082291B"/>
    <w:rsid w:val="00822B3F"/>
    <w:rsid w:val="00822BE8"/>
    <w:rsid w:val="00823170"/>
    <w:rsid w:val="008231C7"/>
    <w:rsid w:val="00823632"/>
    <w:rsid w:val="00823CEF"/>
    <w:rsid w:val="0082440A"/>
    <w:rsid w:val="00824446"/>
    <w:rsid w:val="008255A0"/>
    <w:rsid w:val="00825E79"/>
    <w:rsid w:val="00825F2A"/>
    <w:rsid w:val="008260D4"/>
    <w:rsid w:val="008263B1"/>
    <w:rsid w:val="00830A4C"/>
    <w:rsid w:val="00830E8F"/>
    <w:rsid w:val="0083163B"/>
    <w:rsid w:val="00831647"/>
    <w:rsid w:val="008319A7"/>
    <w:rsid w:val="00832962"/>
    <w:rsid w:val="00833792"/>
    <w:rsid w:val="00833981"/>
    <w:rsid w:val="00833B31"/>
    <w:rsid w:val="00833BDA"/>
    <w:rsid w:val="0083479F"/>
    <w:rsid w:val="008348E6"/>
    <w:rsid w:val="00835A1A"/>
    <w:rsid w:val="008363D7"/>
    <w:rsid w:val="00836EBC"/>
    <w:rsid w:val="00837A66"/>
    <w:rsid w:val="008402F0"/>
    <w:rsid w:val="00840760"/>
    <w:rsid w:val="00840F9A"/>
    <w:rsid w:val="008410F2"/>
    <w:rsid w:val="00841184"/>
    <w:rsid w:val="008411E3"/>
    <w:rsid w:val="008420E4"/>
    <w:rsid w:val="008420F2"/>
    <w:rsid w:val="00842356"/>
    <w:rsid w:val="008426AE"/>
    <w:rsid w:val="00842853"/>
    <w:rsid w:val="008428D9"/>
    <w:rsid w:val="00842E7B"/>
    <w:rsid w:val="00842FF6"/>
    <w:rsid w:val="0084461C"/>
    <w:rsid w:val="008447B1"/>
    <w:rsid w:val="00844807"/>
    <w:rsid w:val="00844B8C"/>
    <w:rsid w:val="0084521F"/>
    <w:rsid w:val="00845E53"/>
    <w:rsid w:val="00846C3A"/>
    <w:rsid w:val="00846F49"/>
    <w:rsid w:val="00847266"/>
    <w:rsid w:val="008478A9"/>
    <w:rsid w:val="00847DFF"/>
    <w:rsid w:val="008503F8"/>
    <w:rsid w:val="00850D2A"/>
    <w:rsid w:val="00851ABD"/>
    <w:rsid w:val="00852723"/>
    <w:rsid w:val="00852F35"/>
    <w:rsid w:val="00853554"/>
    <w:rsid w:val="00853BAA"/>
    <w:rsid w:val="008554DE"/>
    <w:rsid w:val="00855729"/>
    <w:rsid w:val="0085593C"/>
    <w:rsid w:val="00855D98"/>
    <w:rsid w:val="0085642D"/>
    <w:rsid w:val="00857363"/>
    <w:rsid w:val="008578B8"/>
    <w:rsid w:val="008579BF"/>
    <w:rsid w:val="00860867"/>
    <w:rsid w:val="00860998"/>
    <w:rsid w:val="008617B5"/>
    <w:rsid w:val="00861914"/>
    <w:rsid w:val="00861A6D"/>
    <w:rsid w:val="00861B2F"/>
    <w:rsid w:val="00862051"/>
    <w:rsid w:val="0086205A"/>
    <w:rsid w:val="008621B3"/>
    <w:rsid w:val="008621DE"/>
    <w:rsid w:val="0086220E"/>
    <w:rsid w:val="00862C13"/>
    <w:rsid w:val="008633A8"/>
    <w:rsid w:val="00863B13"/>
    <w:rsid w:val="0086417A"/>
    <w:rsid w:val="00864C94"/>
    <w:rsid w:val="00865F43"/>
    <w:rsid w:val="008665B0"/>
    <w:rsid w:val="008676F9"/>
    <w:rsid w:val="00867738"/>
    <w:rsid w:val="008679BC"/>
    <w:rsid w:val="00870317"/>
    <w:rsid w:val="0087188C"/>
    <w:rsid w:val="00871BFD"/>
    <w:rsid w:val="00871C7F"/>
    <w:rsid w:val="00871FEC"/>
    <w:rsid w:val="0087272A"/>
    <w:rsid w:val="00872F3F"/>
    <w:rsid w:val="0087361E"/>
    <w:rsid w:val="00874894"/>
    <w:rsid w:val="00874931"/>
    <w:rsid w:val="00874998"/>
    <w:rsid w:val="008749FC"/>
    <w:rsid w:val="00874A85"/>
    <w:rsid w:val="008753AE"/>
    <w:rsid w:val="008757AD"/>
    <w:rsid w:val="00875EA0"/>
    <w:rsid w:val="0087608B"/>
    <w:rsid w:val="00876344"/>
    <w:rsid w:val="00876482"/>
    <w:rsid w:val="00876D2B"/>
    <w:rsid w:val="0087777D"/>
    <w:rsid w:val="00877850"/>
    <w:rsid w:val="00877B0E"/>
    <w:rsid w:val="0088041D"/>
    <w:rsid w:val="0088046F"/>
    <w:rsid w:val="00880485"/>
    <w:rsid w:val="00881275"/>
    <w:rsid w:val="008819DF"/>
    <w:rsid w:val="008822C8"/>
    <w:rsid w:val="00882951"/>
    <w:rsid w:val="00882A36"/>
    <w:rsid w:val="00883248"/>
    <w:rsid w:val="00883430"/>
    <w:rsid w:val="0088358B"/>
    <w:rsid w:val="00883B45"/>
    <w:rsid w:val="00884865"/>
    <w:rsid w:val="00885312"/>
    <w:rsid w:val="0088556D"/>
    <w:rsid w:val="00885D5C"/>
    <w:rsid w:val="008867BF"/>
    <w:rsid w:val="008867FF"/>
    <w:rsid w:val="0088740B"/>
    <w:rsid w:val="0088762B"/>
    <w:rsid w:val="00887809"/>
    <w:rsid w:val="00890499"/>
    <w:rsid w:val="00890FE5"/>
    <w:rsid w:val="00891908"/>
    <w:rsid w:val="008925E4"/>
    <w:rsid w:val="008927DB"/>
    <w:rsid w:val="00892803"/>
    <w:rsid w:val="008928B6"/>
    <w:rsid w:val="00892BE4"/>
    <w:rsid w:val="00893348"/>
    <w:rsid w:val="008939D9"/>
    <w:rsid w:val="0089421A"/>
    <w:rsid w:val="0089465F"/>
    <w:rsid w:val="008947DA"/>
    <w:rsid w:val="00894831"/>
    <w:rsid w:val="00895235"/>
    <w:rsid w:val="008956A5"/>
    <w:rsid w:val="00895B38"/>
    <w:rsid w:val="0089605B"/>
    <w:rsid w:val="00896922"/>
    <w:rsid w:val="00897397"/>
    <w:rsid w:val="008973D3"/>
    <w:rsid w:val="008975FE"/>
    <w:rsid w:val="008A05D7"/>
    <w:rsid w:val="008A05F5"/>
    <w:rsid w:val="008A0614"/>
    <w:rsid w:val="008A0689"/>
    <w:rsid w:val="008A24E2"/>
    <w:rsid w:val="008A24F3"/>
    <w:rsid w:val="008A2FD4"/>
    <w:rsid w:val="008A3555"/>
    <w:rsid w:val="008A3576"/>
    <w:rsid w:val="008A38B0"/>
    <w:rsid w:val="008A39B2"/>
    <w:rsid w:val="008A3BFB"/>
    <w:rsid w:val="008A4893"/>
    <w:rsid w:val="008A4A44"/>
    <w:rsid w:val="008A4BF6"/>
    <w:rsid w:val="008A4FD2"/>
    <w:rsid w:val="008A5F15"/>
    <w:rsid w:val="008A6157"/>
    <w:rsid w:val="008A61C1"/>
    <w:rsid w:val="008A6781"/>
    <w:rsid w:val="008A6A70"/>
    <w:rsid w:val="008A6B53"/>
    <w:rsid w:val="008A6BDD"/>
    <w:rsid w:val="008A6F6C"/>
    <w:rsid w:val="008A7237"/>
    <w:rsid w:val="008A7B62"/>
    <w:rsid w:val="008A7BEB"/>
    <w:rsid w:val="008A7D11"/>
    <w:rsid w:val="008B00EF"/>
    <w:rsid w:val="008B1A6B"/>
    <w:rsid w:val="008B1F47"/>
    <w:rsid w:val="008B29D5"/>
    <w:rsid w:val="008B3479"/>
    <w:rsid w:val="008B352B"/>
    <w:rsid w:val="008B3AEE"/>
    <w:rsid w:val="008B3C7B"/>
    <w:rsid w:val="008B3F28"/>
    <w:rsid w:val="008B4226"/>
    <w:rsid w:val="008B44F5"/>
    <w:rsid w:val="008B4C2E"/>
    <w:rsid w:val="008B4DFF"/>
    <w:rsid w:val="008B5017"/>
    <w:rsid w:val="008B551B"/>
    <w:rsid w:val="008B565C"/>
    <w:rsid w:val="008B59D9"/>
    <w:rsid w:val="008B5C96"/>
    <w:rsid w:val="008B5D41"/>
    <w:rsid w:val="008B5DD7"/>
    <w:rsid w:val="008B5F0C"/>
    <w:rsid w:val="008B7018"/>
    <w:rsid w:val="008B705C"/>
    <w:rsid w:val="008B7C89"/>
    <w:rsid w:val="008B7D91"/>
    <w:rsid w:val="008C0537"/>
    <w:rsid w:val="008C054B"/>
    <w:rsid w:val="008C0AB9"/>
    <w:rsid w:val="008C0CF6"/>
    <w:rsid w:val="008C0FB5"/>
    <w:rsid w:val="008C144E"/>
    <w:rsid w:val="008C14E9"/>
    <w:rsid w:val="008C1823"/>
    <w:rsid w:val="008C1AE5"/>
    <w:rsid w:val="008C1BFC"/>
    <w:rsid w:val="008C2871"/>
    <w:rsid w:val="008C2A32"/>
    <w:rsid w:val="008C3207"/>
    <w:rsid w:val="008C35A8"/>
    <w:rsid w:val="008C387D"/>
    <w:rsid w:val="008C3D14"/>
    <w:rsid w:val="008C4237"/>
    <w:rsid w:val="008C44DE"/>
    <w:rsid w:val="008C47A1"/>
    <w:rsid w:val="008C4C51"/>
    <w:rsid w:val="008C4C93"/>
    <w:rsid w:val="008C5073"/>
    <w:rsid w:val="008C507A"/>
    <w:rsid w:val="008C5610"/>
    <w:rsid w:val="008C572F"/>
    <w:rsid w:val="008C5B0B"/>
    <w:rsid w:val="008C5CC0"/>
    <w:rsid w:val="008C653B"/>
    <w:rsid w:val="008C71EC"/>
    <w:rsid w:val="008C738F"/>
    <w:rsid w:val="008D062E"/>
    <w:rsid w:val="008D0878"/>
    <w:rsid w:val="008D10E9"/>
    <w:rsid w:val="008D1D6C"/>
    <w:rsid w:val="008D1EC8"/>
    <w:rsid w:val="008D22AB"/>
    <w:rsid w:val="008D2914"/>
    <w:rsid w:val="008D2EE5"/>
    <w:rsid w:val="008D3318"/>
    <w:rsid w:val="008D34C9"/>
    <w:rsid w:val="008D3536"/>
    <w:rsid w:val="008D3E41"/>
    <w:rsid w:val="008D41B4"/>
    <w:rsid w:val="008D438E"/>
    <w:rsid w:val="008D4734"/>
    <w:rsid w:val="008D481E"/>
    <w:rsid w:val="008D4CE5"/>
    <w:rsid w:val="008D4E9E"/>
    <w:rsid w:val="008D6248"/>
    <w:rsid w:val="008D6B9E"/>
    <w:rsid w:val="008D7517"/>
    <w:rsid w:val="008D7C35"/>
    <w:rsid w:val="008D7C93"/>
    <w:rsid w:val="008D7D24"/>
    <w:rsid w:val="008E01E6"/>
    <w:rsid w:val="008E06E6"/>
    <w:rsid w:val="008E0C21"/>
    <w:rsid w:val="008E0EE2"/>
    <w:rsid w:val="008E1024"/>
    <w:rsid w:val="008E112C"/>
    <w:rsid w:val="008E1B86"/>
    <w:rsid w:val="008E1EF7"/>
    <w:rsid w:val="008E1FAF"/>
    <w:rsid w:val="008E215D"/>
    <w:rsid w:val="008E2621"/>
    <w:rsid w:val="008E2865"/>
    <w:rsid w:val="008E3727"/>
    <w:rsid w:val="008E3D1D"/>
    <w:rsid w:val="008E3E52"/>
    <w:rsid w:val="008E4021"/>
    <w:rsid w:val="008E4214"/>
    <w:rsid w:val="008E4DF6"/>
    <w:rsid w:val="008E54E7"/>
    <w:rsid w:val="008E58DF"/>
    <w:rsid w:val="008E67D0"/>
    <w:rsid w:val="008E6968"/>
    <w:rsid w:val="008E6A45"/>
    <w:rsid w:val="008E793A"/>
    <w:rsid w:val="008E7C95"/>
    <w:rsid w:val="008E7FE3"/>
    <w:rsid w:val="008F03E2"/>
    <w:rsid w:val="008F07E2"/>
    <w:rsid w:val="008F0C79"/>
    <w:rsid w:val="008F17A7"/>
    <w:rsid w:val="008F1CF6"/>
    <w:rsid w:val="008F1CFF"/>
    <w:rsid w:val="008F22C6"/>
    <w:rsid w:val="008F2498"/>
    <w:rsid w:val="008F26A7"/>
    <w:rsid w:val="008F27C8"/>
    <w:rsid w:val="008F2A56"/>
    <w:rsid w:val="008F2EBD"/>
    <w:rsid w:val="008F4026"/>
    <w:rsid w:val="008F4E2F"/>
    <w:rsid w:val="008F5534"/>
    <w:rsid w:val="008F5713"/>
    <w:rsid w:val="008F5D4D"/>
    <w:rsid w:val="008F5EBC"/>
    <w:rsid w:val="008F63E2"/>
    <w:rsid w:val="008F6917"/>
    <w:rsid w:val="008F75DA"/>
    <w:rsid w:val="008F77B5"/>
    <w:rsid w:val="00900640"/>
    <w:rsid w:val="00900715"/>
    <w:rsid w:val="00900E46"/>
    <w:rsid w:val="0090109F"/>
    <w:rsid w:val="00902258"/>
    <w:rsid w:val="00902822"/>
    <w:rsid w:val="00902D34"/>
    <w:rsid w:val="009031E7"/>
    <w:rsid w:val="009035C3"/>
    <w:rsid w:val="00903A45"/>
    <w:rsid w:val="00904EA5"/>
    <w:rsid w:val="009055C5"/>
    <w:rsid w:val="00905C9D"/>
    <w:rsid w:val="009061EE"/>
    <w:rsid w:val="00907399"/>
    <w:rsid w:val="009076D8"/>
    <w:rsid w:val="009077F3"/>
    <w:rsid w:val="00907F3E"/>
    <w:rsid w:val="009107FB"/>
    <w:rsid w:val="00911127"/>
    <w:rsid w:val="009112BD"/>
    <w:rsid w:val="0091140D"/>
    <w:rsid w:val="00911458"/>
    <w:rsid w:val="00912572"/>
    <w:rsid w:val="0091267D"/>
    <w:rsid w:val="00912E20"/>
    <w:rsid w:val="00913155"/>
    <w:rsid w:val="00913E16"/>
    <w:rsid w:val="00913ED0"/>
    <w:rsid w:val="009144C4"/>
    <w:rsid w:val="0091480A"/>
    <w:rsid w:val="00914BF0"/>
    <w:rsid w:val="0091525B"/>
    <w:rsid w:val="00915F06"/>
    <w:rsid w:val="009164CF"/>
    <w:rsid w:val="0091672E"/>
    <w:rsid w:val="0091772C"/>
    <w:rsid w:val="0091773F"/>
    <w:rsid w:val="00917B69"/>
    <w:rsid w:val="00920172"/>
    <w:rsid w:val="009202EF"/>
    <w:rsid w:val="00920468"/>
    <w:rsid w:val="0092084A"/>
    <w:rsid w:val="009208F1"/>
    <w:rsid w:val="00920C6D"/>
    <w:rsid w:val="0092141B"/>
    <w:rsid w:val="00921427"/>
    <w:rsid w:val="00921531"/>
    <w:rsid w:val="00921C55"/>
    <w:rsid w:val="00922991"/>
    <w:rsid w:val="00922EEC"/>
    <w:rsid w:val="0092354B"/>
    <w:rsid w:val="00923561"/>
    <w:rsid w:val="00923C04"/>
    <w:rsid w:val="009248F0"/>
    <w:rsid w:val="0092564C"/>
    <w:rsid w:val="009260C7"/>
    <w:rsid w:val="00927650"/>
    <w:rsid w:val="00930949"/>
    <w:rsid w:val="00930BFA"/>
    <w:rsid w:val="00930C19"/>
    <w:rsid w:val="00930ECF"/>
    <w:rsid w:val="0093127E"/>
    <w:rsid w:val="009317A8"/>
    <w:rsid w:val="009319C0"/>
    <w:rsid w:val="0093334C"/>
    <w:rsid w:val="0093396C"/>
    <w:rsid w:val="00933B07"/>
    <w:rsid w:val="00933ECA"/>
    <w:rsid w:val="00933FD8"/>
    <w:rsid w:val="009344C9"/>
    <w:rsid w:val="009346A8"/>
    <w:rsid w:val="009349B3"/>
    <w:rsid w:val="00934AE6"/>
    <w:rsid w:val="00934CC4"/>
    <w:rsid w:val="009356F4"/>
    <w:rsid w:val="00935A57"/>
    <w:rsid w:val="00937A97"/>
    <w:rsid w:val="00937D9F"/>
    <w:rsid w:val="0094006F"/>
    <w:rsid w:val="009406E1"/>
    <w:rsid w:val="0094085E"/>
    <w:rsid w:val="009409A7"/>
    <w:rsid w:val="00940B88"/>
    <w:rsid w:val="009414A5"/>
    <w:rsid w:val="00942079"/>
    <w:rsid w:val="00942365"/>
    <w:rsid w:val="009426E9"/>
    <w:rsid w:val="00942CB6"/>
    <w:rsid w:val="00942CE9"/>
    <w:rsid w:val="00943089"/>
    <w:rsid w:val="00943141"/>
    <w:rsid w:val="00943DF6"/>
    <w:rsid w:val="00943E16"/>
    <w:rsid w:val="00944816"/>
    <w:rsid w:val="00944C1D"/>
    <w:rsid w:val="00944EA0"/>
    <w:rsid w:val="00945155"/>
    <w:rsid w:val="00945215"/>
    <w:rsid w:val="0094584C"/>
    <w:rsid w:val="00945D24"/>
    <w:rsid w:val="00945DF1"/>
    <w:rsid w:val="00945F85"/>
    <w:rsid w:val="0094669C"/>
    <w:rsid w:val="00946F49"/>
    <w:rsid w:val="00947156"/>
    <w:rsid w:val="009478BF"/>
    <w:rsid w:val="00947C48"/>
    <w:rsid w:val="00950AA9"/>
    <w:rsid w:val="0095226C"/>
    <w:rsid w:val="0095272B"/>
    <w:rsid w:val="0095285A"/>
    <w:rsid w:val="00952BD7"/>
    <w:rsid w:val="00952DD6"/>
    <w:rsid w:val="00953E97"/>
    <w:rsid w:val="00953FCB"/>
    <w:rsid w:val="00953FE9"/>
    <w:rsid w:val="00954FF2"/>
    <w:rsid w:val="00955179"/>
    <w:rsid w:val="0095544C"/>
    <w:rsid w:val="009565AA"/>
    <w:rsid w:val="00956629"/>
    <w:rsid w:val="009577D3"/>
    <w:rsid w:val="00960995"/>
    <w:rsid w:val="00960CB7"/>
    <w:rsid w:val="00961405"/>
    <w:rsid w:val="00961753"/>
    <w:rsid w:val="00961E4B"/>
    <w:rsid w:val="0096271B"/>
    <w:rsid w:val="00962EE8"/>
    <w:rsid w:val="009631CF"/>
    <w:rsid w:val="009635E1"/>
    <w:rsid w:val="0096512E"/>
    <w:rsid w:val="00965DED"/>
    <w:rsid w:val="00965E1F"/>
    <w:rsid w:val="00965F38"/>
    <w:rsid w:val="00966079"/>
    <w:rsid w:val="0096610A"/>
    <w:rsid w:val="00966848"/>
    <w:rsid w:val="009668EF"/>
    <w:rsid w:val="00967835"/>
    <w:rsid w:val="009703EF"/>
    <w:rsid w:val="00970B2D"/>
    <w:rsid w:val="00970CC4"/>
    <w:rsid w:val="00971361"/>
    <w:rsid w:val="00971885"/>
    <w:rsid w:val="009728CC"/>
    <w:rsid w:val="0097383D"/>
    <w:rsid w:val="009739A5"/>
    <w:rsid w:val="00974616"/>
    <w:rsid w:val="00974FBE"/>
    <w:rsid w:val="00975368"/>
    <w:rsid w:val="009753C7"/>
    <w:rsid w:val="00975DAC"/>
    <w:rsid w:val="0097605F"/>
    <w:rsid w:val="00976403"/>
    <w:rsid w:val="009766BD"/>
    <w:rsid w:val="00976EE9"/>
    <w:rsid w:val="009770D0"/>
    <w:rsid w:val="0097797F"/>
    <w:rsid w:val="00977A81"/>
    <w:rsid w:val="00977BE0"/>
    <w:rsid w:val="009805E3"/>
    <w:rsid w:val="0098085D"/>
    <w:rsid w:val="00980D3C"/>
    <w:rsid w:val="0098108D"/>
    <w:rsid w:val="00981349"/>
    <w:rsid w:val="009815BB"/>
    <w:rsid w:val="00982C94"/>
    <w:rsid w:val="00982D8A"/>
    <w:rsid w:val="00983285"/>
    <w:rsid w:val="00983A82"/>
    <w:rsid w:val="00983AAC"/>
    <w:rsid w:val="00984401"/>
    <w:rsid w:val="00984623"/>
    <w:rsid w:val="009848D0"/>
    <w:rsid w:val="00984B7E"/>
    <w:rsid w:val="00984DDC"/>
    <w:rsid w:val="00984EC8"/>
    <w:rsid w:val="0098555D"/>
    <w:rsid w:val="0098641E"/>
    <w:rsid w:val="009867C7"/>
    <w:rsid w:val="00986BE6"/>
    <w:rsid w:val="00986CE1"/>
    <w:rsid w:val="00987911"/>
    <w:rsid w:val="009907CF"/>
    <w:rsid w:val="00991643"/>
    <w:rsid w:val="00991DFE"/>
    <w:rsid w:val="00992290"/>
    <w:rsid w:val="009922A8"/>
    <w:rsid w:val="009922BB"/>
    <w:rsid w:val="0099305F"/>
    <w:rsid w:val="00993F14"/>
    <w:rsid w:val="00994803"/>
    <w:rsid w:val="0099482B"/>
    <w:rsid w:val="00994F66"/>
    <w:rsid w:val="009952A2"/>
    <w:rsid w:val="009954CD"/>
    <w:rsid w:val="00995B10"/>
    <w:rsid w:val="00995D8B"/>
    <w:rsid w:val="00996496"/>
    <w:rsid w:val="009967EA"/>
    <w:rsid w:val="00996FD5"/>
    <w:rsid w:val="00997024"/>
    <w:rsid w:val="00997668"/>
    <w:rsid w:val="009979D8"/>
    <w:rsid w:val="00997B6B"/>
    <w:rsid w:val="009A0FCB"/>
    <w:rsid w:val="009A12F5"/>
    <w:rsid w:val="009A1A1A"/>
    <w:rsid w:val="009A2D8C"/>
    <w:rsid w:val="009A3868"/>
    <w:rsid w:val="009A3F2E"/>
    <w:rsid w:val="009A4378"/>
    <w:rsid w:val="009A52E3"/>
    <w:rsid w:val="009A6226"/>
    <w:rsid w:val="009A6D9C"/>
    <w:rsid w:val="009A7116"/>
    <w:rsid w:val="009A785C"/>
    <w:rsid w:val="009A7BD9"/>
    <w:rsid w:val="009B0568"/>
    <w:rsid w:val="009B1344"/>
    <w:rsid w:val="009B1537"/>
    <w:rsid w:val="009B1643"/>
    <w:rsid w:val="009B2844"/>
    <w:rsid w:val="009B2CCE"/>
    <w:rsid w:val="009B3600"/>
    <w:rsid w:val="009B4647"/>
    <w:rsid w:val="009B4E83"/>
    <w:rsid w:val="009B569E"/>
    <w:rsid w:val="009B641F"/>
    <w:rsid w:val="009B6E14"/>
    <w:rsid w:val="009B6EDE"/>
    <w:rsid w:val="009C0DC0"/>
    <w:rsid w:val="009C0F6B"/>
    <w:rsid w:val="009C1FE6"/>
    <w:rsid w:val="009C2183"/>
    <w:rsid w:val="009C24E8"/>
    <w:rsid w:val="009C26E5"/>
    <w:rsid w:val="009C3241"/>
    <w:rsid w:val="009C3730"/>
    <w:rsid w:val="009C4850"/>
    <w:rsid w:val="009C4872"/>
    <w:rsid w:val="009C4887"/>
    <w:rsid w:val="009C4D46"/>
    <w:rsid w:val="009C4ECA"/>
    <w:rsid w:val="009C4FDB"/>
    <w:rsid w:val="009C60F6"/>
    <w:rsid w:val="009C6725"/>
    <w:rsid w:val="009C715A"/>
    <w:rsid w:val="009C7282"/>
    <w:rsid w:val="009C74F1"/>
    <w:rsid w:val="009C7BE3"/>
    <w:rsid w:val="009D0E9F"/>
    <w:rsid w:val="009D0F02"/>
    <w:rsid w:val="009D0F3B"/>
    <w:rsid w:val="009D1477"/>
    <w:rsid w:val="009D1F43"/>
    <w:rsid w:val="009D224F"/>
    <w:rsid w:val="009D250D"/>
    <w:rsid w:val="009D27F9"/>
    <w:rsid w:val="009D2A5E"/>
    <w:rsid w:val="009D2D1F"/>
    <w:rsid w:val="009D2DCF"/>
    <w:rsid w:val="009D306C"/>
    <w:rsid w:val="009D3D57"/>
    <w:rsid w:val="009D3F80"/>
    <w:rsid w:val="009D40D8"/>
    <w:rsid w:val="009D43D2"/>
    <w:rsid w:val="009D50C5"/>
    <w:rsid w:val="009D5A9D"/>
    <w:rsid w:val="009D6885"/>
    <w:rsid w:val="009D791A"/>
    <w:rsid w:val="009D7CF9"/>
    <w:rsid w:val="009E030A"/>
    <w:rsid w:val="009E033D"/>
    <w:rsid w:val="009E05C9"/>
    <w:rsid w:val="009E05D3"/>
    <w:rsid w:val="009E1004"/>
    <w:rsid w:val="009E11B5"/>
    <w:rsid w:val="009E1696"/>
    <w:rsid w:val="009E2028"/>
    <w:rsid w:val="009E23A9"/>
    <w:rsid w:val="009E2410"/>
    <w:rsid w:val="009E28C3"/>
    <w:rsid w:val="009E2D7F"/>
    <w:rsid w:val="009E3F59"/>
    <w:rsid w:val="009E49E2"/>
    <w:rsid w:val="009E545F"/>
    <w:rsid w:val="009E55A0"/>
    <w:rsid w:val="009E601E"/>
    <w:rsid w:val="009E65C5"/>
    <w:rsid w:val="009E6717"/>
    <w:rsid w:val="009E6C88"/>
    <w:rsid w:val="009E6D3A"/>
    <w:rsid w:val="009E7024"/>
    <w:rsid w:val="009F0053"/>
    <w:rsid w:val="009F022C"/>
    <w:rsid w:val="009F0889"/>
    <w:rsid w:val="009F0F57"/>
    <w:rsid w:val="009F134B"/>
    <w:rsid w:val="009F1658"/>
    <w:rsid w:val="009F2093"/>
    <w:rsid w:val="009F2846"/>
    <w:rsid w:val="009F2B27"/>
    <w:rsid w:val="009F2C9E"/>
    <w:rsid w:val="009F326C"/>
    <w:rsid w:val="009F3481"/>
    <w:rsid w:val="009F3639"/>
    <w:rsid w:val="009F3E78"/>
    <w:rsid w:val="009F4810"/>
    <w:rsid w:val="009F4D9E"/>
    <w:rsid w:val="009F4F5C"/>
    <w:rsid w:val="009F5033"/>
    <w:rsid w:val="009F594A"/>
    <w:rsid w:val="009F5ED7"/>
    <w:rsid w:val="009F61E3"/>
    <w:rsid w:val="009F686E"/>
    <w:rsid w:val="009F6A0F"/>
    <w:rsid w:val="009F6ABE"/>
    <w:rsid w:val="009F6BEA"/>
    <w:rsid w:val="009F6FBF"/>
    <w:rsid w:val="009F7077"/>
    <w:rsid w:val="009F7475"/>
    <w:rsid w:val="009F7AE5"/>
    <w:rsid w:val="00A00597"/>
    <w:rsid w:val="00A008E6"/>
    <w:rsid w:val="00A00940"/>
    <w:rsid w:val="00A00AD3"/>
    <w:rsid w:val="00A00B7B"/>
    <w:rsid w:val="00A00C28"/>
    <w:rsid w:val="00A00EC8"/>
    <w:rsid w:val="00A0143F"/>
    <w:rsid w:val="00A019BF"/>
    <w:rsid w:val="00A01FDA"/>
    <w:rsid w:val="00A02244"/>
    <w:rsid w:val="00A0259B"/>
    <w:rsid w:val="00A0314B"/>
    <w:rsid w:val="00A042BD"/>
    <w:rsid w:val="00A04DEF"/>
    <w:rsid w:val="00A056EC"/>
    <w:rsid w:val="00A060E0"/>
    <w:rsid w:val="00A0636C"/>
    <w:rsid w:val="00A07B7D"/>
    <w:rsid w:val="00A07FE5"/>
    <w:rsid w:val="00A103B3"/>
    <w:rsid w:val="00A10915"/>
    <w:rsid w:val="00A10E1E"/>
    <w:rsid w:val="00A10ED1"/>
    <w:rsid w:val="00A110AA"/>
    <w:rsid w:val="00A11A98"/>
    <w:rsid w:val="00A1284E"/>
    <w:rsid w:val="00A12A89"/>
    <w:rsid w:val="00A12C83"/>
    <w:rsid w:val="00A12C88"/>
    <w:rsid w:val="00A13334"/>
    <w:rsid w:val="00A13EFF"/>
    <w:rsid w:val="00A14206"/>
    <w:rsid w:val="00A148DD"/>
    <w:rsid w:val="00A14942"/>
    <w:rsid w:val="00A14E5E"/>
    <w:rsid w:val="00A150C3"/>
    <w:rsid w:val="00A1628B"/>
    <w:rsid w:val="00A166FE"/>
    <w:rsid w:val="00A16EFE"/>
    <w:rsid w:val="00A20772"/>
    <w:rsid w:val="00A214B9"/>
    <w:rsid w:val="00A2188A"/>
    <w:rsid w:val="00A21B7E"/>
    <w:rsid w:val="00A2213B"/>
    <w:rsid w:val="00A223A4"/>
    <w:rsid w:val="00A23899"/>
    <w:rsid w:val="00A2427B"/>
    <w:rsid w:val="00A246B7"/>
    <w:rsid w:val="00A25293"/>
    <w:rsid w:val="00A25511"/>
    <w:rsid w:val="00A2597C"/>
    <w:rsid w:val="00A25F31"/>
    <w:rsid w:val="00A25FC9"/>
    <w:rsid w:val="00A261BB"/>
    <w:rsid w:val="00A264B2"/>
    <w:rsid w:val="00A26ADD"/>
    <w:rsid w:val="00A26F98"/>
    <w:rsid w:val="00A26FAB"/>
    <w:rsid w:val="00A2722D"/>
    <w:rsid w:val="00A27AB6"/>
    <w:rsid w:val="00A27E73"/>
    <w:rsid w:val="00A30151"/>
    <w:rsid w:val="00A3082E"/>
    <w:rsid w:val="00A311BB"/>
    <w:rsid w:val="00A31734"/>
    <w:rsid w:val="00A31DEE"/>
    <w:rsid w:val="00A32164"/>
    <w:rsid w:val="00A33C6F"/>
    <w:rsid w:val="00A33FC5"/>
    <w:rsid w:val="00A34356"/>
    <w:rsid w:val="00A346F7"/>
    <w:rsid w:val="00A34D7F"/>
    <w:rsid w:val="00A36C14"/>
    <w:rsid w:val="00A37E4C"/>
    <w:rsid w:val="00A40632"/>
    <w:rsid w:val="00A412BB"/>
    <w:rsid w:val="00A4182A"/>
    <w:rsid w:val="00A41A50"/>
    <w:rsid w:val="00A42DE9"/>
    <w:rsid w:val="00A42F07"/>
    <w:rsid w:val="00A435CA"/>
    <w:rsid w:val="00A436E7"/>
    <w:rsid w:val="00A437BF"/>
    <w:rsid w:val="00A43918"/>
    <w:rsid w:val="00A43B26"/>
    <w:rsid w:val="00A447C1"/>
    <w:rsid w:val="00A4490F"/>
    <w:rsid w:val="00A4629D"/>
    <w:rsid w:val="00A463BC"/>
    <w:rsid w:val="00A465E7"/>
    <w:rsid w:val="00A47140"/>
    <w:rsid w:val="00A477DF"/>
    <w:rsid w:val="00A47A0C"/>
    <w:rsid w:val="00A47B5E"/>
    <w:rsid w:val="00A503E4"/>
    <w:rsid w:val="00A50EA3"/>
    <w:rsid w:val="00A51056"/>
    <w:rsid w:val="00A511F3"/>
    <w:rsid w:val="00A5125E"/>
    <w:rsid w:val="00A51647"/>
    <w:rsid w:val="00A51677"/>
    <w:rsid w:val="00A52192"/>
    <w:rsid w:val="00A5228B"/>
    <w:rsid w:val="00A5356D"/>
    <w:rsid w:val="00A542AC"/>
    <w:rsid w:val="00A55E11"/>
    <w:rsid w:val="00A55E62"/>
    <w:rsid w:val="00A55F2B"/>
    <w:rsid w:val="00A56067"/>
    <w:rsid w:val="00A56D77"/>
    <w:rsid w:val="00A57135"/>
    <w:rsid w:val="00A57187"/>
    <w:rsid w:val="00A572B5"/>
    <w:rsid w:val="00A572F7"/>
    <w:rsid w:val="00A579A4"/>
    <w:rsid w:val="00A57B86"/>
    <w:rsid w:val="00A6018C"/>
    <w:rsid w:val="00A602EC"/>
    <w:rsid w:val="00A6049C"/>
    <w:rsid w:val="00A61297"/>
    <w:rsid w:val="00A61C86"/>
    <w:rsid w:val="00A62102"/>
    <w:rsid w:val="00A62235"/>
    <w:rsid w:val="00A62325"/>
    <w:rsid w:val="00A62483"/>
    <w:rsid w:val="00A62505"/>
    <w:rsid w:val="00A62C72"/>
    <w:rsid w:val="00A6448C"/>
    <w:rsid w:val="00A65055"/>
    <w:rsid w:val="00A6516E"/>
    <w:rsid w:val="00A65ADD"/>
    <w:rsid w:val="00A65DBE"/>
    <w:rsid w:val="00A66488"/>
    <w:rsid w:val="00A66A3D"/>
    <w:rsid w:val="00A671D3"/>
    <w:rsid w:val="00A705E0"/>
    <w:rsid w:val="00A706C2"/>
    <w:rsid w:val="00A707C1"/>
    <w:rsid w:val="00A707C2"/>
    <w:rsid w:val="00A70AA2"/>
    <w:rsid w:val="00A70C19"/>
    <w:rsid w:val="00A70F65"/>
    <w:rsid w:val="00A710AC"/>
    <w:rsid w:val="00A72158"/>
    <w:rsid w:val="00A72484"/>
    <w:rsid w:val="00A7313E"/>
    <w:rsid w:val="00A733C4"/>
    <w:rsid w:val="00A73A1E"/>
    <w:rsid w:val="00A756D6"/>
    <w:rsid w:val="00A7614D"/>
    <w:rsid w:val="00A76857"/>
    <w:rsid w:val="00A76EFE"/>
    <w:rsid w:val="00A77401"/>
    <w:rsid w:val="00A7743A"/>
    <w:rsid w:val="00A7778D"/>
    <w:rsid w:val="00A7793E"/>
    <w:rsid w:val="00A77BC8"/>
    <w:rsid w:val="00A80664"/>
    <w:rsid w:val="00A8095A"/>
    <w:rsid w:val="00A81852"/>
    <w:rsid w:val="00A82592"/>
    <w:rsid w:val="00A82683"/>
    <w:rsid w:val="00A83471"/>
    <w:rsid w:val="00A8444E"/>
    <w:rsid w:val="00A84A91"/>
    <w:rsid w:val="00A84B7F"/>
    <w:rsid w:val="00A84E96"/>
    <w:rsid w:val="00A850A7"/>
    <w:rsid w:val="00A85CE6"/>
    <w:rsid w:val="00A861CA"/>
    <w:rsid w:val="00A86224"/>
    <w:rsid w:val="00A8646D"/>
    <w:rsid w:val="00A86872"/>
    <w:rsid w:val="00A87136"/>
    <w:rsid w:val="00A87771"/>
    <w:rsid w:val="00A87865"/>
    <w:rsid w:val="00A90093"/>
    <w:rsid w:val="00A907D0"/>
    <w:rsid w:val="00A90B01"/>
    <w:rsid w:val="00A91166"/>
    <w:rsid w:val="00A9121B"/>
    <w:rsid w:val="00A918A7"/>
    <w:rsid w:val="00A91A3D"/>
    <w:rsid w:val="00A9200E"/>
    <w:rsid w:val="00A9230D"/>
    <w:rsid w:val="00A93153"/>
    <w:rsid w:val="00A938E4"/>
    <w:rsid w:val="00A93A28"/>
    <w:rsid w:val="00A94397"/>
    <w:rsid w:val="00A95156"/>
    <w:rsid w:val="00A957A2"/>
    <w:rsid w:val="00A95E76"/>
    <w:rsid w:val="00A9718B"/>
    <w:rsid w:val="00A979DD"/>
    <w:rsid w:val="00A97A84"/>
    <w:rsid w:val="00AA06E6"/>
    <w:rsid w:val="00AA108C"/>
    <w:rsid w:val="00AA1ECA"/>
    <w:rsid w:val="00AA27D7"/>
    <w:rsid w:val="00AA2F91"/>
    <w:rsid w:val="00AA38E1"/>
    <w:rsid w:val="00AA3B45"/>
    <w:rsid w:val="00AA3F9D"/>
    <w:rsid w:val="00AA415D"/>
    <w:rsid w:val="00AA4649"/>
    <w:rsid w:val="00AA491B"/>
    <w:rsid w:val="00AA55B1"/>
    <w:rsid w:val="00AA59B8"/>
    <w:rsid w:val="00AA5AE9"/>
    <w:rsid w:val="00AA6028"/>
    <w:rsid w:val="00AA621B"/>
    <w:rsid w:val="00AA681E"/>
    <w:rsid w:val="00AA705F"/>
    <w:rsid w:val="00AA7144"/>
    <w:rsid w:val="00AA7481"/>
    <w:rsid w:val="00AA752F"/>
    <w:rsid w:val="00AA7551"/>
    <w:rsid w:val="00AA7601"/>
    <w:rsid w:val="00AB15E1"/>
    <w:rsid w:val="00AB16BD"/>
    <w:rsid w:val="00AB1A8A"/>
    <w:rsid w:val="00AB1D1C"/>
    <w:rsid w:val="00AB2A29"/>
    <w:rsid w:val="00AB2B28"/>
    <w:rsid w:val="00AB43A8"/>
    <w:rsid w:val="00AB4DE3"/>
    <w:rsid w:val="00AB5F95"/>
    <w:rsid w:val="00AB6006"/>
    <w:rsid w:val="00AB6089"/>
    <w:rsid w:val="00AB6144"/>
    <w:rsid w:val="00AB6811"/>
    <w:rsid w:val="00AB749D"/>
    <w:rsid w:val="00AC032B"/>
    <w:rsid w:val="00AC066B"/>
    <w:rsid w:val="00AC0857"/>
    <w:rsid w:val="00AC0BF6"/>
    <w:rsid w:val="00AC2467"/>
    <w:rsid w:val="00AC26D1"/>
    <w:rsid w:val="00AC28CC"/>
    <w:rsid w:val="00AC2CDC"/>
    <w:rsid w:val="00AC413A"/>
    <w:rsid w:val="00AC4236"/>
    <w:rsid w:val="00AC47A3"/>
    <w:rsid w:val="00AC5009"/>
    <w:rsid w:val="00AC5348"/>
    <w:rsid w:val="00AC53C0"/>
    <w:rsid w:val="00AC58EC"/>
    <w:rsid w:val="00AC5D1B"/>
    <w:rsid w:val="00AC6522"/>
    <w:rsid w:val="00AC65DD"/>
    <w:rsid w:val="00AC6A3C"/>
    <w:rsid w:val="00AC71BF"/>
    <w:rsid w:val="00AC7EF6"/>
    <w:rsid w:val="00AD1015"/>
    <w:rsid w:val="00AD1ABB"/>
    <w:rsid w:val="00AD201A"/>
    <w:rsid w:val="00AD22A1"/>
    <w:rsid w:val="00AD25AD"/>
    <w:rsid w:val="00AD2DF4"/>
    <w:rsid w:val="00AD3353"/>
    <w:rsid w:val="00AD4473"/>
    <w:rsid w:val="00AD4491"/>
    <w:rsid w:val="00AD4B56"/>
    <w:rsid w:val="00AD5675"/>
    <w:rsid w:val="00AD5D16"/>
    <w:rsid w:val="00AD5F7F"/>
    <w:rsid w:val="00AD6BCB"/>
    <w:rsid w:val="00AD6D02"/>
    <w:rsid w:val="00AD74C1"/>
    <w:rsid w:val="00AD7805"/>
    <w:rsid w:val="00AD79F0"/>
    <w:rsid w:val="00AD7E9F"/>
    <w:rsid w:val="00AE0349"/>
    <w:rsid w:val="00AE03F3"/>
    <w:rsid w:val="00AE0A1F"/>
    <w:rsid w:val="00AE11A5"/>
    <w:rsid w:val="00AE13D5"/>
    <w:rsid w:val="00AE1418"/>
    <w:rsid w:val="00AE1C54"/>
    <w:rsid w:val="00AE217A"/>
    <w:rsid w:val="00AE232C"/>
    <w:rsid w:val="00AE2749"/>
    <w:rsid w:val="00AE321E"/>
    <w:rsid w:val="00AE33DB"/>
    <w:rsid w:val="00AE3BCC"/>
    <w:rsid w:val="00AE432F"/>
    <w:rsid w:val="00AE4914"/>
    <w:rsid w:val="00AE4BA8"/>
    <w:rsid w:val="00AE4F27"/>
    <w:rsid w:val="00AE538A"/>
    <w:rsid w:val="00AE53D9"/>
    <w:rsid w:val="00AE5519"/>
    <w:rsid w:val="00AE5D32"/>
    <w:rsid w:val="00AE6479"/>
    <w:rsid w:val="00AE663B"/>
    <w:rsid w:val="00AE6D21"/>
    <w:rsid w:val="00AE6D6C"/>
    <w:rsid w:val="00AE6F76"/>
    <w:rsid w:val="00AE7E04"/>
    <w:rsid w:val="00AF00A4"/>
    <w:rsid w:val="00AF0D20"/>
    <w:rsid w:val="00AF0F58"/>
    <w:rsid w:val="00AF0FB8"/>
    <w:rsid w:val="00AF2216"/>
    <w:rsid w:val="00AF2413"/>
    <w:rsid w:val="00AF2B97"/>
    <w:rsid w:val="00AF33AD"/>
    <w:rsid w:val="00AF38A3"/>
    <w:rsid w:val="00AF39B6"/>
    <w:rsid w:val="00AF3D42"/>
    <w:rsid w:val="00AF3F4D"/>
    <w:rsid w:val="00AF4B01"/>
    <w:rsid w:val="00AF4C64"/>
    <w:rsid w:val="00AF4D19"/>
    <w:rsid w:val="00AF4E9C"/>
    <w:rsid w:val="00AF504D"/>
    <w:rsid w:val="00AF51BE"/>
    <w:rsid w:val="00AF55D8"/>
    <w:rsid w:val="00AF582A"/>
    <w:rsid w:val="00AF5C84"/>
    <w:rsid w:val="00AF611D"/>
    <w:rsid w:val="00AF6638"/>
    <w:rsid w:val="00AF6B8D"/>
    <w:rsid w:val="00AF7E53"/>
    <w:rsid w:val="00B01474"/>
    <w:rsid w:val="00B01535"/>
    <w:rsid w:val="00B02BFB"/>
    <w:rsid w:val="00B032D7"/>
    <w:rsid w:val="00B034FF"/>
    <w:rsid w:val="00B03AC4"/>
    <w:rsid w:val="00B03DEE"/>
    <w:rsid w:val="00B03EC7"/>
    <w:rsid w:val="00B05114"/>
    <w:rsid w:val="00B05D0A"/>
    <w:rsid w:val="00B0667E"/>
    <w:rsid w:val="00B103FA"/>
    <w:rsid w:val="00B10A59"/>
    <w:rsid w:val="00B1124E"/>
    <w:rsid w:val="00B113FA"/>
    <w:rsid w:val="00B117EC"/>
    <w:rsid w:val="00B123C0"/>
    <w:rsid w:val="00B125A2"/>
    <w:rsid w:val="00B12CA2"/>
    <w:rsid w:val="00B12E7B"/>
    <w:rsid w:val="00B137DD"/>
    <w:rsid w:val="00B143F0"/>
    <w:rsid w:val="00B14F2C"/>
    <w:rsid w:val="00B14FB5"/>
    <w:rsid w:val="00B14FCE"/>
    <w:rsid w:val="00B15542"/>
    <w:rsid w:val="00B15CB5"/>
    <w:rsid w:val="00B15D6D"/>
    <w:rsid w:val="00B161E4"/>
    <w:rsid w:val="00B16A3E"/>
    <w:rsid w:val="00B17869"/>
    <w:rsid w:val="00B20AB3"/>
    <w:rsid w:val="00B21049"/>
    <w:rsid w:val="00B216BA"/>
    <w:rsid w:val="00B2183B"/>
    <w:rsid w:val="00B218E0"/>
    <w:rsid w:val="00B22001"/>
    <w:rsid w:val="00B22DD2"/>
    <w:rsid w:val="00B22F04"/>
    <w:rsid w:val="00B24375"/>
    <w:rsid w:val="00B25120"/>
    <w:rsid w:val="00B2586D"/>
    <w:rsid w:val="00B25D00"/>
    <w:rsid w:val="00B26462"/>
    <w:rsid w:val="00B268D8"/>
    <w:rsid w:val="00B26A31"/>
    <w:rsid w:val="00B27C59"/>
    <w:rsid w:val="00B27C74"/>
    <w:rsid w:val="00B27EB1"/>
    <w:rsid w:val="00B30981"/>
    <w:rsid w:val="00B309F2"/>
    <w:rsid w:val="00B30AE6"/>
    <w:rsid w:val="00B30C00"/>
    <w:rsid w:val="00B30D8C"/>
    <w:rsid w:val="00B30F20"/>
    <w:rsid w:val="00B31419"/>
    <w:rsid w:val="00B31632"/>
    <w:rsid w:val="00B3176B"/>
    <w:rsid w:val="00B31872"/>
    <w:rsid w:val="00B32357"/>
    <w:rsid w:val="00B32ADC"/>
    <w:rsid w:val="00B334D6"/>
    <w:rsid w:val="00B33A89"/>
    <w:rsid w:val="00B33AFD"/>
    <w:rsid w:val="00B33BF5"/>
    <w:rsid w:val="00B33D96"/>
    <w:rsid w:val="00B343C1"/>
    <w:rsid w:val="00B34688"/>
    <w:rsid w:val="00B34759"/>
    <w:rsid w:val="00B3482B"/>
    <w:rsid w:val="00B34CDF"/>
    <w:rsid w:val="00B355B3"/>
    <w:rsid w:val="00B35955"/>
    <w:rsid w:val="00B35AD9"/>
    <w:rsid w:val="00B35E42"/>
    <w:rsid w:val="00B35F0B"/>
    <w:rsid w:val="00B35FFD"/>
    <w:rsid w:val="00B36436"/>
    <w:rsid w:val="00B364AE"/>
    <w:rsid w:val="00B3667A"/>
    <w:rsid w:val="00B3679B"/>
    <w:rsid w:val="00B36F5D"/>
    <w:rsid w:val="00B36FDE"/>
    <w:rsid w:val="00B36FEF"/>
    <w:rsid w:val="00B37AE2"/>
    <w:rsid w:val="00B400D2"/>
    <w:rsid w:val="00B402AE"/>
    <w:rsid w:val="00B40C17"/>
    <w:rsid w:val="00B40D7E"/>
    <w:rsid w:val="00B40EA0"/>
    <w:rsid w:val="00B413D3"/>
    <w:rsid w:val="00B4198D"/>
    <w:rsid w:val="00B42449"/>
    <w:rsid w:val="00B42FE8"/>
    <w:rsid w:val="00B43194"/>
    <w:rsid w:val="00B43A2E"/>
    <w:rsid w:val="00B43ED5"/>
    <w:rsid w:val="00B447CB"/>
    <w:rsid w:val="00B45195"/>
    <w:rsid w:val="00B4572B"/>
    <w:rsid w:val="00B458B8"/>
    <w:rsid w:val="00B46030"/>
    <w:rsid w:val="00B46E92"/>
    <w:rsid w:val="00B472F7"/>
    <w:rsid w:val="00B473C8"/>
    <w:rsid w:val="00B47460"/>
    <w:rsid w:val="00B47BF0"/>
    <w:rsid w:val="00B50092"/>
    <w:rsid w:val="00B50B1E"/>
    <w:rsid w:val="00B50D1E"/>
    <w:rsid w:val="00B51835"/>
    <w:rsid w:val="00B52605"/>
    <w:rsid w:val="00B52711"/>
    <w:rsid w:val="00B52C3C"/>
    <w:rsid w:val="00B53094"/>
    <w:rsid w:val="00B54951"/>
    <w:rsid w:val="00B5552D"/>
    <w:rsid w:val="00B55D66"/>
    <w:rsid w:val="00B56736"/>
    <w:rsid w:val="00B57716"/>
    <w:rsid w:val="00B579D7"/>
    <w:rsid w:val="00B60276"/>
    <w:rsid w:val="00B61AD8"/>
    <w:rsid w:val="00B61BB6"/>
    <w:rsid w:val="00B621A8"/>
    <w:rsid w:val="00B63521"/>
    <w:rsid w:val="00B63D02"/>
    <w:rsid w:val="00B63FE3"/>
    <w:rsid w:val="00B648B1"/>
    <w:rsid w:val="00B64F18"/>
    <w:rsid w:val="00B65371"/>
    <w:rsid w:val="00B6564F"/>
    <w:rsid w:val="00B656E1"/>
    <w:rsid w:val="00B6596F"/>
    <w:rsid w:val="00B65993"/>
    <w:rsid w:val="00B65F21"/>
    <w:rsid w:val="00B662E2"/>
    <w:rsid w:val="00B66565"/>
    <w:rsid w:val="00B667E8"/>
    <w:rsid w:val="00B668E6"/>
    <w:rsid w:val="00B66EB5"/>
    <w:rsid w:val="00B67244"/>
    <w:rsid w:val="00B675DF"/>
    <w:rsid w:val="00B67AEB"/>
    <w:rsid w:val="00B70387"/>
    <w:rsid w:val="00B70E62"/>
    <w:rsid w:val="00B71E80"/>
    <w:rsid w:val="00B72E91"/>
    <w:rsid w:val="00B73E37"/>
    <w:rsid w:val="00B7412B"/>
    <w:rsid w:val="00B7438B"/>
    <w:rsid w:val="00B74AAA"/>
    <w:rsid w:val="00B74E74"/>
    <w:rsid w:val="00B750AB"/>
    <w:rsid w:val="00B7524F"/>
    <w:rsid w:val="00B75744"/>
    <w:rsid w:val="00B75950"/>
    <w:rsid w:val="00B75C80"/>
    <w:rsid w:val="00B7636E"/>
    <w:rsid w:val="00B766F0"/>
    <w:rsid w:val="00B76BB0"/>
    <w:rsid w:val="00B772AC"/>
    <w:rsid w:val="00B80664"/>
    <w:rsid w:val="00B80747"/>
    <w:rsid w:val="00B814C4"/>
    <w:rsid w:val="00B8189C"/>
    <w:rsid w:val="00B81E3A"/>
    <w:rsid w:val="00B82A78"/>
    <w:rsid w:val="00B830F6"/>
    <w:rsid w:val="00B8355B"/>
    <w:rsid w:val="00B83DAA"/>
    <w:rsid w:val="00B83F5F"/>
    <w:rsid w:val="00B841BA"/>
    <w:rsid w:val="00B84508"/>
    <w:rsid w:val="00B8549C"/>
    <w:rsid w:val="00B864AC"/>
    <w:rsid w:val="00B8680E"/>
    <w:rsid w:val="00B86AC3"/>
    <w:rsid w:val="00B86BAD"/>
    <w:rsid w:val="00B87430"/>
    <w:rsid w:val="00B8751E"/>
    <w:rsid w:val="00B87785"/>
    <w:rsid w:val="00B877FB"/>
    <w:rsid w:val="00B87C9E"/>
    <w:rsid w:val="00B87DC8"/>
    <w:rsid w:val="00B87DCB"/>
    <w:rsid w:val="00B91955"/>
    <w:rsid w:val="00B91E6D"/>
    <w:rsid w:val="00B9248B"/>
    <w:rsid w:val="00B92794"/>
    <w:rsid w:val="00B92CE9"/>
    <w:rsid w:val="00B93121"/>
    <w:rsid w:val="00B932A7"/>
    <w:rsid w:val="00B9358F"/>
    <w:rsid w:val="00B9501A"/>
    <w:rsid w:val="00B9587C"/>
    <w:rsid w:val="00B95F31"/>
    <w:rsid w:val="00B9610D"/>
    <w:rsid w:val="00B9627E"/>
    <w:rsid w:val="00B9667A"/>
    <w:rsid w:val="00B968F5"/>
    <w:rsid w:val="00B971DB"/>
    <w:rsid w:val="00BA0B8B"/>
    <w:rsid w:val="00BA1608"/>
    <w:rsid w:val="00BA1DCD"/>
    <w:rsid w:val="00BA1F01"/>
    <w:rsid w:val="00BA2512"/>
    <w:rsid w:val="00BA2822"/>
    <w:rsid w:val="00BA2F09"/>
    <w:rsid w:val="00BA47FF"/>
    <w:rsid w:val="00BA49DE"/>
    <w:rsid w:val="00BA50D5"/>
    <w:rsid w:val="00BA5CED"/>
    <w:rsid w:val="00BA65FC"/>
    <w:rsid w:val="00BA76CB"/>
    <w:rsid w:val="00BA793A"/>
    <w:rsid w:val="00BA7FCB"/>
    <w:rsid w:val="00BB05DF"/>
    <w:rsid w:val="00BB165B"/>
    <w:rsid w:val="00BB3212"/>
    <w:rsid w:val="00BB3D71"/>
    <w:rsid w:val="00BB40D4"/>
    <w:rsid w:val="00BB4187"/>
    <w:rsid w:val="00BB43D6"/>
    <w:rsid w:val="00BB5048"/>
    <w:rsid w:val="00BB59C3"/>
    <w:rsid w:val="00BB5A11"/>
    <w:rsid w:val="00BB5FA2"/>
    <w:rsid w:val="00BB626F"/>
    <w:rsid w:val="00BB68D7"/>
    <w:rsid w:val="00BB6E89"/>
    <w:rsid w:val="00BB7B5B"/>
    <w:rsid w:val="00BB7F68"/>
    <w:rsid w:val="00BC089B"/>
    <w:rsid w:val="00BC1589"/>
    <w:rsid w:val="00BC2018"/>
    <w:rsid w:val="00BC246B"/>
    <w:rsid w:val="00BC268D"/>
    <w:rsid w:val="00BC2F4F"/>
    <w:rsid w:val="00BC3450"/>
    <w:rsid w:val="00BC3E7E"/>
    <w:rsid w:val="00BC4A69"/>
    <w:rsid w:val="00BC4CB2"/>
    <w:rsid w:val="00BC50A7"/>
    <w:rsid w:val="00BC53DE"/>
    <w:rsid w:val="00BC54DF"/>
    <w:rsid w:val="00BC60F7"/>
    <w:rsid w:val="00BC6ADE"/>
    <w:rsid w:val="00BC6C2E"/>
    <w:rsid w:val="00BC6F78"/>
    <w:rsid w:val="00BC757F"/>
    <w:rsid w:val="00BC77F0"/>
    <w:rsid w:val="00BC7AB2"/>
    <w:rsid w:val="00BC7B51"/>
    <w:rsid w:val="00BC7D4B"/>
    <w:rsid w:val="00BC7D95"/>
    <w:rsid w:val="00BC7EE1"/>
    <w:rsid w:val="00BD0109"/>
    <w:rsid w:val="00BD087C"/>
    <w:rsid w:val="00BD0CD4"/>
    <w:rsid w:val="00BD171D"/>
    <w:rsid w:val="00BD180F"/>
    <w:rsid w:val="00BD1ADE"/>
    <w:rsid w:val="00BD1EC3"/>
    <w:rsid w:val="00BD20FE"/>
    <w:rsid w:val="00BD234E"/>
    <w:rsid w:val="00BD2A3C"/>
    <w:rsid w:val="00BD3764"/>
    <w:rsid w:val="00BD3832"/>
    <w:rsid w:val="00BD3E08"/>
    <w:rsid w:val="00BD3F0C"/>
    <w:rsid w:val="00BD4491"/>
    <w:rsid w:val="00BD4600"/>
    <w:rsid w:val="00BD46B1"/>
    <w:rsid w:val="00BD482D"/>
    <w:rsid w:val="00BD4C62"/>
    <w:rsid w:val="00BD4CAC"/>
    <w:rsid w:val="00BD5561"/>
    <w:rsid w:val="00BD57F5"/>
    <w:rsid w:val="00BD593E"/>
    <w:rsid w:val="00BD5BC7"/>
    <w:rsid w:val="00BD5D74"/>
    <w:rsid w:val="00BD60D8"/>
    <w:rsid w:val="00BD6373"/>
    <w:rsid w:val="00BD67A5"/>
    <w:rsid w:val="00BD6913"/>
    <w:rsid w:val="00BD6A02"/>
    <w:rsid w:val="00BD6B97"/>
    <w:rsid w:val="00BD6D75"/>
    <w:rsid w:val="00BD7166"/>
    <w:rsid w:val="00BD7845"/>
    <w:rsid w:val="00BD7D93"/>
    <w:rsid w:val="00BE002A"/>
    <w:rsid w:val="00BE058D"/>
    <w:rsid w:val="00BE0D31"/>
    <w:rsid w:val="00BE1230"/>
    <w:rsid w:val="00BE1449"/>
    <w:rsid w:val="00BE2311"/>
    <w:rsid w:val="00BE2958"/>
    <w:rsid w:val="00BE2A6D"/>
    <w:rsid w:val="00BE3E75"/>
    <w:rsid w:val="00BE40BD"/>
    <w:rsid w:val="00BE40D4"/>
    <w:rsid w:val="00BE454B"/>
    <w:rsid w:val="00BE4718"/>
    <w:rsid w:val="00BE48A4"/>
    <w:rsid w:val="00BE4931"/>
    <w:rsid w:val="00BE4A89"/>
    <w:rsid w:val="00BE4FC7"/>
    <w:rsid w:val="00BE568B"/>
    <w:rsid w:val="00BE56F0"/>
    <w:rsid w:val="00BE5B7C"/>
    <w:rsid w:val="00BE64F7"/>
    <w:rsid w:val="00BE7387"/>
    <w:rsid w:val="00BE7491"/>
    <w:rsid w:val="00BE74E8"/>
    <w:rsid w:val="00BF0687"/>
    <w:rsid w:val="00BF0828"/>
    <w:rsid w:val="00BF0D69"/>
    <w:rsid w:val="00BF1327"/>
    <w:rsid w:val="00BF159F"/>
    <w:rsid w:val="00BF1A6A"/>
    <w:rsid w:val="00BF2C73"/>
    <w:rsid w:val="00BF2E32"/>
    <w:rsid w:val="00BF3C24"/>
    <w:rsid w:val="00BF43A8"/>
    <w:rsid w:val="00BF48D6"/>
    <w:rsid w:val="00BF49B6"/>
    <w:rsid w:val="00BF49BA"/>
    <w:rsid w:val="00BF4EEA"/>
    <w:rsid w:val="00BF50F5"/>
    <w:rsid w:val="00BF5618"/>
    <w:rsid w:val="00BF59D4"/>
    <w:rsid w:val="00BF6063"/>
    <w:rsid w:val="00BF62D4"/>
    <w:rsid w:val="00BF63AA"/>
    <w:rsid w:val="00C00D4E"/>
    <w:rsid w:val="00C01C45"/>
    <w:rsid w:val="00C0224D"/>
    <w:rsid w:val="00C02EBD"/>
    <w:rsid w:val="00C02F2F"/>
    <w:rsid w:val="00C030C6"/>
    <w:rsid w:val="00C03781"/>
    <w:rsid w:val="00C03848"/>
    <w:rsid w:val="00C03C0F"/>
    <w:rsid w:val="00C04390"/>
    <w:rsid w:val="00C04E32"/>
    <w:rsid w:val="00C04E54"/>
    <w:rsid w:val="00C04F34"/>
    <w:rsid w:val="00C05D87"/>
    <w:rsid w:val="00C05F51"/>
    <w:rsid w:val="00C06502"/>
    <w:rsid w:val="00C06868"/>
    <w:rsid w:val="00C06E3C"/>
    <w:rsid w:val="00C0740C"/>
    <w:rsid w:val="00C07B59"/>
    <w:rsid w:val="00C10209"/>
    <w:rsid w:val="00C1143B"/>
    <w:rsid w:val="00C115C7"/>
    <w:rsid w:val="00C119F2"/>
    <w:rsid w:val="00C120C6"/>
    <w:rsid w:val="00C1250D"/>
    <w:rsid w:val="00C12591"/>
    <w:rsid w:val="00C1299E"/>
    <w:rsid w:val="00C12D35"/>
    <w:rsid w:val="00C14058"/>
    <w:rsid w:val="00C1555A"/>
    <w:rsid w:val="00C15619"/>
    <w:rsid w:val="00C169A4"/>
    <w:rsid w:val="00C16CB8"/>
    <w:rsid w:val="00C16E27"/>
    <w:rsid w:val="00C170F2"/>
    <w:rsid w:val="00C17826"/>
    <w:rsid w:val="00C17993"/>
    <w:rsid w:val="00C2136E"/>
    <w:rsid w:val="00C213FF"/>
    <w:rsid w:val="00C22791"/>
    <w:rsid w:val="00C22BC2"/>
    <w:rsid w:val="00C2317D"/>
    <w:rsid w:val="00C23671"/>
    <w:rsid w:val="00C2398E"/>
    <w:rsid w:val="00C24225"/>
    <w:rsid w:val="00C24C7B"/>
    <w:rsid w:val="00C2534F"/>
    <w:rsid w:val="00C256FC"/>
    <w:rsid w:val="00C25B4D"/>
    <w:rsid w:val="00C26240"/>
    <w:rsid w:val="00C262D3"/>
    <w:rsid w:val="00C26474"/>
    <w:rsid w:val="00C26FCE"/>
    <w:rsid w:val="00C27851"/>
    <w:rsid w:val="00C30C81"/>
    <w:rsid w:val="00C31B99"/>
    <w:rsid w:val="00C3201E"/>
    <w:rsid w:val="00C322B3"/>
    <w:rsid w:val="00C33466"/>
    <w:rsid w:val="00C3377B"/>
    <w:rsid w:val="00C34DA6"/>
    <w:rsid w:val="00C34F45"/>
    <w:rsid w:val="00C3537A"/>
    <w:rsid w:val="00C364B2"/>
    <w:rsid w:val="00C36858"/>
    <w:rsid w:val="00C36A22"/>
    <w:rsid w:val="00C36B9F"/>
    <w:rsid w:val="00C36EFA"/>
    <w:rsid w:val="00C36FD4"/>
    <w:rsid w:val="00C372F8"/>
    <w:rsid w:val="00C37426"/>
    <w:rsid w:val="00C3771A"/>
    <w:rsid w:val="00C401BF"/>
    <w:rsid w:val="00C4095D"/>
    <w:rsid w:val="00C41074"/>
    <w:rsid w:val="00C41214"/>
    <w:rsid w:val="00C416C9"/>
    <w:rsid w:val="00C42499"/>
    <w:rsid w:val="00C4309A"/>
    <w:rsid w:val="00C4352E"/>
    <w:rsid w:val="00C43A23"/>
    <w:rsid w:val="00C43E4D"/>
    <w:rsid w:val="00C44130"/>
    <w:rsid w:val="00C44359"/>
    <w:rsid w:val="00C4475D"/>
    <w:rsid w:val="00C44A14"/>
    <w:rsid w:val="00C44D28"/>
    <w:rsid w:val="00C44FC1"/>
    <w:rsid w:val="00C45517"/>
    <w:rsid w:val="00C45AC2"/>
    <w:rsid w:val="00C45ED4"/>
    <w:rsid w:val="00C463AC"/>
    <w:rsid w:val="00C46949"/>
    <w:rsid w:val="00C47620"/>
    <w:rsid w:val="00C4782D"/>
    <w:rsid w:val="00C502FB"/>
    <w:rsid w:val="00C50421"/>
    <w:rsid w:val="00C510DC"/>
    <w:rsid w:val="00C5171E"/>
    <w:rsid w:val="00C51801"/>
    <w:rsid w:val="00C519EC"/>
    <w:rsid w:val="00C526BC"/>
    <w:rsid w:val="00C53629"/>
    <w:rsid w:val="00C53BEE"/>
    <w:rsid w:val="00C53CDC"/>
    <w:rsid w:val="00C53E79"/>
    <w:rsid w:val="00C54ACC"/>
    <w:rsid w:val="00C554BA"/>
    <w:rsid w:val="00C559B3"/>
    <w:rsid w:val="00C55DE1"/>
    <w:rsid w:val="00C56A0C"/>
    <w:rsid w:val="00C56EE0"/>
    <w:rsid w:val="00C5712E"/>
    <w:rsid w:val="00C574B8"/>
    <w:rsid w:val="00C579BE"/>
    <w:rsid w:val="00C57A42"/>
    <w:rsid w:val="00C6003A"/>
    <w:rsid w:val="00C60987"/>
    <w:rsid w:val="00C60DC6"/>
    <w:rsid w:val="00C6103E"/>
    <w:rsid w:val="00C61205"/>
    <w:rsid w:val="00C61320"/>
    <w:rsid w:val="00C6191C"/>
    <w:rsid w:val="00C6192E"/>
    <w:rsid w:val="00C619DC"/>
    <w:rsid w:val="00C61E61"/>
    <w:rsid w:val="00C62250"/>
    <w:rsid w:val="00C62412"/>
    <w:rsid w:val="00C62A03"/>
    <w:rsid w:val="00C62E2C"/>
    <w:rsid w:val="00C63146"/>
    <w:rsid w:val="00C633CA"/>
    <w:rsid w:val="00C646D4"/>
    <w:rsid w:val="00C64D8D"/>
    <w:rsid w:val="00C65469"/>
    <w:rsid w:val="00C66803"/>
    <w:rsid w:val="00C67307"/>
    <w:rsid w:val="00C67659"/>
    <w:rsid w:val="00C678EE"/>
    <w:rsid w:val="00C705EC"/>
    <w:rsid w:val="00C70947"/>
    <w:rsid w:val="00C71AD2"/>
    <w:rsid w:val="00C72166"/>
    <w:rsid w:val="00C72167"/>
    <w:rsid w:val="00C725E8"/>
    <w:rsid w:val="00C72A0F"/>
    <w:rsid w:val="00C73014"/>
    <w:rsid w:val="00C73C32"/>
    <w:rsid w:val="00C73C5D"/>
    <w:rsid w:val="00C73E8E"/>
    <w:rsid w:val="00C7443F"/>
    <w:rsid w:val="00C74E76"/>
    <w:rsid w:val="00C74FD7"/>
    <w:rsid w:val="00C75014"/>
    <w:rsid w:val="00C75409"/>
    <w:rsid w:val="00C75A1F"/>
    <w:rsid w:val="00C75D58"/>
    <w:rsid w:val="00C76FE6"/>
    <w:rsid w:val="00C7726B"/>
    <w:rsid w:val="00C7770A"/>
    <w:rsid w:val="00C80201"/>
    <w:rsid w:val="00C805E9"/>
    <w:rsid w:val="00C80E22"/>
    <w:rsid w:val="00C8126F"/>
    <w:rsid w:val="00C81A6A"/>
    <w:rsid w:val="00C82F39"/>
    <w:rsid w:val="00C837A2"/>
    <w:rsid w:val="00C838D2"/>
    <w:rsid w:val="00C83B2D"/>
    <w:rsid w:val="00C83BF5"/>
    <w:rsid w:val="00C83E13"/>
    <w:rsid w:val="00C84024"/>
    <w:rsid w:val="00C84E25"/>
    <w:rsid w:val="00C8576D"/>
    <w:rsid w:val="00C85E5D"/>
    <w:rsid w:val="00C85EAE"/>
    <w:rsid w:val="00C86D8A"/>
    <w:rsid w:val="00C875F8"/>
    <w:rsid w:val="00C87B5C"/>
    <w:rsid w:val="00C900DF"/>
    <w:rsid w:val="00C901A2"/>
    <w:rsid w:val="00C921EE"/>
    <w:rsid w:val="00C92868"/>
    <w:rsid w:val="00C934D7"/>
    <w:rsid w:val="00C95545"/>
    <w:rsid w:val="00C96562"/>
    <w:rsid w:val="00C967F9"/>
    <w:rsid w:val="00C96911"/>
    <w:rsid w:val="00CA005C"/>
    <w:rsid w:val="00CA0221"/>
    <w:rsid w:val="00CA0F47"/>
    <w:rsid w:val="00CA1075"/>
    <w:rsid w:val="00CA18F2"/>
    <w:rsid w:val="00CA2744"/>
    <w:rsid w:val="00CA2D95"/>
    <w:rsid w:val="00CA2E85"/>
    <w:rsid w:val="00CA338F"/>
    <w:rsid w:val="00CA3869"/>
    <w:rsid w:val="00CA3F7D"/>
    <w:rsid w:val="00CA45DA"/>
    <w:rsid w:val="00CA4660"/>
    <w:rsid w:val="00CA4F16"/>
    <w:rsid w:val="00CA577D"/>
    <w:rsid w:val="00CA5A27"/>
    <w:rsid w:val="00CA5E96"/>
    <w:rsid w:val="00CA62C0"/>
    <w:rsid w:val="00CA69EF"/>
    <w:rsid w:val="00CA7607"/>
    <w:rsid w:val="00CA7838"/>
    <w:rsid w:val="00CB03B6"/>
    <w:rsid w:val="00CB0803"/>
    <w:rsid w:val="00CB14A7"/>
    <w:rsid w:val="00CB1743"/>
    <w:rsid w:val="00CB2055"/>
    <w:rsid w:val="00CB20D4"/>
    <w:rsid w:val="00CB21EE"/>
    <w:rsid w:val="00CB2769"/>
    <w:rsid w:val="00CB2F9E"/>
    <w:rsid w:val="00CB3121"/>
    <w:rsid w:val="00CB3614"/>
    <w:rsid w:val="00CB5010"/>
    <w:rsid w:val="00CB533B"/>
    <w:rsid w:val="00CB5654"/>
    <w:rsid w:val="00CB68E6"/>
    <w:rsid w:val="00CB70A6"/>
    <w:rsid w:val="00CB76B3"/>
    <w:rsid w:val="00CB7EA5"/>
    <w:rsid w:val="00CC06D3"/>
    <w:rsid w:val="00CC0FC2"/>
    <w:rsid w:val="00CC119F"/>
    <w:rsid w:val="00CC1848"/>
    <w:rsid w:val="00CC1977"/>
    <w:rsid w:val="00CC2098"/>
    <w:rsid w:val="00CC31CD"/>
    <w:rsid w:val="00CC4CC8"/>
    <w:rsid w:val="00CC5052"/>
    <w:rsid w:val="00CC521D"/>
    <w:rsid w:val="00CC5639"/>
    <w:rsid w:val="00CC6104"/>
    <w:rsid w:val="00CC6110"/>
    <w:rsid w:val="00CC686E"/>
    <w:rsid w:val="00CC6C52"/>
    <w:rsid w:val="00CC6CAF"/>
    <w:rsid w:val="00CD081A"/>
    <w:rsid w:val="00CD0FD5"/>
    <w:rsid w:val="00CD16F8"/>
    <w:rsid w:val="00CD1F58"/>
    <w:rsid w:val="00CD280F"/>
    <w:rsid w:val="00CD2867"/>
    <w:rsid w:val="00CD312B"/>
    <w:rsid w:val="00CD3374"/>
    <w:rsid w:val="00CD3600"/>
    <w:rsid w:val="00CD3A68"/>
    <w:rsid w:val="00CD3BF2"/>
    <w:rsid w:val="00CD3D46"/>
    <w:rsid w:val="00CD47AA"/>
    <w:rsid w:val="00CD4CCD"/>
    <w:rsid w:val="00CD4CE8"/>
    <w:rsid w:val="00CD5D89"/>
    <w:rsid w:val="00CD5F0C"/>
    <w:rsid w:val="00CD6B90"/>
    <w:rsid w:val="00CD6D6E"/>
    <w:rsid w:val="00CD6DEB"/>
    <w:rsid w:val="00CD72F2"/>
    <w:rsid w:val="00CD77B6"/>
    <w:rsid w:val="00CD7E2B"/>
    <w:rsid w:val="00CE01AF"/>
    <w:rsid w:val="00CE12A0"/>
    <w:rsid w:val="00CE13E5"/>
    <w:rsid w:val="00CE1489"/>
    <w:rsid w:val="00CE15A4"/>
    <w:rsid w:val="00CE29A9"/>
    <w:rsid w:val="00CE3110"/>
    <w:rsid w:val="00CE3EC2"/>
    <w:rsid w:val="00CE3F1C"/>
    <w:rsid w:val="00CE4A67"/>
    <w:rsid w:val="00CE4AE8"/>
    <w:rsid w:val="00CE4F31"/>
    <w:rsid w:val="00CE5C19"/>
    <w:rsid w:val="00CE61D6"/>
    <w:rsid w:val="00CE6767"/>
    <w:rsid w:val="00CE6BA7"/>
    <w:rsid w:val="00CE6DBD"/>
    <w:rsid w:val="00CE734D"/>
    <w:rsid w:val="00CE77FD"/>
    <w:rsid w:val="00CE7A6D"/>
    <w:rsid w:val="00CF03A7"/>
    <w:rsid w:val="00CF03B4"/>
    <w:rsid w:val="00CF0F06"/>
    <w:rsid w:val="00CF1C95"/>
    <w:rsid w:val="00CF1FC3"/>
    <w:rsid w:val="00CF23FE"/>
    <w:rsid w:val="00CF2BD9"/>
    <w:rsid w:val="00CF31E7"/>
    <w:rsid w:val="00CF3C6D"/>
    <w:rsid w:val="00CF5108"/>
    <w:rsid w:val="00CF5C1D"/>
    <w:rsid w:val="00CF6523"/>
    <w:rsid w:val="00CF70F5"/>
    <w:rsid w:val="00D0080B"/>
    <w:rsid w:val="00D01401"/>
    <w:rsid w:val="00D0142C"/>
    <w:rsid w:val="00D01AD6"/>
    <w:rsid w:val="00D01E95"/>
    <w:rsid w:val="00D025BE"/>
    <w:rsid w:val="00D03799"/>
    <w:rsid w:val="00D03FA0"/>
    <w:rsid w:val="00D04304"/>
    <w:rsid w:val="00D04531"/>
    <w:rsid w:val="00D04BED"/>
    <w:rsid w:val="00D04E61"/>
    <w:rsid w:val="00D0500C"/>
    <w:rsid w:val="00D05128"/>
    <w:rsid w:val="00D05C91"/>
    <w:rsid w:val="00D06590"/>
    <w:rsid w:val="00D0697D"/>
    <w:rsid w:val="00D0701E"/>
    <w:rsid w:val="00D07374"/>
    <w:rsid w:val="00D0737F"/>
    <w:rsid w:val="00D078BB"/>
    <w:rsid w:val="00D10395"/>
    <w:rsid w:val="00D10635"/>
    <w:rsid w:val="00D10783"/>
    <w:rsid w:val="00D10E84"/>
    <w:rsid w:val="00D112AE"/>
    <w:rsid w:val="00D11461"/>
    <w:rsid w:val="00D121AE"/>
    <w:rsid w:val="00D12EC7"/>
    <w:rsid w:val="00D13E0A"/>
    <w:rsid w:val="00D1409A"/>
    <w:rsid w:val="00D14179"/>
    <w:rsid w:val="00D1426F"/>
    <w:rsid w:val="00D15480"/>
    <w:rsid w:val="00D1636C"/>
    <w:rsid w:val="00D165A5"/>
    <w:rsid w:val="00D1684E"/>
    <w:rsid w:val="00D177A5"/>
    <w:rsid w:val="00D2031E"/>
    <w:rsid w:val="00D20545"/>
    <w:rsid w:val="00D20933"/>
    <w:rsid w:val="00D20B23"/>
    <w:rsid w:val="00D225F3"/>
    <w:rsid w:val="00D22B6B"/>
    <w:rsid w:val="00D22F00"/>
    <w:rsid w:val="00D22F66"/>
    <w:rsid w:val="00D24287"/>
    <w:rsid w:val="00D242A3"/>
    <w:rsid w:val="00D249C4"/>
    <w:rsid w:val="00D24C10"/>
    <w:rsid w:val="00D25190"/>
    <w:rsid w:val="00D25671"/>
    <w:rsid w:val="00D257C4"/>
    <w:rsid w:val="00D25E84"/>
    <w:rsid w:val="00D26014"/>
    <w:rsid w:val="00D268DE"/>
    <w:rsid w:val="00D27888"/>
    <w:rsid w:val="00D30E39"/>
    <w:rsid w:val="00D310BA"/>
    <w:rsid w:val="00D321FA"/>
    <w:rsid w:val="00D32B74"/>
    <w:rsid w:val="00D33401"/>
    <w:rsid w:val="00D33A8C"/>
    <w:rsid w:val="00D33B18"/>
    <w:rsid w:val="00D3411F"/>
    <w:rsid w:val="00D34469"/>
    <w:rsid w:val="00D345D9"/>
    <w:rsid w:val="00D34B80"/>
    <w:rsid w:val="00D35231"/>
    <w:rsid w:val="00D355C9"/>
    <w:rsid w:val="00D366FA"/>
    <w:rsid w:val="00D36796"/>
    <w:rsid w:val="00D367B9"/>
    <w:rsid w:val="00D36B15"/>
    <w:rsid w:val="00D36D60"/>
    <w:rsid w:val="00D3767C"/>
    <w:rsid w:val="00D406A2"/>
    <w:rsid w:val="00D40D16"/>
    <w:rsid w:val="00D415B2"/>
    <w:rsid w:val="00D41756"/>
    <w:rsid w:val="00D4193F"/>
    <w:rsid w:val="00D42800"/>
    <w:rsid w:val="00D43217"/>
    <w:rsid w:val="00D43630"/>
    <w:rsid w:val="00D440C3"/>
    <w:rsid w:val="00D44C56"/>
    <w:rsid w:val="00D457B7"/>
    <w:rsid w:val="00D4598A"/>
    <w:rsid w:val="00D461C7"/>
    <w:rsid w:val="00D46528"/>
    <w:rsid w:val="00D46E39"/>
    <w:rsid w:val="00D47DA6"/>
    <w:rsid w:val="00D50016"/>
    <w:rsid w:val="00D508E3"/>
    <w:rsid w:val="00D514AB"/>
    <w:rsid w:val="00D51CD1"/>
    <w:rsid w:val="00D51D5C"/>
    <w:rsid w:val="00D5219A"/>
    <w:rsid w:val="00D522F3"/>
    <w:rsid w:val="00D523F6"/>
    <w:rsid w:val="00D525B8"/>
    <w:rsid w:val="00D53203"/>
    <w:rsid w:val="00D53611"/>
    <w:rsid w:val="00D53960"/>
    <w:rsid w:val="00D54D50"/>
    <w:rsid w:val="00D54E13"/>
    <w:rsid w:val="00D551F1"/>
    <w:rsid w:val="00D554F8"/>
    <w:rsid w:val="00D55EC0"/>
    <w:rsid w:val="00D56DDA"/>
    <w:rsid w:val="00D57005"/>
    <w:rsid w:val="00D57F8F"/>
    <w:rsid w:val="00D61F6C"/>
    <w:rsid w:val="00D627BB"/>
    <w:rsid w:val="00D62D8F"/>
    <w:rsid w:val="00D645D5"/>
    <w:rsid w:val="00D64F36"/>
    <w:rsid w:val="00D651B5"/>
    <w:rsid w:val="00D65FBB"/>
    <w:rsid w:val="00D67026"/>
    <w:rsid w:val="00D71A10"/>
    <w:rsid w:val="00D72174"/>
    <w:rsid w:val="00D72A3A"/>
    <w:rsid w:val="00D72A7A"/>
    <w:rsid w:val="00D72AF2"/>
    <w:rsid w:val="00D72C48"/>
    <w:rsid w:val="00D73298"/>
    <w:rsid w:val="00D73869"/>
    <w:rsid w:val="00D73F4B"/>
    <w:rsid w:val="00D74070"/>
    <w:rsid w:val="00D748A9"/>
    <w:rsid w:val="00D749ED"/>
    <w:rsid w:val="00D75020"/>
    <w:rsid w:val="00D75AF7"/>
    <w:rsid w:val="00D76111"/>
    <w:rsid w:val="00D76ADF"/>
    <w:rsid w:val="00D77E73"/>
    <w:rsid w:val="00D80379"/>
    <w:rsid w:val="00D80531"/>
    <w:rsid w:val="00D80A50"/>
    <w:rsid w:val="00D80E11"/>
    <w:rsid w:val="00D813D9"/>
    <w:rsid w:val="00D815AE"/>
    <w:rsid w:val="00D8170A"/>
    <w:rsid w:val="00D8192C"/>
    <w:rsid w:val="00D81A9C"/>
    <w:rsid w:val="00D81BA2"/>
    <w:rsid w:val="00D82012"/>
    <w:rsid w:val="00D82095"/>
    <w:rsid w:val="00D82350"/>
    <w:rsid w:val="00D824C1"/>
    <w:rsid w:val="00D82D28"/>
    <w:rsid w:val="00D82D34"/>
    <w:rsid w:val="00D83E08"/>
    <w:rsid w:val="00D853CA"/>
    <w:rsid w:val="00D858BA"/>
    <w:rsid w:val="00D85D01"/>
    <w:rsid w:val="00D85D07"/>
    <w:rsid w:val="00D8651A"/>
    <w:rsid w:val="00D86E67"/>
    <w:rsid w:val="00D87447"/>
    <w:rsid w:val="00D87C51"/>
    <w:rsid w:val="00D9009D"/>
    <w:rsid w:val="00D90445"/>
    <w:rsid w:val="00D906B1"/>
    <w:rsid w:val="00D90E7E"/>
    <w:rsid w:val="00D910EB"/>
    <w:rsid w:val="00D914C2"/>
    <w:rsid w:val="00D91626"/>
    <w:rsid w:val="00D91ADE"/>
    <w:rsid w:val="00D91B49"/>
    <w:rsid w:val="00D92F9A"/>
    <w:rsid w:val="00D9312D"/>
    <w:rsid w:val="00D93135"/>
    <w:rsid w:val="00D93E58"/>
    <w:rsid w:val="00D94E25"/>
    <w:rsid w:val="00D95F11"/>
    <w:rsid w:val="00D9611A"/>
    <w:rsid w:val="00D96548"/>
    <w:rsid w:val="00D96692"/>
    <w:rsid w:val="00D96C29"/>
    <w:rsid w:val="00DA03A8"/>
    <w:rsid w:val="00DA09B2"/>
    <w:rsid w:val="00DA0F70"/>
    <w:rsid w:val="00DA1526"/>
    <w:rsid w:val="00DA18A2"/>
    <w:rsid w:val="00DA1BAC"/>
    <w:rsid w:val="00DA2388"/>
    <w:rsid w:val="00DA24CD"/>
    <w:rsid w:val="00DA252C"/>
    <w:rsid w:val="00DA30B8"/>
    <w:rsid w:val="00DA3465"/>
    <w:rsid w:val="00DA3A4D"/>
    <w:rsid w:val="00DA45AF"/>
    <w:rsid w:val="00DA5494"/>
    <w:rsid w:val="00DA55D4"/>
    <w:rsid w:val="00DA5695"/>
    <w:rsid w:val="00DA6058"/>
    <w:rsid w:val="00DA6142"/>
    <w:rsid w:val="00DA62C1"/>
    <w:rsid w:val="00DA684E"/>
    <w:rsid w:val="00DA6BE4"/>
    <w:rsid w:val="00DA7720"/>
    <w:rsid w:val="00DA78B9"/>
    <w:rsid w:val="00DA7EE6"/>
    <w:rsid w:val="00DB037B"/>
    <w:rsid w:val="00DB0464"/>
    <w:rsid w:val="00DB0634"/>
    <w:rsid w:val="00DB0950"/>
    <w:rsid w:val="00DB0CCA"/>
    <w:rsid w:val="00DB0DD3"/>
    <w:rsid w:val="00DB13AD"/>
    <w:rsid w:val="00DB2109"/>
    <w:rsid w:val="00DB2526"/>
    <w:rsid w:val="00DB2E1C"/>
    <w:rsid w:val="00DB30E1"/>
    <w:rsid w:val="00DB429C"/>
    <w:rsid w:val="00DB4344"/>
    <w:rsid w:val="00DB47ED"/>
    <w:rsid w:val="00DB4C24"/>
    <w:rsid w:val="00DB5369"/>
    <w:rsid w:val="00DB5444"/>
    <w:rsid w:val="00DB58A1"/>
    <w:rsid w:val="00DB59B8"/>
    <w:rsid w:val="00DB5A1C"/>
    <w:rsid w:val="00DB5C4E"/>
    <w:rsid w:val="00DB731F"/>
    <w:rsid w:val="00DB7AF4"/>
    <w:rsid w:val="00DC1599"/>
    <w:rsid w:val="00DC1E43"/>
    <w:rsid w:val="00DC1E7B"/>
    <w:rsid w:val="00DC2754"/>
    <w:rsid w:val="00DC286D"/>
    <w:rsid w:val="00DC34A9"/>
    <w:rsid w:val="00DC37AD"/>
    <w:rsid w:val="00DC4286"/>
    <w:rsid w:val="00DC5557"/>
    <w:rsid w:val="00DC647D"/>
    <w:rsid w:val="00DC7032"/>
    <w:rsid w:val="00DC71EE"/>
    <w:rsid w:val="00DC74F9"/>
    <w:rsid w:val="00DC7917"/>
    <w:rsid w:val="00DC7D43"/>
    <w:rsid w:val="00DC7ECB"/>
    <w:rsid w:val="00DD08D0"/>
    <w:rsid w:val="00DD0AF6"/>
    <w:rsid w:val="00DD10FA"/>
    <w:rsid w:val="00DD19BA"/>
    <w:rsid w:val="00DD1AB1"/>
    <w:rsid w:val="00DD23F2"/>
    <w:rsid w:val="00DD2A09"/>
    <w:rsid w:val="00DD2FBB"/>
    <w:rsid w:val="00DD30E2"/>
    <w:rsid w:val="00DD3549"/>
    <w:rsid w:val="00DD370C"/>
    <w:rsid w:val="00DD3917"/>
    <w:rsid w:val="00DD4662"/>
    <w:rsid w:val="00DD5261"/>
    <w:rsid w:val="00DD5A67"/>
    <w:rsid w:val="00DD6820"/>
    <w:rsid w:val="00DD697F"/>
    <w:rsid w:val="00DD6F65"/>
    <w:rsid w:val="00DD74B7"/>
    <w:rsid w:val="00DD7DB1"/>
    <w:rsid w:val="00DE008D"/>
    <w:rsid w:val="00DE05AA"/>
    <w:rsid w:val="00DE0BBA"/>
    <w:rsid w:val="00DE0F4F"/>
    <w:rsid w:val="00DE20A9"/>
    <w:rsid w:val="00DE27E3"/>
    <w:rsid w:val="00DE2E8C"/>
    <w:rsid w:val="00DE3045"/>
    <w:rsid w:val="00DE312A"/>
    <w:rsid w:val="00DE3F52"/>
    <w:rsid w:val="00DE406A"/>
    <w:rsid w:val="00DE417B"/>
    <w:rsid w:val="00DE42B2"/>
    <w:rsid w:val="00DE43FD"/>
    <w:rsid w:val="00DE457F"/>
    <w:rsid w:val="00DE4B42"/>
    <w:rsid w:val="00DE5B15"/>
    <w:rsid w:val="00DE5D94"/>
    <w:rsid w:val="00DE62FA"/>
    <w:rsid w:val="00DE6860"/>
    <w:rsid w:val="00DE6E31"/>
    <w:rsid w:val="00DE776A"/>
    <w:rsid w:val="00DE7CC2"/>
    <w:rsid w:val="00DF021B"/>
    <w:rsid w:val="00DF07ED"/>
    <w:rsid w:val="00DF15D5"/>
    <w:rsid w:val="00DF2850"/>
    <w:rsid w:val="00DF2C6D"/>
    <w:rsid w:val="00DF2F8D"/>
    <w:rsid w:val="00DF41EA"/>
    <w:rsid w:val="00DF4D40"/>
    <w:rsid w:val="00DF5002"/>
    <w:rsid w:val="00DF55ED"/>
    <w:rsid w:val="00DF5870"/>
    <w:rsid w:val="00DF6ADC"/>
    <w:rsid w:val="00DF70B1"/>
    <w:rsid w:val="00DF7797"/>
    <w:rsid w:val="00E01457"/>
    <w:rsid w:val="00E01B28"/>
    <w:rsid w:val="00E0275D"/>
    <w:rsid w:val="00E02D3C"/>
    <w:rsid w:val="00E02E5B"/>
    <w:rsid w:val="00E031AE"/>
    <w:rsid w:val="00E036CD"/>
    <w:rsid w:val="00E03729"/>
    <w:rsid w:val="00E03990"/>
    <w:rsid w:val="00E03E5D"/>
    <w:rsid w:val="00E0488A"/>
    <w:rsid w:val="00E04992"/>
    <w:rsid w:val="00E0539B"/>
    <w:rsid w:val="00E054EB"/>
    <w:rsid w:val="00E059C8"/>
    <w:rsid w:val="00E05A6E"/>
    <w:rsid w:val="00E05FA4"/>
    <w:rsid w:val="00E068F7"/>
    <w:rsid w:val="00E07508"/>
    <w:rsid w:val="00E07A4C"/>
    <w:rsid w:val="00E07F0D"/>
    <w:rsid w:val="00E07FA8"/>
    <w:rsid w:val="00E111D3"/>
    <w:rsid w:val="00E11AFA"/>
    <w:rsid w:val="00E11D0E"/>
    <w:rsid w:val="00E11DC3"/>
    <w:rsid w:val="00E1203A"/>
    <w:rsid w:val="00E12397"/>
    <w:rsid w:val="00E12729"/>
    <w:rsid w:val="00E12CAB"/>
    <w:rsid w:val="00E12E92"/>
    <w:rsid w:val="00E13562"/>
    <w:rsid w:val="00E1357D"/>
    <w:rsid w:val="00E13AC8"/>
    <w:rsid w:val="00E14783"/>
    <w:rsid w:val="00E14C4A"/>
    <w:rsid w:val="00E15120"/>
    <w:rsid w:val="00E154A1"/>
    <w:rsid w:val="00E15717"/>
    <w:rsid w:val="00E17BED"/>
    <w:rsid w:val="00E2020E"/>
    <w:rsid w:val="00E20F31"/>
    <w:rsid w:val="00E2178E"/>
    <w:rsid w:val="00E21A88"/>
    <w:rsid w:val="00E22014"/>
    <w:rsid w:val="00E224F4"/>
    <w:rsid w:val="00E2355C"/>
    <w:rsid w:val="00E2435B"/>
    <w:rsid w:val="00E24A93"/>
    <w:rsid w:val="00E251B4"/>
    <w:rsid w:val="00E256C8"/>
    <w:rsid w:val="00E258B4"/>
    <w:rsid w:val="00E25939"/>
    <w:rsid w:val="00E26063"/>
    <w:rsid w:val="00E26D00"/>
    <w:rsid w:val="00E2753F"/>
    <w:rsid w:val="00E276F0"/>
    <w:rsid w:val="00E27C37"/>
    <w:rsid w:val="00E27E34"/>
    <w:rsid w:val="00E30069"/>
    <w:rsid w:val="00E304A4"/>
    <w:rsid w:val="00E30DFF"/>
    <w:rsid w:val="00E31978"/>
    <w:rsid w:val="00E3253F"/>
    <w:rsid w:val="00E327F9"/>
    <w:rsid w:val="00E33D36"/>
    <w:rsid w:val="00E33D44"/>
    <w:rsid w:val="00E3427D"/>
    <w:rsid w:val="00E34336"/>
    <w:rsid w:val="00E34BB3"/>
    <w:rsid w:val="00E3605D"/>
    <w:rsid w:val="00E36560"/>
    <w:rsid w:val="00E366D4"/>
    <w:rsid w:val="00E370BB"/>
    <w:rsid w:val="00E370E4"/>
    <w:rsid w:val="00E377EF"/>
    <w:rsid w:val="00E3799A"/>
    <w:rsid w:val="00E37AA3"/>
    <w:rsid w:val="00E41409"/>
    <w:rsid w:val="00E41833"/>
    <w:rsid w:val="00E41939"/>
    <w:rsid w:val="00E41B2F"/>
    <w:rsid w:val="00E41BE9"/>
    <w:rsid w:val="00E41D66"/>
    <w:rsid w:val="00E42497"/>
    <w:rsid w:val="00E42EAA"/>
    <w:rsid w:val="00E42F0A"/>
    <w:rsid w:val="00E440C7"/>
    <w:rsid w:val="00E44144"/>
    <w:rsid w:val="00E445E9"/>
    <w:rsid w:val="00E44BD8"/>
    <w:rsid w:val="00E44BFC"/>
    <w:rsid w:val="00E44DC8"/>
    <w:rsid w:val="00E45E49"/>
    <w:rsid w:val="00E46183"/>
    <w:rsid w:val="00E46576"/>
    <w:rsid w:val="00E46685"/>
    <w:rsid w:val="00E467EC"/>
    <w:rsid w:val="00E469EF"/>
    <w:rsid w:val="00E47019"/>
    <w:rsid w:val="00E47571"/>
    <w:rsid w:val="00E47F2D"/>
    <w:rsid w:val="00E501FF"/>
    <w:rsid w:val="00E5051A"/>
    <w:rsid w:val="00E50DDA"/>
    <w:rsid w:val="00E50E39"/>
    <w:rsid w:val="00E50F9D"/>
    <w:rsid w:val="00E51044"/>
    <w:rsid w:val="00E51979"/>
    <w:rsid w:val="00E51EF9"/>
    <w:rsid w:val="00E51FE4"/>
    <w:rsid w:val="00E5268D"/>
    <w:rsid w:val="00E527A0"/>
    <w:rsid w:val="00E52EC4"/>
    <w:rsid w:val="00E53DE2"/>
    <w:rsid w:val="00E54088"/>
    <w:rsid w:val="00E54147"/>
    <w:rsid w:val="00E554A7"/>
    <w:rsid w:val="00E561E2"/>
    <w:rsid w:val="00E5641B"/>
    <w:rsid w:val="00E56A0C"/>
    <w:rsid w:val="00E56F9F"/>
    <w:rsid w:val="00E570C4"/>
    <w:rsid w:val="00E5719C"/>
    <w:rsid w:val="00E573B4"/>
    <w:rsid w:val="00E57599"/>
    <w:rsid w:val="00E57AC2"/>
    <w:rsid w:val="00E60247"/>
    <w:rsid w:val="00E60519"/>
    <w:rsid w:val="00E61047"/>
    <w:rsid w:val="00E614AD"/>
    <w:rsid w:val="00E61A0D"/>
    <w:rsid w:val="00E61ED2"/>
    <w:rsid w:val="00E6208D"/>
    <w:rsid w:val="00E620ED"/>
    <w:rsid w:val="00E62629"/>
    <w:rsid w:val="00E6294F"/>
    <w:rsid w:val="00E6337E"/>
    <w:rsid w:val="00E63448"/>
    <w:rsid w:val="00E63A90"/>
    <w:rsid w:val="00E63AF6"/>
    <w:rsid w:val="00E63C72"/>
    <w:rsid w:val="00E64ABA"/>
    <w:rsid w:val="00E64C15"/>
    <w:rsid w:val="00E64CF2"/>
    <w:rsid w:val="00E65B7F"/>
    <w:rsid w:val="00E65D7E"/>
    <w:rsid w:val="00E661C6"/>
    <w:rsid w:val="00E662C2"/>
    <w:rsid w:val="00E66D98"/>
    <w:rsid w:val="00E67113"/>
    <w:rsid w:val="00E6748A"/>
    <w:rsid w:val="00E67854"/>
    <w:rsid w:val="00E67D6E"/>
    <w:rsid w:val="00E70084"/>
    <w:rsid w:val="00E70119"/>
    <w:rsid w:val="00E702A1"/>
    <w:rsid w:val="00E70A8A"/>
    <w:rsid w:val="00E7179D"/>
    <w:rsid w:val="00E72360"/>
    <w:rsid w:val="00E727D6"/>
    <w:rsid w:val="00E72B60"/>
    <w:rsid w:val="00E738BB"/>
    <w:rsid w:val="00E739DC"/>
    <w:rsid w:val="00E740A5"/>
    <w:rsid w:val="00E74205"/>
    <w:rsid w:val="00E748EF"/>
    <w:rsid w:val="00E74A92"/>
    <w:rsid w:val="00E74C90"/>
    <w:rsid w:val="00E75C25"/>
    <w:rsid w:val="00E766D9"/>
    <w:rsid w:val="00E76B5A"/>
    <w:rsid w:val="00E76BD3"/>
    <w:rsid w:val="00E7764C"/>
    <w:rsid w:val="00E77A2F"/>
    <w:rsid w:val="00E77D4A"/>
    <w:rsid w:val="00E80030"/>
    <w:rsid w:val="00E8025E"/>
    <w:rsid w:val="00E8078A"/>
    <w:rsid w:val="00E80F2B"/>
    <w:rsid w:val="00E814D4"/>
    <w:rsid w:val="00E81EDC"/>
    <w:rsid w:val="00E82B27"/>
    <w:rsid w:val="00E82B42"/>
    <w:rsid w:val="00E82C9B"/>
    <w:rsid w:val="00E83B1D"/>
    <w:rsid w:val="00E83D7F"/>
    <w:rsid w:val="00E84456"/>
    <w:rsid w:val="00E845CB"/>
    <w:rsid w:val="00E848B9"/>
    <w:rsid w:val="00E84A48"/>
    <w:rsid w:val="00E84EC4"/>
    <w:rsid w:val="00E84F06"/>
    <w:rsid w:val="00E853AE"/>
    <w:rsid w:val="00E85A2F"/>
    <w:rsid w:val="00E85D19"/>
    <w:rsid w:val="00E86241"/>
    <w:rsid w:val="00E8642B"/>
    <w:rsid w:val="00E8646E"/>
    <w:rsid w:val="00E867B1"/>
    <w:rsid w:val="00E86CDC"/>
    <w:rsid w:val="00E87062"/>
    <w:rsid w:val="00E8767C"/>
    <w:rsid w:val="00E9213E"/>
    <w:rsid w:val="00E921AB"/>
    <w:rsid w:val="00E92551"/>
    <w:rsid w:val="00E93225"/>
    <w:rsid w:val="00E938DE"/>
    <w:rsid w:val="00E93AA8"/>
    <w:rsid w:val="00E9406A"/>
    <w:rsid w:val="00E94504"/>
    <w:rsid w:val="00E94638"/>
    <w:rsid w:val="00E955B3"/>
    <w:rsid w:val="00E959D9"/>
    <w:rsid w:val="00E96711"/>
    <w:rsid w:val="00E96745"/>
    <w:rsid w:val="00E96CB7"/>
    <w:rsid w:val="00E96E5F"/>
    <w:rsid w:val="00E9761D"/>
    <w:rsid w:val="00E97AC8"/>
    <w:rsid w:val="00E97E1E"/>
    <w:rsid w:val="00EA12D0"/>
    <w:rsid w:val="00EA172E"/>
    <w:rsid w:val="00EA2E66"/>
    <w:rsid w:val="00EA3182"/>
    <w:rsid w:val="00EA3484"/>
    <w:rsid w:val="00EA37B2"/>
    <w:rsid w:val="00EA38D9"/>
    <w:rsid w:val="00EA3E28"/>
    <w:rsid w:val="00EA3F29"/>
    <w:rsid w:val="00EA4A6F"/>
    <w:rsid w:val="00EA4B08"/>
    <w:rsid w:val="00EA4EE3"/>
    <w:rsid w:val="00EA548D"/>
    <w:rsid w:val="00EA6701"/>
    <w:rsid w:val="00EA6B74"/>
    <w:rsid w:val="00EA6EB1"/>
    <w:rsid w:val="00EA756C"/>
    <w:rsid w:val="00EA77DA"/>
    <w:rsid w:val="00EB03C2"/>
    <w:rsid w:val="00EB1064"/>
    <w:rsid w:val="00EB117B"/>
    <w:rsid w:val="00EB1698"/>
    <w:rsid w:val="00EB19C3"/>
    <w:rsid w:val="00EB1D67"/>
    <w:rsid w:val="00EB2107"/>
    <w:rsid w:val="00EB25DF"/>
    <w:rsid w:val="00EB268E"/>
    <w:rsid w:val="00EB2776"/>
    <w:rsid w:val="00EB3450"/>
    <w:rsid w:val="00EB3C82"/>
    <w:rsid w:val="00EB445B"/>
    <w:rsid w:val="00EB513D"/>
    <w:rsid w:val="00EB61F4"/>
    <w:rsid w:val="00EB7471"/>
    <w:rsid w:val="00EC071B"/>
    <w:rsid w:val="00EC0CFB"/>
    <w:rsid w:val="00EC19D9"/>
    <w:rsid w:val="00EC1A2F"/>
    <w:rsid w:val="00EC23EF"/>
    <w:rsid w:val="00EC265B"/>
    <w:rsid w:val="00EC2EE6"/>
    <w:rsid w:val="00EC3537"/>
    <w:rsid w:val="00EC3A2B"/>
    <w:rsid w:val="00EC3DF7"/>
    <w:rsid w:val="00EC3EDC"/>
    <w:rsid w:val="00EC40B7"/>
    <w:rsid w:val="00EC419C"/>
    <w:rsid w:val="00EC4B44"/>
    <w:rsid w:val="00EC64B4"/>
    <w:rsid w:val="00EC6812"/>
    <w:rsid w:val="00EC7187"/>
    <w:rsid w:val="00EC7BA2"/>
    <w:rsid w:val="00ED0203"/>
    <w:rsid w:val="00ED03EA"/>
    <w:rsid w:val="00ED0534"/>
    <w:rsid w:val="00ED0697"/>
    <w:rsid w:val="00ED0800"/>
    <w:rsid w:val="00ED12AF"/>
    <w:rsid w:val="00ED143D"/>
    <w:rsid w:val="00ED219D"/>
    <w:rsid w:val="00ED44E0"/>
    <w:rsid w:val="00ED4FC8"/>
    <w:rsid w:val="00ED6B58"/>
    <w:rsid w:val="00ED6C79"/>
    <w:rsid w:val="00ED74A2"/>
    <w:rsid w:val="00ED7EC9"/>
    <w:rsid w:val="00EE0299"/>
    <w:rsid w:val="00EE07BF"/>
    <w:rsid w:val="00EE0972"/>
    <w:rsid w:val="00EE1479"/>
    <w:rsid w:val="00EE15CF"/>
    <w:rsid w:val="00EE173F"/>
    <w:rsid w:val="00EE1E00"/>
    <w:rsid w:val="00EE295D"/>
    <w:rsid w:val="00EE2B44"/>
    <w:rsid w:val="00EE34E2"/>
    <w:rsid w:val="00EE39A9"/>
    <w:rsid w:val="00EE3DBE"/>
    <w:rsid w:val="00EE3F42"/>
    <w:rsid w:val="00EE4616"/>
    <w:rsid w:val="00EE547B"/>
    <w:rsid w:val="00EE578F"/>
    <w:rsid w:val="00EE5A9C"/>
    <w:rsid w:val="00EE5B31"/>
    <w:rsid w:val="00EE62E8"/>
    <w:rsid w:val="00EE6B16"/>
    <w:rsid w:val="00EE7930"/>
    <w:rsid w:val="00EE7A5B"/>
    <w:rsid w:val="00EF0327"/>
    <w:rsid w:val="00EF0F75"/>
    <w:rsid w:val="00EF15C6"/>
    <w:rsid w:val="00EF2344"/>
    <w:rsid w:val="00EF2649"/>
    <w:rsid w:val="00EF2683"/>
    <w:rsid w:val="00EF31E3"/>
    <w:rsid w:val="00EF3604"/>
    <w:rsid w:val="00EF3A84"/>
    <w:rsid w:val="00EF3BCD"/>
    <w:rsid w:val="00EF3E26"/>
    <w:rsid w:val="00EF3EBF"/>
    <w:rsid w:val="00EF4435"/>
    <w:rsid w:val="00EF46B9"/>
    <w:rsid w:val="00EF4AF0"/>
    <w:rsid w:val="00EF4E0D"/>
    <w:rsid w:val="00EF595C"/>
    <w:rsid w:val="00EF5F90"/>
    <w:rsid w:val="00EF7699"/>
    <w:rsid w:val="00EF7E00"/>
    <w:rsid w:val="00F0046D"/>
    <w:rsid w:val="00F0161A"/>
    <w:rsid w:val="00F02140"/>
    <w:rsid w:val="00F0251C"/>
    <w:rsid w:val="00F028D6"/>
    <w:rsid w:val="00F03073"/>
    <w:rsid w:val="00F0315A"/>
    <w:rsid w:val="00F03E70"/>
    <w:rsid w:val="00F04609"/>
    <w:rsid w:val="00F04B16"/>
    <w:rsid w:val="00F04F82"/>
    <w:rsid w:val="00F0536A"/>
    <w:rsid w:val="00F0537C"/>
    <w:rsid w:val="00F057BA"/>
    <w:rsid w:val="00F066B9"/>
    <w:rsid w:val="00F06CD8"/>
    <w:rsid w:val="00F07419"/>
    <w:rsid w:val="00F074C0"/>
    <w:rsid w:val="00F07643"/>
    <w:rsid w:val="00F07C41"/>
    <w:rsid w:val="00F10462"/>
    <w:rsid w:val="00F11493"/>
    <w:rsid w:val="00F11639"/>
    <w:rsid w:val="00F119BF"/>
    <w:rsid w:val="00F11A19"/>
    <w:rsid w:val="00F1336F"/>
    <w:rsid w:val="00F14AE1"/>
    <w:rsid w:val="00F15064"/>
    <w:rsid w:val="00F15150"/>
    <w:rsid w:val="00F15475"/>
    <w:rsid w:val="00F15B56"/>
    <w:rsid w:val="00F176FF"/>
    <w:rsid w:val="00F17908"/>
    <w:rsid w:val="00F17954"/>
    <w:rsid w:val="00F17A30"/>
    <w:rsid w:val="00F204E1"/>
    <w:rsid w:val="00F20ADC"/>
    <w:rsid w:val="00F20C05"/>
    <w:rsid w:val="00F20FAF"/>
    <w:rsid w:val="00F21377"/>
    <w:rsid w:val="00F21E48"/>
    <w:rsid w:val="00F22849"/>
    <w:rsid w:val="00F23799"/>
    <w:rsid w:val="00F240B6"/>
    <w:rsid w:val="00F249B7"/>
    <w:rsid w:val="00F24F94"/>
    <w:rsid w:val="00F25445"/>
    <w:rsid w:val="00F25AEE"/>
    <w:rsid w:val="00F25F19"/>
    <w:rsid w:val="00F262DE"/>
    <w:rsid w:val="00F268FE"/>
    <w:rsid w:val="00F27766"/>
    <w:rsid w:val="00F277E0"/>
    <w:rsid w:val="00F27CB2"/>
    <w:rsid w:val="00F31079"/>
    <w:rsid w:val="00F32BCA"/>
    <w:rsid w:val="00F3308E"/>
    <w:rsid w:val="00F33731"/>
    <w:rsid w:val="00F33CE8"/>
    <w:rsid w:val="00F345CB"/>
    <w:rsid w:val="00F347F3"/>
    <w:rsid w:val="00F34E50"/>
    <w:rsid w:val="00F3530E"/>
    <w:rsid w:val="00F35F98"/>
    <w:rsid w:val="00F36593"/>
    <w:rsid w:val="00F3666A"/>
    <w:rsid w:val="00F366A7"/>
    <w:rsid w:val="00F36841"/>
    <w:rsid w:val="00F36856"/>
    <w:rsid w:val="00F36F9A"/>
    <w:rsid w:val="00F37255"/>
    <w:rsid w:val="00F373C5"/>
    <w:rsid w:val="00F374B4"/>
    <w:rsid w:val="00F376BC"/>
    <w:rsid w:val="00F37B32"/>
    <w:rsid w:val="00F37CE2"/>
    <w:rsid w:val="00F404F2"/>
    <w:rsid w:val="00F406A6"/>
    <w:rsid w:val="00F40B7E"/>
    <w:rsid w:val="00F40BCB"/>
    <w:rsid w:val="00F41035"/>
    <w:rsid w:val="00F41212"/>
    <w:rsid w:val="00F414FD"/>
    <w:rsid w:val="00F42B83"/>
    <w:rsid w:val="00F43216"/>
    <w:rsid w:val="00F4370F"/>
    <w:rsid w:val="00F43789"/>
    <w:rsid w:val="00F43A06"/>
    <w:rsid w:val="00F43F5B"/>
    <w:rsid w:val="00F44AA9"/>
    <w:rsid w:val="00F44D8B"/>
    <w:rsid w:val="00F45514"/>
    <w:rsid w:val="00F4580B"/>
    <w:rsid w:val="00F45D80"/>
    <w:rsid w:val="00F461EF"/>
    <w:rsid w:val="00F473CB"/>
    <w:rsid w:val="00F47661"/>
    <w:rsid w:val="00F47DDA"/>
    <w:rsid w:val="00F500B9"/>
    <w:rsid w:val="00F50EF2"/>
    <w:rsid w:val="00F51424"/>
    <w:rsid w:val="00F5279A"/>
    <w:rsid w:val="00F528B2"/>
    <w:rsid w:val="00F52D83"/>
    <w:rsid w:val="00F52F6E"/>
    <w:rsid w:val="00F534E7"/>
    <w:rsid w:val="00F537F6"/>
    <w:rsid w:val="00F53C1F"/>
    <w:rsid w:val="00F5405E"/>
    <w:rsid w:val="00F546D6"/>
    <w:rsid w:val="00F548D6"/>
    <w:rsid w:val="00F55741"/>
    <w:rsid w:val="00F557C6"/>
    <w:rsid w:val="00F565B6"/>
    <w:rsid w:val="00F5667B"/>
    <w:rsid w:val="00F57767"/>
    <w:rsid w:val="00F600B1"/>
    <w:rsid w:val="00F60318"/>
    <w:rsid w:val="00F604F2"/>
    <w:rsid w:val="00F608CF"/>
    <w:rsid w:val="00F60D21"/>
    <w:rsid w:val="00F610C8"/>
    <w:rsid w:val="00F61367"/>
    <w:rsid w:val="00F6279A"/>
    <w:rsid w:val="00F648C0"/>
    <w:rsid w:val="00F65D6E"/>
    <w:rsid w:val="00F66E49"/>
    <w:rsid w:val="00F676FD"/>
    <w:rsid w:val="00F677EB"/>
    <w:rsid w:val="00F704CD"/>
    <w:rsid w:val="00F70559"/>
    <w:rsid w:val="00F7158F"/>
    <w:rsid w:val="00F7171A"/>
    <w:rsid w:val="00F720D4"/>
    <w:rsid w:val="00F725A5"/>
    <w:rsid w:val="00F73069"/>
    <w:rsid w:val="00F73268"/>
    <w:rsid w:val="00F73427"/>
    <w:rsid w:val="00F73FA9"/>
    <w:rsid w:val="00F740C0"/>
    <w:rsid w:val="00F74BBB"/>
    <w:rsid w:val="00F750F2"/>
    <w:rsid w:val="00F753EC"/>
    <w:rsid w:val="00F759D6"/>
    <w:rsid w:val="00F75AD3"/>
    <w:rsid w:val="00F75DCE"/>
    <w:rsid w:val="00F75EC2"/>
    <w:rsid w:val="00F75FBB"/>
    <w:rsid w:val="00F76A36"/>
    <w:rsid w:val="00F775FB"/>
    <w:rsid w:val="00F77791"/>
    <w:rsid w:val="00F77B75"/>
    <w:rsid w:val="00F802AA"/>
    <w:rsid w:val="00F80453"/>
    <w:rsid w:val="00F80850"/>
    <w:rsid w:val="00F80BB5"/>
    <w:rsid w:val="00F81456"/>
    <w:rsid w:val="00F8185F"/>
    <w:rsid w:val="00F82271"/>
    <w:rsid w:val="00F8265D"/>
    <w:rsid w:val="00F82A83"/>
    <w:rsid w:val="00F82E81"/>
    <w:rsid w:val="00F83688"/>
    <w:rsid w:val="00F840A9"/>
    <w:rsid w:val="00F843C4"/>
    <w:rsid w:val="00F84642"/>
    <w:rsid w:val="00F848E1"/>
    <w:rsid w:val="00F84C05"/>
    <w:rsid w:val="00F856C2"/>
    <w:rsid w:val="00F85DB4"/>
    <w:rsid w:val="00F85E04"/>
    <w:rsid w:val="00F8624F"/>
    <w:rsid w:val="00F86267"/>
    <w:rsid w:val="00F863DD"/>
    <w:rsid w:val="00F86884"/>
    <w:rsid w:val="00F87169"/>
    <w:rsid w:val="00F873EA"/>
    <w:rsid w:val="00F87586"/>
    <w:rsid w:val="00F8763A"/>
    <w:rsid w:val="00F87D6F"/>
    <w:rsid w:val="00F9006C"/>
    <w:rsid w:val="00F90376"/>
    <w:rsid w:val="00F903D1"/>
    <w:rsid w:val="00F90511"/>
    <w:rsid w:val="00F90B1B"/>
    <w:rsid w:val="00F90CE2"/>
    <w:rsid w:val="00F910BA"/>
    <w:rsid w:val="00F91DFF"/>
    <w:rsid w:val="00F91F7F"/>
    <w:rsid w:val="00F92209"/>
    <w:rsid w:val="00F92627"/>
    <w:rsid w:val="00F92D2B"/>
    <w:rsid w:val="00F931E7"/>
    <w:rsid w:val="00F9348A"/>
    <w:rsid w:val="00F9353F"/>
    <w:rsid w:val="00F94768"/>
    <w:rsid w:val="00F949B1"/>
    <w:rsid w:val="00F94A03"/>
    <w:rsid w:val="00F94BA6"/>
    <w:rsid w:val="00F957C6"/>
    <w:rsid w:val="00F95E11"/>
    <w:rsid w:val="00F9634A"/>
    <w:rsid w:val="00F9716F"/>
    <w:rsid w:val="00FA0155"/>
    <w:rsid w:val="00FA0435"/>
    <w:rsid w:val="00FA0840"/>
    <w:rsid w:val="00FA16D5"/>
    <w:rsid w:val="00FA25D8"/>
    <w:rsid w:val="00FA31C2"/>
    <w:rsid w:val="00FA361B"/>
    <w:rsid w:val="00FA386F"/>
    <w:rsid w:val="00FA3DB5"/>
    <w:rsid w:val="00FA3E8F"/>
    <w:rsid w:val="00FA3F94"/>
    <w:rsid w:val="00FA4142"/>
    <w:rsid w:val="00FA435A"/>
    <w:rsid w:val="00FA43F0"/>
    <w:rsid w:val="00FA5092"/>
    <w:rsid w:val="00FA56AF"/>
    <w:rsid w:val="00FA5D1D"/>
    <w:rsid w:val="00FA5D91"/>
    <w:rsid w:val="00FA7122"/>
    <w:rsid w:val="00FB0377"/>
    <w:rsid w:val="00FB05DC"/>
    <w:rsid w:val="00FB05FD"/>
    <w:rsid w:val="00FB08C1"/>
    <w:rsid w:val="00FB0932"/>
    <w:rsid w:val="00FB18AA"/>
    <w:rsid w:val="00FB23CE"/>
    <w:rsid w:val="00FB283B"/>
    <w:rsid w:val="00FB2AE1"/>
    <w:rsid w:val="00FB310F"/>
    <w:rsid w:val="00FB4825"/>
    <w:rsid w:val="00FB4869"/>
    <w:rsid w:val="00FB5517"/>
    <w:rsid w:val="00FB5C6E"/>
    <w:rsid w:val="00FB5F3A"/>
    <w:rsid w:val="00FB6622"/>
    <w:rsid w:val="00FB671D"/>
    <w:rsid w:val="00FB6C69"/>
    <w:rsid w:val="00FB77B6"/>
    <w:rsid w:val="00FB7D47"/>
    <w:rsid w:val="00FC0848"/>
    <w:rsid w:val="00FC094D"/>
    <w:rsid w:val="00FC0D38"/>
    <w:rsid w:val="00FC15E7"/>
    <w:rsid w:val="00FC1A23"/>
    <w:rsid w:val="00FC221C"/>
    <w:rsid w:val="00FC3347"/>
    <w:rsid w:val="00FC345A"/>
    <w:rsid w:val="00FC43DF"/>
    <w:rsid w:val="00FC50ED"/>
    <w:rsid w:val="00FC64DC"/>
    <w:rsid w:val="00FC65C9"/>
    <w:rsid w:val="00FC67B3"/>
    <w:rsid w:val="00FC6F56"/>
    <w:rsid w:val="00FC74F0"/>
    <w:rsid w:val="00FC7A27"/>
    <w:rsid w:val="00FC7A3D"/>
    <w:rsid w:val="00FC7B5E"/>
    <w:rsid w:val="00FC7D2F"/>
    <w:rsid w:val="00FC7F98"/>
    <w:rsid w:val="00FD0A62"/>
    <w:rsid w:val="00FD16CA"/>
    <w:rsid w:val="00FD1813"/>
    <w:rsid w:val="00FD20A5"/>
    <w:rsid w:val="00FD2C22"/>
    <w:rsid w:val="00FD31E6"/>
    <w:rsid w:val="00FD351E"/>
    <w:rsid w:val="00FD3667"/>
    <w:rsid w:val="00FD3C5B"/>
    <w:rsid w:val="00FD4A44"/>
    <w:rsid w:val="00FD4C08"/>
    <w:rsid w:val="00FD543B"/>
    <w:rsid w:val="00FD5BE9"/>
    <w:rsid w:val="00FD5F33"/>
    <w:rsid w:val="00FD6081"/>
    <w:rsid w:val="00FD66DC"/>
    <w:rsid w:val="00FD6CB1"/>
    <w:rsid w:val="00FD6F8B"/>
    <w:rsid w:val="00FD7428"/>
    <w:rsid w:val="00FD7D0E"/>
    <w:rsid w:val="00FE0766"/>
    <w:rsid w:val="00FE089C"/>
    <w:rsid w:val="00FE090E"/>
    <w:rsid w:val="00FE09C9"/>
    <w:rsid w:val="00FE1556"/>
    <w:rsid w:val="00FE1B56"/>
    <w:rsid w:val="00FE2893"/>
    <w:rsid w:val="00FE2C7F"/>
    <w:rsid w:val="00FE3C0A"/>
    <w:rsid w:val="00FE3EAD"/>
    <w:rsid w:val="00FE4115"/>
    <w:rsid w:val="00FE4560"/>
    <w:rsid w:val="00FE4EEA"/>
    <w:rsid w:val="00FE52FF"/>
    <w:rsid w:val="00FE689E"/>
    <w:rsid w:val="00FE7178"/>
    <w:rsid w:val="00FE7BA8"/>
    <w:rsid w:val="00FF0675"/>
    <w:rsid w:val="00FF078C"/>
    <w:rsid w:val="00FF0857"/>
    <w:rsid w:val="00FF0E48"/>
    <w:rsid w:val="00FF0E61"/>
    <w:rsid w:val="00FF11B0"/>
    <w:rsid w:val="00FF20A7"/>
    <w:rsid w:val="00FF2224"/>
    <w:rsid w:val="00FF2497"/>
    <w:rsid w:val="00FF2555"/>
    <w:rsid w:val="00FF2662"/>
    <w:rsid w:val="00FF2A31"/>
    <w:rsid w:val="00FF364A"/>
    <w:rsid w:val="00FF3DD7"/>
    <w:rsid w:val="00FF4E05"/>
    <w:rsid w:val="00FF4EB4"/>
    <w:rsid w:val="00FF4FD0"/>
    <w:rsid w:val="00FF52B1"/>
    <w:rsid w:val="00FF5456"/>
    <w:rsid w:val="00FF5B51"/>
    <w:rsid w:val="00FF5C2B"/>
    <w:rsid w:val="00FF60D8"/>
    <w:rsid w:val="00FF65BF"/>
    <w:rsid w:val="00FF692A"/>
    <w:rsid w:val="00FF6AB6"/>
    <w:rsid w:val="00FF6F88"/>
    <w:rsid w:val="00FF75BA"/>
    <w:rsid w:val="0A686203"/>
    <w:rsid w:val="0FA69206"/>
    <w:rsid w:val="103C41EF"/>
    <w:rsid w:val="17E001F3"/>
    <w:rsid w:val="2D4AB8D3"/>
    <w:rsid w:val="2FEE7C12"/>
    <w:rsid w:val="3161D711"/>
    <w:rsid w:val="397A2C78"/>
    <w:rsid w:val="404140A0"/>
    <w:rsid w:val="478A8EA0"/>
    <w:rsid w:val="4C718443"/>
    <w:rsid w:val="4D47A8D3"/>
    <w:rsid w:val="5BD1DCD0"/>
    <w:rsid w:val="60D5DF93"/>
    <w:rsid w:val="61456C25"/>
    <w:rsid w:val="67B1E56D"/>
    <w:rsid w:val="777DBF50"/>
    <w:rsid w:val="77AA0C04"/>
    <w:rsid w:val="7AA84A9B"/>
    <w:rsid w:val="7C4C680B"/>
    <w:rsid w:val="7D25BDA7"/>
    <w:rsid w:val="7DCFFB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3531"/>
  <w14:discardImageEditingData/>
  <w15:chartTrackingRefBased/>
  <w15:docId w15:val="{995C21CB-92AC-425E-9DB4-F1D63C97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iPriority="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AC"/>
    <w:pPr>
      <w:spacing w:before="120" w:after="120" w:line="264" w:lineRule="auto"/>
    </w:pPr>
    <w:rPr>
      <w:rFonts w:ascii="Arial" w:hAnsi="Arial"/>
      <w:sz w:val="20"/>
    </w:rPr>
  </w:style>
  <w:style w:type="paragraph" w:styleId="Heading1">
    <w:name w:val="heading 1"/>
    <w:basedOn w:val="Normal"/>
    <w:next w:val="Normal"/>
    <w:link w:val="Heading1Char"/>
    <w:qFormat/>
    <w:rsid w:val="00D121AE"/>
    <w:pPr>
      <w:keepNext/>
      <w:keepLines/>
      <w:spacing w:before="360" w:line="240" w:lineRule="auto"/>
      <w:outlineLvl w:val="0"/>
    </w:pPr>
    <w:rPr>
      <w:rFonts w:eastAsiaTheme="majorEastAsia" w:cstheme="majorBidi"/>
      <w:b/>
      <w:color w:val="003E5A" w:themeColor="text2"/>
      <w:sz w:val="36"/>
      <w:szCs w:val="40"/>
    </w:rPr>
  </w:style>
  <w:style w:type="paragraph" w:styleId="Heading2">
    <w:name w:val="heading 2"/>
    <w:basedOn w:val="Normal"/>
    <w:next w:val="Normal"/>
    <w:link w:val="Heading2Char"/>
    <w:uiPriority w:val="3"/>
    <w:qFormat/>
    <w:rsid w:val="00D121AE"/>
    <w:pPr>
      <w:keepNext/>
      <w:keepLines/>
      <w:spacing w:before="240" w:line="240" w:lineRule="auto"/>
      <w:outlineLvl w:val="1"/>
    </w:pPr>
    <w:rPr>
      <w:rFonts w:eastAsiaTheme="majorEastAsia" w:cstheme="majorBidi"/>
      <w:b/>
      <w:color w:val="00797A" w:themeColor="background2"/>
      <w:sz w:val="28"/>
      <w:szCs w:val="28"/>
    </w:rPr>
  </w:style>
  <w:style w:type="paragraph" w:styleId="Heading3">
    <w:name w:val="heading 3"/>
    <w:basedOn w:val="Heading4"/>
    <w:next w:val="Normal"/>
    <w:link w:val="Heading3Char"/>
    <w:uiPriority w:val="4"/>
    <w:qFormat/>
    <w:rsid w:val="00D415B2"/>
    <w:pPr>
      <w:outlineLvl w:val="2"/>
    </w:pPr>
    <w:rPr>
      <w:i w:val="0"/>
      <w:sz w:val="24"/>
      <w:szCs w:val="24"/>
    </w:rPr>
  </w:style>
  <w:style w:type="paragraph" w:styleId="Heading4">
    <w:name w:val="heading 4"/>
    <w:basedOn w:val="Normal"/>
    <w:next w:val="Normal"/>
    <w:link w:val="Heading4Char"/>
    <w:uiPriority w:val="5"/>
    <w:qFormat/>
    <w:rsid w:val="00D415B2"/>
    <w:pPr>
      <w:keepNext/>
      <w:keepLines/>
      <w:spacing w:before="240"/>
      <w:outlineLvl w:val="3"/>
    </w:pPr>
    <w:rPr>
      <w:rFonts w:eastAsiaTheme="majorEastAsia" w:cstheme="minorHAnsi"/>
      <w:b/>
      <w:i/>
      <w:color w:val="003E5A" w:themeColor="text2"/>
      <w:sz w:val="22"/>
      <w:szCs w:val="22"/>
    </w:rPr>
  </w:style>
  <w:style w:type="paragraph" w:styleId="Heading5">
    <w:name w:val="heading 5"/>
    <w:basedOn w:val="Normal"/>
    <w:next w:val="Normal"/>
    <w:link w:val="Heading5Char"/>
    <w:unhideWhenUsed/>
    <w:rsid w:val="008B7018"/>
    <w:pPr>
      <w:keepNext/>
      <w:keepLines/>
      <w:spacing w:before="240"/>
      <w:outlineLvl w:val="4"/>
    </w:pPr>
    <w:rPr>
      <w:rFonts w:eastAsiaTheme="majorEastAsia" w:cstheme="majorBidi"/>
      <w:b/>
      <w:iCs/>
      <w:color w:val="00797A" w:themeColor="background2"/>
      <w:sz w:val="32"/>
      <w:szCs w:val="22"/>
    </w:rPr>
  </w:style>
  <w:style w:type="paragraph" w:styleId="Heading6">
    <w:name w:val="heading 6"/>
    <w:basedOn w:val="Normal"/>
    <w:next w:val="Normal"/>
    <w:link w:val="Heading6Char"/>
    <w:unhideWhenUsed/>
    <w:rsid w:val="008B7018"/>
    <w:pPr>
      <w:keepNext/>
      <w:keepLines/>
      <w:outlineLvl w:val="5"/>
    </w:pPr>
    <w:rPr>
      <w:rFonts w:eastAsiaTheme="majorEastAsia" w:cstheme="majorBidi"/>
      <w:b/>
      <w:color w:val="003E5A" w:themeColor="text2"/>
      <w:sz w:val="24"/>
    </w:rPr>
  </w:style>
  <w:style w:type="paragraph" w:styleId="Heading7">
    <w:name w:val="heading 7"/>
    <w:basedOn w:val="Normal"/>
    <w:next w:val="Normal"/>
    <w:link w:val="Heading7Char"/>
    <w:unhideWhenUsed/>
    <w:rsid w:val="008B7018"/>
    <w:pPr>
      <w:keepNext/>
      <w:keepLines/>
      <w:outlineLvl w:val="6"/>
    </w:pPr>
    <w:rPr>
      <w:rFonts w:eastAsiaTheme="majorEastAsia" w:cstheme="majorBidi"/>
      <w:b/>
      <w:bCs/>
      <w:color w:val="00797A" w:themeColor="background2"/>
      <w:sz w:val="24"/>
    </w:rPr>
  </w:style>
  <w:style w:type="paragraph" w:styleId="Heading8">
    <w:name w:val="heading 8"/>
    <w:basedOn w:val="Normal"/>
    <w:next w:val="Normal"/>
    <w:link w:val="Heading8Char"/>
    <w:unhideWhenUsed/>
    <w:rsid w:val="008B7018"/>
    <w:pPr>
      <w:keepNext/>
      <w:keepLines/>
      <w:outlineLvl w:val="7"/>
    </w:pPr>
    <w:rPr>
      <w:rFonts w:eastAsiaTheme="majorEastAsia" w:cstheme="majorBidi"/>
      <w:b/>
      <w:bCs/>
      <w:iCs/>
      <w:color w:val="003E5A" w:themeColor="text2"/>
      <w:szCs w:val="20"/>
    </w:rPr>
  </w:style>
  <w:style w:type="paragraph" w:styleId="Heading9">
    <w:name w:val="heading 9"/>
    <w:basedOn w:val="Normal"/>
    <w:next w:val="Normal"/>
    <w:link w:val="Heading9Char"/>
    <w:unhideWhenUsed/>
    <w:rsid w:val="008B7018"/>
    <w:pPr>
      <w:keepNext/>
      <w:keepLines/>
      <w:outlineLvl w:val="8"/>
    </w:pPr>
    <w:rPr>
      <w:rFonts w:eastAsiaTheme="majorEastAsia" w:cstheme="majorBidi"/>
      <w:b/>
      <w:iCs/>
      <w:color w:val="00797A" w:themeColor="background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1AE"/>
    <w:rPr>
      <w:rFonts w:ascii="Arial" w:eastAsiaTheme="majorEastAsia" w:hAnsi="Arial" w:cstheme="majorBidi"/>
      <w:b/>
      <w:color w:val="003E5A" w:themeColor="text2"/>
      <w:sz w:val="36"/>
      <w:szCs w:val="40"/>
    </w:rPr>
  </w:style>
  <w:style w:type="paragraph" w:customStyle="1" w:styleId="Instructiontext">
    <w:name w:val="Instruction text"/>
    <w:basedOn w:val="Normal"/>
    <w:link w:val="InstructiontextChar"/>
    <w:uiPriority w:val="1"/>
    <w:qFormat/>
    <w:rsid w:val="009F3E78"/>
    <w:rPr>
      <w:i/>
      <w:iCs/>
      <w:color w:val="FF0000"/>
    </w:rPr>
  </w:style>
  <w:style w:type="paragraph" w:styleId="BodyText">
    <w:name w:val="Body Text"/>
    <w:basedOn w:val="Normal"/>
    <w:link w:val="BodyTextChar"/>
    <w:uiPriority w:val="99"/>
    <w:unhideWhenUsed/>
    <w:rsid w:val="00AB43A8"/>
  </w:style>
  <w:style w:type="character" w:customStyle="1" w:styleId="Heading2Char">
    <w:name w:val="Heading 2 Char"/>
    <w:basedOn w:val="DefaultParagraphFont"/>
    <w:link w:val="Heading2"/>
    <w:uiPriority w:val="3"/>
    <w:rsid w:val="00D121AE"/>
    <w:rPr>
      <w:rFonts w:ascii="Arial" w:eastAsiaTheme="majorEastAsia" w:hAnsi="Arial" w:cstheme="majorBidi"/>
      <w:b/>
      <w:color w:val="00797A" w:themeColor="background2"/>
      <w:sz w:val="28"/>
      <w:szCs w:val="28"/>
    </w:rPr>
  </w:style>
  <w:style w:type="character" w:customStyle="1" w:styleId="Heading3Char">
    <w:name w:val="Heading 3 Char"/>
    <w:basedOn w:val="DefaultParagraphFont"/>
    <w:link w:val="Heading3"/>
    <w:rsid w:val="00D415B2"/>
    <w:rPr>
      <w:rFonts w:ascii="Arial" w:eastAsiaTheme="majorEastAsia" w:hAnsi="Arial" w:cstheme="minorHAnsi"/>
      <w:b/>
      <w:color w:val="003E5A" w:themeColor="text2"/>
      <w:sz w:val="24"/>
      <w:szCs w:val="24"/>
    </w:rPr>
  </w:style>
  <w:style w:type="character" w:customStyle="1" w:styleId="Heading4Char">
    <w:name w:val="Heading 4 Char"/>
    <w:basedOn w:val="DefaultParagraphFont"/>
    <w:link w:val="Heading4"/>
    <w:rsid w:val="00D415B2"/>
    <w:rPr>
      <w:rFonts w:ascii="Arial" w:eastAsiaTheme="majorEastAsia" w:hAnsi="Arial" w:cstheme="minorHAnsi"/>
      <w:b/>
      <w:i/>
      <w:color w:val="003E5A" w:themeColor="text2"/>
      <w:sz w:val="22"/>
      <w:szCs w:val="22"/>
    </w:rPr>
  </w:style>
  <w:style w:type="character" w:customStyle="1" w:styleId="Heading5Char">
    <w:name w:val="Heading 5 Char"/>
    <w:basedOn w:val="DefaultParagraphFont"/>
    <w:link w:val="Heading5"/>
    <w:rsid w:val="00123A76"/>
    <w:rPr>
      <w:rFonts w:ascii="Arial" w:eastAsiaTheme="majorEastAsia" w:hAnsi="Arial" w:cstheme="majorBidi"/>
      <w:b/>
      <w:iCs/>
      <w:color w:val="00797A" w:themeColor="background2"/>
      <w:sz w:val="32"/>
      <w:szCs w:val="22"/>
    </w:rPr>
  </w:style>
  <w:style w:type="character" w:customStyle="1" w:styleId="Heading6Char">
    <w:name w:val="Heading 6 Char"/>
    <w:basedOn w:val="DefaultParagraphFont"/>
    <w:link w:val="Heading6"/>
    <w:rsid w:val="00123A76"/>
    <w:rPr>
      <w:rFonts w:ascii="Arial" w:eastAsiaTheme="majorEastAsia" w:hAnsi="Arial" w:cstheme="majorBidi"/>
      <w:b/>
      <w:color w:val="003E5A" w:themeColor="text2"/>
      <w:sz w:val="24"/>
    </w:rPr>
  </w:style>
  <w:style w:type="character" w:customStyle="1" w:styleId="Heading7Char">
    <w:name w:val="Heading 7 Char"/>
    <w:basedOn w:val="DefaultParagraphFont"/>
    <w:link w:val="Heading7"/>
    <w:rsid w:val="00123A76"/>
    <w:rPr>
      <w:rFonts w:ascii="Arial" w:eastAsiaTheme="majorEastAsia" w:hAnsi="Arial" w:cstheme="majorBidi"/>
      <w:b/>
      <w:bCs/>
      <w:color w:val="00797A" w:themeColor="background2"/>
      <w:sz w:val="24"/>
    </w:rPr>
  </w:style>
  <w:style w:type="character" w:customStyle="1" w:styleId="Heading8Char">
    <w:name w:val="Heading 8 Char"/>
    <w:basedOn w:val="DefaultParagraphFont"/>
    <w:link w:val="Heading8"/>
    <w:rsid w:val="00123A76"/>
    <w:rPr>
      <w:rFonts w:ascii="Arial" w:eastAsiaTheme="majorEastAsia" w:hAnsi="Arial" w:cstheme="majorBidi"/>
      <w:b/>
      <w:bCs/>
      <w:iCs/>
      <w:color w:val="003E5A" w:themeColor="text2"/>
      <w:sz w:val="20"/>
      <w:szCs w:val="20"/>
    </w:rPr>
  </w:style>
  <w:style w:type="character" w:customStyle="1" w:styleId="Heading9Char">
    <w:name w:val="Heading 9 Char"/>
    <w:basedOn w:val="DefaultParagraphFont"/>
    <w:link w:val="Heading9"/>
    <w:rsid w:val="00123A76"/>
    <w:rPr>
      <w:rFonts w:ascii="Arial" w:eastAsiaTheme="majorEastAsia" w:hAnsi="Arial" w:cstheme="majorBidi"/>
      <w:b/>
      <w:iCs/>
      <w:color w:val="00797A" w:themeColor="background2"/>
      <w:sz w:val="20"/>
      <w:szCs w:val="20"/>
    </w:rPr>
  </w:style>
  <w:style w:type="character" w:customStyle="1" w:styleId="BodyTextChar">
    <w:name w:val="Body Text Char"/>
    <w:basedOn w:val="DefaultParagraphFont"/>
    <w:link w:val="BodyText"/>
    <w:uiPriority w:val="99"/>
    <w:rsid w:val="00AB43A8"/>
    <w:rPr>
      <w:rFonts w:ascii="Arial" w:hAnsi="Arial"/>
      <w:sz w:val="20"/>
    </w:rPr>
  </w:style>
  <w:style w:type="table" w:customStyle="1" w:styleId="NEMAStyleTable1">
    <w:name w:val="NEMA Style Table 1"/>
    <w:basedOn w:val="TableNormal"/>
    <w:uiPriority w:val="99"/>
    <w:rsid w:val="009E3F59"/>
    <w:pPr>
      <w:spacing w:after="0" w:line="240" w:lineRule="auto"/>
    </w:pPr>
    <w:rPr>
      <w:rFonts w:ascii="Arial" w:hAnsi="Arial"/>
      <w:sz w:val="20"/>
    </w:rPr>
    <w:tblPr>
      <w:tblStyleRowBandSize w:val="1"/>
    </w:tblPr>
    <w:tcPr>
      <w:shd w:val="clear" w:color="auto" w:fill="auto"/>
    </w:tcPr>
    <w:tblStylePr w:type="firstRow">
      <w:rPr>
        <w:rFonts w:ascii="Arial" w:hAnsi="Arial"/>
        <w:b/>
        <w:color w:val="FFFFFF" w:themeColor="text1"/>
        <w:sz w:val="20"/>
      </w:rPr>
      <w:tblPr/>
      <w:tcPr>
        <w:shd w:val="clear" w:color="auto" w:fill="D1E3E4"/>
      </w:tcPr>
    </w:tblStylePr>
    <w:tblStylePr w:type="band1Horz">
      <w:rPr>
        <w:rFonts w:ascii="Arial" w:hAnsi="Arial"/>
        <w:sz w:val="20"/>
      </w:rPr>
    </w:tblStylePr>
    <w:tblStylePr w:type="band2Horz">
      <w:rPr>
        <w:rFonts w:ascii="Arial" w:hAnsi="Arial"/>
        <w:sz w:val="20"/>
      </w:rPr>
      <w:tblPr/>
      <w:tcPr>
        <w:shd w:val="clear" w:color="auto" w:fill="E7F2F2"/>
      </w:tcPr>
    </w:tblStylePr>
  </w:style>
  <w:style w:type="paragraph" w:customStyle="1" w:styleId="Heading10">
    <w:name w:val="Heading 10"/>
    <w:basedOn w:val="Heading8"/>
    <w:link w:val="Heading10Char"/>
    <w:unhideWhenUsed/>
    <w:rsid w:val="009D6885"/>
    <w:rPr>
      <w:color w:val="auto"/>
    </w:rPr>
  </w:style>
  <w:style w:type="paragraph" w:styleId="Caption">
    <w:name w:val="caption"/>
    <w:basedOn w:val="Normal"/>
    <w:next w:val="Normal"/>
    <w:uiPriority w:val="12"/>
    <w:unhideWhenUsed/>
    <w:qFormat/>
    <w:rsid w:val="00D525B8"/>
    <w:pPr>
      <w:spacing w:line="240" w:lineRule="auto"/>
    </w:pPr>
    <w:rPr>
      <w:b/>
      <w:bCs/>
      <w:smallCaps/>
      <w:color w:val="FFFFFF" w:themeColor="text1" w:themeTint="A6"/>
    </w:rPr>
  </w:style>
  <w:style w:type="character" w:styleId="Strong">
    <w:name w:val="Strong"/>
    <w:basedOn w:val="DefaultParagraphFont"/>
    <w:uiPriority w:val="22"/>
    <w:unhideWhenUsed/>
    <w:qFormat/>
    <w:rsid w:val="00D525B8"/>
    <w:rPr>
      <w:b/>
      <w:bCs/>
    </w:rPr>
  </w:style>
  <w:style w:type="character" w:styleId="SubtleEmphasis">
    <w:name w:val="Subtle Emphasis"/>
    <w:basedOn w:val="DefaultParagraphFont"/>
    <w:uiPriority w:val="19"/>
    <w:semiHidden/>
    <w:unhideWhenUsed/>
    <w:rsid w:val="00D525B8"/>
    <w:rPr>
      <w:i/>
      <w:iCs/>
    </w:rPr>
  </w:style>
  <w:style w:type="character" w:customStyle="1" w:styleId="Heading10Char">
    <w:name w:val="Heading 10 Char"/>
    <w:basedOn w:val="Heading8Char"/>
    <w:link w:val="Heading10"/>
    <w:rsid w:val="00123A76"/>
    <w:rPr>
      <w:rFonts w:ascii="Arial" w:eastAsiaTheme="majorEastAsia" w:hAnsi="Arial" w:cstheme="majorBidi"/>
      <w:b/>
      <w:bCs/>
      <w:iCs/>
      <w:color w:val="003E5A" w:themeColor="text2"/>
      <w:sz w:val="20"/>
      <w:szCs w:val="20"/>
    </w:rPr>
  </w:style>
  <w:style w:type="paragraph" w:styleId="Header">
    <w:name w:val="header"/>
    <w:basedOn w:val="Normal"/>
    <w:link w:val="HeaderChar"/>
    <w:uiPriority w:val="99"/>
    <w:unhideWhenUsed/>
    <w:rsid w:val="00EE0972"/>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99"/>
    <w:rsid w:val="00EE0972"/>
    <w:rPr>
      <w:rFonts w:ascii="Arial" w:hAnsi="Arial"/>
      <w:sz w:val="18"/>
    </w:rPr>
  </w:style>
  <w:style w:type="paragraph" w:styleId="Footer">
    <w:name w:val="footer"/>
    <w:basedOn w:val="Normal"/>
    <w:link w:val="FooterChar"/>
    <w:uiPriority w:val="99"/>
    <w:unhideWhenUsed/>
    <w:rsid w:val="00EE097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EE0972"/>
    <w:rPr>
      <w:rFonts w:ascii="Arial" w:hAnsi="Arial"/>
      <w:sz w:val="18"/>
    </w:rPr>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uiPriority w:val="99"/>
    <w:unhideWhenUsed/>
    <w:rsid w:val="0052728A"/>
    <w:rPr>
      <w:b/>
      <w:caps/>
      <w:color w:val="FF0000"/>
      <w:sz w:val="18"/>
    </w:rPr>
  </w:style>
  <w:style w:type="paragraph" w:customStyle="1" w:styleId="BOXLight-Heading1">
    <w:name w:val="BOX Light - Heading 1"/>
    <w:basedOn w:val="Heading2"/>
    <w:next w:val="BOXLight-Text"/>
    <w:uiPriority w:val="3"/>
    <w:qFormat/>
    <w:rsid w:val="008B7018"/>
    <w:pPr>
      <w:pBdr>
        <w:top w:val="single" w:sz="48" w:space="1" w:color="D1E3E4"/>
        <w:left w:val="single" w:sz="48" w:space="4" w:color="D1E3E4"/>
        <w:bottom w:val="single" w:sz="48" w:space="1" w:color="D1E3E4"/>
        <w:right w:val="single" w:sz="48" w:space="4" w:color="D1E3E4"/>
      </w:pBdr>
      <w:shd w:val="clear" w:color="auto" w:fill="D1E3E4"/>
      <w:ind w:left="227" w:right="227"/>
    </w:pPr>
    <w:rPr>
      <w:color w:val="003E5A" w:themeColor="text2"/>
    </w:rPr>
  </w:style>
  <w:style w:type="character" w:customStyle="1" w:styleId="CLASSIFICATIONChar">
    <w:name w:val="CLASSIFICATION Char"/>
    <w:basedOn w:val="DefaultParagraphFont"/>
    <w:link w:val="CLASSIFICATION"/>
    <w:uiPriority w:val="99"/>
    <w:rsid w:val="0052728A"/>
    <w:rPr>
      <w:rFonts w:ascii="Arial" w:hAnsi="Arial"/>
      <w:b/>
      <w:caps/>
      <w:color w:val="FF0000"/>
      <w:sz w:val="18"/>
    </w:rPr>
  </w:style>
  <w:style w:type="paragraph" w:customStyle="1" w:styleId="BOXLight-Text">
    <w:name w:val="BOX Light - Text"/>
    <w:basedOn w:val="Normal"/>
    <w:uiPriority w:val="3"/>
    <w:qFormat/>
    <w:rsid w:val="00EE0972"/>
    <w:pPr>
      <w:pBdr>
        <w:top w:val="single" w:sz="48" w:space="1" w:color="D1E3E4"/>
        <w:left w:val="single" w:sz="48" w:space="4" w:color="D1E3E4"/>
        <w:bottom w:val="single" w:sz="48" w:space="1" w:color="D1E3E4"/>
        <w:right w:val="single" w:sz="48" w:space="4" w:color="D1E3E4"/>
      </w:pBdr>
      <w:shd w:val="clear" w:color="auto" w:fill="D1E3E4"/>
      <w:tabs>
        <w:tab w:val="left" w:pos="3300"/>
      </w:tabs>
      <w:ind w:left="227" w:right="227"/>
    </w:pPr>
  </w:style>
  <w:style w:type="paragraph" w:customStyle="1" w:styleId="BOXLight-BulletedList">
    <w:name w:val="BOX Light - Bulleted List"/>
    <w:basedOn w:val="BOXLight-Text"/>
    <w:uiPriority w:val="3"/>
    <w:qFormat/>
    <w:rsid w:val="00BD171D"/>
    <w:pPr>
      <w:numPr>
        <w:numId w:val="1"/>
      </w:numPr>
      <w:ind w:left="511"/>
    </w:pPr>
  </w:style>
  <w:style w:type="table" w:styleId="TableGrid">
    <w:name w:val="Table Grid"/>
    <w:basedOn w:val="TableNormal"/>
    <w:uiPriority w:val="59"/>
    <w:rsid w:val="009D6885"/>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FFD25E" w:themeColor="accent1" w:themeTint="99"/>
        <w:left w:val="single" w:sz="4" w:space="0" w:color="FFD25E" w:themeColor="accent1" w:themeTint="99"/>
        <w:bottom w:val="single" w:sz="4" w:space="0" w:color="FFD25E" w:themeColor="accent1" w:themeTint="99"/>
        <w:right w:val="single" w:sz="4" w:space="0" w:color="FFD25E" w:themeColor="accent1" w:themeTint="99"/>
        <w:insideH w:val="single" w:sz="4" w:space="0" w:color="FFD25E" w:themeColor="accent1" w:themeTint="99"/>
      </w:tblBorders>
    </w:tblPr>
    <w:tblStylePr w:type="firstRow">
      <w:rPr>
        <w:b/>
        <w:bCs/>
        <w:color w:val="FFFFFF" w:themeColor="background1"/>
      </w:rPr>
      <w:tblPr/>
      <w:tcPr>
        <w:tcBorders>
          <w:top w:val="single" w:sz="4" w:space="0" w:color="F2AF00" w:themeColor="accent1"/>
          <w:left w:val="single" w:sz="4" w:space="0" w:color="F2AF00" w:themeColor="accent1"/>
          <w:bottom w:val="single" w:sz="4" w:space="0" w:color="F2AF00" w:themeColor="accent1"/>
          <w:right w:val="single" w:sz="4" w:space="0" w:color="F2AF00" w:themeColor="accent1"/>
          <w:insideH w:val="nil"/>
        </w:tcBorders>
        <w:shd w:val="clear" w:color="auto" w:fill="F2AF00" w:themeFill="accent1"/>
      </w:tcPr>
    </w:tblStylePr>
    <w:tblStylePr w:type="lastRow">
      <w:rPr>
        <w:b/>
        <w:bCs/>
      </w:rPr>
      <w:tblPr/>
      <w:tcPr>
        <w:tcBorders>
          <w:top w:val="double" w:sz="4" w:space="0" w:color="FFD25E" w:themeColor="accent1" w:themeTint="99"/>
        </w:tcBorders>
      </w:tcPr>
    </w:tblStylePr>
    <w:tblStylePr w:type="firstCol">
      <w:rPr>
        <w:b/>
        <w:bCs/>
      </w:rPr>
    </w:tblStylePr>
    <w:tblStylePr w:type="lastCol">
      <w:rPr>
        <w:b/>
        <w:bCs/>
      </w:rPr>
    </w:tblStylePr>
    <w:tblStylePr w:type="band1Vert">
      <w:tblPr/>
      <w:tcPr>
        <w:shd w:val="clear" w:color="auto" w:fill="FFF0C9" w:themeFill="accent1" w:themeFillTint="33"/>
      </w:tcPr>
    </w:tblStylePr>
    <w:tblStylePr w:type="band1Horz">
      <w:tblPr/>
      <w:tcPr>
        <w:shd w:val="clear" w:color="auto" w:fill="FFF0C9" w:themeFill="accent1" w:themeFillTint="33"/>
      </w:tcPr>
    </w:tblStylePr>
  </w:style>
  <w:style w:type="paragraph" w:customStyle="1" w:styleId="Figure">
    <w:name w:val="Figure"/>
    <w:basedOn w:val="Normal"/>
    <w:uiPriority w:val="2"/>
    <w:qFormat/>
    <w:rsid w:val="00A50EA3"/>
    <w:pPr>
      <w:numPr>
        <w:numId w:val="5"/>
      </w:numPr>
      <w:spacing w:before="240"/>
    </w:pPr>
    <w:rPr>
      <w:rFonts w:cs="Segoe UI"/>
      <w:color w:val="FFFFFF" w:themeColor="background1"/>
    </w:rPr>
  </w:style>
  <w:style w:type="character" w:customStyle="1" w:styleId="InstructiontextChar">
    <w:name w:val="Instruction text Char"/>
    <w:basedOn w:val="DefaultParagraphFont"/>
    <w:link w:val="Instructiontext"/>
    <w:uiPriority w:val="1"/>
    <w:rsid w:val="009F3E78"/>
    <w:rPr>
      <w:rFonts w:ascii="Arial" w:hAnsi="Arial"/>
      <w:i/>
      <w:iCs/>
      <w:color w:val="FF0000"/>
      <w:sz w:val="20"/>
    </w:rPr>
  </w:style>
  <w:style w:type="paragraph" w:customStyle="1" w:styleId="TBLNumberedList">
    <w:name w:val="TBL Numbered List"/>
    <w:basedOn w:val="BodyText"/>
    <w:link w:val="TBLNumberedListChar"/>
    <w:uiPriority w:val="10"/>
    <w:rsid w:val="00AE5519"/>
    <w:pPr>
      <w:numPr>
        <w:numId w:val="2"/>
      </w:numPr>
      <w:spacing w:line="240" w:lineRule="auto"/>
      <w:ind w:left="272" w:hanging="272"/>
    </w:pPr>
    <w:rPr>
      <w:szCs w:val="18"/>
    </w:rPr>
  </w:style>
  <w:style w:type="paragraph" w:customStyle="1" w:styleId="BOXLight-Heading2">
    <w:name w:val="BOX Light - Heading 2"/>
    <w:basedOn w:val="BOXLight-Heading1"/>
    <w:next w:val="BOXLight-Text"/>
    <w:uiPriority w:val="3"/>
    <w:qFormat/>
    <w:rsid w:val="0052728A"/>
    <w:pPr>
      <w:outlineLvl w:val="2"/>
    </w:pPr>
    <w:rPr>
      <w:rFonts w:cstheme="minorHAnsi"/>
      <w:sz w:val="32"/>
      <w:szCs w:val="26"/>
    </w:rPr>
  </w:style>
  <w:style w:type="paragraph" w:customStyle="1" w:styleId="BulletedList-Level1">
    <w:name w:val="Bulleted List - Level 1"/>
    <w:basedOn w:val="BodyText"/>
    <w:link w:val="BulletedList-Level1Char"/>
    <w:uiPriority w:val="1"/>
    <w:qFormat/>
    <w:rsid w:val="0038431D"/>
    <w:pPr>
      <w:numPr>
        <w:numId w:val="3"/>
      </w:numPr>
    </w:pPr>
  </w:style>
  <w:style w:type="paragraph" w:customStyle="1" w:styleId="BulletedList-Level2">
    <w:name w:val="Bulleted List - Level 2"/>
    <w:basedOn w:val="BulletedList-Level1"/>
    <w:uiPriority w:val="1"/>
    <w:qFormat/>
    <w:rsid w:val="00BD171D"/>
    <w:pPr>
      <w:numPr>
        <w:numId w:val="8"/>
      </w:numPr>
    </w:pPr>
  </w:style>
  <w:style w:type="paragraph" w:customStyle="1" w:styleId="BulletedList-Level3">
    <w:name w:val="Bulleted List - Level 3"/>
    <w:basedOn w:val="Normal"/>
    <w:uiPriority w:val="1"/>
    <w:qFormat/>
    <w:rsid w:val="0052728A"/>
    <w:pPr>
      <w:numPr>
        <w:numId w:val="9"/>
      </w:numPr>
      <w:ind w:left="1135" w:hanging="284"/>
      <w:contextualSpacing/>
    </w:pPr>
  </w:style>
  <w:style w:type="paragraph" w:customStyle="1" w:styleId="NumberedList-Level1">
    <w:name w:val="Numbered List - Level 1"/>
    <w:basedOn w:val="BodyText"/>
    <w:link w:val="NumberedList-Level1Char"/>
    <w:uiPriority w:val="1"/>
    <w:qFormat/>
    <w:rsid w:val="00165DD1"/>
    <w:pPr>
      <w:numPr>
        <w:numId w:val="10"/>
      </w:numPr>
    </w:pPr>
  </w:style>
  <w:style w:type="paragraph" w:customStyle="1" w:styleId="NumberedList-level2">
    <w:name w:val="Numbered List - level 2"/>
    <w:basedOn w:val="Normal"/>
    <w:uiPriority w:val="1"/>
    <w:qFormat/>
    <w:rsid w:val="0052728A"/>
    <w:pPr>
      <w:numPr>
        <w:ilvl w:val="1"/>
        <w:numId w:val="4"/>
      </w:numPr>
      <w:contextualSpacing/>
    </w:pPr>
  </w:style>
  <w:style w:type="paragraph" w:customStyle="1" w:styleId="NumberedList-Level3">
    <w:name w:val="Numbered List - Level 3"/>
    <w:basedOn w:val="Normal"/>
    <w:uiPriority w:val="1"/>
    <w:qFormat/>
    <w:rsid w:val="0052728A"/>
    <w:pPr>
      <w:numPr>
        <w:ilvl w:val="2"/>
        <w:numId w:val="4"/>
      </w:numPr>
      <w:contextualSpacing/>
    </w:pPr>
  </w:style>
  <w:style w:type="paragraph" w:customStyle="1" w:styleId="BoxDark-Heading1">
    <w:name w:val="Box Dark - Heading 1"/>
    <w:basedOn w:val="BOXLight-Heading1"/>
    <w:uiPriority w:val="9"/>
    <w:rsid w:val="00123A76"/>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character" w:styleId="Hyperlink">
    <w:name w:val="Hyperlink"/>
    <w:basedOn w:val="DefaultParagraphFont"/>
    <w:uiPriority w:val="99"/>
    <w:unhideWhenUsed/>
    <w:rsid w:val="00EE0972"/>
    <w:rPr>
      <w:rFonts w:ascii="Arial" w:hAnsi="Arial"/>
      <w:color w:val="0563C1" w:themeColor="hyperlink"/>
      <w:sz w:val="20"/>
      <w:u w:val="single"/>
    </w:rPr>
  </w:style>
  <w:style w:type="paragraph" w:customStyle="1" w:styleId="BoxDark-Heading2">
    <w:name w:val="Box Dark - Heading 2"/>
    <w:basedOn w:val="BOXLight-Heading2"/>
    <w:uiPriority w:val="9"/>
    <w:rsid w:val="00123A76"/>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paragraph" w:customStyle="1" w:styleId="BoxDark-Text">
    <w:name w:val="Box Dark - Text"/>
    <w:basedOn w:val="BOXLight-Text"/>
    <w:uiPriority w:val="6"/>
    <w:qFormat/>
    <w:rsid w:val="00123A76"/>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paragraph" w:customStyle="1" w:styleId="BoxDark-BulletedList">
    <w:name w:val="Box Dark - Bulleted List"/>
    <w:basedOn w:val="BOXLight-BulletedList"/>
    <w:uiPriority w:val="8"/>
    <w:rsid w:val="00123A76"/>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paragraph" w:customStyle="1" w:styleId="BOXLight-NumberedList">
    <w:name w:val="BOX Light - Numbered List"/>
    <w:basedOn w:val="BOXLight-Text"/>
    <w:uiPriority w:val="3"/>
    <w:qFormat/>
    <w:rsid w:val="00BD171D"/>
    <w:pPr>
      <w:numPr>
        <w:numId w:val="6"/>
      </w:numPr>
      <w:ind w:left="584" w:hanging="357"/>
    </w:pPr>
  </w:style>
  <w:style w:type="paragraph" w:customStyle="1" w:styleId="BoxDark-NumberedList">
    <w:name w:val="Box Dark - Numbered List"/>
    <w:basedOn w:val="BOXLight-NumberedList"/>
    <w:uiPriority w:val="8"/>
    <w:rsid w:val="00123A76"/>
    <w:pPr>
      <w:numPr>
        <w:numId w:val="7"/>
      </w:num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ind w:left="584" w:hanging="357"/>
    </w:pPr>
    <w:rPr>
      <w:color w:val="FFFFFF" w:themeColor="background1"/>
    </w:rPr>
  </w:style>
  <w:style w:type="character" w:customStyle="1" w:styleId="TBLNumberedListChar">
    <w:name w:val="TBL Numbered List Char"/>
    <w:basedOn w:val="BodyTextChar"/>
    <w:link w:val="TBLNumberedList"/>
    <w:uiPriority w:val="10"/>
    <w:rsid w:val="00AE5519"/>
    <w:rPr>
      <w:rFonts w:ascii="Arial" w:hAnsi="Arial"/>
      <w:sz w:val="20"/>
      <w:szCs w:val="18"/>
    </w:rPr>
  </w:style>
  <w:style w:type="character" w:customStyle="1" w:styleId="NumberedList-Level1Char">
    <w:name w:val="Numbered List - Level 1 Char"/>
    <w:basedOn w:val="BodyTextChar"/>
    <w:link w:val="NumberedList-Level1"/>
    <w:uiPriority w:val="1"/>
    <w:rsid w:val="00165DD1"/>
    <w:rPr>
      <w:rFonts w:ascii="Arial" w:hAnsi="Arial"/>
      <w:sz w:val="20"/>
    </w:rPr>
  </w:style>
  <w:style w:type="character" w:customStyle="1" w:styleId="BulletedList-Level1Char">
    <w:name w:val="Bulleted List - Level 1 Char"/>
    <w:basedOn w:val="BodyTextChar"/>
    <w:link w:val="BulletedList-Level1"/>
    <w:uiPriority w:val="1"/>
    <w:rsid w:val="00CA2D95"/>
    <w:rPr>
      <w:rFonts w:ascii="Arial" w:hAnsi="Arial"/>
      <w:sz w:val="20"/>
    </w:rPr>
  </w:style>
  <w:style w:type="character" w:styleId="CommentReference">
    <w:name w:val="annotation reference"/>
    <w:basedOn w:val="DefaultParagraphFont"/>
    <w:uiPriority w:val="99"/>
    <w:semiHidden/>
    <w:unhideWhenUsed/>
    <w:rsid w:val="00CF23FE"/>
    <w:rPr>
      <w:sz w:val="16"/>
      <w:szCs w:val="16"/>
    </w:rPr>
  </w:style>
  <w:style w:type="paragraph" w:styleId="CommentText">
    <w:name w:val="annotation text"/>
    <w:basedOn w:val="Normal"/>
    <w:link w:val="CommentTextChar"/>
    <w:unhideWhenUsed/>
    <w:rsid w:val="00CF23FE"/>
    <w:pPr>
      <w:spacing w:line="240" w:lineRule="auto"/>
    </w:pPr>
    <w:rPr>
      <w:szCs w:val="20"/>
    </w:rPr>
  </w:style>
  <w:style w:type="character" w:customStyle="1" w:styleId="CommentTextChar">
    <w:name w:val="Comment Text Char"/>
    <w:basedOn w:val="DefaultParagraphFont"/>
    <w:link w:val="CommentText"/>
    <w:rsid w:val="00CF23FE"/>
    <w:rPr>
      <w:rFonts w:ascii="Arial" w:hAnsi="Arial"/>
      <w:sz w:val="20"/>
      <w:szCs w:val="20"/>
    </w:rPr>
  </w:style>
  <w:style w:type="character" w:styleId="FollowedHyperlink">
    <w:name w:val="FollowedHyperlink"/>
    <w:basedOn w:val="DefaultParagraphFont"/>
    <w:uiPriority w:val="99"/>
    <w:semiHidden/>
    <w:unhideWhenUsed/>
    <w:rsid w:val="00724B3D"/>
    <w:rPr>
      <w:color w:val="0563C1" w:themeColor="followedHyperlink"/>
      <w:u w:val="single"/>
    </w:rPr>
  </w:style>
  <w:style w:type="paragraph" w:styleId="FootnoteText">
    <w:name w:val="footnote text"/>
    <w:basedOn w:val="Normal"/>
    <w:link w:val="FootnoteTextChar"/>
    <w:uiPriority w:val="99"/>
    <w:semiHidden/>
    <w:unhideWhenUsed/>
    <w:rsid w:val="00956629"/>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956629"/>
    <w:rPr>
      <w:rFonts w:ascii="Arial" w:hAnsi="Arial"/>
      <w:sz w:val="20"/>
      <w:szCs w:val="20"/>
    </w:rPr>
  </w:style>
  <w:style w:type="character" w:styleId="FootnoteReference">
    <w:name w:val="footnote reference"/>
    <w:basedOn w:val="DefaultParagraphFont"/>
    <w:uiPriority w:val="99"/>
    <w:semiHidden/>
    <w:unhideWhenUsed/>
    <w:rsid w:val="00956629"/>
    <w:rPr>
      <w:vertAlign w:val="superscript"/>
    </w:rPr>
  </w:style>
  <w:style w:type="paragraph" w:styleId="NoSpacing">
    <w:name w:val="No Spacing"/>
    <w:link w:val="NoSpacingChar"/>
    <w:uiPriority w:val="1"/>
    <w:qFormat/>
    <w:rsid w:val="001A00F2"/>
    <w:pPr>
      <w:spacing w:after="0" w:line="240" w:lineRule="auto"/>
    </w:pPr>
    <w:rPr>
      <w:sz w:val="22"/>
      <w:szCs w:val="22"/>
      <w:lang w:val="en-US"/>
    </w:rPr>
  </w:style>
  <w:style w:type="character" w:customStyle="1" w:styleId="NoSpacingChar">
    <w:name w:val="No Spacing Char"/>
    <w:basedOn w:val="DefaultParagraphFont"/>
    <w:link w:val="NoSpacing"/>
    <w:uiPriority w:val="1"/>
    <w:rsid w:val="001A00F2"/>
    <w:rPr>
      <w:sz w:val="22"/>
      <w:szCs w:val="22"/>
      <w:lang w:val="en-US"/>
    </w:rPr>
  </w:style>
  <w:style w:type="paragraph" w:customStyle="1" w:styleId="ReportDocumentTitle-White">
    <w:name w:val="Report Document Title - White"/>
    <w:link w:val="ReportDocumentTitle-WhiteChar"/>
    <w:qFormat/>
    <w:rsid w:val="0093127E"/>
    <w:rPr>
      <w:rFonts w:ascii="Arial" w:eastAsiaTheme="majorEastAsia" w:hAnsi="Arial" w:cstheme="majorBidi"/>
      <w:b/>
      <w:color w:val="FFFFFF" w:themeColor="background1"/>
      <w:sz w:val="72"/>
      <w:szCs w:val="40"/>
    </w:rPr>
  </w:style>
  <w:style w:type="character" w:customStyle="1" w:styleId="ReportDocumentTitle-WhiteChar">
    <w:name w:val="Report Document Title - White Char"/>
    <w:basedOn w:val="Heading1Char"/>
    <w:link w:val="ReportDocumentTitle-White"/>
    <w:rsid w:val="0093127E"/>
    <w:rPr>
      <w:rFonts w:ascii="Arial" w:eastAsiaTheme="majorEastAsia" w:hAnsi="Arial" w:cstheme="majorBidi"/>
      <w:b/>
      <w:color w:val="FFFFFF" w:themeColor="background1"/>
      <w:sz w:val="72"/>
      <w:szCs w:val="40"/>
    </w:rPr>
  </w:style>
  <w:style w:type="paragraph" w:customStyle="1" w:styleId="Heading1-White">
    <w:name w:val="Heading 1 - White"/>
    <w:link w:val="Heading1-WhiteChar"/>
    <w:rsid w:val="0093127E"/>
    <w:rPr>
      <w:rFonts w:ascii="Arial" w:eastAsiaTheme="majorEastAsia" w:hAnsi="Arial" w:cstheme="majorBidi"/>
      <w:b/>
      <w:color w:val="FFFFFF" w:themeColor="background1"/>
      <w:sz w:val="44"/>
      <w:szCs w:val="40"/>
    </w:rPr>
  </w:style>
  <w:style w:type="character" w:customStyle="1" w:styleId="Heading1-WhiteChar">
    <w:name w:val="Heading 1 - White Char"/>
    <w:basedOn w:val="Heading1Char"/>
    <w:link w:val="Heading1-White"/>
    <w:rsid w:val="0093127E"/>
    <w:rPr>
      <w:rFonts w:ascii="Arial" w:eastAsiaTheme="majorEastAsia" w:hAnsi="Arial" w:cstheme="majorBidi"/>
      <w:b/>
      <w:color w:val="FFFFFF" w:themeColor="background1"/>
      <w:sz w:val="44"/>
      <w:szCs w:val="40"/>
    </w:rPr>
  </w:style>
  <w:style w:type="paragraph" w:customStyle="1" w:styleId="BodyText-White">
    <w:name w:val="Body Text - White"/>
    <w:basedOn w:val="Normal"/>
    <w:link w:val="BodyText-WhiteChar"/>
    <w:qFormat/>
    <w:rsid w:val="00BD1ADE"/>
    <w:rPr>
      <w:color w:val="FFFFFF" w:themeColor="background1"/>
    </w:rPr>
  </w:style>
  <w:style w:type="character" w:customStyle="1" w:styleId="BodyText-WhiteChar">
    <w:name w:val="Body Text - White Char"/>
    <w:basedOn w:val="DefaultParagraphFont"/>
    <w:link w:val="BodyText-White"/>
    <w:rsid w:val="00BD1ADE"/>
    <w:rPr>
      <w:rFonts w:ascii="Arial" w:hAnsi="Arial"/>
      <w:color w:val="FFFFFF" w:themeColor="background1"/>
      <w:sz w:val="20"/>
    </w:rPr>
  </w:style>
  <w:style w:type="paragraph" w:customStyle="1" w:styleId="FooterBold">
    <w:name w:val="Footer Bold"/>
    <w:basedOn w:val="Footer"/>
    <w:link w:val="FooterBoldChar"/>
    <w:qFormat/>
    <w:rsid w:val="00BD3832"/>
    <w:rPr>
      <w:b/>
    </w:rPr>
  </w:style>
  <w:style w:type="character" w:customStyle="1" w:styleId="FooterBoldChar">
    <w:name w:val="Footer Bold Char"/>
    <w:basedOn w:val="FooterChar"/>
    <w:link w:val="FooterBold"/>
    <w:rsid w:val="00BD3832"/>
    <w:rPr>
      <w:rFonts w:ascii="Arial" w:hAnsi="Arial"/>
      <w:b/>
      <w:sz w:val="18"/>
    </w:rPr>
  </w:style>
  <w:style w:type="paragraph" w:styleId="TOCHeading">
    <w:name w:val="TOC Heading"/>
    <w:basedOn w:val="Heading1"/>
    <w:next w:val="Normal"/>
    <w:uiPriority w:val="39"/>
    <w:unhideWhenUsed/>
    <w:qFormat/>
    <w:rsid w:val="00C04390"/>
    <w:pPr>
      <w:spacing w:before="240" w:after="0" w:line="259" w:lineRule="auto"/>
      <w:outlineLvl w:val="9"/>
    </w:pPr>
    <w:rPr>
      <w:rFonts w:asciiTheme="majorHAnsi" w:hAnsiTheme="majorHAnsi"/>
      <w:b w:val="0"/>
      <w:color w:val="B58200" w:themeColor="accent1" w:themeShade="BF"/>
      <w:sz w:val="32"/>
      <w:szCs w:val="32"/>
      <w:lang w:val="en-US"/>
    </w:rPr>
  </w:style>
  <w:style w:type="paragraph" w:styleId="TOC1">
    <w:name w:val="toc 1"/>
    <w:basedOn w:val="Normal"/>
    <w:next w:val="Normal"/>
    <w:autoRedefine/>
    <w:uiPriority w:val="39"/>
    <w:unhideWhenUsed/>
    <w:rsid w:val="00C04390"/>
    <w:pPr>
      <w:spacing w:after="100"/>
    </w:pPr>
  </w:style>
  <w:style w:type="paragraph" w:customStyle="1" w:styleId="BoxLightBlue-Heading3">
    <w:name w:val="Box Light Blue - Heading 3"/>
    <w:basedOn w:val="BOXLight-Heading2"/>
    <w:link w:val="BoxLightBlue-Heading3Char"/>
    <w:uiPriority w:val="2"/>
    <w:qFormat/>
    <w:rsid w:val="0093127E"/>
    <w:pPr>
      <w:spacing w:before="120"/>
    </w:pPr>
    <w:rPr>
      <w:sz w:val="24"/>
    </w:rPr>
  </w:style>
  <w:style w:type="character" w:customStyle="1" w:styleId="BoxLightBlue-Heading3Char">
    <w:name w:val="Box Light Blue - Heading 3 Char"/>
    <w:basedOn w:val="DefaultParagraphFont"/>
    <w:link w:val="BoxLightBlue-Heading3"/>
    <w:uiPriority w:val="2"/>
    <w:rsid w:val="0093127E"/>
    <w:rPr>
      <w:rFonts w:ascii="Arial" w:eastAsiaTheme="majorEastAsia" w:hAnsi="Arial" w:cstheme="minorHAnsi"/>
      <w:b/>
      <w:color w:val="003E5A" w:themeColor="text2"/>
      <w:sz w:val="24"/>
      <w:szCs w:val="26"/>
      <w:shd w:val="clear" w:color="auto" w:fill="D1E3E4"/>
    </w:rPr>
  </w:style>
  <w:style w:type="paragraph" w:styleId="TOC3">
    <w:name w:val="toc 3"/>
    <w:basedOn w:val="Normal"/>
    <w:next w:val="Normal"/>
    <w:autoRedefine/>
    <w:uiPriority w:val="39"/>
    <w:unhideWhenUsed/>
    <w:rsid w:val="0093127E"/>
    <w:pPr>
      <w:spacing w:after="100"/>
      <w:ind w:left="400"/>
    </w:pPr>
  </w:style>
  <w:style w:type="character" w:customStyle="1" w:styleId="BOXLightBlue-TextChar">
    <w:name w:val="BOX Light Blue - Text Char"/>
    <w:basedOn w:val="DefaultParagraphFont"/>
    <w:link w:val="BOXLightBlue-Text"/>
    <w:uiPriority w:val="3"/>
    <w:rsid w:val="006A25F2"/>
    <w:rPr>
      <w:rFonts w:ascii="Arial" w:hAnsi="Arial"/>
      <w:sz w:val="20"/>
      <w:shd w:val="clear" w:color="auto" w:fill="D1E3E4"/>
    </w:rPr>
  </w:style>
  <w:style w:type="table" w:customStyle="1" w:styleId="NEMAStyle2">
    <w:name w:val="NEMA Style 2"/>
    <w:basedOn w:val="TableNormal"/>
    <w:uiPriority w:val="99"/>
    <w:rsid w:val="006A25F2"/>
    <w:pPr>
      <w:spacing w:after="0" w:line="240" w:lineRule="auto"/>
    </w:pPr>
    <w:tblPr>
      <w:tblBorders>
        <w:top w:val="single" w:sz="2" w:space="0" w:color="D1E3E4"/>
        <w:left w:val="single" w:sz="2" w:space="0" w:color="D1E3E4"/>
        <w:bottom w:val="single" w:sz="2" w:space="0" w:color="D1E3E4"/>
        <w:right w:val="single" w:sz="2" w:space="0" w:color="D1E3E4"/>
        <w:insideH w:val="single" w:sz="4" w:space="0" w:color="D1E3E4"/>
      </w:tblBorders>
    </w:tblPr>
    <w:tblStylePr w:type="firstRow">
      <w:rPr>
        <w:rFonts w:ascii="Arial" w:hAnsi="Arial"/>
        <w:sz w:val="20"/>
      </w:rPr>
      <w:tblPr/>
      <w:tcPr>
        <w:shd w:val="clear" w:color="auto" w:fill="D1E3E4"/>
      </w:tcPr>
    </w:tblStylePr>
    <w:tblStylePr w:type="lastRow">
      <w:tblPr/>
      <w:tcPr>
        <w:tcBorders>
          <w:insideH w:val="nil"/>
        </w:tcBorders>
      </w:tcPr>
    </w:tblStylePr>
  </w:style>
  <w:style w:type="paragraph" w:customStyle="1" w:styleId="BOXLightBlue-Text">
    <w:name w:val="BOX Light Blue - Text"/>
    <w:basedOn w:val="Normal"/>
    <w:link w:val="BOXLightBlue-TextChar"/>
    <w:uiPriority w:val="3"/>
    <w:qFormat/>
    <w:rsid w:val="006A25F2"/>
    <w:pPr>
      <w:pBdr>
        <w:top w:val="single" w:sz="48" w:space="1" w:color="D1E3E4"/>
        <w:left w:val="single" w:sz="48" w:space="4" w:color="D1E3E4"/>
        <w:bottom w:val="single" w:sz="48" w:space="1" w:color="D1E3E4"/>
        <w:right w:val="single" w:sz="48" w:space="4" w:color="D1E3E4"/>
      </w:pBdr>
      <w:shd w:val="clear" w:color="auto" w:fill="D1E3E4"/>
      <w:tabs>
        <w:tab w:val="left" w:pos="3300"/>
      </w:tabs>
      <w:ind w:left="227" w:right="227"/>
    </w:pPr>
  </w:style>
  <w:style w:type="paragraph" w:customStyle="1" w:styleId="Heading8-Light">
    <w:name w:val="Heading 8 - Light"/>
    <w:basedOn w:val="Heading8"/>
    <w:link w:val="Heading8-LightChar"/>
    <w:rsid w:val="006A25F2"/>
    <w:pPr>
      <w:spacing w:line="240" w:lineRule="auto"/>
    </w:pPr>
    <w:rPr>
      <w:color w:val="FFFFFF" w:themeColor="background1"/>
    </w:rPr>
  </w:style>
  <w:style w:type="character" w:customStyle="1" w:styleId="Heading8-LightChar">
    <w:name w:val="Heading 8 - Light Char"/>
    <w:basedOn w:val="Heading6Char"/>
    <w:link w:val="Heading8-Light"/>
    <w:rsid w:val="006A25F2"/>
    <w:rPr>
      <w:rFonts w:ascii="Arial" w:eastAsiaTheme="majorEastAsia" w:hAnsi="Arial" w:cstheme="majorBidi"/>
      <w:b/>
      <w:bCs/>
      <w:iCs/>
      <w:color w:val="FFFFFF" w:themeColor="background1"/>
      <w:sz w:val="20"/>
      <w:szCs w:val="20"/>
    </w:rPr>
  </w:style>
  <w:style w:type="paragraph" w:styleId="NormalWeb">
    <w:name w:val="Normal (Web)"/>
    <w:basedOn w:val="Normal"/>
    <w:uiPriority w:val="99"/>
    <w:unhideWhenUsed/>
    <w:rsid w:val="00DE406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2">
    <w:name w:val="toc 2"/>
    <w:basedOn w:val="Normal"/>
    <w:next w:val="Normal"/>
    <w:autoRedefine/>
    <w:uiPriority w:val="39"/>
    <w:unhideWhenUsed/>
    <w:rsid w:val="00756782"/>
    <w:pPr>
      <w:spacing w:after="100"/>
      <w:ind w:left="200"/>
    </w:pPr>
  </w:style>
  <w:style w:type="paragraph" w:styleId="ListParagraph">
    <w:name w:val="List Paragraph"/>
    <w:aliases w:val="Recommendation,List Bullet Mary,Heading 2.,List Paragraph1,List Paragraph11,List Paragraph111,L,F5 List Paragraph,Dot pt,CV text,Table text,Medium Grid 1 - Accent 21,Numbered Paragraph,List Paragraph2,NFP GP Bulleted List,FooterText,列出"/>
    <w:basedOn w:val="Normal"/>
    <w:link w:val="ListParagraphChar"/>
    <w:uiPriority w:val="34"/>
    <w:qFormat/>
    <w:rsid w:val="0015310A"/>
    <w:pPr>
      <w:ind w:left="720"/>
    </w:pPr>
    <w:rPr>
      <w:rFonts w:eastAsiaTheme="minorHAnsi"/>
      <w:color w:val="FFFFFF" w:themeColor="text1"/>
      <w:szCs w:val="24"/>
    </w:rPr>
  </w:style>
  <w:style w:type="paragraph" w:styleId="ListBullet">
    <w:name w:val="List Bullet"/>
    <w:basedOn w:val="Normal"/>
    <w:uiPriority w:val="99"/>
    <w:unhideWhenUsed/>
    <w:qFormat/>
    <w:rsid w:val="009344C9"/>
    <w:pPr>
      <w:numPr>
        <w:numId w:val="11"/>
      </w:numPr>
    </w:pPr>
    <w:rPr>
      <w:rFonts w:asciiTheme="minorHAnsi" w:eastAsiaTheme="minorHAnsi" w:hAnsiTheme="minorHAnsi"/>
      <w:szCs w:val="22"/>
    </w:rPr>
  </w:style>
  <w:style w:type="paragraph" w:styleId="ListBullet2">
    <w:name w:val="List Bullet 2"/>
    <w:basedOn w:val="ListBullet"/>
    <w:uiPriority w:val="8"/>
    <w:unhideWhenUsed/>
    <w:qFormat/>
    <w:rsid w:val="009344C9"/>
    <w:pPr>
      <w:numPr>
        <w:ilvl w:val="1"/>
      </w:numPr>
    </w:pPr>
  </w:style>
  <w:style w:type="paragraph" w:styleId="ListBullet3">
    <w:name w:val="List Bullet 3"/>
    <w:basedOn w:val="ListBullet"/>
    <w:uiPriority w:val="99"/>
    <w:semiHidden/>
    <w:unhideWhenUsed/>
    <w:rsid w:val="009344C9"/>
    <w:pPr>
      <w:numPr>
        <w:ilvl w:val="2"/>
      </w:numPr>
    </w:pPr>
  </w:style>
  <w:style w:type="paragraph" w:styleId="ListBullet4">
    <w:name w:val="List Bullet 4"/>
    <w:basedOn w:val="ListBullet"/>
    <w:uiPriority w:val="3"/>
    <w:semiHidden/>
    <w:unhideWhenUsed/>
    <w:rsid w:val="009344C9"/>
    <w:pPr>
      <w:numPr>
        <w:ilvl w:val="3"/>
      </w:numPr>
    </w:pPr>
  </w:style>
  <w:style w:type="paragraph" w:styleId="CommentSubject">
    <w:name w:val="annotation subject"/>
    <w:basedOn w:val="CommentText"/>
    <w:next w:val="CommentText"/>
    <w:link w:val="CommentSubjectChar"/>
    <w:uiPriority w:val="99"/>
    <w:semiHidden/>
    <w:unhideWhenUsed/>
    <w:rsid w:val="005A1844"/>
    <w:rPr>
      <w:b/>
      <w:bCs/>
    </w:rPr>
  </w:style>
  <w:style w:type="character" w:customStyle="1" w:styleId="CommentSubjectChar">
    <w:name w:val="Comment Subject Char"/>
    <w:basedOn w:val="CommentTextChar"/>
    <w:link w:val="CommentSubject"/>
    <w:uiPriority w:val="99"/>
    <w:semiHidden/>
    <w:rsid w:val="005A1844"/>
    <w:rPr>
      <w:rFonts w:ascii="Arial" w:hAnsi="Arial"/>
      <w:b/>
      <w:bCs/>
      <w:sz w:val="20"/>
      <w:szCs w:val="20"/>
    </w:rPr>
  </w:style>
  <w:style w:type="paragraph" w:styleId="Revision">
    <w:name w:val="Revision"/>
    <w:hidden/>
    <w:uiPriority w:val="99"/>
    <w:semiHidden/>
    <w:rsid w:val="00B9358F"/>
    <w:pPr>
      <w:spacing w:after="0" w:line="240" w:lineRule="auto"/>
    </w:pPr>
    <w:rPr>
      <w:rFonts w:ascii="Arial" w:hAnsi="Arial"/>
      <w:sz w:val="20"/>
    </w:rPr>
  </w:style>
  <w:style w:type="character" w:customStyle="1" w:styleId="ListParagraphChar">
    <w:name w:val="List Paragraph Char"/>
    <w:aliases w:val="Recommendation Char,List Bullet Mary Char,Heading 2. Char,List Paragraph1 Char,List Paragraph11 Char,List Paragraph111 Char,L Char,F5 List Paragraph Char,Dot pt Char,CV text Char,Table text Char,Medium Grid 1 - Accent 21 Char,列出 Char"/>
    <w:basedOn w:val="DefaultParagraphFont"/>
    <w:link w:val="ListParagraph"/>
    <w:uiPriority w:val="34"/>
    <w:qFormat/>
    <w:locked/>
    <w:rsid w:val="00436CA3"/>
    <w:rPr>
      <w:rFonts w:ascii="Arial" w:eastAsiaTheme="minorHAnsi" w:hAnsi="Arial"/>
      <w:color w:val="FFFFFF" w:themeColor="text1"/>
      <w:sz w:val="20"/>
      <w:szCs w:val="24"/>
    </w:rPr>
  </w:style>
  <w:style w:type="paragraph" w:customStyle="1" w:styleId="Default">
    <w:name w:val="Default"/>
    <w:rsid w:val="00B67244"/>
    <w:pPr>
      <w:autoSpaceDE w:val="0"/>
      <w:autoSpaceDN w:val="0"/>
      <w:adjustRightInd w:val="0"/>
      <w:spacing w:after="0" w:line="240" w:lineRule="auto"/>
    </w:pPr>
    <w:rPr>
      <w:rFonts w:ascii="Arial" w:hAnsi="Arial" w:cs="Arial"/>
      <w:color w:val="000000"/>
      <w:sz w:val="24"/>
      <w:szCs w:val="24"/>
    </w:rPr>
  </w:style>
  <w:style w:type="paragraph" w:customStyle="1" w:styleId="Author">
    <w:name w:val="Author"/>
    <w:basedOn w:val="Normal"/>
    <w:next w:val="Normal"/>
    <w:uiPriority w:val="24"/>
    <w:qFormat/>
    <w:rsid w:val="003C7FA3"/>
    <w:pPr>
      <w:spacing w:before="0" w:after="60" w:line="276" w:lineRule="auto"/>
    </w:pPr>
    <w:rPr>
      <w:rFonts w:ascii="Calibri" w:eastAsiaTheme="minorHAnsi" w:hAnsi="Calibri"/>
      <w:b/>
      <w:sz w:val="24"/>
      <w:szCs w:val="28"/>
    </w:rPr>
  </w:style>
  <w:style w:type="paragraph" w:customStyle="1" w:styleId="AuthorOrganisationAffiliation">
    <w:name w:val="Author Organisation/Affiliation"/>
    <w:basedOn w:val="Normal"/>
    <w:next w:val="Normal"/>
    <w:uiPriority w:val="25"/>
    <w:qFormat/>
    <w:rsid w:val="003C7FA3"/>
    <w:pPr>
      <w:spacing w:before="0" w:after="200" w:line="276" w:lineRule="auto"/>
    </w:pPr>
    <w:rPr>
      <w:rFonts w:ascii="Calibri" w:eastAsiaTheme="minorHAnsi" w:hAnsi="Calibri"/>
      <w:sz w:val="22"/>
      <w:szCs w:val="22"/>
    </w:rPr>
  </w:style>
  <w:style w:type="paragraph" w:customStyle="1" w:styleId="TableText">
    <w:name w:val="Table Text"/>
    <w:basedOn w:val="Normal"/>
    <w:uiPriority w:val="13"/>
    <w:qFormat/>
    <w:rsid w:val="00E70119"/>
    <w:pPr>
      <w:spacing w:before="60" w:after="60" w:line="276" w:lineRule="auto"/>
    </w:pPr>
    <w:rPr>
      <w:rFonts w:ascii="Calibri" w:eastAsiaTheme="minorHAnsi" w:hAnsi="Calibri"/>
      <w:sz w:val="18"/>
      <w:szCs w:val="22"/>
    </w:rPr>
  </w:style>
  <w:style w:type="paragraph" w:customStyle="1" w:styleId="TableHeading">
    <w:name w:val="Table Heading"/>
    <w:basedOn w:val="TableText"/>
    <w:uiPriority w:val="14"/>
    <w:qFormat/>
    <w:rsid w:val="00E70119"/>
    <w:pPr>
      <w:keepNext/>
    </w:pPr>
    <w:rPr>
      <w:b/>
      <w:color w:val="FFFFFF" w:themeColor="background1"/>
    </w:rPr>
  </w:style>
  <w:style w:type="character" w:styleId="Emphasis">
    <w:name w:val="Emphasis"/>
    <w:basedOn w:val="DefaultParagraphFont"/>
    <w:uiPriority w:val="99"/>
    <w:qFormat/>
    <w:rsid w:val="00E70119"/>
    <w:rPr>
      <w:i/>
      <w:iCs/>
    </w:rPr>
  </w:style>
  <w:style w:type="paragraph" w:customStyle="1" w:styleId="TableBullet1">
    <w:name w:val="Table Bullet 1"/>
    <w:basedOn w:val="TableText"/>
    <w:uiPriority w:val="15"/>
    <w:qFormat/>
    <w:rsid w:val="00E70119"/>
    <w:pPr>
      <w:numPr>
        <w:numId w:val="14"/>
      </w:numPr>
    </w:pPr>
  </w:style>
  <w:style w:type="numbering" w:customStyle="1" w:styleId="Headinglist">
    <w:name w:val="Heading list"/>
    <w:uiPriority w:val="99"/>
    <w:rsid w:val="00E70119"/>
    <w:pPr>
      <w:numPr>
        <w:numId w:val="13"/>
      </w:numPr>
    </w:pPr>
  </w:style>
  <w:style w:type="paragraph" w:customStyle="1" w:styleId="TableBullet2">
    <w:name w:val="Table Bullet 2"/>
    <w:basedOn w:val="TableBullet1"/>
    <w:qFormat/>
    <w:rsid w:val="00E70119"/>
    <w:pPr>
      <w:numPr>
        <w:numId w:val="15"/>
      </w:numPr>
      <w:tabs>
        <w:tab w:val="num" w:pos="284"/>
      </w:tabs>
      <w:ind w:left="568"/>
    </w:pPr>
  </w:style>
  <w:style w:type="character" w:styleId="UnresolvedMention">
    <w:name w:val="Unresolved Mention"/>
    <w:basedOn w:val="DefaultParagraphFont"/>
    <w:uiPriority w:val="99"/>
    <w:semiHidden/>
    <w:unhideWhenUsed/>
    <w:rsid w:val="00DA45AF"/>
    <w:rPr>
      <w:color w:val="605E5C"/>
      <w:shd w:val="clear" w:color="auto" w:fill="E1DFDD"/>
    </w:rPr>
  </w:style>
  <w:style w:type="paragraph" w:customStyle="1" w:styleId="TBLBulletedList">
    <w:name w:val="TBL Bulleted List"/>
    <w:basedOn w:val="Normal"/>
    <w:uiPriority w:val="10"/>
    <w:qFormat/>
    <w:rsid w:val="00AF2216"/>
    <w:pPr>
      <w:numPr>
        <w:numId w:val="17"/>
      </w:numPr>
      <w:spacing w:before="0" w:after="0" w:line="240" w:lineRule="auto"/>
      <w:ind w:left="206" w:hanging="206"/>
    </w:pPr>
    <w:rPr>
      <w:rFonts w:asciiTheme="minorHAnsi" w:hAnsiTheme="minorHAnsi"/>
      <w:sz w:val="18"/>
      <w:szCs w:val="18"/>
    </w:rPr>
  </w:style>
  <w:style w:type="paragraph" w:customStyle="1" w:styleId="Normalsmall">
    <w:name w:val="Normal small"/>
    <w:qFormat/>
    <w:rsid w:val="00EA77DA"/>
    <w:pPr>
      <w:spacing w:after="120" w:line="276" w:lineRule="auto"/>
    </w:pPr>
    <w:rPr>
      <w:rFonts w:eastAsiaTheme="minorHAnsi"/>
      <w:sz w:val="18"/>
      <w:szCs w:val="18"/>
    </w:rPr>
  </w:style>
  <w:style w:type="numbering" w:customStyle="1" w:styleId="List1">
    <w:name w:val="List1"/>
    <w:basedOn w:val="NoList"/>
    <w:uiPriority w:val="99"/>
    <w:rsid w:val="006F2BED"/>
    <w:pPr>
      <w:numPr>
        <w:numId w:val="19"/>
      </w:numPr>
    </w:pPr>
  </w:style>
  <w:style w:type="paragraph" w:customStyle="1" w:styleId="Versionandpublicationdate">
    <w:name w:val="Version and publication date"/>
    <w:basedOn w:val="Normal"/>
    <w:qFormat/>
    <w:rsid w:val="00821DA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51">
      <w:bodyDiv w:val="1"/>
      <w:marLeft w:val="0"/>
      <w:marRight w:val="0"/>
      <w:marTop w:val="0"/>
      <w:marBottom w:val="0"/>
      <w:divBdr>
        <w:top w:val="none" w:sz="0" w:space="0" w:color="auto"/>
        <w:left w:val="none" w:sz="0" w:space="0" w:color="auto"/>
        <w:bottom w:val="none" w:sz="0" w:space="0" w:color="auto"/>
        <w:right w:val="none" w:sz="0" w:space="0" w:color="auto"/>
      </w:divBdr>
    </w:div>
    <w:div w:id="68772087">
      <w:bodyDiv w:val="1"/>
      <w:marLeft w:val="0"/>
      <w:marRight w:val="0"/>
      <w:marTop w:val="0"/>
      <w:marBottom w:val="0"/>
      <w:divBdr>
        <w:top w:val="none" w:sz="0" w:space="0" w:color="auto"/>
        <w:left w:val="none" w:sz="0" w:space="0" w:color="auto"/>
        <w:bottom w:val="none" w:sz="0" w:space="0" w:color="auto"/>
        <w:right w:val="none" w:sz="0" w:space="0" w:color="auto"/>
      </w:divBdr>
    </w:div>
    <w:div w:id="85733095">
      <w:bodyDiv w:val="1"/>
      <w:marLeft w:val="0"/>
      <w:marRight w:val="0"/>
      <w:marTop w:val="0"/>
      <w:marBottom w:val="0"/>
      <w:divBdr>
        <w:top w:val="none" w:sz="0" w:space="0" w:color="auto"/>
        <w:left w:val="none" w:sz="0" w:space="0" w:color="auto"/>
        <w:bottom w:val="none" w:sz="0" w:space="0" w:color="auto"/>
        <w:right w:val="none" w:sz="0" w:space="0" w:color="auto"/>
      </w:divBdr>
    </w:div>
    <w:div w:id="90973657">
      <w:bodyDiv w:val="1"/>
      <w:marLeft w:val="0"/>
      <w:marRight w:val="0"/>
      <w:marTop w:val="0"/>
      <w:marBottom w:val="0"/>
      <w:divBdr>
        <w:top w:val="none" w:sz="0" w:space="0" w:color="auto"/>
        <w:left w:val="none" w:sz="0" w:space="0" w:color="auto"/>
        <w:bottom w:val="none" w:sz="0" w:space="0" w:color="auto"/>
        <w:right w:val="none" w:sz="0" w:space="0" w:color="auto"/>
      </w:divBdr>
    </w:div>
    <w:div w:id="117066470">
      <w:bodyDiv w:val="1"/>
      <w:marLeft w:val="0"/>
      <w:marRight w:val="0"/>
      <w:marTop w:val="0"/>
      <w:marBottom w:val="0"/>
      <w:divBdr>
        <w:top w:val="none" w:sz="0" w:space="0" w:color="auto"/>
        <w:left w:val="none" w:sz="0" w:space="0" w:color="auto"/>
        <w:bottom w:val="none" w:sz="0" w:space="0" w:color="auto"/>
        <w:right w:val="none" w:sz="0" w:space="0" w:color="auto"/>
      </w:divBdr>
    </w:div>
    <w:div w:id="195701579">
      <w:bodyDiv w:val="1"/>
      <w:marLeft w:val="0"/>
      <w:marRight w:val="0"/>
      <w:marTop w:val="0"/>
      <w:marBottom w:val="0"/>
      <w:divBdr>
        <w:top w:val="none" w:sz="0" w:space="0" w:color="auto"/>
        <w:left w:val="none" w:sz="0" w:space="0" w:color="auto"/>
        <w:bottom w:val="none" w:sz="0" w:space="0" w:color="auto"/>
        <w:right w:val="none" w:sz="0" w:space="0" w:color="auto"/>
      </w:divBdr>
    </w:div>
    <w:div w:id="266157343">
      <w:bodyDiv w:val="1"/>
      <w:marLeft w:val="0"/>
      <w:marRight w:val="0"/>
      <w:marTop w:val="0"/>
      <w:marBottom w:val="0"/>
      <w:divBdr>
        <w:top w:val="none" w:sz="0" w:space="0" w:color="auto"/>
        <w:left w:val="none" w:sz="0" w:space="0" w:color="auto"/>
        <w:bottom w:val="none" w:sz="0" w:space="0" w:color="auto"/>
        <w:right w:val="none" w:sz="0" w:space="0" w:color="auto"/>
      </w:divBdr>
    </w:div>
    <w:div w:id="379942539">
      <w:bodyDiv w:val="1"/>
      <w:marLeft w:val="0"/>
      <w:marRight w:val="0"/>
      <w:marTop w:val="0"/>
      <w:marBottom w:val="0"/>
      <w:divBdr>
        <w:top w:val="none" w:sz="0" w:space="0" w:color="auto"/>
        <w:left w:val="none" w:sz="0" w:space="0" w:color="auto"/>
        <w:bottom w:val="none" w:sz="0" w:space="0" w:color="auto"/>
        <w:right w:val="none" w:sz="0" w:space="0" w:color="auto"/>
      </w:divBdr>
    </w:div>
    <w:div w:id="387385796">
      <w:bodyDiv w:val="1"/>
      <w:marLeft w:val="0"/>
      <w:marRight w:val="0"/>
      <w:marTop w:val="0"/>
      <w:marBottom w:val="0"/>
      <w:divBdr>
        <w:top w:val="none" w:sz="0" w:space="0" w:color="auto"/>
        <w:left w:val="none" w:sz="0" w:space="0" w:color="auto"/>
        <w:bottom w:val="none" w:sz="0" w:space="0" w:color="auto"/>
        <w:right w:val="none" w:sz="0" w:space="0" w:color="auto"/>
      </w:divBdr>
    </w:div>
    <w:div w:id="395593724">
      <w:bodyDiv w:val="1"/>
      <w:marLeft w:val="0"/>
      <w:marRight w:val="0"/>
      <w:marTop w:val="0"/>
      <w:marBottom w:val="0"/>
      <w:divBdr>
        <w:top w:val="none" w:sz="0" w:space="0" w:color="auto"/>
        <w:left w:val="none" w:sz="0" w:space="0" w:color="auto"/>
        <w:bottom w:val="none" w:sz="0" w:space="0" w:color="auto"/>
        <w:right w:val="none" w:sz="0" w:space="0" w:color="auto"/>
      </w:divBdr>
    </w:div>
    <w:div w:id="444427258">
      <w:bodyDiv w:val="1"/>
      <w:marLeft w:val="0"/>
      <w:marRight w:val="0"/>
      <w:marTop w:val="0"/>
      <w:marBottom w:val="0"/>
      <w:divBdr>
        <w:top w:val="none" w:sz="0" w:space="0" w:color="auto"/>
        <w:left w:val="none" w:sz="0" w:space="0" w:color="auto"/>
        <w:bottom w:val="none" w:sz="0" w:space="0" w:color="auto"/>
        <w:right w:val="none" w:sz="0" w:space="0" w:color="auto"/>
      </w:divBdr>
    </w:div>
    <w:div w:id="466895819">
      <w:bodyDiv w:val="1"/>
      <w:marLeft w:val="0"/>
      <w:marRight w:val="0"/>
      <w:marTop w:val="0"/>
      <w:marBottom w:val="0"/>
      <w:divBdr>
        <w:top w:val="none" w:sz="0" w:space="0" w:color="auto"/>
        <w:left w:val="none" w:sz="0" w:space="0" w:color="auto"/>
        <w:bottom w:val="none" w:sz="0" w:space="0" w:color="auto"/>
        <w:right w:val="none" w:sz="0" w:space="0" w:color="auto"/>
      </w:divBdr>
      <w:divsChild>
        <w:div w:id="73626426">
          <w:marLeft w:val="0"/>
          <w:marRight w:val="0"/>
          <w:marTop w:val="0"/>
          <w:marBottom w:val="0"/>
          <w:divBdr>
            <w:top w:val="none" w:sz="0" w:space="0" w:color="auto"/>
            <w:left w:val="none" w:sz="0" w:space="0" w:color="auto"/>
            <w:bottom w:val="none" w:sz="0" w:space="0" w:color="auto"/>
            <w:right w:val="none" w:sz="0" w:space="0" w:color="auto"/>
          </w:divBdr>
        </w:div>
        <w:div w:id="265358056">
          <w:marLeft w:val="0"/>
          <w:marRight w:val="0"/>
          <w:marTop w:val="0"/>
          <w:marBottom w:val="0"/>
          <w:divBdr>
            <w:top w:val="none" w:sz="0" w:space="0" w:color="auto"/>
            <w:left w:val="none" w:sz="0" w:space="0" w:color="auto"/>
            <w:bottom w:val="none" w:sz="0" w:space="0" w:color="auto"/>
            <w:right w:val="none" w:sz="0" w:space="0" w:color="auto"/>
          </w:divBdr>
        </w:div>
        <w:div w:id="385686265">
          <w:marLeft w:val="0"/>
          <w:marRight w:val="0"/>
          <w:marTop w:val="0"/>
          <w:marBottom w:val="0"/>
          <w:divBdr>
            <w:top w:val="none" w:sz="0" w:space="0" w:color="auto"/>
            <w:left w:val="none" w:sz="0" w:space="0" w:color="auto"/>
            <w:bottom w:val="none" w:sz="0" w:space="0" w:color="auto"/>
            <w:right w:val="none" w:sz="0" w:space="0" w:color="auto"/>
          </w:divBdr>
        </w:div>
        <w:div w:id="467825900">
          <w:marLeft w:val="0"/>
          <w:marRight w:val="0"/>
          <w:marTop w:val="0"/>
          <w:marBottom w:val="0"/>
          <w:divBdr>
            <w:top w:val="none" w:sz="0" w:space="0" w:color="auto"/>
            <w:left w:val="none" w:sz="0" w:space="0" w:color="auto"/>
            <w:bottom w:val="none" w:sz="0" w:space="0" w:color="auto"/>
            <w:right w:val="none" w:sz="0" w:space="0" w:color="auto"/>
          </w:divBdr>
        </w:div>
        <w:div w:id="468859006">
          <w:marLeft w:val="0"/>
          <w:marRight w:val="0"/>
          <w:marTop w:val="0"/>
          <w:marBottom w:val="0"/>
          <w:divBdr>
            <w:top w:val="none" w:sz="0" w:space="0" w:color="auto"/>
            <w:left w:val="none" w:sz="0" w:space="0" w:color="auto"/>
            <w:bottom w:val="none" w:sz="0" w:space="0" w:color="auto"/>
            <w:right w:val="none" w:sz="0" w:space="0" w:color="auto"/>
          </w:divBdr>
        </w:div>
        <w:div w:id="643972077">
          <w:marLeft w:val="0"/>
          <w:marRight w:val="0"/>
          <w:marTop w:val="0"/>
          <w:marBottom w:val="0"/>
          <w:divBdr>
            <w:top w:val="none" w:sz="0" w:space="0" w:color="auto"/>
            <w:left w:val="none" w:sz="0" w:space="0" w:color="auto"/>
            <w:bottom w:val="none" w:sz="0" w:space="0" w:color="auto"/>
            <w:right w:val="none" w:sz="0" w:space="0" w:color="auto"/>
          </w:divBdr>
        </w:div>
        <w:div w:id="850342184">
          <w:marLeft w:val="0"/>
          <w:marRight w:val="0"/>
          <w:marTop w:val="0"/>
          <w:marBottom w:val="0"/>
          <w:divBdr>
            <w:top w:val="none" w:sz="0" w:space="0" w:color="auto"/>
            <w:left w:val="none" w:sz="0" w:space="0" w:color="auto"/>
            <w:bottom w:val="none" w:sz="0" w:space="0" w:color="auto"/>
            <w:right w:val="none" w:sz="0" w:space="0" w:color="auto"/>
          </w:divBdr>
        </w:div>
        <w:div w:id="906306166">
          <w:marLeft w:val="0"/>
          <w:marRight w:val="0"/>
          <w:marTop w:val="0"/>
          <w:marBottom w:val="0"/>
          <w:divBdr>
            <w:top w:val="none" w:sz="0" w:space="0" w:color="auto"/>
            <w:left w:val="none" w:sz="0" w:space="0" w:color="auto"/>
            <w:bottom w:val="none" w:sz="0" w:space="0" w:color="auto"/>
            <w:right w:val="none" w:sz="0" w:space="0" w:color="auto"/>
          </w:divBdr>
        </w:div>
        <w:div w:id="955910396">
          <w:marLeft w:val="0"/>
          <w:marRight w:val="0"/>
          <w:marTop w:val="0"/>
          <w:marBottom w:val="0"/>
          <w:divBdr>
            <w:top w:val="none" w:sz="0" w:space="0" w:color="auto"/>
            <w:left w:val="none" w:sz="0" w:space="0" w:color="auto"/>
            <w:bottom w:val="none" w:sz="0" w:space="0" w:color="auto"/>
            <w:right w:val="none" w:sz="0" w:space="0" w:color="auto"/>
          </w:divBdr>
        </w:div>
        <w:div w:id="1197500429">
          <w:marLeft w:val="0"/>
          <w:marRight w:val="0"/>
          <w:marTop w:val="0"/>
          <w:marBottom w:val="0"/>
          <w:divBdr>
            <w:top w:val="none" w:sz="0" w:space="0" w:color="auto"/>
            <w:left w:val="none" w:sz="0" w:space="0" w:color="auto"/>
            <w:bottom w:val="none" w:sz="0" w:space="0" w:color="auto"/>
            <w:right w:val="none" w:sz="0" w:space="0" w:color="auto"/>
          </w:divBdr>
        </w:div>
        <w:div w:id="1404720338">
          <w:marLeft w:val="0"/>
          <w:marRight w:val="0"/>
          <w:marTop w:val="0"/>
          <w:marBottom w:val="0"/>
          <w:divBdr>
            <w:top w:val="none" w:sz="0" w:space="0" w:color="auto"/>
            <w:left w:val="none" w:sz="0" w:space="0" w:color="auto"/>
            <w:bottom w:val="none" w:sz="0" w:space="0" w:color="auto"/>
            <w:right w:val="none" w:sz="0" w:space="0" w:color="auto"/>
          </w:divBdr>
        </w:div>
        <w:div w:id="1469666410">
          <w:marLeft w:val="0"/>
          <w:marRight w:val="0"/>
          <w:marTop w:val="0"/>
          <w:marBottom w:val="0"/>
          <w:divBdr>
            <w:top w:val="none" w:sz="0" w:space="0" w:color="auto"/>
            <w:left w:val="none" w:sz="0" w:space="0" w:color="auto"/>
            <w:bottom w:val="none" w:sz="0" w:space="0" w:color="auto"/>
            <w:right w:val="none" w:sz="0" w:space="0" w:color="auto"/>
          </w:divBdr>
        </w:div>
        <w:div w:id="1627852152">
          <w:marLeft w:val="0"/>
          <w:marRight w:val="0"/>
          <w:marTop w:val="0"/>
          <w:marBottom w:val="0"/>
          <w:divBdr>
            <w:top w:val="none" w:sz="0" w:space="0" w:color="auto"/>
            <w:left w:val="none" w:sz="0" w:space="0" w:color="auto"/>
            <w:bottom w:val="none" w:sz="0" w:space="0" w:color="auto"/>
            <w:right w:val="none" w:sz="0" w:space="0" w:color="auto"/>
          </w:divBdr>
        </w:div>
        <w:div w:id="1693267466">
          <w:marLeft w:val="0"/>
          <w:marRight w:val="0"/>
          <w:marTop w:val="0"/>
          <w:marBottom w:val="0"/>
          <w:divBdr>
            <w:top w:val="none" w:sz="0" w:space="0" w:color="auto"/>
            <w:left w:val="none" w:sz="0" w:space="0" w:color="auto"/>
            <w:bottom w:val="none" w:sz="0" w:space="0" w:color="auto"/>
            <w:right w:val="none" w:sz="0" w:space="0" w:color="auto"/>
          </w:divBdr>
        </w:div>
        <w:div w:id="2086948726">
          <w:marLeft w:val="0"/>
          <w:marRight w:val="0"/>
          <w:marTop w:val="0"/>
          <w:marBottom w:val="0"/>
          <w:divBdr>
            <w:top w:val="none" w:sz="0" w:space="0" w:color="auto"/>
            <w:left w:val="none" w:sz="0" w:space="0" w:color="auto"/>
            <w:bottom w:val="none" w:sz="0" w:space="0" w:color="auto"/>
            <w:right w:val="none" w:sz="0" w:space="0" w:color="auto"/>
          </w:divBdr>
        </w:div>
        <w:div w:id="2147315807">
          <w:marLeft w:val="0"/>
          <w:marRight w:val="0"/>
          <w:marTop w:val="0"/>
          <w:marBottom w:val="0"/>
          <w:divBdr>
            <w:top w:val="none" w:sz="0" w:space="0" w:color="auto"/>
            <w:left w:val="none" w:sz="0" w:space="0" w:color="auto"/>
            <w:bottom w:val="none" w:sz="0" w:space="0" w:color="auto"/>
            <w:right w:val="none" w:sz="0" w:space="0" w:color="auto"/>
          </w:divBdr>
        </w:div>
      </w:divsChild>
    </w:div>
    <w:div w:id="471950936">
      <w:bodyDiv w:val="1"/>
      <w:marLeft w:val="0"/>
      <w:marRight w:val="0"/>
      <w:marTop w:val="0"/>
      <w:marBottom w:val="0"/>
      <w:divBdr>
        <w:top w:val="none" w:sz="0" w:space="0" w:color="auto"/>
        <w:left w:val="none" w:sz="0" w:space="0" w:color="auto"/>
        <w:bottom w:val="none" w:sz="0" w:space="0" w:color="auto"/>
        <w:right w:val="none" w:sz="0" w:space="0" w:color="auto"/>
      </w:divBdr>
    </w:div>
    <w:div w:id="527838879">
      <w:bodyDiv w:val="1"/>
      <w:marLeft w:val="0"/>
      <w:marRight w:val="0"/>
      <w:marTop w:val="0"/>
      <w:marBottom w:val="0"/>
      <w:divBdr>
        <w:top w:val="none" w:sz="0" w:space="0" w:color="auto"/>
        <w:left w:val="none" w:sz="0" w:space="0" w:color="auto"/>
        <w:bottom w:val="none" w:sz="0" w:space="0" w:color="auto"/>
        <w:right w:val="none" w:sz="0" w:space="0" w:color="auto"/>
      </w:divBdr>
    </w:div>
    <w:div w:id="602304595">
      <w:bodyDiv w:val="1"/>
      <w:marLeft w:val="0"/>
      <w:marRight w:val="0"/>
      <w:marTop w:val="0"/>
      <w:marBottom w:val="0"/>
      <w:divBdr>
        <w:top w:val="none" w:sz="0" w:space="0" w:color="auto"/>
        <w:left w:val="none" w:sz="0" w:space="0" w:color="auto"/>
        <w:bottom w:val="none" w:sz="0" w:space="0" w:color="auto"/>
        <w:right w:val="none" w:sz="0" w:space="0" w:color="auto"/>
      </w:divBdr>
    </w:div>
    <w:div w:id="631712429">
      <w:bodyDiv w:val="1"/>
      <w:marLeft w:val="0"/>
      <w:marRight w:val="0"/>
      <w:marTop w:val="0"/>
      <w:marBottom w:val="0"/>
      <w:divBdr>
        <w:top w:val="none" w:sz="0" w:space="0" w:color="auto"/>
        <w:left w:val="none" w:sz="0" w:space="0" w:color="auto"/>
        <w:bottom w:val="none" w:sz="0" w:space="0" w:color="auto"/>
        <w:right w:val="none" w:sz="0" w:space="0" w:color="auto"/>
      </w:divBdr>
    </w:div>
    <w:div w:id="698698342">
      <w:bodyDiv w:val="1"/>
      <w:marLeft w:val="0"/>
      <w:marRight w:val="0"/>
      <w:marTop w:val="0"/>
      <w:marBottom w:val="0"/>
      <w:divBdr>
        <w:top w:val="none" w:sz="0" w:space="0" w:color="auto"/>
        <w:left w:val="none" w:sz="0" w:space="0" w:color="auto"/>
        <w:bottom w:val="none" w:sz="0" w:space="0" w:color="auto"/>
        <w:right w:val="none" w:sz="0" w:space="0" w:color="auto"/>
      </w:divBdr>
    </w:div>
    <w:div w:id="716318541">
      <w:bodyDiv w:val="1"/>
      <w:marLeft w:val="0"/>
      <w:marRight w:val="0"/>
      <w:marTop w:val="0"/>
      <w:marBottom w:val="0"/>
      <w:divBdr>
        <w:top w:val="none" w:sz="0" w:space="0" w:color="auto"/>
        <w:left w:val="none" w:sz="0" w:space="0" w:color="auto"/>
        <w:bottom w:val="none" w:sz="0" w:space="0" w:color="auto"/>
        <w:right w:val="none" w:sz="0" w:space="0" w:color="auto"/>
      </w:divBdr>
    </w:div>
    <w:div w:id="849370755">
      <w:bodyDiv w:val="1"/>
      <w:marLeft w:val="0"/>
      <w:marRight w:val="0"/>
      <w:marTop w:val="0"/>
      <w:marBottom w:val="0"/>
      <w:divBdr>
        <w:top w:val="none" w:sz="0" w:space="0" w:color="auto"/>
        <w:left w:val="none" w:sz="0" w:space="0" w:color="auto"/>
        <w:bottom w:val="none" w:sz="0" w:space="0" w:color="auto"/>
        <w:right w:val="none" w:sz="0" w:space="0" w:color="auto"/>
      </w:divBdr>
    </w:div>
    <w:div w:id="879823171">
      <w:bodyDiv w:val="1"/>
      <w:marLeft w:val="0"/>
      <w:marRight w:val="0"/>
      <w:marTop w:val="0"/>
      <w:marBottom w:val="0"/>
      <w:divBdr>
        <w:top w:val="none" w:sz="0" w:space="0" w:color="auto"/>
        <w:left w:val="none" w:sz="0" w:space="0" w:color="auto"/>
        <w:bottom w:val="none" w:sz="0" w:space="0" w:color="auto"/>
        <w:right w:val="none" w:sz="0" w:space="0" w:color="auto"/>
      </w:divBdr>
    </w:div>
    <w:div w:id="890270082">
      <w:bodyDiv w:val="1"/>
      <w:marLeft w:val="0"/>
      <w:marRight w:val="0"/>
      <w:marTop w:val="0"/>
      <w:marBottom w:val="0"/>
      <w:divBdr>
        <w:top w:val="none" w:sz="0" w:space="0" w:color="auto"/>
        <w:left w:val="none" w:sz="0" w:space="0" w:color="auto"/>
        <w:bottom w:val="none" w:sz="0" w:space="0" w:color="auto"/>
        <w:right w:val="none" w:sz="0" w:space="0" w:color="auto"/>
      </w:divBdr>
    </w:div>
    <w:div w:id="897521555">
      <w:bodyDiv w:val="1"/>
      <w:marLeft w:val="0"/>
      <w:marRight w:val="0"/>
      <w:marTop w:val="0"/>
      <w:marBottom w:val="0"/>
      <w:divBdr>
        <w:top w:val="none" w:sz="0" w:space="0" w:color="auto"/>
        <w:left w:val="none" w:sz="0" w:space="0" w:color="auto"/>
        <w:bottom w:val="none" w:sz="0" w:space="0" w:color="auto"/>
        <w:right w:val="none" w:sz="0" w:space="0" w:color="auto"/>
      </w:divBdr>
      <w:divsChild>
        <w:div w:id="201675296">
          <w:marLeft w:val="0"/>
          <w:marRight w:val="0"/>
          <w:marTop w:val="0"/>
          <w:marBottom w:val="0"/>
          <w:divBdr>
            <w:top w:val="none" w:sz="0" w:space="0" w:color="auto"/>
            <w:left w:val="none" w:sz="0" w:space="0" w:color="auto"/>
            <w:bottom w:val="none" w:sz="0" w:space="0" w:color="auto"/>
            <w:right w:val="none" w:sz="0" w:space="0" w:color="auto"/>
          </w:divBdr>
        </w:div>
        <w:div w:id="461920737">
          <w:marLeft w:val="0"/>
          <w:marRight w:val="0"/>
          <w:marTop w:val="0"/>
          <w:marBottom w:val="0"/>
          <w:divBdr>
            <w:top w:val="none" w:sz="0" w:space="0" w:color="auto"/>
            <w:left w:val="none" w:sz="0" w:space="0" w:color="auto"/>
            <w:bottom w:val="none" w:sz="0" w:space="0" w:color="auto"/>
            <w:right w:val="none" w:sz="0" w:space="0" w:color="auto"/>
          </w:divBdr>
        </w:div>
        <w:div w:id="666518414">
          <w:marLeft w:val="0"/>
          <w:marRight w:val="0"/>
          <w:marTop w:val="0"/>
          <w:marBottom w:val="0"/>
          <w:divBdr>
            <w:top w:val="none" w:sz="0" w:space="0" w:color="auto"/>
            <w:left w:val="none" w:sz="0" w:space="0" w:color="auto"/>
            <w:bottom w:val="none" w:sz="0" w:space="0" w:color="auto"/>
            <w:right w:val="none" w:sz="0" w:space="0" w:color="auto"/>
          </w:divBdr>
        </w:div>
        <w:div w:id="735861648">
          <w:marLeft w:val="0"/>
          <w:marRight w:val="0"/>
          <w:marTop w:val="0"/>
          <w:marBottom w:val="0"/>
          <w:divBdr>
            <w:top w:val="none" w:sz="0" w:space="0" w:color="auto"/>
            <w:left w:val="none" w:sz="0" w:space="0" w:color="auto"/>
            <w:bottom w:val="none" w:sz="0" w:space="0" w:color="auto"/>
            <w:right w:val="none" w:sz="0" w:space="0" w:color="auto"/>
          </w:divBdr>
        </w:div>
        <w:div w:id="1300722056">
          <w:marLeft w:val="0"/>
          <w:marRight w:val="0"/>
          <w:marTop w:val="0"/>
          <w:marBottom w:val="0"/>
          <w:divBdr>
            <w:top w:val="none" w:sz="0" w:space="0" w:color="auto"/>
            <w:left w:val="none" w:sz="0" w:space="0" w:color="auto"/>
            <w:bottom w:val="none" w:sz="0" w:space="0" w:color="auto"/>
            <w:right w:val="none" w:sz="0" w:space="0" w:color="auto"/>
          </w:divBdr>
        </w:div>
        <w:div w:id="1367756583">
          <w:marLeft w:val="0"/>
          <w:marRight w:val="0"/>
          <w:marTop w:val="0"/>
          <w:marBottom w:val="0"/>
          <w:divBdr>
            <w:top w:val="none" w:sz="0" w:space="0" w:color="auto"/>
            <w:left w:val="none" w:sz="0" w:space="0" w:color="auto"/>
            <w:bottom w:val="none" w:sz="0" w:space="0" w:color="auto"/>
            <w:right w:val="none" w:sz="0" w:space="0" w:color="auto"/>
          </w:divBdr>
        </w:div>
      </w:divsChild>
    </w:div>
    <w:div w:id="899369351">
      <w:bodyDiv w:val="1"/>
      <w:marLeft w:val="0"/>
      <w:marRight w:val="0"/>
      <w:marTop w:val="0"/>
      <w:marBottom w:val="0"/>
      <w:divBdr>
        <w:top w:val="none" w:sz="0" w:space="0" w:color="auto"/>
        <w:left w:val="none" w:sz="0" w:space="0" w:color="auto"/>
        <w:bottom w:val="none" w:sz="0" w:space="0" w:color="auto"/>
        <w:right w:val="none" w:sz="0" w:space="0" w:color="auto"/>
      </w:divBdr>
    </w:div>
    <w:div w:id="906578017">
      <w:bodyDiv w:val="1"/>
      <w:marLeft w:val="0"/>
      <w:marRight w:val="0"/>
      <w:marTop w:val="0"/>
      <w:marBottom w:val="0"/>
      <w:divBdr>
        <w:top w:val="none" w:sz="0" w:space="0" w:color="auto"/>
        <w:left w:val="none" w:sz="0" w:space="0" w:color="auto"/>
        <w:bottom w:val="none" w:sz="0" w:space="0" w:color="auto"/>
        <w:right w:val="none" w:sz="0" w:space="0" w:color="auto"/>
      </w:divBdr>
    </w:div>
    <w:div w:id="908033255">
      <w:bodyDiv w:val="1"/>
      <w:marLeft w:val="0"/>
      <w:marRight w:val="0"/>
      <w:marTop w:val="0"/>
      <w:marBottom w:val="0"/>
      <w:divBdr>
        <w:top w:val="none" w:sz="0" w:space="0" w:color="auto"/>
        <w:left w:val="none" w:sz="0" w:space="0" w:color="auto"/>
        <w:bottom w:val="none" w:sz="0" w:space="0" w:color="auto"/>
        <w:right w:val="none" w:sz="0" w:space="0" w:color="auto"/>
      </w:divBdr>
    </w:div>
    <w:div w:id="947353869">
      <w:bodyDiv w:val="1"/>
      <w:marLeft w:val="0"/>
      <w:marRight w:val="0"/>
      <w:marTop w:val="0"/>
      <w:marBottom w:val="0"/>
      <w:divBdr>
        <w:top w:val="none" w:sz="0" w:space="0" w:color="auto"/>
        <w:left w:val="none" w:sz="0" w:space="0" w:color="auto"/>
        <w:bottom w:val="none" w:sz="0" w:space="0" w:color="auto"/>
        <w:right w:val="none" w:sz="0" w:space="0" w:color="auto"/>
      </w:divBdr>
    </w:div>
    <w:div w:id="1018120784">
      <w:bodyDiv w:val="1"/>
      <w:marLeft w:val="0"/>
      <w:marRight w:val="0"/>
      <w:marTop w:val="0"/>
      <w:marBottom w:val="0"/>
      <w:divBdr>
        <w:top w:val="none" w:sz="0" w:space="0" w:color="auto"/>
        <w:left w:val="none" w:sz="0" w:space="0" w:color="auto"/>
        <w:bottom w:val="none" w:sz="0" w:space="0" w:color="auto"/>
        <w:right w:val="none" w:sz="0" w:space="0" w:color="auto"/>
      </w:divBdr>
    </w:div>
    <w:div w:id="1021785743">
      <w:bodyDiv w:val="1"/>
      <w:marLeft w:val="0"/>
      <w:marRight w:val="0"/>
      <w:marTop w:val="0"/>
      <w:marBottom w:val="0"/>
      <w:divBdr>
        <w:top w:val="none" w:sz="0" w:space="0" w:color="auto"/>
        <w:left w:val="none" w:sz="0" w:space="0" w:color="auto"/>
        <w:bottom w:val="none" w:sz="0" w:space="0" w:color="auto"/>
        <w:right w:val="none" w:sz="0" w:space="0" w:color="auto"/>
      </w:divBdr>
    </w:div>
    <w:div w:id="1097556797">
      <w:bodyDiv w:val="1"/>
      <w:marLeft w:val="0"/>
      <w:marRight w:val="0"/>
      <w:marTop w:val="0"/>
      <w:marBottom w:val="0"/>
      <w:divBdr>
        <w:top w:val="none" w:sz="0" w:space="0" w:color="auto"/>
        <w:left w:val="none" w:sz="0" w:space="0" w:color="auto"/>
        <w:bottom w:val="none" w:sz="0" w:space="0" w:color="auto"/>
        <w:right w:val="none" w:sz="0" w:space="0" w:color="auto"/>
      </w:divBdr>
      <w:divsChild>
        <w:div w:id="15351304">
          <w:marLeft w:val="0"/>
          <w:marRight w:val="0"/>
          <w:marTop w:val="0"/>
          <w:marBottom w:val="0"/>
          <w:divBdr>
            <w:top w:val="none" w:sz="0" w:space="0" w:color="auto"/>
            <w:left w:val="none" w:sz="0" w:space="0" w:color="auto"/>
            <w:bottom w:val="none" w:sz="0" w:space="0" w:color="auto"/>
            <w:right w:val="none" w:sz="0" w:space="0" w:color="auto"/>
          </w:divBdr>
        </w:div>
        <w:div w:id="904725756">
          <w:marLeft w:val="0"/>
          <w:marRight w:val="0"/>
          <w:marTop w:val="0"/>
          <w:marBottom w:val="0"/>
          <w:divBdr>
            <w:top w:val="none" w:sz="0" w:space="0" w:color="auto"/>
            <w:left w:val="none" w:sz="0" w:space="0" w:color="auto"/>
            <w:bottom w:val="none" w:sz="0" w:space="0" w:color="auto"/>
            <w:right w:val="none" w:sz="0" w:space="0" w:color="auto"/>
          </w:divBdr>
        </w:div>
        <w:div w:id="957948095">
          <w:marLeft w:val="0"/>
          <w:marRight w:val="0"/>
          <w:marTop w:val="0"/>
          <w:marBottom w:val="0"/>
          <w:divBdr>
            <w:top w:val="none" w:sz="0" w:space="0" w:color="auto"/>
            <w:left w:val="none" w:sz="0" w:space="0" w:color="auto"/>
            <w:bottom w:val="none" w:sz="0" w:space="0" w:color="auto"/>
            <w:right w:val="none" w:sz="0" w:space="0" w:color="auto"/>
          </w:divBdr>
        </w:div>
        <w:div w:id="960842351">
          <w:marLeft w:val="0"/>
          <w:marRight w:val="0"/>
          <w:marTop w:val="0"/>
          <w:marBottom w:val="0"/>
          <w:divBdr>
            <w:top w:val="none" w:sz="0" w:space="0" w:color="auto"/>
            <w:left w:val="none" w:sz="0" w:space="0" w:color="auto"/>
            <w:bottom w:val="none" w:sz="0" w:space="0" w:color="auto"/>
            <w:right w:val="none" w:sz="0" w:space="0" w:color="auto"/>
          </w:divBdr>
        </w:div>
        <w:div w:id="1009598912">
          <w:marLeft w:val="0"/>
          <w:marRight w:val="0"/>
          <w:marTop w:val="0"/>
          <w:marBottom w:val="0"/>
          <w:divBdr>
            <w:top w:val="none" w:sz="0" w:space="0" w:color="auto"/>
            <w:left w:val="none" w:sz="0" w:space="0" w:color="auto"/>
            <w:bottom w:val="none" w:sz="0" w:space="0" w:color="auto"/>
            <w:right w:val="none" w:sz="0" w:space="0" w:color="auto"/>
          </w:divBdr>
        </w:div>
        <w:div w:id="1018430368">
          <w:marLeft w:val="0"/>
          <w:marRight w:val="0"/>
          <w:marTop w:val="0"/>
          <w:marBottom w:val="0"/>
          <w:divBdr>
            <w:top w:val="none" w:sz="0" w:space="0" w:color="auto"/>
            <w:left w:val="none" w:sz="0" w:space="0" w:color="auto"/>
            <w:bottom w:val="none" w:sz="0" w:space="0" w:color="auto"/>
            <w:right w:val="none" w:sz="0" w:space="0" w:color="auto"/>
          </w:divBdr>
        </w:div>
        <w:div w:id="1047880299">
          <w:marLeft w:val="0"/>
          <w:marRight w:val="0"/>
          <w:marTop w:val="0"/>
          <w:marBottom w:val="0"/>
          <w:divBdr>
            <w:top w:val="none" w:sz="0" w:space="0" w:color="auto"/>
            <w:left w:val="none" w:sz="0" w:space="0" w:color="auto"/>
            <w:bottom w:val="none" w:sz="0" w:space="0" w:color="auto"/>
            <w:right w:val="none" w:sz="0" w:space="0" w:color="auto"/>
          </w:divBdr>
        </w:div>
        <w:div w:id="1298990627">
          <w:marLeft w:val="0"/>
          <w:marRight w:val="0"/>
          <w:marTop w:val="0"/>
          <w:marBottom w:val="0"/>
          <w:divBdr>
            <w:top w:val="none" w:sz="0" w:space="0" w:color="auto"/>
            <w:left w:val="none" w:sz="0" w:space="0" w:color="auto"/>
            <w:bottom w:val="none" w:sz="0" w:space="0" w:color="auto"/>
            <w:right w:val="none" w:sz="0" w:space="0" w:color="auto"/>
          </w:divBdr>
        </w:div>
        <w:div w:id="1337226721">
          <w:marLeft w:val="0"/>
          <w:marRight w:val="0"/>
          <w:marTop w:val="0"/>
          <w:marBottom w:val="0"/>
          <w:divBdr>
            <w:top w:val="none" w:sz="0" w:space="0" w:color="auto"/>
            <w:left w:val="none" w:sz="0" w:space="0" w:color="auto"/>
            <w:bottom w:val="none" w:sz="0" w:space="0" w:color="auto"/>
            <w:right w:val="none" w:sz="0" w:space="0" w:color="auto"/>
          </w:divBdr>
        </w:div>
        <w:div w:id="1378092654">
          <w:marLeft w:val="0"/>
          <w:marRight w:val="0"/>
          <w:marTop w:val="0"/>
          <w:marBottom w:val="0"/>
          <w:divBdr>
            <w:top w:val="none" w:sz="0" w:space="0" w:color="auto"/>
            <w:left w:val="none" w:sz="0" w:space="0" w:color="auto"/>
            <w:bottom w:val="none" w:sz="0" w:space="0" w:color="auto"/>
            <w:right w:val="none" w:sz="0" w:space="0" w:color="auto"/>
          </w:divBdr>
        </w:div>
        <w:div w:id="1548297762">
          <w:marLeft w:val="0"/>
          <w:marRight w:val="0"/>
          <w:marTop w:val="0"/>
          <w:marBottom w:val="0"/>
          <w:divBdr>
            <w:top w:val="none" w:sz="0" w:space="0" w:color="auto"/>
            <w:left w:val="none" w:sz="0" w:space="0" w:color="auto"/>
            <w:bottom w:val="none" w:sz="0" w:space="0" w:color="auto"/>
            <w:right w:val="none" w:sz="0" w:space="0" w:color="auto"/>
          </w:divBdr>
        </w:div>
        <w:div w:id="1586260457">
          <w:marLeft w:val="0"/>
          <w:marRight w:val="0"/>
          <w:marTop w:val="0"/>
          <w:marBottom w:val="0"/>
          <w:divBdr>
            <w:top w:val="none" w:sz="0" w:space="0" w:color="auto"/>
            <w:left w:val="none" w:sz="0" w:space="0" w:color="auto"/>
            <w:bottom w:val="none" w:sz="0" w:space="0" w:color="auto"/>
            <w:right w:val="none" w:sz="0" w:space="0" w:color="auto"/>
          </w:divBdr>
        </w:div>
        <w:div w:id="1635014728">
          <w:marLeft w:val="0"/>
          <w:marRight w:val="0"/>
          <w:marTop w:val="0"/>
          <w:marBottom w:val="0"/>
          <w:divBdr>
            <w:top w:val="none" w:sz="0" w:space="0" w:color="auto"/>
            <w:left w:val="none" w:sz="0" w:space="0" w:color="auto"/>
            <w:bottom w:val="none" w:sz="0" w:space="0" w:color="auto"/>
            <w:right w:val="none" w:sz="0" w:space="0" w:color="auto"/>
          </w:divBdr>
        </w:div>
        <w:div w:id="1654329174">
          <w:marLeft w:val="0"/>
          <w:marRight w:val="0"/>
          <w:marTop w:val="0"/>
          <w:marBottom w:val="0"/>
          <w:divBdr>
            <w:top w:val="none" w:sz="0" w:space="0" w:color="auto"/>
            <w:left w:val="none" w:sz="0" w:space="0" w:color="auto"/>
            <w:bottom w:val="none" w:sz="0" w:space="0" w:color="auto"/>
            <w:right w:val="none" w:sz="0" w:space="0" w:color="auto"/>
          </w:divBdr>
        </w:div>
        <w:div w:id="1806005764">
          <w:marLeft w:val="0"/>
          <w:marRight w:val="0"/>
          <w:marTop w:val="0"/>
          <w:marBottom w:val="0"/>
          <w:divBdr>
            <w:top w:val="none" w:sz="0" w:space="0" w:color="auto"/>
            <w:left w:val="none" w:sz="0" w:space="0" w:color="auto"/>
            <w:bottom w:val="none" w:sz="0" w:space="0" w:color="auto"/>
            <w:right w:val="none" w:sz="0" w:space="0" w:color="auto"/>
          </w:divBdr>
        </w:div>
        <w:div w:id="1845440531">
          <w:marLeft w:val="0"/>
          <w:marRight w:val="0"/>
          <w:marTop w:val="0"/>
          <w:marBottom w:val="0"/>
          <w:divBdr>
            <w:top w:val="none" w:sz="0" w:space="0" w:color="auto"/>
            <w:left w:val="none" w:sz="0" w:space="0" w:color="auto"/>
            <w:bottom w:val="none" w:sz="0" w:space="0" w:color="auto"/>
            <w:right w:val="none" w:sz="0" w:space="0" w:color="auto"/>
          </w:divBdr>
        </w:div>
      </w:divsChild>
    </w:div>
    <w:div w:id="1102147417">
      <w:bodyDiv w:val="1"/>
      <w:marLeft w:val="0"/>
      <w:marRight w:val="0"/>
      <w:marTop w:val="0"/>
      <w:marBottom w:val="0"/>
      <w:divBdr>
        <w:top w:val="none" w:sz="0" w:space="0" w:color="auto"/>
        <w:left w:val="none" w:sz="0" w:space="0" w:color="auto"/>
        <w:bottom w:val="none" w:sz="0" w:space="0" w:color="auto"/>
        <w:right w:val="none" w:sz="0" w:space="0" w:color="auto"/>
      </w:divBdr>
    </w:div>
    <w:div w:id="1154835231">
      <w:bodyDiv w:val="1"/>
      <w:marLeft w:val="0"/>
      <w:marRight w:val="0"/>
      <w:marTop w:val="0"/>
      <w:marBottom w:val="0"/>
      <w:divBdr>
        <w:top w:val="none" w:sz="0" w:space="0" w:color="auto"/>
        <w:left w:val="none" w:sz="0" w:space="0" w:color="auto"/>
        <w:bottom w:val="none" w:sz="0" w:space="0" w:color="auto"/>
        <w:right w:val="none" w:sz="0" w:space="0" w:color="auto"/>
      </w:divBdr>
      <w:divsChild>
        <w:div w:id="1301765729">
          <w:marLeft w:val="0"/>
          <w:marRight w:val="0"/>
          <w:marTop w:val="0"/>
          <w:marBottom w:val="0"/>
          <w:divBdr>
            <w:top w:val="none" w:sz="0" w:space="0" w:color="auto"/>
            <w:left w:val="none" w:sz="0" w:space="0" w:color="auto"/>
            <w:bottom w:val="none" w:sz="0" w:space="0" w:color="auto"/>
            <w:right w:val="none" w:sz="0" w:space="0" w:color="auto"/>
          </w:divBdr>
        </w:div>
        <w:div w:id="1719279486">
          <w:marLeft w:val="0"/>
          <w:marRight w:val="0"/>
          <w:marTop w:val="0"/>
          <w:marBottom w:val="0"/>
          <w:divBdr>
            <w:top w:val="none" w:sz="0" w:space="0" w:color="auto"/>
            <w:left w:val="none" w:sz="0" w:space="0" w:color="auto"/>
            <w:bottom w:val="none" w:sz="0" w:space="0" w:color="auto"/>
            <w:right w:val="none" w:sz="0" w:space="0" w:color="auto"/>
          </w:divBdr>
        </w:div>
      </w:divsChild>
    </w:div>
    <w:div w:id="1163159345">
      <w:bodyDiv w:val="1"/>
      <w:marLeft w:val="0"/>
      <w:marRight w:val="0"/>
      <w:marTop w:val="0"/>
      <w:marBottom w:val="0"/>
      <w:divBdr>
        <w:top w:val="none" w:sz="0" w:space="0" w:color="auto"/>
        <w:left w:val="none" w:sz="0" w:space="0" w:color="auto"/>
        <w:bottom w:val="none" w:sz="0" w:space="0" w:color="auto"/>
        <w:right w:val="none" w:sz="0" w:space="0" w:color="auto"/>
      </w:divBdr>
    </w:div>
    <w:div w:id="1192760840">
      <w:bodyDiv w:val="1"/>
      <w:marLeft w:val="0"/>
      <w:marRight w:val="0"/>
      <w:marTop w:val="0"/>
      <w:marBottom w:val="0"/>
      <w:divBdr>
        <w:top w:val="none" w:sz="0" w:space="0" w:color="auto"/>
        <w:left w:val="none" w:sz="0" w:space="0" w:color="auto"/>
        <w:bottom w:val="none" w:sz="0" w:space="0" w:color="auto"/>
        <w:right w:val="none" w:sz="0" w:space="0" w:color="auto"/>
      </w:divBdr>
    </w:div>
    <w:div w:id="1197625211">
      <w:bodyDiv w:val="1"/>
      <w:marLeft w:val="0"/>
      <w:marRight w:val="0"/>
      <w:marTop w:val="0"/>
      <w:marBottom w:val="0"/>
      <w:divBdr>
        <w:top w:val="none" w:sz="0" w:space="0" w:color="auto"/>
        <w:left w:val="none" w:sz="0" w:space="0" w:color="auto"/>
        <w:bottom w:val="none" w:sz="0" w:space="0" w:color="auto"/>
        <w:right w:val="none" w:sz="0" w:space="0" w:color="auto"/>
      </w:divBdr>
    </w:div>
    <w:div w:id="1210220152">
      <w:bodyDiv w:val="1"/>
      <w:marLeft w:val="0"/>
      <w:marRight w:val="0"/>
      <w:marTop w:val="0"/>
      <w:marBottom w:val="0"/>
      <w:divBdr>
        <w:top w:val="none" w:sz="0" w:space="0" w:color="auto"/>
        <w:left w:val="none" w:sz="0" w:space="0" w:color="auto"/>
        <w:bottom w:val="none" w:sz="0" w:space="0" w:color="auto"/>
        <w:right w:val="none" w:sz="0" w:space="0" w:color="auto"/>
      </w:divBdr>
    </w:div>
    <w:div w:id="1281180678">
      <w:bodyDiv w:val="1"/>
      <w:marLeft w:val="0"/>
      <w:marRight w:val="0"/>
      <w:marTop w:val="0"/>
      <w:marBottom w:val="0"/>
      <w:divBdr>
        <w:top w:val="none" w:sz="0" w:space="0" w:color="auto"/>
        <w:left w:val="none" w:sz="0" w:space="0" w:color="auto"/>
        <w:bottom w:val="none" w:sz="0" w:space="0" w:color="auto"/>
        <w:right w:val="none" w:sz="0" w:space="0" w:color="auto"/>
      </w:divBdr>
    </w:div>
    <w:div w:id="1373339520">
      <w:bodyDiv w:val="1"/>
      <w:marLeft w:val="0"/>
      <w:marRight w:val="0"/>
      <w:marTop w:val="0"/>
      <w:marBottom w:val="0"/>
      <w:divBdr>
        <w:top w:val="none" w:sz="0" w:space="0" w:color="auto"/>
        <w:left w:val="none" w:sz="0" w:space="0" w:color="auto"/>
        <w:bottom w:val="none" w:sz="0" w:space="0" w:color="auto"/>
        <w:right w:val="none" w:sz="0" w:space="0" w:color="auto"/>
      </w:divBdr>
      <w:divsChild>
        <w:div w:id="865827447">
          <w:marLeft w:val="0"/>
          <w:marRight w:val="0"/>
          <w:marTop w:val="0"/>
          <w:marBottom w:val="0"/>
          <w:divBdr>
            <w:top w:val="none" w:sz="0" w:space="0" w:color="auto"/>
            <w:left w:val="none" w:sz="0" w:space="0" w:color="auto"/>
            <w:bottom w:val="none" w:sz="0" w:space="0" w:color="auto"/>
            <w:right w:val="none" w:sz="0" w:space="0" w:color="auto"/>
          </w:divBdr>
        </w:div>
        <w:div w:id="1268657094">
          <w:marLeft w:val="0"/>
          <w:marRight w:val="0"/>
          <w:marTop w:val="0"/>
          <w:marBottom w:val="0"/>
          <w:divBdr>
            <w:top w:val="none" w:sz="0" w:space="0" w:color="auto"/>
            <w:left w:val="none" w:sz="0" w:space="0" w:color="auto"/>
            <w:bottom w:val="none" w:sz="0" w:space="0" w:color="auto"/>
            <w:right w:val="none" w:sz="0" w:space="0" w:color="auto"/>
          </w:divBdr>
        </w:div>
      </w:divsChild>
    </w:div>
    <w:div w:id="1452019512">
      <w:bodyDiv w:val="1"/>
      <w:marLeft w:val="0"/>
      <w:marRight w:val="0"/>
      <w:marTop w:val="0"/>
      <w:marBottom w:val="0"/>
      <w:divBdr>
        <w:top w:val="none" w:sz="0" w:space="0" w:color="auto"/>
        <w:left w:val="none" w:sz="0" w:space="0" w:color="auto"/>
        <w:bottom w:val="none" w:sz="0" w:space="0" w:color="auto"/>
        <w:right w:val="none" w:sz="0" w:space="0" w:color="auto"/>
      </w:divBdr>
    </w:div>
    <w:div w:id="1497039171">
      <w:bodyDiv w:val="1"/>
      <w:marLeft w:val="0"/>
      <w:marRight w:val="0"/>
      <w:marTop w:val="0"/>
      <w:marBottom w:val="0"/>
      <w:divBdr>
        <w:top w:val="none" w:sz="0" w:space="0" w:color="auto"/>
        <w:left w:val="none" w:sz="0" w:space="0" w:color="auto"/>
        <w:bottom w:val="none" w:sz="0" w:space="0" w:color="auto"/>
        <w:right w:val="none" w:sz="0" w:space="0" w:color="auto"/>
      </w:divBdr>
    </w:div>
    <w:div w:id="1506287152">
      <w:bodyDiv w:val="1"/>
      <w:marLeft w:val="0"/>
      <w:marRight w:val="0"/>
      <w:marTop w:val="0"/>
      <w:marBottom w:val="0"/>
      <w:divBdr>
        <w:top w:val="none" w:sz="0" w:space="0" w:color="auto"/>
        <w:left w:val="none" w:sz="0" w:space="0" w:color="auto"/>
        <w:bottom w:val="none" w:sz="0" w:space="0" w:color="auto"/>
        <w:right w:val="none" w:sz="0" w:space="0" w:color="auto"/>
      </w:divBdr>
    </w:div>
    <w:div w:id="1564681871">
      <w:bodyDiv w:val="1"/>
      <w:marLeft w:val="0"/>
      <w:marRight w:val="0"/>
      <w:marTop w:val="0"/>
      <w:marBottom w:val="0"/>
      <w:divBdr>
        <w:top w:val="none" w:sz="0" w:space="0" w:color="auto"/>
        <w:left w:val="none" w:sz="0" w:space="0" w:color="auto"/>
        <w:bottom w:val="none" w:sz="0" w:space="0" w:color="auto"/>
        <w:right w:val="none" w:sz="0" w:space="0" w:color="auto"/>
      </w:divBdr>
    </w:div>
    <w:div w:id="1573082870">
      <w:bodyDiv w:val="1"/>
      <w:marLeft w:val="0"/>
      <w:marRight w:val="0"/>
      <w:marTop w:val="0"/>
      <w:marBottom w:val="0"/>
      <w:divBdr>
        <w:top w:val="none" w:sz="0" w:space="0" w:color="auto"/>
        <w:left w:val="none" w:sz="0" w:space="0" w:color="auto"/>
        <w:bottom w:val="none" w:sz="0" w:space="0" w:color="auto"/>
        <w:right w:val="none" w:sz="0" w:space="0" w:color="auto"/>
      </w:divBdr>
    </w:div>
    <w:div w:id="1610233054">
      <w:bodyDiv w:val="1"/>
      <w:marLeft w:val="0"/>
      <w:marRight w:val="0"/>
      <w:marTop w:val="0"/>
      <w:marBottom w:val="0"/>
      <w:divBdr>
        <w:top w:val="none" w:sz="0" w:space="0" w:color="auto"/>
        <w:left w:val="none" w:sz="0" w:space="0" w:color="auto"/>
        <w:bottom w:val="none" w:sz="0" w:space="0" w:color="auto"/>
        <w:right w:val="none" w:sz="0" w:space="0" w:color="auto"/>
      </w:divBdr>
    </w:div>
    <w:div w:id="1618293027">
      <w:bodyDiv w:val="1"/>
      <w:marLeft w:val="0"/>
      <w:marRight w:val="0"/>
      <w:marTop w:val="0"/>
      <w:marBottom w:val="0"/>
      <w:divBdr>
        <w:top w:val="none" w:sz="0" w:space="0" w:color="auto"/>
        <w:left w:val="none" w:sz="0" w:space="0" w:color="auto"/>
        <w:bottom w:val="none" w:sz="0" w:space="0" w:color="auto"/>
        <w:right w:val="none" w:sz="0" w:space="0" w:color="auto"/>
      </w:divBdr>
    </w:div>
    <w:div w:id="1632635126">
      <w:bodyDiv w:val="1"/>
      <w:marLeft w:val="0"/>
      <w:marRight w:val="0"/>
      <w:marTop w:val="0"/>
      <w:marBottom w:val="0"/>
      <w:divBdr>
        <w:top w:val="none" w:sz="0" w:space="0" w:color="auto"/>
        <w:left w:val="none" w:sz="0" w:space="0" w:color="auto"/>
        <w:bottom w:val="none" w:sz="0" w:space="0" w:color="auto"/>
        <w:right w:val="none" w:sz="0" w:space="0" w:color="auto"/>
      </w:divBdr>
    </w:div>
    <w:div w:id="164045262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5209610">
      <w:bodyDiv w:val="1"/>
      <w:marLeft w:val="0"/>
      <w:marRight w:val="0"/>
      <w:marTop w:val="0"/>
      <w:marBottom w:val="0"/>
      <w:divBdr>
        <w:top w:val="none" w:sz="0" w:space="0" w:color="auto"/>
        <w:left w:val="none" w:sz="0" w:space="0" w:color="auto"/>
        <w:bottom w:val="none" w:sz="0" w:space="0" w:color="auto"/>
        <w:right w:val="none" w:sz="0" w:space="0" w:color="auto"/>
      </w:divBdr>
    </w:div>
    <w:div w:id="1762606890">
      <w:bodyDiv w:val="1"/>
      <w:marLeft w:val="0"/>
      <w:marRight w:val="0"/>
      <w:marTop w:val="0"/>
      <w:marBottom w:val="0"/>
      <w:divBdr>
        <w:top w:val="none" w:sz="0" w:space="0" w:color="auto"/>
        <w:left w:val="none" w:sz="0" w:space="0" w:color="auto"/>
        <w:bottom w:val="none" w:sz="0" w:space="0" w:color="auto"/>
        <w:right w:val="none" w:sz="0" w:space="0" w:color="auto"/>
      </w:divBdr>
    </w:div>
    <w:div w:id="1776559081">
      <w:bodyDiv w:val="1"/>
      <w:marLeft w:val="0"/>
      <w:marRight w:val="0"/>
      <w:marTop w:val="0"/>
      <w:marBottom w:val="0"/>
      <w:divBdr>
        <w:top w:val="none" w:sz="0" w:space="0" w:color="auto"/>
        <w:left w:val="none" w:sz="0" w:space="0" w:color="auto"/>
        <w:bottom w:val="none" w:sz="0" w:space="0" w:color="auto"/>
        <w:right w:val="none" w:sz="0" w:space="0" w:color="auto"/>
      </w:divBdr>
    </w:div>
    <w:div w:id="1829907375">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14003506">
      <w:bodyDiv w:val="1"/>
      <w:marLeft w:val="0"/>
      <w:marRight w:val="0"/>
      <w:marTop w:val="0"/>
      <w:marBottom w:val="0"/>
      <w:divBdr>
        <w:top w:val="none" w:sz="0" w:space="0" w:color="auto"/>
        <w:left w:val="none" w:sz="0" w:space="0" w:color="auto"/>
        <w:bottom w:val="none" w:sz="0" w:space="0" w:color="auto"/>
        <w:right w:val="none" w:sz="0" w:space="0" w:color="auto"/>
      </w:divBdr>
    </w:div>
    <w:div w:id="1917546963">
      <w:bodyDiv w:val="1"/>
      <w:marLeft w:val="0"/>
      <w:marRight w:val="0"/>
      <w:marTop w:val="0"/>
      <w:marBottom w:val="0"/>
      <w:divBdr>
        <w:top w:val="none" w:sz="0" w:space="0" w:color="auto"/>
        <w:left w:val="none" w:sz="0" w:space="0" w:color="auto"/>
        <w:bottom w:val="none" w:sz="0" w:space="0" w:color="auto"/>
        <w:right w:val="none" w:sz="0" w:space="0" w:color="auto"/>
      </w:divBdr>
    </w:div>
    <w:div w:id="1963268509">
      <w:bodyDiv w:val="1"/>
      <w:marLeft w:val="0"/>
      <w:marRight w:val="0"/>
      <w:marTop w:val="0"/>
      <w:marBottom w:val="0"/>
      <w:divBdr>
        <w:top w:val="none" w:sz="0" w:space="0" w:color="auto"/>
        <w:left w:val="none" w:sz="0" w:space="0" w:color="auto"/>
        <w:bottom w:val="none" w:sz="0" w:space="0" w:color="auto"/>
        <w:right w:val="none" w:sz="0" w:space="0" w:color="auto"/>
      </w:divBdr>
    </w:div>
    <w:div w:id="1969118498">
      <w:bodyDiv w:val="1"/>
      <w:marLeft w:val="0"/>
      <w:marRight w:val="0"/>
      <w:marTop w:val="0"/>
      <w:marBottom w:val="0"/>
      <w:divBdr>
        <w:top w:val="none" w:sz="0" w:space="0" w:color="auto"/>
        <w:left w:val="none" w:sz="0" w:space="0" w:color="auto"/>
        <w:bottom w:val="none" w:sz="0" w:space="0" w:color="auto"/>
        <w:right w:val="none" w:sz="0" w:space="0" w:color="auto"/>
      </w:divBdr>
      <w:divsChild>
        <w:div w:id="280377391">
          <w:marLeft w:val="0"/>
          <w:marRight w:val="0"/>
          <w:marTop w:val="0"/>
          <w:marBottom w:val="0"/>
          <w:divBdr>
            <w:top w:val="none" w:sz="0" w:space="0" w:color="auto"/>
            <w:left w:val="none" w:sz="0" w:space="0" w:color="auto"/>
            <w:bottom w:val="none" w:sz="0" w:space="0" w:color="auto"/>
            <w:right w:val="none" w:sz="0" w:space="0" w:color="auto"/>
          </w:divBdr>
        </w:div>
        <w:div w:id="293100134">
          <w:marLeft w:val="0"/>
          <w:marRight w:val="0"/>
          <w:marTop w:val="0"/>
          <w:marBottom w:val="0"/>
          <w:divBdr>
            <w:top w:val="none" w:sz="0" w:space="0" w:color="auto"/>
            <w:left w:val="none" w:sz="0" w:space="0" w:color="auto"/>
            <w:bottom w:val="none" w:sz="0" w:space="0" w:color="auto"/>
            <w:right w:val="none" w:sz="0" w:space="0" w:color="auto"/>
          </w:divBdr>
        </w:div>
        <w:div w:id="1425491589">
          <w:marLeft w:val="0"/>
          <w:marRight w:val="0"/>
          <w:marTop w:val="0"/>
          <w:marBottom w:val="0"/>
          <w:divBdr>
            <w:top w:val="none" w:sz="0" w:space="0" w:color="auto"/>
            <w:left w:val="none" w:sz="0" w:space="0" w:color="auto"/>
            <w:bottom w:val="none" w:sz="0" w:space="0" w:color="auto"/>
            <w:right w:val="none" w:sz="0" w:space="0" w:color="auto"/>
          </w:divBdr>
        </w:div>
        <w:div w:id="1471705908">
          <w:marLeft w:val="0"/>
          <w:marRight w:val="0"/>
          <w:marTop w:val="0"/>
          <w:marBottom w:val="0"/>
          <w:divBdr>
            <w:top w:val="none" w:sz="0" w:space="0" w:color="auto"/>
            <w:left w:val="none" w:sz="0" w:space="0" w:color="auto"/>
            <w:bottom w:val="none" w:sz="0" w:space="0" w:color="auto"/>
            <w:right w:val="none" w:sz="0" w:space="0" w:color="auto"/>
          </w:divBdr>
        </w:div>
        <w:div w:id="1685395597">
          <w:marLeft w:val="0"/>
          <w:marRight w:val="0"/>
          <w:marTop w:val="0"/>
          <w:marBottom w:val="0"/>
          <w:divBdr>
            <w:top w:val="none" w:sz="0" w:space="0" w:color="auto"/>
            <w:left w:val="none" w:sz="0" w:space="0" w:color="auto"/>
            <w:bottom w:val="none" w:sz="0" w:space="0" w:color="auto"/>
            <w:right w:val="none" w:sz="0" w:space="0" w:color="auto"/>
          </w:divBdr>
        </w:div>
        <w:div w:id="1909219692">
          <w:marLeft w:val="0"/>
          <w:marRight w:val="0"/>
          <w:marTop w:val="0"/>
          <w:marBottom w:val="0"/>
          <w:divBdr>
            <w:top w:val="none" w:sz="0" w:space="0" w:color="auto"/>
            <w:left w:val="none" w:sz="0" w:space="0" w:color="auto"/>
            <w:bottom w:val="none" w:sz="0" w:space="0" w:color="auto"/>
            <w:right w:val="none" w:sz="0" w:space="0" w:color="auto"/>
          </w:divBdr>
        </w:div>
      </w:divsChild>
    </w:div>
    <w:div w:id="2031367540">
      <w:bodyDiv w:val="1"/>
      <w:marLeft w:val="0"/>
      <w:marRight w:val="0"/>
      <w:marTop w:val="0"/>
      <w:marBottom w:val="0"/>
      <w:divBdr>
        <w:top w:val="none" w:sz="0" w:space="0" w:color="auto"/>
        <w:left w:val="none" w:sz="0" w:space="0" w:color="auto"/>
        <w:bottom w:val="none" w:sz="0" w:space="0" w:color="auto"/>
        <w:right w:val="none" w:sz="0" w:space="0" w:color="auto"/>
      </w:divBdr>
    </w:div>
    <w:div w:id="2041009238">
      <w:bodyDiv w:val="1"/>
      <w:marLeft w:val="0"/>
      <w:marRight w:val="0"/>
      <w:marTop w:val="0"/>
      <w:marBottom w:val="0"/>
      <w:divBdr>
        <w:top w:val="none" w:sz="0" w:space="0" w:color="auto"/>
        <w:left w:val="none" w:sz="0" w:space="0" w:color="auto"/>
        <w:bottom w:val="none" w:sz="0" w:space="0" w:color="auto"/>
        <w:right w:val="none" w:sz="0" w:space="0" w:color="auto"/>
      </w:divBdr>
    </w:div>
    <w:div w:id="2041735087">
      <w:bodyDiv w:val="1"/>
      <w:marLeft w:val="0"/>
      <w:marRight w:val="0"/>
      <w:marTop w:val="0"/>
      <w:marBottom w:val="0"/>
      <w:divBdr>
        <w:top w:val="none" w:sz="0" w:space="0" w:color="auto"/>
        <w:left w:val="none" w:sz="0" w:space="0" w:color="auto"/>
        <w:bottom w:val="none" w:sz="0" w:space="0" w:color="auto"/>
        <w:right w:val="none" w:sz="0" w:space="0" w:color="auto"/>
      </w:divBdr>
    </w:div>
    <w:div w:id="2116898820">
      <w:bodyDiv w:val="1"/>
      <w:marLeft w:val="0"/>
      <w:marRight w:val="0"/>
      <w:marTop w:val="0"/>
      <w:marBottom w:val="0"/>
      <w:divBdr>
        <w:top w:val="none" w:sz="0" w:space="0" w:color="auto"/>
        <w:left w:val="none" w:sz="0" w:space="0" w:color="auto"/>
        <w:bottom w:val="none" w:sz="0" w:space="0" w:color="auto"/>
        <w:right w:val="none" w:sz="0" w:space="0" w:color="auto"/>
      </w:divBdr>
    </w:div>
    <w:div w:id="2118718823">
      <w:bodyDiv w:val="1"/>
      <w:marLeft w:val="0"/>
      <w:marRight w:val="0"/>
      <w:marTop w:val="0"/>
      <w:marBottom w:val="0"/>
      <w:divBdr>
        <w:top w:val="none" w:sz="0" w:space="0" w:color="auto"/>
        <w:left w:val="none" w:sz="0" w:space="0" w:color="auto"/>
        <w:bottom w:val="none" w:sz="0" w:space="0" w:color="auto"/>
        <w:right w:val="none" w:sz="0" w:space="0" w:color="auto"/>
      </w:divBdr>
    </w:div>
    <w:div w:id="2135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EMB@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griculture.gov.a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biosecurity-trade/policy/emergency"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NEMA Microsoft theme">
  <a:themeElements>
    <a:clrScheme name="NEMA">
      <a:dk1>
        <a:srgbClr val="FFFFFF"/>
      </a:dk1>
      <a:lt1>
        <a:srgbClr val="FFFFFF"/>
      </a:lt1>
      <a:dk2>
        <a:srgbClr val="003E5A"/>
      </a:dk2>
      <a:lt2>
        <a:srgbClr val="00797A"/>
      </a:lt2>
      <a:accent1>
        <a:srgbClr val="F2AF00"/>
      </a:accent1>
      <a:accent2>
        <a:srgbClr val="B94527"/>
      </a:accent2>
      <a:accent3>
        <a:srgbClr val="D47B22"/>
      </a:accent3>
      <a:accent4>
        <a:srgbClr val="E8D4C1"/>
      </a:accent4>
      <a:accent5>
        <a:srgbClr val="005260"/>
      </a:accent5>
      <a:accent6>
        <a:srgbClr val="2D7592"/>
      </a:accent6>
      <a:hlink>
        <a:srgbClr val="0563C1"/>
      </a:hlink>
      <a:folHlink>
        <a:srgbClr val="0563C1"/>
      </a:folHlink>
    </a:clrScheme>
    <a:fontScheme name="NEM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623C1D-E3AA-460E-ABF4-7E996996451B}">
  <ds:schemaRefs>
    <ds:schemaRef ds:uri="http://schemas.microsoft.com/sharepoint/v3/contenttype/forms"/>
  </ds:schemaRefs>
</ds:datastoreItem>
</file>

<file path=customXml/itemProps3.xml><?xml version="1.0" encoding="utf-8"?>
<ds:datastoreItem xmlns:ds="http://schemas.openxmlformats.org/officeDocument/2006/customXml" ds:itemID="{68FD379A-4647-4B63-8ED4-FA1DBD5C14FD}">
  <ds:schemaRefs>
    <ds:schemaRef ds:uri="http://schemas.microsoft.com/office/2006/metadata/properties"/>
    <ds:schemaRef ds:uri="http://schemas.microsoft.com/office/infopath/2007/PartnerControls"/>
    <ds:schemaRef ds:uri="81c01dc6-2c49-4730-b140-874c95cac377"/>
    <ds:schemaRef ds:uri="6a4d9f04-3143-4745-8d21-7ac5d5616942"/>
  </ds:schemaRefs>
</ds:datastoreItem>
</file>

<file path=customXml/itemProps4.xml><?xml version="1.0" encoding="utf-8"?>
<ds:datastoreItem xmlns:ds="http://schemas.openxmlformats.org/officeDocument/2006/customXml" ds:itemID="{B65785D0-0243-4D6B-8EBF-217AB49B5F95}">
  <ds:schemaRefs>
    <ds:schemaRef ds:uri="http://schemas.openxmlformats.org/officeDocument/2006/bibliography"/>
  </ds:schemaRefs>
</ds:datastoreItem>
</file>

<file path=customXml/itemProps5.xml><?xml version="1.0" encoding="utf-8"?>
<ds:datastoreItem xmlns:ds="http://schemas.openxmlformats.org/officeDocument/2006/customXml" ds:itemID="{E4298562-AACD-4536-A224-F88C1216C6E4}"/>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867</TotalTime>
  <Pages>36</Pages>
  <Words>10869</Words>
  <Characters>61954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AUSBIOAGPLAN Australian Government Biosecurity and Agricultural Response Plan</vt:lpstr>
    </vt:vector>
  </TitlesOfParts>
  <Manager/>
  <Company/>
  <LinksUpToDate>false</LinksUpToDate>
  <CharactersWithSpaces>72678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AUSBIOAGPLAN Australian Government Biosecurity and Agricultural Response Plan</dc:title>
  <dc:subject/>
  <dc:creator>Department of Agriculture, Fisheries and Forestry</dc:creator>
  <cp:keywords/>
  <dc:description/>
  <cp:revision>16</cp:revision>
  <cp:lastPrinted>2026-02-27T04:09:00Z</cp:lastPrinted>
  <dcterms:created xsi:type="dcterms:W3CDTF">2025-12-17T02:15:00Z</dcterms:created>
  <dcterms:modified xsi:type="dcterms:W3CDTF">2026-02-27T04:09:00Z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57;#OFFICIAL|11463c70-78df-4e3b-b0ff-f66cd3cb26ec</vt:lpwstr>
  </property>
  <property fmtid="{D5CDD505-2E9C-101B-9397-08002B2CF9AE}" pid="3" name="ContentTypeId">
    <vt:lpwstr>0x0101008991DB94C8E2E14F9D69CDF9B52A3286</vt:lpwstr>
  </property>
  <property fmtid="{D5CDD505-2E9C-101B-9397-08002B2CF9AE}" pid="4" name="ESearchTags">
    <vt:lpwstr/>
  </property>
  <property fmtid="{D5CDD505-2E9C-101B-9397-08002B2CF9AE}" pid="5" name="HPRMSecurityCaveat">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ClassificationContentMarkingHeaderShapeIds">
    <vt:lpwstr>1ec77dc4,17ce296f,74b64262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150d6af9,181664b9,75766a43</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933d8be6-3c40-4052-87a2-9c2adcba8759_Enabled">
    <vt:lpwstr>true</vt:lpwstr>
  </property>
  <property fmtid="{D5CDD505-2E9C-101B-9397-08002B2CF9AE}" pid="16" name="MSIP_Label_933d8be6-3c40-4052-87a2-9c2adcba8759_SetDate">
    <vt:lpwstr>2025-03-18T21:13:45Z</vt:lpwstr>
  </property>
  <property fmtid="{D5CDD505-2E9C-101B-9397-08002B2CF9AE}" pid="17" name="MSIP_Label_933d8be6-3c40-4052-87a2-9c2adcba8759_Method">
    <vt:lpwstr>Privileged</vt:lpwstr>
  </property>
  <property fmtid="{D5CDD505-2E9C-101B-9397-08002B2CF9AE}" pid="18" name="MSIP_Label_933d8be6-3c40-4052-87a2-9c2adcba8759_Name">
    <vt:lpwstr>OFFICIAL</vt:lpwstr>
  </property>
  <property fmtid="{D5CDD505-2E9C-101B-9397-08002B2CF9AE}" pid="19" name="MSIP_Label_933d8be6-3c40-4052-87a2-9c2adcba8759_SiteId">
    <vt:lpwstr>2be67eb7-400c-4b3f-a5a1-1258c0da0696</vt:lpwstr>
  </property>
  <property fmtid="{D5CDD505-2E9C-101B-9397-08002B2CF9AE}" pid="20" name="MSIP_Label_933d8be6-3c40-4052-87a2-9c2adcba8759_ActionId">
    <vt:lpwstr>c9591a1a-cffe-4577-b0ba-ae064bd2cec9</vt:lpwstr>
  </property>
  <property fmtid="{D5CDD505-2E9C-101B-9397-08002B2CF9AE}" pid="21" name="MSIP_Label_933d8be6-3c40-4052-87a2-9c2adcba8759_ContentBits">
    <vt:lpwstr>3</vt:lpwstr>
  </property>
  <property fmtid="{D5CDD505-2E9C-101B-9397-08002B2CF9AE}" pid="22" name="MSIP_Label_933d8be6-3c40-4052-87a2-9c2adcba8759_Tag">
    <vt:lpwstr>10, 0, 1, 1</vt:lpwstr>
  </property>
  <property fmtid="{D5CDD505-2E9C-101B-9397-08002B2CF9AE}" pid="23" name="MediaServiceImageTags">
    <vt:lpwstr/>
  </property>
</Properties>
</file>