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78D3B" w14:textId="77777777" w:rsidR="003A6BBF" w:rsidRPr="000F74F9" w:rsidRDefault="00757468" w:rsidP="003F633E">
      <w:pPr>
        <w:pStyle w:val="Title"/>
        <w:jc w:val="center"/>
      </w:pPr>
      <w:r w:rsidRPr="00440F16">
        <w:t>Australian Ballast Water Management Requirements</w:t>
      </w:r>
    </w:p>
    <w:p w14:paraId="4666C090" w14:textId="431DDC2A" w:rsidR="00DF19B9" w:rsidRDefault="00757468" w:rsidP="00AD7298">
      <w:pPr>
        <w:pStyle w:val="Subtitle"/>
        <w:ind w:left="0" w:firstLine="426"/>
        <w:jc w:val="both"/>
      </w:pPr>
      <w:r w:rsidRPr="002C67C0">
        <w:t xml:space="preserve">Version </w:t>
      </w:r>
      <w:r w:rsidR="00AD7298">
        <w:t>8</w:t>
      </w:r>
    </w:p>
    <w:p w14:paraId="7B24A05C" w14:textId="6559865B" w:rsidR="00AB581D" w:rsidRPr="00AD7298" w:rsidRDefault="00AB581D" w:rsidP="003F633E">
      <w:pPr>
        <w:jc w:val="both"/>
        <w:rPr>
          <w:sz w:val="20"/>
        </w:rPr>
      </w:pPr>
      <w:r w:rsidRPr="00AD7298">
        <w:rPr>
          <w:sz w:val="20"/>
        </w:rPr>
        <w:t>© Commonwealth of Australia 20</w:t>
      </w:r>
      <w:r w:rsidR="00E14A9E" w:rsidRPr="00AD7298">
        <w:rPr>
          <w:sz w:val="20"/>
        </w:rPr>
        <w:t>20</w:t>
      </w:r>
    </w:p>
    <w:p w14:paraId="4728E8CD" w14:textId="77777777" w:rsidR="00AB581D" w:rsidRPr="00AD7298" w:rsidRDefault="006F472A" w:rsidP="003F633E">
      <w:pPr>
        <w:jc w:val="both"/>
        <w:rPr>
          <w:rStyle w:val="Strong"/>
          <w:sz w:val="20"/>
        </w:rPr>
      </w:pPr>
      <w:r w:rsidRPr="00AD7298">
        <w:rPr>
          <w:rStyle w:val="Strong"/>
          <w:sz w:val="20"/>
        </w:rPr>
        <w:t>Ownership of i</w:t>
      </w:r>
      <w:r w:rsidR="00AB581D" w:rsidRPr="00AD7298">
        <w:rPr>
          <w:rStyle w:val="Strong"/>
          <w:sz w:val="20"/>
        </w:rPr>
        <w:t>ntellectual property rights</w:t>
      </w:r>
    </w:p>
    <w:p w14:paraId="731841CD" w14:textId="0DFA5460" w:rsidR="00934BFC" w:rsidRPr="00AD7298" w:rsidRDefault="006F472A" w:rsidP="003F633E">
      <w:pPr>
        <w:jc w:val="both"/>
        <w:rPr>
          <w:sz w:val="20"/>
        </w:rPr>
      </w:pPr>
      <w:r w:rsidRPr="00AD7298">
        <w:rPr>
          <w:sz w:val="20"/>
        </w:rPr>
        <w:t>Unless</w:t>
      </w:r>
      <w:r w:rsidR="001B7205" w:rsidRPr="00AD7298">
        <w:rPr>
          <w:sz w:val="20"/>
        </w:rPr>
        <w:t xml:space="preserve"> otherwise noted, </w:t>
      </w:r>
      <w:r w:rsidRPr="00AD7298">
        <w:rPr>
          <w:sz w:val="20"/>
        </w:rPr>
        <w:t>copyright</w:t>
      </w:r>
      <w:r w:rsidR="00AB581D" w:rsidRPr="00AD7298">
        <w:rPr>
          <w:sz w:val="20"/>
        </w:rPr>
        <w:t xml:space="preserve"> in this publication </w:t>
      </w:r>
      <w:r w:rsidRPr="00AD7298">
        <w:rPr>
          <w:sz w:val="20"/>
        </w:rPr>
        <w:t xml:space="preserve">(and any other intellectual property rights, if any) </w:t>
      </w:r>
      <w:r w:rsidR="00AB581D" w:rsidRPr="00AD7298">
        <w:rPr>
          <w:sz w:val="20"/>
        </w:rPr>
        <w:t xml:space="preserve">is </w:t>
      </w:r>
      <w:r w:rsidRPr="00AD7298">
        <w:rPr>
          <w:sz w:val="20"/>
        </w:rPr>
        <w:t xml:space="preserve">owned by the </w:t>
      </w:r>
      <w:r w:rsidR="00AB581D" w:rsidRPr="00AD7298">
        <w:rPr>
          <w:sz w:val="20"/>
        </w:rPr>
        <w:t>Commonwealth of Australia</w:t>
      </w:r>
      <w:r w:rsidR="004E62E7" w:rsidRPr="00AD7298">
        <w:rPr>
          <w:sz w:val="20"/>
        </w:rPr>
        <w:t>.</w:t>
      </w:r>
    </w:p>
    <w:p w14:paraId="1AC88EB4" w14:textId="77777777" w:rsidR="006F472A" w:rsidRPr="00AD7298" w:rsidRDefault="006F472A" w:rsidP="003F633E">
      <w:pPr>
        <w:jc w:val="both"/>
        <w:rPr>
          <w:rStyle w:val="Strong"/>
          <w:sz w:val="20"/>
        </w:rPr>
      </w:pPr>
      <w:r w:rsidRPr="00AD7298">
        <w:rPr>
          <w:rStyle w:val="Strong"/>
          <w:sz w:val="20"/>
        </w:rPr>
        <w:t>Creative Commons licence</w:t>
      </w:r>
    </w:p>
    <w:p w14:paraId="1B17597F" w14:textId="77777777" w:rsidR="00AB581D" w:rsidRPr="00AD7298" w:rsidRDefault="00AB581D" w:rsidP="003F633E">
      <w:pPr>
        <w:jc w:val="both"/>
        <w:rPr>
          <w:sz w:val="20"/>
        </w:rPr>
      </w:pPr>
      <w:r w:rsidRPr="00AD7298">
        <w:rPr>
          <w:sz w:val="20"/>
        </w:rPr>
        <w:t xml:space="preserve">All material in this publication </w:t>
      </w:r>
      <w:r w:rsidR="006F472A" w:rsidRPr="00AD7298">
        <w:rPr>
          <w:sz w:val="20"/>
        </w:rPr>
        <w:t xml:space="preserve">is licensed </w:t>
      </w:r>
      <w:r w:rsidRPr="00AD7298">
        <w:rPr>
          <w:sz w:val="20"/>
        </w:rPr>
        <w:t xml:space="preserve">under a </w:t>
      </w:r>
      <w:hyperlink r:id="rId11" w:history="1">
        <w:r w:rsidRPr="00AD7298">
          <w:rPr>
            <w:rStyle w:val="Hyperlink"/>
            <w:sz w:val="20"/>
          </w:rPr>
          <w:t>Creative Commons Attribution (CC BY) 3.0 Australia</w:t>
        </w:r>
      </w:hyperlink>
      <w:r w:rsidRPr="00AD7298">
        <w:rPr>
          <w:sz w:val="20"/>
        </w:rPr>
        <w:t xml:space="preserve"> licence, with the exception of</w:t>
      </w:r>
      <w:r w:rsidR="00E41267" w:rsidRPr="00AD7298">
        <w:rPr>
          <w:sz w:val="20"/>
        </w:rPr>
        <w:t xml:space="preserve"> content supplied by third parties, logos and the Commonwealth Coat of Arms.</w:t>
      </w:r>
    </w:p>
    <w:p w14:paraId="69D12943" w14:textId="77777777" w:rsidR="00AB581D" w:rsidRPr="00AD7298" w:rsidRDefault="00AB581D" w:rsidP="003F633E">
      <w:pPr>
        <w:jc w:val="both"/>
        <w:rPr>
          <w:sz w:val="20"/>
        </w:rPr>
      </w:pPr>
      <w:r w:rsidRPr="00AD7298">
        <w:rPr>
          <w:noProof/>
          <w:sz w:val="20"/>
          <w:lang w:eastAsia="en-AU"/>
        </w:rPr>
        <w:drawing>
          <wp:inline distT="0" distB="0" distL="0" distR="0" wp14:anchorId="0242A471" wp14:editId="51AB43A3">
            <wp:extent cx="724535" cy="255270"/>
            <wp:effectExtent l="19050" t="0" r="0" b="0"/>
            <wp:docPr id="6"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828DE29" w14:textId="6F54F9E6" w:rsidR="00E41267" w:rsidRPr="00AD7298" w:rsidRDefault="00E41267">
      <w:pPr>
        <w:rPr>
          <w:sz w:val="20"/>
        </w:rPr>
      </w:pPr>
      <w:r w:rsidRPr="00AD7298">
        <w:rPr>
          <w:sz w:val="20"/>
        </w:rPr>
        <w:t>The Creative Commons Attribution 3.0 Australia Licence is a standard form licence agreement that allows you to copy, distribute, transmit and adapt this publication provided you attribute the work</w:t>
      </w:r>
      <w:r w:rsidR="004E62E7" w:rsidRPr="00AD7298">
        <w:rPr>
          <w:sz w:val="20"/>
        </w:rPr>
        <w:t>.</w:t>
      </w:r>
      <w:r w:rsidR="00934BFC" w:rsidRPr="00AD7298">
        <w:rPr>
          <w:sz w:val="20"/>
        </w:rPr>
        <w:t xml:space="preserve"> </w:t>
      </w:r>
      <w:r w:rsidRPr="00AD7298">
        <w:rPr>
          <w:sz w:val="20"/>
        </w:rPr>
        <w:t xml:space="preserve">A summary of the licence terms is available from </w:t>
      </w:r>
      <w:hyperlink r:id="rId13" w:history="1">
        <w:r w:rsidRPr="00AD7298">
          <w:rPr>
            <w:rStyle w:val="Hyperlink"/>
            <w:sz w:val="20"/>
          </w:rPr>
          <w:t>creativecommons.org/licenses/by/3.0/au/deed.en</w:t>
        </w:r>
      </w:hyperlink>
      <w:r w:rsidR="004E62E7" w:rsidRPr="00AD7298">
        <w:rPr>
          <w:sz w:val="20"/>
        </w:rPr>
        <w:t>.</w:t>
      </w:r>
      <w:r w:rsidR="00934BFC" w:rsidRPr="00AD7298">
        <w:rPr>
          <w:sz w:val="20"/>
        </w:rPr>
        <w:t xml:space="preserve"> </w:t>
      </w:r>
      <w:r w:rsidRPr="00AD7298">
        <w:rPr>
          <w:sz w:val="20"/>
        </w:rPr>
        <w:t xml:space="preserve">The full licence terms are available from </w:t>
      </w:r>
      <w:hyperlink r:id="rId14" w:history="1">
        <w:r w:rsidRPr="00AD7298">
          <w:rPr>
            <w:rStyle w:val="Hyperlink"/>
            <w:sz w:val="20"/>
          </w:rPr>
          <w:t>creativecommons.org/licenses/by/3.0/au/legalcode</w:t>
        </w:r>
      </w:hyperlink>
      <w:r w:rsidRPr="00AD7298">
        <w:rPr>
          <w:sz w:val="20"/>
        </w:rPr>
        <w:t>.</w:t>
      </w:r>
    </w:p>
    <w:p w14:paraId="72DF972B" w14:textId="421CD3BD" w:rsidR="00AB581D" w:rsidRPr="00AD7298" w:rsidRDefault="00AB581D" w:rsidP="003F633E">
      <w:pPr>
        <w:jc w:val="both"/>
        <w:rPr>
          <w:sz w:val="20"/>
        </w:rPr>
      </w:pPr>
      <w:r w:rsidRPr="00AD7298">
        <w:rPr>
          <w:sz w:val="20"/>
        </w:rPr>
        <w:t xml:space="preserve">Inquiries about the licence and any use of this document should be sent to </w:t>
      </w:r>
      <w:hyperlink r:id="rId15" w:history="1">
        <w:r w:rsidR="00492093" w:rsidRPr="00AD7298">
          <w:rPr>
            <w:rStyle w:val="Hyperlink"/>
            <w:sz w:val="20"/>
          </w:rPr>
          <w:t>copyright@awe.gov.au</w:t>
        </w:r>
      </w:hyperlink>
      <w:r w:rsidRPr="00AD7298">
        <w:rPr>
          <w:sz w:val="20"/>
        </w:rPr>
        <w:t>.</w:t>
      </w:r>
    </w:p>
    <w:p w14:paraId="757BE2AE" w14:textId="0B28E04B" w:rsidR="00CB2AD6" w:rsidRPr="00AD7298" w:rsidRDefault="00F36FE9" w:rsidP="003F633E">
      <w:pPr>
        <w:jc w:val="both"/>
        <w:rPr>
          <w:i/>
          <w:sz w:val="20"/>
        </w:rPr>
      </w:pPr>
      <w:r w:rsidRPr="00AD7298">
        <w:rPr>
          <w:sz w:val="20"/>
        </w:rPr>
        <w:t>Any material sourced from this document</w:t>
      </w:r>
      <w:r w:rsidR="00E41267" w:rsidRPr="00AD7298">
        <w:rPr>
          <w:sz w:val="20"/>
        </w:rPr>
        <w:t xml:space="preserve"> should be attributed </w:t>
      </w:r>
      <w:r w:rsidR="00523ED5" w:rsidRPr="00AD7298">
        <w:rPr>
          <w:sz w:val="20"/>
        </w:rPr>
        <w:t xml:space="preserve">to the </w:t>
      </w:r>
      <w:r w:rsidR="00A07272" w:rsidRPr="00AD7298">
        <w:rPr>
          <w:sz w:val="20"/>
        </w:rPr>
        <w:t>Department of Agriculture, Water and the Environment</w:t>
      </w:r>
      <w:r w:rsidR="00AB581D" w:rsidRPr="00AD7298">
        <w:rPr>
          <w:sz w:val="20"/>
        </w:rPr>
        <w:t xml:space="preserve">, </w:t>
      </w:r>
      <w:r w:rsidR="00AB581D" w:rsidRPr="00AD7298">
        <w:rPr>
          <w:i/>
          <w:sz w:val="20"/>
        </w:rPr>
        <w:t xml:space="preserve">Australian </w:t>
      </w:r>
      <w:r w:rsidR="00084CF2" w:rsidRPr="00AD7298">
        <w:rPr>
          <w:i/>
          <w:sz w:val="20"/>
        </w:rPr>
        <w:t>B</w:t>
      </w:r>
      <w:r w:rsidR="00AB581D" w:rsidRPr="00AD7298">
        <w:rPr>
          <w:i/>
          <w:sz w:val="20"/>
        </w:rPr>
        <w:t xml:space="preserve">allast </w:t>
      </w:r>
      <w:r w:rsidR="00084CF2" w:rsidRPr="00AD7298">
        <w:rPr>
          <w:i/>
          <w:sz w:val="20"/>
        </w:rPr>
        <w:t>W</w:t>
      </w:r>
      <w:r w:rsidR="00AB581D" w:rsidRPr="00AD7298">
        <w:rPr>
          <w:i/>
          <w:sz w:val="20"/>
        </w:rPr>
        <w:t xml:space="preserve">ater </w:t>
      </w:r>
      <w:r w:rsidR="00084CF2" w:rsidRPr="00AD7298">
        <w:rPr>
          <w:i/>
          <w:sz w:val="20"/>
        </w:rPr>
        <w:t>M</w:t>
      </w:r>
      <w:r w:rsidR="00AB581D" w:rsidRPr="00AD7298">
        <w:rPr>
          <w:i/>
          <w:sz w:val="20"/>
        </w:rPr>
        <w:t xml:space="preserve">anagement </w:t>
      </w:r>
      <w:r w:rsidR="00084CF2" w:rsidRPr="00AD7298">
        <w:rPr>
          <w:i/>
          <w:sz w:val="20"/>
        </w:rPr>
        <w:t>R</w:t>
      </w:r>
      <w:r w:rsidR="00AB581D" w:rsidRPr="00AD7298">
        <w:rPr>
          <w:i/>
          <w:sz w:val="20"/>
        </w:rPr>
        <w:t>equirements</w:t>
      </w:r>
      <w:r w:rsidR="00084CF2" w:rsidRPr="00AD7298">
        <w:rPr>
          <w:i/>
          <w:sz w:val="20"/>
        </w:rPr>
        <w:t xml:space="preserve"> Version 7</w:t>
      </w:r>
      <w:r w:rsidR="004E62E7" w:rsidRPr="00AD7298">
        <w:rPr>
          <w:i/>
          <w:sz w:val="20"/>
        </w:rPr>
        <w:t>.</w:t>
      </w:r>
    </w:p>
    <w:p w14:paraId="4086D259" w14:textId="582B58DF" w:rsidR="00AB581D" w:rsidRPr="00AD7298" w:rsidRDefault="00A07272">
      <w:pPr>
        <w:rPr>
          <w:sz w:val="20"/>
        </w:rPr>
      </w:pPr>
      <w:r w:rsidRPr="00AD7298">
        <w:rPr>
          <w:sz w:val="20"/>
        </w:rPr>
        <w:t>Department of Agriculture, Water and the Environment</w:t>
      </w:r>
      <w:r w:rsidR="00907F17" w:rsidRPr="00AD7298">
        <w:rPr>
          <w:sz w:val="20"/>
        </w:rPr>
        <w:br/>
      </w:r>
      <w:r w:rsidR="00AB581D" w:rsidRPr="00AD7298">
        <w:rPr>
          <w:sz w:val="20"/>
        </w:rPr>
        <w:t>Postal address GPO Box 858 Canberra ACT 2601</w:t>
      </w:r>
      <w:r w:rsidR="00907F17" w:rsidRPr="00AD7298">
        <w:rPr>
          <w:sz w:val="20"/>
        </w:rPr>
        <w:br/>
      </w:r>
      <w:r w:rsidR="00AB581D" w:rsidRPr="00AD7298">
        <w:rPr>
          <w:sz w:val="20"/>
        </w:rPr>
        <w:t>Switchboard +61 2 6272 2000</w:t>
      </w:r>
      <w:r w:rsidR="00907F17" w:rsidRPr="00AD7298">
        <w:rPr>
          <w:sz w:val="20"/>
        </w:rPr>
        <w:br/>
      </w:r>
      <w:r w:rsidR="00AB581D" w:rsidRPr="00AD7298">
        <w:rPr>
          <w:sz w:val="20"/>
        </w:rPr>
        <w:t>Facsimile +61 2 6272 2001</w:t>
      </w:r>
      <w:r w:rsidR="00907F17" w:rsidRPr="00AD7298">
        <w:rPr>
          <w:sz w:val="20"/>
        </w:rPr>
        <w:br/>
      </w:r>
      <w:r w:rsidR="00AB581D" w:rsidRPr="00AD7298">
        <w:rPr>
          <w:sz w:val="20"/>
        </w:rPr>
        <w:t xml:space="preserve">Web </w:t>
      </w:r>
      <w:hyperlink r:id="rId16" w:history="1">
        <w:r w:rsidR="003857F2" w:rsidRPr="00AD7298">
          <w:rPr>
            <w:rStyle w:val="Hyperlink"/>
            <w:sz w:val="20"/>
          </w:rPr>
          <w:t>awe.gov.au</w:t>
        </w:r>
      </w:hyperlink>
    </w:p>
    <w:p w14:paraId="0F407E72" w14:textId="018F04D2" w:rsidR="00E41267" w:rsidRPr="00AD7298" w:rsidRDefault="00E41267" w:rsidP="00784C1F">
      <w:pPr>
        <w:jc w:val="both"/>
        <w:rPr>
          <w:sz w:val="20"/>
        </w:rPr>
      </w:pPr>
      <w:r w:rsidRPr="00AD7298">
        <w:rPr>
          <w:sz w:val="20"/>
        </w:rPr>
        <w:t xml:space="preserve">The Australian Government acting through the </w:t>
      </w:r>
      <w:r w:rsidR="00A07272" w:rsidRPr="00AD7298">
        <w:rPr>
          <w:sz w:val="20"/>
        </w:rPr>
        <w:t>Department of Agriculture, Water and the Environment</w:t>
      </w:r>
      <w:r w:rsidRPr="00AD7298">
        <w:rPr>
          <w:sz w:val="20"/>
        </w:rPr>
        <w:t xml:space="preserve"> has exercised due care and skill in preparing and compiling the information and data in this publication</w:t>
      </w:r>
      <w:r w:rsidR="004E62E7" w:rsidRPr="00AD7298">
        <w:rPr>
          <w:sz w:val="20"/>
        </w:rPr>
        <w:t>.</w:t>
      </w:r>
      <w:r w:rsidR="00934BFC" w:rsidRPr="00AD7298">
        <w:rPr>
          <w:sz w:val="20"/>
        </w:rPr>
        <w:t xml:space="preserve"> </w:t>
      </w:r>
      <w:r w:rsidRPr="00AD7298">
        <w:rPr>
          <w:sz w:val="20"/>
        </w:rPr>
        <w:t xml:space="preserve">Notwithstanding, the </w:t>
      </w:r>
      <w:r w:rsidR="00A07272" w:rsidRPr="00AD7298">
        <w:rPr>
          <w:sz w:val="20"/>
        </w:rPr>
        <w:t>Department of Agriculture, Water and the Environment</w:t>
      </w:r>
      <w:r w:rsidRPr="00AD7298">
        <w:rPr>
          <w:sz w:val="20"/>
        </w:rPr>
        <w:t>, its employees and its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383F9449" w14:textId="6C779B5E" w:rsidR="007B6FC8" w:rsidRPr="00AD7298" w:rsidRDefault="00AB581D" w:rsidP="00784C1F">
      <w:pPr>
        <w:jc w:val="both"/>
        <w:rPr>
          <w:sz w:val="20"/>
        </w:rPr>
      </w:pPr>
      <w:r w:rsidRPr="00AD7298">
        <w:rPr>
          <w:sz w:val="20"/>
        </w:rPr>
        <w:t>Material in this publication is made available on the understanding that the Commonwealth is not providing professional advice and should not be taken to indicate the Commonwealth</w:t>
      </w:r>
      <w:r w:rsidR="00A80CB4" w:rsidRPr="00AD7298">
        <w:rPr>
          <w:sz w:val="20"/>
        </w:rPr>
        <w:t>’</w:t>
      </w:r>
      <w:r w:rsidRPr="00AD7298">
        <w:rPr>
          <w:sz w:val="20"/>
        </w:rPr>
        <w:t>s commitment to a particular course of action</w:t>
      </w:r>
      <w:r w:rsidR="004E62E7" w:rsidRPr="00AD7298">
        <w:rPr>
          <w:sz w:val="20"/>
        </w:rPr>
        <w:t>.</w:t>
      </w:r>
      <w:r w:rsidR="00934BFC" w:rsidRPr="00AD7298">
        <w:rPr>
          <w:sz w:val="20"/>
        </w:rPr>
        <w:t xml:space="preserve"> </w:t>
      </w:r>
      <w:r w:rsidRPr="00AD7298">
        <w:rPr>
          <w:sz w:val="20"/>
        </w:rPr>
        <w:t>Different solutions and outcomes may apply in individual circumstances</w:t>
      </w:r>
      <w:r w:rsidR="004E62E7" w:rsidRPr="00AD7298">
        <w:rPr>
          <w:sz w:val="20"/>
        </w:rPr>
        <w:t>.</w:t>
      </w:r>
      <w:r w:rsidR="00934BFC" w:rsidRPr="00AD7298">
        <w:rPr>
          <w:sz w:val="20"/>
        </w:rPr>
        <w:t xml:space="preserve"> </w:t>
      </w:r>
      <w:r w:rsidRPr="00AD7298">
        <w:rPr>
          <w:sz w:val="20"/>
        </w:rPr>
        <w:t>Before relying on any material contained in this publication, readers should obtain appropriate professional advice suitable to their particular circumstances.</w:t>
      </w:r>
    </w:p>
    <w:p w14:paraId="6B23F79F" w14:textId="363701CE" w:rsidR="00E806B9" w:rsidRDefault="00AB581D" w:rsidP="00784C1F">
      <w:pPr>
        <w:pStyle w:val="Heading3"/>
        <w:jc w:val="both"/>
      </w:pPr>
      <w:r>
        <w:br w:type="page"/>
      </w:r>
    </w:p>
    <w:p w14:paraId="5DDF7F01" w14:textId="77777777" w:rsidR="003A6BBF" w:rsidRPr="00AD7298" w:rsidRDefault="00757468" w:rsidP="00784C1F">
      <w:pPr>
        <w:pStyle w:val="TOCHeading"/>
        <w:jc w:val="both"/>
        <w:rPr>
          <w:sz w:val="52"/>
        </w:rPr>
      </w:pPr>
      <w:r w:rsidRPr="00AD7298">
        <w:rPr>
          <w:sz w:val="52"/>
        </w:rPr>
        <w:lastRenderedPageBreak/>
        <w:t>Contents</w:t>
      </w:r>
    </w:p>
    <w:p w14:paraId="7C7D6B6F" w14:textId="77777777" w:rsidR="00ED6175" w:rsidRDefault="004C60CE">
      <w:pPr>
        <w:pStyle w:val="TOC1"/>
        <w:rPr>
          <w:rFonts w:asciiTheme="minorHAnsi" w:eastAsiaTheme="minorEastAsia" w:hAnsiTheme="minorHAnsi"/>
          <w:b w:val="0"/>
          <w:lang w:eastAsia="en-AU"/>
        </w:rPr>
      </w:pPr>
      <w:r w:rsidRPr="00AD7298">
        <w:rPr>
          <w:sz w:val="20"/>
        </w:rPr>
        <w:fldChar w:fldCharType="begin"/>
      </w:r>
      <w:r w:rsidRPr="00AD7298">
        <w:rPr>
          <w:sz w:val="20"/>
        </w:rPr>
        <w:instrText xml:space="preserve"> TOC \t "Heading 2,1,Style1,2,TOA Heading,1,Style2,2" </w:instrText>
      </w:r>
      <w:r w:rsidRPr="00AD7298">
        <w:rPr>
          <w:sz w:val="20"/>
        </w:rPr>
        <w:fldChar w:fldCharType="separate"/>
      </w:r>
      <w:r w:rsidR="00ED6175">
        <w:t>1</w:t>
      </w:r>
      <w:r w:rsidR="00ED6175">
        <w:rPr>
          <w:rFonts w:asciiTheme="minorHAnsi" w:eastAsiaTheme="minorEastAsia" w:hAnsiTheme="minorHAnsi"/>
          <w:b w:val="0"/>
          <w:lang w:eastAsia="en-AU"/>
        </w:rPr>
        <w:tab/>
      </w:r>
      <w:r w:rsidR="00ED6175">
        <w:t>Introduction</w:t>
      </w:r>
      <w:r w:rsidR="00ED6175">
        <w:tab/>
      </w:r>
      <w:r w:rsidR="00ED6175">
        <w:fldChar w:fldCharType="begin"/>
      </w:r>
      <w:r w:rsidR="00ED6175">
        <w:instrText xml:space="preserve"> PAGEREF _Toc34214764 \h </w:instrText>
      </w:r>
      <w:r w:rsidR="00ED6175">
        <w:fldChar w:fldCharType="separate"/>
      </w:r>
      <w:r w:rsidR="00ED6175">
        <w:t>3</w:t>
      </w:r>
      <w:r w:rsidR="00ED6175">
        <w:fldChar w:fldCharType="end"/>
      </w:r>
    </w:p>
    <w:p w14:paraId="728F869E" w14:textId="77777777" w:rsidR="00ED6175" w:rsidRDefault="00ED6175">
      <w:pPr>
        <w:pStyle w:val="TOC1"/>
        <w:rPr>
          <w:rFonts w:asciiTheme="minorHAnsi" w:eastAsiaTheme="minorEastAsia" w:hAnsiTheme="minorHAnsi"/>
          <w:b w:val="0"/>
          <w:lang w:eastAsia="en-AU"/>
        </w:rPr>
      </w:pPr>
      <w:r>
        <w:t>2</w:t>
      </w:r>
      <w:r>
        <w:rPr>
          <w:rFonts w:asciiTheme="minorHAnsi" w:eastAsiaTheme="minorEastAsia" w:hAnsiTheme="minorHAnsi"/>
          <w:b w:val="0"/>
          <w:lang w:eastAsia="en-AU"/>
        </w:rPr>
        <w:tab/>
      </w:r>
      <w:r>
        <w:t>Documents Required</w:t>
      </w:r>
      <w:r>
        <w:tab/>
      </w:r>
      <w:r>
        <w:fldChar w:fldCharType="begin"/>
      </w:r>
      <w:r>
        <w:instrText xml:space="preserve"> PAGEREF _Toc34214765 \h </w:instrText>
      </w:r>
      <w:r>
        <w:fldChar w:fldCharType="separate"/>
      </w:r>
      <w:r>
        <w:t>4</w:t>
      </w:r>
      <w:r>
        <w:fldChar w:fldCharType="end"/>
      </w:r>
    </w:p>
    <w:p w14:paraId="072C6100" w14:textId="77777777" w:rsidR="00ED6175" w:rsidRDefault="00ED6175">
      <w:pPr>
        <w:pStyle w:val="TOC1"/>
        <w:rPr>
          <w:rFonts w:asciiTheme="minorHAnsi" w:eastAsiaTheme="minorEastAsia" w:hAnsiTheme="minorHAnsi"/>
          <w:b w:val="0"/>
          <w:lang w:eastAsia="en-AU"/>
        </w:rPr>
      </w:pPr>
      <w:r>
        <w:t>3</w:t>
      </w:r>
      <w:r>
        <w:rPr>
          <w:rFonts w:asciiTheme="minorHAnsi" w:eastAsiaTheme="minorEastAsia" w:hAnsiTheme="minorHAnsi"/>
          <w:b w:val="0"/>
          <w:lang w:eastAsia="en-AU"/>
        </w:rPr>
        <w:tab/>
      </w:r>
      <w:r>
        <w:t>Ballast Water Reporting</w:t>
      </w:r>
      <w:r>
        <w:tab/>
      </w:r>
      <w:r>
        <w:fldChar w:fldCharType="begin"/>
      </w:r>
      <w:r>
        <w:instrText xml:space="preserve"> PAGEREF _Toc34214766 \h </w:instrText>
      </w:r>
      <w:r>
        <w:fldChar w:fldCharType="separate"/>
      </w:r>
      <w:r>
        <w:t>7</w:t>
      </w:r>
      <w:r>
        <w:fldChar w:fldCharType="end"/>
      </w:r>
    </w:p>
    <w:p w14:paraId="4C91EB61" w14:textId="77777777" w:rsidR="00ED6175" w:rsidRDefault="00ED6175">
      <w:pPr>
        <w:pStyle w:val="TOC1"/>
        <w:rPr>
          <w:rFonts w:asciiTheme="minorHAnsi" w:eastAsiaTheme="minorEastAsia" w:hAnsiTheme="minorHAnsi"/>
          <w:b w:val="0"/>
          <w:lang w:eastAsia="en-AU"/>
        </w:rPr>
      </w:pPr>
      <w:r>
        <w:t>4</w:t>
      </w:r>
      <w:r>
        <w:rPr>
          <w:rFonts w:asciiTheme="minorHAnsi" w:eastAsiaTheme="minorEastAsia" w:hAnsiTheme="minorHAnsi"/>
          <w:b w:val="0"/>
          <w:lang w:eastAsia="en-AU"/>
        </w:rPr>
        <w:tab/>
      </w:r>
      <w:r>
        <w:t>Ballast Water Management Options</w:t>
      </w:r>
      <w:r>
        <w:tab/>
      </w:r>
      <w:r>
        <w:fldChar w:fldCharType="begin"/>
      </w:r>
      <w:r>
        <w:instrText xml:space="preserve"> PAGEREF _Toc34214767 \h </w:instrText>
      </w:r>
      <w:r>
        <w:fldChar w:fldCharType="separate"/>
      </w:r>
      <w:r>
        <w:t>9</w:t>
      </w:r>
      <w:r>
        <w:fldChar w:fldCharType="end"/>
      </w:r>
    </w:p>
    <w:p w14:paraId="14FFD2CA" w14:textId="77777777" w:rsidR="00ED6175" w:rsidRDefault="00ED6175">
      <w:pPr>
        <w:pStyle w:val="TOC1"/>
        <w:rPr>
          <w:rFonts w:asciiTheme="minorHAnsi" w:eastAsiaTheme="minorEastAsia" w:hAnsiTheme="minorHAnsi"/>
          <w:b w:val="0"/>
          <w:lang w:eastAsia="en-AU"/>
        </w:rPr>
      </w:pPr>
      <w:r>
        <w:t>5</w:t>
      </w:r>
      <w:r>
        <w:rPr>
          <w:rFonts w:asciiTheme="minorHAnsi" w:eastAsiaTheme="minorEastAsia" w:hAnsiTheme="minorHAnsi"/>
          <w:b w:val="0"/>
          <w:lang w:eastAsia="en-AU"/>
        </w:rPr>
        <w:tab/>
      </w:r>
      <w:r>
        <w:t>Acceptable Areas for Ballast Water Exchange</w:t>
      </w:r>
      <w:r>
        <w:tab/>
      </w:r>
      <w:r>
        <w:fldChar w:fldCharType="begin"/>
      </w:r>
      <w:r>
        <w:instrText xml:space="preserve"> PAGEREF _Toc34214768 \h </w:instrText>
      </w:r>
      <w:r>
        <w:fldChar w:fldCharType="separate"/>
      </w:r>
      <w:r>
        <w:t>15</w:t>
      </w:r>
      <w:r>
        <w:fldChar w:fldCharType="end"/>
      </w:r>
    </w:p>
    <w:p w14:paraId="35464E19" w14:textId="77777777" w:rsidR="00ED6175" w:rsidRDefault="00ED6175">
      <w:pPr>
        <w:pStyle w:val="TOC1"/>
        <w:rPr>
          <w:rFonts w:asciiTheme="minorHAnsi" w:eastAsiaTheme="minorEastAsia" w:hAnsiTheme="minorHAnsi"/>
          <w:b w:val="0"/>
          <w:lang w:eastAsia="en-AU"/>
        </w:rPr>
      </w:pPr>
      <w:r>
        <w:t>6</w:t>
      </w:r>
      <w:r>
        <w:rPr>
          <w:rFonts w:asciiTheme="minorHAnsi" w:eastAsiaTheme="minorEastAsia" w:hAnsiTheme="minorHAnsi"/>
          <w:b w:val="0"/>
          <w:lang w:eastAsia="en-AU"/>
        </w:rPr>
        <w:tab/>
      </w:r>
      <w:r>
        <w:t>Ballast Water Management for Vessels Servicing Offshore Installations</w:t>
      </w:r>
      <w:r>
        <w:tab/>
      </w:r>
      <w:r>
        <w:fldChar w:fldCharType="begin"/>
      </w:r>
      <w:r>
        <w:instrText xml:space="preserve"> PAGEREF _Toc34214769 \h </w:instrText>
      </w:r>
      <w:r>
        <w:fldChar w:fldCharType="separate"/>
      </w:r>
      <w:r>
        <w:t>18</w:t>
      </w:r>
      <w:r>
        <w:fldChar w:fldCharType="end"/>
      </w:r>
    </w:p>
    <w:p w14:paraId="652EF031" w14:textId="77777777" w:rsidR="00ED6175" w:rsidRDefault="00ED6175">
      <w:pPr>
        <w:pStyle w:val="TOC1"/>
        <w:rPr>
          <w:rFonts w:asciiTheme="minorHAnsi" w:eastAsiaTheme="minorEastAsia" w:hAnsiTheme="minorHAnsi"/>
          <w:b w:val="0"/>
          <w:lang w:eastAsia="en-AU"/>
        </w:rPr>
      </w:pPr>
      <w:r>
        <w:t>7</w:t>
      </w:r>
      <w:r>
        <w:rPr>
          <w:rFonts w:asciiTheme="minorHAnsi" w:eastAsiaTheme="minorEastAsia" w:hAnsiTheme="minorHAnsi"/>
          <w:b w:val="0"/>
          <w:lang w:eastAsia="en-AU"/>
        </w:rPr>
        <w:tab/>
      </w:r>
      <w:r>
        <w:t>Exemptions</w:t>
      </w:r>
      <w:r>
        <w:tab/>
      </w:r>
      <w:r>
        <w:fldChar w:fldCharType="begin"/>
      </w:r>
      <w:r>
        <w:instrText xml:space="preserve"> PAGEREF _Toc34214770 \h </w:instrText>
      </w:r>
      <w:r>
        <w:fldChar w:fldCharType="separate"/>
      </w:r>
      <w:r>
        <w:t>19</w:t>
      </w:r>
      <w:r>
        <w:fldChar w:fldCharType="end"/>
      </w:r>
    </w:p>
    <w:p w14:paraId="54C18335" w14:textId="77777777" w:rsidR="00ED6175" w:rsidRDefault="00ED6175">
      <w:pPr>
        <w:pStyle w:val="TOC1"/>
        <w:rPr>
          <w:rFonts w:asciiTheme="minorHAnsi" w:eastAsiaTheme="minorEastAsia" w:hAnsiTheme="minorHAnsi"/>
          <w:b w:val="0"/>
          <w:lang w:eastAsia="en-AU"/>
        </w:rPr>
      </w:pPr>
      <w:r>
        <w:t>8</w:t>
      </w:r>
      <w:r>
        <w:rPr>
          <w:rFonts w:asciiTheme="minorHAnsi" w:eastAsiaTheme="minorEastAsia" w:hAnsiTheme="minorHAnsi"/>
          <w:b w:val="0"/>
          <w:lang w:eastAsia="en-AU"/>
        </w:rPr>
        <w:tab/>
      </w:r>
      <w:r>
        <w:t>Disposal of Ballast Tank Sediment</w:t>
      </w:r>
      <w:r>
        <w:tab/>
      </w:r>
      <w:r>
        <w:fldChar w:fldCharType="begin"/>
      </w:r>
      <w:r>
        <w:instrText xml:space="preserve"> PAGEREF _Toc34214771 \h </w:instrText>
      </w:r>
      <w:r>
        <w:fldChar w:fldCharType="separate"/>
      </w:r>
      <w:r>
        <w:t>21</w:t>
      </w:r>
      <w:r>
        <w:fldChar w:fldCharType="end"/>
      </w:r>
    </w:p>
    <w:p w14:paraId="1ED36850" w14:textId="77777777" w:rsidR="00ED6175" w:rsidRDefault="00ED6175">
      <w:pPr>
        <w:pStyle w:val="TOC1"/>
        <w:rPr>
          <w:rFonts w:asciiTheme="minorHAnsi" w:eastAsiaTheme="minorEastAsia" w:hAnsiTheme="minorHAnsi"/>
          <w:b w:val="0"/>
          <w:lang w:eastAsia="en-AU"/>
        </w:rPr>
      </w:pPr>
      <w:r>
        <w:t>9</w:t>
      </w:r>
      <w:r>
        <w:rPr>
          <w:rFonts w:asciiTheme="minorHAnsi" w:eastAsiaTheme="minorEastAsia" w:hAnsiTheme="minorHAnsi"/>
          <w:b w:val="0"/>
          <w:lang w:eastAsia="en-AU"/>
        </w:rPr>
        <w:tab/>
      </w:r>
      <w:r>
        <w:t>Practical Considerations</w:t>
      </w:r>
      <w:r>
        <w:tab/>
      </w:r>
      <w:r>
        <w:fldChar w:fldCharType="begin"/>
      </w:r>
      <w:r>
        <w:instrText xml:space="preserve"> PAGEREF _Toc34214772 \h </w:instrText>
      </w:r>
      <w:r>
        <w:fldChar w:fldCharType="separate"/>
      </w:r>
      <w:r>
        <w:t>22</w:t>
      </w:r>
      <w:r>
        <w:fldChar w:fldCharType="end"/>
      </w:r>
    </w:p>
    <w:p w14:paraId="2F5599A8" w14:textId="77777777" w:rsidR="00ED6175" w:rsidRDefault="00ED6175">
      <w:pPr>
        <w:pStyle w:val="TOC1"/>
        <w:rPr>
          <w:rFonts w:asciiTheme="minorHAnsi" w:eastAsiaTheme="minorEastAsia" w:hAnsiTheme="minorHAnsi"/>
          <w:b w:val="0"/>
          <w:lang w:eastAsia="en-AU"/>
        </w:rPr>
      </w:pPr>
      <w:r>
        <w:t>10</w:t>
      </w:r>
      <w:r>
        <w:rPr>
          <w:rFonts w:asciiTheme="minorHAnsi" w:eastAsiaTheme="minorEastAsia" w:hAnsiTheme="minorHAnsi"/>
          <w:b w:val="0"/>
          <w:lang w:eastAsia="en-AU"/>
        </w:rPr>
        <w:tab/>
      </w:r>
      <w:r>
        <w:t>Further Advice and Information</w:t>
      </w:r>
      <w:r>
        <w:tab/>
      </w:r>
      <w:r>
        <w:fldChar w:fldCharType="begin"/>
      </w:r>
      <w:r>
        <w:instrText xml:space="preserve"> PAGEREF _Toc34214773 \h </w:instrText>
      </w:r>
      <w:r>
        <w:fldChar w:fldCharType="separate"/>
      </w:r>
      <w:r>
        <w:t>25</w:t>
      </w:r>
      <w:r>
        <w:fldChar w:fldCharType="end"/>
      </w:r>
    </w:p>
    <w:p w14:paraId="01F49EA6" w14:textId="77777777" w:rsidR="00ED6175" w:rsidRDefault="00ED6175">
      <w:pPr>
        <w:pStyle w:val="TOC1"/>
        <w:rPr>
          <w:rFonts w:asciiTheme="minorHAnsi" w:eastAsiaTheme="minorEastAsia" w:hAnsiTheme="minorHAnsi"/>
          <w:b w:val="0"/>
          <w:lang w:eastAsia="en-AU"/>
        </w:rPr>
      </w:pPr>
      <w:r>
        <w:t>Attachment A: Ballast Water Management Plan and Certificate Requirements</w:t>
      </w:r>
      <w:r>
        <w:tab/>
      </w:r>
      <w:r>
        <w:fldChar w:fldCharType="begin"/>
      </w:r>
      <w:r>
        <w:instrText xml:space="preserve"> PAGEREF _Toc34214774 \h </w:instrText>
      </w:r>
      <w:r>
        <w:fldChar w:fldCharType="separate"/>
      </w:r>
      <w:r>
        <w:t>26</w:t>
      </w:r>
      <w:r>
        <w:fldChar w:fldCharType="end"/>
      </w:r>
    </w:p>
    <w:p w14:paraId="2076E6E7" w14:textId="77777777" w:rsidR="00ED6175" w:rsidRDefault="00ED6175">
      <w:pPr>
        <w:pStyle w:val="TOC1"/>
        <w:rPr>
          <w:rFonts w:asciiTheme="minorHAnsi" w:eastAsiaTheme="minorEastAsia" w:hAnsiTheme="minorHAnsi"/>
          <w:b w:val="0"/>
          <w:lang w:eastAsia="en-AU"/>
        </w:rPr>
      </w:pPr>
      <w:r>
        <w:t>Attachment C: Ballast water pump test</w:t>
      </w:r>
      <w:r>
        <w:tab/>
      </w:r>
      <w:r>
        <w:fldChar w:fldCharType="begin"/>
      </w:r>
      <w:r>
        <w:instrText xml:space="preserve"> PAGEREF _Toc34214775 \h </w:instrText>
      </w:r>
      <w:r>
        <w:fldChar w:fldCharType="separate"/>
      </w:r>
      <w:r>
        <w:t>27</w:t>
      </w:r>
      <w:r>
        <w:fldChar w:fldCharType="end"/>
      </w:r>
    </w:p>
    <w:p w14:paraId="0C84DFED" w14:textId="77777777" w:rsidR="00ED6175" w:rsidRDefault="00ED6175">
      <w:pPr>
        <w:pStyle w:val="TOC1"/>
        <w:rPr>
          <w:rFonts w:asciiTheme="minorHAnsi" w:eastAsiaTheme="minorEastAsia" w:hAnsiTheme="minorHAnsi"/>
          <w:b w:val="0"/>
          <w:lang w:eastAsia="en-AU"/>
        </w:rPr>
      </w:pPr>
      <w:r>
        <w:t>Attachment D: Maps of Ballast Water Exchange Exclusion Areas</w:t>
      </w:r>
      <w:r>
        <w:tab/>
      </w:r>
      <w:r>
        <w:fldChar w:fldCharType="begin"/>
      </w:r>
      <w:r>
        <w:instrText xml:space="preserve"> PAGEREF _Toc34214776 \h </w:instrText>
      </w:r>
      <w:r>
        <w:fldChar w:fldCharType="separate"/>
      </w:r>
      <w:r>
        <w:t>28</w:t>
      </w:r>
      <w:r>
        <w:fldChar w:fldCharType="end"/>
      </w:r>
    </w:p>
    <w:p w14:paraId="608F2D76" w14:textId="77777777" w:rsidR="00ED6175" w:rsidRDefault="00ED6175">
      <w:pPr>
        <w:pStyle w:val="TOC1"/>
        <w:rPr>
          <w:rFonts w:asciiTheme="minorHAnsi" w:eastAsiaTheme="minorEastAsia" w:hAnsiTheme="minorHAnsi"/>
          <w:b w:val="0"/>
          <w:lang w:eastAsia="en-AU"/>
        </w:rPr>
      </w:pPr>
      <w:r>
        <w:t>11</w:t>
      </w:r>
      <w:r>
        <w:rPr>
          <w:rFonts w:asciiTheme="minorHAnsi" w:eastAsiaTheme="minorEastAsia" w:hAnsiTheme="minorHAnsi"/>
          <w:b w:val="0"/>
          <w:lang w:eastAsia="en-AU"/>
        </w:rPr>
        <w:tab/>
      </w:r>
      <w:r>
        <w:t>Glossary</w:t>
      </w:r>
      <w:r>
        <w:tab/>
      </w:r>
      <w:r>
        <w:fldChar w:fldCharType="begin"/>
      </w:r>
      <w:r>
        <w:instrText xml:space="preserve"> PAGEREF _Toc34214777 \h </w:instrText>
      </w:r>
      <w:r>
        <w:fldChar w:fldCharType="separate"/>
      </w:r>
      <w:r>
        <w:t>30</w:t>
      </w:r>
      <w:r>
        <w:fldChar w:fldCharType="end"/>
      </w:r>
    </w:p>
    <w:p w14:paraId="3D500C2F" w14:textId="1848A369" w:rsidR="00AF26EB" w:rsidRPr="00AD7298" w:rsidRDefault="004C60CE" w:rsidP="00784C1F">
      <w:pPr>
        <w:pStyle w:val="TOC1"/>
        <w:jc w:val="both"/>
        <w:rPr>
          <w:sz w:val="20"/>
          <w:lang w:eastAsia="ja-JP"/>
        </w:rPr>
      </w:pPr>
      <w:r w:rsidRPr="00AD7298">
        <w:rPr>
          <w:sz w:val="20"/>
        </w:rPr>
        <w:fldChar w:fldCharType="end"/>
      </w:r>
    </w:p>
    <w:p w14:paraId="0A8FAA0D" w14:textId="77777777" w:rsidR="003E7D73" w:rsidRPr="00AD7298" w:rsidRDefault="003E7D73" w:rsidP="00784C1F">
      <w:pPr>
        <w:pStyle w:val="Heading3"/>
        <w:jc w:val="both"/>
        <w:rPr>
          <w:rStyle w:val="Strong"/>
          <w:rFonts w:ascii="Cambria" w:eastAsiaTheme="minorHAnsi" w:hAnsi="Cambria"/>
          <w:b w:val="0"/>
          <w:bCs/>
          <w:noProof/>
          <w:color w:val="auto"/>
          <w:sz w:val="20"/>
          <w:szCs w:val="22"/>
          <w:lang w:eastAsia="en-US"/>
        </w:rPr>
      </w:pPr>
      <w:r w:rsidRPr="00AD7298">
        <w:rPr>
          <w:rStyle w:val="Strong"/>
          <w:b w:val="0"/>
          <w:bCs/>
          <w:sz w:val="36"/>
        </w:rPr>
        <w:t>Version history</w:t>
      </w:r>
    </w:p>
    <w:p w14:paraId="447B686C" w14:textId="66B8A336" w:rsidR="003E7D73" w:rsidRPr="00AD7298" w:rsidRDefault="003E7D73" w:rsidP="00784C1F">
      <w:pPr>
        <w:spacing w:before="240"/>
        <w:jc w:val="both"/>
        <w:rPr>
          <w:sz w:val="20"/>
        </w:rPr>
      </w:pPr>
      <w:r w:rsidRPr="00AD7298">
        <w:rPr>
          <w:sz w:val="20"/>
        </w:rPr>
        <w:t xml:space="preserve">The Australian Ballast Water Management Requirements are updated periodically. You can check that this version is still current at </w:t>
      </w:r>
      <w:hyperlink r:id="rId17" w:history="1">
        <w:r w:rsidRPr="00AD7298">
          <w:rPr>
            <w:rStyle w:val="Hyperlink"/>
            <w:sz w:val="20"/>
          </w:rPr>
          <w:t>a</w:t>
        </w:r>
        <w:r w:rsidR="00EB06D5" w:rsidRPr="00AD7298">
          <w:rPr>
            <w:rStyle w:val="Hyperlink"/>
            <w:sz w:val="20"/>
          </w:rPr>
          <w:t>we</w:t>
        </w:r>
        <w:r w:rsidRPr="00AD7298">
          <w:rPr>
            <w:rStyle w:val="Hyperlink"/>
            <w:sz w:val="20"/>
          </w:rPr>
          <w:t xml:space="preserve">.gov.au/abwmr </w:t>
        </w:r>
      </w:hyperlink>
    </w:p>
    <w:p w14:paraId="4D61DDD0" w14:textId="77777777" w:rsidR="003E7D73" w:rsidRPr="00AD7298" w:rsidRDefault="003E7D73" w:rsidP="00784C1F">
      <w:pPr>
        <w:jc w:val="both"/>
        <w:rPr>
          <w:sz w:val="20"/>
        </w:rPr>
      </w:pPr>
      <w:r w:rsidRPr="00AD7298">
        <w:rPr>
          <w:sz w:val="20"/>
        </w:rPr>
        <w:t>The following table describes recent changes to the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2134"/>
        <w:gridCol w:w="5788"/>
      </w:tblGrid>
      <w:tr w:rsidR="00B1569D" w:rsidRPr="00AD7298" w14:paraId="32E67D5D" w14:textId="77777777" w:rsidTr="003F633E">
        <w:trPr>
          <w:cantSplit/>
          <w:jc w:val="center"/>
        </w:trPr>
        <w:tc>
          <w:tcPr>
            <w:tcW w:w="980" w:type="dxa"/>
            <w:tcBorders>
              <w:top w:val="single" w:sz="4" w:space="0" w:color="808080"/>
              <w:left w:val="single" w:sz="4" w:space="0" w:color="808080"/>
              <w:bottom w:val="single" w:sz="4" w:space="0" w:color="808080"/>
              <w:right w:val="single" w:sz="4" w:space="0" w:color="C0C0C0"/>
            </w:tcBorders>
          </w:tcPr>
          <w:p w14:paraId="65EC0D34" w14:textId="77777777" w:rsidR="00B1569D" w:rsidRPr="00AD7298" w:rsidRDefault="00B1569D" w:rsidP="00784C1F">
            <w:pPr>
              <w:jc w:val="both"/>
              <w:rPr>
                <w:sz w:val="20"/>
              </w:rPr>
            </w:pPr>
            <w:r w:rsidRPr="00AD7298">
              <w:rPr>
                <w:sz w:val="20"/>
              </w:rPr>
              <w:t xml:space="preserve">Version </w:t>
            </w:r>
          </w:p>
        </w:tc>
        <w:tc>
          <w:tcPr>
            <w:tcW w:w="2134" w:type="dxa"/>
            <w:tcBorders>
              <w:top w:val="single" w:sz="4" w:space="0" w:color="808080"/>
              <w:left w:val="single" w:sz="4" w:space="0" w:color="C0C0C0"/>
              <w:bottom w:val="single" w:sz="4" w:space="0" w:color="808080"/>
              <w:right w:val="single" w:sz="4" w:space="0" w:color="C0C0C0"/>
            </w:tcBorders>
          </w:tcPr>
          <w:p w14:paraId="2BC36B71" w14:textId="77777777" w:rsidR="00B1569D" w:rsidRPr="00AD7298" w:rsidRDefault="00B1569D" w:rsidP="00784C1F">
            <w:pPr>
              <w:jc w:val="both"/>
              <w:rPr>
                <w:sz w:val="20"/>
              </w:rPr>
            </w:pPr>
            <w:r w:rsidRPr="00AD7298">
              <w:rPr>
                <w:sz w:val="20"/>
              </w:rPr>
              <w:t>Date</w:t>
            </w:r>
          </w:p>
        </w:tc>
        <w:tc>
          <w:tcPr>
            <w:tcW w:w="5788" w:type="dxa"/>
            <w:tcBorders>
              <w:top w:val="single" w:sz="4" w:space="0" w:color="808080"/>
              <w:left w:val="single" w:sz="4" w:space="0" w:color="C0C0C0"/>
              <w:bottom w:val="single" w:sz="4" w:space="0" w:color="808080"/>
              <w:right w:val="single" w:sz="4" w:space="0" w:color="808080"/>
            </w:tcBorders>
          </w:tcPr>
          <w:p w14:paraId="5846E5B0" w14:textId="18BD24F3" w:rsidR="00B1569D" w:rsidRPr="00AD7298" w:rsidRDefault="00B1569D" w:rsidP="00784C1F">
            <w:pPr>
              <w:jc w:val="both"/>
              <w:rPr>
                <w:sz w:val="20"/>
              </w:rPr>
            </w:pPr>
            <w:r w:rsidRPr="00AD7298">
              <w:rPr>
                <w:sz w:val="20"/>
              </w:rPr>
              <w:t>Reason for issue</w:t>
            </w:r>
          </w:p>
        </w:tc>
      </w:tr>
      <w:tr w:rsidR="00B1569D" w:rsidRPr="00AD7298" w14:paraId="634C0A50" w14:textId="77777777" w:rsidTr="003F633E">
        <w:trPr>
          <w:cantSplit/>
          <w:jc w:val="center"/>
        </w:trPr>
        <w:tc>
          <w:tcPr>
            <w:tcW w:w="980" w:type="dxa"/>
            <w:tcBorders>
              <w:top w:val="single" w:sz="4" w:space="0" w:color="C0C0C0"/>
              <w:left w:val="single" w:sz="4" w:space="0" w:color="808080"/>
              <w:bottom w:val="single" w:sz="4" w:space="0" w:color="C0C0C0"/>
              <w:right w:val="single" w:sz="4" w:space="0" w:color="C0C0C0"/>
            </w:tcBorders>
          </w:tcPr>
          <w:p w14:paraId="4F641CE5" w14:textId="77777777" w:rsidR="00B1569D" w:rsidRPr="00AD7298" w:rsidRDefault="00B1569D" w:rsidP="003F633E">
            <w:pPr>
              <w:jc w:val="both"/>
              <w:rPr>
                <w:sz w:val="20"/>
              </w:rPr>
            </w:pPr>
            <w:r w:rsidRPr="00AD7298">
              <w:rPr>
                <w:sz w:val="20"/>
              </w:rPr>
              <w:t>5.3</w:t>
            </w:r>
          </w:p>
        </w:tc>
        <w:tc>
          <w:tcPr>
            <w:tcW w:w="2134" w:type="dxa"/>
            <w:tcBorders>
              <w:top w:val="single" w:sz="4" w:space="0" w:color="C0C0C0"/>
              <w:left w:val="single" w:sz="4" w:space="0" w:color="C0C0C0"/>
              <w:bottom w:val="single" w:sz="4" w:space="0" w:color="C0C0C0"/>
              <w:right w:val="single" w:sz="4" w:space="0" w:color="C0C0C0"/>
            </w:tcBorders>
          </w:tcPr>
          <w:p w14:paraId="4EB55B4D" w14:textId="77777777" w:rsidR="00B1569D" w:rsidRPr="00AD7298" w:rsidRDefault="00B1569D" w:rsidP="003F633E">
            <w:pPr>
              <w:jc w:val="both"/>
              <w:rPr>
                <w:sz w:val="20"/>
              </w:rPr>
            </w:pPr>
            <w:r w:rsidRPr="00AD7298">
              <w:rPr>
                <w:sz w:val="20"/>
              </w:rPr>
              <w:t>1 August 2011</w:t>
            </w:r>
          </w:p>
        </w:tc>
        <w:tc>
          <w:tcPr>
            <w:tcW w:w="5788" w:type="dxa"/>
            <w:tcBorders>
              <w:top w:val="single" w:sz="4" w:space="0" w:color="C0C0C0"/>
              <w:left w:val="single" w:sz="4" w:space="0" w:color="C0C0C0"/>
              <w:bottom w:val="single" w:sz="4" w:space="0" w:color="C0C0C0"/>
              <w:right w:val="single" w:sz="4" w:space="0" w:color="808080"/>
            </w:tcBorders>
          </w:tcPr>
          <w:p w14:paraId="281C5DED" w14:textId="647EB1AB" w:rsidR="00B1569D" w:rsidRPr="00AD7298" w:rsidRDefault="00B1569D" w:rsidP="003F633E">
            <w:pPr>
              <w:jc w:val="both"/>
              <w:rPr>
                <w:sz w:val="20"/>
              </w:rPr>
            </w:pPr>
            <w:r w:rsidRPr="00AD7298">
              <w:rPr>
                <w:sz w:val="20"/>
              </w:rPr>
              <w:t>Review and update of document to reflect new ballast water management requirements.</w:t>
            </w:r>
          </w:p>
        </w:tc>
      </w:tr>
      <w:tr w:rsidR="00B1569D" w:rsidRPr="00AD7298" w14:paraId="0442D4D4" w14:textId="77777777" w:rsidTr="003F633E">
        <w:trPr>
          <w:cantSplit/>
          <w:jc w:val="center"/>
        </w:trPr>
        <w:tc>
          <w:tcPr>
            <w:tcW w:w="980" w:type="dxa"/>
            <w:tcBorders>
              <w:top w:val="single" w:sz="4" w:space="0" w:color="C0C0C0"/>
              <w:left w:val="single" w:sz="4" w:space="0" w:color="808080"/>
              <w:bottom w:val="single" w:sz="4" w:space="0" w:color="C0C0C0"/>
              <w:right w:val="single" w:sz="4" w:space="0" w:color="C0C0C0"/>
            </w:tcBorders>
          </w:tcPr>
          <w:p w14:paraId="77348842" w14:textId="77777777" w:rsidR="00B1569D" w:rsidRPr="00AD7298" w:rsidRDefault="00B1569D" w:rsidP="003F633E">
            <w:pPr>
              <w:jc w:val="both"/>
              <w:rPr>
                <w:sz w:val="20"/>
              </w:rPr>
            </w:pPr>
            <w:r w:rsidRPr="00AD7298">
              <w:rPr>
                <w:sz w:val="20"/>
              </w:rPr>
              <w:t>6</w:t>
            </w:r>
          </w:p>
        </w:tc>
        <w:tc>
          <w:tcPr>
            <w:tcW w:w="2134" w:type="dxa"/>
            <w:tcBorders>
              <w:top w:val="single" w:sz="4" w:space="0" w:color="C0C0C0"/>
              <w:left w:val="single" w:sz="4" w:space="0" w:color="C0C0C0"/>
              <w:bottom w:val="single" w:sz="4" w:space="0" w:color="C0C0C0"/>
              <w:right w:val="single" w:sz="4" w:space="0" w:color="C0C0C0"/>
            </w:tcBorders>
          </w:tcPr>
          <w:p w14:paraId="355C4D14" w14:textId="77777777" w:rsidR="00B1569D" w:rsidRPr="00AD7298" w:rsidRDefault="00B1569D" w:rsidP="003F633E">
            <w:pPr>
              <w:jc w:val="both"/>
              <w:rPr>
                <w:sz w:val="20"/>
              </w:rPr>
            </w:pPr>
            <w:r w:rsidRPr="00AD7298">
              <w:rPr>
                <w:sz w:val="20"/>
              </w:rPr>
              <w:t>6 June 2016</w:t>
            </w:r>
          </w:p>
        </w:tc>
        <w:tc>
          <w:tcPr>
            <w:tcW w:w="5788" w:type="dxa"/>
            <w:tcBorders>
              <w:top w:val="single" w:sz="4" w:space="0" w:color="C0C0C0"/>
              <w:left w:val="single" w:sz="4" w:space="0" w:color="C0C0C0"/>
              <w:bottom w:val="single" w:sz="4" w:space="0" w:color="C0C0C0"/>
              <w:right w:val="single" w:sz="4" w:space="0" w:color="808080"/>
            </w:tcBorders>
          </w:tcPr>
          <w:p w14:paraId="472C298D" w14:textId="6C76BC2B" w:rsidR="00B1569D" w:rsidRPr="00AD7298" w:rsidRDefault="00B1569D" w:rsidP="003F633E">
            <w:pPr>
              <w:jc w:val="both"/>
              <w:rPr>
                <w:sz w:val="20"/>
              </w:rPr>
            </w:pPr>
            <w:r w:rsidRPr="00AD7298">
              <w:rPr>
                <w:sz w:val="20"/>
              </w:rPr>
              <w:t xml:space="preserve">Review and update of document to reflect new ballast water management requirements under the </w:t>
            </w:r>
            <w:r w:rsidRPr="00AD7298">
              <w:rPr>
                <w:i/>
                <w:sz w:val="20"/>
              </w:rPr>
              <w:t>Biosecurity Act 2015</w:t>
            </w:r>
            <w:r w:rsidRPr="00AD7298">
              <w:rPr>
                <w:sz w:val="20"/>
              </w:rPr>
              <w:t>.</w:t>
            </w:r>
          </w:p>
        </w:tc>
      </w:tr>
      <w:tr w:rsidR="00B1569D" w:rsidRPr="00AD7298" w14:paraId="5ACBAF97" w14:textId="77777777" w:rsidTr="003F633E">
        <w:trPr>
          <w:cantSplit/>
          <w:jc w:val="center"/>
        </w:trPr>
        <w:tc>
          <w:tcPr>
            <w:tcW w:w="980" w:type="dxa"/>
            <w:tcBorders>
              <w:top w:val="single" w:sz="4" w:space="0" w:color="C0C0C0"/>
              <w:left w:val="single" w:sz="4" w:space="0" w:color="808080"/>
              <w:bottom w:val="single" w:sz="4" w:space="0" w:color="C0C0C0"/>
              <w:right w:val="single" w:sz="4" w:space="0" w:color="C0C0C0"/>
            </w:tcBorders>
          </w:tcPr>
          <w:p w14:paraId="12EB6AE3" w14:textId="77777777" w:rsidR="00B1569D" w:rsidRPr="00AD7298" w:rsidRDefault="00B1569D" w:rsidP="003F633E">
            <w:pPr>
              <w:jc w:val="both"/>
              <w:rPr>
                <w:sz w:val="20"/>
              </w:rPr>
            </w:pPr>
            <w:r w:rsidRPr="00AD7298">
              <w:rPr>
                <w:sz w:val="20"/>
              </w:rPr>
              <w:t>7</w:t>
            </w:r>
          </w:p>
        </w:tc>
        <w:tc>
          <w:tcPr>
            <w:tcW w:w="2134" w:type="dxa"/>
            <w:tcBorders>
              <w:top w:val="single" w:sz="4" w:space="0" w:color="C0C0C0"/>
              <w:left w:val="single" w:sz="4" w:space="0" w:color="C0C0C0"/>
              <w:bottom w:val="single" w:sz="4" w:space="0" w:color="C0C0C0"/>
              <w:right w:val="single" w:sz="4" w:space="0" w:color="C0C0C0"/>
            </w:tcBorders>
          </w:tcPr>
          <w:p w14:paraId="6C703DD6" w14:textId="77777777" w:rsidR="00B1569D" w:rsidRPr="00AD7298" w:rsidRDefault="00B1569D" w:rsidP="003F633E">
            <w:pPr>
              <w:jc w:val="both"/>
              <w:rPr>
                <w:sz w:val="20"/>
              </w:rPr>
            </w:pPr>
            <w:r w:rsidRPr="00AD7298">
              <w:rPr>
                <w:sz w:val="20"/>
              </w:rPr>
              <w:t>07 July 2017</w:t>
            </w:r>
          </w:p>
        </w:tc>
        <w:tc>
          <w:tcPr>
            <w:tcW w:w="5788" w:type="dxa"/>
            <w:tcBorders>
              <w:top w:val="single" w:sz="4" w:space="0" w:color="C0C0C0"/>
              <w:left w:val="single" w:sz="4" w:space="0" w:color="C0C0C0"/>
              <w:bottom w:val="single" w:sz="4" w:space="0" w:color="C0C0C0"/>
              <w:right w:val="single" w:sz="4" w:space="0" w:color="808080"/>
            </w:tcBorders>
          </w:tcPr>
          <w:p w14:paraId="2AD57A90" w14:textId="0756087E" w:rsidR="00B1569D" w:rsidRPr="00AD7298" w:rsidRDefault="00B1569D" w:rsidP="003F633E">
            <w:pPr>
              <w:jc w:val="both"/>
              <w:rPr>
                <w:sz w:val="20"/>
              </w:rPr>
            </w:pPr>
            <w:r w:rsidRPr="00AD7298">
              <w:rPr>
                <w:sz w:val="20"/>
              </w:rPr>
              <w:t xml:space="preserve">Review and update of document to reflect the </w:t>
            </w:r>
            <w:r w:rsidRPr="00AD7298">
              <w:rPr>
                <w:i/>
                <w:sz w:val="20"/>
              </w:rPr>
              <w:t>Biosecurity (Ballast Water and Other Measures) Amendment Act 2017</w:t>
            </w:r>
            <w:r w:rsidRPr="00AD7298">
              <w:rPr>
                <w:sz w:val="20"/>
              </w:rPr>
              <w:t xml:space="preserve"> and the </w:t>
            </w:r>
            <w:r w:rsidRPr="00AD7298">
              <w:rPr>
                <w:i/>
                <w:sz w:val="20"/>
              </w:rPr>
              <w:t>Biosecurity (Ballast Water &amp; Sediment) Determination 2017</w:t>
            </w:r>
            <w:r w:rsidR="002428A1" w:rsidRPr="00AD7298">
              <w:rPr>
                <w:sz w:val="20"/>
              </w:rPr>
              <w:t>.</w:t>
            </w:r>
          </w:p>
        </w:tc>
      </w:tr>
      <w:tr w:rsidR="003B2CE3" w:rsidRPr="00AD7298" w14:paraId="2EB11B3A" w14:textId="77777777" w:rsidTr="003F633E">
        <w:trPr>
          <w:cantSplit/>
          <w:jc w:val="center"/>
        </w:trPr>
        <w:tc>
          <w:tcPr>
            <w:tcW w:w="980" w:type="dxa"/>
            <w:tcBorders>
              <w:top w:val="single" w:sz="4" w:space="0" w:color="C0C0C0"/>
              <w:left w:val="single" w:sz="4" w:space="0" w:color="808080"/>
              <w:bottom w:val="single" w:sz="4" w:space="0" w:color="C0C0C0"/>
              <w:right w:val="single" w:sz="4" w:space="0" w:color="C0C0C0"/>
            </w:tcBorders>
          </w:tcPr>
          <w:p w14:paraId="2118A577" w14:textId="5B6E4288" w:rsidR="003B2CE3" w:rsidRPr="00AD7298" w:rsidRDefault="003B2CE3" w:rsidP="003F633E">
            <w:pPr>
              <w:jc w:val="both"/>
              <w:rPr>
                <w:sz w:val="20"/>
              </w:rPr>
            </w:pPr>
            <w:r w:rsidRPr="00AD7298">
              <w:rPr>
                <w:sz w:val="20"/>
              </w:rPr>
              <w:t>8</w:t>
            </w:r>
          </w:p>
        </w:tc>
        <w:tc>
          <w:tcPr>
            <w:tcW w:w="2134" w:type="dxa"/>
            <w:tcBorders>
              <w:top w:val="single" w:sz="4" w:space="0" w:color="C0C0C0"/>
              <w:left w:val="single" w:sz="4" w:space="0" w:color="C0C0C0"/>
              <w:bottom w:val="single" w:sz="4" w:space="0" w:color="C0C0C0"/>
              <w:right w:val="single" w:sz="4" w:space="0" w:color="C0C0C0"/>
            </w:tcBorders>
          </w:tcPr>
          <w:p w14:paraId="49907F07" w14:textId="5624562E" w:rsidR="003B2CE3" w:rsidRPr="00AD7298" w:rsidRDefault="005D1100" w:rsidP="003F633E">
            <w:pPr>
              <w:jc w:val="both"/>
              <w:rPr>
                <w:sz w:val="20"/>
              </w:rPr>
            </w:pPr>
            <w:r w:rsidRPr="00AD7298">
              <w:rPr>
                <w:sz w:val="20"/>
              </w:rPr>
              <w:t>13 October</w:t>
            </w:r>
            <w:r w:rsidR="003B2CE3" w:rsidRPr="00AD7298">
              <w:rPr>
                <w:sz w:val="20"/>
              </w:rPr>
              <w:t xml:space="preserve"> 2019</w:t>
            </w:r>
          </w:p>
        </w:tc>
        <w:tc>
          <w:tcPr>
            <w:tcW w:w="5788" w:type="dxa"/>
            <w:tcBorders>
              <w:top w:val="single" w:sz="4" w:space="0" w:color="C0C0C0"/>
              <w:left w:val="single" w:sz="4" w:space="0" w:color="C0C0C0"/>
              <w:bottom w:val="single" w:sz="4" w:space="0" w:color="C0C0C0"/>
              <w:right w:val="single" w:sz="4" w:space="0" w:color="808080"/>
            </w:tcBorders>
          </w:tcPr>
          <w:p w14:paraId="4765FD3E" w14:textId="3B3F6D11" w:rsidR="003B2CE3" w:rsidRPr="00AD7298" w:rsidRDefault="008A7785" w:rsidP="003F633E">
            <w:pPr>
              <w:jc w:val="both"/>
              <w:rPr>
                <w:sz w:val="20"/>
              </w:rPr>
            </w:pPr>
            <w:r w:rsidRPr="00AD7298">
              <w:rPr>
                <w:sz w:val="20"/>
              </w:rPr>
              <w:t xml:space="preserve">Review and update of document to reflect the </w:t>
            </w:r>
            <w:r w:rsidRPr="00AD7298">
              <w:rPr>
                <w:i/>
                <w:sz w:val="20"/>
              </w:rPr>
              <w:t>Biosecurity (Ballast Water and Sediment) Amendment (Ballast Water Management Methods) Determination 2019</w:t>
            </w:r>
            <w:r w:rsidRPr="00AD7298">
              <w:rPr>
                <w:sz w:val="20"/>
              </w:rPr>
              <w:t xml:space="preserve">; and the </w:t>
            </w:r>
            <w:r w:rsidRPr="00AD7298">
              <w:rPr>
                <w:i/>
                <w:sz w:val="20"/>
              </w:rPr>
              <w:t>Biosecurity (Ballast Water Same Risk Area) Amendment (Great Barrier Reef and Northern Territory) Instrument 2019.</w:t>
            </w:r>
          </w:p>
        </w:tc>
      </w:tr>
    </w:tbl>
    <w:p w14:paraId="16058209" w14:textId="0A3685B4" w:rsidR="00AF26EB" w:rsidRPr="00AD7298" w:rsidRDefault="00AF26EB" w:rsidP="003F633E">
      <w:pPr>
        <w:tabs>
          <w:tab w:val="left" w:pos="1783"/>
        </w:tabs>
        <w:jc w:val="both"/>
        <w:rPr>
          <w:i/>
          <w:sz w:val="20"/>
          <w:lang w:eastAsia="ja-JP"/>
        </w:rPr>
      </w:pPr>
    </w:p>
    <w:p w14:paraId="72030C39" w14:textId="5C26F605" w:rsidR="00CB2AD6" w:rsidRPr="003F633E" w:rsidRDefault="00B1569D" w:rsidP="003F633E">
      <w:pPr>
        <w:pStyle w:val="Heading2"/>
        <w:jc w:val="both"/>
        <w:rPr>
          <w:sz w:val="44"/>
          <w:szCs w:val="44"/>
        </w:rPr>
      </w:pPr>
      <w:bookmarkStart w:id="0" w:name="_Toc34214764"/>
      <w:r w:rsidRPr="003F633E">
        <w:rPr>
          <w:sz w:val="44"/>
          <w:szCs w:val="44"/>
        </w:rPr>
        <w:lastRenderedPageBreak/>
        <w:t>Introduction</w:t>
      </w:r>
      <w:bookmarkEnd w:id="0"/>
    </w:p>
    <w:p w14:paraId="13C35E7E" w14:textId="0A20B58E" w:rsidR="00DD708D" w:rsidRPr="00AD7298" w:rsidRDefault="00B1569D" w:rsidP="003F633E">
      <w:pPr>
        <w:jc w:val="both"/>
        <w:rPr>
          <w:sz w:val="20"/>
        </w:rPr>
      </w:pPr>
      <w:r w:rsidRPr="00AD7298">
        <w:rPr>
          <w:sz w:val="20"/>
        </w:rPr>
        <w:t>The Australian Ballast Wa</w:t>
      </w:r>
      <w:r w:rsidR="002428A1" w:rsidRPr="00AD7298">
        <w:rPr>
          <w:sz w:val="20"/>
        </w:rPr>
        <w:t>ter Management Requirements set</w:t>
      </w:r>
      <w:r w:rsidRPr="00AD7298">
        <w:rPr>
          <w:sz w:val="20"/>
        </w:rPr>
        <w:t xml:space="preserve"> out the obligations on vessel operators with regards to the management of ballast water and ballast tank sediment when operating within Australian seas. These requirements include legislative obligations under the</w:t>
      </w:r>
      <w:r w:rsidR="00DD708D" w:rsidRPr="00AD7298">
        <w:rPr>
          <w:sz w:val="20"/>
        </w:rPr>
        <w:t>:</w:t>
      </w:r>
    </w:p>
    <w:p w14:paraId="27AA3B84" w14:textId="585ACA1F" w:rsidR="00DD708D" w:rsidRPr="00AD7298" w:rsidRDefault="0086243B" w:rsidP="003F633E">
      <w:pPr>
        <w:pStyle w:val="ListBullet"/>
        <w:jc w:val="both"/>
        <w:rPr>
          <w:sz w:val="20"/>
        </w:rPr>
      </w:pPr>
      <w:hyperlink r:id="rId18" w:history="1">
        <w:r w:rsidR="000F4CA8" w:rsidRPr="00AD7298">
          <w:rPr>
            <w:rStyle w:val="Hyperlink"/>
            <w:i/>
            <w:sz w:val="20"/>
          </w:rPr>
          <w:t>Biosecurity Act 2015</w:t>
        </w:r>
        <w:r w:rsidR="000F4CA8" w:rsidRPr="00AD7298">
          <w:rPr>
            <w:rStyle w:val="Hyperlink"/>
            <w:sz w:val="20"/>
          </w:rPr>
          <w:t xml:space="preserve"> (Biosecurity Act)</w:t>
        </w:r>
      </w:hyperlink>
      <w:r w:rsidR="00DD708D" w:rsidRPr="00AD7298">
        <w:rPr>
          <w:sz w:val="20"/>
        </w:rPr>
        <w:t xml:space="preserve">, and </w:t>
      </w:r>
    </w:p>
    <w:p w14:paraId="07645895" w14:textId="357423EA" w:rsidR="00DD708D" w:rsidRPr="00AD7298" w:rsidRDefault="00DD708D" w:rsidP="003F633E">
      <w:pPr>
        <w:pStyle w:val="ListBullet"/>
        <w:jc w:val="both"/>
        <w:rPr>
          <w:sz w:val="20"/>
        </w:rPr>
      </w:pPr>
      <w:r w:rsidRPr="00AD7298">
        <w:rPr>
          <w:sz w:val="20"/>
        </w:rPr>
        <w:t>International Convention for the Control and Management of Ships’ Ballast Water and Sediments (Ballast Water Convention).</w:t>
      </w:r>
    </w:p>
    <w:p w14:paraId="3E058C28" w14:textId="51CAD837" w:rsidR="00B1569D" w:rsidRPr="00AD7298" w:rsidRDefault="002428A1" w:rsidP="003F633E">
      <w:pPr>
        <w:jc w:val="both"/>
        <w:rPr>
          <w:sz w:val="20"/>
        </w:rPr>
      </w:pPr>
      <w:r w:rsidRPr="00AD7298">
        <w:rPr>
          <w:sz w:val="20"/>
        </w:rPr>
        <w:t>The</w:t>
      </w:r>
      <w:r w:rsidR="000F40D3" w:rsidRPr="00AD7298">
        <w:rPr>
          <w:sz w:val="20"/>
        </w:rPr>
        <w:t xml:space="preserve"> requirements </w:t>
      </w:r>
      <w:r w:rsidR="00B1569D" w:rsidRPr="00AD7298">
        <w:rPr>
          <w:sz w:val="20"/>
        </w:rPr>
        <w:t>provide guidance for vessel operators on best practice po</w:t>
      </w:r>
      <w:r w:rsidRPr="00AD7298">
        <w:rPr>
          <w:sz w:val="20"/>
        </w:rPr>
        <w:t xml:space="preserve">licies </w:t>
      </w:r>
      <w:r w:rsidR="000F40D3" w:rsidRPr="00AD7298">
        <w:rPr>
          <w:sz w:val="20"/>
        </w:rPr>
        <w:t>and</w:t>
      </w:r>
      <w:r w:rsidR="00B1569D" w:rsidRPr="00AD7298">
        <w:rPr>
          <w:sz w:val="20"/>
        </w:rPr>
        <w:t xml:space="preserve"> apply to all vessels operating internationally and domestically in Australia.</w:t>
      </w:r>
    </w:p>
    <w:p w14:paraId="75DEA083" w14:textId="4E893778" w:rsidR="00B1569D" w:rsidRPr="00AD7298" w:rsidRDefault="00B1569D" w:rsidP="003F633E">
      <w:pPr>
        <w:jc w:val="both"/>
        <w:rPr>
          <w:sz w:val="20"/>
        </w:rPr>
      </w:pPr>
      <w:r w:rsidRPr="00AD7298">
        <w:rPr>
          <w:sz w:val="20"/>
        </w:rPr>
        <w:t>The legislative obligations on ve</w:t>
      </w:r>
      <w:r w:rsidR="002428A1" w:rsidRPr="00AD7298">
        <w:rPr>
          <w:sz w:val="20"/>
        </w:rPr>
        <w:t xml:space="preserve">ssels to manage ballast water are </w:t>
      </w:r>
      <w:r w:rsidRPr="00AD7298">
        <w:rPr>
          <w:sz w:val="20"/>
        </w:rPr>
        <w:t>contained in the Commonwealth Biosecurity Act 2015 and associated legislation. Vessels following these requirements will be complying with these obligations.</w:t>
      </w:r>
    </w:p>
    <w:p w14:paraId="78C0B474" w14:textId="64A94B16" w:rsidR="00B1569D" w:rsidRPr="00AD7298" w:rsidRDefault="00B1569D" w:rsidP="003F633E">
      <w:pPr>
        <w:jc w:val="both"/>
        <w:rPr>
          <w:sz w:val="20"/>
        </w:rPr>
      </w:pPr>
      <w:r w:rsidRPr="00AD7298">
        <w:rPr>
          <w:sz w:val="20"/>
        </w:rPr>
        <w:t xml:space="preserve">Ballast water can contain a range of invasive marine species, which, if unmanaged, can lead to </w:t>
      </w:r>
      <w:r w:rsidR="00F74088" w:rsidRPr="00AD7298">
        <w:rPr>
          <w:sz w:val="20"/>
        </w:rPr>
        <w:t xml:space="preserve">an unacceptable </w:t>
      </w:r>
      <w:r w:rsidRPr="00AD7298">
        <w:rPr>
          <w:sz w:val="20"/>
        </w:rPr>
        <w:t>economic and environmental impact on Australia’s unique maritime environment.</w:t>
      </w:r>
    </w:p>
    <w:p w14:paraId="13D7B184" w14:textId="77777777" w:rsidR="00B1569D" w:rsidRPr="00AD7298" w:rsidRDefault="00B1569D" w:rsidP="003F633E">
      <w:pPr>
        <w:jc w:val="both"/>
        <w:rPr>
          <w:sz w:val="20"/>
        </w:rPr>
      </w:pPr>
      <w:r w:rsidRPr="00AD7298">
        <w:rPr>
          <w:sz w:val="20"/>
        </w:rPr>
        <w:t>This version of the requirements reflects the implementation of the Ballast Water Convention and other changes associated with the introduction of new national domestic ballast water requirements to reduce the risk of spreading marine pests that have already established in Australian seas.</w:t>
      </w:r>
    </w:p>
    <w:p w14:paraId="54C1D3AB" w14:textId="1AC92B51" w:rsidR="00B1569D" w:rsidRPr="00AD7298" w:rsidRDefault="00B1569D" w:rsidP="003F633E">
      <w:pPr>
        <w:jc w:val="both"/>
        <w:rPr>
          <w:sz w:val="20"/>
        </w:rPr>
      </w:pPr>
      <w:r w:rsidRPr="00AD7298">
        <w:rPr>
          <w:sz w:val="20"/>
        </w:rPr>
        <w:t xml:space="preserve">Contact details for more information on these requirements is included in </w:t>
      </w:r>
      <w:hyperlink w:anchor="_Toc433622012" w:history="1">
        <w:r w:rsidR="00BA7C1C" w:rsidRPr="00AD7298">
          <w:rPr>
            <w:rStyle w:val="Hyperlink"/>
            <w:sz w:val="20"/>
          </w:rPr>
          <w:t>Section 10</w:t>
        </w:r>
      </w:hyperlink>
      <w:r w:rsidRPr="00AD7298">
        <w:rPr>
          <w:sz w:val="20"/>
        </w:rPr>
        <w:t>.</w:t>
      </w:r>
    </w:p>
    <w:p w14:paraId="40482CD7" w14:textId="77777777" w:rsidR="00B1569D" w:rsidRDefault="00B1569D" w:rsidP="003F633E">
      <w:pPr>
        <w:pStyle w:val="Heading3"/>
        <w:jc w:val="both"/>
      </w:pPr>
      <w:r>
        <w:t>Checklist for Masters</w:t>
      </w:r>
    </w:p>
    <w:p w14:paraId="2BED142A" w14:textId="77777777" w:rsidR="00B1569D" w:rsidRPr="00AD7298" w:rsidRDefault="00B1569D" w:rsidP="003F633E">
      <w:pPr>
        <w:jc w:val="both"/>
        <w:rPr>
          <w:sz w:val="20"/>
          <w:lang w:eastAsia="ja-JP"/>
        </w:rPr>
      </w:pPr>
      <w:r w:rsidRPr="00AD7298">
        <w:rPr>
          <w:sz w:val="20"/>
          <w:lang w:eastAsia="ja-JP"/>
        </w:rPr>
        <w:t>This checklist is to assist masters in complying with these requirements and includes page references for more information.</w:t>
      </w:r>
    </w:p>
    <w:p w14:paraId="412B63DA" w14:textId="61013CCA" w:rsidR="00B1569D" w:rsidRPr="00AD7298" w:rsidRDefault="00B1569D" w:rsidP="003F633E">
      <w:pPr>
        <w:ind w:left="567" w:hanging="567"/>
        <w:jc w:val="both"/>
        <w:rPr>
          <w:sz w:val="20"/>
          <w:lang w:eastAsia="ja-JP"/>
        </w:rPr>
      </w:pPr>
      <w:r w:rsidRPr="00AD7298">
        <w:rPr>
          <w:sz w:val="20"/>
          <w:lang w:eastAsia="ja-JP"/>
        </w:rPr>
        <w:sym w:font="Wingdings" w:char="F06F"/>
      </w:r>
      <w:r w:rsidRPr="00AD7298">
        <w:rPr>
          <w:sz w:val="20"/>
          <w:lang w:eastAsia="ja-JP"/>
        </w:rPr>
        <w:tab/>
        <w:t xml:space="preserve">Ensure the vessel has a </w:t>
      </w:r>
      <w:r w:rsidR="00165975" w:rsidRPr="00AD7298">
        <w:rPr>
          <w:sz w:val="20"/>
          <w:lang w:eastAsia="ja-JP"/>
        </w:rPr>
        <w:t xml:space="preserve">valid </w:t>
      </w:r>
      <w:r w:rsidRPr="00AD7298">
        <w:rPr>
          <w:sz w:val="20"/>
          <w:lang w:eastAsia="ja-JP"/>
        </w:rPr>
        <w:t xml:space="preserve">Ballast Water Management Plan (BWMP, management plan) and </w:t>
      </w:r>
      <w:r w:rsidR="00165975" w:rsidRPr="00AD7298">
        <w:rPr>
          <w:sz w:val="20"/>
          <w:lang w:eastAsia="ja-JP"/>
        </w:rPr>
        <w:t xml:space="preserve">a valid </w:t>
      </w:r>
      <w:r w:rsidRPr="00AD7298">
        <w:rPr>
          <w:sz w:val="20"/>
          <w:lang w:eastAsia="ja-JP"/>
        </w:rPr>
        <w:t xml:space="preserve">Ballast Water Management Certificate (BWMC, management certificate) </w:t>
      </w:r>
      <w:r w:rsidR="0072450A" w:rsidRPr="00AD7298">
        <w:rPr>
          <w:sz w:val="20"/>
          <w:lang w:eastAsia="ja-JP"/>
        </w:rPr>
        <w:t xml:space="preserve">as set out in </w:t>
      </w:r>
      <w:hyperlink w:anchor="_Documents_required" w:history="1">
        <w:r w:rsidR="0072450A" w:rsidRPr="00AD7298">
          <w:rPr>
            <w:rStyle w:val="Hyperlink"/>
            <w:sz w:val="20"/>
            <w:lang w:eastAsia="ja-JP"/>
          </w:rPr>
          <w:t>Section 2</w:t>
        </w:r>
      </w:hyperlink>
      <w:r w:rsidRPr="00AD7298">
        <w:rPr>
          <w:sz w:val="20"/>
          <w:lang w:eastAsia="ja-JP"/>
        </w:rPr>
        <w:t>.</w:t>
      </w:r>
      <w:r w:rsidR="00565E58" w:rsidRPr="00AD7298">
        <w:rPr>
          <w:sz w:val="20"/>
          <w:lang w:eastAsia="ja-JP"/>
        </w:rPr>
        <w:t xml:space="preserve"> </w:t>
      </w:r>
    </w:p>
    <w:p w14:paraId="38A27ECF" w14:textId="3C508EF8" w:rsidR="00B1569D" w:rsidRPr="00AD7298" w:rsidRDefault="00B1569D" w:rsidP="003F633E">
      <w:pPr>
        <w:ind w:left="567" w:hanging="567"/>
        <w:jc w:val="both"/>
        <w:rPr>
          <w:sz w:val="20"/>
          <w:lang w:eastAsia="ja-JP"/>
        </w:rPr>
      </w:pPr>
      <w:r w:rsidRPr="00AD7298">
        <w:rPr>
          <w:sz w:val="20"/>
          <w:lang w:eastAsia="ja-JP"/>
        </w:rPr>
        <w:sym w:font="Wingdings" w:char="F06F"/>
      </w:r>
      <w:r w:rsidRPr="00AD7298">
        <w:rPr>
          <w:sz w:val="20"/>
          <w:lang w:eastAsia="ja-JP"/>
        </w:rPr>
        <w:tab/>
        <w:t xml:space="preserve">Ensure all operations are recorded in the Ballast Water Record System, as described in </w:t>
      </w:r>
      <w:hyperlink w:anchor="_Documents_required" w:history="1">
        <w:r w:rsidRPr="00AD7298">
          <w:rPr>
            <w:rStyle w:val="Hyperlink"/>
            <w:sz w:val="20"/>
            <w:lang w:eastAsia="ja-JP"/>
          </w:rPr>
          <w:t xml:space="preserve">Section </w:t>
        </w:r>
        <w:r w:rsidR="0072450A" w:rsidRPr="00AD7298">
          <w:rPr>
            <w:rStyle w:val="Hyperlink"/>
            <w:sz w:val="20"/>
            <w:lang w:eastAsia="ja-JP"/>
          </w:rPr>
          <w:t>2</w:t>
        </w:r>
      </w:hyperlink>
      <w:r w:rsidRPr="00AD7298">
        <w:rPr>
          <w:sz w:val="20"/>
          <w:lang w:eastAsia="ja-JP"/>
        </w:rPr>
        <w:t>.</w:t>
      </w:r>
    </w:p>
    <w:p w14:paraId="4CE79228" w14:textId="6A8FB8B1" w:rsidR="00B1569D" w:rsidRPr="00AD7298" w:rsidRDefault="00B1569D" w:rsidP="003F633E">
      <w:pPr>
        <w:ind w:left="567" w:hanging="567"/>
        <w:jc w:val="both"/>
        <w:rPr>
          <w:sz w:val="20"/>
          <w:lang w:eastAsia="ja-JP"/>
        </w:rPr>
      </w:pPr>
      <w:r w:rsidRPr="00AD7298">
        <w:rPr>
          <w:sz w:val="20"/>
          <w:lang w:eastAsia="ja-JP"/>
        </w:rPr>
        <w:sym w:font="Wingdings" w:char="F06F"/>
      </w:r>
      <w:r w:rsidRPr="00AD7298">
        <w:rPr>
          <w:sz w:val="20"/>
          <w:lang w:eastAsia="ja-JP"/>
        </w:rPr>
        <w:tab/>
        <w:t xml:space="preserve">Ensure the vessel has met the reporting </w:t>
      </w:r>
      <w:r w:rsidR="0072450A" w:rsidRPr="00AD7298">
        <w:rPr>
          <w:sz w:val="20"/>
          <w:lang w:eastAsia="ja-JP"/>
        </w:rPr>
        <w:t xml:space="preserve">obligations set out in </w:t>
      </w:r>
      <w:hyperlink w:anchor="_Ballast_water_reporting" w:history="1">
        <w:r w:rsidR="0072450A" w:rsidRPr="00AD7298">
          <w:rPr>
            <w:rStyle w:val="Hyperlink"/>
            <w:sz w:val="20"/>
            <w:lang w:eastAsia="ja-JP"/>
          </w:rPr>
          <w:t>Section 3</w:t>
        </w:r>
      </w:hyperlink>
      <w:r w:rsidRPr="00AD7298">
        <w:rPr>
          <w:sz w:val="20"/>
          <w:lang w:eastAsia="ja-JP"/>
        </w:rPr>
        <w:t>.</w:t>
      </w:r>
    </w:p>
    <w:p w14:paraId="6ADEE2E4" w14:textId="515C185F" w:rsidR="00B1569D" w:rsidRPr="00AD7298" w:rsidRDefault="00B1569D" w:rsidP="003F633E">
      <w:pPr>
        <w:ind w:left="567" w:hanging="567"/>
        <w:jc w:val="both"/>
        <w:rPr>
          <w:sz w:val="20"/>
          <w:lang w:eastAsia="ja-JP"/>
        </w:rPr>
      </w:pPr>
      <w:r w:rsidRPr="00AD7298">
        <w:rPr>
          <w:sz w:val="20"/>
          <w:lang w:eastAsia="ja-JP"/>
        </w:rPr>
        <w:sym w:font="Wingdings" w:char="F06F"/>
      </w:r>
      <w:r w:rsidRPr="00AD7298">
        <w:rPr>
          <w:sz w:val="20"/>
          <w:lang w:eastAsia="ja-JP"/>
        </w:rPr>
        <w:tab/>
        <w:t>Ensure all ballast water is mana</w:t>
      </w:r>
      <w:r w:rsidR="0072450A" w:rsidRPr="00AD7298">
        <w:rPr>
          <w:sz w:val="20"/>
          <w:lang w:eastAsia="ja-JP"/>
        </w:rPr>
        <w:t xml:space="preserve">ged in accordance with </w:t>
      </w:r>
      <w:hyperlink w:anchor="_Ballast_water_management" w:history="1">
        <w:r w:rsidR="0072450A" w:rsidRPr="00AD7298">
          <w:rPr>
            <w:rStyle w:val="Hyperlink"/>
            <w:sz w:val="20"/>
            <w:lang w:eastAsia="ja-JP"/>
          </w:rPr>
          <w:t>Section 4</w:t>
        </w:r>
      </w:hyperlink>
      <w:r w:rsidRPr="00AD7298">
        <w:rPr>
          <w:sz w:val="20"/>
          <w:lang w:eastAsia="ja-JP"/>
        </w:rPr>
        <w:t>.</w:t>
      </w:r>
    </w:p>
    <w:p w14:paraId="0E4F28B8" w14:textId="77777777" w:rsidR="0006033C" w:rsidRDefault="0006033C" w:rsidP="003F633E">
      <w:pPr>
        <w:jc w:val="both"/>
      </w:pPr>
    </w:p>
    <w:p w14:paraId="1A0F95FA" w14:textId="4DB27C6F" w:rsidR="00A254B1" w:rsidRPr="003F633E" w:rsidRDefault="00E83E26" w:rsidP="003F633E">
      <w:pPr>
        <w:pStyle w:val="Heading2"/>
        <w:jc w:val="both"/>
        <w:rPr>
          <w:sz w:val="44"/>
          <w:szCs w:val="44"/>
        </w:rPr>
      </w:pPr>
      <w:bookmarkStart w:id="1" w:name="_Documents_required"/>
      <w:bookmarkStart w:id="2" w:name="_Toc34214765"/>
      <w:bookmarkStart w:id="3" w:name="_Toc310263451"/>
      <w:bookmarkEnd w:id="1"/>
      <w:r w:rsidRPr="003F633E">
        <w:rPr>
          <w:sz w:val="44"/>
          <w:szCs w:val="44"/>
        </w:rPr>
        <w:lastRenderedPageBreak/>
        <w:t>D</w:t>
      </w:r>
      <w:r w:rsidR="00A254B1" w:rsidRPr="003F633E">
        <w:rPr>
          <w:sz w:val="44"/>
          <w:szCs w:val="44"/>
        </w:rPr>
        <w:t xml:space="preserve">ocuments </w:t>
      </w:r>
      <w:r w:rsidR="000830DB">
        <w:rPr>
          <w:sz w:val="44"/>
          <w:szCs w:val="44"/>
        </w:rPr>
        <w:t>R</w:t>
      </w:r>
      <w:r w:rsidR="00A254B1" w:rsidRPr="003F633E">
        <w:rPr>
          <w:sz w:val="44"/>
          <w:szCs w:val="44"/>
        </w:rPr>
        <w:t>equired</w:t>
      </w:r>
      <w:bookmarkEnd w:id="2"/>
    </w:p>
    <w:p w14:paraId="4E9F9682" w14:textId="6E9E68CF" w:rsidR="006E7A10" w:rsidRDefault="00BA59F6" w:rsidP="003F633E">
      <w:pPr>
        <w:pStyle w:val="Heading3"/>
        <w:spacing w:before="0" w:after="120"/>
        <w:jc w:val="both"/>
      </w:pPr>
      <w:r>
        <w:t>Key points</w:t>
      </w:r>
    </w:p>
    <w:p w14:paraId="3460DE91" w14:textId="2A48389B" w:rsidR="006E7A10" w:rsidRPr="00AD7298" w:rsidRDefault="009A79F4" w:rsidP="003F633E">
      <w:pPr>
        <w:pStyle w:val="BoxTextBullet"/>
        <w:jc w:val="both"/>
        <w:rPr>
          <w:sz w:val="20"/>
          <w:lang w:eastAsia="ja-JP"/>
        </w:rPr>
      </w:pPr>
      <w:r w:rsidRPr="00AD7298">
        <w:rPr>
          <w:sz w:val="20"/>
          <w:lang w:eastAsia="ja-JP"/>
        </w:rPr>
        <w:t xml:space="preserve">All vessels must carry a valid </w:t>
      </w:r>
      <w:r w:rsidR="0097244F" w:rsidRPr="00AD7298">
        <w:rPr>
          <w:sz w:val="20"/>
          <w:lang w:eastAsia="ja-JP"/>
        </w:rPr>
        <w:t xml:space="preserve">ballast water </w:t>
      </w:r>
      <w:r w:rsidR="00590CCE" w:rsidRPr="00AD7298">
        <w:rPr>
          <w:sz w:val="20"/>
          <w:lang w:eastAsia="ja-JP"/>
        </w:rPr>
        <w:t>management plan</w:t>
      </w:r>
    </w:p>
    <w:p w14:paraId="6957DCBC" w14:textId="1FE644AC" w:rsidR="009A79F4" w:rsidRPr="00AD7298" w:rsidRDefault="00152350" w:rsidP="003F633E">
      <w:pPr>
        <w:pStyle w:val="BoxTextBullet"/>
        <w:jc w:val="both"/>
        <w:rPr>
          <w:sz w:val="20"/>
          <w:lang w:eastAsia="ja-JP"/>
        </w:rPr>
      </w:pPr>
      <w:r w:rsidRPr="00AD7298">
        <w:rPr>
          <w:sz w:val="20"/>
          <w:lang w:eastAsia="ja-JP"/>
        </w:rPr>
        <w:t>All vessels must carry</w:t>
      </w:r>
      <w:r w:rsidR="009A79F4" w:rsidRPr="00AD7298">
        <w:rPr>
          <w:sz w:val="20"/>
          <w:lang w:eastAsia="ja-JP"/>
        </w:rPr>
        <w:t xml:space="preserve"> a </w:t>
      </w:r>
      <w:r w:rsidRPr="00AD7298">
        <w:rPr>
          <w:sz w:val="20"/>
          <w:lang w:eastAsia="ja-JP"/>
        </w:rPr>
        <w:t xml:space="preserve">valid </w:t>
      </w:r>
      <w:r w:rsidR="007D1D4C" w:rsidRPr="00AD7298">
        <w:rPr>
          <w:sz w:val="20"/>
          <w:lang w:eastAsia="ja-JP"/>
        </w:rPr>
        <w:t xml:space="preserve">International Ballast Water </w:t>
      </w:r>
      <w:r w:rsidR="00590CCE" w:rsidRPr="00AD7298">
        <w:rPr>
          <w:sz w:val="20"/>
          <w:lang w:eastAsia="ja-JP"/>
        </w:rPr>
        <w:t>management certificate</w:t>
      </w:r>
    </w:p>
    <w:p w14:paraId="58DFDA3B" w14:textId="7A9354D3" w:rsidR="009C7B09" w:rsidRPr="00AD7298" w:rsidRDefault="009C7B09" w:rsidP="003F633E">
      <w:pPr>
        <w:pStyle w:val="BoxTextBullet"/>
        <w:tabs>
          <w:tab w:val="clear" w:pos="227"/>
          <w:tab w:val="left" w:pos="284"/>
        </w:tabs>
        <w:ind w:left="284" w:hanging="284"/>
        <w:jc w:val="both"/>
        <w:rPr>
          <w:sz w:val="20"/>
          <w:lang w:eastAsia="ja-JP"/>
        </w:rPr>
      </w:pPr>
      <w:r w:rsidRPr="00AD7298">
        <w:rPr>
          <w:sz w:val="20"/>
          <w:lang w:eastAsia="ja-JP"/>
        </w:rPr>
        <w:t xml:space="preserve">Vessels with a </w:t>
      </w:r>
      <w:r w:rsidR="00032F31" w:rsidRPr="00AD7298">
        <w:rPr>
          <w:sz w:val="20"/>
          <w:lang w:eastAsia="ja-JP"/>
        </w:rPr>
        <w:t>b</w:t>
      </w:r>
      <w:r w:rsidRPr="00AD7298">
        <w:rPr>
          <w:sz w:val="20"/>
          <w:lang w:eastAsia="ja-JP"/>
        </w:rPr>
        <w:t xml:space="preserve">allast </w:t>
      </w:r>
      <w:r w:rsidR="00032F31" w:rsidRPr="00AD7298">
        <w:rPr>
          <w:sz w:val="20"/>
          <w:lang w:eastAsia="ja-JP"/>
        </w:rPr>
        <w:t>w</w:t>
      </w:r>
      <w:r w:rsidRPr="00AD7298">
        <w:rPr>
          <w:sz w:val="20"/>
          <w:lang w:eastAsia="ja-JP"/>
        </w:rPr>
        <w:t xml:space="preserve">ater </w:t>
      </w:r>
      <w:r w:rsidR="00032F31" w:rsidRPr="00AD7298">
        <w:rPr>
          <w:sz w:val="20"/>
          <w:lang w:eastAsia="ja-JP"/>
        </w:rPr>
        <w:t>m</w:t>
      </w:r>
      <w:r w:rsidRPr="00AD7298">
        <w:rPr>
          <w:sz w:val="20"/>
          <w:lang w:eastAsia="ja-JP"/>
        </w:rPr>
        <w:t xml:space="preserve">anagement </w:t>
      </w:r>
      <w:r w:rsidR="00032F31" w:rsidRPr="00AD7298">
        <w:rPr>
          <w:sz w:val="20"/>
          <w:lang w:eastAsia="ja-JP"/>
        </w:rPr>
        <w:t>s</w:t>
      </w:r>
      <w:r w:rsidRPr="00AD7298">
        <w:rPr>
          <w:sz w:val="20"/>
          <w:lang w:eastAsia="ja-JP"/>
        </w:rPr>
        <w:t>ystem</w:t>
      </w:r>
      <w:r w:rsidR="00DA5C08" w:rsidRPr="00AD7298">
        <w:rPr>
          <w:sz w:val="20"/>
          <w:lang w:eastAsia="ja-JP"/>
        </w:rPr>
        <w:t xml:space="preserve"> (BWMS)</w:t>
      </w:r>
      <w:r w:rsidR="005B7F03" w:rsidRPr="00AD7298">
        <w:rPr>
          <w:sz w:val="20"/>
          <w:lang w:eastAsia="ja-JP"/>
        </w:rPr>
        <w:t xml:space="preserve"> </w:t>
      </w:r>
      <w:r w:rsidR="00152350" w:rsidRPr="00AD7298">
        <w:rPr>
          <w:sz w:val="20"/>
          <w:lang w:eastAsia="ja-JP"/>
        </w:rPr>
        <w:t xml:space="preserve">must </w:t>
      </w:r>
      <w:r w:rsidRPr="00AD7298">
        <w:rPr>
          <w:sz w:val="20"/>
          <w:lang w:eastAsia="ja-JP"/>
        </w:rPr>
        <w:t xml:space="preserve">carry a </w:t>
      </w:r>
      <w:r w:rsidRPr="00AD7298">
        <w:rPr>
          <w:sz w:val="20"/>
        </w:rPr>
        <w:t xml:space="preserve">Type Approval </w:t>
      </w:r>
      <w:r w:rsidR="003857F2" w:rsidRPr="00AD7298">
        <w:rPr>
          <w:sz w:val="20"/>
        </w:rPr>
        <w:t xml:space="preserve">  </w:t>
      </w:r>
      <w:r w:rsidRPr="00AD7298">
        <w:rPr>
          <w:sz w:val="20"/>
        </w:rPr>
        <w:t xml:space="preserve">Certificate specific to the type of </w:t>
      </w:r>
      <w:r w:rsidR="00DA5C08" w:rsidRPr="00AD7298">
        <w:rPr>
          <w:sz w:val="20"/>
        </w:rPr>
        <w:t>B</w:t>
      </w:r>
      <w:r w:rsidR="00F74088" w:rsidRPr="00AD7298">
        <w:rPr>
          <w:sz w:val="20"/>
        </w:rPr>
        <w:t xml:space="preserve">allast </w:t>
      </w:r>
      <w:r w:rsidR="00DA5C08" w:rsidRPr="00AD7298">
        <w:rPr>
          <w:sz w:val="20"/>
        </w:rPr>
        <w:t>W</w:t>
      </w:r>
      <w:r w:rsidR="00F74088" w:rsidRPr="00AD7298">
        <w:rPr>
          <w:sz w:val="20"/>
        </w:rPr>
        <w:t xml:space="preserve">ater </w:t>
      </w:r>
      <w:r w:rsidR="00DA5C08" w:rsidRPr="00AD7298">
        <w:rPr>
          <w:sz w:val="20"/>
        </w:rPr>
        <w:t>M</w:t>
      </w:r>
      <w:r w:rsidR="00F74088" w:rsidRPr="00AD7298">
        <w:rPr>
          <w:sz w:val="20"/>
        </w:rPr>
        <w:t xml:space="preserve">anagement </w:t>
      </w:r>
      <w:r w:rsidR="00DA5C08" w:rsidRPr="00AD7298">
        <w:rPr>
          <w:sz w:val="20"/>
        </w:rPr>
        <w:t>S</w:t>
      </w:r>
      <w:r w:rsidR="00F74088" w:rsidRPr="00AD7298">
        <w:rPr>
          <w:sz w:val="20"/>
        </w:rPr>
        <w:t>ystem (BWMS)</w:t>
      </w:r>
      <w:r w:rsidR="00A72C30" w:rsidRPr="00AD7298">
        <w:rPr>
          <w:sz w:val="20"/>
        </w:rPr>
        <w:t xml:space="preserve"> installed</w:t>
      </w:r>
    </w:p>
    <w:p w14:paraId="511B6ED7" w14:textId="4AD3EDAA" w:rsidR="00BA59F6" w:rsidRPr="00AD7298" w:rsidRDefault="00466F2A" w:rsidP="003F633E">
      <w:pPr>
        <w:pStyle w:val="BoxTextBullet"/>
        <w:jc w:val="both"/>
        <w:rPr>
          <w:sz w:val="20"/>
        </w:rPr>
      </w:pPr>
      <w:r w:rsidRPr="00AD7298">
        <w:rPr>
          <w:sz w:val="20"/>
          <w:lang w:eastAsia="ja-JP"/>
        </w:rPr>
        <w:t>All vessels must maintain a complete and accurate record</w:t>
      </w:r>
      <w:r w:rsidR="00BA7C1C" w:rsidRPr="00AD7298">
        <w:rPr>
          <w:sz w:val="20"/>
          <w:lang w:eastAsia="ja-JP"/>
        </w:rPr>
        <w:t xml:space="preserve"> of all ballast water movements</w:t>
      </w:r>
    </w:p>
    <w:p w14:paraId="03678535" w14:textId="3F515D89" w:rsidR="006E7A10" w:rsidRPr="00AD7298" w:rsidRDefault="00F062B1" w:rsidP="003F633E">
      <w:pPr>
        <w:pStyle w:val="BoxTextBullet"/>
        <w:numPr>
          <w:ilvl w:val="0"/>
          <w:numId w:val="0"/>
        </w:numPr>
        <w:jc w:val="both"/>
        <w:rPr>
          <w:sz w:val="20"/>
          <w:lang w:eastAsia="ja-JP"/>
        </w:rPr>
      </w:pPr>
      <w:r w:rsidRPr="00AD7298">
        <w:rPr>
          <w:sz w:val="20"/>
        </w:rPr>
        <w:t xml:space="preserve">For clarification of requirements for different </w:t>
      </w:r>
      <w:r w:rsidR="00437BDB" w:rsidRPr="00AD7298">
        <w:rPr>
          <w:sz w:val="20"/>
        </w:rPr>
        <w:t>vessel</w:t>
      </w:r>
      <w:r w:rsidR="00F737F7" w:rsidRPr="00AD7298">
        <w:rPr>
          <w:sz w:val="20"/>
        </w:rPr>
        <w:t xml:space="preserve"> types please refer to </w:t>
      </w:r>
      <w:hyperlink w:anchor="_Attachment_A:_Ballast" w:history="1">
        <w:r w:rsidR="00F737F7" w:rsidRPr="00AD7298">
          <w:rPr>
            <w:rStyle w:val="Hyperlink"/>
            <w:sz w:val="20"/>
          </w:rPr>
          <w:t>Attachment </w:t>
        </w:r>
        <w:r w:rsidR="009A79F4" w:rsidRPr="00AD7298">
          <w:rPr>
            <w:rStyle w:val="Hyperlink"/>
            <w:sz w:val="20"/>
          </w:rPr>
          <w:t>A</w:t>
        </w:r>
      </w:hyperlink>
    </w:p>
    <w:p w14:paraId="09CE4E98" w14:textId="717867DD" w:rsidR="00A254B1" w:rsidRPr="0041275C" w:rsidRDefault="00A254B1" w:rsidP="003F633E">
      <w:pPr>
        <w:pStyle w:val="Heading3"/>
        <w:spacing w:before="0"/>
        <w:jc w:val="both"/>
      </w:pPr>
      <w:r w:rsidRPr="0041275C">
        <w:t xml:space="preserve">Ballast </w:t>
      </w:r>
      <w:r w:rsidR="00605D02">
        <w:t>W</w:t>
      </w:r>
      <w:r w:rsidRPr="0041275C">
        <w:t xml:space="preserve">ater </w:t>
      </w:r>
      <w:r w:rsidR="00605D02">
        <w:t>M</w:t>
      </w:r>
      <w:r w:rsidRPr="0041275C">
        <w:t xml:space="preserve">anagement </w:t>
      </w:r>
      <w:r w:rsidR="00605D02">
        <w:t>P</w:t>
      </w:r>
      <w:r w:rsidRPr="0041275C">
        <w:t>lans</w:t>
      </w:r>
    </w:p>
    <w:p w14:paraId="4AA9CA1A" w14:textId="455D61C6" w:rsidR="00A254B1" w:rsidRPr="00AD7298" w:rsidRDefault="00A254B1" w:rsidP="003F633E">
      <w:pPr>
        <w:jc w:val="both"/>
        <w:rPr>
          <w:sz w:val="20"/>
        </w:rPr>
      </w:pPr>
      <w:r w:rsidRPr="00AD7298">
        <w:rPr>
          <w:sz w:val="20"/>
        </w:rPr>
        <w:t xml:space="preserve">All </w:t>
      </w:r>
      <w:r w:rsidR="009A79F4" w:rsidRPr="00AD7298">
        <w:rPr>
          <w:sz w:val="20"/>
        </w:rPr>
        <w:t>vessel</w:t>
      </w:r>
      <w:r w:rsidR="00F836FA" w:rsidRPr="00AD7298">
        <w:rPr>
          <w:sz w:val="20"/>
        </w:rPr>
        <w:t>s</w:t>
      </w:r>
      <w:r w:rsidRPr="00AD7298">
        <w:rPr>
          <w:sz w:val="20"/>
        </w:rPr>
        <w:t xml:space="preserve"> designed to carry ballast water are required to carry a valid </w:t>
      </w:r>
      <w:r w:rsidR="0097244F" w:rsidRPr="00AD7298">
        <w:rPr>
          <w:sz w:val="20"/>
        </w:rPr>
        <w:t>Ballast Water M</w:t>
      </w:r>
      <w:r w:rsidR="00590CCE" w:rsidRPr="00AD7298">
        <w:rPr>
          <w:sz w:val="20"/>
          <w:lang w:eastAsia="ja-JP"/>
        </w:rPr>
        <w:t xml:space="preserve">anagement </w:t>
      </w:r>
      <w:r w:rsidR="0097244F" w:rsidRPr="00AD7298">
        <w:rPr>
          <w:sz w:val="20"/>
          <w:lang w:eastAsia="ja-JP"/>
        </w:rPr>
        <w:t>P</w:t>
      </w:r>
      <w:r w:rsidR="00590CCE" w:rsidRPr="00AD7298">
        <w:rPr>
          <w:sz w:val="20"/>
          <w:lang w:eastAsia="ja-JP"/>
        </w:rPr>
        <w:t>lan</w:t>
      </w:r>
      <w:r w:rsidR="0097244F" w:rsidRPr="00AD7298">
        <w:rPr>
          <w:sz w:val="20"/>
          <w:lang w:eastAsia="ja-JP"/>
        </w:rPr>
        <w:t xml:space="preserve"> (BWMP)</w:t>
      </w:r>
      <w:r w:rsidR="004E62E7" w:rsidRPr="00AD7298">
        <w:rPr>
          <w:sz w:val="20"/>
        </w:rPr>
        <w:t>.</w:t>
      </w:r>
      <w:r w:rsidR="00FD20B0" w:rsidRPr="00AD7298">
        <w:rPr>
          <w:sz w:val="20"/>
        </w:rPr>
        <w:t xml:space="preserve"> </w:t>
      </w:r>
      <w:r w:rsidRPr="00AD7298">
        <w:rPr>
          <w:sz w:val="20"/>
        </w:rPr>
        <w:t>A vali</w:t>
      </w:r>
      <w:r w:rsidR="00AF6F6F" w:rsidRPr="00AD7298">
        <w:rPr>
          <w:sz w:val="20"/>
        </w:rPr>
        <w:t xml:space="preserve">d </w:t>
      </w:r>
      <w:r w:rsidR="00CB2AD6" w:rsidRPr="00AD7298">
        <w:rPr>
          <w:sz w:val="20"/>
        </w:rPr>
        <w:t>BWMP</w:t>
      </w:r>
      <w:r w:rsidR="00AF6F6F" w:rsidRPr="00AD7298">
        <w:rPr>
          <w:sz w:val="20"/>
        </w:rPr>
        <w:t xml:space="preserve"> </w:t>
      </w:r>
      <w:r w:rsidRPr="00AD7298">
        <w:rPr>
          <w:sz w:val="20"/>
        </w:rPr>
        <w:t xml:space="preserve">must be approved by either a survey authority, </w:t>
      </w:r>
      <w:r w:rsidR="00BA59F6" w:rsidRPr="00AD7298">
        <w:rPr>
          <w:sz w:val="20"/>
        </w:rPr>
        <w:t>c</w:t>
      </w:r>
      <w:r w:rsidRPr="00AD7298">
        <w:rPr>
          <w:sz w:val="20"/>
        </w:rPr>
        <w:t xml:space="preserve">lassification </w:t>
      </w:r>
      <w:r w:rsidR="00BA59F6" w:rsidRPr="00AD7298">
        <w:rPr>
          <w:sz w:val="20"/>
        </w:rPr>
        <w:t>s</w:t>
      </w:r>
      <w:r w:rsidRPr="00AD7298">
        <w:rPr>
          <w:sz w:val="20"/>
        </w:rPr>
        <w:t>ociety</w:t>
      </w:r>
      <w:r w:rsidR="00BA59F6" w:rsidRPr="00AD7298">
        <w:rPr>
          <w:sz w:val="20"/>
        </w:rPr>
        <w:t>,</w:t>
      </w:r>
      <w:r w:rsidRPr="00AD7298">
        <w:rPr>
          <w:sz w:val="20"/>
        </w:rPr>
        <w:t xml:space="preserve"> or the </w:t>
      </w:r>
      <w:r w:rsidR="00BA7C1C" w:rsidRPr="00AD7298">
        <w:rPr>
          <w:sz w:val="20"/>
        </w:rPr>
        <w:t>A</w:t>
      </w:r>
      <w:r w:rsidRPr="00AD7298">
        <w:rPr>
          <w:sz w:val="20"/>
        </w:rPr>
        <w:t xml:space="preserve">dministration of the </w:t>
      </w:r>
      <w:r w:rsidR="009A79F4" w:rsidRPr="00AD7298">
        <w:rPr>
          <w:sz w:val="20"/>
        </w:rPr>
        <w:t>vessel</w:t>
      </w:r>
      <w:r w:rsidRPr="00AD7298">
        <w:rPr>
          <w:sz w:val="20"/>
        </w:rPr>
        <w:t>.</w:t>
      </w:r>
      <w:r w:rsidR="00934BFC" w:rsidRPr="00AD7298">
        <w:rPr>
          <w:sz w:val="20"/>
        </w:rPr>
        <w:t xml:space="preserve"> </w:t>
      </w:r>
      <w:r w:rsidR="006E7A10" w:rsidRPr="00AD7298">
        <w:rPr>
          <w:sz w:val="20"/>
        </w:rPr>
        <w:t xml:space="preserve">For Australian flagged </w:t>
      </w:r>
      <w:r w:rsidR="00437BDB" w:rsidRPr="00AD7298">
        <w:rPr>
          <w:sz w:val="20"/>
        </w:rPr>
        <w:t>vessel</w:t>
      </w:r>
      <w:r w:rsidR="006E7A10" w:rsidRPr="00AD7298">
        <w:rPr>
          <w:sz w:val="20"/>
        </w:rPr>
        <w:t xml:space="preserve">s, a </w:t>
      </w:r>
      <w:r w:rsidR="00590CCE" w:rsidRPr="00AD7298">
        <w:rPr>
          <w:sz w:val="20"/>
          <w:lang w:eastAsia="ja-JP"/>
        </w:rPr>
        <w:t>management plan</w:t>
      </w:r>
      <w:r w:rsidR="00590CCE" w:rsidRPr="00AD7298">
        <w:rPr>
          <w:sz w:val="20"/>
        </w:rPr>
        <w:t xml:space="preserve"> </w:t>
      </w:r>
      <w:r w:rsidR="006E7A10" w:rsidRPr="00AD7298">
        <w:rPr>
          <w:sz w:val="20"/>
        </w:rPr>
        <w:t>must be approved by the Director of Biosecurity</w:t>
      </w:r>
      <w:r w:rsidR="00BA59F6" w:rsidRPr="00AD7298">
        <w:rPr>
          <w:sz w:val="20"/>
        </w:rPr>
        <w:t>,</w:t>
      </w:r>
      <w:r w:rsidR="006E7A10" w:rsidRPr="00AD7298">
        <w:rPr>
          <w:sz w:val="20"/>
        </w:rPr>
        <w:t xml:space="preserve"> or an approved survey authority.</w:t>
      </w:r>
    </w:p>
    <w:p w14:paraId="17B315C5" w14:textId="74AACC51" w:rsidR="00CB2AD6" w:rsidRPr="00AD7298" w:rsidRDefault="00590CCE" w:rsidP="003F633E">
      <w:pPr>
        <w:jc w:val="both"/>
        <w:rPr>
          <w:sz w:val="20"/>
        </w:rPr>
      </w:pPr>
      <w:r w:rsidRPr="00AD7298">
        <w:rPr>
          <w:sz w:val="20"/>
          <w:lang w:eastAsia="ja-JP"/>
        </w:rPr>
        <w:t>BWMPs</w:t>
      </w:r>
      <w:r w:rsidRPr="00AD7298">
        <w:rPr>
          <w:sz w:val="20"/>
        </w:rPr>
        <w:t xml:space="preserve"> </w:t>
      </w:r>
      <w:r w:rsidR="00A254B1" w:rsidRPr="00AD7298">
        <w:rPr>
          <w:sz w:val="20"/>
        </w:rPr>
        <w:t xml:space="preserve">should be consistent with the </w:t>
      </w:r>
      <w:r w:rsidR="009C7B09" w:rsidRPr="00AD7298">
        <w:rPr>
          <w:sz w:val="20"/>
        </w:rPr>
        <w:t xml:space="preserve">Ballast Water </w:t>
      </w:r>
      <w:r w:rsidR="00A254B1" w:rsidRPr="00AD7298">
        <w:rPr>
          <w:sz w:val="20"/>
        </w:rPr>
        <w:t xml:space="preserve">Convention’s </w:t>
      </w:r>
      <w:r w:rsidR="00A254B1" w:rsidRPr="00AD7298">
        <w:rPr>
          <w:i/>
          <w:sz w:val="20"/>
        </w:rPr>
        <w:t>Guidelines for Ballast Water Management and Development of Ballast Water Management Plans</w:t>
      </w:r>
      <w:r w:rsidR="00A254B1" w:rsidRPr="00AD7298">
        <w:rPr>
          <w:sz w:val="20"/>
        </w:rPr>
        <w:t xml:space="preserve"> (G4 Guidelines)</w:t>
      </w:r>
      <w:r w:rsidR="004E62E7" w:rsidRPr="00AD7298">
        <w:rPr>
          <w:sz w:val="20"/>
        </w:rPr>
        <w:t>.</w:t>
      </w:r>
    </w:p>
    <w:p w14:paraId="28DDE2F5" w14:textId="2A7CD488" w:rsidR="007273C2" w:rsidRPr="00AD7298" w:rsidRDefault="007273C2" w:rsidP="003F633E">
      <w:pPr>
        <w:jc w:val="both"/>
        <w:rPr>
          <w:sz w:val="20"/>
        </w:rPr>
      </w:pPr>
      <w:r w:rsidRPr="00AD7298">
        <w:rPr>
          <w:sz w:val="20"/>
          <w:lang w:eastAsia="ja-JP"/>
        </w:rPr>
        <w:t xml:space="preserve">The department strongly recommends Responsible Officers include a copy of the Australian Ballast </w:t>
      </w:r>
      <w:r w:rsidR="000F40D3" w:rsidRPr="00AD7298">
        <w:rPr>
          <w:sz w:val="20"/>
          <w:lang w:eastAsia="ja-JP"/>
        </w:rPr>
        <w:t>W</w:t>
      </w:r>
      <w:r w:rsidRPr="00AD7298">
        <w:rPr>
          <w:sz w:val="20"/>
          <w:lang w:eastAsia="ja-JP"/>
        </w:rPr>
        <w:t>ater Management Requirements with the vessels Ballast Water Management Plan. All crew responsible for ballast water management must familiarise themselves with the requirements within the document.</w:t>
      </w:r>
    </w:p>
    <w:p w14:paraId="174B139B" w14:textId="11F21E0E" w:rsidR="00F062B1" w:rsidRPr="00AD7298" w:rsidRDefault="00F062B1" w:rsidP="003F633E">
      <w:pPr>
        <w:jc w:val="both"/>
        <w:rPr>
          <w:sz w:val="20"/>
        </w:rPr>
      </w:pPr>
      <w:r w:rsidRPr="00AD7298">
        <w:rPr>
          <w:sz w:val="20"/>
        </w:rPr>
        <w:t xml:space="preserve">The </w:t>
      </w:r>
      <w:r w:rsidR="00CB2AD6" w:rsidRPr="00AD7298">
        <w:rPr>
          <w:sz w:val="20"/>
        </w:rPr>
        <w:t>BWMP</w:t>
      </w:r>
      <w:r w:rsidRPr="00AD7298">
        <w:rPr>
          <w:sz w:val="20"/>
        </w:rPr>
        <w:t xml:space="preserve"> must</w:t>
      </w:r>
    </w:p>
    <w:p w14:paraId="363BE891" w14:textId="74C34998" w:rsidR="00F062B1" w:rsidRPr="00AD7298" w:rsidRDefault="00934BFC" w:rsidP="003F633E">
      <w:pPr>
        <w:pStyle w:val="ListBullet"/>
        <w:jc w:val="both"/>
        <w:rPr>
          <w:sz w:val="20"/>
        </w:rPr>
      </w:pPr>
      <w:r w:rsidRPr="00AD7298">
        <w:rPr>
          <w:sz w:val="20"/>
        </w:rPr>
        <w:t>b</w:t>
      </w:r>
      <w:r w:rsidR="00F062B1" w:rsidRPr="00AD7298">
        <w:rPr>
          <w:sz w:val="20"/>
        </w:rPr>
        <w:t xml:space="preserve">e </w:t>
      </w:r>
      <w:r w:rsidR="00437BDB" w:rsidRPr="00AD7298">
        <w:rPr>
          <w:sz w:val="20"/>
        </w:rPr>
        <w:t>vessel</w:t>
      </w:r>
      <w:r w:rsidR="00F062B1" w:rsidRPr="00AD7298">
        <w:rPr>
          <w:sz w:val="20"/>
        </w:rPr>
        <w:t xml:space="preserve"> specific (vessel name</w:t>
      </w:r>
      <w:r w:rsidR="00D10723" w:rsidRPr="00AD7298">
        <w:rPr>
          <w:sz w:val="20"/>
        </w:rPr>
        <w:t xml:space="preserve"> and </w:t>
      </w:r>
      <w:r w:rsidR="004408F2" w:rsidRPr="00AD7298">
        <w:rPr>
          <w:sz w:val="20"/>
        </w:rPr>
        <w:t xml:space="preserve">International Maritime Organization (IMO) </w:t>
      </w:r>
      <w:r w:rsidR="00F062B1" w:rsidRPr="00AD7298">
        <w:rPr>
          <w:sz w:val="20"/>
        </w:rPr>
        <w:t>number)</w:t>
      </w:r>
      <w:r w:rsidR="0097244F" w:rsidRPr="00AD7298">
        <w:rPr>
          <w:sz w:val="20"/>
        </w:rPr>
        <w:t>,</w:t>
      </w:r>
    </w:p>
    <w:p w14:paraId="3355D28D" w14:textId="02EB40D0" w:rsidR="00F062B1" w:rsidRPr="00AD7298" w:rsidRDefault="00934BFC" w:rsidP="003F633E">
      <w:pPr>
        <w:pStyle w:val="ListBullet"/>
        <w:jc w:val="both"/>
        <w:rPr>
          <w:sz w:val="20"/>
        </w:rPr>
      </w:pPr>
      <w:r w:rsidRPr="00AD7298">
        <w:rPr>
          <w:sz w:val="20"/>
        </w:rPr>
        <w:t>b</w:t>
      </w:r>
      <w:r w:rsidR="00F062B1" w:rsidRPr="00AD7298">
        <w:rPr>
          <w:sz w:val="20"/>
        </w:rPr>
        <w:t xml:space="preserve">e approved by a </w:t>
      </w:r>
      <w:r w:rsidR="00BA59F6" w:rsidRPr="00AD7298">
        <w:rPr>
          <w:sz w:val="20"/>
        </w:rPr>
        <w:t>s</w:t>
      </w:r>
      <w:r w:rsidR="00F062B1" w:rsidRPr="00AD7298">
        <w:rPr>
          <w:sz w:val="20"/>
        </w:rPr>
        <w:t xml:space="preserve">urvey </w:t>
      </w:r>
      <w:r w:rsidR="00BA59F6" w:rsidRPr="00AD7298">
        <w:rPr>
          <w:sz w:val="20"/>
        </w:rPr>
        <w:t>a</w:t>
      </w:r>
      <w:r w:rsidR="00F062B1" w:rsidRPr="00AD7298">
        <w:rPr>
          <w:sz w:val="20"/>
        </w:rPr>
        <w:t xml:space="preserve">uthority, </w:t>
      </w:r>
      <w:r w:rsidR="004408F2" w:rsidRPr="00AD7298">
        <w:rPr>
          <w:sz w:val="20"/>
        </w:rPr>
        <w:t>r</w:t>
      </w:r>
      <w:r w:rsidR="00F062B1" w:rsidRPr="00AD7298">
        <w:rPr>
          <w:sz w:val="20"/>
        </w:rPr>
        <w:t xml:space="preserve">ecognised </w:t>
      </w:r>
      <w:r w:rsidR="004408F2" w:rsidRPr="00AD7298">
        <w:rPr>
          <w:sz w:val="20"/>
        </w:rPr>
        <w:t>o</w:t>
      </w:r>
      <w:r w:rsidR="00F062B1" w:rsidRPr="00AD7298">
        <w:rPr>
          <w:sz w:val="20"/>
        </w:rPr>
        <w:t>rganisation</w:t>
      </w:r>
      <w:r w:rsidR="00BA59F6" w:rsidRPr="00AD7298">
        <w:rPr>
          <w:sz w:val="20"/>
        </w:rPr>
        <w:t>,</w:t>
      </w:r>
      <w:r w:rsidR="00F062B1" w:rsidRPr="00AD7298">
        <w:rPr>
          <w:sz w:val="20"/>
        </w:rPr>
        <w:t xml:space="preserve"> or the </w:t>
      </w:r>
      <w:r w:rsidR="00437BDB" w:rsidRPr="00AD7298">
        <w:rPr>
          <w:sz w:val="20"/>
        </w:rPr>
        <w:t>vessel</w:t>
      </w:r>
      <w:r w:rsidR="00BA59F6" w:rsidRPr="00AD7298">
        <w:rPr>
          <w:sz w:val="20"/>
        </w:rPr>
        <w:t>’</w:t>
      </w:r>
      <w:r w:rsidR="00F062B1" w:rsidRPr="00AD7298">
        <w:rPr>
          <w:sz w:val="20"/>
        </w:rPr>
        <w:t>s flag administration</w:t>
      </w:r>
      <w:r w:rsidR="0097244F" w:rsidRPr="00AD7298">
        <w:rPr>
          <w:sz w:val="20"/>
        </w:rPr>
        <w:t>,</w:t>
      </w:r>
    </w:p>
    <w:p w14:paraId="7E7B36D2" w14:textId="162210F4" w:rsidR="00F062B1" w:rsidRPr="00AD7298" w:rsidRDefault="00934BFC" w:rsidP="003F633E">
      <w:pPr>
        <w:pStyle w:val="ListBullet"/>
        <w:jc w:val="both"/>
        <w:rPr>
          <w:sz w:val="20"/>
        </w:rPr>
      </w:pPr>
      <w:r w:rsidRPr="00AD7298">
        <w:rPr>
          <w:sz w:val="20"/>
        </w:rPr>
        <w:t>n</w:t>
      </w:r>
      <w:r w:rsidR="00F062B1" w:rsidRPr="00AD7298">
        <w:rPr>
          <w:sz w:val="20"/>
        </w:rPr>
        <w:t xml:space="preserve">ominate the rank(s) of the </w:t>
      </w:r>
      <w:r w:rsidRPr="00AD7298">
        <w:rPr>
          <w:sz w:val="20"/>
        </w:rPr>
        <w:t>r</w:t>
      </w:r>
      <w:r w:rsidR="00F062B1" w:rsidRPr="00AD7298">
        <w:rPr>
          <w:sz w:val="20"/>
        </w:rPr>
        <w:t xml:space="preserve">esponsible </w:t>
      </w:r>
      <w:r w:rsidRPr="00AD7298">
        <w:rPr>
          <w:sz w:val="20"/>
        </w:rPr>
        <w:t>o</w:t>
      </w:r>
      <w:r w:rsidR="00F062B1" w:rsidRPr="00AD7298">
        <w:rPr>
          <w:sz w:val="20"/>
        </w:rPr>
        <w:t>fficer and crew</w:t>
      </w:r>
      <w:r w:rsidR="0097244F" w:rsidRPr="00AD7298">
        <w:rPr>
          <w:sz w:val="20"/>
        </w:rPr>
        <w:t>, and</w:t>
      </w:r>
    </w:p>
    <w:p w14:paraId="6EBB19B7" w14:textId="32984264" w:rsidR="00A254B1" w:rsidRPr="00AD7298" w:rsidRDefault="00934BFC" w:rsidP="003F633E">
      <w:pPr>
        <w:pStyle w:val="ListBullet"/>
        <w:jc w:val="both"/>
        <w:rPr>
          <w:sz w:val="20"/>
        </w:rPr>
      </w:pPr>
      <w:r w:rsidRPr="00AD7298">
        <w:rPr>
          <w:sz w:val="20"/>
        </w:rPr>
        <w:t>c</w:t>
      </w:r>
      <w:r w:rsidR="00F062B1" w:rsidRPr="00AD7298">
        <w:rPr>
          <w:sz w:val="20"/>
        </w:rPr>
        <w:t>ontain the ballast water management method and pumping rates</w:t>
      </w:r>
      <w:r w:rsidRPr="00AD7298">
        <w:rPr>
          <w:sz w:val="20"/>
        </w:rPr>
        <w:t>.</w:t>
      </w:r>
    </w:p>
    <w:p w14:paraId="2DE75A3C" w14:textId="1B29B8AD" w:rsidR="00270018" w:rsidRPr="00AD7298" w:rsidRDefault="00F062B1" w:rsidP="003F633E">
      <w:pPr>
        <w:jc w:val="both"/>
        <w:rPr>
          <w:sz w:val="20"/>
        </w:rPr>
      </w:pPr>
      <w:r w:rsidRPr="00AD7298">
        <w:rPr>
          <w:sz w:val="20"/>
        </w:rPr>
        <w:t xml:space="preserve">Non-commercial vessels that are less than 400 </w:t>
      </w:r>
      <w:r w:rsidR="004408F2" w:rsidRPr="00AD7298">
        <w:rPr>
          <w:sz w:val="20"/>
        </w:rPr>
        <w:t xml:space="preserve">gross tonnes </w:t>
      </w:r>
      <w:r w:rsidRPr="00AD7298">
        <w:rPr>
          <w:sz w:val="20"/>
        </w:rPr>
        <w:t xml:space="preserve">are exempt from </w:t>
      </w:r>
      <w:r w:rsidR="00BA59F6" w:rsidRPr="00AD7298">
        <w:rPr>
          <w:sz w:val="20"/>
        </w:rPr>
        <w:t>carrying</w:t>
      </w:r>
      <w:r w:rsidRPr="00AD7298">
        <w:rPr>
          <w:sz w:val="20"/>
        </w:rPr>
        <w:t xml:space="preserve"> </w:t>
      </w:r>
      <w:r w:rsidR="00751002" w:rsidRPr="00AD7298">
        <w:rPr>
          <w:sz w:val="20"/>
        </w:rPr>
        <w:t xml:space="preserve">Ballast Water </w:t>
      </w:r>
      <w:r w:rsidR="00751002" w:rsidRPr="00AD7298">
        <w:rPr>
          <w:sz w:val="20"/>
          <w:lang w:eastAsia="ja-JP"/>
        </w:rPr>
        <w:t>M</w:t>
      </w:r>
      <w:r w:rsidR="00590CCE" w:rsidRPr="00AD7298">
        <w:rPr>
          <w:sz w:val="20"/>
          <w:lang w:eastAsia="ja-JP"/>
        </w:rPr>
        <w:t xml:space="preserve">anagement </w:t>
      </w:r>
      <w:r w:rsidR="00751002" w:rsidRPr="00AD7298">
        <w:rPr>
          <w:sz w:val="20"/>
          <w:lang w:eastAsia="ja-JP"/>
        </w:rPr>
        <w:t>P</w:t>
      </w:r>
      <w:r w:rsidR="00590CCE" w:rsidRPr="00AD7298">
        <w:rPr>
          <w:sz w:val="20"/>
          <w:lang w:eastAsia="ja-JP"/>
        </w:rPr>
        <w:t>lans</w:t>
      </w:r>
      <w:r w:rsidR="000A3DA8" w:rsidRPr="00AD7298">
        <w:rPr>
          <w:sz w:val="20"/>
        </w:rPr>
        <w:t xml:space="preserve"> and </w:t>
      </w:r>
      <w:r w:rsidR="00751002" w:rsidRPr="00AD7298">
        <w:rPr>
          <w:sz w:val="20"/>
        </w:rPr>
        <w:t xml:space="preserve">International Ballast Water </w:t>
      </w:r>
      <w:r w:rsidR="000A3DA8" w:rsidRPr="00AD7298">
        <w:rPr>
          <w:sz w:val="20"/>
        </w:rPr>
        <w:t xml:space="preserve">certificates. </w:t>
      </w:r>
      <w:r w:rsidR="00934BFC" w:rsidRPr="00AD7298">
        <w:rPr>
          <w:sz w:val="20"/>
        </w:rPr>
        <w:t xml:space="preserve"> </w:t>
      </w:r>
    </w:p>
    <w:p w14:paraId="3FE8256B" w14:textId="1F7D75EF" w:rsidR="00A254B1" w:rsidRPr="00AD7298" w:rsidRDefault="00466F2A" w:rsidP="003F633E">
      <w:pPr>
        <w:jc w:val="both"/>
        <w:rPr>
          <w:sz w:val="20"/>
        </w:rPr>
      </w:pPr>
      <w:r w:rsidRPr="00AD7298">
        <w:rPr>
          <w:sz w:val="20"/>
        </w:rPr>
        <w:t xml:space="preserve">Refer to </w:t>
      </w:r>
      <w:hyperlink w:anchor="_Exemptions" w:history="1">
        <w:r w:rsidR="006C0556" w:rsidRPr="00AD7298">
          <w:rPr>
            <w:rStyle w:val="Hyperlink"/>
            <w:sz w:val="20"/>
          </w:rPr>
          <w:t>Section 7</w:t>
        </w:r>
      </w:hyperlink>
      <w:r w:rsidRPr="00AD7298">
        <w:rPr>
          <w:sz w:val="20"/>
        </w:rPr>
        <w:t xml:space="preserve"> for details on seeking an exemption</w:t>
      </w:r>
      <w:r w:rsidR="00F062B1" w:rsidRPr="00AD7298">
        <w:rPr>
          <w:sz w:val="20"/>
        </w:rPr>
        <w:t>.</w:t>
      </w:r>
    </w:p>
    <w:p w14:paraId="43C99ECC" w14:textId="77777777" w:rsidR="007273C2" w:rsidRDefault="007273C2" w:rsidP="003F633E">
      <w:pPr>
        <w:jc w:val="both"/>
      </w:pPr>
    </w:p>
    <w:p w14:paraId="53492B9C" w14:textId="77777777" w:rsidR="00270018" w:rsidRDefault="00270018" w:rsidP="003F633E">
      <w:pPr>
        <w:spacing w:after="0" w:line="240" w:lineRule="auto"/>
        <w:jc w:val="both"/>
        <w:rPr>
          <w:rFonts w:ascii="Calibri" w:eastAsia="Times New Roman" w:hAnsi="Calibri"/>
          <w:bCs/>
          <w:color w:val="000000"/>
          <w:sz w:val="40"/>
          <w:szCs w:val="28"/>
          <w:lang w:eastAsia="ja-JP"/>
        </w:rPr>
      </w:pPr>
      <w:r>
        <w:br w:type="page"/>
      </w:r>
    </w:p>
    <w:p w14:paraId="47F04BEB" w14:textId="2B2205E7" w:rsidR="00A254B1" w:rsidRPr="0041275C" w:rsidRDefault="00A254B1" w:rsidP="003F633E">
      <w:pPr>
        <w:pStyle w:val="Heading3"/>
        <w:spacing w:before="0"/>
        <w:jc w:val="both"/>
      </w:pPr>
      <w:r w:rsidRPr="0041275C">
        <w:lastRenderedPageBreak/>
        <w:t xml:space="preserve">Ballast </w:t>
      </w:r>
      <w:r w:rsidR="00605D02">
        <w:t>W</w:t>
      </w:r>
      <w:r w:rsidRPr="0041275C">
        <w:t xml:space="preserve">ater </w:t>
      </w:r>
      <w:r w:rsidR="00605D02">
        <w:t>M</w:t>
      </w:r>
      <w:r w:rsidRPr="0041275C">
        <w:t xml:space="preserve">anagement </w:t>
      </w:r>
      <w:r w:rsidR="00605D02">
        <w:t>C</w:t>
      </w:r>
      <w:r w:rsidRPr="0041275C">
        <w:t>ertificate</w:t>
      </w:r>
      <w:r w:rsidRPr="00367D8E">
        <w:t>s</w:t>
      </w:r>
    </w:p>
    <w:p w14:paraId="7FCD9195" w14:textId="77777777" w:rsidR="00060B23" w:rsidRDefault="00060B23" w:rsidP="003F633E">
      <w:pPr>
        <w:jc w:val="both"/>
      </w:pPr>
    </w:p>
    <w:p w14:paraId="60D025CB" w14:textId="20ED269D" w:rsidR="00B079EA" w:rsidRPr="00AD7298" w:rsidRDefault="009A79F4" w:rsidP="003F633E">
      <w:pPr>
        <w:jc w:val="both"/>
        <w:rPr>
          <w:sz w:val="20"/>
        </w:rPr>
      </w:pPr>
      <w:r w:rsidRPr="00AD7298">
        <w:rPr>
          <w:sz w:val="20"/>
        </w:rPr>
        <w:t>A</w:t>
      </w:r>
      <w:r w:rsidR="00060B23" w:rsidRPr="00AD7298">
        <w:rPr>
          <w:sz w:val="20"/>
        </w:rPr>
        <w:t xml:space="preserve"> Ballast Water</w:t>
      </w:r>
      <w:r w:rsidRPr="00AD7298">
        <w:rPr>
          <w:sz w:val="20"/>
        </w:rPr>
        <w:t xml:space="preserve"> </w:t>
      </w:r>
      <w:r w:rsidR="00060B23" w:rsidRPr="00AD7298">
        <w:rPr>
          <w:sz w:val="20"/>
          <w:lang w:eastAsia="ja-JP"/>
        </w:rPr>
        <w:t>M</w:t>
      </w:r>
      <w:r w:rsidR="00590CCE" w:rsidRPr="00AD7298">
        <w:rPr>
          <w:sz w:val="20"/>
          <w:lang w:eastAsia="ja-JP"/>
        </w:rPr>
        <w:t xml:space="preserve">anagement </w:t>
      </w:r>
      <w:r w:rsidR="00060B23" w:rsidRPr="00AD7298">
        <w:rPr>
          <w:sz w:val="20"/>
          <w:lang w:eastAsia="ja-JP"/>
        </w:rPr>
        <w:t>C</w:t>
      </w:r>
      <w:r w:rsidR="00590CCE" w:rsidRPr="00AD7298">
        <w:rPr>
          <w:sz w:val="20"/>
          <w:lang w:eastAsia="ja-JP"/>
        </w:rPr>
        <w:t>ertificate</w:t>
      </w:r>
      <w:r w:rsidR="00060B23" w:rsidRPr="00AD7298">
        <w:rPr>
          <w:sz w:val="20"/>
          <w:lang w:eastAsia="ja-JP"/>
        </w:rPr>
        <w:t xml:space="preserve"> (BWMC)</w:t>
      </w:r>
      <w:r w:rsidR="00590CCE" w:rsidRPr="00AD7298">
        <w:rPr>
          <w:sz w:val="20"/>
        </w:rPr>
        <w:t xml:space="preserve"> </w:t>
      </w:r>
      <w:r w:rsidRPr="00AD7298">
        <w:rPr>
          <w:sz w:val="20"/>
        </w:rPr>
        <w:t>is required for all vessels to which the Ballast Water Convention applies.</w:t>
      </w:r>
      <w:r w:rsidR="00934BFC" w:rsidRPr="00AD7298">
        <w:rPr>
          <w:sz w:val="20"/>
        </w:rPr>
        <w:t xml:space="preserve"> </w:t>
      </w:r>
      <w:r w:rsidRPr="00AD7298">
        <w:rPr>
          <w:sz w:val="20"/>
        </w:rPr>
        <w:t xml:space="preserve">The majority of Australian domestic </w:t>
      </w:r>
      <w:r w:rsidR="00437BDB" w:rsidRPr="00AD7298">
        <w:rPr>
          <w:sz w:val="20"/>
        </w:rPr>
        <w:t>vessel</w:t>
      </w:r>
      <w:r w:rsidRPr="00AD7298">
        <w:rPr>
          <w:sz w:val="20"/>
        </w:rPr>
        <w:t xml:space="preserve">s designed to carry ballast water will also </w:t>
      </w:r>
      <w:r w:rsidR="00D26B0E" w:rsidRPr="00AD7298">
        <w:rPr>
          <w:sz w:val="20"/>
        </w:rPr>
        <w:t>need</w:t>
      </w:r>
      <w:r w:rsidRPr="00AD7298">
        <w:rPr>
          <w:sz w:val="20"/>
        </w:rPr>
        <w:t xml:space="preserve"> to obtain a </w:t>
      </w:r>
      <w:r w:rsidR="00B079EA" w:rsidRPr="00AD7298">
        <w:rPr>
          <w:sz w:val="20"/>
        </w:rPr>
        <w:t>ballast water management certificate</w:t>
      </w:r>
      <w:r w:rsidRPr="00AD7298">
        <w:rPr>
          <w:sz w:val="20"/>
        </w:rPr>
        <w:t>.</w:t>
      </w:r>
      <w:r w:rsidR="00934BFC" w:rsidRPr="00AD7298">
        <w:rPr>
          <w:sz w:val="20"/>
        </w:rPr>
        <w:t xml:space="preserve"> </w:t>
      </w:r>
      <w:hyperlink w:anchor="_Attachment_A:_Ballast" w:history="1">
        <w:r w:rsidRPr="00AD7298">
          <w:rPr>
            <w:rStyle w:val="Hyperlink"/>
            <w:sz w:val="20"/>
          </w:rPr>
          <w:t>Attachment A</w:t>
        </w:r>
      </w:hyperlink>
      <w:r w:rsidRPr="00AD7298">
        <w:rPr>
          <w:sz w:val="20"/>
        </w:rPr>
        <w:t xml:space="preserve"> list</w:t>
      </w:r>
      <w:r w:rsidR="00F836FA" w:rsidRPr="00AD7298">
        <w:rPr>
          <w:sz w:val="20"/>
        </w:rPr>
        <w:t>s</w:t>
      </w:r>
      <w:r w:rsidRPr="00AD7298">
        <w:rPr>
          <w:sz w:val="20"/>
        </w:rPr>
        <w:t xml:space="preserve"> the certification requirements for different classes of vessel.</w:t>
      </w:r>
    </w:p>
    <w:p w14:paraId="6E5EF3D4" w14:textId="51E80E87" w:rsidR="00934BFC" w:rsidRPr="00AD7298" w:rsidRDefault="009A79F4" w:rsidP="003F633E">
      <w:pPr>
        <w:jc w:val="both"/>
        <w:rPr>
          <w:sz w:val="20"/>
        </w:rPr>
      </w:pPr>
      <w:r w:rsidRPr="00AD7298">
        <w:rPr>
          <w:sz w:val="20"/>
        </w:rPr>
        <w:t xml:space="preserve">A </w:t>
      </w:r>
      <w:r w:rsidR="00DA5C08" w:rsidRPr="00AD7298">
        <w:rPr>
          <w:sz w:val="20"/>
        </w:rPr>
        <w:t>BWMC</w:t>
      </w:r>
      <w:r w:rsidRPr="00AD7298">
        <w:rPr>
          <w:sz w:val="20"/>
        </w:rPr>
        <w:t xml:space="preserve"> </w:t>
      </w:r>
      <w:r w:rsidR="00A254B1" w:rsidRPr="00AD7298">
        <w:rPr>
          <w:sz w:val="20"/>
        </w:rPr>
        <w:t xml:space="preserve">verifies the </w:t>
      </w:r>
      <w:r w:rsidR="00437BDB" w:rsidRPr="00AD7298">
        <w:rPr>
          <w:sz w:val="20"/>
        </w:rPr>
        <w:t>vessel</w:t>
      </w:r>
      <w:r w:rsidR="00A254B1" w:rsidRPr="00AD7298">
        <w:rPr>
          <w:sz w:val="20"/>
        </w:rPr>
        <w:t xml:space="preserve"> has been surveyed to a standard</w:t>
      </w:r>
      <w:r w:rsidRPr="00AD7298">
        <w:rPr>
          <w:sz w:val="20"/>
        </w:rPr>
        <w:t xml:space="preserve"> compliant with the </w:t>
      </w:r>
      <w:r w:rsidR="004408F2" w:rsidRPr="00AD7298">
        <w:rPr>
          <w:sz w:val="20"/>
        </w:rPr>
        <w:t xml:space="preserve">Ballast Water </w:t>
      </w:r>
      <w:r w:rsidRPr="00AD7298">
        <w:rPr>
          <w:sz w:val="20"/>
        </w:rPr>
        <w:t>Convention</w:t>
      </w:r>
      <w:r w:rsidR="00B079EA" w:rsidRPr="00AD7298">
        <w:rPr>
          <w:sz w:val="20"/>
        </w:rPr>
        <w:t>,</w:t>
      </w:r>
      <w:r w:rsidRPr="00AD7298">
        <w:rPr>
          <w:sz w:val="20"/>
        </w:rPr>
        <w:t xml:space="preserve"> and </w:t>
      </w:r>
      <w:r w:rsidR="00A254B1" w:rsidRPr="00AD7298">
        <w:rPr>
          <w:sz w:val="20"/>
        </w:rPr>
        <w:t xml:space="preserve">must be consistent with the format described in Appendix I of the </w:t>
      </w:r>
      <w:r w:rsidR="00B079EA" w:rsidRPr="00AD7298">
        <w:rPr>
          <w:sz w:val="20"/>
        </w:rPr>
        <w:t xml:space="preserve">Ballast Water </w:t>
      </w:r>
      <w:r w:rsidR="00A254B1" w:rsidRPr="00AD7298">
        <w:rPr>
          <w:sz w:val="20"/>
        </w:rPr>
        <w:t>Convention</w:t>
      </w:r>
      <w:r w:rsidR="004E62E7" w:rsidRPr="00AD7298">
        <w:rPr>
          <w:sz w:val="20"/>
        </w:rPr>
        <w:t>.</w:t>
      </w:r>
      <w:r w:rsidR="00934BFC" w:rsidRPr="00AD7298">
        <w:rPr>
          <w:sz w:val="20"/>
        </w:rPr>
        <w:t xml:space="preserve"> </w:t>
      </w:r>
      <w:r w:rsidR="00A254B1" w:rsidRPr="00AD7298">
        <w:rPr>
          <w:sz w:val="20"/>
        </w:rPr>
        <w:t>A statement of fact</w:t>
      </w:r>
      <w:r w:rsidR="00D26B0E" w:rsidRPr="00AD7298">
        <w:rPr>
          <w:sz w:val="20"/>
        </w:rPr>
        <w:t>,</w:t>
      </w:r>
      <w:r w:rsidR="00A254B1" w:rsidRPr="00AD7298">
        <w:rPr>
          <w:sz w:val="20"/>
        </w:rPr>
        <w:t xml:space="preserve"> or a certificate of compliance</w:t>
      </w:r>
      <w:r w:rsidR="00D26B0E" w:rsidRPr="00AD7298">
        <w:rPr>
          <w:sz w:val="20"/>
        </w:rPr>
        <w:t>,</w:t>
      </w:r>
      <w:r w:rsidR="00A254B1" w:rsidRPr="00AD7298">
        <w:rPr>
          <w:sz w:val="20"/>
        </w:rPr>
        <w:t xml:space="preserve"> is also accepted for </w:t>
      </w:r>
      <w:r w:rsidR="00437BDB" w:rsidRPr="00AD7298">
        <w:rPr>
          <w:sz w:val="20"/>
        </w:rPr>
        <w:t>vessel</w:t>
      </w:r>
      <w:r w:rsidR="00A254B1" w:rsidRPr="00AD7298">
        <w:rPr>
          <w:sz w:val="20"/>
        </w:rPr>
        <w:t xml:space="preserve">s flagged to an </w:t>
      </w:r>
      <w:r w:rsidR="00D26B0E" w:rsidRPr="00AD7298">
        <w:rPr>
          <w:sz w:val="20"/>
        </w:rPr>
        <w:t>a</w:t>
      </w:r>
      <w:r w:rsidR="00A254B1" w:rsidRPr="00AD7298">
        <w:rPr>
          <w:sz w:val="20"/>
        </w:rPr>
        <w:t xml:space="preserve">dministration that is not party to the </w:t>
      </w:r>
      <w:r w:rsidR="004408F2" w:rsidRPr="00AD7298">
        <w:rPr>
          <w:sz w:val="20"/>
        </w:rPr>
        <w:t xml:space="preserve">Ballast Water </w:t>
      </w:r>
      <w:r w:rsidR="00A254B1" w:rsidRPr="00AD7298">
        <w:rPr>
          <w:sz w:val="20"/>
        </w:rPr>
        <w:t>Convention.</w:t>
      </w:r>
    </w:p>
    <w:p w14:paraId="56D4FFBA" w14:textId="6ACB1594" w:rsidR="00270018" w:rsidRPr="00AD7298" w:rsidRDefault="00A254B1" w:rsidP="003F633E">
      <w:pPr>
        <w:jc w:val="both"/>
        <w:rPr>
          <w:sz w:val="20"/>
        </w:rPr>
      </w:pPr>
      <w:r w:rsidRPr="00AD7298">
        <w:rPr>
          <w:sz w:val="20"/>
        </w:rPr>
        <w:t xml:space="preserve">A valid </w:t>
      </w:r>
      <w:r w:rsidR="00DA5C08" w:rsidRPr="00AD7298">
        <w:rPr>
          <w:sz w:val="20"/>
        </w:rPr>
        <w:t xml:space="preserve">BWMC </w:t>
      </w:r>
      <w:r w:rsidRPr="00AD7298">
        <w:rPr>
          <w:sz w:val="20"/>
        </w:rPr>
        <w:t xml:space="preserve">must be issued by either a survey authority, </w:t>
      </w:r>
      <w:r w:rsidR="00B079EA" w:rsidRPr="00AD7298">
        <w:rPr>
          <w:sz w:val="20"/>
        </w:rPr>
        <w:t>c</w:t>
      </w:r>
      <w:r w:rsidRPr="00AD7298">
        <w:rPr>
          <w:sz w:val="20"/>
        </w:rPr>
        <w:t xml:space="preserve">lassification </w:t>
      </w:r>
      <w:r w:rsidR="00B079EA" w:rsidRPr="00AD7298">
        <w:rPr>
          <w:sz w:val="20"/>
        </w:rPr>
        <w:t>s</w:t>
      </w:r>
      <w:r w:rsidRPr="00AD7298">
        <w:rPr>
          <w:sz w:val="20"/>
        </w:rPr>
        <w:t>ociety</w:t>
      </w:r>
      <w:r w:rsidR="00B079EA" w:rsidRPr="00AD7298">
        <w:rPr>
          <w:sz w:val="20"/>
        </w:rPr>
        <w:t>,</w:t>
      </w:r>
      <w:r w:rsidRPr="00AD7298">
        <w:rPr>
          <w:sz w:val="20"/>
        </w:rPr>
        <w:t xml:space="preserve"> or the </w:t>
      </w:r>
      <w:r w:rsidR="00B079EA" w:rsidRPr="00AD7298">
        <w:rPr>
          <w:sz w:val="20"/>
        </w:rPr>
        <w:t>a</w:t>
      </w:r>
      <w:r w:rsidRPr="00AD7298">
        <w:rPr>
          <w:sz w:val="20"/>
        </w:rPr>
        <w:t xml:space="preserve">dministration of the </w:t>
      </w:r>
      <w:r w:rsidR="00437BDB" w:rsidRPr="00AD7298">
        <w:rPr>
          <w:sz w:val="20"/>
        </w:rPr>
        <w:t>vessel</w:t>
      </w:r>
      <w:r w:rsidRPr="00AD7298">
        <w:rPr>
          <w:sz w:val="20"/>
        </w:rPr>
        <w:t xml:space="preserve">, and be in accordance with Regulation E-1 of the </w:t>
      </w:r>
      <w:r w:rsidR="004408F2" w:rsidRPr="00AD7298">
        <w:rPr>
          <w:sz w:val="20"/>
        </w:rPr>
        <w:t xml:space="preserve">Ballast Water </w:t>
      </w:r>
      <w:r w:rsidRPr="00AD7298">
        <w:rPr>
          <w:sz w:val="20"/>
        </w:rPr>
        <w:t>Convention</w:t>
      </w:r>
      <w:r w:rsidR="004E62E7" w:rsidRPr="00AD7298">
        <w:rPr>
          <w:sz w:val="20"/>
        </w:rPr>
        <w:t>.</w:t>
      </w:r>
      <w:r w:rsidR="00934BFC" w:rsidRPr="00AD7298">
        <w:rPr>
          <w:sz w:val="20"/>
        </w:rPr>
        <w:t xml:space="preserve"> </w:t>
      </w:r>
      <w:r w:rsidRPr="00AD7298">
        <w:rPr>
          <w:sz w:val="20"/>
        </w:rPr>
        <w:t xml:space="preserve">For Australian flagged </w:t>
      </w:r>
      <w:r w:rsidR="00437BDB" w:rsidRPr="00AD7298">
        <w:rPr>
          <w:sz w:val="20"/>
        </w:rPr>
        <w:t>vessel</w:t>
      </w:r>
      <w:r w:rsidRPr="00AD7298">
        <w:rPr>
          <w:sz w:val="20"/>
        </w:rPr>
        <w:t xml:space="preserve">s, a </w:t>
      </w:r>
      <w:r w:rsidR="00590CCE" w:rsidRPr="00AD7298">
        <w:rPr>
          <w:sz w:val="20"/>
          <w:lang w:eastAsia="ja-JP"/>
        </w:rPr>
        <w:t>management certificate</w:t>
      </w:r>
      <w:r w:rsidR="00590CCE" w:rsidRPr="00AD7298">
        <w:rPr>
          <w:sz w:val="20"/>
        </w:rPr>
        <w:t xml:space="preserve"> </w:t>
      </w:r>
      <w:r w:rsidRPr="00AD7298">
        <w:rPr>
          <w:sz w:val="20"/>
        </w:rPr>
        <w:t>must be issued by the Director of Biosecurity</w:t>
      </w:r>
      <w:r w:rsidR="00B079EA" w:rsidRPr="00AD7298">
        <w:rPr>
          <w:sz w:val="20"/>
        </w:rPr>
        <w:t>,</w:t>
      </w:r>
      <w:r w:rsidRPr="00AD7298">
        <w:rPr>
          <w:sz w:val="20"/>
        </w:rPr>
        <w:t xml:space="preserve"> or an approved survey authority.</w:t>
      </w:r>
      <w:r w:rsidR="00270018" w:rsidRPr="00AD7298">
        <w:rPr>
          <w:sz w:val="20"/>
        </w:rPr>
        <w:t xml:space="preserve"> </w:t>
      </w:r>
    </w:p>
    <w:p w14:paraId="289DAC47" w14:textId="0C07CCCC" w:rsidR="005476D7" w:rsidRPr="00AD7298" w:rsidRDefault="009A79F4" w:rsidP="003F633E">
      <w:pPr>
        <w:jc w:val="both"/>
        <w:rPr>
          <w:sz w:val="20"/>
        </w:rPr>
      </w:pPr>
      <w:r w:rsidRPr="00AD7298">
        <w:rPr>
          <w:sz w:val="20"/>
        </w:rPr>
        <w:t>The certificate should</w:t>
      </w:r>
    </w:p>
    <w:p w14:paraId="43E6F6A3" w14:textId="33F12C9F" w:rsidR="005476D7" w:rsidRPr="00AD7298" w:rsidRDefault="00934BFC" w:rsidP="003F633E">
      <w:pPr>
        <w:pStyle w:val="ListBullet"/>
        <w:jc w:val="both"/>
        <w:rPr>
          <w:sz w:val="20"/>
        </w:rPr>
      </w:pPr>
      <w:r w:rsidRPr="00AD7298">
        <w:rPr>
          <w:sz w:val="20"/>
        </w:rPr>
        <w:t>b</w:t>
      </w:r>
      <w:r w:rsidR="005476D7" w:rsidRPr="00AD7298">
        <w:rPr>
          <w:sz w:val="20"/>
        </w:rPr>
        <w:t xml:space="preserve">e </w:t>
      </w:r>
      <w:r w:rsidR="00437BDB" w:rsidRPr="00AD7298">
        <w:rPr>
          <w:sz w:val="20"/>
        </w:rPr>
        <w:t>vessel</w:t>
      </w:r>
      <w:r w:rsidR="005476D7" w:rsidRPr="00AD7298">
        <w:rPr>
          <w:sz w:val="20"/>
        </w:rPr>
        <w:t xml:space="preserve"> specific (vessel name</w:t>
      </w:r>
      <w:r w:rsidR="00CA3E3E" w:rsidRPr="00AD7298">
        <w:rPr>
          <w:sz w:val="20"/>
        </w:rPr>
        <w:t xml:space="preserve"> and </w:t>
      </w:r>
      <w:r w:rsidR="005476D7" w:rsidRPr="00AD7298">
        <w:rPr>
          <w:sz w:val="20"/>
        </w:rPr>
        <w:t>IMO number)</w:t>
      </w:r>
      <w:r w:rsidR="0097244F" w:rsidRPr="00AD7298">
        <w:rPr>
          <w:sz w:val="20"/>
        </w:rPr>
        <w:t>,</w:t>
      </w:r>
    </w:p>
    <w:p w14:paraId="0E9092B3" w14:textId="224875AB" w:rsidR="005476D7" w:rsidRPr="00AD7298" w:rsidRDefault="00934BFC" w:rsidP="003F633E">
      <w:pPr>
        <w:pStyle w:val="ListBullet"/>
        <w:jc w:val="both"/>
        <w:rPr>
          <w:sz w:val="20"/>
        </w:rPr>
      </w:pPr>
      <w:r w:rsidRPr="00AD7298">
        <w:rPr>
          <w:sz w:val="20"/>
        </w:rPr>
        <w:t>b</w:t>
      </w:r>
      <w:r w:rsidR="005476D7" w:rsidRPr="00AD7298">
        <w:rPr>
          <w:sz w:val="20"/>
        </w:rPr>
        <w:t xml:space="preserve">e </w:t>
      </w:r>
      <w:r w:rsidR="000A3DA8" w:rsidRPr="00AD7298">
        <w:rPr>
          <w:sz w:val="20"/>
        </w:rPr>
        <w:t>approved by</w:t>
      </w:r>
      <w:r w:rsidR="005476D7" w:rsidRPr="00AD7298">
        <w:rPr>
          <w:sz w:val="20"/>
        </w:rPr>
        <w:t xml:space="preserve"> </w:t>
      </w:r>
      <w:r w:rsidR="00B079EA" w:rsidRPr="00AD7298">
        <w:rPr>
          <w:sz w:val="20"/>
        </w:rPr>
        <w:t>s</w:t>
      </w:r>
      <w:r w:rsidR="005476D7" w:rsidRPr="00AD7298">
        <w:rPr>
          <w:sz w:val="20"/>
        </w:rPr>
        <w:t xml:space="preserve">urvey </w:t>
      </w:r>
      <w:r w:rsidR="00B079EA" w:rsidRPr="00AD7298">
        <w:rPr>
          <w:sz w:val="20"/>
        </w:rPr>
        <w:t>a</w:t>
      </w:r>
      <w:r w:rsidR="005476D7" w:rsidRPr="00AD7298">
        <w:rPr>
          <w:sz w:val="20"/>
        </w:rPr>
        <w:t>uthority</w:t>
      </w:r>
      <w:r w:rsidR="000A3DA8" w:rsidRPr="00AD7298">
        <w:rPr>
          <w:sz w:val="20"/>
        </w:rPr>
        <w:t>, administration</w:t>
      </w:r>
      <w:r w:rsidR="005476D7" w:rsidRPr="00AD7298">
        <w:rPr>
          <w:sz w:val="20"/>
        </w:rPr>
        <w:t xml:space="preserve"> or </w:t>
      </w:r>
      <w:r w:rsidR="004408F2" w:rsidRPr="00AD7298">
        <w:rPr>
          <w:sz w:val="20"/>
        </w:rPr>
        <w:t>r</w:t>
      </w:r>
      <w:r w:rsidR="005476D7" w:rsidRPr="00AD7298">
        <w:rPr>
          <w:sz w:val="20"/>
        </w:rPr>
        <w:t xml:space="preserve">ecognised </w:t>
      </w:r>
      <w:r w:rsidR="004408F2" w:rsidRPr="00AD7298">
        <w:rPr>
          <w:sz w:val="20"/>
        </w:rPr>
        <w:t>o</w:t>
      </w:r>
      <w:r w:rsidR="005476D7" w:rsidRPr="00AD7298">
        <w:rPr>
          <w:sz w:val="20"/>
        </w:rPr>
        <w:t>rganisation</w:t>
      </w:r>
      <w:r w:rsidR="0097244F" w:rsidRPr="00AD7298">
        <w:rPr>
          <w:sz w:val="20"/>
        </w:rPr>
        <w:t>,</w:t>
      </w:r>
    </w:p>
    <w:p w14:paraId="5B589B71" w14:textId="11BD38FA" w:rsidR="005476D7" w:rsidRPr="00AD7298" w:rsidRDefault="00934BFC" w:rsidP="003F633E">
      <w:pPr>
        <w:pStyle w:val="ListBullet"/>
        <w:jc w:val="both"/>
        <w:rPr>
          <w:sz w:val="20"/>
        </w:rPr>
      </w:pPr>
      <w:r w:rsidRPr="00AD7298">
        <w:rPr>
          <w:sz w:val="20"/>
        </w:rPr>
        <w:t>s</w:t>
      </w:r>
      <w:r w:rsidR="005476D7" w:rsidRPr="00AD7298">
        <w:rPr>
          <w:sz w:val="20"/>
        </w:rPr>
        <w:t>tate the princip</w:t>
      </w:r>
      <w:r w:rsidR="00B079EA" w:rsidRPr="00AD7298">
        <w:rPr>
          <w:sz w:val="20"/>
        </w:rPr>
        <w:t>al</w:t>
      </w:r>
      <w:r w:rsidR="005476D7" w:rsidRPr="00AD7298">
        <w:rPr>
          <w:sz w:val="20"/>
        </w:rPr>
        <w:t xml:space="preserve"> ballast water method(s) used (</w:t>
      </w:r>
      <w:r w:rsidR="003A431E" w:rsidRPr="00AD7298">
        <w:rPr>
          <w:sz w:val="20"/>
        </w:rPr>
        <w:t xml:space="preserve">Regulation </w:t>
      </w:r>
      <w:r w:rsidR="005476D7" w:rsidRPr="00AD7298">
        <w:rPr>
          <w:sz w:val="20"/>
        </w:rPr>
        <w:t>D</w:t>
      </w:r>
      <w:r w:rsidR="006F5ABD" w:rsidRPr="00AD7298">
        <w:rPr>
          <w:sz w:val="20"/>
        </w:rPr>
        <w:t>-</w:t>
      </w:r>
      <w:r w:rsidR="005476D7" w:rsidRPr="00AD7298">
        <w:rPr>
          <w:sz w:val="20"/>
        </w:rPr>
        <w:t xml:space="preserve">1 (Exchange Standard) or </w:t>
      </w:r>
      <w:r w:rsidR="003A431E" w:rsidRPr="00AD7298">
        <w:rPr>
          <w:sz w:val="20"/>
        </w:rPr>
        <w:t xml:space="preserve">Regulation </w:t>
      </w:r>
      <w:r w:rsidR="005476D7" w:rsidRPr="00AD7298">
        <w:rPr>
          <w:sz w:val="20"/>
        </w:rPr>
        <w:t>D</w:t>
      </w:r>
      <w:r w:rsidR="006F5ABD" w:rsidRPr="00AD7298">
        <w:rPr>
          <w:sz w:val="20"/>
        </w:rPr>
        <w:t>-</w:t>
      </w:r>
      <w:r w:rsidR="005476D7" w:rsidRPr="00AD7298">
        <w:rPr>
          <w:sz w:val="20"/>
        </w:rPr>
        <w:t>2 (Treatment Discharge Standard</w:t>
      </w:r>
      <w:r w:rsidR="000A3DA8" w:rsidRPr="00AD7298">
        <w:rPr>
          <w:sz w:val="20"/>
        </w:rPr>
        <w:t xml:space="preserve"> or Potable water</w:t>
      </w:r>
      <w:r w:rsidR="005476D7" w:rsidRPr="00AD7298">
        <w:rPr>
          <w:sz w:val="20"/>
        </w:rPr>
        <w:t xml:space="preserve">) or </w:t>
      </w:r>
      <w:r w:rsidR="003A431E" w:rsidRPr="00AD7298">
        <w:rPr>
          <w:sz w:val="20"/>
        </w:rPr>
        <w:t xml:space="preserve">Regulation </w:t>
      </w:r>
      <w:r w:rsidR="005476D7" w:rsidRPr="00AD7298">
        <w:rPr>
          <w:sz w:val="20"/>
        </w:rPr>
        <w:t>D</w:t>
      </w:r>
      <w:r w:rsidR="006F5ABD" w:rsidRPr="00AD7298">
        <w:rPr>
          <w:sz w:val="20"/>
        </w:rPr>
        <w:t>-</w:t>
      </w:r>
      <w:r w:rsidR="005476D7" w:rsidRPr="00AD7298">
        <w:rPr>
          <w:sz w:val="20"/>
        </w:rPr>
        <w:t>4 (Prototype System))</w:t>
      </w:r>
      <w:r w:rsidR="0097244F" w:rsidRPr="00AD7298">
        <w:rPr>
          <w:sz w:val="20"/>
        </w:rPr>
        <w:t>,</w:t>
      </w:r>
    </w:p>
    <w:p w14:paraId="6A9828AA" w14:textId="233F7EED" w:rsidR="002428A1" w:rsidRPr="00AD7298" w:rsidRDefault="00934BFC" w:rsidP="003F633E">
      <w:pPr>
        <w:pStyle w:val="ListBullet"/>
        <w:jc w:val="both"/>
        <w:rPr>
          <w:sz w:val="20"/>
        </w:rPr>
      </w:pPr>
      <w:r w:rsidRPr="00AD7298">
        <w:rPr>
          <w:sz w:val="20"/>
        </w:rPr>
        <w:t>c</w:t>
      </w:r>
      <w:r w:rsidR="005476D7" w:rsidRPr="00AD7298">
        <w:rPr>
          <w:sz w:val="20"/>
        </w:rPr>
        <w:t xml:space="preserve">ertify Regulation E-1 in fine print (survey </w:t>
      </w:r>
      <w:r w:rsidR="004408F2" w:rsidRPr="00AD7298">
        <w:rPr>
          <w:sz w:val="20"/>
        </w:rPr>
        <w:t>s</w:t>
      </w:r>
      <w:r w:rsidR="005476D7" w:rsidRPr="00AD7298">
        <w:rPr>
          <w:sz w:val="20"/>
        </w:rPr>
        <w:t>chedule)</w:t>
      </w:r>
      <w:r w:rsidR="0097244F" w:rsidRPr="00AD7298">
        <w:rPr>
          <w:sz w:val="20"/>
        </w:rPr>
        <w:t>, and</w:t>
      </w:r>
    </w:p>
    <w:p w14:paraId="5EC0E764" w14:textId="5F55C458" w:rsidR="00AA2A25" w:rsidRPr="00AD7298" w:rsidRDefault="00934BFC" w:rsidP="003F633E">
      <w:pPr>
        <w:pStyle w:val="ListBullet"/>
        <w:jc w:val="both"/>
        <w:rPr>
          <w:sz w:val="20"/>
        </w:rPr>
      </w:pPr>
      <w:r w:rsidRPr="00AD7298">
        <w:rPr>
          <w:sz w:val="20"/>
        </w:rPr>
        <w:t>h</w:t>
      </w:r>
      <w:r w:rsidR="005476D7" w:rsidRPr="00AD7298">
        <w:rPr>
          <w:sz w:val="20"/>
        </w:rPr>
        <w:t xml:space="preserve">ave an end date up to </w:t>
      </w:r>
      <w:r w:rsidR="00B079EA" w:rsidRPr="00AD7298">
        <w:rPr>
          <w:sz w:val="20"/>
        </w:rPr>
        <w:t>five</w:t>
      </w:r>
      <w:r w:rsidR="005476D7" w:rsidRPr="00AD7298">
        <w:rPr>
          <w:sz w:val="20"/>
        </w:rPr>
        <w:t xml:space="preserve"> years from time of i</w:t>
      </w:r>
      <w:r w:rsidR="000A3DA8" w:rsidRPr="00AD7298">
        <w:rPr>
          <w:sz w:val="20"/>
        </w:rPr>
        <w:t>ssue</w:t>
      </w:r>
      <w:r w:rsidR="0097244F" w:rsidRPr="00AD7298">
        <w:rPr>
          <w:sz w:val="20"/>
        </w:rPr>
        <w:t>.</w:t>
      </w:r>
    </w:p>
    <w:p w14:paraId="6CD55047" w14:textId="46038699" w:rsidR="009166BB" w:rsidRPr="00AD7298" w:rsidRDefault="00A606CA" w:rsidP="003F633E">
      <w:pPr>
        <w:pStyle w:val="ListBullet"/>
        <w:jc w:val="both"/>
        <w:rPr>
          <w:sz w:val="20"/>
        </w:rPr>
      </w:pPr>
      <w:r w:rsidRPr="00AD7298">
        <w:rPr>
          <w:sz w:val="20"/>
        </w:rPr>
        <w:t>n</w:t>
      </w:r>
      <w:r w:rsidR="009166BB" w:rsidRPr="00AD7298">
        <w:rPr>
          <w:sz w:val="20"/>
        </w:rPr>
        <w:t>eed only state the principal method of ballast water management (D-2</w:t>
      </w:r>
      <w:r w:rsidR="001728D9" w:rsidRPr="00AD7298">
        <w:rPr>
          <w:sz w:val="20"/>
        </w:rPr>
        <w:t>) if</w:t>
      </w:r>
      <w:r w:rsidR="009166BB" w:rsidRPr="00AD7298">
        <w:rPr>
          <w:sz w:val="20"/>
        </w:rPr>
        <w:t xml:space="preserve"> the keel lay date is on or after 8</w:t>
      </w:r>
      <w:r w:rsidR="009166BB" w:rsidRPr="00AD7298">
        <w:rPr>
          <w:sz w:val="20"/>
          <w:vertAlign w:val="superscript"/>
        </w:rPr>
        <w:t>th</w:t>
      </w:r>
      <w:r w:rsidR="009166BB" w:rsidRPr="00AD7298">
        <w:rPr>
          <w:sz w:val="20"/>
        </w:rPr>
        <w:t xml:space="preserve"> September 2017. Contingency methods must be included with the vessels BWMP and need not be included on the vessels certificate. </w:t>
      </w:r>
    </w:p>
    <w:p w14:paraId="26F66B8A" w14:textId="55EDB9F3" w:rsidR="009B617C" w:rsidRPr="00AD7298" w:rsidRDefault="003A431E" w:rsidP="003F633E">
      <w:pPr>
        <w:pStyle w:val="BoxText"/>
        <w:pBdr>
          <w:top w:val="none" w:sz="0" w:space="0" w:color="auto"/>
          <w:left w:val="none" w:sz="0" w:space="0" w:color="auto"/>
          <w:bottom w:val="none" w:sz="0" w:space="0" w:color="auto"/>
          <w:right w:val="none" w:sz="0" w:space="0" w:color="auto"/>
        </w:pBdr>
        <w:shd w:val="clear" w:color="auto" w:fill="auto"/>
        <w:jc w:val="both"/>
        <w:rPr>
          <w:sz w:val="20"/>
        </w:rPr>
      </w:pPr>
      <w:r w:rsidRPr="00AD7298">
        <w:rPr>
          <w:sz w:val="20"/>
        </w:rPr>
        <w:t xml:space="preserve">Regulation </w:t>
      </w:r>
      <w:r w:rsidR="005476D7" w:rsidRPr="00AD7298">
        <w:rPr>
          <w:sz w:val="20"/>
        </w:rPr>
        <w:t xml:space="preserve">D-1 on a </w:t>
      </w:r>
      <w:r w:rsidR="00DA5C08" w:rsidRPr="00AD7298">
        <w:rPr>
          <w:sz w:val="20"/>
        </w:rPr>
        <w:t xml:space="preserve">BWMC </w:t>
      </w:r>
      <w:r w:rsidR="000A3DA8" w:rsidRPr="00AD7298">
        <w:rPr>
          <w:sz w:val="20"/>
        </w:rPr>
        <w:t>is for</w:t>
      </w:r>
      <w:r w:rsidR="005476D7" w:rsidRPr="00AD7298">
        <w:rPr>
          <w:sz w:val="20"/>
        </w:rPr>
        <w:t xml:space="preserve"> </w:t>
      </w:r>
      <w:r w:rsidR="00437BDB" w:rsidRPr="00AD7298">
        <w:rPr>
          <w:sz w:val="20"/>
        </w:rPr>
        <w:t>vessel</w:t>
      </w:r>
      <w:r w:rsidR="000A3DA8" w:rsidRPr="00AD7298">
        <w:rPr>
          <w:sz w:val="20"/>
        </w:rPr>
        <w:t xml:space="preserve">s that </w:t>
      </w:r>
      <w:r w:rsidR="005476D7" w:rsidRPr="00AD7298">
        <w:rPr>
          <w:sz w:val="20"/>
        </w:rPr>
        <w:t>utilise ballast water exchange</w:t>
      </w:r>
      <w:r w:rsidR="000A3DA8" w:rsidRPr="00AD7298">
        <w:rPr>
          <w:sz w:val="20"/>
        </w:rPr>
        <w:t xml:space="preserve"> as their primary method of ballast water management</w:t>
      </w:r>
      <w:r w:rsidR="004A33B5" w:rsidRPr="00AD7298">
        <w:rPr>
          <w:sz w:val="20"/>
        </w:rPr>
        <w:t>.</w:t>
      </w:r>
      <w:r w:rsidR="00BA7C1C" w:rsidRPr="00AD7298">
        <w:rPr>
          <w:sz w:val="20"/>
        </w:rPr>
        <w:t xml:space="preserve"> </w:t>
      </w:r>
      <w:r w:rsidR="005476D7" w:rsidRPr="00AD7298">
        <w:rPr>
          <w:sz w:val="20"/>
        </w:rPr>
        <w:t xml:space="preserve"> </w:t>
      </w:r>
      <w:r w:rsidRPr="00AD7298">
        <w:rPr>
          <w:sz w:val="20"/>
        </w:rPr>
        <w:t xml:space="preserve">Regulation </w:t>
      </w:r>
      <w:r w:rsidR="005476D7" w:rsidRPr="00AD7298">
        <w:rPr>
          <w:sz w:val="20"/>
        </w:rPr>
        <w:t>D-2</w:t>
      </w:r>
      <w:r w:rsidR="000A3DA8" w:rsidRPr="00AD7298">
        <w:rPr>
          <w:sz w:val="20"/>
        </w:rPr>
        <w:t xml:space="preserve"> on the certificate is for v</w:t>
      </w:r>
      <w:r w:rsidR="00437BDB" w:rsidRPr="00AD7298">
        <w:rPr>
          <w:sz w:val="20"/>
        </w:rPr>
        <w:t>essel</w:t>
      </w:r>
      <w:r w:rsidR="000A3DA8" w:rsidRPr="00AD7298">
        <w:rPr>
          <w:sz w:val="20"/>
        </w:rPr>
        <w:t>s that</w:t>
      </w:r>
      <w:r w:rsidR="005476D7" w:rsidRPr="00AD7298">
        <w:rPr>
          <w:sz w:val="20"/>
        </w:rPr>
        <w:t xml:space="preserve"> utilise</w:t>
      </w:r>
      <w:r w:rsidR="000A3DA8" w:rsidRPr="00AD7298">
        <w:rPr>
          <w:sz w:val="20"/>
        </w:rPr>
        <w:t xml:space="preserve"> </w:t>
      </w:r>
      <w:r w:rsidR="005476D7" w:rsidRPr="00AD7298">
        <w:rPr>
          <w:sz w:val="20"/>
        </w:rPr>
        <w:t>a</w:t>
      </w:r>
      <w:r w:rsidR="0097244F" w:rsidRPr="00AD7298">
        <w:rPr>
          <w:sz w:val="20"/>
        </w:rPr>
        <w:t>n IMO</w:t>
      </w:r>
      <w:r w:rsidR="005476D7" w:rsidRPr="00AD7298">
        <w:rPr>
          <w:sz w:val="20"/>
        </w:rPr>
        <w:t xml:space="preserve"> </w:t>
      </w:r>
      <w:r w:rsidR="000A3DA8" w:rsidRPr="00AD7298">
        <w:rPr>
          <w:sz w:val="20"/>
        </w:rPr>
        <w:t xml:space="preserve">Type Approved </w:t>
      </w:r>
      <w:r w:rsidR="00DA5C08" w:rsidRPr="00AD7298">
        <w:rPr>
          <w:sz w:val="20"/>
        </w:rPr>
        <w:t>B</w:t>
      </w:r>
      <w:r w:rsidR="0097244F" w:rsidRPr="00AD7298">
        <w:rPr>
          <w:sz w:val="20"/>
        </w:rPr>
        <w:t xml:space="preserve">allast </w:t>
      </w:r>
      <w:r w:rsidR="00DA5C08" w:rsidRPr="00AD7298">
        <w:rPr>
          <w:sz w:val="20"/>
        </w:rPr>
        <w:t>W</w:t>
      </w:r>
      <w:r w:rsidR="0097244F" w:rsidRPr="00AD7298">
        <w:rPr>
          <w:sz w:val="20"/>
        </w:rPr>
        <w:t xml:space="preserve">ater </w:t>
      </w:r>
      <w:r w:rsidR="000A3DA8" w:rsidRPr="00AD7298">
        <w:rPr>
          <w:sz w:val="20"/>
        </w:rPr>
        <w:t>M</w:t>
      </w:r>
      <w:r w:rsidR="0097244F" w:rsidRPr="00AD7298">
        <w:rPr>
          <w:sz w:val="20"/>
        </w:rPr>
        <w:t xml:space="preserve">anagement </w:t>
      </w:r>
      <w:r w:rsidR="000A3DA8" w:rsidRPr="00AD7298">
        <w:rPr>
          <w:sz w:val="20"/>
        </w:rPr>
        <w:t>S</w:t>
      </w:r>
      <w:r w:rsidR="0097244F" w:rsidRPr="00AD7298">
        <w:rPr>
          <w:sz w:val="20"/>
        </w:rPr>
        <w:t>ystem (BWMS)</w:t>
      </w:r>
      <w:r w:rsidR="000A3DA8" w:rsidRPr="00AD7298">
        <w:rPr>
          <w:sz w:val="20"/>
        </w:rPr>
        <w:t>; or meet the D-2 standard of the Convention through use of another method</w:t>
      </w:r>
      <w:r w:rsidR="004408F2" w:rsidRPr="00AD7298">
        <w:rPr>
          <w:sz w:val="20"/>
        </w:rPr>
        <w:t>.</w:t>
      </w:r>
      <w:r w:rsidR="00CB2AD6" w:rsidRPr="00AD7298">
        <w:rPr>
          <w:sz w:val="20"/>
        </w:rPr>
        <w:t xml:space="preserve"> </w:t>
      </w:r>
      <w:r w:rsidR="00AF6F6F" w:rsidRPr="00AD7298">
        <w:rPr>
          <w:sz w:val="20"/>
        </w:rPr>
        <w:t>If</w:t>
      </w:r>
      <w:r w:rsidRPr="00AD7298">
        <w:rPr>
          <w:sz w:val="20"/>
        </w:rPr>
        <w:t xml:space="preserve"> Regulation</w:t>
      </w:r>
      <w:r w:rsidR="00AF6F6F" w:rsidRPr="00AD7298">
        <w:rPr>
          <w:sz w:val="20"/>
        </w:rPr>
        <w:t xml:space="preserve"> D</w:t>
      </w:r>
      <w:r w:rsidR="00AF6F6F" w:rsidRPr="00AD7298">
        <w:rPr>
          <w:sz w:val="20"/>
        </w:rPr>
        <w:noBreakHyphen/>
      </w:r>
      <w:r w:rsidR="005476D7" w:rsidRPr="00AD7298">
        <w:rPr>
          <w:sz w:val="20"/>
        </w:rPr>
        <w:t xml:space="preserve">2 has been selected, the </w:t>
      </w:r>
      <w:r w:rsidR="00590CCE" w:rsidRPr="00AD7298">
        <w:rPr>
          <w:sz w:val="20"/>
          <w:lang w:eastAsia="ja-JP"/>
        </w:rPr>
        <w:t>management certificate</w:t>
      </w:r>
      <w:r w:rsidR="00590CCE" w:rsidRPr="00AD7298">
        <w:rPr>
          <w:sz w:val="20"/>
        </w:rPr>
        <w:t xml:space="preserve"> </w:t>
      </w:r>
      <w:r w:rsidR="005476D7" w:rsidRPr="00AD7298">
        <w:rPr>
          <w:sz w:val="20"/>
        </w:rPr>
        <w:t>should clearly state the name of the system</w:t>
      </w:r>
      <w:r w:rsidR="000A3DA8" w:rsidRPr="00AD7298">
        <w:rPr>
          <w:sz w:val="20"/>
        </w:rPr>
        <w:t xml:space="preserve"> </w:t>
      </w:r>
      <w:r w:rsidR="009166BB" w:rsidRPr="00AD7298">
        <w:rPr>
          <w:sz w:val="20"/>
        </w:rPr>
        <w:t>installed on the vessel</w:t>
      </w:r>
      <w:r w:rsidR="000A3DA8" w:rsidRPr="00AD7298">
        <w:rPr>
          <w:sz w:val="20"/>
        </w:rPr>
        <w:t xml:space="preserve">. </w:t>
      </w:r>
    </w:p>
    <w:p w14:paraId="44939384" w14:textId="0B8A051F" w:rsidR="009A5356" w:rsidRPr="00AD7298" w:rsidRDefault="00107BCC" w:rsidP="003F633E">
      <w:pPr>
        <w:spacing w:before="240"/>
        <w:jc w:val="both"/>
        <w:rPr>
          <w:sz w:val="20"/>
        </w:rPr>
      </w:pPr>
      <w:r w:rsidRPr="00AD7298">
        <w:rPr>
          <w:sz w:val="20"/>
        </w:rPr>
        <w:t xml:space="preserve">Floating </w:t>
      </w:r>
      <w:r w:rsidR="00DA5C08" w:rsidRPr="00AD7298">
        <w:rPr>
          <w:sz w:val="20"/>
        </w:rPr>
        <w:t>p</w:t>
      </w:r>
      <w:r w:rsidRPr="00AD7298">
        <w:rPr>
          <w:sz w:val="20"/>
        </w:rPr>
        <w:t xml:space="preserve">latforms, Floating Storage Units (FSUs) and Floating Production, Storage and Offloading Units (FPSOs) </w:t>
      </w:r>
      <w:r w:rsidR="009A5356" w:rsidRPr="00AD7298">
        <w:rPr>
          <w:sz w:val="20"/>
        </w:rPr>
        <w:t>are</w:t>
      </w:r>
      <w:r w:rsidRPr="00AD7298">
        <w:rPr>
          <w:sz w:val="20"/>
        </w:rPr>
        <w:t xml:space="preserve"> required to obtain a </w:t>
      </w:r>
      <w:r w:rsidR="00DA5C08" w:rsidRPr="00AD7298">
        <w:rPr>
          <w:sz w:val="20"/>
        </w:rPr>
        <w:t>BWMP</w:t>
      </w:r>
      <w:r w:rsidR="009A5356" w:rsidRPr="00AD7298">
        <w:rPr>
          <w:sz w:val="20"/>
        </w:rPr>
        <w:t xml:space="preserve"> </w:t>
      </w:r>
      <w:r w:rsidRPr="00AD7298">
        <w:rPr>
          <w:sz w:val="20"/>
        </w:rPr>
        <w:t xml:space="preserve">and </w:t>
      </w:r>
      <w:r w:rsidR="00DA5C08" w:rsidRPr="00AD7298">
        <w:rPr>
          <w:sz w:val="20"/>
        </w:rPr>
        <w:t>BWMC</w:t>
      </w:r>
      <w:r w:rsidR="004E62E7" w:rsidRPr="00AD7298">
        <w:rPr>
          <w:sz w:val="20"/>
        </w:rPr>
        <w:t>.</w:t>
      </w:r>
      <w:r w:rsidR="00934BFC" w:rsidRPr="00AD7298">
        <w:rPr>
          <w:sz w:val="20"/>
        </w:rPr>
        <w:t xml:space="preserve"> </w:t>
      </w:r>
      <w:r w:rsidRPr="00AD7298">
        <w:rPr>
          <w:sz w:val="20"/>
        </w:rPr>
        <w:t>The survey schedule required for these vessels is not required to follow the schedule specified in Regulation E.1.1</w:t>
      </w:r>
      <w:r w:rsidR="004E62E7" w:rsidRPr="00AD7298">
        <w:rPr>
          <w:sz w:val="20"/>
        </w:rPr>
        <w:t>.</w:t>
      </w:r>
      <w:r w:rsidR="00934BFC" w:rsidRPr="00AD7298">
        <w:rPr>
          <w:sz w:val="20"/>
        </w:rPr>
        <w:t xml:space="preserve"> </w:t>
      </w:r>
      <w:r w:rsidRPr="00AD7298">
        <w:rPr>
          <w:sz w:val="20"/>
        </w:rPr>
        <w:t xml:space="preserve">Certification for </w:t>
      </w:r>
      <w:r w:rsidR="00DA5C08" w:rsidRPr="00AD7298">
        <w:rPr>
          <w:sz w:val="20"/>
        </w:rPr>
        <w:t>f</w:t>
      </w:r>
      <w:r w:rsidRPr="00AD7298">
        <w:rPr>
          <w:sz w:val="20"/>
        </w:rPr>
        <w:t xml:space="preserve">loating </w:t>
      </w:r>
      <w:r w:rsidR="00DA5C08" w:rsidRPr="00AD7298">
        <w:rPr>
          <w:sz w:val="20"/>
        </w:rPr>
        <w:t>p</w:t>
      </w:r>
      <w:r w:rsidRPr="00AD7298">
        <w:rPr>
          <w:sz w:val="20"/>
        </w:rPr>
        <w:t xml:space="preserve">latforms, </w:t>
      </w:r>
      <w:r w:rsidR="00DC4632" w:rsidRPr="00AD7298">
        <w:rPr>
          <w:sz w:val="20"/>
        </w:rPr>
        <w:t>FSUs and FPSOs</w:t>
      </w:r>
      <w:r w:rsidRPr="00AD7298">
        <w:rPr>
          <w:sz w:val="20"/>
        </w:rPr>
        <w:t xml:space="preserve"> may remain valid for a maximum of five years in-between surveys.</w:t>
      </w:r>
    </w:p>
    <w:p w14:paraId="375AC71C" w14:textId="77777777" w:rsidR="00270018" w:rsidRPr="00AD7298" w:rsidRDefault="00270018" w:rsidP="003F633E">
      <w:pPr>
        <w:rPr>
          <w:sz w:val="20"/>
        </w:rPr>
      </w:pPr>
    </w:p>
    <w:p w14:paraId="7E777D34" w14:textId="77777777" w:rsidR="00FA2850" w:rsidRDefault="00FA2850">
      <w:pPr>
        <w:spacing w:after="0" w:line="240" w:lineRule="auto"/>
        <w:rPr>
          <w:rFonts w:ascii="Calibri" w:eastAsia="Times New Roman" w:hAnsi="Calibri"/>
          <w:bCs/>
          <w:color w:val="000000"/>
          <w:sz w:val="40"/>
          <w:szCs w:val="28"/>
          <w:lang w:eastAsia="ja-JP"/>
        </w:rPr>
      </w:pPr>
      <w:r>
        <w:br w:type="page"/>
      </w:r>
    </w:p>
    <w:p w14:paraId="7B6F04F4" w14:textId="3CD625DE" w:rsidR="00A254B1" w:rsidRPr="0041275C" w:rsidRDefault="00A254B1" w:rsidP="00152350">
      <w:pPr>
        <w:pStyle w:val="Heading3"/>
      </w:pPr>
      <w:r w:rsidRPr="00367D8E">
        <w:lastRenderedPageBreak/>
        <w:t>Type Approval Certificate</w:t>
      </w:r>
    </w:p>
    <w:p w14:paraId="6016E780" w14:textId="1C038123" w:rsidR="00AD1217" w:rsidRPr="00AD7298" w:rsidRDefault="009C7B09" w:rsidP="00152350">
      <w:pPr>
        <w:rPr>
          <w:sz w:val="20"/>
        </w:rPr>
      </w:pPr>
      <w:r w:rsidRPr="00AD7298">
        <w:rPr>
          <w:sz w:val="20"/>
        </w:rPr>
        <w:t>For vessels with a</w:t>
      </w:r>
      <w:r w:rsidR="00AF6F6F" w:rsidRPr="00AD7298">
        <w:rPr>
          <w:sz w:val="20"/>
        </w:rPr>
        <w:t xml:space="preserve"> </w:t>
      </w:r>
      <w:r w:rsidR="00DA5C08" w:rsidRPr="00AD7298">
        <w:rPr>
          <w:sz w:val="20"/>
        </w:rPr>
        <w:t>BWMS</w:t>
      </w:r>
      <w:r w:rsidRPr="00AD7298">
        <w:rPr>
          <w:sz w:val="20"/>
        </w:rPr>
        <w:t>, also known as a ballast water treatment system</w:t>
      </w:r>
      <w:r w:rsidR="00A254B1" w:rsidRPr="00AD7298">
        <w:rPr>
          <w:sz w:val="20"/>
        </w:rPr>
        <w:t xml:space="preserve">, a Type Approval Certificate </w:t>
      </w:r>
      <w:r w:rsidR="009D1DCA" w:rsidRPr="00AD7298">
        <w:rPr>
          <w:sz w:val="20"/>
        </w:rPr>
        <w:t xml:space="preserve">must </w:t>
      </w:r>
      <w:r w:rsidR="00E83E26" w:rsidRPr="00AD7298">
        <w:rPr>
          <w:sz w:val="20"/>
        </w:rPr>
        <w:t xml:space="preserve">be </w:t>
      </w:r>
      <w:r w:rsidRPr="00AD7298">
        <w:rPr>
          <w:sz w:val="20"/>
        </w:rPr>
        <w:t>retained on board.</w:t>
      </w:r>
      <w:r w:rsidR="00934BFC" w:rsidRPr="00AD7298">
        <w:rPr>
          <w:sz w:val="20"/>
        </w:rPr>
        <w:t xml:space="preserve"> </w:t>
      </w:r>
      <w:r w:rsidRPr="00AD7298">
        <w:rPr>
          <w:sz w:val="20"/>
        </w:rPr>
        <w:t xml:space="preserve">A Type Approval Certificate relates specifically to the ballast water management system, and is not </w:t>
      </w:r>
      <w:r w:rsidR="00437BDB" w:rsidRPr="00AD7298">
        <w:rPr>
          <w:sz w:val="20"/>
        </w:rPr>
        <w:t>vessel</w:t>
      </w:r>
      <w:r w:rsidRPr="00AD7298">
        <w:rPr>
          <w:sz w:val="20"/>
        </w:rPr>
        <w:t xml:space="preserve"> specific.</w:t>
      </w:r>
    </w:p>
    <w:p w14:paraId="7C1B1DFF" w14:textId="4D6FE324" w:rsidR="00270018" w:rsidRDefault="00270018" w:rsidP="00152350">
      <w:pPr>
        <w:spacing w:after="0" w:line="240" w:lineRule="auto"/>
      </w:pPr>
    </w:p>
    <w:p w14:paraId="777B14E0" w14:textId="3247808B" w:rsidR="00BA4F64" w:rsidRPr="00AD1217" w:rsidRDefault="00BA4F64" w:rsidP="00152350">
      <w:pPr>
        <w:pStyle w:val="Heading3"/>
      </w:pPr>
      <w:r w:rsidRPr="00AD1217">
        <w:t>Ballast Water Record System</w:t>
      </w:r>
    </w:p>
    <w:p w14:paraId="47DCCA6A" w14:textId="0CA9F4A4" w:rsidR="00BA4F64" w:rsidRPr="00AD7298" w:rsidRDefault="00BA4F64" w:rsidP="00152350">
      <w:pPr>
        <w:rPr>
          <w:color w:val="000000"/>
          <w:sz w:val="20"/>
          <w:shd w:val="clear" w:color="auto" w:fill="FFFFFF"/>
        </w:rPr>
      </w:pPr>
      <w:r w:rsidRPr="00AD7298">
        <w:rPr>
          <w:sz w:val="20"/>
          <w:lang w:eastAsia="ja-JP"/>
        </w:rPr>
        <w:t xml:space="preserve">All vessels that </w:t>
      </w:r>
      <w:r w:rsidR="00500D78" w:rsidRPr="00AD7298">
        <w:rPr>
          <w:sz w:val="20"/>
          <w:lang w:eastAsia="ja-JP"/>
        </w:rPr>
        <w:t xml:space="preserve">utilise </w:t>
      </w:r>
      <w:r w:rsidRPr="00AD7298">
        <w:rPr>
          <w:sz w:val="20"/>
          <w:lang w:eastAsia="ja-JP"/>
        </w:rPr>
        <w:t>ballast water</w:t>
      </w:r>
      <w:r w:rsidR="00500D78" w:rsidRPr="00AD7298">
        <w:rPr>
          <w:sz w:val="20"/>
          <w:lang w:eastAsia="ja-JP"/>
        </w:rPr>
        <w:t xml:space="preserve"> management,</w:t>
      </w:r>
      <w:r w:rsidRPr="00AD7298">
        <w:rPr>
          <w:sz w:val="20"/>
          <w:lang w:eastAsia="ja-JP"/>
        </w:rPr>
        <w:t xml:space="preserve"> must maintain a complete and</w:t>
      </w:r>
      <w:r w:rsidR="00C12C82" w:rsidRPr="00AD7298">
        <w:rPr>
          <w:sz w:val="20"/>
          <w:lang w:eastAsia="ja-JP"/>
        </w:rPr>
        <w:t xml:space="preserve"> </w:t>
      </w:r>
      <w:r w:rsidRPr="00AD7298">
        <w:rPr>
          <w:sz w:val="20"/>
          <w:lang w:eastAsia="ja-JP"/>
        </w:rPr>
        <w:t xml:space="preserve">accurate Ballast Water Record System (Record System). The system may be electronic or in hard copy and should comply with </w:t>
      </w:r>
      <w:r w:rsidR="0076209E" w:rsidRPr="00AD7298">
        <w:rPr>
          <w:color w:val="000000"/>
          <w:sz w:val="20"/>
          <w:shd w:val="clear" w:color="auto" w:fill="FFFFFF"/>
        </w:rPr>
        <w:t>R</w:t>
      </w:r>
      <w:r w:rsidRPr="00AD7298">
        <w:rPr>
          <w:color w:val="000000"/>
          <w:sz w:val="20"/>
          <w:shd w:val="clear" w:color="auto" w:fill="FFFFFF"/>
        </w:rPr>
        <w:t>egulation B</w:t>
      </w:r>
      <w:r w:rsidRPr="00AD7298">
        <w:rPr>
          <w:color w:val="000000"/>
          <w:sz w:val="20"/>
          <w:shd w:val="clear" w:color="auto" w:fill="FFFFFF"/>
        </w:rPr>
        <w:noBreakHyphen/>
        <w:t>2 of the Annex to the Ballast Water Convention.</w:t>
      </w:r>
    </w:p>
    <w:p w14:paraId="7C4E13DB" w14:textId="6F1AF697" w:rsidR="00BA4F64" w:rsidRPr="00AD7298" w:rsidRDefault="00BA4F64" w:rsidP="00152350">
      <w:pPr>
        <w:rPr>
          <w:i/>
          <w:sz w:val="20"/>
        </w:rPr>
      </w:pPr>
      <w:r w:rsidRPr="00AD7298">
        <w:rPr>
          <w:sz w:val="20"/>
        </w:rPr>
        <w:t xml:space="preserve">The Record System should contain a </w:t>
      </w:r>
      <w:r w:rsidR="00C12C82" w:rsidRPr="00AD7298">
        <w:rPr>
          <w:sz w:val="20"/>
        </w:rPr>
        <w:t xml:space="preserve">complete and current </w:t>
      </w:r>
      <w:r w:rsidRPr="00AD7298">
        <w:rPr>
          <w:sz w:val="20"/>
        </w:rPr>
        <w:t>record of all ballast water movements. Records that should be kept in the vessel’s ballast water recording system when conducting a ballast water exchange are:</w:t>
      </w:r>
    </w:p>
    <w:p w14:paraId="5A5CA01C" w14:textId="7872F5D7" w:rsidR="00BA4F64" w:rsidRPr="00AD7298" w:rsidRDefault="00BA4F64" w:rsidP="00152350">
      <w:pPr>
        <w:pStyle w:val="ListBullet"/>
        <w:rPr>
          <w:sz w:val="20"/>
        </w:rPr>
      </w:pPr>
      <w:r w:rsidRPr="00AD7298">
        <w:rPr>
          <w:sz w:val="20"/>
        </w:rPr>
        <w:t>start and finish coordinates</w:t>
      </w:r>
      <w:r w:rsidR="009D1DCA" w:rsidRPr="00AD7298">
        <w:rPr>
          <w:sz w:val="20"/>
        </w:rPr>
        <w:t xml:space="preserve"> of</w:t>
      </w:r>
      <w:r w:rsidR="000A3DA8" w:rsidRPr="00AD7298">
        <w:rPr>
          <w:sz w:val="20"/>
        </w:rPr>
        <w:t xml:space="preserve"> uptake and discharge of ballast water</w:t>
      </w:r>
    </w:p>
    <w:p w14:paraId="2E772D36" w14:textId="77777777" w:rsidR="00BA4F64" w:rsidRPr="00AD7298" w:rsidRDefault="00BA4F64" w:rsidP="00152350">
      <w:pPr>
        <w:pStyle w:val="ListBullet"/>
        <w:rPr>
          <w:sz w:val="20"/>
        </w:rPr>
      </w:pPr>
      <w:r w:rsidRPr="00AD7298">
        <w:rPr>
          <w:sz w:val="20"/>
        </w:rPr>
        <w:t>start and finish times for pumping water during an exchange</w:t>
      </w:r>
    </w:p>
    <w:p w14:paraId="2D0E3EB2" w14:textId="77777777" w:rsidR="00BA4F64" w:rsidRPr="00AD7298" w:rsidRDefault="00BA4F64" w:rsidP="00152350">
      <w:pPr>
        <w:pStyle w:val="ListBullet"/>
        <w:rPr>
          <w:sz w:val="20"/>
        </w:rPr>
      </w:pPr>
      <w:r w:rsidRPr="00AD7298">
        <w:rPr>
          <w:sz w:val="20"/>
        </w:rPr>
        <w:t>actual pumping times (these should not be affected by the crossing of time zones)</w:t>
      </w:r>
    </w:p>
    <w:p w14:paraId="1687F07C" w14:textId="77777777" w:rsidR="00BA4F64" w:rsidRPr="00AD7298" w:rsidRDefault="00BA4F64" w:rsidP="00152350">
      <w:pPr>
        <w:pStyle w:val="ListBullet"/>
        <w:rPr>
          <w:sz w:val="20"/>
          <w:lang w:eastAsia="ja-JP"/>
        </w:rPr>
      </w:pPr>
      <w:r w:rsidRPr="00AD7298">
        <w:rPr>
          <w:sz w:val="20"/>
        </w:rPr>
        <w:t>residual volume remaining in the tank at the end the empty cycle prior to refill (empty refill method only)</w:t>
      </w:r>
    </w:p>
    <w:p w14:paraId="782172E6" w14:textId="77777777" w:rsidR="00BA4F64" w:rsidRPr="00AD7298" w:rsidRDefault="00BA4F64" w:rsidP="00152350">
      <w:pPr>
        <w:pStyle w:val="ListBullet"/>
        <w:rPr>
          <w:sz w:val="20"/>
          <w:lang w:eastAsia="ja-JP"/>
        </w:rPr>
      </w:pPr>
      <w:r w:rsidRPr="00AD7298">
        <w:rPr>
          <w:sz w:val="20"/>
        </w:rPr>
        <w:t>signature of the officer in charge of the operation.</w:t>
      </w:r>
    </w:p>
    <w:p w14:paraId="3EB1FEBB" w14:textId="6D4E2407" w:rsidR="00CB2AD6" w:rsidRPr="00AD7298" w:rsidRDefault="00342D72" w:rsidP="00152350">
      <w:pPr>
        <w:rPr>
          <w:sz w:val="20"/>
        </w:rPr>
      </w:pPr>
      <w:r w:rsidRPr="00AD7298">
        <w:rPr>
          <w:sz w:val="20"/>
        </w:rPr>
        <w:t xml:space="preserve">A manual </w:t>
      </w:r>
      <w:r w:rsidR="00BA4F64" w:rsidRPr="00AD7298">
        <w:rPr>
          <w:sz w:val="20"/>
        </w:rPr>
        <w:t>ballast water handling log is recommended for vessels that use an electronic record keeping system as a backup for verification purposes. A vessel must maintain a minimum of two years of records on board from 8 September 2017.</w:t>
      </w:r>
    </w:p>
    <w:p w14:paraId="23FF5C59" w14:textId="37C48A52" w:rsidR="00BA4F64" w:rsidRPr="00AD7298" w:rsidRDefault="00BA4F64" w:rsidP="00152350">
      <w:pPr>
        <w:rPr>
          <w:sz w:val="20"/>
        </w:rPr>
      </w:pPr>
      <w:r w:rsidRPr="00AD7298">
        <w:rPr>
          <w:sz w:val="20"/>
        </w:rPr>
        <w:t xml:space="preserve">If you require further advice and information, please contact us using the details available in </w:t>
      </w:r>
      <w:hyperlink w:anchor="_Toc433622012" w:history="1">
        <w:r w:rsidR="006C0556" w:rsidRPr="00AD7298">
          <w:rPr>
            <w:rStyle w:val="Hyperlink"/>
            <w:sz w:val="20"/>
          </w:rPr>
          <w:t>Section 10</w:t>
        </w:r>
      </w:hyperlink>
      <w:r w:rsidRPr="00AD7298">
        <w:rPr>
          <w:sz w:val="20"/>
        </w:rPr>
        <w:t>.</w:t>
      </w:r>
    </w:p>
    <w:p w14:paraId="6072BA01" w14:textId="5F6545E6" w:rsidR="00934BFC" w:rsidRPr="003F633E" w:rsidRDefault="001E70E8" w:rsidP="003F633E">
      <w:pPr>
        <w:pStyle w:val="Heading2"/>
        <w:jc w:val="both"/>
        <w:rPr>
          <w:sz w:val="44"/>
          <w:szCs w:val="44"/>
        </w:rPr>
      </w:pPr>
      <w:bookmarkStart w:id="4" w:name="_Ballast_water_reporting"/>
      <w:bookmarkStart w:id="5" w:name="_Toc34214766"/>
      <w:bookmarkEnd w:id="4"/>
      <w:r w:rsidRPr="003F633E">
        <w:rPr>
          <w:sz w:val="44"/>
          <w:szCs w:val="44"/>
        </w:rPr>
        <w:lastRenderedPageBreak/>
        <w:t xml:space="preserve">Ballast </w:t>
      </w:r>
      <w:r w:rsidR="000830DB">
        <w:rPr>
          <w:sz w:val="44"/>
          <w:szCs w:val="44"/>
        </w:rPr>
        <w:t>W</w:t>
      </w:r>
      <w:r w:rsidR="00930900" w:rsidRPr="003F633E">
        <w:rPr>
          <w:sz w:val="44"/>
          <w:szCs w:val="44"/>
        </w:rPr>
        <w:t xml:space="preserve">ater </w:t>
      </w:r>
      <w:bookmarkStart w:id="6" w:name="_Toc310263452"/>
      <w:r w:rsidR="000830DB">
        <w:rPr>
          <w:sz w:val="44"/>
          <w:szCs w:val="44"/>
        </w:rPr>
        <w:t>R</w:t>
      </w:r>
      <w:r w:rsidR="00930900" w:rsidRPr="003F633E">
        <w:rPr>
          <w:sz w:val="44"/>
          <w:szCs w:val="44"/>
        </w:rPr>
        <w:t>eporting</w:t>
      </w:r>
      <w:bookmarkEnd w:id="5"/>
    </w:p>
    <w:p w14:paraId="7C8DB9F5" w14:textId="366F12ED" w:rsidR="00AA2A25" w:rsidRPr="00AA2A25" w:rsidRDefault="00594191" w:rsidP="00152350">
      <w:pPr>
        <w:pStyle w:val="Heading3"/>
        <w:spacing w:before="0" w:after="120"/>
      </w:pPr>
      <w:r>
        <w:t>Key points</w:t>
      </w:r>
    </w:p>
    <w:p w14:paraId="57AD0D1F" w14:textId="0B79C543" w:rsidR="001E70E8" w:rsidRPr="00AD7298" w:rsidRDefault="00CA59B0">
      <w:pPr>
        <w:pStyle w:val="BoxTextBullet"/>
        <w:rPr>
          <w:sz w:val="20"/>
          <w:lang w:eastAsia="ja-JP"/>
        </w:rPr>
      </w:pPr>
      <w:r w:rsidRPr="00AD7298">
        <w:rPr>
          <w:sz w:val="20"/>
          <w:lang w:eastAsia="ja-JP"/>
        </w:rPr>
        <w:t>It is highly recommended that all</w:t>
      </w:r>
      <w:r w:rsidR="00A60B49" w:rsidRPr="00AD7298">
        <w:rPr>
          <w:sz w:val="20"/>
          <w:lang w:eastAsia="ja-JP"/>
        </w:rPr>
        <w:t xml:space="preserve"> vessels submit</w:t>
      </w:r>
      <w:r w:rsidR="004F18A7" w:rsidRPr="00AD7298">
        <w:rPr>
          <w:sz w:val="20"/>
          <w:lang w:eastAsia="ja-JP"/>
        </w:rPr>
        <w:t xml:space="preserve"> a</w:t>
      </w:r>
      <w:r w:rsidR="00A60B49" w:rsidRPr="00AD7298">
        <w:rPr>
          <w:sz w:val="20"/>
          <w:lang w:eastAsia="ja-JP"/>
        </w:rPr>
        <w:t xml:space="preserve"> Ballast Water Report.</w:t>
      </w:r>
      <w:r w:rsidR="00934BFC" w:rsidRPr="00AD7298">
        <w:rPr>
          <w:sz w:val="20"/>
          <w:lang w:eastAsia="ja-JP"/>
        </w:rPr>
        <w:t xml:space="preserve"> </w:t>
      </w:r>
      <w:r w:rsidR="00A60B49" w:rsidRPr="00AD7298">
        <w:rPr>
          <w:sz w:val="20"/>
          <w:lang w:eastAsia="ja-JP"/>
        </w:rPr>
        <w:t xml:space="preserve">Vessels </w:t>
      </w:r>
      <w:r w:rsidR="000A3DA8" w:rsidRPr="00AD7298">
        <w:rPr>
          <w:sz w:val="20"/>
          <w:lang w:eastAsia="ja-JP"/>
        </w:rPr>
        <w:t xml:space="preserve">arriving from </w:t>
      </w:r>
      <w:r w:rsidR="003857F2" w:rsidRPr="00AD7298">
        <w:rPr>
          <w:sz w:val="20"/>
          <w:lang w:eastAsia="ja-JP"/>
        </w:rPr>
        <w:t xml:space="preserve">  </w:t>
      </w:r>
      <w:r w:rsidR="000A3DA8" w:rsidRPr="00AD7298">
        <w:rPr>
          <w:sz w:val="20"/>
          <w:lang w:eastAsia="ja-JP"/>
        </w:rPr>
        <w:t xml:space="preserve">an international location and </w:t>
      </w:r>
      <w:r w:rsidR="00A60B49" w:rsidRPr="00AD7298">
        <w:rPr>
          <w:sz w:val="20"/>
          <w:lang w:eastAsia="ja-JP"/>
        </w:rPr>
        <w:t>intending to discharge ballast are obligated to</w:t>
      </w:r>
      <w:r w:rsidR="000F1D4E" w:rsidRPr="00AD7298">
        <w:rPr>
          <w:sz w:val="20"/>
          <w:lang w:eastAsia="ja-JP"/>
        </w:rPr>
        <w:t xml:space="preserve"> submit a</w:t>
      </w:r>
      <w:r w:rsidR="00A60B49" w:rsidRPr="00AD7298">
        <w:rPr>
          <w:sz w:val="20"/>
          <w:lang w:eastAsia="ja-JP"/>
        </w:rPr>
        <w:t xml:space="preserve"> report.</w:t>
      </w:r>
    </w:p>
    <w:p w14:paraId="4D863236" w14:textId="0643F2BE" w:rsidR="00CB2AD6" w:rsidRPr="00AD7298" w:rsidRDefault="003C574C" w:rsidP="00152350">
      <w:pPr>
        <w:pStyle w:val="BoxTextBullet"/>
        <w:rPr>
          <w:sz w:val="20"/>
          <w:lang w:eastAsia="ja-JP"/>
        </w:rPr>
      </w:pPr>
      <w:r w:rsidRPr="00AD7298">
        <w:rPr>
          <w:sz w:val="20"/>
          <w:lang w:eastAsia="ja-JP"/>
        </w:rPr>
        <w:t xml:space="preserve">International vessels </w:t>
      </w:r>
      <w:r w:rsidR="004F18A7" w:rsidRPr="00AD7298">
        <w:rPr>
          <w:sz w:val="20"/>
          <w:lang w:eastAsia="ja-JP"/>
        </w:rPr>
        <w:t>can</w:t>
      </w:r>
      <w:r w:rsidR="00812D7A" w:rsidRPr="00AD7298">
        <w:rPr>
          <w:sz w:val="20"/>
          <w:lang w:eastAsia="ja-JP"/>
        </w:rPr>
        <w:t xml:space="preserve"> </w:t>
      </w:r>
      <w:r w:rsidR="00577552" w:rsidRPr="00AD7298">
        <w:rPr>
          <w:sz w:val="20"/>
          <w:lang w:eastAsia="ja-JP"/>
        </w:rPr>
        <w:t>submit a Ballast Water Report</w:t>
      </w:r>
      <w:r w:rsidR="00594191" w:rsidRPr="00AD7298">
        <w:rPr>
          <w:sz w:val="20"/>
          <w:lang w:eastAsia="ja-JP"/>
        </w:rPr>
        <w:t xml:space="preserve"> </w:t>
      </w:r>
      <w:r w:rsidR="004F18A7" w:rsidRPr="00AD7298">
        <w:rPr>
          <w:sz w:val="20"/>
          <w:lang w:eastAsia="ja-JP"/>
        </w:rPr>
        <w:t xml:space="preserve">through the </w:t>
      </w:r>
      <w:hyperlink r:id="rId19" w:history="1">
        <w:r w:rsidR="004F18A7" w:rsidRPr="00AD7298">
          <w:rPr>
            <w:rStyle w:val="Hyperlink"/>
            <w:sz w:val="20"/>
            <w:lang w:eastAsia="ja-JP"/>
          </w:rPr>
          <w:t>Maritime Arrivals Reporting System (MARS)</w:t>
        </w:r>
      </w:hyperlink>
    </w:p>
    <w:p w14:paraId="632AC390" w14:textId="679B038E" w:rsidR="00AA2A25" w:rsidRPr="00AD7298" w:rsidRDefault="00577552" w:rsidP="00152350">
      <w:pPr>
        <w:pStyle w:val="BoxTextBullet"/>
        <w:rPr>
          <w:sz w:val="20"/>
        </w:rPr>
      </w:pPr>
      <w:r w:rsidRPr="00AD7298">
        <w:rPr>
          <w:sz w:val="20"/>
          <w:lang w:eastAsia="ja-JP"/>
        </w:rPr>
        <w:t>Domestic trading vessels can request a low risk exemption through a Domestic Risk Assessment.</w:t>
      </w:r>
      <w:r w:rsidR="00934BFC" w:rsidRPr="00AD7298">
        <w:rPr>
          <w:sz w:val="20"/>
          <w:lang w:eastAsia="ja-JP"/>
        </w:rPr>
        <w:t xml:space="preserve"> </w:t>
      </w:r>
      <w:r w:rsidRPr="00AD7298">
        <w:rPr>
          <w:sz w:val="20"/>
          <w:lang w:eastAsia="ja-JP"/>
        </w:rPr>
        <w:t>All applications must be submitted through MARS.</w:t>
      </w:r>
    </w:p>
    <w:p w14:paraId="2F304707" w14:textId="4B376252" w:rsidR="00A60B49" w:rsidRPr="00AD7298" w:rsidRDefault="00AD65B3" w:rsidP="00152350">
      <w:pPr>
        <w:spacing w:before="240"/>
        <w:rPr>
          <w:sz w:val="20"/>
        </w:rPr>
      </w:pPr>
      <w:r w:rsidRPr="00AD7298">
        <w:rPr>
          <w:sz w:val="20"/>
        </w:rPr>
        <w:t xml:space="preserve">Reporting obligations differ depending </w:t>
      </w:r>
      <w:r w:rsidR="000F40D3" w:rsidRPr="00AD7298">
        <w:rPr>
          <w:sz w:val="20"/>
        </w:rPr>
        <w:t xml:space="preserve">on </w:t>
      </w:r>
      <w:r w:rsidRPr="00AD7298">
        <w:rPr>
          <w:sz w:val="20"/>
        </w:rPr>
        <w:t xml:space="preserve">whether </w:t>
      </w:r>
      <w:r w:rsidR="00594191" w:rsidRPr="00AD7298">
        <w:rPr>
          <w:sz w:val="20"/>
        </w:rPr>
        <w:t>a</w:t>
      </w:r>
      <w:r w:rsidRPr="00AD7298">
        <w:rPr>
          <w:sz w:val="20"/>
        </w:rPr>
        <w:t xml:space="preserve"> vessel is trading domestically in Australia</w:t>
      </w:r>
      <w:r w:rsidR="00594191" w:rsidRPr="00AD7298">
        <w:rPr>
          <w:sz w:val="20"/>
        </w:rPr>
        <w:t>,</w:t>
      </w:r>
      <w:r w:rsidRPr="00AD7298">
        <w:rPr>
          <w:sz w:val="20"/>
        </w:rPr>
        <w:t xml:space="preserve"> or making international voyages.</w:t>
      </w:r>
      <w:r w:rsidR="00934BFC" w:rsidRPr="00AD7298">
        <w:rPr>
          <w:sz w:val="20"/>
        </w:rPr>
        <w:t xml:space="preserve"> </w:t>
      </w:r>
      <w:r w:rsidRPr="00AD7298">
        <w:rPr>
          <w:sz w:val="20"/>
        </w:rPr>
        <w:t>This is distinct from the flag of the vessel and is based on whether the vessel has been released from biosecurity control by the department.</w:t>
      </w:r>
    </w:p>
    <w:p w14:paraId="66B91539" w14:textId="6513BF5E" w:rsidR="003C574C" w:rsidRPr="00AD7298" w:rsidRDefault="003C574C" w:rsidP="00152350">
      <w:pPr>
        <w:rPr>
          <w:sz w:val="20"/>
        </w:rPr>
      </w:pPr>
      <w:r w:rsidRPr="00AD7298">
        <w:rPr>
          <w:sz w:val="20"/>
        </w:rPr>
        <w:t>If there are exceptional circumstance</w:t>
      </w:r>
      <w:r w:rsidR="003E0DFD" w:rsidRPr="00AD7298">
        <w:rPr>
          <w:sz w:val="20"/>
        </w:rPr>
        <w:t>s</w:t>
      </w:r>
      <w:r w:rsidRPr="00AD7298">
        <w:rPr>
          <w:sz w:val="20"/>
        </w:rPr>
        <w:t xml:space="preserve"> that prevent the vessel from managing the ballast, the department should be notified as soon as practicable.</w:t>
      </w:r>
      <w:r w:rsidR="00934BFC" w:rsidRPr="00AD7298">
        <w:rPr>
          <w:sz w:val="20"/>
        </w:rPr>
        <w:t xml:space="preserve"> </w:t>
      </w:r>
      <w:r w:rsidRPr="00AD7298">
        <w:rPr>
          <w:sz w:val="20"/>
        </w:rPr>
        <w:t xml:space="preserve">In the event of a </w:t>
      </w:r>
      <w:r w:rsidR="00DA5C08" w:rsidRPr="00AD7298">
        <w:rPr>
          <w:sz w:val="20"/>
        </w:rPr>
        <w:t xml:space="preserve">BWMS </w:t>
      </w:r>
      <w:r w:rsidRPr="00AD7298">
        <w:rPr>
          <w:sz w:val="20"/>
        </w:rPr>
        <w:t>failure the operator must</w:t>
      </w:r>
      <w:r w:rsidR="00152350" w:rsidRPr="00AD7298">
        <w:rPr>
          <w:sz w:val="20"/>
        </w:rPr>
        <w:t xml:space="preserve"> notify the </w:t>
      </w:r>
      <w:hyperlink w:anchor="_Toc433622012" w:history="1">
        <w:r w:rsidRPr="00AD7298">
          <w:rPr>
            <w:rStyle w:val="Hyperlink"/>
            <w:sz w:val="20"/>
          </w:rPr>
          <w:t>M</w:t>
        </w:r>
        <w:r w:rsidR="00CA59B0" w:rsidRPr="00AD7298">
          <w:rPr>
            <w:rStyle w:val="Hyperlink"/>
            <w:sz w:val="20"/>
          </w:rPr>
          <w:t xml:space="preserve">aritime </w:t>
        </w:r>
        <w:r w:rsidRPr="00AD7298">
          <w:rPr>
            <w:rStyle w:val="Hyperlink"/>
            <w:sz w:val="20"/>
          </w:rPr>
          <w:t>N</w:t>
        </w:r>
        <w:r w:rsidR="00CA59B0" w:rsidRPr="00AD7298">
          <w:rPr>
            <w:rStyle w:val="Hyperlink"/>
            <w:sz w:val="20"/>
          </w:rPr>
          <w:t xml:space="preserve">ational </w:t>
        </w:r>
        <w:r w:rsidRPr="00AD7298">
          <w:rPr>
            <w:rStyle w:val="Hyperlink"/>
            <w:sz w:val="20"/>
          </w:rPr>
          <w:t>C</w:t>
        </w:r>
        <w:r w:rsidR="00CA59B0" w:rsidRPr="00AD7298">
          <w:rPr>
            <w:rStyle w:val="Hyperlink"/>
            <w:sz w:val="20"/>
          </w:rPr>
          <w:t xml:space="preserve">oordination </w:t>
        </w:r>
        <w:r w:rsidRPr="00AD7298">
          <w:rPr>
            <w:rStyle w:val="Hyperlink"/>
            <w:sz w:val="20"/>
          </w:rPr>
          <w:t>C</w:t>
        </w:r>
        <w:r w:rsidR="00CA59B0" w:rsidRPr="00AD7298">
          <w:rPr>
            <w:rStyle w:val="Hyperlink"/>
            <w:sz w:val="20"/>
          </w:rPr>
          <w:t>entre</w:t>
        </w:r>
        <w:r w:rsidRPr="00AD7298">
          <w:rPr>
            <w:rStyle w:val="Hyperlink"/>
            <w:sz w:val="20"/>
          </w:rPr>
          <w:t xml:space="preserve"> </w:t>
        </w:r>
        <w:r w:rsidR="00963DDA" w:rsidRPr="00AD7298">
          <w:rPr>
            <w:rStyle w:val="Hyperlink"/>
            <w:sz w:val="20"/>
          </w:rPr>
          <w:t>(MNCC)</w:t>
        </w:r>
      </w:hyperlink>
      <w:r w:rsidR="00963DDA" w:rsidRPr="00AD7298">
        <w:rPr>
          <w:sz w:val="20"/>
        </w:rPr>
        <w:t xml:space="preserve"> </w:t>
      </w:r>
      <w:r w:rsidRPr="00AD7298">
        <w:rPr>
          <w:sz w:val="20"/>
        </w:rPr>
        <w:t>as soon as they are aware of the failure</w:t>
      </w:r>
      <w:r w:rsidR="00812D7A" w:rsidRPr="00AD7298">
        <w:rPr>
          <w:sz w:val="20"/>
        </w:rPr>
        <w:t>,</w:t>
      </w:r>
      <w:r w:rsidRPr="00AD7298">
        <w:rPr>
          <w:sz w:val="20"/>
        </w:rPr>
        <w:t xml:space="preserve"> to seek the department’s advice on </w:t>
      </w:r>
      <w:r w:rsidR="003E0DFD" w:rsidRPr="00AD7298">
        <w:rPr>
          <w:sz w:val="20"/>
        </w:rPr>
        <w:t xml:space="preserve">possible </w:t>
      </w:r>
      <w:r w:rsidRPr="00AD7298">
        <w:rPr>
          <w:sz w:val="20"/>
        </w:rPr>
        <w:t>contingency measures.</w:t>
      </w:r>
    </w:p>
    <w:p w14:paraId="31ECFF4F" w14:textId="77777777" w:rsidR="00FA2850" w:rsidRDefault="00FA2850" w:rsidP="00152350"/>
    <w:p w14:paraId="1A8EFFA6" w14:textId="01B279ED" w:rsidR="00AD65B3" w:rsidRDefault="00AD65B3" w:rsidP="00152350">
      <w:pPr>
        <w:pStyle w:val="Heading3"/>
      </w:pPr>
      <w:r>
        <w:t>Reporting obligations for international vessels</w:t>
      </w:r>
    </w:p>
    <w:p w14:paraId="30411922" w14:textId="386365AB" w:rsidR="00CB2AD6" w:rsidRPr="00AD7298" w:rsidRDefault="00AD65B3" w:rsidP="00152350">
      <w:pPr>
        <w:rPr>
          <w:sz w:val="20"/>
        </w:rPr>
      </w:pPr>
      <w:r w:rsidRPr="00AD7298">
        <w:rPr>
          <w:sz w:val="20"/>
        </w:rPr>
        <w:t>Vessels that are intending to discharge internationally sourced ballast water must submit a Ballast Water Report through MARS at least 12 hours prior to arrival.</w:t>
      </w:r>
    </w:p>
    <w:p w14:paraId="5FE0E90D" w14:textId="587E6417" w:rsidR="006325E1" w:rsidRPr="00AD7298" w:rsidRDefault="006325E1" w:rsidP="00152350">
      <w:pPr>
        <w:rPr>
          <w:sz w:val="20"/>
        </w:rPr>
      </w:pPr>
      <w:r w:rsidRPr="00AD7298">
        <w:rPr>
          <w:sz w:val="20"/>
        </w:rPr>
        <w:t>However to prevent the discharge of high risk ballast, even vessels not intending to discharge ballast water are strongly encouraged to manage their ballast water, and submit a Ballast Water Report.</w:t>
      </w:r>
      <w:r w:rsidR="00926156" w:rsidRPr="00AD7298">
        <w:rPr>
          <w:sz w:val="20"/>
        </w:rPr>
        <w:t xml:space="preserve"> This action may assist in avoiding delays should the vessel have an itinerary change.</w:t>
      </w:r>
    </w:p>
    <w:p w14:paraId="4C6E0D2F" w14:textId="6923F59A" w:rsidR="00CB2AD6" w:rsidRPr="00AD7298" w:rsidRDefault="005C703B" w:rsidP="00152350">
      <w:pPr>
        <w:rPr>
          <w:sz w:val="20"/>
        </w:rPr>
      </w:pPr>
      <w:r w:rsidRPr="00AD7298">
        <w:rPr>
          <w:sz w:val="20"/>
        </w:rPr>
        <w:t>The Ballast Water Report will be assessed by the department through MARS and a response will be issued through the Biosecurity Status Document.</w:t>
      </w:r>
      <w:r w:rsidR="00934BFC" w:rsidRPr="00AD7298">
        <w:rPr>
          <w:sz w:val="20"/>
        </w:rPr>
        <w:t xml:space="preserve"> </w:t>
      </w:r>
      <w:r w:rsidR="004F18A7" w:rsidRPr="00AD7298">
        <w:rPr>
          <w:sz w:val="20"/>
        </w:rPr>
        <w:t>The Ballast Water Report</w:t>
      </w:r>
      <w:r w:rsidR="00032129" w:rsidRPr="00AD7298">
        <w:rPr>
          <w:sz w:val="20"/>
        </w:rPr>
        <w:t xml:space="preserve"> </w:t>
      </w:r>
      <w:r w:rsidR="003C574C" w:rsidRPr="00AD7298">
        <w:rPr>
          <w:sz w:val="20"/>
        </w:rPr>
        <w:t>should be updated if the ballast water situation changes on board.</w:t>
      </w:r>
      <w:r w:rsidR="00926156" w:rsidRPr="00AD7298">
        <w:rPr>
          <w:sz w:val="20"/>
        </w:rPr>
        <w:t xml:space="preserve"> This should be completed as soon as practicable.</w:t>
      </w:r>
    </w:p>
    <w:p w14:paraId="10F7E7BF" w14:textId="31D7CF0C" w:rsidR="005C703B" w:rsidRPr="00AD7298" w:rsidRDefault="005C703B" w:rsidP="00152350">
      <w:pPr>
        <w:rPr>
          <w:sz w:val="20"/>
        </w:rPr>
      </w:pPr>
      <w:r w:rsidRPr="00AD7298">
        <w:rPr>
          <w:sz w:val="20"/>
        </w:rPr>
        <w:t>Following the first point of arrival</w:t>
      </w:r>
      <w:r w:rsidR="00812D7A" w:rsidRPr="00AD7298">
        <w:rPr>
          <w:sz w:val="20"/>
        </w:rPr>
        <w:t>,</w:t>
      </w:r>
      <w:r w:rsidRPr="00AD7298">
        <w:rPr>
          <w:sz w:val="20"/>
        </w:rPr>
        <w:t xml:space="preserve"> international vessels may uptake Australian sourced ballast water </w:t>
      </w:r>
      <w:r w:rsidR="001A60A4" w:rsidRPr="00AD7298">
        <w:rPr>
          <w:sz w:val="20"/>
        </w:rPr>
        <w:t>for discharge</w:t>
      </w:r>
      <w:r w:rsidR="00812D7A" w:rsidRPr="00AD7298">
        <w:rPr>
          <w:sz w:val="20"/>
        </w:rPr>
        <w:t xml:space="preserve"> later</w:t>
      </w:r>
      <w:r w:rsidR="001A60A4" w:rsidRPr="00AD7298">
        <w:rPr>
          <w:sz w:val="20"/>
        </w:rPr>
        <w:t xml:space="preserve"> in Australia or overseas.</w:t>
      </w:r>
      <w:r w:rsidR="00934BFC" w:rsidRPr="00AD7298">
        <w:rPr>
          <w:sz w:val="20"/>
        </w:rPr>
        <w:t xml:space="preserve"> </w:t>
      </w:r>
      <w:r w:rsidR="001A60A4" w:rsidRPr="00AD7298">
        <w:rPr>
          <w:sz w:val="20"/>
        </w:rPr>
        <w:t>The movement of Australian sourced ballast water between Australian ports is prohibited unless it has been managed</w:t>
      </w:r>
      <w:r w:rsidR="00812D7A" w:rsidRPr="00AD7298">
        <w:rPr>
          <w:sz w:val="20"/>
        </w:rPr>
        <w:t>,</w:t>
      </w:r>
      <w:r w:rsidR="001A60A4" w:rsidRPr="00AD7298">
        <w:rPr>
          <w:sz w:val="20"/>
        </w:rPr>
        <w:t xml:space="preserve"> or a low risk exemption has been provided by the department.</w:t>
      </w:r>
    </w:p>
    <w:p w14:paraId="34FCAA21" w14:textId="29D08B85" w:rsidR="00CB2AD6" w:rsidRPr="00AD7298" w:rsidRDefault="003C574C" w:rsidP="00152350">
      <w:pPr>
        <w:rPr>
          <w:sz w:val="20"/>
        </w:rPr>
      </w:pPr>
      <w:r w:rsidRPr="00AD7298">
        <w:rPr>
          <w:sz w:val="20"/>
        </w:rPr>
        <w:t xml:space="preserve">Vessels can </w:t>
      </w:r>
      <w:r w:rsidR="00277541" w:rsidRPr="00AD7298">
        <w:rPr>
          <w:sz w:val="20"/>
        </w:rPr>
        <w:t>report the status of</w:t>
      </w:r>
      <w:r w:rsidRPr="00AD7298">
        <w:rPr>
          <w:sz w:val="20"/>
        </w:rPr>
        <w:t xml:space="preserve"> Australian</w:t>
      </w:r>
      <w:r w:rsidR="00CA3E3E" w:rsidRPr="00AD7298">
        <w:rPr>
          <w:sz w:val="20"/>
        </w:rPr>
        <w:t xml:space="preserve"> sourced</w:t>
      </w:r>
      <w:r w:rsidRPr="00AD7298">
        <w:rPr>
          <w:sz w:val="20"/>
        </w:rPr>
        <w:t xml:space="preserve"> ballast water by resubmitting </w:t>
      </w:r>
      <w:r w:rsidR="00812D7A" w:rsidRPr="00AD7298">
        <w:rPr>
          <w:sz w:val="20"/>
        </w:rPr>
        <w:t>their</w:t>
      </w:r>
      <w:r w:rsidRPr="00AD7298">
        <w:rPr>
          <w:sz w:val="20"/>
        </w:rPr>
        <w:t xml:space="preserve"> Ballast Water Report with </w:t>
      </w:r>
      <w:r w:rsidR="00812D7A" w:rsidRPr="00AD7298">
        <w:rPr>
          <w:sz w:val="20"/>
        </w:rPr>
        <w:t xml:space="preserve">an </w:t>
      </w:r>
      <w:r w:rsidRPr="00AD7298">
        <w:rPr>
          <w:sz w:val="20"/>
        </w:rPr>
        <w:t>updated status</w:t>
      </w:r>
      <w:r w:rsidR="00E762AC" w:rsidRPr="00AD7298">
        <w:rPr>
          <w:sz w:val="20"/>
        </w:rPr>
        <w:t xml:space="preserve"> about their</w:t>
      </w:r>
      <w:r w:rsidRPr="00AD7298">
        <w:rPr>
          <w:sz w:val="20"/>
        </w:rPr>
        <w:t xml:space="preserve"> ballast water tanks.</w:t>
      </w:r>
      <w:r w:rsidR="00934BFC" w:rsidRPr="00AD7298">
        <w:rPr>
          <w:sz w:val="20"/>
        </w:rPr>
        <w:t xml:space="preserve"> </w:t>
      </w:r>
      <w:r w:rsidRPr="00AD7298">
        <w:rPr>
          <w:sz w:val="20"/>
        </w:rPr>
        <w:t xml:space="preserve">This </w:t>
      </w:r>
      <w:r w:rsidR="00277541" w:rsidRPr="00AD7298">
        <w:rPr>
          <w:sz w:val="20"/>
        </w:rPr>
        <w:t>is not compulsory however may be used to check the vessels compliance prior to a</w:t>
      </w:r>
      <w:r w:rsidRPr="00AD7298">
        <w:rPr>
          <w:sz w:val="20"/>
        </w:rPr>
        <w:t>rrival at the subsequent Australian port</w:t>
      </w:r>
      <w:r w:rsidR="00277541" w:rsidRPr="00AD7298">
        <w:rPr>
          <w:sz w:val="20"/>
        </w:rPr>
        <w:t>.</w:t>
      </w:r>
    </w:p>
    <w:p w14:paraId="0635A8E4" w14:textId="40852C42" w:rsidR="003C574C" w:rsidRDefault="003C574C" w:rsidP="00152350">
      <w:pPr>
        <w:rPr>
          <w:rStyle w:val="Hyperlink"/>
          <w:sz w:val="20"/>
        </w:rPr>
      </w:pPr>
      <w:r w:rsidRPr="00AD7298">
        <w:rPr>
          <w:sz w:val="20"/>
        </w:rPr>
        <w:t xml:space="preserve">More information </w:t>
      </w:r>
      <w:r w:rsidR="00812D7A" w:rsidRPr="00AD7298">
        <w:rPr>
          <w:sz w:val="20"/>
        </w:rPr>
        <w:t>about</w:t>
      </w:r>
      <w:r w:rsidRPr="00AD7298">
        <w:rPr>
          <w:sz w:val="20"/>
        </w:rPr>
        <w:t xml:space="preserve"> Ballast Water Report</w:t>
      </w:r>
      <w:r w:rsidR="00812D7A" w:rsidRPr="00AD7298">
        <w:rPr>
          <w:sz w:val="20"/>
        </w:rPr>
        <w:t>s</w:t>
      </w:r>
      <w:r w:rsidRPr="00AD7298">
        <w:rPr>
          <w:sz w:val="20"/>
        </w:rPr>
        <w:t xml:space="preserve"> </w:t>
      </w:r>
      <w:r w:rsidR="00032129" w:rsidRPr="00AD7298">
        <w:rPr>
          <w:sz w:val="20"/>
        </w:rPr>
        <w:t xml:space="preserve">and Biosecurity Status Documents is available on our website at </w:t>
      </w:r>
      <w:hyperlink r:id="rId20" w:history="1">
        <w:r w:rsidR="00B55B0B" w:rsidRPr="00AD7298">
          <w:rPr>
            <w:rStyle w:val="Hyperlink"/>
            <w:sz w:val="20"/>
          </w:rPr>
          <w:t>a.gov.au/biosecurity/avm/vessels</w:t>
        </w:r>
      </w:hyperlink>
    </w:p>
    <w:p w14:paraId="3220DDFB" w14:textId="77777777" w:rsidR="00AD7298" w:rsidRPr="00AD7298" w:rsidRDefault="00AD7298" w:rsidP="00152350">
      <w:pPr>
        <w:rPr>
          <w:rStyle w:val="Hyperlink"/>
          <w:sz w:val="20"/>
        </w:rPr>
      </w:pPr>
    </w:p>
    <w:p w14:paraId="536954C5" w14:textId="42979714" w:rsidR="003C574C" w:rsidRDefault="003C574C" w:rsidP="00152350">
      <w:pPr>
        <w:pStyle w:val="Heading3"/>
      </w:pPr>
      <w:r>
        <w:lastRenderedPageBreak/>
        <w:t>Reporting obligations for domestic vessels</w:t>
      </w:r>
    </w:p>
    <w:p w14:paraId="4C8BBCDF" w14:textId="7CCCEB56" w:rsidR="003C574C" w:rsidRPr="00AD7298" w:rsidRDefault="003C574C" w:rsidP="00152350">
      <w:pPr>
        <w:rPr>
          <w:sz w:val="20"/>
        </w:rPr>
      </w:pPr>
      <w:r w:rsidRPr="00AD7298">
        <w:rPr>
          <w:sz w:val="20"/>
        </w:rPr>
        <w:t>Vessels that have been released from biosecurity control are still required to manage the movement of Australian sourced ballast water.</w:t>
      </w:r>
      <w:r w:rsidR="00934BFC" w:rsidRPr="00AD7298">
        <w:rPr>
          <w:sz w:val="20"/>
        </w:rPr>
        <w:t xml:space="preserve"> </w:t>
      </w:r>
      <w:r w:rsidR="004F18A7" w:rsidRPr="00AD7298">
        <w:rPr>
          <w:sz w:val="20"/>
        </w:rPr>
        <w:t>All ballast water must be managed or receive a low risk exemption from the department</w:t>
      </w:r>
      <w:r w:rsidR="00277541" w:rsidRPr="00AD7298">
        <w:rPr>
          <w:sz w:val="20"/>
        </w:rPr>
        <w:t xml:space="preserve"> prior to discharge</w:t>
      </w:r>
      <w:r w:rsidR="004F18A7" w:rsidRPr="00AD7298">
        <w:rPr>
          <w:sz w:val="20"/>
        </w:rPr>
        <w:t>.</w:t>
      </w:r>
    </w:p>
    <w:p w14:paraId="65699154" w14:textId="5A3678E2" w:rsidR="00AD65B3" w:rsidRPr="00AD7298" w:rsidRDefault="003C574C" w:rsidP="00152350">
      <w:pPr>
        <w:rPr>
          <w:sz w:val="20"/>
        </w:rPr>
      </w:pPr>
      <w:r w:rsidRPr="00AD7298">
        <w:rPr>
          <w:sz w:val="20"/>
        </w:rPr>
        <w:t xml:space="preserve">Vessels can seek a low risk exemption through a Domestic Risk Assessment submitted through </w:t>
      </w:r>
      <w:hyperlink r:id="rId21" w:history="1">
        <w:r w:rsidRPr="00AD7298">
          <w:rPr>
            <w:rStyle w:val="Hyperlink"/>
            <w:sz w:val="20"/>
          </w:rPr>
          <w:t>MARS</w:t>
        </w:r>
      </w:hyperlink>
      <w:r w:rsidR="00277541" w:rsidRPr="00AD7298">
        <w:rPr>
          <w:sz w:val="20"/>
        </w:rPr>
        <w:t xml:space="preserve">. </w:t>
      </w:r>
      <w:r w:rsidR="00CA3E3E" w:rsidRPr="00AD7298">
        <w:rPr>
          <w:sz w:val="20"/>
        </w:rPr>
        <w:t>Exemptions will be granted for ballast water which is determined to be low risk based on the date and port of uptake and the date and port of discharge</w:t>
      </w:r>
      <w:r w:rsidR="004E62E7" w:rsidRPr="00AD7298">
        <w:rPr>
          <w:sz w:val="20"/>
        </w:rPr>
        <w:t>.</w:t>
      </w:r>
      <w:r w:rsidR="00934BFC" w:rsidRPr="00AD7298">
        <w:rPr>
          <w:sz w:val="20"/>
        </w:rPr>
        <w:t xml:space="preserve"> </w:t>
      </w:r>
      <w:r w:rsidRPr="00AD7298">
        <w:rPr>
          <w:sz w:val="20"/>
        </w:rPr>
        <w:t>Once submitted, a Domestic Risk Assessment Outcome document will be issued advising the vessel of the status of the exemption.</w:t>
      </w:r>
    </w:p>
    <w:p w14:paraId="2EE27B5E" w14:textId="5E1A9CBA" w:rsidR="00CA3E3E" w:rsidRPr="00AD7298" w:rsidRDefault="00CA3E3E" w:rsidP="00152350">
      <w:pPr>
        <w:rPr>
          <w:sz w:val="20"/>
        </w:rPr>
      </w:pPr>
      <w:r w:rsidRPr="00AD7298">
        <w:rPr>
          <w:sz w:val="20"/>
        </w:rPr>
        <w:t>Vessel operators should be aware that seasonal changes will affect the outcome of risk based exemptions within Australian ports</w:t>
      </w:r>
      <w:r w:rsidR="004E62E7" w:rsidRPr="00AD7298">
        <w:rPr>
          <w:sz w:val="20"/>
        </w:rPr>
        <w:t>.</w:t>
      </w:r>
      <w:r w:rsidR="00934BFC" w:rsidRPr="00AD7298">
        <w:rPr>
          <w:sz w:val="20"/>
        </w:rPr>
        <w:t xml:space="preserve"> </w:t>
      </w:r>
      <w:r w:rsidRPr="00AD7298">
        <w:rPr>
          <w:sz w:val="20"/>
        </w:rPr>
        <w:t xml:space="preserve">Risk based exemptions for Australian </w:t>
      </w:r>
      <w:r w:rsidR="00930900" w:rsidRPr="00AD7298">
        <w:rPr>
          <w:sz w:val="20"/>
        </w:rPr>
        <w:t>s</w:t>
      </w:r>
      <w:r w:rsidRPr="00AD7298">
        <w:rPr>
          <w:sz w:val="20"/>
        </w:rPr>
        <w:t xml:space="preserve">ourced </w:t>
      </w:r>
      <w:r w:rsidR="00930900" w:rsidRPr="00AD7298">
        <w:rPr>
          <w:sz w:val="20"/>
        </w:rPr>
        <w:t>b</w:t>
      </w:r>
      <w:r w:rsidRPr="00AD7298">
        <w:rPr>
          <w:sz w:val="20"/>
        </w:rPr>
        <w:t xml:space="preserve">allast </w:t>
      </w:r>
      <w:r w:rsidR="00930900" w:rsidRPr="00AD7298">
        <w:rPr>
          <w:sz w:val="20"/>
        </w:rPr>
        <w:t>w</w:t>
      </w:r>
      <w:r w:rsidRPr="00AD7298">
        <w:rPr>
          <w:sz w:val="20"/>
        </w:rPr>
        <w:t>ater are</w:t>
      </w:r>
      <w:r w:rsidR="004F18A7" w:rsidRPr="00AD7298">
        <w:rPr>
          <w:sz w:val="20"/>
        </w:rPr>
        <w:t xml:space="preserve"> only</w:t>
      </w:r>
      <w:r w:rsidRPr="00AD7298">
        <w:rPr>
          <w:sz w:val="20"/>
        </w:rPr>
        <w:t xml:space="preserve"> issued for a single </w:t>
      </w:r>
      <w:r w:rsidR="004F18A7" w:rsidRPr="00AD7298">
        <w:rPr>
          <w:sz w:val="20"/>
        </w:rPr>
        <w:t>voyage on the specified dates</w:t>
      </w:r>
      <w:r w:rsidRPr="00AD7298">
        <w:rPr>
          <w:sz w:val="20"/>
        </w:rPr>
        <w:t>.</w:t>
      </w:r>
    </w:p>
    <w:p w14:paraId="68CE0713" w14:textId="608DC2E7" w:rsidR="00270018" w:rsidRPr="00AD7298" w:rsidRDefault="00CA3E3E" w:rsidP="00152350">
      <w:pPr>
        <w:rPr>
          <w:sz w:val="20"/>
        </w:rPr>
      </w:pPr>
      <w:r w:rsidRPr="00AD7298">
        <w:rPr>
          <w:sz w:val="20"/>
        </w:rPr>
        <w:t>Vessel operators must retain evidence of the exemption notice on board</w:t>
      </w:r>
      <w:r w:rsidR="00B07BEC" w:rsidRPr="00AD7298">
        <w:rPr>
          <w:sz w:val="20"/>
        </w:rPr>
        <w:t>,</w:t>
      </w:r>
      <w:r w:rsidRPr="00AD7298">
        <w:rPr>
          <w:sz w:val="20"/>
        </w:rPr>
        <w:t xml:space="preserve"> and may be required to present this on </w:t>
      </w:r>
      <w:r w:rsidR="00932BD9" w:rsidRPr="00AD7298">
        <w:rPr>
          <w:sz w:val="20"/>
        </w:rPr>
        <w:t>request during an inspection</w:t>
      </w:r>
      <w:r w:rsidR="004E62E7" w:rsidRPr="00AD7298">
        <w:rPr>
          <w:sz w:val="20"/>
        </w:rPr>
        <w:t>.</w:t>
      </w:r>
      <w:r w:rsidR="00934BFC" w:rsidRPr="00AD7298">
        <w:rPr>
          <w:sz w:val="20"/>
        </w:rPr>
        <w:t xml:space="preserve"> </w:t>
      </w:r>
      <w:r w:rsidRPr="00AD7298">
        <w:rPr>
          <w:sz w:val="20"/>
        </w:rPr>
        <w:t>If a risk based exemption is issued, the vessel is not required to manage the relevant ballast water prior to discharge at the port specified in the exemption.</w:t>
      </w:r>
    </w:p>
    <w:p w14:paraId="3095403C" w14:textId="77777777" w:rsidR="00270018" w:rsidRDefault="00270018" w:rsidP="003F633E"/>
    <w:p w14:paraId="685439C6" w14:textId="397AF6B4" w:rsidR="001E70E8" w:rsidRPr="00AB581D" w:rsidRDefault="00932BD9" w:rsidP="00152350">
      <w:pPr>
        <w:pStyle w:val="Heading3"/>
      </w:pPr>
      <w:r>
        <w:t xml:space="preserve">Ballast Water </w:t>
      </w:r>
      <w:r w:rsidR="001E70E8" w:rsidRPr="00AB581D">
        <w:t xml:space="preserve">Verification </w:t>
      </w:r>
      <w:r>
        <w:t>I</w:t>
      </w:r>
      <w:r w:rsidR="001E70E8" w:rsidRPr="00AB581D">
        <w:t>nspections</w:t>
      </w:r>
    </w:p>
    <w:p w14:paraId="6F5EF99D" w14:textId="1AC76770" w:rsidR="00577552" w:rsidRPr="00AD7298" w:rsidRDefault="00577552" w:rsidP="00152350">
      <w:pPr>
        <w:rPr>
          <w:sz w:val="20"/>
        </w:rPr>
      </w:pPr>
      <w:r w:rsidRPr="00AD7298">
        <w:rPr>
          <w:sz w:val="20"/>
        </w:rPr>
        <w:t>The department may conduct on-board ballast water verification inspections to assess the</w:t>
      </w:r>
      <w:r w:rsidR="001E70E8" w:rsidRPr="00AD7298">
        <w:rPr>
          <w:sz w:val="20"/>
        </w:rPr>
        <w:t xml:space="preserve"> ballast water information on board, including plans, certificates, </w:t>
      </w:r>
      <w:r w:rsidRPr="00AD7298">
        <w:rPr>
          <w:sz w:val="20"/>
        </w:rPr>
        <w:t xml:space="preserve">and </w:t>
      </w:r>
      <w:r w:rsidR="001E70E8" w:rsidRPr="00AD7298">
        <w:rPr>
          <w:sz w:val="20"/>
        </w:rPr>
        <w:t>ballast water records</w:t>
      </w:r>
      <w:r w:rsidRPr="00AD7298">
        <w:rPr>
          <w:sz w:val="20"/>
        </w:rPr>
        <w:t>.</w:t>
      </w:r>
    </w:p>
    <w:p w14:paraId="004FD367" w14:textId="01CDEC09" w:rsidR="00577552" w:rsidRPr="00AD7298" w:rsidRDefault="00577552" w:rsidP="00152350">
      <w:pPr>
        <w:rPr>
          <w:sz w:val="20"/>
        </w:rPr>
      </w:pPr>
      <w:r w:rsidRPr="00AD7298">
        <w:rPr>
          <w:sz w:val="20"/>
        </w:rPr>
        <w:t xml:space="preserve">In addition to the above records, a responsible officer that is listed in the </w:t>
      </w:r>
      <w:r w:rsidR="00DA5C08" w:rsidRPr="00AD7298">
        <w:rPr>
          <w:sz w:val="20"/>
        </w:rPr>
        <w:t>BWMP</w:t>
      </w:r>
      <w:r w:rsidR="00B07BEC" w:rsidRPr="00AD7298">
        <w:rPr>
          <w:sz w:val="20"/>
        </w:rPr>
        <w:t xml:space="preserve"> </w:t>
      </w:r>
      <w:r w:rsidRPr="00AD7298">
        <w:rPr>
          <w:sz w:val="20"/>
        </w:rPr>
        <w:t>must be available to assist with the inspection.</w:t>
      </w:r>
    </w:p>
    <w:p w14:paraId="24D63300" w14:textId="4CF10AF7" w:rsidR="00032129" w:rsidRPr="00AD7298" w:rsidRDefault="00032129" w:rsidP="00152350">
      <w:pPr>
        <w:rPr>
          <w:sz w:val="20"/>
        </w:rPr>
      </w:pPr>
      <w:r w:rsidRPr="00AD7298">
        <w:rPr>
          <w:sz w:val="20"/>
        </w:rPr>
        <w:t>Fees apply to verification inspections</w:t>
      </w:r>
      <w:r w:rsidR="004F18A7" w:rsidRPr="00AD7298">
        <w:rPr>
          <w:sz w:val="20"/>
        </w:rPr>
        <w:t>, as per the Department’s charging guidelines</w:t>
      </w:r>
      <w:r w:rsidRPr="00AD7298">
        <w:rPr>
          <w:sz w:val="20"/>
        </w:rPr>
        <w:t>.</w:t>
      </w:r>
    </w:p>
    <w:p w14:paraId="700CE54F" w14:textId="370631C6" w:rsidR="00466F2A" w:rsidRPr="003F633E" w:rsidRDefault="00631EF2" w:rsidP="003F633E">
      <w:pPr>
        <w:pStyle w:val="Heading2"/>
        <w:jc w:val="both"/>
        <w:rPr>
          <w:sz w:val="44"/>
          <w:szCs w:val="44"/>
        </w:rPr>
      </w:pPr>
      <w:bookmarkStart w:id="7" w:name="_Ballast_water_management"/>
      <w:bookmarkStart w:id="8" w:name="_Toc34214767"/>
      <w:bookmarkEnd w:id="6"/>
      <w:bookmarkEnd w:id="7"/>
      <w:r w:rsidRPr="003F633E">
        <w:rPr>
          <w:sz w:val="44"/>
          <w:szCs w:val="44"/>
        </w:rPr>
        <w:lastRenderedPageBreak/>
        <w:t xml:space="preserve">Ballast </w:t>
      </w:r>
      <w:r w:rsidR="000830DB">
        <w:rPr>
          <w:sz w:val="44"/>
          <w:szCs w:val="44"/>
        </w:rPr>
        <w:t>W</w:t>
      </w:r>
      <w:r w:rsidR="00930900" w:rsidRPr="003F633E">
        <w:rPr>
          <w:sz w:val="44"/>
          <w:szCs w:val="44"/>
        </w:rPr>
        <w:t xml:space="preserve">ater </w:t>
      </w:r>
      <w:r w:rsidR="000830DB">
        <w:rPr>
          <w:sz w:val="44"/>
          <w:szCs w:val="44"/>
        </w:rPr>
        <w:t>M</w:t>
      </w:r>
      <w:r w:rsidR="00930900" w:rsidRPr="003F633E">
        <w:rPr>
          <w:sz w:val="44"/>
          <w:szCs w:val="44"/>
        </w:rPr>
        <w:t xml:space="preserve">anagement </w:t>
      </w:r>
      <w:r w:rsidR="000830DB">
        <w:rPr>
          <w:sz w:val="44"/>
          <w:szCs w:val="44"/>
        </w:rPr>
        <w:t>O</w:t>
      </w:r>
      <w:r w:rsidR="00930900" w:rsidRPr="003F633E">
        <w:rPr>
          <w:sz w:val="44"/>
          <w:szCs w:val="44"/>
        </w:rPr>
        <w:t>ptions</w:t>
      </w:r>
      <w:bookmarkEnd w:id="8"/>
    </w:p>
    <w:p w14:paraId="4EA6380E" w14:textId="5EDD0181" w:rsidR="00631EF2" w:rsidRDefault="00AD5DEA" w:rsidP="00152350">
      <w:pPr>
        <w:pStyle w:val="Heading3"/>
        <w:spacing w:before="0" w:after="120"/>
      </w:pPr>
      <w:r>
        <w:t>Key points</w:t>
      </w:r>
    </w:p>
    <w:p w14:paraId="6D57B1E4" w14:textId="228777B3" w:rsidR="00631EF2" w:rsidRPr="00AD7298" w:rsidRDefault="000068DB" w:rsidP="00152350">
      <w:pPr>
        <w:pStyle w:val="BoxTextBullet"/>
        <w:rPr>
          <w:sz w:val="20"/>
          <w:lang w:eastAsia="ja-JP"/>
        </w:rPr>
      </w:pPr>
      <w:r w:rsidRPr="00AD7298">
        <w:rPr>
          <w:sz w:val="20"/>
          <w:lang w:eastAsia="ja-JP"/>
        </w:rPr>
        <w:t xml:space="preserve">Australia </w:t>
      </w:r>
      <w:r w:rsidR="00A130CA" w:rsidRPr="00AD7298">
        <w:rPr>
          <w:sz w:val="20"/>
          <w:lang w:eastAsia="ja-JP"/>
        </w:rPr>
        <w:t xml:space="preserve">is </w:t>
      </w:r>
      <w:r w:rsidR="0064283F" w:rsidRPr="00AD7298">
        <w:rPr>
          <w:sz w:val="20"/>
          <w:lang w:eastAsia="ja-JP"/>
        </w:rPr>
        <w:t>phasing out</w:t>
      </w:r>
      <w:r w:rsidRPr="00AD7298">
        <w:rPr>
          <w:sz w:val="20"/>
          <w:lang w:eastAsia="ja-JP"/>
        </w:rPr>
        <w:t xml:space="preserve"> ballast water exchange in line with the agreed schedule set out under the Ballast Water Convention.</w:t>
      </w:r>
    </w:p>
    <w:p w14:paraId="6024688F" w14:textId="0337D9D1" w:rsidR="000068DB" w:rsidRPr="00AD7298" w:rsidRDefault="00575D63" w:rsidP="00152350">
      <w:pPr>
        <w:pStyle w:val="BoxTextBullet"/>
        <w:rPr>
          <w:sz w:val="20"/>
          <w:lang w:eastAsia="ja-JP"/>
        </w:rPr>
      </w:pPr>
      <w:r w:rsidRPr="00AD7298">
        <w:rPr>
          <w:sz w:val="20"/>
          <w:lang w:eastAsia="ja-JP"/>
        </w:rPr>
        <w:t>All ballast water should be managed using one of the approved ballast water management options.</w:t>
      </w:r>
    </w:p>
    <w:p w14:paraId="198573C4" w14:textId="3F90E893" w:rsidR="00DC15BC" w:rsidRPr="00AD7298" w:rsidRDefault="00AD5DEA" w:rsidP="00152350">
      <w:pPr>
        <w:pStyle w:val="BoxTextBullet"/>
        <w:rPr>
          <w:sz w:val="20"/>
          <w:lang w:eastAsia="ja-JP"/>
        </w:rPr>
      </w:pPr>
      <w:r w:rsidRPr="00AD7298">
        <w:rPr>
          <w:sz w:val="20"/>
          <w:lang w:eastAsia="ja-JP"/>
        </w:rPr>
        <w:t>Carrying</w:t>
      </w:r>
      <w:r w:rsidR="00B613D5" w:rsidRPr="00AD7298">
        <w:rPr>
          <w:sz w:val="20"/>
          <w:lang w:eastAsia="ja-JP"/>
        </w:rPr>
        <w:t xml:space="preserve"> high risk ballast water is strongly discouraged</w:t>
      </w:r>
      <w:r w:rsidR="00B613D5" w:rsidRPr="00AD7298">
        <w:rPr>
          <w:sz w:val="20"/>
        </w:rPr>
        <w:t xml:space="preserve">, as a </w:t>
      </w:r>
      <w:r w:rsidR="00437BDB" w:rsidRPr="00AD7298">
        <w:rPr>
          <w:sz w:val="20"/>
        </w:rPr>
        <w:t>vessel</w:t>
      </w:r>
      <w:r w:rsidR="00461BBB" w:rsidRPr="00AD7298">
        <w:rPr>
          <w:sz w:val="20"/>
        </w:rPr>
        <w:t>’</w:t>
      </w:r>
      <w:r w:rsidR="00B613D5" w:rsidRPr="00AD7298">
        <w:rPr>
          <w:sz w:val="20"/>
        </w:rPr>
        <w:t xml:space="preserve">s itinerary may change or discharge may be necessary </w:t>
      </w:r>
      <w:r w:rsidR="00FD20B0" w:rsidRPr="00AD7298">
        <w:rPr>
          <w:sz w:val="20"/>
        </w:rPr>
        <w:t xml:space="preserve">to ensure the </w:t>
      </w:r>
      <w:r w:rsidR="00B613D5" w:rsidRPr="00AD7298">
        <w:rPr>
          <w:sz w:val="20"/>
        </w:rPr>
        <w:t xml:space="preserve">safety </w:t>
      </w:r>
      <w:r w:rsidR="00FD20B0" w:rsidRPr="00AD7298">
        <w:rPr>
          <w:sz w:val="20"/>
        </w:rPr>
        <w:t xml:space="preserve">of the vessel </w:t>
      </w:r>
      <w:r w:rsidR="00B613D5" w:rsidRPr="00AD7298">
        <w:rPr>
          <w:sz w:val="20"/>
        </w:rPr>
        <w:t xml:space="preserve">or </w:t>
      </w:r>
      <w:r w:rsidR="00FD20B0" w:rsidRPr="00AD7298">
        <w:rPr>
          <w:sz w:val="20"/>
        </w:rPr>
        <w:t xml:space="preserve">prevent </w:t>
      </w:r>
      <w:r w:rsidR="00B613D5" w:rsidRPr="00AD7298">
        <w:rPr>
          <w:sz w:val="20"/>
        </w:rPr>
        <w:t>pollution</w:t>
      </w:r>
    </w:p>
    <w:p w14:paraId="778CC89D" w14:textId="10E9975D" w:rsidR="00631EF2" w:rsidRDefault="00631EF2" w:rsidP="00152350">
      <w:pPr>
        <w:pStyle w:val="Heading3"/>
        <w:spacing w:before="0"/>
      </w:pPr>
      <w:bookmarkStart w:id="9" w:name="_Phase_out_of"/>
      <w:bookmarkEnd w:id="9"/>
      <w:r>
        <w:t xml:space="preserve">Phase out of </w:t>
      </w:r>
      <w:r w:rsidR="00DC4632">
        <w:t>b</w:t>
      </w:r>
      <w:r>
        <w:t xml:space="preserve">allast </w:t>
      </w:r>
      <w:r w:rsidR="00DC4632">
        <w:t>w</w:t>
      </w:r>
      <w:r>
        <w:t xml:space="preserve">ater </w:t>
      </w:r>
      <w:r w:rsidR="00DC4632">
        <w:t>e</w:t>
      </w:r>
      <w:r>
        <w:t>xchange</w:t>
      </w:r>
    </w:p>
    <w:p w14:paraId="629DE1B0" w14:textId="3537274B" w:rsidR="00631EF2" w:rsidRPr="00AD7298" w:rsidRDefault="000068DB" w:rsidP="00152350">
      <w:pPr>
        <w:rPr>
          <w:sz w:val="20"/>
        </w:rPr>
      </w:pPr>
      <w:r w:rsidRPr="00AD7298">
        <w:rPr>
          <w:sz w:val="20"/>
        </w:rPr>
        <w:t xml:space="preserve">Australia is implementing the agreed implementation schedule for the </w:t>
      </w:r>
      <w:r w:rsidR="00DC4632" w:rsidRPr="00AD7298">
        <w:rPr>
          <w:sz w:val="20"/>
        </w:rPr>
        <w:t xml:space="preserve">Ballast Water </w:t>
      </w:r>
      <w:r w:rsidRPr="00AD7298">
        <w:rPr>
          <w:sz w:val="20"/>
        </w:rPr>
        <w:t xml:space="preserve">Convention that requires </w:t>
      </w:r>
      <w:r w:rsidR="00437BDB" w:rsidRPr="00AD7298">
        <w:rPr>
          <w:sz w:val="20"/>
        </w:rPr>
        <w:t>vessel</w:t>
      </w:r>
      <w:r w:rsidRPr="00AD7298">
        <w:rPr>
          <w:sz w:val="20"/>
        </w:rPr>
        <w:t>s to phase out ballast water exchange in favour of a method that is compliant with the D-2 discharge standard</w:t>
      </w:r>
      <w:r w:rsidR="004E62E7" w:rsidRPr="00AD7298">
        <w:rPr>
          <w:sz w:val="20"/>
        </w:rPr>
        <w:t>.</w:t>
      </w:r>
      <w:r w:rsidR="00934BFC" w:rsidRPr="00AD7298">
        <w:rPr>
          <w:sz w:val="20"/>
        </w:rPr>
        <w:t xml:space="preserve"> </w:t>
      </w:r>
      <w:r w:rsidR="00631EF2" w:rsidRPr="00AD7298">
        <w:rPr>
          <w:sz w:val="20"/>
        </w:rPr>
        <w:t xml:space="preserve">In order to achieve this, vessels will be required to install an IMO approved </w:t>
      </w:r>
      <w:r w:rsidR="00DA5C08" w:rsidRPr="00AD7298">
        <w:rPr>
          <w:sz w:val="20"/>
        </w:rPr>
        <w:t>BWMS</w:t>
      </w:r>
      <w:r w:rsidR="00EC62B7" w:rsidRPr="00AD7298">
        <w:rPr>
          <w:sz w:val="20"/>
        </w:rPr>
        <w:t>,</w:t>
      </w:r>
      <w:r w:rsidR="00DC4632" w:rsidRPr="00AD7298">
        <w:rPr>
          <w:sz w:val="20"/>
        </w:rPr>
        <w:t xml:space="preserve"> </w:t>
      </w:r>
      <w:r w:rsidRPr="00AD7298">
        <w:rPr>
          <w:sz w:val="20"/>
        </w:rPr>
        <w:t>or use one of the other approved methods of management.</w:t>
      </w:r>
    </w:p>
    <w:p w14:paraId="6C0B4C7E" w14:textId="77777777" w:rsidR="00FA2850" w:rsidRDefault="00FA2850" w:rsidP="00152350"/>
    <w:p w14:paraId="208F2376" w14:textId="79904051" w:rsidR="006F0B9B" w:rsidRDefault="006F0B9B" w:rsidP="00152350">
      <w:pPr>
        <w:pStyle w:val="Heading4"/>
      </w:pPr>
      <w:r>
        <w:t>Vessels constructed on or after 8 September 2017</w:t>
      </w:r>
    </w:p>
    <w:p w14:paraId="5C177699" w14:textId="1BF17D6F" w:rsidR="00CB2AD6" w:rsidRPr="00AD7298" w:rsidRDefault="00A122C4" w:rsidP="00152350">
      <w:pPr>
        <w:rPr>
          <w:sz w:val="20"/>
        </w:rPr>
      </w:pPr>
      <w:r w:rsidRPr="00AD7298">
        <w:rPr>
          <w:sz w:val="20"/>
        </w:rPr>
        <w:t>N</w:t>
      </w:r>
      <w:r w:rsidR="00631EF2" w:rsidRPr="00AD7298">
        <w:rPr>
          <w:sz w:val="20"/>
        </w:rPr>
        <w:t xml:space="preserve">ew </w:t>
      </w:r>
      <w:r w:rsidR="00437BDB" w:rsidRPr="00AD7298">
        <w:rPr>
          <w:sz w:val="20"/>
        </w:rPr>
        <w:t>vessel</w:t>
      </w:r>
      <w:r w:rsidR="00631EF2" w:rsidRPr="00AD7298">
        <w:rPr>
          <w:sz w:val="20"/>
        </w:rPr>
        <w:t xml:space="preserve">s constructed on or after 8 September 2017, will be required to meet the </w:t>
      </w:r>
      <w:r w:rsidR="00E31D4D" w:rsidRPr="00AD7298">
        <w:rPr>
          <w:sz w:val="20"/>
        </w:rPr>
        <w:t>Regulation D</w:t>
      </w:r>
      <w:r w:rsidR="00631EF2" w:rsidRPr="00AD7298">
        <w:rPr>
          <w:sz w:val="20"/>
        </w:rPr>
        <w:t>-2 discharge standard from the date they are put into service.</w:t>
      </w:r>
    </w:p>
    <w:p w14:paraId="088272F7" w14:textId="77777777" w:rsidR="00FA2850" w:rsidRDefault="00FA2850" w:rsidP="00152350"/>
    <w:p w14:paraId="1669D8DB" w14:textId="0ADE9A0A" w:rsidR="006F0B9B" w:rsidRDefault="00A627F7" w:rsidP="00152350">
      <w:pPr>
        <w:pStyle w:val="Heading4"/>
      </w:pPr>
      <w:r>
        <w:t>Vessels constructed before</w:t>
      </w:r>
      <w:r w:rsidR="006F0B9B">
        <w:t xml:space="preserve"> 8 September 2017</w:t>
      </w:r>
    </w:p>
    <w:p w14:paraId="0B2DB7C8" w14:textId="0F77DFD7" w:rsidR="00CB2AD6" w:rsidRPr="00AD7298" w:rsidRDefault="00A627F7" w:rsidP="00152350">
      <w:pPr>
        <w:rPr>
          <w:sz w:val="20"/>
        </w:rPr>
      </w:pPr>
      <w:r w:rsidRPr="00AD7298">
        <w:rPr>
          <w:sz w:val="20"/>
        </w:rPr>
        <w:t>Vessels constructed befo</w:t>
      </w:r>
      <w:r w:rsidR="006F0B9B" w:rsidRPr="00AD7298">
        <w:rPr>
          <w:sz w:val="20"/>
        </w:rPr>
        <w:t>r</w:t>
      </w:r>
      <w:r w:rsidRPr="00AD7298">
        <w:rPr>
          <w:sz w:val="20"/>
        </w:rPr>
        <w:t>e</w:t>
      </w:r>
      <w:r w:rsidR="006F0B9B" w:rsidRPr="00AD7298">
        <w:rPr>
          <w:sz w:val="20"/>
        </w:rPr>
        <w:t xml:space="preserve"> 8 September 2017 will need to comply with the </w:t>
      </w:r>
      <w:r w:rsidR="006235F1" w:rsidRPr="00AD7298">
        <w:rPr>
          <w:sz w:val="20"/>
        </w:rPr>
        <w:t xml:space="preserve">Regulation </w:t>
      </w:r>
      <w:r w:rsidR="006F0B9B" w:rsidRPr="00AD7298">
        <w:rPr>
          <w:sz w:val="20"/>
        </w:rPr>
        <w:t>D-2 standard by either the first or second five-yea</w:t>
      </w:r>
      <w:r w:rsidR="00FD20B0" w:rsidRPr="00AD7298">
        <w:rPr>
          <w:sz w:val="20"/>
        </w:rPr>
        <w:t xml:space="preserve">r renewal survey of the vessel </w:t>
      </w:r>
      <w:r w:rsidR="006F0B9B" w:rsidRPr="00AD7298">
        <w:rPr>
          <w:sz w:val="20"/>
        </w:rPr>
        <w:t>associated with the International Oil Pollution Prevention Certificate (IOPP) under the International Convention for the Prevention of Pollution from Ships (MARPOL) Annex I</w:t>
      </w:r>
      <w:r w:rsidR="00FD20B0" w:rsidRPr="00AD7298">
        <w:rPr>
          <w:sz w:val="20"/>
        </w:rPr>
        <w:t>.</w:t>
      </w:r>
    </w:p>
    <w:p w14:paraId="73F03238" w14:textId="77F88BCF" w:rsidR="00CB2AD6" w:rsidRPr="00AD7298" w:rsidRDefault="006F0B9B" w:rsidP="003F633E">
      <w:pPr>
        <w:rPr>
          <w:sz w:val="20"/>
        </w:rPr>
      </w:pPr>
      <w:r w:rsidRPr="00AD7298">
        <w:rPr>
          <w:sz w:val="20"/>
        </w:rPr>
        <w:t xml:space="preserve">Vessels must comply with the </w:t>
      </w:r>
      <w:r w:rsidR="006235F1" w:rsidRPr="00AD7298">
        <w:rPr>
          <w:sz w:val="20"/>
        </w:rPr>
        <w:t xml:space="preserve">Regulation </w:t>
      </w:r>
      <w:r w:rsidRPr="00AD7298">
        <w:rPr>
          <w:sz w:val="20"/>
        </w:rPr>
        <w:t xml:space="preserve">D-2 standard by their first renewal survey date, when </w:t>
      </w:r>
      <w:r w:rsidR="00631EF2" w:rsidRPr="00AD7298">
        <w:rPr>
          <w:rFonts w:asciiTheme="majorHAnsi" w:hAnsiTheme="majorHAnsi"/>
          <w:sz w:val="20"/>
        </w:rPr>
        <w:t>the first renewal survey takes place</w:t>
      </w:r>
      <w:r w:rsidR="0041448D" w:rsidRPr="00AD7298">
        <w:rPr>
          <w:rFonts w:asciiTheme="majorHAnsi" w:hAnsiTheme="majorHAnsi"/>
          <w:sz w:val="20"/>
        </w:rPr>
        <w:t xml:space="preserve"> </w:t>
      </w:r>
      <w:r w:rsidR="00631EF2" w:rsidRPr="00AD7298">
        <w:rPr>
          <w:sz w:val="20"/>
        </w:rPr>
        <w:t>on or after 8 September 2019</w:t>
      </w:r>
    </w:p>
    <w:p w14:paraId="65EC0904" w14:textId="77777777" w:rsidR="00270018" w:rsidRDefault="00270018" w:rsidP="00152350">
      <w:pPr>
        <w:spacing w:after="0" w:line="240" w:lineRule="auto"/>
        <w:rPr>
          <w:rFonts w:asciiTheme="minorHAnsi" w:eastAsia="Times New Roman" w:hAnsiTheme="minorHAnsi" w:cs="Times New Roman"/>
          <w:b/>
          <w:bCs/>
          <w:sz w:val="32"/>
          <w:szCs w:val="24"/>
        </w:rPr>
      </w:pPr>
      <w:r>
        <w:br w:type="page"/>
      </w:r>
    </w:p>
    <w:p w14:paraId="3B1C57E3" w14:textId="42F25678" w:rsidR="002A2BEF" w:rsidRPr="0098322C" w:rsidRDefault="00293D4D" w:rsidP="00152350">
      <w:pPr>
        <w:pStyle w:val="Heading4"/>
        <w:spacing w:before="240"/>
      </w:pPr>
      <w:r>
        <w:lastRenderedPageBreak/>
        <w:t>Vessels that are not subject to IOPP renewal surveys</w:t>
      </w:r>
    </w:p>
    <w:p w14:paraId="7F1C7411" w14:textId="429C444A" w:rsidR="00FA17AC" w:rsidRPr="00AD7298" w:rsidRDefault="00631EF2" w:rsidP="00152350">
      <w:pPr>
        <w:rPr>
          <w:sz w:val="20"/>
        </w:rPr>
      </w:pPr>
      <w:r w:rsidRPr="00AD7298">
        <w:rPr>
          <w:sz w:val="20"/>
        </w:rPr>
        <w:t xml:space="preserve">An existing </w:t>
      </w:r>
      <w:r w:rsidR="00437BDB" w:rsidRPr="00AD7298">
        <w:rPr>
          <w:sz w:val="20"/>
        </w:rPr>
        <w:t>vessel</w:t>
      </w:r>
      <w:r w:rsidRPr="00AD7298">
        <w:rPr>
          <w:sz w:val="20"/>
        </w:rPr>
        <w:t xml:space="preserve"> to which the IOPP renewal survey under MARPOL Annex I does not apply </w:t>
      </w:r>
      <w:r w:rsidR="002A2BEF" w:rsidRPr="00AD7298">
        <w:rPr>
          <w:sz w:val="20"/>
        </w:rPr>
        <w:t>must</w:t>
      </w:r>
      <w:r w:rsidRPr="00AD7298">
        <w:rPr>
          <w:sz w:val="20"/>
        </w:rPr>
        <w:t xml:space="preserve"> meet the </w:t>
      </w:r>
      <w:r w:rsidR="002A7970" w:rsidRPr="00AD7298">
        <w:rPr>
          <w:sz w:val="20"/>
        </w:rPr>
        <w:t xml:space="preserve">Regulation </w:t>
      </w:r>
      <w:r w:rsidRPr="00AD7298">
        <w:rPr>
          <w:sz w:val="20"/>
        </w:rPr>
        <w:t>D-2 standard from 8 September 2024.</w:t>
      </w:r>
    </w:p>
    <w:p w14:paraId="5B208B10" w14:textId="77777777" w:rsidR="00152350" w:rsidRDefault="00152350" w:rsidP="003F633E">
      <w:pPr>
        <w:spacing w:after="0" w:line="240" w:lineRule="auto"/>
        <w:jc w:val="both"/>
      </w:pPr>
      <w:bookmarkStart w:id="10" w:name="_Ballast_water_management_1"/>
      <w:bookmarkEnd w:id="10"/>
    </w:p>
    <w:p w14:paraId="7CBE562B" w14:textId="711E4339" w:rsidR="00927DB5" w:rsidRDefault="007B0129" w:rsidP="003F633E">
      <w:pPr>
        <w:pStyle w:val="Heading3"/>
        <w:spacing w:before="0"/>
        <w:jc w:val="both"/>
      </w:pPr>
      <w:r>
        <w:t>Approved methods of ballast water management</w:t>
      </w:r>
    </w:p>
    <w:p w14:paraId="488B1F46" w14:textId="4554BFD2" w:rsidR="000068DB" w:rsidRPr="00AD7298" w:rsidRDefault="00483DBA" w:rsidP="003F633E">
      <w:pPr>
        <w:spacing w:after="120"/>
        <w:jc w:val="both"/>
        <w:rPr>
          <w:sz w:val="20"/>
          <w:lang w:eastAsia="ja-JP"/>
        </w:rPr>
      </w:pPr>
      <w:r w:rsidRPr="00AD7298">
        <w:rPr>
          <w:sz w:val="20"/>
          <w:lang w:eastAsia="ja-JP"/>
        </w:rPr>
        <w:t>The approved methods of ballast water management are:</w:t>
      </w:r>
    </w:p>
    <w:p w14:paraId="5F4FC683" w14:textId="7FB9AF0A" w:rsidR="00483DBA" w:rsidRPr="00AD7298" w:rsidRDefault="009B30F7" w:rsidP="003F633E">
      <w:pPr>
        <w:pStyle w:val="ListParagraph"/>
        <w:numPr>
          <w:ilvl w:val="0"/>
          <w:numId w:val="34"/>
        </w:numPr>
        <w:ind w:left="357" w:hanging="357"/>
        <w:jc w:val="both"/>
        <w:rPr>
          <w:rFonts w:ascii="Cambria" w:hAnsi="Cambria"/>
          <w:lang w:eastAsia="ja-JP"/>
        </w:rPr>
      </w:pPr>
      <w:r w:rsidRPr="00AD7298">
        <w:rPr>
          <w:rFonts w:ascii="Cambria" w:hAnsi="Cambria"/>
          <w:lang w:eastAsia="ja-JP"/>
        </w:rPr>
        <w:t>u</w:t>
      </w:r>
      <w:r w:rsidR="00483DBA" w:rsidRPr="00AD7298">
        <w:rPr>
          <w:rFonts w:ascii="Cambria" w:hAnsi="Cambria"/>
          <w:lang w:eastAsia="ja-JP"/>
        </w:rPr>
        <w:t xml:space="preserve">se of a </w:t>
      </w:r>
      <w:r w:rsidR="00DA5C08" w:rsidRPr="00AD7298">
        <w:rPr>
          <w:rFonts w:ascii="Cambria" w:hAnsi="Cambria"/>
          <w:lang w:eastAsia="ja-JP"/>
        </w:rPr>
        <w:t>BWMS</w:t>
      </w:r>
    </w:p>
    <w:p w14:paraId="123005CC" w14:textId="3C8EA837" w:rsidR="00483DBA" w:rsidRPr="00AD7298" w:rsidRDefault="009B30F7" w:rsidP="003F633E">
      <w:pPr>
        <w:pStyle w:val="ListParagraph"/>
        <w:numPr>
          <w:ilvl w:val="0"/>
          <w:numId w:val="34"/>
        </w:numPr>
        <w:jc w:val="both"/>
        <w:rPr>
          <w:rFonts w:ascii="Cambria" w:hAnsi="Cambria"/>
          <w:lang w:eastAsia="ja-JP"/>
        </w:rPr>
      </w:pPr>
      <w:r w:rsidRPr="00AD7298">
        <w:rPr>
          <w:rFonts w:ascii="Cambria" w:hAnsi="Cambria"/>
          <w:lang w:eastAsia="ja-JP"/>
        </w:rPr>
        <w:t>b</w:t>
      </w:r>
      <w:r w:rsidR="00483DBA" w:rsidRPr="00AD7298">
        <w:rPr>
          <w:rFonts w:ascii="Cambria" w:hAnsi="Cambria"/>
          <w:lang w:eastAsia="ja-JP"/>
        </w:rPr>
        <w:t xml:space="preserve">allast </w:t>
      </w:r>
      <w:r w:rsidRPr="00AD7298">
        <w:rPr>
          <w:rFonts w:ascii="Cambria" w:hAnsi="Cambria"/>
          <w:lang w:eastAsia="ja-JP"/>
        </w:rPr>
        <w:t>w</w:t>
      </w:r>
      <w:r w:rsidR="00483DBA" w:rsidRPr="00AD7298">
        <w:rPr>
          <w:rFonts w:ascii="Cambria" w:hAnsi="Cambria"/>
          <w:lang w:eastAsia="ja-JP"/>
        </w:rPr>
        <w:t xml:space="preserve">ater </w:t>
      </w:r>
      <w:r w:rsidRPr="00AD7298">
        <w:rPr>
          <w:rFonts w:ascii="Cambria" w:hAnsi="Cambria"/>
          <w:lang w:eastAsia="ja-JP"/>
        </w:rPr>
        <w:t>e</w:t>
      </w:r>
      <w:r w:rsidR="00483DBA" w:rsidRPr="00AD7298">
        <w:rPr>
          <w:rFonts w:ascii="Cambria" w:hAnsi="Cambria"/>
          <w:lang w:eastAsia="ja-JP"/>
        </w:rPr>
        <w:t>xchange conducted in an acceptable area</w:t>
      </w:r>
    </w:p>
    <w:p w14:paraId="486F41D7" w14:textId="47F09C7B" w:rsidR="00D04720" w:rsidRPr="00AD7298" w:rsidRDefault="009B30F7" w:rsidP="003F633E">
      <w:pPr>
        <w:pStyle w:val="ListParagraph"/>
        <w:numPr>
          <w:ilvl w:val="0"/>
          <w:numId w:val="34"/>
        </w:numPr>
        <w:jc w:val="both"/>
        <w:rPr>
          <w:rFonts w:ascii="Cambria" w:hAnsi="Cambria"/>
          <w:lang w:eastAsia="ja-JP"/>
        </w:rPr>
      </w:pPr>
      <w:r w:rsidRPr="00AD7298">
        <w:rPr>
          <w:rFonts w:ascii="Cambria" w:hAnsi="Cambria"/>
          <w:lang w:eastAsia="ja-JP"/>
        </w:rPr>
        <w:t>u</w:t>
      </w:r>
      <w:r w:rsidR="00D04720" w:rsidRPr="00AD7298">
        <w:rPr>
          <w:rFonts w:ascii="Cambria" w:hAnsi="Cambria"/>
          <w:lang w:eastAsia="ja-JP"/>
        </w:rPr>
        <w:t>se of low risk ballast water (such as fresh potable water, high seas water or fresh water from an on-board fresh water production facility)</w:t>
      </w:r>
    </w:p>
    <w:p w14:paraId="6F3DA414" w14:textId="1C92525F" w:rsidR="00D04720" w:rsidRPr="00AD7298" w:rsidRDefault="009B30F7" w:rsidP="003F633E">
      <w:pPr>
        <w:pStyle w:val="ListParagraph"/>
        <w:numPr>
          <w:ilvl w:val="0"/>
          <w:numId w:val="34"/>
        </w:numPr>
        <w:jc w:val="both"/>
        <w:rPr>
          <w:rFonts w:ascii="Cambria" w:hAnsi="Cambria"/>
          <w:lang w:eastAsia="ja-JP"/>
        </w:rPr>
      </w:pPr>
      <w:r w:rsidRPr="00AD7298">
        <w:rPr>
          <w:rFonts w:ascii="Cambria" w:hAnsi="Cambria"/>
          <w:lang w:eastAsia="ja-JP"/>
        </w:rPr>
        <w:t>r</w:t>
      </w:r>
      <w:r w:rsidR="00D04720" w:rsidRPr="00AD7298">
        <w:rPr>
          <w:rFonts w:ascii="Cambria" w:hAnsi="Cambria"/>
          <w:lang w:eastAsia="ja-JP"/>
        </w:rPr>
        <w:t xml:space="preserve">etention of high-risk ballast water on board the </w:t>
      </w:r>
      <w:r w:rsidR="00437BDB" w:rsidRPr="00AD7298">
        <w:rPr>
          <w:rFonts w:ascii="Cambria" w:hAnsi="Cambria"/>
          <w:lang w:eastAsia="ja-JP"/>
        </w:rPr>
        <w:t>vessel</w:t>
      </w:r>
    </w:p>
    <w:p w14:paraId="4115E8EB" w14:textId="346ED2DD" w:rsidR="00483DBA" w:rsidRPr="00AD7298" w:rsidRDefault="009B30F7" w:rsidP="003F633E">
      <w:pPr>
        <w:pStyle w:val="ListParagraph"/>
        <w:numPr>
          <w:ilvl w:val="0"/>
          <w:numId w:val="34"/>
        </w:numPr>
        <w:jc w:val="both"/>
        <w:rPr>
          <w:rFonts w:ascii="Cambria" w:hAnsi="Cambria"/>
          <w:lang w:eastAsia="ja-JP"/>
        </w:rPr>
      </w:pPr>
      <w:r w:rsidRPr="00AD7298">
        <w:rPr>
          <w:rFonts w:ascii="Cambria" w:hAnsi="Cambria"/>
          <w:lang w:eastAsia="ja-JP"/>
        </w:rPr>
        <w:t>d</w:t>
      </w:r>
      <w:r w:rsidR="00D04720" w:rsidRPr="00AD7298">
        <w:rPr>
          <w:rFonts w:ascii="Cambria" w:hAnsi="Cambria"/>
          <w:lang w:eastAsia="ja-JP"/>
        </w:rPr>
        <w:t>ischarge to an approved ballast water reception facility</w:t>
      </w:r>
      <w:r w:rsidR="00A8334D" w:rsidRPr="00AD7298">
        <w:rPr>
          <w:rFonts w:ascii="Cambria" w:hAnsi="Cambria"/>
          <w:lang w:eastAsia="ja-JP"/>
        </w:rPr>
        <w:t>.</w:t>
      </w:r>
    </w:p>
    <w:p w14:paraId="0D6313BC" w14:textId="390A396B" w:rsidR="00811B5A" w:rsidRPr="00650967" w:rsidRDefault="00B21ED8" w:rsidP="003F633E">
      <w:pPr>
        <w:pStyle w:val="Heading3"/>
        <w:spacing w:before="240"/>
        <w:jc w:val="both"/>
      </w:pPr>
      <w:bookmarkStart w:id="11" w:name="_Toc433621983"/>
      <w:bookmarkStart w:id="12" w:name="_Toc433696827"/>
      <w:bookmarkStart w:id="13" w:name="_Toc433705095"/>
      <w:bookmarkStart w:id="14" w:name="_Toc433806191"/>
      <w:bookmarkStart w:id="15" w:name="_Toc433806253"/>
      <w:bookmarkStart w:id="16" w:name="_Toc433806315"/>
      <w:bookmarkStart w:id="17" w:name="_Toc433806381"/>
      <w:bookmarkStart w:id="18" w:name="_Toc448754781"/>
      <w:bookmarkStart w:id="19" w:name="_Toc433621985"/>
      <w:bookmarkStart w:id="20" w:name="_Toc433696829"/>
      <w:bookmarkStart w:id="21" w:name="_Toc433705097"/>
      <w:bookmarkStart w:id="22" w:name="_Toc433806193"/>
      <w:bookmarkStart w:id="23" w:name="_Toc433806255"/>
      <w:bookmarkStart w:id="24" w:name="_Toc433806317"/>
      <w:bookmarkStart w:id="25" w:name="_Toc433806383"/>
      <w:bookmarkStart w:id="26" w:name="_Toc448754783"/>
      <w:bookmarkStart w:id="27" w:name="_Toc433621986"/>
      <w:bookmarkStart w:id="28" w:name="_Toc433696830"/>
      <w:bookmarkStart w:id="29" w:name="_Toc433705098"/>
      <w:bookmarkStart w:id="30" w:name="_Toc433806194"/>
      <w:bookmarkStart w:id="31" w:name="_Toc433806256"/>
      <w:bookmarkStart w:id="32" w:name="_Toc433806318"/>
      <w:bookmarkStart w:id="33" w:name="_Toc433806384"/>
      <w:bookmarkStart w:id="34" w:name="_Toc448754784"/>
      <w:bookmarkStart w:id="35" w:name="_Toc433621987"/>
      <w:bookmarkStart w:id="36" w:name="_Toc433696831"/>
      <w:bookmarkStart w:id="37" w:name="_Toc433705099"/>
      <w:bookmarkStart w:id="38" w:name="_Toc433806195"/>
      <w:bookmarkStart w:id="39" w:name="_Toc433806257"/>
      <w:bookmarkStart w:id="40" w:name="_Toc433806319"/>
      <w:bookmarkStart w:id="41" w:name="_Toc433806385"/>
      <w:bookmarkStart w:id="42" w:name="_Toc448754785"/>
      <w:bookmarkStart w:id="43" w:name="_Toc433621988"/>
      <w:bookmarkStart w:id="44" w:name="_Toc433696832"/>
      <w:bookmarkStart w:id="45" w:name="_Toc433705100"/>
      <w:bookmarkStart w:id="46" w:name="_Toc433806196"/>
      <w:bookmarkStart w:id="47" w:name="_Toc433806258"/>
      <w:bookmarkStart w:id="48" w:name="_Toc433806320"/>
      <w:bookmarkStart w:id="49" w:name="_Toc433806386"/>
      <w:bookmarkStart w:id="50" w:name="_Toc448754786"/>
      <w:bookmarkStart w:id="51" w:name="_Toc433621992"/>
      <w:bookmarkStart w:id="52" w:name="_Toc433696836"/>
      <w:bookmarkStart w:id="53" w:name="_Toc433705104"/>
      <w:bookmarkStart w:id="54" w:name="_Toc433806200"/>
      <w:bookmarkStart w:id="55" w:name="_Toc433806262"/>
      <w:bookmarkStart w:id="56" w:name="_Toc433806324"/>
      <w:bookmarkStart w:id="57" w:name="_Toc433806390"/>
      <w:bookmarkStart w:id="58" w:name="_Toc448754790"/>
      <w:bookmarkStart w:id="59" w:name="_Toc433621993"/>
      <w:bookmarkStart w:id="60" w:name="_Toc433696837"/>
      <w:bookmarkStart w:id="61" w:name="_Toc433705105"/>
      <w:bookmarkStart w:id="62" w:name="_Toc433806201"/>
      <w:bookmarkStart w:id="63" w:name="_Toc433806263"/>
      <w:bookmarkStart w:id="64" w:name="_Toc433806325"/>
      <w:bookmarkStart w:id="65" w:name="_Toc433806391"/>
      <w:bookmarkStart w:id="66" w:name="_Toc448754791"/>
      <w:bookmarkStart w:id="67" w:name="_Toc433621994"/>
      <w:bookmarkStart w:id="68" w:name="_Toc433696838"/>
      <w:bookmarkStart w:id="69" w:name="_Toc433705106"/>
      <w:bookmarkStart w:id="70" w:name="_Toc433806202"/>
      <w:bookmarkStart w:id="71" w:name="_Toc433806264"/>
      <w:bookmarkStart w:id="72" w:name="_Toc433806326"/>
      <w:bookmarkStart w:id="73" w:name="_Toc433806392"/>
      <w:bookmarkStart w:id="74" w:name="_Toc448754792"/>
      <w:bookmarkStart w:id="75" w:name="_Toc433621996"/>
      <w:bookmarkStart w:id="76" w:name="_Toc433696840"/>
      <w:bookmarkStart w:id="77" w:name="_Toc433705108"/>
      <w:bookmarkStart w:id="78" w:name="_Toc433806204"/>
      <w:bookmarkStart w:id="79" w:name="_Toc433806266"/>
      <w:bookmarkStart w:id="80" w:name="_Toc433806328"/>
      <w:bookmarkStart w:id="81" w:name="_Toc433806394"/>
      <w:bookmarkStart w:id="82" w:name="_Toc448754794"/>
      <w:bookmarkStart w:id="83" w:name="_Toc433621997"/>
      <w:bookmarkStart w:id="84" w:name="_Toc433696841"/>
      <w:bookmarkStart w:id="85" w:name="_Toc433705109"/>
      <w:bookmarkStart w:id="86" w:name="_Toc433806205"/>
      <w:bookmarkStart w:id="87" w:name="_Toc433806267"/>
      <w:bookmarkStart w:id="88" w:name="_Toc433806329"/>
      <w:bookmarkStart w:id="89" w:name="_Toc433806395"/>
      <w:bookmarkStart w:id="90" w:name="_Toc448754795"/>
      <w:bookmarkStart w:id="91" w:name="_Toc433621998"/>
      <w:bookmarkStart w:id="92" w:name="_Toc433696842"/>
      <w:bookmarkStart w:id="93" w:name="_Toc433705110"/>
      <w:bookmarkStart w:id="94" w:name="_Toc433806206"/>
      <w:bookmarkStart w:id="95" w:name="_Toc433806268"/>
      <w:bookmarkStart w:id="96" w:name="_Toc433806330"/>
      <w:bookmarkStart w:id="97" w:name="_Toc433806396"/>
      <w:bookmarkStart w:id="98" w:name="_Toc448754796"/>
      <w:bookmarkStart w:id="99" w:name="_Toc433621999"/>
      <w:bookmarkStart w:id="100" w:name="_Toc433696843"/>
      <w:bookmarkStart w:id="101" w:name="_Toc433705111"/>
      <w:bookmarkStart w:id="102" w:name="_Toc433806207"/>
      <w:bookmarkStart w:id="103" w:name="_Toc433806269"/>
      <w:bookmarkStart w:id="104" w:name="_Toc433806331"/>
      <w:bookmarkStart w:id="105" w:name="_Toc433806397"/>
      <w:bookmarkStart w:id="106" w:name="_Toc448754797"/>
      <w:bookmarkStart w:id="107" w:name="_Toc433622000"/>
      <w:bookmarkStart w:id="108" w:name="_Toc433696844"/>
      <w:bookmarkStart w:id="109" w:name="_Toc433705112"/>
      <w:bookmarkStart w:id="110" w:name="_Toc433806208"/>
      <w:bookmarkStart w:id="111" w:name="_Toc433806270"/>
      <w:bookmarkStart w:id="112" w:name="_Toc433806332"/>
      <w:bookmarkStart w:id="113" w:name="_Toc433806398"/>
      <w:bookmarkStart w:id="114" w:name="_Toc448754798"/>
      <w:bookmarkStart w:id="115" w:name="_Toc433622001"/>
      <w:bookmarkStart w:id="116" w:name="_Toc433696845"/>
      <w:bookmarkStart w:id="117" w:name="_Toc433705113"/>
      <w:bookmarkStart w:id="118" w:name="_Toc433806209"/>
      <w:bookmarkStart w:id="119" w:name="_Toc433806271"/>
      <w:bookmarkStart w:id="120" w:name="_Toc433806333"/>
      <w:bookmarkStart w:id="121" w:name="_Toc433806399"/>
      <w:bookmarkStart w:id="122" w:name="_Toc448754799"/>
      <w:bookmarkStart w:id="123" w:name="_Toc433622002"/>
      <w:bookmarkStart w:id="124" w:name="_Toc433696846"/>
      <w:bookmarkStart w:id="125" w:name="_Toc433705114"/>
      <w:bookmarkStart w:id="126" w:name="_Toc433806210"/>
      <w:bookmarkStart w:id="127" w:name="_Toc433806272"/>
      <w:bookmarkStart w:id="128" w:name="_Toc433806334"/>
      <w:bookmarkStart w:id="129" w:name="_Toc433806400"/>
      <w:bookmarkStart w:id="130" w:name="_Toc448754800"/>
      <w:bookmarkEnd w:id="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37536">
        <w:t xml:space="preserve">Use of a </w:t>
      </w:r>
      <w:r w:rsidR="008138D0">
        <w:t>Ballast Water Management System</w:t>
      </w:r>
    </w:p>
    <w:p w14:paraId="1E632159" w14:textId="76DB875D" w:rsidR="00934BFC" w:rsidRPr="00AD7298" w:rsidRDefault="00B77D46" w:rsidP="003F633E">
      <w:pPr>
        <w:jc w:val="both"/>
        <w:rPr>
          <w:sz w:val="20"/>
        </w:rPr>
      </w:pPr>
      <w:r w:rsidRPr="00AD7298">
        <w:rPr>
          <w:sz w:val="20"/>
        </w:rPr>
        <w:t xml:space="preserve">The department accepts </w:t>
      </w:r>
      <w:r w:rsidR="00B21ED8" w:rsidRPr="00AD7298">
        <w:rPr>
          <w:sz w:val="20"/>
        </w:rPr>
        <w:t xml:space="preserve">any </w:t>
      </w:r>
      <w:r w:rsidRPr="00AD7298">
        <w:rPr>
          <w:sz w:val="20"/>
        </w:rPr>
        <w:t xml:space="preserve">IMO </w:t>
      </w:r>
      <w:r w:rsidR="008138D0" w:rsidRPr="00AD7298">
        <w:rPr>
          <w:sz w:val="20"/>
        </w:rPr>
        <w:t>T</w:t>
      </w:r>
      <w:r w:rsidRPr="00AD7298">
        <w:rPr>
          <w:sz w:val="20"/>
        </w:rPr>
        <w:t xml:space="preserve">ype </w:t>
      </w:r>
      <w:r w:rsidR="008138D0" w:rsidRPr="00AD7298">
        <w:rPr>
          <w:sz w:val="20"/>
        </w:rPr>
        <w:t>A</w:t>
      </w:r>
      <w:r w:rsidRPr="00AD7298">
        <w:rPr>
          <w:sz w:val="20"/>
        </w:rPr>
        <w:t xml:space="preserve">pproved </w:t>
      </w:r>
      <w:r w:rsidR="00DA5C08" w:rsidRPr="00AD7298">
        <w:rPr>
          <w:sz w:val="20"/>
        </w:rPr>
        <w:t>BWMS</w:t>
      </w:r>
      <w:r w:rsidR="008138D0" w:rsidRPr="00AD7298">
        <w:rPr>
          <w:sz w:val="20"/>
        </w:rPr>
        <w:t>,</w:t>
      </w:r>
      <w:r w:rsidRPr="00AD7298">
        <w:rPr>
          <w:sz w:val="20"/>
        </w:rPr>
        <w:t xml:space="preserve"> </w:t>
      </w:r>
      <w:r w:rsidR="00B21ED8" w:rsidRPr="00AD7298">
        <w:rPr>
          <w:sz w:val="20"/>
        </w:rPr>
        <w:t>and prototype systems being tested for approval.</w:t>
      </w:r>
      <w:r w:rsidR="00934BFC" w:rsidRPr="00AD7298">
        <w:rPr>
          <w:sz w:val="20"/>
        </w:rPr>
        <w:t xml:space="preserve"> </w:t>
      </w:r>
      <w:r w:rsidR="00B21ED8" w:rsidRPr="00AD7298">
        <w:rPr>
          <w:sz w:val="20"/>
        </w:rPr>
        <w:t xml:space="preserve">The list of </w:t>
      </w:r>
      <w:r w:rsidR="00E72F8C" w:rsidRPr="00AD7298">
        <w:rPr>
          <w:sz w:val="20"/>
        </w:rPr>
        <w:t>T</w:t>
      </w:r>
      <w:r w:rsidR="00B21ED8" w:rsidRPr="00AD7298">
        <w:rPr>
          <w:sz w:val="20"/>
        </w:rPr>
        <w:t xml:space="preserve">ype </w:t>
      </w:r>
      <w:r w:rsidR="00E72F8C" w:rsidRPr="00AD7298">
        <w:rPr>
          <w:sz w:val="20"/>
        </w:rPr>
        <w:t>A</w:t>
      </w:r>
      <w:r w:rsidR="00B21ED8" w:rsidRPr="00AD7298">
        <w:rPr>
          <w:sz w:val="20"/>
        </w:rPr>
        <w:t xml:space="preserve">pproved and </w:t>
      </w:r>
      <w:r w:rsidR="00E72F8C" w:rsidRPr="00AD7298">
        <w:rPr>
          <w:sz w:val="20"/>
        </w:rPr>
        <w:t>P</w:t>
      </w:r>
      <w:r w:rsidR="00B21ED8" w:rsidRPr="00AD7298">
        <w:rPr>
          <w:sz w:val="20"/>
        </w:rPr>
        <w:t xml:space="preserve">rototype </w:t>
      </w:r>
      <w:r w:rsidR="00E72F8C" w:rsidRPr="00AD7298">
        <w:rPr>
          <w:sz w:val="20"/>
        </w:rPr>
        <w:t>A</w:t>
      </w:r>
      <w:r w:rsidR="00B21ED8" w:rsidRPr="00AD7298">
        <w:rPr>
          <w:sz w:val="20"/>
        </w:rPr>
        <w:t xml:space="preserve">pproved systems is available </w:t>
      </w:r>
      <w:r w:rsidR="008138D0" w:rsidRPr="00AD7298">
        <w:rPr>
          <w:sz w:val="20"/>
        </w:rPr>
        <w:t xml:space="preserve">at </w:t>
      </w:r>
      <w:hyperlink r:id="rId22" w:history="1">
        <w:r w:rsidR="008138D0" w:rsidRPr="00AD7298">
          <w:rPr>
            <w:rStyle w:val="Hyperlink"/>
            <w:sz w:val="20"/>
          </w:rPr>
          <w:t>imo.org</w:t>
        </w:r>
      </w:hyperlink>
      <w:r w:rsidR="00B21ED8" w:rsidRPr="00AD7298">
        <w:rPr>
          <w:sz w:val="20"/>
        </w:rPr>
        <w:t>.</w:t>
      </w:r>
    </w:p>
    <w:p w14:paraId="349EB25D" w14:textId="303C3AFF" w:rsidR="00B21ED8" w:rsidRPr="00AD7298" w:rsidRDefault="00B21ED8" w:rsidP="003F633E">
      <w:pPr>
        <w:jc w:val="both"/>
        <w:rPr>
          <w:sz w:val="20"/>
        </w:rPr>
      </w:pPr>
      <w:r w:rsidRPr="00AD7298">
        <w:rPr>
          <w:sz w:val="20"/>
        </w:rPr>
        <w:t xml:space="preserve">All </w:t>
      </w:r>
      <w:r w:rsidR="00BD71AE" w:rsidRPr="00AD7298">
        <w:rPr>
          <w:sz w:val="20"/>
        </w:rPr>
        <w:t>T</w:t>
      </w:r>
      <w:r w:rsidRPr="00AD7298">
        <w:rPr>
          <w:sz w:val="20"/>
        </w:rPr>
        <w:t xml:space="preserve">ype </w:t>
      </w:r>
      <w:r w:rsidR="00BD71AE" w:rsidRPr="00AD7298">
        <w:rPr>
          <w:sz w:val="20"/>
        </w:rPr>
        <w:t>A</w:t>
      </w:r>
      <w:r w:rsidRPr="00AD7298">
        <w:rPr>
          <w:sz w:val="20"/>
        </w:rPr>
        <w:t xml:space="preserve">pproved systems have been </w:t>
      </w:r>
      <w:r w:rsidR="00242280" w:rsidRPr="00AD7298">
        <w:rPr>
          <w:sz w:val="20"/>
        </w:rPr>
        <w:t xml:space="preserve">included </w:t>
      </w:r>
      <w:r w:rsidRPr="00AD7298">
        <w:rPr>
          <w:sz w:val="20"/>
        </w:rPr>
        <w:t>in the department’s reporting documents</w:t>
      </w:r>
      <w:r w:rsidR="00BD71AE" w:rsidRPr="00AD7298">
        <w:rPr>
          <w:sz w:val="20"/>
        </w:rPr>
        <w:t xml:space="preserve">. If your </w:t>
      </w:r>
      <w:r w:rsidRPr="00AD7298">
        <w:rPr>
          <w:sz w:val="20"/>
        </w:rPr>
        <w:t>vessel</w:t>
      </w:r>
      <w:r w:rsidR="00BD71AE" w:rsidRPr="00AD7298">
        <w:rPr>
          <w:sz w:val="20"/>
        </w:rPr>
        <w:t>’</w:t>
      </w:r>
      <w:r w:rsidRPr="00AD7298">
        <w:rPr>
          <w:sz w:val="20"/>
        </w:rPr>
        <w:t>s particular system does not appear on this form, contact the</w:t>
      </w:r>
      <w:r w:rsidR="009A659D" w:rsidRPr="00AD7298">
        <w:rPr>
          <w:sz w:val="20"/>
        </w:rPr>
        <w:t xml:space="preserve"> </w:t>
      </w:r>
      <w:hyperlink w:anchor="_Toc433622012" w:history="1">
        <w:r w:rsidR="009A659D" w:rsidRPr="00AD7298">
          <w:rPr>
            <w:rStyle w:val="Hyperlink"/>
            <w:sz w:val="20"/>
          </w:rPr>
          <w:t>MNCC</w:t>
        </w:r>
      </w:hyperlink>
      <w:hyperlink w:anchor="_Toc433622012" w:history="1">
        <w:r w:rsidRPr="00AD7298">
          <w:rPr>
            <w:rStyle w:val="Hyperlink"/>
            <w:sz w:val="20"/>
          </w:rPr>
          <w:t>.</w:t>
        </w:r>
      </w:hyperlink>
    </w:p>
    <w:p w14:paraId="4FCC699F" w14:textId="6BBDBF90" w:rsidR="00B21ED8" w:rsidRPr="00AD7298" w:rsidRDefault="009A659D" w:rsidP="003F633E">
      <w:pPr>
        <w:jc w:val="both"/>
        <w:rPr>
          <w:sz w:val="20"/>
        </w:rPr>
      </w:pPr>
      <w:r w:rsidRPr="00AD7298">
        <w:rPr>
          <w:sz w:val="20"/>
        </w:rPr>
        <w:t>BWMS</w:t>
      </w:r>
      <w:r w:rsidR="00B21ED8" w:rsidRPr="00AD7298">
        <w:rPr>
          <w:sz w:val="20"/>
        </w:rPr>
        <w:t xml:space="preserve"> must be used in accordance with the manufacturer’s instructions</w:t>
      </w:r>
      <w:r w:rsidR="007D6DAB" w:rsidRPr="00AD7298">
        <w:rPr>
          <w:sz w:val="20"/>
        </w:rPr>
        <w:t xml:space="preserve"> as </w:t>
      </w:r>
      <w:r w:rsidR="00242280" w:rsidRPr="00AD7298">
        <w:rPr>
          <w:sz w:val="20"/>
        </w:rPr>
        <w:t>described</w:t>
      </w:r>
      <w:r w:rsidR="007D6DAB" w:rsidRPr="00AD7298">
        <w:rPr>
          <w:sz w:val="20"/>
        </w:rPr>
        <w:t xml:space="preserve"> </w:t>
      </w:r>
      <w:r w:rsidR="001B54EA" w:rsidRPr="00AD7298">
        <w:rPr>
          <w:sz w:val="20"/>
        </w:rPr>
        <w:t xml:space="preserve">in </w:t>
      </w:r>
      <w:r w:rsidR="007D6DAB" w:rsidRPr="00AD7298">
        <w:rPr>
          <w:sz w:val="20"/>
        </w:rPr>
        <w:t xml:space="preserve">the </w:t>
      </w:r>
      <w:r w:rsidRPr="00AD7298">
        <w:rPr>
          <w:sz w:val="20"/>
        </w:rPr>
        <w:t>BWMP</w:t>
      </w:r>
      <w:r w:rsidR="007D6DAB" w:rsidRPr="00AD7298">
        <w:rPr>
          <w:sz w:val="20"/>
        </w:rPr>
        <w:t>.</w:t>
      </w:r>
    </w:p>
    <w:p w14:paraId="4A18F349" w14:textId="593A7E88" w:rsidR="000F1702" w:rsidRDefault="000F1702" w:rsidP="003F633E">
      <w:pPr>
        <w:pStyle w:val="Heading3"/>
        <w:spacing w:after="120"/>
        <w:jc w:val="both"/>
      </w:pPr>
      <w:r>
        <w:t>Ballast Water Management System Commissioning</w:t>
      </w:r>
    </w:p>
    <w:p w14:paraId="18A89966" w14:textId="3B056C91" w:rsidR="00463449" w:rsidRPr="00AD7298" w:rsidRDefault="00463449" w:rsidP="003F633E">
      <w:pPr>
        <w:rPr>
          <w:sz w:val="20"/>
        </w:rPr>
      </w:pPr>
      <w:r w:rsidRPr="00AD7298">
        <w:rPr>
          <w:sz w:val="20"/>
        </w:rPr>
        <w:t xml:space="preserve">The Australian Government expects Australian flagged ships to which the Ballast Water Management Convention applies to adhere to BWM.2/Circ.70 on </w:t>
      </w:r>
      <w:r w:rsidRPr="00AD7298">
        <w:rPr>
          <w:b/>
          <w:sz w:val="20"/>
        </w:rPr>
        <w:t>“Guidance for the commissioning testing of ballast water management systems”</w:t>
      </w:r>
      <w:r w:rsidRPr="00AD7298">
        <w:rPr>
          <w:sz w:val="20"/>
        </w:rPr>
        <w:t xml:space="preserve">. A circular to inform the industry on the application of this guidance was released on </w:t>
      </w:r>
      <w:r w:rsidR="00B26039" w:rsidRPr="00AD7298">
        <w:rPr>
          <w:sz w:val="20"/>
        </w:rPr>
        <w:t>18</w:t>
      </w:r>
      <w:r w:rsidRPr="00AD7298">
        <w:rPr>
          <w:sz w:val="20"/>
        </w:rPr>
        <w:t xml:space="preserve"> </w:t>
      </w:r>
      <w:r w:rsidR="00B26039" w:rsidRPr="00AD7298">
        <w:rPr>
          <w:sz w:val="20"/>
        </w:rPr>
        <w:t>October</w:t>
      </w:r>
      <w:r w:rsidR="0086243B">
        <w:rPr>
          <w:sz w:val="20"/>
        </w:rPr>
        <w:t xml:space="preserve"> 2019.</w:t>
      </w:r>
      <w:bookmarkStart w:id="131" w:name="_GoBack"/>
      <w:bookmarkEnd w:id="131"/>
    </w:p>
    <w:p w14:paraId="03A782B2" w14:textId="2FFA352F" w:rsidR="00784C1F" w:rsidRPr="00AD7298" w:rsidRDefault="00784C1F" w:rsidP="003F633E">
      <w:pPr>
        <w:autoSpaceDE w:val="0"/>
        <w:autoSpaceDN w:val="0"/>
        <w:spacing w:after="0" w:line="240" w:lineRule="auto"/>
        <w:rPr>
          <w:rFonts w:ascii="Times New Roman" w:hAnsi="Times New Roman" w:cs="Times New Roman"/>
          <w:szCs w:val="24"/>
        </w:rPr>
      </w:pPr>
      <w:r w:rsidRPr="00AD7298">
        <w:rPr>
          <w:sz w:val="20"/>
        </w:rPr>
        <w:t>The purpose of the commissioning test is to verify that the mechanical, physical, chemical and biological processes of the installed BWMS are working properly on installation.</w:t>
      </w:r>
      <w:r w:rsidRPr="00AD7298">
        <w:rPr>
          <w:rFonts w:ascii="Times New Roman" w:hAnsi="Times New Roman" w:cs="Times New Roman"/>
          <w:szCs w:val="24"/>
        </w:rPr>
        <w:t xml:space="preserve"> </w:t>
      </w:r>
    </w:p>
    <w:p w14:paraId="69035A90" w14:textId="20180770" w:rsidR="000830DB" w:rsidRPr="00F47459" w:rsidRDefault="000830DB">
      <w:pPr>
        <w:pStyle w:val="Heading3"/>
        <w:spacing w:after="120"/>
        <w:jc w:val="both"/>
      </w:pPr>
      <w:r>
        <w:t>Contingency Measures for BWMS</w:t>
      </w:r>
    </w:p>
    <w:p w14:paraId="3D4C23FC" w14:textId="7C989D78" w:rsidR="00E27391" w:rsidRPr="00AD7298" w:rsidRDefault="00C55316" w:rsidP="003F633E">
      <w:pPr>
        <w:spacing w:after="120"/>
        <w:jc w:val="both"/>
        <w:rPr>
          <w:sz w:val="20"/>
        </w:rPr>
      </w:pPr>
      <w:r w:rsidRPr="00AD7298">
        <w:rPr>
          <w:sz w:val="20"/>
        </w:rPr>
        <w:t>A c</w:t>
      </w:r>
      <w:r w:rsidR="00E27391" w:rsidRPr="00AD7298">
        <w:rPr>
          <w:sz w:val="20"/>
        </w:rPr>
        <w:t>ontingency measure means a process undertaken on a case-by-case basis after a determination that ballast water to be discharged from a ship is not compliant.</w:t>
      </w:r>
    </w:p>
    <w:p w14:paraId="33A9665B" w14:textId="507AF579" w:rsidR="00E27391" w:rsidRPr="00AD7298" w:rsidRDefault="000830DB" w:rsidP="003F633E">
      <w:pPr>
        <w:spacing w:after="120"/>
        <w:jc w:val="both"/>
        <w:rPr>
          <w:sz w:val="20"/>
        </w:rPr>
      </w:pPr>
      <w:r w:rsidRPr="00AD7298">
        <w:rPr>
          <w:sz w:val="20"/>
        </w:rPr>
        <w:t xml:space="preserve">Vessels installed with BWMS </w:t>
      </w:r>
      <w:r w:rsidR="00E27391" w:rsidRPr="00AD7298">
        <w:rPr>
          <w:sz w:val="20"/>
        </w:rPr>
        <w:t xml:space="preserve">and wishing to utilise a contingency measure should </w:t>
      </w:r>
      <w:r w:rsidRPr="00AD7298">
        <w:rPr>
          <w:sz w:val="20"/>
        </w:rPr>
        <w:t>incorporate ship-specific contingency measures into the BWMP. The contingency measures and BWMP should subsequently be approved by a Registered Organisation (RO).</w:t>
      </w:r>
    </w:p>
    <w:p w14:paraId="1CE061E7" w14:textId="2B168BCA" w:rsidR="000830DB" w:rsidRDefault="00942DA1" w:rsidP="003F633E">
      <w:pPr>
        <w:spacing w:after="120"/>
        <w:jc w:val="both"/>
        <w:rPr>
          <w:sz w:val="20"/>
        </w:rPr>
      </w:pPr>
      <w:r w:rsidRPr="00AD7298">
        <w:rPr>
          <w:sz w:val="20"/>
        </w:rPr>
        <w:t>The s</w:t>
      </w:r>
      <w:r w:rsidR="000830DB" w:rsidRPr="00AD7298">
        <w:rPr>
          <w:sz w:val="20"/>
        </w:rPr>
        <w:t xml:space="preserve">hip-specific contingency measures incorporated in the BWMP does not permit a vessel to discharge unmanaged ballast water in Australian Waters. The </w:t>
      </w:r>
      <w:r w:rsidR="000F40D3" w:rsidRPr="00AD7298">
        <w:rPr>
          <w:sz w:val="20"/>
        </w:rPr>
        <w:t>department</w:t>
      </w:r>
      <w:r w:rsidR="000830DB" w:rsidRPr="00AD7298">
        <w:rPr>
          <w:sz w:val="20"/>
        </w:rPr>
        <w:t xml:space="preserve"> must be informed of the defective BWMS as soon as practical.</w:t>
      </w:r>
    </w:p>
    <w:p w14:paraId="4BF01590" w14:textId="77777777" w:rsidR="00AD7298" w:rsidRPr="00AD7298" w:rsidRDefault="00AD7298" w:rsidP="003F633E">
      <w:pPr>
        <w:spacing w:after="120"/>
        <w:jc w:val="both"/>
        <w:rPr>
          <w:sz w:val="20"/>
        </w:rPr>
      </w:pPr>
    </w:p>
    <w:p w14:paraId="5362924F" w14:textId="76296129" w:rsidR="00F47459" w:rsidRPr="00F47459" w:rsidRDefault="007D6DAB" w:rsidP="003F633E">
      <w:pPr>
        <w:pStyle w:val="Heading3"/>
        <w:spacing w:after="120"/>
        <w:jc w:val="both"/>
      </w:pPr>
      <w:r>
        <w:lastRenderedPageBreak/>
        <w:t xml:space="preserve">Ballast </w:t>
      </w:r>
      <w:r w:rsidR="000830DB">
        <w:t>W</w:t>
      </w:r>
      <w:r>
        <w:t xml:space="preserve">ater </w:t>
      </w:r>
      <w:r w:rsidR="000830DB">
        <w:t>E</w:t>
      </w:r>
      <w:r>
        <w:t>xchange</w:t>
      </w:r>
    </w:p>
    <w:p w14:paraId="1FAFC3AE" w14:textId="77777777" w:rsidR="00FD20B0" w:rsidRPr="00AD7298" w:rsidRDefault="00FD20B0" w:rsidP="003F633E">
      <w:pPr>
        <w:jc w:val="both"/>
        <w:rPr>
          <w:sz w:val="20"/>
        </w:rPr>
      </w:pPr>
      <w:bookmarkStart w:id="132" w:name="_Acceptable_methods_for"/>
      <w:bookmarkEnd w:id="132"/>
      <w:r w:rsidRPr="00AD7298">
        <w:rPr>
          <w:sz w:val="20"/>
        </w:rPr>
        <w:t>Ballast water exchange is an approved method only for those vessels that are not yet required to meet the Convention’s Regulation D-2 discharge standard as described in the phase out schedule above.</w:t>
      </w:r>
    </w:p>
    <w:p w14:paraId="34F2BF1B" w14:textId="77777777" w:rsidR="00FD20B0" w:rsidRPr="00AD7298" w:rsidRDefault="00FD20B0" w:rsidP="003F633E">
      <w:pPr>
        <w:jc w:val="both"/>
        <w:rPr>
          <w:sz w:val="20"/>
        </w:rPr>
      </w:pPr>
      <w:r w:rsidRPr="00AD7298">
        <w:rPr>
          <w:sz w:val="20"/>
        </w:rPr>
        <w:t>Ballast water exchange must be conducted to the equivalent of a 95 per cent (or greater) volumetric exchange, using one of the acceptable methods of ballast water exchange provided below.  Ballast water exchanges must be conducted as far from the nearest land as possible, and in all cases within an acceptable area (see acceptable areas for ballast water exchange).</w:t>
      </w:r>
    </w:p>
    <w:p w14:paraId="4BB74853" w14:textId="50CCD188" w:rsidR="000830DB" w:rsidRPr="00AD7298" w:rsidRDefault="00FD20B0" w:rsidP="003F633E">
      <w:pPr>
        <w:jc w:val="both"/>
        <w:rPr>
          <w:rFonts w:asciiTheme="minorHAnsi" w:eastAsia="Times New Roman" w:hAnsiTheme="minorHAnsi" w:cs="Times New Roman"/>
          <w:b/>
          <w:bCs/>
          <w:sz w:val="28"/>
          <w:szCs w:val="24"/>
        </w:rPr>
      </w:pPr>
      <w:r w:rsidRPr="00AD7298">
        <w:rPr>
          <w:sz w:val="20"/>
        </w:rPr>
        <w:t xml:space="preserve">The safety of the vessel and crew are paramount, all safety considerations must be taken into account when conducting ballasting operations.  The Master of the vessel must ensure that the ballast water exchange is conducted in accordance with the vessel’s </w:t>
      </w:r>
      <w:r w:rsidR="00B317B1" w:rsidRPr="00AD7298">
        <w:rPr>
          <w:sz w:val="20"/>
        </w:rPr>
        <w:t xml:space="preserve">BWMP </w:t>
      </w:r>
      <w:r w:rsidRPr="00AD7298">
        <w:rPr>
          <w:sz w:val="20"/>
        </w:rPr>
        <w:t>to ensure the method is appropriate to manage the risk of transferring pests whilst also ensuring the safety of the vessel and crew.</w:t>
      </w:r>
    </w:p>
    <w:p w14:paraId="7DB84BDA" w14:textId="30198BD8" w:rsidR="009F2DE3" w:rsidRDefault="009F2DE3" w:rsidP="003F633E">
      <w:pPr>
        <w:pStyle w:val="Heading4"/>
        <w:jc w:val="both"/>
      </w:pPr>
      <w:r>
        <w:t>Acceptable methods for ballast water exchange</w:t>
      </w:r>
    </w:p>
    <w:p w14:paraId="2242EA7A" w14:textId="0EA10CAA" w:rsidR="00CA65AA" w:rsidRPr="00AD7298" w:rsidRDefault="00D53B36" w:rsidP="003F633E">
      <w:pPr>
        <w:jc w:val="both"/>
        <w:rPr>
          <w:sz w:val="20"/>
        </w:rPr>
      </w:pPr>
      <w:r w:rsidRPr="00AD7298">
        <w:rPr>
          <w:sz w:val="20"/>
        </w:rPr>
        <w:t xml:space="preserve">Australia’s acceptable ballast water exchange methods are consistent with the </w:t>
      </w:r>
      <w:r w:rsidR="009B30F7" w:rsidRPr="00AD7298">
        <w:rPr>
          <w:sz w:val="20"/>
        </w:rPr>
        <w:t xml:space="preserve">Ballast Water </w:t>
      </w:r>
      <w:r w:rsidRPr="00AD7298">
        <w:rPr>
          <w:sz w:val="20"/>
        </w:rPr>
        <w:t>Convention</w:t>
      </w:r>
      <w:r w:rsidR="004E62E7" w:rsidRPr="00AD7298">
        <w:rPr>
          <w:sz w:val="20"/>
        </w:rPr>
        <w:t>.</w:t>
      </w:r>
      <w:r w:rsidR="00934BFC" w:rsidRPr="00AD7298">
        <w:rPr>
          <w:sz w:val="20"/>
        </w:rPr>
        <w:t xml:space="preserve"> </w:t>
      </w:r>
      <w:r w:rsidR="00571C78" w:rsidRPr="00AD7298">
        <w:rPr>
          <w:sz w:val="20"/>
        </w:rPr>
        <w:t xml:space="preserve">A </w:t>
      </w:r>
      <w:r w:rsidR="00437BDB" w:rsidRPr="00AD7298">
        <w:rPr>
          <w:sz w:val="20"/>
        </w:rPr>
        <w:t>vessel</w:t>
      </w:r>
      <w:r w:rsidR="00571C78" w:rsidRPr="00AD7298">
        <w:rPr>
          <w:sz w:val="20"/>
        </w:rPr>
        <w:t xml:space="preserve"> should only </w:t>
      </w:r>
      <w:r w:rsidR="001833F9" w:rsidRPr="00AD7298">
        <w:rPr>
          <w:sz w:val="20"/>
        </w:rPr>
        <w:t xml:space="preserve">use </w:t>
      </w:r>
      <w:r w:rsidR="00571C78" w:rsidRPr="00AD7298">
        <w:rPr>
          <w:sz w:val="20"/>
        </w:rPr>
        <w:t>ballast water exchange methods that are de</w:t>
      </w:r>
      <w:r w:rsidR="00724BA7" w:rsidRPr="00AD7298">
        <w:rPr>
          <w:sz w:val="20"/>
        </w:rPr>
        <w:t>s</w:t>
      </w:r>
      <w:r w:rsidR="00571C78" w:rsidRPr="00AD7298">
        <w:rPr>
          <w:sz w:val="20"/>
        </w:rPr>
        <w:t xml:space="preserve">cribed in the </w:t>
      </w:r>
      <w:r w:rsidR="00437BDB" w:rsidRPr="00AD7298">
        <w:rPr>
          <w:sz w:val="20"/>
        </w:rPr>
        <w:t>vessel</w:t>
      </w:r>
      <w:r w:rsidR="00571C78" w:rsidRPr="00AD7298">
        <w:rPr>
          <w:sz w:val="20"/>
        </w:rPr>
        <w:t xml:space="preserve">’s </w:t>
      </w:r>
      <w:r w:rsidR="009A659D" w:rsidRPr="00AD7298">
        <w:rPr>
          <w:sz w:val="20"/>
        </w:rPr>
        <w:t>BWMP</w:t>
      </w:r>
      <w:r w:rsidR="004E62E7" w:rsidRPr="00AD7298">
        <w:rPr>
          <w:sz w:val="20"/>
        </w:rPr>
        <w:t>.</w:t>
      </w:r>
      <w:r w:rsidR="00934BFC" w:rsidRPr="00AD7298">
        <w:rPr>
          <w:sz w:val="20"/>
        </w:rPr>
        <w:t xml:space="preserve"> </w:t>
      </w:r>
      <w:r w:rsidRPr="00AD7298">
        <w:rPr>
          <w:sz w:val="20"/>
        </w:rPr>
        <w:t xml:space="preserve">Under the requirements of the </w:t>
      </w:r>
      <w:r w:rsidR="009B30F7" w:rsidRPr="00AD7298">
        <w:rPr>
          <w:sz w:val="20"/>
        </w:rPr>
        <w:t xml:space="preserve">Ballast Water </w:t>
      </w:r>
      <w:r w:rsidRPr="00AD7298">
        <w:rPr>
          <w:sz w:val="20"/>
        </w:rPr>
        <w:t xml:space="preserve">Convention, three </w:t>
      </w:r>
      <w:r w:rsidR="00B01379" w:rsidRPr="00AD7298">
        <w:rPr>
          <w:sz w:val="20"/>
        </w:rPr>
        <w:t xml:space="preserve">management methods </w:t>
      </w:r>
      <w:r w:rsidR="009F2DE3" w:rsidRPr="00AD7298">
        <w:rPr>
          <w:sz w:val="20"/>
        </w:rPr>
        <w:t>are considered suitable to meet a 95 per cent</w:t>
      </w:r>
      <w:r w:rsidR="004F5BEE" w:rsidRPr="00AD7298">
        <w:rPr>
          <w:sz w:val="20"/>
        </w:rPr>
        <w:t xml:space="preserve"> (or greater)</w:t>
      </w:r>
      <w:r w:rsidR="009F2DE3" w:rsidRPr="00AD7298">
        <w:rPr>
          <w:sz w:val="20"/>
        </w:rPr>
        <w:t xml:space="preserve"> volumetric exchange:</w:t>
      </w:r>
    </w:p>
    <w:p w14:paraId="7C29FC98" w14:textId="793BC56F" w:rsidR="00CA65AA" w:rsidRPr="00AD7298" w:rsidRDefault="009B30F7" w:rsidP="003F633E">
      <w:pPr>
        <w:pStyle w:val="ListBullet"/>
        <w:jc w:val="both"/>
        <w:rPr>
          <w:sz w:val="20"/>
        </w:rPr>
      </w:pPr>
      <w:r w:rsidRPr="00AD7298">
        <w:rPr>
          <w:sz w:val="20"/>
        </w:rPr>
        <w:t>s</w:t>
      </w:r>
      <w:r w:rsidR="009F2DE3" w:rsidRPr="00AD7298">
        <w:rPr>
          <w:sz w:val="20"/>
        </w:rPr>
        <w:t>equential exchange (empty/refill)</w:t>
      </w:r>
    </w:p>
    <w:p w14:paraId="71CC4ED9" w14:textId="05122D63" w:rsidR="00CA65AA" w:rsidRPr="00AD7298" w:rsidRDefault="009B30F7" w:rsidP="003F633E">
      <w:pPr>
        <w:pStyle w:val="ListBullet"/>
        <w:jc w:val="both"/>
        <w:rPr>
          <w:sz w:val="20"/>
        </w:rPr>
      </w:pPr>
      <w:r w:rsidRPr="00AD7298">
        <w:rPr>
          <w:sz w:val="20"/>
        </w:rPr>
        <w:t>f</w:t>
      </w:r>
      <w:r w:rsidR="009F2DE3" w:rsidRPr="00AD7298">
        <w:rPr>
          <w:sz w:val="20"/>
        </w:rPr>
        <w:t>low-through</w:t>
      </w:r>
    </w:p>
    <w:p w14:paraId="45F9CFF2" w14:textId="536F93F3" w:rsidR="009F2DE3" w:rsidRPr="00AD7298" w:rsidRDefault="009B30F7" w:rsidP="003F633E">
      <w:pPr>
        <w:pStyle w:val="ListBullet"/>
        <w:jc w:val="both"/>
        <w:rPr>
          <w:sz w:val="20"/>
        </w:rPr>
      </w:pPr>
      <w:r w:rsidRPr="00AD7298">
        <w:rPr>
          <w:sz w:val="20"/>
        </w:rPr>
        <w:t>d</w:t>
      </w:r>
      <w:r w:rsidR="009F2DE3" w:rsidRPr="00AD7298">
        <w:rPr>
          <w:sz w:val="20"/>
        </w:rPr>
        <w:t>ilution</w:t>
      </w:r>
      <w:r w:rsidR="003857F2" w:rsidRPr="00AD7298">
        <w:rPr>
          <w:sz w:val="20"/>
        </w:rPr>
        <w:t>.</w:t>
      </w:r>
    </w:p>
    <w:p w14:paraId="1BAB4D29" w14:textId="77777777" w:rsidR="009F2DE3" w:rsidRPr="00EB582D" w:rsidRDefault="009F2DE3" w:rsidP="003F633E">
      <w:pPr>
        <w:pStyle w:val="Heading4"/>
        <w:jc w:val="both"/>
        <w:rPr>
          <w:rFonts w:eastAsiaTheme="minorHAnsi"/>
        </w:rPr>
      </w:pPr>
      <w:r w:rsidRPr="00EB582D">
        <w:rPr>
          <w:rFonts w:eastAsiaTheme="minorHAnsi"/>
        </w:rPr>
        <w:t>Sequential exchange (empty/refill)</w:t>
      </w:r>
    </w:p>
    <w:p w14:paraId="15BBD3FF" w14:textId="1CB287ED" w:rsidR="009F2DE3" w:rsidRPr="00AD7298" w:rsidRDefault="009F2DE3" w:rsidP="003F633E">
      <w:pPr>
        <w:jc w:val="both"/>
        <w:rPr>
          <w:sz w:val="20"/>
        </w:rPr>
      </w:pPr>
      <w:r w:rsidRPr="00AD7298">
        <w:rPr>
          <w:sz w:val="20"/>
        </w:rPr>
        <w:t xml:space="preserve">Sequential exchange is emptying of </w:t>
      </w:r>
      <w:r w:rsidR="00D53B36" w:rsidRPr="00AD7298">
        <w:rPr>
          <w:sz w:val="20"/>
        </w:rPr>
        <w:t>at least 95 per</w:t>
      </w:r>
      <w:r w:rsidR="00963DDA" w:rsidRPr="00AD7298">
        <w:rPr>
          <w:sz w:val="20"/>
        </w:rPr>
        <w:t xml:space="preserve"> </w:t>
      </w:r>
      <w:r w:rsidR="00D53B36" w:rsidRPr="00AD7298">
        <w:rPr>
          <w:sz w:val="20"/>
        </w:rPr>
        <w:t>cent of the total tank volume</w:t>
      </w:r>
      <w:r w:rsidRPr="00AD7298">
        <w:rPr>
          <w:sz w:val="20"/>
        </w:rPr>
        <w:t xml:space="preserve"> prior to refilling it with water sourced from </w:t>
      </w:r>
      <w:r w:rsidR="00571C78" w:rsidRPr="00AD7298">
        <w:rPr>
          <w:sz w:val="20"/>
        </w:rPr>
        <w:t>an area considered acceptable for ballast water exchange</w:t>
      </w:r>
      <w:r w:rsidR="004E62E7" w:rsidRPr="00AD7298">
        <w:rPr>
          <w:sz w:val="20"/>
        </w:rPr>
        <w:t>.</w:t>
      </w:r>
      <w:r w:rsidR="00934BFC" w:rsidRPr="00AD7298">
        <w:rPr>
          <w:sz w:val="20"/>
        </w:rPr>
        <w:t xml:space="preserve"> </w:t>
      </w:r>
      <w:r w:rsidR="00437BDB" w:rsidRPr="00AD7298">
        <w:rPr>
          <w:sz w:val="20"/>
        </w:rPr>
        <w:t>Vessel</w:t>
      </w:r>
      <w:r w:rsidRPr="00AD7298">
        <w:rPr>
          <w:sz w:val="20"/>
        </w:rPr>
        <w:t>s conducting a</w:t>
      </w:r>
      <w:r w:rsidR="00571C78" w:rsidRPr="00AD7298">
        <w:rPr>
          <w:sz w:val="20"/>
        </w:rPr>
        <w:t xml:space="preserve"> sequential exchange </w:t>
      </w:r>
      <w:r w:rsidRPr="00AD7298">
        <w:rPr>
          <w:sz w:val="20"/>
        </w:rPr>
        <w:t xml:space="preserve">must ensure that the residual volume is less than </w:t>
      </w:r>
      <w:r w:rsidR="00EB582D" w:rsidRPr="00AD7298">
        <w:rPr>
          <w:sz w:val="20"/>
        </w:rPr>
        <w:t>5</w:t>
      </w:r>
      <w:r w:rsidRPr="00AD7298">
        <w:rPr>
          <w:sz w:val="20"/>
        </w:rPr>
        <w:t xml:space="preserve"> per cent of the total tank volume</w:t>
      </w:r>
      <w:r w:rsidR="00571C78" w:rsidRPr="00AD7298">
        <w:rPr>
          <w:sz w:val="20"/>
        </w:rPr>
        <w:t xml:space="preserve"> prior to refilling the tank</w:t>
      </w:r>
      <w:r w:rsidRPr="00AD7298">
        <w:rPr>
          <w:sz w:val="20"/>
        </w:rPr>
        <w:t>.</w:t>
      </w:r>
      <w:r w:rsidR="00B01379" w:rsidRPr="00AD7298">
        <w:rPr>
          <w:sz w:val="20"/>
        </w:rPr>
        <w:t xml:space="preserve"> This residual volume quantity must be recorded in the vessel</w:t>
      </w:r>
      <w:r w:rsidR="004259D4" w:rsidRPr="00AD7298">
        <w:rPr>
          <w:sz w:val="20"/>
        </w:rPr>
        <w:t>'</w:t>
      </w:r>
      <w:r w:rsidR="00B01379" w:rsidRPr="00AD7298">
        <w:rPr>
          <w:sz w:val="20"/>
        </w:rPr>
        <w:t>s ballast water records.</w:t>
      </w:r>
    </w:p>
    <w:p w14:paraId="61C096A8" w14:textId="58F98AFD" w:rsidR="009F2DE3" w:rsidRPr="00AD7298" w:rsidRDefault="009F2DE3" w:rsidP="003F633E">
      <w:pPr>
        <w:jc w:val="both"/>
        <w:rPr>
          <w:sz w:val="20"/>
        </w:rPr>
      </w:pPr>
      <w:r w:rsidRPr="00AD7298">
        <w:rPr>
          <w:sz w:val="20"/>
        </w:rPr>
        <w:t>When verifying an empty/refill operation, a biosecurity officer will compare the residual volume of the tank recorded at the end of the empty cycle to the final volume on arrival</w:t>
      </w:r>
      <w:r w:rsidR="00EB582D" w:rsidRPr="00AD7298">
        <w:rPr>
          <w:sz w:val="20"/>
        </w:rPr>
        <w:t>,</w:t>
      </w:r>
      <w:r w:rsidRPr="00AD7298">
        <w:rPr>
          <w:sz w:val="20"/>
        </w:rPr>
        <w:t xml:space="preserve"> to ensure that at least 95 per cent of high-risk water was exchanged.</w:t>
      </w:r>
    </w:p>
    <w:p w14:paraId="34608DA3" w14:textId="24DC4ACD" w:rsidR="009F2DE3" w:rsidRPr="00774C65" w:rsidRDefault="009F2DE3" w:rsidP="003F633E">
      <w:pPr>
        <w:pStyle w:val="Heading4"/>
        <w:jc w:val="both"/>
        <w:rPr>
          <w:rFonts w:eastAsiaTheme="minorHAnsi"/>
        </w:rPr>
      </w:pPr>
      <w:r w:rsidRPr="00774C65">
        <w:rPr>
          <w:rFonts w:eastAsiaTheme="minorHAnsi"/>
        </w:rPr>
        <w:t>Flow-through</w:t>
      </w:r>
      <w:r w:rsidR="00CE7978">
        <w:rPr>
          <w:rFonts w:eastAsiaTheme="minorHAnsi"/>
        </w:rPr>
        <w:t xml:space="preserve"> </w:t>
      </w:r>
      <w:r w:rsidR="00CA34AD">
        <w:rPr>
          <w:rFonts w:eastAsiaTheme="minorHAnsi"/>
        </w:rPr>
        <w:t>method</w:t>
      </w:r>
    </w:p>
    <w:p w14:paraId="7726818D" w14:textId="15CA1C74" w:rsidR="009F2DE3" w:rsidRPr="00AD7298" w:rsidRDefault="009F2DE3">
      <w:pPr>
        <w:rPr>
          <w:sz w:val="20"/>
        </w:rPr>
      </w:pPr>
      <w:r w:rsidRPr="00AD7298">
        <w:rPr>
          <w:sz w:val="20"/>
        </w:rPr>
        <w:t>A total of three times the total ballast capacity of the tank (300 per cent) must be pumped through, as a minimum, when conducting exchange using the flow-through</w:t>
      </w:r>
      <w:r w:rsidR="00CA34AD" w:rsidRPr="00AD7298">
        <w:rPr>
          <w:sz w:val="20"/>
        </w:rPr>
        <w:t xml:space="preserve"> method</w:t>
      </w:r>
      <w:r w:rsidRPr="00AD7298">
        <w:rPr>
          <w:sz w:val="20"/>
        </w:rPr>
        <w:t>.</w:t>
      </w:r>
    </w:p>
    <w:p w14:paraId="1B44E82D" w14:textId="231D61EB" w:rsidR="009F2DE3" w:rsidRPr="00AD7298" w:rsidRDefault="009F2DE3">
      <w:pPr>
        <w:rPr>
          <w:sz w:val="20"/>
        </w:rPr>
      </w:pPr>
      <w:r w:rsidRPr="00AD7298">
        <w:rPr>
          <w:sz w:val="20"/>
        </w:rPr>
        <w:t>Th</w:t>
      </w:r>
      <w:r w:rsidR="00CA34AD" w:rsidRPr="00AD7298">
        <w:rPr>
          <w:sz w:val="20"/>
        </w:rPr>
        <w:t xml:space="preserve">is </w:t>
      </w:r>
      <w:r w:rsidRPr="00AD7298">
        <w:rPr>
          <w:sz w:val="20"/>
        </w:rPr>
        <w:t xml:space="preserve">is </w:t>
      </w:r>
      <w:r w:rsidR="00571C78" w:rsidRPr="00AD7298">
        <w:rPr>
          <w:sz w:val="20"/>
        </w:rPr>
        <w:t xml:space="preserve">calculated </w:t>
      </w:r>
      <w:r w:rsidRPr="00AD7298">
        <w:rPr>
          <w:sz w:val="20"/>
        </w:rPr>
        <w:t xml:space="preserve">from </w:t>
      </w:r>
      <w:r w:rsidR="00571C78" w:rsidRPr="00AD7298">
        <w:rPr>
          <w:sz w:val="20"/>
        </w:rPr>
        <w:t xml:space="preserve">the time </w:t>
      </w:r>
      <w:r w:rsidRPr="00AD7298">
        <w:rPr>
          <w:sz w:val="20"/>
        </w:rPr>
        <w:t>when</w:t>
      </w:r>
      <w:r w:rsidR="009E6158" w:rsidRPr="00AD7298">
        <w:rPr>
          <w:sz w:val="20"/>
        </w:rPr>
        <w:t xml:space="preserve"> the tank is full and/or</w:t>
      </w:r>
      <w:r w:rsidRPr="00AD7298">
        <w:rPr>
          <w:sz w:val="20"/>
        </w:rPr>
        <w:t xml:space="preserve"> water begins to overflow from the tank, not from when the pumps start</w:t>
      </w:r>
      <w:r w:rsidR="004E62E7" w:rsidRPr="00AD7298">
        <w:rPr>
          <w:sz w:val="20"/>
        </w:rPr>
        <w:t>.</w:t>
      </w:r>
      <w:r w:rsidR="00934BFC" w:rsidRPr="00AD7298">
        <w:rPr>
          <w:sz w:val="20"/>
        </w:rPr>
        <w:t xml:space="preserve"> </w:t>
      </w:r>
      <w:r w:rsidRPr="00AD7298">
        <w:rPr>
          <w:sz w:val="20"/>
        </w:rPr>
        <w:t>This is the case regardless of whether the tank was partially or completely full at the beginning of the flow-through process.</w:t>
      </w:r>
    </w:p>
    <w:p w14:paraId="5C031D6F" w14:textId="761C42EF" w:rsidR="00934BFC" w:rsidRPr="00AD7298" w:rsidRDefault="009F7069">
      <w:pPr>
        <w:rPr>
          <w:sz w:val="20"/>
        </w:rPr>
      </w:pPr>
      <w:r w:rsidRPr="00AD7298">
        <w:rPr>
          <w:sz w:val="20"/>
        </w:rPr>
        <w:t>Tanks must be flushed one at a time or in similar port and starboard pairs.  If co-joined ballast tanks are flushed, a biosecurity officer may request documentary evidence of the ballast tank layouts to ensure compliance with these requirements (e.g. the vessel’s ballast water management plan).  Flushing dissimilar tanks together does not meet Australian requirements and may result in the ballast water not being managed for discharge in accordance with the Biosecurity Act.</w:t>
      </w:r>
    </w:p>
    <w:p w14:paraId="1EC8F9F8" w14:textId="797DFC46" w:rsidR="009F7069" w:rsidRPr="00AD7298" w:rsidRDefault="009F2DE3" w:rsidP="00AD7298">
      <w:pPr>
        <w:rPr>
          <w:sz w:val="20"/>
        </w:rPr>
      </w:pPr>
      <w:r w:rsidRPr="00AD7298">
        <w:rPr>
          <w:sz w:val="20"/>
        </w:rPr>
        <w:t>A biosecurity officer can verify if a sufficient volume of water has been exchanged by using the</w:t>
      </w:r>
      <w:r w:rsidR="00D408C9" w:rsidRPr="00AD7298">
        <w:rPr>
          <w:sz w:val="20"/>
        </w:rPr>
        <w:t xml:space="preserve"> current verified pumping capacity and</w:t>
      </w:r>
      <w:r w:rsidRPr="00AD7298">
        <w:rPr>
          <w:sz w:val="20"/>
        </w:rPr>
        <w:t xml:space="preserve"> pump </w:t>
      </w:r>
      <w:r w:rsidR="00A40AC7" w:rsidRPr="00AD7298">
        <w:rPr>
          <w:sz w:val="20"/>
        </w:rPr>
        <w:t>time to</w:t>
      </w:r>
      <w:r w:rsidRPr="00AD7298">
        <w:rPr>
          <w:sz w:val="20"/>
        </w:rPr>
        <w:t xml:space="preserve"> </w:t>
      </w:r>
      <w:r w:rsidR="00F77C57" w:rsidRPr="00AD7298">
        <w:rPr>
          <w:sz w:val="20"/>
        </w:rPr>
        <w:t xml:space="preserve">determine if at least </w:t>
      </w:r>
      <w:r w:rsidR="00A40AC7" w:rsidRPr="00AD7298">
        <w:rPr>
          <w:sz w:val="20"/>
        </w:rPr>
        <w:t>300</w:t>
      </w:r>
      <w:r w:rsidRPr="00AD7298">
        <w:rPr>
          <w:sz w:val="20"/>
        </w:rPr>
        <w:t xml:space="preserve"> per cent of the total tank capacity has passed through the tank</w:t>
      </w:r>
      <w:r w:rsidR="004E62E7" w:rsidRPr="00AD7298">
        <w:rPr>
          <w:sz w:val="20"/>
        </w:rPr>
        <w:t>.</w:t>
      </w:r>
      <w:r w:rsidR="00934BFC" w:rsidRPr="00AD7298">
        <w:rPr>
          <w:sz w:val="20"/>
        </w:rPr>
        <w:t xml:space="preserve"> </w:t>
      </w:r>
      <w:r w:rsidR="00D408C9" w:rsidRPr="00AD7298">
        <w:rPr>
          <w:sz w:val="20"/>
        </w:rPr>
        <w:t xml:space="preserve">Pumping times must be calculated from the time </w:t>
      </w:r>
      <w:r w:rsidR="002D2394" w:rsidRPr="00AD7298">
        <w:rPr>
          <w:sz w:val="20"/>
        </w:rPr>
        <w:t>each tank starts to overflow, not from when the pumping operation has begun</w:t>
      </w:r>
      <w:r w:rsidRPr="00AD7298">
        <w:rPr>
          <w:sz w:val="20"/>
        </w:rPr>
        <w:t>.</w:t>
      </w:r>
      <w:r w:rsidR="00AD7298">
        <w:rPr>
          <w:sz w:val="20"/>
        </w:rPr>
        <w:t xml:space="preserve"> </w:t>
      </w:r>
      <w:r w:rsidRPr="00AD7298">
        <w:rPr>
          <w:sz w:val="20"/>
        </w:rPr>
        <w:t xml:space="preserve">For further advice on conducting flow-through </w:t>
      </w:r>
      <w:r w:rsidR="00CA34AD" w:rsidRPr="00AD7298">
        <w:rPr>
          <w:sz w:val="20"/>
        </w:rPr>
        <w:t>exchanges</w:t>
      </w:r>
      <w:r w:rsidRPr="00AD7298">
        <w:rPr>
          <w:sz w:val="20"/>
        </w:rPr>
        <w:t xml:space="preserve">, please refer to </w:t>
      </w:r>
      <w:hyperlink w:anchor="_Practical_considerations" w:history="1">
        <w:r w:rsidR="006C0556" w:rsidRPr="00AD7298">
          <w:rPr>
            <w:rStyle w:val="Hyperlink"/>
            <w:sz w:val="20"/>
          </w:rPr>
          <w:t>Section 9</w:t>
        </w:r>
      </w:hyperlink>
      <w:r w:rsidR="00774C65" w:rsidRPr="00AD7298">
        <w:rPr>
          <w:sz w:val="20"/>
        </w:rPr>
        <w:t>.</w:t>
      </w:r>
    </w:p>
    <w:p w14:paraId="229C6D72" w14:textId="1D8272A8" w:rsidR="00CA34AD" w:rsidRPr="00774C65" w:rsidRDefault="00CA34AD" w:rsidP="003F633E">
      <w:pPr>
        <w:pStyle w:val="Heading4"/>
        <w:jc w:val="both"/>
        <w:rPr>
          <w:rFonts w:eastAsiaTheme="minorHAnsi"/>
        </w:rPr>
      </w:pPr>
      <w:r>
        <w:rPr>
          <w:rFonts w:eastAsiaTheme="minorHAnsi"/>
        </w:rPr>
        <w:lastRenderedPageBreak/>
        <w:t>Dilution method</w:t>
      </w:r>
    </w:p>
    <w:p w14:paraId="40C4D8D3" w14:textId="77777777" w:rsidR="00CA34AD" w:rsidRPr="00AD7298" w:rsidRDefault="00CA34AD">
      <w:pPr>
        <w:rPr>
          <w:sz w:val="20"/>
        </w:rPr>
      </w:pPr>
      <w:r w:rsidRPr="00AD7298">
        <w:rPr>
          <w:sz w:val="20"/>
        </w:rPr>
        <w:t>At least three times the tank’s maximum capacity must be pumped through when conducting an exchange using the dilution method.</w:t>
      </w:r>
    </w:p>
    <w:p w14:paraId="5ABEFA61" w14:textId="7A8BA1F9" w:rsidR="00CA34AD" w:rsidRPr="00AD7298" w:rsidRDefault="00CA34AD">
      <w:pPr>
        <w:rPr>
          <w:sz w:val="20"/>
        </w:rPr>
      </w:pPr>
      <w:r w:rsidRPr="00AD7298">
        <w:rPr>
          <w:sz w:val="20"/>
        </w:rPr>
        <w:t xml:space="preserve">Tanks must be flushed one at a time or in similar port and starboard pairs.  If co-joined ballast tanks are flushed, a biosecurity officer may request documentary evidence of the ballast tank layouts (which could be included in the BWMP) to ensure compliance with these requirements.  Flushing tanks inconsistent with the vessels </w:t>
      </w:r>
      <w:r w:rsidR="00B317B1" w:rsidRPr="00AD7298">
        <w:rPr>
          <w:sz w:val="20"/>
        </w:rPr>
        <w:t>BWMP</w:t>
      </w:r>
      <w:r w:rsidRPr="00AD7298">
        <w:rPr>
          <w:sz w:val="20"/>
        </w:rPr>
        <w:t xml:space="preserve"> will result in the ballast water not being managed for discharge in accordance with the Biosecurity Act.</w:t>
      </w:r>
    </w:p>
    <w:p w14:paraId="68623A3C" w14:textId="45318B55" w:rsidR="00FA2850" w:rsidRPr="00AD7298" w:rsidRDefault="00CA34AD" w:rsidP="003F633E">
      <w:pPr>
        <w:rPr>
          <w:rFonts w:ascii="Calibri" w:eastAsia="Times New Roman" w:hAnsi="Calibri"/>
          <w:bCs/>
          <w:color w:val="000000"/>
          <w:sz w:val="36"/>
          <w:szCs w:val="28"/>
          <w:lang w:eastAsia="ja-JP"/>
        </w:rPr>
      </w:pPr>
      <w:r w:rsidRPr="00AD7298">
        <w:rPr>
          <w:sz w:val="20"/>
        </w:rPr>
        <w:t xml:space="preserve">For further advice on conducting flow-through exchanges, please refer to </w:t>
      </w:r>
      <w:hyperlink w:anchor="_Practical_considerations" w:history="1">
        <w:r w:rsidR="006C0556" w:rsidRPr="00AD7298">
          <w:rPr>
            <w:rStyle w:val="Hyperlink"/>
            <w:sz w:val="20"/>
          </w:rPr>
          <w:t>Section 9</w:t>
        </w:r>
      </w:hyperlink>
      <w:r w:rsidRPr="00AD7298">
        <w:rPr>
          <w:sz w:val="20"/>
        </w:rPr>
        <w:t>.</w:t>
      </w:r>
    </w:p>
    <w:p w14:paraId="06F53805" w14:textId="0F812482" w:rsidR="00483DBA" w:rsidRPr="0041275C" w:rsidRDefault="00483DBA" w:rsidP="003F633E">
      <w:pPr>
        <w:pStyle w:val="Heading3"/>
        <w:jc w:val="both"/>
      </w:pPr>
      <w:r w:rsidRPr="0041275C">
        <w:t>Low-risk ballast water</w:t>
      </w:r>
    </w:p>
    <w:p w14:paraId="0872CCB8" w14:textId="13232740" w:rsidR="00483DBA" w:rsidRPr="00AD7298" w:rsidRDefault="00483DBA">
      <w:pPr>
        <w:rPr>
          <w:sz w:val="20"/>
        </w:rPr>
      </w:pPr>
      <w:r w:rsidRPr="00AD7298">
        <w:rPr>
          <w:sz w:val="20"/>
        </w:rPr>
        <w:t>A tank is considered to contain low-risk ballast water if at least 95 per cent of the ballast water in that tank is from a low-risk source</w:t>
      </w:r>
      <w:r w:rsidR="004E62E7" w:rsidRPr="00AD7298">
        <w:rPr>
          <w:sz w:val="20"/>
        </w:rPr>
        <w:t>.</w:t>
      </w:r>
      <w:r w:rsidR="00934BFC" w:rsidRPr="00AD7298">
        <w:rPr>
          <w:sz w:val="20"/>
        </w:rPr>
        <w:t xml:space="preserve"> </w:t>
      </w:r>
      <w:r w:rsidRPr="00AD7298">
        <w:rPr>
          <w:sz w:val="20"/>
        </w:rPr>
        <w:t>Tanks containing less than 95 per cent low-risk water will be considered high risk</w:t>
      </w:r>
      <w:r w:rsidR="00A34D37" w:rsidRPr="00AD7298">
        <w:rPr>
          <w:sz w:val="20"/>
        </w:rPr>
        <w:t>,</w:t>
      </w:r>
      <w:r w:rsidRPr="00AD7298">
        <w:rPr>
          <w:sz w:val="20"/>
        </w:rPr>
        <w:t xml:space="preserve"> and will need to be managed consistent with the methods outlined in this document.</w:t>
      </w:r>
    </w:p>
    <w:p w14:paraId="73811AC3" w14:textId="77777777" w:rsidR="00FA2850" w:rsidRDefault="00FA2850" w:rsidP="003F633E">
      <w:pPr>
        <w:jc w:val="both"/>
      </w:pPr>
    </w:p>
    <w:p w14:paraId="00B8BFEC" w14:textId="1D97F4A4" w:rsidR="00483DBA" w:rsidRPr="00AE0EA8" w:rsidRDefault="00483DBA" w:rsidP="003F633E">
      <w:pPr>
        <w:pStyle w:val="Heading4"/>
        <w:jc w:val="both"/>
        <w:rPr>
          <w:b w:val="0"/>
        </w:rPr>
      </w:pPr>
      <w:r w:rsidRPr="00AE0EA8">
        <w:t>Fresh potable water</w:t>
      </w:r>
    </w:p>
    <w:p w14:paraId="6B77FAA4" w14:textId="77777777" w:rsidR="00277541" w:rsidRPr="00AD7298" w:rsidRDefault="00483DBA">
      <w:pPr>
        <w:rPr>
          <w:sz w:val="20"/>
        </w:rPr>
      </w:pPr>
      <w:r w:rsidRPr="00AD7298">
        <w:rPr>
          <w:sz w:val="20"/>
        </w:rPr>
        <w:t>Fresh potable water can be sourced from a municipal water supply or from an on-board desalination system</w:t>
      </w:r>
      <w:r w:rsidR="004E62E7" w:rsidRPr="00AD7298">
        <w:rPr>
          <w:sz w:val="20"/>
        </w:rPr>
        <w:t>.</w:t>
      </w:r>
      <w:r w:rsidR="00934BFC" w:rsidRPr="00AD7298">
        <w:rPr>
          <w:sz w:val="20"/>
        </w:rPr>
        <w:t xml:space="preserve"> </w:t>
      </w:r>
      <w:r w:rsidRPr="00AD7298">
        <w:rPr>
          <w:sz w:val="20"/>
        </w:rPr>
        <w:t>Documentation will be required to confirm the source of any potable water</w:t>
      </w:r>
      <w:r w:rsidR="004E62E7" w:rsidRPr="00AD7298">
        <w:rPr>
          <w:sz w:val="20"/>
        </w:rPr>
        <w:t>.</w:t>
      </w:r>
      <w:r w:rsidR="00934BFC" w:rsidRPr="00AD7298">
        <w:rPr>
          <w:sz w:val="20"/>
        </w:rPr>
        <w:t xml:space="preserve"> </w:t>
      </w:r>
    </w:p>
    <w:p w14:paraId="4AA76FF0" w14:textId="74D74E1A" w:rsidR="00483DBA" w:rsidRPr="00AD7298" w:rsidRDefault="00483DBA">
      <w:pPr>
        <w:rPr>
          <w:sz w:val="20"/>
        </w:rPr>
      </w:pPr>
      <w:r w:rsidRPr="00AD7298">
        <w:rPr>
          <w:sz w:val="20"/>
        </w:rPr>
        <w:t>Documentation may include:</w:t>
      </w:r>
    </w:p>
    <w:p w14:paraId="147E34AA" w14:textId="4190EF93" w:rsidR="00483DBA" w:rsidRPr="00AD7298" w:rsidRDefault="00963DDA">
      <w:pPr>
        <w:pStyle w:val="ListBullet"/>
        <w:rPr>
          <w:sz w:val="20"/>
        </w:rPr>
      </w:pPr>
      <w:r w:rsidRPr="00AD7298">
        <w:rPr>
          <w:sz w:val="20"/>
        </w:rPr>
        <w:t>a</w:t>
      </w:r>
      <w:r w:rsidR="00483DBA" w:rsidRPr="00AD7298">
        <w:rPr>
          <w:sz w:val="20"/>
        </w:rPr>
        <w:t xml:space="preserve"> bill of sale or receipt</w:t>
      </w:r>
      <w:r w:rsidR="00D4243B" w:rsidRPr="00AD7298">
        <w:rPr>
          <w:sz w:val="20"/>
        </w:rPr>
        <w:t>, or</w:t>
      </w:r>
    </w:p>
    <w:p w14:paraId="48B720F8" w14:textId="5533DC22" w:rsidR="00483DBA" w:rsidRPr="00AD7298" w:rsidRDefault="00963DDA">
      <w:pPr>
        <w:pStyle w:val="ListBullet"/>
        <w:rPr>
          <w:sz w:val="20"/>
        </w:rPr>
      </w:pPr>
      <w:r w:rsidRPr="00AD7298">
        <w:rPr>
          <w:sz w:val="20"/>
        </w:rPr>
        <w:t>a</w:t>
      </w:r>
      <w:r w:rsidR="00483DBA" w:rsidRPr="00AD7298">
        <w:rPr>
          <w:sz w:val="20"/>
        </w:rPr>
        <w:t xml:space="preserve"> signed letter on company letterhead verifying the origin of the water</w:t>
      </w:r>
      <w:r w:rsidR="00D4243B" w:rsidRPr="00AD7298">
        <w:rPr>
          <w:sz w:val="20"/>
        </w:rPr>
        <w:t>, or</w:t>
      </w:r>
    </w:p>
    <w:p w14:paraId="3478A150" w14:textId="5F2997DC" w:rsidR="00483DBA" w:rsidRPr="00AD7298" w:rsidRDefault="00963DDA">
      <w:pPr>
        <w:pStyle w:val="ListBullet"/>
        <w:rPr>
          <w:sz w:val="20"/>
        </w:rPr>
      </w:pPr>
      <w:r w:rsidRPr="00AD7298">
        <w:rPr>
          <w:sz w:val="20"/>
        </w:rPr>
        <w:t>a</w:t>
      </w:r>
      <w:r w:rsidR="00483DBA" w:rsidRPr="00AD7298">
        <w:rPr>
          <w:sz w:val="20"/>
        </w:rPr>
        <w:t xml:space="preserve"> surveyor</w:t>
      </w:r>
      <w:r w:rsidR="00A34D37" w:rsidRPr="00AD7298">
        <w:rPr>
          <w:sz w:val="20"/>
        </w:rPr>
        <w:t>’</w:t>
      </w:r>
      <w:r w:rsidR="00483DBA" w:rsidRPr="00AD7298">
        <w:rPr>
          <w:sz w:val="20"/>
        </w:rPr>
        <w:t>s report, or</w:t>
      </w:r>
    </w:p>
    <w:p w14:paraId="72074D71" w14:textId="10B18965" w:rsidR="00D4243B" w:rsidRPr="00AD7298" w:rsidRDefault="00963DDA">
      <w:pPr>
        <w:pStyle w:val="ListBullet"/>
        <w:rPr>
          <w:sz w:val="20"/>
        </w:rPr>
      </w:pPr>
      <w:r w:rsidRPr="00AD7298">
        <w:rPr>
          <w:sz w:val="20"/>
        </w:rPr>
        <w:t>r</w:t>
      </w:r>
      <w:r w:rsidR="00483DBA" w:rsidRPr="00AD7298">
        <w:rPr>
          <w:sz w:val="20"/>
        </w:rPr>
        <w:t>ecords of operating a desalination system detailing the volume of fresh water generated</w:t>
      </w:r>
      <w:r w:rsidR="00D4243B" w:rsidRPr="00AD7298">
        <w:rPr>
          <w:sz w:val="20"/>
        </w:rPr>
        <w:t>, or</w:t>
      </w:r>
    </w:p>
    <w:p w14:paraId="52684966" w14:textId="5D03EC09" w:rsidR="00277541" w:rsidRPr="00AD7298" w:rsidRDefault="00277541">
      <w:pPr>
        <w:pStyle w:val="ListBullet"/>
        <w:rPr>
          <w:sz w:val="20"/>
        </w:rPr>
      </w:pPr>
      <w:r w:rsidRPr="00AD7298">
        <w:rPr>
          <w:sz w:val="20"/>
        </w:rPr>
        <w:t>a test report verifying compliance of the fresh water with the D-2 discharge standard</w:t>
      </w:r>
    </w:p>
    <w:p w14:paraId="7629DBE7" w14:textId="7ED278FA" w:rsidR="00483DBA" w:rsidRPr="00AD7298" w:rsidRDefault="00483DBA">
      <w:pPr>
        <w:rPr>
          <w:sz w:val="20"/>
        </w:rPr>
      </w:pPr>
      <w:r w:rsidRPr="00AD7298">
        <w:rPr>
          <w:sz w:val="20"/>
        </w:rPr>
        <w:t>If these conditions cannot be met, the ballast water will be considered high-risk, and must be managed by an acceptable method outlined in this document prior to discharge in Australian seas.</w:t>
      </w:r>
      <w:r w:rsidR="00277541" w:rsidRPr="00AD7298">
        <w:rPr>
          <w:sz w:val="20"/>
        </w:rPr>
        <w:t xml:space="preserve"> </w:t>
      </w:r>
    </w:p>
    <w:p w14:paraId="02BEF9C8" w14:textId="77777777" w:rsidR="00FA2850" w:rsidRDefault="00FA2850" w:rsidP="003F633E">
      <w:pPr>
        <w:jc w:val="both"/>
      </w:pPr>
    </w:p>
    <w:p w14:paraId="3EE625ED" w14:textId="77777777" w:rsidR="00483DBA" w:rsidRPr="00AE0EA8" w:rsidRDefault="00483DBA" w:rsidP="003F633E">
      <w:pPr>
        <w:pStyle w:val="Heading4"/>
        <w:jc w:val="both"/>
        <w:rPr>
          <w:b w:val="0"/>
        </w:rPr>
      </w:pPr>
      <w:r w:rsidRPr="00AE0EA8">
        <w:t>Water taken up on the high seas</w:t>
      </w:r>
    </w:p>
    <w:p w14:paraId="622C65AF" w14:textId="7C691C2D" w:rsidR="003545CF" w:rsidRPr="00AD7298" w:rsidRDefault="00483DBA">
      <w:pPr>
        <w:rPr>
          <w:sz w:val="20"/>
        </w:rPr>
      </w:pPr>
      <w:r w:rsidRPr="00AD7298">
        <w:rPr>
          <w:sz w:val="20"/>
        </w:rPr>
        <w:t>Water that has been taken up on the high seas, or international waters, is considered to be low risk.</w:t>
      </w:r>
      <w:r w:rsidR="00934BFC" w:rsidRPr="00AD7298">
        <w:rPr>
          <w:sz w:val="20"/>
        </w:rPr>
        <w:t xml:space="preserve"> </w:t>
      </w:r>
      <w:r w:rsidR="00575D63" w:rsidRPr="00AD7298">
        <w:rPr>
          <w:sz w:val="20"/>
        </w:rPr>
        <w:t xml:space="preserve">This includes water that is greater than </w:t>
      </w:r>
      <w:r w:rsidR="003545CF" w:rsidRPr="00AD7298">
        <w:rPr>
          <w:sz w:val="20"/>
        </w:rPr>
        <w:t xml:space="preserve">200 </w:t>
      </w:r>
      <w:r w:rsidR="00575D63" w:rsidRPr="00AD7298">
        <w:rPr>
          <w:sz w:val="20"/>
        </w:rPr>
        <w:t xml:space="preserve">nautical miles from any land mass and in water that is greater than </w:t>
      </w:r>
      <w:r w:rsidR="003545CF" w:rsidRPr="00AD7298">
        <w:rPr>
          <w:sz w:val="20"/>
        </w:rPr>
        <w:t>200</w:t>
      </w:r>
      <w:r w:rsidR="00963DDA" w:rsidRPr="00AD7298">
        <w:rPr>
          <w:sz w:val="20"/>
        </w:rPr>
        <w:t xml:space="preserve"> </w:t>
      </w:r>
      <w:r w:rsidR="00575D63" w:rsidRPr="00AD7298">
        <w:rPr>
          <w:sz w:val="20"/>
        </w:rPr>
        <w:t>m</w:t>
      </w:r>
      <w:r w:rsidR="00963DDA" w:rsidRPr="00AD7298">
        <w:rPr>
          <w:sz w:val="20"/>
        </w:rPr>
        <w:t>etres</w:t>
      </w:r>
      <w:r w:rsidR="00575D63" w:rsidRPr="00AD7298">
        <w:rPr>
          <w:sz w:val="20"/>
        </w:rPr>
        <w:t xml:space="preserve"> deep.</w:t>
      </w:r>
      <w:r w:rsidR="00202309" w:rsidRPr="00AD7298">
        <w:rPr>
          <w:sz w:val="20"/>
        </w:rPr>
        <w:t xml:space="preserve"> See section 5 for alternate areas.</w:t>
      </w:r>
    </w:p>
    <w:p w14:paraId="30E95718" w14:textId="77777777" w:rsidR="00FA2850" w:rsidRDefault="00FA2850" w:rsidP="003F633E">
      <w:pPr>
        <w:jc w:val="both"/>
      </w:pPr>
    </w:p>
    <w:p w14:paraId="0BF03F0F" w14:textId="77777777" w:rsidR="00483DBA" w:rsidRPr="00AE0EA8" w:rsidRDefault="00483DBA" w:rsidP="003F633E">
      <w:pPr>
        <w:pStyle w:val="Heading4"/>
        <w:jc w:val="both"/>
        <w:rPr>
          <w:b w:val="0"/>
        </w:rPr>
      </w:pPr>
      <w:r w:rsidRPr="00AE0EA8">
        <w:t>Water taken up and discharged within the same place</w:t>
      </w:r>
    </w:p>
    <w:p w14:paraId="0665719D" w14:textId="6DD0FCDD" w:rsidR="00975B53" w:rsidRPr="00AD7298" w:rsidRDefault="00483DBA">
      <w:pPr>
        <w:rPr>
          <w:sz w:val="20"/>
        </w:rPr>
      </w:pPr>
      <w:r w:rsidRPr="00AD7298">
        <w:rPr>
          <w:sz w:val="20"/>
        </w:rPr>
        <w:t>Ballast water taken up and discharged in the same place is considered low risk</w:t>
      </w:r>
      <w:r w:rsidR="00001722" w:rsidRPr="00AD7298">
        <w:rPr>
          <w:sz w:val="20"/>
        </w:rPr>
        <w:t>, provided that the water comprise</w:t>
      </w:r>
      <w:r w:rsidR="00A34D37" w:rsidRPr="00AD7298">
        <w:rPr>
          <w:sz w:val="20"/>
        </w:rPr>
        <w:t>s</w:t>
      </w:r>
      <w:r w:rsidR="00001722" w:rsidRPr="00AD7298">
        <w:rPr>
          <w:sz w:val="20"/>
        </w:rPr>
        <w:t xml:space="preserve"> 95 per cent or greater of the volume of water in the tank.</w:t>
      </w:r>
      <w:r w:rsidR="00934BFC" w:rsidRPr="00AD7298">
        <w:rPr>
          <w:sz w:val="20"/>
        </w:rPr>
        <w:t xml:space="preserve"> </w:t>
      </w:r>
      <w:r w:rsidR="00001722" w:rsidRPr="00AD7298">
        <w:rPr>
          <w:sz w:val="20"/>
        </w:rPr>
        <w:t xml:space="preserve">The same place is considered to be within the port limits of the same port, or within </w:t>
      </w:r>
      <w:r w:rsidRPr="00AD7298">
        <w:rPr>
          <w:sz w:val="20"/>
        </w:rPr>
        <w:t>one nautical mile of the point of uptake.</w:t>
      </w:r>
    </w:p>
    <w:p w14:paraId="29F1C0AD" w14:textId="77777777" w:rsidR="009C6AFC" w:rsidRDefault="009C6AFC">
      <w:pPr>
        <w:spacing w:after="0" w:line="240" w:lineRule="auto"/>
        <w:rPr>
          <w:rFonts w:ascii="Calibri" w:eastAsia="Times New Roman" w:hAnsi="Calibri"/>
          <w:bCs/>
          <w:color w:val="000000"/>
          <w:sz w:val="40"/>
          <w:szCs w:val="28"/>
          <w:lang w:eastAsia="ja-JP"/>
        </w:rPr>
      </w:pPr>
      <w:r>
        <w:br w:type="page"/>
      </w:r>
    </w:p>
    <w:p w14:paraId="56F19061" w14:textId="198A5FA2" w:rsidR="00483DBA" w:rsidRDefault="00483DBA" w:rsidP="003F633E">
      <w:pPr>
        <w:pStyle w:val="Heading3"/>
        <w:spacing w:before="240"/>
        <w:jc w:val="both"/>
      </w:pPr>
      <w:r>
        <w:lastRenderedPageBreak/>
        <w:t>Retention of high-risk ballast water</w:t>
      </w:r>
    </w:p>
    <w:p w14:paraId="0C3CB926" w14:textId="580C35F8" w:rsidR="00483DBA" w:rsidRPr="00AD7298" w:rsidRDefault="00483DBA">
      <w:pPr>
        <w:rPr>
          <w:sz w:val="20"/>
        </w:rPr>
      </w:pPr>
      <w:r w:rsidRPr="00AD7298">
        <w:rPr>
          <w:sz w:val="20"/>
        </w:rPr>
        <w:t xml:space="preserve">Operators may </w:t>
      </w:r>
      <w:r w:rsidR="00AE0EA8" w:rsidRPr="00AD7298">
        <w:rPr>
          <w:sz w:val="20"/>
        </w:rPr>
        <w:t xml:space="preserve">choose </w:t>
      </w:r>
      <w:r w:rsidRPr="00AD7298">
        <w:rPr>
          <w:sz w:val="20"/>
        </w:rPr>
        <w:t>to retain high-risk water within a ballast water tank if there is no intention to discharge the water in Australian seas</w:t>
      </w:r>
      <w:r w:rsidR="004E62E7" w:rsidRPr="00AD7298">
        <w:rPr>
          <w:sz w:val="20"/>
        </w:rPr>
        <w:t>.</w:t>
      </w:r>
      <w:r w:rsidR="00934BFC" w:rsidRPr="00AD7298">
        <w:rPr>
          <w:sz w:val="20"/>
        </w:rPr>
        <w:t xml:space="preserve"> </w:t>
      </w:r>
      <w:r w:rsidRPr="00AD7298">
        <w:rPr>
          <w:sz w:val="20"/>
        </w:rPr>
        <w:t xml:space="preserve">However, </w:t>
      </w:r>
      <w:r w:rsidR="005F425B" w:rsidRPr="00AD7298">
        <w:rPr>
          <w:sz w:val="20"/>
        </w:rPr>
        <w:t>carrying</w:t>
      </w:r>
      <w:r w:rsidRPr="00AD7298">
        <w:rPr>
          <w:sz w:val="20"/>
        </w:rPr>
        <w:t xml:space="preserve"> high-risk ballast water into Australian seas is strongly discouraged, as a </w:t>
      </w:r>
      <w:r w:rsidR="00437BDB" w:rsidRPr="00AD7298">
        <w:rPr>
          <w:sz w:val="20"/>
        </w:rPr>
        <w:t>vessel</w:t>
      </w:r>
      <w:r w:rsidR="00A34D37" w:rsidRPr="00AD7298">
        <w:rPr>
          <w:sz w:val="20"/>
        </w:rPr>
        <w:t>’</w:t>
      </w:r>
      <w:r w:rsidRPr="00AD7298">
        <w:rPr>
          <w:sz w:val="20"/>
        </w:rPr>
        <w:t>s itinerary may change</w:t>
      </w:r>
      <w:r w:rsidR="00A34D37" w:rsidRPr="00AD7298">
        <w:rPr>
          <w:sz w:val="20"/>
        </w:rPr>
        <w:t>,</w:t>
      </w:r>
      <w:r w:rsidRPr="00AD7298">
        <w:rPr>
          <w:sz w:val="20"/>
        </w:rPr>
        <w:t xml:space="preserve"> or discharge may be necessary in the case of sa</w:t>
      </w:r>
      <w:r w:rsidR="00575D63" w:rsidRPr="00AD7298">
        <w:rPr>
          <w:sz w:val="20"/>
        </w:rPr>
        <w:t>fety or pollution considerations</w:t>
      </w:r>
      <w:r w:rsidRPr="00AD7298">
        <w:rPr>
          <w:sz w:val="20"/>
        </w:rPr>
        <w:t>.</w:t>
      </w:r>
    </w:p>
    <w:p w14:paraId="3E873D17" w14:textId="77777777" w:rsidR="00FA2850" w:rsidRDefault="00FA2850" w:rsidP="003F633E">
      <w:pPr>
        <w:jc w:val="both"/>
      </w:pPr>
    </w:p>
    <w:p w14:paraId="1097AD77" w14:textId="77777777" w:rsidR="00483DBA" w:rsidRPr="00AE0EA8" w:rsidRDefault="00483DBA" w:rsidP="003F633E">
      <w:pPr>
        <w:pStyle w:val="Heading4"/>
        <w:jc w:val="both"/>
        <w:rPr>
          <w:b w:val="0"/>
        </w:rPr>
      </w:pPr>
      <w:r w:rsidRPr="00AE0EA8">
        <w:t>Tank-to-tank transfers</w:t>
      </w:r>
    </w:p>
    <w:p w14:paraId="25E66CB9" w14:textId="0FAEFFE8" w:rsidR="00483DBA" w:rsidRPr="00AD7298" w:rsidRDefault="00483DBA">
      <w:pPr>
        <w:rPr>
          <w:sz w:val="20"/>
        </w:rPr>
      </w:pPr>
      <w:r w:rsidRPr="00AD7298">
        <w:rPr>
          <w:sz w:val="20"/>
        </w:rPr>
        <w:t xml:space="preserve">Ballast water may be transferred between ballast tanks to control the trim and draft of the </w:t>
      </w:r>
      <w:r w:rsidR="00437BDB" w:rsidRPr="00AD7298">
        <w:rPr>
          <w:sz w:val="20"/>
        </w:rPr>
        <w:t>vessel</w:t>
      </w:r>
      <w:r w:rsidR="004E62E7" w:rsidRPr="00AD7298">
        <w:rPr>
          <w:sz w:val="20"/>
        </w:rPr>
        <w:t>.</w:t>
      </w:r>
      <w:r w:rsidR="00934BFC" w:rsidRPr="00AD7298">
        <w:rPr>
          <w:sz w:val="20"/>
        </w:rPr>
        <w:t xml:space="preserve"> </w:t>
      </w:r>
      <w:r w:rsidRPr="00AD7298">
        <w:rPr>
          <w:sz w:val="20"/>
        </w:rPr>
        <w:t xml:space="preserve">Tank-to-tank transfers of high-risk ballast water </w:t>
      </w:r>
      <w:r w:rsidR="00001722" w:rsidRPr="00AD7298">
        <w:rPr>
          <w:sz w:val="20"/>
        </w:rPr>
        <w:t>complicate ballast water</w:t>
      </w:r>
      <w:r w:rsidR="00DE5101" w:rsidRPr="00AD7298">
        <w:rPr>
          <w:sz w:val="20"/>
        </w:rPr>
        <w:t xml:space="preserve"> management</w:t>
      </w:r>
      <w:r w:rsidR="00001722" w:rsidRPr="00AD7298">
        <w:rPr>
          <w:sz w:val="20"/>
        </w:rPr>
        <w:t xml:space="preserve"> and </w:t>
      </w:r>
      <w:r w:rsidRPr="00AD7298">
        <w:rPr>
          <w:sz w:val="20"/>
        </w:rPr>
        <w:t>may result in accidental discharge</w:t>
      </w:r>
      <w:r w:rsidR="004E62E7" w:rsidRPr="00AD7298">
        <w:rPr>
          <w:sz w:val="20"/>
        </w:rPr>
        <w:t>.</w:t>
      </w:r>
      <w:r w:rsidR="00934BFC" w:rsidRPr="00AD7298">
        <w:rPr>
          <w:sz w:val="20"/>
        </w:rPr>
        <w:t xml:space="preserve"> </w:t>
      </w:r>
      <w:r w:rsidR="00DE5101" w:rsidRPr="00AD7298">
        <w:rPr>
          <w:sz w:val="20"/>
        </w:rPr>
        <w:t>Operators</w:t>
      </w:r>
      <w:r w:rsidRPr="00AD7298">
        <w:rPr>
          <w:sz w:val="20"/>
        </w:rPr>
        <w:t xml:space="preserve"> must be vigilant to ensure the risk of high-risk ballast discharging during the transfer operation</w:t>
      </w:r>
      <w:r w:rsidR="00DE5101" w:rsidRPr="00AD7298">
        <w:rPr>
          <w:sz w:val="20"/>
        </w:rPr>
        <w:t>s</w:t>
      </w:r>
      <w:r w:rsidRPr="00AD7298">
        <w:rPr>
          <w:sz w:val="20"/>
        </w:rPr>
        <w:t xml:space="preserve"> is minimised.</w:t>
      </w:r>
    </w:p>
    <w:p w14:paraId="13E5BB6B" w14:textId="29184BB0" w:rsidR="00483DBA" w:rsidRPr="00AD7298" w:rsidRDefault="00483DBA">
      <w:pPr>
        <w:rPr>
          <w:sz w:val="20"/>
        </w:rPr>
      </w:pPr>
      <w:r w:rsidRPr="00AD7298">
        <w:rPr>
          <w:sz w:val="20"/>
        </w:rPr>
        <w:t>Mixing low-risk water with high-risk water through tank-to-tank transfers may result in ballast water being considered high risk and unsuitable for discharge</w:t>
      </w:r>
      <w:r w:rsidR="004E62E7" w:rsidRPr="00AD7298">
        <w:rPr>
          <w:sz w:val="20"/>
        </w:rPr>
        <w:t>.</w:t>
      </w:r>
      <w:r w:rsidR="00934BFC" w:rsidRPr="00AD7298">
        <w:rPr>
          <w:sz w:val="20"/>
        </w:rPr>
        <w:t xml:space="preserve"> </w:t>
      </w:r>
      <w:r w:rsidR="00437BDB" w:rsidRPr="00AD7298">
        <w:rPr>
          <w:sz w:val="20"/>
        </w:rPr>
        <w:t>Vessel</w:t>
      </w:r>
      <w:r w:rsidRPr="00AD7298">
        <w:rPr>
          <w:sz w:val="20"/>
        </w:rPr>
        <w:t xml:space="preserve"> operators must update their ballast water records for each transfer operation.</w:t>
      </w:r>
    </w:p>
    <w:p w14:paraId="668BF920" w14:textId="77777777" w:rsidR="00FA2850" w:rsidRDefault="00FA2850" w:rsidP="003F633E">
      <w:pPr>
        <w:jc w:val="both"/>
      </w:pPr>
    </w:p>
    <w:p w14:paraId="790399F0" w14:textId="29A06A50" w:rsidR="00483DBA" w:rsidRPr="00AE0EA8" w:rsidRDefault="00483DBA" w:rsidP="003F633E">
      <w:pPr>
        <w:pStyle w:val="Heading4"/>
        <w:jc w:val="both"/>
        <w:rPr>
          <w:b w:val="0"/>
        </w:rPr>
      </w:pPr>
      <w:r w:rsidRPr="00AE0EA8">
        <w:t>Empty tanks</w:t>
      </w:r>
    </w:p>
    <w:p w14:paraId="3431B2F4" w14:textId="18950CF2" w:rsidR="00934BFC" w:rsidRPr="00AD7298" w:rsidRDefault="00483DBA">
      <w:pPr>
        <w:rPr>
          <w:sz w:val="20"/>
        </w:rPr>
      </w:pPr>
      <w:r w:rsidRPr="00AD7298">
        <w:rPr>
          <w:sz w:val="20"/>
        </w:rPr>
        <w:t>Tanks are considered to be empty when the pumps lose suction</w:t>
      </w:r>
      <w:r w:rsidR="00D279E2" w:rsidRPr="00AD7298">
        <w:rPr>
          <w:sz w:val="20"/>
        </w:rPr>
        <w:t>,</w:t>
      </w:r>
      <w:r w:rsidRPr="00AD7298">
        <w:rPr>
          <w:sz w:val="20"/>
        </w:rPr>
        <w:t xml:space="preserve"> and the remaining volume cannot be removed.</w:t>
      </w:r>
    </w:p>
    <w:p w14:paraId="71AB1800" w14:textId="1AD638F5" w:rsidR="00934BFC" w:rsidRPr="00AD7298" w:rsidRDefault="00483DBA">
      <w:pPr>
        <w:rPr>
          <w:sz w:val="20"/>
        </w:rPr>
      </w:pPr>
      <w:r w:rsidRPr="00AD7298">
        <w:rPr>
          <w:sz w:val="20"/>
        </w:rPr>
        <w:t>It is recommended that soundings of empty tanks be conducted</w:t>
      </w:r>
      <w:r w:rsidR="00D758D1" w:rsidRPr="00AD7298">
        <w:rPr>
          <w:sz w:val="20"/>
        </w:rPr>
        <w:t>,</w:t>
      </w:r>
      <w:r w:rsidRPr="00AD7298">
        <w:rPr>
          <w:sz w:val="20"/>
        </w:rPr>
        <w:t xml:space="preserve"> and recorded separately in the </w:t>
      </w:r>
      <w:r w:rsidR="00437BDB" w:rsidRPr="00AD7298">
        <w:rPr>
          <w:sz w:val="20"/>
        </w:rPr>
        <w:t>vessel</w:t>
      </w:r>
      <w:r w:rsidRPr="00AD7298">
        <w:rPr>
          <w:sz w:val="20"/>
        </w:rPr>
        <w:t>s ballast water recording system at the end of the pump out cycle of ballast operations</w:t>
      </w:r>
      <w:r w:rsidR="004E62E7" w:rsidRPr="00AD7298">
        <w:rPr>
          <w:sz w:val="20"/>
        </w:rPr>
        <w:t>.</w:t>
      </w:r>
      <w:r w:rsidR="00934BFC" w:rsidRPr="00AD7298">
        <w:rPr>
          <w:sz w:val="20"/>
        </w:rPr>
        <w:t xml:space="preserve"> </w:t>
      </w:r>
      <w:r w:rsidRPr="00AD7298">
        <w:rPr>
          <w:sz w:val="20"/>
        </w:rPr>
        <w:t>These soundings must demonstrate that the volume remaining is less than 5 per cent of the total volume of the ballast water tank.</w:t>
      </w:r>
    </w:p>
    <w:p w14:paraId="22E11B84" w14:textId="1E42DBCA" w:rsidR="00FA2850" w:rsidRPr="00AD7298" w:rsidRDefault="00483DBA">
      <w:pPr>
        <w:rPr>
          <w:sz w:val="20"/>
        </w:rPr>
      </w:pPr>
      <w:r w:rsidRPr="00AD7298">
        <w:rPr>
          <w:sz w:val="20"/>
        </w:rPr>
        <w:t>If the residual volumes exceed 5</w:t>
      </w:r>
      <w:r w:rsidR="00963DDA" w:rsidRPr="00AD7298">
        <w:rPr>
          <w:sz w:val="20"/>
        </w:rPr>
        <w:t xml:space="preserve"> per cent</w:t>
      </w:r>
      <w:r w:rsidRPr="00AD7298">
        <w:rPr>
          <w:sz w:val="20"/>
        </w:rPr>
        <w:t xml:space="preserve"> of the final</w:t>
      </w:r>
      <w:r w:rsidR="00001722" w:rsidRPr="00AD7298">
        <w:rPr>
          <w:sz w:val="20"/>
        </w:rPr>
        <w:t xml:space="preserve"> volume, the tank is considered to be unmanaged and any water introduced to that tank would </w:t>
      </w:r>
      <w:r w:rsidR="00DC15BC" w:rsidRPr="00AD7298">
        <w:rPr>
          <w:sz w:val="20"/>
        </w:rPr>
        <w:t>result in a mixed tank</w:t>
      </w:r>
      <w:r w:rsidR="004E62E7" w:rsidRPr="00AD7298">
        <w:rPr>
          <w:sz w:val="20"/>
        </w:rPr>
        <w:t>.</w:t>
      </w:r>
      <w:r w:rsidR="00934BFC" w:rsidRPr="00AD7298">
        <w:rPr>
          <w:sz w:val="20"/>
        </w:rPr>
        <w:t xml:space="preserve"> </w:t>
      </w:r>
      <w:r w:rsidRPr="00AD7298">
        <w:rPr>
          <w:sz w:val="20"/>
        </w:rPr>
        <w:t xml:space="preserve">A biosecurity officer may ask </w:t>
      </w:r>
      <w:r w:rsidR="00437BDB" w:rsidRPr="00AD7298">
        <w:rPr>
          <w:sz w:val="20"/>
        </w:rPr>
        <w:t>vessel</w:t>
      </w:r>
      <w:r w:rsidRPr="00AD7298">
        <w:rPr>
          <w:sz w:val="20"/>
        </w:rPr>
        <w:t xml:space="preserve"> operators to conduct soundings on a selection of empty tanks to ensure the residual volumes are recorded accurately.</w:t>
      </w:r>
      <w:r w:rsidR="00240877" w:rsidRPr="00AD7298">
        <w:rPr>
          <w:sz w:val="20"/>
        </w:rPr>
        <w:t xml:space="preserve"> If tanks cannot achieve 5 percent or less as a minimum, </w:t>
      </w:r>
      <w:hyperlink w:anchor="_Toc433622012" w:history="1">
        <w:r w:rsidR="00240877" w:rsidRPr="00AD7298">
          <w:rPr>
            <w:rStyle w:val="Hyperlink"/>
            <w:sz w:val="20"/>
            <w:lang w:eastAsia="ja-JP"/>
          </w:rPr>
          <w:t>contact the MNCC for advice</w:t>
        </w:r>
      </w:hyperlink>
    </w:p>
    <w:p w14:paraId="135E1525" w14:textId="26395E53" w:rsidR="00DC15BC" w:rsidRPr="00D279E2" w:rsidRDefault="00DC15BC" w:rsidP="003F633E">
      <w:pPr>
        <w:pStyle w:val="Heading4"/>
        <w:jc w:val="both"/>
        <w:rPr>
          <w:b w:val="0"/>
        </w:rPr>
      </w:pPr>
      <w:r w:rsidRPr="00D279E2">
        <w:t>Mixed tanks</w:t>
      </w:r>
    </w:p>
    <w:p w14:paraId="60D96632" w14:textId="41A9665E" w:rsidR="009E068A" w:rsidRPr="00AD7298" w:rsidRDefault="00DC15BC">
      <w:pPr>
        <w:rPr>
          <w:sz w:val="20"/>
          <w:lang w:eastAsia="ja-JP"/>
        </w:rPr>
      </w:pPr>
      <w:r w:rsidRPr="00AD7298">
        <w:rPr>
          <w:sz w:val="20"/>
          <w:lang w:eastAsia="ja-JP"/>
        </w:rPr>
        <w:t xml:space="preserve">Where water from more than one source is added to a ballast water tank, it is considered </w:t>
      </w:r>
      <w:r w:rsidR="009F7069" w:rsidRPr="00AD7298">
        <w:rPr>
          <w:sz w:val="20"/>
          <w:lang w:eastAsia="ja-JP"/>
        </w:rPr>
        <w:t xml:space="preserve">to be </w:t>
      </w:r>
      <w:r w:rsidRPr="00AD7298">
        <w:rPr>
          <w:sz w:val="20"/>
          <w:lang w:eastAsia="ja-JP"/>
        </w:rPr>
        <w:t>a mixed tank</w:t>
      </w:r>
      <w:r w:rsidR="004E62E7" w:rsidRPr="00AD7298">
        <w:rPr>
          <w:sz w:val="20"/>
          <w:lang w:eastAsia="ja-JP"/>
        </w:rPr>
        <w:t>.</w:t>
      </w:r>
      <w:r w:rsidR="00934BFC" w:rsidRPr="00AD7298">
        <w:rPr>
          <w:sz w:val="20"/>
          <w:lang w:eastAsia="ja-JP"/>
        </w:rPr>
        <w:t xml:space="preserve"> </w:t>
      </w:r>
      <w:r w:rsidR="009E068A" w:rsidRPr="00AD7298">
        <w:rPr>
          <w:sz w:val="20"/>
          <w:lang w:eastAsia="ja-JP"/>
        </w:rPr>
        <w:t xml:space="preserve">The mixing of ballast water from multiple sources in one tank is not recommended by the department as it increases the complexity in managing the tank and increases the </w:t>
      </w:r>
      <w:r w:rsidR="00FE540A" w:rsidRPr="00AD7298">
        <w:rPr>
          <w:sz w:val="20"/>
          <w:lang w:eastAsia="ja-JP"/>
        </w:rPr>
        <w:t xml:space="preserve">likelihood </w:t>
      </w:r>
      <w:r w:rsidR="009E068A" w:rsidRPr="00AD7298">
        <w:rPr>
          <w:sz w:val="20"/>
          <w:lang w:eastAsia="ja-JP"/>
        </w:rPr>
        <w:t>of discharge of high risk water.</w:t>
      </w:r>
    </w:p>
    <w:p w14:paraId="15D5D1AD" w14:textId="0F3274FE" w:rsidR="00575D63" w:rsidRPr="00AD7298" w:rsidRDefault="00DC15BC">
      <w:pPr>
        <w:rPr>
          <w:sz w:val="20"/>
          <w:lang w:eastAsia="ja-JP"/>
        </w:rPr>
      </w:pPr>
      <w:r w:rsidRPr="00AD7298">
        <w:rPr>
          <w:sz w:val="20"/>
          <w:lang w:eastAsia="ja-JP"/>
        </w:rPr>
        <w:t>Mixed tanks may be eligible for discharge if all water is from low risk sources.</w:t>
      </w:r>
    </w:p>
    <w:p w14:paraId="7847E6A5" w14:textId="7D8617FF" w:rsidR="00DC15BC" w:rsidRPr="00AD7298" w:rsidRDefault="00DC15BC">
      <w:pPr>
        <w:rPr>
          <w:sz w:val="20"/>
          <w:lang w:eastAsia="ja-JP"/>
        </w:rPr>
      </w:pPr>
      <w:r w:rsidRPr="00AD7298">
        <w:rPr>
          <w:sz w:val="20"/>
          <w:lang w:eastAsia="ja-JP"/>
        </w:rPr>
        <w:t xml:space="preserve">If </w:t>
      </w:r>
      <w:r w:rsidR="009730E0" w:rsidRPr="00AD7298">
        <w:rPr>
          <w:sz w:val="20"/>
          <w:lang w:eastAsia="ja-JP"/>
        </w:rPr>
        <w:t>you are concerned about your vessel’s</w:t>
      </w:r>
      <w:r w:rsidRPr="00AD7298">
        <w:rPr>
          <w:sz w:val="20"/>
          <w:lang w:eastAsia="ja-JP"/>
        </w:rPr>
        <w:t xml:space="preserve"> eligibility </w:t>
      </w:r>
      <w:r w:rsidR="009730E0" w:rsidRPr="00AD7298">
        <w:rPr>
          <w:sz w:val="20"/>
          <w:lang w:eastAsia="ja-JP"/>
        </w:rPr>
        <w:t>for</w:t>
      </w:r>
      <w:r w:rsidRPr="00AD7298">
        <w:rPr>
          <w:sz w:val="20"/>
          <w:lang w:eastAsia="ja-JP"/>
        </w:rPr>
        <w:t xml:space="preserve"> a mixed tank for discharge, </w:t>
      </w:r>
      <w:hyperlink w:anchor="_Toc433622012" w:history="1">
        <w:r w:rsidRPr="00AD7298">
          <w:rPr>
            <w:rStyle w:val="Hyperlink"/>
            <w:sz w:val="20"/>
            <w:lang w:eastAsia="ja-JP"/>
          </w:rPr>
          <w:t>contact the MNCC for advice</w:t>
        </w:r>
      </w:hyperlink>
      <w:r w:rsidRPr="00AD7298">
        <w:rPr>
          <w:sz w:val="20"/>
          <w:lang w:eastAsia="ja-JP"/>
        </w:rPr>
        <w:t>.</w:t>
      </w:r>
    </w:p>
    <w:p w14:paraId="4A8D8D04" w14:textId="77777777" w:rsidR="00AD7298" w:rsidRDefault="00AD7298">
      <w:pPr>
        <w:spacing w:after="0" w:line="240" w:lineRule="auto"/>
        <w:rPr>
          <w:rFonts w:ascii="Calibri" w:eastAsia="Times New Roman" w:hAnsi="Calibri"/>
          <w:bCs/>
          <w:color w:val="000000"/>
          <w:sz w:val="40"/>
          <w:szCs w:val="28"/>
          <w:lang w:eastAsia="ja-JP"/>
        </w:rPr>
      </w:pPr>
      <w:r>
        <w:br w:type="page"/>
      </w:r>
    </w:p>
    <w:p w14:paraId="28F24364" w14:textId="4DB241A7" w:rsidR="00483DBA" w:rsidRPr="0041275C" w:rsidRDefault="00483DBA" w:rsidP="003F633E">
      <w:pPr>
        <w:pStyle w:val="Heading3"/>
        <w:jc w:val="both"/>
      </w:pPr>
      <w:r w:rsidRPr="0041275C">
        <w:lastRenderedPageBreak/>
        <w:t>Discharge to a ballast water reception facility</w:t>
      </w:r>
    </w:p>
    <w:p w14:paraId="7110120A" w14:textId="1C538EFF" w:rsidR="00483DBA" w:rsidRPr="00AD7298" w:rsidRDefault="00483DBA">
      <w:pPr>
        <w:rPr>
          <w:sz w:val="20"/>
        </w:rPr>
      </w:pPr>
      <w:r w:rsidRPr="00AD7298">
        <w:rPr>
          <w:sz w:val="20"/>
        </w:rPr>
        <w:t xml:space="preserve">Ballast water may be discharged to a ballast water reception facility that has been approved by the Director of Biosecurity in accordance with the G5 Guidelines of the </w:t>
      </w:r>
      <w:r w:rsidR="00975B53" w:rsidRPr="00AD7298">
        <w:rPr>
          <w:sz w:val="20"/>
        </w:rPr>
        <w:t xml:space="preserve">Ballast Water </w:t>
      </w:r>
      <w:r w:rsidRPr="00AD7298">
        <w:rPr>
          <w:sz w:val="20"/>
        </w:rPr>
        <w:t>Convention</w:t>
      </w:r>
      <w:r w:rsidR="004E62E7" w:rsidRPr="00AD7298">
        <w:rPr>
          <w:sz w:val="20"/>
        </w:rPr>
        <w:t>.</w:t>
      </w:r>
      <w:r w:rsidR="00934BFC" w:rsidRPr="00AD7298">
        <w:rPr>
          <w:sz w:val="20"/>
        </w:rPr>
        <w:t xml:space="preserve"> </w:t>
      </w:r>
      <w:r w:rsidRPr="00AD7298">
        <w:rPr>
          <w:sz w:val="20"/>
        </w:rPr>
        <w:t>The ballast water must be treated or disposed of at the facility in accordance with the approval requirements.</w:t>
      </w:r>
    </w:p>
    <w:p w14:paraId="10910B1D" w14:textId="5357EC91" w:rsidR="00483DBA" w:rsidRPr="00AD7298" w:rsidRDefault="00483DBA">
      <w:pPr>
        <w:rPr>
          <w:sz w:val="20"/>
        </w:rPr>
      </w:pPr>
      <w:r w:rsidRPr="00AD7298">
        <w:rPr>
          <w:sz w:val="20"/>
        </w:rPr>
        <w:t xml:space="preserve">If there is an intention to discharge to a ballast water reception facility, </w:t>
      </w:r>
      <w:hyperlink w:anchor="_Toc433622012" w:history="1">
        <w:r w:rsidRPr="00AD7298">
          <w:rPr>
            <w:rStyle w:val="Hyperlink"/>
            <w:sz w:val="20"/>
          </w:rPr>
          <w:t xml:space="preserve">contact </w:t>
        </w:r>
        <w:r w:rsidR="009E068A" w:rsidRPr="00AD7298">
          <w:rPr>
            <w:rStyle w:val="Hyperlink"/>
            <w:sz w:val="20"/>
          </w:rPr>
          <w:t>the MNCC</w:t>
        </w:r>
      </w:hyperlink>
      <w:r w:rsidRPr="00AD7298">
        <w:rPr>
          <w:sz w:val="20"/>
        </w:rPr>
        <w:t xml:space="preserve"> to </w:t>
      </w:r>
      <w:r w:rsidR="00BA268E" w:rsidRPr="00AD7298">
        <w:rPr>
          <w:sz w:val="20"/>
        </w:rPr>
        <w:t>e</w:t>
      </w:r>
      <w:r w:rsidRPr="00AD7298">
        <w:rPr>
          <w:sz w:val="20"/>
        </w:rPr>
        <w:t>nsure the facility intended for discharge is an approved facility.</w:t>
      </w:r>
    </w:p>
    <w:p w14:paraId="04E41F09" w14:textId="77777777" w:rsidR="00FA2850" w:rsidRDefault="00FA2850" w:rsidP="003F633E">
      <w:pPr>
        <w:jc w:val="both"/>
      </w:pPr>
    </w:p>
    <w:p w14:paraId="3599551E" w14:textId="77777777" w:rsidR="00CA3E3E" w:rsidRPr="00367D8E" w:rsidRDefault="00CA3E3E" w:rsidP="003F633E">
      <w:pPr>
        <w:pStyle w:val="Heading3"/>
        <w:jc w:val="both"/>
      </w:pPr>
      <w:bookmarkStart w:id="133" w:name="_Toc433806215"/>
      <w:bookmarkStart w:id="134" w:name="_Toc433806277"/>
      <w:bookmarkStart w:id="135" w:name="_Toc433806339"/>
      <w:bookmarkStart w:id="136" w:name="_Toc433806405"/>
      <w:bookmarkStart w:id="137" w:name="_Toc448754806"/>
      <w:bookmarkStart w:id="138" w:name="_Toc433806216"/>
      <w:bookmarkStart w:id="139" w:name="_Toc433806278"/>
      <w:bookmarkStart w:id="140" w:name="_Toc433806340"/>
      <w:bookmarkStart w:id="141" w:name="_Toc433806406"/>
      <w:bookmarkStart w:id="142" w:name="_Toc448754807"/>
      <w:bookmarkStart w:id="143" w:name="_Toc433806217"/>
      <w:bookmarkStart w:id="144" w:name="_Toc433806279"/>
      <w:bookmarkStart w:id="145" w:name="_Toc433806341"/>
      <w:bookmarkStart w:id="146" w:name="_Toc433806407"/>
      <w:bookmarkStart w:id="147" w:name="_Toc448754808"/>
      <w:bookmarkStart w:id="148" w:name="_Toc433806218"/>
      <w:bookmarkStart w:id="149" w:name="_Toc433806280"/>
      <w:bookmarkStart w:id="150" w:name="_Toc433806342"/>
      <w:bookmarkStart w:id="151" w:name="_Toc433806408"/>
      <w:bookmarkStart w:id="152" w:name="_Toc448754809"/>
      <w:bookmarkStart w:id="153" w:name="_Toc433806219"/>
      <w:bookmarkStart w:id="154" w:name="_Toc433806281"/>
      <w:bookmarkStart w:id="155" w:name="_Toc433806343"/>
      <w:bookmarkStart w:id="156" w:name="_Toc433806409"/>
      <w:bookmarkStart w:id="157" w:name="_Toc448754810"/>
      <w:bookmarkStart w:id="158" w:name="_Toc433806220"/>
      <w:bookmarkStart w:id="159" w:name="_Toc433806282"/>
      <w:bookmarkStart w:id="160" w:name="_Toc433806344"/>
      <w:bookmarkStart w:id="161" w:name="_Toc433806410"/>
      <w:bookmarkStart w:id="162" w:name="_Toc448754811"/>
      <w:bookmarkStart w:id="163" w:name="_Toc433806221"/>
      <w:bookmarkStart w:id="164" w:name="_Toc433806283"/>
      <w:bookmarkStart w:id="165" w:name="_Toc433806345"/>
      <w:bookmarkStart w:id="166" w:name="_Toc433806411"/>
      <w:bookmarkStart w:id="167" w:name="_Toc448754812"/>
      <w:bookmarkStart w:id="168" w:name="_Toc433806222"/>
      <w:bookmarkStart w:id="169" w:name="_Toc433806284"/>
      <w:bookmarkStart w:id="170" w:name="_Toc433806346"/>
      <w:bookmarkStart w:id="171" w:name="_Toc433806412"/>
      <w:bookmarkStart w:id="172" w:name="_Toc448754813"/>
      <w:bookmarkStart w:id="173" w:name="_Toc433806223"/>
      <w:bookmarkStart w:id="174" w:name="_Toc433806285"/>
      <w:bookmarkStart w:id="175" w:name="_Toc433806347"/>
      <w:bookmarkStart w:id="176" w:name="_Toc433806413"/>
      <w:bookmarkStart w:id="177" w:name="_Toc448754814"/>
      <w:bookmarkStart w:id="178" w:name="_Toc433806224"/>
      <w:bookmarkStart w:id="179" w:name="_Toc433806286"/>
      <w:bookmarkStart w:id="180" w:name="_Toc433806348"/>
      <w:bookmarkStart w:id="181" w:name="_Toc433806414"/>
      <w:bookmarkStart w:id="182" w:name="_Toc448754815"/>
      <w:bookmarkStart w:id="183" w:name="_Toc433806225"/>
      <w:bookmarkStart w:id="184" w:name="_Toc433806287"/>
      <w:bookmarkStart w:id="185" w:name="_Toc433806349"/>
      <w:bookmarkStart w:id="186" w:name="_Toc433806415"/>
      <w:bookmarkStart w:id="187" w:name="_Toc448754816"/>
      <w:bookmarkStart w:id="188" w:name="_Toc433806226"/>
      <w:bookmarkStart w:id="189" w:name="_Toc433806288"/>
      <w:bookmarkStart w:id="190" w:name="_Toc433806350"/>
      <w:bookmarkStart w:id="191" w:name="_Toc433806416"/>
      <w:bookmarkStart w:id="192" w:name="_Toc448754817"/>
      <w:bookmarkStart w:id="193" w:name="_Toc433806227"/>
      <w:bookmarkStart w:id="194" w:name="_Toc433806289"/>
      <w:bookmarkStart w:id="195" w:name="_Toc433806351"/>
      <w:bookmarkStart w:id="196" w:name="_Toc433806417"/>
      <w:bookmarkStart w:id="197" w:name="_Toc448754818"/>
      <w:bookmarkStart w:id="198" w:name="_Toc433806228"/>
      <w:bookmarkStart w:id="199" w:name="_Toc433806290"/>
      <w:bookmarkStart w:id="200" w:name="_Toc433806352"/>
      <w:bookmarkStart w:id="201" w:name="_Toc433806418"/>
      <w:bookmarkStart w:id="202" w:name="_Toc448754819"/>
      <w:bookmarkStart w:id="203" w:name="_Toc433806230"/>
      <w:bookmarkStart w:id="204" w:name="_Toc433806292"/>
      <w:bookmarkStart w:id="205" w:name="_Toc433806354"/>
      <w:bookmarkStart w:id="206" w:name="_Toc433806420"/>
      <w:bookmarkStart w:id="207" w:name="_Toc448754821"/>
      <w:bookmarkStart w:id="208" w:name="_Toc433806231"/>
      <w:bookmarkStart w:id="209" w:name="_Toc433806293"/>
      <w:bookmarkStart w:id="210" w:name="_Toc433806355"/>
      <w:bookmarkStart w:id="211" w:name="_Toc433806421"/>
      <w:bookmarkStart w:id="212" w:name="_Toc448754822"/>
      <w:bookmarkStart w:id="213" w:name="_Toc433806232"/>
      <w:bookmarkStart w:id="214" w:name="_Toc433806294"/>
      <w:bookmarkStart w:id="215" w:name="_Toc433806356"/>
      <w:bookmarkStart w:id="216" w:name="_Toc433806422"/>
      <w:bookmarkStart w:id="217" w:name="_Toc448754823"/>
      <w:bookmarkStart w:id="218" w:name="_Toc433806233"/>
      <w:bookmarkStart w:id="219" w:name="_Toc433806295"/>
      <w:bookmarkStart w:id="220" w:name="_Toc433806357"/>
      <w:bookmarkStart w:id="221" w:name="_Toc433806423"/>
      <w:bookmarkStart w:id="222" w:name="_Toc448754824"/>
      <w:bookmarkStart w:id="223" w:name="_Toc433806234"/>
      <w:bookmarkStart w:id="224" w:name="_Toc433806296"/>
      <w:bookmarkStart w:id="225" w:name="_Toc433806358"/>
      <w:bookmarkStart w:id="226" w:name="_Toc433806424"/>
      <w:bookmarkStart w:id="227" w:name="_Toc44875482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41275C">
        <w:t>Discharge relating to safety, accident or pollut</w:t>
      </w:r>
      <w:r w:rsidRPr="00367D8E">
        <w:t>ion</w:t>
      </w:r>
    </w:p>
    <w:p w14:paraId="1B7B29C3" w14:textId="14C46598" w:rsidR="009F7069" w:rsidRPr="00AD7298" w:rsidRDefault="009F7069">
      <w:pPr>
        <w:rPr>
          <w:sz w:val="20"/>
        </w:rPr>
      </w:pPr>
      <w:r w:rsidRPr="00AD7298">
        <w:rPr>
          <w:sz w:val="20"/>
        </w:rPr>
        <w:t>A vessel is able to discharge high risk ballast water when:</w:t>
      </w:r>
    </w:p>
    <w:p w14:paraId="4BC49E47" w14:textId="68ABCA58" w:rsidR="00934BFC" w:rsidRPr="00AD7298" w:rsidRDefault="00E8409F">
      <w:pPr>
        <w:pStyle w:val="ListBullet"/>
        <w:rPr>
          <w:sz w:val="20"/>
        </w:rPr>
      </w:pPr>
      <w:r w:rsidRPr="00AD7298">
        <w:rPr>
          <w:sz w:val="20"/>
        </w:rPr>
        <w:t xml:space="preserve">it is necessary </w:t>
      </w:r>
      <w:r w:rsidR="00963DDA" w:rsidRPr="00AD7298">
        <w:rPr>
          <w:sz w:val="20"/>
        </w:rPr>
        <w:t>for e</w:t>
      </w:r>
      <w:r w:rsidR="00CA3E3E" w:rsidRPr="00AD7298">
        <w:rPr>
          <w:sz w:val="20"/>
        </w:rPr>
        <w:t>nsuring the safety of a vessel in emergency situations or saving a life at sea</w:t>
      </w:r>
    </w:p>
    <w:p w14:paraId="0D69B37B" w14:textId="57843127" w:rsidR="00CA3E3E" w:rsidRPr="00AD7298" w:rsidRDefault="00CA3E3E">
      <w:pPr>
        <w:pStyle w:val="ListBullet"/>
        <w:rPr>
          <w:sz w:val="20"/>
        </w:rPr>
      </w:pPr>
      <w:r w:rsidRPr="00AD7298">
        <w:rPr>
          <w:sz w:val="20"/>
        </w:rPr>
        <w:t>the discharge is accidental and results from damage to the vessel or its equipment, or</w:t>
      </w:r>
    </w:p>
    <w:p w14:paraId="50F8E162" w14:textId="6F1B4F04" w:rsidR="00934BFC" w:rsidRPr="00AD7298" w:rsidRDefault="00E8409F" w:rsidP="003F633E">
      <w:pPr>
        <w:pStyle w:val="ListBullet"/>
        <w:rPr>
          <w:sz w:val="20"/>
        </w:rPr>
      </w:pPr>
      <w:r w:rsidRPr="00AD7298">
        <w:rPr>
          <w:sz w:val="20"/>
        </w:rPr>
        <w:t xml:space="preserve">it is necessary </w:t>
      </w:r>
      <w:r w:rsidR="00963DDA" w:rsidRPr="00AD7298">
        <w:rPr>
          <w:sz w:val="20"/>
        </w:rPr>
        <w:t>f</w:t>
      </w:r>
      <w:r w:rsidR="00CA3E3E" w:rsidRPr="00AD7298">
        <w:rPr>
          <w:sz w:val="20"/>
        </w:rPr>
        <w:t xml:space="preserve">or the purposes of </w:t>
      </w:r>
      <w:r w:rsidR="00BA268E" w:rsidRPr="00AD7298">
        <w:rPr>
          <w:sz w:val="20"/>
        </w:rPr>
        <w:t xml:space="preserve">minimising or avoiding </w:t>
      </w:r>
      <w:r w:rsidR="00CA3E3E" w:rsidRPr="00AD7298">
        <w:rPr>
          <w:sz w:val="20"/>
        </w:rPr>
        <w:t>pollution.</w:t>
      </w:r>
    </w:p>
    <w:p w14:paraId="5FD9C984" w14:textId="7F4E341F" w:rsidR="00CB2AD6" w:rsidRPr="00AD7298" w:rsidRDefault="00CA3E3E">
      <w:pPr>
        <w:rPr>
          <w:sz w:val="20"/>
        </w:rPr>
      </w:pPr>
      <w:r w:rsidRPr="00AD7298">
        <w:rPr>
          <w:sz w:val="20"/>
        </w:rPr>
        <w:t>All reasonable precautions must be taken to prevent or minimise the discharge</w:t>
      </w:r>
      <w:r w:rsidR="004E62E7" w:rsidRPr="00AD7298">
        <w:rPr>
          <w:sz w:val="20"/>
        </w:rPr>
        <w:t>.</w:t>
      </w:r>
      <w:r w:rsidR="00934BFC" w:rsidRPr="00AD7298">
        <w:rPr>
          <w:sz w:val="20"/>
        </w:rPr>
        <w:t xml:space="preserve"> </w:t>
      </w:r>
      <w:r w:rsidR="00D279E2" w:rsidRPr="00AD7298">
        <w:rPr>
          <w:sz w:val="20"/>
        </w:rPr>
        <w:t xml:space="preserve">Vessel masters </w:t>
      </w:r>
      <w:r w:rsidRPr="00AD7298">
        <w:rPr>
          <w:sz w:val="20"/>
        </w:rPr>
        <w:t>must report the discharge to the department as soon as possible after the incident</w:t>
      </w:r>
      <w:r w:rsidR="004E62E7" w:rsidRPr="00AD7298">
        <w:rPr>
          <w:sz w:val="20"/>
        </w:rPr>
        <w:t>.</w:t>
      </w:r>
      <w:r w:rsidR="00934BFC" w:rsidRPr="00AD7298">
        <w:rPr>
          <w:sz w:val="20"/>
        </w:rPr>
        <w:t xml:space="preserve"> </w:t>
      </w:r>
      <w:r w:rsidRPr="00AD7298">
        <w:rPr>
          <w:sz w:val="20"/>
        </w:rPr>
        <w:t>Under no circumstances should this information be sent to the department any later than the submission of the pre-arrival report.</w:t>
      </w:r>
    </w:p>
    <w:p w14:paraId="76EB5366" w14:textId="27EA57C2" w:rsidR="00934BFC" w:rsidRPr="00AD7298" w:rsidRDefault="00CA3E3E">
      <w:pPr>
        <w:rPr>
          <w:rStyle w:val="Hyperlink"/>
          <w:sz w:val="20"/>
        </w:rPr>
      </w:pPr>
      <w:r w:rsidRPr="00AD7298">
        <w:rPr>
          <w:sz w:val="20"/>
        </w:rPr>
        <w:t>For enquiries</w:t>
      </w:r>
      <w:r w:rsidR="00E8409F" w:rsidRPr="00AD7298">
        <w:rPr>
          <w:sz w:val="20"/>
        </w:rPr>
        <w:t>, or to report</w:t>
      </w:r>
      <w:r w:rsidRPr="00AD7298">
        <w:rPr>
          <w:sz w:val="20"/>
        </w:rPr>
        <w:t xml:space="preserve"> </w:t>
      </w:r>
      <w:r w:rsidR="00E8409F" w:rsidRPr="00AD7298">
        <w:rPr>
          <w:sz w:val="20"/>
        </w:rPr>
        <w:t>discharges relating to safety, accident or pollution</w:t>
      </w:r>
      <w:r w:rsidR="00963DDA" w:rsidRPr="00AD7298">
        <w:rPr>
          <w:sz w:val="20"/>
        </w:rPr>
        <w:t xml:space="preserve">, </w:t>
      </w:r>
      <w:hyperlink w:anchor="_Toc433622012" w:history="1">
        <w:r w:rsidR="00D8369F" w:rsidRPr="00AD7298">
          <w:rPr>
            <w:rStyle w:val="Hyperlink"/>
            <w:sz w:val="20"/>
          </w:rPr>
          <w:t>contact the MNCC</w:t>
        </w:r>
      </w:hyperlink>
      <w:r w:rsidR="00D8369F" w:rsidRPr="00AD7298">
        <w:rPr>
          <w:rStyle w:val="Hyperlink"/>
          <w:sz w:val="20"/>
        </w:rPr>
        <w:t>.</w:t>
      </w:r>
    </w:p>
    <w:p w14:paraId="77542CBB" w14:textId="77777777" w:rsidR="00270018" w:rsidRPr="003F633E" w:rsidRDefault="00270018" w:rsidP="003F633E">
      <w:pPr>
        <w:jc w:val="both"/>
        <w:rPr>
          <w:lang w:eastAsia="ja-JP"/>
        </w:rPr>
      </w:pPr>
    </w:p>
    <w:p w14:paraId="3F9DDB15" w14:textId="77777777" w:rsidR="00084CF2" w:rsidRDefault="00483DBA" w:rsidP="003F633E">
      <w:pPr>
        <w:pStyle w:val="Heading3"/>
        <w:jc w:val="both"/>
      </w:pPr>
      <w:r w:rsidRPr="0041275C">
        <w:t>Alternative methods</w:t>
      </w:r>
    </w:p>
    <w:p w14:paraId="12C21E84" w14:textId="5D8226DD" w:rsidR="00927DB5" w:rsidRPr="00AD7298" w:rsidRDefault="00437BDB">
      <w:pPr>
        <w:rPr>
          <w:sz w:val="20"/>
        </w:rPr>
      </w:pPr>
      <w:r w:rsidRPr="00AD7298">
        <w:rPr>
          <w:sz w:val="20"/>
        </w:rPr>
        <w:t>Vessel</w:t>
      </w:r>
      <w:r w:rsidR="00483DBA" w:rsidRPr="00AD7298">
        <w:rPr>
          <w:sz w:val="20"/>
        </w:rPr>
        <w:t xml:space="preserve">s wishing to use alternative methods for ballast water management that are not specified in this </w:t>
      </w:r>
      <w:r w:rsidR="004B5C7E" w:rsidRPr="00AD7298">
        <w:rPr>
          <w:sz w:val="20"/>
        </w:rPr>
        <w:t>document</w:t>
      </w:r>
      <w:r w:rsidR="00AE0E22" w:rsidRPr="00AD7298">
        <w:rPr>
          <w:sz w:val="20"/>
        </w:rPr>
        <w:t xml:space="preserve"> must receive approval from the department prior to discharge. Vessels</w:t>
      </w:r>
      <w:r w:rsidR="00483DBA" w:rsidRPr="00AD7298">
        <w:rPr>
          <w:sz w:val="20"/>
        </w:rPr>
        <w:t xml:space="preserve"> that cannot comply with the requirem</w:t>
      </w:r>
      <w:r w:rsidR="00D8369F" w:rsidRPr="00AD7298">
        <w:rPr>
          <w:sz w:val="20"/>
        </w:rPr>
        <w:t>e</w:t>
      </w:r>
      <w:r w:rsidR="00483DBA" w:rsidRPr="00AD7298">
        <w:rPr>
          <w:sz w:val="20"/>
        </w:rPr>
        <w:t>nts</w:t>
      </w:r>
      <w:r w:rsidR="00394F67" w:rsidRPr="00AD7298">
        <w:rPr>
          <w:sz w:val="20"/>
        </w:rPr>
        <w:t>,</w:t>
      </w:r>
      <w:r w:rsidR="00483DBA" w:rsidRPr="00AD7298">
        <w:rPr>
          <w:sz w:val="20"/>
        </w:rPr>
        <w:t xml:space="preserve"> </w:t>
      </w:r>
      <w:hyperlink w:anchor="_Toc433622012" w:history="1">
        <w:r w:rsidR="00D8369F" w:rsidRPr="00AD7298">
          <w:rPr>
            <w:rStyle w:val="Hyperlink"/>
            <w:sz w:val="20"/>
          </w:rPr>
          <w:t>contact the MNCC</w:t>
        </w:r>
      </w:hyperlink>
      <w:r w:rsidR="00E27549" w:rsidRPr="00AD7298">
        <w:rPr>
          <w:rStyle w:val="Hyperlink"/>
          <w:sz w:val="20"/>
        </w:rPr>
        <w:t xml:space="preserve"> </w:t>
      </w:r>
      <w:r w:rsidR="00483DBA" w:rsidRPr="00AD7298">
        <w:rPr>
          <w:sz w:val="20"/>
        </w:rPr>
        <w:t xml:space="preserve">as soon as practicable to avoid possible delays in </w:t>
      </w:r>
      <w:r w:rsidR="004E62E7" w:rsidRPr="00AD7298">
        <w:rPr>
          <w:sz w:val="20"/>
        </w:rPr>
        <w:t>operations.</w:t>
      </w:r>
      <w:r w:rsidR="00AE0E22" w:rsidRPr="00AD7298">
        <w:rPr>
          <w:sz w:val="20"/>
        </w:rPr>
        <w:t xml:space="preserve"> </w:t>
      </w:r>
    </w:p>
    <w:p w14:paraId="3074D7C2" w14:textId="77777777" w:rsidR="00934BFC" w:rsidRDefault="00934BFC" w:rsidP="003F633E">
      <w:pPr>
        <w:jc w:val="both"/>
      </w:pPr>
    </w:p>
    <w:p w14:paraId="445E3E9C" w14:textId="62F353CA" w:rsidR="009F2DE3" w:rsidRPr="003F633E" w:rsidRDefault="009F2DE3" w:rsidP="003F633E">
      <w:pPr>
        <w:pStyle w:val="Heading2"/>
        <w:jc w:val="both"/>
        <w:rPr>
          <w:sz w:val="44"/>
          <w:szCs w:val="44"/>
        </w:rPr>
      </w:pPr>
      <w:bookmarkStart w:id="228" w:name="_Acceptable_areas_for"/>
      <w:bookmarkStart w:id="229" w:name="_Toc34214768"/>
      <w:bookmarkEnd w:id="228"/>
      <w:r w:rsidRPr="003F633E">
        <w:rPr>
          <w:sz w:val="44"/>
          <w:szCs w:val="44"/>
        </w:rPr>
        <w:lastRenderedPageBreak/>
        <w:t xml:space="preserve">Acceptable </w:t>
      </w:r>
      <w:r w:rsidR="000830DB">
        <w:rPr>
          <w:sz w:val="44"/>
          <w:szCs w:val="44"/>
        </w:rPr>
        <w:t>A</w:t>
      </w:r>
      <w:r w:rsidRPr="003F633E">
        <w:rPr>
          <w:sz w:val="44"/>
          <w:szCs w:val="44"/>
        </w:rPr>
        <w:t xml:space="preserve">reas for </w:t>
      </w:r>
      <w:r w:rsidR="000830DB">
        <w:rPr>
          <w:sz w:val="44"/>
          <w:szCs w:val="44"/>
        </w:rPr>
        <w:t>B</w:t>
      </w:r>
      <w:r w:rsidRPr="003F633E">
        <w:rPr>
          <w:sz w:val="44"/>
          <w:szCs w:val="44"/>
        </w:rPr>
        <w:t xml:space="preserve">allast </w:t>
      </w:r>
      <w:r w:rsidR="000830DB">
        <w:rPr>
          <w:sz w:val="44"/>
          <w:szCs w:val="44"/>
        </w:rPr>
        <w:t>W</w:t>
      </w:r>
      <w:r w:rsidRPr="003F633E">
        <w:rPr>
          <w:sz w:val="44"/>
          <w:szCs w:val="44"/>
        </w:rPr>
        <w:t xml:space="preserve">ater </w:t>
      </w:r>
      <w:r w:rsidR="000830DB">
        <w:rPr>
          <w:sz w:val="44"/>
          <w:szCs w:val="44"/>
        </w:rPr>
        <w:t>E</w:t>
      </w:r>
      <w:r w:rsidRPr="003F633E">
        <w:rPr>
          <w:sz w:val="44"/>
          <w:szCs w:val="44"/>
        </w:rPr>
        <w:t>xchange</w:t>
      </w:r>
      <w:bookmarkEnd w:id="229"/>
    </w:p>
    <w:p w14:paraId="79CFE2A0" w14:textId="6BE7D72B" w:rsidR="00CE4612" w:rsidRDefault="00927DB5" w:rsidP="003F633E">
      <w:pPr>
        <w:pStyle w:val="Heading3"/>
        <w:spacing w:before="0" w:after="120"/>
        <w:jc w:val="both"/>
      </w:pPr>
      <w:r>
        <w:t>Key points</w:t>
      </w:r>
    </w:p>
    <w:p w14:paraId="2D476492" w14:textId="37569112" w:rsidR="00CE4612" w:rsidRPr="00AD7298" w:rsidRDefault="00CE4612" w:rsidP="003F633E">
      <w:pPr>
        <w:pStyle w:val="BoxTextBullet"/>
        <w:jc w:val="both"/>
        <w:rPr>
          <w:sz w:val="20"/>
          <w:lang w:eastAsia="ja-JP"/>
        </w:rPr>
      </w:pPr>
      <w:r w:rsidRPr="00AD7298">
        <w:rPr>
          <w:sz w:val="20"/>
          <w:lang w:eastAsia="ja-JP"/>
        </w:rPr>
        <w:t xml:space="preserve">Vessels must not exchange ballast water within the Great Barrier Reef or Ningaloo Reef, as described </w:t>
      </w:r>
      <w:r w:rsidR="00597272" w:rsidRPr="00AD7298">
        <w:rPr>
          <w:sz w:val="20"/>
          <w:lang w:eastAsia="ja-JP"/>
        </w:rPr>
        <w:t xml:space="preserve">in this section </w:t>
      </w:r>
      <w:r w:rsidRPr="00AD7298">
        <w:rPr>
          <w:sz w:val="20"/>
          <w:lang w:eastAsia="ja-JP"/>
        </w:rPr>
        <w:t xml:space="preserve">and </w:t>
      </w:r>
      <w:r w:rsidR="00597272" w:rsidRPr="00AD7298">
        <w:rPr>
          <w:sz w:val="20"/>
          <w:lang w:eastAsia="ja-JP"/>
        </w:rPr>
        <w:t xml:space="preserve">in </w:t>
      </w:r>
      <w:hyperlink w:anchor="_Attachment_D_–" w:history="1">
        <w:r w:rsidRPr="00AD7298">
          <w:rPr>
            <w:rStyle w:val="Hyperlink"/>
            <w:sz w:val="20"/>
            <w:lang w:eastAsia="ja-JP"/>
          </w:rPr>
          <w:t>Attachment D</w:t>
        </w:r>
      </w:hyperlink>
      <w:r w:rsidRPr="00AD7298">
        <w:rPr>
          <w:sz w:val="20"/>
          <w:lang w:eastAsia="ja-JP"/>
        </w:rPr>
        <w:t>.</w:t>
      </w:r>
    </w:p>
    <w:p w14:paraId="18D3AEE5" w14:textId="1443E0F1" w:rsidR="00201DE5" w:rsidRPr="00AD7298" w:rsidRDefault="00201DE5" w:rsidP="003F633E">
      <w:pPr>
        <w:pStyle w:val="BoxTextBullet"/>
        <w:jc w:val="both"/>
        <w:rPr>
          <w:sz w:val="20"/>
          <w:lang w:eastAsia="ja-JP"/>
        </w:rPr>
      </w:pPr>
      <w:r w:rsidRPr="00AD7298">
        <w:rPr>
          <w:sz w:val="20"/>
          <w:lang w:eastAsia="ja-JP"/>
        </w:rPr>
        <w:t>Vessels taking up and d</w:t>
      </w:r>
      <w:r w:rsidR="009D26FE" w:rsidRPr="00AD7298">
        <w:rPr>
          <w:sz w:val="20"/>
          <w:lang w:eastAsia="ja-JP"/>
        </w:rPr>
        <w:t xml:space="preserve">ischarging ballast water within the </w:t>
      </w:r>
      <w:hyperlink w:anchor="_Same_Risk_Areas" w:history="1">
        <w:r w:rsidR="009D26FE" w:rsidRPr="00AD7298">
          <w:rPr>
            <w:rStyle w:val="Hyperlink"/>
            <w:sz w:val="20"/>
            <w:lang w:eastAsia="ja-JP"/>
          </w:rPr>
          <w:t>Same Risk Areas</w:t>
        </w:r>
      </w:hyperlink>
      <w:r w:rsidR="009D26FE" w:rsidRPr="00AD7298">
        <w:rPr>
          <w:sz w:val="20"/>
          <w:lang w:eastAsia="ja-JP"/>
        </w:rPr>
        <w:t xml:space="preserve"> described </w:t>
      </w:r>
      <w:r w:rsidR="00831E99" w:rsidRPr="00AD7298">
        <w:rPr>
          <w:sz w:val="20"/>
          <w:lang w:eastAsia="ja-JP"/>
        </w:rPr>
        <w:t xml:space="preserve">in this section </w:t>
      </w:r>
      <w:r w:rsidR="009D26FE" w:rsidRPr="00AD7298">
        <w:rPr>
          <w:sz w:val="20"/>
          <w:lang w:eastAsia="ja-JP"/>
        </w:rPr>
        <w:t xml:space="preserve">are not required to </w:t>
      </w:r>
      <w:r w:rsidR="002507C6" w:rsidRPr="00AD7298">
        <w:rPr>
          <w:sz w:val="20"/>
          <w:lang w:eastAsia="ja-JP"/>
        </w:rPr>
        <w:t xml:space="preserve">exchange </w:t>
      </w:r>
      <w:r w:rsidR="00FD6395" w:rsidRPr="00AD7298">
        <w:rPr>
          <w:sz w:val="20"/>
          <w:lang w:eastAsia="ja-JP"/>
        </w:rPr>
        <w:t xml:space="preserve">ballast </w:t>
      </w:r>
      <w:r w:rsidR="009D26FE" w:rsidRPr="00AD7298">
        <w:rPr>
          <w:sz w:val="20"/>
          <w:lang w:eastAsia="ja-JP"/>
        </w:rPr>
        <w:t>water.</w:t>
      </w:r>
      <w:r w:rsidR="002507C6" w:rsidRPr="00AD7298">
        <w:rPr>
          <w:sz w:val="20"/>
          <w:lang w:eastAsia="ja-JP"/>
        </w:rPr>
        <w:t xml:space="preserve"> However if the vessel is fitted with a type approved ballast water management system this system will be required to be used.</w:t>
      </w:r>
    </w:p>
    <w:p w14:paraId="6337B192" w14:textId="6263553A" w:rsidR="000B29C7" w:rsidRPr="00AD7298" w:rsidRDefault="00B60636">
      <w:pPr>
        <w:spacing w:before="120"/>
        <w:rPr>
          <w:rFonts w:asciiTheme="majorHAnsi" w:hAnsiTheme="majorHAnsi"/>
          <w:sz w:val="20"/>
        </w:rPr>
      </w:pPr>
      <w:r w:rsidRPr="00AD7298">
        <w:rPr>
          <w:rFonts w:asciiTheme="majorHAnsi" w:hAnsiTheme="majorHAnsi"/>
          <w:sz w:val="20"/>
        </w:rPr>
        <w:t>B</w:t>
      </w:r>
      <w:r w:rsidR="009F2DE3" w:rsidRPr="00AD7298">
        <w:rPr>
          <w:rFonts w:asciiTheme="majorHAnsi" w:hAnsiTheme="majorHAnsi"/>
          <w:sz w:val="20"/>
        </w:rPr>
        <w:t xml:space="preserve">allast water exchange should </w:t>
      </w:r>
      <w:r w:rsidR="003D0EA0" w:rsidRPr="00AD7298">
        <w:rPr>
          <w:rFonts w:asciiTheme="majorHAnsi" w:hAnsiTheme="majorHAnsi"/>
          <w:sz w:val="20"/>
        </w:rPr>
        <w:t xml:space="preserve">be conducted in </w:t>
      </w:r>
      <w:r w:rsidR="00AE0E22" w:rsidRPr="00AD7298">
        <w:rPr>
          <w:rFonts w:asciiTheme="majorHAnsi" w:hAnsiTheme="majorHAnsi"/>
          <w:sz w:val="20"/>
        </w:rPr>
        <w:t>at least 200nm from nearest land and in waters 200m deep. For voyages that cannot practically meet these requirements ballast water exchange must occur at</w:t>
      </w:r>
      <w:r w:rsidR="007B2D08" w:rsidRPr="00AD7298">
        <w:rPr>
          <w:rFonts w:asciiTheme="majorHAnsi" w:hAnsiTheme="majorHAnsi"/>
          <w:sz w:val="20"/>
        </w:rPr>
        <w:t xml:space="preserve"> least 12 nautical miles from the nearest l</w:t>
      </w:r>
      <w:r w:rsidR="00926D9D" w:rsidRPr="00AD7298">
        <w:rPr>
          <w:rFonts w:asciiTheme="majorHAnsi" w:hAnsiTheme="majorHAnsi"/>
          <w:sz w:val="20"/>
        </w:rPr>
        <w:t xml:space="preserve">and and </w:t>
      </w:r>
      <w:r w:rsidR="00D6502D" w:rsidRPr="00AD7298">
        <w:rPr>
          <w:rFonts w:asciiTheme="majorHAnsi" w:hAnsiTheme="majorHAnsi"/>
          <w:sz w:val="20"/>
        </w:rPr>
        <w:t xml:space="preserve">in water </w:t>
      </w:r>
      <w:r w:rsidR="00926D9D" w:rsidRPr="00AD7298">
        <w:rPr>
          <w:rFonts w:asciiTheme="majorHAnsi" w:hAnsiTheme="majorHAnsi"/>
          <w:sz w:val="20"/>
        </w:rPr>
        <w:t>at least 50 metres deep.</w:t>
      </w:r>
      <w:r w:rsidR="00934BFC" w:rsidRPr="00AD7298">
        <w:rPr>
          <w:rFonts w:asciiTheme="majorHAnsi" w:hAnsiTheme="majorHAnsi"/>
          <w:sz w:val="20"/>
        </w:rPr>
        <w:t xml:space="preserve"> </w:t>
      </w:r>
    </w:p>
    <w:p w14:paraId="6659BC64" w14:textId="296AEB35" w:rsidR="00B60636" w:rsidRPr="00AD7298" w:rsidRDefault="000B29C7">
      <w:pPr>
        <w:spacing w:before="120"/>
        <w:rPr>
          <w:rFonts w:asciiTheme="majorHAnsi" w:hAnsiTheme="majorHAnsi"/>
          <w:sz w:val="20"/>
        </w:rPr>
      </w:pPr>
      <w:r w:rsidRPr="00AD7298">
        <w:rPr>
          <w:rFonts w:asciiTheme="majorHAnsi" w:hAnsiTheme="majorHAnsi"/>
          <w:sz w:val="20"/>
        </w:rPr>
        <w:t>B</w:t>
      </w:r>
      <w:r w:rsidR="00926D9D" w:rsidRPr="00AD7298">
        <w:rPr>
          <w:rFonts w:asciiTheme="majorHAnsi" w:hAnsiTheme="majorHAnsi"/>
          <w:sz w:val="20"/>
        </w:rPr>
        <w:t xml:space="preserve">allast water must not be exchanged within 12 nautical miles of the </w:t>
      </w:r>
      <w:r w:rsidR="00926D9D" w:rsidRPr="00AD7298" w:rsidDel="007B2D08">
        <w:rPr>
          <w:rFonts w:asciiTheme="majorHAnsi" w:hAnsiTheme="majorHAnsi"/>
          <w:sz w:val="20"/>
        </w:rPr>
        <w:t>Great Barrier Reef</w:t>
      </w:r>
      <w:r w:rsidR="009E57BE" w:rsidRPr="00AD7298">
        <w:rPr>
          <w:rFonts w:asciiTheme="majorHAnsi" w:hAnsiTheme="majorHAnsi"/>
          <w:sz w:val="20"/>
        </w:rPr>
        <w:t xml:space="preserve"> (</w:t>
      </w:r>
      <w:hyperlink w:anchor="_Map_1_-" w:history="1">
        <w:r w:rsidR="009E57BE" w:rsidRPr="00AD7298">
          <w:rPr>
            <w:rStyle w:val="Hyperlink"/>
            <w:rFonts w:asciiTheme="majorHAnsi" w:hAnsiTheme="majorHAnsi"/>
            <w:sz w:val="20"/>
          </w:rPr>
          <w:t>Map 1</w:t>
        </w:r>
      </w:hyperlink>
      <w:r w:rsidR="009E57BE" w:rsidRPr="00AD7298">
        <w:rPr>
          <w:rFonts w:asciiTheme="majorHAnsi" w:hAnsiTheme="majorHAnsi"/>
          <w:sz w:val="20"/>
        </w:rPr>
        <w:t>.)</w:t>
      </w:r>
      <w:r w:rsidR="00CF4C36" w:rsidRPr="00AD7298">
        <w:rPr>
          <w:rFonts w:asciiTheme="majorHAnsi" w:hAnsiTheme="majorHAnsi"/>
          <w:sz w:val="20"/>
        </w:rPr>
        <w:t>,</w:t>
      </w:r>
      <w:r w:rsidR="00926D9D" w:rsidRPr="00AD7298">
        <w:rPr>
          <w:rFonts w:asciiTheme="majorHAnsi" w:hAnsiTheme="majorHAnsi"/>
          <w:sz w:val="20"/>
        </w:rPr>
        <w:t xml:space="preserve"> or within the </w:t>
      </w:r>
      <w:r w:rsidR="007B2D08" w:rsidRPr="00AD7298">
        <w:rPr>
          <w:rFonts w:asciiTheme="majorHAnsi" w:hAnsiTheme="majorHAnsi"/>
          <w:sz w:val="20"/>
        </w:rPr>
        <w:t xml:space="preserve">Ningaloo </w:t>
      </w:r>
      <w:r w:rsidR="00A8334D" w:rsidRPr="00AD7298">
        <w:rPr>
          <w:rFonts w:asciiTheme="majorHAnsi" w:hAnsiTheme="majorHAnsi"/>
          <w:sz w:val="20"/>
        </w:rPr>
        <w:t xml:space="preserve">Reef </w:t>
      </w:r>
      <w:r w:rsidR="007B2D08" w:rsidRPr="00AD7298">
        <w:rPr>
          <w:rFonts w:asciiTheme="majorHAnsi" w:hAnsiTheme="majorHAnsi"/>
          <w:sz w:val="20"/>
        </w:rPr>
        <w:t>ballast water exchange exclusion area</w:t>
      </w:r>
      <w:r w:rsidRPr="00AD7298">
        <w:rPr>
          <w:rFonts w:asciiTheme="majorHAnsi" w:hAnsiTheme="majorHAnsi"/>
          <w:sz w:val="20"/>
        </w:rPr>
        <w:t xml:space="preserve"> </w:t>
      </w:r>
      <w:r w:rsidR="009E57BE" w:rsidRPr="00AD7298">
        <w:rPr>
          <w:rFonts w:asciiTheme="majorHAnsi" w:hAnsiTheme="majorHAnsi"/>
          <w:sz w:val="20"/>
        </w:rPr>
        <w:t>(</w:t>
      </w:r>
      <w:hyperlink w:anchor="_Map_2:_Ningaloo" w:history="1">
        <w:r w:rsidR="009E57BE" w:rsidRPr="00AD7298">
          <w:rPr>
            <w:rStyle w:val="Hyperlink"/>
            <w:sz w:val="20"/>
          </w:rPr>
          <w:t>Map 2</w:t>
        </w:r>
      </w:hyperlink>
      <w:r w:rsidR="009E57BE" w:rsidRPr="00AD7298">
        <w:rPr>
          <w:rFonts w:asciiTheme="majorHAnsi" w:hAnsiTheme="majorHAnsi"/>
          <w:sz w:val="20"/>
        </w:rPr>
        <w:t>.)</w:t>
      </w:r>
    </w:p>
    <w:p w14:paraId="4AC24976" w14:textId="175681EC" w:rsidR="00C4104B" w:rsidRPr="00CE7B69" w:rsidRDefault="00C4104B" w:rsidP="003F633E">
      <w:pPr>
        <w:pStyle w:val="Heading3"/>
        <w:spacing w:before="240"/>
        <w:jc w:val="both"/>
        <w:rPr>
          <w:rFonts w:eastAsiaTheme="minorHAnsi"/>
        </w:rPr>
      </w:pPr>
      <w:bookmarkStart w:id="230" w:name="_Same_Risk_Areas"/>
      <w:bookmarkEnd w:id="230"/>
      <w:r w:rsidRPr="00FD7D36">
        <w:rPr>
          <w:rFonts w:eastAsiaTheme="minorHAnsi"/>
        </w:rPr>
        <w:t>Same Risk Areas</w:t>
      </w:r>
    </w:p>
    <w:p w14:paraId="0A2194E9" w14:textId="737083A7" w:rsidR="001331E9" w:rsidRPr="00AD7298" w:rsidRDefault="001331E9" w:rsidP="001331E9">
      <w:pPr>
        <w:jc w:val="both"/>
        <w:rPr>
          <w:rFonts w:asciiTheme="majorHAnsi" w:hAnsiTheme="majorHAnsi"/>
          <w:sz w:val="20"/>
        </w:rPr>
      </w:pPr>
      <w:r w:rsidRPr="00AD7298">
        <w:rPr>
          <w:rFonts w:asciiTheme="majorHAnsi" w:hAnsiTheme="majorHAnsi"/>
          <w:sz w:val="20"/>
        </w:rPr>
        <w:t xml:space="preserve">The waters within the following areas are considered </w:t>
      </w:r>
      <w:hyperlink w:anchor="_Same_Risk_Areas" w:history="1">
        <w:r w:rsidRPr="00AD7298">
          <w:rPr>
            <w:rStyle w:val="Hyperlink"/>
            <w:rFonts w:asciiTheme="majorHAnsi" w:hAnsiTheme="majorHAnsi"/>
            <w:sz w:val="20"/>
          </w:rPr>
          <w:t>Same Risk Areas</w:t>
        </w:r>
      </w:hyperlink>
      <w:r w:rsidRPr="00AD7298">
        <w:rPr>
          <w:rStyle w:val="Hyperlink"/>
          <w:rFonts w:asciiTheme="majorHAnsi" w:hAnsiTheme="majorHAnsi"/>
          <w:sz w:val="20"/>
        </w:rPr>
        <w:t xml:space="preserve"> (SRA)</w:t>
      </w:r>
      <w:r w:rsidRPr="00AD7298">
        <w:rPr>
          <w:rFonts w:asciiTheme="majorHAnsi" w:hAnsiTheme="majorHAnsi"/>
          <w:sz w:val="20"/>
        </w:rPr>
        <w:t xml:space="preserve"> and water may be taken up and discharged within these areas without undertaking ballast water exchange. For vessels that have been require</w:t>
      </w:r>
      <w:r w:rsidR="00D4243B" w:rsidRPr="00AD7298">
        <w:rPr>
          <w:rFonts w:asciiTheme="majorHAnsi" w:hAnsiTheme="majorHAnsi"/>
          <w:sz w:val="20"/>
        </w:rPr>
        <w:t>d</w:t>
      </w:r>
      <w:r w:rsidRPr="00AD7298">
        <w:rPr>
          <w:rFonts w:asciiTheme="majorHAnsi" w:hAnsiTheme="majorHAnsi"/>
          <w:sz w:val="20"/>
        </w:rPr>
        <w:t xml:space="preserve"> to phase out the use of ballast water exchange, ballast water must be managed utilising an alternative method within these areas:</w:t>
      </w:r>
    </w:p>
    <w:p w14:paraId="513005A6" w14:textId="6DD7D196" w:rsidR="001331E9" w:rsidRPr="00AD7298" w:rsidRDefault="001331E9" w:rsidP="001331E9">
      <w:pPr>
        <w:pStyle w:val="ListBullet"/>
        <w:jc w:val="both"/>
        <w:rPr>
          <w:sz w:val="20"/>
        </w:rPr>
      </w:pPr>
      <w:r w:rsidRPr="00AD7298">
        <w:rPr>
          <w:sz w:val="20"/>
        </w:rPr>
        <w:t>Queensland - The Great Barrier Reef Marine Park SRA</w:t>
      </w:r>
    </w:p>
    <w:p w14:paraId="455A6CD6" w14:textId="0B9057E3" w:rsidR="001331E9" w:rsidRPr="00AD7298" w:rsidRDefault="001331E9" w:rsidP="001331E9">
      <w:pPr>
        <w:pStyle w:val="ListBullet"/>
        <w:jc w:val="both"/>
        <w:rPr>
          <w:sz w:val="20"/>
        </w:rPr>
      </w:pPr>
      <w:r w:rsidRPr="00AD7298">
        <w:rPr>
          <w:sz w:val="20"/>
        </w:rPr>
        <w:t>South Australia- Gulf St Vincent and the Spencer Gulf SRA</w:t>
      </w:r>
    </w:p>
    <w:p w14:paraId="390E1E71" w14:textId="3B8864A0" w:rsidR="001331E9" w:rsidRPr="00AD7298" w:rsidRDefault="001331E9" w:rsidP="001331E9">
      <w:pPr>
        <w:pStyle w:val="ListBullet"/>
        <w:jc w:val="both"/>
        <w:rPr>
          <w:sz w:val="20"/>
        </w:rPr>
      </w:pPr>
      <w:r w:rsidRPr="00AD7298">
        <w:rPr>
          <w:sz w:val="20"/>
        </w:rPr>
        <w:t>Victoria - Port Phillip Bay SRA</w:t>
      </w:r>
    </w:p>
    <w:p w14:paraId="6DB2A093" w14:textId="4C325B8E" w:rsidR="001331E9" w:rsidRPr="00AD7298" w:rsidRDefault="001331E9" w:rsidP="001331E9">
      <w:pPr>
        <w:pStyle w:val="ListBullet"/>
        <w:jc w:val="both"/>
        <w:rPr>
          <w:sz w:val="20"/>
        </w:rPr>
      </w:pPr>
      <w:r w:rsidRPr="00AD7298">
        <w:rPr>
          <w:sz w:val="20"/>
        </w:rPr>
        <w:t>Northern Territory – Northern Territory SRA - excluding international ports of Darwin, Gove and Milner Bay</w:t>
      </w:r>
      <w:r w:rsidR="003857F2" w:rsidRPr="00AD7298">
        <w:rPr>
          <w:sz w:val="20"/>
        </w:rPr>
        <w:t>.</w:t>
      </w:r>
    </w:p>
    <w:p w14:paraId="41DD6C63" w14:textId="77777777" w:rsidR="005D1100" w:rsidRPr="00AD7298" w:rsidRDefault="005D1100" w:rsidP="003F633E">
      <w:pPr>
        <w:pStyle w:val="ListBullet"/>
        <w:numPr>
          <w:ilvl w:val="0"/>
          <w:numId w:val="0"/>
        </w:numPr>
        <w:jc w:val="both"/>
        <w:rPr>
          <w:sz w:val="20"/>
        </w:rPr>
      </w:pPr>
    </w:p>
    <w:p w14:paraId="585F16DC" w14:textId="75E67D10" w:rsidR="005D1100" w:rsidRPr="00AD7298" w:rsidRDefault="005D1100" w:rsidP="003F633E">
      <w:pPr>
        <w:rPr>
          <w:sz w:val="20"/>
        </w:rPr>
      </w:pPr>
      <w:r w:rsidRPr="00AD7298">
        <w:rPr>
          <w:b/>
          <w:sz w:val="20"/>
        </w:rPr>
        <w:t>The operation of the same risk area only applies only to vessels utilising ballast water exchange as their primary method of ballast water management.</w:t>
      </w:r>
      <w:r w:rsidRPr="00AD7298">
        <w:rPr>
          <w:sz w:val="20"/>
        </w:rPr>
        <w:t xml:space="preserve">  When a vessel is required to meet the discharge standard under Regulation D-2 of the</w:t>
      </w:r>
      <w:r w:rsidR="005852B7" w:rsidRPr="00AD7298">
        <w:rPr>
          <w:sz w:val="20"/>
        </w:rPr>
        <w:t xml:space="preserve"> BWM</w:t>
      </w:r>
      <w:r w:rsidRPr="00AD7298">
        <w:rPr>
          <w:sz w:val="20"/>
        </w:rPr>
        <w:t xml:space="preserve"> Convention and Australia’s ballast water requirements (see </w:t>
      </w:r>
      <w:hyperlink w:anchor="_Ballast_water_management" w:history="1">
        <w:r w:rsidRPr="00AD7298">
          <w:rPr>
            <w:rStyle w:val="Hyperlink"/>
            <w:sz w:val="20"/>
          </w:rPr>
          <w:t>Section 4</w:t>
        </w:r>
      </w:hyperlink>
      <w:r w:rsidRPr="00AD7298">
        <w:rPr>
          <w:sz w:val="20"/>
        </w:rPr>
        <w:t>) the vessels’ ballast water must be managed in accordance with the BWMP.</w:t>
      </w:r>
    </w:p>
    <w:p w14:paraId="77B6D9A2" w14:textId="77777777" w:rsidR="005D1100" w:rsidRPr="008C1438" w:rsidRDefault="005D1100" w:rsidP="005D1100">
      <w:pPr>
        <w:pStyle w:val="Heading4"/>
        <w:spacing w:after="120"/>
        <w:jc w:val="both"/>
      </w:pPr>
      <w:r>
        <w:t>Discharging ballast water sourced inside the SRA</w:t>
      </w:r>
    </w:p>
    <w:p w14:paraId="3CC80D85" w14:textId="57D3B26C" w:rsidR="005D1100" w:rsidRPr="00AD7298" w:rsidRDefault="005D1100" w:rsidP="003F633E">
      <w:pPr>
        <w:spacing w:after="120"/>
        <w:rPr>
          <w:rFonts w:cs="Times New Roman"/>
          <w:sz w:val="20"/>
        </w:rPr>
      </w:pPr>
      <w:r w:rsidRPr="00AD7298">
        <w:rPr>
          <w:rFonts w:cs="Times New Roman"/>
          <w:sz w:val="20"/>
        </w:rPr>
        <w:t xml:space="preserve">Vessel operators are not required to </w:t>
      </w:r>
      <w:r w:rsidR="005852B7" w:rsidRPr="00AD7298">
        <w:rPr>
          <w:rFonts w:cs="Times New Roman"/>
          <w:sz w:val="20"/>
        </w:rPr>
        <w:t>exchange</w:t>
      </w:r>
      <w:r w:rsidRPr="00AD7298">
        <w:rPr>
          <w:rFonts w:cs="Times New Roman"/>
          <w:sz w:val="20"/>
        </w:rPr>
        <w:t xml:space="preserve"> ballast water sourced within the SRA if:</w:t>
      </w:r>
    </w:p>
    <w:p w14:paraId="61BB6FEC" w14:textId="77777777" w:rsidR="005D1100" w:rsidRPr="00AD7298" w:rsidRDefault="005D1100" w:rsidP="003F633E">
      <w:pPr>
        <w:pStyle w:val="ListBullet"/>
        <w:rPr>
          <w:sz w:val="20"/>
        </w:rPr>
      </w:pPr>
      <w:r w:rsidRPr="00AD7298">
        <w:rPr>
          <w:sz w:val="20"/>
        </w:rPr>
        <w:t>their vessel uses ballast water exchange as their primary method of ballast water management, and</w:t>
      </w:r>
    </w:p>
    <w:p w14:paraId="6EC18AF2" w14:textId="77777777" w:rsidR="005D1100" w:rsidRPr="00AD7298" w:rsidRDefault="005D1100" w:rsidP="003F633E">
      <w:pPr>
        <w:pStyle w:val="ListBullet"/>
        <w:rPr>
          <w:sz w:val="20"/>
        </w:rPr>
      </w:pPr>
      <w:r w:rsidRPr="00AD7298">
        <w:rPr>
          <w:sz w:val="20"/>
        </w:rPr>
        <w:t>the ballast water was taken up in the SRA, and</w:t>
      </w:r>
    </w:p>
    <w:p w14:paraId="11FC5A6E" w14:textId="77777777" w:rsidR="005D1100" w:rsidRPr="00AD7298" w:rsidRDefault="005D1100" w:rsidP="003F633E">
      <w:pPr>
        <w:pStyle w:val="ListBullet"/>
        <w:rPr>
          <w:sz w:val="20"/>
        </w:rPr>
      </w:pPr>
      <w:r w:rsidRPr="00AD7298">
        <w:rPr>
          <w:sz w:val="20"/>
        </w:rPr>
        <w:t>ballast water exchange is the only practicable ballast water management method available.</w:t>
      </w:r>
    </w:p>
    <w:p w14:paraId="1925F2D3" w14:textId="77777777" w:rsidR="005D1100" w:rsidRDefault="005D1100" w:rsidP="003F633E">
      <w:pPr>
        <w:pStyle w:val="ListBullet"/>
        <w:numPr>
          <w:ilvl w:val="0"/>
          <w:numId w:val="0"/>
        </w:numPr>
        <w:ind w:left="425" w:hanging="425"/>
      </w:pPr>
    </w:p>
    <w:p w14:paraId="5FE1395B" w14:textId="77777777" w:rsidR="005D1100" w:rsidRDefault="005D1100" w:rsidP="005D1100">
      <w:pPr>
        <w:pStyle w:val="Heading4"/>
        <w:spacing w:before="120"/>
        <w:jc w:val="both"/>
      </w:pPr>
      <w:r>
        <w:t>Discharging ballast water sourced outside the SRA</w:t>
      </w:r>
    </w:p>
    <w:p w14:paraId="5E623472" w14:textId="2433DFB2" w:rsidR="005D1100" w:rsidRPr="00AD7298" w:rsidRDefault="005D1100" w:rsidP="003F633E">
      <w:pPr>
        <w:spacing w:after="120"/>
        <w:rPr>
          <w:rFonts w:cs="Times New Roman"/>
          <w:sz w:val="20"/>
        </w:rPr>
      </w:pPr>
      <w:r w:rsidRPr="00AD7298">
        <w:rPr>
          <w:rFonts w:cs="Times New Roman"/>
          <w:sz w:val="20"/>
        </w:rPr>
        <w:t xml:space="preserve">Ballast water management operations must occur prior to entering an SRA, if you plan to discharge ballast water sourced </w:t>
      </w:r>
      <w:r w:rsidR="005852B7" w:rsidRPr="00AD7298">
        <w:rPr>
          <w:rFonts w:cs="Times New Roman"/>
          <w:sz w:val="20"/>
        </w:rPr>
        <w:t>from a port outside an SRA</w:t>
      </w:r>
      <w:r w:rsidRPr="00AD7298">
        <w:rPr>
          <w:rFonts w:cs="Times New Roman"/>
          <w:sz w:val="20"/>
        </w:rPr>
        <w:t>.</w:t>
      </w:r>
    </w:p>
    <w:p w14:paraId="1119CEFF" w14:textId="77777777" w:rsidR="005D1100" w:rsidRDefault="005D1100" w:rsidP="005D1100">
      <w:pPr>
        <w:jc w:val="both"/>
      </w:pPr>
    </w:p>
    <w:p w14:paraId="59275F10" w14:textId="54D6B1CC" w:rsidR="001331E9" w:rsidRPr="008C1438" w:rsidRDefault="001331E9" w:rsidP="001331E9">
      <w:pPr>
        <w:pStyle w:val="Heading3"/>
        <w:spacing w:before="240" w:after="120"/>
        <w:jc w:val="both"/>
      </w:pPr>
      <w:r>
        <w:lastRenderedPageBreak/>
        <w:t>Great Barrier Reef Marine Park SRA</w:t>
      </w:r>
    </w:p>
    <w:p w14:paraId="5676BFBA" w14:textId="1DDA8D37" w:rsidR="001331E9" w:rsidRPr="00AD7298" w:rsidRDefault="001331E9" w:rsidP="003F633E">
      <w:pPr>
        <w:spacing w:after="120"/>
        <w:rPr>
          <w:rFonts w:cs="Times New Roman"/>
          <w:sz w:val="20"/>
        </w:rPr>
      </w:pPr>
      <w:r w:rsidRPr="00AD7298">
        <w:rPr>
          <w:rFonts w:cs="Times New Roman"/>
          <w:sz w:val="20"/>
        </w:rPr>
        <w:t>The ports within the Great Barrier Reef Marine Park, and part of the Torres Strait and Gulf of Carpentaria, are known as the Great Barrier Reef Marine Park Same Risk Area. This area includes:</w:t>
      </w:r>
    </w:p>
    <w:p w14:paraId="24A63763" w14:textId="77777777" w:rsidR="001331E9" w:rsidRPr="00AD7298" w:rsidRDefault="001331E9" w:rsidP="003F633E">
      <w:pPr>
        <w:pStyle w:val="ListBullet"/>
        <w:rPr>
          <w:sz w:val="20"/>
        </w:rPr>
      </w:pPr>
      <w:r w:rsidRPr="00AD7298">
        <w:rPr>
          <w:sz w:val="20"/>
        </w:rPr>
        <w:t>all ports located within the boundaries of the Great Barrier Reef World Heritage Area</w:t>
      </w:r>
    </w:p>
    <w:p w14:paraId="64682CDA" w14:textId="77777777" w:rsidR="001331E9" w:rsidRPr="00AD7298" w:rsidRDefault="001331E9" w:rsidP="003F633E">
      <w:pPr>
        <w:pStyle w:val="ListBullet"/>
        <w:rPr>
          <w:sz w:val="20"/>
        </w:rPr>
      </w:pPr>
      <w:r w:rsidRPr="00AD7298">
        <w:rPr>
          <w:sz w:val="20"/>
        </w:rPr>
        <w:t xml:space="preserve">the ports of Weipa and Amrun </w:t>
      </w:r>
    </w:p>
    <w:p w14:paraId="17A78B43" w14:textId="54889960" w:rsidR="001331E9" w:rsidRPr="00AD7298" w:rsidRDefault="001331E9" w:rsidP="003F633E">
      <w:pPr>
        <w:pStyle w:val="ListBullet"/>
        <w:rPr>
          <w:sz w:val="20"/>
        </w:rPr>
      </w:pPr>
      <w:r w:rsidRPr="00AD7298">
        <w:rPr>
          <w:sz w:val="20"/>
        </w:rPr>
        <w:t>all ports located within the boundaries of the Torres Strait Islands</w:t>
      </w:r>
      <w:r w:rsidR="00C27A38" w:rsidRPr="00AD7298">
        <w:rPr>
          <w:sz w:val="20"/>
        </w:rPr>
        <w:t>; and</w:t>
      </w:r>
    </w:p>
    <w:p w14:paraId="119648F5" w14:textId="77777777" w:rsidR="001331E9" w:rsidRPr="00AD7298" w:rsidRDefault="001331E9" w:rsidP="003F633E">
      <w:pPr>
        <w:pStyle w:val="ListBullet"/>
        <w:rPr>
          <w:sz w:val="20"/>
        </w:rPr>
      </w:pPr>
      <w:r w:rsidRPr="00AD7298">
        <w:rPr>
          <w:sz w:val="20"/>
        </w:rPr>
        <w:t>Bundaberg.</w:t>
      </w:r>
    </w:p>
    <w:p w14:paraId="074BD382" w14:textId="77777777" w:rsidR="000B29C7" w:rsidRDefault="000B29C7" w:rsidP="003F633E">
      <w:pPr>
        <w:pStyle w:val="ListBullet"/>
        <w:numPr>
          <w:ilvl w:val="0"/>
          <w:numId w:val="0"/>
        </w:numPr>
        <w:ind w:left="425" w:hanging="425"/>
        <w:jc w:val="both"/>
      </w:pPr>
    </w:p>
    <w:p w14:paraId="10D48E71" w14:textId="09D9191E" w:rsidR="001331E9" w:rsidRDefault="001331E9" w:rsidP="00AD7298">
      <w:pPr>
        <w:shd w:val="clear" w:color="auto" w:fill="FFFFFF"/>
        <w:spacing w:before="180"/>
        <w:jc w:val="both"/>
        <w:rPr>
          <w:rFonts w:ascii="Times New Roman" w:hAnsi="Times New Roman" w:cs="Times New Roman"/>
          <w:color w:val="000000"/>
          <w:sz w:val="20"/>
          <w:szCs w:val="20"/>
          <w:lang w:eastAsia="en-AU"/>
        </w:rPr>
      </w:pPr>
      <w:r w:rsidRPr="00AD7298">
        <w:rPr>
          <w:rFonts w:cs="Times New Roman"/>
          <w:sz w:val="20"/>
        </w:rPr>
        <w:t>The area bounded by the line starting at the point described in item 1 of the following table and running sequentially as described in the table is specified</w:t>
      </w:r>
      <w:r w:rsidRPr="003F633E">
        <w:rPr>
          <w:rFonts w:cs="Times New Roman"/>
        </w:rPr>
        <w:t>.</w:t>
      </w:r>
    </w:p>
    <w:tbl>
      <w:tblPr>
        <w:tblW w:w="0" w:type="auto"/>
        <w:tblInd w:w="113" w:type="dxa"/>
        <w:shd w:val="clear" w:color="auto" w:fill="FFFFFF"/>
        <w:tblCellMar>
          <w:left w:w="0" w:type="dxa"/>
          <w:right w:w="0" w:type="dxa"/>
        </w:tblCellMar>
        <w:tblLook w:val="04A0" w:firstRow="1" w:lastRow="0" w:firstColumn="1" w:lastColumn="0" w:noHBand="0" w:noVBand="1"/>
      </w:tblPr>
      <w:tblGrid>
        <w:gridCol w:w="714"/>
        <w:gridCol w:w="7599"/>
      </w:tblGrid>
      <w:tr w:rsidR="001331E9" w14:paraId="72878F3E" w14:textId="77777777" w:rsidTr="00D738B5">
        <w:trPr>
          <w:tblHeader/>
        </w:trPr>
        <w:tc>
          <w:tcPr>
            <w:tcW w:w="8313"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456944F7" w14:textId="77777777" w:rsidR="001331E9" w:rsidRDefault="001331E9" w:rsidP="00D738B5">
            <w:pPr>
              <w:spacing w:before="60" w:line="240" w:lineRule="atLeast"/>
              <w:jc w:val="both"/>
              <w:rPr>
                <w:rFonts w:ascii="Times New Roman" w:hAnsi="Times New Roman" w:cs="Times New Roman"/>
                <w:b/>
                <w:bCs/>
                <w:color w:val="000000"/>
                <w:sz w:val="20"/>
                <w:szCs w:val="20"/>
                <w:lang w:eastAsia="en-AU"/>
              </w:rPr>
            </w:pPr>
            <w:r>
              <w:rPr>
                <w:rFonts w:ascii="Times New Roman" w:hAnsi="Times New Roman" w:cs="Times New Roman"/>
                <w:b/>
                <w:bCs/>
                <w:color w:val="000000"/>
                <w:sz w:val="20"/>
                <w:szCs w:val="20"/>
                <w:lang w:eastAsia="en-AU"/>
              </w:rPr>
              <w:t>Queensland—Great Barrier Reef</w:t>
            </w:r>
          </w:p>
        </w:tc>
      </w:tr>
      <w:tr w:rsidR="001331E9" w14:paraId="69A84D09" w14:textId="77777777" w:rsidTr="00D738B5">
        <w:trPr>
          <w:tblHeader/>
        </w:trPr>
        <w:tc>
          <w:tcPr>
            <w:tcW w:w="71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558F43B8" w14:textId="77777777" w:rsidR="001331E9" w:rsidRDefault="001331E9" w:rsidP="00D738B5">
            <w:pPr>
              <w:spacing w:before="60" w:line="240" w:lineRule="atLeast"/>
              <w:jc w:val="both"/>
              <w:rPr>
                <w:rFonts w:ascii="Times New Roman" w:hAnsi="Times New Roman" w:cs="Times New Roman"/>
                <w:b/>
                <w:bCs/>
                <w:color w:val="000000"/>
                <w:sz w:val="20"/>
                <w:szCs w:val="20"/>
                <w:lang w:eastAsia="en-AU"/>
              </w:rPr>
            </w:pPr>
            <w:r>
              <w:rPr>
                <w:rFonts w:ascii="Times New Roman" w:hAnsi="Times New Roman" w:cs="Times New Roman"/>
                <w:b/>
                <w:bCs/>
                <w:color w:val="000000"/>
                <w:sz w:val="20"/>
                <w:szCs w:val="20"/>
                <w:lang w:eastAsia="en-AU"/>
              </w:rPr>
              <w:t>Item</w:t>
            </w:r>
          </w:p>
        </w:tc>
        <w:tc>
          <w:tcPr>
            <w:tcW w:w="759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425CFF8" w14:textId="77777777" w:rsidR="001331E9" w:rsidRDefault="001331E9" w:rsidP="00D738B5">
            <w:pPr>
              <w:spacing w:before="60" w:line="240" w:lineRule="atLeast"/>
              <w:jc w:val="both"/>
              <w:rPr>
                <w:rFonts w:ascii="Times New Roman" w:hAnsi="Times New Roman" w:cs="Times New Roman"/>
                <w:b/>
                <w:bCs/>
                <w:color w:val="000000"/>
                <w:sz w:val="20"/>
                <w:szCs w:val="20"/>
                <w:lang w:eastAsia="en-AU"/>
              </w:rPr>
            </w:pPr>
            <w:r>
              <w:rPr>
                <w:rFonts w:ascii="Times New Roman" w:hAnsi="Times New Roman" w:cs="Times New Roman"/>
                <w:b/>
                <w:bCs/>
                <w:color w:val="000000"/>
                <w:sz w:val="20"/>
                <w:szCs w:val="20"/>
                <w:lang w:eastAsia="en-AU"/>
              </w:rPr>
              <w:t>Description</w:t>
            </w:r>
          </w:p>
        </w:tc>
      </w:tr>
      <w:tr w:rsidR="001331E9" w14:paraId="75DB4603"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A03A7E" w14:textId="77777777" w:rsidR="001331E9" w:rsidRPr="007A74C2" w:rsidRDefault="001331E9" w:rsidP="00D738B5">
            <w:pPr>
              <w:spacing w:before="60" w:line="240" w:lineRule="atLeast"/>
              <w:jc w:val="both"/>
              <w:rPr>
                <w:rFonts w:ascii="Times New Roman" w:hAnsi="Times New Roman" w:cs="Times New Roman"/>
                <w:color w:val="000000"/>
                <w:sz w:val="20"/>
                <w:szCs w:val="20"/>
                <w:lang w:eastAsia="en-AU"/>
              </w:rPr>
            </w:pPr>
            <w:r w:rsidRPr="007A74C2">
              <w:rPr>
                <w:rFonts w:ascii="Times New Roman" w:hAnsi="Times New Roman" w:cs="Times New Roman"/>
                <w:color w:val="000000"/>
                <w:sz w:val="20"/>
                <w:szCs w:val="20"/>
                <w:lang w:eastAsia="en-AU"/>
              </w:rPr>
              <w:t>1</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F0E704" w14:textId="77777777" w:rsidR="001331E9" w:rsidRDefault="001331E9" w:rsidP="00D738B5">
            <w:pPr>
              <w:spacing w:before="60" w:line="240" w:lineRule="atLeast"/>
              <w:jc w:val="both"/>
              <w:rPr>
                <w:rFonts w:ascii="Times New Roman" w:hAnsi="Times New Roman" w:cs="Times New Roman"/>
                <w:strike/>
                <w:color w:val="FF0000"/>
                <w:sz w:val="20"/>
                <w:szCs w:val="20"/>
                <w:lang w:eastAsia="en-AU"/>
              </w:rPr>
            </w:pPr>
            <w:r w:rsidRPr="007A74C2">
              <w:rPr>
                <w:rFonts w:ascii="Times New Roman" w:hAnsi="Times New Roman" w:cs="Times New Roman"/>
                <w:color w:val="000000"/>
                <w:sz w:val="20"/>
                <w:szCs w:val="20"/>
                <w:lang w:eastAsia="en-AU"/>
              </w:rPr>
              <w:t>The westernmost intersection of the mean low water line of the mainland of Australia around Thud Point, Queensland, by the parallel of latitude 13°00′00″S</w:t>
            </w:r>
          </w:p>
        </w:tc>
      </w:tr>
      <w:tr w:rsidR="001331E9" w14:paraId="1461E930"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19DED1"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2</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85F057"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West along that parallel to its intersection by the outer limit of the territorial sea of Australia</w:t>
            </w:r>
          </w:p>
        </w:tc>
      </w:tr>
      <w:tr w:rsidR="001331E9" w14:paraId="761DFA77"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3B9707"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3</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81DB10D"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Generally northerly along that outer limit to its intersection by the parallel of latitude 10°00’00”S</w:t>
            </w:r>
          </w:p>
        </w:tc>
      </w:tr>
      <w:tr w:rsidR="001331E9" w14:paraId="21B91736"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71E90A7"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4</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AA04662"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East along that parallel to its intersection by the outer limit of the territorial sea of Australia</w:t>
            </w:r>
          </w:p>
        </w:tc>
      </w:tr>
      <w:tr w:rsidR="001331E9" w14:paraId="34A22EC8"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4BC44E3"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5</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ABA33D"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Generally southerly and south</w:t>
            </w:r>
            <w:r>
              <w:rPr>
                <w:rFonts w:ascii="Times New Roman" w:hAnsi="Times New Roman" w:cs="Times New Roman"/>
                <w:color w:val="000000"/>
                <w:sz w:val="20"/>
                <w:szCs w:val="20"/>
                <w:lang w:eastAsia="en-AU"/>
              </w:rPr>
              <w:noBreakHyphen/>
              <w:t>easterly along that outer limit to its intersection 12 nautical miles north of the territorial sea baseline across Hervey Bay by the meridian of longitude 152°39’00”E</w:t>
            </w:r>
          </w:p>
        </w:tc>
      </w:tr>
      <w:tr w:rsidR="001331E9" w14:paraId="340243C6"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E97D68"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6</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7CD4F3"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South along that meridian to its intersection by the parallel of latitude 24°46’00”S</w:t>
            </w:r>
          </w:p>
        </w:tc>
      </w:tr>
      <w:tr w:rsidR="001331E9" w14:paraId="3BFFE86D" w14:textId="77777777" w:rsidTr="00D738B5">
        <w:tc>
          <w:tcPr>
            <w:tcW w:w="714"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EEC012"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7</w:t>
            </w:r>
          </w:p>
        </w:tc>
        <w:tc>
          <w:tcPr>
            <w:tcW w:w="7599"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4B54C5"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 xml:space="preserve">West along that parallel to its intersection by the </w:t>
            </w:r>
            <w:r w:rsidRPr="007A74C2">
              <w:rPr>
                <w:rFonts w:ascii="Times New Roman" w:hAnsi="Times New Roman" w:cs="Times New Roman"/>
                <w:color w:val="000000"/>
                <w:sz w:val="20"/>
                <w:szCs w:val="20"/>
                <w:lang w:eastAsia="en-AU"/>
              </w:rPr>
              <w:t>mean</w:t>
            </w:r>
            <w:r>
              <w:rPr>
                <w:rFonts w:ascii="Times New Roman" w:hAnsi="Times New Roman" w:cs="Times New Roman"/>
                <w:color w:val="000000"/>
                <w:sz w:val="20"/>
                <w:szCs w:val="20"/>
                <w:lang w:eastAsia="en-AU"/>
              </w:rPr>
              <w:t xml:space="preserve"> low water line of the mainland of Australia around South Head, Bundaberg, Queensland</w:t>
            </w:r>
          </w:p>
        </w:tc>
      </w:tr>
      <w:tr w:rsidR="001331E9" w14:paraId="1786EA38" w14:textId="77777777" w:rsidTr="00D738B5">
        <w:tc>
          <w:tcPr>
            <w:tcW w:w="714"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38475C9"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8</w:t>
            </w:r>
          </w:p>
        </w:tc>
        <w:tc>
          <w:tcPr>
            <w:tcW w:w="7599"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BA79834" w14:textId="77777777" w:rsidR="001331E9" w:rsidRDefault="001331E9" w:rsidP="00D738B5">
            <w:pPr>
              <w:spacing w:before="60" w:line="240" w:lineRule="atLeast"/>
              <w:jc w:val="both"/>
              <w:rPr>
                <w:rFonts w:ascii="Times New Roman" w:hAnsi="Times New Roman" w:cs="Times New Roman"/>
                <w:color w:val="000000"/>
                <w:sz w:val="20"/>
                <w:szCs w:val="20"/>
                <w:lang w:eastAsia="en-AU"/>
              </w:rPr>
            </w:pPr>
            <w:r>
              <w:rPr>
                <w:rFonts w:ascii="Times New Roman" w:hAnsi="Times New Roman" w:cs="Times New Roman"/>
                <w:color w:val="000000"/>
                <w:sz w:val="20"/>
                <w:szCs w:val="20"/>
                <w:lang w:eastAsia="en-AU"/>
              </w:rPr>
              <w:t>Generally north</w:t>
            </w:r>
            <w:r>
              <w:rPr>
                <w:rFonts w:ascii="Times New Roman" w:hAnsi="Times New Roman" w:cs="Times New Roman"/>
                <w:color w:val="000000"/>
                <w:sz w:val="20"/>
                <w:szCs w:val="20"/>
                <w:lang w:eastAsia="en-AU"/>
              </w:rPr>
              <w:noBreakHyphen/>
              <w:t>westerly, northerly, north</w:t>
            </w:r>
            <w:r>
              <w:rPr>
                <w:rFonts w:ascii="Times New Roman" w:hAnsi="Times New Roman" w:cs="Times New Roman"/>
                <w:color w:val="000000"/>
                <w:sz w:val="20"/>
                <w:szCs w:val="20"/>
                <w:lang w:eastAsia="en-AU"/>
              </w:rPr>
              <w:noBreakHyphen/>
              <w:t xml:space="preserve">westerly and southerly along that </w:t>
            </w:r>
            <w:r w:rsidRPr="007A74C2">
              <w:rPr>
                <w:rFonts w:ascii="Times New Roman" w:hAnsi="Times New Roman" w:cs="Times New Roman"/>
                <w:color w:val="000000"/>
                <w:sz w:val="20"/>
                <w:szCs w:val="20"/>
                <w:lang w:eastAsia="en-AU"/>
              </w:rPr>
              <w:t>mean</w:t>
            </w:r>
            <w:r>
              <w:rPr>
                <w:rFonts w:ascii="Times New Roman" w:hAnsi="Times New Roman" w:cs="Times New Roman"/>
                <w:color w:val="000000"/>
                <w:sz w:val="20"/>
                <w:szCs w:val="20"/>
                <w:lang w:eastAsia="en-AU"/>
              </w:rPr>
              <w:t xml:space="preserve"> low water line to the starting point</w:t>
            </w:r>
          </w:p>
        </w:tc>
      </w:tr>
    </w:tbl>
    <w:p w14:paraId="2DD42C67" w14:textId="77777777" w:rsidR="001331E9" w:rsidRDefault="001331E9" w:rsidP="001331E9">
      <w:pPr>
        <w:shd w:val="clear" w:color="auto" w:fill="FFFFFF"/>
        <w:spacing w:before="122"/>
        <w:jc w:val="both"/>
        <w:rPr>
          <w:rFonts w:ascii="Times New Roman" w:hAnsi="Times New Roman" w:cs="Times New Roman"/>
          <w:color w:val="000000"/>
          <w:sz w:val="18"/>
          <w:szCs w:val="18"/>
          <w:lang w:eastAsia="en-AU"/>
        </w:rPr>
      </w:pPr>
      <w:r>
        <w:rPr>
          <w:rFonts w:ascii="Times New Roman" w:hAnsi="Times New Roman" w:cs="Times New Roman"/>
          <w:color w:val="000000"/>
          <w:sz w:val="18"/>
          <w:szCs w:val="18"/>
          <w:lang w:eastAsia="en-AU"/>
        </w:rPr>
        <w:t>Note: Geographic coordinates in this instrument are expressed in terms of the Geocentric Datum of Australia 1994 (commonly known as GDA94).</w:t>
      </w:r>
    </w:p>
    <w:p w14:paraId="3FB83EE3" w14:textId="77777777" w:rsidR="001331E9" w:rsidRDefault="001331E9" w:rsidP="001331E9">
      <w:pPr>
        <w:spacing w:after="0" w:line="240" w:lineRule="auto"/>
        <w:jc w:val="both"/>
        <w:rPr>
          <w:rFonts w:ascii="Calibri" w:hAnsi="Calibri"/>
          <w:bCs/>
          <w:color w:val="000000"/>
          <w:sz w:val="40"/>
          <w:szCs w:val="28"/>
          <w:lang w:eastAsia="ja-JP"/>
        </w:rPr>
      </w:pPr>
      <w:r>
        <w:br w:type="page"/>
      </w:r>
    </w:p>
    <w:p w14:paraId="056DB3FC" w14:textId="482048C5" w:rsidR="00C4104B" w:rsidRPr="00CF4C36" w:rsidRDefault="00C4104B" w:rsidP="003F633E">
      <w:pPr>
        <w:pStyle w:val="Heading4"/>
        <w:jc w:val="both"/>
        <w:rPr>
          <w:sz w:val="22"/>
        </w:rPr>
      </w:pPr>
      <w:r w:rsidRPr="00CF4C36">
        <w:rPr>
          <w:bCs w:val="0"/>
        </w:rPr>
        <w:lastRenderedPageBreak/>
        <w:t>South Australia</w:t>
      </w:r>
      <w:r w:rsidR="00154351" w:rsidRPr="008C1438">
        <w:rPr>
          <w:rFonts w:eastAsiaTheme="minorHAnsi"/>
        </w:rPr>
        <w:t xml:space="preserve">- </w:t>
      </w:r>
      <w:r w:rsidRPr="008C1438">
        <w:t xml:space="preserve">Gulf </w:t>
      </w:r>
      <w:r w:rsidR="008F1284" w:rsidRPr="008C1438">
        <w:t>St Vincent and Spencer Gulf</w:t>
      </w:r>
    </w:p>
    <w:p w14:paraId="2590B7FE" w14:textId="77777777" w:rsidR="00AD7298" w:rsidRDefault="00AD7298" w:rsidP="003F633E">
      <w:pPr>
        <w:spacing w:after="0"/>
        <w:jc w:val="both"/>
        <w:rPr>
          <w:b/>
        </w:rPr>
      </w:pPr>
    </w:p>
    <w:p w14:paraId="3AD68E05" w14:textId="77777777" w:rsidR="00E73700" w:rsidRPr="00AD7298" w:rsidRDefault="00C4104B" w:rsidP="003F633E">
      <w:pPr>
        <w:spacing w:after="0"/>
        <w:jc w:val="both"/>
        <w:rPr>
          <w:b/>
          <w:sz w:val="20"/>
        </w:rPr>
      </w:pPr>
      <w:r w:rsidRPr="00AD7298">
        <w:rPr>
          <w:b/>
          <w:sz w:val="20"/>
        </w:rPr>
        <w:t>Eastern boundary</w:t>
      </w:r>
    </w:p>
    <w:p w14:paraId="00C17E91" w14:textId="77777777" w:rsidR="00E73700" w:rsidRPr="00AD7298" w:rsidRDefault="00C4104B">
      <w:pPr>
        <w:spacing w:after="0"/>
        <w:rPr>
          <w:sz w:val="20"/>
        </w:rPr>
      </w:pPr>
      <w:r w:rsidRPr="00AD7298">
        <w:rPr>
          <w:sz w:val="20"/>
        </w:rPr>
        <w:t>River Murray mouth (west bank): 138° 52’ 28.325”E. 35° 33’ 26.697”S</w:t>
      </w:r>
    </w:p>
    <w:p w14:paraId="54F2DD3F" w14:textId="1A21379A" w:rsidR="00C4104B" w:rsidRPr="00AD7298" w:rsidRDefault="00C4104B">
      <w:pPr>
        <w:rPr>
          <w:sz w:val="20"/>
        </w:rPr>
      </w:pPr>
      <w:r w:rsidRPr="00AD7298">
        <w:rPr>
          <w:sz w:val="20"/>
        </w:rPr>
        <w:t>Intersection with edge of waters acceptable for BW exchange: 138° 52’ 30.469”E. 35° 47’ 44.164”S</w:t>
      </w:r>
    </w:p>
    <w:p w14:paraId="041EA770" w14:textId="77777777" w:rsidR="00C4104B" w:rsidRPr="00AD7298" w:rsidRDefault="00C4104B" w:rsidP="003F633E">
      <w:pPr>
        <w:pStyle w:val="ListParagraph"/>
        <w:spacing w:after="0"/>
        <w:ind w:left="0"/>
        <w:jc w:val="both"/>
        <w:rPr>
          <w:rFonts w:ascii="Cambria" w:hAnsi="Cambria"/>
          <w:b/>
        </w:rPr>
      </w:pPr>
      <w:r w:rsidRPr="00AD7298">
        <w:rPr>
          <w:rFonts w:ascii="Cambria" w:hAnsi="Cambria"/>
          <w:b/>
        </w:rPr>
        <w:t>Southern boundary (east to west)</w:t>
      </w:r>
    </w:p>
    <w:p w14:paraId="270A163B" w14:textId="77777777" w:rsidR="00C4104B" w:rsidRPr="00AD7298" w:rsidRDefault="00C4104B">
      <w:pPr>
        <w:pStyle w:val="ListParagraph"/>
        <w:spacing w:after="0"/>
        <w:ind w:left="0"/>
        <w:rPr>
          <w:rFonts w:ascii="Cambria" w:hAnsi="Cambria"/>
        </w:rPr>
      </w:pPr>
      <w:r w:rsidRPr="00AD7298">
        <w:rPr>
          <w:rFonts w:ascii="Cambria" w:hAnsi="Cambria"/>
        </w:rPr>
        <w:t>Intersection with edge of waters acceptable for BW exchange (east): 138° 33’ 51.748”E. 35° 50’ 32.605”S</w:t>
      </w:r>
    </w:p>
    <w:p w14:paraId="4903A528" w14:textId="77777777" w:rsidR="00C4104B" w:rsidRPr="00AD7298" w:rsidRDefault="00C4104B">
      <w:pPr>
        <w:pStyle w:val="ListParagraph"/>
        <w:spacing w:after="0"/>
        <w:ind w:left="0"/>
        <w:rPr>
          <w:rFonts w:ascii="Cambria" w:hAnsi="Cambria"/>
        </w:rPr>
      </w:pPr>
      <w:r w:rsidRPr="00AD7298">
        <w:rPr>
          <w:rFonts w:ascii="Cambria" w:hAnsi="Cambria"/>
        </w:rPr>
        <w:t>Eastern end of Kangaroo Island: 138° 8’ 6.428”E. 35° 50’ 29.078”S</w:t>
      </w:r>
    </w:p>
    <w:p w14:paraId="2BE3D390" w14:textId="77777777" w:rsidR="00C4104B" w:rsidRPr="00AD7298" w:rsidRDefault="00C4104B">
      <w:pPr>
        <w:pStyle w:val="ListParagraph"/>
        <w:ind w:left="0"/>
        <w:rPr>
          <w:rFonts w:ascii="Cambria" w:hAnsi="Cambria"/>
        </w:rPr>
      </w:pPr>
      <w:r w:rsidRPr="00AD7298">
        <w:rPr>
          <w:rFonts w:ascii="Cambria" w:hAnsi="Cambria"/>
        </w:rPr>
        <w:t>Western end of Kangaroo Island: 136° 32’ 1.042”E. 35° 52’ 29.632”S</w:t>
      </w:r>
    </w:p>
    <w:p w14:paraId="5E380198" w14:textId="77777777" w:rsidR="00C4104B" w:rsidRPr="00AD7298" w:rsidRDefault="00C4104B">
      <w:pPr>
        <w:pStyle w:val="ListParagraph"/>
        <w:ind w:left="0"/>
        <w:rPr>
          <w:rFonts w:ascii="Cambria" w:hAnsi="Cambria"/>
        </w:rPr>
      </w:pPr>
      <w:r w:rsidRPr="00AD7298">
        <w:rPr>
          <w:rFonts w:ascii="Cambria" w:hAnsi="Cambria"/>
        </w:rPr>
        <w:t>Intersection with edge of waters acceptable for BW exchange (west): 136 12 29.499”E. 35° 52’ 31.625”S</w:t>
      </w:r>
    </w:p>
    <w:p w14:paraId="38F90167" w14:textId="77777777" w:rsidR="001C5536" w:rsidRPr="00AD7298" w:rsidRDefault="00C4104B" w:rsidP="003F633E">
      <w:pPr>
        <w:pStyle w:val="ListParagraph"/>
        <w:spacing w:after="0"/>
        <w:ind w:left="0"/>
        <w:jc w:val="both"/>
        <w:rPr>
          <w:rFonts w:ascii="Cambria" w:hAnsi="Cambria"/>
          <w:b/>
        </w:rPr>
      </w:pPr>
      <w:r w:rsidRPr="00AD7298">
        <w:rPr>
          <w:rFonts w:ascii="Cambria" w:hAnsi="Cambria"/>
          <w:b/>
        </w:rPr>
        <w:t>Western boundary</w:t>
      </w:r>
    </w:p>
    <w:p w14:paraId="54C9FE08" w14:textId="43B7ACDA" w:rsidR="00C4104B" w:rsidRPr="00AD7298" w:rsidRDefault="00C4104B">
      <w:pPr>
        <w:pStyle w:val="ListParagraph"/>
        <w:spacing w:after="0"/>
        <w:ind w:left="0"/>
        <w:rPr>
          <w:rFonts w:ascii="Cambria" w:hAnsi="Cambria"/>
          <w:b/>
        </w:rPr>
      </w:pPr>
      <w:r w:rsidRPr="00AD7298">
        <w:rPr>
          <w:rFonts w:ascii="Cambria" w:hAnsi="Cambria"/>
        </w:rPr>
        <w:t>Cape Catastrophe: 136° 0’ 8.018”E. 34° 59’ 8.712”S</w:t>
      </w:r>
    </w:p>
    <w:p w14:paraId="64235870" w14:textId="77777777" w:rsidR="00AB7922" w:rsidRPr="00AD7298" w:rsidRDefault="00C4104B">
      <w:pPr>
        <w:pStyle w:val="ListParagraph"/>
        <w:ind w:left="0"/>
        <w:rPr>
          <w:rFonts w:ascii="Cambria" w:hAnsi="Cambria"/>
        </w:rPr>
      </w:pPr>
      <w:r w:rsidRPr="00AD7298">
        <w:rPr>
          <w:rFonts w:ascii="Cambria" w:hAnsi="Cambria"/>
        </w:rPr>
        <w:t>Intersection with edge of waters acceptable for BW exchange: 136° 0’ 2.63”E. 35° 39” 47.805”S</w:t>
      </w:r>
    </w:p>
    <w:p w14:paraId="0C6441CA" w14:textId="77777777" w:rsidR="00AD7298" w:rsidRDefault="00AD7298" w:rsidP="00AD7298"/>
    <w:p w14:paraId="243843A7" w14:textId="3F14649A" w:rsidR="00FB7791" w:rsidRPr="00CF4C36" w:rsidRDefault="00C4104B" w:rsidP="00AD7298">
      <w:r w:rsidRPr="00FD7D36">
        <w:rPr>
          <w:rStyle w:val="Heading4Char"/>
          <w:rFonts w:eastAsiaTheme="minorHAnsi"/>
        </w:rPr>
        <w:t>Victoria</w:t>
      </w:r>
      <w:r w:rsidR="00FB7791" w:rsidRPr="00FD7D36">
        <w:rPr>
          <w:rStyle w:val="Heading4Char"/>
          <w:rFonts w:eastAsiaTheme="minorHAnsi"/>
        </w:rPr>
        <w:t xml:space="preserve">- </w:t>
      </w:r>
      <w:r w:rsidRPr="00FD7D36">
        <w:rPr>
          <w:rStyle w:val="Heading4Char"/>
          <w:rFonts w:eastAsiaTheme="minorHAnsi"/>
        </w:rPr>
        <w:t>Port Philip Bay</w:t>
      </w:r>
    </w:p>
    <w:p w14:paraId="383BDAC2" w14:textId="6A78F3F2" w:rsidR="00E73700" w:rsidRPr="00AD7298" w:rsidRDefault="00E73700" w:rsidP="003F633E">
      <w:pPr>
        <w:contextualSpacing/>
        <w:jc w:val="both"/>
        <w:rPr>
          <w:sz w:val="20"/>
        </w:rPr>
      </w:pPr>
    </w:p>
    <w:p w14:paraId="2E95A5AD" w14:textId="34BFD13F" w:rsidR="00C4104B" w:rsidRPr="00AD7298" w:rsidRDefault="00C4104B">
      <w:pPr>
        <w:contextualSpacing/>
        <w:rPr>
          <w:sz w:val="20"/>
        </w:rPr>
      </w:pPr>
      <w:r w:rsidRPr="00AD7298">
        <w:rPr>
          <w:sz w:val="20"/>
        </w:rPr>
        <w:t>This area is inclusive of all waters north of the heads (coordin</w:t>
      </w:r>
      <w:r w:rsidR="008F1284" w:rsidRPr="00AD7298">
        <w:rPr>
          <w:sz w:val="20"/>
        </w:rPr>
        <w:t>ates below) of Port Philip Bay.</w:t>
      </w:r>
    </w:p>
    <w:p w14:paraId="5D371580" w14:textId="77777777" w:rsidR="00AD7298" w:rsidRDefault="00AD7298" w:rsidP="003F633E">
      <w:pPr>
        <w:contextualSpacing/>
        <w:jc w:val="both"/>
        <w:rPr>
          <w:b/>
          <w:sz w:val="20"/>
        </w:rPr>
      </w:pPr>
    </w:p>
    <w:p w14:paraId="3E01B0B8" w14:textId="1323825C" w:rsidR="00C4104B" w:rsidRPr="00AD7298" w:rsidRDefault="00C4104B" w:rsidP="003F633E">
      <w:pPr>
        <w:contextualSpacing/>
        <w:jc w:val="both"/>
        <w:rPr>
          <w:sz w:val="20"/>
        </w:rPr>
      </w:pPr>
      <w:r w:rsidRPr="00AD7298">
        <w:rPr>
          <w:b/>
          <w:sz w:val="20"/>
        </w:rPr>
        <w:t xml:space="preserve">Western </w:t>
      </w:r>
      <w:r w:rsidR="00FB7791" w:rsidRPr="00AD7298">
        <w:rPr>
          <w:b/>
          <w:sz w:val="20"/>
        </w:rPr>
        <w:t>boundary</w:t>
      </w:r>
      <w:r w:rsidR="00E73700" w:rsidRPr="00AD7298">
        <w:rPr>
          <w:sz w:val="20"/>
        </w:rPr>
        <w:t xml:space="preserve"> </w:t>
      </w:r>
      <w:r w:rsidRPr="00AD7298">
        <w:rPr>
          <w:sz w:val="20"/>
        </w:rPr>
        <w:t>144° 36’ 54.272” E 38° 17’ 29.988” S</w:t>
      </w:r>
    </w:p>
    <w:p w14:paraId="74F86ADB" w14:textId="58AE710C" w:rsidR="00B767C8" w:rsidRPr="00AD7298" w:rsidRDefault="00C4104B" w:rsidP="003F633E">
      <w:pPr>
        <w:contextualSpacing/>
        <w:jc w:val="both"/>
        <w:rPr>
          <w:sz w:val="20"/>
        </w:rPr>
      </w:pPr>
      <w:r w:rsidRPr="00AD7298">
        <w:rPr>
          <w:b/>
          <w:sz w:val="20"/>
        </w:rPr>
        <w:t xml:space="preserve">Eastern </w:t>
      </w:r>
      <w:r w:rsidR="00FB7791" w:rsidRPr="00AD7298">
        <w:rPr>
          <w:b/>
          <w:sz w:val="20"/>
        </w:rPr>
        <w:t>boundary</w:t>
      </w:r>
      <w:r w:rsidR="00E73700" w:rsidRPr="00AD7298">
        <w:rPr>
          <w:sz w:val="20"/>
        </w:rPr>
        <w:t xml:space="preserve"> </w:t>
      </w:r>
      <w:r w:rsidRPr="00AD7298">
        <w:rPr>
          <w:sz w:val="20"/>
        </w:rPr>
        <w:t>144° 39’ 2.7” E 38° 18’ 6.737” S</w:t>
      </w:r>
    </w:p>
    <w:p w14:paraId="6571447B" w14:textId="65F36A26" w:rsidR="0010735C" w:rsidRDefault="0010735C" w:rsidP="003F633E">
      <w:pPr>
        <w:pStyle w:val="ListParagraph"/>
        <w:ind w:left="0"/>
        <w:jc w:val="both"/>
        <w:rPr>
          <w:rStyle w:val="Heading4Char"/>
          <w:rFonts w:eastAsiaTheme="minorHAnsi"/>
        </w:rPr>
      </w:pPr>
    </w:p>
    <w:p w14:paraId="17313EE8" w14:textId="3FE414B0" w:rsidR="00B767C8" w:rsidRDefault="00B767C8" w:rsidP="003F633E">
      <w:pPr>
        <w:pStyle w:val="Heading3"/>
        <w:jc w:val="both"/>
        <w:rPr>
          <w:rStyle w:val="Heading4Char"/>
        </w:rPr>
      </w:pPr>
      <w:r>
        <w:rPr>
          <w:rStyle w:val="Heading4Char"/>
        </w:rPr>
        <w:t>Northern Territory Excluding Ports of Darwin, Gove &amp; Milner Bay</w:t>
      </w:r>
    </w:p>
    <w:p w14:paraId="0BC45AB7" w14:textId="77777777" w:rsidR="00731C73" w:rsidRPr="003F633E" w:rsidRDefault="00731C73" w:rsidP="003F633E"/>
    <w:p w14:paraId="0674AEBD" w14:textId="0F7CC38C" w:rsidR="00B767C8" w:rsidRDefault="00B767C8">
      <w:pPr>
        <w:contextualSpacing/>
      </w:pPr>
      <w:r>
        <w:t>This area excludes the uptake of ballast water in the ports of Darwin, Gove and Milner Bay</w:t>
      </w:r>
    </w:p>
    <w:p w14:paraId="1CC6218B" w14:textId="77777777" w:rsidR="0010735C" w:rsidRPr="00DA625C" w:rsidRDefault="0010735C" w:rsidP="003F633E">
      <w:pPr>
        <w:contextualSpacing/>
        <w:jc w:val="both"/>
      </w:pPr>
    </w:p>
    <w:p w14:paraId="6C45C037" w14:textId="12403A9E" w:rsidR="0010735C" w:rsidRPr="00AD7298" w:rsidRDefault="0010735C" w:rsidP="003F633E">
      <w:pPr>
        <w:spacing w:after="0" w:line="240" w:lineRule="auto"/>
        <w:jc w:val="both"/>
        <w:rPr>
          <w:sz w:val="20"/>
        </w:rPr>
      </w:pPr>
      <w:r w:rsidRPr="00AD7298">
        <w:rPr>
          <w:b/>
          <w:sz w:val="20"/>
        </w:rPr>
        <w:t>Western boundary:</w:t>
      </w:r>
      <w:r w:rsidRPr="00AD7298">
        <w:rPr>
          <w:sz w:val="20"/>
        </w:rPr>
        <w:t xml:space="preserve"> </w:t>
      </w:r>
      <w:r w:rsidR="00731C73" w:rsidRPr="00AD7298">
        <w:rPr>
          <w:sz w:val="20"/>
        </w:rPr>
        <w:t>L</w:t>
      </w:r>
      <w:r w:rsidRPr="00AD7298">
        <w:rPr>
          <w:sz w:val="20"/>
        </w:rPr>
        <w:t>ongitude 129°00′01.659560″E</w:t>
      </w:r>
    </w:p>
    <w:p w14:paraId="270EB54C" w14:textId="0514D88D" w:rsidR="0010735C" w:rsidRPr="00AD7298" w:rsidRDefault="00731C73" w:rsidP="003F633E">
      <w:pPr>
        <w:spacing w:after="0" w:line="240" w:lineRule="auto"/>
        <w:jc w:val="both"/>
        <w:rPr>
          <w:sz w:val="20"/>
        </w:rPr>
      </w:pPr>
      <w:r w:rsidRPr="00AD7298">
        <w:rPr>
          <w:b/>
          <w:sz w:val="20"/>
        </w:rPr>
        <w:t>Eastern Boundary:</w:t>
      </w:r>
      <w:r w:rsidRPr="00AD7298">
        <w:rPr>
          <w:sz w:val="20"/>
        </w:rPr>
        <w:t xml:space="preserve"> Longitude 138°07′33.574000″E</w:t>
      </w:r>
    </w:p>
    <w:p w14:paraId="22ED382E" w14:textId="605FFB43" w:rsidR="00B26039" w:rsidRDefault="00B26039" w:rsidP="003F633E">
      <w:pPr>
        <w:spacing w:after="0" w:line="240" w:lineRule="auto"/>
        <w:jc w:val="both"/>
        <w:rPr>
          <w:rFonts w:ascii="Calibri" w:eastAsiaTheme="minorEastAsia" w:hAnsi="Calibri"/>
          <w:b/>
          <w:bCs/>
          <w:color w:val="000000"/>
          <w:sz w:val="56"/>
          <w:szCs w:val="28"/>
          <w:lang w:eastAsia="ja-JP"/>
        </w:rPr>
      </w:pPr>
      <w:bookmarkStart w:id="231" w:name="_Toc490211773"/>
    </w:p>
    <w:p w14:paraId="2EADD16C" w14:textId="604A52A8" w:rsidR="00A5065F" w:rsidRPr="003F633E" w:rsidRDefault="00A5065F" w:rsidP="003F633E">
      <w:pPr>
        <w:pStyle w:val="Heading2"/>
        <w:rPr>
          <w:sz w:val="44"/>
          <w:szCs w:val="44"/>
        </w:rPr>
      </w:pPr>
      <w:bookmarkStart w:id="232" w:name="_Toc34214769"/>
      <w:r w:rsidRPr="003F633E">
        <w:rPr>
          <w:sz w:val="44"/>
          <w:szCs w:val="44"/>
        </w:rPr>
        <w:lastRenderedPageBreak/>
        <w:t xml:space="preserve">Ballast </w:t>
      </w:r>
      <w:r w:rsidR="000830DB">
        <w:rPr>
          <w:sz w:val="44"/>
          <w:szCs w:val="44"/>
        </w:rPr>
        <w:t>W</w:t>
      </w:r>
      <w:r w:rsidRPr="003F633E">
        <w:rPr>
          <w:sz w:val="44"/>
          <w:szCs w:val="44"/>
        </w:rPr>
        <w:t xml:space="preserve">ater </w:t>
      </w:r>
      <w:r w:rsidR="000830DB">
        <w:rPr>
          <w:sz w:val="44"/>
          <w:szCs w:val="44"/>
        </w:rPr>
        <w:t>M</w:t>
      </w:r>
      <w:r w:rsidRPr="003F633E">
        <w:rPr>
          <w:sz w:val="44"/>
          <w:szCs w:val="44"/>
        </w:rPr>
        <w:t xml:space="preserve">anagement </w:t>
      </w:r>
      <w:r w:rsidR="00AD7298">
        <w:rPr>
          <w:sz w:val="44"/>
          <w:szCs w:val="44"/>
        </w:rPr>
        <w:t>for</w:t>
      </w:r>
      <w:r w:rsidRPr="003F633E">
        <w:rPr>
          <w:sz w:val="44"/>
          <w:szCs w:val="44"/>
        </w:rPr>
        <w:t xml:space="preserve"> </w:t>
      </w:r>
      <w:r w:rsidR="00AD7298">
        <w:rPr>
          <w:sz w:val="44"/>
          <w:szCs w:val="44"/>
        </w:rPr>
        <w:t>V</w:t>
      </w:r>
      <w:r w:rsidRPr="003F633E">
        <w:rPr>
          <w:sz w:val="44"/>
          <w:szCs w:val="44"/>
        </w:rPr>
        <w:t xml:space="preserve">essels </w:t>
      </w:r>
      <w:r w:rsidR="00AD7298">
        <w:rPr>
          <w:sz w:val="44"/>
          <w:szCs w:val="44"/>
        </w:rPr>
        <w:t>S</w:t>
      </w:r>
      <w:r w:rsidRPr="003F633E">
        <w:rPr>
          <w:sz w:val="44"/>
          <w:szCs w:val="44"/>
        </w:rPr>
        <w:t xml:space="preserve">ervicing </w:t>
      </w:r>
      <w:r w:rsidR="00E02899">
        <w:rPr>
          <w:sz w:val="44"/>
          <w:szCs w:val="44"/>
        </w:rPr>
        <w:t>Offshore I</w:t>
      </w:r>
      <w:r w:rsidRPr="003F633E">
        <w:rPr>
          <w:sz w:val="44"/>
          <w:szCs w:val="44"/>
        </w:rPr>
        <w:t>nstallations</w:t>
      </w:r>
      <w:bookmarkEnd w:id="231"/>
      <w:bookmarkEnd w:id="232"/>
    </w:p>
    <w:p w14:paraId="5D47ECC8" w14:textId="246DAD13" w:rsidR="00A5065F" w:rsidRPr="00AD7298" w:rsidRDefault="00A5065F">
      <w:pPr>
        <w:spacing w:before="120" w:after="120"/>
        <w:rPr>
          <w:sz w:val="20"/>
        </w:rPr>
      </w:pPr>
      <w:r w:rsidRPr="00AD7298">
        <w:rPr>
          <w:sz w:val="20"/>
        </w:rPr>
        <w:t xml:space="preserve">Vessels arriving at an offshore oil and gas installation within Australia’s Exclusive Economic Zone </w:t>
      </w:r>
      <w:r w:rsidR="00963DDA" w:rsidRPr="00AD7298">
        <w:rPr>
          <w:sz w:val="20"/>
        </w:rPr>
        <w:t xml:space="preserve">(EEZ) </w:t>
      </w:r>
      <w:r w:rsidRPr="00AD7298">
        <w:rPr>
          <w:sz w:val="20"/>
        </w:rPr>
        <w:t xml:space="preserve">must </w:t>
      </w:r>
      <w:r w:rsidR="00A0654C" w:rsidRPr="00AD7298">
        <w:rPr>
          <w:sz w:val="20"/>
        </w:rPr>
        <w:t xml:space="preserve">manage their ballast water in accordance with one of the acceptable methods of ballast water management, </w:t>
      </w:r>
      <w:r w:rsidRPr="00AD7298">
        <w:rPr>
          <w:sz w:val="20"/>
        </w:rPr>
        <w:t>prior to arrival.</w:t>
      </w:r>
    </w:p>
    <w:p w14:paraId="2B53989D" w14:textId="404B78CC" w:rsidR="00A5065F" w:rsidRPr="00AD7298" w:rsidRDefault="007B0129">
      <w:pPr>
        <w:spacing w:after="120"/>
        <w:rPr>
          <w:sz w:val="20"/>
        </w:rPr>
      </w:pPr>
      <w:r w:rsidRPr="00AD7298">
        <w:rPr>
          <w:sz w:val="20"/>
        </w:rPr>
        <w:t>V</w:t>
      </w:r>
      <w:r w:rsidR="00A5065F" w:rsidRPr="00AD7298">
        <w:rPr>
          <w:sz w:val="20"/>
        </w:rPr>
        <w:t xml:space="preserve">essels </w:t>
      </w:r>
      <w:r w:rsidRPr="00AD7298">
        <w:rPr>
          <w:sz w:val="20"/>
        </w:rPr>
        <w:t xml:space="preserve">using </w:t>
      </w:r>
      <w:r w:rsidR="00A5065F" w:rsidRPr="00AD7298">
        <w:rPr>
          <w:sz w:val="20"/>
        </w:rPr>
        <w:t xml:space="preserve">ballast water exchange that are arriving in Australia’s EEZ from a port outside of Australia, the ballast water exchange must be conducted consistent with the </w:t>
      </w:r>
      <w:r w:rsidR="00EB66D4" w:rsidRPr="00AD7298">
        <w:rPr>
          <w:sz w:val="20"/>
        </w:rPr>
        <w:t xml:space="preserve">requirements </w:t>
      </w:r>
      <w:r w:rsidR="0021304C" w:rsidRPr="00AD7298">
        <w:rPr>
          <w:sz w:val="20"/>
        </w:rPr>
        <w:t xml:space="preserve">of </w:t>
      </w:r>
      <w:hyperlink w:anchor="_Ballast_water_management" w:history="1">
        <w:r w:rsidR="006C0556" w:rsidRPr="00AD7298">
          <w:rPr>
            <w:rStyle w:val="Hyperlink"/>
            <w:sz w:val="20"/>
          </w:rPr>
          <w:t>Section 4</w:t>
        </w:r>
      </w:hyperlink>
      <w:r w:rsidR="00A5065F" w:rsidRPr="00AD7298">
        <w:rPr>
          <w:sz w:val="20"/>
        </w:rPr>
        <w:t xml:space="preserve"> of this document.</w:t>
      </w:r>
    </w:p>
    <w:p w14:paraId="41127E5A" w14:textId="19B3EFB3" w:rsidR="00A5065F" w:rsidRPr="00AD7298" w:rsidRDefault="00A5065F">
      <w:pPr>
        <w:rPr>
          <w:sz w:val="20"/>
        </w:rPr>
      </w:pPr>
      <w:r w:rsidRPr="00AD7298">
        <w:rPr>
          <w:sz w:val="20"/>
        </w:rPr>
        <w:t>Vessels that operate between offshore oil and gas installations and Australian ports are also required to manage their ballast water before arrival at the installation and Australian port</w:t>
      </w:r>
      <w:r w:rsidR="004E62E7" w:rsidRPr="00AD7298">
        <w:rPr>
          <w:sz w:val="20"/>
        </w:rPr>
        <w:t>.</w:t>
      </w:r>
      <w:r w:rsidR="00934BFC" w:rsidRPr="00AD7298">
        <w:rPr>
          <w:sz w:val="20"/>
        </w:rPr>
        <w:t xml:space="preserve"> </w:t>
      </w:r>
      <w:r w:rsidRPr="00AD7298">
        <w:rPr>
          <w:sz w:val="20"/>
        </w:rPr>
        <w:t xml:space="preserve">The acceptable area for a ballast water exchange between an installation and </w:t>
      </w:r>
      <w:r w:rsidR="00843426" w:rsidRPr="00AD7298">
        <w:rPr>
          <w:sz w:val="20"/>
        </w:rPr>
        <w:t>an</w:t>
      </w:r>
      <w:r w:rsidRPr="00AD7298">
        <w:rPr>
          <w:sz w:val="20"/>
        </w:rPr>
        <w:t xml:space="preserve"> Australian port is in sea areas that are no closer than 500 metre</w:t>
      </w:r>
      <w:r w:rsidR="00843426" w:rsidRPr="00AD7298">
        <w:rPr>
          <w:sz w:val="20"/>
        </w:rPr>
        <w:t xml:space="preserve">s </w:t>
      </w:r>
      <w:r w:rsidRPr="00AD7298">
        <w:rPr>
          <w:sz w:val="20"/>
        </w:rPr>
        <w:t>from the offshore installation</w:t>
      </w:r>
      <w:r w:rsidR="00843426" w:rsidRPr="00AD7298">
        <w:rPr>
          <w:sz w:val="20"/>
        </w:rPr>
        <w:t>,</w:t>
      </w:r>
      <w:r w:rsidRPr="00AD7298">
        <w:rPr>
          <w:sz w:val="20"/>
        </w:rPr>
        <w:t xml:space="preserve"> and no closer than 12 nautical miles from the nearest land.</w:t>
      </w:r>
    </w:p>
    <w:p w14:paraId="0762F018" w14:textId="1E423FB9" w:rsidR="00343877" w:rsidRPr="00AD7298" w:rsidRDefault="00A5065F">
      <w:pPr>
        <w:rPr>
          <w:sz w:val="20"/>
        </w:rPr>
      </w:pPr>
      <w:r w:rsidRPr="00AD7298">
        <w:rPr>
          <w:sz w:val="20"/>
        </w:rPr>
        <w:t xml:space="preserve">If any vessels are unable to achieve these ballast water requirements, they must </w:t>
      </w:r>
      <w:hyperlink w:anchor="_Toc433622012" w:history="1">
        <w:r w:rsidR="00970C58" w:rsidRPr="00AD7298">
          <w:rPr>
            <w:rStyle w:val="Hyperlink"/>
            <w:sz w:val="20"/>
          </w:rPr>
          <w:t>contact the MNCC</w:t>
        </w:r>
      </w:hyperlink>
      <w:r w:rsidRPr="00AD7298">
        <w:rPr>
          <w:sz w:val="20"/>
        </w:rPr>
        <w:t xml:space="preserve"> for further advice.</w:t>
      </w:r>
    </w:p>
    <w:p w14:paraId="3438B6A4" w14:textId="59B5A049" w:rsidR="00C61053" w:rsidRPr="003F633E" w:rsidRDefault="004408F2" w:rsidP="003F633E">
      <w:pPr>
        <w:pStyle w:val="Heading2"/>
        <w:jc w:val="both"/>
        <w:rPr>
          <w:sz w:val="44"/>
          <w:szCs w:val="44"/>
        </w:rPr>
      </w:pPr>
      <w:bookmarkStart w:id="233" w:name="_Exemptions"/>
      <w:bookmarkStart w:id="234" w:name="_Toc34214770"/>
      <w:bookmarkEnd w:id="233"/>
      <w:r w:rsidRPr="003F633E">
        <w:rPr>
          <w:sz w:val="44"/>
          <w:szCs w:val="44"/>
        </w:rPr>
        <w:lastRenderedPageBreak/>
        <w:t>Exemptions</w:t>
      </w:r>
      <w:bookmarkEnd w:id="234"/>
    </w:p>
    <w:p w14:paraId="14E3182D" w14:textId="27D2FA05" w:rsidR="00C61053" w:rsidRDefault="00550591" w:rsidP="003F633E">
      <w:pPr>
        <w:pStyle w:val="Heading3"/>
        <w:jc w:val="both"/>
      </w:pPr>
      <w:r>
        <w:t>Key point</w:t>
      </w:r>
      <w:r w:rsidR="00843585">
        <w:t>s</w:t>
      </w:r>
    </w:p>
    <w:p w14:paraId="462E3D53" w14:textId="2AC2932E" w:rsidR="00CB2AD6" w:rsidRPr="00AD7298" w:rsidRDefault="00843585" w:rsidP="003F633E">
      <w:pPr>
        <w:pStyle w:val="BoxTextBullet"/>
        <w:spacing w:before="120" w:after="0"/>
        <w:jc w:val="both"/>
        <w:rPr>
          <w:sz w:val="20"/>
        </w:rPr>
      </w:pPr>
      <w:r w:rsidRPr="00AD7298">
        <w:rPr>
          <w:sz w:val="20"/>
        </w:rPr>
        <w:t xml:space="preserve">Exemptions apply to some vessels </w:t>
      </w:r>
      <w:r w:rsidR="00C27A38" w:rsidRPr="00AD7298">
        <w:rPr>
          <w:sz w:val="20"/>
        </w:rPr>
        <w:t>when</w:t>
      </w:r>
      <w:r w:rsidRPr="00AD7298">
        <w:rPr>
          <w:sz w:val="20"/>
        </w:rPr>
        <w:t xml:space="preserve"> meeting the D</w:t>
      </w:r>
      <w:r w:rsidR="002F65C9" w:rsidRPr="00AD7298">
        <w:rPr>
          <w:sz w:val="20"/>
        </w:rPr>
        <w:t>-</w:t>
      </w:r>
      <w:r w:rsidRPr="00AD7298">
        <w:rPr>
          <w:sz w:val="20"/>
        </w:rPr>
        <w:t xml:space="preserve">2 discharge standard of the Ballast Water </w:t>
      </w:r>
      <w:r w:rsidR="00FD655B" w:rsidRPr="00AD7298">
        <w:rPr>
          <w:sz w:val="20"/>
        </w:rPr>
        <w:t xml:space="preserve">Management </w:t>
      </w:r>
      <w:r w:rsidRPr="00AD7298">
        <w:rPr>
          <w:sz w:val="20"/>
        </w:rPr>
        <w:t>Convention. If your vessel fits the eligibility criteria, the exemption applies automatically.</w:t>
      </w:r>
    </w:p>
    <w:p w14:paraId="7B484D6E" w14:textId="05952063" w:rsidR="00843585" w:rsidRPr="00AD7298" w:rsidRDefault="00843585" w:rsidP="003F633E">
      <w:pPr>
        <w:pStyle w:val="BoxTextBullet"/>
        <w:jc w:val="both"/>
        <w:rPr>
          <w:sz w:val="20"/>
        </w:rPr>
      </w:pPr>
      <w:r w:rsidRPr="00AD7298">
        <w:rPr>
          <w:sz w:val="20"/>
        </w:rPr>
        <w:t>Other exemptions are available on application, including risk based exemptions</w:t>
      </w:r>
      <w:r w:rsidR="000B29C7" w:rsidRPr="00AD7298">
        <w:rPr>
          <w:sz w:val="20"/>
        </w:rPr>
        <w:t xml:space="preserve"> and time limited extension for the use of ballast water exchange</w:t>
      </w:r>
      <w:r w:rsidRPr="00AD7298">
        <w:rPr>
          <w:sz w:val="20"/>
        </w:rPr>
        <w:t>.</w:t>
      </w:r>
    </w:p>
    <w:p w14:paraId="0977F248" w14:textId="64863D1B" w:rsidR="00934BFC" w:rsidRPr="00AD7298" w:rsidRDefault="00FD6395" w:rsidP="003F633E">
      <w:pPr>
        <w:pStyle w:val="BoxTextBullet"/>
        <w:jc w:val="both"/>
        <w:rPr>
          <w:sz w:val="20"/>
        </w:rPr>
      </w:pPr>
      <w:r w:rsidRPr="00AD7298">
        <w:rPr>
          <w:sz w:val="20"/>
        </w:rPr>
        <w:t>Application and/or assessment fees may apply to exemptions.</w:t>
      </w:r>
    </w:p>
    <w:p w14:paraId="49F24A19" w14:textId="2DF88D4D" w:rsidR="00727946" w:rsidRPr="00AD7298" w:rsidRDefault="00727946" w:rsidP="00727946">
      <w:pPr>
        <w:pStyle w:val="BoxTextBullet"/>
        <w:jc w:val="both"/>
        <w:rPr>
          <w:sz w:val="20"/>
        </w:rPr>
      </w:pPr>
      <w:r w:rsidRPr="00AD7298">
        <w:rPr>
          <w:sz w:val="20"/>
        </w:rPr>
        <w:t xml:space="preserve">The department does not regulate ballast water management for military vessels and those that fall under  </w:t>
      </w:r>
      <w:r w:rsidRPr="00AD7298">
        <w:rPr>
          <w:sz w:val="20"/>
          <w:lang w:eastAsia="ja-JP"/>
        </w:rPr>
        <w:t xml:space="preserve">Article 3.2(e) of the ballast water convention and the </w:t>
      </w:r>
      <w:r w:rsidRPr="00AD7298">
        <w:rPr>
          <w:rFonts w:eastAsia="Times New Roman" w:cs="Times New Roman"/>
          <w:bCs/>
          <w:i/>
          <w:sz w:val="20"/>
          <w:lang w:eastAsia="en-AU"/>
        </w:rPr>
        <w:t xml:space="preserve">Biosecurity Act 2015 - </w:t>
      </w:r>
      <w:r w:rsidRPr="00AD7298">
        <w:rPr>
          <w:rFonts w:eastAsia="Times New Roman" w:cs="Times New Roman"/>
          <w:bCs/>
          <w:sz w:val="20"/>
          <w:lang w:eastAsia="en-AU"/>
        </w:rPr>
        <w:t>Sect 263(a)</w:t>
      </w:r>
    </w:p>
    <w:p w14:paraId="53FAC3AE" w14:textId="6D333DCE" w:rsidR="00FD7D36" w:rsidRPr="00FD6395" w:rsidRDefault="00FD7D36">
      <w:pPr>
        <w:keepNext/>
        <w:keepLines/>
        <w:spacing w:before="120" w:after="0" w:line="240" w:lineRule="auto"/>
        <w:outlineLvl w:val="2"/>
        <w:rPr>
          <w:rFonts w:ascii="Calibri" w:eastAsia="Times New Roman" w:hAnsi="Calibri"/>
          <w:bCs/>
          <w:color w:val="000000"/>
          <w:sz w:val="40"/>
          <w:szCs w:val="28"/>
          <w:lang w:eastAsia="ja-JP"/>
        </w:rPr>
      </w:pPr>
      <w:r w:rsidRPr="00FD6395">
        <w:rPr>
          <w:rFonts w:ascii="Calibri" w:eastAsia="Times New Roman" w:hAnsi="Calibri"/>
          <w:bCs/>
          <w:color w:val="000000"/>
          <w:sz w:val="40"/>
          <w:szCs w:val="28"/>
          <w:lang w:eastAsia="ja-JP"/>
        </w:rPr>
        <w:t>Exemption</w:t>
      </w:r>
      <w:r>
        <w:rPr>
          <w:rFonts w:ascii="Calibri" w:eastAsia="Times New Roman" w:hAnsi="Calibri"/>
          <w:bCs/>
          <w:color w:val="000000"/>
          <w:sz w:val="40"/>
          <w:szCs w:val="28"/>
          <w:lang w:eastAsia="ja-JP"/>
        </w:rPr>
        <w:t>s</w:t>
      </w:r>
      <w:r w:rsidRPr="00FD6395">
        <w:rPr>
          <w:rFonts w:ascii="Calibri" w:eastAsia="Times New Roman" w:hAnsi="Calibri"/>
          <w:bCs/>
          <w:color w:val="000000"/>
          <w:sz w:val="40"/>
          <w:szCs w:val="28"/>
          <w:lang w:eastAsia="ja-JP"/>
        </w:rPr>
        <w:t xml:space="preserve"> from the </w:t>
      </w:r>
      <w:r>
        <w:rPr>
          <w:rFonts w:ascii="Calibri" w:eastAsia="Times New Roman" w:hAnsi="Calibri"/>
          <w:bCs/>
          <w:color w:val="000000"/>
          <w:sz w:val="40"/>
          <w:szCs w:val="28"/>
          <w:lang w:eastAsia="ja-JP"/>
        </w:rPr>
        <w:t xml:space="preserve">Ballast Water </w:t>
      </w:r>
      <w:r w:rsidRPr="00FD6395">
        <w:rPr>
          <w:rFonts w:ascii="Calibri" w:eastAsia="Times New Roman" w:hAnsi="Calibri"/>
          <w:bCs/>
          <w:color w:val="000000"/>
          <w:sz w:val="40"/>
          <w:szCs w:val="28"/>
          <w:lang w:eastAsia="ja-JP"/>
        </w:rPr>
        <w:t xml:space="preserve">Convention’s </w:t>
      </w:r>
      <w:r w:rsidR="000E48C4">
        <w:rPr>
          <w:rFonts w:ascii="Calibri" w:eastAsia="Times New Roman" w:hAnsi="Calibri"/>
          <w:bCs/>
          <w:color w:val="000000"/>
          <w:sz w:val="40"/>
          <w:szCs w:val="28"/>
          <w:lang w:eastAsia="ja-JP"/>
        </w:rPr>
        <w:t xml:space="preserve">Regulation </w:t>
      </w:r>
      <w:r w:rsidRPr="00FD6395">
        <w:rPr>
          <w:rFonts w:ascii="Calibri" w:eastAsia="Times New Roman" w:hAnsi="Calibri"/>
          <w:bCs/>
          <w:color w:val="000000"/>
          <w:sz w:val="40"/>
          <w:szCs w:val="28"/>
          <w:lang w:eastAsia="ja-JP"/>
        </w:rPr>
        <w:t xml:space="preserve">D-2 </w:t>
      </w:r>
      <w:r>
        <w:rPr>
          <w:rFonts w:ascii="Calibri" w:eastAsia="Times New Roman" w:hAnsi="Calibri"/>
          <w:bCs/>
          <w:color w:val="000000"/>
          <w:sz w:val="40"/>
          <w:szCs w:val="28"/>
          <w:lang w:eastAsia="ja-JP"/>
        </w:rPr>
        <w:t xml:space="preserve">discharge </w:t>
      </w:r>
      <w:r w:rsidRPr="00FD6395">
        <w:rPr>
          <w:rFonts w:ascii="Calibri" w:eastAsia="Times New Roman" w:hAnsi="Calibri"/>
          <w:bCs/>
          <w:color w:val="000000"/>
          <w:sz w:val="40"/>
          <w:szCs w:val="28"/>
          <w:lang w:eastAsia="ja-JP"/>
        </w:rPr>
        <w:t>standard</w:t>
      </w:r>
    </w:p>
    <w:p w14:paraId="11EA3114" w14:textId="371EBE14" w:rsidR="00092D74" w:rsidRPr="00AD7298" w:rsidRDefault="00092D74">
      <w:pPr>
        <w:rPr>
          <w:sz w:val="20"/>
        </w:rPr>
      </w:pPr>
      <w:r w:rsidRPr="00AD7298">
        <w:rPr>
          <w:sz w:val="20"/>
        </w:rPr>
        <w:t xml:space="preserve">A number of vessel types and operations are exempt from meeting the </w:t>
      </w:r>
      <w:r w:rsidR="002D576B" w:rsidRPr="00AD7298">
        <w:rPr>
          <w:sz w:val="20"/>
        </w:rPr>
        <w:t xml:space="preserve">Regulation </w:t>
      </w:r>
      <w:r w:rsidRPr="00AD7298">
        <w:rPr>
          <w:sz w:val="20"/>
        </w:rPr>
        <w:t xml:space="preserve">D-2 discharge standard of the Ballast Water Convention. Vessels meeting these conditions </w:t>
      </w:r>
      <w:r w:rsidRPr="00AD7298">
        <w:rPr>
          <w:b/>
          <w:sz w:val="20"/>
        </w:rPr>
        <w:t>do not</w:t>
      </w:r>
      <w:r w:rsidRPr="00AD7298">
        <w:rPr>
          <w:sz w:val="20"/>
        </w:rPr>
        <w:t xml:space="preserve"> need to seek an exemption from the obligations specified in brackets:</w:t>
      </w:r>
    </w:p>
    <w:p w14:paraId="606992B2" w14:textId="77777777" w:rsidR="00092D74" w:rsidRPr="00AD7298" w:rsidRDefault="00092D74">
      <w:pPr>
        <w:pStyle w:val="ListBullet"/>
        <w:rPr>
          <w:sz w:val="20"/>
        </w:rPr>
      </w:pPr>
      <w:r w:rsidRPr="00AD7298">
        <w:rPr>
          <w:sz w:val="20"/>
        </w:rPr>
        <w:t>vessels that do not use ballast water to control trim, stability or list (exempt from all requirements)</w:t>
      </w:r>
    </w:p>
    <w:p w14:paraId="4D2DACFA" w14:textId="77777777" w:rsidR="00092D74" w:rsidRPr="00AD7298" w:rsidRDefault="00092D74">
      <w:pPr>
        <w:pStyle w:val="ListBullet"/>
        <w:rPr>
          <w:sz w:val="20"/>
        </w:rPr>
      </w:pPr>
      <w:r w:rsidRPr="00AD7298">
        <w:rPr>
          <w:sz w:val="20"/>
        </w:rPr>
        <w:t>vessels with sealed tanks, and only discharge for the purpose of scheduled maintenance, dry-docking or emergency (exempt from ballast water management requirements except keeping ballast water records)</w:t>
      </w:r>
    </w:p>
    <w:p w14:paraId="6C51C564" w14:textId="61D6F395" w:rsidR="00092D74" w:rsidRPr="00AD7298" w:rsidRDefault="00092D74">
      <w:pPr>
        <w:pStyle w:val="ListBullet"/>
        <w:rPr>
          <w:sz w:val="20"/>
        </w:rPr>
      </w:pPr>
      <w:r w:rsidRPr="00AD7298">
        <w:rPr>
          <w:sz w:val="20"/>
        </w:rPr>
        <w:t xml:space="preserve">vessels using only potable water, and operating solely in Australian waters (are not required to meet the </w:t>
      </w:r>
      <w:r w:rsidR="005A2C2C" w:rsidRPr="00AD7298">
        <w:rPr>
          <w:sz w:val="20"/>
        </w:rPr>
        <w:t xml:space="preserve">Regulation </w:t>
      </w:r>
      <w:r w:rsidRPr="00AD7298">
        <w:rPr>
          <w:sz w:val="20"/>
        </w:rPr>
        <w:t xml:space="preserve">D-2 discharge standard, and therefore are not required to install an (IMO) approved </w:t>
      </w:r>
      <w:r w:rsidR="009A659D" w:rsidRPr="00AD7298">
        <w:rPr>
          <w:sz w:val="20"/>
        </w:rPr>
        <w:t>BWMS</w:t>
      </w:r>
      <w:r w:rsidRPr="00AD7298">
        <w:rPr>
          <w:sz w:val="20"/>
        </w:rPr>
        <w:t>)</w:t>
      </w:r>
    </w:p>
    <w:p w14:paraId="180E6D9D" w14:textId="08999C74" w:rsidR="00092D74" w:rsidRPr="00AD7298" w:rsidRDefault="00092D74">
      <w:pPr>
        <w:pStyle w:val="ListBullet"/>
        <w:rPr>
          <w:sz w:val="20"/>
        </w:rPr>
      </w:pPr>
      <w:r w:rsidRPr="00AD7298">
        <w:rPr>
          <w:sz w:val="20"/>
        </w:rPr>
        <w:t xml:space="preserve">vessels that only uptake and discharge ballast water in the same place (within the port limits of the same port, or within </w:t>
      </w:r>
      <w:r w:rsidR="007D47DF" w:rsidRPr="00AD7298">
        <w:rPr>
          <w:sz w:val="20"/>
        </w:rPr>
        <w:t xml:space="preserve">1 </w:t>
      </w:r>
      <w:r w:rsidRPr="00AD7298">
        <w:rPr>
          <w:sz w:val="20"/>
        </w:rPr>
        <w:t xml:space="preserve">nautical mile of the point of uptake) are not required to meet the </w:t>
      </w:r>
      <w:r w:rsidR="005A2C2C" w:rsidRPr="00AD7298">
        <w:rPr>
          <w:sz w:val="20"/>
        </w:rPr>
        <w:t xml:space="preserve">Regulation </w:t>
      </w:r>
      <w:r w:rsidRPr="00AD7298">
        <w:rPr>
          <w:sz w:val="20"/>
        </w:rPr>
        <w:t>D-2 discharge standard, and therefore are not required to install an (IMO) approved BWMS)</w:t>
      </w:r>
    </w:p>
    <w:p w14:paraId="7C8FE33E" w14:textId="2D4DE653" w:rsidR="00092D74" w:rsidRPr="00AD7298" w:rsidRDefault="00092D74">
      <w:pPr>
        <w:pStyle w:val="ListBullet"/>
        <w:rPr>
          <w:sz w:val="20"/>
        </w:rPr>
      </w:pPr>
      <w:r w:rsidRPr="00AD7298">
        <w:rPr>
          <w:sz w:val="20"/>
        </w:rPr>
        <w:t xml:space="preserve">dumb barges with no power source, that do not uptake and discharge ballast water (are not required to meet the </w:t>
      </w:r>
      <w:r w:rsidR="005A2C2C" w:rsidRPr="00AD7298">
        <w:rPr>
          <w:sz w:val="20"/>
        </w:rPr>
        <w:t xml:space="preserve">Regulation </w:t>
      </w:r>
      <w:r w:rsidRPr="00AD7298">
        <w:rPr>
          <w:sz w:val="20"/>
        </w:rPr>
        <w:t>D-2 discharge standard, and therefore are not required to install an (IMO) approved BWMS)</w:t>
      </w:r>
    </w:p>
    <w:p w14:paraId="370DBF1B" w14:textId="02B2FEAA" w:rsidR="00092D74" w:rsidRPr="00AD7298" w:rsidRDefault="00092D74">
      <w:pPr>
        <w:pStyle w:val="ListBullet"/>
        <w:rPr>
          <w:sz w:val="20"/>
        </w:rPr>
      </w:pPr>
      <w:r w:rsidRPr="00AD7298">
        <w:rPr>
          <w:sz w:val="20"/>
        </w:rPr>
        <w:t xml:space="preserve">recreational, or search and rescue vessels, less than 50 metres in length, with less than 8 cubic metres of ballast (do not need a </w:t>
      </w:r>
      <w:r w:rsidR="009A659D" w:rsidRPr="00AD7298">
        <w:rPr>
          <w:sz w:val="20"/>
        </w:rPr>
        <w:t>BWMC</w:t>
      </w:r>
      <w:r w:rsidRPr="00AD7298">
        <w:rPr>
          <w:sz w:val="20"/>
        </w:rPr>
        <w:t>, and because they are not required to meet the</w:t>
      </w:r>
      <w:r w:rsidR="002D576B" w:rsidRPr="00AD7298">
        <w:rPr>
          <w:sz w:val="20"/>
        </w:rPr>
        <w:t xml:space="preserve"> Regulation</w:t>
      </w:r>
      <w:r w:rsidRPr="00AD7298">
        <w:rPr>
          <w:sz w:val="20"/>
        </w:rPr>
        <w:t xml:space="preserve"> D-2 discharge standard, do not need to install an (IMO) approved </w:t>
      </w:r>
      <w:r w:rsidR="009A659D" w:rsidRPr="00AD7298">
        <w:rPr>
          <w:sz w:val="20"/>
        </w:rPr>
        <w:t>BWMS</w:t>
      </w:r>
      <w:r w:rsidRPr="00AD7298">
        <w:rPr>
          <w:sz w:val="20"/>
        </w:rPr>
        <w:t>).</w:t>
      </w:r>
    </w:p>
    <w:p w14:paraId="256932C5" w14:textId="77777777" w:rsidR="00092D74" w:rsidRPr="00AD7298" w:rsidRDefault="00092D74">
      <w:pPr>
        <w:spacing w:before="240"/>
        <w:rPr>
          <w:sz w:val="20"/>
          <w:lang w:eastAsia="ja-JP"/>
        </w:rPr>
      </w:pPr>
      <w:r w:rsidRPr="00AD7298">
        <w:rPr>
          <w:sz w:val="20"/>
          <w:lang w:eastAsia="ja-JP"/>
        </w:rPr>
        <w:t>Case by case exemptions are available upon application for vessels operating only in Australian waters. Applications will considered for:</w:t>
      </w:r>
    </w:p>
    <w:p w14:paraId="4FCD7FBD" w14:textId="77777777" w:rsidR="00092D74" w:rsidRPr="00AD7298" w:rsidRDefault="00092D74">
      <w:pPr>
        <w:pStyle w:val="ListBullet"/>
        <w:rPr>
          <w:sz w:val="20"/>
        </w:rPr>
      </w:pPr>
      <w:r w:rsidRPr="00AD7298">
        <w:rPr>
          <w:sz w:val="20"/>
        </w:rPr>
        <w:t>floating platforms, FSUs and FPSOs operating exclusively in Australian waters</w:t>
      </w:r>
    </w:p>
    <w:p w14:paraId="37C3DBA3" w14:textId="33549938" w:rsidR="00092D74" w:rsidRPr="00AD7298" w:rsidRDefault="00092D74">
      <w:pPr>
        <w:pStyle w:val="ListBullet"/>
        <w:rPr>
          <w:sz w:val="20"/>
        </w:rPr>
      </w:pPr>
      <w:r w:rsidRPr="00AD7298">
        <w:rPr>
          <w:sz w:val="20"/>
        </w:rPr>
        <w:t xml:space="preserve">fishing vessels </w:t>
      </w:r>
      <w:r w:rsidR="008D1739" w:rsidRPr="00AD7298">
        <w:rPr>
          <w:sz w:val="20"/>
        </w:rPr>
        <w:t>that</w:t>
      </w:r>
      <w:r w:rsidRPr="00AD7298">
        <w:rPr>
          <w:sz w:val="20"/>
        </w:rPr>
        <w:t xml:space="preserve"> only source ballast water outside 12 nautical miles from the nearest land.</w:t>
      </w:r>
    </w:p>
    <w:p w14:paraId="08D6A680" w14:textId="77777777" w:rsidR="00531CB7" w:rsidRPr="00AD7298" w:rsidRDefault="00531CB7" w:rsidP="003F633E">
      <w:pPr>
        <w:pStyle w:val="ListBullet"/>
        <w:numPr>
          <w:ilvl w:val="0"/>
          <w:numId w:val="0"/>
        </w:numPr>
        <w:ind w:left="425"/>
        <w:jc w:val="both"/>
        <w:rPr>
          <w:sz w:val="20"/>
        </w:rPr>
      </w:pPr>
    </w:p>
    <w:p w14:paraId="44CC152D" w14:textId="77777777" w:rsidR="006C0556" w:rsidRDefault="006C0556" w:rsidP="003F633E">
      <w:pPr>
        <w:pStyle w:val="ListBullet"/>
        <w:numPr>
          <w:ilvl w:val="0"/>
          <w:numId w:val="0"/>
        </w:numPr>
        <w:jc w:val="both"/>
      </w:pPr>
    </w:p>
    <w:p w14:paraId="1CD30212" w14:textId="703C36C5" w:rsidR="00FD6395" w:rsidRPr="00FD6395" w:rsidRDefault="00FD6395">
      <w:pPr>
        <w:keepNext/>
        <w:keepLines/>
        <w:spacing w:after="0" w:line="240" w:lineRule="auto"/>
        <w:outlineLvl w:val="2"/>
        <w:rPr>
          <w:rFonts w:ascii="Calibri" w:eastAsia="Times New Roman" w:hAnsi="Calibri"/>
          <w:bCs/>
          <w:color w:val="000000"/>
          <w:sz w:val="40"/>
          <w:szCs w:val="28"/>
          <w:lang w:eastAsia="ja-JP"/>
        </w:rPr>
      </w:pPr>
      <w:r w:rsidRPr="00FD6395">
        <w:rPr>
          <w:rFonts w:ascii="Calibri" w:eastAsia="Times New Roman" w:hAnsi="Calibri"/>
          <w:bCs/>
          <w:color w:val="000000"/>
          <w:sz w:val="40"/>
          <w:szCs w:val="28"/>
          <w:lang w:eastAsia="ja-JP"/>
        </w:rPr>
        <w:lastRenderedPageBreak/>
        <w:t xml:space="preserve">Exemption from the requirement to obtain a </w:t>
      </w:r>
      <w:r w:rsidR="008D1739">
        <w:rPr>
          <w:rFonts w:ascii="Calibri" w:eastAsia="Times New Roman" w:hAnsi="Calibri"/>
          <w:bCs/>
          <w:color w:val="000000"/>
          <w:sz w:val="40"/>
          <w:szCs w:val="28"/>
          <w:lang w:eastAsia="ja-JP"/>
        </w:rPr>
        <w:t>Ballast Water Management Certificate</w:t>
      </w:r>
      <w:r w:rsidR="008D1739" w:rsidRPr="00FD6395">
        <w:rPr>
          <w:rFonts w:ascii="Calibri" w:eastAsia="Times New Roman" w:hAnsi="Calibri"/>
          <w:bCs/>
          <w:color w:val="000000"/>
          <w:sz w:val="40"/>
          <w:szCs w:val="28"/>
          <w:lang w:eastAsia="ja-JP"/>
        </w:rPr>
        <w:t xml:space="preserve"> </w:t>
      </w:r>
      <w:r w:rsidR="008365F1">
        <w:rPr>
          <w:rFonts w:ascii="Calibri" w:eastAsia="Times New Roman" w:hAnsi="Calibri"/>
          <w:bCs/>
          <w:color w:val="000000"/>
          <w:sz w:val="40"/>
          <w:szCs w:val="28"/>
          <w:lang w:eastAsia="ja-JP"/>
        </w:rPr>
        <w:t>and</w:t>
      </w:r>
      <w:r w:rsidR="008365F1" w:rsidRPr="00FD6395">
        <w:rPr>
          <w:rFonts w:ascii="Calibri" w:eastAsia="Times New Roman" w:hAnsi="Calibri"/>
          <w:bCs/>
          <w:color w:val="000000"/>
          <w:sz w:val="40"/>
          <w:szCs w:val="28"/>
          <w:lang w:eastAsia="ja-JP"/>
        </w:rPr>
        <w:t xml:space="preserve"> </w:t>
      </w:r>
      <w:r w:rsidR="008D1739">
        <w:rPr>
          <w:rFonts w:ascii="Calibri" w:eastAsia="Times New Roman" w:hAnsi="Calibri"/>
          <w:bCs/>
          <w:color w:val="000000"/>
          <w:sz w:val="40"/>
          <w:szCs w:val="28"/>
          <w:lang w:eastAsia="ja-JP"/>
        </w:rPr>
        <w:t>Ballast Water Management Plan</w:t>
      </w:r>
    </w:p>
    <w:p w14:paraId="58D8AA28" w14:textId="65C0785A" w:rsidR="008D1739" w:rsidRPr="00E02899" w:rsidRDefault="004B3AD9">
      <w:pPr>
        <w:tabs>
          <w:tab w:val="left" w:pos="1690"/>
        </w:tabs>
        <w:spacing w:before="120"/>
        <w:rPr>
          <w:sz w:val="20"/>
          <w:lang w:eastAsia="ja-JP"/>
        </w:rPr>
      </w:pPr>
      <w:r w:rsidRPr="00E02899">
        <w:rPr>
          <w:sz w:val="20"/>
          <w:lang w:eastAsia="ja-JP"/>
        </w:rPr>
        <w:t xml:space="preserve">While all vessels must keep records of ballast operations, case by case exemptions </w:t>
      </w:r>
      <w:r w:rsidR="00FD6395" w:rsidRPr="00E02899">
        <w:rPr>
          <w:sz w:val="20"/>
          <w:lang w:eastAsia="ja-JP"/>
        </w:rPr>
        <w:t xml:space="preserve">from </w:t>
      </w:r>
      <w:r w:rsidR="008D1739" w:rsidRPr="00E02899">
        <w:rPr>
          <w:sz w:val="20"/>
          <w:lang w:eastAsia="ja-JP"/>
        </w:rPr>
        <w:t>having</w:t>
      </w:r>
      <w:r w:rsidR="00FD6395" w:rsidRPr="00E02899">
        <w:rPr>
          <w:sz w:val="20"/>
          <w:lang w:eastAsia="ja-JP"/>
        </w:rPr>
        <w:t xml:space="preserve"> a </w:t>
      </w:r>
      <w:r w:rsidR="009A659D" w:rsidRPr="00E02899">
        <w:rPr>
          <w:sz w:val="20"/>
          <w:lang w:eastAsia="ja-JP"/>
        </w:rPr>
        <w:t>BWMP</w:t>
      </w:r>
      <w:r w:rsidR="00FD6395" w:rsidRPr="00E02899">
        <w:rPr>
          <w:sz w:val="20"/>
          <w:lang w:eastAsia="ja-JP"/>
        </w:rPr>
        <w:t xml:space="preserve"> and </w:t>
      </w:r>
      <w:r w:rsidR="009A659D" w:rsidRPr="00E02899">
        <w:rPr>
          <w:sz w:val="20"/>
          <w:lang w:eastAsia="ja-JP"/>
        </w:rPr>
        <w:t>BWMC</w:t>
      </w:r>
      <w:r w:rsidR="008D1739" w:rsidRPr="00E02899">
        <w:rPr>
          <w:sz w:val="20"/>
          <w:lang w:eastAsia="ja-JP"/>
        </w:rPr>
        <w:t xml:space="preserve"> </w:t>
      </w:r>
      <w:r w:rsidR="00FD6395" w:rsidRPr="00E02899">
        <w:rPr>
          <w:sz w:val="20"/>
          <w:lang w:eastAsia="ja-JP"/>
        </w:rPr>
        <w:t>are available upon application for vessels operating only in Australian waters.</w:t>
      </w:r>
      <w:r w:rsidR="00934BFC" w:rsidRPr="00E02899">
        <w:rPr>
          <w:sz w:val="20"/>
          <w:lang w:eastAsia="ja-JP"/>
        </w:rPr>
        <w:t xml:space="preserve"> </w:t>
      </w:r>
      <w:hyperlink w:anchor="_Attachment_A:_Ballast" w:history="1">
        <w:r w:rsidR="008D1739" w:rsidRPr="00E02899">
          <w:rPr>
            <w:rStyle w:val="Hyperlink"/>
            <w:sz w:val="20"/>
            <w:lang w:eastAsia="ja-JP"/>
          </w:rPr>
          <w:t>Attachment A</w:t>
        </w:r>
      </w:hyperlink>
      <w:r w:rsidR="008D1739" w:rsidRPr="00E02899">
        <w:rPr>
          <w:sz w:val="20"/>
          <w:lang w:eastAsia="ja-JP"/>
        </w:rPr>
        <w:t xml:space="preserve"> explains the requirements for different vessel types in detail.</w:t>
      </w:r>
    </w:p>
    <w:p w14:paraId="236E2E6B" w14:textId="4E8A4398" w:rsidR="00FD6395" w:rsidRPr="00E02899" w:rsidRDefault="00FD6395">
      <w:pPr>
        <w:spacing w:after="60" w:line="240" w:lineRule="auto"/>
        <w:rPr>
          <w:rFonts w:eastAsia="Calibri" w:cs="Times New Roman"/>
          <w:sz w:val="20"/>
          <w:lang w:eastAsia="ja-JP"/>
        </w:rPr>
      </w:pPr>
      <w:r w:rsidRPr="00E02899">
        <w:rPr>
          <w:rFonts w:eastAsia="Calibri" w:cs="Times New Roman"/>
          <w:sz w:val="20"/>
          <w:lang w:eastAsia="ja-JP"/>
        </w:rPr>
        <w:t>Vessels may apply for an exemption where equivalent measures to address biosecurity and safety concerns can be demonstrated.</w:t>
      </w:r>
      <w:r w:rsidR="00934BFC" w:rsidRPr="00E02899">
        <w:rPr>
          <w:rFonts w:eastAsia="Calibri" w:cs="Times New Roman"/>
          <w:sz w:val="20"/>
          <w:lang w:eastAsia="ja-JP"/>
        </w:rPr>
        <w:t xml:space="preserve"> </w:t>
      </w:r>
      <w:r w:rsidRPr="00E02899">
        <w:rPr>
          <w:rFonts w:eastAsia="Calibri" w:cs="Times New Roman"/>
          <w:sz w:val="20"/>
          <w:lang w:eastAsia="ja-JP"/>
        </w:rPr>
        <w:t>Applications will be considered for vessels that:</w:t>
      </w:r>
    </w:p>
    <w:p w14:paraId="54F777BE" w14:textId="77777777" w:rsidR="00FD6395" w:rsidRPr="00E02899" w:rsidRDefault="00FD6395">
      <w:pPr>
        <w:pStyle w:val="ListBullet"/>
        <w:rPr>
          <w:sz w:val="20"/>
          <w:lang w:eastAsia="ja-JP"/>
        </w:rPr>
      </w:pPr>
      <w:r w:rsidRPr="00E02899">
        <w:rPr>
          <w:sz w:val="20"/>
          <w:lang w:eastAsia="ja-JP"/>
        </w:rPr>
        <w:t>are less than 400 gross tonnes</w:t>
      </w:r>
    </w:p>
    <w:p w14:paraId="34B988B2" w14:textId="77777777" w:rsidR="00FD6395" w:rsidRPr="00E02899" w:rsidRDefault="00FD6395">
      <w:pPr>
        <w:pStyle w:val="ListBullet"/>
        <w:rPr>
          <w:sz w:val="20"/>
          <w:lang w:eastAsia="ja-JP"/>
        </w:rPr>
      </w:pPr>
      <w:r w:rsidRPr="00E02899">
        <w:rPr>
          <w:sz w:val="20"/>
          <w:lang w:eastAsia="ja-JP"/>
        </w:rPr>
        <w:t>use potable water as ballast, and only discharge for the purpose of scheduled maintenance, dry-docking or emergency</w:t>
      </w:r>
    </w:p>
    <w:p w14:paraId="501C1594" w14:textId="528359E8" w:rsidR="00627CE9" w:rsidRPr="00E02899" w:rsidRDefault="00FD6395" w:rsidP="003F633E">
      <w:pPr>
        <w:pStyle w:val="ListBullet"/>
        <w:rPr>
          <w:sz w:val="20"/>
        </w:rPr>
      </w:pPr>
      <w:r w:rsidRPr="00E02899">
        <w:rPr>
          <w:rFonts w:asciiTheme="majorHAnsi" w:hAnsiTheme="majorHAnsi"/>
          <w:sz w:val="20"/>
        </w:rPr>
        <w:t>are dumb barges with no power source, and that do not uptake and discharge ballast water on a regular basis</w:t>
      </w:r>
    </w:p>
    <w:p w14:paraId="72D6D201" w14:textId="77777777" w:rsidR="00FA2850" w:rsidRDefault="00FA2850" w:rsidP="003F633E">
      <w:pPr>
        <w:pStyle w:val="ListBullet"/>
        <w:numPr>
          <w:ilvl w:val="0"/>
          <w:numId w:val="0"/>
        </w:numPr>
        <w:jc w:val="both"/>
        <w:rPr>
          <w:lang w:eastAsia="ja-JP"/>
        </w:rPr>
      </w:pPr>
    </w:p>
    <w:p w14:paraId="559203B2" w14:textId="77777777" w:rsidR="00B467F1" w:rsidRDefault="00B467F1" w:rsidP="003F633E">
      <w:pPr>
        <w:pStyle w:val="Heading3"/>
        <w:jc w:val="both"/>
      </w:pPr>
      <w:r>
        <w:t>Risk based exemptions</w:t>
      </w:r>
    </w:p>
    <w:p w14:paraId="364374C3" w14:textId="6BEE2F67" w:rsidR="00FA2850" w:rsidRPr="00E02899" w:rsidRDefault="00B467F1">
      <w:pPr>
        <w:tabs>
          <w:tab w:val="left" w:pos="1690"/>
        </w:tabs>
        <w:rPr>
          <w:sz w:val="20"/>
        </w:rPr>
      </w:pPr>
      <w:r w:rsidRPr="00E02899">
        <w:rPr>
          <w:sz w:val="20"/>
        </w:rPr>
        <w:t xml:space="preserve">A risk based exemption </w:t>
      </w:r>
      <w:r w:rsidR="00706012" w:rsidRPr="00E02899">
        <w:rPr>
          <w:sz w:val="20"/>
        </w:rPr>
        <w:t xml:space="preserve">from </w:t>
      </w:r>
      <w:r w:rsidR="0092620C" w:rsidRPr="00E02899">
        <w:rPr>
          <w:sz w:val="20"/>
        </w:rPr>
        <w:t>ballast water management</w:t>
      </w:r>
      <w:r w:rsidRPr="00E02899">
        <w:rPr>
          <w:sz w:val="20"/>
        </w:rPr>
        <w:t xml:space="preserve"> may be granted upon application to the Director of Biosecurity. Applications must include a risk assessment based on the Convention guidelines for risk assessments (G7), which demonstrates the level of biosecurity risk associated with the ballast water is acceptable.</w:t>
      </w:r>
    </w:p>
    <w:p w14:paraId="29EF150A" w14:textId="5FE883C4" w:rsidR="00934BFC" w:rsidRDefault="00E52056" w:rsidP="003F633E">
      <w:pPr>
        <w:keepNext/>
        <w:keepLines/>
        <w:spacing w:before="120" w:after="0" w:line="240" w:lineRule="auto"/>
        <w:jc w:val="both"/>
        <w:outlineLvl w:val="2"/>
        <w:rPr>
          <w:rFonts w:ascii="Calibri" w:eastAsia="Times New Roman" w:hAnsi="Calibri"/>
          <w:bCs/>
          <w:color w:val="000000"/>
          <w:sz w:val="40"/>
          <w:szCs w:val="28"/>
          <w:lang w:eastAsia="ja-JP"/>
        </w:rPr>
      </w:pPr>
      <w:r>
        <w:rPr>
          <w:rFonts w:ascii="Calibri" w:eastAsia="Times New Roman" w:hAnsi="Calibri"/>
          <w:bCs/>
          <w:color w:val="000000"/>
          <w:sz w:val="40"/>
          <w:szCs w:val="28"/>
          <w:lang w:eastAsia="ja-JP"/>
        </w:rPr>
        <w:t>How to apply</w:t>
      </w:r>
      <w:r w:rsidR="00FD6395" w:rsidRPr="00FD6395">
        <w:rPr>
          <w:rFonts w:ascii="Calibri" w:eastAsia="Times New Roman" w:hAnsi="Calibri"/>
          <w:bCs/>
          <w:color w:val="000000"/>
          <w:sz w:val="40"/>
          <w:szCs w:val="28"/>
          <w:lang w:eastAsia="ja-JP"/>
        </w:rPr>
        <w:t xml:space="preserve"> for </w:t>
      </w:r>
      <w:r>
        <w:rPr>
          <w:rFonts w:ascii="Calibri" w:eastAsia="Times New Roman" w:hAnsi="Calibri"/>
          <w:bCs/>
          <w:color w:val="000000"/>
          <w:sz w:val="40"/>
          <w:szCs w:val="28"/>
          <w:lang w:eastAsia="ja-JP"/>
        </w:rPr>
        <w:t xml:space="preserve">an </w:t>
      </w:r>
      <w:r w:rsidR="008F78A7">
        <w:rPr>
          <w:rFonts w:ascii="Calibri" w:eastAsia="Times New Roman" w:hAnsi="Calibri"/>
          <w:bCs/>
          <w:color w:val="000000"/>
          <w:sz w:val="40"/>
          <w:szCs w:val="28"/>
          <w:lang w:eastAsia="ja-JP"/>
        </w:rPr>
        <w:t>e</w:t>
      </w:r>
      <w:r w:rsidR="00FD6395" w:rsidRPr="00FD6395">
        <w:rPr>
          <w:rFonts w:ascii="Calibri" w:eastAsia="Times New Roman" w:hAnsi="Calibri"/>
          <w:bCs/>
          <w:color w:val="000000"/>
          <w:sz w:val="40"/>
          <w:szCs w:val="28"/>
          <w:lang w:eastAsia="ja-JP"/>
        </w:rPr>
        <w:t>xemption</w:t>
      </w:r>
    </w:p>
    <w:p w14:paraId="5406D9CD" w14:textId="549D6006" w:rsidR="00934BFC" w:rsidRPr="00E02899" w:rsidRDefault="00FD6395">
      <w:pPr>
        <w:contextualSpacing/>
        <w:rPr>
          <w:sz w:val="20"/>
        </w:rPr>
      </w:pPr>
      <w:r w:rsidRPr="00E02899">
        <w:rPr>
          <w:sz w:val="20"/>
          <w:lang w:eastAsia="ja-JP"/>
        </w:rPr>
        <w:t xml:space="preserve">To apply for an exemption </w:t>
      </w:r>
      <w:r w:rsidR="00F63A64" w:rsidRPr="00E02899">
        <w:rPr>
          <w:sz w:val="20"/>
          <w:lang w:eastAsia="ja-JP"/>
        </w:rPr>
        <w:t>email</w:t>
      </w:r>
      <w:r w:rsidRPr="00E02899">
        <w:rPr>
          <w:sz w:val="20"/>
          <w:lang w:eastAsia="ja-JP"/>
        </w:rPr>
        <w:t xml:space="preserve"> </w:t>
      </w:r>
      <w:r w:rsidR="001728D9" w:rsidRPr="00E02899">
        <w:rPr>
          <w:sz w:val="20"/>
          <w:lang w:eastAsia="ja-JP"/>
        </w:rPr>
        <w:t>awe</w:t>
      </w:r>
      <w:hyperlink r:id="rId23" w:history="1">
        <w:r w:rsidR="001728D9" w:rsidRPr="00E02899">
          <w:rPr>
            <w:rStyle w:val="Hyperlink"/>
            <w:sz w:val="20"/>
            <w:lang w:eastAsia="ja-JP"/>
          </w:rPr>
          <w:t>pestsmarine@awe.gov.au</w:t>
        </w:r>
      </w:hyperlink>
      <w:r w:rsidRPr="00E02899">
        <w:rPr>
          <w:sz w:val="20"/>
          <w:lang w:eastAsia="ja-JP"/>
        </w:rPr>
        <w:t>.</w:t>
      </w:r>
      <w:r w:rsidR="00934BFC" w:rsidRPr="00E02899">
        <w:rPr>
          <w:sz w:val="20"/>
          <w:lang w:eastAsia="ja-JP"/>
        </w:rPr>
        <w:t xml:space="preserve"> </w:t>
      </w:r>
      <w:r w:rsidRPr="00E02899">
        <w:rPr>
          <w:sz w:val="20"/>
          <w:lang w:eastAsia="ja-JP"/>
        </w:rPr>
        <w:t>The application will be assessed within 28 days of receipt of a valid application.</w:t>
      </w:r>
      <w:r w:rsidR="00934BFC" w:rsidRPr="00E02899">
        <w:rPr>
          <w:sz w:val="20"/>
          <w:lang w:eastAsia="ja-JP"/>
        </w:rPr>
        <w:t xml:space="preserve"> </w:t>
      </w:r>
      <w:r w:rsidRPr="00E02899">
        <w:rPr>
          <w:sz w:val="20"/>
        </w:rPr>
        <w:t>Assessment fees may apply.</w:t>
      </w:r>
      <w:r w:rsidR="00986093" w:rsidRPr="00E02899">
        <w:rPr>
          <w:sz w:val="20"/>
        </w:rPr>
        <w:t xml:space="preserve"> </w:t>
      </w:r>
    </w:p>
    <w:p w14:paraId="1883CE20" w14:textId="77777777" w:rsidR="00FD6395" w:rsidRPr="00E02899" w:rsidRDefault="00FD6395">
      <w:pPr>
        <w:spacing w:before="240"/>
        <w:rPr>
          <w:sz w:val="20"/>
        </w:rPr>
      </w:pPr>
      <w:r w:rsidRPr="00E02899">
        <w:rPr>
          <w:sz w:val="20"/>
        </w:rPr>
        <w:t>An application for an exemption must include:</w:t>
      </w:r>
    </w:p>
    <w:p w14:paraId="13876EE1" w14:textId="281B7DF5" w:rsidR="00FD6395" w:rsidRPr="00E02899" w:rsidRDefault="003B16E4">
      <w:pPr>
        <w:pStyle w:val="ListBullet"/>
        <w:rPr>
          <w:sz w:val="20"/>
        </w:rPr>
      </w:pPr>
      <w:r w:rsidRPr="00E02899">
        <w:rPr>
          <w:sz w:val="20"/>
        </w:rPr>
        <w:t>a</w:t>
      </w:r>
      <w:r w:rsidR="00FD6395" w:rsidRPr="00E02899">
        <w:rPr>
          <w:sz w:val="20"/>
        </w:rPr>
        <w:t xml:space="preserve"> completed and signed application form</w:t>
      </w:r>
    </w:p>
    <w:p w14:paraId="4DB56BA1" w14:textId="630AE989" w:rsidR="00FD6395" w:rsidRPr="00E02899" w:rsidRDefault="003B16E4">
      <w:pPr>
        <w:pStyle w:val="ListBullet"/>
        <w:rPr>
          <w:sz w:val="20"/>
        </w:rPr>
      </w:pPr>
      <w:r w:rsidRPr="00E02899">
        <w:rPr>
          <w:sz w:val="20"/>
        </w:rPr>
        <w:t>p</w:t>
      </w:r>
      <w:r w:rsidR="00FD6395" w:rsidRPr="00E02899">
        <w:rPr>
          <w:sz w:val="20"/>
        </w:rPr>
        <w:t>roof of legal entity showing the business or organization name that is the owner of the vessel</w:t>
      </w:r>
    </w:p>
    <w:p w14:paraId="43EEDAAD" w14:textId="3458065C" w:rsidR="00FD6395" w:rsidRPr="00E02899" w:rsidRDefault="003B16E4">
      <w:pPr>
        <w:pStyle w:val="ListBullet"/>
        <w:rPr>
          <w:sz w:val="20"/>
        </w:rPr>
      </w:pPr>
      <w:r w:rsidRPr="00E02899">
        <w:rPr>
          <w:sz w:val="20"/>
        </w:rPr>
        <w:t>v</w:t>
      </w:r>
      <w:r w:rsidR="00FD6395" w:rsidRPr="00E02899">
        <w:rPr>
          <w:sz w:val="20"/>
        </w:rPr>
        <w:t>essel particulars or an attachment showing vessel particulars and ballast capacity</w:t>
      </w:r>
    </w:p>
    <w:p w14:paraId="25DE7E04" w14:textId="66A46916" w:rsidR="00934BFC" w:rsidRPr="00E02899" w:rsidRDefault="003B16E4">
      <w:pPr>
        <w:pStyle w:val="ListBullet"/>
        <w:rPr>
          <w:sz w:val="20"/>
        </w:rPr>
      </w:pPr>
      <w:r w:rsidRPr="00E02899">
        <w:rPr>
          <w:sz w:val="20"/>
        </w:rPr>
        <w:t>o</w:t>
      </w:r>
      <w:r w:rsidR="00FD6395" w:rsidRPr="00E02899">
        <w:rPr>
          <w:sz w:val="20"/>
        </w:rPr>
        <w:t>perational profile of the vessel, demonstrating operation solely in Australian waters or the high seas</w:t>
      </w:r>
    </w:p>
    <w:p w14:paraId="0D6FA5DD" w14:textId="763471F2" w:rsidR="00FD6395" w:rsidRPr="00E02899" w:rsidRDefault="00FD6395">
      <w:pPr>
        <w:pStyle w:val="ListBullet"/>
        <w:rPr>
          <w:sz w:val="20"/>
        </w:rPr>
      </w:pPr>
      <w:r w:rsidRPr="00E02899">
        <w:rPr>
          <w:sz w:val="20"/>
        </w:rPr>
        <w:t xml:space="preserve">an approved </w:t>
      </w:r>
      <w:r w:rsidR="009A659D" w:rsidRPr="00E02899">
        <w:rPr>
          <w:sz w:val="20"/>
        </w:rPr>
        <w:t>BWMP</w:t>
      </w:r>
      <w:r w:rsidR="00E52056" w:rsidRPr="00E02899">
        <w:rPr>
          <w:sz w:val="20"/>
        </w:rPr>
        <w:t xml:space="preserve"> </w:t>
      </w:r>
      <w:r w:rsidRPr="00E02899">
        <w:rPr>
          <w:sz w:val="20"/>
        </w:rPr>
        <w:t>detailing ballast operations and methods</w:t>
      </w:r>
    </w:p>
    <w:p w14:paraId="0F3ABDE5" w14:textId="1E810210" w:rsidR="00FD6395" w:rsidRPr="00E02899" w:rsidRDefault="00FD6395">
      <w:pPr>
        <w:pStyle w:val="ListBullet"/>
        <w:rPr>
          <w:sz w:val="20"/>
        </w:rPr>
      </w:pPr>
      <w:r w:rsidRPr="00E02899">
        <w:rPr>
          <w:sz w:val="20"/>
        </w:rPr>
        <w:t xml:space="preserve">an approved </w:t>
      </w:r>
      <w:r w:rsidR="009A659D" w:rsidRPr="00E02899">
        <w:rPr>
          <w:sz w:val="20"/>
        </w:rPr>
        <w:t>BWMC</w:t>
      </w:r>
      <w:r w:rsidRPr="00E02899">
        <w:rPr>
          <w:sz w:val="20"/>
        </w:rPr>
        <w:t>.</w:t>
      </w:r>
    </w:p>
    <w:p w14:paraId="76F381E6" w14:textId="076A6851" w:rsidR="00CB2AD6" w:rsidRPr="00E02899" w:rsidRDefault="00E52056">
      <w:pPr>
        <w:spacing w:after="0"/>
        <w:contextualSpacing/>
        <w:rPr>
          <w:sz w:val="20"/>
        </w:rPr>
      </w:pPr>
      <w:r w:rsidRPr="00E02899">
        <w:rPr>
          <w:sz w:val="20"/>
          <w:lang w:eastAsia="ja-JP"/>
        </w:rPr>
        <w:t>F</w:t>
      </w:r>
      <w:r w:rsidR="00FD6395" w:rsidRPr="00E02899">
        <w:rPr>
          <w:sz w:val="20"/>
          <w:lang w:eastAsia="ja-JP"/>
        </w:rPr>
        <w:t>urther information may be required in order to assess the application.</w:t>
      </w:r>
    </w:p>
    <w:p w14:paraId="5ED4043A" w14:textId="0849D3E9" w:rsidR="00FD6395" w:rsidRPr="00E02899" w:rsidRDefault="00986093">
      <w:pPr>
        <w:spacing w:before="120"/>
        <w:rPr>
          <w:color w:val="165788"/>
          <w:sz w:val="20"/>
          <w:u w:val="single"/>
        </w:rPr>
      </w:pPr>
      <w:r w:rsidRPr="00E02899">
        <w:rPr>
          <w:sz w:val="20"/>
        </w:rPr>
        <w:t xml:space="preserve">It is strongly encouraged you contact the department at </w:t>
      </w:r>
      <w:hyperlink r:id="rId24" w:history="1">
        <w:r w:rsidR="001728D9" w:rsidRPr="00E02899">
          <w:rPr>
            <w:rStyle w:val="Hyperlink"/>
            <w:sz w:val="20"/>
            <w:lang w:eastAsia="ja-JP"/>
          </w:rPr>
          <w:t>pestsmarine@awe.gov.au</w:t>
        </w:r>
      </w:hyperlink>
      <w:r w:rsidRPr="00E02899">
        <w:rPr>
          <w:color w:val="165788"/>
          <w:sz w:val="20"/>
          <w:u w:val="single"/>
          <w:lang w:eastAsia="ja-JP"/>
        </w:rPr>
        <w:t xml:space="preserve"> prior to submitting an application to ensure an exemption is required for your vessel. </w:t>
      </w:r>
      <w:r w:rsidR="00E52056" w:rsidRPr="00E02899">
        <w:rPr>
          <w:sz w:val="20"/>
        </w:rPr>
        <w:t>If you have questions about applying for an exemption, please email</w:t>
      </w:r>
      <w:r w:rsidR="00FD655B" w:rsidRPr="00E02899">
        <w:rPr>
          <w:sz w:val="20"/>
        </w:rPr>
        <w:t xml:space="preserve"> </w:t>
      </w:r>
      <w:hyperlink r:id="rId25" w:history="1">
        <w:r w:rsidR="001728D9" w:rsidRPr="00E02899">
          <w:rPr>
            <w:rStyle w:val="Hyperlink"/>
            <w:sz w:val="20"/>
          </w:rPr>
          <w:t>pestsmarine@awe.gov.au</w:t>
        </w:r>
      </w:hyperlink>
      <w:r w:rsidR="00E52056" w:rsidRPr="00E02899">
        <w:rPr>
          <w:color w:val="165788"/>
          <w:sz w:val="20"/>
          <w:u w:val="single"/>
        </w:rPr>
        <w:t>.</w:t>
      </w:r>
    </w:p>
    <w:p w14:paraId="4E4B1388" w14:textId="4FD42123" w:rsidR="00627CE9" w:rsidRDefault="00627CE9" w:rsidP="00627CE9">
      <w:pPr>
        <w:pStyle w:val="Heading3"/>
        <w:jc w:val="both"/>
      </w:pPr>
      <w:bookmarkStart w:id="235" w:name="notetext"/>
      <w:bookmarkEnd w:id="235"/>
      <w:r>
        <w:t>Military Vessels</w:t>
      </w:r>
    </w:p>
    <w:p w14:paraId="45BB4863" w14:textId="1ED95A42" w:rsidR="0099603E" w:rsidRPr="00E02899" w:rsidRDefault="00627CE9" w:rsidP="003F633E">
      <w:pPr>
        <w:rPr>
          <w:sz w:val="20"/>
        </w:rPr>
      </w:pPr>
      <w:r w:rsidRPr="00E02899">
        <w:rPr>
          <w:sz w:val="20"/>
          <w:lang w:eastAsia="ja-JP"/>
        </w:rPr>
        <w:t>The Department has an expectation</w:t>
      </w:r>
      <w:r w:rsidR="00392E32" w:rsidRPr="00E02899">
        <w:rPr>
          <w:sz w:val="20"/>
          <w:lang w:eastAsia="ja-JP"/>
        </w:rPr>
        <w:t xml:space="preserve"> of all</w:t>
      </w:r>
      <w:r w:rsidR="00017146" w:rsidRPr="00E02899">
        <w:rPr>
          <w:sz w:val="20"/>
          <w:lang w:eastAsia="ja-JP"/>
        </w:rPr>
        <w:t xml:space="preserve"> visiting </w:t>
      </w:r>
      <w:r w:rsidR="00D778C4" w:rsidRPr="00E02899">
        <w:rPr>
          <w:sz w:val="20"/>
          <w:lang w:eastAsia="ja-JP"/>
        </w:rPr>
        <w:t xml:space="preserve">international and </w:t>
      </w:r>
      <w:r w:rsidR="00392E32" w:rsidRPr="00E02899">
        <w:rPr>
          <w:sz w:val="20"/>
          <w:lang w:eastAsia="ja-JP"/>
        </w:rPr>
        <w:t>domestic</w:t>
      </w:r>
      <w:r w:rsidR="00D778C4" w:rsidRPr="00E02899">
        <w:rPr>
          <w:sz w:val="20"/>
          <w:lang w:eastAsia="ja-JP"/>
        </w:rPr>
        <w:t xml:space="preserve"> military vessels, or vessels that fall </w:t>
      </w:r>
      <w:r w:rsidR="00017146" w:rsidRPr="00E02899">
        <w:rPr>
          <w:sz w:val="20"/>
          <w:lang w:eastAsia="ja-JP"/>
        </w:rPr>
        <w:t>under Article 3.2(e)</w:t>
      </w:r>
      <w:r w:rsidR="000716DD" w:rsidRPr="00E02899">
        <w:rPr>
          <w:sz w:val="20"/>
          <w:lang w:eastAsia="ja-JP"/>
        </w:rPr>
        <w:t xml:space="preserve"> </w:t>
      </w:r>
      <w:r w:rsidR="00017146" w:rsidRPr="00E02899">
        <w:rPr>
          <w:sz w:val="20"/>
          <w:lang w:eastAsia="ja-JP"/>
        </w:rPr>
        <w:t>of the ballast water convention</w:t>
      </w:r>
      <w:r w:rsidR="000716DD" w:rsidRPr="00E02899">
        <w:rPr>
          <w:sz w:val="20"/>
          <w:lang w:eastAsia="ja-JP"/>
        </w:rPr>
        <w:t xml:space="preserve"> and the </w:t>
      </w:r>
      <w:r w:rsidR="000716DD" w:rsidRPr="00E02899">
        <w:rPr>
          <w:rFonts w:eastAsia="Times New Roman" w:cs="Times New Roman"/>
          <w:bCs/>
          <w:i/>
          <w:sz w:val="20"/>
          <w:lang w:eastAsia="en-AU"/>
        </w:rPr>
        <w:t xml:space="preserve">Biosecurity Act 2015 - </w:t>
      </w:r>
      <w:r w:rsidR="000716DD" w:rsidRPr="00E02899">
        <w:rPr>
          <w:rFonts w:eastAsia="Times New Roman" w:cs="Times New Roman"/>
          <w:bCs/>
          <w:sz w:val="20"/>
          <w:lang w:eastAsia="en-AU"/>
        </w:rPr>
        <w:t xml:space="preserve">Sect 263(a) </w:t>
      </w:r>
      <w:r w:rsidR="00017146" w:rsidRPr="00E02899">
        <w:rPr>
          <w:sz w:val="20"/>
          <w:lang w:eastAsia="ja-JP"/>
        </w:rPr>
        <w:t>to undertake measures to manage any biosecurity risk that may be related to the vessel</w:t>
      </w:r>
      <w:r w:rsidR="00786709" w:rsidRPr="00E02899">
        <w:rPr>
          <w:sz w:val="20"/>
          <w:lang w:eastAsia="ja-JP"/>
        </w:rPr>
        <w:t>’</w:t>
      </w:r>
      <w:r w:rsidR="00017146" w:rsidRPr="00E02899">
        <w:rPr>
          <w:sz w:val="20"/>
          <w:lang w:eastAsia="ja-JP"/>
        </w:rPr>
        <w:t>s ballast water management</w:t>
      </w:r>
      <w:r w:rsidR="00852EF1" w:rsidRPr="00E02899">
        <w:rPr>
          <w:sz w:val="20"/>
          <w:lang w:eastAsia="ja-JP"/>
        </w:rPr>
        <w:t xml:space="preserve">. </w:t>
      </w:r>
      <w:r w:rsidR="00017146" w:rsidRPr="00E02899">
        <w:rPr>
          <w:sz w:val="20"/>
          <w:lang w:eastAsia="ja-JP"/>
        </w:rPr>
        <w:t xml:space="preserve"> </w:t>
      </w:r>
    </w:p>
    <w:p w14:paraId="0281F2C5" w14:textId="277DA01E" w:rsidR="00627CE9" w:rsidRPr="00E02899" w:rsidRDefault="0099603E" w:rsidP="003F633E">
      <w:pPr>
        <w:rPr>
          <w:sz w:val="20"/>
        </w:rPr>
      </w:pPr>
      <w:r w:rsidRPr="00E02899">
        <w:rPr>
          <w:sz w:val="20"/>
          <w:lang w:eastAsia="ja-JP"/>
        </w:rPr>
        <w:t>The department will provide further information</w:t>
      </w:r>
      <w:r w:rsidR="00B921AC" w:rsidRPr="00E02899">
        <w:rPr>
          <w:sz w:val="20"/>
          <w:lang w:eastAsia="ja-JP"/>
        </w:rPr>
        <w:t xml:space="preserve">, including </w:t>
      </w:r>
      <w:r w:rsidR="000E02F8" w:rsidRPr="00E02899">
        <w:rPr>
          <w:sz w:val="20"/>
          <w:lang w:eastAsia="ja-JP"/>
        </w:rPr>
        <w:t>guidelines</w:t>
      </w:r>
      <w:r w:rsidR="00B921AC" w:rsidRPr="00E02899">
        <w:rPr>
          <w:sz w:val="20"/>
          <w:lang w:eastAsia="ja-JP"/>
        </w:rPr>
        <w:t xml:space="preserve"> on sovereign immunity</w:t>
      </w:r>
      <w:r w:rsidR="00EF2101" w:rsidRPr="00E02899">
        <w:rPr>
          <w:sz w:val="20"/>
          <w:lang w:eastAsia="ja-JP"/>
        </w:rPr>
        <w:t xml:space="preserve"> i</w:t>
      </w:r>
      <w:r w:rsidR="000B7A66" w:rsidRPr="00E02899">
        <w:rPr>
          <w:sz w:val="20"/>
          <w:lang w:eastAsia="ja-JP"/>
        </w:rPr>
        <w:t>f</w:t>
      </w:r>
      <w:r w:rsidRPr="00E02899">
        <w:rPr>
          <w:sz w:val="20"/>
          <w:lang w:eastAsia="ja-JP"/>
        </w:rPr>
        <w:t xml:space="preserve"> required</w:t>
      </w:r>
      <w:r w:rsidR="00EF2101" w:rsidRPr="00E02899">
        <w:rPr>
          <w:sz w:val="20"/>
          <w:lang w:eastAsia="ja-JP"/>
        </w:rPr>
        <w:t>.</w:t>
      </w:r>
      <w:r w:rsidRPr="00E02899">
        <w:rPr>
          <w:sz w:val="20"/>
          <w:lang w:eastAsia="ja-JP"/>
        </w:rPr>
        <w:t xml:space="preserve"> </w:t>
      </w:r>
      <w:hyperlink w:anchor="_Toc433622012" w:history="1">
        <w:r w:rsidR="00EF2101" w:rsidRPr="00E02899">
          <w:rPr>
            <w:rStyle w:val="Hyperlink"/>
            <w:sz w:val="20"/>
          </w:rPr>
          <w:t>C</w:t>
        </w:r>
        <w:r w:rsidR="000716DD" w:rsidRPr="00E02899">
          <w:rPr>
            <w:rStyle w:val="Hyperlink"/>
            <w:sz w:val="20"/>
          </w:rPr>
          <w:t>ontact the MNCC</w:t>
        </w:r>
      </w:hyperlink>
      <w:r w:rsidR="00786709" w:rsidRPr="00E02899">
        <w:rPr>
          <w:rStyle w:val="Hyperlink"/>
          <w:sz w:val="20"/>
        </w:rPr>
        <w:t xml:space="preserve"> for further advice.</w:t>
      </w:r>
      <w:bookmarkStart w:id="236" w:name="subsection"/>
      <w:bookmarkEnd w:id="236"/>
    </w:p>
    <w:p w14:paraId="0042BFE0" w14:textId="7AAE4C44" w:rsidR="00A8690B" w:rsidRPr="003F633E" w:rsidRDefault="00A8690B" w:rsidP="003F633E">
      <w:pPr>
        <w:pStyle w:val="Heading2"/>
        <w:jc w:val="both"/>
        <w:rPr>
          <w:sz w:val="44"/>
          <w:szCs w:val="44"/>
        </w:rPr>
      </w:pPr>
      <w:bookmarkStart w:id="237" w:name="_Toc34214771"/>
      <w:r w:rsidRPr="003F633E">
        <w:rPr>
          <w:sz w:val="44"/>
          <w:szCs w:val="44"/>
        </w:rPr>
        <w:lastRenderedPageBreak/>
        <w:t xml:space="preserve">Disposal of </w:t>
      </w:r>
      <w:r w:rsidR="000830DB">
        <w:rPr>
          <w:sz w:val="44"/>
          <w:szCs w:val="44"/>
        </w:rPr>
        <w:t>B</w:t>
      </w:r>
      <w:r w:rsidRPr="003F633E">
        <w:rPr>
          <w:sz w:val="44"/>
          <w:szCs w:val="44"/>
        </w:rPr>
        <w:t xml:space="preserve">allast </w:t>
      </w:r>
      <w:r w:rsidR="000830DB">
        <w:rPr>
          <w:sz w:val="44"/>
          <w:szCs w:val="44"/>
        </w:rPr>
        <w:t>T</w:t>
      </w:r>
      <w:r w:rsidRPr="003F633E">
        <w:rPr>
          <w:sz w:val="44"/>
          <w:szCs w:val="44"/>
        </w:rPr>
        <w:t xml:space="preserve">ank </w:t>
      </w:r>
      <w:r w:rsidR="000830DB">
        <w:rPr>
          <w:sz w:val="44"/>
          <w:szCs w:val="44"/>
        </w:rPr>
        <w:t>S</w:t>
      </w:r>
      <w:r w:rsidRPr="003F633E">
        <w:rPr>
          <w:sz w:val="44"/>
          <w:szCs w:val="44"/>
        </w:rPr>
        <w:t>ediment</w:t>
      </w:r>
      <w:bookmarkEnd w:id="237"/>
    </w:p>
    <w:p w14:paraId="730DD243" w14:textId="7600AA5D" w:rsidR="00C61053" w:rsidRDefault="00E52056" w:rsidP="003F633E">
      <w:pPr>
        <w:pStyle w:val="Heading3"/>
        <w:spacing w:before="0" w:after="240"/>
        <w:jc w:val="both"/>
      </w:pPr>
      <w:r>
        <w:t>Key points</w:t>
      </w:r>
    </w:p>
    <w:p w14:paraId="05640FF0" w14:textId="62191D8B" w:rsidR="00C61053" w:rsidRPr="00E02899" w:rsidRDefault="00A5065F" w:rsidP="003F633E">
      <w:pPr>
        <w:pStyle w:val="BoxTextBullet"/>
        <w:jc w:val="both"/>
        <w:rPr>
          <w:sz w:val="20"/>
        </w:rPr>
      </w:pPr>
      <w:r w:rsidRPr="00E02899">
        <w:rPr>
          <w:sz w:val="20"/>
        </w:rPr>
        <w:t xml:space="preserve">Disposal of tank sediment is prohibited in </w:t>
      </w:r>
      <w:r w:rsidR="005E0526" w:rsidRPr="00E02899">
        <w:rPr>
          <w:sz w:val="20"/>
        </w:rPr>
        <w:t xml:space="preserve">Australia’s </w:t>
      </w:r>
      <w:r w:rsidR="009A659D" w:rsidRPr="00E02899">
        <w:rPr>
          <w:sz w:val="20"/>
        </w:rPr>
        <w:t>EEZ</w:t>
      </w:r>
    </w:p>
    <w:p w14:paraId="156A2533" w14:textId="0595A12F" w:rsidR="00107BCC" w:rsidRPr="00E02899" w:rsidRDefault="00107BCC" w:rsidP="003F633E">
      <w:pPr>
        <w:pStyle w:val="BoxTextBullet"/>
        <w:jc w:val="both"/>
        <w:rPr>
          <w:sz w:val="20"/>
        </w:rPr>
      </w:pPr>
      <w:r w:rsidRPr="00E02899">
        <w:rPr>
          <w:sz w:val="20"/>
        </w:rPr>
        <w:t>A vessel may discharge ballast tank sediment outside 200 nautical miles from the nearest land, and in at least a depth of 200</w:t>
      </w:r>
      <w:r w:rsidR="003B16E4" w:rsidRPr="00E02899">
        <w:rPr>
          <w:sz w:val="20"/>
        </w:rPr>
        <w:t xml:space="preserve"> </w:t>
      </w:r>
      <w:r w:rsidRPr="00E02899">
        <w:rPr>
          <w:sz w:val="20"/>
        </w:rPr>
        <w:t>m</w:t>
      </w:r>
      <w:r w:rsidR="003B16E4" w:rsidRPr="00E02899">
        <w:rPr>
          <w:sz w:val="20"/>
        </w:rPr>
        <w:t>etres</w:t>
      </w:r>
      <w:r w:rsidRPr="00E02899">
        <w:rPr>
          <w:sz w:val="20"/>
        </w:rPr>
        <w:t xml:space="preserve"> or at an approved land-based reception facility</w:t>
      </w:r>
    </w:p>
    <w:p w14:paraId="6DC10F8E" w14:textId="489AD96B" w:rsidR="00934BFC" w:rsidRPr="00E02899" w:rsidRDefault="00D81804">
      <w:pPr>
        <w:spacing w:before="240"/>
        <w:rPr>
          <w:sz w:val="20"/>
        </w:rPr>
      </w:pPr>
      <w:r w:rsidRPr="00E02899">
        <w:rPr>
          <w:sz w:val="20"/>
        </w:rPr>
        <w:t>Sediment</w:t>
      </w:r>
      <w:r w:rsidR="003670DD" w:rsidRPr="00E02899">
        <w:rPr>
          <w:sz w:val="20"/>
        </w:rPr>
        <w:t xml:space="preserve"> </w:t>
      </w:r>
      <w:r w:rsidR="005B7EF2" w:rsidRPr="00E02899">
        <w:rPr>
          <w:sz w:val="20"/>
        </w:rPr>
        <w:t>must be disposed of</w:t>
      </w:r>
      <w:r w:rsidR="00965B92" w:rsidRPr="00E02899">
        <w:rPr>
          <w:sz w:val="20"/>
        </w:rPr>
        <w:t xml:space="preserve"> </w:t>
      </w:r>
      <w:r w:rsidR="00C95DB6" w:rsidRPr="00E02899">
        <w:rPr>
          <w:sz w:val="20"/>
        </w:rPr>
        <w:t xml:space="preserve">in an area </w:t>
      </w:r>
      <w:r w:rsidR="00AC3C6B" w:rsidRPr="00E02899">
        <w:rPr>
          <w:sz w:val="20"/>
        </w:rPr>
        <w:t>outside 200 nautical miles from</w:t>
      </w:r>
      <w:r w:rsidR="00C95DB6" w:rsidRPr="00E02899">
        <w:rPr>
          <w:sz w:val="20"/>
        </w:rPr>
        <w:t xml:space="preserve"> the</w:t>
      </w:r>
      <w:r w:rsidR="00AC3C6B" w:rsidRPr="00E02899">
        <w:rPr>
          <w:sz w:val="20"/>
        </w:rPr>
        <w:t xml:space="preserve"> nearest land, and in at least</w:t>
      </w:r>
      <w:r w:rsidR="00C95DB6" w:rsidRPr="00E02899">
        <w:rPr>
          <w:sz w:val="20"/>
        </w:rPr>
        <w:t xml:space="preserve"> a depth of</w:t>
      </w:r>
      <w:r w:rsidR="00404FD0" w:rsidRPr="00E02899">
        <w:rPr>
          <w:sz w:val="20"/>
        </w:rPr>
        <w:t xml:space="preserve"> </w:t>
      </w:r>
      <w:r w:rsidR="00AC3C6B" w:rsidRPr="00E02899">
        <w:rPr>
          <w:sz w:val="20"/>
        </w:rPr>
        <w:t>200</w:t>
      </w:r>
      <w:r w:rsidR="003B16E4" w:rsidRPr="00E02899">
        <w:rPr>
          <w:sz w:val="20"/>
        </w:rPr>
        <w:t xml:space="preserve"> </w:t>
      </w:r>
      <w:r w:rsidR="00AC3C6B" w:rsidRPr="00E02899">
        <w:rPr>
          <w:sz w:val="20"/>
        </w:rPr>
        <w:t>m</w:t>
      </w:r>
      <w:r w:rsidR="003B16E4" w:rsidRPr="00E02899">
        <w:rPr>
          <w:sz w:val="20"/>
        </w:rPr>
        <w:t>etres</w:t>
      </w:r>
      <w:r w:rsidR="00E52056" w:rsidRPr="00E02899">
        <w:rPr>
          <w:sz w:val="20"/>
        </w:rPr>
        <w:t>,</w:t>
      </w:r>
      <w:r w:rsidR="00AC3C6B" w:rsidRPr="00E02899">
        <w:rPr>
          <w:sz w:val="20"/>
        </w:rPr>
        <w:t xml:space="preserve"> or </w:t>
      </w:r>
      <w:r w:rsidR="005B7EF2" w:rsidRPr="00E02899">
        <w:rPr>
          <w:sz w:val="20"/>
        </w:rPr>
        <w:t xml:space="preserve">at an </w:t>
      </w:r>
      <w:r w:rsidR="00DB5FE4" w:rsidRPr="00E02899">
        <w:rPr>
          <w:sz w:val="20"/>
        </w:rPr>
        <w:t>approved</w:t>
      </w:r>
      <w:r w:rsidR="005B7EF2" w:rsidRPr="00E02899">
        <w:rPr>
          <w:sz w:val="20"/>
        </w:rPr>
        <w:t xml:space="preserve"> land-based reception facility</w:t>
      </w:r>
      <w:r w:rsidR="004E62E7" w:rsidRPr="00E02899">
        <w:rPr>
          <w:sz w:val="20"/>
        </w:rPr>
        <w:t>.</w:t>
      </w:r>
      <w:r w:rsidR="00934BFC" w:rsidRPr="00E02899">
        <w:rPr>
          <w:sz w:val="20"/>
        </w:rPr>
        <w:t xml:space="preserve"> </w:t>
      </w:r>
      <w:r w:rsidR="005B7EF2" w:rsidRPr="00E02899">
        <w:rPr>
          <w:sz w:val="20"/>
        </w:rPr>
        <w:t>Australian state and territory legislation may apply</w:t>
      </w:r>
      <w:r w:rsidR="003670DD" w:rsidRPr="00E02899">
        <w:rPr>
          <w:sz w:val="20"/>
        </w:rPr>
        <w:t xml:space="preserve"> to land-based sediment reception facilities</w:t>
      </w:r>
      <w:r w:rsidR="005B7EF2" w:rsidRPr="00E02899">
        <w:rPr>
          <w:sz w:val="20"/>
        </w:rPr>
        <w:t>.</w:t>
      </w:r>
    </w:p>
    <w:p w14:paraId="7626E23C" w14:textId="5DD898B7" w:rsidR="00107BCC" w:rsidRPr="00E02899" w:rsidRDefault="00A52B42">
      <w:pPr>
        <w:rPr>
          <w:sz w:val="20"/>
        </w:rPr>
      </w:pPr>
      <w:r w:rsidRPr="00E02899">
        <w:rPr>
          <w:sz w:val="20"/>
        </w:rPr>
        <w:t>S</w:t>
      </w:r>
      <w:r w:rsidR="00107BCC" w:rsidRPr="00E02899">
        <w:rPr>
          <w:sz w:val="20"/>
        </w:rPr>
        <w:t>tri</w:t>
      </w:r>
      <w:r w:rsidRPr="00E02899">
        <w:rPr>
          <w:sz w:val="20"/>
        </w:rPr>
        <w:t>p</w:t>
      </w:r>
      <w:r w:rsidR="00107BCC" w:rsidRPr="00E02899">
        <w:rPr>
          <w:sz w:val="20"/>
        </w:rPr>
        <w:t>p</w:t>
      </w:r>
      <w:r w:rsidRPr="00E02899">
        <w:rPr>
          <w:sz w:val="20"/>
        </w:rPr>
        <w:t>ing</w:t>
      </w:r>
      <w:r w:rsidR="00107BCC" w:rsidRPr="00E02899">
        <w:rPr>
          <w:sz w:val="20"/>
        </w:rPr>
        <w:t xml:space="preserve"> </w:t>
      </w:r>
      <w:r w:rsidR="003B6266" w:rsidRPr="00E02899">
        <w:rPr>
          <w:sz w:val="20"/>
        </w:rPr>
        <w:t xml:space="preserve">of </w:t>
      </w:r>
      <w:r w:rsidR="00107BCC" w:rsidRPr="00E02899">
        <w:rPr>
          <w:sz w:val="20"/>
        </w:rPr>
        <w:t>ballast tank</w:t>
      </w:r>
      <w:r w:rsidR="003B6266" w:rsidRPr="00E02899">
        <w:rPr>
          <w:sz w:val="20"/>
        </w:rPr>
        <w:t xml:space="preserve"> sediment</w:t>
      </w:r>
      <w:r w:rsidR="00107BCC" w:rsidRPr="00E02899">
        <w:rPr>
          <w:sz w:val="20"/>
        </w:rPr>
        <w:t xml:space="preserve"> in Australian seas</w:t>
      </w:r>
      <w:r w:rsidRPr="00E02899">
        <w:rPr>
          <w:sz w:val="20"/>
        </w:rPr>
        <w:t xml:space="preserve"> is not permitted</w:t>
      </w:r>
      <w:r w:rsidR="00107BCC" w:rsidRPr="00E02899">
        <w:rPr>
          <w:sz w:val="20"/>
        </w:rPr>
        <w:t>, unless a vessel seeks permission to discharge sediment to a reception facility.</w:t>
      </w:r>
    </w:p>
    <w:p w14:paraId="7A3204D2" w14:textId="77777777" w:rsidR="00E52056" w:rsidRPr="00E02899" w:rsidRDefault="00107BCC">
      <w:pPr>
        <w:rPr>
          <w:sz w:val="20"/>
        </w:rPr>
      </w:pPr>
      <w:r w:rsidRPr="00E02899">
        <w:rPr>
          <w:sz w:val="20"/>
        </w:rPr>
        <w:t>T</w:t>
      </w:r>
      <w:r w:rsidR="003670DD" w:rsidRPr="00E02899">
        <w:rPr>
          <w:sz w:val="20"/>
        </w:rPr>
        <w:t xml:space="preserve">he discharge of sediment is </w:t>
      </w:r>
      <w:r w:rsidRPr="00E02899">
        <w:rPr>
          <w:sz w:val="20"/>
        </w:rPr>
        <w:t>permitted if</w:t>
      </w:r>
      <w:r w:rsidR="00E52056" w:rsidRPr="00E02899">
        <w:rPr>
          <w:sz w:val="20"/>
        </w:rPr>
        <w:t>:</w:t>
      </w:r>
    </w:p>
    <w:p w14:paraId="016C4794" w14:textId="7FDB44E5" w:rsidR="00CA3178" w:rsidRPr="00E02899" w:rsidRDefault="00107BCC">
      <w:pPr>
        <w:pStyle w:val="ListBullet"/>
        <w:rPr>
          <w:sz w:val="20"/>
        </w:rPr>
      </w:pPr>
      <w:r w:rsidRPr="00E02899">
        <w:rPr>
          <w:sz w:val="20"/>
        </w:rPr>
        <w:t xml:space="preserve">it is </w:t>
      </w:r>
      <w:r w:rsidR="003670DD" w:rsidRPr="00E02899">
        <w:rPr>
          <w:sz w:val="20"/>
        </w:rPr>
        <w:t xml:space="preserve">necessary for </w:t>
      </w:r>
      <w:r w:rsidR="00A60BA4" w:rsidRPr="00E02899">
        <w:rPr>
          <w:sz w:val="20"/>
        </w:rPr>
        <w:t xml:space="preserve">ensuring </w:t>
      </w:r>
      <w:r w:rsidR="003670DD" w:rsidRPr="00E02899">
        <w:rPr>
          <w:sz w:val="20"/>
        </w:rPr>
        <w:t xml:space="preserve">the safety of the </w:t>
      </w:r>
      <w:r w:rsidR="00437BDB" w:rsidRPr="00E02899">
        <w:rPr>
          <w:sz w:val="20"/>
        </w:rPr>
        <w:t>vessel</w:t>
      </w:r>
      <w:r w:rsidR="003670DD" w:rsidRPr="00E02899">
        <w:rPr>
          <w:sz w:val="20"/>
        </w:rPr>
        <w:t xml:space="preserve"> in an emergency</w:t>
      </w:r>
      <w:r w:rsidR="00A60BA4" w:rsidRPr="00E02899">
        <w:rPr>
          <w:sz w:val="20"/>
        </w:rPr>
        <w:t xml:space="preserve"> or</w:t>
      </w:r>
      <w:r w:rsidR="002E0BDD" w:rsidRPr="00E02899">
        <w:rPr>
          <w:sz w:val="20"/>
        </w:rPr>
        <w:t xml:space="preserve"> saving life at sea</w:t>
      </w:r>
    </w:p>
    <w:p w14:paraId="76CB5235" w14:textId="53134EF8" w:rsidR="00CB2AD6" w:rsidRPr="00E02899" w:rsidRDefault="00A60BA4">
      <w:pPr>
        <w:pStyle w:val="ListBullet"/>
        <w:rPr>
          <w:sz w:val="20"/>
        </w:rPr>
      </w:pPr>
      <w:r w:rsidRPr="00E02899">
        <w:rPr>
          <w:sz w:val="20"/>
        </w:rPr>
        <w:t xml:space="preserve">if the discharge is </w:t>
      </w:r>
      <w:r w:rsidR="003670DD" w:rsidRPr="00E02899">
        <w:rPr>
          <w:sz w:val="20"/>
        </w:rPr>
        <w:t xml:space="preserve">accidental </w:t>
      </w:r>
      <w:r w:rsidRPr="00E02899">
        <w:rPr>
          <w:sz w:val="20"/>
        </w:rPr>
        <w:t>and results</w:t>
      </w:r>
      <w:r w:rsidR="003670DD" w:rsidRPr="00E02899">
        <w:rPr>
          <w:sz w:val="20"/>
        </w:rPr>
        <w:t xml:space="preserve"> from damage to the </w:t>
      </w:r>
      <w:r w:rsidR="00437BDB" w:rsidRPr="00E02899">
        <w:rPr>
          <w:sz w:val="20"/>
        </w:rPr>
        <w:t>vessel</w:t>
      </w:r>
      <w:r w:rsidR="005E0526" w:rsidRPr="00E02899">
        <w:rPr>
          <w:sz w:val="20"/>
        </w:rPr>
        <w:t xml:space="preserve"> </w:t>
      </w:r>
      <w:r w:rsidR="00E52056" w:rsidRPr="00E02899">
        <w:rPr>
          <w:sz w:val="20"/>
        </w:rPr>
        <w:t>or</w:t>
      </w:r>
      <w:r w:rsidR="005E0526" w:rsidRPr="00E02899">
        <w:rPr>
          <w:sz w:val="20"/>
        </w:rPr>
        <w:t xml:space="preserve"> </w:t>
      </w:r>
      <w:r w:rsidR="003670DD" w:rsidRPr="00E02899">
        <w:rPr>
          <w:sz w:val="20"/>
        </w:rPr>
        <w:t>its equipmen</w:t>
      </w:r>
      <w:r w:rsidR="00CA3178" w:rsidRPr="00E02899">
        <w:rPr>
          <w:sz w:val="20"/>
        </w:rPr>
        <w:t>t</w:t>
      </w:r>
    </w:p>
    <w:p w14:paraId="619F60A4" w14:textId="16BCA9CA" w:rsidR="005E0526" w:rsidRPr="00E02899" w:rsidRDefault="003670DD">
      <w:pPr>
        <w:pStyle w:val="ListBullet"/>
        <w:rPr>
          <w:sz w:val="20"/>
        </w:rPr>
      </w:pPr>
      <w:r w:rsidRPr="00E02899">
        <w:rPr>
          <w:sz w:val="20"/>
        </w:rPr>
        <w:t>where all reasonable precautions have been taken to prevent</w:t>
      </w:r>
      <w:r w:rsidR="002E0BDD" w:rsidRPr="00E02899">
        <w:rPr>
          <w:sz w:val="20"/>
        </w:rPr>
        <w:t xml:space="preserve"> or minimise the discharge</w:t>
      </w:r>
    </w:p>
    <w:p w14:paraId="07EE4C80" w14:textId="5ECA74EF" w:rsidR="00AE02E2" w:rsidRPr="00E02899" w:rsidRDefault="003670DD">
      <w:pPr>
        <w:pStyle w:val="ListBullet"/>
        <w:rPr>
          <w:sz w:val="20"/>
        </w:rPr>
      </w:pPr>
      <w:r w:rsidRPr="00E02899">
        <w:rPr>
          <w:sz w:val="20"/>
        </w:rPr>
        <w:t>for the purposes of minimising pollution.</w:t>
      </w:r>
    </w:p>
    <w:p w14:paraId="227EAD9A" w14:textId="6D996F59" w:rsidR="00934BFC" w:rsidRPr="00E02899" w:rsidRDefault="00DB5FE4">
      <w:pPr>
        <w:rPr>
          <w:sz w:val="20"/>
        </w:rPr>
      </w:pPr>
      <w:r w:rsidRPr="00E02899">
        <w:rPr>
          <w:sz w:val="20"/>
        </w:rPr>
        <w:t xml:space="preserve">The department must be contacted with details of the disposal </w:t>
      </w:r>
      <w:r w:rsidR="002964B4" w:rsidRPr="00E02899">
        <w:rPr>
          <w:sz w:val="20"/>
        </w:rPr>
        <w:t xml:space="preserve">as soon as is practicable </w:t>
      </w:r>
      <w:r w:rsidR="00AE02E2" w:rsidRPr="00E02899">
        <w:rPr>
          <w:sz w:val="20"/>
        </w:rPr>
        <w:t xml:space="preserve">of the </w:t>
      </w:r>
      <w:r w:rsidR="00437BDB" w:rsidRPr="00E02899">
        <w:rPr>
          <w:sz w:val="20"/>
        </w:rPr>
        <w:t>vessel</w:t>
      </w:r>
      <w:r w:rsidR="00AE02E2" w:rsidRPr="00E02899">
        <w:rPr>
          <w:sz w:val="20"/>
        </w:rPr>
        <w:t>s crew becoming aware of the disposal.</w:t>
      </w:r>
    </w:p>
    <w:p w14:paraId="17E97A66" w14:textId="70756FFD" w:rsidR="00F6156B" w:rsidRPr="00E02899" w:rsidRDefault="00C95DB6">
      <w:pPr>
        <w:rPr>
          <w:sz w:val="20"/>
        </w:rPr>
      </w:pPr>
      <w:r w:rsidRPr="00E02899">
        <w:rPr>
          <w:sz w:val="20"/>
        </w:rPr>
        <w:t xml:space="preserve">For more information, </w:t>
      </w:r>
      <w:hyperlink w:anchor="_Toc433622012" w:history="1">
        <w:r w:rsidR="00F6156B" w:rsidRPr="00E02899">
          <w:rPr>
            <w:rStyle w:val="Hyperlink"/>
            <w:sz w:val="20"/>
          </w:rPr>
          <w:t>contact the MNCC</w:t>
        </w:r>
      </w:hyperlink>
      <w:r w:rsidR="00F6156B" w:rsidRPr="00E02899">
        <w:rPr>
          <w:rStyle w:val="Hyperlink"/>
          <w:sz w:val="20"/>
        </w:rPr>
        <w:t>.</w:t>
      </w:r>
    </w:p>
    <w:p w14:paraId="645629B4" w14:textId="325190F6" w:rsidR="00F6156B" w:rsidRPr="003F633E" w:rsidRDefault="00F6156B" w:rsidP="003F633E">
      <w:pPr>
        <w:pStyle w:val="Heading2"/>
        <w:jc w:val="both"/>
        <w:rPr>
          <w:sz w:val="44"/>
          <w:szCs w:val="44"/>
        </w:rPr>
      </w:pPr>
      <w:bookmarkStart w:id="238" w:name="_Practical_considerations"/>
      <w:bookmarkStart w:id="239" w:name="_Toc34214772"/>
      <w:bookmarkStart w:id="240" w:name="_Toc310263454"/>
      <w:bookmarkStart w:id="241" w:name="_Ref453168212"/>
      <w:bookmarkEnd w:id="238"/>
      <w:r w:rsidRPr="003F633E">
        <w:rPr>
          <w:sz w:val="44"/>
          <w:szCs w:val="44"/>
        </w:rPr>
        <w:lastRenderedPageBreak/>
        <w:t xml:space="preserve">Practical </w:t>
      </w:r>
      <w:r w:rsidR="000830DB">
        <w:rPr>
          <w:sz w:val="44"/>
          <w:szCs w:val="44"/>
        </w:rPr>
        <w:t>C</w:t>
      </w:r>
      <w:r w:rsidRPr="003F633E">
        <w:rPr>
          <w:sz w:val="44"/>
          <w:szCs w:val="44"/>
        </w:rPr>
        <w:t>onsiderations</w:t>
      </w:r>
      <w:bookmarkEnd w:id="239"/>
    </w:p>
    <w:p w14:paraId="52064919" w14:textId="38BC762E" w:rsidR="00F6156B" w:rsidRPr="00E02899" w:rsidRDefault="00F6156B" w:rsidP="003F633E">
      <w:pPr>
        <w:jc w:val="both"/>
        <w:rPr>
          <w:sz w:val="20"/>
        </w:rPr>
      </w:pPr>
      <w:r w:rsidRPr="00E02899">
        <w:rPr>
          <w:sz w:val="20"/>
        </w:rPr>
        <w:t xml:space="preserve">Masters </w:t>
      </w:r>
      <w:r w:rsidR="00A90025" w:rsidRPr="00E02899">
        <w:rPr>
          <w:sz w:val="20"/>
        </w:rPr>
        <w:t xml:space="preserve">must apply the requirements in this section if </w:t>
      </w:r>
      <w:r w:rsidR="00D137DF" w:rsidRPr="00E02899">
        <w:rPr>
          <w:sz w:val="20"/>
        </w:rPr>
        <w:t>applicable to their vessel type.</w:t>
      </w:r>
    </w:p>
    <w:p w14:paraId="46F93575" w14:textId="617578A7" w:rsidR="001C6240" w:rsidRDefault="00BB0A50" w:rsidP="003F633E">
      <w:pPr>
        <w:pStyle w:val="Heading3"/>
        <w:jc w:val="both"/>
      </w:pPr>
      <w:r>
        <w:t>Ballasting under pilotage</w:t>
      </w:r>
      <w:bookmarkEnd w:id="240"/>
      <w:bookmarkEnd w:id="241"/>
    </w:p>
    <w:p w14:paraId="70D6BFE3" w14:textId="1D651609" w:rsidR="00934BFC" w:rsidRPr="00E02899" w:rsidRDefault="00C453C3">
      <w:pPr>
        <w:spacing w:before="120"/>
        <w:rPr>
          <w:sz w:val="20"/>
        </w:rPr>
      </w:pPr>
      <w:r w:rsidRPr="00E02899">
        <w:rPr>
          <w:sz w:val="20"/>
        </w:rPr>
        <w:t xml:space="preserve">A </w:t>
      </w:r>
      <w:r w:rsidR="00437BDB" w:rsidRPr="00E02899">
        <w:rPr>
          <w:sz w:val="20"/>
        </w:rPr>
        <w:t>vessel</w:t>
      </w:r>
      <w:r w:rsidRPr="00E02899">
        <w:rPr>
          <w:sz w:val="20"/>
        </w:rPr>
        <w:t xml:space="preserve"> that is under pilotage may manage ballast water to adjust trim for safety considerations and/or to allow for draft restrictions</w:t>
      </w:r>
      <w:r w:rsidR="004E62E7" w:rsidRPr="00E02899">
        <w:rPr>
          <w:sz w:val="20"/>
        </w:rPr>
        <w:t>.</w:t>
      </w:r>
      <w:r w:rsidR="00934BFC" w:rsidRPr="00E02899">
        <w:rPr>
          <w:sz w:val="20"/>
        </w:rPr>
        <w:t xml:space="preserve"> </w:t>
      </w:r>
      <w:r w:rsidRPr="00E02899">
        <w:rPr>
          <w:sz w:val="20"/>
        </w:rPr>
        <w:t xml:space="preserve">This may occur after the responsible ballast water officer has submitted the </w:t>
      </w:r>
      <w:r w:rsidR="00E156EA" w:rsidRPr="00E02899">
        <w:rPr>
          <w:sz w:val="20"/>
        </w:rPr>
        <w:t>b</w:t>
      </w:r>
      <w:r w:rsidRPr="00E02899">
        <w:rPr>
          <w:sz w:val="20"/>
        </w:rPr>
        <w:t xml:space="preserve">allast </w:t>
      </w:r>
      <w:r w:rsidR="00E156EA" w:rsidRPr="00E02899">
        <w:rPr>
          <w:sz w:val="20"/>
        </w:rPr>
        <w:t>w</w:t>
      </w:r>
      <w:r w:rsidRPr="00E02899">
        <w:rPr>
          <w:sz w:val="20"/>
        </w:rPr>
        <w:t xml:space="preserve">ater </w:t>
      </w:r>
      <w:r w:rsidR="00E156EA" w:rsidRPr="00E02899">
        <w:rPr>
          <w:sz w:val="20"/>
        </w:rPr>
        <w:t>r</w:t>
      </w:r>
      <w:r w:rsidRPr="00E02899">
        <w:rPr>
          <w:sz w:val="20"/>
        </w:rPr>
        <w:t xml:space="preserve">eport to the </w:t>
      </w:r>
      <w:r w:rsidR="007F6770" w:rsidRPr="00E02899">
        <w:rPr>
          <w:sz w:val="20"/>
        </w:rPr>
        <w:t>d</w:t>
      </w:r>
      <w:r w:rsidRPr="00E02899">
        <w:rPr>
          <w:sz w:val="20"/>
        </w:rPr>
        <w:t>epartment</w:t>
      </w:r>
      <w:r w:rsidR="00786553" w:rsidRPr="00E02899">
        <w:rPr>
          <w:sz w:val="20"/>
        </w:rPr>
        <w:t xml:space="preserve"> demonstrating the ballast water on-board has been acceptably managed for discharge</w:t>
      </w:r>
      <w:r w:rsidR="004E62E7" w:rsidRPr="00E02899">
        <w:rPr>
          <w:sz w:val="20"/>
        </w:rPr>
        <w:t>.</w:t>
      </w:r>
      <w:r w:rsidR="00934BFC" w:rsidRPr="00E02899">
        <w:rPr>
          <w:sz w:val="20"/>
        </w:rPr>
        <w:t xml:space="preserve"> </w:t>
      </w:r>
      <w:r w:rsidRPr="00E02899">
        <w:rPr>
          <w:sz w:val="20"/>
        </w:rPr>
        <w:t xml:space="preserve">The </w:t>
      </w:r>
      <w:r w:rsidR="00437BDB" w:rsidRPr="00E02899">
        <w:rPr>
          <w:sz w:val="20"/>
        </w:rPr>
        <w:t>vessel</w:t>
      </w:r>
      <w:r w:rsidR="00786553" w:rsidRPr="00E02899">
        <w:rPr>
          <w:sz w:val="20"/>
        </w:rPr>
        <w:t>’</w:t>
      </w:r>
      <w:r w:rsidRPr="00E02899">
        <w:rPr>
          <w:sz w:val="20"/>
        </w:rPr>
        <w:t xml:space="preserve">s responsible ballast water officer is required to record all ballast water management in the </w:t>
      </w:r>
      <w:r w:rsidR="00437BDB" w:rsidRPr="00E02899">
        <w:rPr>
          <w:sz w:val="20"/>
        </w:rPr>
        <w:t>vessel</w:t>
      </w:r>
      <w:r w:rsidR="00786553" w:rsidRPr="00E02899">
        <w:rPr>
          <w:sz w:val="20"/>
        </w:rPr>
        <w:t>’</w:t>
      </w:r>
      <w:r w:rsidRPr="00E02899">
        <w:rPr>
          <w:sz w:val="20"/>
        </w:rPr>
        <w:t>s ballast water records</w:t>
      </w:r>
      <w:r w:rsidR="004E62E7" w:rsidRPr="00E02899">
        <w:rPr>
          <w:sz w:val="20"/>
        </w:rPr>
        <w:t>.</w:t>
      </w:r>
      <w:r w:rsidR="00934BFC" w:rsidRPr="00E02899">
        <w:rPr>
          <w:sz w:val="20"/>
        </w:rPr>
        <w:t xml:space="preserve"> </w:t>
      </w:r>
      <w:r w:rsidRPr="00E02899">
        <w:rPr>
          <w:sz w:val="20"/>
        </w:rPr>
        <w:t xml:space="preserve">These records must be presented to a </w:t>
      </w:r>
      <w:r w:rsidR="007F6770" w:rsidRPr="00E02899">
        <w:rPr>
          <w:sz w:val="20"/>
        </w:rPr>
        <w:t>b</w:t>
      </w:r>
      <w:r w:rsidRPr="00E02899">
        <w:rPr>
          <w:sz w:val="20"/>
        </w:rPr>
        <w:t>iosecurity officer on request.</w:t>
      </w:r>
    </w:p>
    <w:p w14:paraId="48FBBDFC" w14:textId="77777777" w:rsidR="008E5C27" w:rsidRPr="00367D8E" w:rsidRDefault="00757468" w:rsidP="003F633E">
      <w:pPr>
        <w:pStyle w:val="Heading3"/>
        <w:jc w:val="both"/>
      </w:pPr>
      <w:r w:rsidRPr="0041275C">
        <w:t>Estimating pump rates</w:t>
      </w:r>
    </w:p>
    <w:p w14:paraId="24801997" w14:textId="54D71C63" w:rsidR="00BB0A50" w:rsidRPr="00E02899" w:rsidRDefault="00BB0A50">
      <w:pPr>
        <w:rPr>
          <w:sz w:val="20"/>
        </w:rPr>
      </w:pPr>
      <w:r w:rsidRPr="00E02899">
        <w:rPr>
          <w:sz w:val="20"/>
        </w:rPr>
        <w:t>The definition of a single pressure source includes using two or more pumps simultaneously into common lines.</w:t>
      </w:r>
    </w:p>
    <w:p w14:paraId="798C6A96" w14:textId="626C68FF" w:rsidR="00934BFC" w:rsidRPr="00E02899" w:rsidRDefault="00757468">
      <w:pPr>
        <w:rPr>
          <w:sz w:val="20"/>
        </w:rPr>
      </w:pPr>
      <w:r w:rsidRPr="00E02899">
        <w:rPr>
          <w:sz w:val="20"/>
        </w:rPr>
        <w:t>Esti</w:t>
      </w:r>
      <w:r w:rsidRPr="00E02899">
        <w:rPr>
          <w:spacing w:val="-2"/>
          <w:sz w:val="20"/>
        </w:rPr>
        <w:t>m</w:t>
      </w:r>
      <w:r w:rsidRPr="00E02899">
        <w:rPr>
          <w:sz w:val="20"/>
        </w:rPr>
        <w:t>ating</w:t>
      </w:r>
      <w:r w:rsidRPr="00E02899">
        <w:rPr>
          <w:spacing w:val="10"/>
          <w:sz w:val="20"/>
        </w:rPr>
        <w:t xml:space="preserve"> </w:t>
      </w:r>
      <w:r w:rsidRPr="00E02899">
        <w:rPr>
          <w:spacing w:val="1"/>
          <w:sz w:val="20"/>
        </w:rPr>
        <w:t>t</w:t>
      </w:r>
      <w:r w:rsidRPr="00E02899">
        <w:rPr>
          <w:sz w:val="20"/>
        </w:rPr>
        <w:t>he</w:t>
      </w:r>
      <w:r w:rsidRPr="00E02899">
        <w:rPr>
          <w:spacing w:val="12"/>
          <w:sz w:val="20"/>
        </w:rPr>
        <w:t xml:space="preserve"> </w:t>
      </w:r>
      <w:r w:rsidRPr="00E02899">
        <w:rPr>
          <w:sz w:val="20"/>
        </w:rPr>
        <w:t>quantity</w:t>
      </w:r>
      <w:r w:rsidRPr="00E02899">
        <w:rPr>
          <w:spacing w:val="5"/>
          <w:sz w:val="20"/>
        </w:rPr>
        <w:t xml:space="preserve"> </w:t>
      </w:r>
      <w:r w:rsidRPr="00E02899">
        <w:rPr>
          <w:sz w:val="20"/>
        </w:rPr>
        <w:t>of</w:t>
      </w:r>
      <w:r w:rsidRPr="00E02899">
        <w:rPr>
          <w:spacing w:val="12"/>
          <w:sz w:val="20"/>
        </w:rPr>
        <w:t xml:space="preserve"> </w:t>
      </w:r>
      <w:r w:rsidRPr="00E02899">
        <w:rPr>
          <w:sz w:val="20"/>
        </w:rPr>
        <w:t>water</w:t>
      </w:r>
      <w:r w:rsidRPr="00E02899">
        <w:rPr>
          <w:spacing w:val="9"/>
          <w:sz w:val="20"/>
        </w:rPr>
        <w:t xml:space="preserve"> </w:t>
      </w:r>
      <w:r w:rsidRPr="00E02899">
        <w:rPr>
          <w:sz w:val="20"/>
        </w:rPr>
        <w:t>flushed</w:t>
      </w:r>
      <w:r w:rsidRPr="00E02899">
        <w:rPr>
          <w:spacing w:val="8"/>
          <w:sz w:val="20"/>
        </w:rPr>
        <w:t xml:space="preserve"> </w:t>
      </w:r>
      <w:r w:rsidRPr="00E02899">
        <w:rPr>
          <w:sz w:val="20"/>
        </w:rPr>
        <w:t>through</w:t>
      </w:r>
      <w:r w:rsidRPr="00E02899">
        <w:rPr>
          <w:spacing w:val="7"/>
          <w:sz w:val="20"/>
        </w:rPr>
        <w:t xml:space="preserve"> </w:t>
      </w:r>
      <w:r w:rsidRPr="00E02899">
        <w:rPr>
          <w:sz w:val="20"/>
        </w:rPr>
        <w:t>each</w:t>
      </w:r>
      <w:r w:rsidRPr="00E02899">
        <w:rPr>
          <w:spacing w:val="10"/>
          <w:sz w:val="20"/>
        </w:rPr>
        <w:t xml:space="preserve"> </w:t>
      </w:r>
      <w:r w:rsidRPr="00E02899">
        <w:rPr>
          <w:sz w:val="20"/>
        </w:rPr>
        <w:t>tank</w:t>
      </w:r>
      <w:r w:rsidRPr="00E02899">
        <w:rPr>
          <w:spacing w:val="10"/>
          <w:sz w:val="20"/>
        </w:rPr>
        <w:t xml:space="preserve"> </w:t>
      </w:r>
      <w:r w:rsidRPr="00E02899">
        <w:rPr>
          <w:sz w:val="20"/>
        </w:rPr>
        <w:t>involves</w:t>
      </w:r>
      <w:r w:rsidRPr="00E02899">
        <w:rPr>
          <w:spacing w:val="7"/>
          <w:sz w:val="20"/>
        </w:rPr>
        <w:t xml:space="preserve"> </w:t>
      </w:r>
      <w:r w:rsidRPr="00E02899">
        <w:rPr>
          <w:spacing w:val="-1"/>
          <w:sz w:val="20"/>
        </w:rPr>
        <w:t>e</w:t>
      </w:r>
      <w:r w:rsidRPr="00E02899">
        <w:rPr>
          <w:spacing w:val="1"/>
          <w:sz w:val="20"/>
        </w:rPr>
        <w:t>s</w:t>
      </w:r>
      <w:r w:rsidRPr="00E02899">
        <w:rPr>
          <w:sz w:val="20"/>
        </w:rPr>
        <w:t>timating</w:t>
      </w:r>
      <w:r w:rsidRPr="00E02899">
        <w:rPr>
          <w:spacing w:val="13"/>
          <w:sz w:val="20"/>
        </w:rPr>
        <w:t xml:space="preserve"> </w:t>
      </w:r>
      <w:r w:rsidRPr="00E02899">
        <w:rPr>
          <w:sz w:val="20"/>
        </w:rPr>
        <w:t>the</w:t>
      </w:r>
      <w:r w:rsidRPr="00E02899">
        <w:rPr>
          <w:spacing w:val="11"/>
          <w:sz w:val="20"/>
        </w:rPr>
        <w:t xml:space="preserve"> </w:t>
      </w:r>
      <w:r w:rsidRPr="00E02899">
        <w:rPr>
          <w:sz w:val="20"/>
        </w:rPr>
        <w:t>delivery</w:t>
      </w:r>
      <w:r w:rsidRPr="00E02899">
        <w:rPr>
          <w:spacing w:val="7"/>
          <w:sz w:val="20"/>
        </w:rPr>
        <w:t xml:space="preserve"> </w:t>
      </w:r>
      <w:r w:rsidRPr="00E02899">
        <w:rPr>
          <w:sz w:val="20"/>
        </w:rPr>
        <w:t>rate</w:t>
      </w:r>
      <w:r w:rsidRPr="00E02899">
        <w:rPr>
          <w:spacing w:val="10"/>
          <w:sz w:val="20"/>
        </w:rPr>
        <w:t xml:space="preserve"> </w:t>
      </w:r>
      <w:r w:rsidRPr="00E02899">
        <w:rPr>
          <w:sz w:val="20"/>
        </w:rPr>
        <w:t>of</w:t>
      </w:r>
      <w:r w:rsidRPr="00E02899">
        <w:rPr>
          <w:spacing w:val="-2"/>
          <w:sz w:val="20"/>
        </w:rPr>
        <w:t xml:space="preserve"> </w:t>
      </w:r>
      <w:r w:rsidRPr="00E02899">
        <w:rPr>
          <w:sz w:val="20"/>
        </w:rPr>
        <w:t>ballast</w:t>
      </w:r>
      <w:r w:rsidRPr="00E02899">
        <w:rPr>
          <w:spacing w:val="14"/>
          <w:sz w:val="20"/>
        </w:rPr>
        <w:t xml:space="preserve"> </w:t>
      </w:r>
      <w:r w:rsidRPr="00E02899">
        <w:rPr>
          <w:sz w:val="20"/>
        </w:rPr>
        <w:t>pu</w:t>
      </w:r>
      <w:r w:rsidRPr="00E02899">
        <w:rPr>
          <w:spacing w:val="-2"/>
          <w:sz w:val="20"/>
        </w:rPr>
        <w:t>m</w:t>
      </w:r>
      <w:r w:rsidRPr="00E02899">
        <w:rPr>
          <w:sz w:val="20"/>
        </w:rPr>
        <w:t>ps</w:t>
      </w:r>
      <w:r w:rsidR="00BB0A50" w:rsidRPr="00E02899">
        <w:rPr>
          <w:sz w:val="20"/>
        </w:rPr>
        <w:t>,</w:t>
      </w:r>
      <w:r w:rsidRPr="00E02899">
        <w:rPr>
          <w:spacing w:val="12"/>
          <w:sz w:val="20"/>
        </w:rPr>
        <w:t xml:space="preserve"> </w:t>
      </w:r>
      <w:r w:rsidRPr="00E02899">
        <w:rPr>
          <w:sz w:val="20"/>
        </w:rPr>
        <w:t>and</w:t>
      </w:r>
      <w:r w:rsidRPr="00E02899">
        <w:rPr>
          <w:spacing w:val="11"/>
          <w:sz w:val="20"/>
        </w:rPr>
        <w:t xml:space="preserve"> </w:t>
      </w:r>
      <w:r w:rsidRPr="00E02899">
        <w:rPr>
          <w:sz w:val="20"/>
        </w:rPr>
        <w:t>ti</w:t>
      </w:r>
      <w:r w:rsidRPr="00E02899">
        <w:rPr>
          <w:spacing w:val="-2"/>
          <w:sz w:val="20"/>
        </w:rPr>
        <w:t>m</w:t>
      </w:r>
      <w:r w:rsidRPr="00E02899">
        <w:rPr>
          <w:sz w:val="20"/>
        </w:rPr>
        <w:t>ing</w:t>
      </w:r>
      <w:r w:rsidRPr="00E02899">
        <w:rPr>
          <w:spacing w:val="13"/>
          <w:sz w:val="20"/>
        </w:rPr>
        <w:t xml:space="preserve"> </w:t>
      </w:r>
      <w:r w:rsidRPr="00E02899">
        <w:rPr>
          <w:sz w:val="20"/>
        </w:rPr>
        <w:t>the</w:t>
      </w:r>
      <w:r w:rsidRPr="00E02899">
        <w:rPr>
          <w:spacing w:val="11"/>
          <w:sz w:val="20"/>
        </w:rPr>
        <w:t xml:space="preserve"> </w:t>
      </w:r>
      <w:r w:rsidRPr="00E02899">
        <w:rPr>
          <w:sz w:val="20"/>
        </w:rPr>
        <w:t>hours</w:t>
      </w:r>
      <w:r w:rsidRPr="00E02899">
        <w:rPr>
          <w:spacing w:val="7"/>
          <w:sz w:val="20"/>
        </w:rPr>
        <w:t xml:space="preserve"> </w:t>
      </w:r>
      <w:r w:rsidRPr="00E02899">
        <w:rPr>
          <w:sz w:val="20"/>
        </w:rPr>
        <w:t>of</w:t>
      </w:r>
      <w:r w:rsidRPr="00E02899">
        <w:rPr>
          <w:spacing w:val="12"/>
          <w:sz w:val="20"/>
        </w:rPr>
        <w:t xml:space="preserve"> </w:t>
      </w:r>
      <w:r w:rsidRPr="00E02899">
        <w:rPr>
          <w:sz w:val="20"/>
        </w:rPr>
        <w:t>running</w:t>
      </w:r>
      <w:r w:rsidRPr="00E02899">
        <w:rPr>
          <w:spacing w:val="7"/>
          <w:sz w:val="20"/>
        </w:rPr>
        <w:t xml:space="preserve"> </w:t>
      </w:r>
      <w:r w:rsidRPr="00E02899">
        <w:rPr>
          <w:spacing w:val="-1"/>
          <w:sz w:val="20"/>
        </w:rPr>
        <w:t>o</w:t>
      </w:r>
      <w:r w:rsidRPr="00E02899">
        <w:rPr>
          <w:sz w:val="20"/>
        </w:rPr>
        <w:t>f</w:t>
      </w:r>
      <w:r w:rsidRPr="00E02899">
        <w:rPr>
          <w:spacing w:val="13"/>
          <w:sz w:val="20"/>
        </w:rPr>
        <w:t xml:space="preserve"> </w:t>
      </w:r>
      <w:r w:rsidRPr="00E02899">
        <w:rPr>
          <w:sz w:val="20"/>
        </w:rPr>
        <w:t>those</w:t>
      </w:r>
      <w:r w:rsidRPr="00E02899">
        <w:rPr>
          <w:spacing w:val="9"/>
          <w:sz w:val="20"/>
        </w:rPr>
        <w:t xml:space="preserve"> </w:t>
      </w:r>
      <w:r w:rsidRPr="00E02899">
        <w:rPr>
          <w:sz w:val="20"/>
        </w:rPr>
        <w:t>pumps.</w:t>
      </w:r>
    </w:p>
    <w:p w14:paraId="2CA3A2A1" w14:textId="77777777" w:rsidR="00672BFD" w:rsidRPr="00E02899" w:rsidRDefault="00757468">
      <w:pPr>
        <w:rPr>
          <w:sz w:val="20"/>
        </w:rPr>
      </w:pPr>
      <w:r w:rsidRPr="00E02899">
        <w:rPr>
          <w:sz w:val="20"/>
        </w:rPr>
        <w:t>The actual pump rates will differ from their rated capacity due to:</w:t>
      </w:r>
    </w:p>
    <w:p w14:paraId="1CA2B59C" w14:textId="6C050357" w:rsidR="00672BFD" w:rsidRPr="00E02899" w:rsidRDefault="003B16E4">
      <w:pPr>
        <w:pStyle w:val="ListBullet"/>
        <w:rPr>
          <w:sz w:val="20"/>
        </w:rPr>
      </w:pPr>
      <w:r w:rsidRPr="00E02899">
        <w:rPr>
          <w:sz w:val="20"/>
        </w:rPr>
        <w:t>w</w:t>
      </w:r>
      <w:r w:rsidR="00D21D8A" w:rsidRPr="00E02899">
        <w:rPr>
          <w:sz w:val="20"/>
        </w:rPr>
        <w:t>ear</w:t>
      </w:r>
      <w:r w:rsidR="003567F5" w:rsidRPr="00E02899">
        <w:rPr>
          <w:sz w:val="20"/>
        </w:rPr>
        <w:t xml:space="preserve"> on pumps</w:t>
      </w:r>
      <w:r w:rsidR="008055E6" w:rsidRPr="00E02899">
        <w:rPr>
          <w:sz w:val="20"/>
        </w:rPr>
        <w:t xml:space="preserve">, </w:t>
      </w:r>
      <w:r w:rsidR="003567F5" w:rsidRPr="00E02899">
        <w:rPr>
          <w:sz w:val="20"/>
        </w:rPr>
        <w:t>pipes etc.</w:t>
      </w:r>
    </w:p>
    <w:p w14:paraId="291DE136" w14:textId="6C6CA315" w:rsidR="00672BFD" w:rsidRPr="00E02899" w:rsidRDefault="003B16E4">
      <w:pPr>
        <w:pStyle w:val="ListBullet"/>
        <w:rPr>
          <w:sz w:val="20"/>
        </w:rPr>
      </w:pPr>
      <w:r w:rsidRPr="00E02899">
        <w:rPr>
          <w:sz w:val="20"/>
        </w:rPr>
        <w:t>d</w:t>
      </w:r>
      <w:r w:rsidR="003567F5" w:rsidRPr="00E02899">
        <w:rPr>
          <w:sz w:val="20"/>
        </w:rPr>
        <w:t>epth underwater of sea inlet (</w:t>
      </w:r>
      <w:r w:rsidR="00437BDB" w:rsidRPr="00E02899">
        <w:rPr>
          <w:sz w:val="20"/>
        </w:rPr>
        <w:t>vessel</w:t>
      </w:r>
      <w:r w:rsidR="003567F5" w:rsidRPr="00E02899">
        <w:rPr>
          <w:sz w:val="20"/>
        </w:rPr>
        <w:t>’s dra</w:t>
      </w:r>
      <w:r w:rsidR="000B76A3" w:rsidRPr="00E02899">
        <w:rPr>
          <w:sz w:val="20"/>
        </w:rPr>
        <w:t>ft</w:t>
      </w:r>
      <w:r w:rsidR="003567F5" w:rsidRPr="00E02899">
        <w:rPr>
          <w:sz w:val="20"/>
        </w:rPr>
        <w:t>)</w:t>
      </w:r>
    </w:p>
    <w:p w14:paraId="7A55AFA7" w14:textId="0C1890AF" w:rsidR="00672BFD" w:rsidRPr="00E02899" w:rsidRDefault="003B16E4">
      <w:pPr>
        <w:pStyle w:val="ListBullet"/>
        <w:rPr>
          <w:sz w:val="20"/>
        </w:rPr>
      </w:pPr>
      <w:r w:rsidRPr="00E02899">
        <w:rPr>
          <w:sz w:val="20"/>
        </w:rPr>
        <w:t>h</w:t>
      </w:r>
      <w:r w:rsidR="003567F5" w:rsidRPr="00E02899">
        <w:rPr>
          <w:sz w:val="20"/>
        </w:rPr>
        <w:t>orizontal and vertical distance of each tank from the pump (friction/gravity)</w:t>
      </w:r>
    </w:p>
    <w:p w14:paraId="44408E1B" w14:textId="25733D47" w:rsidR="00672BFD" w:rsidRPr="00E02899" w:rsidRDefault="003B16E4">
      <w:pPr>
        <w:pStyle w:val="ListBullet"/>
        <w:rPr>
          <w:sz w:val="20"/>
        </w:rPr>
      </w:pPr>
      <w:r w:rsidRPr="00E02899">
        <w:rPr>
          <w:sz w:val="20"/>
        </w:rPr>
        <w:t>v</w:t>
      </w:r>
      <w:r w:rsidR="00437BDB" w:rsidRPr="00E02899">
        <w:rPr>
          <w:sz w:val="20"/>
        </w:rPr>
        <w:t>essel</w:t>
      </w:r>
      <w:r w:rsidR="003567F5" w:rsidRPr="00E02899">
        <w:rPr>
          <w:sz w:val="20"/>
        </w:rPr>
        <w:t xml:space="preserve"> trim (trim by the stern will pump the water uphill and force the pump to overcome gravity)</w:t>
      </w:r>
    </w:p>
    <w:p w14:paraId="7B988622" w14:textId="51028D01" w:rsidR="00672BFD" w:rsidRPr="00E02899" w:rsidRDefault="003B16E4">
      <w:pPr>
        <w:pStyle w:val="ListBullet"/>
        <w:rPr>
          <w:sz w:val="20"/>
        </w:rPr>
      </w:pPr>
      <w:r w:rsidRPr="00E02899">
        <w:rPr>
          <w:sz w:val="20"/>
        </w:rPr>
        <w:t>v</w:t>
      </w:r>
      <w:r w:rsidR="00D21D8A" w:rsidRPr="00E02899">
        <w:rPr>
          <w:sz w:val="20"/>
        </w:rPr>
        <w:t>ariations</w:t>
      </w:r>
      <w:r w:rsidR="003567F5" w:rsidRPr="00E02899">
        <w:rPr>
          <w:sz w:val="20"/>
        </w:rPr>
        <w:t xml:space="preserve"> in ballast main diameter.</w:t>
      </w:r>
    </w:p>
    <w:p w14:paraId="711DAC9E" w14:textId="059099EA" w:rsidR="00CB2AD6" w:rsidRPr="00E02899" w:rsidRDefault="00757468">
      <w:pPr>
        <w:rPr>
          <w:sz w:val="20"/>
        </w:rPr>
      </w:pPr>
      <w:r w:rsidRPr="00E02899">
        <w:rPr>
          <w:sz w:val="20"/>
        </w:rPr>
        <w:t xml:space="preserve">To ensure that sufficient water has been flushed through a tank to satisfy Australian requirements, </w:t>
      </w:r>
      <w:r w:rsidR="00BB0A50" w:rsidRPr="00E02899">
        <w:rPr>
          <w:sz w:val="20"/>
        </w:rPr>
        <w:t>we</w:t>
      </w:r>
      <w:r w:rsidR="007F6770" w:rsidRPr="00E02899">
        <w:rPr>
          <w:sz w:val="20"/>
        </w:rPr>
        <w:t xml:space="preserve"> </w:t>
      </w:r>
      <w:r w:rsidRPr="00E02899">
        <w:rPr>
          <w:sz w:val="20"/>
        </w:rPr>
        <w:t xml:space="preserve">strongly recommend that </w:t>
      </w:r>
      <w:r w:rsidR="000C4541" w:rsidRPr="00E02899">
        <w:rPr>
          <w:sz w:val="20"/>
        </w:rPr>
        <w:t xml:space="preserve">ballast water management equipment such as pumps </w:t>
      </w:r>
      <w:r w:rsidR="008055E6" w:rsidRPr="00E02899">
        <w:rPr>
          <w:sz w:val="20"/>
        </w:rPr>
        <w:t xml:space="preserve">be </w:t>
      </w:r>
      <w:r w:rsidR="000C4541" w:rsidRPr="00E02899">
        <w:rPr>
          <w:sz w:val="20"/>
        </w:rPr>
        <w:t>regularly surveyed</w:t>
      </w:r>
      <w:r w:rsidR="00BB0A50" w:rsidRPr="00E02899">
        <w:rPr>
          <w:sz w:val="20"/>
        </w:rPr>
        <w:t>,</w:t>
      </w:r>
      <w:r w:rsidR="000C4541" w:rsidRPr="00E02899">
        <w:rPr>
          <w:sz w:val="20"/>
        </w:rPr>
        <w:t xml:space="preserve"> and tested to verify </w:t>
      </w:r>
      <w:r w:rsidRPr="00E02899">
        <w:rPr>
          <w:sz w:val="20"/>
        </w:rPr>
        <w:t>actual delivery rates</w:t>
      </w:r>
      <w:r w:rsidR="004E62E7" w:rsidRPr="00E02899">
        <w:rPr>
          <w:sz w:val="20"/>
        </w:rPr>
        <w:t>.</w:t>
      </w:r>
    </w:p>
    <w:p w14:paraId="255ECEDF" w14:textId="43B5FC8B" w:rsidR="003A6BBF" w:rsidRPr="00E02899" w:rsidRDefault="00353986">
      <w:pPr>
        <w:rPr>
          <w:sz w:val="20"/>
        </w:rPr>
      </w:pPr>
      <w:r w:rsidRPr="00E02899">
        <w:rPr>
          <w:sz w:val="20"/>
        </w:rPr>
        <w:t>P</w:t>
      </w:r>
      <w:r w:rsidR="00D740AF" w:rsidRPr="00E02899">
        <w:rPr>
          <w:sz w:val="20"/>
        </w:rPr>
        <w:t xml:space="preserve">umping rates should be recorded in the </w:t>
      </w:r>
      <w:r w:rsidR="00B317B1" w:rsidRPr="00E02899">
        <w:rPr>
          <w:sz w:val="20"/>
        </w:rPr>
        <w:t>BWMP</w:t>
      </w:r>
      <w:r w:rsidR="00ED0EA7" w:rsidRPr="00E02899">
        <w:rPr>
          <w:sz w:val="20"/>
        </w:rPr>
        <w:t xml:space="preserve"> or </w:t>
      </w:r>
      <w:r w:rsidR="00E26D64" w:rsidRPr="00E02899">
        <w:rPr>
          <w:sz w:val="20"/>
        </w:rPr>
        <w:t xml:space="preserve">the ballast water record book </w:t>
      </w:r>
      <w:r w:rsidR="00D740AF" w:rsidRPr="00E02899">
        <w:rPr>
          <w:sz w:val="20"/>
        </w:rPr>
        <w:t xml:space="preserve">and verified through </w:t>
      </w:r>
      <w:r w:rsidR="00F266EE" w:rsidRPr="00E02899">
        <w:rPr>
          <w:sz w:val="20"/>
        </w:rPr>
        <w:t>annual</w:t>
      </w:r>
      <w:r w:rsidR="00D740AF" w:rsidRPr="00E02899">
        <w:rPr>
          <w:sz w:val="20"/>
        </w:rPr>
        <w:t xml:space="preserve"> surveys.</w:t>
      </w:r>
    </w:p>
    <w:p w14:paraId="4133190D" w14:textId="0AF50549" w:rsidR="008E5C27" w:rsidRPr="00367D8E" w:rsidRDefault="008E5C27" w:rsidP="003F633E">
      <w:pPr>
        <w:pStyle w:val="Heading3"/>
        <w:jc w:val="both"/>
      </w:pPr>
      <w:r w:rsidRPr="0041275C">
        <w:t>Test to estimate pumping rates</w:t>
      </w:r>
      <w:r w:rsidR="009C6AFC">
        <w:t>:</w:t>
      </w:r>
    </w:p>
    <w:p w14:paraId="6054F1F8" w14:textId="7F15E70A" w:rsidR="003A6BBF" w:rsidRPr="00E02899" w:rsidRDefault="0013618D">
      <w:pPr>
        <w:rPr>
          <w:sz w:val="20"/>
        </w:rPr>
      </w:pPr>
      <w:r w:rsidRPr="00E02899">
        <w:rPr>
          <w:sz w:val="20"/>
        </w:rPr>
        <w:t>Pump tests</w:t>
      </w:r>
      <w:r w:rsidR="00757468" w:rsidRPr="00E02899">
        <w:rPr>
          <w:sz w:val="20"/>
        </w:rPr>
        <w:t xml:space="preserve"> should be conducted against the </w:t>
      </w:r>
      <w:r w:rsidR="0012079B" w:rsidRPr="00E02899">
        <w:rPr>
          <w:sz w:val="20"/>
        </w:rPr>
        <w:t>f</w:t>
      </w:r>
      <w:r w:rsidR="00757468" w:rsidRPr="00E02899">
        <w:rPr>
          <w:sz w:val="20"/>
        </w:rPr>
        <w:t xml:space="preserve">ore </w:t>
      </w:r>
      <w:r w:rsidR="0012079B" w:rsidRPr="00E02899">
        <w:rPr>
          <w:sz w:val="20"/>
        </w:rPr>
        <w:t>p</w:t>
      </w:r>
      <w:r w:rsidR="00757468" w:rsidRPr="00E02899">
        <w:rPr>
          <w:sz w:val="20"/>
        </w:rPr>
        <w:t xml:space="preserve">eak </w:t>
      </w:r>
      <w:r w:rsidR="0012079B" w:rsidRPr="00E02899">
        <w:rPr>
          <w:sz w:val="20"/>
        </w:rPr>
        <w:t>t</w:t>
      </w:r>
      <w:r w:rsidR="00757468" w:rsidRPr="00E02899">
        <w:rPr>
          <w:sz w:val="20"/>
        </w:rPr>
        <w:t>ank</w:t>
      </w:r>
      <w:r w:rsidR="00561A51" w:rsidRPr="00E02899">
        <w:rPr>
          <w:sz w:val="20"/>
        </w:rPr>
        <w:t xml:space="preserve"> or similarly situated </w:t>
      </w:r>
      <w:r w:rsidR="0012636C" w:rsidRPr="00E02899">
        <w:rPr>
          <w:sz w:val="20"/>
        </w:rPr>
        <w:t xml:space="preserve">tanks </w:t>
      </w:r>
      <w:r w:rsidR="00561A51" w:rsidRPr="00E02899">
        <w:rPr>
          <w:sz w:val="20"/>
        </w:rPr>
        <w:t>forward of the vessel and should be</w:t>
      </w:r>
      <w:r w:rsidR="000B76A3" w:rsidRPr="00E02899">
        <w:rPr>
          <w:sz w:val="20"/>
        </w:rPr>
        <w:t xml:space="preserve"> the</w:t>
      </w:r>
      <w:r w:rsidR="00757468" w:rsidRPr="00E02899">
        <w:rPr>
          <w:sz w:val="20"/>
        </w:rPr>
        <w:t xml:space="preserve"> </w:t>
      </w:r>
      <w:r w:rsidR="00BB0A50" w:rsidRPr="00E02899">
        <w:rPr>
          <w:sz w:val="20"/>
        </w:rPr>
        <w:t>furthest</w:t>
      </w:r>
      <w:r w:rsidR="00757468" w:rsidRPr="00E02899">
        <w:rPr>
          <w:sz w:val="20"/>
        </w:rPr>
        <w:t xml:space="preserve"> tank</w:t>
      </w:r>
      <w:r w:rsidR="00561A51" w:rsidRPr="00E02899">
        <w:rPr>
          <w:sz w:val="20"/>
        </w:rPr>
        <w:t>/s</w:t>
      </w:r>
      <w:r w:rsidR="00757468" w:rsidRPr="00E02899">
        <w:rPr>
          <w:sz w:val="20"/>
        </w:rPr>
        <w:t xml:space="preserve"> from the ballast pumps</w:t>
      </w:r>
      <w:r w:rsidR="004E62E7" w:rsidRPr="00E02899">
        <w:rPr>
          <w:sz w:val="20"/>
        </w:rPr>
        <w:t>.</w:t>
      </w:r>
      <w:r w:rsidR="00934BFC" w:rsidRPr="00E02899">
        <w:rPr>
          <w:sz w:val="20"/>
        </w:rPr>
        <w:t xml:space="preserve"> </w:t>
      </w:r>
      <w:r w:rsidR="00D21D8A" w:rsidRPr="00E02899">
        <w:rPr>
          <w:sz w:val="20"/>
        </w:rPr>
        <w:t>M</w:t>
      </w:r>
      <w:r w:rsidR="00757468" w:rsidRPr="00E02899">
        <w:rPr>
          <w:sz w:val="20"/>
        </w:rPr>
        <w:t>ost</w:t>
      </w:r>
      <w:r w:rsidR="00D21D8A" w:rsidRPr="00E02899">
        <w:rPr>
          <w:sz w:val="20"/>
        </w:rPr>
        <w:t xml:space="preserve"> </w:t>
      </w:r>
      <w:r w:rsidR="00437BDB" w:rsidRPr="00E02899">
        <w:rPr>
          <w:sz w:val="20"/>
        </w:rPr>
        <w:t>vessel</w:t>
      </w:r>
      <w:r w:rsidR="00D21D8A" w:rsidRPr="00E02899">
        <w:rPr>
          <w:sz w:val="20"/>
        </w:rPr>
        <w:t>s</w:t>
      </w:r>
      <w:r w:rsidR="00757468" w:rsidRPr="00E02899">
        <w:rPr>
          <w:sz w:val="20"/>
        </w:rPr>
        <w:t xml:space="preserve"> have a portion above the waterline</w:t>
      </w:r>
      <w:r w:rsidR="00BB0A50" w:rsidRPr="00E02899">
        <w:rPr>
          <w:sz w:val="20"/>
        </w:rPr>
        <w:t>,</w:t>
      </w:r>
      <w:r w:rsidR="00757468" w:rsidRPr="00E02899">
        <w:rPr>
          <w:sz w:val="20"/>
        </w:rPr>
        <w:t xml:space="preserve"> and most ballast mains (pipes) will incorporate a series of reductions in diameter and changes in direction between the pump and the tank</w:t>
      </w:r>
      <w:r w:rsidR="004E62E7" w:rsidRPr="00E02899">
        <w:rPr>
          <w:sz w:val="20"/>
        </w:rPr>
        <w:t>.</w:t>
      </w:r>
      <w:r w:rsidR="00934BFC" w:rsidRPr="00E02899">
        <w:rPr>
          <w:sz w:val="20"/>
        </w:rPr>
        <w:t xml:space="preserve"> </w:t>
      </w:r>
      <w:r w:rsidR="00757468" w:rsidRPr="00E02899">
        <w:rPr>
          <w:sz w:val="20"/>
        </w:rPr>
        <w:t xml:space="preserve">The combination of all of these factors leads to the </w:t>
      </w:r>
      <w:r w:rsidR="0012079B" w:rsidRPr="00E02899">
        <w:rPr>
          <w:sz w:val="20"/>
        </w:rPr>
        <w:t>f</w:t>
      </w:r>
      <w:r w:rsidR="00757468" w:rsidRPr="00E02899">
        <w:rPr>
          <w:sz w:val="20"/>
        </w:rPr>
        <w:t xml:space="preserve">ore </w:t>
      </w:r>
      <w:r w:rsidR="0012079B" w:rsidRPr="00E02899">
        <w:rPr>
          <w:sz w:val="20"/>
        </w:rPr>
        <w:t>p</w:t>
      </w:r>
      <w:r w:rsidR="00757468" w:rsidRPr="00E02899">
        <w:rPr>
          <w:sz w:val="20"/>
        </w:rPr>
        <w:t xml:space="preserve">eak </w:t>
      </w:r>
      <w:r w:rsidR="0012079B" w:rsidRPr="00E02899">
        <w:rPr>
          <w:sz w:val="20"/>
        </w:rPr>
        <w:t>t</w:t>
      </w:r>
      <w:r w:rsidR="00757468" w:rsidRPr="00E02899">
        <w:rPr>
          <w:sz w:val="20"/>
        </w:rPr>
        <w:t xml:space="preserve">ank receiving less water per hour than any other on the </w:t>
      </w:r>
      <w:bookmarkStart w:id="242" w:name="_Toc433622008"/>
      <w:bookmarkEnd w:id="242"/>
      <w:r w:rsidR="00437BDB" w:rsidRPr="00E02899">
        <w:rPr>
          <w:sz w:val="20"/>
        </w:rPr>
        <w:t>vessel</w:t>
      </w:r>
      <w:r w:rsidR="00D21D8A" w:rsidRPr="00E02899">
        <w:rPr>
          <w:sz w:val="20"/>
        </w:rPr>
        <w:t>.</w:t>
      </w:r>
    </w:p>
    <w:p w14:paraId="35D3A6AA" w14:textId="7EED51E4" w:rsidR="003A6BBF" w:rsidRPr="00E02899" w:rsidRDefault="00757468">
      <w:pPr>
        <w:rPr>
          <w:sz w:val="20"/>
        </w:rPr>
      </w:pPr>
      <w:r w:rsidRPr="00E02899">
        <w:rPr>
          <w:sz w:val="20"/>
        </w:rPr>
        <w:t>The pump test should therefore comprise filling the fore</w:t>
      </w:r>
      <w:r w:rsidR="00D574F5" w:rsidRPr="00E02899">
        <w:rPr>
          <w:sz w:val="20"/>
        </w:rPr>
        <w:t xml:space="preserve"> </w:t>
      </w:r>
      <w:r w:rsidRPr="00E02899">
        <w:rPr>
          <w:sz w:val="20"/>
        </w:rPr>
        <w:t xml:space="preserve">peak from empty </w:t>
      </w:r>
      <w:r w:rsidR="00EA6034" w:rsidRPr="00E02899">
        <w:rPr>
          <w:sz w:val="20"/>
        </w:rPr>
        <w:t xml:space="preserve">or waterline </w:t>
      </w:r>
      <w:r w:rsidRPr="00E02899">
        <w:rPr>
          <w:sz w:val="20"/>
        </w:rPr>
        <w:t xml:space="preserve">(as proven by a manual sounding) until </w:t>
      </w:r>
      <w:r w:rsidR="004955F9" w:rsidRPr="00E02899">
        <w:rPr>
          <w:sz w:val="20"/>
        </w:rPr>
        <w:t>the tank is full</w:t>
      </w:r>
      <w:r w:rsidR="003231D9" w:rsidRPr="00E02899">
        <w:rPr>
          <w:sz w:val="20"/>
        </w:rPr>
        <w:t xml:space="preserve"> or overflows</w:t>
      </w:r>
      <w:r w:rsidRPr="00E02899">
        <w:rPr>
          <w:sz w:val="20"/>
        </w:rPr>
        <w:t xml:space="preserve"> and timing the operation</w:t>
      </w:r>
      <w:r w:rsidR="004E62E7" w:rsidRPr="00E02899">
        <w:rPr>
          <w:sz w:val="20"/>
        </w:rPr>
        <w:t>.</w:t>
      </w:r>
      <w:r w:rsidR="00934BFC" w:rsidRPr="00E02899">
        <w:rPr>
          <w:sz w:val="20"/>
        </w:rPr>
        <w:t xml:space="preserve"> </w:t>
      </w:r>
      <w:r w:rsidRPr="00E02899">
        <w:rPr>
          <w:sz w:val="20"/>
        </w:rPr>
        <w:t xml:space="preserve">A template for documenting ballast pump tests is available </w:t>
      </w:r>
      <w:r w:rsidR="00D574F5" w:rsidRPr="00E02899">
        <w:rPr>
          <w:sz w:val="20"/>
        </w:rPr>
        <w:t>in</w:t>
      </w:r>
      <w:r w:rsidRPr="00E02899">
        <w:rPr>
          <w:sz w:val="20"/>
        </w:rPr>
        <w:t xml:space="preserve"> </w:t>
      </w:r>
      <w:hyperlink w:anchor="_Attachment_C:_Ballast" w:history="1">
        <w:r w:rsidRPr="00E02899">
          <w:rPr>
            <w:rStyle w:val="Hyperlink"/>
            <w:sz w:val="20"/>
          </w:rPr>
          <w:t xml:space="preserve">Attachment </w:t>
        </w:r>
        <w:r w:rsidR="00835004" w:rsidRPr="00E02899">
          <w:rPr>
            <w:rStyle w:val="Hyperlink"/>
            <w:sz w:val="20"/>
          </w:rPr>
          <w:t>C</w:t>
        </w:r>
      </w:hyperlink>
      <w:r w:rsidRPr="00E02899">
        <w:rPr>
          <w:sz w:val="20"/>
        </w:rPr>
        <w:t>.</w:t>
      </w:r>
      <w:bookmarkStart w:id="243" w:name="_Toc433622009"/>
      <w:bookmarkEnd w:id="243"/>
    </w:p>
    <w:p w14:paraId="13AD8CFF" w14:textId="78EA393D" w:rsidR="003A6BBF" w:rsidRPr="00E02899" w:rsidRDefault="00757468">
      <w:pPr>
        <w:rPr>
          <w:sz w:val="20"/>
        </w:rPr>
      </w:pPr>
      <w:r w:rsidRPr="00E02899">
        <w:rPr>
          <w:sz w:val="20"/>
        </w:rPr>
        <w:t>If more than one ballast pump is fitted, each pump should be tested separately</w:t>
      </w:r>
      <w:r w:rsidR="004E62E7" w:rsidRPr="00E02899">
        <w:rPr>
          <w:sz w:val="20"/>
        </w:rPr>
        <w:t>.</w:t>
      </w:r>
      <w:r w:rsidR="00934BFC" w:rsidRPr="00E02899">
        <w:rPr>
          <w:sz w:val="20"/>
        </w:rPr>
        <w:t xml:space="preserve"> </w:t>
      </w:r>
      <w:r w:rsidRPr="00E02899">
        <w:rPr>
          <w:sz w:val="20"/>
        </w:rPr>
        <w:t>If two pumps are intended to be used together in flow</w:t>
      </w:r>
      <w:r w:rsidR="008055E6" w:rsidRPr="00E02899">
        <w:rPr>
          <w:sz w:val="20"/>
        </w:rPr>
        <w:t>-</w:t>
      </w:r>
      <w:r w:rsidRPr="00E02899">
        <w:rPr>
          <w:sz w:val="20"/>
        </w:rPr>
        <w:t>through operations, a separate test using both pumps together should be conducted</w:t>
      </w:r>
      <w:r w:rsidR="004E62E7" w:rsidRPr="00E02899">
        <w:rPr>
          <w:sz w:val="20"/>
        </w:rPr>
        <w:t>.</w:t>
      </w:r>
      <w:r w:rsidR="00934BFC" w:rsidRPr="00E02899">
        <w:rPr>
          <w:sz w:val="20"/>
        </w:rPr>
        <w:t xml:space="preserve"> </w:t>
      </w:r>
      <w:r w:rsidRPr="00E02899">
        <w:rPr>
          <w:sz w:val="20"/>
        </w:rPr>
        <w:t>The quantity being delivered by two pumps operating together into a common line would usually be less than the sum of each pump’s individual delivery rate.</w:t>
      </w:r>
      <w:bookmarkStart w:id="244" w:name="_Toc433622010"/>
      <w:bookmarkEnd w:id="244"/>
    </w:p>
    <w:p w14:paraId="0406BFD3" w14:textId="638834C8" w:rsidR="003A6BBF" w:rsidRPr="00E02899" w:rsidRDefault="00BB0A50">
      <w:pPr>
        <w:rPr>
          <w:sz w:val="20"/>
        </w:rPr>
      </w:pPr>
      <w:r w:rsidRPr="00E02899">
        <w:rPr>
          <w:sz w:val="20"/>
        </w:rPr>
        <w:t xml:space="preserve">As </w:t>
      </w:r>
      <w:r w:rsidR="00757468" w:rsidRPr="00E02899">
        <w:rPr>
          <w:sz w:val="20"/>
        </w:rPr>
        <w:t xml:space="preserve">it would be unusual to use two pumps to fill the </w:t>
      </w:r>
      <w:r w:rsidR="0012079B" w:rsidRPr="00E02899">
        <w:rPr>
          <w:sz w:val="20"/>
        </w:rPr>
        <w:t>f</w:t>
      </w:r>
      <w:r w:rsidR="00757468" w:rsidRPr="00E02899">
        <w:rPr>
          <w:sz w:val="20"/>
        </w:rPr>
        <w:t xml:space="preserve">ore </w:t>
      </w:r>
      <w:r w:rsidR="0012079B" w:rsidRPr="00E02899">
        <w:rPr>
          <w:sz w:val="20"/>
        </w:rPr>
        <w:t>p</w:t>
      </w:r>
      <w:r w:rsidR="00757468" w:rsidRPr="00E02899">
        <w:rPr>
          <w:sz w:val="20"/>
        </w:rPr>
        <w:t xml:space="preserve">eak </w:t>
      </w:r>
      <w:r w:rsidR="0012079B" w:rsidRPr="00E02899">
        <w:rPr>
          <w:sz w:val="20"/>
        </w:rPr>
        <w:t>t</w:t>
      </w:r>
      <w:r w:rsidR="00757468" w:rsidRPr="00E02899">
        <w:rPr>
          <w:sz w:val="20"/>
        </w:rPr>
        <w:t>ank, a test of the combined delivery rate of two pumps should be conducted against forward upper wing tanks, ideally above the waterline</w:t>
      </w:r>
      <w:r w:rsidRPr="00E02899">
        <w:rPr>
          <w:sz w:val="20"/>
        </w:rPr>
        <w:t>. For example,</w:t>
      </w:r>
      <w:r w:rsidR="00757468" w:rsidRPr="00E02899">
        <w:rPr>
          <w:sz w:val="20"/>
        </w:rPr>
        <w:t xml:space="preserve"> Top Side Tank</w:t>
      </w:r>
      <w:r w:rsidR="0012079B" w:rsidRPr="00E02899">
        <w:rPr>
          <w:sz w:val="20"/>
        </w:rPr>
        <w:t>s</w:t>
      </w:r>
      <w:r w:rsidR="00757468" w:rsidRPr="00E02899">
        <w:rPr>
          <w:sz w:val="20"/>
        </w:rPr>
        <w:t xml:space="preserve"> 1 Port and Starboard.</w:t>
      </w:r>
      <w:bookmarkStart w:id="245" w:name="_Toc433622011"/>
      <w:bookmarkEnd w:id="245"/>
    </w:p>
    <w:p w14:paraId="11F9A313" w14:textId="004DD624" w:rsidR="001863F8" w:rsidRPr="00E02899" w:rsidRDefault="00353986">
      <w:pPr>
        <w:rPr>
          <w:sz w:val="20"/>
        </w:rPr>
      </w:pPr>
      <w:r w:rsidRPr="00E02899">
        <w:rPr>
          <w:sz w:val="20"/>
        </w:rPr>
        <w:lastRenderedPageBreak/>
        <w:t>The department</w:t>
      </w:r>
      <w:r w:rsidR="001863F8" w:rsidRPr="00E02899">
        <w:rPr>
          <w:sz w:val="20"/>
        </w:rPr>
        <w:t xml:space="preserve"> recommend</w:t>
      </w:r>
      <w:r w:rsidRPr="00E02899">
        <w:rPr>
          <w:sz w:val="20"/>
        </w:rPr>
        <w:t>s</w:t>
      </w:r>
      <w:r w:rsidR="001863F8" w:rsidRPr="00E02899">
        <w:rPr>
          <w:sz w:val="20"/>
        </w:rPr>
        <w:t xml:space="preserve"> pump test</w:t>
      </w:r>
      <w:r w:rsidR="00301D80" w:rsidRPr="00E02899">
        <w:rPr>
          <w:sz w:val="20"/>
        </w:rPr>
        <w:t>s</w:t>
      </w:r>
      <w:r w:rsidR="001863F8" w:rsidRPr="00E02899">
        <w:rPr>
          <w:sz w:val="20"/>
        </w:rPr>
        <w:t xml:space="preserve"> only be co</w:t>
      </w:r>
      <w:r w:rsidR="00AF03BD" w:rsidRPr="00E02899">
        <w:rPr>
          <w:sz w:val="20"/>
        </w:rPr>
        <w:t>nducted when it is safe to do so</w:t>
      </w:r>
      <w:r w:rsidR="00EF2101" w:rsidRPr="00E02899">
        <w:rPr>
          <w:sz w:val="20"/>
        </w:rPr>
        <w:t xml:space="preserve"> and in accordance with the vessels ballast water management plan</w:t>
      </w:r>
      <w:r w:rsidR="00AF03BD" w:rsidRPr="00E02899">
        <w:rPr>
          <w:sz w:val="20"/>
        </w:rPr>
        <w:t>.</w:t>
      </w:r>
    </w:p>
    <w:p w14:paraId="1F905047" w14:textId="77777777" w:rsidR="00D574F5" w:rsidRDefault="000C172F" w:rsidP="003F633E">
      <w:pPr>
        <w:pStyle w:val="Heading3"/>
        <w:jc w:val="both"/>
      </w:pPr>
      <w:bookmarkStart w:id="246" w:name="_Toc310263462"/>
      <w:r w:rsidRPr="000C172F">
        <w:t>Exchange calculation examples</w:t>
      </w:r>
    </w:p>
    <w:p w14:paraId="1A7422DC" w14:textId="5DC1BCFE" w:rsidR="00CB2AD6" w:rsidRDefault="000C172F" w:rsidP="003F633E">
      <w:pPr>
        <w:pStyle w:val="Heading4"/>
        <w:spacing w:before="120"/>
        <w:jc w:val="both"/>
      </w:pPr>
      <w:r w:rsidRPr="00D574F5">
        <w:t>Sequential exchange</w:t>
      </w:r>
      <w:bookmarkEnd w:id="246"/>
    </w:p>
    <w:p w14:paraId="49147CA2" w14:textId="06DEF287" w:rsidR="001840C6" w:rsidRPr="00E02899" w:rsidRDefault="000C172F" w:rsidP="003F633E">
      <w:pPr>
        <w:spacing w:before="120" w:after="0"/>
        <w:jc w:val="both"/>
        <w:rPr>
          <w:rStyle w:val="Strong"/>
          <w:rFonts w:asciiTheme="minorHAnsi" w:hAnsiTheme="minorHAnsi" w:cs="Times New Roman"/>
          <w:b w:val="0"/>
          <w:bCs w:val="0"/>
          <w:sz w:val="28"/>
          <w:szCs w:val="24"/>
        </w:rPr>
      </w:pPr>
      <w:r w:rsidRPr="00E02899">
        <w:rPr>
          <w:rStyle w:val="Strong"/>
          <w:sz w:val="20"/>
        </w:rPr>
        <w:t>Calculation example 1</w:t>
      </w:r>
    </w:p>
    <w:p w14:paraId="37B5E41B" w14:textId="54BAF2B1" w:rsidR="000C172F" w:rsidRPr="00E02899" w:rsidRDefault="000C172F">
      <w:pPr>
        <w:rPr>
          <w:sz w:val="20"/>
        </w:rPr>
      </w:pPr>
      <w:r w:rsidRPr="00E02899">
        <w:rPr>
          <w:sz w:val="20"/>
        </w:rPr>
        <w:t>A</w:t>
      </w:r>
      <w:r w:rsidRPr="00E02899">
        <w:rPr>
          <w:spacing w:val="15"/>
          <w:sz w:val="20"/>
        </w:rPr>
        <w:t xml:space="preserve"> </w:t>
      </w:r>
      <w:r w:rsidR="00437BDB" w:rsidRPr="00E02899">
        <w:rPr>
          <w:sz w:val="20"/>
        </w:rPr>
        <w:t>vessel</w:t>
      </w:r>
      <w:r w:rsidRPr="00E02899">
        <w:rPr>
          <w:spacing w:val="16"/>
          <w:sz w:val="20"/>
        </w:rPr>
        <w:t xml:space="preserve"> </w:t>
      </w:r>
      <w:r w:rsidRPr="00E02899">
        <w:rPr>
          <w:sz w:val="20"/>
        </w:rPr>
        <w:t>has</w:t>
      </w:r>
      <w:r w:rsidRPr="00E02899">
        <w:rPr>
          <w:spacing w:val="19"/>
          <w:sz w:val="20"/>
        </w:rPr>
        <w:t xml:space="preserve"> </w:t>
      </w:r>
      <w:r w:rsidRPr="00E02899">
        <w:rPr>
          <w:sz w:val="20"/>
        </w:rPr>
        <w:t>a</w:t>
      </w:r>
      <w:r w:rsidRPr="00E02899">
        <w:rPr>
          <w:spacing w:val="21"/>
          <w:sz w:val="20"/>
        </w:rPr>
        <w:t xml:space="preserve"> </w:t>
      </w:r>
      <w:r w:rsidRPr="00E02899">
        <w:rPr>
          <w:sz w:val="20"/>
        </w:rPr>
        <w:t>fore</w:t>
      </w:r>
      <w:r w:rsidRPr="00E02899">
        <w:rPr>
          <w:spacing w:val="18"/>
          <w:sz w:val="20"/>
        </w:rPr>
        <w:t xml:space="preserve"> </w:t>
      </w:r>
      <w:r w:rsidRPr="00E02899">
        <w:rPr>
          <w:sz w:val="20"/>
        </w:rPr>
        <w:t>p</w:t>
      </w:r>
      <w:r w:rsidRPr="00E02899">
        <w:rPr>
          <w:spacing w:val="-1"/>
          <w:sz w:val="20"/>
        </w:rPr>
        <w:t>e</w:t>
      </w:r>
      <w:r w:rsidRPr="00E02899">
        <w:rPr>
          <w:sz w:val="20"/>
        </w:rPr>
        <w:t>ak</w:t>
      </w:r>
      <w:r w:rsidRPr="00E02899">
        <w:rPr>
          <w:spacing w:val="21"/>
          <w:sz w:val="20"/>
        </w:rPr>
        <w:t xml:space="preserve"> </w:t>
      </w:r>
      <w:r w:rsidRPr="00E02899">
        <w:rPr>
          <w:sz w:val="20"/>
        </w:rPr>
        <w:t>ball</w:t>
      </w:r>
      <w:r w:rsidRPr="00E02899">
        <w:rPr>
          <w:spacing w:val="-1"/>
          <w:sz w:val="20"/>
        </w:rPr>
        <w:t>a</w:t>
      </w:r>
      <w:r w:rsidRPr="00E02899">
        <w:rPr>
          <w:sz w:val="20"/>
        </w:rPr>
        <w:t>st</w:t>
      </w:r>
      <w:r w:rsidRPr="00E02899">
        <w:rPr>
          <w:spacing w:val="19"/>
          <w:sz w:val="20"/>
        </w:rPr>
        <w:t xml:space="preserve"> </w:t>
      </w:r>
      <w:r w:rsidRPr="00E02899">
        <w:rPr>
          <w:sz w:val="20"/>
        </w:rPr>
        <w:t>t</w:t>
      </w:r>
      <w:r w:rsidRPr="00E02899">
        <w:rPr>
          <w:spacing w:val="-1"/>
          <w:sz w:val="20"/>
        </w:rPr>
        <w:t>a</w:t>
      </w:r>
      <w:r w:rsidRPr="00E02899">
        <w:rPr>
          <w:sz w:val="20"/>
        </w:rPr>
        <w:t>nk</w:t>
      </w:r>
      <w:r w:rsidRPr="00E02899">
        <w:rPr>
          <w:spacing w:val="21"/>
          <w:sz w:val="20"/>
        </w:rPr>
        <w:t xml:space="preserve"> </w:t>
      </w:r>
      <w:r w:rsidRPr="00E02899">
        <w:rPr>
          <w:sz w:val="20"/>
        </w:rPr>
        <w:t>with</w:t>
      </w:r>
      <w:r w:rsidRPr="00E02899">
        <w:rPr>
          <w:spacing w:val="18"/>
          <w:sz w:val="20"/>
        </w:rPr>
        <w:t xml:space="preserve"> </w:t>
      </w:r>
      <w:r w:rsidRPr="00E02899">
        <w:rPr>
          <w:sz w:val="20"/>
        </w:rPr>
        <w:t>full</w:t>
      </w:r>
      <w:r w:rsidRPr="00E02899">
        <w:rPr>
          <w:spacing w:val="18"/>
          <w:sz w:val="20"/>
        </w:rPr>
        <w:t xml:space="preserve"> </w:t>
      </w:r>
      <w:r w:rsidRPr="00E02899">
        <w:rPr>
          <w:sz w:val="20"/>
        </w:rPr>
        <w:t>capacity</w:t>
      </w:r>
      <w:r w:rsidRPr="00E02899">
        <w:rPr>
          <w:spacing w:val="15"/>
          <w:sz w:val="20"/>
        </w:rPr>
        <w:t xml:space="preserve"> </w:t>
      </w:r>
      <w:r w:rsidRPr="00E02899">
        <w:rPr>
          <w:sz w:val="20"/>
        </w:rPr>
        <w:t>2</w:t>
      </w:r>
      <w:r w:rsidR="00D574F5" w:rsidRPr="00E02899">
        <w:rPr>
          <w:sz w:val="20"/>
        </w:rPr>
        <w:t>,</w:t>
      </w:r>
      <w:r w:rsidRPr="00E02899">
        <w:rPr>
          <w:spacing w:val="-1"/>
          <w:sz w:val="20"/>
        </w:rPr>
        <w:t>0</w:t>
      </w:r>
      <w:r w:rsidRPr="00E02899">
        <w:rPr>
          <w:sz w:val="20"/>
        </w:rPr>
        <w:t>00</w:t>
      </w:r>
      <w:r w:rsidRPr="00E02899">
        <w:rPr>
          <w:spacing w:val="1"/>
          <w:sz w:val="20"/>
        </w:rPr>
        <w:t xml:space="preserve"> m³</w:t>
      </w:r>
      <w:r w:rsidR="004E62E7" w:rsidRPr="00E02899">
        <w:rPr>
          <w:sz w:val="20"/>
        </w:rPr>
        <w:t>.</w:t>
      </w:r>
      <w:r w:rsidR="00934BFC" w:rsidRPr="00E02899">
        <w:rPr>
          <w:sz w:val="20"/>
        </w:rPr>
        <w:t xml:space="preserve"> </w:t>
      </w:r>
      <w:r w:rsidRPr="00E02899">
        <w:rPr>
          <w:sz w:val="20"/>
        </w:rPr>
        <w:t>The</w:t>
      </w:r>
      <w:r w:rsidRPr="00E02899">
        <w:rPr>
          <w:spacing w:val="19"/>
          <w:sz w:val="20"/>
        </w:rPr>
        <w:t xml:space="preserve"> </w:t>
      </w:r>
      <w:r w:rsidR="00437BDB" w:rsidRPr="00E02899">
        <w:rPr>
          <w:sz w:val="20"/>
        </w:rPr>
        <w:t>vessel</w:t>
      </w:r>
      <w:r w:rsidRPr="00E02899">
        <w:rPr>
          <w:sz w:val="20"/>
        </w:rPr>
        <w:t>’s</w:t>
      </w:r>
      <w:r w:rsidRPr="00E02899">
        <w:rPr>
          <w:spacing w:val="15"/>
          <w:sz w:val="20"/>
        </w:rPr>
        <w:t xml:space="preserve"> </w:t>
      </w:r>
      <w:r w:rsidRPr="00E02899">
        <w:rPr>
          <w:sz w:val="20"/>
        </w:rPr>
        <w:t>master</w:t>
      </w:r>
      <w:r w:rsidRPr="00E02899">
        <w:rPr>
          <w:spacing w:val="16"/>
          <w:sz w:val="20"/>
        </w:rPr>
        <w:t xml:space="preserve"> </w:t>
      </w:r>
      <w:r w:rsidRPr="00E02899">
        <w:rPr>
          <w:sz w:val="20"/>
        </w:rPr>
        <w:t>wishes</w:t>
      </w:r>
      <w:r w:rsidRPr="00E02899">
        <w:rPr>
          <w:spacing w:val="15"/>
          <w:sz w:val="20"/>
        </w:rPr>
        <w:t xml:space="preserve"> </w:t>
      </w:r>
      <w:r w:rsidRPr="00E02899">
        <w:rPr>
          <w:sz w:val="20"/>
        </w:rPr>
        <w:t>to</w:t>
      </w:r>
      <w:r w:rsidRPr="00E02899">
        <w:rPr>
          <w:spacing w:val="-2"/>
          <w:sz w:val="20"/>
        </w:rPr>
        <w:t xml:space="preserve"> </w:t>
      </w:r>
      <w:r w:rsidRPr="00E02899">
        <w:rPr>
          <w:sz w:val="20"/>
        </w:rPr>
        <w:t>arrive</w:t>
      </w:r>
      <w:r w:rsidRPr="00E02899">
        <w:rPr>
          <w:spacing w:val="23"/>
          <w:sz w:val="20"/>
        </w:rPr>
        <w:t xml:space="preserve"> </w:t>
      </w:r>
      <w:r w:rsidRPr="00E02899">
        <w:rPr>
          <w:sz w:val="20"/>
        </w:rPr>
        <w:t>in</w:t>
      </w:r>
      <w:r w:rsidRPr="00E02899">
        <w:rPr>
          <w:spacing w:val="23"/>
          <w:sz w:val="20"/>
        </w:rPr>
        <w:t xml:space="preserve"> </w:t>
      </w:r>
      <w:r w:rsidRPr="00E02899">
        <w:rPr>
          <w:sz w:val="20"/>
        </w:rPr>
        <w:t>an</w:t>
      </w:r>
      <w:r w:rsidRPr="00E02899">
        <w:rPr>
          <w:spacing w:val="21"/>
          <w:sz w:val="20"/>
        </w:rPr>
        <w:t xml:space="preserve"> </w:t>
      </w:r>
      <w:r w:rsidRPr="00E02899">
        <w:rPr>
          <w:sz w:val="20"/>
        </w:rPr>
        <w:t>Australian</w:t>
      </w:r>
      <w:r w:rsidRPr="00E02899">
        <w:rPr>
          <w:spacing w:val="14"/>
          <w:sz w:val="20"/>
        </w:rPr>
        <w:t xml:space="preserve"> </w:t>
      </w:r>
      <w:r w:rsidRPr="00E02899">
        <w:rPr>
          <w:spacing w:val="-1"/>
          <w:sz w:val="20"/>
        </w:rPr>
        <w:t>p</w:t>
      </w:r>
      <w:r w:rsidRPr="00E02899">
        <w:rPr>
          <w:sz w:val="20"/>
        </w:rPr>
        <w:t>ort</w:t>
      </w:r>
      <w:r w:rsidRPr="00E02899">
        <w:rPr>
          <w:spacing w:val="22"/>
          <w:sz w:val="20"/>
        </w:rPr>
        <w:t xml:space="preserve"> </w:t>
      </w:r>
      <w:r w:rsidRPr="00E02899">
        <w:rPr>
          <w:sz w:val="20"/>
        </w:rPr>
        <w:t>with</w:t>
      </w:r>
      <w:r w:rsidRPr="00E02899">
        <w:rPr>
          <w:spacing w:val="19"/>
          <w:sz w:val="20"/>
        </w:rPr>
        <w:t xml:space="preserve"> </w:t>
      </w:r>
      <w:r w:rsidRPr="00E02899">
        <w:rPr>
          <w:sz w:val="20"/>
        </w:rPr>
        <w:t>the</w:t>
      </w:r>
      <w:r w:rsidRPr="00E02899">
        <w:rPr>
          <w:spacing w:val="20"/>
          <w:sz w:val="20"/>
        </w:rPr>
        <w:t xml:space="preserve"> </w:t>
      </w:r>
      <w:r w:rsidRPr="00E02899">
        <w:rPr>
          <w:sz w:val="20"/>
        </w:rPr>
        <w:t>fore</w:t>
      </w:r>
      <w:r w:rsidRPr="00E02899">
        <w:rPr>
          <w:spacing w:val="19"/>
          <w:sz w:val="20"/>
        </w:rPr>
        <w:t xml:space="preserve"> </w:t>
      </w:r>
      <w:r w:rsidRPr="00E02899">
        <w:rPr>
          <w:sz w:val="20"/>
        </w:rPr>
        <w:t>peak</w:t>
      </w:r>
      <w:r w:rsidRPr="00E02899">
        <w:rPr>
          <w:spacing w:val="18"/>
          <w:sz w:val="20"/>
        </w:rPr>
        <w:t xml:space="preserve"> tank </w:t>
      </w:r>
      <w:r w:rsidRPr="00E02899">
        <w:rPr>
          <w:sz w:val="20"/>
        </w:rPr>
        <w:t>only</w:t>
      </w:r>
      <w:r w:rsidRPr="00E02899">
        <w:rPr>
          <w:spacing w:val="19"/>
          <w:sz w:val="20"/>
        </w:rPr>
        <w:t xml:space="preserve"> </w:t>
      </w:r>
      <w:r w:rsidRPr="00E02899">
        <w:rPr>
          <w:sz w:val="20"/>
        </w:rPr>
        <w:t>half</w:t>
      </w:r>
      <w:r w:rsidRPr="00E02899">
        <w:rPr>
          <w:spacing w:val="20"/>
          <w:sz w:val="20"/>
        </w:rPr>
        <w:t xml:space="preserve"> </w:t>
      </w:r>
      <w:r w:rsidRPr="00E02899">
        <w:rPr>
          <w:sz w:val="20"/>
        </w:rPr>
        <w:t>full</w:t>
      </w:r>
      <w:r w:rsidRPr="00E02899">
        <w:rPr>
          <w:spacing w:val="20"/>
          <w:sz w:val="20"/>
        </w:rPr>
        <w:t xml:space="preserve"> </w:t>
      </w:r>
      <w:r w:rsidRPr="00E02899">
        <w:rPr>
          <w:sz w:val="20"/>
        </w:rPr>
        <w:t>(1</w:t>
      </w:r>
      <w:r w:rsidR="00D574F5" w:rsidRPr="00E02899">
        <w:rPr>
          <w:sz w:val="20"/>
        </w:rPr>
        <w:t>,</w:t>
      </w:r>
      <w:r w:rsidRPr="00E02899">
        <w:rPr>
          <w:sz w:val="20"/>
        </w:rPr>
        <w:t>000 m³)</w:t>
      </w:r>
      <w:r w:rsidR="004E62E7" w:rsidRPr="00E02899">
        <w:rPr>
          <w:sz w:val="20"/>
        </w:rPr>
        <w:t>.</w:t>
      </w:r>
      <w:r w:rsidR="00934BFC" w:rsidRPr="00E02899">
        <w:rPr>
          <w:sz w:val="20"/>
        </w:rPr>
        <w:t xml:space="preserve"> </w:t>
      </w:r>
      <w:r w:rsidRPr="00E02899">
        <w:rPr>
          <w:sz w:val="20"/>
        </w:rPr>
        <w:t>Regardless</w:t>
      </w:r>
      <w:r w:rsidRPr="00E02899">
        <w:rPr>
          <w:spacing w:val="12"/>
          <w:sz w:val="20"/>
        </w:rPr>
        <w:t xml:space="preserve"> </w:t>
      </w:r>
      <w:r w:rsidRPr="00E02899">
        <w:rPr>
          <w:sz w:val="20"/>
        </w:rPr>
        <w:t>of</w:t>
      </w:r>
      <w:r w:rsidRPr="00E02899">
        <w:rPr>
          <w:spacing w:val="21"/>
          <w:sz w:val="20"/>
        </w:rPr>
        <w:t xml:space="preserve"> </w:t>
      </w:r>
      <w:r w:rsidRPr="00E02899">
        <w:rPr>
          <w:sz w:val="20"/>
        </w:rPr>
        <w:t>how</w:t>
      </w:r>
      <w:r w:rsidRPr="00E02899">
        <w:rPr>
          <w:spacing w:val="19"/>
          <w:sz w:val="20"/>
        </w:rPr>
        <w:t xml:space="preserve"> </w:t>
      </w:r>
      <w:r w:rsidRPr="00E02899">
        <w:rPr>
          <w:sz w:val="20"/>
        </w:rPr>
        <w:t>mu</w:t>
      </w:r>
      <w:r w:rsidRPr="00E02899">
        <w:rPr>
          <w:spacing w:val="2"/>
          <w:sz w:val="20"/>
        </w:rPr>
        <w:t>c</w:t>
      </w:r>
      <w:r w:rsidRPr="00E02899">
        <w:rPr>
          <w:sz w:val="20"/>
        </w:rPr>
        <w:t>h</w:t>
      </w:r>
      <w:r w:rsidRPr="00E02899">
        <w:rPr>
          <w:spacing w:val="-3"/>
          <w:sz w:val="20"/>
        </w:rPr>
        <w:t xml:space="preserve"> </w:t>
      </w:r>
      <w:r w:rsidRPr="00E02899">
        <w:rPr>
          <w:sz w:val="20"/>
        </w:rPr>
        <w:t>high-risk</w:t>
      </w:r>
      <w:r w:rsidRPr="00E02899">
        <w:rPr>
          <w:spacing w:val="18"/>
          <w:sz w:val="20"/>
        </w:rPr>
        <w:t xml:space="preserve"> </w:t>
      </w:r>
      <w:r w:rsidRPr="00E02899">
        <w:rPr>
          <w:sz w:val="20"/>
        </w:rPr>
        <w:t>water</w:t>
      </w:r>
      <w:r w:rsidRPr="00E02899">
        <w:rPr>
          <w:spacing w:val="15"/>
          <w:sz w:val="20"/>
        </w:rPr>
        <w:t xml:space="preserve"> </w:t>
      </w:r>
      <w:r w:rsidRPr="00E02899">
        <w:rPr>
          <w:sz w:val="20"/>
        </w:rPr>
        <w:t>is</w:t>
      </w:r>
      <w:r w:rsidRPr="00E02899">
        <w:rPr>
          <w:spacing w:val="18"/>
          <w:sz w:val="20"/>
        </w:rPr>
        <w:t xml:space="preserve"> </w:t>
      </w:r>
      <w:r w:rsidRPr="00E02899">
        <w:rPr>
          <w:sz w:val="20"/>
        </w:rPr>
        <w:t>in</w:t>
      </w:r>
      <w:r w:rsidRPr="00E02899">
        <w:rPr>
          <w:spacing w:val="18"/>
          <w:sz w:val="20"/>
        </w:rPr>
        <w:t xml:space="preserve"> </w:t>
      </w:r>
      <w:r w:rsidRPr="00E02899">
        <w:rPr>
          <w:sz w:val="20"/>
        </w:rPr>
        <w:t>t</w:t>
      </w:r>
      <w:r w:rsidRPr="00E02899">
        <w:rPr>
          <w:spacing w:val="-1"/>
          <w:sz w:val="20"/>
        </w:rPr>
        <w:t>h</w:t>
      </w:r>
      <w:r w:rsidRPr="00E02899">
        <w:rPr>
          <w:sz w:val="20"/>
        </w:rPr>
        <w:t>e</w:t>
      </w:r>
      <w:r w:rsidRPr="00E02899">
        <w:rPr>
          <w:spacing w:val="19"/>
          <w:sz w:val="20"/>
        </w:rPr>
        <w:t xml:space="preserve"> </w:t>
      </w:r>
      <w:r w:rsidRPr="00E02899">
        <w:rPr>
          <w:sz w:val="20"/>
        </w:rPr>
        <w:t>tank</w:t>
      </w:r>
      <w:r w:rsidRPr="00E02899">
        <w:rPr>
          <w:spacing w:val="16"/>
          <w:sz w:val="20"/>
        </w:rPr>
        <w:t xml:space="preserve"> </w:t>
      </w:r>
      <w:r w:rsidRPr="00E02899">
        <w:rPr>
          <w:sz w:val="20"/>
        </w:rPr>
        <w:t>befo</w:t>
      </w:r>
      <w:r w:rsidRPr="00E02899">
        <w:rPr>
          <w:spacing w:val="-1"/>
          <w:sz w:val="20"/>
        </w:rPr>
        <w:t>r</w:t>
      </w:r>
      <w:r w:rsidRPr="00E02899">
        <w:rPr>
          <w:sz w:val="20"/>
        </w:rPr>
        <w:t>e</w:t>
      </w:r>
      <w:r w:rsidRPr="00E02899">
        <w:rPr>
          <w:spacing w:val="16"/>
          <w:sz w:val="20"/>
        </w:rPr>
        <w:t xml:space="preserve"> </w:t>
      </w:r>
      <w:r w:rsidRPr="00E02899">
        <w:rPr>
          <w:sz w:val="20"/>
        </w:rPr>
        <w:t>the</w:t>
      </w:r>
      <w:r w:rsidRPr="00E02899">
        <w:rPr>
          <w:spacing w:val="17"/>
          <w:sz w:val="20"/>
        </w:rPr>
        <w:t xml:space="preserve"> </w:t>
      </w:r>
      <w:r w:rsidRPr="00E02899">
        <w:rPr>
          <w:sz w:val="20"/>
        </w:rPr>
        <w:t>exch</w:t>
      </w:r>
      <w:r w:rsidRPr="00E02899">
        <w:rPr>
          <w:spacing w:val="-1"/>
          <w:sz w:val="20"/>
        </w:rPr>
        <w:t>a</w:t>
      </w:r>
      <w:r w:rsidRPr="00E02899">
        <w:rPr>
          <w:sz w:val="20"/>
        </w:rPr>
        <w:t>nge,</w:t>
      </w:r>
      <w:r w:rsidRPr="00E02899">
        <w:rPr>
          <w:spacing w:val="16"/>
          <w:sz w:val="20"/>
        </w:rPr>
        <w:t xml:space="preserve"> </w:t>
      </w:r>
      <w:r w:rsidRPr="00E02899">
        <w:rPr>
          <w:sz w:val="20"/>
        </w:rPr>
        <w:t>the</w:t>
      </w:r>
      <w:r w:rsidRPr="00E02899">
        <w:rPr>
          <w:spacing w:val="17"/>
          <w:sz w:val="20"/>
        </w:rPr>
        <w:t xml:space="preserve"> </w:t>
      </w:r>
      <w:r w:rsidRPr="00E02899">
        <w:rPr>
          <w:sz w:val="20"/>
        </w:rPr>
        <w:t>w</w:t>
      </w:r>
      <w:r w:rsidRPr="00E02899">
        <w:rPr>
          <w:spacing w:val="-1"/>
          <w:sz w:val="20"/>
        </w:rPr>
        <w:t>a</w:t>
      </w:r>
      <w:r w:rsidRPr="00E02899">
        <w:rPr>
          <w:sz w:val="20"/>
        </w:rPr>
        <w:t>ter</w:t>
      </w:r>
      <w:r w:rsidRPr="00E02899">
        <w:rPr>
          <w:spacing w:val="19"/>
          <w:sz w:val="20"/>
        </w:rPr>
        <w:t xml:space="preserve"> </w:t>
      </w:r>
      <w:r w:rsidRPr="00E02899">
        <w:rPr>
          <w:sz w:val="20"/>
        </w:rPr>
        <w:t>in</w:t>
      </w:r>
      <w:r w:rsidRPr="00E02899">
        <w:rPr>
          <w:spacing w:val="18"/>
          <w:sz w:val="20"/>
        </w:rPr>
        <w:t xml:space="preserve"> </w:t>
      </w:r>
      <w:r w:rsidRPr="00E02899">
        <w:rPr>
          <w:sz w:val="20"/>
        </w:rPr>
        <w:t>the</w:t>
      </w:r>
      <w:r w:rsidRPr="00E02899">
        <w:rPr>
          <w:spacing w:val="16"/>
          <w:sz w:val="20"/>
        </w:rPr>
        <w:t xml:space="preserve"> </w:t>
      </w:r>
      <w:r w:rsidRPr="00E02899">
        <w:rPr>
          <w:sz w:val="20"/>
        </w:rPr>
        <w:t>t</w:t>
      </w:r>
      <w:r w:rsidRPr="00E02899">
        <w:rPr>
          <w:spacing w:val="-1"/>
          <w:sz w:val="20"/>
        </w:rPr>
        <w:t>a</w:t>
      </w:r>
      <w:r w:rsidRPr="00E02899">
        <w:rPr>
          <w:sz w:val="20"/>
        </w:rPr>
        <w:t>nk</w:t>
      </w:r>
      <w:r w:rsidRPr="00E02899">
        <w:rPr>
          <w:spacing w:val="19"/>
          <w:sz w:val="20"/>
        </w:rPr>
        <w:t xml:space="preserve"> </w:t>
      </w:r>
      <w:r w:rsidRPr="00E02899">
        <w:rPr>
          <w:sz w:val="20"/>
        </w:rPr>
        <w:t>must</w:t>
      </w:r>
      <w:r w:rsidRPr="00E02899">
        <w:rPr>
          <w:spacing w:val="16"/>
          <w:sz w:val="20"/>
        </w:rPr>
        <w:t xml:space="preserve"> </w:t>
      </w:r>
      <w:r w:rsidRPr="00E02899">
        <w:rPr>
          <w:sz w:val="20"/>
        </w:rPr>
        <w:t>be</w:t>
      </w:r>
      <w:r w:rsidRPr="00E02899">
        <w:rPr>
          <w:spacing w:val="16"/>
          <w:sz w:val="20"/>
        </w:rPr>
        <w:t xml:space="preserve"> </w:t>
      </w:r>
      <w:r w:rsidRPr="00E02899">
        <w:rPr>
          <w:sz w:val="20"/>
        </w:rPr>
        <w:t>exchanged</w:t>
      </w:r>
      <w:r w:rsidRPr="00E02899">
        <w:rPr>
          <w:spacing w:val="10"/>
          <w:sz w:val="20"/>
        </w:rPr>
        <w:t xml:space="preserve"> </w:t>
      </w:r>
      <w:r w:rsidRPr="00E02899">
        <w:rPr>
          <w:sz w:val="20"/>
        </w:rPr>
        <w:t>so</w:t>
      </w:r>
      <w:r w:rsidRPr="00E02899">
        <w:rPr>
          <w:spacing w:val="-2"/>
          <w:sz w:val="20"/>
        </w:rPr>
        <w:t xml:space="preserve"> </w:t>
      </w:r>
      <w:r w:rsidRPr="00E02899">
        <w:rPr>
          <w:sz w:val="20"/>
        </w:rPr>
        <w:t>that,</w:t>
      </w:r>
      <w:r w:rsidRPr="00E02899">
        <w:rPr>
          <w:spacing w:val="16"/>
          <w:sz w:val="20"/>
        </w:rPr>
        <w:t xml:space="preserve"> </w:t>
      </w:r>
      <w:r w:rsidRPr="00E02899">
        <w:rPr>
          <w:sz w:val="20"/>
        </w:rPr>
        <w:t>after</w:t>
      </w:r>
      <w:r w:rsidRPr="00E02899">
        <w:rPr>
          <w:spacing w:val="12"/>
          <w:sz w:val="20"/>
        </w:rPr>
        <w:t xml:space="preserve"> </w:t>
      </w:r>
      <w:r w:rsidRPr="00E02899">
        <w:rPr>
          <w:sz w:val="20"/>
        </w:rPr>
        <w:t>refilling,</w:t>
      </w:r>
      <w:r w:rsidRPr="00E02899">
        <w:rPr>
          <w:spacing w:val="9"/>
          <w:sz w:val="20"/>
        </w:rPr>
        <w:t xml:space="preserve"> </w:t>
      </w:r>
      <w:r w:rsidRPr="00E02899">
        <w:rPr>
          <w:sz w:val="20"/>
        </w:rPr>
        <w:t>not</w:t>
      </w:r>
      <w:r w:rsidRPr="00E02899">
        <w:rPr>
          <w:spacing w:val="13"/>
          <w:sz w:val="20"/>
        </w:rPr>
        <w:t xml:space="preserve"> </w:t>
      </w:r>
      <w:r w:rsidRPr="00E02899">
        <w:rPr>
          <w:sz w:val="20"/>
        </w:rPr>
        <w:t>more</w:t>
      </w:r>
      <w:r w:rsidRPr="00E02899">
        <w:rPr>
          <w:spacing w:val="16"/>
          <w:sz w:val="20"/>
        </w:rPr>
        <w:t xml:space="preserve"> </w:t>
      </w:r>
      <w:r w:rsidRPr="00E02899">
        <w:rPr>
          <w:sz w:val="20"/>
        </w:rPr>
        <w:t>than</w:t>
      </w:r>
      <w:r w:rsidRPr="00E02899">
        <w:rPr>
          <w:spacing w:val="12"/>
          <w:sz w:val="20"/>
        </w:rPr>
        <w:t xml:space="preserve"> </w:t>
      </w:r>
      <w:r w:rsidRPr="00E02899">
        <w:rPr>
          <w:sz w:val="20"/>
        </w:rPr>
        <w:t>5 per cent</w:t>
      </w:r>
      <w:r w:rsidRPr="00E02899">
        <w:rPr>
          <w:spacing w:val="13"/>
          <w:sz w:val="20"/>
        </w:rPr>
        <w:t xml:space="preserve"> </w:t>
      </w:r>
      <w:r w:rsidRPr="00E02899">
        <w:rPr>
          <w:sz w:val="20"/>
        </w:rPr>
        <w:t>of</w:t>
      </w:r>
      <w:r w:rsidRPr="00E02899">
        <w:rPr>
          <w:spacing w:val="14"/>
          <w:sz w:val="20"/>
        </w:rPr>
        <w:t xml:space="preserve"> </w:t>
      </w:r>
      <w:r w:rsidRPr="00E02899">
        <w:rPr>
          <w:sz w:val="20"/>
        </w:rPr>
        <w:t>the</w:t>
      </w:r>
      <w:r w:rsidRPr="00E02899">
        <w:rPr>
          <w:spacing w:val="13"/>
          <w:sz w:val="20"/>
        </w:rPr>
        <w:t xml:space="preserve"> </w:t>
      </w:r>
      <w:r w:rsidRPr="00E02899">
        <w:rPr>
          <w:sz w:val="20"/>
        </w:rPr>
        <w:t>resu</w:t>
      </w:r>
      <w:r w:rsidRPr="00E02899">
        <w:rPr>
          <w:spacing w:val="-1"/>
          <w:sz w:val="20"/>
        </w:rPr>
        <w:t>l</w:t>
      </w:r>
      <w:r w:rsidRPr="00E02899">
        <w:rPr>
          <w:sz w:val="20"/>
        </w:rPr>
        <w:t>ting</w:t>
      </w:r>
      <w:r w:rsidRPr="00E02899">
        <w:rPr>
          <w:spacing w:val="12"/>
          <w:sz w:val="20"/>
        </w:rPr>
        <w:t xml:space="preserve"> </w:t>
      </w:r>
      <w:r w:rsidRPr="00E02899">
        <w:rPr>
          <w:sz w:val="20"/>
        </w:rPr>
        <w:t>mixture</w:t>
      </w:r>
      <w:r w:rsidRPr="00E02899">
        <w:rPr>
          <w:spacing w:val="10"/>
          <w:sz w:val="20"/>
        </w:rPr>
        <w:t xml:space="preserve"> </w:t>
      </w:r>
      <w:r w:rsidRPr="00E02899">
        <w:rPr>
          <w:sz w:val="20"/>
        </w:rPr>
        <w:t>in</w:t>
      </w:r>
      <w:r w:rsidRPr="00E02899">
        <w:rPr>
          <w:spacing w:val="14"/>
          <w:sz w:val="20"/>
        </w:rPr>
        <w:t xml:space="preserve"> </w:t>
      </w:r>
      <w:r w:rsidRPr="00E02899">
        <w:rPr>
          <w:sz w:val="20"/>
        </w:rPr>
        <w:t>the</w:t>
      </w:r>
      <w:r w:rsidRPr="00E02899">
        <w:rPr>
          <w:spacing w:val="13"/>
          <w:sz w:val="20"/>
        </w:rPr>
        <w:t xml:space="preserve"> </w:t>
      </w:r>
      <w:r w:rsidRPr="00E02899">
        <w:rPr>
          <w:sz w:val="20"/>
        </w:rPr>
        <w:t>tank</w:t>
      </w:r>
      <w:r w:rsidRPr="00E02899">
        <w:rPr>
          <w:spacing w:val="12"/>
          <w:sz w:val="20"/>
        </w:rPr>
        <w:t xml:space="preserve"> </w:t>
      </w:r>
      <w:r w:rsidRPr="00E02899">
        <w:rPr>
          <w:sz w:val="20"/>
        </w:rPr>
        <w:t>is</w:t>
      </w:r>
      <w:r w:rsidRPr="00E02899">
        <w:rPr>
          <w:spacing w:val="15"/>
          <w:sz w:val="20"/>
        </w:rPr>
        <w:t xml:space="preserve"> </w:t>
      </w:r>
      <w:r w:rsidRPr="00E02899">
        <w:rPr>
          <w:sz w:val="20"/>
        </w:rPr>
        <w:t>high-risk</w:t>
      </w:r>
      <w:r w:rsidRPr="00E02899">
        <w:rPr>
          <w:spacing w:val="6"/>
          <w:sz w:val="20"/>
        </w:rPr>
        <w:t xml:space="preserve"> </w:t>
      </w:r>
      <w:r w:rsidRPr="00E02899">
        <w:rPr>
          <w:sz w:val="20"/>
        </w:rPr>
        <w:t>water</w:t>
      </w:r>
      <w:r w:rsidR="004E62E7" w:rsidRPr="00E02899">
        <w:rPr>
          <w:sz w:val="20"/>
        </w:rPr>
        <w:t>.</w:t>
      </w:r>
      <w:r w:rsidR="00934BFC" w:rsidRPr="00E02899">
        <w:rPr>
          <w:sz w:val="20"/>
        </w:rPr>
        <w:t xml:space="preserve"> </w:t>
      </w:r>
      <w:r w:rsidRPr="00E02899">
        <w:rPr>
          <w:sz w:val="20"/>
        </w:rPr>
        <w:t>Aft</w:t>
      </w:r>
      <w:r w:rsidRPr="00E02899">
        <w:rPr>
          <w:spacing w:val="2"/>
          <w:sz w:val="20"/>
        </w:rPr>
        <w:t>e</w:t>
      </w:r>
      <w:r w:rsidRPr="00E02899">
        <w:rPr>
          <w:sz w:val="20"/>
        </w:rPr>
        <w:t>r</w:t>
      </w:r>
      <w:r w:rsidRPr="00E02899">
        <w:rPr>
          <w:spacing w:val="-2"/>
          <w:sz w:val="20"/>
        </w:rPr>
        <w:t xml:space="preserve"> </w:t>
      </w:r>
      <w:r w:rsidRPr="00E02899">
        <w:rPr>
          <w:sz w:val="20"/>
        </w:rPr>
        <w:t>pumping</w:t>
      </w:r>
      <w:r w:rsidRPr="00E02899">
        <w:rPr>
          <w:spacing w:val="23"/>
          <w:sz w:val="20"/>
        </w:rPr>
        <w:t xml:space="preserve"> </w:t>
      </w:r>
      <w:r w:rsidRPr="00E02899">
        <w:rPr>
          <w:sz w:val="20"/>
        </w:rPr>
        <w:t>out</w:t>
      </w:r>
      <w:r w:rsidRPr="00E02899">
        <w:rPr>
          <w:spacing w:val="20"/>
          <w:sz w:val="20"/>
        </w:rPr>
        <w:t xml:space="preserve"> </w:t>
      </w:r>
      <w:r w:rsidRPr="00E02899">
        <w:rPr>
          <w:sz w:val="20"/>
        </w:rPr>
        <w:t>(when</w:t>
      </w:r>
      <w:r w:rsidRPr="00E02899">
        <w:rPr>
          <w:spacing w:val="18"/>
          <w:sz w:val="20"/>
        </w:rPr>
        <w:t xml:space="preserve"> </w:t>
      </w:r>
      <w:r w:rsidRPr="00E02899">
        <w:rPr>
          <w:sz w:val="20"/>
        </w:rPr>
        <w:t>suction</w:t>
      </w:r>
      <w:r w:rsidRPr="00E02899">
        <w:rPr>
          <w:spacing w:val="17"/>
          <w:sz w:val="20"/>
        </w:rPr>
        <w:t xml:space="preserve"> </w:t>
      </w:r>
      <w:r w:rsidRPr="00E02899">
        <w:rPr>
          <w:sz w:val="20"/>
        </w:rPr>
        <w:t>on</w:t>
      </w:r>
      <w:r w:rsidRPr="00E02899">
        <w:rPr>
          <w:spacing w:val="21"/>
          <w:sz w:val="20"/>
        </w:rPr>
        <w:t xml:space="preserve"> </w:t>
      </w:r>
      <w:r w:rsidRPr="00E02899">
        <w:rPr>
          <w:sz w:val="20"/>
        </w:rPr>
        <w:t>the</w:t>
      </w:r>
      <w:r w:rsidRPr="00E02899">
        <w:rPr>
          <w:spacing w:val="21"/>
          <w:sz w:val="20"/>
        </w:rPr>
        <w:t xml:space="preserve"> </w:t>
      </w:r>
      <w:r w:rsidRPr="00E02899">
        <w:rPr>
          <w:sz w:val="20"/>
        </w:rPr>
        <w:t>pump</w:t>
      </w:r>
      <w:r w:rsidRPr="00E02899">
        <w:rPr>
          <w:spacing w:val="18"/>
          <w:sz w:val="20"/>
        </w:rPr>
        <w:t xml:space="preserve"> </w:t>
      </w:r>
      <w:r w:rsidRPr="00E02899">
        <w:rPr>
          <w:sz w:val="20"/>
        </w:rPr>
        <w:t>is</w:t>
      </w:r>
      <w:r w:rsidRPr="00E02899">
        <w:rPr>
          <w:spacing w:val="22"/>
          <w:sz w:val="20"/>
        </w:rPr>
        <w:t xml:space="preserve"> </w:t>
      </w:r>
      <w:r w:rsidRPr="00E02899">
        <w:rPr>
          <w:sz w:val="20"/>
        </w:rPr>
        <w:t>los</w:t>
      </w:r>
      <w:r w:rsidRPr="00E02899">
        <w:rPr>
          <w:spacing w:val="-1"/>
          <w:sz w:val="20"/>
        </w:rPr>
        <w:t>t</w:t>
      </w:r>
      <w:r w:rsidRPr="00E02899">
        <w:rPr>
          <w:sz w:val="20"/>
        </w:rPr>
        <w:t>),</w:t>
      </w:r>
      <w:r w:rsidRPr="00E02899">
        <w:rPr>
          <w:spacing w:val="20"/>
          <w:sz w:val="20"/>
        </w:rPr>
        <w:t xml:space="preserve"> </w:t>
      </w:r>
      <w:r w:rsidRPr="00E02899">
        <w:rPr>
          <w:sz w:val="20"/>
        </w:rPr>
        <w:t>a</w:t>
      </w:r>
      <w:r w:rsidRPr="00E02899">
        <w:rPr>
          <w:spacing w:val="22"/>
          <w:sz w:val="20"/>
        </w:rPr>
        <w:t xml:space="preserve"> </w:t>
      </w:r>
      <w:r w:rsidRPr="00E02899">
        <w:rPr>
          <w:sz w:val="20"/>
        </w:rPr>
        <w:t>soundi</w:t>
      </w:r>
      <w:r w:rsidRPr="00E02899">
        <w:rPr>
          <w:spacing w:val="-1"/>
          <w:sz w:val="20"/>
        </w:rPr>
        <w:t>n</w:t>
      </w:r>
      <w:r w:rsidRPr="00E02899">
        <w:rPr>
          <w:sz w:val="20"/>
        </w:rPr>
        <w:t>g</w:t>
      </w:r>
      <w:r w:rsidRPr="00E02899">
        <w:rPr>
          <w:spacing w:val="17"/>
          <w:sz w:val="20"/>
        </w:rPr>
        <w:t xml:space="preserve"> </w:t>
      </w:r>
      <w:r w:rsidRPr="00E02899">
        <w:rPr>
          <w:sz w:val="20"/>
        </w:rPr>
        <w:t>of</w:t>
      </w:r>
      <w:r w:rsidRPr="00E02899">
        <w:rPr>
          <w:spacing w:val="21"/>
          <w:sz w:val="20"/>
        </w:rPr>
        <w:t xml:space="preserve"> </w:t>
      </w:r>
      <w:r w:rsidRPr="00E02899">
        <w:rPr>
          <w:sz w:val="20"/>
        </w:rPr>
        <w:t>the</w:t>
      </w:r>
      <w:r w:rsidRPr="00E02899">
        <w:rPr>
          <w:spacing w:val="20"/>
          <w:sz w:val="20"/>
        </w:rPr>
        <w:t xml:space="preserve"> </w:t>
      </w:r>
      <w:r w:rsidRPr="00E02899">
        <w:rPr>
          <w:sz w:val="20"/>
        </w:rPr>
        <w:t>ta</w:t>
      </w:r>
      <w:r w:rsidRPr="00E02899">
        <w:rPr>
          <w:spacing w:val="-1"/>
          <w:sz w:val="20"/>
        </w:rPr>
        <w:t>n</w:t>
      </w:r>
      <w:r w:rsidRPr="00E02899">
        <w:rPr>
          <w:sz w:val="20"/>
        </w:rPr>
        <w:t>k</w:t>
      </w:r>
      <w:r w:rsidRPr="00E02899">
        <w:rPr>
          <w:spacing w:val="22"/>
          <w:sz w:val="20"/>
        </w:rPr>
        <w:t xml:space="preserve"> </w:t>
      </w:r>
      <w:r w:rsidRPr="00E02899">
        <w:rPr>
          <w:sz w:val="20"/>
        </w:rPr>
        <w:t>is</w:t>
      </w:r>
      <w:r w:rsidRPr="00E02899">
        <w:rPr>
          <w:spacing w:val="22"/>
          <w:sz w:val="20"/>
        </w:rPr>
        <w:t xml:space="preserve"> </w:t>
      </w:r>
      <w:r w:rsidRPr="00E02899">
        <w:rPr>
          <w:sz w:val="20"/>
        </w:rPr>
        <w:t>taken</w:t>
      </w:r>
      <w:r w:rsidRPr="00E02899">
        <w:rPr>
          <w:spacing w:val="18"/>
          <w:sz w:val="20"/>
        </w:rPr>
        <w:t xml:space="preserve"> </w:t>
      </w:r>
      <w:r w:rsidRPr="00E02899">
        <w:rPr>
          <w:spacing w:val="-1"/>
          <w:sz w:val="20"/>
        </w:rPr>
        <w:t>a</w:t>
      </w:r>
      <w:r w:rsidRPr="00E02899">
        <w:rPr>
          <w:sz w:val="20"/>
        </w:rPr>
        <w:t>nd</w:t>
      </w:r>
      <w:r w:rsidRPr="00E02899">
        <w:rPr>
          <w:spacing w:val="22"/>
          <w:sz w:val="20"/>
        </w:rPr>
        <w:t xml:space="preserve"> </w:t>
      </w:r>
      <w:r w:rsidRPr="00E02899">
        <w:rPr>
          <w:sz w:val="20"/>
        </w:rPr>
        <w:t>this</w:t>
      </w:r>
      <w:r w:rsidRPr="00E02899">
        <w:rPr>
          <w:spacing w:val="19"/>
          <w:sz w:val="20"/>
        </w:rPr>
        <w:t xml:space="preserve"> </w:t>
      </w:r>
      <w:r w:rsidRPr="00E02899">
        <w:rPr>
          <w:sz w:val="20"/>
        </w:rPr>
        <w:t>sh</w:t>
      </w:r>
      <w:r w:rsidRPr="00E02899">
        <w:rPr>
          <w:spacing w:val="-1"/>
          <w:sz w:val="20"/>
        </w:rPr>
        <w:t>o</w:t>
      </w:r>
      <w:r w:rsidRPr="00E02899">
        <w:rPr>
          <w:sz w:val="20"/>
        </w:rPr>
        <w:t>ws</w:t>
      </w:r>
      <w:r w:rsidRPr="00E02899">
        <w:rPr>
          <w:spacing w:val="-2"/>
          <w:sz w:val="20"/>
        </w:rPr>
        <w:t xml:space="preserve"> </w:t>
      </w:r>
      <w:r w:rsidRPr="00E02899">
        <w:rPr>
          <w:sz w:val="20"/>
        </w:rPr>
        <w:t>that only</w:t>
      </w:r>
      <w:r w:rsidRPr="00E02899">
        <w:rPr>
          <w:spacing w:val="-4"/>
          <w:sz w:val="20"/>
        </w:rPr>
        <w:t xml:space="preserve"> </w:t>
      </w:r>
      <w:r w:rsidRPr="00E02899">
        <w:rPr>
          <w:sz w:val="20"/>
        </w:rPr>
        <w:t>5</w:t>
      </w:r>
      <w:r w:rsidRPr="00E02899">
        <w:rPr>
          <w:spacing w:val="-1"/>
          <w:sz w:val="20"/>
        </w:rPr>
        <w:t xml:space="preserve"> </w:t>
      </w:r>
      <w:r w:rsidRPr="00E02899">
        <w:rPr>
          <w:sz w:val="20"/>
        </w:rPr>
        <w:t>m³ remains.</w:t>
      </w:r>
    </w:p>
    <w:p w14:paraId="57FCAEB5" w14:textId="2F23782E" w:rsidR="000C172F" w:rsidRPr="00E02899" w:rsidRDefault="000C172F">
      <w:pPr>
        <w:rPr>
          <w:sz w:val="20"/>
        </w:rPr>
      </w:pPr>
      <w:r w:rsidRPr="00E02899">
        <w:rPr>
          <w:sz w:val="20"/>
        </w:rPr>
        <w:t>In</w:t>
      </w:r>
      <w:r w:rsidRPr="00E02899">
        <w:rPr>
          <w:spacing w:val="19"/>
          <w:sz w:val="20"/>
        </w:rPr>
        <w:t xml:space="preserve"> </w:t>
      </w:r>
      <w:r w:rsidRPr="00E02899">
        <w:rPr>
          <w:sz w:val="20"/>
        </w:rPr>
        <w:t>this</w:t>
      </w:r>
      <w:r w:rsidRPr="00E02899">
        <w:rPr>
          <w:spacing w:val="23"/>
          <w:sz w:val="20"/>
        </w:rPr>
        <w:t xml:space="preserve"> </w:t>
      </w:r>
      <w:r w:rsidRPr="00E02899">
        <w:rPr>
          <w:sz w:val="20"/>
        </w:rPr>
        <w:t>situa</w:t>
      </w:r>
      <w:r w:rsidRPr="00E02899">
        <w:rPr>
          <w:spacing w:val="-1"/>
          <w:sz w:val="20"/>
        </w:rPr>
        <w:t>t</w:t>
      </w:r>
      <w:r w:rsidRPr="00E02899">
        <w:rPr>
          <w:sz w:val="20"/>
        </w:rPr>
        <w:t>ion,</w:t>
      </w:r>
      <w:r w:rsidRPr="00E02899">
        <w:rPr>
          <w:spacing w:val="22"/>
          <w:sz w:val="20"/>
        </w:rPr>
        <w:t xml:space="preserve"> </w:t>
      </w:r>
      <w:r w:rsidRPr="00E02899">
        <w:rPr>
          <w:sz w:val="20"/>
        </w:rPr>
        <w:t>provided</w:t>
      </w:r>
      <w:r w:rsidRPr="00E02899">
        <w:rPr>
          <w:spacing w:val="18"/>
          <w:sz w:val="20"/>
        </w:rPr>
        <w:t xml:space="preserve"> </w:t>
      </w:r>
      <w:r w:rsidRPr="00E02899">
        <w:rPr>
          <w:sz w:val="20"/>
        </w:rPr>
        <w:t>at</w:t>
      </w:r>
      <w:r w:rsidRPr="00E02899">
        <w:rPr>
          <w:spacing w:val="24"/>
          <w:sz w:val="20"/>
        </w:rPr>
        <w:t xml:space="preserve"> </w:t>
      </w:r>
      <w:r w:rsidRPr="00E02899">
        <w:rPr>
          <w:sz w:val="20"/>
        </w:rPr>
        <w:t>least</w:t>
      </w:r>
      <w:r w:rsidRPr="00E02899">
        <w:rPr>
          <w:spacing w:val="22"/>
          <w:sz w:val="20"/>
        </w:rPr>
        <w:t xml:space="preserve"> </w:t>
      </w:r>
      <w:r w:rsidRPr="00E02899">
        <w:rPr>
          <w:sz w:val="20"/>
        </w:rPr>
        <w:t>95</w:t>
      </w:r>
      <w:r w:rsidRPr="00E02899">
        <w:rPr>
          <w:spacing w:val="24"/>
          <w:sz w:val="20"/>
        </w:rPr>
        <w:t xml:space="preserve"> m³</w:t>
      </w:r>
      <w:r w:rsidRPr="00E02899">
        <w:rPr>
          <w:position w:val="10"/>
          <w:sz w:val="20"/>
        </w:rPr>
        <w:t xml:space="preserve"> </w:t>
      </w:r>
      <w:r w:rsidRPr="00E02899">
        <w:rPr>
          <w:sz w:val="20"/>
        </w:rPr>
        <w:t>of</w:t>
      </w:r>
      <w:r w:rsidRPr="00E02899">
        <w:rPr>
          <w:spacing w:val="19"/>
          <w:sz w:val="20"/>
        </w:rPr>
        <w:t xml:space="preserve"> </w:t>
      </w:r>
      <w:r w:rsidRPr="00E02899">
        <w:rPr>
          <w:sz w:val="20"/>
        </w:rPr>
        <w:t>de</w:t>
      </w:r>
      <w:r w:rsidRPr="00E02899">
        <w:rPr>
          <w:spacing w:val="1"/>
          <w:sz w:val="20"/>
        </w:rPr>
        <w:t>e</w:t>
      </w:r>
      <w:r w:rsidRPr="00E02899">
        <w:rPr>
          <w:sz w:val="20"/>
        </w:rPr>
        <w:t>p</w:t>
      </w:r>
      <w:r w:rsidRPr="00E02899">
        <w:rPr>
          <w:spacing w:val="24"/>
          <w:sz w:val="20"/>
        </w:rPr>
        <w:t xml:space="preserve"> </w:t>
      </w:r>
      <w:r w:rsidRPr="00E02899">
        <w:rPr>
          <w:sz w:val="20"/>
        </w:rPr>
        <w:t>ocean</w:t>
      </w:r>
      <w:r w:rsidRPr="00E02899">
        <w:rPr>
          <w:spacing w:val="21"/>
          <w:sz w:val="20"/>
        </w:rPr>
        <w:t xml:space="preserve"> </w:t>
      </w:r>
      <w:r w:rsidRPr="00E02899">
        <w:rPr>
          <w:sz w:val="20"/>
        </w:rPr>
        <w:t>water</w:t>
      </w:r>
      <w:r w:rsidRPr="00E02899">
        <w:rPr>
          <w:spacing w:val="21"/>
          <w:sz w:val="20"/>
        </w:rPr>
        <w:t xml:space="preserve"> </w:t>
      </w:r>
      <w:r w:rsidRPr="00E02899">
        <w:rPr>
          <w:sz w:val="20"/>
        </w:rPr>
        <w:t>is</w:t>
      </w:r>
      <w:r w:rsidRPr="00E02899">
        <w:rPr>
          <w:spacing w:val="25"/>
          <w:sz w:val="20"/>
        </w:rPr>
        <w:t xml:space="preserve"> </w:t>
      </w:r>
      <w:r w:rsidRPr="00E02899">
        <w:rPr>
          <w:sz w:val="20"/>
        </w:rPr>
        <w:t>added</w:t>
      </w:r>
      <w:r w:rsidRPr="00E02899">
        <w:rPr>
          <w:spacing w:val="20"/>
          <w:sz w:val="20"/>
        </w:rPr>
        <w:t xml:space="preserve"> </w:t>
      </w:r>
      <w:r w:rsidRPr="00E02899">
        <w:rPr>
          <w:sz w:val="20"/>
        </w:rPr>
        <w:t>to</w:t>
      </w:r>
      <w:r w:rsidRPr="00E02899">
        <w:rPr>
          <w:spacing w:val="24"/>
          <w:sz w:val="20"/>
        </w:rPr>
        <w:t xml:space="preserve"> </w:t>
      </w:r>
      <w:r w:rsidRPr="00E02899">
        <w:rPr>
          <w:sz w:val="20"/>
        </w:rPr>
        <w:t>the</w:t>
      </w:r>
      <w:r w:rsidRPr="00E02899">
        <w:rPr>
          <w:spacing w:val="23"/>
          <w:sz w:val="20"/>
        </w:rPr>
        <w:t xml:space="preserve"> </w:t>
      </w:r>
      <w:r w:rsidRPr="00E02899">
        <w:rPr>
          <w:sz w:val="20"/>
        </w:rPr>
        <w:t>fore</w:t>
      </w:r>
      <w:r w:rsidRPr="00E02899">
        <w:rPr>
          <w:spacing w:val="19"/>
          <w:sz w:val="20"/>
        </w:rPr>
        <w:t xml:space="preserve"> </w:t>
      </w:r>
      <w:r w:rsidRPr="00E02899">
        <w:rPr>
          <w:sz w:val="20"/>
        </w:rPr>
        <w:t>peak</w:t>
      </w:r>
      <w:r w:rsidRPr="00E02899">
        <w:rPr>
          <w:spacing w:val="18"/>
          <w:sz w:val="20"/>
        </w:rPr>
        <w:t xml:space="preserve"> tank</w:t>
      </w:r>
      <w:r w:rsidRPr="00E02899">
        <w:rPr>
          <w:sz w:val="20"/>
        </w:rPr>
        <w:t>,</w:t>
      </w:r>
      <w:r w:rsidRPr="00E02899">
        <w:rPr>
          <w:spacing w:val="27"/>
          <w:sz w:val="20"/>
        </w:rPr>
        <w:t xml:space="preserve"> </w:t>
      </w:r>
      <w:r w:rsidRPr="00E02899">
        <w:rPr>
          <w:sz w:val="20"/>
        </w:rPr>
        <w:t>the</w:t>
      </w:r>
      <w:r w:rsidRPr="00E02899">
        <w:rPr>
          <w:spacing w:val="23"/>
          <w:sz w:val="20"/>
        </w:rPr>
        <w:t xml:space="preserve"> </w:t>
      </w:r>
      <w:r w:rsidRPr="00E02899">
        <w:rPr>
          <w:sz w:val="20"/>
        </w:rPr>
        <w:t>resulta</w:t>
      </w:r>
      <w:r w:rsidRPr="00E02899">
        <w:rPr>
          <w:spacing w:val="-1"/>
          <w:sz w:val="20"/>
        </w:rPr>
        <w:t>n</w:t>
      </w:r>
      <w:r w:rsidRPr="00E02899">
        <w:rPr>
          <w:sz w:val="20"/>
        </w:rPr>
        <w:t>t</w:t>
      </w:r>
      <w:r w:rsidRPr="00E02899">
        <w:rPr>
          <w:spacing w:val="-6"/>
          <w:sz w:val="20"/>
        </w:rPr>
        <w:t xml:space="preserve"> </w:t>
      </w:r>
      <w:r w:rsidRPr="00E02899">
        <w:rPr>
          <w:sz w:val="20"/>
        </w:rPr>
        <w:t>mixture</w:t>
      </w:r>
      <w:r w:rsidRPr="00E02899">
        <w:rPr>
          <w:spacing w:val="14"/>
          <w:sz w:val="20"/>
        </w:rPr>
        <w:t xml:space="preserve"> </w:t>
      </w:r>
      <w:r w:rsidRPr="00E02899">
        <w:rPr>
          <w:sz w:val="20"/>
        </w:rPr>
        <w:t>will</w:t>
      </w:r>
      <w:r w:rsidRPr="00E02899">
        <w:rPr>
          <w:spacing w:val="10"/>
          <w:sz w:val="20"/>
        </w:rPr>
        <w:t xml:space="preserve"> </w:t>
      </w:r>
      <w:r w:rsidRPr="00E02899">
        <w:rPr>
          <w:sz w:val="20"/>
        </w:rPr>
        <w:t>be</w:t>
      </w:r>
      <w:r w:rsidRPr="00E02899">
        <w:rPr>
          <w:spacing w:val="11"/>
          <w:sz w:val="20"/>
        </w:rPr>
        <w:t xml:space="preserve"> </w:t>
      </w:r>
      <w:r w:rsidRPr="00E02899">
        <w:rPr>
          <w:sz w:val="20"/>
        </w:rPr>
        <w:t>accepta</w:t>
      </w:r>
      <w:r w:rsidRPr="00E02899">
        <w:rPr>
          <w:spacing w:val="-1"/>
          <w:sz w:val="20"/>
        </w:rPr>
        <w:t>b</w:t>
      </w:r>
      <w:r w:rsidRPr="00E02899">
        <w:rPr>
          <w:sz w:val="20"/>
        </w:rPr>
        <w:t>le</w:t>
      </w:r>
      <w:r w:rsidRPr="00E02899">
        <w:rPr>
          <w:spacing w:val="6"/>
          <w:sz w:val="20"/>
        </w:rPr>
        <w:t xml:space="preserve"> </w:t>
      </w:r>
      <w:r w:rsidRPr="00E02899">
        <w:rPr>
          <w:sz w:val="20"/>
        </w:rPr>
        <w:t>for</w:t>
      </w:r>
      <w:r w:rsidRPr="00E02899">
        <w:rPr>
          <w:spacing w:val="11"/>
          <w:sz w:val="20"/>
        </w:rPr>
        <w:t xml:space="preserve"> </w:t>
      </w:r>
      <w:r w:rsidRPr="00E02899">
        <w:rPr>
          <w:sz w:val="20"/>
        </w:rPr>
        <w:t>disch</w:t>
      </w:r>
      <w:r w:rsidRPr="00E02899">
        <w:rPr>
          <w:spacing w:val="-1"/>
          <w:sz w:val="20"/>
        </w:rPr>
        <w:t>a</w:t>
      </w:r>
      <w:r w:rsidRPr="00E02899">
        <w:rPr>
          <w:sz w:val="20"/>
        </w:rPr>
        <w:t>rge</w:t>
      </w:r>
      <w:r w:rsidRPr="00E02899">
        <w:rPr>
          <w:spacing w:val="8"/>
          <w:sz w:val="20"/>
        </w:rPr>
        <w:t xml:space="preserve"> </w:t>
      </w:r>
      <w:r w:rsidRPr="00E02899">
        <w:rPr>
          <w:sz w:val="20"/>
        </w:rPr>
        <w:t>in</w:t>
      </w:r>
      <w:r w:rsidRPr="00E02899">
        <w:rPr>
          <w:spacing w:val="11"/>
          <w:sz w:val="20"/>
        </w:rPr>
        <w:t xml:space="preserve"> </w:t>
      </w:r>
      <w:r w:rsidRPr="00E02899">
        <w:rPr>
          <w:sz w:val="20"/>
        </w:rPr>
        <w:t>Australian</w:t>
      </w:r>
      <w:r w:rsidRPr="00E02899">
        <w:rPr>
          <w:spacing w:val="4"/>
          <w:sz w:val="20"/>
        </w:rPr>
        <w:t xml:space="preserve"> </w:t>
      </w:r>
      <w:r w:rsidRPr="00E02899">
        <w:rPr>
          <w:sz w:val="20"/>
        </w:rPr>
        <w:t>seas</w:t>
      </w:r>
      <w:r w:rsidR="004E62E7" w:rsidRPr="00E02899">
        <w:rPr>
          <w:sz w:val="20"/>
        </w:rPr>
        <w:t>.</w:t>
      </w:r>
      <w:r w:rsidR="00934BFC" w:rsidRPr="00E02899">
        <w:rPr>
          <w:sz w:val="20"/>
        </w:rPr>
        <w:t xml:space="preserve"> </w:t>
      </w:r>
      <w:r w:rsidRPr="00E02899">
        <w:rPr>
          <w:sz w:val="20"/>
        </w:rPr>
        <w:t>The</w:t>
      </w:r>
      <w:r w:rsidRPr="00E02899">
        <w:rPr>
          <w:spacing w:val="10"/>
          <w:sz w:val="20"/>
        </w:rPr>
        <w:t xml:space="preserve"> </w:t>
      </w:r>
      <w:r w:rsidRPr="00E02899">
        <w:rPr>
          <w:sz w:val="20"/>
        </w:rPr>
        <w:t>master</w:t>
      </w:r>
      <w:r w:rsidRPr="00E02899">
        <w:rPr>
          <w:spacing w:val="7"/>
          <w:sz w:val="20"/>
        </w:rPr>
        <w:t xml:space="preserve"> </w:t>
      </w:r>
      <w:r w:rsidRPr="00E02899">
        <w:rPr>
          <w:sz w:val="20"/>
        </w:rPr>
        <w:t>m</w:t>
      </w:r>
      <w:r w:rsidRPr="00E02899">
        <w:rPr>
          <w:spacing w:val="2"/>
          <w:sz w:val="20"/>
        </w:rPr>
        <w:t>a</w:t>
      </w:r>
      <w:r w:rsidRPr="00E02899">
        <w:rPr>
          <w:sz w:val="20"/>
        </w:rPr>
        <w:t>y</w:t>
      </w:r>
      <w:r w:rsidRPr="00E02899">
        <w:rPr>
          <w:spacing w:val="11"/>
          <w:sz w:val="20"/>
        </w:rPr>
        <w:t xml:space="preserve"> </w:t>
      </w:r>
      <w:r w:rsidRPr="00E02899">
        <w:rPr>
          <w:sz w:val="20"/>
        </w:rPr>
        <w:t>fill</w:t>
      </w:r>
      <w:r w:rsidRPr="00E02899">
        <w:rPr>
          <w:spacing w:val="11"/>
          <w:sz w:val="20"/>
        </w:rPr>
        <w:t xml:space="preserve"> </w:t>
      </w:r>
      <w:r w:rsidRPr="00E02899">
        <w:rPr>
          <w:sz w:val="20"/>
        </w:rPr>
        <w:t>the</w:t>
      </w:r>
      <w:r w:rsidRPr="00E02899">
        <w:rPr>
          <w:spacing w:val="10"/>
          <w:sz w:val="20"/>
        </w:rPr>
        <w:t xml:space="preserve"> </w:t>
      </w:r>
      <w:r w:rsidRPr="00E02899">
        <w:rPr>
          <w:sz w:val="20"/>
        </w:rPr>
        <w:t>tank</w:t>
      </w:r>
      <w:r w:rsidRPr="00E02899">
        <w:rPr>
          <w:spacing w:val="9"/>
          <w:sz w:val="20"/>
        </w:rPr>
        <w:t xml:space="preserve"> </w:t>
      </w:r>
      <w:r w:rsidRPr="00E02899">
        <w:rPr>
          <w:sz w:val="20"/>
        </w:rPr>
        <w:t>only</w:t>
      </w:r>
      <w:r w:rsidRPr="00E02899">
        <w:rPr>
          <w:spacing w:val="9"/>
          <w:sz w:val="20"/>
        </w:rPr>
        <w:t xml:space="preserve"> </w:t>
      </w:r>
      <w:r w:rsidRPr="00E02899">
        <w:rPr>
          <w:sz w:val="20"/>
        </w:rPr>
        <w:t xml:space="preserve">to his desired volume of </w:t>
      </w:r>
      <w:r w:rsidRPr="00E02899">
        <w:rPr>
          <w:spacing w:val="2"/>
          <w:sz w:val="20"/>
        </w:rPr>
        <w:t>1</w:t>
      </w:r>
      <w:r w:rsidR="00D574F5" w:rsidRPr="00E02899">
        <w:rPr>
          <w:spacing w:val="2"/>
          <w:sz w:val="20"/>
        </w:rPr>
        <w:t>,</w:t>
      </w:r>
      <w:r w:rsidRPr="00E02899">
        <w:rPr>
          <w:sz w:val="20"/>
        </w:rPr>
        <w:t>000</w:t>
      </w:r>
      <w:r w:rsidRPr="00E02899">
        <w:rPr>
          <w:spacing w:val="-1"/>
          <w:sz w:val="20"/>
        </w:rPr>
        <w:t xml:space="preserve"> </w:t>
      </w:r>
      <w:r w:rsidRPr="00E02899">
        <w:rPr>
          <w:sz w:val="20"/>
        </w:rPr>
        <w:t>m³</w:t>
      </w:r>
      <w:r w:rsidRPr="00E02899">
        <w:rPr>
          <w:spacing w:val="16"/>
          <w:position w:val="10"/>
          <w:sz w:val="20"/>
        </w:rPr>
        <w:t xml:space="preserve"> </w:t>
      </w:r>
      <w:r w:rsidRPr="00E02899">
        <w:rPr>
          <w:sz w:val="20"/>
        </w:rPr>
        <w:t>and</w:t>
      </w:r>
      <w:r w:rsidRPr="00E02899">
        <w:rPr>
          <w:spacing w:val="-9"/>
          <w:sz w:val="20"/>
        </w:rPr>
        <w:t xml:space="preserve"> </w:t>
      </w:r>
      <w:r w:rsidRPr="00E02899">
        <w:rPr>
          <w:sz w:val="20"/>
        </w:rPr>
        <w:t>the</w:t>
      </w:r>
      <w:r w:rsidRPr="00E02899">
        <w:rPr>
          <w:spacing w:val="-3"/>
          <w:sz w:val="20"/>
        </w:rPr>
        <w:t xml:space="preserve"> </w:t>
      </w:r>
      <w:r w:rsidRPr="00E02899">
        <w:rPr>
          <w:sz w:val="20"/>
        </w:rPr>
        <w:t>ballast</w:t>
      </w:r>
      <w:r w:rsidRPr="00E02899">
        <w:rPr>
          <w:spacing w:val="-6"/>
          <w:sz w:val="20"/>
        </w:rPr>
        <w:t xml:space="preserve"> </w:t>
      </w:r>
      <w:r w:rsidRPr="00E02899">
        <w:rPr>
          <w:spacing w:val="-1"/>
          <w:sz w:val="20"/>
        </w:rPr>
        <w:t>w</w:t>
      </w:r>
      <w:r w:rsidRPr="00E02899">
        <w:rPr>
          <w:sz w:val="20"/>
        </w:rPr>
        <w:t>ater</w:t>
      </w:r>
      <w:r w:rsidRPr="00E02899">
        <w:rPr>
          <w:spacing w:val="-1"/>
          <w:sz w:val="20"/>
        </w:rPr>
        <w:t xml:space="preserve"> </w:t>
      </w:r>
      <w:r w:rsidRPr="00E02899">
        <w:rPr>
          <w:sz w:val="20"/>
        </w:rPr>
        <w:t>in</w:t>
      </w:r>
      <w:r w:rsidRPr="00E02899">
        <w:rPr>
          <w:spacing w:val="-2"/>
          <w:sz w:val="20"/>
        </w:rPr>
        <w:t xml:space="preserve"> </w:t>
      </w:r>
      <w:r w:rsidRPr="00E02899">
        <w:rPr>
          <w:sz w:val="20"/>
        </w:rPr>
        <w:t>the</w:t>
      </w:r>
      <w:r w:rsidRPr="00E02899">
        <w:rPr>
          <w:spacing w:val="-3"/>
          <w:sz w:val="20"/>
        </w:rPr>
        <w:t xml:space="preserve"> </w:t>
      </w:r>
      <w:r w:rsidRPr="00E02899">
        <w:rPr>
          <w:sz w:val="20"/>
        </w:rPr>
        <w:t>t</w:t>
      </w:r>
      <w:r w:rsidRPr="00E02899">
        <w:rPr>
          <w:spacing w:val="-1"/>
          <w:sz w:val="20"/>
        </w:rPr>
        <w:t>a</w:t>
      </w:r>
      <w:r w:rsidRPr="00E02899">
        <w:rPr>
          <w:sz w:val="20"/>
        </w:rPr>
        <w:t>nk</w:t>
      </w:r>
      <w:r w:rsidRPr="00E02899">
        <w:rPr>
          <w:spacing w:val="-1"/>
          <w:sz w:val="20"/>
        </w:rPr>
        <w:t xml:space="preserve"> </w:t>
      </w:r>
      <w:r w:rsidRPr="00E02899">
        <w:rPr>
          <w:sz w:val="20"/>
        </w:rPr>
        <w:t>requires</w:t>
      </w:r>
      <w:r w:rsidRPr="00E02899">
        <w:rPr>
          <w:spacing w:val="-8"/>
          <w:sz w:val="20"/>
        </w:rPr>
        <w:t xml:space="preserve"> </w:t>
      </w:r>
      <w:r w:rsidRPr="00E02899">
        <w:rPr>
          <w:sz w:val="20"/>
        </w:rPr>
        <w:t>no</w:t>
      </w:r>
      <w:r w:rsidRPr="00E02899">
        <w:rPr>
          <w:spacing w:val="-2"/>
          <w:sz w:val="20"/>
        </w:rPr>
        <w:t xml:space="preserve"> </w:t>
      </w:r>
      <w:r w:rsidRPr="00E02899">
        <w:rPr>
          <w:sz w:val="20"/>
        </w:rPr>
        <w:t>further</w:t>
      </w:r>
      <w:r w:rsidRPr="00E02899">
        <w:rPr>
          <w:spacing w:val="-6"/>
          <w:sz w:val="20"/>
        </w:rPr>
        <w:t xml:space="preserve"> </w:t>
      </w:r>
      <w:r w:rsidRPr="00E02899">
        <w:rPr>
          <w:sz w:val="20"/>
        </w:rPr>
        <w:t>management.</w:t>
      </w:r>
    </w:p>
    <w:p w14:paraId="5D037A2C" w14:textId="77777777" w:rsidR="000C172F" w:rsidRPr="00E02899" w:rsidRDefault="000C172F" w:rsidP="003F633E">
      <w:pPr>
        <w:spacing w:after="0"/>
        <w:jc w:val="both"/>
        <w:rPr>
          <w:rStyle w:val="Strong"/>
          <w:sz w:val="20"/>
        </w:rPr>
      </w:pPr>
      <w:r w:rsidRPr="00E02899">
        <w:rPr>
          <w:rStyle w:val="Strong"/>
          <w:sz w:val="20"/>
        </w:rPr>
        <w:t>Calculation example 2</w:t>
      </w:r>
    </w:p>
    <w:p w14:paraId="6972CE3C" w14:textId="7484A4EB" w:rsidR="000C172F" w:rsidRPr="00E02899" w:rsidRDefault="000C172F">
      <w:pPr>
        <w:rPr>
          <w:sz w:val="20"/>
        </w:rPr>
      </w:pPr>
      <w:r w:rsidRPr="00E02899">
        <w:rPr>
          <w:sz w:val="20"/>
        </w:rPr>
        <w:t xml:space="preserve">A </w:t>
      </w:r>
      <w:r w:rsidR="00437BDB" w:rsidRPr="00E02899">
        <w:rPr>
          <w:sz w:val="20"/>
        </w:rPr>
        <w:t>vessel</w:t>
      </w:r>
      <w:r w:rsidRPr="00E02899">
        <w:rPr>
          <w:sz w:val="20"/>
        </w:rPr>
        <w:t xml:space="preserve"> has a centre line, double bottom tank beneath No. 1 Cargo Hold (DB1C) with full capacity 6</w:t>
      </w:r>
      <w:r w:rsidR="00D574F5" w:rsidRPr="00E02899">
        <w:rPr>
          <w:sz w:val="20"/>
        </w:rPr>
        <w:t>,</w:t>
      </w:r>
      <w:r w:rsidRPr="00E02899">
        <w:rPr>
          <w:sz w:val="20"/>
        </w:rPr>
        <w:t>000 m³</w:t>
      </w:r>
      <w:r w:rsidR="004E62E7" w:rsidRPr="00E02899">
        <w:rPr>
          <w:sz w:val="20"/>
        </w:rPr>
        <w:t>.</w:t>
      </w:r>
      <w:r w:rsidR="00934BFC" w:rsidRPr="00E02899">
        <w:rPr>
          <w:sz w:val="20"/>
        </w:rPr>
        <w:t xml:space="preserve"> </w:t>
      </w:r>
      <w:r w:rsidRPr="00E02899">
        <w:rPr>
          <w:sz w:val="20"/>
        </w:rPr>
        <w:t xml:space="preserve">The </w:t>
      </w:r>
      <w:r w:rsidR="00437BDB" w:rsidRPr="00E02899">
        <w:rPr>
          <w:sz w:val="20"/>
        </w:rPr>
        <w:t>vessel</w:t>
      </w:r>
      <w:r w:rsidRPr="00E02899">
        <w:rPr>
          <w:sz w:val="20"/>
        </w:rPr>
        <w:t>’s master wishes to arrive in an Australian port with DB1C only filled to one-third of its capacity (2</w:t>
      </w:r>
      <w:r w:rsidR="00D574F5" w:rsidRPr="00E02899">
        <w:rPr>
          <w:sz w:val="20"/>
        </w:rPr>
        <w:t>,</w:t>
      </w:r>
      <w:r w:rsidRPr="00E02899">
        <w:rPr>
          <w:sz w:val="20"/>
        </w:rPr>
        <w:t>000 m³).</w:t>
      </w:r>
    </w:p>
    <w:p w14:paraId="745ED558" w14:textId="77777777" w:rsidR="000C172F" w:rsidRPr="00E02899" w:rsidRDefault="000C172F">
      <w:pPr>
        <w:rPr>
          <w:sz w:val="20"/>
        </w:rPr>
      </w:pPr>
      <w:r w:rsidRPr="00E02899">
        <w:rPr>
          <w:sz w:val="20"/>
        </w:rPr>
        <w:t>After pumping out (when suction on the pump is lost), a sounding of the tank is taken and this shows that 250 m³ remains in the tank.</w:t>
      </w:r>
    </w:p>
    <w:p w14:paraId="752B9357" w14:textId="77777777" w:rsidR="000C172F" w:rsidRPr="00E02899" w:rsidRDefault="000C172F">
      <w:pPr>
        <w:rPr>
          <w:sz w:val="20"/>
        </w:rPr>
      </w:pPr>
      <w:r w:rsidRPr="00E02899">
        <w:rPr>
          <w:sz w:val="20"/>
        </w:rPr>
        <w:t>To achieve a 95 per cent volumetric exchange in this tank, the master has two options:</w:t>
      </w:r>
    </w:p>
    <w:p w14:paraId="23C072E8" w14:textId="66AB135C" w:rsidR="000C172F" w:rsidRPr="00E02899" w:rsidRDefault="000C172F">
      <w:pPr>
        <w:pStyle w:val="ListNumber"/>
        <w:rPr>
          <w:sz w:val="20"/>
        </w:rPr>
      </w:pPr>
      <w:r w:rsidRPr="00E02899">
        <w:rPr>
          <w:sz w:val="20"/>
        </w:rPr>
        <w:t>Fill the tank up to 5</w:t>
      </w:r>
      <w:r w:rsidR="00D574F5" w:rsidRPr="00E02899">
        <w:rPr>
          <w:sz w:val="20"/>
        </w:rPr>
        <w:t>,</w:t>
      </w:r>
      <w:r w:rsidRPr="00E02899">
        <w:rPr>
          <w:sz w:val="20"/>
        </w:rPr>
        <w:t>000 m³ and then pump out water until his desired level of 2</w:t>
      </w:r>
      <w:r w:rsidR="00D574F5" w:rsidRPr="00E02899">
        <w:rPr>
          <w:sz w:val="20"/>
        </w:rPr>
        <w:t>,</w:t>
      </w:r>
      <w:r w:rsidRPr="00E02899">
        <w:rPr>
          <w:sz w:val="20"/>
        </w:rPr>
        <w:t>000 m³ is reached</w:t>
      </w:r>
    </w:p>
    <w:p w14:paraId="29050354" w14:textId="4C12A35D" w:rsidR="000C172F" w:rsidRPr="00E02899" w:rsidRDefault="000C172F">
      <w:pPr>
        <w:pStyle w:val="ListNumber"/>
        <w:rPr>
          <w:sz w:val="20"/>
        </w:rPr>
      </w:pPr>
      <w:r w:rsidRPr="00E02899">
        <w:rPr>
          <w:sz w:val="20"/>
        </w:rPr>
        <w:t>Strip the tank until only 100 m³ remains before refilling the tank to 2</w:t>
      </w:r>
      <w:r w:rsidR="00D574F5" w:rsidRPr="00E02899">
        <w:rPr>
          <w:sz w:val="20"/>
        </w:rPr>
        <w:t>,</w:t>
      </w:r>
      <w:r w:rsidRPr="00E02899">
        <w:rPr>
          <w:sz w:val="20"/>
        </w:rPr>
        <w:t>000 m³.</w:t>
      </w:r>
    </w:p>
    <w:p w14:paraId="1CCCE25E" w14:textId="6C7C482B" w:rsidR="00CB2AD6" w:rsidRDefault="000C172F" w:rsidP="003F633E">
      <w:pPr>
        <w:pStyle w:val="Heading4"/>
        <w:spacing w:before="240"/>
        <w:jc w:val="both"/>
      </w:pPr>
      <w:bookmarkStart w:id="247" w:name="_Toc310263463"/>
      <w:r w:rsidRPr="000C172F">
        <w:t>Flow-through/dilution</w:t>
      </w:r>
      <w:bookmarkEnd w:id="247"/>
    </w:p>
    <w:p w14:paraId="64178F3A" w14:textId="2D8B125E" w:rsidR="000C172F" w:rsidRPr="00E02899" w:rsidRDefault="000C172F" w:rsidP="003F633E">
      <w:pPr>
        <w:jc w:val="both"/>
        <w:rPr>
          <w:sz w:val="20"/>
        </w:rPr>
      </w:pPr>
      <w:r w:rsidRPr="00E02899">
        <w:rPr>
          <w:sz w:val="20"/>
        </w:rPr>
        <w:t>A</w:t>
      </w:r>
      <w:r w:rsidRPr="00E02899">
        <w:rPr>
          <w:spacing w:val="25"/>
          <w:sz w:val="20"/>
        </w:rPr>
        <w:t xml:space="preserve"> </w:t>
      </w:r>
      <w:r w:rsidRPr="00E02899">
        <w:rPr>
          <w:sz w:val="20"/>
        </w:rPr>
        <w:t>cape</w:t>
      </w:r>
      <w:r w:rsidRPr="00E02899">
        <w:rPr>
          <w:spacing w:val="28"/>
          <w:sz w:val="20"/>
        </w:rPr>
        <w:t>-</w:t>
      </w:r>
      <w:r w:rsidRPr="00E02899">
        <w:rPr>
          <w:sz w:val="20"/>
        </w:rPr>
        <w:t>sized</w:t>
      </w:r>
      <w:r w:rsidRPr="00E02899">
        <w:rPr>
          <w:spacing w:val="28"/>
          <w:sz w:val="20"/>
        </w:rPr>
        <w:t xml:space="preserve"> </w:t>
      </w:r>
      <w:r w:rsidR="00437BDB" w:rsidRPr="00E02899">
        <w:rPr>
          <w:sz w:val="20"/>
        </w:rPr>
        <w:t>vessel</w:t>
      </w:r>
      <w:r w:rsidRPr="00E02899">
        <w:rPr>
          <w:spacing w:val="27"/>
          <w:sz w:val="20"/>
        </w:rPr>
        <w:t xml:space="preserve"> </w:t>
      </w:r>
      <w:r w:rsidRPr="00E02899">
        <w:rPr>
          <w:sz w:val="20"/>
        </w:rPr>
        <w:t>(100</w:t>
      </w:r>
      <w:r w:rsidR="00D574F5" w:rsidRPr="00E02899">
        <w:rPr>
          <w:sz w:val="20"/>
        </w:rPr>
        <w:t>,</w:t>
      </w:r>
      <w:r w:rsidRPr="00E02899">
        <w:rPr>
          <w:sz w:val="20"/>
        </w:rPr>
        <w:t>000</w:t>
      </w:r>
      <w:r w:rsidRPr="00E02899">
        <w:rPr>
          <w:spacing w:val="25"/>
          <w:sz w:val="20"/>
        </w:rPr>
        <w:t xml:space="preserve"> </w:t>
      </w:r>
      <w:r w:rsidRPr="00E02899">
        <w:rPr>
          <w:sz w:val="20"/>
        </w:rPr>
        <w:t>D</w:t>
      </w:r>
      <w:r w:rsidRPr="00E02899">
        <w:rPr>
          <w:spacing w:val="2"/>
          <w:sz w:val="20"/>
        </w:rPr>
        <w:t>W</w:t>
      </w:r>
      <w:r w:rsidRPr="00E02899">
        <w:rPr>
          <w:sz w:val="20"/>
        </w:rPr>
        <w:t>T)</w:t>
      </w:r>
      <w:r w:rsidRPr="00E02899">
        <w:rPr>
          <w:spacing w:val="31"/>
          <w:sz w:val="20"/>
        </w:rPr>
        <w:t xml:space="preserve"> </w:t>
      </w:r>
      <w:r w:rsidRPr="00E02899">
        <w:rPr>
          <w:sz w:val="20"/>
        </w:rPr>
        <w:t>with</w:t>
      </w:r>
      <w:r w:rsidRPr="00E02899">
        <w:rPr>
          <w:spacing w:val="29"/>
          <w:sz w:val="20"/>
        </w:rPr>
        <w:t xml:space="preserve"> </w:t>
      </w:r>
      <w:r w:rsidRPr="00E02899">
        <w:rPr>
          <w:sz w:val="20"/>
        </w:rPr>
        <w:t>nine</w:t>
      </w:r>
      <w:r w:rsidRPr="00E02899">
        <w:rPr>
          <w:spacing w:val="29"/>
          <w:sz w:val="20"/>
        </w:rPr>
        <w:t xml:space="preserve"> </w:t>
      </w:r>
      <w:r w:rsidRPr="00E02899">
        <w:rPr>
          <w:sz w:val="20"/>
        </w:rPr>
        <w:t>cargo</w:t>
      </w:r>
      <w:r w:rsidRPr="00E02899">
        <w:rPr>
          <w:spacing w:val="27"/>
          <w:sz w:val="20"/>
        </w:rPr>
        <w:t xml:space="preserve"> </w:t>
      </w:r>
      <w:r w:rsidRPr="00E02899">
        <w:rPr>
          <w:sz w:val="20"/>
        </w:rPr>
        <w:t>holds,</w:t>
      </w:r>
      <w:r w:rsidRPr="00E02899">
        <w:rPr>
          <w:spacing w:val="27"/>
          <w:sz w:val="20"/>
        </w:rPr>
        <w:t xml:space="preserve"> </w:t>
      </w:r>
      <w:r w:rsidRPr="00E02899">
        <w:rPr>
          <w:sz w:val="20"/>
        </w:rPr>
        <w:t>has</w:t>
      </w:r>
      <w:r w:rsidRPr="00E02899">
        <w:rPr>
          <w:spacing w:val="29"/>
          <w:sz w:val="20"/>
        </w:rPr>
        <w:t xml:space="preserve"> </w:t>
      </w:r>
      <w:r w:rsidRPr="00E02899">
        <w:rPr>
          <w:sz w:val="20"/>
        </w:rPr>
        <w:t>the</w:t>
      </w:r>
      <w:r w:rsidRPr="00E02899">
        <w:rPr>
          <w:spacing w:val="30"/>
          <w:sz w:val="20"/>
        </w:rPr>
        <w:t xml:space="preserve"> </w:t>
      </w:r>
      <w:r w:rsidRPr="00E02899">
        <w:rPr>
          <w:sz w:val="20"/>
        </w:rPr>
        <w:t>following</w:t>
      </w:r>
      <w:r w:rsidRPr="00E02899">
        <w:rPr>
          <w:spacing w:val="25"/>
          <w:sz w:val="20"/>
        </w:rPr>
        <w:t xml:space="preserve"> </w:t>
      </w:r>
      <w:r w:rsidRPr="00E02899">
        <w:rPr>
          <w:sz w:val="20"/>
        </w:rPr>
        <w:t>dedicated</w:t>
      </w:r>
      <w:r w:rsidRPr="00E02899">
        <w:rPr>
          <w:spacing w:val="24"/>
          <w:sz w:val="20"/>
        </w:rPr>
        <w:t xml:space="preserve"> </w:t>
      </w:r>
      <w:r w:rsidRPr="00E02899">
        <w:rPr>
          <w:sz w:val="20"/>
        </w:rPr>
        <w:t>ballast</w:t>
      </w:r>
      <w:r w:rsidRPr="00E02899">
        <w:rPr>
          <w:spacing w:val="-6"/>
          <w:sz w:val="20"/>
        </w:rPr>
        <w:t xml:space="preserve"> </w:t>
      </w:r>
      <w:r w:rsidRPr="00E02899">
        <w:rPr>
          <w:sz w:val="20"/>
        </w:rPr>
        <w:t>tanks: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4"/>
        <w:gridCol w:w="2025"/>
        <w:gridCol w:w="2101"/>
      </w:tblGrid>
      <w:tr w:rsidR="000C172F" w:rsidRPr="00E02899" w14:paraId="0775ED9E" w14:textId="77777777" w:rsidTr="00E31D5A">
        <w:trPr>
          <w:trHeight w:hRule="exact" w:val="449"/>
          <w:tblHeader/>
        </w:trPr>
        <w:tc>
          <w:tcPr>
            <w:tcW w:w="1714" w:type="dxa"/>
          </w:tcPr>
          <w:p w14:paraId="76DE9163" w14:textId="77777777" w:rsidR="000C172F" w:rsidRPr="00E02899" w:rsidRDefault="000C172F" w:rsidP="003F633E">
            <w:pPr>
              <w:jc w:val="both"/>
              <w:rPr>
                <w:rStyle w:val="Strong"/>
                <w:sz w:val="20"/>
              </w:rPr>
            </w:pPr>
            <w:r w:rsidRPr="00E02899">
              <w:rPr>
                <w:rStyle w:val="Strong"/>
                <w:sz w:val="20"/>
              </w:rPr>
              <w:t>Tank/hold</w:t>
            </w:r>
          </w:p>
        </w:tc>
        <w:tc>
          <w:tcPr>
            <w:tcW w:w="2025" w:type="dxa"/>
          </w:tcPr>
          <w:p w14:paraId="537C83B1" w14:textId="77777777" w:rsidR="000C172F" w:rsidRPr="00E02899" w:rsidRDefault="000C172F" w:rsidP="003F633E">
            <w:pPr>
              <w:jc w:val="both"/>
              <w:rPr>
                <w:rStyle w:val="Strong"/>
                <w:sz w:val="20"/>
              </w:rPr>
            </w:pPr>
            <w:r w:rsidRPr="00E02899">
              <w:rPr>
                <w:rStyle w:val="Strong"/>
                <w:sz w:val="20"/>
              </w:rPr>
              <w:t>Capacity</w:t>
            </w:r>
          </w:p>
        </w:tc>
        <w:tc>
          <w:tcPr>
            <w:tcW w:w="2101" w:type="dxa"/>
          </w:tcPr>
          <w:p w14:paraId="6AD4F989" w14:textId="77777777" w:rsidR="000C172F" w:rsidRPr="00E02899" w:rsidRDefault="000C172F" w:rsidP="003F633E">
            <w:pPr>
              <w:jc w:val="both"/>
              <w:rPr>
                <w:rStyle w:val="Strong"/>
                <w:sz w:val="20"/>
              </w:rPr>
            </w:pPr>
            <w:r w:rsidRPr="00E02899">
              <w:rPr>
                <w:rStyle w:val="Strong"/>
                <w:sz w:val="20"/>
              </w:rPr>
              <w:t>Contents</w:t>
            </w:r>
          </w:p>
        </w:tc>
      </w:tr>
      <w:tr w:rsidR="000C172F" w:rsidRPr="00E02899" w14:paraId="5BDC2EBE" w14:textId="77777777" w:rsidTr="00C80EF3">
        <w:trPr>
          <w:trHeight w:hRule="exact" w:val="431"/>
        </w:trPr>
        <w:tc>
          <w:tcPr>
            <w:tcW w:w="1714" w:type="dxa"/>
          </w:tcPr>
          <w:p w14:paraId="522968CA"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1P</w:t>
            </w:r>
          </w:p>
        </w:tc>
        <w:tc>
          <w:tcPr>
            <w:tcW w:w="2025" w:type="dxa"/>
          </w:tcPr>
          <w:p w14:paraId="19A5F589" w14:textId="77777777" w:rsidR="000C172F" w:rsidRPr="00E02899" w:rsidRDefault="000C172F" w:rsidP="003F633E">
            <w:pPr>
              <w:jc w:val="both"/>
              <w:rPr>
                <w:sz w:val="20"/>
              </w:rPr>
            </w:pPr>
            <w:r w:rsidRPr="00E02899">
              <w:rPr>
                <w:position w:val="-1"/>
                <w:sz w:val="20"/>
              </w:rPr>
              <w:t>3 000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0EC94EAE" w14:textId="77777777" w:rsidR="000C172F" w:rsidRPr="00E02899" w:rsidRDefault="000C172F" w:rsidP="003F633E">
            <w:pPr>
              <w:jc w:val="both"/>
              <w:rPr>
                <w:sz w:val="20"/>
              </w:rPr>
            </w:pPr>
            <w:r w:rsidRPr="00E02899">
              <w:rPr>
                <w:w w:val="99"/>
                <w:position w:val="-1"/>
                <w:sz w:val="20"/>
              </w:rPr>
              <w:t>Full</w:t>
            </w:r>
          </w:p>
        </w:tc>
      </w:tr>
      <w:tr w:rsidR="000C172F" w:rsidRPr="00E02899" w14:paraId="59FD4A50" w14:textId="77777777" w:rsidTr="00C80EF3">
        <w:trPr>
          <w:trHeight w:hRule="exact" w:val="422"/>
        </w:trPr>
        <w:tc>
          <w:tcPr>
            <w:tcW w:w="1714" w:type="dxa"/>
          </w:tcPr>
          <w:p w14:paraId="28FA1E72"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1S</w:t>
            </w:r>
          </w:p>
        </w:tc>
        <w:tc>
          <w:tcPr>
            <w:tcW w:w="2025" w:type="dxa"/>
          </w:tcPr>
          <w:p w14:paraId="1E6EB2B7" w14:textId="77777777" w:rsidR="000C172F" w:rsidRPr="00E02899" w:rsidRDefault="000C172F" w:rsidP="003F633E">
            <w:pPr>
              <w:jc w:val="both"/>
              <w:rPr>
                <w:sz w:val="20"/>
              </w:rPr>
            </w:pPr>
            <w:r w:rsidRPr="00E02899">
              <w:rPr>
                <w:position w:val="-1"/>
                <w:sz w:val="20"/>
              </w:rPr>
              <w:t>3 000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17CACBE8" w14:textId="77777777" w:rsidR="000C172F" w:rsidRPr="00E02899" w:rsidRDefault="000C172F" w:rsidP="003F633E">
            <w:pPr>
              <w:jc w:val="both"/>
              <w:rPr>
                <w:sz w:val="20"/>
              </w:rPr>
            </w:pPr>
            <w:r w:rsidRPr="00E02899">
              <w:rPr>
                <w:w w:val="99"/>
                <w:position w:val="-1"/>
                <w:sz w:val="20"/>
              </w:rPr>
              <w:t>Full</w:t>
            </w:r>
          </w:p>
        </w:tc>
      </w:tr>
      <w:tr w:rsidR="000C172F" w:rsidRPr="00E02899" w14:paraId="2451A464" w14:textId="77777777" w:rsidTr="00C80EF3">
        <w:trPr>
          <w:trHeight w:hRule="exact" w:val="569"/>
        </w:trPr>
        <w:tc>
          <w:tcPr>
            <w:tcW w:w="1714" w:type="dxa"/>
          </w:tcPr>
          <w:p w14:paraId="6518C064"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2P</w:t>
            </w:r>
          </w:p>
        </w:tc>
        <w:tc>
          <w:tcPr>
            <w:tcW w:w="2025" w:type="dxa"/>
          </w:tcPr>
          <w:p w14:paraId="0199BAA9" w14:textId="77777777" w:rsidR="000C172F" w:rsidRPr="00E02899" w:rsidRDefault="000C172F" w:rsidP="003F633E">
            <w:pPr>
              <w:jc w:val="both"/>
              <w:rPr>
                <w:sz w:val="20"/>
              </w:rPr>
            </w:pPr>
            <w:r w:rsidRPr="00E02899">
              <w:rPr>
                <w:position w:val="-1"/>
                <w:sz w:val="20"/>
              </w:rPr>
              <w:t>4 200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019AA251" w14:textId="77777777" w:rsidR="000C172F" w:rsidRPr="00E02899" w:rsidRDefault="000C172F" w:rsidP="003F633E">
            <w:pPr>
              <w:jc w:val="both"/>
              <w:rPr>
                <w:sz w:val="20"/>
              </w:rPr>
            </w:pPr>
            <w:r w:rsidRPr="00E02899">
              <w:rPr>
                <w:w w:val="99"/>
                <w:position w:val="-1"/>
                <w:sz w:val="20"/>
              </w:rPr>
              <w:t>Full</w:t>
            </w:r>
          </w:p>
        </w:tc>
      </w:tr>
      <w:tr w:rsidR="000C172F" w:rsidRPr="00E02899" w14:paraId="067B982B" w14:textId="77777777" w:rsidTr="00C80EF3">
        <w:trPr>
          <w:trHeight w:hRule="exact" w:val="561"/>
        </w:trPr>
        <w:tc>
          <w:tcPr>
            <w:tcW w:w="1714" w:type="dxa"/>
          </w:tcPr>
          <w:p w14:paraId="6B1C60AF"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2S</w:t>
            </w:r>
          </w:p>
        </w:tc>
        <w:tc>
          <w:tcPr>
            <w:tcW w:w="2025" w:type="dxa"/>
          </w:tcPr>
          <w:p w14:paraId="3AB60EA6" w14:textId="77777777" w:rsidR="000C172F" w:rsidRPr="00E02899" w:rsidRDefault="000C172F" w:rsidP="003F633E">
            <w:pPr>
              <w:jc w:val="both"/>
              <w:rPr>
                <w:sz w:val="20"/>
              </w:rPr>
            </w:pPr>
            <w:r w:rsidRPr="00E02899">
              <w:rPr>
                <w:position w:val="-1"/>
                <w:sz w:val="20"/>
              </w:rPr>
              <w:t>4 200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755CDC47" w14:textId="77777777" w:rsidR="000C172F" w:rsidRPr="00E02899" w:rsidRDefault="000C172F" w:rsidP="003F633E">
            <w:pPr>
              <w:jc w:val="both"/>
              <w:rPr>
                <w:sz w:val="20"/>
              </w:rPr>
            </w:pPr>
            <w:r w:rsidRPr="00E02899">
              <w:rPr>
                <w:w w:val="99"/>
                <w:position w:val="-1"/>
                <w:sz w:val="20"/>
              </w:rPr>
              <w:t>Full</w:t>
            </w:r>
          </w:p>
        </w:tc>
      </w:tr>
      <w:tr w:rsidR="000C172F" w:rsidRPr="00E02899" w14:paraId="5C002A1A" w14:textId="77777777" w:rsidTr="00C80EF3">
        <w:trPr>
          <w:trHeight w:hRule="exact" w:val="555"/>
        </w:trPr>
        <w:tc>
          <w:tcPr>
            <w:tcW w:w="1714" w:type="dxa"/>
          </w:tcPr>
          <w:p w14:paraId="4E894D36"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3P</w:t>
            </w:r>
          </w:p>
        </w:tc>
        <w:tc>
          <w:tcPr>
            <w:tcW w:w="2025" w:type="dxa"/>
          </w:tcPr>
          <w:p w14:paraId="0463F52D" w14:textId="77777777" w:rsidR="000C172F" w:rsidRPr="00E02899" w:rsidRDefault="000C172F" w:rsidP="003F633E">
            <w:pPr>
              <w:jc w:val="both"/>
              <w:rPr>
                <w:sz w:val="20"/>
              </w:rPr>
            </w:pPr>
            <w:r w:rsidRPr="00E02899">
              <w:rPr>
                <w:position w:val="-1"/>
                <w:sz w:val="20"/>
              </w:rPr>
              <w:t>3 000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09C169B0" w14:textId="77777777" w:rsidR="000C172F" w:rsidRPr="00E02899" w:rsidRDefault="000C172F" w:rsidP="003F633E">
            <w:pPr>
              <w:jc w:val="both"/>
              <w:rPr>
                <w:sz w:val="20"/>
              </w:rPr>
            </w:pPr>
            <w:r w:rsidRPr="00E02899">
              <w:rPr>
                <w:position w:val="-1"/>
                <w:sz w:val="20"/>
              </w:rPr>
              <w:t>1200</w:t>
            </w:r>
            <w:r w:rsidRPr="00E02899">
              <w:rPr>
                <w:spacing w:val="-10"/>
                <w:position w:val="-1"/>
                <w:sz w:val="20"/>
              </w:rPr>
              <w:t xml:space="preserve"> </w:t>
            </w:r>
            <w:r w:rsidRPr="00E02899">
              <w:rPr>
                <w:position w:val="-1"/>
                <w:sz w:val="20"/>
              </w:rPr>
              <w:t>m</w:t>
            </w:r>
            <w:r w:rsidRPr="00E02899">
              <w:rPr>
                <w:position w:val="9"/>
                <w:sz w:val="12"/>
                <w:szCs w:val="14"/>
              </w:rPr>
              <w:t>3</w:t>
            </w:r>
          </w:p>
        </w:tc>
      </w:tr>
      <w:tr w:rsidR="000C172F" w:rsidRPr="00E02899" w14:paraId="137453C3" w14:textId="77777777" w:rsidTr="00C80EF3">
        <w:trPr>
          <w:trHeight w:hRule="exact" w:val="513"/>
        </w:trPr>
        <w:tc>
          <w:tcPr>
            <w:tcW w:w="1714" w:type="dxa"/>
          </w:tcPr>
          <w:p w14:paraId="0D5C04E2"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3S</w:t>
            </w:r>
          </w:p>
        </w:tc>
        <w:tc>
          <w:tcPr>
            <w:tcW w:w="2025" w:type="dxa"/>
          </w:tcPr>
          <w:p w14:paraId="1E3418FC" w14:textId="77777777" w:rsidR="000C172F" w:rsidRPr="00E02899" w:rsidRDefault="000C172F" w:rsidP="003F633E">
            <w:pPr>
              <w:jc w:val="both"/>
              <w:rPr>
                <w:sz w:val="20"/>
              </w:rPr>
            </w:pPr>
            <w:r w:rsidRPr="00E02899">
              <w:rPr>
                <w:position w:val="-1"/>
                <w:sz w:val="20"/>
              </w:rPr>
              <w:t>3 000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4FAF4EF1" w14:textId="77777777" w:rsidR="000C172F" w:rsidRPr="00E02899" w:rsidRDefault="000C172F" w:rsidP="003F633E">
            <w:pPr>
              <w:jc w:val="both"/>
              <w:rPr>
                <w:sz w:val="20"/>
              </w:rPr>
            </w:pPr>
            <w:r w:rsidRPr="00E02899">
              <w:rPr>
                <w:w w:val="99"/>
                <w:position w:val="-1"/>
                <w:sz w:val="20"/>
              </w:rPr>
              <w:t>Full</w:t>
            </w:r>
          </w:p>
        </w:tc>
      </w:tr>
      <w:tr w:rsidR="000C172F" w:rsidRPr="00E02899" w14:paraId="3F57FB72" w14:textId="77777777" w:rsidTr="00C80EF3">
        <w:trPr>
          <w:trHeight w:hRule="exact" w:val="544"/>
        </w:trPr>
        <w:tc>
          <w:tcPr>
            <w:tcW w:w="1714" w:type="dxa"/>
          </w:tcPr>
          <w:p w14:paraId="70BE1C01"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4P</w:t>
            </w:r>
          </w:p>
        </w:tc>
        <w:tc>
          <w:tcPr>
            <w:tcW w:w="2025" w:type="dxa"/>
          </w:tcPr>
          <w:p w14:paraId="48454D18" w14:textId="77777777" w:rsidR="000C172F" w:rsidRPr="00E02899" w:rsidRDefault="000C172F" w:rsidP="003F633E">
            <w:pPr>
              <w:jc w:val="both"/>
              <w:rPr>
                <w:sz w:val="20"/>
              </w:rPr>
            </w:pPr>
            <w:r w:rsidRPr="00E02899">
              <w:rPr>
                <w:position w:val="-1"/>
                <w:sz w:val="20"/>
              </w:rPr>
              <w:t>4 200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25AB7FF1" w14:textId="77777777" w:rsidR="000C172F" w:rsidRPr="00E02899" w:rsidRDefault="000C172F" w:rsidP="003F633E">
            <w:pPr>
              <w:jc w:val="both"/>
              <w:rPr>
                <w:sz w:val="20"/>
              </w:rPr>
            </w:pPr>
            <w:r w:rsidRPr="00E02899">
              <w:rPr>
                <w:w w:val="99"/>
                <w:position w:val="-1"/>
                <w:sz w:val="20"/>
              </w:rPr>
              <w:t>Full</w:t>
            </w:r>
          </w:p>
        </w:tc>
      </w:tr>
      <w:tr w:rsidR="000C172F" w:rsidRPr="00E02899" w14:paraId="76E4A2F1" w14:textId="77777777" w:rsidTr="00C80EF3">
        <w:trPr>
          <w:trHeight w:hRule="exact" w:val="435"/>
        </w:trPr>
        <w:tc>
          <w:tcPr>
            <w:tcW w:w="1714" w:type="dxa"/>
          </w:tcPr>
          <w:p w14:paraId="2D56156A" w14:textId="77777777" w:rsidR="000C172F" w:rsidRPr="00E02899" w:rsidRDefault="000C172F" w:rsidP="003F633E">
            <w:pPr>
              <w:jc w:val="both"/>
              <w:rPr>
                <w:sz w:val="20"/>
              </w:rPr>
            </w:pPr>
            <w:r w:rsidRPr="00E02899">
              <w:rPr>
                <w:position w:val="-1"/>
                <w:sz w:val="20"/>
              </w:rPr>
              <w:t>WBT</w:t>
            </w:r>
            <w:r w:rsidRPr="00E02899">
              <w:rPr>
                <w:spacing w:val="-10"/>
                <w:position w:val="-1"/>
                <w:sz w:val="20"/>
              </w:rPr>
              <w:t xml:space="preserve"> </w:t>
            </w:r>
            <w:r w:rsidRPr="00E02899">
              <w:rPr>
                <w:position w:val="-1"/>
                <w:sz w:val="20"/>
              </w:rPr>
              <w:t>4S</w:t>
            </w:r>
          </w:p>
        </w:tc>
        <w:tc>
          <w:tcPr>
            <w:tcW w:w="2025" w:type="dxa"/>
          </w:tcPr>
          <w:p w14:paraId="5A80448B" w14:textId="77777777" w:rsidR="000C172F" w:rsidRPr="00E02899" w:rsidRDefault="000C172F" w:rsidP="003F633E">
            <w:pPr>
              <w:jc w:val="both"/>
              <w:rPr>
                <w:sz w:val="20"/>
              </w:rPr>
            </w:pPr>
            <w:r w:rsidRPr="00E02899">
              <w:rPr>
                <w:position w:val="-1"/>
                <w:sz w:val="20"/>
              </w:rPr>
              <w:t>4 200</w:t>
            </w:r>
            <w:r w:rsidRPr="00E02899">
              <w:rPr>
                <w:spacing w:val="-10"/>
                <w:position w:val="-1"/>
                <w:sz w:val="20"/>
              </w:rPr>
              <w:t xml:space="preserve"> </w:t>
            </w:r>
            <w:r w:rsidRPr="00E02899">
              <w:rPr>
                <w:spacing w:val="-1"/>
                <w:position w:val="-1"/>
                <w:sz w:val="20"/>
              </w:rPr>
              <w:t>m</w:t>
            </w:r>
            <w:r w:rsidRPr="00E02899">
              <w:rPr>
                <w:position w:val="9"/>
                <w:sz w:val="12"/>
                <w:szCs w:val="14"/>
              </w:rPr>
              <w:t>3</w:t>
            </w:r>
          </w:p>
        </w:tc>
        <w:tc>
          <w:tcPr>
            <w:tcW w:w="2101" w:type="dxa"/>
          </w:tcPr>
          <w:p w14:paraId="05D27BD1" w14:textId="77777777" w:rsidR="000C172F" w:rsidRPr="00E02899" w:rsidRDefault="000C172F" w:rsidP="003F633E">
            <w:pPr>
              <w:jc w:val="both"/>
              <w:rPr>
                <w:sz w:val="20"/>
              </w:rPr>
            </w:pPr>
            <w:r w:rsidRPr="00E02899">
              <w:rPr>
                <w:w w:val="99"/>
                <w:position w:val="-1"/>
                <w:sz w:val="20"/>
              </w:rPr>
              <w:t>Full</w:t>
            </w:r>
          </w:p>
        </w:tc>
      </w:tr>
      <w:tr w:rsidR="000C172F" w14:paraId="03E36CB5" w14:textId="77777777" w:rsidTr="00C80EF3">
        <w:trPr>
          <w:trHeight w:hRule="exact" w:val="487"/>
        </w:trPr>
        <w:tc>
          <w:tcPr>
            <w:tcW w:w="1714" w:type="dxa"/>
          </w:tcPr>
          <w:p w14:paraId="3C4BE339" w14:textId="77777777" w:rsidR="000C172F" w:rsidRPr="00E02899" w:rsidRDefault="000C172F" w:rsidP="00E02899">
            <w:pPr>
              <w:jc w:val="both"/>
              <w:rPr>
                <w:sz w:val="20"/>
              </w:rPr>
            </w:pPr>
            <w:r w:rsidRPr="00E02899">
              <w:rPr>
                <w:sz w:val="20"/>
              </w:rPr>
              <w:lastRenderedPageBreak/>
              <w:t>After</w:t>
            </w:r>
            <w:r w:rsidRPr="00E02899">
              <w:rPr>
                <w:spacing w:val="-10"/>
                <w:sz w:val="20"/>
              </w:rPr>
              <w:t xml:space="preserve"> </w:t>
            </w:r>
            <w:r w:rsidRPr="00E02899">
              <w:rPr>
                <w:sz w:val="20"/>
              </w:rPr>
              <w:t>peak</w:t>
            </w:r>
          </w:p>
        </w:tc>
        <w:tc>
          <w:tcPr>
            <w:tcW w:w="2025" w:type="dxa"/>
          </w:tcPr>
          <w:p w14:paraId="4658DC4C" w14:textId="77777777" w:rsidR="000C172F" w:rsidRPr="00E02899" w:rsidRDefault="000C172F" w:rsidP="003F633E">
            <w:pPr>
              <w:jc w:val="both"/>
              <w:rPr>
                <w:sz w:val="20"/>
              </w:rPr>
            </w:pPr>
            <w:r w:rsidRPr="00E02899">
              <w:rPr>
                <w:position w:val="-1"/>
                <w:sz w:val="20"/>
              </w:rPr>
              <w:t>1 200</w:t>
            </w:r>
            <w:r w:rsidRPr="00E02899">
              <w:rPr>
                <w:spacing w:val="-10"/>
                <w:position w:val="-1"/>
                <w:sz w:val="20"/>
              </w:rPr>
              <w:t xml:space="preserve"> </w:t>
            </w:r>
            <w:r w:rsidRPr="00E02899">
              <w:rPr>
                <w:position w:val="-1"/>
                <w:sz w:val="20"/>
              </w:rPr>
              <w:t>m</w:t>
            </w:r>
            <w:r w:rsidRPr="00E02899">
              <w:rPr>
                <w:position w:val="9"/>
                <w:sz w:val="20"/>
                <w:szCs w:val="14"/>
              </w:rPr>
              <w:t>3</w:t>
            </w:r>
          </w:p>
        </w:tc>
        <w:tc>
          <w:tcPr>
            <w:tcW w:w="2101" w:type="dxa"/>
          </w:tcPr>
          <w:p w14:paraId="5A081A3D" w14:textId="77777777" w:rsidR="000C172F" w:rsidRPr="00E02899" w:rsidRDefault="000C172F" w:rsidP="003F633E">
            <w:pPr>
              <w:jc w:val="both"/>
              <w:rPr>
                <w:sz w:val="20"/>
              </w:rPr>
            </w:pPr>
            <w:r w:rsidRPr="00E02899">
              <w:rPr>
                <w:position w:val="-1"/>
                <w:sz w:val="20"/>
              </w:rPr>
              <w:t>800</w:t>
            </w:r>
            <w:r w:rsidRPr="00E02899">
              <w:rPr>
                <w:spacing w:val="-9"/>
                <w:position w:val="-1"/>
                <w:sz w:val="20"/>
              </w:rPr>
              <w:t xml:space="preserve"> </w:t>
            </w:r>
            <w:r w:rsidRPr="00E02899">
              <w:rPr>
                <w:position w:val="-1"/>
                <w:sz w:val="20"/>
              </w:rPr>
              <w:t>m</w:t>
            </w:r>
            <w:r w:rsidRPr="00E02899">
              <w:rPr>
                <w:position w:val="9"/>
                <w:sz w:val="20"/>
                <w:szCs w:val="14"/>
              </w:rPr>
              <w:t>3</w:t>
            </w:r>
          </w:p>
        </w:tc>
      </w:tr>
    </w:tbl>
    <w:p w14:paraId="027E9DBB" w14:textId="77777777" w:rsidR="00E31D5A" w:rsidRPr="00E02899" w:rsidRDefault="00E31D5A" w:rsidP="003F633E">
      <w:pPr>
        <w:jc w:val="both"/>
        <w:rPr>
          <w:sz w:val="20"/>
        </w:rPr>
      </w:pPr>
    </w:p>
    <w:p w14:paraId="1EB60AD2" w14:textId="4D898C42" w:rsidR="00CE4612" w:rsidRPr="00E02899" w:rsidRDefault="000C172F">
      <w:pPr>
        <w:rPr>
          <w:sz w:val="20"/>
        </w:rPr>
      </w:pPr>
      <w:r w:rsidRPr="00E02899">
        <w:rPr>
          <w:sz w:val="20"/>
        </w:rPr>
        <w:t>The</w:t>
      </w:r>
      <w:r w:rsidRPr="00E02899">
        <w:rPr>
          <w:spacing w:val="14"/>
          <w:sz w:val="20"/>
        </w:rPr>
        <w:t xml:space="preserve"> </w:t>
      </w:r>
      <w:r w:rsidRPr="00E02899">
        <w:rPr>
          <w:sz w:val="20"/>
        </w:rPr>
        <w:t>10-ye</w:t>
      </w:r>
      <w:r w:rsidRPr="00E02899">
        <w:rPr>
          <w:spacing w:val="2"/>
          <w:sz w:val="20"/>
        </w:rPr>
        <w:t>a</w:t>
      </w:r>
      <w:r w:rsidRPr="00E02899">
        <w:rPr>
          <w:sz w:val="20"/>
        </w:rPr>
        <w:t>r-old</w:t>
      </w:r>
      <w:r w:rsidRPr="00E02899">
        <w:rPr>
          <w:spacing w:val="17"/>
          <w:sz w:val="20"/>
        </w:rPr>
        <w:t xml:space="preserve"> </w:t>
      </w:r>
      <w:r w:rsidR="00437BDB" w:rsidRPr="00E02899">
        <w:rPr>
          <w:sz w:val="20"/>
        </w:rPr>
        <w:t>vessel</w:t>
      </w:r>
      <w:r w:rsidRPr="00E02899">
        <w:rPr>
          <w:spacing w:val="17"/>
          <w:sz w:val="20"/>
        </w:rPr>
        <w:t xml:space="preserve"> </w:t>
      </w:r>
      <w:r w:rsidRPr="00E02899">
        <w:rPr>
          <w:sz w:val="20"/>
        </w:rPr>
        <w:t>is</w:t>
      </w:r>
      <w:r w:rsidRPr="00E02899">
        <w:rPr>
          <w:spacing w:val="22"/>
          <w:sz w:val="20"/>
        </w:rPr>
        <w:t xml:space="preserve"> </w:t>
      </w:r>
      <w:r w:rsidRPr="00E02899">
        <w:rPr>
          <w:sz w:val="20"/>
        </w:rPr>
        <w:t>fitted</w:t>
      </w:r>
      <w:r w:rsidRPr="00E02899">
        <w:rPr>
          <w:spacing w:val="19"/>
          <w:sz w:val="20"/>
        </w:rPr>
        <w:t xml:space="preserve"> </w:t>
      </w:r>
      <w:r w:rsidRPr="00E02899">
        <w:rPr>
          <w:sz w:val="20"/>
        </w:rPr>
        <w:t>wi</w:t>
      </w:r>
      <w:r w:rsidRPr="00E02899">
        <w:rPr>
          <w:spacing w:val="-1"/>
          <w:sz w:val="20"/>
        </w:rPr>
        <w:t>t</w:t>
      </w:r>
      <w:r w:rsidRPr="00E02899">
        <w:rPr>
          <w:sz w:val="20"/>
        </w:rPr>
        <w:t>h</w:t>
      </w:r>
      <w:r w:rsidRPr="00E02899">
        <w:rPr>
          <w:spacing w:val="21"/>
          <w:sz w:val="20"/>
        </w:rPr>
        <w:t xml:space="preserve"> </w:t>
      </w:r>
      <w:r w:rsidRPr="00E02899">
        <w:rPr>
          <w:sz w:val="20"/>
        </w:rPr>
        <w:t>two</w:t>
      </w:r>
      <w:r w:rsidRPr="00E02899">
        <w:rPr>
          <w:spacing w:val="20"/>
          <w:sz w:val="20"/>
        </w:rPr>
        <w:t xml:space="preserve"> </w:t>
      </w:r>
      <w:r w:rsidRPr="00E02899">
        <w:rPr>
          <w:sz w:val="20"/>
        </w:rPr>
        <w:t>main</w:t>
      </w:r>
      <w:r w:rsidRPr="00E02899">
        <w:rPr>
          <w:spacing w:val="20"/>
          <w:sz w:val="20"/>
        </w:rPr>
        <w:t xml:space="preserve"> </w:t>
      </w:r>
      <w:r w:rsidRPr="00E02899">
        <w:rPr>
          <w:sz w:val="20"/>
        </w:rPr>
        <w:t>ballast</w:t>
      </w:r>
      <w:r w:rsidRPr="00E02899">
        <w:rPr>
          <w:spacing w:val="17"/>
          <w:sz w:val="20"/>
        </w:rPr>
        <w:t xml:space="preserve"> </w:t>
      </w:r>
      <w:r w:rsidRPr="00E02899">
        <w:rPr>
          <w:sz w:val="20"/>
        </w:rPr>
        <w:t>pumps</w:t>
      </w:r>
      <w:r w:rsidRPr="00E02899">
        <w:rPr>
          <w:spacing w:val="17"/>
          <w:sz w:val="20"/>
        </w:rPr>
        <w:t xml:space="preserve"> </w:t>
      </w:r>
      <w:r w:rsidRPr="00E02899">
        <w:rPr>
          <w:sz w:val="20"/>
        </w:rPr>
        <w:t>each</w:t>
      </w:r>
      <w:r w:rsidRPr="00E02899">
        <w:rPr>
          <w:spacing w:val="19"/>
          <w:sz w:val="20"/>
        </w:rPr>
        <w:t xml:space="preserve"> </w:t>
      </w:r>
      <w:r w:rsidRPr="00E02899">
        <w:rPr>
          <w:sz w:val="20"/>
        </w:rPr>
        <w:t>with</w:t>
      </w:r>
      <w:r w:rsidRPr="00E02899">
        <w:rPr>
          <w:spacing w:val="19"/>
          <w:sz w:val="20"/>
        </w:rPr>
        <w:t xml:space="preserve"> </w:t>
      </w:r>
      <w:r w:rsidRPr="00E02899">
        <w:rPr>
          <w:sz w:val="20"/>
        </w:rPr>
        <w:t>a</w:t>
      </w:r>
      <w:r w:rsidRPr="00E02899">
        <w:rPr>
          <w:spacing w:val="22"/>
          <w:sz w:val="20"/>
        </w:rPr>
        <w:t xml:space="preserve"> </w:t>
      </w:r>
      <w:r w:rsidRPr="00E02899">
        <w:rPr>
          <w:sz w:val="20"/>
        </w:rPr>
        <w:t>rated</w:t>
      </w:r>
      <w:r w:rsidRPr="00E02899">
        <w:rPr>
          <w:spacing w:val="18"/>
          <w:sz w:val="20"/>
        </w:rPr>
        <w:t xml:space="preserve"> </w:t>
      </w:r>
      <w:r w:rsidRPr="00E02899">
        <w:rPr>
          <w:sz w:val="20"/>
        </w:rPr>
        <w:t>capacity</w:t>
      </w:r>
      <w:r w:rsidRPr="00E02899">
        <w:rPr>
          <w:spacing w:val="16"/>
          <w:sz w:val="20"/>
        </w:rPr>
        <w:t xml:space="preserve"> </w:t>
      </w:r>
      <w:r w:rsidRPr="00E02899">
        <w:rPr>
          <w:sz w:val="20"/>
        </w:rPr>
        <w:t>of</w:t>
      </w:r>
      <w:r w:rsidRPr="00E02899">
        <w:rPr>
          <w:spacing w:val="21"/>
          <w:sz w:val="20"/>
        </w:rPr>
        <w:t xml:space="preserve"> </w:t>
      </w:r>
      <w:r w:rsidRPr="00E02899">
        <w:rPr>
          <w:sz w:val="20"/>
        </w:rPr>
        <w:t>2</w:t>
      </w:r>
      <w:r w:rsidR="00C80EF3" w:rsidRPr="00E02899">
        <w:rPr>
          <w:sz w:val="20"/>
        </w:rPr>
        <w:t>,</w:t>
      </w:r>
      <w:r w:rsidRPr="00E02899">
        <w:rPr>
          <w:sz w:val="20"/>
        </w:rPr>
        <w:t>500</w:t>
      </w:r>
      <w:r w:rsidRPr="00E02899">
        <w:rPr>
          <w:spacing w:val="-4"/>
          <w:sz w:val="20"/>
        </w:rPr>
        <w:t xml:space="preserve"> </w:t>
      </w:r>
      <w:r w:rsidRPr="00E02899">
        <w:rPr>
          <w:spacing w:val="-1"/>
          <w:sz w:val="20"/>
        </w:rPr>
        <w:t>m</w:t>
      </w:r>
      <w:r w:rsidRPr="00E02899">
        <w:rPr>
          <w:position w:val="10"/>
          <w:sz w:val="12"/>
          <w:szCs w:val="14"/>
        </w:rPr>
        <w:t>3</w:t>
      </w:r>
      <w:r w:rsidRPr="00E02899">
        <w:rPr>
          <w:sz w:val="20"/>
        </w:rPr>
        <w:t>/hr</w:t>
      </w:r>
      <w:r w:rsidRPr="00E02899">
        <w:rPr>
          <w:spacing w:val="18"/>
          <w:sz w:val="20"/>
        </w:rPr>
        <w:t xml:space="preserve"> </w:t>
      </w:r>
      <w:r w:rsidRPr="00E02899">
        <w:rPr>
          <w:sz w:val="20"/>
        </w:rPr>
        <w:t>when</w:t>
      </w:r>
      <w:r w:rsidRPr="00E02899">
        <w:rPr>
          <w:spacing w:val="15"/>
          <w:sz w:val="20"/>
        </w:rPr>
        <w:t xml:space="preserve"> </w:t>
      </w:r>
      <w:r w:rsidRPr="00E02899">
        <w:rPr>
          <w:sz w:val="20"/>
        </w:rPr>
        <w:t>the</w:t>
      </w:r>
      <w:r w:rsidRPr="00E02899">
        <w:rPr>
          <w:spacing w:val="15"/>
          <w:sz w:val="20"/>
        </w:rPr>
        <w:t xml:space="preserve"> </w:t>
      </w:r>
      <w:r w:rsidR="00437BDB" w:rsidRPr="00E02899">
        <w:rPr>
          <w:sz w:val="20"/>
        </w:rPr>
        <w:t>vessel</w:t>
      </w:r>
      <w:r w:rsidRPr="00E02899">
        <w:rPr>
          <w:spacing w:val="12"/>
          <w:sz w:val="20"/>
        </w:rPr>
        <w:t xml:space="preserve"> </w:t>
      </w:r>
      <w:r w:rsidRPr="00E02899">
        <w:rPr>
          <w:sz w:val="20"/>
        </w:rPr>
        <w:t>was</w:t>
      </w:r>
      <w:r w:rsidRPr="00E02899">
        <w:rPr>
          <w:spacing w:val="14"/>
          <w:sz w:val="20"/>
        </w:rPr>
        <w:t xml:space="preserve"> </w:t>
      </w:r>
      <w:r w:rsidRPr="00E02899">
        <w:rPr>
          <w:sz w:val="20"/>
        </w:rPr>
        <w:t>new</w:t>
      </w:r>
      <w:r w:rsidR="004E62E7" w:rsidRPr="00E02899">
        <w:rPr>
          <w:sz w:val="20"/>
        </w:rPr>
        <w:t>.</w:t>
      </w:r>
      <w:r w:rsidR="00934BFC" w:rsidRPr="00E02899">
        <w:rPr>
          <w:sz w:val="20"/>
        </w:rPr>
        <w:t xml:space="preserve"> </w:t>
      </w:r>
      <w:r w:rsidRPr="00E02899">
        <w:rPr>
          <w:sz w:val="20"/>
        </w:rPr>
        <w:t>From</w:t>
      </w:r>
      <w:r w:rsidRPr="00E02899">
        <w:rPr>
          <w:spacing w:val="13"/>
          <w:sz w:val="20"/>
        </w:rPr>
        <w:t xml:space="preserve"> </w:t>
      </w:r>
      <w:r w:rsidRPr="00E02899">
        <w:rPr>
          <w:sz w:val="20"/>
        </w:rPr>
        <w:t>pump</w:t>
      </w:r>
      <w:r w:rsidRPr="00E02899">
        <w:rPr>
          <w:spacing w:val="16"/>
          <w:sz w:val="20"/>
        </w:rPr>
        <w:t xml:space="preserve"> </w:t>
      </w:r>
      <w:r w:rsidRPr="00E02899">
        <w:rPr>
          <w:sz w:val="20"/>
        </w:rPr>
        <w:t>tests,</w:t>
      </w:r>
      <w:r w:rsidRPr="00E02899">
        <w:rPr>
          <w:spacing w:val="13"/>
          <w:sz w:val="20"/>
        </w:rPr>
        <w:t xml:space="preserve"> </w:t>
      </w:r>
      <w:r w:rsidRPr="00E02899">
        <w:rPr>
          <w:sz w:val="20"/>
        </w:rPr>
        <w:t>the</w:t>
      </w:r>
      <w:r w:rsidRPr="00E02899">
        <w:rPr>
          <w:spacing w:val="15"/>
          <w:sz w:val="20"/>
        </w:rPr>
        <w:t xml:space="preserve"> </w:t>
      </w:r>
      <w:r w:rsidRPr="00E02899">
        <w:rPr>
          <w:sz w:val="20"/>
        </w:rPr>
        <w:t>chief</w:t>
      </w:r>
      <w:r w:rsidRPr="00E02899">
        <w:rPr>
          <w:spacing w:val="13"/>
          <w:sz w:val="20"/>
        </w:rPr>
        <w:t xml:space="preserve"> </w:t>
      </w:r>
      <w:r w:rsidRPr="00E02899">
        <w:rPr>
          <w:sz w:val="20"/>
        </w:rPr>
        <w:t>officer</w:t>
      </w:r>
      <w:r w:rsidRPr="00E02899">
        <w:rPr>
          <w:spacing w:val="12"/>
          <w:sz w:val="20"/>
        </w:rPr>
        <w:t xml:space="preserve"> </w:t>
      </w:r>
      <w:r w:rsidRPr="00E02899">
        <w:rPr>
          <w:sz w:val="20"/>
        </w:rPr>
        <w:t>is</w:t>
      </w:r>
      <w:r w:rsidRPr="00E02899">
        <w:rPr>
          <w:spacing w:val="17"/>
          <w:sz w:val="20"/>
        </w:rPr>
        <w:t xml:space="preserve"> </w:t>
      </w:r>
      <w:r w:rsidRPr="00E02899">
        <w:rPr>
          <w:sz w:val="20"/>
        </w:rPr>
        <w:t>aware</w:t>
      </w:r>
      <w:r w:rsidRPr="00E02899">
        <w:rPr>
          <w:spacing w:val="13"/>
          <w:sz w:val="20"/>
        </w:rPr>
        <w:t xml:space="preserve"> </w:t>
      </w:r>
      <w:r w:rsidRPr="00E02899">
        <w:rPr>
          <w:sz w:val="20"/>
        </w:rPr>
        <w:t>that</w:t>
      </w:r>
      <w:r w:rsidRPr="00E02899">
        <w:rPr>
          <w:spacing w:val="15"/>
          <w:sz w:val="20"/>
        </w:rPr>
        <w:t xml:space="preserve"> </w:t>
      </w:r>
      <w:r w:rsidRPr="00E02899">
        <w:rPr>
          <w:sz w:val="20"/>
        </w:rPr>
        <w:t>each</w:t>
      </w:r>
      <w:r w:rsidRPr="00E02899">
        <w:rPr>
          <w:spacing w:val="14"/>
          <w:sz w:val="20"/>
        </w:rPr>
        <w:t xml:space="preserve"> </w:t>
      </w:r>
      <w:r w:rsidRPr="00E02899">
        <w:rPr>
          <w:sz w:val="20"/>
        </w:rPr>
        <w:t>of</w:t>
      </w:r>
      <w:r w:rsidRPr="00E02899">
        <w:rPr>
          <w:spacing w:val="16"/>
          <w:sz w:val="20"/>
        </w:rPr>
        <w:t xml:space="preserve"> </w:t>
      </w:r>
      <w:r w:rsidRPr="00E02899">
        <w:rPr>
          <w:sz w:val="20"/>
        </w:rPr>
        <w:t>these</w:t>
      </w:r>
      <w:r w:rsidRPr="00E02899">
        <w:rPr>
          <w:spacing w:val="-5"/>
          <w:sz w:val="20"/>
        </w:rPr>
        <w:t xml:space="preserve"> </w:t>
      </w:r>
      <w:r w:rsidRPr="00E02899">
        <w:rPr>
          <w:sz w:val="20"/>
        </w:rPr>
        <w:t>pumps</w:t>
      </w:r>
      <w:r w:rsidRPr="00E02899">
        <w:rPr>
          <w:spacing w:val="4"/>
          <w:sz w:val="20"/>
        </w:rPr>
        <w:t xml:space="preserve"> </w:t>
      </w:r>
      <w:r w:rsidRPr="00E02899">
        <w:rPr>
          <w:sz w:val="20"/>
        </w:rPr>
        <w:t>now</w:t>
      </w:r>
      <w:r w:rsidRPr="00E02899">
        <w:rPr>
          <w:spacing w:val="3"/>
          <w:sz w:val="20"/>
        </w:rPr>
        <w:t xml:space="preserve"> </w:t>
      </w:r>
      <w:r w:rsidRPr="00E02899">
        <w:rPr>
          <w:sz w:val="20"/>
        </w:rPr>
        <w:t>delivers</w:t>
      </w:r>
      <w:r w:rsidRPr="00E02899">
        <w:rPr>
          <w:spacing w:val="-3"/>
          <w:sz w:val="20"/>
        </w:rPr>
        <w:t xml:space="preserve"> </w:t>
      </w:r>
      <w:r w:rsidRPr="00E02899">
        <w:rPr>
          <w:sz w:val="20"/>
        </w:rPr>
        <w:t>ab</w:t>
      </w:r>
      <w:r w:rsidRPr="00E02899">
        <w:rPr>
          <w:spacing w:val="-1"/>
          <w:sz w:val="20"/>
        </w:rPr>
        <w:t>o</w:t>
      </w:r>
      <w:r w:rsidRPr="00E02899">
        <w:rPr>
          <w:sz w:val="20"/>
        </w:rPr>
        <w:t>ut</w:t>
      </w:r>
      <w:r w:rsidRPr="00E02899">
        <w:rPr>
          <w:spacing w:val="2"/>
          <w:sz w:val="20"/>
        </w:rPr>
        <w:t xml:space="preserve"> </w:t>
      </w:r>
      <w:r w:rsidRPr="00E02899">
        <w:rPr>
          <w:sz w:val="20"/>
        </w:rPr>
        <w:t>2</w:t>
      </w:r>
      <w:r w:rsidR="00C80EF3" w:rsidRPr="00E02899">
        <w:rPr>
          <w:sz w:val="20"/>
        </w:rPr>
        <w:t>,</w:t>
      </w:r>
      <w:r w:rsidRPr="00E02899">
        <w:rPr>
          <w:sz w:val="20"/>
        </w:rPr>
        <w:t xml:space="preserve">000 </w:t>
      </w:r>
      <w:r w:rsidRPr="00E02899">
        <w:rPr>
          <w:spacing w:val="-2"/>
          <w:sz w:val="20"/>
        </w:rPr>
        <w:t>m</w:t>
      </w:r>
      <w:r w:rsidRPr="00E02899">
        <w:rPr>
          <w:position w:val="10"/>
          <w:sz w:val="12"/>
          <w:szCs w:val="14"/>
        </w:rPr>
        <w:t>3</w:t>
      </w:r>
      <w:r w:rsidRPr="00E02899">
        <w:rPr>
          <w:sz w:val="20"/>
        </w:rPr>
        <w:t>/hr</w:t>
      </w:r>
      <w:r w:rsidRPr="00E02899">
        <w:rPr>
          <w:spacing w:val="-6"/>
          <w:sz w:val="20"/>
        </w:rPr>
        <w:t xml:space="preserve"> </w:t>
      </w:r>
      <w:r w:rsidRPr="00E02899">
        <w:rPr>
          <w:sz w:val="20"/>
        </w:rPr>
        <w:t>when</w:t>
      </w:r>
      <w:r w:rsidRPr="00E02899">
        <w:rPr>
          <w:spacing w:val="-1"/>
          <w:sz w:val="20"/>
        </w:rPr>
        <w:t xml:space="preserve"> </w:t>
      </w:r>
      <w:r w:rsidRPr="00E02899">
        <w:rPr>
          <w:sz w:val="20"/>
        </w:rPr>
        <w:t>us</w:t>
      </w:r>
      <w:r w:rsidRPr="00E02899">
        <w:rPr>
          <w:spacing w:val="-1"/>
          <w:sz w:val="20"/>
        </w:rPr>
        <w:t>e</w:t>
      </w:r>
      <w:r w:rsidRPr="00E02899">
        <w:rPr>
          <w:sz w:val="20"/>
        </w:rPr>
        <w:t>d</w:t>
      </w:r>
      <w:r w:rsidRPr="00E02899">
        <w:rPr>
          <w:spacing w:val="2"/>
          <w:sz w:val="20"/>
        </w:rPr>
        <w:t xml:space="preserve"> </w:t>
      </w:r>
      <w:r w:rsidRPr="00E02899">
        <w:rPr>
          <w:sz w:val="20"/>
        </w:rPr>
        <w:t>by</w:t>
      </w:r>
      <w:r w:rsidRPr="00E02899">
        <w:rPr>
          <w:spacing w:val="2"/>
          <w:sz w:val="20"/>
        </w:rPr>
        <w:t xml:space="preserve"> </w:t>
      </w:r>
      <w:r w:rsidRPr="00E02899">
        <w:rPr>
          <w:sz w:val="20"/>
        </w:rPr>
        <w:t>itself</w:t>
      </w:r>
      <w:r w:rsidR="00C80EF3" w:rsidRPr="00E02899">
        <w:rPr>
          <w:sz w:val="20"/>
        </w:rPr>
        <w:t>,</w:t>
      </w:r>
      <w:r w:rsidRPr="00E02899">
        <w:rPr>
          <w:sz w:val="20"/>
        </w:rPr>
        <w:t xml:space="preserve"> or</w:t>
      </w:r>
      <w:r w:rsidRPr="00E02899">
        <w:rPr>
          <w:spacing w:val="1"/>
          <w:sz w:val="20"/>
        </w:rPr>
        <w:t xml:space="preserve"> </w:t>
      </w:r>
      <w:r w:rsidRPr="00E02899">
        <w:rPr>
          <w:sz w:val="20"/>
        </w:rPr>
        <w:t>a</w:t>
      </w:r>
      <w:r w:rsidRPr="00E02899">
        <w:rPr>
          <w:spacing w:val="3"/>
          <w:sz w:val="20"/>
        </w:rPr>
        <w:t xml:space="preserve"> </w:t>
      </w:r>
      <w:r w:rsidRPr="00E02899">
        <w:rPr>
          <w:sz w:val="20"/>
        </w:rPr>
        <w:t>tot</w:t>
      </w:r>
      <w:r w:rsidRPr="00E02899">
        <w:rPr>
          <w:spacing w:val="-1"/>
          <w:sz w:val="20"/>
        </w:rPr>
        <w:t>a</w:t>
      </w:r>
      <w:r w:rsidRPr="00E02899">
        <w:rPr>
          <w:sz w:val="20"/>
        </w:rPr>
        <w:t>l</w:t>
      </w:r>
      <w:r w:rsidRPr="00E02899">
        <w:rPr>
          <w:spacing w:val="2"/>
          <w:sz w:val="20"/>
        </w:rPr>
        <w:t xml:space="preserve"> </w:t>
      </w:r>
      <w:r w:rsidRPr="00E02899">
        <w:rPr>
          <w:sz w:val="20"/>
        </w:rPr>
        <w:t>of</w:t>
      </w:r>
      <w:r w:rsidRPr="00E02899">
        <w:rPr>
          <w:spacing w:val="1"/>
          <w:sz w:val="20"/>
        </w:rPr>
        <w:t xml:space="preserve"> </w:t>
      </w:r>
      <w:r w:rsidRPr="00E02899">
        <w:rPr>
          <w:sz w:val="20"/>
        </w:rPr>
        <w:t>3 </w:t>
      </w:r>
      <w:r w:rsidRPr="00E02899">
        <w:rPr>
          <w:spacing w:val="-1"/>
          <w:sz w:val="20"/>
        </w:rPr>
        <w:t>7</w:t>
      </w:r>
      <w:r w:rsidRPr="00E02899">
        <w:rPr>
          <w:sz w:val="20"/>
        </w:rPr>
        <w:t>00</w:t>
      </w:r>
      <w:r w:rsidRPr="00E02899">
        <w:rPr>
          <w:spacing w:val="3"/>
          <w:sz w:val="20"/>
        </w:rPr>
        <w:t xml:space="preserve"> </w:t>
      </w:r>
      <w:r w:rsidRPr="00E02899">
        <w:rPr>
          <w:sz w:val="20"/>
        </w:rPr>
        <w:t>m</w:t>
      </w:r>
      <w:r w:rsidRPr="00E02899">
        <w:rPr>
          <w:position w:val="10"/>
          <w:sz w:val="12"/>
          <w:szCs w:val="14"/>
        </w:rPr>
        <w:t>3</w:t>
      </w:r>
      <w:r w:rsidRPr="00E02899">
        <w:rPr>
          <w:sz w:val="20"/>
        </w:rPr>
        <w:t>/hr</w:t>
      </w:r>
      <w:r w:rsidRPr="00E02899">
        <w:rPr>
          <w:spacing w:val="-6"/>
          <w:sz w:val="20"/>
        </w:rPr>
        <w:t xml:space="preserve"> </w:t>
      </w:r>
      <w:r w:rsidRPr="00E02899">
        <w:rPr>
          <w:sz w:val="20"/>
        </w:rPr>
        <w:t>when</w:t>
      </w:r>
      <w:r w:rsidRPr="00E02899">
        <w:rPr>
          <w:spacing w:val="-1"/>
          <w:sz w:val="20"/>
        </w:rPr>
        <w:t xml:space="preserve"> </w:t>
      </w:r>
      <w:r w:rsidRPr="00E02899">
        <w:rPr>
          <w:sz w:val="20"/>
        </w:rPr>
        <w:t>the</w:t>
      </w:r>
      <w:r w:rsidRPr="00E02899">
        <w:rPr>
          <w:spacing w:val="1"/>
          <w:sz w:val="20"/>
        </w:rPr>
        <w:t xml:space="preserve"> </w:t>
      </w:r>
      <w:r w:rsidRPr="00E02899">
        <w:rPr>
          <w:sz w:val="20"/>
        </w:rPr>
        <w:t>pu</w:t>
      </w:r>
      <w:r w:rsidRPr="00E02899">
        <w:rPr>
          <w:spacing w:val="-2"/>
          <w:sz w:val="20"/>
        </w:rPr>
        <w:t>m</w:t>
      </w:r>
      <w:r w:rsidRPr="00E02899">
        <w:rPr>
          <w:sz w:val="20"/>
        </w:rPr>
        <w:t>ps</w:t>
      </w:r>
      <w:r w:rsidRPr="00E02899">
        <w:rPr>
          <w:spacing w:val="-2"/>
          <w:sz w:val="20"/>
        </w:rPr>
        <w:t xml:space="preserve"> </w:t>
      </w:r>
      <w:r w:rsidRPr="00E02899">
        <w:rPr>
          <w:sz w:val="20"/>
        </w:rPr>
        <w:t>are used</w:t>
      </w:r>
      <w:r w:rsidRPr="00E02899">
        <w:rPr>
          <w:spacing w:val="-4"/>
          <w:sz w:val="20"/>
        </w:rPr>
        <w:t xml:space="preserve"> </w:t>
      </w:r>
      <w:r w:rsidRPr="00E02899">
        <w:rPr>
          <w:sz w:val="20"/>
        </w:rPr>
        <w:t>to</w:t>
      </w:r>
      <w:r w:rsidRPr="00E02899">
        <w:rPr>
          <w:spacing w:val="-1"/>
          <w:sz w:val="20"/>
        </w:rPr>
        <w:t>g</w:t>
      </w:r>
      <w:r w:rsidRPr="00E02899">
        <w:rPr>
          <w:sz w:val="20"/>
        </w:rPr>
        <w:t>ether.</w:t>
      </w:r>
    </w:p>
    <w:p w14:paraId="3D9887B2" w14:textId="635EB531" w:rsidR="00C80EF3" w:rsidRPr="00E02899" w:rsidRDefault="00C80EF3" w:rsidP="003F633E">
      <w:pPr>
        <w:jc w:val="both"/>
        <w:rPr>
          <w:rStyle w:val="Strong"/>
          <w:sz w:val="20"/>
        </w:rPr>
      </w:pPr>
      <w:r w:rsidRPr="00E02899">
        <w:rPr>
          <w:rStyle w:val="Strong"/>
          <w:sz w:val="20"/>
        </w:rPr>
        <w:t>Calculation example 1</w:t>
      </w:r>
    </w:p>
    <w:p w14:paraId="2B6DBA77" w14:textId="783B225D" w:rsidR="000C172F" w:rsidRPr="00E02899" w:rsidRDefault="000C172F">
      <w:pPr>
        <w:rPr>
          <w:sz w:val="20"/>
        </w:rPr>
      </w:pPr>
      <w:r w:rsidRPr="00E02899">
        <w:rPr>
          <w:sz w:val="20"/>
        </w:rPr>
        <w:t>Fore peak tank (capacity 2</w:t>
      </w:r>
      <w:r w:rsidR="00C80EF3" w:rsidRPr="00E02899">
        <w:rPr>
          <w:sz w:val="20"/>
        </w:rPr>
        <w:t>,</w:t>
      </w:r>
      <w:r w:rsidRPr="00E02899">
        <w:rPr>
          <w:sz w:val="20"/>
        </w:rPr>
        <w:t>000 m³) initially contains 1</w:t>
      </w:r>
      <w:r w:rsidR="00C80EF3" w:rsidRPr="00E02899">
        <w:rPr>
          <w:sz w:val="20"/>
        </w:rPr>
        <w:t>,</w:t>
      </w:r>
      <w:r w:rsidRPr="00E02899">
        <w:rPr>
          <w:sz w:val="20"/>
        </w:rPr>
        <w:t>000 m³ of high-risk ballast water</w:t>
      </w:r>
      <w:r w:rsidR="004E62E7" w:rsidRPr="00E02899">
        <w:rPr>
          <w:sz w:val="20"/>
        </w:rPr>
        <w:t>.</w:t>
      </w:r>
      <w:r w:rsidR="00CB2AD6" w:rsidRPr="00E02899">
        <w:rPr>
          <w:sz w:val="20"/>
        </w:rPr>
        <w:t xml:space="preserve"> </w:t>
      </w:r>
      <w:r w:rsidR="00C80EF3" w:rsidRPr="00E02899">
        <w:rPr>
          <w:sz w:val="20"/>
        </w:rPr>
        <w:t xml:space="preserve">The </w:t>
      </w:r>
      <w:r w:rsidRPr="00E02899">
        <w:rPr>
          <w:sz w:val="20"/>
        </w:rPr>
        <w:t xml:space="preserve">Master </w:t>
      </w:r>
      <w:r w:rsidR="00C80EF3" w:rsidRPr="00E02899">
        <w:rPr>
          <w:sz w:val="20"/>
        </w:rPr>
        <w:t xml:space="preserve">wants </w:t>
      </w:r>
      <w:r w:rsidRPr="00E02899">
        <w:rPr>
          <w:sz w:val="20"/>
        </w:rPr>
        <w:t>to exchange the tank’s contents in mid-ocean using the flow-through method.</w:t>
      </w:r>
    </w:p>
    <w:p w14:paraId="2B97251F" w14:textId="1D8E8FF3" w:rsidR="000C172F" w:rsidRPr="00E02899" w:rsidRDefault="000C172F">
      <w:pPr>
        <w:rPr>
          <w:sz w:val="20"/>
        </w:rPr>
      </w:pPr>
      <w:r w:rsidRPr="00E02899">
        <w:rPr>
          <w:sz w:val="20"/>
        </w:rPr>
        <w:t>300 per cent of the tank’s full capacity (i.e. 3 x 2</w:t>
      </w:r>
      <w:r w:rsidR="00C80EF3" w:rsidRPr="00E02899">
        <w:rPr>
          <w:sz w:val="20"/>
        </w:rPr>
        <w:t>,</w:t>
      </w:r>
      <w:r w:rsidRPr="00E02899">
        <w:rPr>
          <w:sz w:val="20"/>
        </w:rPr>
        <w:t>000 m³) = 6</w:t>
      </w:r>
      <w:r w:rsidR="00C80EF3" w:rsidRPr="00E02899">
        <w:rPr>
          <w:sz w:val="20"/>
        </w:rPr>
        <w:t>,</w:t>
      </w:r>
      <w:r w:rsidRPr="00E02899">
        <w:rPr>
          <w:sz w:val="20"/>
        </w:rPr>
        <w:t>000 m³.</w:t>
      </w:r>
    </w:p>
    <w:p w14:paraId="6077F173" w14:textId="2D98B52D" w:rsidR="000C172F" w:rsidRPr="00E02899" w:rsidRDefault="000C172F">
      <w:pPr>
        <w:rPr>
          <w:sz w:val="20"/>
        </w:rPr>
      </w:pPr>
      <w:r w:rsidRPr="00E02899">
        <w:rPr>
          <w:sz w:val="20"/>
        </w:rPr>
        <w:t>Using only one pump, the master must pump clean seawater into the tank for three hours</w:t>
      </w:r>
      <w:r w:rsidR="004E62E7" w:rsidRPr="00E02899">
        <w:rPr>
          <w:sz w:val="20"/>
        </w:rPr>
        <w:t>.</w:t>
      </w:r>
      <w:r w:rsidR="00934BFC" w:rsidRPr="00E02899">
        <w:rPr>
          <w:sz w:val="20"/>
        </w:rPr>
        <w:t xml:space="preserve"> </w:t>
      </w:r>
      <w:r w:rsidRPr="00E02899">
        <w:rPr>
          <w:sz w:val="20"/>
        </w:rPr>
        <w:t>Using two pumps together, the required pumping time would be 6</w:t>
      </w:r>
      <w:r w:rsidR="00C80EF3" w:rsidRPr="00E02899">
        <w:rPr>
          <w:sz w:val="20"/>
        </w:rPr>
        <w:t>,</w:t>
      </w:r>
      <w:r w:rsidRPr="00E02899">
        <w:rPr>
          <w:sz w:val="20"/>
        </w:rPr>
        <w:t>000 ÷ 3</w:t>
      </w:r>
      <w:r w:rsidR="00C80EF3" w:rsidRPr="00E02899">
        <w:rPr>
          <w:sz w:val="20"/>
        </w:rPr>
        <w:t>,</w:t>
      </w:r>
      <w:r w:rsidRPr="00E02899">
        <w:rPr>
          <w:sz w:val="20"/>
        </w:rPr>
        <w:t>700 = 1.62 hours (1 hour 37 minutes)</w:t>
      </w:r>
      <w:r w:rsidR="00C80EF3" w:rsidRPr="00E02899">
        <w:rPr>
          <w:sz w:val="20"/>
        </w:rPr>
        <w:t>.</w:t>
      </w:r>
    </w:p>
    <w:p w14:paraId="7476A4C9" w14:textId="71064DCF" w:rsidR="000C172F" w:rsidRPr="00E02899" w:rsidRDefault="000C172F">
      <w:pPr>
        <w:rPr>
          <w:sz w:val="20"/>
        </w:rPr>
      </w:pPr>
      <w:r w:rsidRPr="00E02899">
        <w:rPr>
          <w:sz w:val="20"/>
        </w:rPr>
        <w:t>One pump delivers 2</w:t>
      </w:r>
      <w:r w:rsidR="00C80EF3" w:rsidRPr="00E02899">
        <w:rPr>
          <w:sz w:val="20"/>
        </w:rPr>
        <w:t>,</w:t>
      </w:r>
      <w:r w:rsidRPr="00E02899">
        <w:rPr>
          <w:sz w:val="20"/>
        </w:rPr>
        <w:t>000 m³/hr = 6</w:t>
      </w:r>
      <w:r w:rsidR="00C80EF3" w:rsidRPr="00E02899">
        <w:rPr>
          <w:sz w:val="20"/>
        </w:rPr>
        <w:t>,</w:t>
      </w:r>
      <w:r w:rsidRPr="00E02899">
        <w:rPr>
          <w:sz w:val="20"/>
        </w:rPr>
        <w:t>000 m³ in 3 h</w:t>
      </w:r>
      <w:r w:rsidR="00414CC1" w:rsidRPr="00E02899">
        <w:rPr>
          <w:sz w:val="20"/>
        </w:rPr>
        <w:t>ou</w:t>
      </w:r>
      <w:r w:rsidRPr="00E02899">
        <w:rPr>
          <w:sz w:val="20"/>
        </w:rPr>
        <w:t>rs = 300% of tank’s FULL capacity.</w:t>
      </w:r>
    </w:p>
    <w:p w14:paraId="069CB553" w14:textId="56791712" w:rsidR="000C172F" w:rsidRPr="00E02899" w:rsidRDefault="000C172F">
      <w:pPr>
        <w:rPr>
          <w:sz w:val="20"/>
        </w:rPr>
      </w:pPr>
      <w:r w:rsidRPr="00E02899">
        <w:rPr>
          <w:sz w:val="20"/>
        </w:rPr>
        <w:t>Two pumps deliver 3</w:t>
      </w:r>
      <w:r w:rsidR="00C80EF3" w:rsidRPr="00E02899">
        <w:rPr>
          <w:sz w:val="20"/>
        </w:rPr>
        <w:t>,</w:t>
      </w:r>
      <w:r w:rsidRPr="00E02899">
        <w:rPr>
          <w:sz w:val="20"/>
        </w:rPr>
        <w:t>700 m³/hr = 6</w:t>
      </w:r>
      <w:r w:rsidR="00C80EF3" w:rsidRPr="00E02899">
        <w:rPr>
          <w:sz w:val="20"/>
        </w:rPr>
        <w:t>,</w:t>
      </w:r>
      <w:r w:rsidRPr="00E02899">
        <w:rPr>
          <w:sz w:val="20"/>
        </w:rPr>
        <w:t>000 m³ in 1.62 h</w:t>
      </w:r>
      <w:r w:rsidR="00414CC1" w:rsidRPr="00E02899">
        <w:rPr>
          <w:sz w:val="20"/>
        </w:rPr>
        <w:t>ou</w:t>
      </w:r>
      <w:r w:rsidRPr="00E02899">
        <w:rPr>
          <w:sz w:val="20"/>
        </w:rPr>
        <w:t>rs = 300% of tank’s FULL capacity.</w:t>
      </w:r>
    </w:p>
    <w:p w14:paraId="44E4DFD5" w14:textId="77777777" w:rsidR="000C172F" w:rsidRPr="00E02899" w:rsidRDefault="000C172F" w:rsidP="003F633E">
      <w:pPr>
        <w:jc w:val="both"/>
        <w:rPr>
          <w:rStyle w:val="Strong"/>
          <w:sz w:val="20"/>
        </w:rPr>
      </w:pPr>
      <w:r w:rsidRPr="00E02899">
        <w:rPr>
          <w:rStyle w:val="Strong"/>
          <w:sz w:val="20"/>
        </w:rPr>
        <w:t>Calculation example 2</w:t>
      </w:r>
    </w:p>
    <w:p w14:paraId="1B6BCE71" w14:textId="262097B5" w:rsidR="000C172F" w:rsidRPr="00E02899" w:rsidRDefault="00C80EF3">
      <w:pPr>
        <w:rPr>
          <w:sz w:val="20"/>
        </w:rPr>
      </w:pPr>
      <w:r w:rsidRPr="00E02899">
        <w:rPr>
          <w:sz w:val="20"/>
        </w:rPr>
        <w:t xml:space="preserve">The </w:t>
      </w:r>
      <w:r w:rsidR="000C172F" w:rsidRPr="00E02899">
        <w:rPr>
          <w:sz w:val="20"/>
        </w:rPr>
        <w:t>Master w</w:t>
      </w:r>
      <w:r w:rsidRPr="00E02899">
        <w:rPr>
          <w:sz w:val="20"/>
        </w:rPr>
        <w:t>ant</w:t>
      </w:r>
      <w:r w:rsidR="000C172F" w:rsidRPr="00E02899">
        <w:rPr>
          <w:sz w:val="20"/>
        </w:rPr>
        <w:t>s to use flow-through method on WBT 1P, WBT 1S, WBT 2P and WBT 2S.</w:t>
      </w:r>
    </w:p>
    <w:p w14:paraId="25D43153" w14:textId="77777777" w:rsidR="006624C2" w:rsidRPr="00E02899" w:rsidRDefault="000C172F" w:rsidP="003F633E">
      <w:pPr>
        <w:spacing w:after="0"/>
        <w:jc w:val="both"/>
        <w:rPr>
          <w:rStyle w:val="Strong"/>
          <w:sz w:val="20"/>
        </w:rPr>
      </w:pPr>
      <w:r w:rsidRPr="00E02899">
        <w:rPr>
          <w:rStyle w:val="Strong"/>
          <w:sz w:val="20"/>
        </w:rPr>
        <w:t>Acceptable</w:t>
      </w:r>
    </w:p>
    <w:p w14:paraId="2AE26DC5" w14:textId="587502E9" w:rsidR="000C172F" w:rsidRPr="00E02899" w:rsidRDefault="000C172F">
      <w:pPr>
        <w:rPr>
          <w:sz w:val="20"/>
        </w:rPr>
      </w:pPr>
      <w:r w:rsidRPr="00E02899">
        <w:rPr>
          <w:sz w:val="20"/>
        </w:rPr>
        <w:t>Using both ballast pumps together, the master simultaneously flushes WBT 1P and 1S for at least 4.86 hours (combined capacity of 1P&amp;S = 6</w:t>
      </w:r>
      <w:r w:rsidR="0050018C" w:rsidRPr="00E02899">
        <w:rPr>
          <w:sz w:val="20"/>
        </w:rPr>
        <w:t>,</w:t>
      </w:r>
      <w:r w:rsidRPr="00E02899">
        <w:rPr>
          <w:sz w:val="20"/>
        </w:rPr>
        <w:t>000 m³, 4.86 hours pumping @ 3</w:t>
      </w:r>
      <w:r w:rsidR="0050018C" w:rsidRPr="00E02899">
        <w:rPr>
          <w:sz w:val="20"/>
        </w:rPr>
        <w:t>,</w:t>
      </w:r>
      <w:r w:rsidRPr="00E02899">
        <w:rPr>
          <w:sz w:val="20"/>
        </w:rPr>
        <w:t>700 m³/hr = 18</w:t>
      </w:r>
      <w:r w:rsidR="0050018C" w:rsidRPr="00E02899">
        <w:rPr>
          <w:sz w:val="20"/>
        </w:rPr>
        <w:t>,</w:t>
      </w:r>
      <w:r w:rsidRPr="00E02899">
        <w:rPr>
          <w:sz w:val="20"/>
        </w:rPr>
        <w:t>000 m³ = 300% of each tank’s full capacity).</w:t>
      </w:r>
    </w:p>
    <w:p w14:paraId="4B99E586" w14:textId="28C535D2" w:rsidR="000C172F" w:rsidRPr="00E02899" w:rsidRDefault="000C172F">
      <w:pPr>
        <w:rPr>
          <w:sz w:val="20"/>
        </w:rPr>
      </w:pPr>
      <w:r w:rsidRPr="00E02899">
        <w:rPr>
          <w:sz w:val="20"/>
        </w:rPr>
        <w:t>After the ballast exchange in WBT 1P and S, those tanks are closed off and a new exchange begins on WBT 2P and S simultaneously</w:t>
      </w:r>
      <w:r w:rsidR="004E62E7" w:rsidRPr="00E02899">
        <w:rPr>
          <w:sz w:val="20"/>
        </w:rPr>
        <w:t>.</w:t>
      </w:r>
      <w:r w:rsidR="00934BFC" w:rsidRPr="00E02899">
        <w:rPr>
          <w:sz w:val="20"/>
        </w:rPr>
        <w:t xml:space="preserve"> </w:t>
      </w:r>
      <w:r w:rsidRPr="00E02899">
        <w:rPr>
          <w:sz w:val="20"/>
        </w:rPr>
        <w:t>No. 2s, with combined capacity of 8,400 m³, require a further 6.81 hours of flushing with both pumps simultaneously.</w:t>
      </w:r>
    </w:p>
    <w:p w14:paraId="57247DC3" w14:textId="7AA9A00A" w:rsidR="00463449" w:rsidRPr="00E02899" w:rsidRDefault="00463449" w:rsidP="003F633E">
      <w:pPr>
        <w:spacing w:after="0"/>
        <w:jc w:val="both"/>
        <w:rPr>
          <w:rStyle w:val="Strong"/>
          <w:sz w:val="20"/>
        </w:rPr>
      </w:pPr>
    </w:p>
    <w:p w14:paraId="2F38522B" w14:textId="77777777" w:rsidR="006624C2" w:rsidRPr="00E02899" w:rsidRDefault="000C172F" w:rsidP="003F633E">
      <w:pPr>
        <w:spacing w:after="0"/>
        <w:jc w:val="both"/>
        <w:rPr>
          <w:rStyle w:val="Strong"/>
          <w:sz w:val="20"/>
        </w:rPr>
      </w:pPr>
      <w:r w:rsidRPr="00E02899">
        <w:rPr>
          <w:rStyle w:val="Strong"/>
          <w:sz w:val="20"/>
        </w:rPr>
        <w:t>Unacceptable</w:t>
      </w:r>
    </w:p>
    <w:p w14:paraId="78D96288" w14:textId="1EB50F65" w:rsidR="000C172F" w:rsidRPr="00E02899" w:rsidRDefault="000C172F">
      <w:pPr>
        <w:rPr>
          <w:sz w:val="20"/>
        </w:rPr>
      </w:pPr>
      <w:r w:rsidRPr="00E02899">
        <w:rPr>
          <w:sz w:val="20"/>
        </w:rPr>
        <w:t>Master uses both pumps to flush WBT 1P&amp;S and WBT 2P&amp;S (combined capacity = 14</w:t>
      </w:r>
      <w:r w:rsidR="0050018C" w:rsidRPr="00E02899">
        <w:rPr>
          <w:sz w:val="20"/>
        </w:rPr>
        <w:t>,</w:t>
      </w:r>
      <w:r w:rsidRPr="00E02899">
        <w:rPr>
          <w:sz w:val="20"/>
        </w:rPr>
        <w:t>400) simultaneously for 11.68 h</w:t>
      </w:r>
      <w:r w:rsidR="00414CC1" w:rsidRPr="00E02899">
        <w:rPr>
          <w:sz w:val="20"/>
        </w:rPr>
        <w:t>ou</w:t>
      </w:r>
      <w:r w:rsidRPr="00E02899">
        <w:rPr>
          <w:sz w:val="20"/>
        </w:rPr>
        <w:t>rs</w:t>
      </w:r>
      <w:r w:rsidR="004E62E7" w:rsidRPr="00E02899">
        <w:rPr>
          <w:sz w:val="20"/>
        </w:rPr>
        <w:t>.</w:t>
      </w:r>
      <w:r w:rsidR="00934BFC" w:rsidRPr="00E02899">
        <w:rPr>
          <w:sz w:val="20"/>
        </w:rPr>
        <w:t xml:space="preserve"> </w:t>
      </w:r>
      <w:r w:rsidRPr="00E02899">
        <w:rPr>
          <w:sz w:val="20"/>
        </w:rPr>
        <w:t>The pumps deliver the same quantity of water in total but it is impossible to say how much water each tank received if this procedure is used</w:t>
      </w:r>
      <w:r w:rsidR="004E62E7" w:rsidRPr="00E02899">
        <w:rPr>
          <w:sz w:val="20"/>
        </w:rPr>
        <w:t>.</w:t>
      </w:r>
      <w:r w:rsidR="00934BFC" w:rsidRPr="00E02899">
        <w:rPr>
          <w:sz w:val="20"/>
        </w:rPr>
        <w:t xml:space="preserve"> </w:t>
      </w:r>
      <w:r w:rsidRPr="00E02899">
        <w:rPr>
          <w:sz w:val="20"/>
        </w:rPr>
        <w:t>It is clear though that No. 1s, being further from the pumps, will receive less than No. 2s.</w:t>
      </w:r>
    </w:p>
    <w:p w14:paraId="46A5F29E" w14:textId="3C84F55F" w:rsidR="00A8690B" w:rsidRPr="003F633E" w:rsidRDefault="00A8690B" w:rsidP="003F633E">
      <w:pPr>
        <w:pStyle w:val="Heading2"/>
        <w:jc w:val="both"/>
        <w:rPr>
          <w:sz w:val="44"/>
          <w:szCs w:val="44"/>
        </w:rPr>
      </w:pPr>
      <w:bookmarkStart w:id="248" w:name="_Toc433622012"/>
      <w:bookmarkStart w:id="249" w:name="_Toc433622013"/>
      <w:bookmarkStart w:id="250" w:name="Further_advice_and_information"/>
      <w:bookmarkStart w:id="251" w:name="_Further_advice_and"/>
      <w:bookmarkStart w:id="252" w:name="_Further_aAdvice_and"/>
      <w:bookmarkStart w:id="253" w:name="_Toc34214773"/>
      <w:bookmarkStart w:id="254" w:name="_Toc310263458"/>
      <w:bookmarkEnd w:id="248"/>
      <w:bookmarkEnd w:id="249"/>
      <w:bookmarkEnd w:id="250"/>
      <w:bookmarkEnd w:id="251"/>
      <w:bookmarkEnd w:id="252"/>
      <w:r w:rsidRPr="003F633E">
        <w:rPr>
          <w:sz w:val="44"/>
          <w:szCs w:val="44"/>
        </w:rPr>
        <w:lastRenderedPageBreak/>
        <w:t xml:space="preserve">Further </w:t>
      </w:r>
      <w:r w:rsidR="000830DB">
        <w:rPr>
          <w:sz w:val="44"/>
          <w:szCs w:val="44"/>
        </w:rPr>
        <w:t>A</w:t>
      </w:r>
      <w:r w:rsidRPr="003F633E">
        <w:rPr>
          <w:sz w:val="44"/>
          <w:szCs w:val="44"/>
        </w:rPr>
        <w:t xml:space="preserve">dvice and </w:t>
      </w:r>
      <w:r w:rsidR="000830DB">
        <w:rPr>
          <w:sz w:val="44"/>
          <w:szCs w:val="44"/>
        </w:rPr>
        <w:t>I</w:t>
      </w:r>
      <w:r w:rsidRPr="003F633E">
        <w:rPr>
          <w:sz w:val="44"/>
          <w:szCs w:val="44"/>
        </w:rPr>
        <w:t>nformation</w:t>
      </w:r>
      <w:bookmarkEnd w:id="253"/>
    </w:p>
    <w:bookmarkEnd w:id="254"/>
    <w:p w14:paraId="3C4FF0A3" w14:textId="77777777" w:rsidR="00301D80" w:rsidRDefault="00301D80" w:rsidP="003F633E">
      <w:pPr>
        <w:pStyle w:val="Heading4"/>
        <w:jc w:val="both"/>
      </w:pPr>
      <w:r>
        <w:t>General advice and support</w:t>
      </w:r>
    </w:p>
    <w:p w14:paraId="46710AF0" w14:textId="7993DF0D" w:rsidR="00353986" w:rsidRPr="00E02899" w:rsidRDefault="00353986">
      <w:pPr>
        <w:rPr>
          <w:sz w:val="20"/>
        </w:rPr>
      </w:pPr>
      <w:r w:rsidRPr="00E02899">
        <w:rPr>
          <w:sz w:val="20"/>
        </w:rPr>
        <w:t>Further</w:t>
      </w:r>
      <w:r w:rsidRPr="00E02899">
        <w:rPr>
          <w:spacing w:val="-13"/>
          <w:sz w:val="20"/>
        </w:rPr>
        <w:t xml:space="preserve"> </w:t>
      </w:r>
      <w:r w:rsidRPr="00E02899">
        <w:rPr>
          <w:sz w:val="20"/>
        </w:rPr>
        <w:t>info</w:t>
      </w:r>
      <w:r w:rsidRPr="00E02899">
        <w:rPr>
          <w:spacing w:val="-1"/>
          <w:sz w:val="20"/>
        </w:rPr>
        <w:t>r</w:t>
      </w:r>
      <w:r w:rsidRPr="00E02899">
        <w:rPr>
          <w:sz w:val="20"/>
        </w:rPr>
        <w:t>mation</w:t>
      </w:r>
      <w:r w:rsidRPr="00E02899">
        <w:rPr>
          <w:spacing w:val="-3"/>
          <w:sz w:val="20"/>
        </w:rPr>
        <w:t xml:space="preserve"> </w:t>
      </w:r>
      <w:r w:rsidRPr="00E02899">
        <w:rPr>
          <w:sz w:val="20"/>
        </w:rPr>
        <w:t>can</w:t>
      </w:r>
      <w:r w:rsidRPr="00E02899">
        <w:rPr>
          <w:spacing w:val="-3"/>
          <w:sz w:val="20"/>
        </w:rPr>
        <w:t xml:space="preserve"> </w:t>
      </w:r>
      <w:r w:rsidRPr="00E02899">
        <w:rPr>
          <w:sz w:val="20"/>
        </w:rPr>
        <w:t>be</w:t>
      </w:r>
      <w:r w:rsidRPr="00E02899">
        <w:rPr>
          <w:spacing w:val="-2"/>
          <w:sz w:val="20"/>
        </w:rPr>
        <w:t xml:space="preserve"> </w:t>
      </w:r>
      <w:r w:rsidRPr="00E02899">
        <w:rPr>
          <w:sz w:val="20"/>
        </w:rPr>
        <w:t>obtained</w:t>
      </w:r>
      <w:r w:rsidRPr="00E02899">
        <w:rPr>
          <w:spacing w:val="-9"/>
          <w:sz w:val="20"/>
        </w:rPr>
        <w:t xml:space="preserve"> </w:t>
      </w:r>
      <w:r w:rsidRPr="00E02899">
        <w:rPr>
          <w:sz w:val="20"/>
        </w:rPr>
        <w:t>by</w:t>
      </w:r>
      <w:r w:rsidRPr="00E02899">
        <w:rPr>
          <w:spacing w:val="-2"/>
          <w:sz w:val="20"/>
        </w:rPr>
        <w:t xml:space="preserve"> </w:t>
      </w:r>
      <w:r w:rsidRPr="00E02899">
        <w:rPr>
          <w:sz w:val="20"/>
        </w:rPr>
        <w:t>contacti</w:t>
      </w:r>
      <w:r w:rsidRPr="00E02899">
        <w:rPr>
          <w:spacing w:val="-1"/>
          <w:sz w:val="20"/>
        </w:rPr>
        <w:t>n</w:t>
      </w:r>
      <w:r w:rsidRPr="00E02899">
        <w:rPr>
          <w:sz w:val="20"/>
        </w:rPr>
        <w:t>g</w:t>
      </w:r>
      <w:r w:rsidRPr="00E02899">
        <w:rPr>
          <w:spacing w:val="-7"/>
          <w:sz w:val="20"/>
        </w:rPr>
        <w:t xml:space="preserve"> </w:t>
      </w:r>
      <w:r w:rsidRPr="00E02899">
        <w:rPr>
          <w:sz w:val="20"/>
        </w:rPr>
        <w:t xml:space="preserve">the department or visiting the department’s </w:t>
      </w:r>
      <w:hyperlink r:id="rId26" w:history="1">
        <w:r w:rsidRPr="00E02899">
          <w:rPr>
            <w:rStyle w:val="Hyperlink"/>
            <w:sz w:val="20"/>
          </w:rPr>
          <w:t>website</w:t>
        </w:r>
      </w:hyperlink>
      <w:r w:rsidRPr="00E02899">
        <w:rPr>
          <w:sz w:val="20"/>
        </w:rPr>
        <w:t xml:space="preserve">. For further information on the process to manage ballast water in Australian waters, please contact the Maritime National Coordination Centre or the </w:t>
      </w:r>
      <w:r w:rsidR="00E02899" w:rsidRPr="00E02899">
        <w:rPr>
          <w:sz w:val="20"/>
        </w:rPr>
        <w:t>departments</w:t>
      </w:r>
      <w:r w:rsidRPr="00E02899">
        <w:rPr>
          <w:sz w:val="20"/>
        </w:rPr>
        <w:t xml:space="preserve"> nearest </w:t>
      </w:r>
      <w:hyperlink r:id="rId27" w:history="1">
        <w:r w:rsidRPr="00E02899">
          <w:rPr>
            <w:rStyle w:val="Hyperlink"/>
            <w:sz w:val="20"/>
          </w:rPr>
          <w:t>regional office</w:t>
        </w:r>
      </w:hyperlink>
      <w:r w:rsidRPr="00E02899">
        <w:rPr>
          <w:sz w:val="20"/>
        </w:rPr>
        <w:t xml:space="preserve">. </w:t>
      </w:r>
    </w:p>
    <w:p w14:paraId="5A138A65" w14:textId="61CF758E" w:rsidR="007A0472" w:rsidRPr="00E02899" w:rsidRDefault="007A0472" w:rsidP="003F633E">
      <w:pPr>
        <w:spacing w:after="0"/>
        <w:jc w:val="both"/>
        <w:rPr>
          <w:rStyle w:val="Strong"/>
          <w:sz w:val="20"/>
        </w:rPr>
      </w:pPr>
      <w:r w:rsidRPr="00E02899">
        <w:rPr>
          <w:rStyle w:val="Strong"/>
          <w:sz w:val="20"/>
        </w:rPr>
        <w:t>Maritime National Coordination Centre</w:t>
      </w:r>
    </w:p>
    <w:p w14:paraId="3AB12E0B" w14:textId="7889D5C4" w:rsidR="007A0472" w:rsidRPr="00E02899" w:rsidRDefault="007A0472" w:rsidP="003F633E">
      <w:pPr>
        <w:spacing w:after="0"/>
        <w:jc w:val="both"/>
        <w:rPr>
          <w:sz w:val="20"/>
        </w:rPr>
      </w:pPr>
      <w:r w:rsidRPr="00E02899">
        <w:rPr>
          <w:sz w:val="20"/>
        </w:rPr>
        <w:t xml:space="preserve">Email: </w:t>
      </w:r>
      <w:hyperlink r:id="rId28" w:history="1">
        <w:r w:rsidR="00862CCE" w:rsidRPr="00E02899">
          <w:rPr>
            <w:rStyle w:val="Hyperlink"/>
            <w:sz w:val="20"/>
            <w:szCs w:val="20"/>
          </w:rPr>
          <w:t>maritimeNCC@awe.gov.au</w:t>
        </w:r>
      </w:hyperlink>
    </w:p>
    <w:p w14:paraId="456729DA" w14:textId="77777777" w:rsidR="00CA31EB" w:rsidRPr="00E02899" w:rsidRDefault="007A0472" w:rsidP="003F633E">
      <w:pPr>
        <w:spacing w:after="0"/>
        <w:jc w:val="both"/>
        <w:rPr>
          <w:sz w:val="20"/>
        </w:rPr>
      </w:pPr>
      <w:r w:rsidRPr="00E02899">
        <w:rPr>
          <w:sz w:val="20"/>
        </w:rPr>
        <w:t>Phone: 1300 004 605</w:t>
      </w:r>
    </w:p>
    <w:p w14:paraId="3A401E4F" w14:textId="21BD5A74" w:rsidR="007A0472" w:rsidRPr="00E02899" w:rsidRDefault="007A0472" w:rsidP="003F633E">
      <w:pPr>
        <w:jc w:val="both"/>
        <w:rPr>
          <w:rFonts w:cs="Arial"/>
          <w:sz w:val="20"/>
        </w:rPr>
      </w:pPr>
      <w:r w:rsidRPr="00E02899">
        <w:rPr>
          <w:rFonts w:cs="Arial"/>
          <w:sz w:val="20"/>
        </w:rPr>
        <w:t>Fax: 1300 005 882</w:t>
      </w:r>
    </w:p>
    <w:p w14:paraId="1A0EC7C2" w14:textId="10719613" w:rsidR="007A0472" w:rsidRDefault="00AD5103" w:rsidP="003F633E">
      <w:pPr>
        <w:pStyle w:val="Heading4"/>
        <w:jc w:val="both"/>
      </w:pPr>
      <w:r>
        <w:t>Exemptions</w:t>
      </w:r>
    </w:p>
    <w:p w14:paraId="3925EF5A" w14:textId="5ADAC44D" w:rsidR="00353986" w:rsidRPr="00E02899" w:rsidRDefault="00353986">
      <w:pPr>
        <w:rPr>
          <w:sz w:val="20"/>
        </w:rPr>
      </w:pPr>
      <w:r w:rsidRPr="00E02899">
        <w:rPr>
          <w:rFonts w:cs="Arial"/>
          <w:sz w:val="20"/>
        </w:rPr>
        <w:t xml:space="preserve">For further information on exemptions please contact the department’s </w:t>
      </w:r>
      <w:r w:rsidR="00C27A38" w:rsidRPr="00E02899">
        <w:rPr>
          <w:rFonts w:cs="Arial"/>
          <w:sz w:val="20"/>
        </w:rPr>
        <w:t>Marine Biosecurity</w:t>
      </w:r>
      <w:r w:rsidRPr="00E02899">
        <w:rPr>
          <w:rFonts w:cs="Arial"/>
          <w:sz w:val="20"/>
        </w:rPr>
        <w:t xml:space="preserve"> Unit.</w:t>
      </w:r>
    </w:p>
    <w:p w14:paraId="6B23C178" w14:textId="15A9A0CE" w:rsidR="00CB2AD6" w:rsidRPr="00E02899" w:rsidRDefault="00B767C8" w:rsidP="003F633E">
      <w:pPr>
        <w:spacing w:after="0"/>
        <w:jc w:val="both"/>
        <w:rPr>
          <w:rStyle w:val="Strong"/>
          <w:sz w:val="20"/>
        </w:rPr>
      </w:pPr>
      <w:r w:rsidRPr="00E02899">
        <w:rPr>
          <w:rStyle w:val="Strong"/>
          <w:sz w:val="20"/>
        </w:rPr>
        <w:t>Marine Biosecurity Unit</w:t>
      </w:r>
    </w:p>
    <w:p w14:paraId="55D3CA21" w14:textId="278AC8B8" w:rsidR="006D201E" w:rsidRPr="00E02899" w:rsidRDefault="00AD5103" w:rsidP="003F633E">
      <w:pPr>
        <w:spacing w:after="0"/>
        <w:jc w:val="both"/>
        <w:rPr>
          <w:rStyle w:val="Hyperlink"/>
          <w:rFonts w:cs="Arial"/>
          <w:sz w:val="20"/>
        </w:rPr>
      </w:pPr>
      <w:r w:rsidRPr="00E02899">
        <w:rPr>
          <w:sz w:val="20"/>
        </w:rPr>
        <w:t xml:space="preserve">Email: </w:t>
      </w:r>
      <w:hyperlink r:id="rId29" w:history="1">
        <w:r w:rsidR="00CD4E96" w:rsidRPr="00E02899">
          <w:rPr>
            <w:rStyle w:val="Hyperlink"/>
            <w:rFonts w:cs="Arial"/>
            <w:sz w:val="20"/>
          </w:rPr>
          <w:t>pestsmarine@awe.gov.au</w:t>
        </w:r>
      </w:hyperlink>
    </w:p>
    <w:p w14:paraId="36B71FB2" w14:textId="1242F212" w:rsidR="003E24D7" w:rsidRPr="00E02899" w:rsidRDefault="003E24D7" w:rsidP="003F633E">
      <w:pPr>
        <w:spacing w:after="0"/>
        <w:jc w:val="both"/>
        <w:rPr>
          <w:sz w:val="20"/>
        </w:rPr>
      </w:pPr>
      <w:r w:rsidRPr="00E02899">
        <w:rPr>
          <w:sz w:val="20"/>
        </w:rPr>
        <w:t xml:space="preserve">Website: </w:t>
      </w:r>
      <w:hyperlink r:id="rId30" w:history="1">
        <w:r w:rsidR="00CD4E96" w:rsidRPr="00E02899">
          <w:rPr>
            <w:rStyle w:val="Hyperlink"/>
            <w:sz w:val="20"/>
          </w:rPr>
          <w:t>awe</w:t>
        </w:r>
        <w:r w:rsidRPr="00E02899">
          <w:rPr>
            <w:rStyle w:val="Hyperlink"/>
            <w:sz w:val="20"/>
          </w:rPr>
          <w:t>.gov.au/ballast</w:t>
        </w:r>
      </w:hyperlink>
    </w:p>
    <w:p w14:paraId="07B1452A" w14:textId="77777777" w:rsidR="003E24D7" w:rsidRDefault="003E24D7" w:rsidP="003F633E">
      <w:pPr>
        <w:jc w:val="both"/>
      </w:pPr>
    </w:p>
    <w:p w14:paraId="353E0CD6" w14:textId="462F84E8" w:rsidR="00AD5103" w:rsidRDefault="00AD5103" w:rsidP="003F633E">
      <w:pPr>
        <w:jc w:val="both"/>
        <w:rPr>
          <w:rStyle w:val="Strong"/>
        </w:rPr>
      </w:pPr>
      <w:bookmarkStart w:id="255" w:name="OLE_LINK2"/>
    </w:p>
    <w:p w14:paraId="3C4E15DB" w14:textId="5E82E813" w:rsidR="00B7321E" w:rsidRPr="003F633E" w:rsidRDefault="00B7321E" w:rsidP="003F633E">
      <w:pPr>
        <w:pStyle w:val="Heading2"/>
        <w:numPr>
          <w:ilvl w:val="0"/>
          <w:numId w:val="0"/>
        </w:numPr>
        <w:ind w:left="567"/>
        <w:rPr>
          <w:sz w:val="44"/>
          <w:szCs w:val="44"/>
        </w:rPr>
      </w:pPr>
      <w:bookmarkStart w:id="256" w:name="_Attachment_A:_Ballast"/>
      <w:bookmarkStart w:id="257" w:name="_Toc487115694"/>
      <w:bookmarkStart w:id="258" w:name="_Toc34214774"/>
      <w:bookmarkStart w:id="259" w:name="_Toc310263460"/>
      <w:bookmarkEnd w:id="255"/>
      <w:bookmarkEnd w:id="256"/>
      <w:r w:rsidRPr="003F633E">
        <w:rPr>
          <w:sz w:val="44"/>
          <w:szCs w:val="44"/>
        </w:rPr>
        <w:lastRenderedPageBreak/>
        <w:t xml:space="preserve">Attachment A: Ballast Water Management Plan and Certificate </w:t>
      </w:r>
      <w:r w:rsidR="000830DB">
        <w:rPr>
          <w:sz w:val="44"/>
          <w:szCs w:val="44"/>
        </w:rPr>
        <w:t>R</w:t>
      </w:r>
      <w:r w:rsidRPr="003F633E">
        <w:rPr>
          <w:sz w:val="44"/>
          <w:szCs w:val="44"/>
        </w:rPr>
        <w:t>equirements</w:t>
      </w:r>
      <w:bookmarkEnd w:id="257"/>
      <w:bookmarkEnd w:id="258"/>
    </w:p>
    <w:p w14:paraId="2225F4B3" w14:textId="77777777" w:rsidR="000830DB" w:rsidRPr="003C01A6" w:rsidRDefault="000830DB" w:rsidP="003F633E"/>
    <w:p w14:paraId="048FEDE1" w14:textId="4735A7C5" w:rsidR="00BE403D" w:rsidRPr="00E02899" w:rsidRDefault="009E3D44">
      <w:pPr>
        <w:rPr>
          <w:sz w:val="20"/>
        </w:rPr>
      </w:pPr>
      <w:r w:rsidRPr="00E02899">
        <w:rPr>
          <w:sz w:val="20"/>
        </w:rPr>
        <w:t>This table shows the</w:t>
      </w:r>
      <w:r w:rsidR="00BE403D" w:rsidRPr="00E02899">
        <w:rPr>
          <w:sz w:val="20"/>
        </w:rPr>
        <w:t xml:space="preserve"> </w:t>
      </w:r>
      <w:r w:rsidRPr="00E02899">
        <w:rPr>
          <w:sz w:val="20"/>
        </w:rPr>
        <w:t>r</w:t>
      </w:r>
      <w:r w:rsidR="00BE403D" w:rsidRPr="00E02899">
        <w:rPr>
          <w:sz w:val="20"/>
        </w:rPr>
        <w:t>equirements for ship types/classes designed to carry ballast water, to obtain a ballast water management plan and ballast water management certificate.</w:t>
      </w:r>
    </w:p>
    <w:p w14:paraId="506ABB68" w14:textId="1580BFAC" w:rsidR="004D14DD" w:rsidRPr="00E02899" w:rsidRDefault="004D14DD" w:rsidP="003F633E">
      <w:pPr>
        <w:pStyle w:val="Caption"/>
        <w:jc w:val="both"/>
        <w:rPr>
          <w:sz w:val="22"/>
        </w:rPr>
      </w:pPr>
      <w:r w:rsidRPr="00E02899">
        <w:rPr>
          <w:sz w:val="22"/>
        </w:rPr>
        <w:t>Ballast Water Management Plan and Certificate requirements</w:t>
      </w:r>
    </w:p>
    <w:tbl>
      <w:tblPr>
        <w:tblStyle w:val="TableGrid"/>
        <w:tblW w:w="9493" w:type="dxa"/>
        <w:tblLook w:val="04A0" w:firstRow="1" w:lastRow="0" w:firstColumn="1" w:lastColumn="0" w:noHBand="0" w:noVBand="1"/>
      </w:tblPr>
      <w:tblGrid>
        <w:gridCol w:w="966"/>
        <w:gridCol w:w="2148"/>
        <w:gridCol w:w="1984"/>
        <w:gridCol w:w="1776"/>
        <w:gridCol w:w="2619"/>
      </w:tblGrid>
      <w:tr w:rsidR="00F77B08" w:rsidRPr="00E02899" w14:paraId="3CE31AA7" w14:textId="77777777" w:rsidTr="00A72C30">
        <w:trPr>
          <w:cantSplit/>
          <w:tblHeader/>
        </w:trPr>
        <w:tc>
          <w:tcPr>
            <w:tcW w:w="966" w:type="dxa"/>
            <w:shd w:val="clear" w:color="auto" w:fill="0D0D0D" w:themeFill="text1" w:themeFillTint="F2"/>
          </w:tcPr>
          <w:p w14:paraId="0F970584" w14:textId="77777777" w:rsidR="00F77B08" w:rsidRPr="00E02899" w:rsidRDefault="00F77B08" w:rsidP="00A72C30">
            <w:pPr>
              <w:pStyle w:val="TableHeading"/>
              <w:rPr>
                <w:sz w:val="16"/>
              </w:rPr>
            </w:pPr>
            <w:r w:rsidRPr="00E02899">
              <w:rPr>
                <w:sz w:val="16"/>
              </w:rPr>
              <w:t>Scenario number</w:t>
            </w:r>
          </w:p>
        </w:tc>
        <w:tc>
          <w:tcPr>
            <w:tcW w:w="2148" w:type="dxa"/>
            <w:shd w:val="clear" w:color="auto" w:fill="0D0D0D" w:themeFill="text1" w:themeFillTint="F2"/>
          </w:tcPr>
          <w:p w14:paraId="2FBB4457" w14:textId="77777777" w:rsidR="00F77B08" w:rsidRPr="00E02899" w:rsidRDefault="00F77B08" w:rsidP="00A72C30">
            <w:pPr>
              <w:pStyle w:val="TableHeading"/>
              <w:rPr>
                <w:sz w:val="16"/>
              </w:rPr>
            </w:pPr>
            <w:r w:rsidRPr="00E02899">
              <w:rPr>
                <w:sz w:val="16"/>
              </w:rPr>
              <w:t>Ship type/class</w:t>
            </w:r>
          </w:p>
        </w:tc>
        <w:tc>
          <w:tcPr>
            <w:tcW w:w="1984" w:type="dxa"/>
            <w:shd w:val="clear" w:color="auto" w:fill="0D0D0D" w:themeFill="text1" w:themeFillTint="F2"/>
          </w:tcPr>
          <w:p w14:paraId="3E39779A" w14:textId="77777777" w:rsidR="00F77B08" w:rsidRPr="00E02899" w:rsidRDefault="00F77B08" w:rsidP="00A72C30">
            <w:pPr>
              <w:pStyle w:val="TableHeading"/>
              <w:rPr>
                <w:sz w:val="16"/>
              </w:rPr>
            </w:pPr>
            <w:r w:rsidRPr="00E02899">
              <w:rPr>
                <w:sz w:val="16"/>
              </w:rPr>
              <w:t>Sub-category</w:t>
            </w:r>
          </w:p>
        </w:tc>
        <w:tc>
          <w:tcPr>
            <w:tcW w:w="1776" w:type="dxa"/>
            <w:shd w:val="clear" w:color="auto" w:fill="0D0D0D" w:themeFill="text1" w:themeFillTint="F2"/>
          </w:tcPr>
          <w:p w14:paraId="3DAE190D" w14:textId="77777777" w:rsidR="00F77B08" w:rsidRPr="00E02899" w:rsidRDefault="00F77B08" w:rsidP="00A72C30">
            <w:pPr>
              <w:pStyle w:val="TableHeading"/>
              <w:rPr>
                <w:sz w:val="16"/>
              </w:rPr>
            </w:pPr>
            <w:r w:rsidRPr="00E02899">
              <w:rPr>
                <w:sz w:val="16"/>
              </w:rPr>
              <w:t>Ballast Water Management Plan &amp; Certificate required?</w:t>
            </w:r>
          </w:p>
        </w:tc>
        <w:tc>
          <w:tcPr>
            <w:tcW w:w="2619" w:type="dxa"/>
            <w:shd w:val="clear" w:color="auto" w:fill="0D0D0D" w:themeFill="text1" w:themeFillTint="F2"/>
          </w:tcPr>
          <w:p w14:paraId="5B03D3D9" w14:textId="77777777" w:rsidR="00F77B08" w:rsidRPr="00E02899" w:rsidRDefault="00F77B08" w:rsidP="00A72C30">
            <w:pPr>
              <w:pStyle w:val="TableHeading"/>
              <w:rPr>
                <w:sz w:val="16"/>
              </w:rPr>
            </w:pPr>
            <w:r w:rsidRPr="00E02899">
              <w:rPr>
                <w:sz w:val="16"/>
              </w:rPr>
              <w:t>Exemption Policy</w:t>
            </w:r>
          </w:p>
        </w:tc>
      </w:tr>
      <w:tr w:rsidR="00F77B08" w:rsidRPr="00E02899" w14:paraId="253B3B63" w14:textId="77777777" w:rsidTr="00A72C30">
        <w:trPr>
          <w:cantSplit/>
        </w:trPr>
        <w:tc>
          <w:tcPr>
            <w:tcW w:w="966" w:type="dxa"/>
            <w:shd w:val="clear" w:color="auto" w:fill="FFFFFF" w:themeFill="background1"/>
          </w:tcPr>
          <w:p w14:paraId="6F8244F1" w14:textId="77777777" w:rsidR="00F77B08" w:rsidRPr="00E02899" w:rsidRDefault="00F77B08" w:rsidP="00A72C30">
            <w:pPr>
              <w:pStyle w:val="TableText"/>
              <w:rPr>
                <w:sz w:val="16"/>
              </w:rPr>
            </w:pPr>
            <w:r w:rsidRPr="00E02899">
              <w:rPr>
                <w:sz w:val="16"/>
              </w:rPr>
              <w:t>1</w:t>
            </w:r>
          </w:p>
        </w:tc>
        <w:tc>
          <w:tcPr>
            <w:tcW w:w="2148" w:type="dxa"/>
            <w:shd w:val="clear" w:color="auto" w:fill="FFFFFF" w:themeFill="background1"/>
          </w:tcPr>
          <w:p w14:paraId="739BCE4E" w14:textId="77777777" w:rsidR="00F77B08" w:rsidRPr="00E02899" w:rsidRDefault="00F77B08" w:rsidP="00A72C30">
            <w:pPr>
              <w:pStyle w:val="TableText"/>
              <w:rPr>
                <w:sz w:val="16"/>
              </w:rPr>
            </w:pPr>
            <w:r w:rsidRPr="00E02899">
              <w:rPr>
                <w:sz w:val="16"/>
              </w:rPr>
              <w:t>Ships which use an IMO Type Approved BWMS</w:t>
            </w:r>
          </w:p>
        </w:tc>
        <w:tc>
          <w:tcPr>
            <w:tcW w:w="1984" w:type="dxa"/>
            <w:shd w:val="clear" w:color="auto" w:fill="FFFFFF" w:themeFill="background1"/>
          </w:tcPr>
          <w:p w14:paraId="3B4670CF" w14:textId="77777777" w:rsidR="00F77B08" w:rsidRPr="00E02899" w:rsidRDefault="00F77B08" w:rsidP="00A72C30">
            <w:pPr>
              <w:pStyle w:val="TableText"/>
              <w:rPr>
                <w:sz w:val="16"/>
              </w:rPr>
            </w:pPr>
            <w:r w:rsidRPr="00E02899">
              <w:rPr>
                <w:sz w:val="16"/>
              </w:rPr>
              <w:t>Any size</w:t>
            </w:r>
          </w:p>
        </w:tc>
        <w:tc>
          <w:tcPr>
            <w:tcW w:w="1776" w:type="dxa"/>
            <w:shd w:val="clear" w:color="auto" w:fill="FFFFFF" w:themeFill="background1"/>
          </w:tcPr>
          <w:p w14:paraId="18629363" w14:textId="77777777" w:rsidR="00F77B08" w:rsidRPr="00E02899" w:rsidRDefault="00F77B08" w:rsidP="00A72C30">
            <w:pPr>
              <w:pStyle w:val="TableText"/>
              <w:rPr>
                <w:sz w:val="16"/>
              </w:rPr>
            </w:pPr>
            <w:r w:rsidRPr="00E02899">
              <w:rPr>
                <w:sz w:val="16"/>
              </w:rPr>
              <w:t>Yes—approved by a survey authority or a Flag State Administration</w:t>
            </w:r>
          </w:p>
        </w:tc>
        <w:tc>
          <w:tcPr>
            <w:tcW w:w="2619" w:type="dxa"/>
            <w:shd w:val="clear" w:color="auto" w:fill="FFFFFF" w:themeFill="background1"/>
          </w:tcPr>
          <w:p w14:paraId="18BCFCCE" w14:textId="77777777" w:rsidR="00F77B08" w:rsidRPr="00E02899" w:rsidRDefault="00F77B08" w:rsidP="00A72C30">
            <w:pPr>
              <w:pStyle w:val="TableText"/>
              <w:rPr>
                <w:sz w:val="16"/>
              </w:rPr>
            </w:pPr>
            <w:r w:rsidRPr="00E02899">
              <w:rPr>
                <w:sz w:val="16"/>
              </w:rPr>
              <w:t>Not eligible for an exemption</w:t>
            </w:r>
          </w:p>
        </w:tc>
      </w:tr>
      <w:tr w:rsidR="00F77B08" w:rsidRPr="00E02899" w14:paraId="65898A30" w14:textId="77777777" w:rsidTr="00A72C30">
        <w:trPr>
          <w:cantSplit/>
        </w:trPr>
        <w:tc>
          <w:tcPr>
            <w:tcW w:w="966" w:type="dxa"/>
            <w:shd w:val="clear" w:color="auto" w:fill="EEECE1" w:themeFill="background2"/>
          </w:tcPr>
          <w:p w14:paraId="6C62028E" w14:textId="77777777" w:rsidR="00F77B08" w:rsidRPr="00E02899" w:rsidRDefault="00F77B08" w:rsidP="00A72C30">
            <w:pPr>
              <w:pStyle w:val="TableText"/>
              <w:rPr>
                <w:sz w:val="16"/>
              </w:rPr>
            </w:pPr>
            <w:r w:rsidRPr="00E02899">
              <w:rPr>
                <w:sz w:val="16"/>
              </w:rPr>
              <w:t>2</w:t>
            </w:r>
          </w:p>
        </w:tc>
        <w:tc>
          <w:tcPr>
            <w:tcW w:w="2148" w:type="dxa"/>
            <w:shd w:val="clear" w:color="auto" w:fill="EEECE1" w:themeFill="background2"/>
          </w:tcPr>
          <w:p w14:paraId="0708E744" w14:textId="77777777" w:rsidR="00F77B08" w:rsidRPr="00E02899" w:rsidRDefault="00F77B08" w:rsidP="00A72C30">
            <w:pPr>
              <w:pStyle w:val="TableText"/>
              <w:rPr>
                <w:sz w:val="16"/>
              </w:rPr>
            </w:pPr>
            <w:r w:rsidRPr="00E02899">
              <w:rPr>
                <w:sz w:val="16"/>
              </w:rPr>
              <w:t>Commercial and non-commercial ships (that don’t meet table items 1, 3, 4 or 7)</w:t>
            </w:r>
          </w:p>
        </w:tc>
        <w:tc>
          <w:tcPr>
            <w:tcW w:w="1984" w:type="dxa"/>
            <w:shd w:val="clear" w:color="auto" w:fill="EEECE1" w:themeFill="background2"/>
          </w:tcPr>
          <w:p w14:paraId="7B9CE1E8" w14:textId="77777777" w:rsidR="00F77B08" w:rsidRPr="00E02899" w:rsidRDefault="00F77B08" w:rsidP="00A72C30">
            <w:pPr>
              <w:pStyle w:val="TableText"/>
              <w:rPr>
                <w:sz w:val="16"/>
              </w:rPr>
            </w:pPr>
            <w:r w:rsidRPr="00E02899">
              <w:rPr>
                <w:sz w:val="16"/>
              </w:rPr>
              <w:t>Greater than 400 gross tonnes</w:t>
            </w:r>
            <w:r w:rsidRPr="00E02899" w:rsidDel="00841AE9">
              <w:rPr>
                <w:sz w:val="16"/>
              </w:rPr>
              <w:t xml:space="preserve"> </w:t>
            </w:r>
          </w:p>
        </w:tc>
        <w:tc>
          <w:tcPr>
            <w:tcW w:w="1776" w:type="dxa"/>
            <w:shd w:val="clear" w:color="auto" w:fill="EEECE1" w:themeFill="background2"/>
          </w:tcPr>
          <w:p w14:paraId="4C93890D" w14:textId="77777777" w:rsidR="00F77B08" w:rsidRPr="00E02899" w:rsidRDefault="00F77B08" w:rsidP="00A72C30">
            <w:pPr>
              <w:pStyle w:val="TableText"/>
              <w:rPr>
                <w:sz w:val="16"/>
              </w:rPr>
            </w:pPr>
            <w:r w:rsidRPr="00E02899">
              <w:rPr>
                <w:sz w:val="16"/>
              </w:rPr>
              <w:t>Yes—approved by a survey authority or a Flag State Administration</w:t>
            </w:r>
          </w:p>
        </w:tc>
        <w:tc>
          <w:tcPr>
            <w:tcW w:w="2619" w:type="dxa"/>
            <w:shd w:val="clear" w:color="auto" w:fill="EEECE1" w:themeFill="background2"/>
          </w:tcPr>
          <w:p w14:paraId="52FD96A8" w14:textId="77777777" w:rsidR="00F77B08" w:rsidRPr="00E02899" w:rsidRDefault="00F77B08" w:rsidP="00A72C30">
            <w:pPr>
              <w:pStyle w:val="TableText"/>
              <w:rPr>
                <w:sz w:val="16"/>
              </w:rPr>
            </w:pPr>
            <w:r w:rsidRPr="00E02899">
              <w:rPr>
                <w:sz w:val="16"/>
              </w:rPr>
              <w:t>Exemption may be available on a case-by-case basis. Vessel must manage ballast water</w:t>
            </w:r>
          </w:p>
        </w:tc>
      </w:tr>
      <w:tr w:rsidR="00F77B08" w:rsidRPr="00E02899" w14:paraId="5EF35351" w14:textId="77777777" w:rsidTr="00A72C30">
        <w:trPr>
          <w:cantSplit/>
        </w:trPr>
        <w:tc>
          <w:tcPr>
            <w:tcW w:w="966" w:type="dxa"/>
            <w:shd w:val="clear" w:color="auto" w:fill="auto"/>
          </w:tcPr>
          <w:p w14:paraId="68874780" w14:textId="77777777" w:rsidR="00F77B08" w:rsidRPr="00E02899" w:rsidRDefault="00F77B08" w:rsidP="00A72C30">
            <w:pPr>
              <w:pStyle w:val="TableText"/>
              <w:rPr>
                <w:sz w:val="16"/>
              </w:rPr>
            </w:pPr>
            <w:r w:rsidRPr="00E02899">
              <w:rPr>
                <w:sz w:val="16"/>
              </w:rPr>
              <w:t>3</w:t>
            </w:r>
          </w:p>
        </w:tc>
        <w:tc>
          <w:tcPr>
            <w:tcW w:w="2148" w:type="dxa"/>
            <w:shd w:val="clear" w:color="auto" w:fill="auto"/>
          </w:tcPr>
          <w:p w14:paraId="28CEE134" w14:textId="77777777" w:rsidR="00F77B08" w:rsidRPr="00E02899" w:rsidRDefault="00F77B08" w:rsidP="00A72C30">
            <w:pPr>
              <w:pStyle w:val="TableText"/>
              <w:rPr>
                <w:sz w:val="16"/>
              </w:rPr>
            </w:pPr>
            <w:r w:rsidRPr="00E02899">
              <w:rPr>
                <w:sz w:val="16"/>
              </w:rPr>
              <w:t xml:space="preserve">Ships using potable water, </w:t>
            </w:r>
          </w:p>
          <w:p w14:paraId="23A24A5B" w14:textId="77777777" w:rsidR="00F77B08" w:rsidRPr="00E02899" w:rsidRDefault="00F77B08" w:rsidP="00A72C30">
            <w:pPr>
              <w:pStyle w:val="TableText"/>
              <w:rPr>
                <w:sz w:val="16"/>
              </w:rPr>
            </w:pPr>
            <w:r w:rsidRPr="00E02899">
              <w:rPr>
                <w:sz w:val="16"/>
              </w:rPr>
              <w:t>Vessels with no power source</w:t>
            </w:r>
          </w:p>
          <w:p w14:paraId="240B3CF5" w14:textId="07884650" w:rsidR="00F77B08" w:rsidRPr="00E02899" w:rsidRDefault="00F77B08" w:rsidP="00A72C30">
            <w:pPr>
              <w:pStyle w:val="TableText"/>
              <w:rPr>
                <w:sz w:val="16"/>
              </w:rPr>
            </w:pPr>
          </w:p>
        </w:tc>
        <w:tc>
          <w:tcPr>
            <w:tcW w:w="1984" w:type="dxa"/>
            <w:shd w:val="clear" w:color="auto" w:fill="auto"/>
          </w:tcPr>
          <w:p w14:paraId="5E2E49CF" w14:textId="77777777" w:rsidR="00F77B08" w:rsidRPr="00E02899" w:rsidRDefault="00F77B08" w:rsidP="00A72C30">
            <w:pPr>
              <w:pStyle w:val="TableText"/>
              <w:rPr>
                <w:sz w:val="16"/>
              </w:rPr>
            </w:pPr>
            <w:r w:rsidRPr="00E02899">
              <w:rPr>
                <w:sz w:val="16"/>
              </w:rPr>
              <w:t>Any size</w:t>
            </w:r>
            <w:r w:rsidRPr="00E02899" w:rsidDel="00532411">
              <w:rPr>
                <w:sz w:val="16"/>
              </w:rPr>
              <w:t xml:space="preserve"> </w:t>
            </w:r>
          </w:p>
        </w:tc>
        <w:tc>
          <w:tcPr>
            <w:tcW w:w="1776" w:type="dxa"/>
            <w:shd w:val="clear" w:color="auto" w:fill="auto"/>
          </w:tcPr>
          <w:p w14:paraId="30D27CFE" w14:textId="77777777" w:rsidR="00F77B08" w:rsidRPr="00E02899" w:rsidRDefault="00F77B08" w:rsidP="00A72C30">
            <w:pPr>
              <w:pStyle w:val="TableText"/>
              <w:rPr>
                <w:sz w:val="16"/>
              </w:rPr>
            </w:pPr>
            <w:r w:rsidRPr="00E02899">
              <w:rPr>
                <w:sz w:val="16"/>
              </w:rPr>
              <w:t>Yes—approved by a survey authority, registered surveyor or Flag State Administration.</w:t>
            </w:r>
          </w:p>
        </w:tc>
        <w:tc>
          <w:tcPr>
            <w:tcW w:w="2619" w:type="dxa"/>
            <w:shd w:val="clear" w:color="auto" w:fill="auto"/>
          </w:tcPr>
          <w:p w14:paraId="1611DA3E" w14:textId="77777777" w:rsidR="00F77B08" w:rsidRPr="00E02899" w:rsidRDefault="00F77B08" w:rsidP="00A72C30">
            <w:pPr>
              <w:pStyle w:val="TableText"/>
              <w:rPr>
                <w:sz w:val="16"/>
              </w:rPr>
            </w:pPr>
            <w:r w:rsidRPr="00E02899">
              <w:rPr>
                <w:sz w:val="16"/>
              </w:rPr>
              <w:t xml:space="preserve">Exemption may be available on a case-by-case basis. </w:t>
            </w:r>
          </w:p>
          <w:p w14:paraId="45EE3851" w14:textId="77777777" w:rsidR="00F77B08" w:rsidRPr="00E02899" w:rsidRDefault="00F77B08" w:rsidP="00A72C30">
            <w:pPr>
              <w:pStyle w:val="TableText"/>
              <w:rPr>
                <w:sz w:val="16"/>
              </w:rPr>
            </w:pPr>
            <w:r w:rsidRPr="00E02899">
              <w:rPr>
                <w:sz w:val="16"/>
              </w:rPr>
              <w:t>Vessel must manage ballast water.</w:t>
            </w:r>
          </w:p>
        </w:tc>
      </w:tr>
      <w:tr w:rsidR="00F77B08" w:rsidRPr="00E02899" w14:paraId="0FE501E1" w14:textId="77777777" w:rsidTr="00A72C30">
        <w:trPr>
          <w:cantSplit/>
        </w:trPr>
        <w:tc>
          <w:tcPr>
            <w:tcW w:w="966" w:type="dxa"/>
            <w:shd w:val="clear" w:color="auto" w:fill="EEECE1" w:themeFill="background2"/>
          </w:tcPr>
          <w:p w14:paraId="37D026BD" w14:textId="77777777" w:rsidR="00F77B08" w:rsidRPr="00E02899" w:rsidRDefault="00F77B08" w:rsidP="00A72C30">
            <w:pPr>
              <w:pStyle w:val="TableText"/>
              <w:rPr>
                <w:sz w:val="16"/>
              </w:rPr>
            </w:pPr>
            <w:r w:rsidRPr="00E02899">
              <w:rPr>
                <w:sz w:val="16"/>
              </w:rPr>
              <w:t>4</w:t>
            </w:r>
          </w:p>
        </w:tc>
        <w:tc>
          <w:tcPr>
            <w:tcW w:w="2148" w:type="dxa"/>
            <w:shd w:val="clear" w:color="auto" w:fill="EEECE1" w:themeFill="background2"/>
          </w:tcPr>
          <w:p w14:paraId="476AF21B" w14:textId="77777777" w:rsidR="00F77B08" w:rsidRPr="00E02899" w:rsidRDefault="00F77B08" w:rsidP="00A72C30">
            <w:pPr>
              <w:pStyle w:val="TableText"/>
              <w:rPr>
                <w:sz w:val="16"/>
              </w:rPr>
            </w:pPr>
            <w:r w:rsidRPr="00E02899">
              <w:rPr>
                <w:sz w:val="16"/>
              </w:rPr>
              <w:t xml:space="preserve">Ships that are covered by Equivalent Compliance </w:t>
            </w:r>
          </w:p>
        </w:tc>
        <w:tc>
          <w:tcPr>
            <w:tcW w:w="1984" w:type="dxa"/>
            <w:shd w:val="clear" w:color="auto" w:fill="EEECE1" w:themeFill="background2"/>
          </w:tcPr>
          <w:p w14:paraId="6CD6E0A7" w14:textId="77777777" w:rsidR="00F77B08" w:rsidRPr="00E02899" w:rsidRDefault="00F77B08" w:rsidP="00A72C30">
            <w:pPr>
              <w:pStyle w:val="TableText"/>
              <w:rPr>
                <w:sz w:val="16"/>
              </w:rPr>
            </w:pPr>
            <w:r w:rsidRPr="00E02899">
              <w:rPr>
                <w:sz w:val="16"/>
              </w:rPr>
              <w:t>(Regulation A-5) of the Ballast Water Convention</w:t>
            </w:r>
            <w:r w:rsidRPr="00E02899">
              <w:rPr>
                <w:rStyle w:val="FootnoteReference"/>
                <w:sz w:val="16"/>
              </w:rPr>
              <w:footnoteReference w:id="2"/>
            </w:r>
          </w:p>
        </w:tc>
        <w:tc>
          <w:tcPr>
            <w:tcW w:w="1776" w:type="dxa"/>
            <w:shd w:val="clear" w:color="auto" w:fill="EEECE1" w:themeFill="background2"/>
          </w:tcPr>
          <w:p w14:paraId="0A7567A0" w14:textId="77777777" w:rsidR="00F77B08" w:rsidRPr="00E02899" w:rsidRDefault="00F77B08" w:rsidP="00A72C30">
            <w:pPr>
              <w:pStyle w:val="TableText"/>
              <w:rPr>
                <w:sz w:val="16"/>
              </w:rPr>
            </w:pPr>
            <w:r w:rsidRPr="00E02899">
              <w:rPr>
                <w:sz w:val="16"/>
              </w:rPr>
              <w:t>Yes—approved by a survey authority, registered surveyor or Flag State Administration.</w:t>
            </w:r>
          </w:p>
        </w:tc>
        <w:tc>
          <w:tcPr>
            <w:tcW w:w="2619" w:type="dxa"/>
            <w:shd w:val="clear" w:color="auto" w:fill="EEECE1" w:themeFill="background2"/>
          </w:tcPr>
          <w:p w14:paraId="55150977" w14:textId="77777777" w:rsidR="00F77B08" w:rsidRPr="00E02899" w:rsidRDefault="00F77B08" w:rsidP="00A72C30">
            <w:pPr>
              <w:pStyle w:val="TableText"/>
              <w:rPr>
                <w:sz w:val="16"/>
              </w:rPr>
            </w:pPr>
            <w:r w:rsidRPr="00E02899">
              <w:rPr>
                <w:sz w:val="16"/>
              </w:rPr>
              <w:t xml:space="preserve">Exemption may be available on a case-by-case basis. </w:t>
            </w:r>
          </w:p>
          <w:p w14:paraId="2318F7BE" w14:textId="77777777" w:rsidR="00F77B08" w:rsidRPr="00E02899" w:rsidRDefault="00F77B08" w:rsidP="00A72C30">
            <w:pPr>
              <w:pStyle w:val="TableText"/>
              <w:rPr>
                <w:sz w:val="16"/>
              </w:rPr>
            </w:pPr>
            <w:r w:rsidRPr="00E02899">
              <w:rPr>
                <w:sz w:val="16"/>
              </w:rPr>
              <w:t>Vessel must manage ballast water</w:t>
            </w:r>
          </w:p>
        </w:tc>
      </w:tr>
      <w:tr w:rsidR="00F77B08" w:rsidRPr="00E02899" w14:paraId="40B57B57" w14:textId="77777777" w:rsidTr="00A72C30">
        <w:trPr>
          <w:cantSplit/>
        </w:trPr>
        <w:tc>
          <w:tcPr>
            <w:tcW w:w="966" w:type="dxa"/>
            <w:shd w:val="clear" w:color="auto" w:fill="auto"/>
          </w:tcPr>
          <w:p w14:paraId="5F85BDA6" w14:textId="77777777" w:rsidR="00F77B08" w:rsidRPr="00E02899" w:rsidRDefault="00F77B08" w:rsidP="00A72C30">
            <w:pPr>
              <w:pStyle w:val="TableText"/>
              <w:rPr>
                <w:sz w:val="16"/>
              </w:rPr>
            </w:pPr>
            <w:r w:rsidRPr="00E02899">
              <w:rPr>
                <w:sz w:val="16"/>
              </w:rPr>
              <w:t>5</w:t>
            </w:r>
          </w:p>
        </w:tc>
        <w:tc>
          <w:tcPr>
            <w:tcW w:w="2148" w:type="dxa"/>
            <w:shd w:val="clear" w:color="auto" w:fill="auto"/>
          </w:tcPr>
          <w:p w14:paraId="28C969E4" w14:textId="77777777" w:rsidR="00F77B08" w:rsidRPr="00E02899" w:rsidRDefault="00F77B08" w:rsidP="00A72C30">
            <w:pPr>
              <w:pStyle w:val="TableText"/>
              <w:rPr>
                <w:sz w:val="16"/>
              </w:rPr>
            </w:pPr>
            <w:r w:rsidRPr="00E02899">
              <w:rPr>
                <w:sz w:val="16"/>
              </w:rPr>
              <w:t xml:space="preserve">Commercial ships </w:t>
            </w:r>
          </w:p>
        </w:tc>
        <w:tc>
          <w:tcPr>
            <w:tcW w:w="1984" w:type="dxa"/>
            <w:shd w:val="clear" w:color="auto" w:fill="auto"/>
          </w:tcPr>
          <w:p w14:paraId="51F00879" w14:textId="77777777" w:rsidR="00F77B08" w:rsidRPr="00E02899" w:rsidRDefault="00F77B08" w:rsidP="00A72C30">
            <w:pPr>
              <w:pStyle w:val="TableText"/>
              <w:rPr>
                <w:sz w:val="16"/>
              </w:rPr>
            </w:pPr>
            <w:r w:rsidRPr="00E02899">
              <w:rPr>
                <w:sz w:val="16"/>
              </w:rPr>
              <w:t>Less than 400 gross tonnes</w:t>
            </w:r>
          </w:p>
        </w:tc>
        <w:tc>
          <w:tcPr>
            <w:tcW w:w="1776" w:type="dxa"/>
            <w:shd w:val="clear" w:color="auto" w:fill="auto"/>
          </w:tcPr>
          <w:p w14:paraId="0081F017" w14:textId="77777777" w:rsidR="00F77B08" w:rsidRPr="00E02899" w:rsidRDefault="00F77B08" w:rsidP="00A72C30">
            <w:pPr>
              <w:pStyle w:val="TableText"/>
              <w:rPr>
                <w:sz w:val="16"/>
              </w:rPr>
            </w:pPr>
            <w:r w:rsidRPr="00E02899">
              <w:rPr>
                <w:sz w:val="16"/>
              </w:rPr>
              <w:t>Yes—approved by a survey authority, registered surveyor or Flag State Administration.</w:t>
            </w:r>
          </w:p>
        </w:tc>
        <w:tc>
          <w:tcPr>
            <w:tcW w:w="2619" w:type="dxa"/>
            <w:shd w:val="clear" w:color="auto" w:fill="auto"/>
          </w:tcPr>
          <w:p w14:paraId="13E44593" w14:textId="77777777" w:rsidR="00F77B08" w:rsidRPr="00E02899" w:rsidRDefault="00F77B08" w:rsidP="00A72C30">
            <w:pPr>
              <w:pStyle w:val="TableText"/>
              <w:rPr>
                <w:sz w:val="16"/>
              </w:rPr>
            </w:pPr>
            <w:r w:rsidRPr="00E02899">
              <w:rPr>
                <w:sz w:val="16"/>
              </w:rPr>
              <w:t>Exemption may be available on a case-by-case basis.</w:t>
            </w:r>
          </w:p>
          <w:p w14:paraId="374DDA1E" w14:textId="77777777" w:rsidR="00F77B08" w:rsidRPr="00E02899" w:rsidRDefault="00F77B08" w:rsidP="00A72C30">
            <w:pPr>
              <w:pStyle w:val="TableText"/>
              <w:rPr>
                <w:sz w:val="16"/>
              </w:rPr>
            </w:pPr>
            <w:r w:rsidRPr="00E02899">
              <w:rPr>
                <w:sz w:val="16"/>
              </w:rPr>
              <w:t xml:space="preserve">Vessel must manage ballast water. </w:t>
            </w:r>
          </w:p>
        </w:tc>
      </w:tr>
      <w:tr w:rsidR="00F77B08" w:rsidRPr="00E02899" w14:paraId="3D1CC382" w14:textId="77777777" w:rsidTr="00A72C30">
        <w:trPr>
          <w:cantSplit/>
        </w:trPr>
        <w:tc>
          <w:tcPr>
            <w:tcW w:w="966" w:type="dxa"/>
            <w:shd w:val="clear" w:color="auto" w:fill="EEECE1" w:themeFill="background2"/>
          </w:tcPr>
          <w:p w14:paraId="0D4990E0" w14:textId="77777777" w:rsidR="00F77B08" w:rsidRPr="00E02899" w:rsidRDefault="00F77B08" w:rsidP="00A72C30">
            <w:pPr>
              <w:pStyle w:val="TableText"/>
              <w:rPr>
                <w:sz w:val="16"/>
              </w:rPr>
            </w:pPr>
            <w:r w:rsidRPr="00E02899">
              <w:rPr>
                <w:sz w:val="16"/>
              </w:rPr>
              <w:t>6</w:t>
            </w:r>
          </w:p>
        </w:tc>
        <w:tc>
          <w:tcPr>
            <w:tcW w:w="2148" w:type="dxa"/>
            <w:shd w:val="clear" w:color="auto" w:fill="EEECE1" w:themeFill="background2"/>
          </w:tcPr>
          <w:p w14:paraId="5A4793CD" w14:textId="77777777" w:rsidR="00F77B08" w:rsidRPr="00E02899" w:rsidRDefault="00F77B08" w:rsidP="00A72C30">
            <w:pPr>
              <w:pStyle w:val="TableText"/>
              <w:rPr>
                <w:sz w:val="16"/>
              </w:rPr>
            </w:pPr>
            <w:r w:rsidRPr="00E02899">
              <w:rPr>
                <w:sz w:val="16"/>
              </w:rPr>
              <w:t xml:space="preserve">Non-commercial ships </w:t>
            </w:r>
          </w:p>
        </w:tc>
        <w:tc>
          <w:tcPr>
            <w:tcW w:w="1984" w:type="dxa"/>
            <w:shd w:val="clear" w:color="auto" w:fill="EEECE1" w:themeFill="background2"/>
          </w:tcPr>
          <w:p w14:paraId="06FE02AE" w14:textId="77777777" w:rsidR="00F77B08" w:rsidRPr="00E02899" w:rsidRDefault="00F77B08" w:rsidP="00A72C30">
            <w:pPr>
              <w:pStyle w:val="TableText"/>
              <w:rPr>
                <w:sz w:val="16"/>
              </w:rPr>
            </w:pPr>
            <w:r w:rsidRPr="00E02899">
              <w:rPr>
                <w:sz w:val="16"/>
              </w:rPr>
              <w:t>Less than 400 gross tonnes</w:t>
            </w:r>
          </w:p>
        </w:tc>
        <w:tc>
          <w:tcPr>
            <w:tcW w:w="1776" w:type="dxa"/>
            <w:shd w:val="clear" w:color="auto" w:fill="EEECE1" w:themeFill="background2"/>
          </w:tcPr>
          <w:p w14:paraId="59B99391" w14:textId="77777777" w:rsidR="00F77B08" w:rsidRPr="00E02899" w:rsidRDefault="00F77B08" w:rsidP="00A72C30">
            <w:pPr>
              <w:pStyle w:val="TableText"/>
              <w:rPr>
                <w:sz w:val="16"/>
              </w:rPr>
            </w:pPr>
            <w:r w:rsidRPr="00E02899">
              <w:rPr>
                <w:sz w:val="16"/>
              </w:rPr>
              <w:t xml:space="preserve">No (application for exemption </w:t>
            </w:r>
            <w:r w:rsidRPr="00E02899">
              <w:rPr>
                <w:sz w:val="16"/>
                <w:u w:val="single"/>
              </w:rPr>
              <w:t xml:space="preserve">not </w:t>
            </w:r>
            <w:r w:rsidRPr="00E02899">
              <w:rPr>
                <w:sz w:val="16"/>
              </w:rPr>
              <w:t>required)</w:t>
            </w:r>
          </w:p>
        </w:tc>
        <w:tc>
          <w:tcPr>
            <w:tcW w:w="2619" w:type="dxa"/>
            <w:shd w:val="clear" w:color="auto" w:fill="EEECE1" w:themeFill="background2"/>
          </w:tcPr>
          <w:p w14:paraId="3F5F1105" w14:textId="77777777" w:rsidR="00F77B08" w:rsidRPr="00E02899" w:rsidRDefault="00F77B08" w:rsidP="00A72C30">
            <w:pPr>
              <w:pStyle w:val="TableText"/>
              <w:rPr>
                <w:sz w:val="16"/>
              </w:rPr>
            </w:pPr>
            <w:r w:rsidRPr="00E02899">
              <w:rPr>
                <w:sz w:val="16"/>
              </w:rPr>
              <w:t xml:space="preserve">Exempt from this requirement. Vessel must manage ballast water. </w:t>
            </w:r>
          </w:p>
        </w:tc>
      </w:tr>
      <w:tr w:rsidR="00F77B08" w14:paraId="45783C19" w14:textId="77777777" w:rsidTr="00A72C30">
        <w:trPr>
          <w:cantSplit/>
        </w:trPr>
        <w:tc>
          <w:tcPr>
            <w:tcW w:w="966" w:type="dxa"/>
            <w:shd w:val="clear" w:color="auto" w:fill="FFFFFF" w:themeFill="background1"/>
          </w:tcPr>
          <w:p w14:paraId="13853223" w14:textId="77777777" w:rsidR="00F77B08" w:rsidRDefault="00F77B08" w:rsidP="00A72C30">
            <w:pPr>
              <w:pStyle w:val="TableText"/>
            </w:pPr>
            <w:r>
              <w:t>7</w:t>
            </w:r>
          </w:p>
        </w:tc>
        <w:tc>
          <w:tcPr>
            <w:tcW w:w="2148" w:type="dxa"/>
            <w:shd w:val="clear" w:color="auto" w:fill="FFFFFF" w:themeFill="background1"/>
          </w:tcPr>
          <w:p w14:paraId="77E12F5E" w14:textId="77777777" w:rsidR="00F77B08" w:rsidRPr="009C1C50" w:rsidRDefault="00F77B08" w:rsidP="00A72C30">
            <w:pPr>
              <w:pStyle w:val="TableText"/>
            </w:pPr>
            <w:r w:rsidRPr="009C1C50">
              <w:t xml:space="preserve">Ships considered </w:t>
            </w:r>
            <w:r>
              <w:t>to have sealed tanks</w:t>
            </w:r>
            <w:r>
              <w:rPr>
                <w:rStyle w:val="FootnoteReference"/>
              </w:rPr>
              <w:footnoteReference w:id="3"/>
            </w:r>
            <w:r>
              <w:t xml:space="preserve"> </w:t>
            </w:r>
          </w:p>
        </w:tc>
        <w:tc>
          <w:tcPr>
            <w:tcW w:w="1984" w:type="dxa"/>
            <w:shd w:val="clear" w:color="auto" w:fill="FFFFFF" w:themeFill="background1"/>
          </w:tcPr>
          <w:p w14:paraId="14E3345E" w14:textId="77777777" w:rsidR="00F77B08" w:rsidRPr="009C1C50" w:rsidRDefault="00F77B08" w:rsidP="00A72C30">
            <w:pPr>
              <w:pStyle w:val="TableText"/>
            </w:pPr>
            <w:r>
              <w:t>Any size</w:t>
            </w:r>
          </w:p>
        </w:tc>
        <w:tc>
          <w:tcPr>
            <w:tcW w:w="1776" w:type="dxa"/>
            <w:shd w:val="clear" w:color="auto" w:fill="FFFFFF" w:themeFill="background1"/>
          </w:tcPr>
          <w:p w14:paraId="6B5CC081" w14:textId="77777777" w:rsidR="00F77B08" w:rsidRPr="009C1C50" w:rsidRDefault="00F77B08" w:rsidP="00A72C30">
            <w:pPr>
              <w:pStyle w:val="TableText"/>
            </w:pPr>
            <w:r w:rsidRPr="009C1C50">
              <w:t xml:space="preserve">No (application for exemption </w:t>
            </w:r>
            <w:r w:rsidRPr="009C1C50">
              <w:rPr>
                <w:u w:val="single"/>
              </w:rPr>
              <w:t>not</w:t>
            </w:r>
            <w:r w:rsidRPr="009C1C50">
              <w:t xml:space="preserve"> required)</w:t>
            </w:r>
          </w:p>
        </w:tc>
        <w:tc>
          <w:tcPr>
            <w:tcW w:w="2619" w:type="dxa"/>
            <w:shd w:val="clear" w:color="auto" w:fill="FFFFFF" w:themeFill="background1"/>
          </w:tcPr>
          <w:p w14:paraId="60520435" w14:textId="77777777" w:rsidR="00F77B08" w:rsidRPr="009C1C50" w:rsidRDefault="00F77B08" w:rsidP="00A72C30">
            <w:pPr>
              <w:pStyle w:val="TableText"/>
            </w:pPr>
            <w:r>
              <w:t>Exempt from this requirement. Must still manage ballast water.</w:t>
            </w:r>
          </w:p>
        </w:tc>
      </w:tr>
      <w:tr w:rsidR="00F77B08" w14:paraId="540EAB69" w14:textId="77777777" w:rsidTr="00A72C30">
        <w:trPr>
          <w:cantSplit/>
        </w:trPr>
        <w:tc>
          <w:tcPr>
            <w:tcW w:w="966" w:type="dxa"/>
            <w:shd w:val="clear" w:color="auto" w:fill="EEECE1" w:themeFill="background2"/>
          </w:tcPr>
          <w:p w14:paraId="30A65291" w14:textId="77777777" w:rsidR="00F77B08" w:rsidRPr="009C1C50" w:rsidDel="00C07001" w:rsidRDefault="00F77B08" w:rsidP="00A72C30">
            <w:pPr>
              <w:pStyle w:val="TableText"/>
            </w:pPr>
            <w:r>
              <w:t>8</w:t>
            </w:r>
          </w:p>
        </w:tc>
        <w:tc>
          <w:tcPr>
            <w:tcW w:w="2148" w:type="dxa"/>
            <w:shd w:val="clear" w:color="auto" w:fill="EEECE1" w:themeFill="background2"/>
          </w:tcPr>
          <w:p w14:paraId="77BA4317" w14:textId="77777777" w:rsidR="00F77B08" w:rsidRPr="009C1C50" w:rsidRDefault="00F77B08" w:rsidP="00A72C30">
            <w:pPr>
              <w:pStyle w:val="TableText"/>
            </w:pPr>
            <w:r w:rsidRPr="009C1C50">
              <w:t xml:space="preserve">Government and defence vessels </w:t>
            </w:r>
          </w:p>
        </w:tc>
        <w:tc>
          <w:tcPr>
            <w:tcW w:w="1984" w:type="dxa"/>
            <w:shd w:val="clear" w:color="auto" w:fill="EEECE1" w:themeFill="background2"/>
          </w:tcPr>
          <w:p w14:paraId="3FACAEF5" w14:textId="77777777" w:rsidR="00F77B08" w:rsidRPr="009C1C50" w:rsidRDefault="00F77B08" w:rsidP="00A72C30">
            <w:pPr>
              <w:pStyle w:val="TableText"/>
            </w:pPr>
            <w:r w:rsidRPr="009C1C50">
              <w:t>Used only for non-commercial purposes</w:t>
            </w:r>
          </w:p>
        </w:tc>
        <w:tc>
          <w:tcPr>
            <w:tcW w:w="1776" w:type="dxa"/>
            <w:shd w:val="clear" w:color="auto" w:fill="EEECE1" w:themeFill="background2"/>
          </w:tcPr>
          <w:p w14:paraId="5EC0D288" w14:textId="77777777" w:rsidR="00F77B08" w:rsidRPr="009C1C50" w:rsidRDefault="00F77B08" w:rsidP="00A72C30">
            <w:pPr>
              <w:pStyle w:val="TableText"/>
            </w:pPr>
            <w:r w:rsidRPr="009C1C50">
              <w:t xml:space="preserve">No (application for exemption </w:t>
            </w:r>
            <w:r w:rsidRPr="009C1C50">
              <w:rPr>
                <w:u w:val="single"/>
              </w:rPr>
              <w:t xml:space="preserve">not </w:t>
            </w:r>
            <w:r w:rsidRPr="009C1C50">
              <w:t>required)</w:t>
            </w:r>
          </w:p>
        </w:tc>
        <w:tc>
          <w:tcPr>
            <w:tcW w:w="2619" w:type="dxa"/>
            <w:shd w:val="clear" w:color="auto" w:fill="EEECE1" w:themeFill="background2"/>
          </w:tcPr>
          <w:p w14:paraId="265989F8" w14:textId="77777777" w:rsidR="00F77B08" w:rsidRPr="009C1C50" w:rsidRDefault="00F77B08" w:rsidP="00A72C30">
            <w:pPr>
              <w:pStyle w:val="TableText"/>
            </w:pPr>
            <w:r>
              <w:t>Exempt from this requirement</w:t>
            </w:r>
          </w:p>
        </w:tc>
      </w:tr>
    </w:tbl>
    <w:p w14:paraId="5D26AC68" w14:textId="77777777" w:rsidR="0070006E" w:rsidRDefault="0070006E" w:rsidP="003F633E">
      <w:pPr>
        <w:pStyle w:val="Heading2"/>
        <w:pageBreakBefore w:val="0"/>
        <w:numPr>
          <w:ilvl w:val="0"/>
          <w:numId w:val="0"/>
        </w:numPr>
        <w:ind w:left="567"/>
      </w:pPr>
      <w:bookmarkStart w:id="260" w:name="_Toc34214775"/>
      <w:r>
        <w:lastRenderedPageBreak/>
        <w:t>Attachment C: Ballast water pump test</w:t>
      </w:r>
      <w:bookmarkEnd w:id="260"/>
    </w:p>
    <w:p w14:paraId="2FB10313" w14:textId="77777777" w:rsidR="0070006E" w:rsidRDefault="0070006E" w:rsidP="0070006E"/>
    <w:p w14:paraId="34CFBBF5" w14:textId="77777777" w:rsidR="0070006E" w:rsidRDefault="0070006E" w:rsidP="0070006E">
      <w:r>
        <w:t>Vessel name:………………………………………………………………………..</w:t>
      </w:r>
    </w:p>
    <w:p w14:paraId="206A677E" w14:textId="77777777" w:rsidR="0070006E" w:rsidRDefault="0070006E" w:rsidP="0070006E">
      <w:r>
        <w:t>IMO number: ………………………………………………………………</w:t>
      </w:r>
    </w:p>
    <w:p w14:paraId="2D111D2C" w14:textId="77777777" w:rsidR="0070006E" w:rsidRDefault="0070006E" w:rsidP="0070006E">
      <w:r>
        <w:t>Port of registry: ………………………………………………………………</w:t>
      </w:r>
    </w:p>
    <w:p w14:paraId="0498F702" w14:textId="77777777" w:rsidR="0070006E" w:rsidRDefault="0070006E" w:rsidP="0070006E">
      <w:r>
        <w:t>Date launched: ………………………………………………………………</w:t>
      </w:r>
    </w:p>
    <w:p w14:paraId="7B48A8EB" w14:textId="77777777" w:rsidR="0070006E" w:rsidRDefault="0070006E" w:rsidP="0070006E">
      <w:r>
        <w:t>ID of ballast pump(s) tested:………………………………………………………………………………………………..</w:t>
      </w:r>
    </w:p>
    <w:p w14:paraId="2D852B1F" w14:textId="77777777" w:rsidR="0070006E" w:rsidRDefault="0070006E" w:rsidP="0070006E">
      <w:r>
        <w:t>Original rated capacity of pump(s) tested: ………………………………………………………………</w:t>
      </w:r>
    </w:p>
    <w:p w14:paraId="68D3FF87" w14:textId="77777777" w:rsidR="0070006E" w:rsidRDefault="0070006E" w:rsidP="0070006E">
      <w:r>
        <w:t>Details of tank(s) used in test: ……………………………………………………………………………………………</w:t>
      </w:r>
    </w:p>
    <w:p w14:paraId="27FED1E2" w14:textId="77777777" w:rsidR="0070006E" w:rsidRDefault="0070006E" w:rsidP="0070006E">
      <w:r>
        <w:t>(Fore peak tank preferred for single pump tests, forward upper wing tanks preferred for testing combined pumps)</w:t>
      </w:r>
    </w:p>
    <w:p w14:paraId="75C69DE5" w14:textId="77777777" w:rsidR="0070006E" w:rsidRDefault="0070006E" w:rsidP="0070006E">
      <w:r>
        <w:t>a)</w:t>
      </w:r>
      <w:r>
        <w:tab/>
        <w:t>Maximum tank capacity (m</w:t>
      </w:r>
      <w:r w:rsidRPr="00AF26EB">
        <w:rPr>
          <w:vertAlign w:val="superscript"/>
        </w:rPr>
        <w:t>3</w:t>
      </w:r>
      <w:r>
        <w:t>): …………………………………………</w:t>
      </w:r>
    </w:p>
    <w:p w14:paraId="5FA44F61" w14:textId="77777777" w:rsidR="0070006E" w:rsidRDefault="0070006E" w:rsidP="0070006E">
      <w:r>
        <w:t>b)</w:t>
      </w:r>
      <w:r>
        <w:tab/>
        <w:t>Initial contents (m</w:t>
      </w:r>
      <w:r w:rsidRPr="00AF26EB">
        <w:rPr>
          <w:vertAlign w:val="superscript"/>
        </w:rPr>
        <w:t>3</w:t>
      </w:r>
      <w:r>
        <w:t>): ………………………………………………………..</w:t>
      </w:r>
    </w:p>
    <w:p w14:paraId="3D861960" w14:textId="77777777" w:rsidR="0070006E" w:rsidRDefault="0070006E" w:rsidP="0070006E">
      <w:r>
        <w:t>c)</w:t>
      </w:r>
      <w:r>
        <w:tab/>
        <w:t>Time start pumping: ………………………………………………………….</w:t>
      </w:r>
    </w:p>
    <w:p w14:paraId="5C88493F" w14:textId="77777777" w:rsidR="0070006E" w:rsidRDefault="0070006E" w:rsidP="0070006E">
      <w:r>
        <w:t>d)</w:t>
      </w:r>
      <w:r>
        <w:tab/>
        <w:t>Time tank overflowed: e)</w:t>
      </w:r>
      <w:r>
        <w:tab/>
        <w:t>Hours Pumping (d – c): f)</w:t>
      </w:r>
      <w:r>
        <w:tab/>
        <w:t>Volume pumped (a – b):</w:t>
      </w:r>
    </w:p>
    <w:p w14:paraId="736ED9C3" w14:textId="77777777" w:rsidR="0070006E" w:rsidRDefault="0070006E" w:rsidP="0070006E">
      <w:r>
        <w:t>e)</w:t>
      </w:r>
      <w:r>
        <w:tab/>
        <w:t>Pump’s delivery rate: (f ÷ e) per hour …………………………………………………………………..</w:t>
      </w:r>
    </w:p>
    <w:p w14:paraId="7EA512E9" w14:textId="77777777" w:rsidR="0070006E" w:rsidRDefault="0070006E" w:rsidP="0070006E">
      <w:r>
        <w:t>f)</w:t>
      </w:r>
      <w:r>
        <w:tab/>
        <w:t>Date of Pump Test …………/…………/…………</w:t>
      </w:r>
    </w:p>
    <w:p w14:paraId="1DD36544" w14:textId="77777777" w:rsidR="0070006E" w:rsidRDefault="0070006E" w:rsidP="0070006E">
      <w:r>
        <w:t>Master’s signature: ………………………………………………………………………….</w:t>
      </w:r>
    </w:p>
    <w:p w14:paraId="51E0957A" w14:textId="77777777" w:rsidR="0070006E" w:rsidRDefault="0070006E" w:rsidP="0070006E">
      <w:r>
        <w:t>Chief officer’s signature: …………………………………………………………………</w:t>
      </w:r>
    </w:p>
    <w:p w14:paraId="2FD356DE" w14:textId="77777777" w:rsidR="0070006E" w:rsidRDefault="0070006E" w:rsidP="0070006E">
      <w:r>
        <w:t>Vessel’s stamp:</w:t>
      </w:r>
    </w:p>
    <w:tbl>
      <w:tblPr>
        <w:tblStyle w:val="TableGrid"/>
        <w:tblW w:w="0" w:type="auto"/>
        <w:tblLook w:val="04A0" w:firstRow="1" w:lastRow="0" w:firstColumn="1" w:lastColumn="0" w:noHBand="0" w:noVBand="1"/>
      </w:tblPr>
      <w:tblGrid>
        <w:gridCol w:w="2911"/>
      </w:tblGrid>
      <w:tr w:rsidR="0070006E" w14:paraId="0E375650" w14:textId="77777777" w:rsidTr="004259D4">
        <w:trPr>
          <w:trHeight w:val="2371"/>
        </w:trPr>
        <w:tc>
          <w:tcPr>
            <w:tcW w:w="2911" w:type="dxa"/>
          </w:tcPr>
          <w:p w14:paraId="59B84B8D" w14:textId="77777777" w:rsidR="0070006E" w:rsidRDefault="0070006E" w:rsidP="004259D4"/>
        </w:tc>
      </w:tr>
    </w:tbl>
    <w:p w14:paraId="7BF6F8BA" w14:textId="77777777" w:rsidR="0070006E" w:rsidRDefault="0070006E" w:rsidP="0070006E"/>
    <w:p w14:paraId="4CB0E437" w14:textId="77777777" w:rsidR="0070006E" w:rsidRDefault="0070006E" w:rsidP="0070006E">
      <w:r w:rsidRPr="00050A82">
        <w:t xml:space="preserve">The safety of the </w:t>
      </w:r>
      <w:r>
        <w:t>vessel</w:t>
      </w:r>
      <w:r w:rsidRPr="00050A82">
        <w:t xml:space="preserve"> and crew are paramount.</w:t>
      </w:r>
      <w:r>
        <w:t xml:space="preserve"> We</w:t>
      </w:r>
      <w:r w:rsidRPr="00050A82">
        <w:t xml:space="preserve"> strongly recommend pump tests are only to be conducted if safe to do so</w:t>
      </w:r>
      <w:r>
        <w:t xml:space="preserve">, and </w:t>
      </w:r>
      <w:r w:rsidRPr="00050A82">
        <w:t xml:space="preserve">that pumps </w:t>
      </w:r>
      <w:r>
        <w:t>are</w:t>
      </w:r>
      <w:r w:rsidRPr="00050A82">
        <w:t xml:space="preserve"> tested at least every 12 months.</w:t>
      </w:r>
    </w:p>
    <w:p w14:paraId="412466D2" w14:textId="6A4848E0" w:rsidR="006310A6" w:rsidRPr="003F633E" w:rsidRDefault="009272A2" w:rsidP="003F633E">
      <w:pPr>
        <w:pStyle w:val="Heading2"/>
        <w:numPr>
          <w:ilvl w:val="0"/>
          <w:numId w:val="0"/>
        </w:numPr>
        <w:ind w:left="567" w:hanging="567"/>
        <w:jc w:val="both"/>
        <w:rPr>
          <w:sz w:val="44"/>
          <w:szCs w:val="44"/>
        </w:rPr>
      </w:pPr>
      <w:bookmarkStart w:id="261" w:name="_Toc25056784"/>
      <w:bookmarkStart w:id="262" w:name="_Toc25058132"/>
      <w:bookmarkStart w:id="263" w:name="_Toc25056785"/>
      <w:bookmarkStart w:id="264" w:name="_Toc25058133"/>
      <w:bookmarkStart w:id="265" w:name="_Attachment_C:_Ballast"/>
      <w:bookmarkStart w:id="266" w:name="_Attachment_D_–"/>
      <w:bookmarkStart w:id="267" w:name="_Toc34214776"/>
      <w:bookmarkEnd w:id="259"/>
      <w:bookmarkEnd w:id="261"/>
      <w:bookmarkEnd w:id="262"/>
      <w:bookmarkEnd w:id="263"/>
      <w:bookmarkEnd w:id="264"/>
      <w:bookmarkEnd w:id="265"/>
      <w:bookmarkEnd w:id="266"/>
      <w:r w:rsidRPr="003F633E">
        <w:rPr>
          <w:sz w:val="44"/>
          <w:szCs w:val="44"/>
        </w:rPr>
        <w:lastRenderedPageBreak/>
        <w:t>Attachment D:</w:t>
      </w:r>
      <w:r w:rsidR="00CE4612" w:rsidRPr="003F633E">
        <w:rPr>
          <w:sz w:val="44"/>
          <w:szCs w:val="44"/>
        </w:rPr>
        <w:t xml:space="preserve"> Maps of </w:t>
      </w:r>
      <w:r w:rsidR="00E27391">
        <w:rPr>
          <w:sz w:val="44"/>
          <w:szCs w:val="44"/>
        </w:rPr>
        <w:t>B</w:t>
      </w:r>
      <w:r w:rsidR="00CE4612" w:rsidRPr="003F633E">
        <w:rPr>
          <w:sz w:val="44"/>
          <w:szCs w:val="44"/>
        </w:rPr>
        <w:t xml:space="preserve">allast </w:t>
      </w:r>
      <w:r w:rsidR="00E27391">
        <w:rPr>
          <w:sz w:val="44"/>
          <w:szCs w:val="44"/>
        </w:rPr>
        <w:t>W</w:t>
      </w:r>
      <w:r w:rsidR="003A0F2C" w:rsidRPr="003F633E">
        <w:rPr>
          <w:sz w:val="44"/>
          <w:szCs w:val="44"/>
        </w:rPr>
        <w:t xml:space="preserve">ater </w:t>
      </w:r>
      <w:r w:rsidR="00E27391">
        <w:rPr>
          <w:sz w:val="44"/>
          <w:szCs w:val="44"/>
        </w:rPr>
        <w:t>E</w:t>
      </w:r>
      <w:r w:rsidR="003A0F2C" w:rsidRPr="003F633E">
        <w:rPr>
          <w:sz w:val="44"/>
          <w:szCs w:val="44"/>
        </w:rPr>
        <w:t xml:space="preserve">xchange </w:t>
      </w:r>
      <w:r w:rsidR="00E27391">
        <w:rPr>
          <w:sz w:val="44"/>
          <w:szCs w:val="44"/>
        </w:rPr>
        <w:t>E</w:t>
      </w:r>
      <w:r w:rsidR="003A0F2C" w:rsidRPr="003F633E">
        <w:rPr>
          <w:sz w:val="44"/>
          <w:szCs w:val="44"/>
        </w:rPr>
        <w:t xml:space="preserve">xclusion </w:t>
      </w:r>
      <w:r w:rsidR="00E27391">
        <w:rPr>
          <w:sz w:val="44"/>
          <w:szCs w:val="44"/>
        </w:rPr>
        <w:t>A</w:t>
      </w:r>
      <w:r w:rsidR="003A0F2C" w:rsidRPr="003F633E">
        <w:rPr>
          <w:sz w:val="44"/>
          <w:szCs w:val="44"/>
        </w:rPr>
        <w:t>reas</w:t>
      </w:r>
      <w:bookmarkEnd w:id="267"/>
    </w:p>
    <w:p w14:paraId="04925FDC" w14:textId="7E7421F5" w:rsidR="006E02A8" w:rsidRPr="006E02A8" w:rsidRDefault="00CE4612" w:rsidP="003F633E">
      <w:pPr>
        <w:pStyle w:val="Heading4"/>
        <w:spacing w:before="240" w:after="120"/>
        <w:jc w:val="both"/>
      </w:pPr>
      <w:r>
        <w:t xml:space="preserve">Great Barrier Reef </w:t>
      </w:r>
      <w:r w:rsidR="003A0F2C">
        <w:t>ballast water exchange exclusion area</w:t>
      </w:r>
    </w:p>
    <w:p w14:paraId="3EA2F60F" w14:textId="51B17BA3" w:rsidR="00CE4612" w:rsidRPr="00FB7015" w:rsidRDefault="00CE4612" w:rsidP="003F633E">
      <w:pPr>
        <w:pStyle w:val="BoxText"/>
        <w:shd w:val="clear" w:color="auto" w:fill="auto"/>
        <w:jc w:val="both"/>
      </w:pPr>
      <w:r w:rsidRPr="00DB06A7">
        <w:rPr>
          <w:rStyle w:val="Emphasis"/>
        </w:rPr>
        <w:t>From the nearest land</w:t>
      </w:r>
      <w:r w:rsidRPr="00DB06A7">
        <w:t xml:space="preserve"> </w:t>
      </w:r>
      <w:r w:rsidRPr="00FB7015">
        <w:t>off the north-eastern coast of Australian means from a line drawn from a point on the coast of Australia in</w:t>
      </w:r>
      <w:r w:rsidR="00301D80">
        <w:t>:</w:t>
      </w:r>
    </w:p>
    <w:p w14:paraId="0CC660D0" w14:textId="77777777" w:rsidR="00CE4612" w:rsidRPr="00FB7015" w:rsidRDefault="00CE4612" w:rsidP="003F633E">
      <w:pPr>
        <w:pStyle w:val="BoxText"/>
        <w:shd w:val="clear" w:color="auto" w:fill="auto"/>
        <w:jc w:val="both"/>
      </w:pPr>
      <w:r>
        <w:t>l</w:t>
      </w:r>
      <w:r w:rsidRPr="00FB7015">
        <w:t xml:space="preserve">atitude 11°00´ S, longitude 142°08´ E </w:t>
      </w:r>
      <w:r w:rsidRPr="00FB7015">
        <w:br/>
        <w:t xml:space="preserve">to a point in latitude 10°35´ S, longitude 141°55´ E </w:t>
      </w:r>
      <w:r w:rsidRPr="00FB7015">
        <w:br/>
        <w:t xml:space="preserve">thence to a point latitude 10°00´ S, longitude 142°00´ E </w:t>
      </w:r>
      <w:r w:rsidRPr="00FB7015">
        <w:br/>
        <w:t xml:space="preserve">thence to a point latitude 9°10´ S, longitude 143°52´ E </w:t>
      </w:r>
      <w:r w:rsidRPr="00FB7015">
        <w:br/>
        <w:t xml:space="preserve">thence to a point latitude 9°00´ S, longitude 144°30´ E </w:t>
      </w:r>
      <w:r w:rsidRPr="00FB7015">
        <w:br/>
        <w:t xml:space="preserve">thence to a point latitude 10°41´ S, longitude 145°00´ E </w:t>
      </w:r>
      <w:r w:rsidRPr="00FB7015">
        <w:br/>
        <w:t xml:space="preserve">thence to a point latitude 13°00´ S, longitude 145°00´ E </w:t>
      </w:r>
      <w:r w:rsidRPr="00FB7015">
        <w:br/>
        <w:t xml:space="preserve">thence to a point latitude 15°00´ S, longitude 146°00´ E </w:t>
      </w:r>
      <w:r w:rsidRPr="00FB7015">
        <w:br/>
        <w:t xml:space="preserve">thence to a point latitude 17°30´ S, longitude 147°00´ E </w:t>
      </w:r>
      <w:r w:rsidRPr="00FB7015">
        <w:br/>
        <w:t xml:space="preserve">thence to a point latitude 21°00´ S, longitude 152°55´ E </w:t>
      </w:r>
      <w:r w:rsidRPr="00FB7015">
        <w:br/>
        <w:t xml:space="preserve">thence to a point latitude 24°30´ S, longitude 154°00´ E </w:t>
      </w:r>
      <w:r w:rsidRPr="00FB7015">
        <w:br/>
        <w:t>thence to a point on the coast of Australia in latitude 24°42´ S, longitude 153°15´ E</w:t>
      </w:r>
    </w:p>
    <w:p w14:paraId="4D5CFBF7" w14:textId="0659F9AD" w:rsidR="00934BFC" w:rsidRDefault="00CE4612">
      <w:r w:rsidRPr="00180182">
        <w:t>If the requirements to conduct a ballast water exchange outside 12 nautical miles o</w:t>
      </w:r>
      <w:r>
        <w:t>f</w:t>
      </w:r>
      <w:r w:rsidRPr="00180182">
        <w:t xml:space="preserve"> the </w:t>
      </w:r>
      <w:r w:rsidRPr="007863E8">
        <w:t>Great Barrier Reef</w:t>
      </w:r>
      <w:r w:rsidRPr="00180182">
        <w:t xml:space="preserve"> </w:t>
      </w:r>
      <w:r>
        <w:t xml:space="preserve">Marine Park (see Map 1) </w:t>
      </w:r>
      <w:r w:rsidRPr="00180182">
        <w:t xml:space="preserve">are unachievable, the master should contact the </w:t>
      </w:r>
      <w:r w:rsidR="006C0556">
        <w:t>MNCC</w:t>
      </w:r>
      <w:r w:rsidRPr="00180182">
        <w:t xml:space="preserve"> for advice as soon as possible.</w:t>
      </w:r>
    </w:p>
    <w:p w14:paraId="1B6BC0C7" w14:textId="77777777" w:rsidR="00CE4612" w:rsidRDefault="00CE4612" w:rsidP="003F633E">
      <w:pPr>
        <w:spacing w:after="0" w:line="240" w:lineRule="auto"/>
        <w:jc w:val="both"/>
        <w:rPr>
          <w:b/>
          <w:i/>
          <w:sz w:val="24"/>
          <w:szCs w:val="24"/>
        </w:rPr>
      </w:pPr>
    </w:p>
    <w:p w14:paraId="0FCF6338" w14:textId="40F2D954" w:rsidR="00CE4612" w:rsidRDefault="00CE4612" w:rsidP="003F633E">
      <w:pPr>
        <w:spacing w:after="0" w:line="240" w:lineRule="auto"/>
        <w:jc w:val="both"/>
        <w:rPr>
          <w:b/>
          <w:i/>
          <w:sz w:val="24"/>
          <w:szCs w:val="24"/>
        </w:rPr>
      </w:pPr>
      <w:r>
        <w:rPr>
          <w:b/>
          <w:i/>
          <w:sz w:val="24"/>
          <w:szCs w:val="24"/>
        </w:rPr>
        <w:br w:type="page"/>
      </w:r>
    </w:p>
    <w:p w14:paraId="6141A022" w14:textId="51485DAB" w:rsidR="00CE4612" w:rsidRPr="00EB4136" w:rsidRDefault="00CE4612" w:rsidP="00E02899">
      <w:pPr>
        <w:rPr>
          <w:rFonts w:ascii="Calibri" w:hAnsi="Calibri"/>
          <w:color w:val="000000"/>
          <w:sz w:val="40"/>
          <w:szCs w:val="28"/>
          <w:lang w:eastAsia="ja-JP"/>
        </w:rPr>
      </w:pPr>
      <w:r w:rsidRPr="00367D8E">
        <w:lastRenderedPageBreak/>
        <w:t>Ningaloo</w:t>
      </w:r>
      <w:r>
        <w:t xml:space="preserve"> </w:t>
      </w:r>
      <w:r w:rsidR="00EA5625">
        <w:t>b</w:t>
      </w:r>
      <w:r>
        <w:t xml:space="preserve">allast </w:t>
      </w:r>
      <w:r w:rsidR="00EA5625">
        <w:t>w</w:t>
      </w:r>
      <w:r>
        <w:t xml:space="preserve">ater </w:t>
      </w:r>
      <w:r w:rsidR="00EA5625">
        <w:t>e</w:t>
      </w:r>
      <w:r>
        <w:t xml:space="preserve">xchange </w:t>
      </w:r>
      <w:r w:rsidR="00EA5625">
        <w:t>e</w:t>
      </w:r>
      <w:r>
        <w:t xml:space="preserve">xclusion </w:t>
      </w:r>
      <w:r w:rsidR="00EA5625">
        <w:t>a</w:t>
      </w:r>
      <w:r>
        <w:t>rea</w:t>
      </w:r>
    </w:p>
    <w:p w14:paraId="2DA9279F" w14:textId="77777777" w:rsidR="00CE4612" w:rsidRDefault="00CE4612" w:rsidP="003F633E">
      <w:pPr>
        <w:pStyle w:val="Default"/>
        <w:jc w:val="both"/>
        <w:rPr>
          <w:rFonts w:ascii="Times New Roman" w:hAnsi="Times New Roman" w:cs="Times New Roman"/>
          <w:sz w:val="22"/>
          <w:szCs w:val="22"/>
        </w:rPr>
      </w:pPr>
    </w:p>
    <w:p w14:paraId="033B0827" w14:textId="3D88D749" w:rsidR="00934BFC" w:rsidRDefault="00CE4612" w:rsidP="003F633E">
      <w:pPr>
        <w:jc w:val="both"/>
      </w:pPr>
      <w:r>
        <w:t xml:space="preserve">Ballast water exchange is not permitted in the Ningaloo </w:t>
      </w:r>
      <w:r w:rsidR="00EA5625">
        <w:t>b</w:t>
      </w:r>
      <w:r>
        <w:t xml:space="preserve">allast </w:t>
      </w:r>
      <w:r w:rsidR="00EA5625">
        <w:t>w</w:t>
      </w:r>
      <w:r>
        <w:t xml:space="preserve">ater </w:t>
      </w:r>
      <w:r w:rsidR="00EA5625">
        <w:t>e</w:t>
      </w:r>
      <w:r>
        <w:t xml:space="preserve">xchange </w:t>
      </w:r>
      <w:r w:rsidR="00EA5625">
        <w:t>e</w:t>
      </w:r>
      <w:r>
        <w:t xml:space="preserve">xclusion </w:t>
      </w:r>
      <w:r w:rsidR="00EA5625">
        <w:t>a</w:t>
      </w:r>
      <w:r>
        <w:t>rea.</w:t>
      </w:r>
    </w:p>
    <w:p w14:paraId="4A55788C" w14:textId="686590C5" w:rsidR="00CE4612" w:rsidRDefault="00CE4612" w:rsidP="003F633E">
      <w:pPr>
        <w:jc w:val="both"/>
      </w:pPr>
      <w:r w:rsidRPr="00367D8E">
        <w:t xml:space="preserve">The </w:t>
      </w:r>
      <w:r w:rsidRPr="00050A82">
        <w:t xml:space="preserve">Ningaloo ballast water exchange exclusion area </w:t>
      </w:r>
      <w:r w:rsidRPr="00367D8E">
        <w:t xml:space="preserve">is the area bounded by the line starting at the point described in </w:t>
      </w:r>
      <w:r w:rsidR="00817A0A">
        <w:t>I</w:t>
      </w:r>
      <w:r w:rsidRPr="00367D8E">
        <w:t>tem 1 of the following table and running sequentially as described in the table</w:t>
      </w:r>
      <w:r>
        <w:t xml:space="preserve"> below</w:t>
      </w:r>
      <w:r w:rsidRPr="00367D8E">
        <w:t>.</w:t>
      </w:r>
    </w:p>
    <w:tbl>
      <w:tblPr>
        <w:tblW w:w="9459" w:type="dxa"/>
        <w:tblInd w:w="-113" w:type="dxa"/>
        <w:tblBorders>
          <w:top w:val="nil"/>
          <w:left w:val="nil"/>
          <w:bottom w:val="nil"/>
          <w:right w:val="nil"/>
        </w:tblBorders>
        <w:tblLayout w:type="fixed"/>
        <w:tblLook w:val="0000" w:firstRow="0" w:lastRow="0" w:firstColumn="0" w:lastColumn="0" w:noHBand="0" w:noVBand="0"/>
      </w:tblPr>
      <w:tblGrid>
        <w:gridCol w:w="812"/>
        <w:gridCol w:w="8647"/>
      </w:tblGrid>
      <w:tr w:rsidR="00CE4612" w:rsidRPr="005E1075" w14:paraId="468D274B" w14:textId="77777777" w:rsidTr="00817A0A">
        <w:trPr>
          <w:trHeight w:val="88"/>
        </w:trPr>
        <w:tc>
          <w:tcPr>
            <w:tcW w:w="812" w:type="dxa"/>
            <w:tcBorders>
              <w:top w:val="single" w:sz="4" w:space="0" w:color="auto"/>
              <w:left w:val="single" w:sz="4" w:space="0" w:color="auto"/>
              <w:bottom w:val="single" w:sz="4" w:space="0" w:color="auto"/>
              <w:right w:val="single" w:sz="4" w:space="0" w:color="auto"/>
            </w:tcBorders>
            <w:shd w:val="clear" w:color="auto" w:fill="auto"/>
          </w:tcPr>
          <w:p w14:paraId="4BFE7B3C" w14:textId="77777777" w:rsidR="00CE4612" w:rsidRPr="00367D8E" w:rsidRDefault="00CE4612" w:rsidP="003F633E">
            <w:pPr>
              <w:pStyle w:val="TableBullet"/>
              <w:jc w:val="both"/>
            </w:pPr>
          </w:p>
          <w:p w14:paraId="7CCA879B" w14:textId="77777777" w:rsidR="00CE4612" w:rsidRPr="00367D8E" w:rsidRDefault="00CE4612" w:rsidP="003F633E">
            <w:pPr>
              <w:pStyle w:val="TableBullet"/>
              <w:jc w:val="both"/>
            </w:pPr>
            <w:r w:rsidRPr="00367D8E">
              <w:t xml:space="preserve">Item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00C14B36" w14:textId="77777777" w:rsidR="00CE4612" w:rsidRPr="00367D8E" w:rsidRDefault="00CE4612" w:rsidP="003F633E">
            <w:pPr>
              <w:pStyle w:val="TableBullet"/>
              <w:jc w:val="both"/>
            </w:pPr>
          </w:p>
          <w:p w14:paraId="126EFA83" w14:textId="77777777" w:rsidR="00CE4612" w:rsidRPr="00367D8E" w:rsidRDefault="00CE4612" w:rsidP="003F633E">
            <w:pPr>
              <w:pStyle w:val="TableBullet"/>
              <w:jc w:val="both"/>
            </w:pPr>
            <w:r w:rsidRPr="00367D8E">
              <w:t xml:space="preserve">Description </w:t>
            </w:r>
          </w:p>
        </w:tc>
      </w:tr>
      <w:tr w:rsidR="00CE4612" w:rsidRPr="0021341E" w14:paraId="259625B2" w14:textId="77777777" w:rsidTr="00817A0A">
        <w:trPr>
          <w:trHeight w:val="210"/>
        </w:trPr>
        <w:tc>
          <w:tcPr>
            <w:tcW w:w="812" w:type="dxa"/>
            <w:tcBorders>
              <w:top w:val="single" w:sz="4" w:space="0" w:color="auto"/>
              <w:left w:val="single" w:sz="4" w:space="0" w:color="auto"/>
              <w:bottom w:val="single" w:sz="4" w:space="0" w:color="auto"/>
              <w:right w:val="single" w:sz="4" w:space="0" w:color="auto"/>
            </w:tcBorders>
            <w:shd w:val="clear" w:color="auto" w:fill="auto"/>
          </w:tcPr>
          <w:p w14:paraId="302933F6" w14:textId="77777777" w:rsidR="00CE4612" w:rsidRPr="00367D8E" w:rsidRDefault="00CE4612" w:rsidP="003F633E">
            <w:pPr>
              <w:pStyle w:val="TableBullet"/>
              <w:jc w:val="both"/>
            </w:pPr>
            <w:r w:rsidRPr="00367D8E">
              <w:t xml:space="preserve">1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7BB4015" w14:textId="77777777" w:rsidR="00CE4612" w:rsidRPr="00367D8E" w:rsidRDefault="00CE4612" w:rsidP="003F633E">
            <w:pPr>
              <w:pStyle w:val="TableBullet"/>
              <w:ind w:left="39" w:firstLine="0"/>
              <w:jc w:val="both"/>
            </w:pPr>
            <w:r w:rsidRPr="00367D8E">
              <w:t xml:space="preserve">The point of intersection of the outer limit of the territorial sea, north of North West Cape Western Australia, by the meridian of longitude 114°14’21” East </w:t>
            </w:r>
          </w:p>
        </w:tc>
      </w:tr>
      <w:tr w:rsidR="00CE4612" w:rsidRPr="0021341E" w14:paraId="750E7330" w14:textId="77777777" w:rsidTr="00817A0A">
        <w:trPr>
          <w:trHeight w:val="210"/>
        </w:trPr>
        <w:tc>
          <w:tcPr>
            <w:tcW w:w="812" w:type="dxa"/>
            <w:tcBorders>
              <w:top w:val="single" w:sz="4" w:space="0" w:color="auto"/>
              <w:left w:val="single" w:sz="4" w:space="0" w:color="auto"/>
              <w:bottom w:val="single" w:sz="4" w:space="0" w:color="auto"/>
              <w:right w:val="single" w:sz="4" w:space="0" w:color="auto"/>
            </w:tcBorders>
            <w:shd w:val="clear" w:color="auto" w:fill="auto"/>
          </w:tcPr>
          <w:p w14:paraId="0C30DCC2" w14:textId="77777777" w:rsidR="00CE4612" w:rsidRPr="00367D8E" w:rsidRDefault="00CE4612" w:rsidP="003F633E">
            <w:pPr>
              <w:pStyle w:val="TableBullet"/>
              <w:jc w:val="both"/>
            </w:pPr>
            <w:r w:rsidRPr="00367D8E">
              <w:t xml:space="preserve">2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4991AFB4" w14:textId="77777777" w:rsidR="00CE4612" w:rsidRPr="00367D8E" w:rsidRDefault="00CE4612" w:rsidP="003F633E">
            <w:pPr>
              <w:pStyle w:val="TableBullet"/>
              <w:ind w:left="0" w:firstLine="0"/>
              <w:jc w:val="both"/>
            </w:pPr>
            <w:r w:rsidRPr="00367D8E">
              <w:t xml:space="preserve">North along that meridian to its intersection by the outer limit of the line every point of which is 20 nautical miles </w:t>
            </w:r>
            <w:r>
              <w:t>from</w:t>
            </w:r>
            <w:r w:rsidRPr="00367D8E">
              <w:t xml:space="preserve"> the territorial sea baseline </w:t>
            </w:r>
          </w:p>
        </w:tc>
      </w:tr>
      <w:tr w:rsidR="00CE4612" w:rsidRPr="0021341E" w14:paraId="208965B4" w14:textId="77777777" w:rsidTr="00817A0A">
        <w:trPr>
          <w:trHeight w:val="210"/>
        </w:trPr>
        <w:tc>
          <w:tcPr>
            <w:tcW w:w="812" w:type="dxa"/>
            <w:tcBorders>
              <w:top w:val="single" w:sz="4" w:space="0" w:color="auto"/>
              <w:left w:val="single" w:sz="4" w:space="0" w:color="auto"/>
              <w:bottom w:val="single" w:sz="4" w:space="0" w:color="auto"/>
              <w:right w:val="single" w:sz="4" w:space="0" w:color="auto"/>
            </w:tcBorders>
            <w:shd w:val="clear" w:color="auto" w:fill="auto"/>
          </w:tcPr>
          <w:p w14:paraId="466600BB" w14:textId="77777777" w:rsidR="00CE4612" w:rsidRPr="00367D8E" w:rsidRDefault="00CE4612" w:rsidP="003F633E">
            <w:pPr>
              <w:pStyle w:val="TableBullet"/>
              <w:jc w:val="both"/>
            </w:pPr>
            <w:r w:rsidRPr="00367D8E">
              <w:t xml:space="preserve">3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236EF5B" w14:textId="77777777" w:rsidR="00CE4612" w:rsidRPr="00367D8E" w:rsidRDefault="00CE4612" w:rsidP="003F633E">
            <w:pPr>
              <w:pStyle w:val="TableBullet"/>
              <w:jc w:val="both"/>
            </w:pPr>
            <w:r w:rsidRPr="00367D8E">
              <w:t xml:space="preserve">Generally south-westerly along that outer limit to its intersection by the parallel of latitude 24°01’53” South </w:t>
            </w:r>
          </w:p>
        </w:tc>
      </w:tr>
      <w:tr w:rsidR="00CE4612" w:rsidRPr="0021341E" w14:paraId="2198A619" w14:textId="77777777" w:rsidTr="00817A0A">
        <w:trPr>
          <w:trHeight w:val="90"/>
        </w:trPr>
        <w:tc>
          <w:tcPr>
            <w:tcW w:w="812" w:type="dxa"/>
            <w:tcBorders>
              <w:top w:val="single" w:sz="4" w:space="0" w:color="auto"/>
              <w:left w:val="single" w:sz="4" w:space="0" w:color="auto"/>
              <w:bottom w:val="single" w:sz="4" w:space="0" w:color="auto"/>
              <w:right w:val="single" w:sz="4" w:space="0" w:color="auto"/>
            </w:tcBorders>
            <w:shd w:val="clear" w:color="auto" w:fill="auto"/>
          </w:tcPr>
          <w:p w14:paraId="520F7698" w14:textId="77777777" w:rsidR="00CE4612" w:rsidRPr="0021341E" w:rsidRDefault="00CE4612" w:rsidP="003F633E">
            <w:pPr>
              <w:pStyle w:val="TableBullet"/>
              <w:jc w:val="both"/>
              <w:rPr>
                <w:rFonts w:ascii="Times New Roman" w:eastAsia="Cambria" w:hAnsi="Times New Roman"/>
                <w:color w:val="000000"/>
                <w:sz w:val="20"/>
                <w:szCs w:val="20"/>
                <w:lang w:eastAsia="en-AU"/>
              </w:rPr>
            </w:pPr>
            <w:r w:rsidRPr="0021341E">
              <w:rPr>
                <w:rFonts w:ascii="Times New Roman" w:eastAsia="Cambria" w:hAnsi="Times New Roman"/>
                <w:color w:val="000000"/>
                <w:sz w:val="20"/>
                <w:szCs w:val="20"/>
                <w:lang w:eastAsia="en-AU"/>
              </w:rPr>
              <w:t xml:space="preserve">4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364574A5" w14:textId="77777777" w:rsidR="00CE4612" w:rsidRPr="00367D8E" w:rsidRDefault="00CE4612" w:rsidP="003F633E">
            <w:pPr>
              <w:pStyle w:val="TableBullet"/>
              <w:jc w:val="both"/>
            </w:pPr>
            <w:r w:rsidRPr="00367D8E">
              <w:t xml:space="preserve">East along that parallel to its intersection by the outer limit of the territorial sea </w:t>
            </w:r>
          </w:p>
        </w:tc>
      </w:tr>
      <w:tr w:rsidR="00CE4612" w:rsidRPr="0021341E" w14:paraId="1D3B22BB" w14:textId="77777777" w:rsidTr="00817A0A">
        <w:trPr>
          <w:trHeight w:val="90"/>
        </w:trPr>
        <w:tc>
          <w:tcPr>
            <w:tcW w:w="812" w:type="dxa"/>
            <w:tcBorders>
              <w:top w:val="single" w:sz="4" w:space="0" w:color="auto"/>
              <w:left w:val="single" w:sz="4" w:space="0" w:color="auto"/>
              <w:bottom w:val="single" w:sz="4" w:space="0" w:color="auto"/>
              <w:right w:val="single" w:sz="4" w:space="0" w:color="auto"/>
            </w:tcBorders>
            <w:shd w:val="clear" w:color="auto" w:fill="auto"/>
          </w:tcPr>
          <w:p w14:paraId="7828E3D9" w14:textId="77777777" w:rsidR="00CE4612" w:rsidRPr="0021341E" w:rsidRDefault="00CE4612" w:rsidP="003F633E">
            <w:pPr>
              <w:pStyle w:val="TableBullet"/>
              <w:jc w:val="both"/>
              <w:rPr>
                <w:rFonts w:ascii="Times New Roman" w:eastAsia="Cambria" w:hAnsi="Times New Roman"/>
                <w:color w:val="000000"/>
                <w:sz w:val="20"/>
                <w:szCs w:val="20"/>
                <w:lang w:eastAsia="en-AU"/>
              </w:rPr>
            </w:pPr>
            <w:r w:rsidRPr="0021341E">
              <w:rPr>
                <w:rFonts w:ascii="Times New Roman" w:eastAsia="Cambria" w:hAnsi="Times New Roman"/>
                <w:color w:val="000000"/>
                <w:sz w:val="20"/>
                <w:szCs w:val="20"/>
                <w:lang w:eastAsia="en-AU"/>
              </w:rPr>
              <w:t xml:space="preserve">5 </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53B9E2B5" w14:textId="77777777" w:rsidR="00CE4612" w:rsidRPr="00367D8E" w:rsidRDefault="00CE4612" w:rsidP="003F633E">
            <w:pPr>
              <w:pStyle w:val="TableBullet"/>
              <w:jc w:val="both"/>
            </w:pPr>
            <w:r w:rsidRPr="00367D8E">
              <w:t xml:space="preserve">Generally north-easterly along that outer limit to the starting point </w:t>
            </w:r>
          </w:p>
        </w:tc>
      </w:tr>
    </w:tbl>
    <w:p w14:paraId="00B025C5" w14:textId="77777777" w:rsidR="00CE4612" w:rsidRDefault="00CE4612" w:rsidP="003F633E">
      <w:pPr>
        <w:jc w:val="both"/>
        <w:rPr>
          <w:lang w:eastAsia="ja-JP"/>
        </w:rPr>
      </w:pPr>
    </w:p>
    <w:p w14:paraId="4D1AE9AA" w14:textId="33D7F6D3" w:rsidR="00CE4612" w:rsidRPr="00E02899" w:rsidRDefault="00D365DC" w:rsidP="003F633E">
      <w:pPr>
        <w:spacing w:after="0" w:line="240" w:lineRule="auto"/>
        <w:rPr>
          <w:b/>
        </w:rPr>
      </w:pPr>
      <w:r>
        <w:rPr>
          <w:b/>
        </w:rPr>
        <w:br w:type="page"/>
      </w:r>
      <w:bookmarkStart w:id="268" w:name="_Map_2:_Ningaloo"/>
      <w:bookmarkStart w:id="269" w:name="_Attachment_E:_BWMS"/>
      <w:bookmarkEnd w:id="268"/>
      <w:bookmarkEnd w:id="269"/>
    </w:p>
    <w:p w14:paraId="248E7E32" w14:textId="77777777" w:rsidR="00483530" w:rsidRPr="003F633E" w:rsidRDefault="00483530" w:rsidP="003F633E">
      <w:pPr>
        <w:pStyle w:val="Heading2"/>
        <w:jc w:val="both"/>
        <w:rPr>
          <w:sz w:val="44"/>
          <w:szCs w:val="44"/>
        </w:rPr>
      </w:pPr>
      <w:bookmarkStart w:id="270" w:name="_Toc34214777"/>
      <w:r w:rsidRPr="003F633E">
        <w:rPr>
          <w:sz w:val="44"/>
          <w:szCs w:val="44"/>
        </w:rPr>
        <w:lastRenderedPageBreak/>
        <w:t>Glossary</w:t>
      </w:r>
      <w:bookmarkEnd w:id="270"/>
    </w:p>
    <w:p w14:paraId="6ECB9790" w14:textId="77777777" w:rsidR="002F200C" w:rsidRDefault="00483530" w:rsidP="003F633E">
      <w:pPr>
        <w:spacing w:before="240" w:after="0"/>
        <w:jc w:val="both"/>
        <w:rPr>
          <w:color w:val="000000"/>
        </w:rPr>
      </w:pPr>
      <w:r w:rsidRPr="002F200C">
        <w:rPr>
          <w:b/>
          <w:color w:val="000000"/>
        </w:rPr>
        <w:t>Australian ballast water</w:t>
      </w:r>
      <w:r>
        <w:rPr>
          <w:color w:val="000000"/>
        </w:rPr>
        <w:tab/>
      </w:r>
    </w:p>
    <w:p w14:paraId="098C06A1" w14:textId="13826ED8" w:rsidR="00483530" w:rsidRPr="002F200C" w:rsidRDefault="00483530" w:rsidP="003F633E">
      <w:pPr>
        <w:jc w:val="both"/>
        <w:rPr>
          <w:color w:val="000000"/>
        </w:rPr>
      </w:pPr>
      <w:r w:rsidRPr="00E24B82">
        <w:t xml:space="preserve">Water that has been sourced within </w:t>
      </w:r>
      <w:r>
        <w:t xml:space="preserve">the </w:t>
      </w:r>
      <w:r w:rsidRPr="00E24B82">
        <w:t xml:space="preserve">Australian </w:t>
      </w:r>
      <w:r>
        <w:t>exclusive economic zone</w:t>
      </w:r>
      <w:r w:rsidRPr="00E24B82">
        <w:t xml:space="preserve"> (within </w:t>
      </w:r>
      <w:r>
        <w:t>200</w:t>
      </w:r>
      <w:r w:rsidRPr="00E24B82">
        <w:t>Nm of Australia)</w:t>
      </w:r>
      <w:r>
        <w:t>.</w:t>
      </w:r>
      <w:r w:rsidR="00934BFC">
        <w:t xml:space="preserve"> </w:t>
      </w:r>
      <w:r>
        <w:t>Also referred to as domestic ballast water.</w:t>
      </w:r>
    </w:p>
    <w:p w14:paraId="2D5F7572" w14:textId="77777777" w:rsidR="002F200C" w:rsidRPr="002F200C" w:rsidRDefault="00483530" w:rsidP="003F633E">
      <w:pPr>
        <w:spacing w:after="0"/>
        <w:ind w:left="2693" w:hanging="2693"/>
        <w:jc w:val="both"/>
        <w:rPr>
          <w:b/>
          <w:lang w:eastAsia="ja-JP"/>
        </w:rPr>
      </w:pPr>
      <w:r w:rsidRPr="002F200C">
        <w:rPr>
          <w:b/>
          <w:lang w:eastAsia="ja-JP"/>
        </w:rPr>
        <w:t>Ballast Water Convention</w:t>
      </w:r>
      <w:r w:rsidRPr="002F200C">
        <w:rPr>
          <w:b/>
          <w:lang w:eastAsia="ja-JP"/>
        </w:rPr>
        <w:tab/>
      </w:r>
    </w:p>
    <w:p w14:paraId="5BE70662" w14:textId="42296D8E" w:rsidR="00483530" w:rsidRDefault="00483530" w:rsidP="003F633E">
      <w:pPr>
        <w:jc w:val="both"/>
      </w:pPr>
      <w:r>
        <w:rPr>
          <w:lang w:eastAsia="ja-JP"/>
        </w:rPr>
        <w:t xml:space="preserve">The </w:t>
      </w:r>
      <w:r>
        <w:t>International Convention for the Control and Management of Ship’ Ballast Water and Sediments which came into force on 8 September 2017 and has been ratified by Australia.</w:t>
      </w:r>
    </w:p>
    <w:p w14:paraId="4F3AF626" w14:textId="77777777" w:rsidR="002F200C" w:rsidRDefault="002F200C" w:rsidP="003F633E">
      <w:pPr>
        <w:spacing w:after="0"/>
        <w:ind w:left="2693" w:hanging="2693"/>
        <w:jc w:val="both"/>
      </w:pPr>
      <w:r w:rsidRPr="002F200C">
        <w:rPr>
          <w:b/>
        </w:rPr>
        <w:t>BWMP</w:t>
      </w:r>
      <w:r w:rsidR="00483530">
        <w:tab/>
      </w:r>
    </w:p>
    <w:p w14:paraId="48ECCAC6" w14:textId="2401FB54" w:rsidR="00483530" w:rsidRDefault="00483530" w:rsidP="003F633E">
      <w:pPr>
        <w:jc w:val="both"/>
      </w:pPr>
      <w:r>
        <w:t>A Ballast Water Management Plan (also referred to as a management plan) is specific to the vessel and provides the appropriate procedures for the safe management of ballast water on that vessel.</w:t>
      </w:r>
    </w:p>
    <w:p w14:paraId="16F4539B" w14:textId="77777777" w:rsidR="002F200C" w:rsidRDefault="002F200C" w:rsidP="003F633E">
      <w:pPr>
        <w:spacing w:after="0"/>
        <w:ind w:left="2693" w:hanging="2693"/>
        <w:jc w:val="both"/>
      </w:pPr>
      <w:r w:rsidRPr="002F200C">
        <w:rPr>
          <w:b/>
        </w:rPr>
        <w:t>BWMC</w:t>
      </w:r>
      <w:r w:rsidR="00483530">
        <w:tab/>
      </w:r>
    </w:p>
    <w:p w14:paraId="3F2BDA5B" w14:textId="36381F80" w:rsidR="00483530" w:rsidRDefault="00483530" w:rsidP="003F633E">
      <w:pPr>
        <w:jc w:val="both"/>
      </w:pPr>
      <w:r>
        <w:t>A Ballast Water Management Certificate verifies the vessel has been surveyed to a standard compliant with the Convention and states the principle management methods used.</w:t>
      </w:r>
    </w:p>
    <w:p w14:paraId="1FDFEB3C" w14:textId="77777777" w:rsidR="002F200C" w:rsidRDefault="00483530" w:rsidP="003F633E">
      <w:pPr>
        <w:spacing w:after="0"/>
        <w:ind w:left="2693" w:hanging="2693"/>
        <w:jc w:val="both"/>
      </w:pPr>
      <w:r w:rsidRPr="002F200C">
        <w:rPr>
          <w:b/>
        </w:rPr>
        <w:t>BWMS</w:t>
      </w:r>
      <w:r>
        <w:tab/>
      </w:r>
    </w:p>
    <w:p w14:paraId="1064B964" w14:textId="5402870C" w:rsidR="00483530" w:rsidRDefault="00483530" w:rsidP="003F633E">
      <w:pPr>
        <w:jc w:val="both"/>
      </w:pPr>
      <w:r>
        <w:t xml:space="preserve">A Ballast Water Management System, also known as a treatment system, </w:t>
      </w:r>
      <w:r w:rsidRPr="00AF6F6F">
        <w:t>is a system designe</w:t>
      </w:r>
      <w:r>
        <w:t>d to remove and destroy/inactivate</w:t>
      </w:r>
      <w:r w:rsidRPr="00AF6F6F">
        <w:t xml:space="preserve"> biological organisms (zooplankton, algae, and bacteria) from ballast water.</w:t>
      </w:r>
      <w:r w:rsidR="00934BFC">
        <w:t xml:space="preserve"> </w:t>
      </w:r>
      <w:r>
        <w:t>These systems must be approved by the International Maritime Organi</w:t>
      </w:r>
      <w:r w:rsidR="00C27A38">
        <w:t>z</w:t>
      </w:r>
      <w:r>
        <w:t>ation.</w:t>
      </w:r>
    </w:p>
    <w:p w14:paraId="7E72780A" w14:textId="77777777" w:rsidR="002F200C" w:rsidRDefault="00483530" w:rsidP="003F633E">
      <w:pPr>
        <w:spacing w:after="0"/>
        <w:ind w:left="2693" w:hanging="2693"/>
        <w:jc w:val="both"/>
      </w:pPr>
      <w:r w:rsidRPr="002F200C">
        <w:rPr>
          <w:b/>
        </w:rPr>
        <w:t>Department</w:t>
      </w:r>
      <w:r>
        <w:tab/>
      </w:r>
    </w:p>
    <w:p w14:paraId="0328ED20" w14:textId="2CD6737B" w:rsidR="00483530" w:rsidRDefault="00483530" w:rsidP="003F633E">
      <w:pPr>
        <w:ind w:left="2694" w:hanging="2694"/>
        <w:jc w:val="both"/>
      </w:pPr>
      <w:r>
        <w:t xml:space="preserve">Australian </w:t>
      </w:r>
      <w:r w:rsidR="00A07272">
        <w:t>Department of Agriculture, Water and the Environment</w:t>
      </w:r>
    </w:p>
    <w:p w14:paraId="1D95C929" w14:textId="77777777" w:rsidR="002F200C" w:rsidRDefault="00483530" w:rsidP="003F633E">
      <w:pPr>
        <w:spacing w:after="0"/>
        <w:ind w:left="2693" w:hanging="2693"/>
        <w:jc w:val="both"/>
        <w:rPr>
          <w:color w:val="000000"/>
        </w:rPr>
      </w:pPr>
      <w:r w:rsidRPr="002F200C">
        <w:rPr>
          <w:b/>
          <w:color w:val="000000"/>
        </w:rPr>
        <w:t>Domestic ballast water</w:t>
      </w:r>
      <w:r>
        <w:rPr>
          <w:color w:val="000000"/>
        </w:rPr>
        <w:tab/>
      </w:r>
    </w:p>
    <w:p w14:paraId="541D9627" w14:textId="1652DB80" w:rsidR="00483530" w:rsidRPr="00E24B82" w:rsidRDefault="00483530" w:rsidP="003F633E">
      <w:pPr>
        <w:jc w:val="both"/>
      </w:pPr>
      <w:r w:rsidRPr="00E24B82">
        <w:t xml:space="preserve">Water that has been sourced within </w:t>
      </w:r>
      <w:r>
        <w:t xml:space="preserve">the </w:t>
      </w:r>
      <w:r w:rsidRPr="00E24B82">
        <w:t xml:space="preserve">Australian </w:t>
      </w:r>
      <w:r>
        <w:t>exclusive economic zone</w:t>
      </w:r>
      <w:r w:rsidRPr="00E24B82">
        <w:t xml:space="preserve"> (within </w:t>
      </w:r>
      <w:r>
        <w:t>200</w:t>
      </w:r>
      <w:r w:rsidRPr="00E24B82">
        <w:t>Nm of Australia)</w:t>
      </w:r>
      <w:r>
        <w:t>.</w:t>
      </w:r>
      <w:r w:rsidR="00934BFC">
        <w:t xml:space="preserve"> </w:t>
      </w:r>
      <w:r>
        <w:t>Also referred to as Australian ballast water.</w:t>
      </w:r>
    </w:p>
    <w:p w14:paraId="0EE8FF22" w14:textId="2A020360" w:rsidR="00CF3756" w:rsidRDefault="00CF3756" w:rsidP="003F633E">
      <w:pPr>
        <w:spacing w:after="0"/>
        <w:ind w:left="2693" w:hanging="2693"/>
        <w:jc w:val="both"/>
        <w:rPr>
          <w:b/>
        </w:rPr>
      </w:pPr>
      <w:r>
        <w:rPr>
          <w:b/>
        </w:rPr>
        <w:t>Empty tank</w:t>
      </w:r>
    </w:p>
    <w:p w14:paraId="2A484122" w14:textId="3FAF1D44" w:rsidR="00CF3756" w:rsidRDefault="00CF3756" w:rsidP="003F633E">
      <w:pPr>
        <w:jc w:val="both"/>
      </w:pPr>
      <w:r>
        <w:t>Ballast tanks that contain less than, or equal to, 5 per cent high risk water based on the total tank capacity.</w:t>
      </w:r>
    </w:p>
    <w:p w14:paraId="51315ECC" w14:textId="3D23B3E4" w:rsidR="00CE27AA" w:rsidRDefault="00483530" w:rsidP="003F633E">
      <w:pPr>
        <w:spacing w:after="0"/>
        <w:jc w:val="both"/>
      </w:pPr>
      <w:r w:rsidRPr="00CE27AA">
        <w:rPr>
          <w:b/>
        </w:rPr>
        <w:t>High-risk ballast water</w:t>
      </w:r>
      <w:r>
        <w:tab/>
      </w:r>
    </w:p>
    <w:p w14:paraId="3446AA64" w14:textId="40B257A7" w:rsidR="00F704E3" w:rsidRPr="00F704E3" w:rsidRDefault="00973FFF" w:rsidP="003F633E">
      <w:pPr>
        <w:jc w:val="both"/>
      </w:pPr>
      <w:r>
        <w:t>Ballast water that is considered to represent an unacceptable biosecurity risk to Australia. This includes, but not limited to, a</w:t>
      </w:r>
      <w:r w:rsidR="00213130">
        <w:t>ny ballast w</w:t>
      </w:r>
      <w:r w:rsidR="00F704E3" w:rsidRPr="00F704E3">
        <w:t xml:space="preserve">ater </w:t>
      </w:r>
      <w:r w:rsidR="00213130">
        <w:t xml:space="preserve">that has </w:t>
      </w:r>
      <w:r w:rsidR="00F704E3" w:rsidRPr="00F704E3">
        <w:t xml:space="preserve">not </w:t>
      </w:r>
      <w:r w:rsidR="00213130">
        <w:t xml:space="preserve">been </w:t>
      </w:r>
      <w:r w:rsidR="00F704E3" w:rsidRPr="00F704E3">
        <w:t xml:space="preserve">managed in accordance with these requirements </w:t>
      </w:r>
      <w:r w:rsidR="00213130">
        <w:t xml:space="preserve">and has been </w:t>
      </w:r>
      <w:r w:rsidR="00F704E3" w:rsidRPr="00F704E3">
        <w:t>taken up:</w:t>
      </w:r>
    </w:p>
    <w:p w14:paraId="1603916D" w14:textId="6D14FA15" w:rsidR="00F704E3" w:rsidRPr="00F704E3" w:rsidRDefault="00F704E3" w:rsidP="003F633E">
      <w:pPr>
        <w:pStyle w:val="ListBullet"/>
        <w:jc w:val="both"/>
      </w:pPr>
      <w:r>
        <w:t>w</w:t>
      </w:r>
      <w:r w:rsidRPr="00F704E3">
        <w:t>ithin 12 nautical miles of any land mass or in water less than</w:t>
      </w:r>
      <w:r>
        <w:t xml:space="preserve"> 50 metres deep</w:t>
      </w:r>
    </w:p>
    <w:p w14:paraId="21EEC6EF" w14:textId="1513FE3A" w:rsidR="00F704E3" w:rsidRPr="00F704E3" w:rsidRDefault="00F704E3" w:rsidP="003F633E">
      <w:pPr>
        <w:pStyle w:val="ListBullet"/>
        <w:jc w:val="both"/>
      </w:pPr>
      <w:r>
        <w:t>w</w:t>
      </w:r>
      <w:r w:rsidRPr="00F704E3">
        <w:t>ithin 500 met</w:t>
      </w:r>
      <w:r>
        <w:t>res of an offshore installation,</w:t>
      </w:r>
      <w:r w:rsidRPr="00F704E3">
        <w:t xml:space="preserve"> or</w:t>
      </w:r>
    </w:p>
    <w:p w14:paraId="60528B79" w14:textId="02C93C04" w:rsidR="00F704E3" w:rsidRPr="00F704E3" w:rsidRDefault="00F704E3" w:rsidP="003F633E">
      <w:pPr>
        <w:pStyle w:val="ListBullet"/>
        <w:jc w:val="both"/>
      </w:pPr>
      <w:r>
        <w:t>i</w:t>
      </w:r>
      <w:r w:rsidRPr="00F704E3">
        <w:t>n an Australian port and intended for discharge in the Australian territorial seas.</w:t>
      </w:r>
    </w:p>
    <w:p w14:paraId="59BD9A31" w14:textId="6855D131" w:rsidR="00F704E3" w:rsidRPr="00F704E3" w:rsidRDefault="00F704E3" w:rsidP="003F633E">
      <w:pPr>
        <w:jc w:val="both"/>
        <w:rPr>
          <w:rFonts w:asciiTheme="majorHAnsi" w:hAnsiTheme="majorHAnsi"/>
        </w:rPr>
      </w:pPr>
      <w:r w:rsidRPr="00F704E3">
        <w:rPr>
          <w:rFonts w:asciiTheme="majorHAnsi" w:hAnsiTheme="majorHAnsi"/>
        </w:rPr>
        <w:t xml:space="preserve">Vessels without records to demonstrate the management or source of the </w:t>
      </w:r>
      <w:r w:rsidR="00213130">
        <w:rPr>
          <w:rFonts w:asciiTheme="majorHAnsi" w:hAnsiTheme="majorHAnsi"/>
        </w:rPr>
        <w:t xml:space="preserve">ballast </w:t>
      </w:r>
      <w:r w:rsidRPr="00F704E3">
        <w:rPr>
          <w:rFonts w:asciiTheme="majorHAnsi" w:hAnsiTheme="majorHAnsi"/>
        </w:rPr>
        <w:t>water will be considered to have high risk ballast water.</w:t>
      </w:r>
    </w:p>
    <w:p w14:paraId="59D07E30" w14:textId="1DB902FA" w:rsidR="00CE27AA" w:rsidRDefault="00483530" w:rsidP="003F633E">
      <w:pPr>
        <w:spacing w:after="0"/>
        <w:jc w:val="both"/>
      </w:pPr>
      <w:r w:rsidRPr="00CE27AA">
        <w:rPr>
          <w:b/>
        </w:rPr>
        <w:t>Low-risk ballast water</w:t>
      </w:r>
      <w:r>
        <w:tab/>
      </w:r>
    </w:p>
    <w:p w14:paraId="7309D3F6" w14:textId="7BD052E0" w:rsidR="00F704E3" w:rsidRPr="00F704E3" w:rsidRDefault="00F704E3" w:rsidP="003F633E">
      <w:pPr>
        <w:jc w:val="both"/>
      </w:pPr>
      <w:r w:rsidRPr="00F704E3">
        <w:t>Water that</w:t>
      </w:r>
      <w:r w:rsidR="00896D9D">
        <w:t xml:space="preserve"> has</w:t>
      </w:r>
      <w:r w:rsidRPr="00F704E3">
        <w:t>:</w:t>
      </w:r>
    </w:p>
    <w:p w14:paraId="5B158C5C" w14:textId="6BC5EFF9" w:rsidR="00F704E3" w:rsidRPr="00F704E3" w:rsidRDefault="00F704E3" w:rsidP="003F633E">
      <w:pPr>
        <w:pStyle w:val="ListBullet"/>
        <w:jc w:val="both"/>
      </w:pPr>
      <w:r w:rsidRPr="00F704E3">
        <w:t xml:space="preserve">been managed using one of the </w:t>
      </w:r>
      <w:r w:rsidRPr="006C0556">
        <w:t xml:space="preserve">approved methods listed in </w:t>
      </w:r>
      <w:hyperlink w:anchor="_Ballast_water_management" w:history="1">
        <w:r w:rsidR="006C0556" w:rsidRPr="006C0556">
          <w:rPr>
            <w:rStyle w:val="Hyperlink"/>
          </w:rPr>
          <w:t>Section 4</w:t>
        </w:r>
      </w:hyperlink>
      <w:r>
        <w:t>,</w:t>
      </w:r>
      <w:r w:rsidRPr="00F704E3">
        <w:t xml:space="preserve"> or</w:t>
      </w:r>
    </w:p>
    <w:p w14:paraId="64B69956" w14:textId="32B4AB34" w:rsidR="00F704E3" w:rsidRDefault="00F704E3" w:rsidP="003F633E">
      <w:pPr>
        <w:pStyle w:val="ListBullet"/>
        <w:jc w:val="both"/>
      </w:pPr>
      <w:r>
        <w:t>an approved low risk exemption and is sourced in Australia.</w:t>
      </w:r>
    </w:p>
    <w:p w14:paraId="0D2494A4" w14:textId="2C536269" w:rsidR="00973FFF" w:rsidRDefault="00973FFF" w:rsidP="003F633E">
      <w:pPr>
        <w:pStyle w:val="ListBullet"/>
        <w:numPr>
          <w:ilvl w:val="0"/>
          <w:numId w:val="0"/>
        </w:numPr>
        <w:ind w:left="425" w:hanging="425"/>
        <w:jc w:val="both"/>
      </w:pPr>
    </w:p>
    <w:p w14:paraId="6BEDE8CA" w14:textId="5DB3FFCB" w:rsidR="00080C81" w:rsidRDefault="00483530" w:rsidP="003F633E">
      <w:pPr>
        <w:spacing w:after="0"/>
        <w:ind w:left="2693" w:hanging="2693"/>
        <w:jc w:val="both"/>
      </w:pPr>
      <w:r w:rsidRPr="00080C81">
        <w:rPr>
          <w:b/>
        </w:rPr>
        <w:lastRenderedPageBreak/>
        <w:t>MARS</w:t>
      </w:r>
      <w:r>
        <w:tab/>
      </w:r>
    </w:p>
    <w:p w14:paraId="5CB5D722" w14:textId="21088306" w:rsidR="00483530" w:rsidRDefault="00483530">
      <w:r>
        <w:t>The Maritime Arrivals and Reporting System, used to submit the Ballast Water Report and Domestic Risk Assessment.</w:t>
      </w:r>
    </w:p>
    <w:p w14:paraId="2780C094" w14:textId="5D68F9D1" w:rsidR="00080C81" w:rsidRDefault="00483530">
      <w:pPr>
        <w:spacing w:after="0"/>
        <w:ind w:left="2693" w:hanging="2693"/>
      </w:pPr>
      <w:r w:rsidRPr="00080C81">
        <w:rPr>
          <w:b/>
        </w:rPr>
        <w:t>Record System</w:t>
      </w:r>
      <w:r>
        <w:tab/>
      </w:r>
    </w:p>
    <w:p w14:paraId="470B0EC4" w14:textId="1064CA27" w:rsidR="00483530" w:rsidRDefault="00483530">
      <w:r>
        <w:t>A Ballast Water Record System which is a complete and accurate record of all ballast water operations.</w:t>
      </w:r>
    </w:p>
    <w:p w14:paraId="35FADFF3" w14:textId="1F44B66C" w:rsidR="00080C81" w:rsidRPr="00080C81" w:rsidRDefault="00483530">
      <w:pPr>
        <w:spacing w:after="0"/>
        <w:ind w:left="2693" w:hanging="2693"/>
        <w:rPr>
          <w:b/>
        </w:rPr>
      </w:pPr>
      <w:r w:rsidRPr="00080C81">
        <w:rPr>
          <w:b/>
        </w:rPr>
        <w:t>Responsible officer</w:t>
      </w:r>
      <w:r w:rsidRPr="00080C81">
        <w:rPr>
          <w:b/>
        </w:rPr>
        <w:tab/>
      </w:r>
    </w:p>
    <w:p w14:paraId="0E423FC3" w14:textId="746E2C97" w:rsidR="00483530" w:rsidRPr="00E24B82" w:rsidRDefault="00483530">
      <w:pPr>
        <w:spacing w:after="0"/>
      </w:pPr>
      <w:r w:rsidRPr="00E24B82">
        <w:t>The officer or crew member identified in the ballast water management plan to conduct the ballasting operations.</w:t>
      </w:r>
    </w:p>
    <w:p w14:paraId="05ABE39B" w14:textId="77777777" w:rsidR="00886BC0" w:rsidRDefault="00886BC0">
      <w:pPr>
        <w:spacing w:after="0"/>
        <w:ind w:left="2693" w:hanging="2693"/>
        <w:rPr>
          <w:b/>
          <w:iCs/>
          <w:color w:val="000000"/>
        </w:rPr>
      </w:pPr>
    </w:p>
    <w:p w14:paraId="38113F72" w14:textId="2A170B80" w:rsidR="00080C81" w:rsidRDefault="00483530">
      <w:pPr>
        <w:spacing w:after="0"/>
        <w:rPr>
          <w:iCs/>
          <w:color w:val="000000"/>
        </w:rPr>
      </w:pPr>
      <w:r w:rsidRPr="00080C81">
        <w:rPr>
          <w:b/>
          <w:iCs/>
          <w:color w:val="000000"/>
        </w:rPr>
        <w:t>Sealed Tanks</w:t>
      </w:r>
      <w:r>
        <w:rPr>
          <w:iCs/>
          <w:color w:val="000000"/>
        </w:rPr>
        <w:tab/>
      </w:r>
    </w:p>
    <w:p w14:paraId="482CCDF6" w14:textId="08BBBF73" w:rsidR="00934BFC" w:rsidRDefault="00483530">
      <w:r w:rsidRPr="00E24B82">
        <w:t>Ballast tanks that are permanently sealed and unable to receive or discharge ballast water from the environment. Vessels that have been fitted with spectacle blinds or similar, and do not intend to discharge or uptake ballast water during normal operations, are considered to have sealed tanks.</w:t>
      </w:r>
    </w:p>
    <w:p w14:paraId="73214410" w14:textId="730A174B" w:rsidR="00080C81" w:rsidRDefault="00483530">
      <w:pPr>
        <w:spacing w:after="0"/>
        <w:ind w:left="2693" w:hanging="2693"/>
      </w:pPr>
      <w:r w:rsidRPr="00080C81">
        <w:rPr>
          <w:b/>
        </w:rPr>
        <w:t>Sloshing</w:t>
      </w:r>
      <w:r>
        <w:tab/>
      </w:r>
    </w:p>
    <w:p w14:paraId="4C5859D1" w14:textId="5E3D18AA" w:rsidR="00483530" w:rsidRPr="00E24B82" w:rsidRDefault="00483530">
      <w:pPr>
        <w:rPr>
          <w:lang w:eastAsia="ja-JP"/>
        </w:rPr>
      </w:pPr>
      <w:r w:rsidRPr="00E24B82">
        <w:t>The official term for the movement of water in a slack tank. Such movement can be so violent that it causes damage to structural steelwork inside a vessel’s tank.</w:t>
      </w:r>
    </w:p>
    <w:p w14:paraId="4630A52C" w14:textId="0D29CD4C" w:rsidR="008A7F6B" w:rsidRDefault="008A7F6B">
      <w:pPr>
        <w:jc w:val="both"/>
      </w:pPr>
    </w:p>
    <w:p w14:paraId="15C7AAC0" w14:textId="77777777" w:rsidR="008A7F6B" w:rsidRPr="008A7F6B" w:rsidRDefault="008A7F6B" w:rsidP="003F633E"/>
    <w:p w14:paraId="796011DE" w14:textId="77777777" w:rsidR="008A7F6B" w:rsidRPr="008A7F6B" w:rsidRDefault="008A7F6B" w:rsidP="003F633E"/>
    <w:p w14:paraId="419B6388" w14:textId="77777777" w:rsidR="008A7F6B" w:rsidRPr="008A7F6B" w:rsidRDefault="008A7F6B" w:rsidP="003F633E"/>
    <w:p w14:paraId="17B59B7A" w14:textId="7CC54CEA" w:rsidR="008A7F6B" w:rsidRDefault="008A7F6B" w:rsidP="008A7F6B"/>
    <w:p w14:paraId="7B6FFEA9" w14:textId="12899AA6" w:rsidR="000A262C" w:rsidRPr="008A7F6B" w:rsidRDefault="008A7F6B" w:rsidP="003F633E">
      <w:pPr>
        <w:tabs>
          <w:tab w:val="left" w:pos="6225"/>
        </w:tabs>
      </w:pPr>
      <w:r>
        <w:tab/>
      </w:r>
    </w:p>
    <w:sectPr w:rsidR="000A262C" w:rsidRPr="008A7F6B" w:rsidSect="00E24B82">
      <w:headerReference w:type="even" r:id="rId31"/>
      <w:headerReference w:type="default" r:id="rId32"/>
      <w:footerReference w:type="even" r:id="rId33"/>
      <w:footerReference w:type="default" r:id="rId34"/>
      <w:headerReference w:type="first" r:id="rId35"/>
      <w:footerReference w:type="first" r:id="rId36"/>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C9DFD" w14:textId="77777777" w:rsidR="00AD7298" w:rsidRDefault="00AD7298">
      <w:r>
        <w:separator/>
      </w:r>
    </w:p>
    <w:p w14:paraId="3215C6FB" w14:textId="77777777" w:rsidR="00AD7298" w:rsidRDefault="00AD7298"/>
  </w:endnote>
  <w:endnote w:type="continuationSeparator" w:id="0">
    <w:p w14:paraId="192E360C" w14:textId="77777777" w:rsidR="00AD7298" w:rsidRDefault="00AD7298">
      <w:r>
        <w:continuationSeparator/>
      </w:r>
    </w:p>
    <w:p w14:paraId="1CDC1BBD" w14:textId="77777777" w:rsidR="00AD7298" w:rsidRDefault="00AD7298"/>
  </w:endnote>
  <w:endnote w:type="continuationNotice" w:id="1">
    <w:p w14:paraId="61A562F5" w14:textId="77777777" w:rsidR="00AD7298" w:rsidRDefault="00AD7298">
      <w:pPr>
        <w:pStyle w:val="Footer"/>
      </w:pPr>
    </w:p>
    <w:p w14:paraId="20D23B1B" w14:textId="77777777" w:rsidR="00AD7298" w:rsidRDefault="00AD7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56145" w14:textId="77777777" w:rsidR="00AD7298" w:rsidRDefault="00AD7298">
    <w:pPr>
      <w:pStyle w:val="Footer"/>
    </w:pPr>
  </w:p>
  <w:p w14:paraId="34EA0BF7" w14:textId="77777777" w:rsidR="00AD7298" w:rsidRDefault="00AD72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E894" w14:textId="1816817B" w:rsidR="00AD7298" w:rsidRDefault="00AD7298" w:rsidP="00DB06A7">
    <w:pPr>
      <w:pStyle w:val="Header"/>
    </w:pPr>
    <w:r>
      <w:t>Australian Ballast Water Management Requirements – Version 8</w:t>
    </w:r>
    <w:r>
      <w:tab/>
    </w:r>
    <w:r>
      <w:fldChar w:fldCharType="begin"/>
    </w:r>
    <w:r>
      <w:instrText xml:space="preserve"> PAGE   \* MERGEFORMAT </w:instrText>
    </w:r>
    <w:r>
      <w:fldChar w:fldCharType="separate"/>
    </w:r>
    <w:r w:rsidR="0086243B">
      <w:rPr>
        <w:noProof/>
      </w:rPr>
      <w:t>22</w:t>
    </w:r>
    <w:r>
      <w:rPr>
        <w:noProof/>
      </w:rPr>
      <w:fldChar w:fldCharType="end"/>
    </w:r>
  </w:p>
  <w:p w14:paraId="36BF6D56" w14:textId="77777777" w:rsidR="00AD7298" w:rsidRDefault="00AD72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8CC23" w14:textId="77777777" w:rsidR="00AD7298" w:rsidRDefault="00AD7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B13D" w14:textId="77777777" w:rsidR="00AD7298" w:rsidRDefault="00AD7298">
      <w:r>
        <w:separator/>
      </w:r>
    </w:p>
    <w:p w14:paraId="705D56C3" w14:textId="77777777" w:rsidR="00AD7298" w:rsidRDefault="00AD7298"/>
  </w:footnote>
  <w:footnote w:type="continuationSeparator" w:id="0">
    <w:p w14:paraId="05A260C9" w14:textId="77777777" w:rsidR="00AD7298" w:rsidRDefault="00AD7298">
      <w:r>
        <w:continuationSeparator/>
      </w:r>
    </w:p>
    <w:p w14:paraId="4167C24E" w14:textId="77777777" w:rsidR="00AD7298" w:rsidRDefault="00AD7298"/>
  </w:footnote>
  <w:footnote w:type="continuationNotice" w:id="1">
    <w:p w14:paraId="4AD1BC85" w14:textId="77777777" w:rsidR="00AD7298" w:rsidRDefault="00AD7298">
      <w:pPr>
        <w:pStyle w:val="Footer"/>
      </w:pPr>
    </w:p>
    <w:p w14:paraId="6B3A0ADD" w14:textId="77777777" w:rsidR="00AD7298" w:rsidRDefault="00AD7298"/>
  </w:footnote>
  <w:footnote w:id="2">
    <w:p w14:paraId="1CBACA9B" w14:textId="77777777" w:rsidR="00AD7298" w:rsidRDefault="00AD7298" w:rsidP="00F77B08">
      <w:pPr>
        <w:pStyle w:val="FootnoteText"/>
      </w:pPr>
      <w:r w:rsidRPr="00712D0C">
        <w:rPr>
          <w:rStyle w:val="FootnoteReference"/>
          <w:sz w:val="18"/>
        </w:rPr>
        <w:footnoteRef/>
      </w:r>
      <w:r w:rsidRPr="00712D0C">
        <w:rPr>
          <w:sz w:val="18"/>
        </w:rPr>
        <w:t xml:space="preserve"> The </w:t>
      </w:r>
      <w:r w:rsidRPr="00712D0C">
        <w:rPr>
          <w:i/>
          <w:sz w:val="18"/>
        </w:rPr>
        <w:t>Guidelines for Ballast Water Management Equivalent Compliance (G3)</w:t>
      </w:r>
      <w:r w:rsidRPr="00712D0C">
        <w:rPr>
          <w:sz w:val="18"/>
        </w:rPr>
        <w:t xml:space="preserve"> apply to pleasure craft used solely for recreation or competition or craft used primarily for search and rescue less than 50 metres in overall length and with a maximum ballast water capacity of eight cubic metres. Overall length means the length of the hull excluding bowsprits, booms, bumpkins, pulpits.</w:t>
      </w:r>
    </w:p>
  </w:footnote>
  <w:footnote w:id="3">
    <w:p w14:paraId="44FB7061" w14:textId="77777777" w:rsidR="00AD7298" w:rsidRPr="00712D0C" w:rsidRDefault="00AD7298" w:rsidP="00F77B08">
      <w:pPr>
        <w:pStyle w:val="FootnoteText"/>
        <w:rPr>
          <w:sz w:val="18"/>
        </w:rPr>
      </w:pPr>
      <w:r w:rsidRPr="00712D0C">
        <w:rPr>
          <w:rStyle w:val="FootnoteReference"/>
          <w:sz w:val="18"/>
        </w:rPr>
        <w:footnoteRef/>
      </w:r>
      <w:r w:rsidRPr="00712D0C">
        <w:rPr>
          <w:sz w:val="18"/>
        </w:rPr>
        <w:t xml:space="preserve"> </w:t>
      </w:r>
      <w:r w:rsidRPr="00712D0C">
        <w:rPr>
          <w:iCs/>
          <w:color w:val="000000"/>
          <w:sz w:val="18"/>
        </w:rPr>
        <w:t xml:space="preserve">Sealed Tanks - </w:t>
      </w:r>
      <w:r w:rsidRPr="00712D0C">
        <w:rPr>
          <w:sz w:val="18"/>
        </w:rPr>
        <w:t>Ballast tanks that are permanently sealed and unable to receive or discharge ballast water from the environment. Vessels that have been fitted with spectacle blinds or similar, and do not intend to discharge or uptake ballast water during normal operations, are considered to have sealed tanks.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02CB" w14:textId="77777777" w:rsidR="00AD7298" w:rsidRDefault="00AD7298">
    <w:pPr>
      <w:pStyle w:val="Header"/>
    </w:pPr>
  </w:p>
  <w:p w14:paraId="671B8412" w14:textId="77777777" w:rsidR="00AD7298" w:rsidRDefault="00AD72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872F0" w14:textId="1F94CD08" w:rsidR="00AD7298" w:rsidRDefault="00AD7298">
    <w:pPr>
      <w:pStyle w:val="Header"/>
    </w:pPr>
    <w:r w:rsidRPr="00A07272">
      <w:rPr>
        <w:noProof/>
      </w:rPr>
      <w:drawing>
        <wp:inline distT="0" distB="0" distL="0" distR="0" wp14:anchorId="240DEC17" wp14:editId="746ACC4E">
          <wp:extent cx="2790825" cy="580099"/>
          <wp:effectExtent l="0" t="0" r="0" b="0"/>
          <wp:docPr id="19" name="Picture 19" descr="C:\Users\fahy nicholas\Downloads\DAWE-strip-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hy nicholas\Downloads\DAWE-strip-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962" cy="591560"/>
                  </a:xfrm>
                  <a:prstGeom prst="rect">
                    <a:avLst/>
                  </a:prstGeom>
                  <a:noFill/>
                  <a:ln>
                    <a:noFill/>
                  </a:ln>
                </pic:spPr>
              </pic:pic>
            </a:graphicData>
          </a:graphic>
        </wp:inline>
      </w:drawing>
    </w:r>
  </w:p>
  <w:p w14:paraId="2E42FE83" w14:textId="77777777" w:rsidR="00AD7298" w:rsidRDefault="00AD72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A952" w14:textId="77777777" w:rsidR="00AD7298" w:rsidRDefault="00AD7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ECF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480E3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C16E7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A7D03F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475EF7"/>
    <w:multiLevelType w:val="hybridMultilevel"/>
    <w:tmpl w:val="087CC1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7300AE"/>
    <w:multiLevelType w:val="hybridMultilevel"/>
    <w:tmpl w:val="85BA9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2D73AD"/>
    <w:multiLevelType w:val="hybridMultilevel"/>
    <w:tmpl w:val="F7A4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65342B"/>
    <w:multiLevelType w:val="hybridMultilevel"/>
    <w:tmpl w:val="468256A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8745F7"/>
    <w:multiLevelType w:val="hybridMultilevel"/>
    <w:tmpl w:val="C37C1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1034CC"/>
    <w:multiLevelType w:val="hybridMultilevel"/>
    <w:tmpl w:val="420E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C330E79"/>
    <w:multiLevelType w:val="hybridMultilevel"/>
    <w:tmpl w:val="F5EC1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906AE3"/>
    <w:multiLevelType w:val="hybridMultilevel"/>
    <w:tmpl w:val="96C4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37D02"/>
    <w:multiLevelType w:val="hybridMultilevel"/>
    <w:tmpl w:val="FD400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DD59CB"/>
    <w:multiLevelType w:val="hybridMultilevel"/>
    <w:tmpl w:val="F142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2CA1632A"/>
    <w:multiLevelType w:val="hybridMultilevel"/>
    <w:tmpl w:val="28A6E8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1B2A7F"/>
    <w:multiLevelType w:val="multilevel"/>
    <w:tmpl w:val="F08498C2"/>
    <w:lvl w:ilvl="0">
      <w:start w:val="1"/>
      <w:numFmt w:val="decimal"/>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2F2425AB"/>
    <w:multiLevelType w:val="multilevel"/>
    <w:tmpl w:val="BC8603C0"/>
    <w:numStyleLink w:val="ListNumbers"/>
  </w:abstractNum>
  <w:abstractNum w:abstractNumId="22" w15:restartNumberingAfterBreak="0">
    <w:nsid w:val="305737E1"/>
    <w:multiLevelType w:val="hybridMultilevel"/>
    <w:tmpl w:val="D7AC6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6C01921"/>
    <w:multiLevelType w:val="hybridMultilevel"/>
    <w:tmpl w:val="655CF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A8724B"/>
    <w:multiLevelType w:val="hybridMultilevel"/>
    <w:tmpl w:val="0DAA6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CC35FB"/>
    <w:multiLevelType w:val="hybridMultilevel"/>
    <w:tmpl w:val="47B8C3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B40887"/>
    <w:multiLevelType w:val="hybridMultilevel"/>
    <w:tmpl w:val="A6268C9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C71AC3"/>
    <w:multiLevelType w:val="hybridMultilevel"/>
    <w:tmpl w:val="DAB6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F43A68"/>
    <w:multiLevelType w:val="hybridMultilevel"/>
    <w:tmpl w:val="C8D89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097F77"/>
    <w:multiLevelType w:val="hybridMultilevel"/>
    <w:tmpl w:val="AB7C2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E611E3E"/>
    <w:multiLevelType w:val="hybridMultilevel"/>
    <w:tmpl w:val="EC2E6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F983D46"/>
    <w:multiLevelType w:val="hybridMultilevel"/>
    <w:tmpl w:val="CDE0C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AA3D45"/>
    <w:multiLevelType w:val="hybridMultilevel"/>
    <w:tmpl w:val="5D724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2C7016"/>
    <w:multiLevelType w:val="hybridMultilevel"/>
    <w:tmpl w:val="BC0A48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4F62EB"/>
    <w:multiLevelType w:val="hybridMultilevel"/>
    <w:tmpl w:val="48BCA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8" w15:restartNumberingAfterBreak="0">
    <w:nsid w:val="5F1D2D94"/>
    <w:multiLevelType w:val="hybridMultilevel"/>
    <w:tmpl w:val="A300B2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712E41"/>
    <w:multiLevelType w:val="hybridMultilevel"/>
    <w:tmpl w:val="3962D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36857EB"/>
    <w:multiLevelType w:val="hybridMultilevel"/>
    <w:tmpl w:val="16D4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D630B"/>
    <w:multiLevelType w:val="hybridMultilevel"/>
    <w:tmpl w:val="E8F81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1814FC"/>
    <w:multiLevelType w:val="hybridMultilevel"/>
    <w:tmpl w:val="8320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42F7A7C"/>
    <w:multiLevelType w:val="hybridMultilevel"/>
    <w:tmpl w:val="C77C6CB0"/>
    <w:lvl w:ilvl="0" w:tplc="A9165956">
      <w:numFmt w:val="bullet"/>
      <w:lvlText w:val=""/>
      <w:lvlJc w:val="left"/>
      <w:pPr>
        <w:ind w:left="930" w:hanging="57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15:restartNumberingAfterBreak="0">
    <w:nsid w:val="77350482"/>
    <w:multiLevelType w:val="hybridMultilevel"/>
    <w:tmpl w:val="18D4C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F253D1"/>
    <w:multiLevelType w:val="hybridMultilevel"/>
    <w:tmpl w:val="7118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00699C"/>
    <w:multiLevelType w:val="multilevel"/>
    <w:tmpl w:val="9746E05E"/>
    <w:styleLink w:val="Headinglist"/>
    <w:lvl w:ilvl="0">
      <w:start w:val="1"/>
      <w:numFmt w:val="decimal"/>
      <w:pStyle w:val="Heading2"/>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F8A2111"/>
    <w:multiLevelType w:val="hybridMultilevel"/>
    <w:tmpl w:val="8904C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36"/>
  </w:num>
  <w:num w:numId="3">
    <w:abstractNumId w:val="12"/>
  </w:num>
  <w:num w:numId="4">
    <w:abstractNumId w:val="3"/>
  </w:num>
  <w:num w:numId="5">
    <w:abstractNumId w:val="18"/>
  </w:num>
  <w:num w:numId="6">
    <w:abstractNumId w:val="43"/>
  </w:num>
  <w:num w:numId="7">
    <w:abstractNumId w:val="21"/>
  </w:num>
  <w:num w:numId="8">
    <w:abstractNumId w:val="37"/>
  </w:num>
  <w:num w:numId="9">
    <w:abstractNumId w:val="17"/>
  </w:num>
  <w:num w:numId="10">
    <w:abstractNumId w:val="48"/>
    <w:lvlOverride w:ilvl="0">
      <w:lvl w:ilvl="0">
        <w:start w:val="1"/>
        <w:numFmt w:val="decimal"/>
        <w:pStyle w:val="Heading2"/>
        <w:lvlText w:val="%1"/>
        <w:lvlJc w:val="left"/>
        <w:pPr>
          <w:ind w:left="567" w:hanging="567"/>
        </w:pPr>
        <w:rPr>
          <w:rFonts w:hint="default"/>
        </w:rPr>
      </w:lvl>
    </w:lvlOverride>
  </w:num>
  <w:num w:numId="11">
    <w:abstractNumId w:val="38"/>
  </w:num>
  <w:num w:numId="12">
    <w:abstractNumId w:val="15"/>
  </w:num>
  <w:num w:numId="13">
    <w:abstractNumId w:val="20"/>
  </w:num>
  <w:num w:numId="14">
    <w:abstractNumId w:val="40"/>
  </w:num>
  <w:num w:numId="15">
    <w:abstractNumId w:val="24"/>
  </w:num>
  <w:num w:numId="16">
    <w:abstractNumId w:val="10"/>
  </w:num>
  <w:num w:numId="17">
    <w:abstractNumId w:val="9"/>
  </w:num>
  <w:num w:numId="18">
    <w:abstractNumId w:val="32"/>
  </w:num>
  <w:num w:numId="19">
    <w:abstractNumId w:val="19"/>
  </w:num>
  <w:num w:numId="20">
    <w:abstractNumId w:val="5"/>
  </w:num>
  <w:num w:numId="21">
    <w:abstractNumId w:val="39"/>
  </w:num>
  <w:num w:numId="22">
    <w:abstractNumId w:val="49"/>
  </w:num>
  <w:num w:numId="23">
    <w:abstractNumId w:val="41"/>
  </w:num>
  <w:num w:numId="24">
    <w:abstractNumId w:val="6"/>
  </w:num>
  <w:num w:numId="25">
    <w:abstractNumId w:val="33"/>
  </w:num>
  <w:num w:numId="26">
    <w:abstractNumId w:val="14"/>
  </w:num>
  <w:num w:numId="27">
    <w:abstractNumId w:val="16"/>
  </w:num>
  <w:num w:numId="28">
    <w:abstractNumId w:val="42"/>
  </w:num>
  <w:num w:numId="29">
    <w:abstractNumId w:val="47"/>
  </w:num>
  <w:num w:numId="30">
    <w:abstractNumId w:val="27"/>
  </w:num>
  <w:num w:numId="31">
    <w:abstractNumId w:val="13"/>
  </w:num>
  <w:num w:numId="32">
    <w:abstractNumId w:val="44"/>
  </w:num>
  <w:num w:numId="33">
    <w:abstractNumId w:val="48"/>
  </w:num>
  <w:num w:numId="34">
    <w:abstractNumId w:val="8"/>
  </w:num>
  <w:num w:numId="35">
    <w:abstractNumId w:val="26"/>
  </w:num>
  <w:num w:numId="36">
    <w:abstractNumId w:val="28"/>
  </w:num>
  <w:num w:numId="37">
    <w:abstractNumId w:val="23"/>
  </w:num>
  <w:num w:numId="38">
    <w:abstractNumId w:val="46"/>
  </w:num>
  <w:num w:numId="39">
    <w:abstractNumId w:val="48"/>
    <w:lvlOverride w:ilvl="0">
      <w:startOverride w:val="4"/>
    </w:lvlOverride>
  </w:num>
  <w:num w:numId="40">
    <w:abstractNumId w:val="35"/>
  </w:num>
  <w:num w:numId="41">
    <w:abstractNumId w:val="22"/>
  </w:num>
  <w:num w:numId="42">
    <w:abstractNumId w:val="7"/>
  </w:num>
  <w:num w:numId="43">
    <w:abstractNumId w:val="2"/>
  </w:num>
  <w:num w:numId="44">
    <w:abstractNumId w:val="1"/>
  </w:num>
  <w:num w:numId="45">
    <w:abstractNumId w:val="0"/>
  </w:num>
  <w:num w:numId="46">
    <w:abstractNumId w:val="30"/>
  </w:num>
  <w:num w:numId="47">
    <w:abstractNumId w:val="11"/>
  </w:num>
  <w:num w:numId="48">
    <w:abstractNumId w:val="4"/>
  </w:num>
  <w:num w:numId="49">
    <w:abstractNumId w:val="45"/>
  </w:num>
  <w:num w:numId="50">
    <w:abstractNumId w:val="25"/>
  </w:num>
  <w:num w:numId="51">
    <w:abstractNumId w:val="34"/>
  </w:num>
  <w:num w:numId="52">
    <w:abstractNumId w:val="31"/>
  </w:num>
  <w:num w:numId="53">
    <w:abstractNumId w:val="48"/>
    <w:lvlOverride w:ilvl="0">
      <w:lvl w:ilvl="0">
        <w:start w:val="1"/>
        <w:numFmt w:val="decimal"/>
        <w:pStyle w:val="Heading2"/>
        <w:lvlText w:val="%1"/>
        <w:lvlJc w:val="left"/>
        <w:pPr>
          <w:ind w:left="567" w:hanging="567"/>
        </w:pPr>
        <w:rPr>
          <w:rFonts w:hint="default"/>
        </w:rPr>
      </w:lvl>
    </w:lvlOverride>
  </w:num>
  <w:num w:numId="54">
    <w:abstractNumId w:val="48"/>
    <w:lvlOverride w:ilvl="0">
      <w:lvl w:ilvl="0">
        <w:start w:val="1"/>
        <w:numFmt w:val="decimal"/>
        <w:pStyle w:val="Heading2"/>
        <w:lvlText w:val="%1"/>
        <w:lvlJc w:val="left"/>
        <w:pPr>
          <w:ind w:left="567" w:hanging="567"/>
        </w:pPr>
        <w:rPr>
          <w:rFonts w:hint="default"/>
        </w:rPr>
      </w:lvl>
    </w:lvlOverride>
  </w:num>
  <w:num w:numId="55">
    <w:abstractNumId w:val="48"/>
    <w:lvlOverride w:ilvl="0">
      <w:lvl w:ilvl="0">
        <w:start w:val="1"/>
        <w:numFmt w:val="decimal"/>
        <w:pStyle w:val="Heading2"/>
        <w:lvlText w:val="%1"/>
        <w:lvlJc w:val="left"/>
        <w:pPr>
          <w:ind w:left="567" w:hanging="567"/>
        </w:pPr>
        <w:rPr>
          <w:rFonts w:hint="default"/>
        </w:rPr>
      </w:lvl>
    </w:lvlOverride>
  </w:num>
  <w:num w:numId="56">
    <w:abstractNumId w:val="48"/>
    <w:lvlOverride w:ilvl="0">
      <w:lvl w:ilvl="0">
        <w:start w:val="1"/>
        <w:numFmt w:val="decimal"/>
        <w:pStyle w:val="Heading2"/>
        <w:lvlText w:val="%1"/>
        <w:lvlJc w:val="left"/>
        <w:pPr>
          <w:ind w:left="567" w:hanging="567"/>
        </w:pPr>
        <w:rPr>
          <w:rFonts w:hint="default"/>
        </w:rPr>
      </w:lvl>
    </w:lvlOverride>
  </w:num>
  <w:num w:numId="57">
    <w:abstractNumId w:val="48"/>
    <w:lvlOverride w:ilvl="0">
      <w:lvl w:ilvl="0">
        <w:start w:val="1"/>
        <w:numFmt w:val="decimal"/>
        <w:pStyle w:val="Heading2"/>
        <w:lvlText w:val="%1"/>
        <w:lvlJc w:val="left"/>
        <w:pPr>
          <w:ind w:left="567" w:hanging="567"/>
        </w:pPr>
        <w:rPr>
          <w:rFonts w:hint="default"/>
        </w:rPr>
      </w:lvl>
    </w:lvlOverride>
  </w:num>
  <w:num w:numId="58">
    <w:abstractNumId w:val="48"/>
    <w:lvlOverride w:ilvl="0">
      <w:lvl w:ilvl="0">
        <w:start w:val="1"/>
        <w:numFmt w:val="decimal"/>
        <w:pStyle w:val="Heading2"/>
        <w:lvlText w:val="%1"/>
        <w:lvlJc w:val="left"/>
        <w:pPr>
          <w:ind w:left="567" w:hanging="567"/>
        </w:pPr>
        <w:rPr>
          <w:rFonts w:hint="default"/>
        </w:rPr>
      </w:lvl>
    </w:lvlOverride>
  </w:num>
  <w:num w:numId="59">
    <w:abstractNumId w:val="48"/>
    <w:lvlOverride w:ilvl="0">
      <w:lvl w:ilvl="0">
        <w:start w:val="1"/>
        <w:numFmt w:val="decimal"/>
        <w:pStyle w:val="Heading2"/>
        <w:lvlText w:val="%1"/>
        <w:lvlJc w:val="left"/>
        <w:pPr>
          <w:ind w:left="567" w:hanging="567"/>
        </w:pPr>
        <w:rPr>
          <w:rFonts w:hint="default"/>
        </w:rPr>
      </w:lvl>
    </w:lvlOverride>
  </w:num>
  <w:num w:numId="60">
    <w:abstractNumId w:val="48"/>
    <w:lvlOverride w:ilvl="0">
      <w:lvl w:ilvl="0">
        <w:start w:val="1"/>
        <w:numFmt w:val="decimal"/>
        <w:pStyle w:val="Heading2"/>
        <w:lvlText w:val="%1"/>
        <w:lvlJc w:val="left"/>
        <w:pPr>
          <w:ind w:left="567" w:hanging="567"/>
        </w:pPr>
        <w:rPr>
          <w:rFonts w:hint="default"/>
        </w:rPr>
      </w:lvl>
    </w:lvlOverride>
  </w:num>
  <w:num w:numId="61">
    <w:abstractNumId w:val="48"/>
    <w:lvlOverride w:ilvl="0">
      <w:lvl w:ilvl="0">
        <w:start w:val="1"/>
        <w:numFmt w:val="decimal"/>
        <w:pStyle w:val="Heading2"/>
        <w:lvlText w:val="%1"/>
        <w:lvlJc w:val="left"/>
        <w:pPr>
          <w:ind w:left="567" w:hanging="567"/>
        </w:pPr>
        <w:rPr>
          <w:rFonts w:hint="default"/>
        </w:rPr>
      </w:lvl>
    </w:lvlOverride>
  </w:num>
  <w:num w:numId="62">
    <w:abstractNumId w:val="48"/>
    <w:lvlOverride w:ilvl="0">
      <w:lvl w:ilvl="0">
        <w:start w:val="1"/>
        <w:numFmt w:val="decimal"/>
        <w:pStyle w:val="Heading2"/>
        <w:lvlText w:val="%1"/>
        <w:lvlJc w:val="left"/>
        <w:pPr>
          <w:ind w:left="567" w:hanging="567"/>
        </w:pPr>
        <w:rPr>
          <w:rFonts w:hint="default"/>
        </w:rPr>
      </w:lvl>
    </w:lvlOverride>
  </w:num>
  <w:num w:numId="63">
    <w:abstractNumId w:val="48"/>
    <w:lvlOverride w:ilvl="0">
      <w:lvl w:ilvl="0">
        <w:start w:val="1"/>
        <w:numFmt w:val="decimal"/>
        <w:pStyle w:val="Heading2"/>
        <w:lvlText w:val="%1"/>
        <w:lvlJc w:val="left"/>
        <w:pPr>
          <w:ind w:left="567" w:hanging="567"/>
        </w:pPr>
        <w:rPr>
          <w:rFonts w:hint="default"/>
        </w:rPr>
      </w:lvl>
    </w:lvlOverride>
  </w:num>
  <w:num w:numId="64">
    <w:abstractNumId w:val="48"/>
    <w:lvlOverride w:ilvl="0">
      <w:lvl w:ilvl="0">
        <w:start w:val="1"/>
        <w:numFmt w:val="decimal"/>
        <w:pStyle w:val="Heading2"/>
        <w:lvlText w:val="%1"/>
        <w:lvlJc w:val="left"/>
        <w:pPr>
          <w:ind w:left="567" w:hanging="567"/>
        </w:pPr>
        <w:rPr>
          <w:rFonts w:hint="default"/>
        </w:rPr>
      </w:lvl>
    </w:lvlOverride>
  </w:num>
  <w:num w:numId="65">
    <w:abstractNumId w:val="48"/>
    <w:lvlOverride w:ilvl="0">
      <w:lvl w:ilvl="0">
        <w:start w:val="1"/>
        <w:numFmt w:val="decimal"/>
        <w:pStyle w:val="Heading2"/>
        <w:lvlText w:val="%1"/>
        <w:lvlJc w:val="left"/>
        <w:pPr>
          <w:ind w:left="567" w:hanging="567"/>
        </w:pPr>
        <w:rPr>
          <w:rFonts w:hint="default"/>
        </w:rPr>
      </w:lvl>
    </w:lvlOverride>
  </w:num>
  <w:num w:numId="66">
    <w:abstractNumId w:val="48"/>
    <w:lvlOverride w:ilvl="0">
      <w:lvl w:ilvl="0">
        <w:start w:val="1"/>
        <w:numFmt w:val="decimal"/>
        <w:pStyle w:val="Heading2"/>
        <w:lvlText w:val="%1"/>
        <w:lvlJc w:val="left"/>
        <w:pPr>
          <w:ind w:left="567" w:hanging="567"/>
        </w:pPr>
        <w:rPr>
          <w:rFonts w:hint="default"/>
        </w:rPr>
      </w:lvl>
    </w:lvlOverride>
  </w:num>
  <w:num w:numId="67">
    <w:abstractNumId w:val="48"/>
    <w:lvlOverride w:ilvl="0">
      <w:lvl w:ilvl="0">
        <w:start w:val="1"/>
        <w:numFmt w:val="decimal"/>
        <w:pStyle w:val="Heading2"/>
        <w:lvlText w:val="%1"/>
        <w:lvlJc w:val="left"/>
        <w:pPr>
          <w:ind w:left="567" w:hanging="567"/>
        </w:pPr>
        <w:rPr>
          <w:rFonts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AU" w:vendorID="64" w:dllVersion="131078" w:nlCheck="1" w:checkStyle="1"/>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82834852-6708-49d0-9333-e725d0cc723a"/>
  </w:docVars>
  <w:rsids>
    <w:rsidRoot w:val="003A6BBF"/>
    <w:rsid w:val="00001722"/>
    <w:rsid w:val="0000378D"/>
    <w:rsid w:val="00005530"/>
    <w:rsid w:val="000068DB"/>
    <w:rsid w:val="00007B90"/>
    <w:rsid w:val="0001028C"/>
    <w:rsid w:val="00010734"/>
    <w:rsid w:val="00012D74"/>
    <w:rsid w:val="00013401"/>
    <w:rsid w:val="00017146"/>
    <w:rsid w:val="0002058F"/>
    <w:rsid w:val="0002685E"/>
    <w:rsid w:val="00027863"/>
    <w:rsid w:val="00032129"/>
    <w:rsid w:val="00032F31"/>
    <w:rsid w:val="000357A6"/>
    <w:rsid w:val="00036896"/>
    <w:rsid w:val="000370F7"/>
    <w:rsid w:val="00046B17"/>
    <w:rsid w:val="00047D5A"/>
    <w:rsid w:val="00050A82"/>
    <w:rsid w:val="00051AD3"/>
    <w:rsid w:val="000528FA"/>
    <w:rsid w:val="0005762C"/>
    <w:rsid w:val="00057A35"/>
    <w:rsid w:val="00060125"/>
    <w:rsid w:val="0006033C"/>
    <w:rsid w:val="00060B23"/>
    <w:rsid w:val="0007088A"/>
    <w:rsid w:val="00070C6E"/>
    <w:rsid w:val="00070D1B"/>
    <w:rsid w:val="000716DD"/>
    <w:rsid w:val="000729C8"/>
    <w:rsid w:val="00073A34"/>
    <w:rsid w:val="00073A42"/>
    <w:rsid w:val="00080C81"/>
    <w:rsid w:val="00083097"/>
    <w:rsid w:val="000830DB"/>
    <w:rsid w:val="00084CF2"/>
    <w:rsid w:val="00085D0E"/>
    <w:rsid w:val="00091A70"/>
    <w:rsid w:val="00092D74"/>
    <w:rsid w:val="0009482D"/>
    <w:rsid w:val="00094B5D"/>
    <w:rsid w:val="00094E9F"/>
    <w:rsid w:val="000A0BF6"/>
    <w:rsid w:val="000A1ADE"/>
    <w:rsid w:val="000A1B0C"/>
    <w:rsid w:val="000A262C"/>
    <w:rsid w:val="000A3DA8"/>
    <w:rsid w:val="000A5887"/>
    <w:rsid w:val="000B05BF"/>
    <w:rsid w:val="000B29C7"/>
    <w:rsid w:val="000B3208"/>
    <w:rsid w:val="000B5C32"/>
    <w:rsid w:val="000B604A"/>
    <w:rsid w:val="000B76A3"/>
    <w:rsid w:val="000B7A66"/>
    <w:rsid w:val="000C01D5"/>
    <w:rsid w:val="000C0C2B"/>
    <w:rsid w:val="000C172F"/>
    <w:rsid w:val="000C26B3"/>
    <w:rsid w:val="000C2DBC"/>
    <w:rsid w:val="000C4541"/>
    <w:rsid w:val="000C5F96"/>
    <w:rsid w:val="000C68C2"/>
    <w:rsid w:val="000D194D"/>
    <w:rsid w:val="000D22AF"/>
    <w:rsid w:val="000D309C"/>
    <w:rsid w:val="000D45CA"/>
    <w:rsid w:val="000D47EC"/>
    <w:rsid w:val="000E00DD"/>
    <w:rsid w:val="000E02F8"/>
    <w:rsid w:val="000E3EF7"/>
    <w:rsid w:val="000E48C4"/>
    <w:rsid w:val="000E53E8"/>
    <w:rsid w:val="000E54E9"/>
    <w:rsid w:val="000E5588"/>
    <w:rsid w:val="000E56BA"/>
    <w:rsid w:val="000E621F"/>
    <w:rsid w:val="000E70A7"/>
    <w:rsid w:val="000F1702"/>
    <w:rsid w:val="000F1D4E"/>
    <w:rsid w:val="000F260A"/>
    <w:rsid w:val="000F2E8C"/>
    <w:rsid w:val="000F40D3"/>
    <w:rsid w:val="000F4CA8"/>
    <w:rsid w:val="000F74F9"/>
    <w:rsid w:val="000F7E96"/>
    <w:rsid w:val="001001AF"/>
    <w:rsid w:val="001001F9"/>
    <w:rsid w:val="00104229"/>
    <w:rsid w:val="0010651A"/>
    <w:rsid w:val="0010735C"/>
    <w:rsid w:val="00107BCC"/>
    <w:rsid w:val="00110CD2"/>
    <w:rsid w:val="00111C99"/>
    <w:rsid w:val="00113B6C"/>
    <w:rsid w:val="00116F20"/>
    <w:rsid w:val="0012079B"/>
    <w:rsid w:val="001239BB"/>
    <w:rsid w:val="00123D54"/>
    <w:rsid w:val="001242CC"/>
    <w:rsid w:val="00124D94"/>
    <w:rsid w:val="00125002"/>
    <w:rsid w:val="00125A7D"/>
    <w:rsid w:val="0012636C"/>
    <w:rsid w:val="00127B01"/>
    <w:rsid w:val="001331E9"/>
    <w:rsid w:val="00134186"/>
    <w:rsid w:val="001344C9"/>
    <w:rsid w:val="00134C41"/>
    <w:rsid w:val="001350DB"/>
    <w:rsid w:val="0013618D"/>
    <w:rsid w:val="001373BA"/>
    <w:rsid w:val="00137536"/>
    <w:rsid w:val="0013794E"/>
    <w:rsid w:val="00146ED2"/>
    <w:rsid w:val="00151300"/>
    <w:rsid w:val="00152350"/>
    <w:rsid w:val="00153A7D"/>
    <w:rsid w:val="00153CA9"/>
    <w:rsid w:val="00154351"/>
    <w:rsid w:val="00154CCB"/>
    <w:rsid w:val="00155FCB"/>
    <w:rsid w:val="00156658"/>
    <w:rsid w:val="00156F1D"/>
    <w:rsid w:val="0016139F"/>
    <w:rsid w:val="00161A33"/>
    <w:rsid w:val="00165975"/>
    <w:rsid w:val="0016643D"/>
    <w:rsid w:val="001728D9"/>
    <w:rsid w:val="0017423B"/>
    <w:rsid w:val="001745BD"/>
    <w:rsid w:val="00175CFF"/>
    <w:rsid w:val="00180182"/>
    <w:rsid w:val="001833F9"/>
    <w:rsid w:val="001840C6"/>
    <w:rsid w:val="001863F8"/>
    <w:rsid w:val="00186BD1"/>
    <w:rsid w:val="00187B32"/>
    <w:rsid w:val="0019025B"/>
    <w:rsid w:val="00192263"/>
    <w:rsid w:val="00193A15"/>
    <w:rsid w:val="001943C8"/>
    <w:rsid w:val="0019691B"/>
    <w:rsid w:val="00197397"/>
    <w:rsid w:val="001A1A2A"/>
    <w:rsid w:val="001A3B6F"/>
    <w:rsid w:val="001A3FB8"/>
    <w:rsid w:val="001A46DD"/>
    <w:rsid w:val="001A5014"/>
    <w:rsid w:val="001A5B94"/>
    <w:rsid w:val="001A60A4"/>
    <w:rsid w:val="001A79B4"/>
    <w:rsid w:val="001A7A00"/>
    <w:rsid w:val="001B04B0"/>
    <w:rsid w:val="001B09C7"/>
    <w:rsid w:val="001B3220"/>
    <w:rsid w:val="001B468B"/>
    <w:rsid w:val="001B4E3E"/>
    <w:rsid w:val="001B4E8A"/>
    <w:rsid w:val="001B54EA"/>
    <w:rsid w:val="001B5CD2"/>
    <w:rsid w:val="001B642D"/>
    <w:rsid w:val="001B6E18"/>
    <w:rsid w:val="001B7205"/>
    <w:rsid w:val="001C5536"/>
    <w:rsid w:val="001C6240"/>
    <w:rsid w:val="001C7AAE"/>
    <w:rsid w:val="001D1ACB"/>
    <w:rsid w:val="001D2049"/>
    <w:rsid w:val="001D42C8"/>
    <w:rsid w:val="001D6169"/>
    <w:rsid w:val="001E206B"/>
    <w:rsid w:val="001E347A"/>
    <w:rsid w:val="001E4819"/>
    <w:rsid w:val="001E6759"/>
    <w:rsid w:val="001E70E8"/>
    <w:rsid w:val="001E7B15"/>
    <w:rsid w:val="001E7D8C"/>
    <w:rsid w:val="001F1F57"/>
    <w:rsid w:val="001F2CD2"/>
    <w:rsid w:val="001F32BC"/>
    <w:rsid w:val="001F5F1D"/>
    <w:rsid w:val="001F78FE"/>
    <w:rsid w:val="00201DE5"/>
    <w:rsid w:val="0020219C"/>
    <w:rsid w:val="00202309"/>
    <w:rsid w:val="00211030"/>
    <w:rsid w:val="00212232"/>
    <w:rsid w:val="0021304C"/>
    <w:rsid w:val="00213130"/>
    <w:rsid w:val="0021341E"/>
    <w:rsid w:val="00213501"/>
    <w:rsid w:val="00214A6B"/>
    <w:rsid w:val="00215284"/>
    <w:rsid w:val="002166A6"/>
    <w:rsid w:val="00217801"/>
    <w:rsid w:val="00221DAA"/>
    <w:rsid w:val="0022314F"/>
    <w:rsid w:val="00225363"/>
    <w:rsid w:val="002300DC"/>
    <w:rsid w:val="00230179"/>
    <w:rsid w:val="00230BD1"/>
    <w:rsid w:val="00230D31"/>
    <w:rsid w:val="00230FFB"/>
    <w:rsid w:val="00240877"/>
    <w:rsid w:val="00242280"/>
    <w:rsid w:val="002428A1"/>
    <w:rsid w:val="00242DAE"/>
    <w:rsid w:val="002436B0"/>
    <w:rsid w:val="002469E7"/>
    <w:rsid w:val="00246C65"/>
    <w:rsid w:val="002507C6"/>
    <w:rsid w:val="002520DC"/>
    <w:rsid w:val="00254178"/>
    <w:rsid w:val="002567FA"/>
    <w:rsid w:val="00257D5F"/>
    <w:rsid w:val="00260BA4"/>
    <w:rsid w:val="00261C18"/>
    <w:rsid w:val="00266454"/>
    <w:rsid w:val="00270018"/>
    <w:rsid w:val="00273130"/>
    <w:rsid w:val="002732A5"/>
    <w:rsid w:val="00276D04"/>
    <w:rsid w:val="00277541"/>
    <w:rsid w:val="00284874"/>
    <w:rsid w:val="002850D2"/>
    <w:rsid w:val="00285B5C"/>
    <w:rsid w:val="002861D8"/>
    <w:rsid w:val="00290A3D"/>
    <w:rsid w:val="00292006"/>
    <w:rsid w:val="00293584"/>
    <w:rsid w:val="00293D4D"/>
    <w:rsid w:val="00293DF4"/>
    <w:rsid w:val="00293E01"/>
    <w:rsid w:val="0029475A"/>
    <w:rsid w:val="002964B4"/>
    <w:rsid w:val="00296C05"/>
    <w:rsid w:val="00297338"/>
    <w:rsid w:val="00297505"/>
    <w:rsid w:val="00297BCA"/>
    <w:rsid w:val="002A1870"/>
    <w:rsid w:val="002A1FF6"/>
    <w:rsid w:val="002A2014"/>
    <w:rsid w:val="002A2BEF"/>
    <w:rsid w:val="002A39DB"/>
    <w:rsid w:val="002A3B80"/>
    <w:rsid w:val="002A447A"/>
    <w:rsid w:val="002A7970"/>
    <w:rsid w:val="002B1FC9"/>
    <w:rsid w:val="002B35D1"/>
    <w:rsid w:val="002B410E"/>
    <w:rsid w:val="002B5913"/>
    <w:rsid w:val="002B5FDD"/>
    <w:rsid w:val="002C0C37"/>
    <w:rsid w:val="002C5942"/>
    <w:rsid w:val="002C67C0"/>
    <w:rsid w:val="002C7DFB"/>
    <w:rsid w:val="002D03FA"/>
    <w:rsid w:val="002D0F6E"/>
    <w:rsid w:val="002D165C"/>
    <w:rsid w:val="002D2394"/>
    <w:rsid w:val="002D347B"/>
    <w:rsid w:val="002D36FE"/>
    <w:rsid w:val="002D56F8"/>
    <w:rsid w:val="002D576B"/>
    <w:rsid w:val="002D7B5E"/>
    <w:rsid w:val="002E0BDD"/>
    <w:rsid w:val="002E1C40"/>
    <w:rsid w:val="002E2D72"/>
    <w:rsid w:val="002E70C2"/>
    <w:rsid w:val="002E7A3A"/>
    <w:rsid w:val="002F200C"/>
    <w:rsid w:val="002F2BED"/>
    <w:rsid w:val="002F3F57"/>
    <w:rsid w:val="002F60F1"/>
    <w:rsid w:val="002F65C9"/>
    <w:rsid w:val="002F6A4C"/>
    <w:rsid w:val="00301D80"/>
    <w:rsid w:val="003021C5"/>
    <w:rsid w:val="00302F9F"/>
    <w:rsid w:val="00303446"/>
    <w:rsid w:val="00310207"/>
    <w:rsid w:val="003110F3"/>
    <w:rsid w:val="00311418"/>
    <w:rsid w:val="00316DED"/>
    <w:rsid w:val="003172E8"/>
    <w:rsid w:val="00317362"/>
    <w:rsid w:val="003231D9"/>
    <w:rsid w:val="0032490F"/>
    <w:rsid w:val="00324B9D"/>
    <w:rsid w:val="00331CD4"/>
    <w:rsid w:val="00333908"/>
    <w:rsid w:val="0034217F"/>
    <w:rsid w:val="00342D72"/>
    <w:rsid w:val="00343877"/>
    <w:rsid w:val="0034408C"/>
    <w:rsid w:val="00345A96"/>
    <w:rsid w:val="00345B2C"/>
    <w:rsid w:val="00352615"/>
    <w:rsid w:val="00353986"/>
    <w:rsid w:val="003545CF"/>
    <w:rsid w:val="003567F5"/>
    <w:rsid w:val="00357B10"/>
    <w:rsid w:val="00361AC0"/>
    <w:rsid w:val="003625F2"/>
    <w:rsid w:val="00366209"/>
    <w:rsid w:val="003668B6"/>
    <w:rsid w:val="003670DD"/>
    <w:rsid w:val="00367D8E"/>
    <w:rsid w:val="00372112"/>
    <w:rsid w:val="003723BB"/>
    <w:rsid w:val="00376E25"/>
    <w:rsid w:val="003857F2"/>
    <w:rsid w:val="00392279"/>
    <w:rsid w:val="00392E32"/>
    <w:rsid w:val="003934FF"/>
    <w:rsid w:val="00394411"/>
    <w:rsid w:val="00394C57"/>
    <w:rsid w:val="00394F67"/>
    <w:rsid w:val="003978A4"/>
    <w:rsid w:val="003A09F4"/>
    <w:rsid w:val="003A0F2C"/>
    <w:rsid w:val="003A33D5"/>
    <w:rsid w:val="003A431E"/>
    <w:rsid w:val="003A4584"/>
    <w:rsid w:val="003A6BBF"/>
    <w:rsid w:val="003B16E4"/>
    <w:rsid w:val="003B18C1"/>
    <w:rsid w:val="003B267A"/>
    <w:rsid w:val="003B2CE3"/>
    <w:rsid w:val="003B3187"/>
    <w:rsid w:val="003B5D51"/>
    <w:rsid w:val="003B6266"/>
    <w:rsid w:val="003B7818"/>
    <w:rsid w:val="003C01A6"/>
    <w:rsid w:val="003C02A2"/>
    <w:rsid w:val="003C1342"/>
    <w:rsid w:val="003C574C"/>
    <w:rsid w:val="003D0EA0"/>
    <w:rsid w:val="003D2C95"/>
    <w:rsid w:val="003D5C53"/>
    <w:rsid w:val="003E0DFD"/>
    <w:rsid w:val="003E24D7"/>
    <w:rsid w:val="003E287C"/>
    <w:rsid w:val="003E753D"/>
    <w:rsid w:val="003E7D73"/>
    <w:rsid w:val="003F1168"/>
    <w:rsid w:val="003F2F3C"/>
    <w:rsid w:val="003F3FAA"/>
    <w:rsid w:val="003F633E"/>
    <w:rsid w:val="003F7998"/>
    <w:rsid w:val="00404FD0"/>
    <w:rsid w:val="00406278"/>
    <w:rsid w:val="0040791A"/>
    <w:rsid w:val="0041275C"/>
    <w:rsid w:val="0041448D"/>
    <w:rsid w:val="00414CC1"/>
    <w:rsid w:val="00416AAF"/>
    <w:rsid w:val="00416AC8"/>
    <w:rsid w:val="00420528"/>
    <w:rsid w:val="00422179"/>
    <w:rsid w:val="004228BA"/>
    <w:rsid w:val="0042379F"/>
    <w:rsid w:val="004259D4"/>
    <w:rsid w:val="00426D17"/>
    <w:rsid w:val="004276AF"/>
    <w:rsid w:val="004311F0"/>
    <w:rsid w:val="004330F6"/>
    <w:rsid w:val="004377EE"/>
    <w:rsid w:val="00437BDB"/>
    <w:rsid w:val="004408F2"/>
    <w:rsid w:val="00440F16"/>
    <w:rsid w:val="00441477"/>
    <w:rsid w:val="0044358D"/>
    <w:rsid w:val="00444600"/>
    <w:rsid w:val="00444A71"/>
    <w:rsid w:val="00447494"/>
    <w:rsid w:val="004478EB"/>
    <w:rsid w:val="004501AB"/>
    <w:rsid w:val="00451E04"/>
    <w:rsid w:val="00457022"/>
    <w:rsid w:val="004603EE"/>
    <w:rsid w:val="00461BBB"/>
    <w:rsid w:val="00462055"/>
    <w:rsid w:val="00463237"/>
    <w:rsid w:val="00463449"/>
    <w:rsid w:val="00464657"/>
    <w:rsid w:val="00465855"/>
    <w:rsid w:val="00466F2A"/>
    <w:rsid w:val="00470236"/>
    <w:rsid w:val="0047600E"/>
    <w:rsid w:val="00477E1B"/>
    <w:rsid w:val="00483530"/>
    <w:rsid w:val="00483DBA"/>
    <w:rsid w:val="00486578"/>
    <w:rsid w:val="004919F4"/>
    <w:rsid w:val="00492093"/>
    <w:rsid w:val="004920C8"/>
    <w:rsid w:val="004955F9"/>
    <w:rsid w:val="00495E11"/>
    <w:rsid w:val="0049769B"/>
    <w:rsid w:val="004A0C1A"/>
    <w:rsid w:val="004A33B5"/>
    <w:rsid w:val="004A3C3C"/>
    <w:rsid w:val="004A3C88"/>
    <w:rsid w:val="004A59FE"/>
    <w:rsid w:val="004B0716"/>
    <w:rsid w:val="004B2BE0"/>
    <w:rsid w:val="004B3AD9"/>
    <w:rsid w:val="004B3F71"/>
    <w:rsid w:val="004B49D7"/>
    <w:rsid w:val="004B4D12"/>
    <w:rsid w:val="004B5C7E"/>
    <w:rsid w:val="004C0533"/>
    <w:rsid w:val="004C13F9"/>
    <w:rsid w:val="004C4050"/>
    <w:rsid w:val="004C60CE"/>
    <w:rsid w:val="004D14DD"/>
    <w:rsid w:val="004D51B2"/>
    <w:rsid w:val="004D68FF"/>
    <w:rsid w:val="004D7FD9"/>
    <w:rsid w:val="004E0550"/>
    <w:rsid w:val="004E0CEE"/>
    <w:rsid w:val="004E3BA8"/>
    <w:rsid w:val="004E4611"/>
    <w:rsid w:val="004E62E7"/>
    <w:rsid w:val="004E728E"/>
    <w:rsid w:val="004E7A1D"/>
    <w:rsid w:val="004F036A"/>
    <w:rsid w:val="004F0B38"/>
    <w:rsid w:val="004F18A7"/>
    <w:rsid w:val="004F220E"/>
    <w:rsid w:val="004F25A5"/>
    <w:rsid w:val="004F2D61"/>
    <w:rsid w:val="004F42F0"/>
    <w:rsid w:val="004F55E8"/>
    <w:rsid w:val="004F5BEE"/>
    <w:rsid w:val="0050018C"/>
    <w:rsid w:val="00500482"/>
    <w:rsid w:val="00500D78"/>
    <w:rsid w:val="00504FC1"/>
    <w:rsid w:val="00507444"/>
    <w:rsid w:val="005079B6"/>
    <w:rsid w:val="005115D0"/>
    <w:rsid w:val="00514120"/>
    <w:rsid w:val="00514887"/>
    <w:rsid w:val="00515011"/>
    <w:rsid w:val="00515C2B"/>
    <w:rsid w:val="005168A3"/>
    <w:rsid w:val="00516F03"/>
    <w:rsid w:val="005174A7"/>
    <w:rsid w:val="00523ED5"/>
    <w:rsid w:val="00527823"/>
    <w:rsid w:val="00531C39"/>
    <w:rsid w:val="00531CB7"/>
    <w:rsid w:val="00533563"/>
    <w:rsid w:val="00544A2A"/>
    <w:rsid w:val="005476D7"/>
    <w:rsid w:val="00550591"/>
    <w:rsid w:val="00552AE8"/>
    <w:rsid w:val="0055423C"/>
    <w:rsid w:val="005546FD"/>
    <w:rsid w:val="00557487"/>
    <w:rsid w:val="00557B02"/>
    <w:rsid w:val="00560851"/>
    <w:rsid w:val="005609A5"/>
    <w:rsid w:val="00561A51"/>
    <w:rsid w:val="0056239B"/>
    <w:rsid w:val="005635B2"/>
    <w:rsid w:val="00563DB2"/>
    <w:rsid w:val="00563E34"/>
    <w:rsid w:val="00565E58"/>
    <w:rsid w:val="00567542"/>
    <w:rsid w:val="00567B7F"/>
    <w:rsid w:val="00570B6F"/>
    <w:rsid w:val="00571C78"/>
    <w:rsid w:val="00572436"/>
    <w:rsid w:val="00572882"/>
    <w:rsid w:val="005747ED"/>
    <w:rsid w:val="00575D63"/>
    <w:rsid w:val="00576816"/>
    <w:rsid w:val="00577552"/>
    <w:rsid w:val="00580FD1"/>
    <w:rsid w:val="005814B4"/>
    <w:rsid w:val="005821A1"/>
    <w:rsid w:val="00584D03"/>
    <w:rsid w:val="005852B7"/>
    <w:rsid w:val="00590B24"/>
    <w:rsid w:val="00590CCE"/>
    <w:rsid w:val="00591A89"/>
    <w:rsid w:val="00592513"/>
    <w:rsid w:val="00594191"/>
    <w:rsid w:val="0059451D"/>
    <w:rsid w:val="00595F79"/>
    <w:rsid w:val="00597272"/>
    <w:rsid w:val="005A0B15"/>
    <w:rsid w:val="005A12C2"/>
    <w:rsid w:val="005A2C2C"/>
    <w:rsid w:val="005A409E"/>
    <w:rsid w:val="005A73A0"/>
    <w:rsid w:val="005A742D"/>
    <w:rsid w:val="005B10A0"/>
    <w:rsid w:val="005B3E87"/>
    <w:rsid w:val="005B71DA"/>
    <w:rsid w:val="005B7EF2"/>
    <w:rsid w:val="005B7F03"/>
    <w:rsid w:val="005C064C"/>
    <w:rsid w:val="005C19D1"/>
    <w:rsid w:val="005C28A8"/>
    <w:rsid w:val="005C296C"/>
    <w:rsid w:val="005C3AC6"/>
    <w:rsid w:val="005C6896"/>
    <w:rsid w:val="005C703B"/>
    <w:rsid w:val="005C7DEB"/>
    <w:rsid w:val="005D0D4A"/>
    <w:rsid w:val="005D1100"/>
    <w:rsid w:val="005D1543"/>
    <w:rsid w:val="005D2308"/>
    <w:rsid w:val="005D422D"/>
    <w:rsid w:val="005D6CA6"/>
    <w:rsid w:val="005E0526"/>
    <w:rsid w:val="005E1075"/>
    <w:rsid w:val="005E17F7"/>
    <w:rsid w:val="005E5243"/>
    <w:rsid w:val="005E6D35"/>
    <w:rsid w:val="005E780D"/>
    <w:rsid w:val="005F425B"/>
    <w:rsid w:val="005F65DF"/>
    <w:rsid w:val="005F6E5F"/>
    <w:rsid w:val="005F7263"/>
    <w:rsid w:val="00600109"/>
    <w:rsid w:val="006002C2"/>
    <w:rsid w:val="0060146C"/>
    <w:rsid w:val="006027E6"/>
    <w:rsid w:val="00604FE5"/>
    <w:rsid w:val="00605D02"/>
    <w:rsid w:val="00606466"/>
    <w:rsid w:val="0060736D"/>
    <w:rsid w:val="006075C1"/>
    <w:rsid w:val="00607A95"/>
    <w:rsid w:val="00613EB6"/>
    <w:rsid w:val="00620B9B"/>
    <w:rsid w:val="00621F4C"/>
    <w:rsid w:val="00623145"/>
    <w:rsid w:val="006235F1"/>
    <w:rsid w:val="00624FAF"/>
    <w:rsid w:val="00627CE9"/>
    <w:rsid w:val="006310A6"/>
    <w:rsid w:val="00631EF2"/>
    <w:rsid w:val="00632464"/>
    <w:rsid w:val="006325E1"/>
    <w:rsid w:val="00641DB2"/>
    <w:rsid w:val="0064283F"/>
    <w:rsid w:val="00642E5C"/>
    <w:rsid w:val="0064351A"/>
    <w:rsid w:val="006507C8"/>
    <w:rsid w:val="00650967"/>
    <w:rsid w:val="00651568"/>
    <w:rsid w:val="00651A2F"/>
    <w:rsid w:val="006545B9"/>
    <w:rsid w:val="00656119"/>
    <w:rsid w:val="00661146"/>
    <w:rsid w:val="006624C2"/>
    <w:rsid w:val="006634A0"/>
    <w:rsid w:val="00665D2D"/>
    <w:rsid w:val="006664B4"/>
    <w:rsid w:val="00671BAE"/>
    <w:rsid w:val="00672BC9"/>
    <w:rsid w:val="00672BFD"/>
    <w:rsid w:val="00674A17"/>
    <w:rsid w:val="00675986"/>
    <w:rsid w:val="00676CDB"/>
    <w:rsid w:val="00680D1C"/>
    <w:rsid w:val="00682126"/>
    <w:rsid w:val="00682C4C"/>
    <w:rsid w:val="0068712E"/>
    <w:rsid w:val="00687446"/>
    <w:rsid w:val="00690568"/>
    <w:rsid w:val="0069181D"/>
    <w:rsid w:val="0069242F"/>
    <w:rsid w:val="00696E21"/>
    <w:rsid w:val="006A0961"/>
    <w:rsid w:val="006A45B5"/>
    <w:rsid w:val="006A5E54"/>
    <w:rsid w:val="006B4758"/>
    <w:rsid w:val="006C0556"/>
    <w:rsid w:val="006C0F64"/>
    <w:rsid w:val="006C1F19"/>
    <w:rsid w:val="006C390F"/>
    <w:rsid w:val="006C4F71"/>
    <w:rsid w:val="006C5160"/>
    <w:rsid w:val="006C6F93"/>
    <w:rsid w:val="006C73DC"/>
    <w:rsid w:val="006C7DAD"/>
    <w:rsid w:val="006D028E"/>
    <w:rsid w:val="006D0AB5"/>
    <w:rsid w:val="006D201E"/>
    <w:rsid w:val="006D4FD2"/>
    <w:rsid w:val="006D5FDA"/>
    <w:rsid w:val="006D6761"/>
    <w:rsid w:val="006D7BE1"/>
    <w:rsid w:val="006E02A8"/>
    <w:rsid w:val="006E0E76"/>
    <w:rsid w:val="006E30E1"/>
    <w:rsid w:val="006E4E74"/>
    <w:rsid w:val="006E7146"/>
    <w:rsid w:val="006E7A10"/>
    <w:rsid w:val="006F0B9B"/>
    <w:rsid w:val="006F472A"/>
    <w:rsid w:val="006F5ABD"/>
    <w:rsid w:val="006F6602"/>
    <w:rsid w:val="006F7E62"/>
    <w:rsid w:val="0070006E"/>
    <w:rsid w:val="00700899"/>
    <w:rsid w:val="00701700"/>
    <w:rsid w:val="007037A2"/>
    <w:rsid w:val="0070456B"/>
    <w:rsid w:val="007052C0"/>
    <w:rsid w:val="00706012"/>
    <w:rsid w:val="007108E4"/>
    <w:rsid w:val="00710948"/>
    <w:rsid w:val="00710A1E"/>
    <w:rsid w:val="00713266"/>
    <w:rsid w:val="00713C9E"/>
    <w:rsid w:val="007145F3"/>
    <w:rsid w:val="0072120A"/>
    <w:rsid w:val="00722208"/>
    <w:rsid w:val="0072450A"/>
    <w:rsid w:val="00724BA7"/>
    <w:rsid w:val="007272FC"/>
    <w:rsid w:val="007273C2"/>
    <w:rsid w:val="00727946"/>
    <w:rsid w:val="0073086D"/>
    <w:rsid w:val="00731C73"/>
    <w:rsid w:val="007346A5"/>
    <w:rsid w:val="00735581"/>
    <w:rsid w:val="00737CFE"/>
    <w:rsid w:val="007408F4"/>
    <w:rsid w:val="007417E8"/>
    <w:rsid w:val="007429FD"/>
    <w:rsid w:val="007466B0"/>
    <w:rsid w:val="00751002"/>
    <w:rsid w:val="007534A2"/>
    <w:rsid w:val="00754612"/>
    <w:rsid w:val="007548A1"/>
    <w:rsid w:val="00754F69"/>
    <w:rsid w:val="00757468"/>
    <w:rsid w:val="007574E4"/>
    <w:rsid w:val="007601C7"/>
    <w:rsid w:val="0076209E"/>
    <w:rsid w:val="0076285E"/>
    <w:rsid w:val="007700F0"/>
    <w:rsid w:val="00770B34"/>
    <w:rsid w:val="0077141A"/>
    <w:rsid w:val="00771493"/>
    <w:rsid w:val="00774561"/>
    <w:rsid w:val="00774C65"/>
    <w:rsid w:val="007755BB"/>
    <w:rsid w:val="0078401C"/>
    <w:rsid w:val="00784867"/>
    <w:rsid w:val="00784C1F"/>
    <w:rsid w:val="00785E5C"/>
    <w:rsid w:val="007862CF"/>
    <w:rsid w:val="00786553"/>
    <w:rsid w:val="00786709"/>
    <w:rsid w:val="00790CAB"/>
    <w:rsid w:val="00791090"/>
    <w:rsid w:val="00796A14"/>
    <w:rsid w:val="007977E7"/>
    <w:rsid w:val="007A0472"/>
    <w:rsid w:val="007A390D"/>
    <w:rsid w:val="007A5599"/>
    <w:rsid w:val="007B0129"/>
    <w:rsid w:val="007B2D08"/>
    <w:rsid w:val="007B3BB4"/>
    <w:rsid w:val="007B3D48"/>
    <w:rsid w:val="007B421D"/>
    <w:rsid w:val="007B5CAD"/>
    <w:rsid w:val="007B6FC8"/>
    <w:rsid w:val="007C2626"/>
    <w:rsid w:val="007C3129"/>
    <w:rsid w:val="007C59CC"/>
    <w:rsid w:val="007D0BAC"/>
    <w:rsid w:val="007D140B"/>
    <w:rsid w:val="007D1D4C"/>
    <w:rsid w:val="007D220E"/>
    <w:rsid w:val="007D22FC"/>
    <w:rsid w:val="007D3A21"/>
    <w:rsid w:val="007D46BE"/>
    <w:rsid w:val="007D4749"/>
    <w:rsid w:val="007D47DF"/>
    <w:rsid w:val="007D6813"/>
    <w:rsid w:val="007D6DAB"/>
    <w:rsid w:val="007E0AD3"/>
    <w:rsid w:val="007E14EC"/>
    <w:rsid w:val="007E1B72"/>
    <w:rsid w:val="007E711C"/>
    <w:rsid w:val="007E7918"/>
    <w:rsid w:val="007F27F1"/>
    <w:rsid w:val="007F2C91"/>
    <w:rsid w:val="007F5923"/>
    <w:rsid w:val="007F6379"/>
    <w:rsid w:val="007F6770"/>
    <w:rsid w:val="007F70DD"/>
    <w:rsid w:val="00800014"/>
    <w:rsid w:val="00801E03"/>
    <w:rsid w:val="008049D3"/>
    <w:rsid w:val="008055E6"/>
    <w:rsid w:val="0080579D"/>
    <w:rsid w:val="008059B9"/>
    <w:rsid w:val="00807DD2"/>
    <w:rsid w:val="00811B5A"/>
    <w:rsid w:val="00811F6F"/>
    <w:rsid w:val="00812D7A"/>
    <w:rsid w:val="00813352"/>
    <w:rsid w:val="008138D0"/>
    <w:rsid w:val="00814052"/>
    <w:rsid w:val="00815719"/>
    <w:rsid w:val="008165F2"/>
    <w:rsid w:val="00817A0A"/>
    <w:rsid w:val="00822A0D"/>
    <w:rsid w:val="00823C72"/>
    <w:rsid w:val="00824711"/>
    <w:rsid w:val="008252D0"/>
    <w:rsid w:val="00826978"/>
    <w:rsid w:val="00831E99"/>
    <w:rsid w:val="00834173"/>
    <w:rsid w:val="00835004"/>
    <w:rsid w:val="008365F1"/>
    <w:rsid w:val="0084168F"/>
    <w:rsid w:val="008417EA"/>
    <w:rsid w:val="00843426"/>
    <w:rsid w:val="00843585"/>
    <w:rsid w:val="008441BE"/>
    <w:rsid w:val="00852EF1"/>
    <w:rsid w:val="0085367A"/>
    <w:rsid w:val="00855029"/>
    <w:rsid w:val="00856D11"/>
    <w:rsid w:val="0086243B"/>
    <w:rsid w:val="00862AFA"/>
    <w:rsid w:val="00862CCE"/>
    <w:rsid w:val="008646ED"/>
    <w:rsid w:val="00864DDF"/>
    <w:rsid w:val="00872FBC"/>
    <w:rsid w:val="00876DC1"/>
    <w:rsid w:val="0088001B"/>
    <w:rsid w:val="0088196E"/>
    <w:rsid w:val="00882E61"/>
    <w:rsid w:val="008833AB"/>
    <w:rsid w:val="00886BC0"/>
    <w:rsid w:val="0088757E"/>
    <w:rsid w:val="0089038F"/>
    <w:rsid w:val="00891552"/>
    <w:rsid w:val="00894443"/>
    <w:rsid w:val="008955D6"/>
    <w:rsid w:val="00896D9D"/>
    <w:rsid w:val="008A1EDF"/>
    <w:rsid w:val="008A326E"/>
    <w:rsid w:val="008A32B9"/>
    <w:rsid w:val="008A3798"/>
    <w:rsid w:val="008A7785"/>
    <w:rsid w:val="008A7883"/>
    <w:rsid w:val="008A7F6B"/>
    <w:rsid w:val="008B20C2"/>
    <w:rsid w:val="008B2C35"/>
    <w:rsid w:val="008B3799"/>
    <w:rsid w:val="008B38E7"/>
    <w:rsid w:val="008B4532"/>
    <w:rsid w:val="008B52A0"/>
    <w:rsid w:val="008B5903"/>
    <w:rsid w:val="008B5BC4"/>
    <w:rsid w:val="008B708D"/>
    <w:rsid w:val="008B75AC"/>
    <w:rsid w:val="008C0626"/>
    <w:rsid w:val="008C1438"/>
    <w:rsid w:val="008C54CE"/>
    <w:rsid w:val="008C7613"/>
    <w:rsid w:val="008D1739"/>
    <w:rsid w:val="008D1860"/>
    <w:rsid w:val="008D4761"/>
    <w:rsid w:val="008D4E23"/>
    <w:rsid w:val="008D6E2B"/>
    <w:rsid w:val="008E106F"/>
    <w:rsid w:val="008E554B"/>
    <w:rsid w:val="008E5C27"/>
    <w:rsid w:val="008E5F1C"/>
    <w:rsid w:val="008E65FA"/>
    <w:rsid w:val="008E7B19"/>
    <w:rsid w:val="008F1284"/>
    <w:rsid w:val="008F2E6E"/>
    <w:rsid w:val="008F3D2E"/>
    <w:rsid w:val="008F6652"/>
    <w:rsid w:val="008F66CC"/>
    <w:rsid w:val="008F78A7"/>
    <w:rsid w:val="00903422"/>
    <w:rsid w:val="00903A3C"/>
    <w:rsid w:val="009045DC"/>
    <w:rsid w:val="0090524C"/>
    <w:rsid w:val="00905850"/>
    <w:rsid w:val="00905FD9"/>
    <w:rsid w:val="00906C57"/>
    <w:rsid w:val="009075BB"/>
    <w:rsid w:val="00907F17"/>
    <w:rsid w:val="0091038E"/>
    <w:rsid w:val="00912C20"/>
    <w:rsid w:val="009166BB"/>
    <w:rsid w:val="00917252"/>
    <w:rsid w:val="00924704"/>
    <w:rsid w:val="00924AC1"/>
    <w:rsid w:val="00926156"/>
    <w:rsid w:val="0092620C"/>
    <w:rsid w:val="00926698"/>
    <w:rsid w:val="00926D9D"/>
    <w:rsid w:val="009272A2"/>
    <w:rsid w:val="00927C4D"/>
    <w:rsid w:val="00927DB5"/>
    <w:rsid w:val="00930900"/>
    <w:rsid w:val="009312A5"/>
    <w:rsid w:val="00932BD9"/>
    <w:rsid w:val="009334D9"/>
    <w:rsid w:val="00934122"/>
    <w:rsid w:val="00934BFC"/>
    <w:rsid w:val="00937AAD"/>
    <w:rsid w:val="0094039C"/>
    <w:rsid w:val="00940CAA"/>
    <w:rsid w:val="00941386"/>
    <w:rsid w:val="00942DA1"/>
    <w:rsid w:val="009432BB"/>
    <w:rsid w:val="00945695"/>
    <w:rsid w:val="0094627C"/>
    <w:rsid w:val="00947891"/>
    <w:rsid w:val="00951493"/>
    <w:rsid w:val="00952D59"/>
    <w:rsid w:val="00953519"/>
    <w:rsid w:val="00955B80"/>
    <w:rsid w:val="00957C65"/>
    <w:rsid w:val="00963DDA"/>
    <w:rsid w:val="00965B92"/>
    <w:rsid w:val="00966F56"/>
    <w:rsid w:val="00967AFB"/>
    <w:rsid w:val="00970C58"/>
    <w:rsid w:val="009717E5"/>
    <w:rsid w:val="0097244F"/>
    <w:rsid w:val="009730E0"/>
    <w:rsid w:val="00973FFF"/>
    <w:rsid w:val="00974CCB"/>
    <w:rsid w:val="00974D17"/>
    <w:rsid w:val="009757D0"/>
    <w:rsid w:val="00975B53"/>
    <w:rsid w:val="0097610D"/>
    <w:rsid w:val="00982345"/>
    <w:rsid w:val="0098322C"/>
    <w:rsid w:val="00985359"/>
    <w:rsid w:val="00986093"/>
    <w:rsid w:val="00987C07"/>
    <w:rsid w:val="00990121"/>
    <w:rsid w:val="0099018B"/>
    <w:rsid w:val="0099603E"/>
    <w:rsid w:val="009A0B47"/>
    <w:rsid w:val="009A5356"/>
    <w:rsid w:val="009A659D"/>
    <w:rsid w:val="009A79F4"/>
    <w:rsid w:val="009A7E85"/>
    <w:rsid w:val="009B0BAA"/>
    <w:rsid w:val="009B1781"/>
    <w:rsid w:val="009B30F7"/>
    <w:rsid w:val="009B53B7"/>
    <w:rsid w:val="009B5741"/>
    <w:rsid w:val="009B617C"/>
    <w:rsid w:val="009B7E37"/>
    <w:rsid w:val="009C051C"/>
    <w:rsid w:val="009C4ED3"/>
    <w:rsid w:val="009C6AFC"/>
    <w:rsid w:val="009C7AE5"/>
    <w:rsid w:val="009C7B09"/>
    <w:rsid w:val="009D10BF"/>
    <w:rsid w:val="009D1DCA"/>
    <w:rsid w:val="009D26FE"/>
    <w:rsid w:val="009D4476"/>
    <w:rsid w:val="009E068A"/>
    <w:rsid w:val="009E0F83"/>
    <w:rsid w:val="009E211E"/>
    <w:rsid w:val="009E3D44"/>
    <w:rsid w:val="009E4197"/>
    <w:rsid w:val="009E4713"/>
    <w:rsid w:val="009E57BE"/>
    <w:rsid w:val="009E6158"/>
    <w:rsid w:val="009F0BAC"/>
    <w:rsid w:val="009F2DE3"/>
    <w:rsid w:val="009F4A5F"/>
    <w:rsid w:val="009F7069"/>
    <w:rsid w:val="009F7B45"/>
    <w:rsid w:val="00A037CB"/>
    <w:rsid w:val="00A05703"/>
    <w:rsid w:val="00A0654C"/>
    <w:rsid w:val="00A06C18"/>
    <w:rsid w:val="00A07272"/>
    <w:rsid w:val="00A10172"/>
    <w:rsid w:val="00A11A2A"/>
    <w:rsid w:val="00A11B12"/>
    <w:rsid w:val="00A122C4"/>
    <w:rsid w:val="00A12D65"/>
    <w:rsid w:val="00A130CA"/>
    <w:rsid w:val="00A13E45"/>
    <w:rsid w:val="00A15F18"/>
    <w:rsid w:val="00A17B5F"/>
    <w:rsid w:val="00A17DB7"/>
    <w:rsid w:val="00A2032C"/>
    <w:rsid w:val="00A20375"/>
    <w:rsid w:val="00A22192"/>
    <w:rsid w:val="00A254B1"/>
    <w:rsid w:val="00A25BF9"/>
    <w:rsid w:val="00A25F46"/>
    <w:rsid w:val="00A26134"/>
    <w:rsid w:val="00A261EB"/>
    <w:rsid w:val="00A27247"/>
    <w:rsid w:val="00A31C6F"/>
    <w:rsid w:val="00A34130"/>
    <w:rsid w:val="00A342FD"/>
    <w:rsid w:val="00A346F5"/>
    <w:rsid w:val="00A34768"/>
    <w:rsid w:val="00A34AE9"/>
    <w:rsid w:val="00A34D37"/>
    <w:rsid w:val="00A40AC7"/>
    <w:rsid w:val="00A43F3A"/>
    <w:rsid w:val="00A44BD2"/>
    <w:rsid w:val="00A45FB0"/>
    <w:rsid w:val="00A465D8"/>
    <w:rsid w:val="00A4752A"/>
    <w:rsid w:val="00A5065F"/>
    <w:rsid w:val="00A52B42"/>
    <w:rsid w:val="00A535D1"/>
    <w:rsid w:val="00A550F1"/>
    <w:rsid w:val="00A606CA"/>
    <w:rsid w:val="00A609AD"/>
    <w:rsid w:val="00A60B49"/>
    <w:rsid w:val="00A60BA4"/>
    <w:rsid w:val="00A61B30"/>
    <w:rsid w:val="00A61F9E"/>
    <w:rsid w:val="00A627F7"/>
    <w:rsid w:val="00A655BB"/>
    <w:rsid w:val="00A6578A"/>
    <w:rsid w:val="00A720E1"/>
    <w:rsid w:val="00A728E7"/>
    <w:rsid w:val="00A72C30"/>
    <w:rsid w:val="00A73385"/>
    <w:rsid w:val="00A74608"/>
    <w:rsid w:val="00A748C0"/>
    <w:rsid w:val="00A771AC"/>
    <w:rsid w:val="00A80CB4"/>
    <w:rsid w:val="00A8120B"/>
    <w:rsid w:val="00A81619"/>
    <w:rsid w:val="00A82A37"/>
    <w:rsid w:val="00A8334D"/>
    <w:rsid w:val="00A838FD"/>
    <w:rsid w:val="00A8690B"/>
    <w:rsid w:val="00A90025"/>
    <w:rsid w:val="00A900DA"/>
    <w:rsid w:val="00A948BD"/>
    <w:rsid w:val="00AA108C"/>
    <w:rsid w:val="00AA2A25"/>
    <w:rsid w:val="00AA2FF9"/>
    <w:rsid w:val="00AA4011"/>
    <w:rsid w:val="00AA58C2"/>
    <w:rsid w:val="00AA650D"/>
    <w:rsid w:val="00AA779A"/>
    <w:rsid w:val="00AB0B76"/>
    <w:rsid w:val="00AB581D"/>
    <w:rsid w:val="00AB78B8"/>
    <w:rsid w:val="00AB7922"/>
    <w:rsid w:val="00AC1FBA"/>
    <w:rsid w:val="00AC3C6B"/>
    <w:rsid w:val="00AC405E"/>
    <w:rsid w:val="00AC69DD"/>
    <w:rsid w:val="00AD00B7"/>
    <w:rsid w:val="00AD01BE"/>
    <w:rsid w:val="00AD1217"/>
    <w:rsid w:val="00AD5103"/>
    <w:rsid w:val="00AD5DEA"/>
    <w:rsid w:val="00AD65B3"/>
    <w:rsid w:val="00AD7012"/>
    <w:rsid w:val="00AD7298"/>
    <w:rsid w:val="00AD7AA5"/>
    <w:rsid w:val="00AE02E2"/>
    <w:rsid w:val="00AE0E22"/>
    <w:rsid w:val="00AE0EA8"/>
    <w:rsid w:val="00AE12DE"/>
    <w:rsid w:val="00AE16F3"/>
    <w:rsid w:val="00AE3188"/>
    <w:rsid w:val="00AE38DA"/>
    <w:rsid w:val="00AE6FDF"/>
    <w:rsid w:val="00AE73B9"/>
    <w:rsid w:val="00AE7F02"/>
    <w:rsid w:val="00AF03BD"/>
    <w:rsid w:val="00AF1E17"/>
    <w:rsid w:val="00AF26EB"/>
    <w:rsid w:val="00AF4055"/>
    <w:rsid w:val="00AF6288"/>
    <w:rsid w:val="00AF6F6F"/>
    <w:rsid w:val="00AF725D"/>
    <w:rsid w:val="00AF7FB5"/>
    <w:rsid w:val="00B01379"/>
    <w:rsid w:val="00B079EA"/>
    <w:rsid w:val="00B07BEC"/>
    <w:rsid w:val="00B07D36"/>
    <w:rsid w:val="00B121E9"/>
    <w:rsid w:val="00B1295E"/>
    <w:rsid w:val="00B1569D"/>
    <w:rsid w:val="00B21ED8"/>
    <w:rsid w:val="00B22110"/>
    <w:rsid w:val="00B2218F"/>
    <w:rsid w:val="00B22595"/>
    <w:rsid w:val="00B2314E"/>
    <w:rsid w:val="00B26039"/>
    <w:rsid w:val="00B27432"/>
    <w:rsid w:val="00B27F79"/>
    <w:rsid w:val="00B317B1"/>
    <w:rsid w:val="00B31C4B"/>
    <w:rsid w:val="00B3275B"/>
    <w:rsid w:val="00B32B17"/>
    <w:rsid w:val="00B34657"/>
    <w:rsid w:val="00B34DF1"/>
    <w:rsid w:val="00B37D8E"/>
    <w:rsid w:val="00B43F24"/>
    <w:rsid w:val="00B43F64"/>
    <w:rsid w:val="00B45E72"/>
    <w:rsid w:val="00B467F1"/>
    <w:rsid w:val="00B501F0"/>
    <w:rsid w:val="00B5088E"/>
    <w:rsid w:val="00B51759"/>
    <w:rsid w:val="00B52BE9"/>
    <w:rsid w:val="00B53B19"/>
    <w:rsid w:val="00B54FD1"/>
    <w:rsid w:val="00B55B0B"/>
    <w:rsid w:val="00B60636"/>
    <w:rsid w:val="00B613D5"/>
    <w:rsid w:val="00B61CFF"/>
    <w:rsid w:val="00B626E2"/>
    <w:rsid w:val="00B6379F"/>
    <w:rsid w:val="00B63BC3"/>
    <w:rsid w:val="00B63F80"/>
    <w:rsid w:val="00B70814"/>
    <w:rsid w:val="00B7133A"/>
    <w:rsid w:val="00B72599"/>
    <w:rsid w:val="00B7321E"/>
    <w:rsid w:val="00B7387A"/>
    <w:rsid w:val="00B745E5"/>
    <w:rsid w:val="00B767C8"/>
    <w:rsid w:val="00B77D46"/>
    <w:rsid w:val="00B82CC2"/>
    <w:rsid w:val="00B83989"/>
    <w:rsid w:val="00B8463B"/>
    <w:rsid w:val="00B85E3B"/>
    <w:rsid w:val="00B87EC3"/>
    <w:rsid w:val="00B90AA7"/>
    <w:rsid w:val="00B910E4"/>
    <w:rsid w:val="00B911F0"/>
    <w:rsid w:val="00B921AC"/>
    <w:rsid w:val="00B9299B"/>
    <w:rsid w:val="00B93597"/>
    <w:rsid w:val="00B959DA"/>
    <w:rsid w:val="00BA268E"/>
    <w:rsid w:val="00BA3360"/>
    <w:rsid w:val="00BA4F64"/>
    <w:rsid w:val="00BA59F6"/>
    <w:rsid w:val="00BA7C1C"/>
    <w:rsid w:val="00BB0A50"/>
    <w:rsid w:val="00BB19FF"/>
    <w:rsid w:val="00BC5066"/>
    <w:rsid w:val="00BC5DED"/>
    <w:rsid w:val="00BC6753"/>
    <w:rsid w:val="00BC77F9"/>
    <w:rsid w:val="00BD3890"/>
    <w:rsid w:val="00BD4E56"/>
    <w:rsid w:val="00BD51BB"/>
    <w:rsid w:val="00BD6135"/>
    <w:rsid w:val="00BD71AE"/>
    <w:rsid w:val="00BD79E2"/>
    <w:rsid w:val="00BE065B"/>
    <w:rsid w:val="00BE0BDD"/>
    <w:rsid w:val="00BE2839"/>
    <w:rsid w:val="00BE3170"/>
    <w:rsid w:val="00BE403D"/>
    <w:rsid w:val="00BE732C"/>
    <w:rsid w:val="00BF0A40"/>
    <w:rsid w:val="00BF0E74"/>
    <w:rsid w:val="00BF0E96"/>
    <w:rsid w:val="00BF222C"/>
    <w:rsid w:val="00BF36D2"/>
    <w:rsid w:val="00BF3A1C"/>
    <w:rsid w:val="00BF3CAF"/>
    <w:rsid w:val="00BF7817"/>
    <w:rsid w:val="00C04619"/>
    <w:rsid w:val="00C046E6"/>
    <w:rsid w:val="00C0588F"/>
    <w:rsid w:val="00C06299"/>
    <w:rsid w:val="00C076B5"/>
    <w:rsid w:val="00C11287"/>
    <w:rsid w:val="00C12C82"/>
    <w:rsid w:val="00C13EF3"/>
    <w:rsid w:val="00C15106"/>
    <w:rsid w:val="00C166CB"/>
    <w:rsid w:val="00C1722F"/>
    <w:rsid w:val="00C17270"/>
    <w:rsid w:val="00C21359"/>
    <w:rsid w:val="00C27A38"/>
    <w:rsid w:val="00C31281"/>
    <w:rsid w:val="00C34AEE"/>
    <w:rsid w:val="00C37C88"/>
    <w:rsid w:val="00C37E37"/>
    <w:rsid w:val="00C40643"/>
    <w:rsid w:val="00C40C68"/>
    <w:rsid w:val="00C4104B"/>
    <w:rsid w:val="00C4206A"/>
    <w:rsid w:val="00C43B20"/>
    <w:rsid w:val="00C453C3"/>
    <w:rsid w:val="00C47F00"/>
    <w:rsid w:val="00C54017"/>
    <w:rsid w:val="00C54214"/>
    <w:rsid w:val="00C55316"/>
    <w:rsid w:val="00C557FE"/>
    <w:rsid w:val="00C5584D"/>
    <w:rsid w:val="00C5751B"/>
    <w:rsid w:val="00C61053"/>
    <w:rsid w:val="00C66A04"/>
    <w:rsid w:val="00C80EF3"/>
    <w:rsid w:val="00C853F8"/>
    <w:rsid w:val="00C869C9"/>
    <w:rsid w:val="00C86FDC"/>
    <w:rsid w:val="00C90A05"/>
    <w:rsid w:val="00C941FA"/>
    <w:rsid w:val="00C954CC"/>
    <w:rsid w:val="00C95DB6"/>
    <w:rsid w:val="00C9661C"/>
    <w:rsid w:val="00C97E39"/>
    <w:rsid w:val="00CA27C6"/>
    <w:rsid w:val="00CA3178"/>
    <w:rsid w:val="00CA31EB"/>
    <w:rsid w:val="00CA34AD"/>
    <w:rsid w:val="00CA34E4"/>
    <w:rsid w:val="00CA3597"/>
    <w:rsid w:val="00CA3E3E"/>
    <w:rsid w:val="00CA4678"/>
    <w:rsid w:val="00CA59B0"/>
    <w:rsid w:val="00CA65AA"/>
    <w:rsid w:val="00CA6C7D"/>
    <w:rsid w:val="00CA71C0"/>
    <w:rsid w:val="00CB2AD6"/>
    <w:rsid w:val="00CB3A8C"/>
    <w:rsid w:val="00CB445F"/>
    <w:rsid w:val="00CB4953"/>
    <w:rsid w:val="00CB6236"/>
    <w:rsid w:val="00CB7554"/>
    <w:rsid w:val="00CC0008"/>
    <w:rsid w:val="00CC0A6C"/>
    <w:rsid w:val="00CC11C0"/>
    <w:rsid w:val="00CC6C6A"/>
    <w:rsid w:val="00CC6DF6"/>
    <w:rsid w:val="00CC7427"/>
    <w:rsid w:val="00CD14B0"/>
    <w:rsid w:val="00CD16A2"/>
    <w:rsid w:val="00CD289A"/>
    <w:rsid w:val="00CD4E96"/>
    <w:rsid w:val="00CE04EF"/>
    <w:rsid w:val="00CE27AA"/>
    <w:rsid w:val="00CE4612"/>
    <w:rsid w:val="00CE5025"/>
    <w:rsid w:val="00CE5A1B"/>
    <w:rsid w:val="00CE5BDC"/>
    <w:rsid w:val="00CE7978"/>
    <w:rsid w:val="00CF2BBC"/>
    <w:rsid w:val="00CF3756"/>
    <w:rsid w:val="00CF4C36"/>
    <w:rsid w:val="00D023DE"/>
    <w:rsid w:val="00D04720"/>
    <w:rsid w:val="00D10333"/>
    <w:rsid w:val="00D10723"/>
    <w:rsid w:val="00D110EE"/>
    <w:rsid w:val="00D1229E"/>
    <w:rsid w:val="00D137DF"/>
    <w:rsid w:val="00D15F4C"/>
    <w:rsid w:val="00D21D8A"/>
    <w:rsid w:val="00D24482"/>
    <w:rsid w:val="00D24CDC"/>
    <w:rsid w:val="00D26B0E"/>
    <w:rsid w:val="00D27708"/>
    <w:rsid w:val="00D279E2"/>
    <w:rsid w:val="00D27F41"/>
    <w:rsid w:val="00D32811"/>
    <w:rsid w:val="00D33770"/>
    <w:rsid w:val="00D33FB1"/>
    <w:rsid w:val="00D3568A"/>
    <w:rsid w:val="00D35FDF"/>
    <w:rsid w:val="00D365DC"/>
    <w:rsid w:val="00D408C9"/>
    <w:rsid w:val="00D40E76"/>
    <w:rsid w:val="00D41D4A"/>
    <w:rsid w:val="00D4243B"/>
    <w:rsid w:val="00D46905"/>
    <w:rsid w:val="00D520E9"/>
    <w:rsid w:val="00D52DD9"/>
    <w:rsid w:val="00D52E06"/>
    <w:rsid w:val="00D53B36"/>
    <w:rsid w:val="00D53D40"/>
    <w:rsid w:val="00D5702D"/>
    <w:rsid w:val="00D574F5"/>
    <w:rsid w:val="00D6502D"/>
    <w:rsid w:val="00D66386"/>
    <w:rsid w:val="00D67C8B"/>
    <w:rsid w:val="00D71354"/>
    <w:rsid w:val="00D713C7"/>
    <w:rsid w:val="00D738B5"/>
    <w:rsid w:val="00D740AF"/>
    <w:rsid w:val="00D758D1"/>
    <w:rsid w:val="00D75F07"/>
    <w:rsid w:val="00D76ED1"/>
    <w:rsid w:val="00D771E3"/>
    <w:rsid w:val="00D778C4"/>
    <w:rsid w:val="00D815B4"/>
    <w:rsid w:val="00D81779"/>
    <w:rsid w:val="00D81804"/>
    <w:rsid w:val="00D82076"/>
    <w:rsid w:val="00D8369F"/>
    <w:rsid w:val="00D8407D"/>
    <w:rsid w:val="00D95D46"/>
    <w:rsid w:val="00DA1DD9"/>
    <w:rsid w:val="00DA38C8"/>
    <w:rsid w:val="00DA4464"/>
    <w:rsid w:val="00DA5C08"/>
    <w:rsid w:val="00DA625C"/>
    <w:rsid w:val="00DA6B50"/>
    <w:rsid w:val="00DA7179"/>
    <w:rsid w:val="00DB06A7"/>
    <w:rsid w:val="00DB1755"/>
    <w:rsid w:val="00DB321C"/>
    <w:rsid w:val="00DB5FE4"/>
    <w:rsid w:val="00DB6297"/>
    <w:rsid w:val="00DC0432"/>
    <w:rsid w:val="00DC045A"/>
    <w:rsid w:val="00DC15BC"/>
    <w:rsid w:val="00DC2028"/>
    <w:rsid w:val="00DC362C"/>
    <w:rsid w:val="00DC4632"/>
    <w:rsid w:val="00DC5792"/>
    <w:rsid w:val="00DC6473"/>
    <w:rsid w:val="00DC688D"/>
    <w:rsid w:val="00DD0865"/>
    <w:rsid w:val="00DD4A73"/>
    <w:rsid w:val="00DD708D"/>
    <w:rsid w:val="00DD78FA"/>
    <w:rsid w:val="00DE5101"/>
    <w:rsid w:val="00DE6529"/>
    <w:rsid w:val="00DF19B9"/>
    <w:rsid w:val="00DF337B"/>
    <w:rsid w:val="00DF4C0B"/>
    <w:rsid w:val="00DF5FDC"/>
    <w:rsid w:val="00E0197D"/>
    <w:rsid w:val="00E01F41"/>
    <w:rsid w:val="00E02899"/>
    <w:rsid w:val="00E05F08"/>
    <w:rsid w:val="00E0719C"/>
    <w:rsid w:val="00E07839"/>
    <w:rsid w:val="00E12A0C"/>
    <w:rsid w:val="00E14312"/>
    <w:rsid w:val="00E14A9E"/>
    <w:rsid w:val="00E14AD9"/>
    <w:rsid w:val="00E156EA"/>
    <w:rsid w:val="00E22947"/>
    <w:rsid w:val="00E24B82"/>
    <w:rsid w:val="00E24C40"/>
    <w:rsid w:val="00E26D64"/>
    <w:rsid w:val="00E27368"/>
    <w:rsid w:val="00E27391"/>
    <w:rsid w:val="00E27549"/>
    <w:rsid w:val="00E3164B"/>
    <w:rsid w:val="00E31D4D"/>
    <w:rsid w:val="00E31D5A"/>
    <w:rsid w:val="00E32241"/>
    <w:rsid w:val="00E326BD"/>
    <w:rsid w:val="00E32797"/>
    <w:rsid w:val="00E334E1"/>
    <w:rsid w:val="00E353E1"/>
    <w:rsid w:val="00E3586B"/>
    <w:rsid w:val="00E41267"/>
    <w:rsid w:val="00E416AC"/>
    <w:rsid w:val="00E47427"/>
    <w:rsid w:val="00E51531"/>
    <w:rsid w:val="00E52056"/>
    <w:rsid w:val="00E535B1"/>
    <w:rsid w:val="00E53A12"/>
    <w:rsid w:val="00E564AA"/>
    <w:rsid w:val="00E57F4D"/>
    <w:rsid w:val="00E607D4"/>
    <w:rsid w:val="00E631C9"/>
    <w:rsid w:val="00E72775"/>
    <w:rsid w:val="00E72F8C"/>
    <w:rsid w:val="00E73700"/>
    <w:rsid w:val="00E75CCF"/>
    <w:rsid w:val="00E762AC"/>
    <w:rsid w:val="00E806B9"/>
    <w:rsid w:val="00E82541"/>
    <w:rsid w:val="00E83E26"/>
    <w:rsid w:val="00E8409F"/>
    <w:rsid w:val="00E86374"/>
    <w:rsid w:val="00E86D22"/>
    <w:rsid w:val="00E9246D"/>
    <w:rsid w:val="00E927CA"/>
    <w:rsid w:val="00E92E6C"/>
    <w:rsid w:val="00E9398A"/>
    <w:rsid w:val="00E96D1C"/>
    <w:rsid w:val="00EA0148"/>
    <w:rsid w:val="00EA026C"/>
    <w:rsid w:val="00EA1001"/>
    <w:rsid w:val="00EA1059"/>
    <w:rsid w:val="00EA161B"/>
    <w:rsid w:val="00EA1A46"/>
    <w:rsid w:val="00EA2FCC"/>
    <w:rsid w:val="00EA3C41"/>
    <w:rsid w:val="00EA5625"/>
    <w:rsid w:val="00EA6034"/>
    <w:rsid w:val="00EA6797"/>
    <w:rsid w:val="00EB06D5"/>
    <w:rsid w:val="00EB2F38"/>
    <w:rsid w:val="00EB4136"/>
    <w:rsid w:val="00EB582D"/>
    <w:rsid w:val="00EB5E68"/>
    <w:rsid w:val="00EB66D4"/>
    <w:rsid w:val="00EC4CE9"/>
    <w:rsid w:val="00EC580D"/>
    <w:rsid w:val="00EC62B7"/>
    <w:rsid w:val="00ED0EA7"/>
    <w:rsid w:val="00ED3E59"/>
    <w:rsid w:val="00ED5078"/>
    <w:rsid w:val="00ED6175"/>
    <w:rsid w:val="00EE09E3"/>
    <w:rsid w:val="00EE1A97"/>
    <w:rsid w:val="00EE1F90"/>
    <w:rsid w:val="00EE260C"/>
    <w:rsid w:val="00EE5FD2"/>
    <w:rsid w:val="00EF2101"/>
    <w:rsid w:val="00EF23A1"/>
    <w:rsid w:val="00EF2D7E"/>
    <w:rsid w:val="00EF7406"/>
    <w:rsid w:val="00F00236"/>
    <w:rsid w:val="00F003E5"/>
    <w:rsid w:val="00F04F4B"/>
    <w:rsid w:val="00F062B1"/>
    <w:rsid w:val="00F12C00"/>
    <w:rsid w:val="00F12DC6"/>
    <w:rsid w:val="00F1422B"/>
    <w:rsid w:val="00F1438D"/>
    <w:rsid w:val="00F229C9"/>
    <w:rsid w:val="00F258AA"/>
    <w:rsid w:val="00F26104"/>
    <w:rsid w:val="00F26371"/>
    <w:rsid w:val="00F266EE"/>
    <w:rsid w:val="00F278D6"/>
    <w:rsid w:val="00F30565"/>
    <w:rsid w:val="00F3253A"/>
    <w:rsid w:val="00F34CC5"/>
    <w:rsid w:val="00F35294"/>
    <w:rsid w:val="00F36EDE"/>
    <w:rsid w:val="00F36FE9"/>
    <w:rsid w:val="00F441DE"/>
    <w:rsid w:val="00F468C9"/>
    <w:rsid w:val="00F470A8"/>
    <w:rsid w:val="00F47459"/>
    <w:rsid w:val="00F47866"/>
    <w:rsid w:val="00F51C4A"/>
    <w:rsid w:val="00F533F7"/>
    <w:rsid w:val="00F54512"/>
    <w:rsid w:val="00F56D8B"/>
    <w:rsid w:val="00F57211"/>
    <w:rsid w:val="00F57546"/>
    <w:rsid w:val="00F57980"/>
    <w:rsid w:val="00F6156B"/>
    <w:rsid w:val="00F61D8C"/>
    <w:rsid w:val="00F62E56"/>
    <w:rsid w:val="00F63A64"/>
    <w:rsid w:val="00F63DF2"/>
    <w:rsid w:val="00F67FE8"/>
    <w:rsid w:val="00F704E3"/>
    <w:rsid w:val="00F707E3"/>
    <w:rsid w:val="00F724DF"/>
    <w:rsid w:val="00F737F7"/>
    <w:rsid w:val="00F74088"/>
    <w:rsid w:val="00F7551A"/>
    <w:rsid w:val="00F75687"/>
    <w:rsid w:val="00F77B08"/>
    <w:rsid w:val="00F77C57"/>
    <w:rsid w:val="00F836FA"/>
    <w:rsid w:val="00F83D1D"/>
    <w:rsid w:val="00F83F64"/>
    <w:rsid w:val="00F915DE"/>
    <w:rsid w:val="00F91D11"/>
    <w:rsid w:val="00F920D9"/>
    <w:rsid w:val="00F929A8"/>
    <w:rsid w:val="00F92D50"/>
    <w:rsid w:val="00F94061"/>
    <w:rsid w:val="00F97586"/>
    <w:rsid w:val="00F97B90"/>
    <w:rsid w:val="00FA17AC"/>
    <w:rsid w:val="00FA2850"/>
    <w:rsid w:val="00FA3CEB"/>
    <w:rsid w:val="00FA67A5"/>
    <w:rsid w:val="00FB0DDF"/>
    <w:rsid w:val="00FB1A24"/>
    <w:rsid w:val="00FB20F7"/>
    <w:rsid w:val="00FB2A8E"/>
    <w:rsid w:val="00FB4051"/>
    <w:rsid w:val="00FB6122"/>
    <w:rsid w:val="00FB7015"/>
    <w:rsid w:val="00FB7402"/>
    <w:rsid w:val="00FB7791"/>
    <w:rsid w:val="00FC035E"/>
    <w:rsid w:val="00FC1A3C"/>
    <w:rsid w:val="00FC3E21"/>
    <w:rsid w:val="00FC5925"/>
    <w:rsid w:val="00FC594A"/>
    <w:rsid w:val="00FC5F3D"/>
    <w:rsid w:val="00FC6940"/>
    <w:rsid w:val="00FD02BE"/>
    <w:rsid w:val="00FD1564"/>
    <w:rsid w:val="00FD20B0"/>
    <w:rsid w:val="00FD2B22"/>
    <w:rsid w:val="00FD2E94"/>
    <w:rsid w:val="00FD5F8B"/>
    <w:rsid w:val="00FD6395"/>
    <w:rsid w:val="00FD655B"/>
    <w:rsid w:val="00FD7D36"/>
    <w:rsid w:val="00FE094D"/>
    <w:rsid w:val="00FE0BAC"/>
    <w:rsid w:val="00FE2E5C"/>
    <w:rsid w:val="00FE540A"/>
    <w:rsid w:val="00FE543D"/>
    <w:rsid w:val="00FE62FF"/>
    <w:rsid w:val="00FE6F9A"/>
    <w:rsid w:val="00FF118E"/>
    <w:rsid w:val="00FF2D3F"/>
    <w:rsid w:val="00FF33FC"/>
    <w:rsid w:val="00FF36F4"/>
    <w:rsid w:val="00FF3F42"/>
    <w:rsid w:val="00FF4651"/>
    <w:rsid w:val="00FF7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357B464A"/>
  <w15:docId w15:val="{B99254E4-9B9A-425B-8F80-39703CFE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23"/>
    <w:pPr>
      <w:spacing w:after="160" w:line="259" w:lineRule="auto"/>
    </w:pPr>
    <w:rPr>
      <w:rFonts w:eastAsiaTheme="minorHAnsi" w:cstheme="minorBidi"/>
      <w:sz w:val="22"/>
      <w:szCs w:val="22"/>
      <w:lang w:eastAsia="en-US"/>
    </w:rPr>
  </w:style>
  <w:style w:type="paragraph" w:styleId="Heading1">
    <w:name w:val="heading 1"/>
    <w:next w:val="Normal"/>
    <w:link w:val="Heading1Char"/>
    <w:uiPriority w:val="1"/>
    <w:qFormat/>
    <w:rsid w:val="00440F16"/>
    <w:pPr>
      <w:outlineLvl w:val="0"/>
    </w:pPr>
    <w:rPr>
      <w:rFonts w:asciiTheme="minorHAnsi" w:eastAsiaTheme="majorEastAsia" w:hAnsiTheme="minorHAnsi" w:cstheme="majorBidi"/>
      <w:b/>
      <w:spacing w:val="5"/>
      <w:kern w:val="28"/>
      <w:sz w:val="60"/>
      <w:szCs w:val="52"/>
      <w:lang w:eastAsia="en-US"/>
    </w:rPr>
  </w:style>
  <w:style w:type="paragraph" w:styleId="Heading2">
    <w:name w:val="heading 2"/>
    <w:next w:val="Normal"/>
    <w:link w:val="Heading2Char"/>
    <w:uiPriority w:val="3"/>
    <w:qFormat/>
    <w:rsid w:val="00974CCB"/>
    <w:pPr>
      <w:pageBreakBefore/>
      <w:numPr>
        <w:numId w:val="10"/>
      </w:numPr>
      <w:outlineLvl w:val="1"/>
    </w:pPr>
    <w:rPr>
      <w:rFonts w:ascii="Calibri" w:eastAsiaTheme="minorEastAsia" w:hAnsi="Calibri" w:cstheme="minorBidi"/>
      <w:b/>
      <w:bCs/>
      <w:color w:val="000000"/>
      <w:sz w:val="56"/>
      <w:szCs w:val="28"/>
      <w:lang w:eastAsia="ja-JP"/>
    </w:rPr>
  </w:style>
  <w:style w:type="paragraph" w:styleId="Heading3">
    <w:name w:val="heading 3"/>
    <w:next w:val="Normal"/>
    <w:link w:val="Heading3Char"/>
    <w:uiPriority w:val="4"/>
    <w:qFormat/>
    <w:rsid w:val="00F920D9"/>
    <w:pPr>
      <w:keepNext/>
      <w:keepLines/>
      <w:spacing w:before="120"/>
      <w:outlineLvl w:val="2"/>
    </w:pPr>
    <w:rPr>
      <w:rFonts w:ascii="Calibri" w:eastAsia="Times New Roman" w:hAnsi="Calibri" w:cstheme="minorBidi"/>
      <w:bCs/>
      <w:color w:val="000000"/>
      <w:sz w:val="40"/>
      <w:szCs w:val="28"/>
      <w:lang w:eastAsia="ja-JP"/>
    </w:rPr>
  </w:style>
  <w:style w:type="paragraph" w:styleId="Heading4">
    <w:name w:val="heading 4"/>
    <w:next w:val="Normal"/>
    <w:link w:val="Heading4Char"/>
    <w:uiPriority w:val="5"/>
    <w:qFormat/>
    <w:rsid w:val="0002058F"/>
    <w:pPr>
      <w:keepNext/>
      <w:outlineLvl w:val="3"/>
    </w:pPr>
    <w:rPr>
      <w:rFonts w:asciiTheme="minorHAnsi" w:eastAsia="Times New Roman" w:hAnsiTheme="minorHAnsi"/>
      <w:b/>
      <w:bCs/>
      <w:sz w:val="32"/>
      <w:szCs w:val="24"/>
      <w:lang w:eastAsia="en-US"/>
    </w:rPr>
  </w:style>
  <w:style w:type="paragraph" w:styleId="Heading5">
    <w:name w:val="heading 5"/>
    <w:next w:val="Normal"/>
    <w:link w:val="Heading5Char"/>
    <w:uiPriority w:val="9"/>
    <w:unhideWhenUsed/>
    <w:rsid w:val="00A44BD2"/>
    <w:pPr>
      <w:keepNext/>
      <w:keepLines/>
      <w:spacing w:before="120"/>
      <w:outlineLvl w:val="4"/>
    </w:pPr>
    <w:rPr>
      <w:rFonts w:asciiTheme="minorHAnsi" w:eastAsiaTheme="minorEastAsia" w:hAnsiTheme="minorHAnsi" w:cstheme="minorBidi"/>
      <w:b/>
      <w:sz w:val="28"/>
      <w:szCs w:val="22"/>
      <w:lang w:eastAsia="ja-JP"/>
    </w:rPr>
  </w:style>
  <w:style w:type="paragraph" w:styleId="Heading8">
    <w:name w:val="heading 8"/>
    <w:basedOn w:val="Normal"/>
    <w:next w:val="Normal"/>
    <w:link w:val="Heading8Char"/>
    <w:unhideWhenUsed/>
    <w:qFormat/>
    <w:rsid w:val="003A6BBF"/>
    <w:pPr>
      <w:spacing w:before="240" w:after="60"/>
      <w:outlineLvl w:val="7"/>
    </w:pPr>
    <w:rPr>
      <w:i/>
      <w:iCs/>
    </w:rPr>
  </w:style>
  <w:style w:type="paragraph" w:styleId="Heading9">
    <w:name w:val="heading 9"/>
    <w:basedOn w:val="Normal"/>
    <w:next w:val="Normal"/>
    <w:link w:val="Heading9Char"/>
    <w:unhideWhenUsed/>
    <w:qFormat/>
    <w:rsid w:val="003A6BB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213501"/>
    <w:pPr>
      <w:tabs>
        <w:tab w:val="right" w:pos="9026"/>
      </w:tabs>
    </w:pPr>
    <w:rPr>
      <w:rFonts w:eastAsiaTheme="minorHAnsi"/>
    </w:rPr>
  </w:style>
  <w:style w:type="character" w:customStyle="1" w:styleId="HeaderChar">
    <w:name w:val="Header Char"/>
    <w:basedOn w:val="DefaultParagraphFont"/>
    <w:link w:val="Header"/>
    <w:rsid w:val="00213501"/>
    <w:rPr>
      <w:rFonts w:eastAsiaTheme="minorHAnsi"/>
    </w:rPr>
  </w:style>
  <w:style w:type="paragraph" w:styleId="Footer">
    <w:name w:val="footer"/>
    <w:next w:val="Footeraddress"/>
    <w:link w:val="FooterChar"/>
    <w:uiPriority w:val="99"/>
    <w:unhideWhenUsed/>
    <w:rsid w:val="00213501"/>
    <w:pPr>
      <w:tabs>
        <w:tab w:val="right" w:pos="9026"/>
      </w:tabs>
    </w:pPr>
    <w:rPr>
      <w:rFonts w:eastAsiaTheme="minorHAnsi"/>
    </w:rPr>
  </w:style>
  <w:style w:type="character" w:customStyle="1" w:styleId="FooterChar">
    <w:name w:val="Footer Char"/>
    <w:basedOn w:val="DefaultParagraphFont"/>
    <w:link w:val="Footer"/>
    <w:uiPriority w:val="99"/>
    <w:rsid w:val="00213501"/>
    <w:rPr>
      <w:rFonts w:eastAsiaTheme="minorHAnsi"/>
    </w:rPr>
  </w:style>
  <w:style w:type="character" w:styleId="CommentReference">
    <w:name w:val="annotation reference"/>
    <w:basedOn w:val="DefaultParagraphFont"/>
    <w:uiPriority w:val="99"/>
    <w:semiHidden/>
    <w:unhideWhenUsed/>
    <w:rsid w:val="00AB581D"/>
    <w:rPr>
      <w:sz w:val="16"/>
      <w:szCs w:val="16"/>
    </w:rPr>
  </w:style>
  <w:style w:type="paragraph" w:styleId="CommentSubject">
    <w:name w:val="annotation subject"/>
    <w:basedOn w:val="Normal"/>
    <w:link w:val="CommentSubjectChar"/>
    <w:uiPriority w:val="99"/>
    <w:semiHidden/>
    <w:unhideWhenUsed/>
    <w:rsid w:val="004C60CE"/>
    <w:rPr>
      <w:b/>
      <w:bCs/>
      <w:sz w:val="20"/>
      <w:szCs w:val="20"/>
    </w:rPr>
  </w:style>
  <w:style w:type="character" w:customStyle="1" w:styleId="CommentSubjectChar">
    <w:name w:val="Comment Subject Char"/>
    <w:basedOn w:val="DefaultParagraphFont"/>
    <w:link w:val="CommentSubject"/>
    <w:uiPriority w:val="99"/>
    <w:semiHidden/>
    <w:rsid w:val="004C60CE"/>
    <w:rPr>
      <w:rFonts w:eastAsia="Calibri"/>
      <w:b/>
      <w:bCs/>
      <w:lang w:eastAsia="en-US"/>
    </w:rPr>
  </w:style>
  <w:style w:type="paragraph" w:styleId="BalloonText">
    <w:name w:val="Balloon Text"/>
    <w:basedOn w:val="Normal"/>
    <w:link w:val="BalloonTextChar"/>
    <w:uiPriority w:val="99"/>
    <w:semiHidden/>
    <w:unhideWhenUsed/>
    <w:rsid w:val="00AB581D"/>
    <w:rPr>
      <w:rFonts w:ascii="Tahoma" w:hAnsi="Tahoma" w:cs="Tahoma"/>
      <w:sz w:val="16"/>
      <w:szCs w:val="16"/>
    </w:rPr>
  </w:style>
  <w:style w:type="character" w:customStyle="1" w:styleId="BalloonTextChar">
    <w:name w:val="Balloon Text Char"/>
    <w:basedOn w:val="DefaultParagraphFont"/>
    <w:link w:val="BalloonText"/>
    <w:uiPriority w:val="99"/>
    <w:semiHidden/>
    <w:rsid w:val="00AB581D"/>
    <w:rPr>
      <w:rFonts w:ascii="Tahoma" w:eastAsia="Calibri" w:hAnsi="Tahoma" w:cs="Tahoma"/>
      <w:sz w:val="16"/>
      <w:szCs w:val="16"/>
      <w:lang w:eastAsia="en-US"/>
    </w:rPr>
  </w:style>
  <w:style w:type="table" w:styleId="TableGrid">
    <w:name w:val="Table Grid"/>
    <w:basedOn w:val="TableNormal"/>
    <w:uiPriority w:val="59"/>
    <w:rsid w:val="00AB5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AB581D"/>
    <w:pPr>
      <w:tabs>
        <w:tab w:val="center" w:pos="4536"/>
      </w:tabs>
      <w:spacing w:after="120"/>
      <w:jc w:val="center"/>
    </w:pPr>
    <w:rPr>
      <w:sz w:val="16"/>
    </w:rPr>
  </w:style>
  <w:style w:type="character" w:customStyle="1" w:styleId="Heading1Char">
    <w:name w:val="Heading 1 Char"/>
    <w:basedOn w:val="DefaultParagraphFont"/>
    <w:link w:val="Heading1"/>
    <w:uiPriority w:val="1"/>
    <w:rsid w:val="00440F16"/>
    <w:rPr>
      <w:rFonts w:asciiTheme="minorHAnsi" w:eastAsiaTheme="majorEastAsia" w:hAnsiTheme="minorHAnsi" w:cstheme="majorBidi"/>
      <w:b/>
      <w:spacing w:val="5"/>
      <w:kern w:val="28"/>
      <w:sz w:val="60"/>
      <w:szCs w:val="52"/>
      <w:lang w:eastAsia="en-US"/>
    </w:rPr>
  </w:style>
  <w:style w:type="character" w:customStyle="1" w:styleId="Heading2Char">
    <w:name w:val="Heading 2 Char"/>
    <w:basedOn w:val="DefaultParagraphFont"/>
    <w:link w:val="Heading2"/>
    <w:uiPriority w:val="3"/>
    <w:rsid w:val="00974CCB"/>
    <w:rPr>
      <w:rFonts w:ascii="Calibri" w:eastAsiaTheme="minorEastAsia" w:hAnsi="Calibri" w:cstheme="minorBidi"/>
      <w:b/>
      <w:bCs/>
      <w:color w:val="000000"/>
      <w:sz w:val="56"/>
      <w:szCs w:val="28"/>
      <w:lang w:eastAsia="ja-JP"/>
    </w:rPr>
  </w:style>
  <w:style w:type="character" w:customStyle="1" w:styleId="Heading3Char">
    <w:name w:val="Heading 3 Char"/>
    <w:basedOn w:val="DefaultParagraphFont"/>
    <w:link w:val="Heading3"/>
    <w:uiPriority w:val="4"/>
    <w:rsid w:val="00F920D9"/>
    <w:rPr>
      <w:rFonts w:ascii="Calibri" w:eastAsia="Times New Roman" w:hAnsi="Calibri" w:cstheme="minorBidi"/>
      <w:bCs/>
      <w:color w:val="000000"/>
      <w:sz w:val="40"/>
      <w:szCs w:val="28"/>
      <w:lang w:eastAsia="ja-JP"/>
    </w:rPr>
  </w:style>
  <w:style w:type="character" w:customStyle="1" w:styleId="Heading4Char">
    <w:name w:val="Heading 4 Char"/>
    <w:basedOn w:val="DefaultParagraphFont"/>
    <w:link w:val="Heading4"/>
    <w:uiPriority w:val="5"/>
    <w:rsid w:val="0002058F"/>
    <w:rPr>
      <w:rFonts w:asciiTheme="minorHAnsi" w:eastAsia="Times New Roman" w:hAnsiTheme="minorHAnsi"/>
      <w:b/>
      <w:bCs/>
      <w:sz w:val="32"/>
      <w:szCs w:val="24"/>
      <w:lang w:eastAsia="en-US"/>
    </w:rPr>
  </w:style>
  <w:style w:type="character" w:customStyle="1" w:styleId="Heading5Char">
    <w:name w:val="Heading 5 Char"/>
    <w:basedOn w:val="DefaultParagraphFont"/>
    <w:link w:val="Heading5"/>
    <w:uiPriority w:val="9"/>
    <w:rsid w:val="00A44BD2"/>
    <w:rPr>
      <w:rFonts w:asciiTheme="minorHAnsi" w:eastAsiaTheme="minorEastAsia" w:hAnsiTheme="minorHAnsi" w:cstheme="minorBidi"/>
      <w:b/>
      <w:sz w:val="28"/>
      <w:szCs w:val="22"/>
      <w:lang w:eastAsia="ja-JP"/>
    </w:rPr>
  </w:style>
  <w:style w:type="paragraph" w:styleId="Quote">
    <w:name w:val="Quote"/>
    <w:basedOn w:val="Normal"/>
    <w:next w:val="Normal"/>
    <w:link w:val="QuoteChar"/>
    <w:uiPriority w:val="18"/>
    <w:qFormat/>
    <w:rsid w:val="00AB581D"/>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AB581D"/>
    <w:rPr>
      <w:rFonts w:eastAsia="Times New Roman"/>
      <w:iCs/>
      <w:color w:val="000000"/>
      <w:szCs w:val="24"/>
      <w:lang w:eastAsia="en-US"/>
    </w:rPr>
  </w:style>
  <w:style w:type="paragraph" w:customStyle="1" w:styleId="BoxText">
    <w:name w:val="Box Text"/>
    <w:basedOn w:val="Normal"/>
    <w:uiPriority w:val="19"/>
    <w:qFormat/>
    <w:rsid w:val="00C04619"/>
    <w:pPr>
      <w:keepNext/>
      <w:keepLines/>
      <w:pBdr>
        <w:top w:val="single" w:sz="4" w:space="10" w:color="auto"/>
        <w:left w:val="single" w:sz="4" w:space="10" w:color="auto"/>
        <w:bottom w:val="single" w:sz="4" w:space="10" w:color="auto"/>
        <w:right w:val="single" w:sz="4" w:space="10" w:color="auto"/>
      </w:pBdr>
      <w:shd w:val="clear" w:color="auto" w:fill="FBD4B4" w:themeFill="accent6" w:themeFillTint="66"/>
      <w:spacing w:after="120"/>
    </w:pPr>
  </w:style>
  <w:style w:type="paragraph" w:styleId="Caption">
    <w:name w:val="caption"/>
    <w:basedOn w:val="Normal"/>
    <w:next w:val="Normal"/>
    <w:uiPriority w:val="12"/>
    <w:qFormat/>
    <w:rsid w:val="00AB581D"/>
    <w:pPr>
      <w:keepNext/>
      <w:spacing w:before="360" w:after="120"/>
    </w:pPr>
    <w:rPr>
      <w:b/>
      <w:bCs/>
      <w:sz w:val="24"/>
      <w:szCs w:val="18"/>
    </w:rPr>
  </w:style>
  <w:style w:type="paragraph" w:customStyle="1" w:styleId="FigureTableNoteSource">
    <w:name w:val="Figure/Table Note/Source"/>
    <w:basedOn w:val="Normal"/>
    <w:next w:val="Normal"/>
    <w:uiPriority w:val="16"/>
    <w:qFormat/>
    <w:rsid w:val="00AB581D"/>
    <w:pPr>
      <w:spacing w:line="264" w:lineRule="auto"/>
      <w:contextualSpacing/>
    </w:pPr>
    <w:rPr>
      <w:sz w:val="18"/>
    </w:rPr>
  </w:style>
  <w:style w:type="paragraph" w:styleId="Subtitle">
    <w:name w:val="Subtitle"/>
    <w:basedOn w:val="Normal"/>
    <w:next w:val="Normal"/>
    <w:link w:val="SubtitleChar"/>
    <w:uiPriority w:val="23"/>
    <w:qFormat/>
    <w:rsid w:val="00AB581D"/>
    <w:pPr>
      <w:ind w:left="1701"/>
    </w:pPr>
    <w:rPr>
      <w:sz w:val="40"/>
      <w:szCs w:val="40"/>
      <w:lang w:eastAsia="ja-JP"/>
    </w:rPr>
  </w:style>
  <w:style w:type="character" w:customStyle="1" w:styleId="SubtitleChar">
    <w:name w:val="Subtitle Char"/>
    <w:basedOn w:val="DefaultParagraphFont"/>
    <w:link w:val="Subtitle"/>
    <w:uiPriority w:val="23"/>
    <w:rsid w:val="00AB581D"/>
    <w:rPr>
      <w:rFonts w:eastAsia="Calibri"/>
      <w:sz w:val="40"/>
      <w:szCs w:val="40"/>
      <w:lang w:eastAsia="ja-JP"/>
    </w:rPr>
  </w:style>
  <w:style w:type="paragraph" w:styleId="TOCHeading">
    <w:name w:val="TOC Heading"/>
    <w:next w:val="Normal"/>
    <w:uiPriority w:val="39"/>
    <w:qFormat/>
    <w:rsid w:val="00AB581D"/>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AB581D"/>
    <w:pPr>
      <w:tabs>
        <w:tab w:val="left" w:pos="426"/>
        <w:tab w:val="right" w:leader="dot" w:pos="9072"/>
      </w:tabs>
      <w:spacing w:after="120"/>
    </w:pPr>
    <w:rPr>
      <w:b/>
      <w:noProof/>
    </w:rPr>
  </w:style>
  <w:style w:type="paragraph" w:styleId="TOC2">
    <w:name w:val="toc 2"/>
    <w:basedOn w:val="Normal"/>
    <w:next w:val="Normal"/>
    <w:uiPriority w:val="39"/>
    <w:unhideWhenUsed/>
    <w:qFormat/>
    <w:rsid w:val="00AB581D"/>
    <w:pPr>
      <w:tabs>
        <w:tab w:val="right" w:leader="dot" w:pos="9060"/>
      </w:tabs>
      <w:spacing w:after="120"/>
      <w:ind w:firstLine="425"/>
    </w:pPr>
    <w:rPr>
      <w:noProof/>
    </w:rPr>
  </w:style>
  <w:style w:type="paragraph" w:styleId="TOC3">
    <w:name w:val="toc 3"/>
    <w:basedOn w:val="Normal"/>
    <w:next w:val="Normal"/>
    <w:uiPriority w:val="39"/>
    <w:unhideWhenUsed/>
    <w:qFormat/>
    <w:rsid w:val="00AB581D"/>
    <w:pPr>
      <w:tabs>
        <w:tab w:val="right" w:leader="dot" w:pos="9072"/>
      </w:tabs>
      <w:spacing w:after="120"/>
      <w:ind w:firstLine="851"/>
    </w:pPr>
    <w:rPr>
      <w:noProof/>
    </w:rPr>
  </w:style>
  <w:style w:type="character" w:styleId="Hyperlink">
    <w:name w:val="Hyperlink"/>
    <w:basedOn w:val="DefaultParagraphFont"/>
    <w:uiPriority w:val="99"/>
    <w:qFormat/>
    <w:rsid w:val="00AB581D"/>
    <w:rPr>
      <w:color w:val="165788"/>
      <w:u w:val="single"/>
    </w:rPr>
  </w:style>
  <w:style w:type="paragraph" w:styleId="ListBullet">
    <w:name w:val="List Bullet"/>
    <w:basedOn w:val="Normal"/>
    <w:uiPriority w:val="7"/>
    <w:qFormat/>
    <w:rsid w:val="00213501"/>
    <w:pPr>
      <w:numPr>
        <w:numId w:val="5"/>
      </w:numPr>
      <w:spacing w:after="120" w:line="240" w:lineRule="auto"/>
      <w:contextualSpacing/>
    </w:pPr>
  </w:style>
  <w:style w:type="paragraph" w:styleId="TableofFigures">
    <w:name w:val="table of figures"/>
    <w:basedOn w:val="Normal"/>
    <w:next w:val="Normal"/>
    <w:uiPriority w:val="99"/>
    <w:unhideWhenUsed/>
    <w:rsid w:val="00AB581D"/>
  </w:style>
  <w:style w:type="paragraph" w:styleId="ListBullet2">
    <w:name w:val="List Bullet 2"/>
    <w:basedOn w:val="Normal"/>
    <w:uiPriority w:val="8"/>
    <w:qFormat/>
    <w:rsid w:val="00AB581D"/>
    <w:pPr>
      <w:numPr>
        <w:ilvl w:val="1"/>
        <w:numId w:val="5"/>
      </w:numPr>
      <w:spacing w:after="120"/>
      <w:contextualSpacing/>
    </w:pPr>
  </w:style>
  <w:style w:type="paragraph" w:styleId="ListNumber">
    <w:name w:val="List Number"/>
    <w:basedOn w:val="Normal"/>
    <w:uiPriority w:val="9"/>
    <w:qFormat/>
    <w:rsid w:val="00AB581D"/>
    <w:pPr>
      <w:numPr>
        <w:numId w:val="7"/>
      </w:numPr>
      <w:spacing w:after="120"/>
    </w:pPr>
  </w:style>
  <w:style w:type="paragraph" w:styleId="ListNumber2">
    <w:name w:val="List Number 2"/>
    <w:uiPriority w:val="10"/>
    <w:qFormat/>
    <w:rsid w:val="00AB581D"/>
    <w:pPr>
      <w:numPr>
        <w:ilvl w:val="1"/>
        <w:numId w:val="7"/>
      </w:numPr>
      <w:spacing w:before="120" w:after="120" w:line="264" w:lineRule="auto"/>
    </w:pPr>
    <w:rPr>
      <w:rFonts w:eastAsia="Times New Roman"/>
      <w:sz w:val="22"/>
      <w:szCs w:val="24"/>
      <w:lang w:eastAsia="en-US"/>
    </w:rPr>
  </w:style>
  <w:style w:type="paragraph" w:styleId="ListNumber3">
    <w:name w:val="List Number 3"/>
    <w:uiPriority w:val="11"/>
    <w:qFormat/>
    <w:rsid w:val="00AB581D"/>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A6B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A6BB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3A6BB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A6BBF"/>
    <w:rPr>
      <w:color w:val="808080"/>
    </w:rPr>
  </w:style>
  <w:style w:type="paragraph" w:customStyle="1" w:styleId="Author">
    <w:name w:val="Author"/>
    <w:basedOn w:val="Normal"/>
    <w:next w:val="Normal"/>
    <w:uiPriority w:val="24"/>
    <w:qFormat/>
    <w:rsid w:val="003A6BBF"/>
    <w:pPr>
      <w:spacing w:after="60"/>
    </w:pPr>
    <w:rPr>
      <w:b/>
      <w:sz w:val="28"/>
      <w:szCs w:val="28"/>
    </w:rPr>
  </w:style>
  <w:style w:type="paragraph" w:customStyle="1" w:styleId="AuthorOrganisationAffiliation">
    <w:name w:val="Author Organisation/Affiliation"/>
    <w:basedOn w:val="Normal"/>
    <w:next w:val="Normal"/>
    <w:uiPriority w:val="25"/>
    <w:qFormat/>
    <w:rsid w:val="003A6BBF"/>
    <w:pPr>
      <w:spacing w:after="720"/>
    </w:pPr>
  </w:style>
  <w:style w:type="character" w:styleId="Strong">
    <w:name w:val="Strong"/>
    <w:basedOn w:val="DefaultParagraphFont"/>
    <w:uiPriority w:val="99"/>
    <w:qFormat/>
    <w:rsid w:val="00AB581D"/>
    <w:rPr>
      <w:b/>
      <w:bCs/>
    </w:rPr>
  </w:style>
  <w:style w:type="character" w:styleId="Emphasis">
    <w:name w:val="Emphasis"/>
    <w:basedOn w:val="DefaultParagraphFont"/>
    <w:uiPriority w:val="99"/>
    <w:qFormat/>
    <w:rsid w:val="00AB581D"/>
    <w:rPr>
      <w:i/>
      <w:iCs/>
    </w:rPr>
  </w:style>
  <w:style w:type="paragraph" w:styleId="TOAHeading">
    <w:name w:val="toa heading"/>
    <w:basedOn w:val="Heading1"/>
    <w:next w:val="Normal"/>
    <w:uiPriority w:val="99"/>
    <w:semiHidden/>
    <w:unhideWhenUsed/>
    <w:rsid w:val="003A6BBF"/>
    <w:pPr>
      <w:spacing w:before="120"/>
    </w:pPr>
    <w:rPr>
      <w:bCs/>
      <w:sz w:val="24"/>
    </w:rPr>
  </w:style>
  <w:style w:type="paragraph" w:customStyle="1" w:styleId="BoxTextBullet">
    <w:name w:val="Box Text Bullet"/>
    <w:basedOn w:val="BoxText"/>
    <w:uiPriority w:val="21"/>
    <w:qFormat/>
    <w:rsid w:val="00AB581D"/>
    <w:pPr>
      <w:numPr>
        <w:numId w:val="1"/>
      </w:numPr>
      <w:tabs>
        <w:tab w:val="left" w:pos="227"/>
      </w:tabs>
      <w:ind w:left="0" w:firstLine="0"/>
    </w:pPr>
  </w:style>
  <w:style w:type="paragraph" w:styleId="DocumentMap">
    <w:name w:val="Document Map"/>
    <w:basedOn w:val="Normal"/>
    <w:link w:val="DocumentMapChar"/>
    <w:uiPriority w:val="99"/>
    <w:semiHidden/>
    <w:unhideWhenUsed/>
    <w:rsid w:val="003A6BBF"/>
    <w:rPr>
      <w:rFonts w:ascii="Tahoma" w:hAnsi="Tahoma" w:cs="Tahoma"/>
      <w:sz w:val="16"/>
      <w:szCs w:val="16"/>
    </w:rPr>
  </w:style>
  <w:style w:type="character" w:customStyle="1" w:styleId="DocumentMapChar">
    <w:name w:val="Document Map Char"/>
    <w:basedOn w:val="DefaultParagraphFont"/>
    <w:link w:val="DocumentMap"/>
    <w:uiPriority w:val="99"/>
    <w:semiHidden/>
    <w:rsid w:val="003A6BBF"/>
    <w:rPr>
      <w:rFonts w:ascii="Tahoma" w:eastAsia="Times New Roman" w:hAnsi="Tahoma" w:cs="Tahoma"/>
      <w:sz w:val="16"/>
      <w:szCs w:val="16"/>
    </w:rPr>
  </w:style>
  <w:style w:type="paragraph" w:customStyle="1" w:styleId="TOCHeadingsamepage">
    <w:name w:val="TOC Heading (same page)"/>
    <w:basedOn w:val="TOCHeading"/>
    <w:next w:val="Normal"/>
    <w:uiPriority w:val="39"/>
    <w:rsid w:val="003A6BBF"/>
    <w:pPr>
      <w:keepNext/>
      <w:keepLines/>
    </w:pPr>
  </w:style>
  <w:style w:type="paragraph" w:customStyle="1" w:styleId="BoxHeading">
    <w:name w:val="Box Heading"/>
    <w:basedOn w:val="BoxText"/>
    <w:uiPriority w:val="20"/>
    <w:qFormat/>
    <w:rsid w:val="00AB581D"/>
    <w:rPr>
      <w:b/>
    </w:rPr>
  </w:style>
  <w:style w:type="paragraph" w:customStyle="1" w:styleId="Picture">
    <w:name w:val="Picture"/>
    <w:qFormat/>
    <w:rsid w:val="00AB581D"/>
    <w:rPr>
      <w:rFonts w:ascii="Calibri" w:eastAsiaTheme="minorEastAsia" w:hAnsi="Calibri" w:cstheme="minorBidi"/>
      <w:bCs/>
      <w:color w:val="000000"/>
      <w:sz w:val="22"/>
      <w:szCs w:val="28"/>
      <w:lang w:eastAsia="ja-JP"/>
    </w:rPr>
  </w:style>
  <w:style w:type="paragraph" w:styleId="FootnoteText">
    <w:name w:val="footnote text"/>
    <w:basedOn w:val="Normal"/>
    <w:link w:val="FootnoteTextChar"/>
    <w:uiPriority w:val="99"/>
    <w:unhideWhenUsed/>
    <w:rsid w:val="003A6BBF"/>
    <w:pPr>
      <w:spacing w:after="60" w:line="264" w:lineRule="auto"/>
    </w:pPr>
    <w:rPr>
      <w:sz w:val="20"/>
      <w:szCs w:val="20"/>
    </w:rPr>
  </w:style>
  <w:style w:type="character" w:customStyle="1" w:styleId="FootnoteTextChar">
    <w:name w:val="Footnote Text Char"/>
    <w:basedOn w:val="DefaultParagraphFont"/>
    <w:link w:val="FootnoteText"/>
    <w:uiPriority w:val="99"/>
    <w:rsid w:val="003A6BBF"/>
    <w:rPr>
      <w:rFonts w:eastAsia="Times New Roman"/>
      <w:sz w:val="20"/>
      <w:szCs w:val="20"/>
    </w:rPr>
  </w:style>
  <w:style w:type="character" w:styleId="FootnoteReference">
    <w:name w:val="footnote reference"/>
    <w:basedOn w:val="DefaultParagraphFont"/>
    <w:uiPriority w:val="99"/>
    <w:semiHidden/>
    <w:unhideWhenUsed/>
    <w:rsid w:val="003A6BBF"/>
    <w:rPr>
      <w:vertAlign w:val="superscript"/>
    </w:rPr>
  </w:style>
  <w:style w:type="character" w:styleId="EndnoteReference">
    <w:name w:val="endnote reference"/>
    <w:basedOn w:val="DefaultParagraphFont"/>
    <w:uiPriority w:val="99"/>
    <w:semiHidden/>
    <w:unhideWhenUsed/>
    <w:rsid w:val="003A6BBF"/>
    <w:rPr>
      <w:vertAlign w:val="superscript"/>
    </w:rPr>
  </w:style>
  <w:style w:type="character" w:styleId="FollowedHyperlink">
    <w:name w:val="FollowedHyperlink"/>
    <w:basedOn w:val="DefaultParagraphFont"/>
    <w:uiPriority w:val="99"/>
    <w:unhideWhenUsed/>
    <w:rsid w:val="00AB581D"/>
    <w:rPr>
      <w:color w:val="800080" w:themeColor="followedHyperlink"/>
      <w:u w:val="single"/>
    </w:rPr>
  </w:style>
  <w:style w:type="paragraph" w:customStyle="1" w:styleId="BoxSource">
    <w:name w:val="Box Source"/>
    <w:basedOn w:val="FigureTableNoteSource"/>
    <w:uiPriority w:val="22"/>
    <w:qFormat/>
    <w:rsid w:val="00AB581D"/>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AB581D"/>
    <w:pPr>
      <w:numPr>
        <w:numId w:val="2"/>
      </w:numPr>
    </w:pPr>
  </w:style>
  <w:style w:type="paragraph" w:styleId="Title">
    <w:name w:val="Title"/>
    <w:basedOn w:val="Normal"/>
    <w:next w:val="Normal"/>
    <w:link w:val="TitleChar"/>
    <w:qFormat/>
    <w:rsid w:val="002C67C0"/>
    <w:pPr>
      <w:spacing w:before="360"/>
      <w:contextualSpacing/>
    </w:pPr>
    <w:rPr>
      <w:rFonts w:eastAsiaTheme="majorEastAsia" w:cstheme="majorBidi"/>
      <w:b/>
      <w:spacing w:val="5"/>
      <w:kern w:val="28"/>
      <w:sz w:val="64"/>
      <w:szCs w:val="52"/>
    </w:rPr>
  </w:style>
  <w:style w:type="character" w:customStyle="1" w:styleId="TitleChar">
    <w:name w:val="Title Char"/>
    <w:basedOn w:val="DefaultParagraphFont"/>
    <w:link w:val="Title"/>
    <w:rsid w:val="002C67C0"/>
    <w:rPr>
      <w:rFonts w:eastAsiaTheme="majorEastAsia" w:cstheme="majorBidi"/>
      <w:b/>
      <w:spacing w:val="5"/>
      <w:kern w:val="28"/>
      <w:sz w:val="64"/>
      <w:szCs w:val="52"/>
      <w:lang w:eastAsia="en-US"/>
    </w:rPr>
  </w:style>
  <w:style w:type="character" w:customStyle="1" w:styleId="Heading8Char">
    <w:name w:val="Heading 8 Char"/>
    <w:basedOn w:val="DefaultParagraphFont"/>
    <w:link w:val="Heading8"/>
    <w:rsid w:val="004C60CE"/>
    <w:rPr>
      <w:rFonts w:eastAsiaTheme="minorHAnsi" w:cstheme="minorBidi"/>
      <w:i/>
      <w:iCs/>
      <w:sz w:val="22"/>
      <w:szCs w:val="22"/>
      <w:lang w:eastAsia="en-US"/>
    </w:rPr>
  </w:style>
  <w:style w:type="character" w:customStyle="1" w:styleId="Heading9Char">
    <w:name w:val="Heading 9 Char"/>
    <w:basedOn w:val="DefaultParagraphFont"/>
    <w:link w:val="Heading9"/>
    <w:rsid w:val="004C60CE"/>
    <w:rPr>
      <w:rFonts w:ascii="Arial" w:eastAsiaTheme="minorHAnsi" w:hAnsi="Arial" w:cs="Arial"/>
      <w:sz w:val="22"/>
      <w:szCs w:val="22"/>
      <w:lang w:eastAsia="en-US"/>
    </w:rPr>
  </w:style>
  <w:style w:type="paragraph" w:styleId="ListParagraph">
    <w:name w:val="List Paragraph"/>
    <w:basedOn w:val="Normal"/>
    <w:uiPriority w:val="34"/>
    <w:qFormat/>
    <w:rsid w:val="003A6BBF"/>
    <w:pPr>
      <w:spacing w:after="120"/>
      <w:ind w:left="720"/>
    </w:pPr>
    <w:rPr>
      <w:rFonts w:ascii="Verdana" w:hAnsi="Verdana"/>
      <w:sz w:val="20"/>
    </w:rPr>
  </w:style>
  <w:style w:type="paragraph" w:styleId="Revision">
    <w:name w:val="Revision"/>
    <w:hidden/>
    <w:uiPriority w:val="99"/>
    <w:semiHidden/>
    <w:rsid w:val="00AB581D"/>
    <w:rPr>
      <w:rFonts w:eastAsia="Calibri"/>
      <w:sz w:val="22"/>
      <w:szCs w:val="22"/>
      <w:lang w:eastAsia="en-US"/>
    </w:rPr>
  </w:style>
  <w:style w:type="paragraph" w:customStyle="1" w:styleId="Default">
    <w:name w:val="Default"/>
    <w:rsid w:val="00A43F3A"/>
    <w:pPr>
      <w:autoSpaceDE w:val="0"/>
      <w:autoSpaceDN w:val="0"/>
      <w:adjustRightInd w:val="0"/>
    </w:pPr>
    <w:rPr>
      <w:rFonts w:ascii="Calibri" w:hAnsi="Calibri" w:cs="Calibri"/>
      <w:color w:val="000000"/>
      <w:sz w:val="24"/>
      <w:szCs w:val="24"/>
    </w:rPr>
  </w:style>
  <w:style w:type="paragraph" w:customStyle="1" w:styleId="BasicParagraph">
    <w:name w:val="[Basic Paragraph]"/>
    <w:basedOn w:val="Normal"/>
    <w:uiPriority w:val="99"/>
    <w:rsid w:val="00AB581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AB581D"/>
    <w:pPr>
      <w:numPr>
        <w:numId w:val="8"/>
      </w:numPr>
    </w:pPr>
  </w:style>
  <w:style w:type="numbering" w:customStyle="1" w:styleId="Appendix">
    <w:name w:val="Appendix"/>
    <w:uiPriority w:val="99"/>
    <w:rsid w:val="00AB581D"/>
    <w:pPr>
      <w:numPr>
        <w:numId w:val="9"/>
      </w:numPr>
    </w:pPr>
  </w:style>
  <w:style w:type="numbering" w:customStyle="1" w:styleId="ListBullets">
    <w:name w:val="ListBullets"/>
    <w:uiPriority w:val="99"/>
    <w:rsid w:val="00AB581D"/>
    <w:pPr>
      <w:numPr>
        <w:numId w:val="3"/>
      </w:numPr>
    </w:pPr>
  </w:style>
  <w:style w:type="paragraph" w:styleId="ListBullet4">
    <w:name w:val="List Bullet 4"/>
    <w:basedOn w:val="Normal"/>
    <w:uiPriority w:val="99"/>
    <w:unhideWhenUsed/>
    <w:rsid w:val="00AB581D"/>
    <w:pPr>
      <w:numPr>
        <w:numId w:val="4"/>
      </w:numPr>
      <w:contextualSpacing/>
    </w:pPr>
  </w:style>
  <w:style w:type="paragraph" w:styleId="ListBullet3">
    <w:name w:val="List Bullet 3"/>
    <w:basedOn w:val="Normal"/>
    <w:uiPriority w:val="99"/>
    <w:unhideWhenUsed/>
    <w:rsid w:val="00AB581D"/>
    <w:pPr>
      <w:numPr>
        <w:ilvl w:val="2"/>
        <w:numId w:val="5"/>
      </w:numPr>
      <w:contextualSpacing/>
    </w:pPr>
  </w:style>
  <w:style w:type="numbering" w:customStyle="1" w:styleId="ListNumbers">
    <w:name w:val="ListNumbers"/>
    <w:uiPriority w:val="99"/>
    <w:rsid w:val="00AB581D"/>
    <w:pPr>
      <w:numPr>
        <w:numId w:val="6"/>
      </w:numPr>
    </w:pPr>
  </w:style>
  <w:style w:type="paragraph" w:styleId="Date">
    <w:name w:val="Date"/>
    <w:basedOn w:val="Normal"/>
    <w:next w:val="Normal"/>
    <w:link w:val="DateChar"/>
    <w:uiPriority w:val="99"/>
    <w:unhideWhenUsed/>
    <w:rsid w:val="00AB581D"/>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AB581D"/>
    <w:rPr>
      <w:rFonts w:eastAsia="Calibri"/>
      <w:sz w:val="28"/>
      <w:szCs w:val="28"/>
      <w:lang w:eastAsia="en-US"/>
    </w:rPr>
  </w:style>
  <w:style w:type="paragraph" w:styleId="CommentText">
    <w:name w:val="annotation text"/>
    <w:basedOn w:val="Normal"/>
    <w:link w:val="CommentTextChar"/>
    <w:uiPriority w:val="99"/>
    <w:unhideWhenUsed/>
    <w:rsid w:val="00A80CB4"/>
    <w:pPr>
      <w:spacing w:line="240" w:lineRule="auto"/>
    </w:pPr>
    <w:rPr>
      <w:sz w:val="20"/>
      <w:szCs w:val="20"/>
    </w:rPr>
  </w:style>
  <w:style w:type="character" w:customStyle="1" w:styleId="CommentTextChar">
    <w:name w:val="Comment Text Char"/>
    <w:basedOn w:val="DefaultParagraphFont"/>
    <w:link w:val="CommentText"/>
    <w:uiPriority w:val="99"/>
    <w:rsid w:val="00A80CB4"/>
    <w:rPr>
      <w:rFonts w:eastAsiaTheme="minorHAnsi" w:cstheme="minorBidi"/>
      <w:lang w:eastAsia="en-US"/>
    </w:rPr>
  </w:style>
  <w:style w:type="numbering" w:customStyle="1" w:styleId="Headinglist">
    <w:name w:val="Heading list"/>
    <w:uiPriority w:val="99"/>
    <w:rsid w:val="00D815B4"/>
    <w:pPr>
      <w:numPr>
        <w:numId w:val="33"/>
      </w:numPr>
    </w:pPr>
  </w:style>
  <w:style w:type="table" w:styleId="GridTable4">
    <w:name w:val="Grid Table 4"/>
    <w:basedOn w:val="TableNormal"/>
    <w:uiPriority w:val="49"/>
    <w:rsid w:val="00085D0E"/>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Bullet">
    <w:name w:val="Table Bullet"/>
    <w:basedOn w:val="Normal"/>
    <w:uiPriority w:val="15"/>
    <w:qFormat/>
    <w:rsid w:val="0047600E"/>
    <w:pPr>
      <w:spacing w:before="60" w:after="60" w:line="240" w:lineRule="auto"/>
      <w:ind w:left="360" w:hanging="360"/>
    </w:pPr>
    <w:rPr>
      <w:rFonts w:eastAsia="Calibri" w:cs="Times New Roman"/>
      <w:sz w:val="18"/>
    </w:rPr>
  </w:style>
  <w:style w:type="paragraph" w:customStyle="1" w:styleId="TableText">
    <w:name w:val="Table Text"/>
    <w:basedOn w:val="Normal"/>
    <w:uiPriority w:val="13"/>
    <w:qFormat/>
    <w:rsid w:val="00A20375"/>
    <w:pPr>
      <w:spacing w:before="60" w:after="60" w:line="240" w:lineRule="auto"/>
    </w:pPr>
    <w:rPr>
      <w:sz w:val="18"/>
    </w:rPr>
  </w:style>
  <w:style w:type="paragraph" w:customStyle="1" w:styleId="TableHeading">
    <w:name w:val="Table Heading"/>
    <w:basedOn w:val="TableText"/>
    <w:uiPriority w:val="14"/>
    <w:qFormat/>
    <w:rsid w:val="00A20375"/>
    <w:pPr>
      <w:keepNext/>
    </w:pPr>
    <w:rPr>
      <w:b/>
    </w:rPr>
  </w:style>
  <w:style w:type="paragraph" w:styleId="EnvelopeReturn">
    <w:name w:val="envelope return"/>
    <w:basedOn w:val="Normal"/>
    <w:uiPriority w:val="99"/>
    <w:unhideWhenUsed/>
    <w:rsid w:val="00A20375"/>
    <w:pPr>
      <w:spacing w:after="0" w:line="240" w:lineRule="auto"/>
    </w:pPr>
    <w:rPr>
      <w:rFonts w:asciiTheme="majorHAnsi" w:eastAsiaTheme="majorEastAsia" w:hAnsiTheme="majorHAnsi" w:cstheme="majorBidi"/>
      <w:sz w:val="20"/>
      <w:szCs w:val="20"/>
    </w:rPr>
  </w:style>
  <w:style w:type="paragraph" w:customStyle="1" w:styleId="Tabletext0">
    <w:name w:val="Tabletext"/>
    <w:aliases w:val="tt"/>
    <w:basedOn w:val="Normal"/>
    <w:rsid w:val="00B767C8"/>
    <w:pPr>
      <w:spacing w:before="60" w:after="0" w:line="240" w:lineRule="atLeast"/>
    </w:pPr>
    <w:rPr>
      <w:rFonts w:ascii="Times New Roman" w:eastAsia="Times New Roman" w:hAnsi="Times New Roman" w:cs="Times New Roman"/>
      <w:sz w:val="20"/>
      <w:szCs w:val="20"/>
      <w:lang w:eastAsia="en-AU"/>
    </w:rPr>
  </w:style>
  <w:style w:type="paragraph" w:customStyle="1" w:styleId="TableHeading0">
    <w:name w:val="TableHeading"/>
    <w:aliases w:val="th"/>
    <w:basedOn w:val="Normal"/>
    <w:next w:val="Tabletext0"/>
    <w:rsid w:val="00B767C8"/>
    <w:pPr>
      <w:keepNext/>
      <w:spacing w:before="60" w:after="0" w:line="240" w:lineRule="atLeast"/>
    </w:pPr>
    <w:rPr>
      <w:rFonts w:ascii="Times New Roman" w:eastAsia="Times New Roman" w:hAnsi="Times New Roman" w:cs="Times New Roman"/>
      <w:b/>
      <w:sz w:val="20"/>
      <w:szCs w:val="20"/>
      <w:lang w:eastAsia="en-AU"/>
    </w:rPr>
  </w:style>
  <w:style w:type="paragraph" w:styleId="EndnoteText">
    <w:name w:val="endnote text"/>
    <w:basedOn w:val="Normal"/>
    <w:link w:val="EndnoteTextChar"/>
    <w:uiPriority w:val="99"/>
    <w:semiHidden/>
    <w:unhideWhenUsed/>
    <w:rsid w:val="00DC36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62C"/>
    <w:rPr>
      <w:rFonts w:eastAsiaTheme="minorHAnsi" w:cstheme="minorBidi"/>
      <w:lang w:eastAsia="en-US"/>
    </w:rPr>
  </w:style>
  <w:style w:type="numbering" w:customStyle="1" w:styleId="KeyPoints">
    <w:name w:val="Key Points"/>
    <w:basedOn w:val="NoList"/>
    <w:uiPriority w:val="99"/>
    <w:rsid w:val="00F77B08"/>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560">
      <w:bodyDiv w:val="1"/>
      <w:marLeft w:val="0"/>
      <w:marRight w:val="0"/>
      <w:marTop w:val="0"/>
      <w:marBottom w:val="0"/>
      <w:divBdr>
        <w:top w:val="none" w:sz="0" w:space="0" w:color="auto"/>
        <w:left w:val="none" w:sz="0" w:space="0" w:color="auto"/>
        <w:bottom w:val="none" w:sz="0" w:space="0" w:color="auto"/>
        <w:right w:val="none" w:sz="0" w:space="0" w:color="auto"/>
      </w:divBdr>
      <w:divsChild>
        <w:div w:id="2039575777">
          <w:marLeft w:val="0"/>
          <w:marRight w:val="0"/>
          <w:marTop w:val="0"/>
          <w:marBottom w:val="0"/>
          <w:divBdr>
            <w:top w:val="none" w:sz="0" w:space="0" w:color="auto"/>
            <w:left w:val="none" w:sz="0" w:space="0" w:color="auto"/>
            <w:bottom w:val="none" w:sz="0" w:space="0" w:color="auto"/>
            <w:right w:val="none" w:sz="0" w:space="0" w:color="auto"/>
          </w:divBdr>
          <w:divsChild>
            <w:div w:id="1177380427">
              <w:marLeft w:val="0"/>
              <w:marRight w:val="0"/>
              <w:marTop w:val="0"/>
              <w:marBottom w:val="0"/>
              <w:divBdr>
                <w:top w:val="none" w:sz="0" w:space="0" w:color="auto"/>
                <w:left w:val="none" w:sz="0" w:space="0" w:color="auto"/>
                <w:bottom w:val="none" w:sz="0" w:space="0" w:color="auto"/>
                <w:right w:val="none" w:sz="0" w:space="0" w:color="auto"/>
              </w:divBdr>
              <w:divsChild>
                <w:div w:id="321199671">
                  <w:marLeft w:val="0"/>
                  <w:marRight w:val="0"/>
                  <w:marTop w:val="0"/>
                  <w:marBottom w:val="0"/>
                  <w:divBdr>
                    <w:top w:val="none" w:sz="0" w:space="0" w:color="auto"/>
                    <w:left w:val="none" w:sz="0" w:space="0" w:color="auto"/>
                    <w:bottom w:val="none" w:sz="0" w:space="0" w:color="auto"/>
                    <w:right w:val="none" w:sz="0" w:space="0" w:color="auto"/>
                  </w:divBdr>
                  <w:divsChild>
                    <w:div w:id="884877749">
                      <w:marLeft w:val="0"/>
                      <w:marRight w:val="0"/>
                      <w:marTop w:val="0"/>
                      <w:marBottom w:val="0"/>
                      <w:divBdr>
                        <w:top w:val="none" w:sz="0" w:space="0" w:color="auto"/>
                        <w:left w:val="none" w:sz="0" w:space="0" w:color="auto"/>
                        <w:bottom w:val="none" w:sz="0" w:space="0" w:color="auto"/>
                        <w:right w:val="none" w:sz="0" w:space="0" w:color="auto"/>
                      </w:divBdr>
                      <w:divsChild>
                        <w:div w:id="898589020">
                          <w:marLeft w:val="0"/>
                          <w:marRight w:val="0"/>
                          <w:marTop w:val="0"/>
                          <w:marBottom w:val="0"/>
                          <w:divBdr>
                            <w:top w:val="none" w:sz="0" w:space="0" w:color="auto"/>
                            <w:left w:val="none" w:sz="0" w:space="0" w:color="auto"/>
                            <w:bottom w:val="none" w:sz="0" w:space="0" w:color="auto"/>
                            <w:right w:val="none" w:sz="0" w:space="0" w:color="auto"/>
                          </w:divBdr>
                          <w:divsChild>
                            <w:div w:id="31538418">
                              <w:marLeft w:val="-225"/>
                              <w:marRight w:val="-225"/>
                              <w:marTop w:val="0"/>
                              <w:marBottom w:val="0"/>
                              <w:divBdr>
                                <w:top w:val="none" w:sz="0" w:space="0" w:color="auto"/>
                                <w:left w:val="none" w:sz="0" w:space="0" w:color="auto"/>
                                <w:bottom w:val="none" w:sz="0" w:space="0" w:color="auto"/>
                                <w:right w:val="none" w:sz="0" w:space="0" w:color="auto"/>
                              </w:divBdr>
                              <w:divsChild>
                                <w:div w:id="72047285">
                                  <w:marLeft w:val="0"/>
                                  <w:marRight w:val="0"/>
                                  <w:marTop w:val="0"/>
                                  <w:marBottom w:val="0"/>
                                  <w:divBdr>
                                    <w:top w:val="none" w:sz="0" w:space="0" w:color="auto"/>
                                    <w:left w:val="none" w:sz="0" w:space="0" w:color="auto"/>
                                    <w:bottom w:val="none" w:sz="0" w:space="0" w:color="auto"/>
                                    <w:right w:val="none" w:sz="0" w:space="0" w:color="auto"/>
                                  </w:divBdr>
                                  <w:divsChild>
                                    <w:div w:id="1963728635">
                                      <w:marLeft w:val="0"/>
                                      <w:marRight w:val="0"/>
                                      <w:marTop w:val="0"/>
                                      <w:marBottom w:val="0"/>
                                      <w:divBdr>
                                        <w:top w:val="none" w:sz="0" w:space="0" w:color="auto"/>
                                        <w:left w:val="none" w:sz="0" w:space="0" w:color="auto"/>
                                        <w:bottom w:val="none" w:sz="0" w:space="0" w:color="auto"/>
                                        <w:right w:val="none" w:sz="0" w:space="0" w:color="auto"/>
                                      </w:divBdr>
                                      <w:divsChild>
                                        <w:div w:id="490294500">
                                          <w:marLeft w:val="0"/>
                                          <w:marRight w:val="0"/>
                                          <w:marTop w:val="0"/>
                                          <w:marBottom w:val="0"/>
                                          <w:divBdr>
                                            <w:top w:val="none" w:sz="0" w:space="0" w:color="auto"/>
                                            <w:left w:val="none" w:sz="0" w:space="0" w:color="auto"/>
                                            <w:bottom w:val="none" w:sz="0" w:space="0" w:color="auto"/>
                                            <w:right w:val="none" w:sz="0" w:space="0" w:color="auto"/>
                                          </w:divBdr>
                                          <w:divsChild>
                                            <w:div w:id="669062626">
                                              <w:marLeft w:val="0"/>
                                              <w:marRight w:val="0"/>
                                              <w:marTop w:val="0"/>
                                              <w:marBottom w:val="0"/>
                                              <w:divBdr>
                                                <w:top w:val="none" w:sz="0" w:space="0" w:color="auto"/>
                                                <w:left w:val="none" w:sz="0" w:space="0" w:color="auto"/>
                                                <w:bottom w:val="none" w:sz="0" w:space="0" w:color="auto"/>
                                                <w:right w:val="none" w:sz="0" w:space="0" w:color="auto"/>
                                              </w:divBdr>
                                              <w:divsChild>
                                                <w:div w:id="954943854">
                                                  <w:marLeft w:val="0"/>
                                                  <w:marRight w:val="0"/>
                                                  <w:marTop w:val="0"/>
                                                  <w:marBottom w:val="0"/>
                                                  <w:divBdr>
                                                    <w:top w:val="none" w:sz="0" w:space="0" w:color="auto"/>
                                                    <w:left w:val="none" w:sz="0" w:space="0" w:color="auto"/>
                                                    <w:bottom w:val="none" w:sz="0" w:space="0" w:color="auto"/>
                                                    <w:right w:val="none" w:sz="0" w:space="0" w:color="auto"/>
                                                  </w:divBdr>
                                                  <w:divsChild>
                                                    <w:div w:id="1514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83649">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6259925">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632">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760606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76218">
      <w:bodyDiv w:val="1"/>
      <w:marLeft w:val="0"/>
      <w:marRight w:val="0"/>
      <w:marTop w:val="0"/>
      <w:marBottom w:val="0"/>
      <w:divBdr>
        <w:top w:val="none" w:sz="0" w:space="0" w:color="auto"/>
        <w:left w:val="none" w:sz="0" w:space="0" w:color="auto"/>
        <w:bottom w:val="none" w:sz="0" w:space="0" w:color="auto"/>
        <w:right w:val="none" w:sz="0" w:space="0" w:color="auto"/>
      </w:divBdr>
    </w:div>
    <w:div w:id="1162968434">
      <w:bodyDiv w:val="1"/>
      <w:marLeft w:val="0"/>
      <w:marRight w:val="0"/>
      <w:marTop w:val="0"/>
      <w:marBottom w:val="0"/>
      <w:divBdr>
        <w:top w:val="none" w:sz="0" w:space="0" w:color="auto"/>
        <w:left w:val="none" w:sz="0" w:space="0" w:color="auto"/>
        <w:bottom w:val="none" w:sz="0" w:space="0" w:color="auto"/>
        <w:right w:val="none" w:sz="0" w:space="0" w:color="auto"/>
      </w:divBdr>
    </w:div>
    <w:div w:id="1172523458">
      <w:bodyDiv w:val="1"/>
      <w:marLeft w:val="0"/>
      <w:marRight w:val="0"/>
      <w:marTop w:val="0"/>
      <w:marBottom w:val="0"/>
      <w:divBdr>
        <w:top w:val="none" w:sz="0" w:space="0" w:color="auto"/>
        <w:left w:val="none" w:sz="0" w:space="0" w:color="auto"/>
        <w:bottom w:val="none" w:sz="0" w:space="0" w:color="auto"/>
        <w:right w:val="none" w:sz="0" w:space="0" w:color="auto"/>
      </w:divBdr>
    </w:div>
    <w:div w:id="121565967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5550812">
      <w:bodyDiv w:val="1"/>
      <w:marLeft w:val="0"/>
      <w:marRight w:val="0"/>
      <w:marTop w:val="0"/>
      <w:marBottom w:val="0"/>
      <w:divBdr>
        <w:top w:val="none" w:sz="0" w:space="0" w:color="auto"/>
        <w:left w:val="none" w:sz="0" w:space="0" w:color="auto"/>
        <w:bottom w:val="none" w:sz="0" w:space="0" w:color="auto"/>
        <w:right w:val="none" w:sz="0" w:space="0" w:color="auto"/>
      </w:divBdr>
    </w:div>
    <w:div w:id="1330672123">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0093044">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48734">
      <w:bodyDiv w:val="1"/>
      <w:marLeft w:val="0"/>
      <w:marRight w:val="0"/>
      <w:marTop w:val="0"/>
      <w:marBottom w:val="0"/>
      <w:divBdr>
        <w:top w:val="none" w:sz="0" w:space="0" w:color="auto"/>
        <w:left w:val="none" w:sz="0" w:space="0" w:color="auto"/>
        <w:bottom w:val="none" w:sz="0" w:space="0" w:color="auto"/>
        <w:right w:val="none" w:sz="0" w:space="0" w:color="auto"/>
      </w:divBdr>
      <w:divsChild>
        <w:div w:id="640505448">
          <w:marLeft w:val="0"/>
          <w:marRight w:val="0"/>
          <w:marTop w:val="0"/>
          <w:marBottom w:val="0"/>
          <w:divBdr>
            <w:top w:val="none" w:sz="0" w:space="0" w:color="auto"/>
            <w:left w:val="none" w:sz="0" w:space="0" w:color="auto"/>
            <w:bottom w:val="none" w:sz="0" w:space="0" w:color="auto"/>
            <w:right w:val="none" w:sz="0" w:space="0" w:color="auto"/>
          </w:divBdr>
          <w:divsChild>
            <w:div w:id="1914199194">
              <w:marLeft w:val="0"/>
              <w:marRight w:val="0"/>
              <w:marTop w:val="0"/>
              <w:marBottom w:val="0"/>
              <w:divBdr>
                <w:top w:val="none" w:sz="0" w:space="0" w:color="auto"/>
                <w:left w:val="none" w:sz="0" w:space="0" w:color="auto"/>
                <w:bottom w:val="none" w:sz="0" w:space="0" w:color="auto"/>
                <w:right w:val="none" w:sz="0" w:space="0" w:color="auto"/>
              </w:divBdr>
              <w:divsChild>
                <w:div w:id="1670523756">
                  <w:marLeft w:val="-150"/>
                  <w:marRight w:val="0"/>
                  <w:marTop w:val="0"/>
                  <w:marBottom w:val="0"/>
                  <w:divBdr>
                    <w:top w:val="none" w:sz="0" w:space="0" w:color="auto"/>
                    <w:left w:val="none" w:sz="0" w:space="0" w:color="auto"/>
                    <w:bottom w:val="none" w:sz="0" w:space="0" w:color="auto"/>
                    <w:right w:val="none" w:sz="0" w:space="0" w:color="auto"/>
                  </w:divBdr>
                  <w:divsChild>
                    <w:div w:id="370615738">
                      <w:marLeft w:val="0"/>
                      <w:marRight w:val="0"/>
                      <w:marTop w:val="0"/>
                      <w:marBottom w:val="0"/>
                      <w:divBdr>
                        <w:top w:val="none" w:sz="0" w:space="0" w:color="auto"/>
                        <w:left w:val="none" w:sz="0" w:space="0" w:color="auto"/>
                        <w:bottom w:val="none" w:sz="0" w:space="0" w:color="auto"/>
                        <w:right w:val="none" w:sz="0" w:space="0" w:color="auto"/>
                      </w:divBdr>
                      <w:divsChild>
                        <w:div w:id="590432432">
                          <w:marLeft w:val="0"/>
                          <w:marRight w:val="0"/>
                          <w:marTop w:val="0"/>
                          <w:marBottom w:val="0"/>
                          <w:divBdr>
                            <w:top w:val="none" w:sz="0" w:space="0" w:color="auto"/>
                            <w:left w:val="none" w:sz="0" w:space="0" w:color="auto"/>
                            <w:bottom w:val="none" w:sz="0" w:space="0" w:color="auto"/>
                            <w:right w:val="none" w:sz="0" w:space="0" w:color="auto"/>
                          </w:divBdr>
                          <w:divsChild>
                            <w:div w:id="2006740030">
                              <w:marLeft w:val="0"/>
                              <w:marRight w:val="0"/>
                              <w:marTop w:val="0"/>
                              <w:marBottom w:val="0"/>
                              <w:divBdr>
                                <w:top w:val="none" w:sz="0" w:space="0" w:color="auto"/>
                                <w:left w:val="none" w:sz="0" w:space="0" w:color="auto"/>
                                <w:bottom w:val="none" w:sz="0" w:space="0" w:color="auto"/>
                                <w:right w:val="none" w:sz="0" w:space="0" w:color="auto"/>
                              </w:divBdr>
                              <w:divsChild>
                                <w:div w:id="1779830001">
                                  <w:marLeft w:val="0"/>
                                  <w:marRight w:val="0"/>
                                  <w:marTop w:val="0"/>
                                  <w:marBottom w:val="0"/>
                                  <w:divBdr>
                                    <w:top w:val="none" w:sz="0" w:space="0" w:color="auto"/>
                                    <w:left w:val="none" w:sz="0" w:space="0" w:color="auto"/>
                                    <w:bottom w:val="none" w:sz="0" w:space="0" w:color="auto"/>
                                    <w:right w:val="none" w:sz="0" w:space="0" w:color="auto"/>
                                  </w:divBdr>
                                  <w:divsChild>
                                    <w:div w:id="4444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3738815">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056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43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agriculture.gov.au/biosecurity/legislation/biosecurity-legislation" TargetMode="External"/><Relationship Id="rId26" Type="http://schemas.openxmlformats.org/officeDocument/2006/relationships/hyperlink" Target="http://www.agriculture.gov.au/biosecurity/avm/vessels" TargetMode="External"/><Relationship Id="rId3" Type="http://schemas.openxmlformats.org/officeDocument/2006/relationships/customXml" Target="../customXml/item3.xml"/><Relationship Id="rId21" Type="http://schemas.openxmlformats.org/officeDocument/2006/relationships/hyperlink" Target="http://www.agriculture.gov.au/biosecurity/avm/vessels/mars/vessel-complianc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agriculture.gov.au/abwmr" TargetMode="External"/><Relationship Id="rId25" Type="http://schemas.openxmlformats.org/officeDocument/2006/relationships/hyperlink" Target="mailto:pestsmarine@awe.gov.a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aff.gov.au" TargetMode="External"/><Relationship Id="rId20" Type="http://schemas.openxmlformats.org/officeDocument/2006/relationships/hyperlink" Target="http://www.agriculture.gov.au/biosecurity/avm/vessels" TargetMode="External"/><Relationship Id="rId29" Type="http://schemas.openxmlformats.org/officeDocument/2006/relationships/hyperlink" Target="mailto:pestsmarine@aw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deed.en" TargetMode="External"/><Relationship Id="rId24" Type="http://schemas.openxmlformats.org/officeDocument/2006/relationships/hyperlink" Target="mailto:pestsmarine@awe.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we.gov.au" TargetMode="External"/><Relationship Id="rId23" Type="http://schemas.openxmlformats.org/officeDocument/2006/relationships/hyperlink" Target="mailto:pestsmarine@awe.gov.au" TargetMode="External"/><Relationship Id="rId28" Type="http://schemas.openxmlformats.org/officeDocument/2006/relationships/hyperlink" Target="mailto:maritimeNCC@awe.gov.a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griculture.gov.au/biosecurity/avm/vessels/mar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www.imo.org/" TargetMode="External"/><Relationship Id="rId27" Type="http://schemas.openxmlformats.org/officeDocument/2006/relationships/hyperlink" Target="http://www.agriculture.gov.au/about/contactus/phone/vessel" TargetMode="External"/><Relationship Id="rId30" Type="http://schemas.openxmlformats.org/officeDocument/2006/relationships/hyperlink" Target="http://www.agriculture.gov.au/ballast"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38D317EE2DE4CB9A3E3C5C85643DA" ma:contentTypeVersion="2" ma:contentTypeDescription="Create a new document." ma:contentTypeScope="" ma:versionID="9a994f2077126e0e5eb4de5f9f8a504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DD8B6537-D273-4477-A70F-3CEDD111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AF16D-80A8-4E99-8B14-2480C0752ABC}">
  <ds:schemaRefs>
    <ds:schemaRef ds:uri="http://schemas.microsoft.com/sharepoint/v3/contenttype/forms"/>
  </ds:schemaRefs>
</ds:datastoreItem>
</file>

<file path=customXml/itemProps3.xml><?xml version="1.0" encoding="utf-8"?>
<ds:datastoreItem xmlns:ds="http://schemas.openxmlformats.org/officeDocument/2006/customXml" ds:itemID="{4C36B004-379E-40D9-86FE-71BD6ABC4C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FC71C4-48DB-484F-9E2C-C48B66A2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9257</Words>
  <Characters>52766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61900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Fahy</dc:creator>
  <cp:lastModifiedBy>Fahy, Nicholas</cp:lastModifiedBy>
  <cp:revision>7</cp:revision>
  <cp:lastPrinted>2020-03-04T00:58:00Z</cp:lastPrinted>
  <dcterms:created xsi:type="dcterms:W3CDTF">2020-03-04T00:58:00Z</dcterms:created>
  <dcterms:modified xsi:type="dcterms:W3CDTF">2020-03-04T01:27:00Z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0x010100C9D38D317EE2DE4CB9A3E3C5C85643DA</vt:lpwstr>
  </property>
  <property fmtid="{D5CDD505-2E9C-101B-9397-08002B2CF9AE}" pid="3" name="Author0">
    <vt:lpwstr>Jeremy, Russell, Jason</vt:lpwstr>
  </property>
</Properties>
</file>