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77B9F" w14:textId="77777777" w:rsidR="00C24C31" w:rsidRDefault="00C24C31" w:rsidP="00C24C31">
      <w:pPr>
        <w:spacing w:before="360"/>
        <w:jc w:val="center"/>
      </w:pPr>
      <w:bookmarkStart w:id="0" w:name="_GoBack"/>
      <w:bookmarkEnd w:id="0"/>
      <w:r>
        <w:rPr>
          <w:caps/>
          <w:noProof/>
          <w:lang w:eastAsia="en-AU"/>
        </w:rPr>
        <w:drawing>
          <wp:inline distT="0" distB="0" distL="0" distR="0" wp14:anchorId="55BE01E2" wp14:editId="755B2D97">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E7E8D9A" w14:textId="77777777" w:rsidR="00C24C31" w:rsidRDefault="00C24C31" w:rsidP="00C24C31">
      <w:pPr>
        <w:spacing w:before="36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Environment and Communications References Committee</w:t>
      </w:r>
      <w:r w:rsidRPr="009B57C6">
        <w:rPr>
          <w:sz w:val="36"/>
          <w:szCs w:val="36"/>
        </w:rPr>
        <w:t xml:space="preserve"> report</w:t>
      </w:r>
      <w:r>
        <w:rPr>
          <w:sz w:val="36"/>
          <w:szCs w:val="36"/>
        </w:rPr>
        <w:t>:</w:t>
      </w:r>
    </w:p>
    <w:p w14:paraId="080B3D1E" w14:textId="77777777" w:rsidR="00C24C31" w:rsidRDefault="00C24C31" w:rsidP="00C24C31">
      <w:pPr>
        <w:spacing w:before="240"/>
        <w:jc w:val="center"/>
        <w:rPr>
          <w:sz w:val="36"/>
          <w:szCs w:val="36"/>
        </w:rPr>
      </w:pPr>
      <w:r>
        <w:rPr>
          <w:sz w:val="36"/>
          <w:szCs w:val="36"/>
        </w:rPr>
        <w:t>Continuation of construction of the Perth Freight Link in the face of significant environmental breaches</w:t>
      </w:r>
    </w:p>
    <w:p w14:paraId="3234583A" w14:textId="64D88DEE" w:rsidR="00C24C31" w:rsidRDefault="00C24C31" w:rsidP="00C24C31">
      <w:pPr>
        <w:spacing w:before="6840" w:after="120"/>
        <w:jc w:val="right"/>
        <w:rPr>
          <w:caps/>
          <w:sz w:val="28"/>
          <w:szCs w:val="28"/>
        </w:rPr>
      </w:pPr>
      <w:r>
        <w:rPr>
          <w:caps/>
          <w:sz w:val="28"/>
          <w:szCs w:val="28"/>
        </w:rPr>
        <w:t>june 2017</w:t>
      </w:r>
      <w:r>
        <w:rPr>
          <w:caps/>
          <w:sz w:val="28"/>
          <w:szCs w:val="28"/>
        </w:rPr>
        <w:br/>
      </w:r>
    </w:p>
    <w:p w14:paraId="1D2988FB" w14:textId="77777777" w:rsidR="00C24C31" w:rsidRDefault="00C24C31" w:rsidP="00C24C31">
      <w:pPr>
        <w:spacing w:after="200" w:line="276" w:lineRule="auto"/>
      </w:pPr>
      <w:r>
        <w:lastRenderedPageBreak/>
        <w:br w:type="page"/>
      </w:r>
    </w:p>
    <w:p w14:paraId="5D78CBD7" w14:textId="77777777" w:rsidR="00C24C31" w:rsidRPr="00650528" w:rsidRDefault="00C24C31" w:rsidP="00C24C31">
      <w:pPr>
        <w:rPr>
          <w:b/>
        </w:rPr>
      </w:pPr>
      <w:r>
        <w:rPr>
          <w:b/>
        </w:rPr>
        <w:lastRenderedPageBreak/>
        <w:t>INTRODUCTION</w:t>
      </w:r>
    </w:p>
    <w:p w14:paraId="7E30DBF5" w14:textId="77777777" w:rsidR="00C24C31" w:rsidRDefault="00C24C31" w:rsidP="00C24C31"/>
    <w:p w14:paraId="33733293" w14:textId="49039184" w:rsidR="00C24C31" w:rsidRDefault="00C24C31" w:rsidP="00C24C31">
      <w:pPr>
        <w:rPr>
          <w:lang w:val="en"/>
        </w:rPr>
      </w:pPr>
      <w:r>
        <w:t>On 6 March 2017, the Senate</w:t>
      </w:r>
      <w:r w:rsidRPr="001A5ED1">
        <w:rPr>
          <w:lang w:val="en"/>
        </w:rPr>
        <w:t xml:space="preserve"> Environment and Communications</w:t>
      </w:r>
      <w:r>
        <w:rPr>
          <w:lang w:val="en"/>
        </w:rPr>
        <w:t xml:space="preserve"> References Committee tabled </w:t>
      </w:r>
      <w:r w:rsidR="00284D1D">
        <w:rPr>
          <w:lang w:val="en"/>
        </w:rPr>
        <w:br/>
      </w:r>
      <w:r>
        <w:rPr>
          <w:lang w:val="en"/>
        </w:rPr>
        <w:t xml:space="preserve">a report into an inquiry entitled </w:t>
      </w:r>
      <w:r>
        <w:rPr>
          <w:i/>
          <w:lang w:val="en"/>
        </w:rPr>
        <w:t>Continuation of construction of the Perth Freight Link in the face of significant environmental breaches</w:t>
      </w:r>
      <w:r>
        <w:rPr>
          <w:lang w:val="en"/>
        </w:rPr>
        <w:t xml:space="preserve"> (also referred to as Roe 8). The report made four recommendations. </w:t>
      </w:r>
    </w:p>
    <w:p w14:paraId="656812E2" w14:textId="77777777" w:rsidR="00C24C31" w:rsidRDefault="00C24C31" w:rsidP="00C24C31">
      <w:pPr>
        <w:rPr>
          <w:lang w:val="en"/>
        </w:rPr>
      </w:pPr>
    </w:p>
    <w:p w14:paraId="64A94E01" w14:textId="1FFD1167" w:rsidR="00C24C31" w:rsidRDefault="00C24C31" w:rsidP="00C24C31">
      <w:pPr>
        <w:rPr>
          <w:rFonts w:eastAsia="Calibri" w:cs="Times New Roman"/>
          <w:szCs w:val="24"/>
          <w:lang w:val="en" w:eastAsia="en-AU"/>
        </w:rPr>
      </w:pPr>
      <w:r>
        <w:rPr>
          <w:rFonts w:eastAsia="Calibri" w:cs="Times New Roman"/>
          <w:szCs w:val="24"/>
          <w:lang w:val="en" w:eastAsia="en-AU"/>
        </w:rPr>
        <w:t xml:space="preserve">Although the project has been placed on hold by the current Western Australian Government, the </w:t>
      </w:r>
      <w:r w:rsidR="0063190E">
        <w:rPr>
          <w:rFonts w:eastAsia="Calibri" w:cs="Times New Roman"/>
          <w:i/>
          <w:szCs w:val="24"/>
          <w:lang w:val="en" w:eastAsia="en-AU"/>
        </w:rPr>
        <w:t xml:space="preserve">Environment Protection and Biodiversity Conservation Act 1999 </w:t>
      </w:r>
      <w:r w:rsidR="0063190E">
        <w:rPr>
          <w:rFonts w:eastAsia="Calibri" w:cs="Times New Roman"/>
          <w:szCs w:val="24"/>
          <w:lang w:val="en" w:eastAsia="en-AU"/>
        </w:rPr>
        <w:t>(</w:t>
      </w:r>
      <w:r>
        <w:rPr>
          <w:rFonts w:eastAsia="Calibri" w:cs="Times New Roman"/>
          <w:szCs w:val="24"/>
          <w:lang w:val="en" w:eastAsia="en-AU"/>
        </w:rPr>
        <w:t>EPBC Act</w:t>
      </w:r>
      <w:r w:rsidR="0063190E">
        <w:rPr>
          <w:rFonts w:eastAsia="Calibri" w:cs="Times New Roman"/>
          <w:szCs w:val="24"/>
          <w:lang w:val="en" w:eastAsia="en-AU"/>
        </w:rPr>
        <w:t>)</w:t>
      </w:r>
      <w:r>
        <w:rPr>
          <w:rFonts w:eastAsia="Calibri" w:cs="Times New Roman"/>
          <w:szCs w:val="24"/>
          <w:lang w:val="en" w:eastAsia="en-AU"/>
        </w:rPr>
        <w:t xml:space="preserve"> approval will remain in place until it expires on 31 December 2022. </w:t>
      </w:r>
    </w:p>
    <w:p w14:paraId="4E225767" w14:textId="77777777" w:rsidR="00C24C31" w:rsidRDefault="00C24C31" w:rsidP="00C24C31">
      <w:pPr>
        <w:rPr>
          <w:rFonts w:eastAsia="Calibri" w:cs="Times New Roman"/>
          <w:szCs w:val="24"/>
          <w:lang w:val="en" w:eastAsia="en-AU"/>
        </w:rPr>
      </w:pPr>
    </w:p>
    <w:p w14:paraId="167FD87F" w14:textId="77777777" w:rsidR="00C24C31" w:rsidRPr="00650528" w:rsidRDefault="00C24C31" w:rsidP="00C24C31">
      <w:pPr>
        <w:rPr>
          <w:rFonts w:eastAsia="Calibri" w:cs="Times New Roman"/>
          <w:b/>
          <w:szCs w:val="24"/>
          <w:lang w:val="en" w:eastAsia="en-AU"/>
        </w:rPr>
      </w:pPr>
      <w:r>
        <w:rPr>
          <w:rFonts w:eastAsia="Calibri" w:cs="Times New Roman"/>
          <w:b/>
          <w:szCs w:val="24"/>
          <w:lang w:val="en" w:eastAsia="en-AU"/>
        </w:rPr>
        <w:t>RESPONSE TO COMMITTEE REPORT</w:t>
      </w:r>
    </w:p>
    <w:p w14:paraId="41A13DF4" w14:textId="77777777" w:rsidR="00C24C31" w:rsidRDefault="00C24C31" w:rsidP="00C24C31">
      <w:pPr>
        <w:rPr>
          <w:rFonts w:eastAsia="Calibri" w:cs="Times New Roman"/>
          <w:szCs w:val="24"/>
          <w:lang w:val="en" w:eastAsia="en-AU"/>
        </w:rPr>
      </w:pPr>
    </w:p>
    <w:p w14:paraId="61D28DDC" w14:textId="77777777" w:rsidR="00C24C31" w:rsidRPr="00650528" w:rsidRDefault="00C24C31" w:rsidP="00C24C31">
      <w:pPr>
        <w:rPr>
          <w:b/>
        </w:rPr>
      </w:pPr>
      <w:r w:rsidRPr="00650528">
        <w:rPr>
          <w:b/>
        </w:rPr>
        <w:t>Recommendation 1:</w:t>
      </w:r>
    </w:p>
    <w:p w14:paraId="6599110E" w14:textId="77777777" w:rsidR="00C24C31" w:rsidRDefault="00C24C31" w:rsidP="00C24C31">
      <w:pPr>
        <w:rPr>
          <w:lang w:val="en"/>
        </w:rPr>
      </w:pPr>
    </w:p>
    <w:p w14:paraId="3C3021A6" w14:textId="77777777" w:rsidR="00C24C31" w:rsidRDefault="00C24C31" w:rsidP="00C24C31">
      <w:pPr>
        <w:pStyle w:val="ListNumber"/>
        <w:numPr>
          <w:ilvl w:val="0"/>
          <w:numId w:val="0"/>
        </w:numPr>
        <w:rPr>
          <w:rFonts w:ascii="Times New Roman" w:hAnsi="Times New Roman"/>
          <w:i/>
          <w:sz w:val="24"/>
          <w:szCs w:val="24"/>
          <w:lang w:val="en" w:eastAsia="en-AU"/>
        </w:rPr>
      </w:pPr>
      <w:r w:rsidRPr="0084534D">
        <w:rPr>
          <w:rFonts w:ascii="Times New Roman" w:hAnsi="Times New Roman"/>
          <w:i/>
          <w:sz w:val="24"/>
          <w:szCs w:val="24"/>
          <w:lang w:val="en" w:eastAsia="en-AU"/>
        </w:rPr>
        <w:t xml:space="preserve">Pursuant to subsection 144(2A) of the </w:t>
      </w:r>
      <w:r w:rsidRPr="0084534D">
        <w:rPr>
          <w:rFonts w:ascii="Times New Roman" w:hAnsi="Times New Roman"/>
          <w:i/>
          <w:iCs/>
          <w:sz w:val="24"/>
          <w:szCs w:val="24"/>
          <w:lang w:val="en" w:eastAsia="en-AU"/>
        </w:rPr>
        <w:t>Environment Protection And Biodiversity Conservation Act 1999 (EPBC Act)</w:t>
      </w:r>
      <w:r w:rsidRPr="0084534D">
        <w:rPr>
          <w:rFonts w:ascii="Times New Roman" w:hAnsi="Times New Roman"/>
          <w:i/>
          <w:sz w:val="24"/>
          <w:szCs w:val="24"/>
          <w:lang w:val="en" w:eastAsia="en-AU"/>
        </w:rPr>
        <w:t>, the Minister for the Environment suspends the Roe 8 construction works until he has ascertained that all the conditions of the approval issued fo</w:t>
      </w:r>
      <w:r>
        <w:rPr>
          <w:rFonts w:ascii="Times New Roman" w:hAnsi="Times New Roman"/>
          <w:i/>
          <w:sz w:val="24"/>
          <w:szCs w:val="24"/>
          <w:lang w:val="en" w:eastAsia="en-AU"/>
        </w:rPr>
        <w:t>r the Roe 8 works have been met.</w:t>
      </w:r>
    </w:p>
    <w:p w14:paraId="1D87B5CC" w14:textId="77777777" w:rsidR="00C24C31" w:rsidRPr="00640257" w:rsidRDefault="00C24C31" w:rsidP="00C24C31">
      <w:pPr>
        <w:rPr>
          <w:b/>
        </w:rPr>
      </w:pPr>
      <w:r>
        <w:rPr>
          <w:b/>
        </w:rPr>
        <w:t>Australian Government response</w:t>
      </w:r>
      <w:r w:rsidRPr="00640257">
        <w:rPr>
          <w:b/>
        </w:rPr>
        <w:t>: Not agreed.</w:t>
      </w:r>
    </w:p>
    <w:p w14:paraId="7A561A70" w14:textId="77777777" w:rsidR="00C24C31" w:rsidRDefault="00C24C31" w:rsidP="00C24C31"/>
    <w:p w14:paraId="544137E4" w14:textId="77777777" w:rsidR="00C24C31" w:rsidRDefault="00C24C31" w:rsidP="00C24C31">
      <w:r>
        <w:t xml:space="preserve">Section 144(2A) of the EPBC Act states that: </w:t>
      </w:r>
    </w:p>
    <w:p w14:paraId="650A13BF" w14:textId="77777777" w:rsidR="00C24C31" w:rsidRPr="00F762C2" w:rsidRDefault="00C24C31" w:rsidP="00C24C31">
      <w:pPr>
        <w:spacing w:before="120"/>
        <w:rPr>
          <w:i/>
        </w:rPr>
      </w:pPr>
      <w:r>
        <w:rPr>
          <w:i/>
        </w:rPr>
        <w:t>T</w:t>
      </w:r>
      <w:r w:rsidRPr="00F762C2">
        <w:rPr>
          <w:i/>
        </w:rPr>
        <w:t>he Minister may, by written instrument, suspend the effect of an approval under this Part for the purposes of a specified provision of Part 3 for a specified period (which must not start before the day on which the instrument is made) if:</w:t>
      </w:r>
    </w:p>
    <w:p w14:paraId="4EA47222" w14:textId="77777777" w:rsidR="00C24C31" w:rsidRPr="00F762C2" w:rsidRDefault="00C24C31" w:rsidP="00C24C31">
      <w:pPr>
        <w:spacing w:before="120"/>
        <w:rPr>
          <w:i/>
        </w:rPr>
      </w:pPr>
      <w:r w:rsidRPr="00F762C2">
        <w:rPr>
          <w:i/>
        </w:rPr>
        <w:t xml:space="preserve">(a)  </w:t>
      </w:r>
      <w:proofErr w:type="gramStart"/>
      <w:r w:rsidRPr="00F762C2">
        <w:rPr>
          <w:i/>
        </w:rPr>
        <w:t>either</w:t>
      </w:r>
      <w:proofErr w:type="gramEnd"/>
      <w:r w:rsidRPr="00F762C2">
        <w:rPr>
          <w:i/>
        </w:rPr>
        <w:t>:</w:t>
      </w:r>
    </w:p>
    <w:p w14:paraId="15BB63D6" w14:textId="28F254CA" w:rsidR="00C24C31" w:rsidRPr="00F762C2" w:rsidRDefault="00C24C31" w:rsidP="00C24C31">
      <w:pPr>
        <w:spacing w:before="120"/>
        <w:ind w:left="1418" w:hanging="709"/>
        <w:rPr>
          <w:i/>
        </w:rPr>
      </w:pPr>
      <w:r>
        <w:rPr>
          <w:i/>
        </w:rPr>
        <w:t>(</w:t>
      </w:r>
      <w:proofErr w:type="spellStart"/>
      <w:r>
        <w:rPr>
          <w:i/>
        </w:rPr>
        <w:t>i</w:t>
      </w:r>
      <w:proofErr w:type="spellEnd"/>
      <w:r>
        <w:rPr>
          <w:i/>
        </w:rPr>
        <w:t>)</w:t>
      </w:r>
      <w:r>
        <w:rPr>
          <w:i/>
        </w:rPr>
        <w:tab/>
      </w:r>
      <w:proofErr w:type="gramStart"/>
      <w:r w:rsidRPr="00F762C2">
        <w:rPr>
          <w:i/>
        </w:rPr>
        <w:t>the</w:t>
      </w:r>
      <w:proofErr w:type="gramEnd"/>
      <w:r w:rsidRPr="00F762C2">
        <w:rPr>
          <w:i/>
        </w:rPr>
        <w:t xml:space="preserve"> Minister believes on reasonable grounds that there has been a contravention of </w:t>
      </w:r>
      <w:r w:rsidR="00284D1D">
        <w:rPr>
          <w:i/>
        </w:rPr>
        <w:br/>
      </w:r>
      <w:r w:rsidRPr="00F762C2">
        <w:rPr>
          <w:i/>
        </w:rPr>
        <w:t>a condition attached to the approval; or</w:t>
      </w:r>
    </w:p>
    <w:p w14:paraId="50F1C848" w14:textId="73AB8912" w:rsidR="00C24C31" w:rsidRPr="00F762C2" w:rsidRDefault="00C24C31" w:rsidP="00C24C31">
      <w:pPr>
        <w:spacing w:before="120"/>
        <w:ind w:left="1418" w:hanging="709"/>
        <w:rPr>
          <w:i/>
        </w:rPr>
      </w:pPr>
      <w:r>
        <w:rPr>
          <w:i/>
        </w:rPr>
        <w:t>(ii</w:t>
      </w:r>
      <w:r>
        <w:rPr>
          <w:i/>
        </w:rPr>
        <w:tab/>
      </w:r>
      <w:r w:rsidRPr="00F762C2">
        <w:rPr>
          <w:i/>
        </w:rPr>
        <w:t xml:space="preserve"> if a condition attached to the approval is to the effect that the approval is subject to </w:t>
      </w:r>
      <w:r w:rsidR="00284D1D">
        <w:rPr>
          <w:i/>
        </w:rPr>
        <w:br/>
      </w:r>
      <w:r w:rsidRPr="00F762C2">
        <w:rPr>
          <w:i/>
        </w:rPr>
        <w:t xml:space="preserve">a thing being done within a particular time—the Minister believes on reasonable grounds that the thing has not been done within that time; </w:t>
      </w:r>
      <w:r w:rsidRPr="00161987">
        <w:rPr>
          <w:i/>
        </w:rPr>
        <w:t>and</w:t>
      </w:r>
    </w:p>
    <w:p w14:paraId="669D4D31" w14:textId="77777777" w:rsidR="00C24C31" w:rsidRPr="00F762C2" w:rsidRDefault="00C24C31" w:rsidP="00C24C31">
      <w:pPr>
        <w:spacing w:before="120"/>
        <w:rPr>
          <w:i/>
        </w:rPr>
      </w:pPr>
      <w:r w:rsidRPr="00F762C2">
        <w:rPr>
          <w:i/>
        </w:rPr>
        <w:t xml:space="preserve">b)  </w:t>
      </w:r>
      <w:proofErr w:type="gramStart"/>
      <w:r w:rsidRPr="00F762C2">
        <w:rPr>
          <w:i/>
        </w:rPr>
        <w:t>the</w:t>
      </w:r>
      <w:proofErr w:type="gramEnd"/>
      <w:r w:rsidRPr="00F762C2">
        <w:rPr>
          <w:i/>
        </w:rPr>
        <w:t xml:space="preserve"> Minister is satisfied that:</w:t>
      </w:r>
    </w:p>
    <w:p w14:paraId="3BA7453D" w14:textId="77777777" w:rsidR="00C24C31" w:rsidRPr="00F762C2" w:rsidRDefault="00C24C31" w:rsidP="00C24C31">
      <w:pPr>
        <w:spacing w:before="120"/>
        <w:ind w:left="1418" w:hanging="709"/>
        <w:rPr>
          <w:i/>
        </w:rPr>
      </w:pPr>
      <w:r>
        <w:rPr>
          <w:i/>
        </w:rPr>
        <w:t>(</w:t>
      </w:r>
      <w:proofErr w:type="spellStart"/>
      <w:r>
        <w:rPr>
          <w:i/>
        </w:rPr>
        <w:t>i</w:t>
      </w:r>
      <w:proofErr w:type="spellEnd"/>
      <w:r>
        <w:rPr>
          <w:i/>
        </w:rPr>
        <w:t>) </w:t>
      </w:r>
      <w:r>
        <w:rPr>
          <w:i/>
        </w:rPr>
        <w:tab/>
      </w:r>
      <w:proofErr w:type="gramStart"/>
      <w:r w:rsidRPr="00F762C2">
        <w:rPr>
          <w:i/>
        </w:rPr>
        <w:t>the</w:t>
      </w:r>
      <w:proofErr w:type="gramEnd"/>
      <w:r w:rsidRPr="00F762C2">
        <w:rPr>
          <w:i/>
        </w:rPr>
        <w:t xml:space="preserve"> approval would not have been granted without that condition being attached; or</w:t>
      </w:r>
    </w:p>
    <w:p w14:paraId="1B181958" w14:textId="77777777" w:rsidR="00C24C31" w:rsidRPr="00F762C2" w:rsidRDefault="00C24C31" w:rsidP="00C24C31">
      <w:pPr>
        <w:spacing w:before="120"/>
        <w:ind w:left="1418" w:hanging="709"/>
        <w:rPr>
          <w:i/>
        </w:rPr>
      </w:pPr>
      <w:r>
        <w:rPr>
          <w:i/>
        </w:rPr>
        <w:lastRenderedPageBreak/>
        <w:t>(ii)</w:t>
      </w:r>
      <w:r>
        <w:rPr>
          <w:i/>
        </w:rPr>
        <w:tab/>
      </w:r>
      <w:proofErr w:type="gramStart"/>
      <w:r w:rsidRPr="00F762C2">
        <w:rPr>
          <w:i/>
        </w:rPr>
        <w:t>because</w:t>
      </w:r>
      <w:proofErr w:type="gramEnd"/>
      <w:r w:rsidRPr="00F762C2">
        <w:rPr>
          <w:i/>
        </w:rPr>
        <w:t xml:space="preserve"> of the failure to comply with the requirement, the suspension is reasonably necessary to protect a matter protected by a provision of Part 3 for which the approval has effect.</w:t>
      </w:r>
    </w:p>
    <w:p w14:paraId="0690F2D4" w14:textId="77777777" w:rsidR="00C24C31" w:rsidRPr="00F762C2" w:rsidRDefault="00C24C31" w:rsidP="00C24C31"/>
    <w:p w14:paraId="01C068CA" w14:textId="77777777" w:rsidR="00C24C31" w:rsidRDefault="00C24C31" w:rsidP="00C24C31">
      <w:r>
        <w:t>After construction commenced in mid-December 2016, the Department of the Environment and Energy investigated allegations of non-compliance with conditions of the EPBC Act approval for the project. The Department conducted two compliance monitoring inspections of the project, as well as requested information from Main Roads Western Australia, project contractors, and the Western Australian Environmental Protection Authority.</w:t>
      </w:r>
    </w:p>
    <w:p w14:paraId="4D80C295" w14:textId="77777777" w:rsidR="00C24C31" w:rsidRDefault="00C24C31" w:rsidP="00C24C31"/>
    <w:p w14:paraId="53789A78" w14:textId="77777777" w:rsidR="007626C5" w:rsidRDefault="007626C5" w:rsidP="007626C5">
      <w:r>
        <w:t>The Department considers that all the relevant approval conditions are now met and that there has been no evidence of non-compliance warranting suspension of the EPBC Act approval.</w:t>
      </w:r>
    </w:p>
    <w:p w14:paraId="56C60018" w14:textId="77777777" w:rsidR="00C24C31" w:rsidRDefault="00C24C31" w:rsidP="00C24C31"/>
    <w:p w14:paraId="04FE8CDD" w14:textId="77777777" w:rsidR="00C24C31" w:rsidRDefault="00C24C31" w:rsidP="00C24C31">
      <w:r>
        <w:t>Although all work on the project has ceased, the EPBC Act approval remains valid.</w:t>
      </w:r>
    </w:p>
    <w:p w14:paraId="346E9C3B" w14:textId="77777777" w:rsidR="00C24C31" w:rsidRDefault="00C24C31" w:rsidP="00C24C31"/>
    <w:p w14:paraId="03461402" w14:textId="77777777" w:rsidR="007626C5" w:rsidRDefault="007626C5">
      <w:pPr>
        <w:spacing w:after="200" w:line="276" w:lineRule="auto"/>
        <w:rPr>
          <w:b/>
        </w:rPr>
      </w:pPr>
      <w:r>
        <w:rPr>
          <w:b/>
        </w:rPr>
        <w:br w:type="page"/>
      </w:r>
    </w:p>
    <w:p w14:paraId="5E242790" w14:textId="54CACDCD" w:rsidR="00C24C31" w:rsidRPr="00650528" w:rsidRDefault="00C24C31" w:rsidP="00C24C31">
      <w:pPr>
        <w:rPr>
          <w:b/>
        </w:rPr>
      </w:pPr>
      <w:r w:rsidRPr="00650528">
        <w:rPr>
          <w:b/>
        </w:rPr>
        <w:lastRenderedPageBreak/>
        <w:t>Recommendation 2:</w:t>
      </w:r>
    </w:p>
    <w:p w14:paraId="2C0EA8F7" w14:textId="77777777" w:rsidR="00C24C31" w:rsidRDefault="00C24C31" w:rsidP="00C24C31"/>
    <w:p w14:paraId="4974C38D" w14:textId="77777777" w:rsidR="00C24C31" w:rsidRPr="0084534D" w:rsidRDefault="00C24C31" w:rsidP="00C24C31">
      <w:pPr>
        <w:pStyle w:val="ListNumber"/>
        <w:numPr>
          <w:ilvl w:val="0"/>
          <w:numId w:val="0"/>
        </w:numPr>
        <w:rPr>
          <w:rFonts w:ascii="Times New Roman" w:hAnsi="Times New Roman"/>
          <w:i/>
          <w:sz w:val="24"/>
          <w:szCs w:val="24"/>
          <w:lang w:val="en" w:eastAsia="en-AU"/>
        </w:rPr>
      </w:pPr>
      <w:r w:rsidRPr="0084534D">
        <w:rPr>
          <w:rFonts w:ascii="Times New Roman" w:hAnsi="Times New Roman"/>
          <w:i/>
          <w:sz w:val="24"/>
          <w:szCs w:val="24"/>
          <w:lang w:val="en" w:eastAsia="en-AU"/>
        </w:rPr>
        <w:t>Following the outcome of the state election, the Commonwealth works with the Western Australian state government and other stakeholders to develop productive and economically viable infrastructure projects in Western Australia that incorporate rigorous environme</w:t>
      </w:r>
      <w:r>
        <w:rPr>
          <w:rFonts w:ascii="Times New Roman" w:hAnsi="Times New Roman"/>
          <w:i/>
          <w:sz w:val="24"/>
          <w:szCs w:val="24"/>
          <w:lang w:val="en" w:eastAsia="en-AU"/>
        </w:rPr>
        <w:t>ntal assessments and conditions.</w:t>
      </w:r>
    </w:p>
    <w:p w14:paraId="1F7EDE6D" w14:textId="77777777" w:rsidR="00C24C31" w:rsidRPr="00640257" w:rsidRDefault="00C24C31" w:rsidP="00C24C31">
      <w:pPr>
        <w:rPr>
          <w:b/>
        </w:rPr>
      </w:pPr>
      <w:r>
        <w:rPr>
          <w:b/>
        </w:rPr>
        <w:t>Australian Government response</w:t>
      </w:r>
      <w:r w:rsidRPr="00640257">
        <w:rPr>
          <w:b/>
        </w:rPr>
        <w:t xml:space="preserve">: </w:t>
      </w:r>
      <w:r>
        <w:rPr>
          <w:b/>
        </w:rPr>
        <w:t>Not</w:t>
      </w:r>
      <w:r w:rsidRPr="00640257">
        <w:rPr>
          <w:b/>
        </w:rPr>
        <w:t>ed.</w:t>
      </w:r>
    </w:p>
    <w:p w14:paraId="6127CC25" w14:textId="77777777" w:rsidR="00C24C31" w:rsidRDefault="00C24C31" w:rsidP="00C24C31"/>
    <w:p w14:paraId="4ECF8B65" w14:textId="77777777" w:rsidR="00C24C31" w:rsidRDefault="00C24C31" w:rsidP="00C24C31">
      <w:r>
        <w:t xml:space="preserve">The Australian Government works closely with all state governments and other stakeholders to develop productive and economically viable infrastructure projects and to ensure that agreed projects undergo rigorous environmental assessments. </w:t>
      </w:r>
    </w:p>
    <w:p w14:paraId="0B23875F" w14:textId="77777777" w:rsidR="00C24C31" w:rsidRDefault="00C24C31" w:rsidP="00C24C31"/>
    <w:p w14:paraId="6D0D0DA4" w14:textId="77777777" w:rsidR="00C24C31" w:rsidRPr="00A75139" w:rsidRDefault="00C24C31" w:rsidP="00C24C31">
      <w:pPr>
        <w:rPr>
          <w:color w:val="auto"/>
        </w:rPr>
      </w:pPr>
      <w:r w:rsidRPr="00605BD2">
        <w:t>The Australian Government continue</w:t>
      </w:r>
      <w:r>
        <w:t>s</w:t>
      </w:r>
      <w:r w:rsidRPr="00605BD2">
        <w:t xml:space="preserve"> to work constructively with the Western Australian Government to </w:t>
      </w:r>
      <w:r w:rsidRPr="00A75139">
        <w:rPr>
          <w:color w:val="auto"/>
        </w:rPr>
        <w:t xml:space="preserve">plan and deliver infrastructure that meets the land transport infrastructure needs of Western Australia.  On 7 May 2017, the Australian Government agreed to partner with the Western Australian Government to deliver the new </w:t>
      </w:r>
      <w:r>
        <w:rPr>
          <w:color w:val="auto"/>
        </w:rPr>
        <w:t>Western Australian</w:t>
      </w:r>
      <w:r w:rsidRPr="00A75139">
        <w:rPr>
          <w:color w:val="auto"/>
        </w:rPr>
        <w:t xml:space="preserve"> Infrastructure Package, which included $1.2 billion in Australian Government funding previously allocated to Perth Freight Link.  </w:t>
      </w:r>
    </w:p>
    <w:p w14:paraId="28D14D62" w14:textId="77777777" w:rsidR="00C24C31" w:rsidRPr="00A75139" w:rsidRDefault="00C24C31" w:rsidP="00C24C31">
      <w:pPr>
        <w:rPr>
          <w:color w:val="auto"/>
        </w:rPr>
      </w:pPr>
    </w:p>
    <w:p w14:paraId="0092655F" w14:textId="77777777" w:rsidR="00C24C31" w:rsidRPr="00A75139" w:rsidRDefault="00C24C31" w:rsidP="00C24C31">
      <w:pPr>
        <w:rPr>
          <w:color w:val="auto"/>
        </w:rPr>
      </w:pPr>
      <w:r w:rsidRPr="00A75139">
        <w:rPr>
          <w:color w:val="auto"/>
        </w:rPr>
        <w:t>Consistent with Government policy, any project where the Western Australian Government seeks Australian Government funding of more than $100 million will need to be assessed by Infrastructure Australia.</w:t>
      </w:r>
    </w:p>
    <w:p w14:paraId="0B47ACE8" w14:textId="77777777" w:rsidR="00C24C31" w:rsidRPr="00A75139" w:rsidRDefault="00C24C31" w:rsidP="00C24C31">
      <w:pPr>
        <w:rPr>
          <w:color w:val="auto"/>
          <w:sz w:val="22"/>
        </w:rPr>
      </w:pPr>
    </w:p>
    <w:p w14:paraId="57C0E705" w14:textId="77777777" w:rsidR="00C24C31" w:rsidRDefault="00C24C31" w:rsidP="00C24C31">
      <w:pPr>
        <w:rPr>
          <w:color w:val="auto"/>
        </w:rPr>
      </w:pPr>
      <w:r w:rsidRPr="00A75139">
        <w:rPr>
          <w:color w:val="auto"/>
        </w:rPr>
        <w:t xml:space="preserve">The Australian Government’s commitment of $1.2 billion to Perth Freight Link remains for any future </w:t>
      </w:r>
      <w:r>
        <w:rPr>
          <w:color w:val="auto"/>
        </w:rPr>
        <w:t>Western Australian</w:t>
      </w:r>
      <w:r w:rsidRPr="00A75139">
        <w:rPr>
          <w:color w:val="auto"/>
        </w:rPr>
        <w:t xml:space="preserve"> Government willing to commit to this nationally significant project.</w:t>
      </w:r>
      <w:r>
        <w:rPr>
          <w:color w:val="auto"/>
        </w:rPr>
        <w:br/>
      </w:r>
    </w:p>
    <w:p w14:paraId="1E6B8CA3" w14:textId="77777777" w:rsidR="00C24C31" w:rsidRPr="00650528" w:rsidRDefault="00C24C31" w:rsidP="00C24C31">
      <w:pPr>
        <w:rPr>
          <w:b/>
        </w:rPr>
      </w:pPr>
      <w:r w:rsidRPr="00650528">
        <w:rPr>
          <w:b/>
        </w:rPr>
        <w:t>Recommendation 3:</w:t>
      </w:r>
    </w:p>
    <w:p w14:paraId="1EFF14E5" w14:textId="77777777" w:rsidR="00C24C31" w:rsidRPr="006027F1" w:rsidRDefault="00C24C31" w:rsidP="00C24C31">
      <w:pPr>
        <w:rPr>
          <w:color w:val="auto"/>
          <w:u w:val="single"/>
        </w:rPr>
      </w:pPr>
    </w:p>
    <w:p w14:paraId="3AD15A33" w14:textId="77777777" w:rsidR="00C24C31" w:rsidRDefault="00C24C31" w:rsidP="00C24C31">
      <w:pPr>
        <w:pStyle w:val="ListNumber"/>
        <w:numPr>
          <w:ilvl w:val="0"/>
          <w:numId w:val="0"/>
        </w:numPr>
        <w:rPr>
          <w:rFonts w:ascii="Times New Roman" w:hAnsi="Times New Roman"/>
          <w:i/>
          <w:sz w:val="24"/>
          <w:szCs w:val="24"/>
          <w:lang w:val="en" w:eastAsia="en-AU"/>
        </w:rPr>
      </w:pPr>
      <w:r w:rsidRPr="0084534D">
        <w:rPr>
          <w:rFonts w:ascii="Times New Roman" w:hAnsi="Times New Roman"/>
          <w:i/>
          <w:sz w:val="24"/>
          <w:szCs w:val="24"/>
          <w:lang w:val="en" w:eastAsia="en-AU"/>
        </w:rPr>
        <w:t>The Commonwealth government act urgently to amend the EPBC Act to provide for emergency listings of threatened species and ecological communities, and to consider addressing the effect of section 158A of the EPBC Act which currently prevents consideration of threatened species or ecological communities which are listed aft</w:t>
      </w:r>
      <w:r>
        <w:rPr>
          <w:rFonts w:ascii="Times New Roman" w:hAnsi="Times New Roman"/>
          <w:i/>
          <w:sz w:val="24"/>
          <w:szCs w:val="24"/>
          <w:lang w:val="en" w:eastAsia="en-AU"/>
        </w:rPr>
        <w:t>er the time a referral is made.</w:t>
      </w:r>
    </w:p>
    <w:p w14:paraId="0C7E3B89" w14:textId="77777777" w:rsidR="00C24C31" w:rsidRPr="00640257" w:rsidRDefault="00C24C31" w:rsidP="00C24C31">
      <w:pPr>
        <w:rPr>
          <w:b/>
        </w:rPr>
      </w:pPr>
      <w:r>
        <w:rPr>
          <w:b/>
        </w:rPr>
        <w:t>Australian Government response</w:t>
      </w:r>
      <w:r w:rsidRPr="00640257">
        <w:rPr>
          <w:b/>
        </w:rPr>
        <w:t>: Not agreed.</w:t>
      </w:r>
    </w:p>
    <w:p w14:paraId="61BEA48D" w14:textId="77777777" w:rsidR="00C24C31" w:rsidRDefault="00C24C31" w:rsidP="00C24C31"/>
    <w:p w14:paraId="69BB8E63" w14:textId="77777777" w:rsidR="00C24C31" w:rsidRDefault="00C24C31" w:rsidP="00C24C31">
      <w:pPr>
        <w:rPr>
          <w:szCs w:val="24"/>
        </w:rPr>
      </w:pPr>
      <w:r>
        <w:rPr>
          <w:szCs w:val="24"/>
        </w:rPr>
        <w:t>Section 158A of the EPBC Act operates as an</w:t>
      </w:r>
      <w:r w:rsidRPr="00236D15">
        <w:rPr>
          <w:szCs w:val="24"/>
        </w:rPr>
        <w:t xml:space="preserve"> important mechanism that balances the protection of nationally listed matters with the need for</w:t>
      </w:r>
      <w:r>
        <w:rPr>
          <w:szCs w:val="24"/>
        </w:rPr>
        <w:t xml:space="preserve"> clarity and certainty to proponents </w:t>
      </w:r>
      <w:r w:rsidRPr="00236D15">
        <w:rPr>
          <w:szCs w:val="24"/>
        </w:rPr>
        <w:t>in t</w:t>
      </w:r>
      <w:r>
        <w:rPr>
          <w:szCs w:val="24"/>
        </w:rPr>
        <w:t xml:space="preserve">he environmental assessment process. </w:t>
      </w:r>
    </w:p>
    <w:p w14:paraId="5B524BA6" w14:textId="77777777" w:rsidR="00C24C31" w:rsidRDefault="00C24C31" w:rsidP="00C24C31">
      <w:pPr>
        <w:rPr>
          <w:szCs w:val="24"/>
        </w:rPr>
      </w:pPr>
    </w:p>
    <w:p w14:paraId="7F2CF76B" w14:textId="77777777" w:rsidR="00C24C31" w:rsidRDefault="00C24C31" w:rsidP="00C24C31">
      <w:pPr>
        <w:rPr>
          <w:szCs w:val="24"/>
        </w:rPr>
      </w:pPr>
      <w:r>
        <w:rPr>
          <w:szCs w:val="24"/>
        </w:rPr>
        <w:t>A revision to section 158A of the EPBC Act is not currently being considered.</w:t>
      </w:r>
    </w:p>
    <w:p w14:paraId="7B1CB516" w14:textId="77777777" w:rsidR="00C24C31" w:rsidRDefault="00C24C31" w:rsidP="00C24C31">
      <w:pPr>
        <w:rPr>
          <w:szCs w:val="24"/>
        </w:rPr>
      </w:pPr>
    </w:p>
    <w:p w14:paraId="175BF884" w14:textId="77777777" w:rsidR="00C24C31" w:rsidRPr="00650528" w:rsidRDefault="00C24C31" w:rsidP="00C24C31">
      <w:pPr>
        <w:rPr>
          <w:b/>
        </w:rPr>
      </w:pPr>
      <w:r w:rsidRPr="00650528">
        <w:rPr>
          <w:b/>
        </w:rPr>
        <w:t>Recommendation 4:</w:t>
      </w:r>
    </w:p>
    <w:p w14:paraId="3E59AC9B" w14:textId="77777777" w:rsidR="00C24C31" w:rsidRPr="006027F1" w:rsidRDefault="00C24C31" w:rsidP="00C24C31">
      <w:pPr>
        <w:rPr>
          <w:szCs w:val="24"/>
          <w:u w:val="single"/>
          <w:lang w:val="en" w:eastAsia="en-AU"/>
        </w:rPr>
      </w:pPr>
    </w:p>
    <w:p w14:paraId="113F892F" w14:textId="77777777" w:rsidR="00C24C31" w:rsidRPr="00FA4F09" w:rsidRDefault="00C24C31" w:rsidP="00C24C31">
      <w:pPr>
        <w:pStyle w:val="ListNumber"/>
        <w:numPr>
          <w:ilvl w:val="0"/>
          <w:numId w:val="0"/>
        </w:numPr>
        <w:rPr>
          <w:rFonts w:ascii="Times New Roman" w:hAnsi="Times New Roman"/>
          <w:i/>
          <w:sz w:val="24"/>
          <w:szCs w:val="24"/>
          <w:lang w:val="en" w:eastAsia="en-AU"/>
        </w:rPr>
      </w:pPr>
      <w:r w:rsidRPr="0084534D">
        <w:rPr>
          <w:rFonts w:ascii="Times New Roman" w:hAnsi="Times New Roman"/>
          <w:i/>
          <w:sz w:val="24"/>
          <w:szCs w:val="24"/>
          <w:lang w:val="en" w:eastAsia="en-AU"/>
        </w:rPr>
        <w:t>The committee recommends that the Au</w:t>
      </w:r>
      <w:r>
        <w:rPr>
          <w:rFonts w:ascii="Times New Roman" w:hAnsi="Times New Roman"/>
          <w:i/>
          <w:sz w:val="24"/>
          <w:szCs w:val="24"/>
          <w:lang w:val="en" w:eastAsia="en-AU"/>
        </w:rPr>
        <w:t xml:space="preserve">stralian National Audit Office </w:t>
      </w:r>
      <w:r w:rsidRPr="0084534D">
        <w:rPr>
          <w:rFonts w:ascii="Times New Roman" w:hAnsi="Times New Roman"/>
          <w:i/>
          <w:sz w:val="24"/>
          <w:szCs w:val="24"/>
          <w:lang w:val="en" w:eastAsia="en-AU"/>
        </w:rPr>
        <w:t>conduct an audit of the Perth Freight Link project.</w:t>
      </w:r>
    </w:p>
    <w:p w14:paraId="4D7E7F81" w14:textId="77777777" w:rsidR="00C24C31" w:rsidRPr="00640257" w:rsidRDefault="00C24C31" w:rsidP="00C24C31">
      <w:pPr>
        <w:rPr>
          <w:b/>
        </w:rPr>
      </w:pPr>
      <w:r>
        <w:rPr>
          <w:b/>
        </w:rPr>
        <w:t>Australian Government response</w:t>
      </w:r>
      <w:r w:rsidRPr="00640257">
        <w:rPr>
          <w:b/>
        </w:rPr>
        <w:t>:</w:t>
      </w:r>
      <w:r>
        <w:rPr>
          <w:b/>
        </w:rPr>
        <w:t xml:space="preserve"> Noted.</w:t>
      </w:r>
    </w:p>
    <w:p w14:paraId="08EE50E2" w14:textId="77777777" w:rsidR="00C24C31" w:rsidRDefault="00C24C31" w:rsidP="00C24C31"/>
    <w:p w14:paraId="39A1997C" w14:textId="77777777" w:rsidR="00C24C31" w:rsidRDefault="00C24C31" w:rsidP="00C24C31">
      <w:pPr>
        <w:rPr>
          <w:rFonts w:eastAsia="Calibri" w:cs="Times New Roman"/>
          <w:szCs w:val="24"/>
          <w:lang w:val="en" w:eastAsia="en-AU"/>
        </w:rPr>
      </w:pPr>
      <w:r>
        <w:t xml:space="preserve">This recommendation is a matter for the </w:t>
      </w:r>
      <w:r w:rsidRPr="00186590">
        <w:rPr>
          <w:rFonts w:eastAsia="Calibri" w:cs="Times New Roman"/>
          <w:szCs w:val="24"/>
          <w:lang w:val="en" w:eastAsia="en-AU"/>
        </w:rPr>
        <w:t>Auditor-General</w:t>
      </w:r>
      <w:r>
        <w:rPr>
          <w:rFonts w:eastAsia="Calibri" w:cs="Times New Roman"/>
          <w:szCs w:val="24"/>
          <w:lang w:val="en" w:eastAsia="en-AU"/>
        </w:rPr>
        <w:t xml:space="preserve">. </w:t>
      </w:r>
    </w:p>
    <w:p w14:paraId="078A0A69" w14:textId="77777777" w:rsidR="00C24C31" w:rsidRDefault="00C24C31" w:rsidP="00C24C31">
      <w:pPr>
        <w:rPr>
          <w:color w:val="auto"/>
        </w:rPr>
      </w:pPr>
    </w:p>
    <w:p w14:paraId="010EA2C2" w14:textId="487AFCC3" w:rsidR="00DB25A5" w:rsidRPr="00C24C31" w:rsidRDefault="00DB25A5" w:rsidP="00C24C31"/>
    <w:sectPr w:rsidR="00DB25A5" w:rsidRPr="00C24C31" w:rsidSect="00F8414D">
      <w:headerReference w:type="first" r:id="rId11"/>
      <w:pgSz w:w="11906" w:h="16838"/>
      <w:pgMar w:top="851" w:right="851" w:bottom="851"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054B0" w14:textId="77777777" w:rsidR="00741B2F" w:rsidRDefault="00741B2F" w:rsidP="001A0039">
      <w:r>
        <w:separator/>
      </w:r>
    </w:p>
  </w:endnote>
  <w:endnote w:type="continuationSeparator" w:id="0">
    <w:p w14:paraId="54B3A928" w14:textId="77777777" w:rsidR="00741B2F" w:rsidRDefault="00741B2F" w:rsidP="001A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D6E8" w14:textId="77777777" w:rsidR="00741B2F" w:rsidRDefault="00741B2F" w:rsidP="001A0039">
      <w:r>
        <w:separator/>
      </w:r>
    </w:p>
  </w:footnote>
  <w:footnote w:type="continuationSeparator" w:id="0">
    <w:p w14:paraId="47856137" w14:textId="77777777" w:rsidR="00741B2F" w:rsidRDefault="00741B2F" w:rsidP="001A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EA2CB" w14:textId="77777777" w:rsidR="00750EEB" w:rsidRPr="00CC78E9" w:rsidRDefault="00750EEB" w:rsidP="00750EEB">
    <w:pPr>
      <w:pStyle w:val="Header"/>
      <w:rPr>
        <w:sz w:val="16"/>
        <w:szCs w:val="16"/>
      </w:rPr>
    </w:pPr>
  </w:p>
  <w:p w14:paraId="010EA2CC" w14:textId="77777777" w:rsidR="00082D23" w:rsidRPr="00CC78E9" w:rsidRDefault="00082D23" w:rsidP="00750EEB">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A5136"/>
    <w:multiLevelType w:val="hybridMultilevel"/>
    <w:tmpl w:val="7D62B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12647C0"/>
    <w:multiLevelType w:val="hybridMultilevel"/>
    <w:tmpl w:val="CDB8C5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48252E"/>
    <w:multiLevelType w:val="hybridMultilevel"/>
    <w:tmpl w:val="76D09992"/>
    <w:lvl w:ilvl="0" w:tplc="A94C4E4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5456429"/>
    <w:multiLevelType w:val="multilevel"/>
    <w:tmpl w:val="E898CC72"/>
    <w:numStyleLink w:val="KeyPoints"/>
  </w:abstractNum>
  <w:abstractNum w:abstractNumId="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F8"/>
    <w:rsid w:val="000663D1"/>
    <w:rsid w:val="00082D23"/>
    <w:rsid w:val="0009014D"/>
    <w:rsid w:val="000B1220"/>
    <w:rsid w:val="000B2C11"/>
    <w:rsid w:val="000C3FB9"/>
    <w:rsid w:val="000D0599"/>
    <w:rsid w:val="000E0439"/>
    <w:rsid w:val="000E2AD2"/>
    <w:rsid w:val="00105DF5"/>
    <w:rsid w:val="001251C2"/>
    <w:rsid w:val="00144EF8"/>
    <w:rsid w:val="00161987"/>
    <w:rsid w:val="00185454"/>
    <w:rsid w:val="00186590"/>
    <w:rsid w:val="001A0039"/>
    <w:rsid w:val="001D67FB"/>
    <w:rsid w:val="001E3B1F"/>
    <w:rsid w:val="00253368"/>
    <w:rsid w:val="00267C5F"/>
    <w:rsid w:val="00284D1D"/>
    <w:rsid w:val="00295053"/>
    <w:rsid w:val="002B643C"/>
    <w:rsid w:val="002D2F0A"/>
    <w:rsid w:val="00307248"/>
    <w:rsid w:val="003179FC"/>
    <w:rsid w:val="00327D83"/>
    <w:rsid w:val="0033341E"/>
    <w:rsid w:val="003B3B1D"/>
    <w:rsid w:val="003D6A9E"/>
    <w:rsid w:val="003E4525"/>
    <w:rsid w:val="00412FE4"/>
    <w:rsid w:val="00417A86"/>
    <w:rsid w:val="00427E22"/>
    <w:rsid w:val="00432241"/>
    <w:rsid w:val="004A1F60"/>
    <w:rsid w:val="00512E7E"/>
    <w:rsid w:val="00517528"/>
    <w:rsid w:val="00544556"/>
    <w:rsid w:val="005A5F9B"/>
    <w:rsid w:val="005C646E"/>
    <w:rsid w:val="005D1FEC"/>
    <w:rsid w:val="00605BD2"/>
    <w:rsid w:val="0063190E"/>
    <w:rsid w:val="006352B9"/>
    <w:rsid w:val="00640257"/>
    <w:rsid w:val="00665890"/>
    <w:rsid w:val="006717A9"/>
    <w:rsid w:val="00681CE1"/>
    <w:rsid w:val="00684460"/>
    <w:rsid w:val="00684922"/>
    <w:rsid w:val="006C0895"/>
    <w:rsid w:val="006C1A80"/>
    <w:rsid w:val="006C5339"/>
    <w:rsid w:val="006D773E"/>
    <w:rsid w:val="006E57D6"/>
    <w:rsid w:val="006F614D"/>
    <w:rsid w:val="00702E86"/>
    <w:rsid w:val="00716632"/>
    <w:rsid w:val="00737DAF"/>
    <w:rsid w:val="00741B2F"/>
    <w:rsid w:val="0074250B"/>
    <w:rsid w:val="00750EEB"/>
    <w:rsid w:val="00761C64"/>
    <w:rsid w:val="007626C5"/>
    <w:rsid w:val="007714C7"/>
    <w:rsid w:val="007A10E7"/>
    <w:rsid w:val="007A25EE"/>
    <w:rsid w:val="007B3156"/>
    <w:rsid w:val="007B6ACD"/>
    <w:rsid w:val="007D54AA"/>
    <w:rsid w:val="007D55F9"/>
    <w:rsid w:val="007D7340"/>
    <w:rsid w:val="007E21E2"/>
    <w:rsid w:val="007F426E"/>
    <w:rsid w:val="007F5AA9"/>
    <w:rsid w:val="00805CF5"/>
    <w:rsid w:val="00807DB6"/>
    <w:rsid w:val="0084534D"/>
    <w:rsid w:val="008505A2"/>
    <w:rsid w:val="008742DD"/>
    <w:rsid w:val="008B3820"/>
    <w:rsid w:val="008B6B4C"/>
    <w:rsid w:val="008D77EB"/>
    <w:rsid w:val="00937739"/>
    <w:rsid w:val="00990028"/>
    <w:rsid w:val="0099649C"/>
    <w:rsid w:val="009B4260"/>
    <w:rsid w:val="009C774B"/>
    <w:rsid w:val="009E2760"/>
    <w:rsid w:val="009E6052"/>
    <w:rsid w:val="009E65DF"/>
    <w:rsid w:val="00A02894"/>
    <w:rsid w:val="00A42515"/>
    <w:rsid w:val="00A75139"/>
    <w:rsid w:val="00A820F2"/>
    <w:rsid w:val="00AB7778"/>
    <w:rsid w:val="00B15369"/>
    <w:rsid w:val="00B5048D"/>
    <w:rsid w:val="00B50729"/>
    <w:rsid w:val="00B7090E"/>
    <w:rsid w:val="00B952F5"/>
    <w:rsid w:val="00BB4D4E"/>
    <w:rsid w:val="00BC6056"/>
    <w:rsid w:val="00BE0DB8"/>
    <w:rsid w:val="00BF1136"/>
    <w:rsid w:val="00C076BA"/>
    <w:rsid w:val="00C20C4D"/>
    <w:rsid w:val="00C24C31"/>
    <w:rsid w:val="00C33034"/>
    <w:rsid w:val="00C34F29"/>
    <w:rsid w:val="00C47531"/>
    <w:rsid w:val="00C5676B"/>
    <w:rsid w:val="00C91E9A"/>
    <w:rsid w:val="00C93563"/>
    <w:rsid w:val="00CB2096"/>
    <w:rsid w:val="00CC3774"/>
    <w:rsid w:val="00CC78E9"/>
    <w:rsid w:val="00CD6295"/>
    <w:rsid w:val="00CF7E05"/>
    <w:rsid w:val="00D07888"/>
    <w:rsid w:val="00D16EB6"/>
    <w:rsid w:val="00D53A60"/>
    <w:rsid w:val="00D6148A"/>
    <w:rsid w:val="00D77631"/>
    <w:rsid w:val="00D778CA"/>
    <w:rsid w:val="00D868BD"/>
    <w:rsid w:val="00DB25A5"/>
    <w:rsid w:val="00DB2692"/>
    <w:rsid w:val="00DB4981"/>
    <w:rsid w:val="00DC6B7F"/>
    <w:rsid w:val="00DE1B7B"/>
    <w:rsid w:val="00DE523C"/>
    <w:rsid w:val="00E31B6A"/>
    <w:rsid w:val="00E85A74"/>
    <w:rsid w:val="00E86D4C"/>
    <w:rsid w:val="00EA5237"/>
    <w:rsid w:val="00EE4324"/>
    <w:rsid w:val="00F67020"/>
    <w:rsid w:val="00F762C2"/>
    <w:rsid w:val="00F776EC"/>
    <w:rsid w:val="00F8414D"/>
    <w:rsid w:val="00FB49ED"/>
    <w:rsid w:val="00FB5C92"/>
    <w:rsid w:val="00FC3CB9"/>
    <w:rsid w:val="00FD6982"/>
    <w:rsid w:val="00FE3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0EA292"/>
  <w15:docId w15:val="{AC1FCC23-1408-4F22-AF1B-709CFFF3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F8"/>
    <w:pPr>
      <w:spacing w:after="0" w:line="240" w:lineRule="auto"/>
    </w:pPr>
    <w:rPr>
      <w:rFonts w:ascii="Times New Roman" w:hAnsi="Times New Roman"/>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039"/>
    <w:pPr>
      <w:tabs>
        <w:tab w:val="center" w:pos="4513"/>
        <w:tab w:val="right" w:pos="9026"/>
      </w:tabs>
    </w:pPr>
  </w:style>
  <w:style w:type="character" w:customStyle="1" w:styleId="HeaderChar">
    <w:name w:val="Header Char"/>
    <w:basedOn w:val="DefaultParagraphFont"/>
    <w:link w:val="Header"/>
    <w:uiPriority w:val="99"/>
    <w:rsid w:val="001A0039"/>
    <w:rPr>
      <w:rFonts w:ascii="Times New Roman" w:hAnsi="Times New Roman"/>
      <w:color w:val="000000" w:themeColor="text1"/>
      <w:sz w:val="24"/>
    </w:rPr>
  </w:style>
  <w:style w:type="paragraph" w:styleId="Footer">
    <w:name w:val="footer"/>
    <w:basedOn w:val="Normal"/>
    <w:link w:val="FooterChar"/>
    <w:uiPriority w:val="99"/>
    <w:unhideWhenUsed/>
    <w:rsid w:val="001A0039"/>
    <w:pPr>
      <w:tabs>
        <w:tab w:val="center" w:pos="4513"/>
        <w:tab w:val="right" w:pos="9026"/>
      </w:tabs>
    </w:pPr>
  </w:style>
  <w:style w:type="character" w:customStyle="1" w:styleId="FooterChar">
    <w:name w:val="Footer Char"/>
    <w:basedOn w:val="DefaultParagraphFont"/>
    <w:link w:val="Footer"/>
    <w:uiPriority w:val="99"/>
    <w:rsid w:val="001A0039"/>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1A0039"/>
    <w:rPr>
      <w:rFonts w:ascii="Tahoma" w:hAnsi="Tahoma" w:cs="Tahoma"/>
      <w:sz w:val="16"/>
      <w:szCs w:val="16"/>
    </w:rPr>
  </w:style>
  <w:style w:type="character" w:customStyle="1" w:styleId="BalloonTextChar">
    <w:name w:val="Balloon Text Char"/>
    <w:basedOn w:val="DefaultParagraphFont"/>
    <w:link w:val="BalloonText"/>
    <w:uiPriority w:val="99"/>
    <w:semiHidden/>
    <w:rsid w:val="001A0039"/>
    <w:rPr>
      <w:rFonts w:ascii="Tahoma" w:hAnsi="Tahoma" w:cs="Tahoma"/>
      <w:color w:val="000000" w:themeColor="text1"/>
      <w:sz w:val="16"/>
      <w:szCs w:val="16"/>
    </w:rPr>
  </w:style>
  <w:style w:type="table" w:styleId="TableGrid">
    <w:name w:val="Table Grid"/>
    <w:basedOn w:val="TableNormal"/>
    <w:uiPriority w:val="59"/>
    <w:rsid w:val="001A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67FB"/>
    <w:rPr>
      <w:color w:val="808080"/>
    </w:rPr>
  </w:style>
  <w:style w:type="paragraph" w:styleId="ListParagraph">
    <w:name w:val="List Paragraph"/>
    <w:basedOn w:val="Normal"/>
    <w:uiPriority w:val="34"/>
    <w:qFormat/>
    <w:rsid w:val="007F5AA9"/>
    <w:pPr>
      <w:ind w:left="720"/>
      <w:contextualSpacing/>
    </w:pPr>
  </w:style>
  <w:style w:type="numbering" w:customStyle="1" w:styleId="KeyPoints">
    <w:name w:val="Key Points"/>
    <w:basedOn w:val="NoList"/>
    <w:uiPriority w:val="99"/>
    <w:rsid w:val="0084534D"/>
    <w:pPr>
      <w:numPr>
        <w:numId w:val="4"/>
      </w:numPr>
    </w:pPr>
  </w:style>
  <w:style w:type="paragraph" w:styleId="ListNumber">
    <w:name w:val="List Number"/>
    <w:basedOn w:val="Normal"/>
    <w:uiPriority w:val="99"/>
    <w:qFormat/>
    <w:rsid w:val="0084534D"/>
    <w:pPr>
      <w:numPr>
        <w:numId w:val="5"/>
      </w:numPr>
      <w:spacing w:after="200" w:line="276" w:lineRule="auto"/>
    </w:pPr>
    <w:rPr>
      <w:rFonts w:ascii="Arial" w:eastAsia="Calibri" w:hAnsi="Arial" w:cs="Times New Roman"/>
      <w:color w:val="auto"/>
      <w:sz w:val="22"/>
    </w:rPr>
  </w:style>
  <w:style w:type="paragraph" w:styleId="ListNumber2">
    <w:name w:val="List Number 2"/>
    <w:basedOn w:val="Normal"/>
    <w:uiPriority w:val="99"/>
    <w:rsid w:val="0084534D"/>
    <w:pPr>
      <w:numPr>
        <w:ilvl w:val="1"/>
        <w:numId w:val="5"/>
      </w:numPr>
      <w:spacing w:after="200" w:line="276" w:lineRule="auto"/>
    </w:pPr>
    <w:rPr>
      <w:rFonts w:ascii="Arial" w:eastAsia="Calibri" w:hAnsi="Arial" w:cs="Times New Roman"/>
      <w:color w:val="auto"/>
      <w:sz w:val="22"/>
    </w:rPr>
  </w:style>
  <w:style w:type="paragraph" w:styleId="ListNumber3">
    <w:name w:val="List Number 3"/>
    <w:basedOn w:val="Normal"/>
    <w:uiPriority w:val="99"/>
    <w:rsid w:val="0084534D"/>
    <w:pPr>
      <w:numPr>
        <w:ilvl w:val="2"/>
        <w:numId w:val="5"/>
      </w:numPr>
      <w:spacing w:after="200" w:line="276" w:lineRule="auto"/>
    </w:pPr>
    <w:rPr>
      <w:rFonts w:ascii="Arial" w:eastAsia="Calibri" w:hAnsi="Arial" w:cs="Times New Roman"/>
      <w:color w:val="auto"/>
      <w:sz w:val="22"/>
    </w:rPr>
  </w:style>
  <w:style w:type="paragraph" w:styleId="ListNumber4">
    <w:name w:val="List Number 4"/>
    <w:basedOn w:val="Normal"/>
    <w:uiPriority w:val="99"/>
    <w:rsid w:val="0084534D"/>
    <w:pPr>
      <w:numPr>
        <w:ilvl w:val="3"/>
        <w:numId w:val="5"/>
      </w:numPr>
      <w:spacing w:after="200" w:line="276" w:lineRule="auto"/>
    </w:pPr>
    <w:rPr>
      <w:rFonts w:ascii="Arial" w:eastAsia="Calibri" w:hAnsi="Arial" w:cs="Times New Roman"/>
      <w:color w:val="auto"/>
      <w:sz w:val="22"/>
    </w:rPr>
  </w:style>
  <w:style w:type="paragraph" w:styleId="ListNumber5">
    <w:name w:val="List Number 5"/>
    <w:basedOn w:val="Normal"/>
    <w:uiPriority w:val="99"/>
    <w:rsid w:val="0084534D"/>
    <w:pPr>
      <w:numPr>
        <w:ilvl w:val="4"/>
        <w:numId w:val="5"/>
      </w:numPr>
      <w:spacing w:after="200" w:line="276" w:lineRule="auto"/>
    </w:pPr>
    <w:rPr>
      <w:rFonts w:ascii="Arial" w:eastAsia="Calibri" w:hAnsi="Arial" w:cs="Times New Roman"/>
      <w:color w:val="auto"/>
      <w:sz w:val="22"/>
    </w:rPr>
  </w:style>
  <w:style w:type="paragraph" w:styleId="NormalWeb">
    <w:name w:val="Normal (Web)"/>
    <w:basedOn w:val="Normal"/>
    <w:uiPriority w:val="99"/>
    <w:semiHidden/>
    <w:unhideWhenUsed/>
    <w:rsid w:val="0084534D"/>
    <w:pPr>
      <w:spacing w:before="100" w:beforeAutospacing="1" w:after="100" w:afterAutospacing="1"/>
    </w:pPr>
    <w:rPr>
      <w:rFonts w:eastAsia="Times New Roman" w:cs="Times New Roman"/>
      <w:color w:val="auto"/>
      <w:szCs w:val="24"/>
      <w:lang w:eastAsia="en-AU"/>
    </w:rPr>
  </w:style>
  <w:style w:type="paragraph" w:customStyle="1" w:styleId="subsection">
    <w:name w:val="subsection"/>
    <w:basedOn w:val="Normal"/>
    <w:rsid w:val="00F762C2"/>
    <w:pPr>
      <w:spacing w:before="100" w:beforeAutospacing="1" w:after="100" w:afterAutospacing="1"/>
    </w:pPr>
    <w:rPr>
      <w:rFonts w:eastAsia="Times New Roman" w:cs="Times New Roman"/>
      <w:color w:val="auto"/>
      <w:szCs w:val="24"/>
      <w:lang w:eastAsia="en-AU"/>
    </w:rPr>
  </w:style>
  <w:style w:type="paragraph" w:customStyle="1" w:styleId="paragraph">
    <w:name w:val="paragraph"/>
    <w:basedOn w:val="Normal"/>
    <w:rsid w:val="00F762C2"/>
    <w:pPr>
      <w:spacing w:before="100" w:beforeAutospacing="1" w:after="100" w:afterAutospacing="1"/>
    </w:pPr>
    <w:rPr>
      <w:rFonts w:eastAsia="Times New Roman" w:cs="Times New Roman"/>
      <w:color w:val="auto"/>
      <w:szCs w:val="24"/>
      <w:lang w:eastAsia="en-AU"/>
    </w:rPr>
  </w:style>
  <w:style w:type="paragraph" w:customStyle="1" w:styleId="paragraphsub">
    <w:name w:val="paragraphsub"/>
    <w:basedOn w:val="Normal"/>
    <w:rsid w:val="00F762C2"/>
    <w:pPr>
      <w:spacing w:before="100" w:beforeAutospacing="1" w:after="100" w:afterAutospacing="1"/>
    </w:pPr>
    <w:rPr>
      <w:rFonts w:eastAsia="Times New Roman" w:cs="Times New Roman"/>
      <w:color w:val="auto"/>
      <w:szCs w:val="24"/>
      <w:lang w:eastAsia="en-AU"/>
    </w:rPr>
  </w:style>
  <w:style w:type="character" w:styleId="Hyperlink">
    <w:name w:val="Hyperlink"/>
    <w:basedOn w:val="DefaultParagraphFont"/>
    <w:uiPriority w:val="99"/>
    <w:unhideWhenUsed/>
    <w:rsid w:val="00C330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136">
      <w:bodyDiv w:val="1"/>
      <w:marLeft w:val="0"/>
      <w:marRight w:val="0"/>
      <w:marTop w:val="0"/>
      <w:marBottom w:val="0"/>
      <w:divBdr>
        <w:top w:val="none" w:sz="0" w:space="0" w:color="auto"/>
        <w:left w:val="none" w:sz="0" w:space="0" w:color="auto"/>
        <w:bottom w:val="none" w:sz="0" w:space="0" w:color="auto"/>
        <w:right w:val="none" w:sz="0" w:space="0" w:color="auto"/>
      </w:divBdr>
    </w:div>
    <w:div w:id="687558747">
      <w:bodyDiv w:val="1"/>
      <w:marLeft w:val="0"/>
      <w:marRight w:val="0"/>
      <w:marTop w:val="0"/>
      <w:marBottom w:val="0"/>
      <w:divBdr>
        <w:top w:val="none" w:sz="0" w:space="0" w:color="auto"/>
        <w:left w:val="none" w:sz="0" w:space="0" w:color="auto"/>
        <w:bottom w:val="none" w:sz="0" w:space="0" w:color="auto"/>
        <w:right w:val="none" w:sz="0" w:space="0" w:color="auto"/>
      </w:divBdr>
    </w:div>
    <w:div w:id="1374814772">
      <w:bodyDiv w:val="1"/>
      <w:marLeft w:val="0"/>
      <w:marRight w:val="0"/>
      <w:marTop w:val="0"/>
      <w:marBottom w:val="0"/>
      <w:divBdr>
        <w:top w:val="none" w:sz="0" w:space="0" w:color="auto"/>
        <w:left w:val="none" w:sz="0" w:space="0" w:color="auto"/>
        <w:bottom w:val="none" w:sz="0" w:space="0" w:color="auto"/>
        <w:right w:val="none" w:sz="0" w:space="0" w:color="auto"/>
      </w:divBdr>
      <w:divsChild>
        <w:div w:id="1983344333">
          <w:marLeft w:val="0"/>
          <w:marRight w:val="0"/>
          <w:marTop w:val="0"/>
          <w:marBottom w:val="0"/>
          <w:divBdr>
            <w:top w:val="none" w:sz="0" w:space="0" w:color="auto"/>
            <w:left w:val="none" w:sz="0" w:space="0" w:color="auto"/>
            <w:bottom w:val="none" w:sz="0" w:space="0" w:color="auto"/>
            <w:right w:val="none" w:sz="0" w:space="0" w:color="auto"/>
          </w:divBdr>
          <w:divsChild>
            <w:div w:id="1085997543">
              <w:marLeft w:val="0"/>
              <w:marRight w:val="0"/>
              <w:marTop w:val="0"/>
              <w:marBottom w:val="0"/>
              <w:divBdr>
                <w:top w:val="none" w:sz="0" w:space="0" w:color="auto"/>
                <w:left w:val="none" w:sz="0" w:space="0" w:color="auto"/>
                <w:bottom w:val="none" w:sz="0" w:space="0" w:color="auto"/>
                <w:right w:val="none" w:sz="0" w:space="0" w:color="auto"/>
              </w:divBdr>
              <w:divsChild>
                <w:div w:id="332802416">
                  <w:marLeft w:val="0"/>
                  <w:marRight w:val="0"/>
                  <w:marTop w:val="0"/>
                  <w:marBottom w:val="0"/>
                  <w:divBdr>
                    <w:top w:val="none" w:sz="0" w:space="0" w:color="auto"/>
                    <w:left w:val="none" w:sz="0" w:space="0" w:color="auto"/>
                    <w:bottom w:val="none" w:sz="0" w:space="0" w:color="auto"/>
                    <w:right w:val="none" w:sz="0" w:space="0" w:color="auto"/>
                  </w:divBdr>
                  <w:divsChild>
                    <w:div w:id="1943803312">
                      <w:marLeft w:val="0"/>
                      <w:marRight w:val="0"/>
                      <w:marTop w:val="0"/>
                      <w:marBottom w:val="0"/>
                      <w:divBdr>
                        <w:top w:val="none" w:sz="0" w:space="0" w:color="auto"/>
                        <w:left w:val="none" w:sz="0" w:space="0" w:color="auto"/>
                        <w:bottom w:val="none" w:sz="0" w:space="0" w:color="auto"/>
                        <w:right w:val="none" w:sz="0" w:space="0" w:color="auto"/>
                      </w:divBdr>
                      <w:divsChild>
                        <w:div w:id="1447117304">
                          <w:marLeft w:val="0"/>
                          <w:marRight w:val="0"/>
                          <w:marTop w:val="0"/>
                          <w:marBottom w:val="0"/>
                          <w:divBdr>
                            <w:top w:val="none" w:sz="0" w:space="0" w:color="auto"/>
                            <w:left w:val="none" w:sz="0" w:space="0" w:color="auto"/>
                            <w:bottom w:val="none" w:sz="0" w:space="0" w:color="auto"/>
                            <w:right w:val="none" w:sz="0" w:space="0" w:color="auto"/>
                          </w:divBdr>
                          <w:divsChild>
                            <w:div w:id="2003921186">
                              <w:marLeft w:val="0"/>
                              <w:marRight w:val="0"/>
                              <w:marTop w:val="0"/>
                              <w:marBottom w:val="0"/>
                              <w:divBdr>
                                <w:top w:val="none" w:sz="0" w:space="0" w:color="auto"/>
                                <w:left w:val="none" w:sz="0" w:space="0" w:color="auto"/>
                                <w:bottom w:val="none" w:sz="0" w:space="0" w:color="auto"/>
                                <w:right w:val="none" w:sz="0" w:space="0" w:color="auto"/>
                              </w:divBdr>
                              <w:divsChild>
                                <w:div w:id="1024556904">
                                  <w:marLeft w:val="0"/>
                                  <w:marRight w:val="0"/>
                                  <w:marTop w:val="0"/>
                                  <w:marBottom w:val="0"/>
                                  <w:divBdr>
                                    <w:top w:val="none" w:sz="0" w:space="0" w:color="auto"/>
                                    <w:left w:val="none" w:sz="0" w:space="0" w:color="auto"/>
                                    <w:bottom w:val="none" w:sz="0" w:space="0" w:color="auto"/>
                                    <w:right w:val="none" w:sz="0" w:space="0" w:color="auto"/>
                                  </w:divBdr>
                                  <w:divsChild>
                                    <w:div w:id="264188616">
                                      <w:marLeft w:val="0"/>
                                      <w:marRight w:val="0"/>
                                      <w:marTop w:val="0"/>
                                      <w:marBottom w:val="0"/>
                                      <w:divBdr>
                                        <w:top w:val="none" w:sz="0" w:space="0" w:color="auto"/>
                                        <w:left w:val="none" w:sz="0" w:space="0" w:color="auto"/>
                                        <w:bottom w:val="none" w:sz="0" w:space="0" w:color="auto"/>
                                        <w:right w:val="none" w:sz="0" w:space="0" w:color="auto"/>
                                      </w:divBdr>
                                      <w:divsChild>
                                        <w:div w:id="1621961274">
                                          <w:marLeft w:val="0"/>
                                          <w:marRight w:val="0"/>
                                          <w:marTop w:val="0"/>
                                          <w:marBottom w:val="0"/>
                                          <w:divBdr>
                                            <w:top w:val="none" w:sz="0" w:space="0" w:color="auto"/>
                                            <w:left w:val="none" w:sz="0" w:space="0" w:color="auto"/>
                                            <w:bottom w:val="none" w:sz="0" w:space="0" w:color="auto"/>
                                            <w:right w:val="none" w:sz="0" w:space="0" w:color="auto"/>
                                          </w:divBdr>
                                          <w:divsChild>
                                            <w:div w:id="338890822">
                                              <w:marLeft w:val="0"/>
                                              <w:marRight w:val="0"/>
                                              <w:marTop w:val="0"/>
                                              <w:marBottom w:val="0"/>
                                              <w:divBdr>
                                                <w:top w:val="none" w:sz="0" w:space="0" w:color="auto"/>
                                                <w:left w:val="none" w:sz="0" w:space="0" w:color="auto"/>
                                                <w:bottom w:val="none" w:sz="0" w:space="0" w:color="auto"/>
                                                <w:right w:val="none" w:sz="0" w:space="0" w:color="auto"/>
                                              </w:divBdr>
                                              <w:divsChild>
                                                <w:div w:id="615597885">
                                                  <w:marLeft w:val="0"/>
                                                  <w:marRight w:val="0"/>
                                                  <w:marTop w:val="0"/>
                                                  <w:marBottom w:val="0"/>
                                                  <w:divBdr>
                                                    <w:top w:val="none" w:sz="0" w:space="0" w:color="auto"/>
                                                    <w:left w:val="none" w:sz="0" w:space="0" w:color="auto"/>
                                                    <w:bottom w:val="none" w:sz="0" w:space="0" w:color="auto"/>
                                                    <w:right w:val="none" w:sz="0" w:space="0" w:color="auto"/>
                                                  </w:divBdr>
                                                  <w:divsChild>
                                                    <w:div w:id="277639120">
                                                      <w:marLeft w:val="0"/>
                                                      <w:marRight w:val="0"/>
                                                      <w:marTop w:val="0"/>
                                                      <w:marBottom w:val="0"/>
                                                      <w:divBdr>
                                                        <w:top w:val="none" w:sz="0" w:space="0" w:color="auto"/>
                                                        <w:left w:val="none" w:sz="0" w:space="0" w:color="auto"/>
                                                        <w:bottom w:val="none" w:sz="0" w:space="0" w:color="auto"/>
                                                        <w:right w:val="none" w:sz="0" w:space="0" w:color="auto"/>
                                                      </w:divBdr>
                                                      <w:divsChild>
                                                        <w:div w:id="12782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616875">
      <w:bodyDiv w:val="1"/>
      <w:marLeft w:val="0"/>
      <w:marRight w:val="0"/>
      <w:marTop w:val="0"/>
      <w:marBottom w:val="0"/>
      <w:divBdr>
        <w:top w:val="none" w:sz="0" w:space="0" w:color="auto"/>
        <w:left w:val="none" w:sz="0" w:space="0" w:color="auto"/>
        <w:bottom w:val="none" w:sz="0" w:space="0" w:color="auto"/>
        <w:right w:val="none" w:sz="0" w:space="0" w:color="auto"/>
      </w:divBdr>
    </w:div>
    <w:div w:id="17478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8F3BF30-3634-4EFA-9A5B-3CDE41002A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28D5D6DAF44F749B6650156B62ED23D" ma:contentTypeVersion="0" ma:contentTypeDescription="PDMS Document Site Content Type" ma:contentTypeScope="" ma:versionID="f4c2261be92b7530823d2f608e842ab9">
  <xsd:schema xmlns:xsd="http://www.w3.org/2001/XMLSchema" xmlns:xs="http://www.w3.org/2001/XMLSchema" xmlns:p="http://schemas.microsoft.com/office/2006/metadata/properties" xmlns:ns2="A8F3BF30-3634-4EFA-9A5B-3CDE41002AA5" targetNamespace="http://schemas.microsoft.com/office/2006/metadata/properties" ma:root="true" ma:fieldsID="55338537f515e04beba3d524b4cab343" ns2:_="">
    <xsd:import namespace="A8F3BF30-3634-4EFA-9A5B-3CDE41002AA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3BF30-3634-4EFA-9A5B-3CDE41002AA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C8790-2975-45D3-81FC-70BA40E67E75}">
  <ds:schemaRefs>
    <ds:schemaRef ds:uri="http://schemas.microsoft.com/sharepoint/v3/contenttype/forms"/>
  </ds:schemaRefs>
</ds:datastoreItem>
</file>

<file path=customXml/itemProps2.xml><?xml version="1.0" encoding="utf-8"?>
<ds:datastoreItem xmlns:ds="http://schemas.openxmlformats.org/officeDocument/2006/customXml" ds:itemID="{FA435CF3-74EE-4086-8A98-5A534A3F899B}">
  <ds:schemaRef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8F3BF30-3634-4EFA-9A5B-3CDE41002AA5"/>
    <ds:schemaRef ds:uri="http://www.w3.org/XML/1998/namespace"/>
  </ds:schemaRefs>
</ds:datastoreItem>
</file>

<file path=customXml/itemProps3.xml><?xml version="1.0" encoding="utf-8"?>
<ds:datastoreItem xmlns:ds="http://schemas.openxmlformats.org/officeDocument/2006/customXml" ds:itemID="{A0281F1D-85C0-4022-94E0-37F408428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3BF30-3634-4EFA-9A5B-3CDE4100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24479C8D.dotm</Template>
  <TotalTime>1</TotalTime>
  <Pages>3</Pages>
  <Words>782</Words>
  <Characters>4463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Oates, Chris</dc:creator>
  <cp:lastModifiedBy>Oates, Chris</cp:lastModifiedBy>
  <cp:revision>2</cp:revision>
  <cp:lastPrinted>2017-05-26T00:03:00Z</cp:lastPrinted>
  <dcterms:created xsi:type="dcterms:W3CDTF">2017-07-27T05:44:00Z</dcterms:created>
  <dcterms:modified xsi:type="dcterms:W3CDTF">2017-07-27T05:44:00Z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0x010100266966F133664895A6EE3632470D45F500928D5D6DAF44F749B6650156B62ED23D</vt:lpwstr>
  </property>
</Properties>
</file>