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4DB" w:rsidRPr="00A27F34" w:rsidRDefault="00BF1A0A" w:rsidP="00042B23">
      <w:pPr>
        <w:spacing w:after="0" w:line="240" w:lineRule="auto"/>
        <w:rPr>
          <w:b/>
          <w:sz w:val="28"/>
          <w:szCs w:val="28"/>
        </w:rPr>
      </w:pPr>
      <w:r w:rsidRPr="00A2450B">
        <w:rPr>
          <w:b/>
          <w:i/>
          <w:sz w:val="28"/>
          <w:szCs w:val="28"/>
        </w:rPr>
        <w:t xml:space="preserve">The Australian </w:t>
      </w:r>
      <w:r w:rsidR="00A27F34" w:rsidRPr="00A2450B">
        <w:rPr>
          <w:b/>
          <w:i/>
          <w:sz w:val="28"/>
          <w:szCs w:val="28"/>
        </w:rPr>
        <w:t xml:space="preserve">Recycling </w:t>
      </w:r>
      <w:r w:rsidRPr="00A2450B">
        <w:rPr>
          <w:b/>
          <w:i/>
          <w:sz w:val="28"/>
          <w:szCs w:val="28"/>
        </w:rPr>
        <w:t>Sector</w:t>
      </w:r>
      <w:r w:rsidR="005408CF" w:rsidRPr="00A27F34">
        <w:rPr>
          <w:b/>
          <w:sz w:val="28"/>
          <w:szCs w:val="28"/>
        </w:rPr>
        <w:t xml:space="preserve">: </w:t>
      </w:r>
      <w:r w:rsidRPr="00A27F34">
        <w:rPr>
          <w:b/>
          <w:sz w:val="28"/>
          <w:szCs w:val="28"/>
        </w:rPr>
        <w:t xml:space="preserve"> </w:t>
      </w:r>
      <w:r w:rsidR="005408CF" w:rsidRPr="00A27F34">
        <w:rPr>
          <w:b/>
          <w:sz w:val="28"/>
          <w:szCs w:val="28"/>
        </w:rPr>
        <w:t>Key Findings</w:t>
      </w:r>
    </w:p>
    <w:p w:rsidR="001C5C72" w:rsidRDefault="001C5C72" w:rsidP="00042B23">
      <w:pPr>
        <w:spacing w:after="0" w:line="240" w:lineRule="auto"/>
      </w:pPr>
    </w:p>
    <w:p w:rsidR="001C5C72" w:rsidRPr="001C5C72" w:rsidRDefault="00964531" w:rsidP="002B49FA">
      <w:pPr>
        <w:spacing w:after="0" w:line="240" w:lineRule="auto"/>
        <w:jc w:val="both"/>
      </w:pPr>
      <w:r>
        <w:rPr>
          <w:noProof/>
          <w:lang w:eastAsia="en-AU"/>
        </w:rPr>
        <w:drawing>
          <wp:anchor distT="0" distB="0" distL="114300" distR="114300" simplePos="0" relativeHeight="251658240" behindDoc="0" locked="0" layoutInCell="1" allowOverlap="1">
            <wp:simplePos x="0" y="0"/>
            <wp:positionH relativeFrom="margin">
              <wp:posOffset>3530600</wp:posOffset>
            </wp:positionH>
            <wp:positionV relativeFrom="margin">
              <wp:posOffset>461645</wp:posOffset>
            </wp:positionV>
            <wp:extent cx="2251075" cy="3171825"/>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lum bright="5000" contrast="4000"/>
                    </a:blip>
                    <a:srcRect/>
                    <a:stretch>
                      <a:fillRect/>
                    </a:stretch>
                  </pic:blipFill>
                  <pic:spPr bwMode="auto">
                    <a:xfrm>
                      <a:off x="0" y="0"/>
                      <a:ext cx="2251075" cy="3171825"/>
                    </a:xfrm>
                    <a:prstGeom prst="rect">
                      <a:avLst/>
                    </a:prstGeom>
                    <a:noFill/>
                    <a:ln w="9525">
                      <a:noFill/>
                      <a:miter lim="800000"/>
                      <a:headEnd/>
                      <a:tailEnd/>
                    </a:ln>
                  </pic:spPr>
                </pic:pic>
              </a:graphicData>
            </a:graphic>
          </wp:anchor>
        </w:drawing>
      </w:r>
      <w:r w:rsidR="00060308" w:rsidRPr="00060308">
        <w:t xml:space="preserve">Information contained in this fact sheet is derived from </w:t>
      </w:r>
      <w:r w:rsidR="00A2450B">
        <w:rPr>
          <w:i/>
        </w:rPr>
        <w:t>The </w:t>
      </w:r>
      <w:r w:rsidR="00060308" w:rsidRPr="00060308">
        <w:rPr>
          <w:i/>
        </w:rPr>
        <w:t xml:space="preserve">Australian Recycling Sector </w:t>
      </w:r>
      <w:r w:rsidR="00060308" w:rsidRPr="00060308">
        <w:t>prepared by Net Balance in 2011 for the Department of Sustainability, Environment, Water, Population and Communities. It provides an overview of the key characteristic</w:t>
      </w:r>
      <w:r w:rsidR="007D53A4" w:rsidRPr="007D53A4">
        <w:t xml:space="preserve"> </w:t>
      </w:r>
      <w:r w:rsidR="00060308" w:rsidRPr="00060308">
        <w:t>s of the Australian recycling sector and the environment in which it operates, the social, economic and environmental benefits, and identifies barriers and future opportunities for the recycling sector. More information can be found in the full report available at</w:t>
      </w:r>
      <w:r>
        <w:t>:</w:t>
      </w:r>
      <w:r w:rsidR="00060308" w:rsidRPr="00060308">
        <w:t xml:space="preserve"> </w:t>
      </w:r>
      <w:r w:rsidRPr="00964531">
        <w:t>www.environment.gov.au/wastepolicy/resources.html</w:t>
      </w:r>
      <w:r w:rsidR="00060308" w:rsidRPr="00060308">
        <w:t>.</w:t>
      </w:r>
    </w:p>
    <w:p w:rsidR="001C5C72" w:rsidRDefault="001C5C72" w:rsidP="00A2450B">
      <w:pPr>
        <w:spacing w:after="0" w:line="240" w:lineRule="auto"/>
        <w:jc w:val="both"/>
      </w:pPr>
    </w:p>
    <w:p w:rsidR="001A2572" w:rsidRPr="00DE2144" w:rsidRDefault="00060308" w:rsidP="00A2450B">
      <w:pPr>
        <w:spacing w:after="0" w:line="240" w:lineRule="auto"/>
        <w:jc w:val="both"/>
        <w:rPr>
          <w:b/>
        </w:rPr>
      </w:pPr>
      <w:r w:rsidRPr="00060308">
        <w:rPr>
          <w:b/>
        </w:rPr>
        <w:t>Introduction</w:t>
      </w:r>
    </w:p>
    <w:p w:rsidR="004C13F8" w:rsidRDefault="00E60930" w:rsidP="00A2450B">
      <w:pPr>
        <w:spacing w:after="0" w:line="240" w:lineRule="auto"/>
        <w:jc w:val="both"/>
      </w:pPr>
      <w:r>
        <w:t>The Australian recycling sector is an important aspect of Australia’s economy and society. A strong and sustainable recycling sector is essential for Australia to use resources more efficiently and maximise the full value of materials.</w:t>
      </w:r>
      <w:r w:rsidR="004C13F8">
        <w:t xml:space="preserve"> The recycling sector </w:t>
      </w:r>
      <w:r w:rsidR="00D73CC3">
        <w:t>is</w:t>
      </w:r>
      <w:r w:rsidR="004C13F8">
        <w:t xml:space="preserve"> a key element in achieving the objectives of the </w:t>
      </w:r>
      <w:r w:rsidR="00446F10">
        <w:rPr>
          <w:i/>
        </w:rPr>
        <w:t>National Waste Policy: L</w:t>
      </w:r>
      <w:r w:rsidR="004C13F8">
        <w:rPr>
          <w:i/>
        </w:rPr>
        <w:t>ess waste, more resources</w:t>
      </w:r>
      <w:r w:rsidR="00D43734">
        <w:rPr>
          <w:i/>
        </w:rPr>
        <w:t xml:space="preserve"> </w:t>
      </w:r>
      <w:r w:rsidR="00D43734" w:rsidRPr="00D43734">
        <w:t>(</w:t>
      </w:r>
      <w:r w:rsidR="00D43734">
        <w:t>Nation</w:t>
      </w:r>
      <w:r w:rsidR="00116CF5">
        <w:t>al </w:t>
      </w:r>
      <w:r w:rsidR="00D43734">
        <w:t>Waste Policy)</w:t>
      </w:r>
      <w:r w:rsidR="004C13F8" w:rsidRPr="00D43734">
        <w:t xml:space="preserve">. </w:t>
      </w:r>
    </w:p>
    <w:p w:rsidR="000D3FFA" w:rsidRDefault="000D3FFA" w:rsidP="00A2450B">
      <w:pPr>
        <w:pStyle w:val="ListNumber"/>
        <w:numPr>
          <w:ilvl w:val="0"/>
          <w:numId w:val="0"/>
        </w:numPr>
        <w:spacing w:after="0" w:line="240" w:lineRule="auto"/>
        <w:ind w:left="369" w:hanging="369"/>
        <w:jc w:val="both"/>
      </w:pPr>
    </w:p>
    <w:p w:rsidR="00E60930" w:rsidRPr="00DE2144" w:rsidRDefault="00060308" w:rsidP="00A2450B">
      <w:pPr>
        <w:spacing w:after="0" w:line="240" w:lineRule="auto"/>
        <w:jc w:val="both"/>
        <w:rPr>
          <w:b/>
        </w:rPr>
      </w:pPr>
      <w:r w:rsidRPr="00060308">
        <w:rPr>
          <w:b/>
        </w:rPr>
        <w:t>Sector overview</w:t>
      </w:r>
    </w:p>
    <w:p w:rsidR="003F6C73" w:rsidRDefault="00E60930" w:rsidP="00A2450B">
      <w:pPr>
        <w:spacing w:after="0" w:line="240" w:lineRule="auto"/>
        <w:jc w:val="both"/>
      </w:pPr>
      <w:r>
        <w:t xml:space="preserve">The recycling sector is </w:t>
      </w:r>
      <w:r w:rsidR="004B1F12">
        <w:t>made up of</w:t>
      </w:r>
      <w:r>
        <w:t xml:space="preserve"> </w:t>
      </w:r>
      <w:r w:rsidR="00B05BD8">
        <w:t xml:space="preserve">all </w:t>
      </w:r>
      <w:r>
        <w:t>compan</w:t>
      </w:r>
      <w:r w:rsidR="00B05BD8">
        <w:t>ies</w:t>
      </w:r>
      <w:r>
        <w:t xml:space="preserve"> that </w:t>
      </w:r>
      <w:r w:rsidR="00B05BD8">
        <w:t>are</w:t>
      </w:r>
      <w:r>
        <w:t xml:space="preserve"> involved in the collection, transfer, sorting and processing of materials for use in the place of raw materials in the manufacture of the same or similar non-waste product. Recycling is an activity that is not restricted to “recycling compa</w:t>
      </w:r>
      <w:r w:rsidR="003F6C73">
        <w:t xml:space="preserve">nies”. Many companies that are significant contributors to the recycling sector also undertake other activities such as waste management and manufacturing. </w:t>
      </w:r>
    </w:p>
    <w:p w:rsidR="00C538C0" w:rsidRDefault="00C538C0" w:rsidP="00A2450B">
      <w:pPr>
        <w:spacing w:after="0" w:line="240" w:lineRule="auto"/>
        <w:jc w:val="both"/>
      </w:pPr>
    </w:p>
    <w:p w:rsidR="003F6C73" w:rsidRDefault="00C538C0" w:rsidP="00A2450B">
      <w:pPr>
        <w:spacing w:after="0" w:line="240" w:lineRule="auto"/>
        <w:jc w:val="both"/>
      </w:pPr>
      <w:r>
        <w:t>C</w:t>
      </w:r>
      <w:r w:rsidR="003F6C73">
        <w:t>ollection, consolidation and transfer of recyclable</w:t>
      </w:r>
      <w:r w:rsidR="004B1F12">
        <w:t xml:space="preserve"> materials</w:t>
      </w:r>
      <w:r w:rsidR="003F6C73">
        <w:t xml:space="preserve"> occur</w:t>
      </w:r>
      <w:r w:rsidR="004B1F12">
        <w:t>s</w:t>
      </w:r>
      <w:r w:rsidR="003F6C73">
        <w:t xml:space="preserve"> across Australia, </w:t>
      </w:r>
      <w:r>
        <w:t xml:space="preserve">however most facilities are concentrated </w:t>
      </w:r>
      <w:r w:rsidR="0024381E">
        <w:t xml:space="preserve">in major cities where the majority of the population and industry are located, particularly </w:t>
      </w:r>
      <w:r w:rsidR="00D62BFF">
        <w:t>along</w:t>
      </w:r>
      <w:r w:rsidR="0024381E">
        <w:t xml:space="preserve"> the east coast of Australia.</w:t>
      </w:r>
      <w:r w:rsidR="00D62BFF">
        <w:t xml:space="preserve"> In 2008</w:t>
      </w:r>
      <w:r w:rsidR="00D62BFF">
        <w:noBreakHyphen/>
        <w:t xml:space="preserve">09, </w:t>
      </w:r>
      <w:r w:rsidR="003F6C73">
        <w:t>26</w:t>
      </w:r>
      <w:r w:rsidR="00DE2144">
        <w:t xml:space="preserve"> </w:t>
      </w:r>
      <w:r w:rsidR="003F6C73">
        <w:t>357</w:t>
      </w:r>
      <w:r w:rsidR="00DE2144">
        <w:t xml:space="preserve"> </w:t>
      </w:r>
      <w:r w:rsidR="003F6C73">
        <w:t>300 tonnes of material w</w:t>
      </w:r>
      <w:r w:rsidR="00D62BFF">
        <w:t>as</w:t>
      </w:r>
      <w:r w:rsidR="003F6C73">
        <w:t xml:space="preserve"> recycled across Australia</w:t>
      </w:r>
      <w:r w:rsidR="00D62BFF">
        <w:t>.</w:t>
      </w:r>
      <w:r w:rsidR="003F6C73">
        <w:t xml:space="preserve"> This was 44% of all waste generated in Australia.</w:t>
      </w:r>
      <w:r w:rsidR="00D2212C">
        <w:t xml:space="preserve"> </w:t>
      </w:r>
    </w:p>
    <w:p w:rsidR="00042B23" w:rsidRDefault="00042B23" w:rsidP="00A2450B">
      <w:pPr>
        <w:spacing w:after="0" w:line="240" w:lineRule="auto"/>
        <w:jc w:val="both"/>
        <w:rPr>
          <w:b/>
        </w:rPr>
      </w:pPr>
    </w:p>
    <w:p w:rsidR="00D2212C" w:rsidRDefault="00D2212C" w:rsidP="00A2450B">
      <w:pPr>
        <w:spacing w:after="0" w:line="240" w:lineRule="auto"/>
        <w:jc w:val="both"/>
      </w:pPr>
      <w:r>
        <w:rPr>
          <w:b/>
        </w:rPr>
        <w:t>Processes and markets</w:t>
      </w:r>
    </w:p>
    <w:p w:rsidR="00D2212C" w:rsidRDefault="00D2212C" w:rsidP="00A2450B">
      <w:pPr>
        <w:spacing w:after="0" w:line="240" w:lineRule="auto"/>
        <w:jc w:val="both"/>
      </w:pPr>
      <w:r>
        <w:t xml:space="preserve">Common streams of materials that are recycled include: </w:t>
      </w:r>
      <w:r w:rsidR="00BA2EC2">
        <w:t>p</w:t>
      </w:r>
      <w:r>
        <w:t>lastics</w:t>
      </w:r>
      <w:r w:rsidR="00BA2EC2">
        <w:t>, m</w:t>
      </w:r>
      <w:r>
        <w:t>etals</w:t>
      </w:r>
      <w:r w:rsidR="00BA2EC2">
        <w:t>, g</w:t>
      </w:r>
      <w:r>
        <w:t>lass</w:t>
      </w:r>
      <w:r w:rsidR="00BA2EC2">
        <w:t>, p</w:t>
      </w:r>
      <w:r>
        <w:t>aper and cardboard</w:t>
      </w:r>
      <w:r w:rsidR="00BA2EC2">
        <w:t>, o</w:t>
      </w:r>
      <w:r>
        <w:t>rganics</w:t>
      </w:r>
      <w:r w:rsidR="00BA2EC2">
        <w:t>, and m</w:t>
      </w:r>
      <w:r>
        <w:t>asonry materials</w:t>
      </w:r>
      <w:r w:rsidR="00252C54">
        <w:t>. The method of collection, type of material, reprocessing requirements and end uses,</w:t>
      </w:r>
      <w:r w:rsidR="00B75B2D">
        <w:t xml:space="preserve"> influence</w:t>
      </w:r>
      <w:r w:rsidR="00252C54">
        <w:t xml:space="preserve"> the process for recycling each material.</w:t>
      </w:r>
    </w:p>
    <w:p w:rsidR="00042B23" w:rsidRDefault="00042B23" w:rsidP="00A2450B">
      <w:pPr>
        <w:pStyle w:val="ListBullet"/>
        <w:numPr>
          <w:ilvl w:val="0"/>
          <w:numId w:val="0"/>
        </w:numPr>
        <w:spacing w:after="0" w:line="240" w:lineRule="auto"/>
        <w:jc w:val="both"/>
        <w:rPr>
          <w:b/>
        </w:rPr>
      </w:pPr>
    </w:p>
    <w:p w:rsidR="00D2212C" w:rsidRDefault="00D2212C" w:rsidP="00A2450B">
      <w:pPr>
        <w:pStyle w:val="ListBullet"/>
        <w:numPr>
          <w:ilvl w:val="0"/>
          <w:numId w:val="0"/>
        </w:numPr>
        <w:spacing w:after="0" w:line="240" w:lineRule="auto"/>
        <w:jc w:val="both"/>
      </w:pPr>
      <w:r>
        <w:rPr>
          <w:b/>
        </w:rPr>
        <w:t>Economic evaluation</w:t>
      </w:r>
    </w:p>
    <w:p w:rsidR="00D53DC9" w:rsidRDefault="001C09E2" w:rsidP="00A2450B">
      <w:pPr>
        <w:pStyle w:val="ListBullet"/>
        <w:numPr>
          <w:ilvl w:val="0"/>
          <w:numId w:val="0"/>
        </w:numPr>
        <w:spacing w:after="0" w:line="240" w:lineRule="auto"/>
        <w:jc w:val="both"/>
      </w:pPr>
      <w:r>
        <w:t xml:space="preserve">The recycling sector is economically important and unique as it provides resources or inputs to a range of industries without </w:t>
      </w:r>
      <w:r w:rsidR="00012920">
        <w:t>depleting natural resources.</w:t>
      </w:r>
      <w:r w:rsidR="00D53DC9">
        <w:t xml:space="preserve"> </w:t>
      </w:r>
      <w:r w:rsidR="003B1516">
        <w:t xml:space="preserve">This constitutes a significant distinction between recycling and </w:t>
      </w:r>
      <w:r w:rsidR="004B1F12">
        <w:t>waste management activity, such as landfill disposal</w:t>
      </w:r>
      <w:r w:rsidR="003B1516">
        <w:t>.</w:t>
      </w:r>
      <w:r w:rsidR="007E4F70" w:rsidRPr="007E4F70">
        <w:t xml:space="preserve"> </w:t>
      </w:r>
      <w:r w:rsidR="001D5260">
        <w:t xml:space="preserve">In addition, compared with landfill services, </w:t>
      </w:r>
      <w:r w:rsidR="007E4F70">
        <w:t>the recycling industry generates more jobs per tonne of waste recycled than per tonne of waste sent to landfill, potentially providing 0.15-0.3% of Australia’s jobs.</w:t>
      </w:r>
    </w:p>
    <w:p w:rsidR="00504C7F" w:rsidRDefault="00504C7F" w:rsidP="00A2450B">
      <w:pPr>
        <w:pStyle w:val="ListBullet"/>
        <w:numPr>
          <w:ilvl w:val="0"/>
          <w:numId w:val="0"/>
        </w:numPr>
        <w:spacing w:after="0" w:line="240" w:lineRule="auto"/>
        <w:jc w:val="both"/>
      </w:pPr>
    </w:p>
    <w:p w:rsidR="00504C7F" w:rsidRDefault="00504C7F" w:rsidP="00A2450B">
      <w:pPr>
        <w:pStyle w:val="ListBullet"/>
        <w:numPr>
          <w:ilvl w:val="0"/>
          <w:numId w:val="0"/>
        </w:numPr>
        <w:spacing w:after="0" w:line="240" w:lineRule="auto"/>
        <w:jc w:val="both"/>
      </w:pPr>
      <w:r>
        <w:t xml:space="preserve">The economic drivers for recycling are contingent on both material prices and the competitiveness of the cost structure for landfill disposal. The sale of recovered materials is a major component of industry turnover (above 50%) but is highly dependent on volatile commodity markets. The introduction and expected rise of landfill levies is likely to be a significant factor contributing to the economic viability of the recycling sector. </w:t>
      </w:r>
    </w:p>
    <w:p w:rsidR="008C52EB" w:rsidRDefault="008C52EB" w:rsidP="00A2450B">
      <w:pPr>
        <w:pStyle w:val="ListBullet"/>
        <w:numPr>
          <w:ilvl w:val="0"/>
          <w:numId w:val="0"/>
        </w:numPr>
        <w:spacing w:after="0" w:line="240" w:lineRule="auto"/>
        <w:jc w:val="both"/>
      </w:pPr>
    </w:p>
    <w:p w:rsidR="007F0160" w:rsidRDefault="007F0160" w:rsidP="00A2450B">
      <w:pPr>
        <w:pStyle w:val="ListBullet"/>
        <w:keepNext/>
        <w:keepLines/>
        <w:numPr>
          <w:ilvl w:val="0"/>
          <w:numId w:val="0"/>
        </w:numPr>
        <w:spacing w:after="0" w:line="240" w:lineRule="auto"/>
        <w:jc w:val="both"/>
      </w:pPr>
      <w:r>
        <w:rPr>
          <w:b/>
        </w:rPr>
        <w:lastRenderedPageBreak/>
        <w:t>Environmental benefits</w:t>
      </w:r>
    </w:p>
    <w:p w:rsidR="00751DE2" w:rsidRDefault="007F0160" w:rsidP="00A2450B">
      <w:pPr>
        <w:pStyle w:val="ListBullet"/>
        <w:keepLines/>
        <w:numPr>
          <w:ilvl w:val="0"/>
          <w:numId w:val="0"/>
        </w:numPr>
        <w:spacing w:after="0" w:line="240" w:lineRule="auto"/>
        <w:jc w:val="both"/>
      </w:pPr>
      <w:r>
        <w:t>Recycling in Australia results in a wide variety of tangible and measurable environmental benefits compared with landfill disposal. Th</w:t>
      </w:r>
      <w:r w:rsidR="00B05BD8">
        <w:t>ese</w:t>
      </w:r>
      <w:r>
        <w:t xml:space="preserve"> include energy savings, avoidance of greenhouse gas emissions, water savings, avoidance of waste, and significant reductions in natural resource use, eutrophication of waterways and airborne pollutants.</w:t>
      </w:r>
      <w:r w:rsidR="00446F10">
        <w:t xml:space="preserve"> </w:t>
      </w:r>
      <w:r w:rsidR="00751DE2">
        <w:t xml:space="preserve">The environmental benefits are most apparent in the two significant stages of the waste process which are avoided: extraction of virgin materials </w:t>
      </w:r>
      <w:r w:rsidR="00987D46">
        <w:t xml:space="preserve">and disposal of waste to landfill. </w:t>
      </w:r>
    </w:p>
    <w:p w:rsidR="00042B23" w:rsidRDefault="00042B23" w:rsidP="00A2450B">
      <w:pPr>
        <w:pStyle w:val="ListBullet"/>
        <w:numPr>
          <w:ilvl w:val="0"/>
          <w:numId w:val="0"/>
        </w:numPr>
        <w:spacing w:after="0" w:line="240" w:lineRule="auto"/>
        <w:jc w:val="both"/>
        <w:rPr>
          <w:b/>
        </w:rPr>
      </w:pPr>
    </w:p>
    <w:p w:rsidR="004076E1" w:rsidRDefault="004076E1" w:rsidP="00A2450B">
      <w:pPr>
        <w:pStyle w:val="ListBullet"/>
        <w:keepNext/>
        <w:keepLines/>
        <w:numPr>
          <w:ilvl w:val="0"/>
          <w:numId w:val="0"/>
        </w:numPr>
        <w:spacing w:after="0" w:line="240" w:lineRule="auto"/>
        <w:jc w:val="both"/>
      </w:pPr>
      <w:r>
        <w:rPr>
          <w:b/>
        </w:rPr>
        <w:t>Social assessment</w:t>
      </w:r>
    </w:p>
    <w:p w:rsidR="004076E1" w:rsidRDefault="004076E1" w:rsidP="00A2450B">
      <w:pPr>
        <w:pStyle w:val="ListBullet"/>
        <w:keepNext/>
        <w:keepLines/>
        <w:numPr>
          <w:ilvl w:val="0"/>
          <w:numId w:val="0"/>
        </w:numPr>
        <w:spacing w:after="0" w:line="240" w:lineRule="auto"/>
        <w:jc w:val="both"/>
      </w:pPr>
      <w:r>
        <w:t xml:space="preserve">The recycling sector </w:t>
      </w:r>
      <w:r w:rsidR="00987D46">
        <w:t xml:space="preserve">can have both </w:t>
      </w:r>
      <w:r>
        <w:t>positive and negative social impacts. Positive impacts include; creating employment opportunities; a sense of civic pride and satisfaction felt through participation in recycling; and an improved natural resource base for future generations due to higher recycling uptake. Negative impacts include: noise, air and odour pollution from collection and reprocessing facilities; cost</w:t>
      </w:r>
      <w:r w:rsidR="00BC2859">
        <w:t>s</w:t>
      </w:r>
      <w:r>
        <w:t xml:space="preserve"> to set up recycling infrastructure and education materials for new areas; and costs associated with innovations and technologies, which are likely to be passed on to end consumers</w:t>
      </w:r>
      <w:r w:rsidR="00BC2859">
        <w:t xml:space="preserve"> in product prices</w:t>
      </w:r>
      <w:r>
        <w:t>.</w:t>
      </w:r>
    </w:p>
    <w:p w:rsidR="006305F3" w:rsidRDefault="006305F3" w:rsidP="00A2450B">
      <w:pPr>
        <w:pStyle w:val="ListBullet"/>
        <w:numPr>
          <w:ilvl w:val="0"/>
          <w:numId w:val="0"/>
        </w:numPr>
        <w:spacing w:after="0" w:line="240" w:lineRule="auto"/>
        <w:jc w:val="both"/>
      </w:pPr>
    </w:p>
    <w:p w:rsidR="006305F3" w:rsidRDefault="006305F3" w:rsidP="00A2450B">
      <w:pPr>
        <w:pStyle w:val="ListBullet"/>
        <w:numPr>
          <w:ilvl w:val="0"/>
          <w:numId w:val="0"/>
        </w:numPr>
        <w:spacing w:after="0" w:line="240" w:lineRule="auto"/>
        <w:jc w:val="both"/>
      </w:pPr>
      <w:r>
        <w:t>In 2009 over 91% of Australian households utilised municipal kerbsi</w:t>
      </w:r>
      <w:r w:rsidR="00C63090">
        <w:t>de recycling services indicating</w:t>
      </w:r>
      <w:r>
        <w:t xml:space="preserve"> strong community support for this form of recycling.</w:t>
      </w:r>
    </w:p>
    <w:p w:rsidR="008C52EB" w:rsidRDefault="008C52EB" w:rsidP="00A2450B">
      <w:pPr>
        <w:pStyle w:val="ListBullet"/>
        <w:numPr>
          <w:ilvl w:val="0"/>
          <w:numId w:val="0"/>
        </w:numPr>
        <w:spacing w:after="0" w:line="240" w:lineRule="auto"/>
        <w:jc w:val="both"/>
        <w:rPr>
          <w:b/>
        </w:rPr>
      </w:pPr>
    </w:p>
    <w:p w:rsidR="00416163" w:rsidRDefault="00416163" w:rsidP="00A2450B">
      <w:pPr>
        <w:pStyle w:val="ListBullet"/>
        <w:numPr>
          <w:ilvl w:val="0"/>
          <w:numId w:val="0"/>
        </w:numPr>
        <w:spacing w:after="0" w:line="240" w:lineRule="auto"/>
        <w:jc w:val="both"/>
      </w:pPr>
      <w:r>
        <w:rPr>
          <w:b/>
        </w:rPr>
        <w:t>Regulatory environment</w:t>
      </w:r>
    </w:p>
    <w:p w:rsidR="00DD6BE8" w:rsidRDefault="00C63090" w:rsidP="00A2450B">
      <w:pPr>
        <w:pStyle w:val="ListBullet"/>
        <w:numPr>
          <w:ilvl w:val="0"/>
          <w:numId w:val="0"/>
        </w:numPr>
        <w:spacing w:after="0" w:line="240" w:lineRule="auto"/>
        <w:jc w:val="both"/>
      </w:pPr>
      <w:r>
        <w:t>Waste and recycling po</w:t>
      </w:r>
      <w:r w:rsidR="00266AA5">
        <w:t>l</w:t>
      </w:r>
      <w:r>
        <w:t xml:space="preserve">icy in Australia is developed and implemented across all levels of government. </w:t>
      </w:r>
      <w:r w:rsidR="000B2B01">
        <w:t>Recyclers are affected by legislation and policy at the national, state and local government level.</w:t>
      </w:r>
      <w:r w:rsidR="00F836FE">
        <w:t xml:space="preserve"> </w:t>
      </w:r>
    </w:p>
    <w:p w:rsidR="0065785F" w:rsidRDefault="0065785F" w:rsidP="00A2450B">
      <w:pPr>
        <w:pStyle w:val="ListBullet"/>
        <w:numPr>
          <w:ilvl w:val="0"/>
          <w:numId w:val="0"/>
        </w:numPr>
        <w:spacing w:after="0" w:line="240" w:lineRule="auto"/>
        <w:jc w:val="both"/>
      </w:pPr>
    </w:p>
    <w:p w:rsidR="00F836FE" w:rsidRDefault="00C71209" w:rsidP="00A2450B">
      <w:pPr>
        <w:pStyle w:val="ListBullet"/>
        <w:numPr>
          <w:ilvl w:val="0"/>
          <w:numId w:val="0"/>
        </w:numPr>
        <w:spacing w:after="0" w:line="240" w:lineRule="auto"/>
        <w:jc w:val="both"/>
      </w:pPr>
      <w:r>
        <w:t>T</w:t>
      </w:r>
      <w:r w:rsidR="00116CF5">
        <w:t>he National Waste Policy</w:t>
      </w:r>
      <w:r w:rsidR="004C13F8">
        <w:t xml:space="preserve"> </w:t>
      </w:r>
      <w:r w:rsidR="0004049A">
        <w:t>sets the direction</w:t>
      </w:r>
      <w:r w:rsidR="004C13F8">
        <w:t xml:space="preserve"> for </w:t>
      </w:r>
      <w:r w:rsidR="005D0273">
        <w:t>all levels of g</w:t>
      </w:r>
      <w:r w:rsidR="004C13F8">
        <w:t>ove</w:t>
      </w:r>
      <w:r w:rsidR="005D0273">
        <w:t>rnment to work collaboratively</w:t>
      </w:r>
      <w:r w:rsidR="004C13F8">
        <w:t xml:space="preserve"> on waste</w:t>
      </w:r>
      <w:r w:rsidR="0004049A">
        <w:t xml:space="preserve"> management and resource recovery.</w:t>
      </w:r>
      <w:r w:rsidR="005D0273">
        <w:t xml:space="preserve"> It is intended to provide </w:t>
      </w:r>
      <w:r w:rsidR="0004049A">
        <w:t>a nationally consistent framework</w:t>
      </w:r>
      <w:r w:rsidR="005D0273">
        <w:t xml:space="preserve"> for improved resource recovery in Australia.</w:t>
      </w:r>
      <w:r w:rsidR="004C13F8">
        <w:t xml:space="preserve"> </w:t>
      </w:r>
      <w:r w:rsidR="0004049A">
        <w:t xml:space="preserve">Similarly, the </w:t>
      </w:r>
      <w:r w:rsidR="00060308" w:rsidRPr="00060308">
        <w:rPr>
          <w:i/>
        </w:rPr>
        <w:t>National Environment Protection Measures</w:t>
      </w:r>
      <w:r w:rsidR="006305F3">
        <w:t xml:space="preserve"> for used packaging and the movement of controlled waste create obligations for recycling sector participants to man</w:t>
      </w:r>
      <w:r w:rsidR="00F40155">
        <w:t>a</w:t>
      </w:r>
      <w:r w:rsidR="006305F3">
        <w:t>ge and report on waste and recycling.</w:t>
      </w:r>
    </w:p>
    <w:p w:rsidR="006305F3" w:rsidRDefault="006305F3" w:rsidP="00A2450B">
      <w:pPr>
        <w:pStyle w:val="ListBullet"/>
        <w:numPr>
          <w:ilvl w:val="0"/>
          <w:numId w:val="0"/>
        </w:numPr>
        <w:spacing w:after="0" w:line="240" w:lineRule="auto"/>
        <w:jc w:val="both"/>
      </w:pPr>
    </w:p>
    <w:p w:rsidR="00F40155" w:rsidRDefault="00F40155" w:rsidP="00A2450B">
      <w:pPr>
        <w:pStyle w:val="ListBullet"/>
        <w:numPr>
          <w:ilvl w:val="0"/>
          <w:numId w:val="0"/>
        </w:numPr>
        <w:spacing w:after="0" w:line="240" w:lineRule="auto"/>
        <w:jc w:val="both"/>
      </w:pPr>
      <w:r>
        <w:t xml:space="preserve">The Australian Government is responsible for waste legislation, strategy and policy framework at the national level. The </w:t>
      </w:r>
      <w:r>
        <w:rPr>
          <w:i/>
        </w:rPr>
        <w:t xml:space="preserve">Product Stewardship Act 2011 </w:t>
      </w:r>
      <w:r>
        <w:t>was enacted to provide a legislative basis for reducing waste and recovering resources from key products at the end of their useful life.</w:t>
      </w:r>
    </w:p>
    <w:p w:rsidR="00F40155" w:rsidRDefault="00F40155" w:rsidP="00A2450B">
      <w:pPr>
        <w:pStyle w:val="ListBullet"/>
        <w:numPr>
          <w:ilvl w:val="0"/>
          <w:numId w:val="0"/>
        </w:numPr>
        <w:spacing w:after="0" w:line="240" w:lineRule="auto"/>
        <w:jc w:val="both"/>
      </w:pPr>
    </w:p>
    <w:p w:rsidR="00F836FE" w:rsidRPr="00F836FE" w:rsidRDefault="00C71209" w:rsidP="00A2450B">
      <w:pPr>
        <w:pStyle w:val="ListBullet"/>
        <w:numPr>
          <w:ilvl w:val="0"/>
          <w:numId w:val="0"/>
        </w:numPr>
        <w:spacing w:after="0" w:line="240" w:lineRule="auto"/>
        <w:jc w:val="both"/>
      </w:pPr>
      <w:r>
        <w:t xml:space="preserve">State and territory governments are responsible for </w:t>
      </w:r>
      <w:r w:rsidR="0004049A">
        <w:t xml:space="preserve">delivering on </w:t>
      </w:r>
      <w:r w:rsidR="00EA419B">
        <w:t xml:space="preserve">the </w:t>
      </w:r>
      <w:r w:rsidR="0004049A">
        <w:t xml:space="preserve">jurisdictional elements of the National Waste Policy, as well as </w:t>
      </w:r>
      <w:r>
        <w:t>waste management and regulation under</w:t>
      </w:r>
      <w:r w:rsidR="00EA419B">
        <w:t xml:space="preserve"> </w:t>
      </w:r>
      <w:r>
        <w:t xml:space="preserve">their </w:t>
      </w:r>
      <w:r w:rsidR="00EA419B">
        <w:t xml:space="preserve">specific </w:t>
      </w:r>
      <w:r>
        <w:t xml:space="preserve">legislation, policies, plans and programs. </w:t>
      </w:r>
      <w:r w:rsidR="00F836FE">
        <w:t>At the state and territory level, environmental protection legislation establishes the rules within which the sector must operate. Resource recovery legislation, policies and strategies establish recycling goals and targets and provide direction and support for the achieving these goals.</w:t>
      </w:r>
    </w:p>
    <w:p w:rsidR="001357A7" w:rsidRDefault="000B2B01" w:rsidP="00A2450B">
      <w:pPr>
        <w:pStyle w:val="ListBullet"/>
        <w:numPr>
          <w:ilvl w:val="0"/>
          <w:numId w:val="0"/>
        </w:numPr>
        <w:spacing w:after="0" w:line="240" w:lineRule="auto"/>
        <w:jc w:val="both"/>
      </w:pPr>
      <w:r>
        <w:t xml:space="preserve"> </w:t>
      </w:r>
    </w:p>
    <w:p w:rsidR="000B2B01" w:rsidRDefault="00DD6BE8" w:rsidP="00A2450B">
      <w:pPr>
        <w:pStyle w:val="ListBullet"/>
        <w:numPr>
          <w:ilvl w:val="0"/>
          <w:numId w:val="0"/>
        </w:numPr>
        <w:spacing w:after="0" w:line="240" w:lineRule="auto"/>
        <w:jc w:val="both"/>
      </w:pPr>
      <w:r>
        <w:t>L</w:t>
      </w:r>
      <w:r w:rsidR="000B2B01">
        <w:t xml:space="preserve">ocal </w:t>
      </w:r>
      <w:r>
        <w:t xml:space="preserve">governments typically act across their municipality under the guidance and delegation of the </w:t>
      </w:r>
      <w:r w:rsidR="005C7BCB">
        <w:t>of the state/territory government. They may develop and manage local strategies, regulation and programs including, l</w:t>
      </w:r>
      <w:r w:rsidR="000B2B01">
        <w:t>ocal policies and service standards for recycling services.</w:t>
      </w:r>
      <w:r w:rsidR="00F836FE">
        <w:t xml:space="preserve"> Local planning schemes determine where recycling facilities can be established.</w:t>
      </w:r>
    </w:p>
    <w:p w:rsidR="00CA3D9C" w:rsidRDefault="00CA3D9C" w:rsidP="00A2450B">
      <w:pPr>
        <w:pStyle w:val="ListBullet"/>
        <w:numPr>
          <w:ilvl w:val="0"/>
          <w:numId w:val="0"/>
        </w:numPr>
        <w:spacing w:after="0" w:line="240" w:lineRule="auto"/>
        <w:jc w:val="both"/>
      </w:pPr>
    </w:p>
    <w:p w:rsidR="00CA3D9C" w:rsidRDefault="00CA3D9C" w:rsidP="00A2450B">
      <w:pPr>
        <w:pStyle w:val="ListBullet"/>
        <w:numPr>
          <w:ilvl w:val="0"/>
          <w:numId w:val="0"/>
        </w:numPr>
        <w:spacing w:after="0" w:line="240" w:lineRule="auto"/>
        <w:jc w:val="both"/>
      </w:pPr>
      <w:r>
        <w:t>Stakeholders identified an aspiration to establish a national system of regulation. National harmonisation would help develop a more effective administrative structure for the recycling and resource recovery industry.</w:t>
      </w:r>
    </w:p>
    <w:p w:rsidR="003A1FF9" w:rsidRDefault="003A1FF9" w:rsidP="00A2450B">
      <w:pPr>
        <w:pStyle w:val="ListBullet"/>
        <w:numPr>
          <w:ilvl w:val="0"/>
          <w:numId w:val="0"/>
        </w:numPr>
        <w:spacing w:after="0" w:line="240" w:lineRule="auto"/>
        <w:jc w:val="both"/>
      </w:pPr>
    </w:p>
    <w:p w:rsidR="001E1A4D" w:rsidRDefault="00060308" w:rsidP="00A2450B">
      <w:pPr>
        <w:pStyle w:val="ListBullet"/>
        <w:keepNext/>
        <w:keepLines/>
        <w:numPr>
          <w:ilvl w:val="0"/>
          <w:numId w:val="0"/>
        </w:numPr>
        <w:spacing w:after="0" w:line="240" w:lineRule="auto"/>
        <w:jc w:val="both"/>
        <w:rPr>
          <w:b/>
        </w:rPr>
      </w:pPr>
      <w:r w:rsidRPr="00060308">
        <w:rPr>
          <w:b/>
        </w:rPr>
        <w:lastRenderedPageBreak/>
        <w:t>Standards and specifications</w:t>
      </w:r>
    </w:p>
    <w:p w:rsidR="00542330" w:rsidRDefault="003A1FF9" w:rsidP="00A2450B">
      <w:pPr>
        <w:pStyle w:val="ListBullet"/>
        <w:keepNext/>
        <w:keepLines/>
        <w:numPr>
          <w:ilvl w:val="0"/>
          <w:numId w:val="0"/>
        </w:numPr>
        <w:spacing w:after="0" w:line="240" w:lineRule="auto"/>
        <w:jc w:val="both"/>
      </w:pPr>
      <w:r>
        <w:t xml:space="preserve">Standards and specifications strongly influence the operation of the recycling industry, the form and quality of the products/outputs of the industry and the potential markets for recycled products. There are a wide range principles, specifications, better practice guidelines and standards applicable in Australia that influence the sector as a whole, certain jurisdictions or specific material streams. </w:t>
      </w:r>
    </w:p>
    <w:p w:rsidR="00AD5C07" w:rsidRDefault="00AD5C07" w:rsidP="00A2450B">
      <w:pPr>
        <w:pStyle w:val="ListBullet"/>
        <w:numPr>
          <w:ilvl w:val="0"/>
          <w:numId w:val="0"/>
        </w:numPr>
        <w:spacing w:after="0" w:line="240" w:lineRule="auto"/>
        <w:jc w:val="both"/>
      </w:pPr>
    </w:p>
    <w:p w:rsidR="00542330" w:rsidRDefault="00004E46" w:rsidP="00A2450B">
      <w:pPr>
        <w:pStyle w:val="ListBullet"/>
        <w:keepLines/>
        <w:numPr>
          <w:ilvl w:val="0"/>
          <w:numId w:val="0"/>
        </w:numPr>
        <w:spacing w:after="0" w:line="240" w:lineRule="auto"/>
        <w:jc w:val="both"/>
      </w:pPr>
      <w:r>
        <w:t xml:space="preserve">There are a number of existing standards in place that would benefit from better promotion. There is a need </w:t>
      </w:r>
      <w:r w:rsidR="00D2178D">
        <w:t>to build capacity</w:t>
      </w:r>
      <w:r>
        <w:t xml:space="preserve"> within the recycling sector to apply these standards and build awareness of the </w:t>
      </w:r>
      <w:r w:rsidR="00D2178D">
        <w:t xml:space="preserve">standards and specifications. </w:t>
      </w:r>
      <w:r w:rsidR="00D51363">
        <w:t>Stakeholders view t</w:t>
      </w:r>
      <w:r w:rsidR="00D2178D">
        <w:t>he proces</w:t>
      </w:r>
      <w:r w:rsidR="00D51363">
        <w:t>s for developing new standards a</w:t>
      </w:r>
      <w:r w:rsidR="00D2178D">
        <w:t>s capital and resource intensive and complex</w:t>
      </w:r>
      <w:r w:rsidR="00D51363">
        <w:t>. Engagement and collaboration with industry and across jurisdictions would improve confidence in standards and specifications associated with recycling and resource recovery.</w:t>
      </w:r>
    </w:p>
    <w:p w:rsidR="00004E46" w:rsidRDefault="00004E46" w:rsidP="00A2450B">
      <w:pPr>
        <w:pStyle w:val="ListBullet"/>
        <w:numPr>
          <w:ilvl w:val="0"/>
          <w:numId w:val="0"/>
        </w:numPr>
        <w:spacing w:after="0" w:line="240" w:lineRule="auto"/>
        <w:jc w:val="both"/>
      </w:pPr>
    </w:p>
    <w:p w:rsidR="001E1A4D" w:rsidRDefault="000D2F99" w:rsidP="00A2450B">
      <w:pPr>
        <w:pStyle w:val="ListBullet"/>
        <w:keepNext/>
        <w:numPr>
          <w:ilvl w:val="0"/>
          <w:numId w:val="0"/>
        </w:numPr>
        <w:spacing w:after="0" w:line="240" w:lineRule="auto"/>
        <w:jc w:val="both"/>
      </w:pPr>
      <w:r>
        <w:rPr>
          <w:b/>
        </w:rPr>
        <w:t>Barriers</w:t>
      </w:r>
      <w:r w:rsidR="00EB66DD">
        <w:rPr>
          <w:b/>
        </w:rPr>
        <w:t xml:space="preserve"> affecting the sector</w:t>
      </w:r>
    </w:p>
    <w:p w:rsidR="000D2F99" w:rsidRDefault="00111BE3" w:rsidP="00A2450B">
      <w:pPr>
        <w:pStyle w:val="ListBullet"/>
        <w:numPr>
          <w:ilvl w:val="0"/>
          <w:numId w:val="0"/>
        </w:numPr>
        <w:spacing w:after="0" w:line="240" w:lineRule="auto"/>
        <w:jc w:val="both"/>
      </w:pPr>
      <w:r>
        <w:t xml:space="preserve">There are a number of barriers affecting the recycling sector. </w:t>
      </w:r>
      <w:r w:rsidR="00EE100C">
        <w:t>C</w:t>
      </w:r>
      <w:r w:rsidR="000D2F99">
        <w:t xml:space="preserve">ommonly identified </w:t>
      </w:r>
      <w:r>
        <w:t xml:space="preserve">barriers </w:t>
      </w:r>
      <w:r w:rsidR="000D2F99">
        <w:t>include: distance</w:t>
      </w:r>
      <w:r>
        <w:t xml:space="preserve"> (collection/processing/market)</w:t>
      </w:r>
      <w:r w:rsidR="000D2F99">
        <w:t xml:space="preserve">, contamination, </w:t>
      </w:r>
      <w:r w:rsidR="00EE100C">
        <w:t xml:space="preserve">availability of </w:t>
      </w:r>
      <w:r w:rsidR="000D2F99">
        <w:t>end markets, government support, labour costs and shortage, competition, lack of investment/infrastructure, behaviours and individual business uptake.</w:t>
      </w:r>
      <w:r w:rsidR="00F5254E">
        <w:t xml:space="preserve"> More </w:t>
      </w:r>
      <w:r w:rsidR="00EB66DD">
        <w:t xml:space="preserve">robust </w:t>
      </w:r>
      <w:r w:rsidR="00F5254E">
        <w:t xml:space="preserve">evidence is required to quantify the impact of these barriers on the </w:t>
      </w:r>
      <w:r w:rsidR="00CF461D">
        <w:t>sector</w:t>
      </w:r>
      <w:r w:rsidR="00EB66DD">
        <w:t xml:space="preserve"> and enable the </w:t>
      </w:r>
      <w:r w:rsidR="00CF461D">
        <w:t>sector to engage with government on issues such as regulatory reform and industry development.</w:t>
      </w:r>
    </w:p>
    <w:p w:rsidR="00F5254E" w:rsidRDefault="00F5254E" w:rsidP="00A2450B">
      <w:pPr>
        <w:pStyle w:val="ListBullet"/>
        <w:numPr>
          <w:ilvl w:val="0"/>
          <w:numId w:val="0"/>
        </w:numPr>
        <w:spacing w:after="0" w:line="240" w:lineRule="auto"/>
        <w:jc w:val="both"/>
      </w:pPr>
    </w:p>
    <w:p w:rsidR="00F5254E" w:rsidRDefault="00060308" w:rsidP="00A2450B">
      <w:pPr>
        <w:pStyle w:val="ListBullet"/>
        <w:numPr>
          <w:ilvl w:val="0"/>
          <w:numId w:val="0"/>
        </w:numPr>
        <w:spacing w:after="0" w:line="240" w:lineRule="auto"/>
        <w:jc w:val="both"/>
        <w:rPr>
          <w:b/>
        </w:rPr>
      </w:pPr>
      <w:r w:rsidRPr="00060308">
        <w:rPr>
          <w:b/>
        </w:rPr>
        <w:t>Data collection and reporting</w:t>
      </w:r>
    </w:p>
    <w:p w:rsidR="00316027" w:rsidRDefault="00F5254E" w:rsidP="00A2450B">
      <w:pPr>
        <w:pStyle w:val="ListBullet"/>
        <w:numPr>
          <w:ilvl w:val="0"/>
          <w:numId w:val="0"/>
        </w:numPr>
        <w:spacing w:after="0" w:line="240" w:lineRule="auto"/>
        <w:jc w:val="both"/>
      </w:pPr>
      <w:r>
        <w:t xml:space="preserve">Recycling data is compiled both on a geographic </w:t>
      </w:r>
      <w:r w:rsidR="00FA390F">
        <w:t xml:space="preserve">(state/territory) </w:t>
      </w:r>
      <w:r>
        <w:t>or material type basis</w:t>
      </w:r>
      <w:r w:rsidR="00FA390F">
        <w:t xml:space="preserve"> </w:t>
      </w:r>
      <w:r w:rsidR="00346C16">
        <w:t>(</w:t>
      </w:r>
      <w:r w:rsidR="00FA390F">
        <w:t>e.</w:t>
      </w:r>
      <w:r w:rsidR="00FA390F" w:rsidRPr="00394E40">
        <w:t>g</w:t>
      </w:r>
      <w:r w:rsidR="00060308" w:rsidRPr="00060308">
        <w:t>. </w:t>
      </w:r>
      <w:r w:rsidR="00FA390F" w:rsidRPr="00394E40">
        <w:t>plastics</w:t>
      </w:r>
      <w:r w:rsidR="00FA390F">
        <w:t>, organics, etc</w:t>
      </w:r>
      <w:r w:rsidR="00346C16">
        <w:t>)</w:t>
      </w:r>
      <w:r>
        <w:t xml:space="preserve">. It is primarily obtained </w:t>
      </w:r>
      <w:r w:rsidR="000B087C">
        <w:t>through licence r</w:t>
      </w:r>
      <w:r>
        <w:t>eporting requirements and annual voluntary surveys</w:t>
      </w:r>
      <w:r w:rsidR="00316027">
        <w:t xml:space="preserve"> through which there is generally a high response rate (80-97%).</w:t>
      </w:r>
    </w:p>
    <w:p w:rsidR="00D51363" w:rsidRDefault="00D51363" w:rsidP="00A2450B">
      <w:pPr>
        <w:pStyle w:val="ListBullet"/>
        <w:numPr>
          <w:ilvl w:val="0"/>
          <w:numId w:val="0"/>
        </w:numPr>
        <w:spacing w:after="0" w:line="240" w:lineRule="auto"/>
        <w:jc w:val="both"/>
      </w:pPr>
    </w:p>
    <w:p w:rsidR="00D51363" w:rsidRPr="00111BE3" w:rsidRDefault="00D51363" w:rsidP="00A2450B">
      <w:pPr>
        <w:pStyle w:val="ListBullet"/>
        <w:numPr>
          <w:ilvl w:val="0"/>
          <w:numId w:val="0"/>
        </w:numPr>
        <w:spacing w:after="0" w:line="240" w:lineRule="auto"/>
        <w:jc w:val="both"/>
      </w:pPr>
      <w:r>
        <w:t xml:space="preserve">There is a lack of nationally consistent waste and resource recovery definitions. Each state/territory has their own definitions enshrined in their respective legislation and policy documents. </w:t>
      </w:r>
      <w:r w:rsidRPr="00060308">
        <w:t>Interviews with stakeholders revealed there is a strong view that a more sophisticated approach to capturing recycling information at a national level is necessary to improve usefulness of data from landfill and recycling facilities, and to facilitate cooperation and communication between jurisdictions.</w:t>
      </w:r>
    </w:p>
    <w:p w:rsidR="00394E40" w:rsidRDefault="00394E40" w:rsidP="00A2450B">
      <w:pPr>
        <w:pStyle w:val="ListBullet"/>
        <w:numPr>
          <w:ilvl w:val="0"/>
          <w:numId w:val="0"/>
        </w:numPr>
        <w:spacing w:after="0" w:line="240" w:lineRule="auto"/>
        <w:jc w:val="both"/>
        <w:rPr>
          <w:b/>
        </w:rPr>
      </w:pPr>
    </w:p>
    <w:p w:rsidR="00BA2EC2" w:rsidRDefault="00BA2EC2" w:rsidP="00A2450B">
      <w:pPr>
        <w:pStyle w:val="ListBullet"/>
        <w:numPr>
          <w:ilvl w:val="0"/>
          <w:numId w:val="0"/>
        </w:numPr>
        <w:spacing w:after="0" w:line="240" w:lineRule="auto"/>
        <w:jc w:val="both"/>
        <w:rPr>
          <w:b/>
        </w:rPr>
      </w:pPr>
      <w:r>
        <w:rPr>
          <w:b/>
        </w:rPr>
        <w:t>Future outlook</w:t>
      </w:r>
    </w:p>
    <w:p w:rsidR="00762C1D" w:rsidRDefault="00762C1D" w:rsidP="00A2450B">
      <w:pPr>
        <w:pStyle w:val="ListBullet"/>
        <w:numPr>
          <w:ilvl w:val="0"/>
          <w:numId w:val="0"/>
        </w:numPr>
        <w:spacing w:after="0" w:line="240" w:lineRule="auto"/>
        <w:jc w:val="both"/>
      </w:pPr>
      <w:r>
        <w:t xml:space="preserve">The recycling sector is an important element of Australia’s future industrial and environmental development. Recycling is viewed as a critical component of our economy’s transition towards reducing its reliance on virgin, non-renewable materials. </w:t>
      </w:r>
    </w:p>
    <w:p w:rsidR="00E921F9" w:rsidRDefault="00E921F9" w:rsidP="00A2450B">
      <w:pPr>
        <w:pStyle w:val="ListBullet"/>
        <w:numPr>
          <w:ilvl w:val="0"/>
          <w:numId w:val="0"/>
        </w:numPr>
        <w:spacing w:after="0" w:line="240" w:lineRule="auto"/>
        <w:jc w:val="both"/>
      </w:pPr>
    </w:p>
    <w:p w:rsidR="00060E5E" w:rsidRDefault="00762C1D" w:rsidP="00A2450B">
      <w:pPr>
        <w:pStyle w:val="ListBullet"/>
        <w:numPr>
          <w:ilvl w:val="0"/>
          <w:numId w:val="0"/>
        </w:numPr>
        <w:spacing w:after="0" w:line="240" w:lineRule="auto"/>
        <w:jc w:val="both"/>
      </w:pPr>
      <w:r>
        <w:t xml:space="preserve"> </w:t>
      </w:r>
      <w:r w:rsidR="00275CC6">
        <w:t xml:space="preserve">A comparison of the current level of recycling </w:t>
      </w:r>
      <w:r w:rsidR="00862275">
        <w:t xml:space="preserve">(44% in 2008-09) </w:t>
      </w:r>
      <w:r w:rsidR="00275CC6">
        <w:t xml:space="preserve">and the recycling targets in place across Australia indicates that there is significant capacity for increased recycling in the future. </w:t>
      </w:r>
      <w:r w:rsidR="00B20F37">
        <w:t xml:space="preserve">Recycling targets within each of the Australian jurisdictions </w:t>
      </w:r>
      <w:r w:rsidR="00644AB1">
        <w:t>are one</w:t>
      </w:r>
      <w:r w:rsidR="00B20F37">
        <w:t xml:space="preserve"> indication of the likely recycling rates in the future.</w:t>
      </w:r>
    </w:p>
    <w:p w:rsidR="00762C1D" w:rsidRDefault="00762C1D" w:rsidP="00A2450B">
      <w:pPr>
        <w:pStyle w:val="ListBullet"/>
        <w:numPr>
          <w:ilvl w:val="0"/>
          <w:numId w:val="0"/>
        </w:numPr>
        <w:spacing w:after="0" w:line="240" w:lineRule="auto"/>
        <w:jc w:val="both"/>
      </w:pPr>
    </w:p>
    <w:p w:rsidR="00BA2EC2" w:rsidRDefault="00644AB1" w:rsidP="00A2450B">
      <w:pPr>
        <w:pStyle w:val="ListBullet"/>
        <w:numPr>
          <w:ilvl w:val="0"/>
          <w:numId w:val="0"/>
        </w:numPr>
        <w:spacing w:after="0" w:line="240" w:lineRule="auto"/>
        <w:jc w:val="both"/>
      </w:pPr>
      <w:r>
        <w:t>Discussions with stakeholders indicate that t</w:t>
      </w:r>
      <w:r w:rsidR="00BA2EC2">
        <w:t>here are opportunities for increased recycling of commercial and industrial materials, organics and products such as appliances.</w:t>
      </w:r>
    </w:p>
    <w:p w:rsidR="00644AB1" w:rsidRDefault="00644AB1" w:rsidP="00A2450B">
      <w:pPr>
        <w:pStyle w:val="ListBullet"/>
        <w:numPr>
          <w:ilvl w:val="0"/>
          <w:numId w:val="0"/>
        </w:numPr>
        <w:spacing w:after="0" w:line="240" w:lineRule="auto"/>
        <w:jc w:val="both"/>
      </w:pPr>
    </w:p>
    <w:p w:rsidR="00644AB1" w:rsidRDefault="00644AB1" w:rsidP="00A2450B">
      <w:pPr>
        <w:pStyle w:val="ListBullet"/>
        <w:numPr>
          <w:ilvl w:val="0"/>
          <w:numId w:val="0"/>
        </w:numPr>
        <w:spacing w:after="0" w:line="240" w:lineRule="auto"/>
        <w:jc w:val="both"/>
      </w:pPr>
      <w:r>
        <w:t xml:space="preserve">Waste avoidance, sustainable design and manufacture, and recycling need to be considered holistically, so that </w:t>
      </w:r>
      <w:r w:rsidR="00BB6C62">
        <w:t>Australia</w:t>
      </w:r>
      <w:r>
        <w:t xml:space="preserve"> can reduce </w:t>
      </w:r>
      <w:r w:rsidR="00BB6C62">
        <w:t>its</w:t>
      </w:r>
      <w:r>
        <w:t xml:space="preserve"> reliance on </w:t>
      </w:r>
      <w:r w:rsidR="00F52AF1">
        <w:t>n</w:t>
      </w:r>
      <w:r>
        <w:t>on-renewable resources, and sustainably manage those that are consumed. Communication and cooperation across the supply chain, with collaboration between manufacturers and recyclers would help to increase opportunities for beneficial re-use of a range of products, including industrial by-products.</w:t>
      </w:r>
    </w:p>
    <w:p w:rsidR="00060E5E" w:rsidRDefault="00060E5E" w:rsidP="00A2450B">
      <w:pPr>
        <w:pStyle w:val="ListBullet"/>
        <w:numPr>
          <w:ilvl w:val="0"/>
          <w:numId w:val="0"/>
        </w:numPr>
        <w:spacing w:after="0" w:line="240" w:lineRule="auto"/>
        <w:jc w:val="both"/>
      </w:pPr>
    </w:p>
    <w:p w:rsidR="00060E5E" w:rsidRDefault="00060E5E" w:rsidP="00A2450B">
      <w:pPr>
        <w:pStyle w:val="ListBullet"/>
        <w:numPr>
          <w:ilvl w:val="0"/>
          <w:numId w:val="0"/>
        </w:numPr>
        <w:spacing w:after="0" w:line="240" w:lineRule="auto"/>
        <w:jc w:val="both"/>
      </w:pPr>
    </w:p>
    <w:p w:rsidR="000D2F99" w:rsidRPr="000D2F99" w:rsidRDefault="000D2F99" w:rsidP="00A2450B">
      <w:pPr>
        <w:pStyle w:val="ListBullet"/>
        <w:numPr>
          <w:ilvl w:val="0"/>
          <w:numId w:val="0"/>
        </w:numPr>
        <w:jc w:val="both"/>
      </w:pPr>
    </w:p>
    <w:p w:rsidR="00BF1A0A" w:rsidRPr="00EA416C" w:rsidRDefault="00BF1A0A" w:rsidP="00A2450B">
      <w:pPr>
        <w:jc w:val="both"/>
      </w:pPr>
    </w:p>
    <w:sectPr w:rsidR="00BF1A0A" w:rsidRPr="00EA416C" w:rsidSect="00A7731F">
      <w:headerReference w:type="even" r:id="rId12"/>
      <w:footerReference w:type="default" r:id="rId13"/>
      <w:pgSz w:w="11906" w:h="16838"/>
      <w:pgMar w:top="1418" w:right="1276" w:bottom="567" w:left="1418" w:header="425" w:footer="425"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7D10" w:rsidRDefault="007C7D10" w:rsidP="00A60185">
      <w:pPr>
        <w:spacing w:after="0" w:line="240" w:lineRule="auto"/>
      </w:pPr>
      <w:r>
        <w:separator/>
      </w:r>
    </w:p>
  </w:endnote>
  <w:endnote w:type="continuationSeparator" w:id="0">
    <w:p w:rsidR="007C7D10" w:rsidRDefault="007C7D10" w:rsidP="00A601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45126"/>
      <w:docPartObj>
        <w:docPartGallery w:val="Page Numbers (Bottom of Page)"/>
        <w:docPartUnique/>
      </w:docPartObj>
    </w:sdtPr>
    <w:sdtContent>
      <w:p w:rsidR="007C7D10" w:rsidRDefault="007C7D10">
        <w:pPr>
          <w:pStyle w:val="Footer"/>
          <w:jc w:val="right"/>
        </w:pPr>
        <w:fldSimple w:instr=" PAGE   \* MERGEFORMAT ">
          <w:r w:rsidR="00D91216">
            <w:rPr>
              <w:noProof/>
            </w:rPr>
            <w:t>1</w:t>
          </w:r>
        </w:fldSimple>
      </w:p>
    </w:sdtContent>
  </w:sdt>
  <w:p w:rsidR="007C7D10" w:rsidRDefault="007C7D10">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7D10" w:rsidRDefault="007C7D10" w:rsidP="00A60185">
      <w:pPr>
        <w:spacing w:after="0" w:line="240" w:lineRule="auto"/>
      </w:pPr>
      <w:r>
        <w:separator/>
      </w:r>
    </w:p>
  </w:footnote>
  <w:footnote w:type="continuationSeparator" w:id="0">
    <w:p w:rsidR="007C7D10" w:rsidRDefault="007C7D10" w:rsidP="00A601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D10" w:rsidRDefault="007C7D10" w:rsidP="00E45765">
    <w:pPr>
      <w:pStyle w:val="Classification"/>
    </w:pPr>
    <w:r>
      <w:fldChar w:fldCharType="begin"/>
    </w:r>
    <w:r>
      <w:instrText xml:space="preserve"> DOCPROPERTY SecurityClassification \* MERGEFORMAT </w:instrText>
    </w:r>
    <w:r>
      <w:fldChar w:fldCharType="separate"/>
    </w:r>
    <w:r w:rsidR="00D91216">
      <w:rPr>
        <w:b/>
        <w:bCs/>
        <w:lang w:val="en-US"/>
      </w:rPr>
      <w:t>Error! Unknown document property name.</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F6A4D88"/>
    <w:lvl w:ilvl="0">
      <w:start w:val="1"/>
      <w:numFmt w:val="decimal"/>
      <w:lvlText w:val="%1."/>
      <w:lvlJc w:val="left"/>
      <w:pPr>
        <w:tabs>
          <w:tab w:val="num" w:pos="1492"/>
        </w:tabs>
        <w:ind w:left="1492" w:hanging="360"/>
      </w:pPr>
    </w:lvl>
  </w:abstractNum>
  <w:abstractNum w:abstractNumId="1">
    <w:nsid w:val="FFFFFF7D"/>
    <w:multiLevelType w:val="singleLevel"/>
    <w:tmpl w:val="2090A8FA"/>
    <w:lvl w:ilvl="0">
      <w:start w:val="1"/>
      <w:numFmt w:val="decimal"/>
      <w:lvlText w:val="%1."/>
      <w:lvlJc w:val="left"/>
      <w:pPr>
        <w:tabs>
          <w:tab w:val="num" w:pos="1209"/>
        </w:tabs>
        <w:ind w:left="1209" w:hanging="360"/>
      </w:pPr>
    </w:lvl>
  </w:abstractNum>
  <w:abstractNum w:abstractNumId="2">
    <w:nsid w:val="FFFFFF7E"/>
    <w:multiLevelType w:val="singleLevel"/>
    <w:tmpl w:val="8D462BDC"/>
    <w:lvl w:ilvl="0">
      <w:start w:val="1"/>
      <w:numFmt w:val="decimal"/>
      <w:lvlText w:val="%1."/>
      <w:lvlJc w:val="left"/>
      <w:pPr>
        <w:tabs>
          <w:tab w:val="num" w:pos="926"/>
        </w:tabs>
        <w:ind w:left="926" w:hanging="360"/>
      </w:pPr>
    </w:lvl>
  </w:abstractNum>
  <w:abstractNum w:abstractNumId="3">
    <w:nsid w:val="FFFFFF7F"/>
    <w:multiLevelType w:val="singleLevel"/>
    <w:tmpl w:val="77B8748C"/>
    <w:lvl w:ilvl="0">
      <w:start w:val="1"/>
      <w:numFmt w:val="decimal"/>
      <w:lvlText w:val="%1."/>
      <w:lvlJc w:val="left"/>
      <w:pPr>
        <w:tabs>
          <w:tab w:val="num" w:pos="643"/>
        </w:tabs>
        <w:ind w:left="643" w:hanging="360"/>
      </w:pPr>
    </w:lvl>
  </w:abstractNum>
  <w:abstractNum w:abstractNumId="4">
    <w:nsid w:val="FFFFFF80"/>
    <w:multiLevelType w:val="singleLevel"/>
    <w:tmpl w:val="F32A3D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0446F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7428B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95CEE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D68994"/>
    <w:lvl w:ilvl="0">
      <w:start w:val="1"/>
      <w:numFmt w:val="decimal"/>
      <w:lvlText w:val="%1."/>
      <w:lvlJc w:val="left"/>
      <w:pPr>
        <w:tabs>
          <w:tab w:val="num" w:pos="360"/>
        </w:tabs>
        <w:ind w:left="360" w:hanging="360"/>
      </w:pPr>
    </w:lvl>
  </w:abstractNum>
  <w:abstractNum w:abstractNumId="9">
    <w:nsid w:val="FFFFFF89"/>
    <w:multiLevelType w:val="singleLevel"/>
    <w:tmpl w:val="FA5AF63A"/>
    <w:lvl w:ilvl="0">
      <w:start w:val="1"/>
      <w:numFmt w:val="bullet"/>
      <w:lvlText w:val=""/>
      <w:lvlJc w:val="left"/>
      <w:pPr>
        <w:tabs>
          <w:tab w:val="num" w:pos="360"/>
        </w:tabs>
        <w:ind w:left="360" w:hanging="360"/>
      </w:pPr>
      <w:rPr>
        <w:rFonts w:ascii="Symbol" w:hAnsi="Symbol" w:hint="default"/>
      </w:rPr>
    </w:lvl>
  </w:abstractNum>
  <w:abstractNum w:abstractNumId="1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nsid w:val="05EC64B3"/>
    <w:multiLevelType w:val="multilevel"/>
    <w:tmpl w:val="E5E89F92"/>
    <w:numStyleLink w:val="BulletList"/>
  </w:abstractNum>
  <w:abstractNum w:abstractNumId="12">
    <w:nsid w:val="073123A7"/>
    <w:multiLevelType w:val="hybridMultilevel"/>
    <w:tmpl w:val="0C09000F"/>
    <w:lvl w:ilvl="0" w:tplc="95706B16">
      <w:start w:val="1"/>
      <w:numFmt w:val="decimal"/>
      <w:lvlText w:val="%1."/>
      <w:lvlJc w:val="left"/>
      <w:pPr>
        <w:ind w:left="720" w:hanging="360"/>
      </w:pPr>
      <w:rPr>
        <w:rFonts w:hint="default"/>
      </w:rPr>
    </w:lvl>
    <w:lvl w:ilvl="1" w:tplc="8342DD4A" w:tentative="1">
      <w:start w:val="1"/>
      <w:numFmt w:val="lowerLetter"/>
      <w:lvlText w:val="%2."/>
      <w:lvlJc w:val="left"/>
      <w:pPr>
        <w:ind w:left="1440" w:hanging="360"/>
      </w:pPr>
      <w:rPr>
        <w:rFonts w:hint="default"/>
      </w:rPr>
    </w:lvl>
    <w:lvl w:ilvl="2" w:tplc="23329D6A">
      <w:start w:val="1"/>
      <w:numFmt w:val="lowerRoman"/>
      <w:lvlText w:val="%3."/>
      <w:lvlJc w:val="right"/>
      <w:pPr>
        <w:ind w:left="2160" w:hanging="180"/>
      </w:pPr>
      <w:rPr>
        <w:rFonts w:hint="default"/>
      </w:rPr>
    </w:lvl>
    <w:lvl w:ilvl="3" w:tplc="64522FCE">
      <w:start w:val="1"/>
      <w:numFmt w:val="decimal"/>
      <w:lvlText w:val="%4."/>
      <w:lvlJc w:val="left"/>
      <w:pPr>
        <w:ind w:left="2880" w:hanging="360"/>
      </w:pPr>
      <w:rPr>
        <w:rFonts w:hint="default"/>
      </w:rPr>
    </w:lvl>
    <w:lvl w:ilvl="4" w:tplc="7FDCB4C0" w:tentative="1">
      <w:start w:val="1"/>
      <w:numFmt w:val="lowerLetter"/>
      <w:lvlText w:val="%5."/>
      <w:lvlJc w:val="left"/>
      <w:pPr>
        <w:ind w:left="3600" w:hanging="360"/>
      </w:pPr>
      <w:rPr>
        <w:rFonts w:hint="default"/>
      </w:rPr>
    </w:lvl>
    <w:lvl w:ilvl="5" w:tplc="DDE6527E" w:tentative="1">
      <w:start w:val="1"/>
      <w:numFmt w:val="lowerRoman"/>
      <w:lvlText w:val="%6."/>
      <w:lvlJc w:val="right"/>
      <w:pPr>
        <w:ind w:left="4320" w:hanging="180"/>
      </w:pPr>
      <w:rPr>
        <w:rFonts w:hint="default"/>
      </w:rPr>
    </w:lvl>
    <w:lvl w:ilvl="6" w:tplc="189C8CAC" w:tentative="1">
      <w:start w:val="1"/>
      <w:numFmt w:val="decimal"/>
      <w:lvlText w:val="%7."/>
      <w:lvlJc w:val="left"/>
      <w:pPr>
        <w:ind w:left="5040" w:hanging="360"/>
      </w:pPr>
      <w:rPr>
        <w:rFonts w:hint="default"/>
      </w:rPr>
    </w:lvl>
    <w:lvl w:ilvl="7" w:tplc="1D6AD1D4" w:tentative="1">
      <w:start w:val="1"/>
      <w:numFmt w:val="lowerLetter"/>
      <w:lvlText w:val="%8."/>
      <w:lvlJc w:val="left"/>
      <w:pPr>
        <w:ind w:left="5760" w:hanging="360"/>
      </w:pPr>
      <w:rPr>
        <w:rFonts w:hint="default"/>
      </w:rPr>
    </w:lvl>
    <w:lvl w:ilvl="8" w:tplc="48BA8832" w:tentative="1">
      <w:start w:val="1"/>
      <w:numFmt w:val="lowerRoman"/>
      <w:lvlText w:val="%9."/>
      <w:lvlJc w:val="right"/>
      <w:pPr>
        <w:ind w:left="6480" w:hanging="180"/>
      </w:pPr>
      <w:rPr>
        <w:rFonts w:hint="default"/>
      </w:rPr>
    </w:lvl>
  </w:abstractNum>
  <w:abstractNum w:abstractNumId="13">
    <w:nsid w:val="0DCC7901"/>
    <w:multiLevelType w:val="hybridMultilevel"/>
    <w:tmpl w:val="F97493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4AB21CC"/>
    <w:multiLevelType w:val="multilevel"/>
    <w:tmpl w:val="E898CC72"/>
    <w:numStyleLink w:val="KeyPoints"/>
  </w:abstractNum>
  <w:abstractNum w:abstractNumId="15">
    <w:nsid w:val="1784511A"/>
    <w:multiLevelType w:val="multilevel"/>
    <w:tmpl w:val="E898CC72"/>
    <w:numStyleLink w:val="KeyPoints"/>
  </w:abstractNum>
  <w:abstractNum w:abstractNumId="16">
    <w:nsid w:val="198F4124"/>
    <w:multiLevelType w:val="hybridMultilevel"/>
    <w:tmpl w:val="929E3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C291970"/>
    <w:multiLevelType w:val="multilevel"/>
    <w:tmpl w:val="E898CC72"/>
    <w:numStyleLink w:val="KeyPoints"/>
  </w:abstractNum>
  <w:abstractNum w:abstractNumId="18">
    <w:nsid w:val="1F745BC2"/>
    <w:multiLevelType w:val="multilevel"/>
    <w:tmpl w:val="E5E89F92"/>
    <w:numStyleLink w:val="BulletList"/>
  </w:abstractNum>
  <w:abstractNum w:abstractNumId="19">
    <w:nsid w:val="29253B4A"/>
    <w:multiLevelType w:val="multilevel"/>
    <w:tmpl w:val="E898CC72"/>
    <w:numStyleLink w:val="KeyPoints"/>
  </w:abstractNum>
  <w:abstractNum w:abstractNumId="20">
    <w:nsid w:val="2C1B4F6C"/>
    <w:multiLevelType w:val="multilevel"/>
    <w:tmpl w:val="E898CC72"/>
    <w:numStyleLink w:val="KeyPoints"/>
  </w:abstractNum>
  <w:abstractNum w:abstractNumId="21">
    <w:nsid w:val="30225151"/>
    <w:multiLevelType w:val="multilevel"/>
    <w:tmpl w:val="3B2C814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8816F9C"/>
    <w:multiLevelType w:val="multilevel"/>
    <w:tmpl w:val="E5E89F92"/>
    <w:numStyleLink w:val="BulletList"/>
  </w:abstractNum>
  <w:abstractNum w:abstractNumId="25">
    <w:nsid w:val="3B351B82"/>
    <w:multiLevelType w:val="multilevel"/>
    <w:tmpl w:val="E5E89F92"/>
    <w:numStyleLink w:val="BulletList"/>
  </w:abstractNum>
  <w:abstractNum w:abstractNumId="26">
    <w:nsid w:val="48B871CF"/>
    <w:multiLevelType w:val="multilevel"/>
    <w:tmpl w:val="E5E89F92"/>
    <w:numStyleLink w:val="BulletList"/>
  </w:abstractNum>
  <w:abstractNum w:abstractNumId="27">
    <w:nsid w:val="49016841"/>
    <w:multiLevelType w:val="multilevel"/>
    <w:tmpl w:val="E5E89F92"/>
    <w:numStyleLink w:val="BulletList"/>
  </w:abstractNum>
  <w:abstractNum w:abstractNumId="28">
    <w:nsid w:val="51A44175"/>
    <w:multiLevelType w:val="multilevel"/>
    <w:tmpl w:val="E5E89F92"/>
    <w:numStyleLink w:val="BulletList"/>
  </w:abstractNum>
  <w:abstractNum w:abstractNumId="29">
    <w:nsid w:val="59683F9E"/>
    <w:multiLevelType w:val="hybridMultilevel"/>
    <w:tmpl w:val="AA84FF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5456429"/>
    <w:multiLevelType w:val="multilevel"/>
    <w:tmpl w:val="E898CC72"/>
    <w:numStyleLink w:val="KeyPoints"/>
  </w:abstractNum>
  <w:abstractNum w:abstractNumId="31">
    <w:nsid w:val="672E0C2A"/>
    <w:multiLevelType w:val="multilevel"/>
    <w:tmpl w:val="E5E89F92"/>
    <w:numStyleLink w:val="BulletList"/>
  </w:abstractNum>
  <w:abstractNum w:abstractNumId="32">
    <w:nsid w:val="674B011C"/>
    <w:multiLevelType w:val="multilevel"/>
    <w:tmpl w:val="72C09BA0"/>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3">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A823B13"/>
    <w:multiLevelType w:val="multilevel"/>
    <w:tmpl w:val="E5E89F92"/>
    <w:numStyleLink w:val="BulletList"/>
  </w:abstractNum>
  <w:abstractNum w:abstractNumId="35">
    <w:nsid w:val="6DF2198A"/>
    <w:multiLevelType w:val="multilevel"/>
    <w:tmpl w:val="E5E89F92"/>
    <w:numStyleLink w:val="BulletList"/>
  </w:abstractNum>
  <w:abstractNum w:abstractNumId="36">
    <w:nsid w:val="6F032444"/>
    <w:multiLevelType w:val="multilevel"/>
    <w:tmpl w:val="E5E89F92"/>
    <w:numStyleLink w:val="BulletList"/>
  </w:abstractNum>
  <w:abstractNum w:abstractNumId="37">
    <w:nsid w:val="6F5C7C61"/>
    <w:multiLevelType w:val="hybridMultilevel"/>
    <w:tmpl w:val="D58E68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F7D6BDE"/>
    <w:multiLevelType w:val="hybridMultilevel"/>
    <w:tmpl w:val="E1006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2C700E0"/>
    <w:multiLevelType w:val="multilevel"/>
    <w:tmpl w:val="E898CC72"/>
    <w:numStyleLink w:val="KeyPoints"/>
  </w:abstractNum>
  <w:abstractNum w:abstractNumId="4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1">
    <w:nsid w:val="788260C9"/>
    <w:multiLevelType w:val="multilevel"/>
    <w:tmpl w:val="E898CC72"/>
    <w:numStyleLink w:val="KeyPoints"/>
  </w:abstractNum>
  <w:abstractNum w:abstractNumId="42">
    <w:nsid w:val="78A5298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C314760"/>
    <w:multiLevelType w:val="hybridMultilevel"/>
    <w:tmpl w:val="6F9C46BE"/>
    <w:lvl w:ilvl="0" w:tplc="2D70B1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D3708B3"/>
    <w:multiLevelType w:val="multilevel"/>
    <w:tmpl w:val="E5E89F92"/>
    <w:numStyleLink w:val="BulletList"/>
  </w:abstractNum>
  <w:num w:numId="1">
    <w:abstractNumId w:val="40"/>
  </w:num>
  <w:num w:numId="2">
    <w:abstractNumId w:val="15"/>
    <w:lvlOverride w:ilvl="0">
      <w:lvl w:ilvl="0">
        <w:start w:val="1"/>
        <w:numFmt w:val="decimal"/>
        <w:lvlText w:val="%1."/>
        <w:lvlJc w:val="left"/>
        <w:pPr>
          <w:ind w:left="369" w:hanging="369"/>
        </w:pPr>
        <w:rPr>
          <w:rFonts w:ascii="Arial" w:hAnsi="Arial" w:cs="Arial" w:hint="default"/>
          <w:sz w:val="22"/>
        </w:rPr>
      </w:lvl>
    </w:lvlOverride>
  </w:num>
  <w:num w:numId="3">
    <w:abstractNumId w:val="10"/>
  </w:num>
  <w:num w:numId="4">
    <w:abstractNumId w:val="26"/>
  </w:num>
  <w:num w:numId="5">
    <w:abstractNumId w:val="37"/>
  </w:num>
  <w:num w:numId="6">
    <w:abstractNumId w:val="38"/>
  </w:num>
  <w:num w:numId="7">
    <w:abstractNumId w:val="33"/>
  </w:num>
  <w:num w:numId="8">
    <w:abstractNumId w:val="21"/>
  </w:num>
  <w:num w:numId="9">
    <w:abstractNumId w:val="9"/>
  </w:num>
  <w:num w:numId="10">
    <w:abstractNumId w:val="7"/>
  </w:num>
  <w:num w:numId="11">
    <w:abstractNumId w:val="6"/>
  </w:num>
  <w:num w:numId="12">
    <w:abstractNumId w:val="5"/>
  </w:num>
  <w:num w:numId="13">
    <w:abstractNumId w:val="4"/>
  </w:num>
  <w:num w:numId="14">
    <w:abstractNumId w:val="23"/>
  </w:num>
  <w:num w:numId="15">
    <w:abstractNumId w:val="16"/>
  </w:num>
  <w:num w:numId="16">
    <w:abstractNumId w:val="42"/>
  </w:num>
  <w:num w:numId="17">
    <w:abstractNumId w:val="12"/>
  </w:num>
  <w:num w:numId="18">
    <w:abstractNumId w:val="31"/>
  </w:num>
  <w:num w:numId="19">
    <w:abstractNumId w:val="11"/>
  </w:num>
  <w:num w:numId="20">
    <w:abstractNumId w:val="20"/>
  </w:num>
  <w:num w:numId="21">
    <w:abstractNumId w:val="14"/>
  </w:num>
  <w:num w:numId="22">
    <w:abstractNumId w:val="19"/>
  </w:num>
  <w:num w:numId="23">
    <w:abstractNumId w:val="27"/>
  </w:num>
  <w:num w:numId="24">
    <w:abstractNumId w:val="36"/>
  </w:num>
  <w:num w:numId="25">
    <w:abstractNumId w:val="32"/>
  </w:num>
  <w:num w:numId="26">
    <w:abstractNumId w:val="25"/>
  </w:num>
  <w:num w:numId="27">
    <w:abstractNumId w:val="39"/>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4"/>
  </w:num>
  <w:num w:numId="31">
    <w:abstractNumId w:val="35"/>
  </w:num>
  <w:num w:numId="32">
    <w:abstractNumId w:val="32"/>
  </w:num>
  <w:num w:numId="33">
    <w:abstractNumId w:val="28"/>
  </w:num>
  <w:num w:numId="34">
    <w:abstractNumId w:val="17"/>
  </w:num>
  <w:num w:numId="35">
    <w:abstractNumId w:val="29"/>
  </w:num>
  <w:num w:numId="36">
    <w:abstractNumId w:val="43"/>
  </w:num>
  <w:num w:numId="37">
    <w:abstractNumId w:val="43"/>
    <w:lvlOverride w:ilvl="0">
      <w:startOverride w:val="1"/>
    </w:lvlOverride>
  </w:num>
  <w:num w:numId="38">
    <w:abstractNumId w:val="8"/>
  </w:num>
  <w:num w:numId="39">
    <w:abstractNumId w:val="22"/>
  </w:num>
  <w:num w:numId="40">
    <w:abstractNumId w:val="3"/>
  </w:num>
  <w:num w:numId="41">
    <w:abstractNumId w:val="2"/>
  </w:num>
  <w:num w:numId="42">
    <w:abstractNumId w:val="1"/>
  </w:num>
  <w:num w:numId="43">
    <w:abstractNumId w:val="0"/>
  </w:num>
  <w:num w:numId="44">
    <w:abstractNumId w:val="41"/>
  </w:num>
  <w:num w:numId="45">
    <w:abstractNumId w:val="34"/>
  </w:num>
  <w:num w:numId="46">
    <w:abstractNumId w:val="44"/>
  </w:num>
  <w:num w:numId="47">
    <w:abstractNumId w:val="30"/>
  </w:num>
  <w:num w:numId="4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oNotTrackMoves/>
  <w:doNotTrackFormatting/>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docVars>
    <w:docVar w:name="SecurityClassificationInHeader" w:val="False"/>
  </w:docVars>
  <w:rsids>
    <w:rsidRoot w:val="00E07D77"/>
    <w:rsid w:val="00004AEE"/>
    <w:rsid w:val="00004E46"/>
    <w:rsid w:val="00005CAA"/>
    <w:rsid w:val="00010210"/>
    <w:rsid w:val="00012920"/>
    <w:rsid w:val="00012D66"/>
    <w:rsid w:val="00015ADA"/>
    <w:rsid w:val="00017951"/>
    <w:rsid w:val="00020C99"/>
    <w:rsid w:val="0002707B"/>
    <w:rsid w:val="0004049A"/>
    <w:rsid w:val="00042B23"/>
    <w:rsid w:val="0005148E"/>
    <w:rsid w:val="00060308"/>
    <w:rsid w:val="00060E5E"/>
    <w:rsid w:val="00071FE7"/>
    <w:rsid w:val="000759E5"/>
    <w:rsid w:val="00084AC6"/>
    <w:rsid w:val="00091608"/>
    <w:rsid w:val="0009333C"/>
    <w:rsid w:val="0009704F"/>
    <w:rsid w:val="000A0F11"/>
    <w:rsid w:val="000A125A"/>
    <w:rsid w:val="000A57CD"/>
    <w:rsid w:val="000B087C"/>
    <w:rsid w:val="000B2B01"/>
    <w:rsid w:val="000B3758"/>
    <w:rsid w:val="000B7681"/>
    <w:rsid w:val="000B7B42"/>
    <w:rsid w:val="000C02B7"/>
    <w:rsid w:val="000C5342"/>
    <w:rsid w:val="000C706A"/>
    <w:rsid w:val="000D2887"/>
    <w:rsid w:val="000D2F99"/>
    <w:rsid w:val="000D3FFA"/>
    <w:rsid w:val="000D6D63"/>
    <w:rsid w:val="000E0081"/>
    <w:rsid w:val="000E07CF"/>
    <w:rsid w:val="00100BEF"/>
    <w:rsid w:val="00106040"/>
    <w:rsid w:val="00111BE3"/>
    <w:rsid w:val="0011498E"/>
    <w:rsid w:val="00116CF5"/>
    <w:rsid w:val="00117A45"/>
    <w:rsid w:val="001224AE"/>
    <w:rsid w:val="00130198"/>
    <w:rsid w:val="001337D4"/>
    <w:rsid w:val="001357A7"/>
    <w:rsid w:val="00147C12"/>
    <w:rsid w:val="001527A1"/>
    <w:rsid w:val="001530DC"/>
    <w:rsid w:val="00154989"/>
    <w:rsid w:val="00155A9F"/>
    <w:rsid w:val="00160262"/>
    <w:rsid w:val="0016557E"/>
    <w:rsid w:val="001674FA"/>
    <w:rsid w:val="0016780A"/>
    <w:rsid w:val="001713FA"/>
    <w:rsid w:val="00173EBF"/>
    <w:rsid w:val="00175FF6"/>
    <w:rsid w:val="001842A2"/>
    <w:rsid w:val="00187FA8"/>
    <w:rsid w:val="00192F5E"/>
    <w:rsid w:val="00197122"/>
    <w:rsid w:val="00197772"/>
    <w:rsid w:val="001A2572"/>
    <w:rsid w:val="001A51C8"/>
    <w:rsid w:val="001B4CA8"/>
    <w:rsid w:val="001C09E2"/>
    <w:rsid w:val="001C4F3D"/>
    <w:rsid w:val="001C5C72"/>
    <w:rsid w:val="001D0CDC"/>
    <w:rsid w:val="001D1D82"/>
    <w:rsid w:val="001D5188"/>
    <w:rsid w:val="001D5260"/>
    <w:rsid w:val="001E1182"/>
    <w:rsid w:val="001E1A4D"/>
    <w:rsid w:val="00202C90"/>
    <w:rsid w:val="00203BE8"/>
    <w:rsid w:val="00213DE8"/>
    <w:rsid w:val="00216118"/>
    <w:rsid w:val="002165B2"/>
    <w:rsid w:val="002209AB"/>
    <w:rsid w:val="002251E3"/>
    <w:rsid w:val="00227A95"/>
    <w:rsid w:val="002316BD"/>
    <w:rsid w:val="0023217A"/>
    <w:rsid w:val="0024381E"/>
    <w:rsid w:val="00245528"/>
    <w:rsid w:val="002473FC"/>
    <w:rsid w:val="00252C54"/>
    <w:rsid w:val="00252E3C"/>
    <w:rsid w:val="00262198"/>
    <w:rsid w:val="00266AA5"/>
    <w:rsid w:val="00275CC6"/>
    <w:rsid w:val="00285F1B"/>
    <w:rsid w:val="00292B81"/>
    <w:rsid w:val="002B18AE"/>
    <w:rsid w:val="002B49FA"/>
    <w:rsid w:val="002C1C93"/>
    <w:rsid w:val="002C5066"/>
    <w:rsid w:val="002D4AAC"/>
    <w:rsid w:val="002D52BE"/>
    <w:rsid w:val="002F045A"/>
    <w:rsid w:val="002F1977"/>
    <w:rsid w:val="0030039D"/>
    <w:rsid w:val="0030326F"/>
    <w:rsid w:val="003057D3"/>
    <w:rsid w:val="00310701"/>
    <w:rsid w:val="00315980"/>
    <w:rsid w:val="00316027"/>
    <w:rsid w:val="00316F7F"/>
    <w:rsid w:val="003218E8"/>
    <w:rsid w:val="00330DCE"/>
    <w:rsid w:val="00331E11"/>
    <w:rsid w:val="00334761"/>
    <w:rsid w:val="00337EBC"/>
    <w:rsid w:val="00341DCD"/>
    <w:rsid w:val="00343CE3"/>
    <w:rsid w:val="0034563E"/>
    <w:rsid w:val="00346C16"/>
    <w:rsid w:val="003516D6"/>
    <w:rsid w:val="003518D6"/>
    <w:rsid w:val="0035460C"/>
    <w:rsid w:val="003556BD"/>
    <w:rsid w:val="003644D2"/>
    <w:rsid w:val="00365147"/>
    <w:rsid w:val="0037016E"/>
    <w:rsid w:val="00372908"/>
    <w:rsid w:val="00383020"/>
    <w:rsid w:val="003836B7"/>
    <w:rsid w:val="00394E40"/>
    <w:rsid w:val="003975FD"/>
    <w:rsid w:val="003A1FF9"/>
    <w:rsid w:val="003B1516"/>
    <w:rsid w:val="003B60CC"/>
    <w:rsid w:val="003C1B25"/>
    <w:rsid w:val="003C2443"/>
    <w:rsid w:val="003C5DA3"/>
    <w:rsid w:val="003D4BCD"/>
    <w:rsid w:val="003E01D8"/>
    <w:rsid w:val="003E2100"/>
    <w:rsid w:val="003F6C73"/>
    <w:rsid w:val="003F6F5B"/>
    <w:rsid w:val="0040342D"/>
    <w:rsid w:val="00405E77"/>
    <w:rsid w:val="004076E1"/>
    <w:rsid w:val="0041192D"/>
    <w:rsid w:val="00413EE1"/>
    <w:rsid w:val="00416163"/>
    <w:rsid w:val="0042128E"/>
    <w:rsid w:val="00432B60"/>
    <w:rsid w:val="00440698"/>
    <w:rsid w:val="00446F10"/>
    <w:rsid w:val="004540E2"/>
    <w:rsid w:val="00454454"/>
    <w:rsid w:val="004555C3"/>
    <w:rsid w:val="00462C7E"/>
    <w:rsid w:val="00467924"/>
    <w:rsid w:val="004712A5"/>
    <w:rsid w:val="0047266F"/>
    <w:rsid w:val="00476D6B"/>
    <w:rsid w:val="00492C16"/>
    <w:rsid w:val="004A0678"/>
    <w:rsid w:val="004A48A3"/>
    <w:rsid w:val="004B0D92"/>
    <w:rsid w:val="004B0EC0"/>
    <w:rsid w:val="004B1F12"/>
    <w:rsid w:val="004B66F1"/>
    <w:rsid w:val="004C13F8"/>
    <w:rsid w:val="004C3AE7"/>
    <w:rsid w:val="004C3EA0"/>
    <w:rsid w:val="004F373B"/>
    <w:rsid w:val="004F7169"/>
    <w:rsid w:val="00500D66"/>
    <w:rsid w:val="00504C7F"/>
    <w:rsid w:val="00514C8E"/>
    <w:rsid w:val="00523557"/>
    <w:rsid w:val="00531DBF"/>
    <w:rsid w:val="005408CF"/>
    <w:rsid w:val="00542330"/>
    <w:rsid w:val="00545759"/>
    <w:rsid w:val="00545BE0"/>
    <w:rsid w:val="00551F8A"/>
    <w:rsid w:val="00554C6A"/>
    <w:rsid w:val="00555759"/>
    <w:rsid w:val="00562E85"/>
    <w:rsid w:val="0056332F"/>
    <w:rsid w:val="0057132B"/>
    <w:rsid w:val="00581C39"/>
    <w:rsid w:val="00581ED7"/>
    <w:rsid w:val="005863CD"/>
    <w:rsid w:val="005903B6"/>
    <w:rsid w:val="005A0247"/>
    <w:rsid w:val="005A0FD5"/>
    <w:rsid w:val="005A126E"/>
    <w:rsid w:val="005A452F"/>
    <w:rsid w:val="005B140D"/>
    <w:rsid w:val="005C1FEA"/>
    <w:rsid w:val="005C3495"/>
    <w:rsid w:val="005C7BCB"/>
    <w:rsid w:val="005D0273"/>
    <w:rsid w:val="005E3DFC"/>
    <w:rsid w:val="005E60AF"/>
    <w:rsid w:val="005F1DEA"/>
    <w:rsid w:val="00607FC9"/>
    <w:rsid w:val="006203FD"/>
    <w:rsid w:val="00622FE1"/>
    <w:rsid w:val="0062521C"/>
    <w:rsid w:val="006305F3"/>
    <w:rsid w:val="00630A2B"/>
    <w:rsid w:val="00632DC7"/>
    <w:rsid w:val="006357FB"/>
    <w:rsid w:val="006406FC"/>
    <w:rsid w:val="00644AB1"/>
    <w:rsid w:val="00646122"/>
    <w:rsid w:val="00653E16"/>
    <w:rsid w:val="00657220"/>
    <w:rsid w:val="0065785F"/>
    <w:rsid w:val="0066104B"/>
    <w:rsid w:val="006655EE"/>
    <w:rsid w:val="00667C10"/>
    <w:rsid w:val="00667EF4"/>
    <w:rsid w:val="006760FE"/>
    <w:rsid w:val="00676FCA"/>
    <w:rsid w:val="00677177"/>
    <w:rsid w:val="0068612E"/>
    <w:rsid w:val="00687C92"/>
    <w:rsid w:val="0069534E"/>
    <w:rsid w:val="0069669C"/>
    <w:rsid w:val="006A1200"/>
    <w:rsid w:val="006A4F4E"/>
    <w:rsid w:val="006B14DB"/>
    <w:rsid w:val="006B21C4"/>
    <w:rsid w:val="006C2D45"/>
    <w:rsid w:val="006C4A1A"/>
    <w:rsid w:val="006D0393"/>
    <w:rsid w:val="006D1A83"/>
    <w:rsid w:val="006E1CFE"/>
    <w:rsid w:val="006E50DF"/>
    <w:rsid w:val="006E70B2"/>
    <w:rsid w:val="006F10C4"/>
    <w:rsid w:val="006F40E9"/>
    <w:rsid w:val="006F5603"/>
    <w:rsid w:val="00701400"/>
    <w:rsid w:val="007037CF"/>
    <w:rsid w:val="007167C0"/>
    <w:rsid w:val="00720481"/>
    <w:rsid w:val="00727F94"/>
    <w:rsid w:val="00733193"/>
    <w:rsid w:val="007509FC"/>
    <w:rsid w:val="00751DE2"/>
    <w:rsid w:val="0075732A"/>
    <w:rsid w:val="00760262"/>
    <w:rsid w:val="00762C1D"/>
    <w:rsid w:val="0076310C"/>
    <w:rsid w:val="00765EBA"/>
    <w:rsid w:val="0076744F"/>
    <w:rsid w:val="00767BCE"/>
    <w:rsid w:val="00767EFC"/>
    <w:rsid w:val="007707DE"/>
    <w:rsid w:val="00770B5D"/>
    <w:rsid w:val="0077380A"/>
    <w:rsid w:val="007752F1"/>
    <w:rsid w:val="00776768"/>
    <w:rsid w:val="00781CF9"/>
    <w:rsid w:val="007A2573"/>
    <w:rsid w:val="007B106C"/>
    <w:rsid w:val="007B1A4E"/>
    <w:rsid w:val="007B3D05"/>
    <w:rsid w:val="007B5503"/>
    <w:rsid w:val="007C1B11"/>
    <w:rsid w:val="007C6BB3"/>
    <w:rsid w:val="007C7D10"/>
    <w:rsid w:val="007D14B4"/>
    <w:rsid w:val="007D3AD7"/>
    <w:rsid w:val="007D53A4"/>
    <w:rsid w:val="007E24F6"/>
    <w:rsid w:val="007E4F70"/>
    <w:rsid w:val="007E75D7"/>
    <w:rsid w:val="007F0160"/>
    <w:rsid w:val="00800F64"/>
    <w:rsid w:val="00802F0B"/>
    <w:rsid w:val="00810A67"/>
    <w:rsid w:val="00833CF7"/>
    <w:rsid w:val="00845601"/>
    <w:rsid w:val="00855C5C"/>
    <w:rsid w:val="00862275"/>
    <w:rsid w:val="00870730"/>
    <w:rsid w:val="008A3C96"/>
    <w:rsid w:val="008B4019"/>
    <w:rsid w:val="008B65C9"/>
    <w:rsid w:val="008C2D4A"/>
    <w:rsid w:val="008C52EB"/>
    <w:rsid w:val="008D3900"/>
    <w:rsid w:val="008D6E1D"/>
    <w:rsid w:val="008E31B4"/>
    <w:rsid w:val="008F39B4"/>
    <w:rsid w:val="008F4162"/>
    <w:rsid w:val="00903E02"/>
    <w:rsid w:val="00913175"/>
    <w:rsid w:val="00916EDB"/>
    <w:rsid w:val="00920861"/>
    <w:rsid w:val="00922B13"/>
    <w:rsid w:val="009242EF"/>
    <w:rsid w:val="00932291"/>
    <w:rsid w:val="0093408E"/>
    <w:rsid w:val="009377F5"/>
    <w:rsid w:val="00940D68"/>
    <w:rsid w:val="00952DDF"/>
    <w:rsid w:val="00964531"/>
    <w:rsid w:val="009812D4"/>
    <w:rsid w:val="00987D46"/>
    <w:rsid w:val="009920D8"/>
    <w:rsid w:val="009A3F72"/>
    <w:rsid w:val="009B38BE"/>
    <w:rsid w:val="009C3D0F"/>
    <w:rsid w:val="009E1B19"/>
    <w:rsid w:val="009F35E2"/>
    <w:rsid w:val="009F65F9"/>
    <w:rsid w:val="009F68BA"/>
    <w:rsid w:val="00A06277"/>
    <w:rsid w:val="00A079DC"/>
    <w:rsid w:val="00A111C2"/>
    <w:rsid w:val="00A2450B"/>
    <w:rsid w:val="00A27F34"/>
    <w:rsid w:val="00A338E7"/>
    <w:rsid w:val="00A35CAA"/>
    <w:rsid w:val="00A36E7F"/>
    <w:rsid w:val="00A41E65"/>
    <w:rsid w:val="00A43E0A"/>
    <w:rsid w:val="00A46091"/>
    <w:rsid w:val="00A530C7"/>
    <w:rsid w:val="00A55F5B"/>
    <w:rsid w:val="00A60185"/>
    <w:rsid w:val="00A637B9"/>
    <w:rsid w:val="00A661EA"/>
    <w:rsid w:val="00A66C5B"/>
    <w:rsid w:val="00A7731F"/>
    <w:rsid w:val="00A830E5"/>
    <w:rsid w:val="00A87135"/>
    <w:rsid w:val="00A93280"/>
    <w:rsid w:val="00A951EA"/>
    <w:rsid w:val="00AA2548"/>
    <w:rsid w:val="00AA58C4"/>
    <w:rsid w:val="00AB11C8"/>
    <w:rsid w:val="00AC08A8"/>
    <w:rsid w:val="00AC3E40"/>
    <w:rsid w:val="00AD56C8"/>
    <w:rsid w:val="00AD58F2"/>
    <w:rsid w:val="00AD5C07"/>
    <w:rsid w:val="00B048F2"/>
    <w:rsid w:val="00B0512A"/>
    <w:rsid w:val="00B0529F"/>
    <w:rsid w:val="00B058B1"/>
    <w:rsid w:val="00B05BD8"/>
    <w:rsid w:val="00B1418B"/>
    <w:rsid w:val="00B20F37"/>
    <w:rsid w:val="00B21195"/>
    <w:rsid w:val="00B24B22"/>
    <w:rsid w:val="00B25310"/>
    <w:rsid w:val="00B32E96"/>
    <w:rsid w:val="00B32F8F"/>
    <w:rsid w:val="00B44246"/>
    <w:rsid w:val="00B54DE9"/>
    <w:rsid w:val="00B553EC"/>
    <w:rsid w:val="00B750AF"/>
    <w:rsid w:val="00B75B2D"/>
    <w:rsid w:val="00B93DD0"/>
    <w:rsid w:val="00B97732"/>
    <w:rsid w:val="00BA2EC2"/>
    <w:rsid w:val="00BA65A8"/>
    <w:rsid w:val="00BA6D19"/>
    <w:rsid w:val="00BA7461"/>
    <w:rsid w:val="00BA7DA9"/>
    <w:rsid w:val="00BB6C62"/>
    <w:rsid w:val="00BB7E4C"/>
    <w:rsid w:val="00BC2859"/>
    <w:rsid w:val="00BC4215"/>
    <w:rsid w:val="00BD1A6F"/>
    <w:rsid w:val="00BD78B0"/>
    <w:rsid w:val="00BE6D3C"/>
    <w:rsid w:val="00BE7852"/>
    <w:rsid w:val="00BF1A0A"/>
    <w:rsid w:val="00BF7CEE"/>
    <w:rsid w:val="00C0287F"/>
    <w:rsid w:val="00C03880"/>
    <w:rsid w:val="00C10BAB"/>
    <w:rsid w:val="00C135CF"/>
    <w:rsid w:val="00C2683F"/>
    <w:rsid w:val="00C3184D"/>
    <w:rsid w:val="00C4714E"/>
    <w:rsid w:val="00C538C0"/>
    <w:rsid w:val="00C5504F"/>
    <w:rsid w:val="00C63090"/>
    <w:rsid w:val="00C63376"/>
    <w:rsid w:val="00C71209"/>
    <w:rsid w:val="00C74F97"/>
    <w:rsid w:val="00C8276E"/>
    <w:rsid w:val="00C842AC"/>
    <w:rsid w:val="00C94E2C"/>
    <w:rsid w:val="00C96688"/>
    <w:rsid w:val="00CA0723"/>
    <w:rsid w:val="00CA3D9C"/>
    <w:rsid w:val="00CB1690"/>
    <w:rsid w:val="00CC4365"/>
    <w:rsid w:val="00CD11B0"/>
    <w:rsid w:val="00CE71C2"/>
    <w:rsid w:val="00CF42D5"/>
    <w:rsid w:val="00CF461D"/>
    <w:rsid w:val="00CF4EDA"/>
    <w:rsid w:val="00CF4F23"/>
    <w:rsid w:val="00D021CB"/>
    <w:rsid w:val="00D10F1A"/>
    <w:rsid w:val="00D116F8"/>
    <w:rsid w:val="00D17596"/>
    <w:rsid w:val="00D2178D"/>
    <w:rsid w:val="00D2212C"/>
    <w:rsid w:val="00D22640"/>
    <w:rsid w:val="00D26D3A"/>
    <w:rsid w:val="00D3283E"/>
    <w:rsid w:val="00D43734"/>
    <w:rsid w:val="00D45EE3"/>
    <w:rsid w:val="00D50618"/>
    <w:rsid w:val="00D509E9"/>
    <w:rsid w:val="00D51363"/>
    <w:rsid w:val="00D53B1C"/>
    <w:rsid w:val="00D53DC9"/>
    <w:rsid w:val="00D60B9D"/>
    <w:rsid w:val="00D62BFF"/>
    <w:rsid w:val="00D73CC3"/>
    <w:rsid w:val="00D91216"/>
    <w:rsid w:val="00DA1B12"/>
    <w:rsid w:val="00DA54C9"/>
    <w:rsid w:val="00DA6739"/>
    <w:rsid w:val="00DA6CAE"/>
    <w:rsid w:val="00DB1A9E"/>
    <w:rsid w:val="00DB31D6"/>
    <w:rsid w:val="00DB4005"/>
    <w:rsid w:val="00DC0773"/>
    <w:rsid w:val="00DC34EB"/>
    <w:rsid w:val="00DC596D"/>
    <w:rsid w:val="00DD6BE8"/>
    <w:rsid w:val="00DD7309"/>
    <w:rsid w:val="00DE2144"/>
    <w:rsid w:val="00DF1E5B"/>
    <w:rsid w:val="00DF2275"/>
    <w:rsid w:val="00DF3F5E"/>
    <w:rsid w:val="00DF5653"/>
    <w:rsid w:val="00E0596E"/>
    <w:rsid w:val="00E06F66"/>
    <w:rsid w:val="00E07D77"/>
    <w:rsid w:val="00E277C8"/>
    <w:rsid w:val="00E356E5"/>
    <w:rsid w:val="00E36F81"/>
    <w:rsid w:val="00E45765"/>
    <w:rsid w:val="00E5098C"/>
    <w:rsid w:val="00E60213"/>
    <w:rsid w:val="00E60930"/>
    <w:rsid w:val="00E661B2"/>
    <w:rsid w:val="00E74D29"/>
    <w:rsid w:val="00E83C74"/>
    <w:rsid w:val="00E83CEE"/>
    <w:rsid w:val="00E91F18"/>
    <w:rsid w:val="00E921F9"/>
    <w:rsid w:val="00E9226D"/>
    <w:rsid w:val="00EA416C"/>
    <w:rsid w:val="00EA419B"/>
    <w:rsid w:val="00EA5941"/>
    <w:rsid w:val="00EB60CE"/>
    <w:rsid w:val="00EB66DD"/>
    <w:rsid w:val="00EB7D53"/>
    <w:rsid w:val="00EC0B26"/>
    <w:rsid w:val="00EC717F"/>
    <w:rsid w:val="00EE100C"/>
    <w:rsid w:val="00EE3146"/>
    <w:rsid w:val="00EF50BB"/>
    <w:rsid w:val="00F00192"/>
    <w:rsid w:val="00F01DF6"/>
    <w:rsid w:val="00F0340D"/>
    <w:rsid w:val="00F059A6"/>
    <w:rsid w:val="00F07009"/>
    <w:rsid w:val="00F23756"/>
    <w:rsid w:val="00F2523A"/>
    <w:rsid w:val="00F25FFA"/>
    <w:rsid w:val="00F310D2"/>
    <w:rsid w:val="00F36F3D"/>
    <w:rsid w:val="00F40155"/>
    <w:rsid w:val="00F477BD"/>
    <w:rsid w:val="00F5254E"/>
    <w:rsid w:val="00F52AF1"/>
    <w:rsid w:val="00F53491"/>
    <w:rsid w:val="00F53EE7"/>
    <w:rsid w:val="00F65A1C"/>
    <w:rsid w:val="00F66F50"/>
    <w:rsid w:val="00F82FF8"/>
    <w:rsid w:val="00F8330D"/>
    <w:rsid w:val="00F836FE"/>
    <w:rsid w:val="00F84305"/>
    <w:rsid w:val="00F8485C"/>
    <w:rsid w:val="00F87149"/>
    <w:rsid w:val="00F87FFE"/>
    <w:rsid w:val="00F954C9"/>
    <w:rsid w:val="00FA390F"/>
    <w:rsid w:val="00FA4CF0"/>
    <w:rsid w:val="00FA61AA"/>
    <w:rsid w:val="00FA69A4"/>
    <w:rsid w:val="00FB1279"/>
    <w:rsid w:val="00FB1495"/>
    <w:rsid w:val="00FB695C"/>
    <w:rsid w:val="00FD1694"/>
    <w:rsid w:val="00FD7636"/>
    <w:rsid w:val="00FE3229"/>
    <w:rsid w:val="00FE74C3"/>
    <w:rsid w:val="00FF215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F25FFA"/>
    <w:pPr>
      <w:outlineLvl w:val="0"/>
    </w:pPr>
    <w:rPr>
      <w:rFonts w:cs="Arial"/>
      <w:b/>
      <w:caps/>
    </w:rPr>
  </w:style>
  <w:style w:type="paragraph" w:styleId="Heading2">
    <w:name w:val="heading 2"/>
    <w:basedOn w:val="Normal"/>
    <w:next w:val="Normal"/>
    <w:link w:val="Heading2Char"/>
    <w:uiPriority w:val="9"/>
    <w:qFormat/>
    <w:rsid w:val="00A55F5B"/>
    <w:pPr>
      <w:outlineLvl w:val="1"/>
    </w:pPr>
    <w:rPr>
      <w:rFonts w:cs="Arial"/>
      <w:b/>
    </w:rPr>
  </w:style>
  <w:style w:type="paragraph" w:styleId="Heading3">
    <w:name w:val="heading 3"/>
    <w:basedOn w:val="Normal"/>
    <w:next w:val="Normal"/>
    <w:link w:val="Heading3Char"/>
    <w:uiPriority w:val="9"/>
    <w:qFormat/>
    <w:rsid w:val="000759E5"/>
    <w:pPr>
      <w:outlineLvl w:val="2"/>
    </w:pPr>
    <w:rPr>
      <w:rFonts w:cs="Arial"/>
      <w:b/>
      <w:i/>
    </w:rPr>
  </w:style>
  <w:style w:type="paragraph" w:styleId="Heading4">
    <w:name w:val="heading 4"/>
    <w:basedOn w:val="Normal"/>
    <w:next w:val="Normal"/>
    <w:link w:val="Heading4Char"/>
    <w:uiPriority w:val="9"/>
    <w:qFormat/>
    <w:rsid w:val="000759E5"/>
    <w:pPr>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F25FFA"/>
    <w:rPr>
      <w:rFonts w:ascii="Arial" w:hAnsi="Arial" w:cs="Arial"/>
      <w:b/>
      <w:caps/>
    </w:rPr>
  </w:style>
  <w:style w:type="character" w:customStyle="1" w:styleId="Heading2Char">
    <w:name w:val="Heading 2 Char"/>
    <w:basedOn w:val="DefaultParagraphFont"/>
    <w:link w:val="Heading2"/>
    <w:uiPriority w:val="9"/>
    <w:rsid w:val="00A55F5B"/>
    <w:rPr>
      <w:rFonts w:cs="Arial"/>
      <w:b/>
      <w:sz w:val="22"/>
      <w:szCs w:val="22"/>
      <w:lang w:eastAsia="en-US"/>
    </w:rPr>
  </w:style>
  <w:style w:type="character" w:customStyle="1" w:styleId="Heading3Char">
    <w:name w:val="Heading 3 Char"/>
    <w:basedOn w:val="DefaultParagraphFont"/>
    <w:link w:val="Heading3"/>
    <w:uiPriority w:val="9"/>
    <w:rsid w:val="00154989"/>
    <w:rPr>
      <w:rFonts w:cs="Arial"/>
      <w:b/>
      <w:i/>
      <w:sz w:val="22"/>
      <w:szCs w:val="22"/>
      <w:lang w:eastAsia="en-US"/>
    </w:rPr>
  </w:style>
  <w:style w:type="character" w:customStyle="1" w:styleId="Heading4Char">
    <w:name w:val="Heading 4 Char"/>
    <w:basedOn w:val="DefaultParagraphFont"/>
    <w:link w:val="Heading4"/>
    <w:uiPriority w:val="9"/>
    <w:rsid w:val="00154989"/>
    <w:rPr>
      <w:rFonts w:cs="Arial"/>
      <w:i/>
      <w:sz w:val="22"/>
      <w:szCs w:val="22"/>
      <w:lang w:eastAsia="en-US"/>
    </w:rPr>
  </w:style>
  <w:style w:type="paragraph" w:styleId="ListBullet">
    <w:name w:val="List Bullet"/>
    <w:basedOn w:val="Normal"/>
    <w:uiPriority w:val="99"/>
    <w:unhideWhenUsed/>
    <w:qFormat/>
    <w:rsid w:val="00091608"/>
    <w:pPr>
      <w:numPr>
        <w:numId w:val="48"/>
      </w:numPr>
    </w:pPr>
  </w:style>
  <w:style w:type="paragraph" w:styleId="ListBullet2">
    <w:name w:val="List Bullet 2"/>
    <w:basedOn w:val="Normal"/>
    <w:uiPriority w:val="99"/>
    <w:unhideWhenUsed/>
    <w:rsid w:val="00091608"/>
    <w:pPr>
      <w:numPr>
        <w:ilvl w:val="1"/>
        <w:numId w:val="48"/>
      </w:numPr>
    </w:pPr>
  </w:style>
  <w:style w:type="paragraph" w:styleId="ListBullet3">
    <w:name w:val="List Bullet 3"/>
    <w:basedOn w:val="Normal"/>
    <w:uiPriority w:val="99"/>
    <w:unhideWhenUsed/>
    <w:rsid w:val="00091608"/>
    <w:pPr>
      <w:numPr>
        <w:ilvl w:val="2"/>
        <w:numId w:val="48"/>
      </w:numPr>
    </w:pPr>
  </w:style>
  <w:style w:type="paragraph" w:styleId="ListBullet4">
    <w:name w:val="List Bullet 4"/>
    <w:basedOn w:val="Normal"/>
    <w:uiPriority w:val="99"/>
    <w:unhideWhenUsed/>
    <w:rsid w:val="00091608"/>
    <w:pPr>
      <w:numPr>
        <w:ilvl w:val="3"/>
        <w:numId w:val="48"/>
      </w:numPr>
    </w:pPr>
  </w:style>
  <w:style w:type="paragraph" w:styleId="ListBullet5">
    <w:name w:val="List Bullet 5"/>
    <w:basedOn w:val="Normal"/>
    <w:uiPriority w:val="99"/>
    <w:unhideWhenUsed/>
    <w:rsid w:val="00091608"/>
    <w:pPr>
      <w:numPr>
        <w:ilvl w:val="4"/>
        <w:numId w:val="48"/>
      </w:numPr>
    </w:pPr>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rsid w:val="003556BD"/>
    <w:pPr>
      <w:numPr>
        <w:numId w:val="39"/>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47"/>
      </w:numPr>
    </w:pPr>
  </w:style>
  <w:style w:type="paragraph" w:styleId="ListNumber2">
    <w:name w:val="List Number 2"/>
    <w:basedOn w:val="Normal"/>
    <w:uiPriority w:val="99"/>
    <w:rsid w:val="00005CAA"/>
    <w:pPr>
      <w:numPr>
        <w:ilvl w:val="1"/>
        <w:numId w:val="47"/>
      </w:numPr>
    </w:pPr>
  </w:style>
  <w:style w:type="paragraph" w:styleId="ListNumber3">
    <w:name w:val="List Number 3"/>
    <w:basedOn w:val="Normal"/>
    <w:uiPriority w:val="99"/>
    <w:rsid w:val="00005CAA"/>
    <w:pPr>
      <w:numPr>
        <w:ilvl w:val="2"/>
        <w:numId w:val="47"/>
      </w:numPr>
    </w:pPr>
  </w:style>
  <w:style w:type="paragraph" w:styleId="ListNumber4">
    <w:name w:val="List Number 4"/>
    <w:basedOn w:val="Normal"/>
    <w:uiPriority w:val="99"/>
    <w:rsid w:val="00005CAA"/>
    <w:pPr>
      <w:numPr>
        <w:ilvl w:val="3"/>
        <w:numId w:val="47"/>
      </w:numPr>
    </w:pPr>
  </w:style>
  <w:style w:type="paragraph" w:styleId="ListNumber5">
    <w:name w:val="List Number 5"/>
    <w:basedOn w:val="Normal"/>
    <w:uiPriority w:val="99"/>
    <w:rsid w:val="00005CAA"/>
    <w:pPr>
      <w:numPr>
        <w:ilvl w:val="4"/>
        <w:numId w:val="47"/>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character" w:styleId="CommentReference">
    <w:name w:val="annotation reference"/>
    <w:basedOn w:val="DefaultParagraphFont"/>
    <w:uiPriority w:val="99"/>
    <w:semiHidden/>
    <w:unhideWhenUsed/>
    <w:rsid w:val="001C5C72"/>
    <w:rPr>
      <w:sz w:val="16"/>
      <w:szCs w:val="16"/>
    </w:rPr>
  </w:style>
  <w:style w:type="paragraph" w:styleId="CommentText">
    <w:name w:val="annotation text"/>
    <w:basedOn w:val="Normal"/>
    <w:link w:val="CommentTextChar"/>
    <w:uiPriority w:val="99"/>
    <w:unhideWhenUsed/>
    <w:rsid w:val="001C5C72"/>
    <w:pPr>
      <w:spacing w:line="240" w:lineRule="auto"/>
    </w:pPr>
    <w:rPr>
      <w:sz w:val="20"/>
      <w:szCs w:val="20"/>
    </w:rPr>
  </w:style>
  <w:style w:type="character" w:customStyle="1" w:styleId="CommentTextChar">
    <w:name w:val="Comment Text Char"/>
    <w:basedOn w:val="DefaultParagraphFont"/>
    <w:link w:val="CommentText"/>
    <w:uiPriority w:val="99"/>
    <w:rsid w:val="001C5C72"/>
    <w:rPr>
      <w:lang w:eastAsia="en-US"/>
    </w:rPr>
  </w:style>
  <w:style w:type="paragraph" w:styleId="CommentSubject">
    <w:name w:val="annotation subject"/>
    <w:basedOn w:val="CommentText"/>
    <w:next w:val="CommentText"/>
    <w:link w:val="CommentSubjectChar"/>
    <w:uiPriority w:val="99"/>
    <w:semiHidden/>
    <w:unhideWhenUsed/>
    <w:rsid w:val="001C5C72"/>
    <w:rPr>
      <w:b/>
      <w:bCs/>
    </w:rPr>
  </w:style>
  <w:style w:type="character" w:customStyle="1" w:styleId="CommentSubjectChar">
    <w:name w:val="Comment Subject Char"/>
    <w:basedOn w:val="CommentTextChar"/>
    <w:link w:val="CommentSubject"/>
    <w:uiPriority w:val="99"/>
    <w:semiHidden/>
    <w:rsid w:val="001C5C72"/>
    <w:rPr>
      <w:b/>
      <w:bCs/>
    </w:rPr>
  </w:style>
  <w:style w:type="paragraph" w:styleId="Revision">
    <w:name w:val="Revision"/>
    <w:hidden/>
    <w:uiPriority w:val="99"/>
    <w:semiHidden/>
    <w:rsid w:val="00175FF6"/>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epartmental_x0020_Keywords xmlns="94e070df-f2d7-4164-8c33-edbc83da752d" xsi:nil="true"/>
    <Keywords1 xmlns="d3d3a9f2-d6b9-4ac6-938b-c1d69a47022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CFDE829610E747A8B1C44A08AE0B0B" ma:contentTypeVersion="0" ma:contentTypeDescription="Create a new document." ma:contentTypeScope="" ma:versionID="c7c617b1882f84e75610d9da663beecf">
  <xsd:schema xmlns:xsd="http://www.w3.org/2001/XMLSchema" xmlns:p="http://schemas.microsoft.com/office/2006/metadata/properties" xmlns:ns2="94e070df-f2d7-4164-8c33-edbc83da752d" xmlns:ns3="d3d3a9f2-d6b9-4ac6-938b-c1d69a470220" targetNamespace="http://schemas.microsoft.com/office/2006/metadata/properties" ma:root="true" ma:fieldsID="69176c769530bb380d2d457a3163e4cc" ns2:_="" ns3:_="">
    <xsd:import namespace="94e070df-f2d7-4164-8c33-edbc83da752d"/>
    <xsd:import namespace="d3d3a9f2-d6b9-4ac6-938b-c1d69a470220"/>
    <xsd:element name="properties">
      <xsd:complexType>
        <xsd:sequence>
          <xsd:element name="documentManagement">
            <xsd:complexType>
              <xsd:all>
                <xsd:element ref="ns2:Departmental_x0020_Keywords" minOccurs="0"/>
                <xsd:element ref="ns3:Keywords1" minOccurs="0"/>
              </xsd:all>
            </xsd:complexType>
          </xsd:element>
        </xsd:sequence>
      </xsd:complexType>
    </xsd:element>
  </xsd:schema>
  <xsd:schema xmlns:xsd="http://www.w3.org/2001/XMLSchema" xmlns:dms="http://schemas.microsoft.com/office/2006/documentManagement/types" targetNamespace="94e070df-f2d7-4164-8c33-edbc83da752d" elementFormDefault="qualified">
    <xsd:import namespace="http://schemas.microsoft.com/office/2006/documentManagement/types"/>
    <xsd:element name="Departmental_x0020_Keywords" ma:index="8" nillable="true" ma:displayName="Departmental Keywords" ma:internalName="Departmental_x0020_Keywords">
      <xsd:simpleType>
        <xsd:restriction base="dms:Text">
          <xsd:maxLength value="255"/>
        </xsd:restriction>
      </xsd:simpleType>
    </xsd:element>
  </xsd:schema>
  <xsd:schema xmlns:xsd="http://www.w3.org/2001/XMLSchema" xmlns:dms="http://schemas.microsoft.com/office/2006/documentManagement/types" targetNamespace="d3d3a9f2-d6b9-4ac6-938b-c1d69a470220" elementFormDefault="qualified">
    <xsd:import namespace="http://schemas.microsoft.com/office/2006/documentManagement/types"/>
    <xsd:element name="Keywords1" ma:index="9" nillable="true" ma:displayName="Category keywords" ma:default="" ma:internalName="Keywords1"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D3DB7-147D-407B-B034-A63C38F3EB9D}">
  <ds:schemaRefs>
    <ds:schemaRef ds:uri="http://schemas.microsoft.com/office/2006/metadata/properties"/>
    <ds:schemaRef ds:uri="94e070df-f2d7-4164-8c33-edbc83da752d"/>
    <ds:schemaRef ds:uri="d3d3a9f2-d6b9-4ac6-938b-c1d69a470220"/>
  </ds:schemaRefs>
</ds:datastoreItem>
</file>

<file path=customXml/itemProps2.xml><?xml version="1.0" encoding="utf-8"?>
<ds:datastoreItem xmlns:ds="http://schemas.openxmlformats.org/officeDocument/2006/customXml" ds:itemID="{FDBC6EC7-9A8E-4911-BF01-B94B704C4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070df-f2d7-4164-8c33-edbc83da752d"/>
    <ds:schemaRef ds:uri="d3d3a9f2-d6b9-4ac6-938b-c1d69a47022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4.xml><?xml version="1.0" encoding="utf-8"?>
<ds:datastoreItem xmlns:ds="http://schemas.openxmlformats.org/officeDocument/2006/customXml" ds:itemID="{8E643008-6569-49AD-8505-0B7D5B3B5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1500</Words>
  <Characters>8555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Blank document</vt:lpstr>
    </vt:vector>
  </TitlesOfParts>
  <Company>DEWHA</Company>
  <LinksUpToDate>false</LinksUpToDate>
  <CharactersWithSpaces>10035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document</dc:title>
  <dc:creator>DSEWPAC (LR)</dc:creator>
  <cp:lastModifiedBy>A05404</cp:lastModifiedBy>
  <cp:revision>9</cp:revision>
  <cp:lastPrinted>2012-08-17T01:55:00Z</cp:lastPrinted>
  <dcterms:created xsi:type="dcterms:W3CDTF">2012-08-16T23:35:00Z</dcterms:created>
  <dcterms:modified xsi:type="dcterms:W3CDTF">2012-08-17T01:55:00Z</dcterms:modified>
</cp:coreProperties>
</file>