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9493" w:type="dxa"/>
        <w:tblLook w:val="04A0" w:firstRow="1" w:lastRow="0" w:firstColumn="1" w:lastColumn="0" w:noHBand="0" w:noVBand="1"/>
      </w:tblPr>
      <w:tblGrid>
        <w:gridCol w:w="2287"/>
        <w:gridCol w:w="7206"/>
      </w:tblGrid>
      <w:tr w:rsidR="004D73BF" w14:paraId="4D9861A2" w14:textId="77777777" w:rsidTr="00604B9F">
        <w:tc>
          <w:tcPr>
            <w:tcW w:w="2287" w:type="dxa"/>
          </w:tcPr>
          <w:p w14:paraId="1AD7B6AC" w14:textId="3CA114EA" w:rsidR="004D73BF" w:rsidRDefault="00FE3839" w:rsidP="00FE3839">
            <w:pPr>
              <w:spacing w:before="40" w:after="40"/>
              <w:rPr>
                <w:lang w:eastAsia="ja-JP"/>
              </w:rPr>
            </w:pPr>
            <w:r>
              <w:rPr>
                <w:lang w:eastAsia="ja-JP"/>
              </w:rPr>
              <w:t>R</w:t>
            </w:r>
            <w:r w:rsidR="004E35F9">
              <w:rPr>
                <w:lang w:eastAsia="ja-JP"/>
              </w:rPr>
              <w:t>esource t</w:t>
            </w:r>
            <w:r w:rsidR="004D73BF">
              <w:rPr>
                <w:lang w:eastAsia="ja-JP"/>
              </w:rPr>
              <w:t>itle</w:t>
            </w:r>
          </w:p>
        </w:tc>
        <w:tc>
          <w:tcPr>
            <w:tcW w:w="7206" w:type="dxa"/>
          </w:tcPr>
          <w:p w14:paraId="60879CD4" w14:textId="7D57AACE" w:rsidR="004D73BF" w:rsidRPr="00BC633D" w:rsidRDefault="001640CF" w:rsidP="004F210A">
            <w:pPr>
              <w:spacing w:before="40" w:after="40"/>
              <w:rPr>
                <w:lang w:eastAsia="ja-JP"/>
              </w:rPr>
            </w:pPr>
            <w:hyperlink r:id="rId8" w:history="1">
              <w:r w:rsidR="004F210A" w:rsidRPr="00BC633D">
                <w:rPr>
                  <w:rStyle w:val="Hyperlink"/>
                  <w:i/>
                  <w:u w:val="none"/>
                  <w:lang w:eastAsia="ja-JP"/>
                </w:rPr>
                <w:t>Australia</w:t>
              </w:r>
              <w:r w:rsidR="007D1925">
                <w:rPr>
                  <w:rStyle w:val="Hyperlink"/>
                  <w:i/>
                  <w:u w:val="none"/>
                  <w:lang w:eastAsia="ja-JP"/>
                </w:rPr>
                <w:t>’s Plantations</w:t>
              </w:r>
              <w:r w:rsidR="004F210A" w:rsidRPr="00BC633D">
                <w:rPr>
                  <w:rStyle w:val="Hyperlink"/>
                  <w:i/>
                  <w:u w:val="none"/>
                  <w:lang w:eastAsia="ja-JP"/>
                </w:rPr>
                <w:t xml:space="preserve"> (20</w:t>
              </w:r>
              <w:r w:rsidR="007D1925">
                <w:rPr>
                  <w:rStyle w:val="Hyperlink"/>
                  <w:i/>
                  <w:u w:val="none"/>
                  <w:lang w:eastAsia="ja-JP"/>
                </w:rPr>
                <w:t>22</w:t>
              </w:r>
              <w:r w:rsidR="004F210A" w:rsidRPr="00BC633D">
                <w:rPr>
                  <w:rStyle w:val="Hyperlink"/>
                  <w:i/>
                  <w:u w:val="none"/>
                  <w:lang w:eastAsia="ja-JP"/>
                </w:rPr>
                <w:t>)</w:t>
              </w:r>
            </w:hyperlink>
            <w:r w:rsidR="004F210A" w:rsidRPr="00BC633D">
              <w:rPr>
                <w:rStyle w:val="Hyperlink"/>
                <w:color w:val="auto"/>
                <w:u w:val="none"/>
                <w:lang w:eastAsia="ja-JP"/>
              </w:rPr>
              <w:t xml:space="preserve"> </w:t>
            </w:r>
            <w:r w:rsidR="00FE3839" w:rsidRPr="00BC633D">
              <w:rPr>
                <w:rStyle w:val="Hyperlink"/>
                <w:color w:val="auto"/>
                <w:u w:val="none"/>
                <w:lang w:eastAsia="ja-JP"/>
              </w:rPr>
              <w:t>dataset</w:t>
            </w:r>
          </w:p>
        </w:tc>
      </w:tr>
      <w:tr w:rsidR="00F51CD3" w14:paraId="35C20785" w14:textId="77777777" w:rsidTr="00604B9F">
        <w:tc>
          <w:tcPr>
            <w:tcW w:w="2287" w:type="dxa"/>
          </w:tcPr>
          <w:p w14:paraId="69E65DEA" w14:textId="77777777" w:rsidR="00F51CD3" w:rsidRDefault="00F51CD3" w:rsidP="00F51CD3">
            <w:pPr>
              <w:spacing w:before="40" w:after="40"/>
              <w:rPr>
                <w:lang w:eastAsia="ja-JP"/>
              </w:rPr>
            </w:pPr>
            <w:r>
              <w:rPr>
                <w:lang w:eastAsia="ja-JP"/>
              </w:rPr>
              <w:t>Citation</w:t>
            </w:r>
          </w:p>
        </w:tc>
        <w:tc>
          <w:tcPr>
            <w:tcW w:w="7206" w:type="dxa"/>
          </w:tcPr>
          <w:p w14:paraId="45ADC096" w14:textId="346885B5" w:rsidR="00F51CD3" w:rsidRDefault="00F51CD3" w:rsidP="004F210A">
            <w:pPr>
              <w:spacing w:before="40" w:after="40"/>
              <w:rPr>
                <w:lang w:eastAsia="ja-JP"/>
              </w:rPr>
            </w:pPr>
            <w:r w:rsidRPr="004D73BF">
              <w:rPr>
                <w:lang w:eastAsia="ja-JP"/>
              </w:rPr>
              <w:t xml:space="preserve">Australian Bureau of Agricultural and Resource Economics and Sciences, </w:t>
            </w:r>
            <w:r w:rsidR="004F210A">
              <w:rPr>
                <w:i/>
                <w:lang w:eastAsia="ja-JP"/>
              </w:rPr>
              <w:t>Australia</w:t>
            </w:r>
            <w:r w:rsidR="004C580E">
              <w:rPr>
                <w:i/>
                <w:lang w:eastAsia="ja-JP"/>
              </w:rPr>
              <w:t>’s Plantations</w:t>
            </w:r>
            <w:r w:rsidRPr="00F51CD3">
              <w:rPr>
                <w:i/>
                <w:lang w:eastAsia="ja-JP"/>
              </w:rPr>
              <w:t xml:space="preserve"> (20</w:t>
            </w:r>
            <w:r w:rsidR="004C580E">
              <w:rPr>
                <w:i/>
                <w:lang w:eastAsia="ja-JP"/>
              </w:rPr>
              <w:t>22</w:t>
            </w:r>
            <w:r w:rsidRPr="00F51CD3">
              <w:rPr>
                <w:i/>
                <w:lang w:eastAsia="ja-JP"/>
              </w:rPr>
              <w:t>)</w:t>
            </w:r>
            <w:r w:rsidRPr="004D73BF">
              <w:rPr>
                <w:lang w:eastAsia="ja-JP"/>
              </w:rPr>
              <w:t>, Australian Bureau of Agricultural and Resource Economics and Sciences, Canberra, December. CC BY 4.0</w:t>
            </w:r>
          </w:p>
        </w:tc>
      </w:tr>
      <w:tr w:rsidR="005755C0" w14:paraId="0CEF76BE" w14:textId="77777777" w:rsidTr="00604B9F">
        <w:tc>
          <w:tcPr>
            <w:tcW w:w="2287" w:type="dxa"/>
          </w:tcPr>
          <w:p w14:paraId="6FA748AA" w14:textId="77777777" w:rsidR="005755C0" w:rsidRDefault="005755C0" w:rsidP="005755C0">
            <w:pPr>
              <w:spacing w:before="40" w:after="40"/>
              <w:rPr>
                <w:lang w:eastAsia="ja-JP"/>
              </w:rPr>
            </w:pPr>
            <w:r>
              <w:rPr>
                <w:lang w:eastAsia="ja-JP"/>
              </w:rPr>
              <w:t>Digital object identifier (DOI)</w:t>
            </w:r>
          </w:p>
        </w:tc>
        <w:tc>
          <w:tcPr>
            <w:tcW w:w="7206" w:type="dxa"/>
          </w:tcPr>
          <w:p w14:paraId="7F9B894E" w14:textId="041C7C21" w:rsidR="005755C0" w:rsidRPr="00D55D3A" w:rsidRDefault="00AE2297" w:rsidP="00F51CD3">
            <w:pPr>
              <w:spacing w:before="40" w:after="40"/>
              <w:rPr>
                <w:lang w:eastAsia="ja-JP"/>
              </w:rPr>
            </w:pPr>
            <w:hyperlink r:id="rId9" w:history="1">
              <w:r>
                <w:rPr>
                  <w:rStyle w:val="Hyperlink"/>
                </w:rPr>
                <w:t>https://doi.org/10.25814/8ghb-em15</w:t>
              </w:r>
            </w:hyperlink>
          </w:p>
        </w:tc>
      </w:tr>
      <w:tr w:rsidR="00F51CD3" w14:paraId="0FFE365A" w14:textId="77777777" w:rsidTr="007117C6">
        <w:tc>
          <w:tcPr>
            <w:tcW w:w="9493" w:type="dxa"/>
            <w:gridSpan w:val="2"/>
            <w:shd w:val="clear" w:color="auto" w:fill="D9D9D9" w:themeFill="background1" w:themeFillShade="D9"/>
          </w:tcPr>
          <w:p w14:paraId="59AAFECF" w14:textId="77777777" w:rsidR="00F51CD3" w:rsidRPr="007117C6" w:rsidRDefault="00F51CD3" w:rsidP="00F51CD3">
            <w:pPr>
              <w:spacing w:before="40" w:after="40"/>
              <w:rPr>
                <w:sz w:val="12"/>
                <w:lang w:eastAsia="ja-JP"/>
              </w:rPr>
            </w:pPr>
          </w:p>
        </w:tc>
      </w:tr>
      <w:tr w:rsidR="00F51CD3" w14:paraId="7FA829E6" w14:textId="77777777" w:rsidTr="00604B9F">
        <w:tc>
          <w:tcPr>
            <w:tcW w:w="2287" w:type="dxa"/>
            <w:vMerge w:val="restart"/>
          </w:tcPr>
          <w:p w14:paraId="2677C46F" w14:textId="77777777" w:rsidR="00F51CD3" w:rsidRDefault="00F51CD3" w:rsidP="00F51CD3">
            <w:pPr>
              <w:spacing w:before="40" w:after="40"/>
              <w:rPr>
                <w:lang w:eastAsia="ja-JP"/>
              </w:rPr>
            </w:pPr>
            <w:r>
              <w:rPr>
                <w:lang w:eastAsia="ja-JP"/>
              </w:rPr>
              <w:t>Custodian</w:t>
            </w:r>
          </w:p>
          <w:p w14:paraId="5BB79078" w14:textId="77777777" w:rsidR="00F51CD3" w:rsidRDefault="00F51CD3" w:rsidP="00F51CD3">
            <w:pPr>
              <w:spacing w:before="40" w:after="40"/>
              <w:rPr>
                <w:lang w:eastAsia="ja-JP"/>
              </w:rPr>
            </w:pPr>
          </w:p>
          <w:p w14:paraId="2C2E23A3" w14:textId="77777777" w:rsidR="00F51CD3" w:rsidRDefault="00F51CD3" w:rsidP="00F51CD3">
            <w:pPr>
              <w:spacing w:before="40" w:after="40"/>
              <w:rPr>
                <w:lang w:eastAsia="ja-JP"/>
              </w:rPr>
            </w:pPr>
          </w:p>
          <w:p w14:paraId="0119E81B" w14:textId="77777777" w:rsidR="00F51CD3" w:rsidRDefault="00F51CD3" w:rsidP="00F51CD3">
            <w:pPr>
              <w:spacing w:before="40" w:after="40"/>
              <w:rPr>
                <w:lang w:eastAsia="ja-JP"/>
              </w:rPr>
            </w:pPr>
            <w:r>
              <w:rPr>
                <w:lang w:eastAsia="ja-JP"/>
              </w:rPr>
              <w:t>Jurisdiction</w:t>
            </w:r>
          </w:p>
        </w:tc>
        <w:tc>
          <w:tcPr>
            <w:tcW w:w="7206" w:type="dxa"/>
          </w:tcPr>
          <w:p w14:paraId="59E9F6A6" w14:textId="17D82197" w:rsidR="00F51CD3" w:rsidRDefault="004C580E" w:rsidP="00F51CD3">
            <w:pPr>
              <w:spacing w:before="40" w:after="40"/>
              <w:rPr>
                <w:lang w:eastAsia="ja-JP"/>
              </w:rPr>
            </w:pPr>
            <w:r>
              <w:rPr>
                <w:lang w:eastAsia="ja-JP"/>
              </w:rPr>
              <w:t xml:space="preserve">The </w:t>
            </w:r>
            <w:r w:rsidR="00F51CD3">
              <w:rPr>
                <w:lang w:eastAsia="ja-JP"/>
              </w:rPr>
              <w:t>Department of Agriculture</w:t>
            </w:r>
            <w:r>
              <w:rPr>
                <w:lang w:eastAsia="ja-JP"/>
              </w:rPr>
              <w:t xml:space="preserve">, Fisheries and Forestry </w:t>
            </w:r>
            <w:r w:rsidR="00F51CD3">
              <w:rPr>
                <w:lang w:eastAsia="ja-JP"/>
              </w:rPr>
              <w:t>– Australian Bureau of Agricultural and Resource Economics and Sciences (ABARES)</w:t>
            </w:r>
          </w:p>
        </w:tc>
      </w:tr>
      <w:tr w:rsidR="00F51CD3" w14:paraId="3F8D25BA" w14:textId="77777777" w:rsidTr="00604B9F">
        <w:tc>
          <w:tcPr>
            <w:tcW w:w="2287" w:type="dxa"/>
            <w:vMerge/>
          </w:tcPr>
          <w:p w14:paraId="715C61ED" w14:textId="77777777" w:rsidR="00F51CD3" w:rsidRDefault="00F51CD3" w:rsidP="00F51CD3">
            <w:pPr>
              <w:spacing w:before="40" w:after="40"/>
              <w:rPr>
                <w:lang w:eastAsia="ja-JP"/>
              </w:rPr>
            </w:pPr>
          </w:p>
        </w:tc>
        <w:tc>
          <w:tcPr>
            <w:tcW w:w="7206" w:type="dxa"/>
          </w:tcPr>
          <w:p w14:paraId="0025A73B" w14:textId="77777777" w:rsidR="00F51CD3" w:rsidRDefault="00F51CD3" w:rsidP="00F51CD3">
            <w:pPr>
              <w:spacing w:before="40" w:after="40"/>
              <w:rPr>
                <w:lang w:eastAsia="ja-JP"/>
              </w:rPr>
            </w:pPr>
            <w:r>
              <w:rPr>
                <w:lang w:eastAsia="ja-JP"/>
              </w:rPr>
              <w:t>Australia</w:t>
            </w:r>
          </w:p>
        </w:tc>
      </w:tr>
      <w:tr w:rsidR="00F51CD3" w14:paraId="16FFACEE" w14:textId="77777777" w:rsidTr="00604B9F">
        <w:tc>
          <w:tcPr>
            <w:tcW w:w="2287" w:type="dxa"/>
            <w:vMerge w:val="restart"/>
          </w:tcPr>
          <w:p w14:paraId="24ED1941" w14:textId="77777777" w:rsidR="00F51CD3" w:rsidRDefault="00F51CD3" w:rsidP="00F51CD3">
            <w:pPr>
              <w:spacing w:before="40" w:after="40"/>
              <w:rPr>
                <w:lang w:eastAsia="ja-JP"/>
              </w:rPr>
            </w:pPr>
            <w:r>
              <w:rPr>
                <w:lang w:eastAsia="ja-JP"/>
              </w:rPr>
              <w:t>Contact organisation</w:t>
            </w:r>
          </w:p>
          <w:p w14:paraId="36EE9BD2" w14:textId="77777777" w:rsidR="00F51CD3" w:rsidRDefault="00F51CD3" w:rsidP="00F51CD3">
            <w:pPr>
              <w:spacing w:before="40" w:after="40"/>
              <w:rPr>
                <w:lang w:eastAsia="ja-JP"/>
              </w:rPr>
            </w:pPr>
            <w:r>
              <w:rPr>
                <w:lang w:eastAsia="ja-JP"/>
              </w:rPr>
              <w:t>Address</w:t>
            </w:r>
          </w:p>
          <w:p w14:paraId="7ADC8C85" w14:textId="77777777" w:rsidR="00F51CD3" w:rsidRDefault="00F51CD3" w:rsidP="00F51CD3">
            <w:pPr>
              <w:spacing w:before="40" w:after="40"/>
              <w:rPr>
                <w:lang w:eastAsia="ja-JP"/>
              </w:rPr>
            </w:pPr>
            <w:r>
              <w:rPr>
                <w:lang w:eastAsia="ja-JP"/>
              </w:rPr>
              <w:t>Email</w:t>
            </w:r>
          </w:p>
        </w:tc>
        <w:tc>
          <w:tcPr>
            <w:tcW w:w="7206" w:type="dxa"/>
          </w:tcPr>
          <w:p w14:paraId="7A07C439" w14:textId="77777777" w:rsidR="00F51CD3" w:rsidRDefault="00F51CD3" w:rsidP="00F51CD3">
            <w:pPr>
              <w:spacing w:before="40" w:after="40"/>
              <w:rPr>
                <w:lang w:eastAsia="ja-JP"/>
              </w:rPr>
            </w:pPr>
            <w:r>
              <w:rPr>
                <w:lang w:eastAsia="ja-JP"/>
              </w:rPr>
              <w:t>ABARES</w:t>
            </w:r>
          </w:p>
        </w:tc>
      </w:tr>
      <w:tr w:rsidR="00F51CD3" w14:paraId="33183761" w14:textId="77777777" w:rsidTr="00604B9F">
        <w:tc>
          <w:tcPr>
            <w:tcW w:w="2287" w:type="dxa"/>
            <w:vMerge/>
          </w:tcPr>
          <w:p w14:paraId="6999E16D" w14:textId="77777777" w:rsidR="00F51CD3" w:rsidRDefault="00F51CD3" w:rsidP="00F51CD3">
            <w:pPr>
              <w:spacing w:before="40" w:after="40"/>
              <w:rPr>
                <w:lang w:eastAsia="ja-JP"/>
              </w:rPr>
            </w:pPr>
          </w:p>
        </w:tc>
        <w:tc>
          <w:tcPr>
            <w:tcW w:w="7206" w:type="dxa"/>
          </w:tcPr>
          <w:p w14:paraId="4F6A10ED" w14:textId="77777777" w:rsidR="00F51CD3" w:rsidRDefault="00F51CD3" w:rsidP="00F51CD3">
            <w:pPr>
              <w:spacing w:before="40" w:after="40"/>
              <w:rPr>
                <w:lang w:eastAsia="ja-JP"/>
              </w:rPr>
            </w:pPr>
            <w:r>
              <w:rPr>
                <w:lang w:eastAsia="ja-JP"/>
              </w:rPr>
              <w:t>GPO Box 858 Canberra ACT Australia 2601</w:t>
            </w:r>
          </w:p>
        </w:tc>
      </w:tr>
      <w:tr w:rsidR="00F51CD3" w14:paraId="75E91AD5" w14:textId="77777777" w:rsidTr="00604B9F">
        <w:tc>
          <w:tcPr>
            <w:tcW w:w="2287" w:type="dxa"/>
            <w:vMerge/>
          </w:tcPr>
          <w:p w14:paraId="43115190" w14:textId="77777777" w:rsidR="00F51CD3" w:rsidRDefault="00F51CD3" w:rsidP="00F51CD3">
            <w:pPr>
              <w:spacing w:before="40" w:after="40"/>
              <w:rPr>
                <w:lang w:eastAsia="ja-JP"/>
              </w:rPr>
            </w:pPr>
          </w:p>
        </w:tc>
        <w:tc>
          <w:tcPr>
            <w:tcW w:w="7206" w:type="dxa"/>
          </w:tcPr>
          <w:p w14:paraId="0A72EC8A" w14:textId="77777777" w:rsidR="00F51CD3" w:rsidRDefault="001640CF" w:rsidP="00F51CD3">
            <w:pPr>
              <w:spacing w:before="40" w:after="40"/>
              <w:rPr>
                <w:lang w:eastAsia="ja-JP"/>
              </w:rPr>
            </w:pPr>
            <w:hyperlink r:id="rId10" w:history="1">
              <w:r w:rsidR="00F51CD3" w:rsidRPr="00E52F39">
                <w:rPr>
                  <w:rStyle w:val="Hyperlink"/>
                  <w:lang w:eastAsia="ja-JP"/>
                </w:rPr>
                <w:t>info.ABARES@agriculture.gov.au</w:t>
              </w:r>
            </w:hyperlink>
            <w:r w:rsidR="00F51CD3" w:rsidRPr="00E52F39">
              <w:rPr>
                <w:lang w:eastAsia="ja-JP"/>
              </w:rPr>
              <w:t>​</w:t>
            </w:r>
          </w:p>
        </w:tc>
      </w:tr>
      <w:tr w:rsidR="00F51CD3" w14:paraId="37EFAA7B" w14:textId="77777777" w:rsidTr="00153BE1">
        <w:trPr>
          <w:trHeight w:val="70"/>
        </w:trPr>
        <w:tc>
          <w:tcPr>
            <w:tcW w:w="9493" w:type="dxa"/>
            <w:gridSpan w:val="2"/>
            <w:shd w:val="clear" w:color="auto" w:fill="D9D9D9" w:themeFill="background1" w:themeFillShade="D9"/>
          </w:tcPr>
          <w:p w14:paraId="0AB76022" w14:textId="77777777" w:rsidR="00F51CD3" w:rsidRPr="00153BE1" w:rsidRDefault="00F51CD3" w:rsidP="00F51CD3">
            <w:pPr>
              <w:spacing w:before="40" w:after="40"/>
              <w:rPr>
                <w:sz w:val="12"/>
                <w:lang w:eastAsia="ja-JP"/>
              </w:rPr>
            </w:pPr>
          </w:p>
        </w:tc>
      </w:tr>
      <w:tr w:rsidR="00AE3D2B" w14:paraId="2EA7276D" w14:textId="77777777" w:rsidTr="00604B9F">
        <w:tc>
          <w:tcPr>
            <w:tcW w:w="2287" w:type="dxa"/>
          </w:tcPr>
          <w:p w14:paraId="006BF805" w14:textId="77777777" w:rsidR="00AE3D2B" w:rsidRDefault="00AE3D2B" w:rsidP="00F51CD3">
            <w:pPr>
              <w:spacing w:before="40" w:after="40"/>
              <w:rPr>
                <w:lang w:eastAsia="ja-JP"/>
              </w:rPr>
            </w:pPr>
            <w:r>
              <w:rPr>
                <w:lang w:eastAsia="ja-JP"/>
              </w:rPr>
              <w:t>Abstract</w:t>
            </w:r>
          </w:p>
          <w:p w14:paraId="4916884B" w14:textId="77777777" w:rsidR="00AE3D2B" w:rsidRDefault="00AE3D2B" w:rsidP="00F51CD3">
            <w:pPr>
              <w:spacing w:before="40" w:after="40"/>
              <w:rPr>
                <w:lang w:eastAsia="ja-JP"/>
              </w:rPr>
            </w:pPr>
          </w:p>
          <w:p w14:paraId="00779319" w14:textId="77777777" w:rsidR="00AE3D2B" w:rsidRDefault="00AE3D2B" w:rsidP="00F51CD3">
            <w:pPr>
              <w:spacing w:before="40" w:after="40"/>
              <w:rPr>
                <w:lang w:eastAsia="ja-JP"/>
              </w:rPr>
            </w:pPr>
          </w:p>
          <w:p w14:paraId="0652C99A" w14:textId="77777777" w:rsidR="00AE3D2B" w:rsidRDefault="00AE3D2B" w:rsidP="00F51CD3">
            <w:pPr>
              <w:spacing w:before="40" w:after="40"/>
              <w:rPr>
                <w:lang w:eastAsia="ja-JP"/>
              </w:rPr>
            </w:pPr>
          </w:p>
          <w:p w14:paraId="310CD02B" w14:textId="77777777" w:rsidR="00AE3D2B" w:rsidRDefault="00AE3D2B" w:rsidP="00F51CD3">
            <w:pPr>
              <w:spacing w:before="40" w:after="40"/>
              <w:rPr>
                <w:lang w:eastAsia="ja-JP"/>
              </w:rPr>
            </w:pPr>
          </w:p>
          <w:p w14:paraId="539AE1F0" w14:textId="77777777" w:rsidR="00AE3D2B" w:rsidRDefault="00AE3D2B" w:rsidP="00F51CD3">
            <w:pPr>
              <w:spacing w:before="40" w:after="40"/>
              <w:rPr>
                <w:lang w:eastAsia="ja-JP"/>
              </w:rPr>
            </w:pPr>
          </w:p>
          <w:p w14:paraId="77DA8658" w14:textId="77777777" w:rsidR="00AE3D2B" w:rsidRDefault="00AE3D2B" w:rsidP="00F51CD3">
            <w:pPr>
              <w:spacing w:before="40" w:after="40"/>
              <w:rPr>
                <w:lang w:eastAsia="ja-JP"/>
              </w:rPr>
            </w:pPr>
          </w:p>
          <w:p w14:paraId="1560D183" w14:textId="77777777" w:rsidR="00AE3D2B" w:rsidRDefault="00AE3D2B" w:rsidP="00F51CD3">
            <w:pPr>
              <w:spacing w:before="40" w:after="40"/>
              <w:rPr>
                <w:lang w:eastAsia="ja-JP"/>
              </w:rPr>
            </w:pPr>
          </w:p>
          <w:p w14:paraId="3E5245AA" w14:textId="77777777" w:rsidR="00AE3D2B" w:rsidRDefault="00AE3D2B" w:rsidP="00F51CD3">
            <w:pPr>
              <w:spacing w:before="40" w:after="40"/>
              <w:rPr>
                <w:lang w:eastAsia="ja-JP"/>
              </w:rPr>
            </w:pPr>
          </w:p>
          <w:p w14:paraId="754751A3" w14:textId="77777777" w:rsidR="00AE3D2B" w:rsidRDefault="00AE3D2B" w:rsidP="00F51CD3">
            <w:pPr>
              <w:spacing w:before="40" w:after="40"/>
              <w:rPr>
                <w:lang w:eastAsia="ja-JP"/>
              </w:rPr>
            </w:pPr>
          </w:p>
          <w:p w14:paraId="4C13D3F9" w14:textId="77777777" w:rsidR="00AE3D2B" w:rsidRDefault="00AE3D2B" w:rsidP="00F51CD3">
            <w:pPr>
              <w:spacing w:before="40" w:after="40"/>
              <w:rPr>
                <w:lang w:eastAsia="ja-JP"/>
              </w:rPr>
            </w:pPr>
          </w:p>
          <w:p w14:paraId="2FB7D7BE" w14:textId="77777777" w:rsidR="00AE3D2B" w:rsidRDefault="00AE3D2B" w:rsidP="00F51CD3">
            <w:pPr>
              <w:spacing w:before="40" w:after="40"/>
              <w:rPr>
                <w:lang w:eastAsia="ja-JP"/>
              </w:rPr>
            </w:pPr>
          </w:p>
          <w:p w14:paraId="3ADC5729" w14:textId="77777777" w:rsidR="00AE3D2B" w:rsidRDefault="00AE3D2B" w:rsidP="00F51CD3">
            <w:pPr>
              <w:spacing w:before="40" w:after="40"/>
              <w:rPr>
                <w:lang w:eastAsia="ja-JP"/>
              </w:rPr>
            </w:pPr>
          </w:p>
          <w:p w14:paraId="32089025" w14:textId="77777777" w:rsidR="00AE3D2B" w:rsidRDefault="00AE3D2B" w:rsidP="00F51CD3">
            <w:pPr>
              <w:spacing w:before="40" w:after="40"/>
              <w:rPr>
                <w:lang w:eastAsia="ja-JP"/>
              </w:rPr>
            </w:pPr>
          </w:p>
          <w:p w14:paraId="0D8EA387" w14:textId="77777777" w:rsidR="00AE3D2B" w:rsidRDefault="00AE3D2B" w:rsidP="00F51CD3">
            <w:pPr>
              <w:spacing w:before="40" w:after="40"/>
              <w:rPr>
                <w:lang w:eastAsia="ja-JP"/>
              </w:rPr>
            </w:pPr>
          </w:p>
          <w:p w14:paraId="34241B7B" w14:textId="77777777" w:rsidR="00AE3D2B" w:rsidRDefault="00AE3D2B" w:rsidP="00F51CD3">
            <w:pPr>
              <w:spacing w:before="40" w:after="40"/>
              <w:rPr>
                <w:lang w:eastAsia="ja-JP"/>
              </w:rPr>
            </w:pPr>
          </w:p>
          <w:p w14:paraId="683F0251" w14:textId="77777777" w:rsidR="00AE3D2B" w:rsidRDefault="00AE3D2B" w:rsidP="00F51CD3">
            <w:pPr>
              <w:spacing w:before="40" w:after="40"/>
              <w:rPr>
                <w:lang w:eastAsia="ja-JP"/>
              </w:rPr>
            </w:pPr>
          </w:p>
          <w:p w14:paraId="5448C5F3" w14:textId="77777777" w:rsidR="00AE3D2B" w:rsidRDefault="00AE3D2B" w:rsidP="00F51CD3">
            <w:pPr>
              <w:spacing w:before="40" w:after="40"/>
              <w:rPr>
                <w:lang w:eastAsia="ja-JP"/>
              </w:rPr>
            </w:pPr>
          </w:p>
          <w:p w14:paraId="06DEE408" w14:textId="77777777" w:rsidR="00AE3D2B" w:rsidRDefault="00AE3D2B" w:rsidP="00F51CD3">
            <w:pPr>
              <w:spacing w:before="40" w:after="40"/>
              <w:rPr>
                <w:lang w:eastAsia="ja-JP"/>
              </w:rPr>
            </w:pPr>
          </w:p>
          <w:p w14:paraId="2FDEB7D6" w14:textId="77777777" w:rsidR="00AE3D2B" w:rsidRDefault="00AE3D2B" w:rsidP="00F51CD3">
            <w:pPr>
              <w:spacing w:before="40" w:after="40"/>
              <w:rPr>
                <w:lang w:eastAsia="ja-JP"/>
              </w:rPr>
            </w:pPr>
          </w:p>
          <w:p w14:paraId="0E3F57AD" w14:textId="77777777" w:rsidR="00AE3D2B" w:rsidRDefault="00AE3D2B" w:rsidP="00F51CD3">
            <w:pPr>
              <w:spacing w:before="40" w:after="40"/>
              <w:rPr>
                <w:lang w:eastAsia="ja-JP"/>
              </w:rPr>
            </w:pPr>
          </w:p>
          <w:p w14:paraId="2F132D8A" w14:textId="77777777" w:rsidR="00AE3D2B" w:rsidRDefault="00AE3D2B" w:rsidP="00F51CD3">
            <w:pPr>
              <w:spacing w:before="40" w:after="40"/>
              <w:rPr>
                <w:lang w:eastAsia="ja-JP"/>
              </w:rPr>
            </w:pPr>
          </w:p>
          <w:p w14:paraId="0DC6C8A0" w14:textId="77777777" w:rsidR="00AE3D2B" w:rsidRDefault="00AE3D2B" w:rsidP="00F51CD3">
            <w:pPr>
              <w:spacing w:before="40" w:after="40"/>
              <w:rPr>
                <w:lang w:eastAsia="ja-JP"/>
              </w:rPr>
            </w:pPr>
          </w:p>
          <w:p w14:paraId="1E0B4C2A" w14:textId="77777777" w:rsidR="00AE3D2B" w:rsidRDefault="00AE3D2B" w:rsidP="00F51CD3">
            <w:pPr>
              <w:spacing w:before="40" w:after="40"/>
              <w:rPr>
                <w:lang w:eastAsia="ja-JP"/>
              </w:rPr>
            </w:pPr>
          </w:p>
          <w:p w14:paraId="327596EA" w14:textId="77777777" w:rsidR="00AE3D2B" w:rsidRDefault="00AE3D2B" w:rsidP="00F51CD3">
            <w:pPr>
              <w:spacing w:before="40" w:after="40"/>
              <w:rPr>
                <w:lang w:eastAsia="ja-JP"/>
              </w:rPr>
            </w:pPr>
          </w:p>
          <w:p w14:paraId="642B5690" w14:textId="77777777" w:rsidR="00AE3D2B" w:rsidRDefault="00AE3D2B" w:rsidP="00F51CD3">
            <w:pPr>
              <w:spacing w:before="40" w:after="40"/>
              <w:rPr>
                <w:lang w:eastAsia="ja-JP"/>
              </w:rPr>
            </w:pPr>
          </w:p>
          <w:p w14:paraId="6DA4BE0F" w14:textId="77777777" w:rsidR="00AE3D2B" w:rsidRDefault="00AE3D2B" w:rsidP="00F51CD3">
            <w:pPr>
              <w:spacing w:before="40" w:after="40"/>
              <w:rPr>
                <w:lang w:eastAsia="ja-JP"/>
              </w:rPr>
            </w:pPr>
          </w:p>
          <w:p w14:paraId="641C26EE" w14:textId="77777777" w:rsidR="00AE3D2B" w:rsidRDefault="00AE3D2B" w:rsidP="00F51CD3">
            <w:pPr>
              <w:spacing w:before="40" w:after="40"/>
              <w:rPr>
                <w:lang w:eastAsia="ja-JP"/>
              </w:rPr>
            </w:pPr>
          </w:p>
          <w:p w14:paraId="270E5E71" w14:textId="77777777" w:rsidR="00AE3D2B" w:rsidRDefault="00AE3D2B" w:rsidP="00F51CD3">
            <w:pPr>
              <w:spacing w:before="40" w:after="40"/>
              <w:rPr>
                <w:lang w:eastAsia="ja-JP"/>
              </w:rPr>
            </w:pPr>
          </w:p>
          <w:p w14:paraId="6D49D0B1" w14:textId="77777777" w:rsidR="00AE3D2B" w:rsidRDefault="00AE3D2B" w:rsidP="00F51CD3">
            <w:pPr>
              <w:spacing w:before="40" w:after="40"/>
              <w:rPr>
                <w:lang w:eastAsia="ja-JP"/>
              </w:rPr>
            </w:pPr>
          </w:p>
          <w:p w14:paraId="43D8069E" w14:textId="77777777" w:rsidR="00AE3D2B" w:rsidRDefault="00AE3D2B" w:rsidP="00F51CD3">
            <w:pPr>
              <w:spacing w:before="40" w:after="40"/>
              <w:rPr>
                <w:lang w:eastAsia="ja-JP"/>
              </w:rPr>
            </w:pPr>
          </w:p>
          <w:p w14:paraId="5182C007" w14:textId="77777777" w:rsidR="00AE3D2B" w:rsidRDefault="00AE3D2B" w:rsidP="00F51CD3">
            <w:pPr>
              <w:spacing w:before="40" w:after="40"/>
              <w:rPr>
                <w:lang w:eastAsia="ja-JP"/>
              </w:rPr>
            </w:pPr>
          </w:p>
        </w:tc>
        <w:tc>
          <w:tcPr>
            <w:tcW w:w="7206" w:type="dxa"/>
          </w:tcPr>
          <w:p w14:paraId="2071E1E7" w14:textId="77777777" w:rsidR="004C580E" w:rsidRPr="00AE2297" w:rsidRDefault="004C580E" w:rsidP="004C580E">
            <w:pPr>
              <w:spacing w:before="40" w:after="40"/>
              <w:rPr>
                <w:iCs/>
                <w:lang w:eastAsia="ja-JP"/>
              </w:rPr>
            </w:pPr>
            <w:r w:rsidRPr="00AE2297">
              <w:rPr>
                <w:iCs/>
                <w:lang w:eastAsia="ja-JP"/>
              </w:rPr>
              <w:lastRenderedPageBreak/>
              <w:t xml:space="preserve">ABARES has prepared this dataset under the auspices of the National Plantation Inventory (NPI). The NPI has surveyed public and private plantation growers and managers to collect data on plantations established primarily for wood production in Australia since 1993. </w:t>
            </w:r>
          </w:p>
          <w:p w14:paraId="4BF4216D" w14:textId="77777777" w:rsidR="004C580E" w:rsidRPr="00AE2297" w:rsidRDefault="004C580E" w:rsidP="004C580E">
            <w:pPr>
              <w:spacing w:before="40" w:after="40"/>
              <w:rPr>
                <w:iCs/>
                <w:lang w:eastAsia="ja-JP"/>
              </w:rPr>
            </w:pPr>
          </w:p>
          <w:p w14:paraId="5C26FF26" w14:textId="3CD2DD08" w:rsidR="004C580E" w:rsidRPr="00AE2297" w:rsidRDefault="004C580E" w:rsidP="004C580E">
            <w:pPr>
              <w:spacing w:before="40" w:after="40"/>
              <w:rPr>
                <w:iCs/>
                <w:lang w:eastAsia="ja-JP"/>
              </w:rPr>
            </w:pPr>
            <w:r w:rsidRPr="00AE2297">
              <w:rPr>
                <w:iCs/>
                <w:lang w:eastAsia="ja-JP"/>
              </w:rPr>
              <w:t>Australia’s Plantation 20</w:t>
            </w:r>
            <w:r w:rsidR="003103E2" w:rsidRPr="00AE2297">
              <w:rPr>
                <w:iCs/>
                <w:lang w:eastAsia="ja-JP"/>
              </w:rPr>
              <w:t>22</w:t>
            </w:r>
            <w:r w:rsidRPr="00AE2297">
              <w:rPr>
                <w:iCs/>
                <w:lang w:eastAsia="ja-JP"/>
              </w:rPr>
              <w:t xml:space="preserve"> is a comprehensive dataset of commercial plantations derived from spatial data provided by over </w:t>
            </w:r>
            <w:r w:rsidR="009608B0" w:rsidRPr="00AE2297">
              <w:rPr>
                <w:iCs/>
                <w:lang w:eastAsia="ja-JP"/>
              </w:rPr>
              <w:t>3</w:t>
            </w:r>
            <w:r w:rsidRPr="00AE2297">
              <w:rPr>
                <w:iCs/>
                <w:lang w:eastAsia="ja-JP"/>
              </w:rPr>
              <w:t>0 growers and managers. The data was provided in raw form and required standardisation to a common format. Because the report is based on mapped data, it includes corrections and updates to data obtained in previous years.</w:t>
            </w:r>
          </w:p>
          <w:p w14:paraId="5F1741C0" w14:textId="77777777" w:rsidR="004C580E" w:rsidRPr="00AE2297" w:rsidRDefault="004C580E" w:rsidP="004C580E">
            <w:pPr>
              <w:spacing w:before="40" w:after="40"/>
              <w:rPr>
                <w:iCs/>
                <w:lang w:eastAsia="ja-JP"/>
              </w:rPr>
            </w:pPr>
          </w:p>
          <w:p w14:paraId="1527B067" w14:textId="524D9429" w:rsidR="00321365" w:rsidRPr="00AE2297" w:rsidRDefault="004C580E" w:rsidP="00321365">
            <w:pPr>
              <w:spacing w:before="40" w:after="40"/>
              <w:rPr>
                <w:iCs/>
                <w:lang w:eastAsia="ja-JP"/>
              </w:rPr>
            </w:pPr>
            <w:r w:rsidRPr="00AE2297">
              <w:rPr>
                <w:iCs/>
                <w:lang w:eastAsia="ja-JP"/>
              </w:rPr>
              <w:t xml:space="preserve">The publicly available dataset has been summarised and re-sampled and the only publicly available attribute is plantation type – comprised of hardwood, softwood and </w:t>
            </w:r>
            <w:r w:rsidR="009608B0" w:rsidRPr="00AE2297">
              <w:rPr>
                <w:iCs/>
                <w:lang w:eastAsia="ja-JP"/>
              </w:rPr>
              <w:t>other</w:t>
            </w:r>
            <w:r w:rsidRPr="00AE2297">
              <w:rPr>
                <w:iCs/>
                <w:lang w:eastAsia="ja-JP"/>
              </w:rPr>
              <w:t xml:space="preserve">. </w:t>
            </w:r>
          </w:p>
        </w:tc>
      </w:tr>
      <w:tr w:rsidR="00AE3D2B" w14:paraId="1CA059A2" w14:textId="77777777" w:rsidTr="00604B9F">
        <w:tc>
          <w:tcPr>
            <w:tcW w:w="2287" w:type="dxa"/>
          </w:tcPr>
          <w:p w14:paraId="5DA0496D" w14:textId="77777777" w:rsidR="00AE3D2B" w:rsidRDefault="00416703" w:rsidP="00F51CD3">
            <w:pPr>
              <w:spacing w:before="40" w:after="40"/>
              <w:rPr>
                <w:lang w:eastAsia="ja-JP"/>
              </w:rPr>
            </w:pPr>
            <w:r>
              <w:rPr>
                <w:lang w:eastAsia="ja-JP"/>
              </w:rPr>
              <w:t>Purpose</w:t>
            </w:r>
          </w:p>
        </w:tc>
        <w:tc>
          <w:tcPr>
            <w:tcW w:w="7206" w:type="dxa"/>
          </w:tcPr>
          <w:p w14:paraId="692DC9B7" w14:textId="44FB6E09" w:rsidR="00AE3D2B" w:rsidRPr="00AE2297" w:rsidRDefault="003103E2" w:rsidP="003103E2">
            <w:pPr>
              <w:rPr>
                <w:rFonts w:cs="Arial"/>
                <w:color w:val="000000"/>
              </w:rPr>
            </w:pPr>
            <w:r w:rsidRPr="00AE2297">
              <w:rPr>
                <w:rFonts w:cs="Arial"/>
              </w:rPr>
              <w:t xml:space="preserve">To provide a comprehensive plantations dataset to be used by government, </w:t>
            </w:r>
            <w:proofErr w:type="gramStart"/>
            <w:r w:rsidRPr="00AE2297">
              <w:rPr>
                <w:rFonts w:cs="Arial"/>
              </w:rPr>
              <w:t>industry</w:t>
            </w:r>
            <w:proofErr w:type="gramEnd"/>
            <w:r w:rsidRPr="00AE2297">
              <w:rPr>
                <w:rFonts w:cs="Arial"/>
              </w:rPr>
              <w:t xml:space="preserve"> and other organisations.</w:t>
            </w:r>
          </w:p>
        </w:tc>
      </w:tr>
      <w:tr w:rsidR="00AE3D2B" w14:paraId="4E352C38" w14:textId="77777777" w:rsidTr="00604B9F">
        <w:tc>
          <w:tcPr>
            <w:tcW w:w="2287" w:type="dxa"/>
          </w:tcPr>
          <w:p w14:paraId="4E9B61C2" w14:textId="77777777" w:rsidR="00416703" w:rsidRDefault="00416703" w:rsidP="00416703">
            <w:pPr>
              <w:spacing w:before="40" w:after="40"/>
              <w:rPr>
                <w:lang w:eastAsia="ja-JP"/>
              </w:rPr>
            </w:pPr>
            <w:r>
              <w:rPr>
                <w:lang w:eastAsia="ja-JP"/>
              </w:rPr>
              <w:t>ANZLIC search words</w:t>
            </w:r>
          </w:p>
          <w:p w14:paraId="3A023B60" w14:textId="77777777" w:rsidR="00AE3D2B" w:rsidRDefault="00AE3D2B" w:rsidP="00F51CD3">
            <w:pPr>
              <w:spacing w:before="40" w:after="40"/>
              <w:rPr>
                <w:lang w:eastAsia="ja-JP"/>
              </w:rPr>
            </w:pPr>
          </w:p>
        </w:tc>
        <w:tc>
          <w:tcPr>
            <w:tcW w:w="7206" w:type="dxa"/>
          </w:tcPr>
          <w:p w14:paraId="02AC9AEF" w14:textId="77777777" w:rsidR="00AE3D2B" w:rsidRPr="005F61A8" w:rsidRDefault="00AE3D2B" w:rsidP="00F51CD3">
            <w:pPr>
              <w:spacing w:before="40" w:after="40"/>
              <w:rPr>
                <w:lang w:eastAsia="ja-JP"/>
              </w:rPr>
            </w:pPr>
            <w:r w:rsidRPr="005F61A8">
              <w:rPr>
                <w:lang w:eastAsia="ja-JP"/>
              </w:rPr>
              <w:t>FORESTS</w:t>
            </w:r>
          </w:p>
          <w:p w14:paraId="1D19D30E" w14:textId="77777777" w:rsidR="00AE3D2B" w:rsidRPr="005F61A8" w:rsidRDefault="00AE3D2B" w:rsidP="00F51CD3">
            <w:pPr>
              <w:spacing w:before="40" w:after="40"/>
              <w:rPr>
                <w:lang w:eastAsia="ja-JP"/>
              </w:rPr>
            </w:pPr>
            <w:r w:rsidRPr="005F61A8">
              <w:rPr>
                <w:lang w:eastAsia="ja-JP"/>
              </w:rPr>
              <w:t>FORESTS Plantation</w:t>
            </w:r>
          </w:p>
          <w:p w14:paraId="02C277C3" w14:textId="77777777" w:rsidR="00AE3D2B" w:rsidRPr="005F61A8" w:rsidRDefault="00AE3D2B" w:rsidP="00F51CD3">
            <w:pPr>
              <w:spacing w:before="40" w:after="40"/>
              <w:rPr>
                <w:lang w:eastAsia="ja-JP"/>
              </w:rPr>
            </w:pPr>
            <w:r w:rsidRPr="005F61A8">
              <w:rPr>
                <w:lang w:eastAsia="ja-JP"/>
              </w:rPr>
              <w:t>AGRICULTURE</w:t>
            </w:r>
          </w:p>
          <w:p w14:paraId="06A39FC6" w14:textId="2063B46E" w:rsidR="00AE3D2B" w:rsidRPr="003103E2" w:rsidRDefault="00AE3D2B" w:rsidP="00F51CD3">
            <w:pPr>
              <w:spacing w:before="40" w:after="40"/>
              <w:rPr>
                <w:lang w:eastAsia="ja-JP"/>
              </w:rPr>
            </w:pPr>
            <w:r w:rsidRPr="005F61A8">
              <w:rPr>
                <w:lang w:eastAsia="ja-JP"/>
              </w:rPr>
              <w:t>VEGETATION</w:t>
            </w:r>
          </w:p>
        </w:tc>
      </w:tr>
      <w:tr w:rsidR="00AE3D2B" w14:paraId="3B92020C" w14:textId="77777777" w:rsidTr="00604B9F">
        <w:tc>
          <w:tcPr>
            <w:tcW w:w="2287" w:type="dxa"/>
          </w:tcPr>
          <w:p w14:paraId="68EE5082" w14:textId="77777777" w:rsidR="00AE3D2B" w:rsidRDefault="00416703" w:rsidP="00F51CD3">
            <w:pPr>
              <w:spacing w:before="40" w:after="40"/>
              <w:rPr>
                <w:lang w:eastAsia="ja-JP"/>
              </w:rPr>
            </w:pPr>
            <w:r>
              <w:rPr>
                <w:lang w:eastAsia="ja-JP"/>
              </w:rPr>
              <w:t>Keyword(s)</w:t>
            </w:r>
          </w:p>
        </w:tc>
        <w:tc>
          <w:tcPr>
            <w:tcW w:w="7206" w:type="dxa"/>
          </w:tcPr>
          <w:p w14:paraId="369E38B6" w14:textId="4C5F71AC" w:rsidR="00AE3D2B" w:rsidRDefault="00416703" w:rsidP="00F51CD3">
            <w:pPr>
              <w:spacing w:before="40" w:after="40"/>
              <w:rPr>
                <w:lang w:eastAsia="ja-JP"/>
              </w:rPr>
            </w:pPr>
            <w:r>
              <w:rPr>
                <w:lang w:eastAsia="ja-JP"/>
              </w:rPr>
              <w:t>Plantation</w:t>
            </w:r>
          </w:p>
          <w:p w14:paraId="04EE0DBF" w14:textId="233FEE2C" w:rsidR="00AE3D2B" w:rsidRDefault="003103E2" w:rsidP="00F51CD3">
            <w:pPr>
              <w:spacing w:before="40" w:after="40"/>
              <w:rPr>
                <w:lang w:eastAsia="ja-JP"/>
              </w:rPr>
            </w:pPr>
            <w:r>
              <w:rPr>
                <w:lang w:eastAsia="ja-JP"/>
              </w:rPr>
              <w:t>Plantation Type</w:t>
            </w:r>
          </w:p>
        </w:tc>
      </w:tr>
      <w:tr w:rsidR="00314057" w14:paraId="0C661482" w14:textId="77777777" w:rsidTr="00604B9F">
        <w:tc>
          <w:tcPr>
            <w:tcW w:w="2287" w:type="dxa"/>
          </w:tcPr>
          <w:p w14:paraId="6B655FE5" w14:textId="77777777" w:rsidR="00314057" w:rsidRDefault="00314057" w:rsidP="00314057">
            <w:pPr>
              <w:spacing w:before="40" w:after="40"/>
              <w:rPr>
                <w:lang w:eastAsia="ja-JP"/>
              </w:rPr>
            </w:pPr>
            <w:r>
              <w:rPr>
                <w:lang w:eastAsia="ja-JP"/>
              </w:rPr>
              <w:t xml:space="preserve">Sources used to generate this </w:t>
            </w:r>
            <w:r w:rsidR="00416703">
              <w:rPr>
                <w:lang w:eastAsia="ja-JP"/>
              </w:rPr>
              <w:t xml:space="preserve">dataset </w:t>
            </w:r>
            <w:r w:rsidR="00D37B0F">
              <w:rPr>
                <w:lang w:eastAsia="ja-JP"/>
              </w:rPr>
              <w:t xml:space="preserve">and/or </w:t>
            </w:r>
            <w:r>
              <w:rPr>
                <w:lang w:eastAsia="ja-JP"/>
              </w:rPr>
              <w:t>resource</w:t>
            </w:r>
          </w:p>
        </w:tc>
        <w:tc>
          <w:tcPr>
            <w:tcW w:w="7206" w:type="dxa"/>
          </w:tcPr>
          <w:p w14:paraId="2B1CD6B8" w14:textId="11A095B5" w:rsidR="00314057" w:rsidRPr="005755C0" w:rsidRDefault="00AE2297" w:rsidP="00FE3839">
            <w:pPr>
              <w:spacing w:before="40" w:after="40"/>
              <w:rPr>
                <w:lang w:eastAsia="ja-JP"/>
              </w:rPr>
            </w:pPr>
            <w:proofErr w:type="gramStart"/>
            <w:r>
              <w:rPr>
                <w:lang w:eastAsia="ja-JP"/>
              </w:rPr>
              <w:t>Growers</w:t>
            </w:r>
            <w:proofErr w:type="gramEnd"/>
            <w:r>
              <w:rPr>
                <w:lang w:eastAsia="ja-JP"/>
              </w:rPr>
              <w:t xml:space="preserve"> datasets.</w:t>
            </w:r>
          </w:p>
        </w:tc>
      </w:tr>
      <w:tr w:rsidR="00F51CD3" w14:paraId="77850CFF" w14:textId="77777777" w:rsidTr="00604B9F">
        <w:tc>
          <w:tcPr>
            <w:tcW w:w="2287" w:type="dxa"/>
          </w:tcPr>
          <w:p w14:paraId="432D7387" w14:textId="77777777" w:rsidR="00F51CD3" w:rsidRDefault="00F51CD3" w:rsidP="00F51CD3">
            <w:pPr>
              <w:spacing w:before="40" w:after="40"/>
              <w:rPr>
                <w:lang w:eastAsia="ja-JP"/>
              </w:rPr>
            </w:pPr>
            <w:r>
              <w:rPr>
                <w:lang w:eastAsia="ja-JP"/>
              </w:rPr>
              <w:t>Publication date</w:t>
            </w:r>
          </w:p>
        </w:tc>
        <w:tc>
          <w:tcPr>
            <w:tcW w:w="7206" w:type="dxa"/>
          </w:tcPr>
          <w:p w14:paraId="41B5D3A4" w14:textId="039CB165" w:rsidR="00F51CD3" w:rsidRDefault="003103E2" w:rsidP="00F51CD3">
            <w:pPr>
              <w:spacing w:before="40" w:after="40"/>
              <w:rPr>
                <w:lang w:eastAsia="ja-JP"/>
              </w:rPr>
            </w:pPr>
            <w:r>
              <w:rPr>
                <w:lang w:eastAsia="ja-JP"/>
              </w:rPr>
              <w:t>March</w:t>
            </w:r>
            <w:r w:rsidR="00F51CD3">
              <w:rPr>
                <w:lang w:eastAsia="ja-JP"/>
              </w:rPr>
              <w:t xml:space="preserve"> 20</w:t>
            </w:r>
            <w:r>
              <w:rPr>
                <w:lang w:eastAsia="ja-JP"/>
              </w:rPr>
              <w:t>2</w:t>
            </w:r>
            <w:r w:rsidR="009608B0">
              <w:rPr>
                <w:lang w:eastAsia="ja-JP"/>
              </w:rPr>
              <w:t>4</w:t>
            </w:r>
          </w:p>
        </w:tc>
      </w:tr>
      <w:tr w:rsidR="00F51CD3" w14:paraId="356B157D" w14:textId="77777777" w:rsidTr="00604B9F">
        <w:tc>
          <w:tcPr>
            <w:tcW w:w="2287" w:type="dxa"/>
          </w:tcPr>
          <w:p w14:paraId="46508B59" w14:textId="77777777" w:rsidR="00F51CD3" w:rsidRDefault="00F51CD3" w:rsidP="00F51CD3">
            <w:pPr>
              <w:spacing w:before="40" w:after="40"/>
              <w:rPr>
                <w:lang w:eastAsia="ja-JP"/>
              </w:rPr>
            </w:pPr>
            <w:r>
              <w:rPr>
                <w:lang w:eastAsia="ja-JP"/>
              </w:rPr>
              <w:t>Latest date of information/currency</w:t>
            </w:r>
          </w:p>
        </w:tc>
        <w:tc>
          <w:tcPr>
            <w:tcW w:w="7206" w:type="dxa"/>
          </w:tcPr>
          <w:p w14:paraId="1AFEA0CA" w14:textId="37C70BED" w:rsidR="00F51CD3" w:rsidRDefault="003F3AF9" w:rsidP="00F51CD3">
            <w:pPr>
              <w:spacing w:before="40" w:after="40"/>
              <w:rPr>
                <w:lang w:eastAsia="ja-JP"/>
              </w:rPr>
            </w:pPr>
            <w:r>
              <w:rPr>
                <w:lang w:eastAsia="ja-JP"/>
              </w:rPr>
              <w:t xml:space="preserve">30 </w:t>
            </w:r>
            <w:r w:rsidR="00F51CD3">
              <w:rPr>
                <w:lang w:eastAsia="ja-JP"/>
              </w:rPr>
              <w:t>June 20</w:t>
            </w:r>
            <w:r w:rsidR="00AE2297">
              <w:rPr>
                <w:lang w:eastAsia="ja-JP"/>
              </w:rPr>
              <w:t>21</w:t>
            </w:r>
          </w:p>
        </w:tc>
      </w:tr>
      <w:tr w:rsidR="00F51CD3" w14:paraId="4E08E087" w14:textId="77777777" w:rsidTr="00153BE1">
        <w:tc>
          <w:tcPr>
            <w:tcW w:w="9493" w:type="dxa"/>
            <w:gridSpan w:val="2"/>
            <w:shd w:val="clear" w:color="auto" w:fill="D9D9D9" w:themeFill="background1" w:themeFillShade="D9"/>
          </w:tcPr>
          <w:p w14:paraId="68242769" w14:textId="77777777" w:rsidR="00F51CD3" w:rsidRPr="00153BE1" w:rsidRDefault="00F51CD3" w:rsidP="00F51CD3">
            <w:pPr>
              <w:spacing w:before="40" w:after="40"/>
              <w:rPr>
                <w:sz w:val="12"/>
                <w:lang w:eastAsia="ja-JP"/>
              </w:rPr>
            </w:pPr>
          </w:p>
        </w:tc>
      </w:tr>
      <w:tr w:rsidR="00F51CD3" w14:paraId="7F51C5E2" w14:textId="77777777" w:rsidTr="00604B9F">
        <w:tc>
          <w:tcPr>
            <w:tcW w:w="2287" w:type="dxa"/>
          </w:tcPr>
          <w:p w14:paraId="459A7EC6" w14:textId="77777777" w:rsidR="00F51CD3" w:rsidRDefault="00F51CD3" w:rsidP="00F51CD3">
            <w:pPr>
              <w:spacing w:before="40" w:after="40"/>
              <w:rPr>
                <w:lang w:eastAsia="ja-JP"/>
              </w:rPr>
            </w:pPr>
            <w:r>
              <w:rPr>
                <w:lang w:eastAsia="ja-JP"/>
              </w:rPr>
              <w:t>Data file name</w:t>
            </w:r>
          </w:p>
        </w:tc>
        <w:tc>
          <w:tcPr>
            <w:tcW w:w="7206" w:type="dxa"/>
          </w:tcPr>
          <w:p w14:paraId="52FE42B4" w14:textId="7EC14B8B" w:rsidR="00F51CD3" w:rsidRDefault="009608B0" w:rsidP="00416703">
            <w:pPr>
              <w:spacing w:before="40" w:after="40"/>
              <w:rPr>
                <w:lang w:eastAsia="ja-JP"/>
              </w:rPr>
            </w:pPr>
            <w:r>
              <w:rPr>
                <w:lang w:eastAsia="ja-JP"/>
              </w:rPr>
              <w:t>Plantation_2020_21</w:t>
            </w:r>
          </w:p>
        </w:tc>
      </w:tr>
      <w:tr w:rsidR="00F51CD3" w14:paraId="6386A1F4" w14:textId="77777777" w:rsidTr="00604B9F">
        <w:tc>
          <w:tcPr>
            <w:tcW w:w="2287" w:type="dxa"/>
          </w:tcPr>
          <w:p w14:paraId="7F216EC7" w14:textId="77777777" w:rsidR="00F51CD3" w:rsidRDefault="00F51CD3" w:rsidP="00F51CD3">
            <w:pPr>
              <w:spacing w:before="40" w:after="40"/>
              <w:rPr>
                <w:lang w:eastAsia="ja-JP"/>
              </w:rPr>
            </w:pPr>
            <w:r>
              <w:rPr>
                <w:lang w:eastAsia="ja-JP"/>
              </w:rPr>
              <w:t>Stored data format</w:t>
            </w:r>
          </w:p>
        </w:tc>
        <w:tc>
          <w:tcPr>
            <w:tcW w:w="7206" w:type="dxa"/>
          </w:tcPr>
          <w:p w14:paraId="40A3B5EA" w14:textId="4ABB595A" w:rsidR="00F51CD3" w:rsidRPr="00CD20CF" w:rsidRDefault="00B539DE" w:rsidP="00D302A0">
            <w:pPr>
              <w:spacing w:before="40" w:after="40"/>
              <w:rPr>
                <w:lang w:eastAsia="ja-JP"/>
              </w:rPr>
            </w:pPr>
            <w:r>
              <w:rPr>
                <w:lang w:eastAsia="ja-JP"/>
              </w:rPr>
              <w:t xml:space="preserve">Compressed </w:t>
            </w:r>
            <w:proofErr w:type="spellStart"/>
            <w:r>
              <w:rPr>
                <w:lang w:eastAsia="ja-JP"/>
              </w:rPr>
              <w:t>Zipfile</w:t>
            </w:r>
            <w:proofErr w:type="spellEnd"/>
            <w:r>
              <w:rPr>
                <w:lang w:eastAsia="ja-JP"/>
              </w:rPr>
              <w:t xml:space="preserve"> </w:t>
            </w:r>
            <w:r w:rsidR="003103E2" w:rsidRPr="003103E2">
              <w:rPr>
                <w:lang w:eastAsia="ja-JP"/>
              </w:rPr>
              <w:t>Shapefile feature vector digital data</w:t>
            </w:r>
            <w:r>
              <w:rPr>
                <w:lang w:eastAsia="ja-JP"/>
              </w:rPr>
              <w:t>.</w:t>
            </w:r>
          </w:p>
        </w:tc>
      </w:tr>
      <w:tr w:rsidR="00F51CD3" w14:paraId="1A91C413" w14:textId="77777777" w:rsidTr="00604B9F">
        <w:tc>
          <w:tcPr>
            <w:tcW w:w="2287" w:type="dxa"/>
          </w:tcPr>
          <w:p w14:paraId="3F000693" w14:textId="77777777" w:rsidR="00F51CD3" w:rsidRDefault="00F51CD3" w:rsidP="00F51CD3">
            <w:pPr>
              <w:spacing w:before="40" w:after="40"/>
              <w:rPr>
                <w:lang w:eastAsia="ja-JP"/>
              </w:rPr>
            </w:pPr>
            <w:r>
              <w:rPr>
                <w:lang w:eastAsia="ja-JP"/>
              </w:rPr>
              <w:t>Compressed file size</w:t>
            </w:r>
          </w:p>
        </w:tc>
        <w:tc>
          <w:tcPr>
            <w:tcW w:w="7206" w:type="dxa"/>
          </w:tcPr>
          <w:p w14:paraId="7F0915AF" w14:textId="7B7F6799" w:rsidR="00F51CD3" w:rsidRDefault="00B539DE" w:rsidP="00E52A2A">
            <w:pPr>
              <w:spacing w:before="40" w:after="40"/>
              <w:rPr>
                <w:lang w:eastAsia="ja-JP"/>
              </w:rPr>
            </w:pPr>
            <w:r>
              <w:rPr>
                <w:lang w:eastAsia="ja-JP"/>
              </w:rPr>
              <w:t>5.22</w:t>
            </w:r>
            <w:r w:rsidR="00E52A2A">
              <w:rPr>
                <w:lang w:eastAsia="ja-JP"/>
              </w:rPr>
              <w:t xml:space="preserve"> </w:t>
            </w:r>
            <w:r w:rsidR="00F51CD3">
              <w:rPr>
                <w:lang w:eastAsia="ja-JP"/>
              </w:rPr>
              <w:t>MB</w:t>
            </w:r>
          </w:p>
        </w:tc>
      </w:tr>
      <w:tr w:rsidR="00F51CD3" w14:paraId="0CA40C0D" w14:textId="77777777" w:rsidTr="00604B9F">
        <w:tc>
          <w:tcPr>
            <w:tcW w:w="2287" w:type="dxa"/>
            <w:vMerge w:val="restart"/>
          </w:tcPr>
          <w:p w14:paraId="651BDD26" w14:textId="77777777" w:rsidR="00F51CD3" w:rsidRDefault="00F51CD3" w:rsidP="00F51CD3">
            <w:pPr>
              <w:spacing w:before="40" w:after="40"/>
              <w:rPr>
                <w:lang w:eastAsia="ja-JP"/>
              </w:rPr>
            </w:pPr>
            <w:r>
              <w:rPr>
                <w:lang w:eastAsia="ja-JP"/>
              </w:rPr>
              <w:t>Geographic extent</w:t>
            </w:r>
          </w:p>
        </w:tc>
        <w:tc>
          <w:tcPr>
            <w:tcW w:w="7206" w:type="dxa"/>
          </w:tcPr>
          <w:p w14:paraId="78FFE93F" w14:textId="77777777" w:rsidR="00F51CD3" w:rsidRDefault="00F51CD3" w:rsidP="00F51CD3">
            <w:pPr>
              <w:spacing w:before="40" w:after="40"/>
              <w:rPr>
                <w:lang w:eastAsia="ja-JP"/>
              </w:rPr>
            </w:pPr>
            <w:r>
              <w:rPr>
                <w:lang w:eastAsia="ja-JP"/>
              </w:rPr>
              <w:t>Australia excluding external territories</w:t>
            </w:r>
          </w:p>
        </w:tc>
      </w:tr>
      <w:tr w:rsidR="00F51CD3" w14:paraId="63488EC6" w14:textId="77777777" w:rsidTr="00604B9F">
        <w:tc>
          <w:tcPr>
            <w:tcW w:w="2287" w:type="dxa"/>
            <w:vMerge/>
          </w:tcPr>
          <w:p w14:paraId="0C6F136F" w14:textId="77777777" w:rsidR="00F51CD3" w:rsidRDefault="00F51CD3" w:rsidP="00F51CD3">
            <w:pPr>
              <w:spacing w:before="40" w:after="40"/>
              <w:rPr>
                <w:lang w:eastAsia="ja-JP"/>
              </w:rPr>
            </w:pPr>
          </w:p>
        </w:tc>
        <w:tc>
          <w:tcPr>
            <w:tcW w:w="7206" w:type="dxa"/>
          </w:tcPr>
          <w:p w14:paraId="1C495275" w14:textId="12CE1E7A" w:rsidR="00F51CD3" w:rsidRDefault="00F51CD3" w:rsidP="00F51CD3">
            <w:pPr>
              <w:spacing w:before="40" w:after="40"/>
              <w:rPr>
                <w:lang w:eastAsia="ja-JP"/>
              </w:rPr>
            </w:pPr>
            <w:r>
              <w:rPr>
                <w:lang w:eastAsia="ja-JP"/>
              </w:rPr>
              <w:t>North bounding Latitude: -</w:t>
            </w:r>
            <w:r w:rsidR="00B237AF">
              <w:rPr>
                <w:lang w:eastAsia="ja-JP"/>
              </w:rPr>
              <w:t>9</w:t>
            </w:r>
            <w:r>
              <w:rPr>
                <w:lang w:eastAsia="ja-JP"/>
              </w:rPr>
              <w:t>.</w:t>
            </w:r>
            <w:r w:rsidR="00B237AF">
              <w:rPr>
                <w:lang w:eastAsia="ja-JP"/>
              </w:rPr>
              <w:t>7</w:t>
            </w:r>
            <w:r>
              <w:rPr>
                <w:lang w:eastAsia="ja-JP"/>
              </w:rPr>
              <w:t>°</w:t>
            </w:r>
          </w:p>
          <w:p w14:paraId="43ED10C5" w14:textId="37ED5B9A" w:rsidR="00F51CD3" w:rsidRDefault="00F51CD3" w:rsidP="00F51CD3">
            <w:pPr>
              <w:spacing w:before="40" w:after="40"/>
              <w:rPr>
                <w:lang w:eastAsia="ja-JP"/>
              </w:rPr>
            </w:pPr>
            <w:r>
              <w:rPr>
                <w:lang w:eastAsia="ja-JP"/>
              </w:rPr>
              <w:t>South bounding Latitude: -44.</w:t>
            </w:r>
            <w:r w:rsidR="00B237AF">
              <w:rPr>
                <w:lang w:eastAsia="ja-JP"/>
              </w:rPr>
              <w:t>2</w:t>
            </w:r>
            <w:r>
              <w:rPr>
                <w:lang w:eastAsia="ja-JP"/>
              </w:rPr>
              <w:t>°</w:t>
            </w:r>
          </w:p>
          <w:p w14:paraId="78A92D3B" w14:textId="0C01EB59" w:rsidR="00F51CD3" w:rsidRDefault="00F51CD3" w:rsidP="00F51CD3">
            <w:pPr>
              <w:spacing w:before="40" w:after="40"/>
              <w:rPr>
                <w:lang w:eastAsia="ja-JP"/>
              </w:rPr>
            </w:pPr>
            <w:r>
              <w:rPr>
                <w:lang w:eastAsia="ja-JP"/>
              </w:rPr>
              <w:t>East bounding Longitude: 15</w:t>
            </w:r>
            <w:r w:rsidR="00B237AF">
              <w:rPr>
                <w:lang w:eastAsia="ja-JP"/>
              </w:rPr>
              <w:t>6.0</w:t>
            </w:r>
            <w:r>
              <w:rPr>
                <w:lang w:eastAsia="ja-JP"/>
              </w:rPr>
              <w:t>°</w:t>
            </w:r>
          </w:p>
          <w:p w14:paraId="0D391E35" w14:textId="1C81DDF8" w:rsidR="00F51CD3" w:rsidRDefault="00F51CD3" w:rsidP="00F51CD3">
            <w:pPr>
              <w:spacing w:before="40" w:after="40"/>
              <w:rPr>
                <w:lang w:eastAsia="ja-JP"/>
              </w:rPr>
            </w:pPr>
            <w:r>
              <w:rPr>
                <w:lang w:eastAsia="ja-JP"/>
              </w:rPr>
              <w:t>West bounding Longitude: 1</w:t>
            </w:r>
            <w:r w:rsidR="00B539DE">
              <w:rPr>
                <w:lang w:eastAsia="ja-JP"/>
              </w:rPr>
              <w:t>12.9</w:t>
            </w:r>
            <w:r>
              <w:rPr>
                <w:lang w:eastAsia="ja-JP"/>
              </w:rPr>
              <w:t>°</w:t>
            </w:r>
          </w:p>
        </w:tc>
      </w:tr>
      <w:tr w:rsidR="00F51CD3" w14:paraId="012F1C2B" w14:textId="77777777" w:rsidTr="00604B9F">
        <w:tc>
          <w:tcPr>
            <w:tcW w:w="2287" w:type="dxa"/>
          </w:tcPr>
          <w:p w14:paraId="719A329E" w14:textId="77777777" w:rsidR="00F51CD3" w:rsidRDefault="00F51CD3" w:rsidP="00F51CD3">
            <w:pPr>
              <w:spacing w:before="40" w:after="40"/>
              <w:rPr>
                <w:lang w:eastAsia="ja-JP"/>
              </w:rPr>
            </w:pPr>
            <w:r>
              <w:rPr>
                <w:lang w:eastAsia="ja-JP"/>
              </w:rPr>
              <w:t>Spatial resolution/</w:t>
            </w:r>
          </w:p>
          <w:p w14:paraId="4394DECB" w14:textId="77777777" w:rsidR="00F51CD3" w:rsidRDefault="00F51CD3" w:rsidP="00F51CD3">
            <w:pPr>
              <w:spacing w:before="40" w:after="40"/>
              <w:rPr>
                <w:lang w:eastAsia="ja-JP"/>
              </w:rPr>
            </w:pPr>
            <w:r>
              <w:rPr>
                <w:lang w:eastAsia="ja-JP"/>
              </w:rPr>
              <w:t>cell size</w:t>
            </w:r>
          </w:p>
        </w:tc>
        <w:tc>
          <w:tcPr>
            <w:tcW w:w="7206" w:type="dxa"/>
          </w:tcPr>
          <w:p w14:paraId="4133F447" w14:textId="77777777" w:rsidR="00F51CD3" w:rsidRDefault="00F51CD3" w:rsidP="00F51CD3">
            <w:pPr>
              <w:spacing w:before="40" w:after="40"/>
              <w:rPr>
                <w:lang w:eastAsia="ja-JP"/>
              </w:rPr>
            </w:pPr>
            <w:r>
              <w:rPr>
                <w:lang w:eastAsia="ja-JP"/>
              </w:rPr>
              <w:t>1 hectare/100 x 100 metre</w:t>
            </w:r>
          </w:p>
        </w:tc>
      </w:tr>
      <w:tr w:rsidR="00F51CD3" w14:paraId="6172C434" w14:textId="77777777" w:rsidTr="00604B9F">
        <w:tc>
          <w:tcPr>
            <w:tcW w:w="2287" w:type="dxa"/>
            <w:vMerge w:val="restart"/>
          </w:tcPr>
          <w:p w14:paraId="07583EF8" w14:textId="77777777" w:rsidR="00F51CD3" w:rsidRDefault="00F51CD3" w:rsidP="00F51CD3">
            <w:pPr>
              <w:spacing w:before="40" w:after="40"/>
              <w:rPr>
                <w:lang w:eastAsia="ja-JP"/>
              </w:rPr>
            </w:pPr>
            <w:r>
              <w:rPr>
                <w:lang w:eastAsia="ja-JP"/>
              </w:rPr>
              <w:t>Spatial reference</w:t>
            </w:r>
          </w:p>
          <w:p w14:paraId="5F745D0D" w14:textId="77777777" w:rsidR="00F51CD3" w:rsidRDefault="00F51CD3" w:rsidP="00F51CD3">
            <w:pPr>
              <w:spacing w:before="40" w:after="40"/>
              <w:rPr>
                <w:lang w:eastAsia="ja-JP"/>
              </w:rPr>
            </w:pPr>
          </w:p>
        </w:tc>
        <w:tc>
          <w:tcPr>
            <w:tcW w:w="7206" w:type="dxa"/>
          </w:tcPr>
          <w:p w14:paraId="0E22A078" w14:textId="77777777" w:rsidR="00F51CD3" w:rsidRDefault="00F51CD3" w:rsidP="00F51CD3">
            <w:pPr>
              <w:spacing w:before="40" w:after="40"/>
              <w:rPr>
                <w:lang w:eastAsia="ja-JP"/>
              </w:rPr>
            </w:pPr>
            <w:r>
              <w:rPr>
                <w:lang w:eastAsia="ja-JP"/>
              </w:rPr>
              <w:t>ESPG:3577 GDA94 Australian Albers</w:t>
            </w:r>
          </w:p>
        </w:tc>
      </w:tr>
      <w:tr w:rsidR="00F51CD3" w14:paraId="1C4D9270" w14:textId="77777777" w:rsidTr="00604B9F">
        <w:tc>
          <w:tcPr>
            <w:tcW w:w="2287" w:type="dxa"/>
            <w:vMerge/>
          </w:tcPr>
          <w:p w14:paraId="0ADDE9F7" w14:textId="77777777" w:rsidR="00F51CD3" w:rsidRDefault="00F51CD3" w:rsidP="00F51CD3">
            <w:pPr>
              <w:spacing w:before="40" w:after="40"/>
              <w:rPr>
                <w:lang w:eastAsia="ja-JP"/>
              </w:rPr>
            </w:pPr>
          </w:p>
        </w:tc>
        <w:tc>
          <w:tcPr>
            <w:tcW w:w="7206" w:type="dxa"/>
          </w:tcPr>
          <w:p w14:paraId="7E6571DB" w14:textId="77777777" w:rsidR="00F51CD3" w:rsidRDefault="00F51CD3" w:rsidP="00F51CD3">
            <w:pPr>
              <w:spacing w:before="40" w:after="40"/>
              <w:rPr>
                <w:lang w:eastAsia="ja-JP"/>
              </w:rPr>
            </w:pPr>
            <w:r>
              <w:rPr>
                <w:lang w:eastAsia="ja-JP"/>
              </w:rPr>
              <w:t>Coordinate system: GDA_1994_Albers</w:t>
            </w:r>
          </w:p>
          <w:p w14:paraId="14CDE98E" w14:textId="77777777" w:rsidR="00F51CD3" w:rsidRDefault="00F51CD3" w:rsidP="00F51CD3">
            <w:pPr>
              <w:spacing w:before="40" w:after="40"/>
              <w:rPr>
                <w:lang w:eastAsia="ja-JP"/>
              </w:rPr>
            </w:pPr>
            <w:r>
              <w:rPr>
                <w:lang w:eastAsia="ja-JP"/>
              </w:rPr>
              <w:t>False Easting: 0</w:t>
            </w:r>
          </w:p>
          <w:p w14:paraId="3A859DF7" w14:textId="77777777" w:rsidR="00F51CD3" w:rsidRDefault="00F51CD3" w:rsidP="00F51CD3">
            <w:pPr>
              <w:spacing w:before="40" w:after="40"/>
              <w:rPr>
                <w:lang w:eastAsia="ja-JP"/>
              </w:rPr>
            </w:pPr>
            <w:r>
              <w:rPr>
                <w:lang w:eastAsia="ja-JP"/>
              </w:rPr>
              <w:t>False Northing: 0</w:t>
            </w:r>
          </w:p>
          <w:p w14:paraId="3309DB1B" w14:textId="77777777" w:rsidR="00F51CD3" w:rsidRDefault="00F51CD3" w:rsidP="00F51CD3">
            <w:pPr>
              <w:spacing w:before="40" w:after="40"/>
              <w:rPr>
                <w:lang w:eastAsia="ja-JP"/>
              </w:rPr>
            </w:pPr>
            <w:r>
              <w:rPr>
                <w:lang w:eastAsia="ja-JP"/>
              </w:rPr>
              <w:t>Central meridian: 132°</w:t>
            </w:r>
          </w:p>
          <w:p w14:paraId="1C277480" w14:textId="77777777" w:rsidR="00F51CD3" w:rsidRDefault="00F51CD3" w:rsidP="00F51CD3">
            <w:pPr>
              <w:spacing w:before="40" w:after="40"/>
              <w:rPr>
                <w:lang w:eastAsia="ja-JP"/>
              </w:rPr>
            </w:pPr>
            <w:r>
              <w:rPr>
                <w:lang w:eastAsia="ja-JP"/>
              </w:rPr>
              <w:t>Standard parallels: -18°, -36°</w:t>
            </w:r>
          </w:p>
          <w:p w14:paraId="30AD163D" w14:textId="77777777" w:rsidR="00F51CD3" w:rsidRDefault="00F51CD3" w:rsidP="00F51CD3">
            <w:pPr>
              <w:spacing w:before="40" w:after="40"/>
              <w:rPr>
                <w:lang w:eastAsia="ja-JP"/>
              </w:rPr>
            </w:pPr>
            <w:r>
              <w:rPr>
                <w:lang w:eastAsia="ja-JP"/>
              </w:rPr>
              <w:t>Latitude of origin: 0°</w:t>
            </w:r>
          </w:p>
          <w:p w14:paraId="7B3ADD6D" w14:textId="77777777" w:rsidR="00F51CD3" w:rsidRDefault="00F51CD3" w:rsidP="00F51CD3">
            <w:pPr>
              <w:spacing w:before="40" w:after="40"/>
              <w:rPr>
                <w:lang w:eastAsia="ja-JP"/>
              </w:rPr>
            </w:pPr>
            <w:r>
              <w:rPr>
                <w:lang w:eastAsia="ja-JP"/>
              </w:rPr>
              <w:t>Datum: D_GDA_1994</w:t>
            </w:r>
          </w:p>
        </w:tc>
      </w:tr>
      <w:tr w:rsidR="00B237AF" w14:paraId="24D56F9B" w14:textId="77777777" w:rsidTr="00604B9F">
        <w:tc>
          <w:tcPr>
            <w:tcW w:w="2287" w:type="dxa"/>
          </w:tcPr>
          <w:p w14:paraId="38260CD0" w14:textId="3173576E" w:rsidR="00B237AF" w:rsidRDefault="00B237AF" w:rsidP="00F51CD3">
            <w:pPr>
              <w:spacing w:before="40" w:after="40"/>
              <w:rPr>
                <w:lang w:eastAsia="ja-JP"/>
              </w:rPr>
            </w:pPr>
            <w:r>
              <w:rPr>
                <w:lang w:eastAsia="ja-JP"/>
              </w:rPr>
              <w:t>Lineage</w:t>
            </w:r>
          </w:p>
        </w:tc>
        <w:tc>
          <w:tcPr>
            <w:tcW w:w="7206" w:type="dxa"/>
          </w:tcPr>
          <w:p w14:paraId="26C669CC" w14:textId="207491E7" w:rsidR="00B237AF" w:rsidRPr="00B237AF" w:rsidRDefault="00B237AF" w:rsidP="00F51CD3">
            <w:pPr>
              <w:spacing w:before="40" w:after="40"/>
              <w:rPr>
                <w:lang w:eastAsia="ja-JP"/>
              </w:rPr>
            </w:pPr>
            <w:r w:rsidRPr="00B237AF">
              <w:rPr>
                <w:lang w:eastAsia="ja-JP"/>
              </w:rPr>
              <w:t xml:space="preserve">Spatial data was provided to the NPI from growers using high quality GIS data. Data was projected to Albers GDA94, and standard items (Plantation type, </w:t>
            </w:r>
            <w:proofErr w:type="gramStart"/>
            <w:r w:rsidRPr="00B237AF">
              <w:rPr>
                <w:lang w:eastAsia="ja-JP"/>
              </w:rPr>
              <w:t>company</w:t>
            </w:r>
            <w:proofErr w:type="gramEnd"/>
            <w:r w:rsidRPr="00B237AF">
              <w:rPr>
                <w:lang w:eastAsia="ja-JP"/>
              </w:rPr>
              <w:t xml:space="preserve"> and data quality) was attributed. The datasets (approximately 20) were appended. The data was analysed and rectified if there were any errors such as duplication of polygons or overlapping polygons with adjacent plantation estates.</w:t>
            </w:r>
          </w:p>
        </w:tc>
      </w:tr>
      <w:tr w:rsidR="00F51CD3" w14:paraId="2FA53F95" w14:textId="77777777" w:rsidTr="00604B9F">
        <w:tc>
          <w:tcPr>
            <w:tcW w:w="2287" w:type="dxa"/>
          </w:tcPr>
          <w:p w14:paraId="66F7A5A2" w14:textId="77777777" w:rsidR="00F51CD3" w:rsidRDefault="00F51CD3" w:rsidP="00F51CD3">
            <w:pPr>
              <w:spacing w:before="40" w:after="40"/>
              <w:rPr>
                <w:lang w:eastAsia="ja-JP"/>
              </w:rPr>
            </w:pPr>
            <w:r>
              <w:rPr>
                <w:lang w:eastAsia="ja-JP"/>
              </w:rPr>
              <w:t>Positional accuracy</w:t>
            </w:r>
          </w:p>
        </w:tc>
        <w:tc>
          <w:tcPr>
            <w:tcW w:w="7206" w:type="dxa"/>
          </w:tcPr>
          <w:p w14:paraId="43159FEE" w14:textId="587C1725" w:rsidR="00F51CD3" w:rsidRDefault="00B237AF" w:rsidP="00F51CD3">
            <w:pPr>
              <w:spacing w:before="40" w:after="40"/>
              <w:rPr>
                <w:lang w:eastAsia="ja-JP"/>
              </w:rPr>
            </w:pPr>
            <w:r w:rsidRPr="00B237AF">
              <w:rPr>
                <w:lang w:eastAsia="ja-JP"/>
              </w:rPr>
              <w:t>The scale of the source data is accurate to 100 metres. The vector data has been validated using satellite imagery, National Carbon Accounting Systems spatial layers and validated by local knowledge where possible</w:t>
            </w:r>
            <w:r w:rsidR="009608B0">
              <w:rPr>
                <w:lang w:eastAsia="ja-JP"/>
              </w:rPr>
              <w:t>.</w:t>
            </w:r>
          </w:p>
        </w:tc>
      </w:tr>
      <w:tr w:rsidR="00F51CD3" w14:paraId="70DE835E" w14:textId="77777777" w:rsidTr="00604B9F">
        <w:tc>
          <w:tcPr>
            <w:tcW w:w="2287" w:type="dxa"/>
          </w:tcPr>
          <w:p w14:paraId="718513F6" w14:textId="77777777" w:rsidR="00F51CD3" w:rsidRDefault="00F51CD3" w:rsidP="00F51CD3">
            <w:pPr>
              <w:spacing w:before="40" w:after="40"/>
              <w:rPr>
                <w:lang w:eastAsia="ja-JP"/>
              </w:rPr>
            </w:pPr>
            <w:r>
              <w:rPr>
                <w:lang w:eastAsia="ja-JP"/>
              </w:rPr>
              <w:lastRenderedPageBreak/>
              <w:t>Attribute accuracy</w:t>
            </w:r>
          </w:p>
        </w:tc>
        <w:tc>
          <w:tcPr>
            <w:tcW w:w="7206" w:type="dxa"/>
          </w:tcPr>
          <w:p w14:paraId="195BC698" w14:textId="0D62B69B" w:rsidR="00F51CD3" w:rsidRDefault="00B237AF" w:rsidP="00F51CD3">
            <w:pPr>
              <w:spacing w:before="40" w:after="40"/>
              <w:rPr>
                <w:lang w:eastAsia="ja-JP"/>
              </w:rPr>
            </w:pPr>
            <w:r w:rsidRPr="00B237AF">
              <w:rPr>
                <w:lang w:eastAsia="ja-JP"/>
              </w:rPr>
              <w:t xml:space="preserve">Attribute information was defined in the request for data spreadsheet and </w:t>
            </w:r>
            <w:proofErr w:type="gramStart"/>
            <w:r w:rsidRPr="00B237AF">
              <w:rPr>
                <w:lang w:eastAsia="ja-JP"/>
              </w:rPr>
              <w:t>the majority of</w:t>
            </w:r>
            <w:proofErr w:type="gramEnd"/>
            <w:r w:rsidRPr="00B237AF">
              <w:rPr>
                <w:lang w:eastAsia="ja-JP"/>
              </w:rPr>
              <w:t xml:space="preserve"> contributors followed the guidelines. Attributes such as species were standardised using scientific nomenclature.</w:t>
            </w:r>
          </w:p>
        </w:tc>
      </w:tr>
      <w:tr w:rsidR="00F51CD3" w14:paraId="757FB929" w14:textId="77777777" w:rsidTr="00604B9F">
        <w:tc>
          <w:tcPr>
            <w:tcW w:w="2287" w:type="dxa"/>
          </w:tcPr>
          <w:p w14:paraId="2362984C" w14:textId="77777777" w:rsidR="00F51CD3" w:rsidRDefault="00F51CD3" w:rsidP="00F51CD3">
            <w:pPr>
              <w:spacing w:before="40" w:after="40"/>
              <w:rPr>
                <w:lang w:eastAsia="ja-JP"/>
              </w:rPr>
            </w:pPr>
            <w:r>
              <w:rPr>
                <w:lang w:eastAsia="ja-JP"/>
              </w:rPr>
              <w:t>Completeness</w:t>
            </w:r>
          </w:p>
        </w:tc>
        <w:tc>
          <w:tcPr>
            <w:tcW w:w="7206" w:type="dxa"/>
          </w:tcPr>
          <w:p w14:paraId="052B9F02" w14:textId="24A45DFE" w:rsidR="00F51CD3" w:rsidRDefault="00B237AF" w:rsidP="003B28ED">
            <w:pPr>
              <w:spacing w:before="40" w:after="40"/>
              <w:rPr>
                <w:lang w:eastAsia="ja-JP"/>
              </w:rPr>
            </w:pPr>
            <w:r w:rsidRPr="00B237AF">
              <w:rPr>
                <w:lang w:eastAsia="ja-JP"/>
              </w:rPr>
              <w:t>Some plantation growers did not provide spatial data. This is mainly due to growers not having spatial data, only tabular.</w:t>
            </w:r>
          </w:p>
        </w:tc>
      </w:tr>
      <w:tr w:rsidR="00F51CD3" w14:paraId="0C16B073" w14:textId="77777777" w:rsidTr="00604B9F">
        <w:tc>
          <w:tcPr>
            <w:tcW w:w="2287" w:type="dxa"/>
          </w:tcPr>
          <w:p w14:paraId="3FEF44E4" w14:textId="77777777" w:rsidR="00F51CD3" w:rsidRDefault="00647641" w:rsidP="00647641">
            <w:pPr>
              <w:spacing w:before="40" w:after="40"/>
              <w:rPr>
                <w:lang w:eastAsia="ja-JP"/>
              </w:rPr>
            </w:pPr>
            <w:r>
              <w:rPr>
                <w:lang w:eastAsia="ja-JP"/>
              </w:rPr>
              <w:t>U</w:t>
            </w:r>
            <w:r w:rsidR="00F51CD3">
              <w:rPr>
                <w:lang w:eastAsia="ja-JP"/>
              </w:rPr>
              <w:t>pdate frequency</w:t>
            </w:r>
          </w:p>
        </w:tc>
        <w:tc>
          <w:tcPr>
            <w:tcW w:w="7206" w:type="dxa"/>
          </w:tcPr>
          <w:p w14:paraId="5932C75A" w14:textId="77777777" w:rsidR="00F51CD3" w:rsidRDefault="00E24C36" w:rsidP="00F51CD3">
            <w:pPr>
              <w:spacing w:before="40" w:after="40"/>
              <w:rPr>
                <w:lang w:eastAsia="ja-JP"/>
              </w:rPr>
            </w:pPr>
            <w:r>
              <w:rPr>
                <w:lang w:eastAsia="ja-JP"/>
              </w:rPr>
              <w:t>5 years</w:t>
            </w:r>
          </w:p>
        </w:tc>
      </w:tr>
      <w:tr w:rsidR="00F51CD3" w14:paraId="73CED6AE" w14:textId="77777777" w:rsidTr="00153BE1">
        <w:tc>
          <w:tcPr>
            <w:tcW w:w="9493" w:type="dxa"/>
            <w:gridSpan w:val="2"/>
            <w:shd w:val="clear" w:color="auto" w:fill="D9D9D9" w:themeFill="background1" w:themeFillShade="D9"/>
          </w:tcPr>
          <w:p w14:paraId="5D7BDCB4" w14:textId="77777777" w:rsidR="00F51CD3" w:rsidRPr="00153BE1" w:rsidRDefault="00F51CD3" w:rsidP="00F51CD3">
            <w:pPr>
              <w:spacing w:before="40" w:after="40"/>
              <w:rPr>
                <w:sz w:val="12"/>
                <w:lang w:eastAsia="ja-JP"/>
              </w:rPr>
            </w:pPr>
          </w:p>
        </w:tc>
      </w:tr>
      <w:tr w:rsidR="00F51CD3" w14:paraId="088EFF18" w14:textId="77777777" w:rsidTr="00604B9F">
        <w:tc>
          <w:tcPr>
            <w:tcW w:w="2287" w:type="dxa"/>
          </w:tcPr>
          <w:p w14:paraId="610EC3A0" w14:textId="77777777" w:rsidR="00F51CD3" w:rsidRDefault="00F51CD3" w:rsidP="00F51CD3">
            <w:pPr>
              <w:spacing w:before="40" w:after="40"/>
              <w:rPr>
                <w:lang w:eastAsia="ja-JP"/>
              </w:rPr>
            </w:pPr>
            <w:r>
              <w:rPr>
                <w:lang w:eastAsia="ja-JP"/>
              </w:rPr>
              <w:t xml:space="preserve">Licencing </w:t>
            </w:r>
          </w:p>
        </w:tc>
        <w:tc>
          <w:tcPr>
            <w:tcW w:w="7206" w:type="dxa"/>
          </w:tcPr>
          <w:p w14:paraId="0E73B90E" w14:textId="77777777" w:rsidR="00F51CD3" w:rsidRDefault="001640CF" w:rsidP="00F51CD3">
            <w:pPr>
              <w:spacing w:before="40" w:after="40"/>
              <w:rPr>
                <w:lang w:eastAsia="ja-JP"/>
              </w:rPr>
            </w:pPr>
            <w:hyperlink r:id="rId11" w:history="1">
              <w:r w:rsidR="00F51CD3" w:rsidRPr="000E1362">
                <w:rPr>
                  <w:rStyle w:val="Hyperlink"/>
                  <w:lang w:eastAsia="ja-JP"/>
                </w:rPr>
                <w:t>Creative Commons by Attribution 4.0 International</w:t>
              </w:r>
            </w:hyperlink>
            <w:r w:rsidR="00F51CD3">
              <w:rPr>
                <w:lang w:eastAsia="ja-JP"/>
              </w:rPr>
              <w:t xml:space="preserve"> (CC BY 4.0)</w:t>
            </w:r>
          </w:p>
        </w:tc>
      </w:tr>
      <w:tr w:rsidR="00F51CD3" w14:paraId="570A6CB8" w14:textId="77777777" w:rsidTr="00604B9F">
        <w:tc>
          <w:tcPr>
            <w:tcW w:w="2287" w:type="dxa"/>
          </w:tcPr>
          <w:p w14:paraId="70DCE740" w14:textId="77777777" w:rsidR="00F51CD3" w:rsidRDefault="00F51CD3" w:rsidP="00F51CD3">
            <w:pPr>
              <w:spacing w:before="40" w:after="40"/>
              <w:rPr>
                <w:lang w:eastAsia="ja-JP"/>
              </w:rPr>
            </w:pPr>
            <w:r>
              <w:rPr>
                <w:lang w:eastAsia="ja-JP"/>
              </w:rPr>
              <w:t>Access constraints</w:t>
            </w:r>
          </w:p>
        </w:tc>
        <w:tc>
          <w:tcPr>
            <w:tcW w:w="7206" w:type="dxa"/>
          </w:tcPr>
          <w:p w14:paraId="65A0708B" w14:textId="77777777" w:rsidR="00F51CD3" w:rsidRPr="00E52F39" w:rsidRDefault="00F51CD3" w:rsidP="00F51CD3">
            <w:pPr>
              <w:spacing w:before="40" w:after="40"/>
              <w:rPr>
                <w:lang w:eastAsia="ja-JP"/>
              </w:rPr>
            </w:pPr>
            <w:r>
              <w:rPr>
                <w:lang w:eastAsia="ja-JP"/>
              </w:rPr>
              <w:t>No restriction, nil cost.</w:t>
            </w:r>
          </w:p>
        </w:tc>
      </w:tr>
      <w:tr w:rsidR="00F51CD3" w14:paraId="72BA3C4C" w14:textId="77777777" w:rsidTr="00604B9F">
        <w:tc>
          <w:tcPr>
            <w:tcW w:w="2287" w:type="dxa"/>
          </w:tcPr>
          <w:p w14:paraId="45F9C215" w14:textId="77777777" w:rsidR="00F51CD3" w:rsidRDefault="00F51CD3" w:rsidP="00F51CD3">
            <w:pPr>
              <w:spacing w:before="40" w:after="40"/>
              <w:rPr>
                <w:lang w:eastAsia="ja-JP"/>
              </w:rPr>
            </w:pPr>
            <w:r>
              <w:rPr>
                <w:lang w:eastAsia="ja-JP"/>
              </w:rPr>
              <w:t>Use constraints</w:t>
            </w:r>
          </w:p>
        </w:tc>
        <w:tc>
          <w:tcPr>
            <w:tcW w:w="7206" w:type="dxa"/>
          </w:tcPr>
          <w:p w14:paraId="19978768" w14:textId="77777777" w:rsidR="00F51CD3" w:rsidRDefault="00F51CD3" w:rsidP="00F51CD3">
            <w:pPr>
              <w:spacing w:before="40" w:after="40"/>
              <w:rPr>
                <w:lang w:eastAsia="ja-JP"/>
              </w:rPr>
            </w:pPr>
            <w:r>
              <w:rPr>
                <w:lang w:eastAsia="ja-JP"/>
              </w:rPr>
              <w:t>CC BY 4.0 permits:</w:t>
            </w:r>
          </w:p>
          <w:p w14:paraId="65326A36" w14:textId="77777777" w:rsidR="00F51CD3" w:rsidRDefault="00F51CD3" w:rsidP="00F51CD3">
            <w:pPr>
              <w:spacing w:before="40" w:after="40"/>
              <w:rPr>
                <w:lang w:eastAsia="ja-JP"/>
              </w:rPr>
            </w:pPr>
            <w:r>
              <w:rPr>
                <w:lang w:eastAsia="ja-JP"/>
              </w:rPr>
              <w:t>Share – users may copy and redistribute the material in any medium or format.</w:t>
            </w:r>
          </w:p>
          <w:p w14:paraId="5A2173C1" w14:textId="77777777" w:rsidR="00F51CD3" w:rsidRDefault="00F51CD3" w:rsidP="00F51CD3">
            <w:pPr>
              <w:spacing w:before="40" w:after="40"/>
              <w:rPr>
                <w:lang w:eastAsia="ja-JP"/>
              </w:rPr>
            </w:pPr>
            <w:r>
              <w:rPr>
                <w:lang w:eastAsia="ja-JP"/>
              </w:rPr>
              <w:t>Adapt – users may remix, transform, and build upon the material for any purpose, even commercially.</w:t>
            </w:r>
          </w:p>
          <w:p w14:paraId="5062A0A8" w14:textId="69136B42" w:rsidR="00F51CD3" w:rsidRPr="00E52F39" w:rsidRDefault="00F51CD3" w:rsidP="00DA066F">
            <w:pPr>
              <w:spacing w:before="40" w:after="40"/>
              <w:rPr>
                <w:lang w:eastAsia="ja-JP"/>
              </w:rPr>
            </w:pPr>
            <w:r>
              <w:rPr>
                <w:lang w:eastAsia="ja-JP"/>
              </w:rPr>
              <w:t>Attribution –</w:t>
            </w:r>
            <w:r w:rsidRPr="00A70AF6">
              <w:rPr>
                <w:lang w:eastAsia="ja-JP"/>
              </w:rPr>
              <w:t xml:space="preserve"> </w:t>
            </w:r>
            <w:r>
              <w:rPr>
                <w:lang w:eastAsia="ja-JP"/>
              </w:rPr>
              <w:t>users</w:t>
            </w:r>
            <w:r w:rsidRPr="00A70AF6">
              <w:rPr>
                <w:lang w:eastAsia="ja-JP"/>
              </w:rPr>
              <w:t xml:space="preserve"> must give appropriate cred</w:t>
            </w:r>
            <w:r>
              <w:rPr>
                <w:lang w:eastAsia="ja-JP"/>
              </w:rPr>
              <w:t>it</w:t>
            </w:r>
            <w:r w:rsidR="00DA066F">
              <w:rPr>
                <w:lang w:eastAsia="ja-JP"/>
              </w:rPr>
              <w:t xml:space="preserve"> using the citation listed</w:t>
            </w:r>
            <w:r>
              <w:rPr>
                <w:lang w:eastAsia="ja-JP"/>
              </w:rPr>
              <w:t>, provide a link to the licenc</w:t>
            </w:r>
            <w:r w:rsidRPr="00A70AF6">
              <w:rPr>
                <w:lang w:eastAsia="ja-JP"/>
              </w:rPr>
              <w:t>e, and i</w:t>
            </w:r>
            <w:r>
              <w:rPr>
                <w:lang w:eastAsia="ja-JP"/>
              </w:rPr>
              <w:t>ndicate if changes were made. Users</w:t>
            </w:r>
            <w:r w:rsidRPr="00A70AF6">
              <w:rPr>
                <w:lang w:eastAsia="ja-JP"/>
              </w:rPr>
              <w:t xml:space="preserve"> may do so in any reasonable manner, but not in any way that suggests the licensor endorses </w:t>
            </w:r>
            <w:r>
              <w:rPr>
                <w:lang w:eastAsia="ja-JP"/>
              </w:rPr>
              <w:t>the</w:t>
            </w:r>
            <w:r w:rsidRPr="00A70AF6">
              <w:rPr>
                <w:lang w:eastAsia="ja-JP"/>
              </w:rPr>
              <w:t xml:space="preserve"> use.</w:t>
            </w:r>
          </w:p>
        </w:tc>
      </w:tr>
      <w:tr w:rsidR="00F51CD3" w14:paraId="2F3CD006" w14:textId="77777777" w:rsidTr="00604B9F">
        <w:tc>
          <w:tcPr>
            <w:tcW w:w="2287" w:type="dxa"/>
          </w:tcPr>
          <w:p w14:paraId="6DA825B2" w14:textId="77777777" w:rsidR="00F51CD3" w:rsidRDefault="00F51CD3" w:rsidP="00F51CD3">
            <w:pPr>
              <w:spacing w:before="40" w:after="40"/>
              <w:rPr>
                <w:lang w:eastAsia="ja-JP"/>
              </w:rPr>
            </w:pPr>
            <w:r>
              <w:rPr>
                <w:lang w:eastAsia="ja-JP"/>
              </w:rPr>
              <w:t>Security constraints</w:t>
            </w:r>
          </w:p>
        </w:tc>
        <w:tc>
          <w:tcPr>
            <w:tcW w:w="7206" w:type="dxa"/>
          </w:tcPr>
          <w:p w14:paraId="66BB01B1" w14:textId="77777777" w:rsidR="00F51CD3" w:rsidRDefault="00F51CD3" w:rsidP="00F51CD3">
            <w:pPr>
              <w:spacing w:before="40" w:after="40"/>
              <w:rPr>
                <w:lang w:eastAsia="ja-JP"/>
              </w:rPr>
            </w:pPr>
            <w:r>
              <w:rPr>
                <w:lang w:eastAsia="ja-JP"/>
              </w:rPr>
              <w:t>Classification: Unclassified</w:t>
            </w:r>
          </w:p>
        </w:tc>
      </w:tr>
      <w:tr w:rsidR="00F51CD3" w14:paraId="09EC0067" w14:textId="77777777" w:rsidTr="00604B9F">
        <w:tc>
          <w:tcPr>
            <w:tcW w:w="2287" w:type="dxa"/>
          </w:tcPr>
          <w:p w14:paraId="4B053F29" w14:textId="77777777" w:rsidR="00F51CD3" w:rsidRDefault="00F51CD3" w:rsidP="00F51CD3">
            <w:pPr>
              <w:spacing w:before="40" w:after="40"/>
              <w:rPr>
                <w:lang w:eastAsia="ja-JP"/>
              </w:rPr>
            </w:pPr>
            <w:r>
              <w:rPr>
                <w:lang w:eastAsia="ja-JP"/>
              </w:rPr>
              <w:t>Legal constraints</w:t>
            </w:r>
          </w:p>
        </w:tc>
        <w:tc>
          <w:tcPr>
            <w:tcW w:w="7206" w:type="dxa"/>
          </w:tcPr>
          <w:p w14:paraId="2354DE97" w14:textId="7BF7ED51" w:rsidR="00F51CD3" w:rsidRDefault="00F51CD3" w:rsidP="00F51CD3">
            <w:pPr>
              <w:spacing w:before="40" w:after="40"/>
              <w:rPr>
                <w:lang w:eastAsia="ja-JP"/>
              </w:rPr>
            </w:pPr>
            <w:r w:rsidRPr="00C17939">
              <w:rPr>
                <w:lang w:eastAsia="ja-JP"/>
              </w:rPr>
              <w:t>The Australian Government acting through the Department of Agriculture</w:t>
            </w:r>
            <w:r w:rsidR="00B237AF">
              <w:rPr>
                <w:lang w:eastAsia="ja-JP"/>
              </w:rPr>
              <w:t>, Fisheries and Forestry</w:t>
            </w:r>
            <w:r w:rsidRPr="00C17939">
              <w:rPr>
                <w:lang w:eastAsia="ja-JP"/>
              </w:rPr>
              <w:t xml:space="preserve">, represented by the Australian Bureau of Agricultural and Resource Economics and Sciences, has exercised due care and skill in preparing and compiling the information and data in this publication. Notwithstanding, the </w:t>
            </w:r>
            <w:r w:rsidR="00B237AF" w:rsidRPr="00C17939">
              <w:rPr>
                <w:lang w:eastAsia="ja-JP"/>
              </w:rPr>
              <w:t>Department of Agriculture</w:t>
            </w:r>
            <w:r w:rsidR="00B237AF">
              <w:rPr>
                <w:lang w:eastAsia="ja-JP"/>
              </w:rPr>
              <w:t>, Fisheries and Forestry</w:t>
            </w:r>
            <w:r w:rsidRPr="00C17939">
              <w:rPr>
                <w:lang w:eastAsia="ja-JP"/>
              </w:rPr>
              <w:t xml:space="preserve">, ABARES, its employees and advisers disclaim all liability, including liability for negligence and for any loss, damage, injury, </w:t>
            </w:r>
            <w:proofErr w:type="gramStart"/>
            <w:r w:rsidRPr="00C17939">
              <w:rPr>
                <w:lang w:eastAsia="ja-JP"/>
              </w:rPr>
              <w:t>expense</w:t>
            </w:r>
            <w:proofErr w:type="gramEnd"/>
            <w:r w:rsidRPr="00C17939">
              <w:rPr>
                <w:lang w:eastAsia="ja-JP"/>
              </w:rPr>
              <w:t xml:space="preserve"> or cost incurred by any person as a result of accessing, using or relying on any of the information or data in this publication to the maximum extent permitted by law.</w:t>
            </w:r>
          </w:p>
        </w:tc>
      </w:tr>
      <w:tr w:rsidR="00F51CD3" w14:paraId="2A9F5BC2" w14:textId="77777777" w:rsidTr="00F51CD3">
        <w:tc>
          <w:tcPr>
            <w:tcW w:w="9493" w:type="dxa"/>
            <w:gridSpan w:val="2"/>
            <w:shd w:val="clear" w:color="auto" w:fill="D9D9D9" w:themeFill="background1" w:themeFillShade="D9"/>
          </w:tcPr>
          <w:p w14:paraId="3DD83613" w14:textId="77777777" w:rsidR="00F51CD3" w:rsidRPr="00F51CD3" w:rsidRDefault="00F51CD3" w:rsidP="00F51CD3">
            <w:pPr>
              <w:spacing w:before="40" w:after="40"/>
              <w:rPr>
                <w:sz w:val="12"/>
                <w:lang w:eastAsia="ja-JP"/>
              </w:rPr>
            </w:pPr>
          </w:p>
        </w:tc>
      </w:tr>
      <w:tr w:rsidR="00F51CD3" w14:paraId="7BCA4D1D" w14:textId="77777777" w:rsidTr="00604B9F">
        <w:tc>
          <w:tcPr>
            <w:tcW w:w="2287" w:type="dxa"/>
          </w:tcPr>
          <w:p w14:paraId="3E8FE7AF" w14:textId="77777777" w:rsidR="00F51CD3" w:rsidRDefault="00F51CD3" w:rsidP="00F51CD3">
            <w:pPr>
              <w:spacing w:before="40" w:after="40"/>
              <w:rPr>
                <w:lang w:eastAsia="ja-JP"/>
              </w:rPr>
            </w:pPr>
            <w:r>
              <w:rPr>
                <w:lang w:eastAsia="ja-JP"/>
              </w:rPr>
              <w:t>Metadata date</w:t>
            </w:r>
          </w:p>
        </w:tc>
        <w:tc>
          <w:tcPr>
            <w:tcW w:w="7206" w:type="dxa"/>
          </w:tcPr>
          <w:p w14:paraId="31B805FB" w14:textId="292C64B9" w:rsidR="00F51CD3" w:rsidRDefault="00B237AF" w:rsidP="00466CD1">
            <w:pPr>
              <w:spacing w:before="40" w:after="40"/>
              <w:rPr>
                <w:lang w:eastAsia="ja-JP"/>
              </w:rPr>
            </w:pPr>
            <w:r>
              <w:rPr>
                <w:lang w:eastAsia="ja-JP"/>
              </w:rPr>
              <w:t>2</w:t>
            </w:r>
            <w:r w:rsidR="009608B0">
              <w:rPr>
                <w:lang w:eastAsia="ja-JP"/>
              </w:rPr>
              <w:t>0</w:t>
            </w:r>
            <w:r>
              <w:rPr>
                <w:lang w:eastAsia="ja-JP"/>
              </w:rPr>
              <w:t xml:space="preserve"> March 202</w:t>
            </w:r>
            <w:r w:rsidR="009608B0">
              <w:rPr>
                <w:lang w:eastAsia="ja-JP"/>
              </w:rPr>
              <w:t>4</w:t>
            </w:r>
          </w:p>
        </w:tc>
      </w:tr>
    </w:tbl>
    <w:p w14:paraId="46798E78" w14:textId="77777777" w:rsidR="00647641" w:rsidRDefault="00647641" w:rsidP="00314057">
      <w:pPr>
        <w:spacing w:before="40" w:after="40"/>
        <w:rPr>
          <w:lang w:eastAsia="ja-JP"/>
        </w:rPr>
      </w:pPr>
    </w:p>
    <w:p w14:paraId="1A402183" w14:textId="77777777" w:rsidR="00447222" w:rsidRPr="009F014B" w:rsidRDefault="00447222" w:rsidP="00447222">
      <w:pPr>
        <w:spacing w:before="40" w:after="40"/>
        <w:rPr>
          <w:rFonts w:asciiTheme="majorHAnsi" w:hAnsiTheme="majorHAnsi"/>
          <w:sz w:val="20"/>
          <w:szCs w:val="20"/>
          <w:lang w:eastAsia="ja-JP"/>
        </w:rPr>
      </w:pPr>
    </w:p>
    <w:sectPr w:rsidR="00447222" w:rsidRPr="009F014B" w:rsidSect="00604B9F">
      <w:headerReference w:type="default" r:id="rId12"/>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B7DF5" w14:textId="77777777" w:rsidR="000C5958" w:rsidRDefault="000C5958">
      <w:r>
        <w:separator/>
      </w:r>
    </w:p>
  </w:endnote>
  <w:endnote w:type="continuationSeparator" w:id="0">
    <w:p w14:paraId="3DC6331C" w14:textId="77777777" w:rsidR="000C5958" w:rsidRDefault="000C5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262646"/>
      <w:docPartObj>
        <w:docPartGallery w:val="Page Numbers (Bottom of Page)"/>
        <w:docPartUnique/>
      </w:docPartObj>
    </w:sdtPr>
    <w:sdtEndPr>
      <w:rPr>
        <w:noProof/>
      </w:rPr>
    </w:sdtEndPr>
    <w:sdtContent>
      <w:p w14:paraId="1218A815" w14:textId="2FCAD0AF" w:rsidR="00C6669A" w:rsidRDefault="00C6669A" w:rsidP="00C6669A">
        <w:pPr>
          <w:pStyle w:val="Footer"/>
          <w:jc w:val="right"/>
        </w:pPr>
        <w:r>
          <w:t>Department of Agriculture</w:t>
        </w:r>
        <w:r w:rsidR="003103E2">
          <w:t>, Fisheries and Forestry.</w:t>
        </w:r>
        <w:r>
          <w:tab/>
        </w:r>
        <w:r>
          <w:fldChar w:fldCharType="begin"/>
        </w:r>
        <w:r>
          <w:instrText xml:space="preserve"> PAGE   \* MERGEFORMAT </w:instrText>
        </w:r>
        <w:r>
          <w:fldChar w:fldCharType="separate"/>
        </w:r>
        <w:r w:rsidR="00C439F8">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0ED57" w14:textId="77777777" w:rsidR="000C5958" w:rsidRDefault="000C5958">
      <w:r>
        <w:separator/>
      </w:r>
    </w:p>
  </w:footnote>
  <w:footnote w:type="continuationSeparator" w:id="0">
    <w:p w14:paraId="29C047A2" w14:textId="77777777" w:rsidR="000C5958" w:rsidRDefault="000C5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006EB" w14:textId="6C3686B2" w:rsidR="00626E31" w:rsidRDefault="00E52F39">
    <w:pPr>
      <w:pStyle w:val="Header"/>
    </w:pPr>
    <w:r w:rsidRPr="007A79DC">
      <w:rPr>
        <w:i/>
      </w:rPr>
      <w:t>Australia</w:t>
    </w:r>
    <w:r w:rsidR="003103E2">
      <w:rPr>
        <w:i/>
      </w:rPr>
      <w:t>’s Plantations</w:t>
    </w:r>
    <w:r w:rsidRPr="007A79DC">
      <w:rPr>
        <w:i/>
      </w:rPr>
      <w:t xml:space="preserve"> (20</w:t>
    </w:r>
    <w:r w:rsidR="003103E2">
      <w:rPr>
        <w:i/>
      </w:rPr>
      <w:t>22</w:t>
    </w:r>
    <w:r w:rsidRPr="007A79DC">
      <w:rPr>
        <w:i/>
      </w:rPr>
      <w:t>)</w:t>
    </w:r>
    <w:r>
      <w:t xml:space="preserve"> metadata</w:t>
    </w:r>
    <w:r>
      <w:tab/>
      <w:t>ABARES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D2EA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78580E"/>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57C4606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4B4434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9"/>
    <w:multiLevelType w:val="singleLevel"/>
    <w:tmpl w:val="4A6681B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6B606F"/>
    <w:multiLevelType w:val="hybridMultilevel"/>
    <w:tmpl w:val="E0560262"/>
    <w:lvl w:ilvl="0" w:tplc="A9884604">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192584"/>
    <w:multiLevelType w:val="multilevel"/>
    <w:tmpl w:val="02AA8FA0"/>
    <w:styleLink w:val="ListBullets"/>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pStyle w:val="ListBullet2"/>
      <w:lvlText w:val=""/>
      <w:lvlJc w:val="left"/>
      <w:pPr>
        <w:ind w:left="794" w:hanging="369"/>
      </w:pPr>
      <w:rPr>
        <w:rFonts w:ascii="Symbol" w:hAnsi="Symbol" w:hint="default"/>
      </w:rPr>
    </w:lvl>
    <w:lvl w:ilvl="2">
      <w:start w:val="1"/>
      <w:numFmt w:val="bullet"/>
      <w:pStyle w:val="ListBullet3"/>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7" w15:restartNumberingAfterBreak="0">
    <w:nsid w:val="22827DDC"/>
    <w:multiLevelType w:val="hybridMultilevel"/>
    <w:tmpl w:val="B1AA5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9653270"/>
    <w:multiLevelType w:val="hybridMultilevel"/>
    <w:tmpl w:val="1C22BB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99D2378"/>
    <w:multiLevelType w:val="hybridMultilevel"/>
    <w:tmpl w:val="D7E65228"/>
    <w:lvl w:ilvl="0" w:tplc="59F8FD5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2A913599"/>
    <w:multiLevelType w:val="multilevel"/>
    <w:tmpl w:val="02AA8FA0"/>
    <w:numStyleLink w:val="ListBullets"/>
  </w:abstractNum>
  <w:abstractNum w:abstractNumId="12" w15:restartNumberingAfterBreak="0">
    <w:nsid w:val="2C0E5B8A"/>
    <w:multiLevelType w:val="hybridMultilevel"/>
    <w:tmpl w:val="2AB267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F2425AB"/>
    <w:multiLevelType w:val="multilevel"/>
    <w:tmpl w:val="BC8603C0"/>
    <w:numStyleLink w:val="ListNumbers"/>
  </w:abstractNum>
  <w:abstractNum w:abstractNumId="14" w15:restartNumberingAfterBreak="0">
    <w:nsid w:val="46DD5C12"/>
    <w:multiLevelType w:val="multilevel"/>
    <w:tmpl w:val="20F2356A"/>
    <w:numStyleLink w:val="Appendix"/>
  </w:abstractNum>
  <w:abstractNum w:abstractNumId="15" w15:restartNumberingAfterBreak="0">
    <w:nsid w:val="48DE2E4A"/>
    <w:multiLevelType w:val="hybridMultilevel"/>
    <w:tmpl w:val="B7086130"/>
    <w:lvl w:ilvl="0" w:tplc="AAB465F0">
      <w:start w:val="1"/>
      <w:numFmt w:val="bullet"/>
      <w:pStyle w:val="BoxTex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147498"/>
    <w:multiLevelType w:val="hybridMultilevel"/>
    <w:tmpl w:val="E6F6F4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AA12966"/>
    <w:multiLevelType w:val="multilevel"/>
    <w:tmpl w:val="DA322B0E"/>
    <w:styleLink w:val="List1"/>
    <w:lvl w:ilvl="0">
      <w:start w:val="1"/>
      <w:numFmt w:val="bullet"/>
      <w:lvlText w:val=""/>
      <w:lvlJc w:val="left"/>
      <w:pPr>
        <w:ind w:left="765" w:hanging="360"/>
      </w:pPr>
      <w:rPr>
        <w:rFonts w:ascii="Symbol" w:hAnsi="Symbol" w:cs="Times New Roman" w:hint="default"/>
        <w:color w:val="auto"/>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18" w15:restartNumberingAfterBreak="0">
    <w:nsid w:val="5BF51EC7"/>
    <w:multiLevelType w:val="multilevel"/>
    <w:tmpl w:val="23E2163A"/>
    <w:styleLink w:val="Headings"/>
    <w:lvl w:ilvl="0">
      <w:start w:val="1"/>
      <w:numFmt w:val="decimal"/>
      <w:pStyle w:val="Heading2"/>
      <w:lvlText w:val="%1"/>
      <w:lvlJc w:val="left"/>
      <w:pPr>
        <w:ind w:left="567" w:hanging="567"/>
      </w:pPr>
      <w:rPr>
        <w:rFonts w:hint="default"/>
      </w:rPr>
    </w:lvl>
    <w:lvl w:ilvl="1">
      <w:start w:val="1"/>
      <w:numFmt w:val="decimal"/>
      <w:pStyle w:val="Heading3"/>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9" w15:restartNumberingAfterBreak="0">
    <w:nsid w:val="5D722183"/>
    <w:multiLevelType w:val="hybridMultilevel"/>
    <w:tmpl w:val="882EC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FC14969"/>
    <w:multiLevelType w:val="hybridMultilevel"/>
    <w:tmpl w:val="5B6A6C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2785B7C"/>
    <w:multiLevelType w:val="hybridMultilevel"/>
    <w:tmpl w:val="7CAA07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EC122A0"/>
    <w:multiLevelType w:val="multilevel"/>
    <w:tmpl w:val="BC8603C0"/>
    <w:styleLink w:val="ListNumbers"/>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794" w:hanging="369"/>
      </w:pPr>
      <w:rPr>
        <w:rFonts w:hint="default"/>
      </w:rPr>
    </w:lvl>
    <w:lvl w:ilvl="2">
      <w:start w:val="1"/>
      <w:numFmt w:val="lowerRoman"/>
      <w:pStyle w:val="ListNumber3"/>
      <w:lvlText w:val="%3)"/>
      <w:lvlJc w:val="right"/>
      <w:pPr>
        <w:ind w:left="1077"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77F1D11"/>
    <w:multiLevelType w:val="hybridMultilevel"/>
    <w:tmpl w:val="9F2A88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E7B075F"/>
    <w:multiLevelType w:val="hybridMultilevel"/>
    <w:tmpl w:val="6E702F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624072763">
    <w:abstractNumId w:val="17"/>
  </w:num>
  <w:num w:numId="2" w16cid:durableId="631792826">
    <w:abstractNumId w:val="15"/>
  </w:num>
  <w:num w:numId="3" w16cid:durableId="1789934858">
    <w:abstractNumId w:val="5"/>
  </w:num>
  <w:num w:numId="4" w16cid:durableId="1875536577">
    <w:abstractNumId w:val="6"/>
  </w:num>
  <w:num w:numId="5" w16cid:durableId="1435632445">
    <w:abstractNumId w:val="3"/>
  </w:num>
  <w:num w:numId="6" w16cid:durableId="355078699">
    <w:abstractNumId w:val="11"/>
  </w:num>
  <w:num w:numId="7" w16cid:durableId="1391614644">
    <w:abstractNumId w:val="22"/>
  </w:num>
  <w:num w:numId="8" w16cid:durableId="1129739994">
    <w:abstractNumId w:val="13"/>
  </w:num>
  <w:num w:numId="9" w16cid:durableId="186725601">
    <w:abstractNumId w:val="18"/>
  </w:num>
  <w:num w:numId="10" w16cid:durableId="1739788375">
    <w:abstractNumId w:val="10"/>
  </w:num>
  <w:num w:numId="11" w16cid:durableId="19508912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3581887">
    <w:abstractNumId w:val="14"/>
  </w:num>
  <w:num w:numId="13" w16cid:durableId="292298426">
    <w:abstractNumId w:val="19"/>
  </w:num>
  <w:num w:numId="14" w16cid:durableId="1871798567">
    <w:abstractNumId w:val="2"/>
  </w:num>
  <w:num w:numId="15" w16cid:durableId="251859713">
    <w:abstractNumId w:val="1"/>
  </w:num>
  <w:num w:numId="16" w16cid:durableId="1619796983">
    <w:abstractNumId w:val="0"/>
  </w:num>
  <w:num w:numId="17" w16cid:durableId="509293271">
    <w:abstractNumId w:val="4"/>
  </w:num>
  <w:num w:numId="18" w16cid:durableId="609439857">
    <w:abstractNumId w:val="8"/>
  </w:num>
  <w:num w:numId="19" w16cid:durableId="1531064362">
    <w:abstractNumId w:val="7"/>
  </w:num>
  <w:num w:numId="20" w16cid:durableId="1831362780">
    <w:abstractNumId w:val="9"/>
  </w:num>
  <w:num w:numId="21" w16cid:durableId="1107431083">
    <w:abstractNumId w:val="23"/>
  </w:num>
  <w:num w:numId="22" w16cid:durableId="689768666">
    <w:abstractNumId w:val="21"/>
  </w:num>
  <w:num w:numId="23" w16cid:durableId="127548877">
    <w:abstractNumId w:val="12"/>
  </w:num>
  <w:num w:numId="24" w16cid:durableId="1149173957">
    <w:abstractNumId w:val="20"/>
  </w:num>
  <w:num w:numId="25" w16cid:durableId="9914462">
    <w:abstractNumId w:val="16"/>
  </w:num>
  <w:num w:numId="26" w16cid:durableId="1493716401">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CBA"/>
    <w:rsid w:val="00013F70"/>
    <w:rsid w:val="0002410F"/>
    <w:rsid w:val="00030ED2"/>
    <w:rsid w:val="0007666D"/>
    <w:rsid w:val="000B20D5"/>
    <w:rsid w:val="000C5958"/>
    <w:rsid w:val="000E1362"/>
    <w:rsid w:val="000E4AF2"/>
    <w:rsid w:val="000E53B2"/>
    <w:rsid w:val="001232FB"/>
    <w:rsid w:val="00130FD8"/>
    <w:rsid w:val="00153BE1"/>
    <w:rsid w:val="001C1B04"/>
    <w:rsid w:val="001E6C3E"/>
    <w:rsid w:val="00206279"/>
    <w:rsid w:val="00250B0F"/>
    <w:rsid w:val="0026158D"/>
    <w:rsid w:val="002C48D6"/>
    <w:rsid w:val="003103E2"/>
    <w:rsid w:val="0031269D"/>
    <w:rsid w:val="00314057"/>
    <w:rsid w:val="00321365"/>
    <w:rsid w:val="003468A7"/>
    <w:rsid w:val="00351D66"/>
    <w:rsid w:val="00356F3B"/>
    <w:rsid w:val="003B28ED"/>
    <w:rsid w:val="003E69BB"/>
    <w:rsid w:val="003F3AF9"/>
    <w:rsid w:val="00416703"/>
    <w:rsid w:val="00434BDD"/>
    <w:rsid w:val="00443BB5"/>
    <w:rsid w:val="00447222"/>
    <w:rsid w:val="00461807"/>
    <w:rsid w:val="00466CD1"/>
    <w:rsid w:val="004C580E"/>
    <w:rsid w:val="004D73BF"/>
    <w:rsid w:val="004E35F9"/>
    <w:rsid w:val="004E7508"/>
    <w:rsid w:val="004F10CE"/>
    <w:rsid w:val="004F210A"/>
    <w:rsid w:val="00514CD1"/>
    <w:rsid w:val="0054747E"/>
    <w:rsid w:val="0055778C"/>
    <w:rsid w:val="00573A4F"/>
    <w:rsid w:val="005755C0"/>
    <w:rsid w:val="005A2A0B"/>
    <w:rsid w:val="005A7A3A"/>
    <w:rsid w:val="005F61A8"/>
    <w:rsid w:val="00604B9F"/>
    <w:rsid w:val="00626E31"/>
    <w:rsid w:val="00647641"/>
    <w:rsid w:val="006F72EE"/>
    <w:rsid w:val="007117C6"/>
    <w:rsid w:val="00731295"/>
    <w:rsid w:val="00740321"/>
    <w:rsid w:val="00780ACB"/>
    <w:rsid w:val="007826C7"/>
    <w:rsid w:val="00797CA6"/>
    <w:rsid w:val="007A79DC"/>
    <w:rsid w:val="007B6D09"/>
    <w:rsid w:val="007D1925"/>
    <w:rsid w:val="008775C5"/>
    <w:rsid w:val="00883EF4"/>
    <w:rsid w:val="00896895"/>
    <w:rsid w:val="008A374F"/>
    <w:rsid w:val="008A3C1A"/>
    <w:rsid w:val="008C11CF"/>
    <w:rsid w:val="00905F94"/>
    <w:rsid w:val="0093409F"/>
    <w:rsid w:val="009400DE"/>
    <w:rsid w:val="0095135F"/>
    <w:rsid w:val="009608B0"/>
    <w:rsid w:val="00964958"/>
    <w:rsid w:val="009662E3"/>
    <w:rsid w:val="009B62FC"/>
    <w:rsid w:val="009C65A1"/>
    <w:rsid w:val="009F014B"/>
    <w:rsid w:val="00A6233B"/>
    <w:rsid w:val="00A70AF6"/>
    <w:rsid w:val="00A754A5"/>
    <w:rsid w:val="00AA4B88"/>
    <w:rsid w:val="00AC1B48"/>
    <w:rsid w:val="00AE2297"/>
    <w:rsid w:val="00AE3D2B"/>
    <w:rsid w:val="00AF3CBA"/>
    <w:rsid w:val="00AF5217"/>
    <w:rsid w:val="00AF7478"/>
    <w:rsid w:val="00B01CD7"/>
    <w:rsid w:val="00B2117E"/>
    <w:rsid w:val="00B237AF"/>
    <w:rsid w:val="00B539DE"/>
    <w:rsid w:val="00B57188"/>
    <w:rsid w:val="00BC633D"/>
    <w:rsid w:val="00BF3277"/>
    <w:rsid w:val="00C13E62"/>
    <w:rsid w:val="00C17939"/>
    <w:rsid w:val="00C438FA"/>
    <w:rsid w:val="00C439F8"/>
    <w:rsid w:val="00C56FF6"/>
    <w:rsid w:val="00C6669A"/>
    <w:rsid w:val="00C813BD"/>
    <w:rsid w:val="00C972E5"/>
    <w:rsid w:val="00CB26AE"/>
    <w:rsid w:val="00CD20CF"/>
    <w:rsid w:val="00CD5B25"/>
    <w:rsid w:val="00CF355B"/>
    <w:rsid w:val="00D302A0"/>
    <w:rsid w:val="00D37B0F"/>
    <w:rsid w:val="00D54727"/>
    <w:rsid w:val="00D55D3A"/>
    <w:rsid w:val="00DA066F"/>
    <w:rsid w:val="00DC11A9"/>
    <w:rsid w:val="00DF7EC6"/>
    <w:rsid w:val="00E13902"/>
    <w:rsid w:val="00E24C36"/>
    <w:rsid w:val="00E26F05"/>
    <w:rsid w:val="00E3214D"/>
    <w:rsid w:val="00E52A2A"/>
    <w:rsid w:val="00E52F39"/>
    <w:rsid w:val="00E72636"/>
    <w:rsid w:val="00EA1B0C"/>
    <w:rsid w:val="00F4162D"/>
    <w:rsid w:val="00F51CD3"/>
    <w:rsid w:val="00F62CB8"/>
    <w:rsid w:val="00F84268"/>
    <w:rsid w:val="00F90C58"/>
    <w:rsid w:val="00FB56C7"/>
    <w:rsid w:val="00FE3839"/>
    <w:rsid w:val="00FE42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5A294F"/>
  <w15:chartTrackingRefBased/>
  <w15:docId w15:val="{261E8149-09EB-4882-B5C6-1075A7610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3" w:unhideWhenUsed="1" w:qFormat="1"/>
    <w:lsdException w:name="heading 3" w:semiHidden="1" w:uiPriority="4" w:unhideWhenUsed="1" w:qFormat="1"/>
    <w:lsdException w:name="heading 4" w:semiHidden="1" w:uiPriority="5" w:unhideWhenUsed="1" w:qFormat="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iPriority="1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pPr>
    <w:rPr>
      <w:sz w:val="22"/>
      <w:szCs w:val="22"/>
      <w:lang w:eastAsia="en-US"/>
    </w:rPr>
  </w:style>
  <w:style w:type="paragraph" w:styleId="Heading1">
    <w:name w:val="heading 1"/>
    <w:next w:val="Normal"/>
    <w:link w:val="Heading1Char"/>
    <w:uiPriority w:val="1"/>
    <w:qFormat/>
    <w:pPr>
      <w:keepNext/>
      <w:keepLines/>
      <w:spacing w:before="720" w:after="240"/>
      <w:outlineLvl w:val="0"/>
    </w:pPr>
    <w:rPr>
      <w:rFonts w:ascii="Calibri" w:eastAsiaTheme="minorEastAsia" w:hAnsi="Calibri" w:cstheme="minorBidi"/>
      <w:b/>
      <w:bCs/>
      <w:color w:val="000000"/>
      <w:sz w:val="56"/>
      <w:szCs w:val="28"/>
      <w:lang w:eastAsia="ja-JP"/>
    </w:rPr>
  </w:style>
  <w:style w:type="paragraph" w:styleId="Heading2">
    <w:name w:val="heading 2"/>
    <w:basedOn w:val="Normal"/>
    <w:next w:val="Normal"/>
    <w:link w:val="Heading2Char"/>
    <w:uiPriority w:val="3"/>
    <w:qFormat/>
    <w:pPr>
      <w:pageBreakBefore/>
      <w:numPr>
        <w:numId w:val="9"/>
      </w:numPr>
      <w:outlineLvl w:val="1"/>
    </w:pPr>
    <w:rPr>
      <w:rFonts w:ascii="Calibri" w:eastAsia="Times New Roman" w:hAnsi="Calibri"/>
      <w:bCs/>
      <w:color w:val="000000"/>
      <w:sz w:val="56"/>
      <w:szCs w:val="28"/>
      <w:lang w:eastAsia="ja-JP"/>
    </w:rPr>
  </w:style>
  <w:style w:type="paragraph" w:styleId="Heading3">
    <w:name w:val="heading 3"/>
    <w:next w:val="Normal"/>
    <w:link w:val="Heading3Char"/>
    <w:uiPriority w:val="4"/>
    <w:qFormat/>
    <w:pPr>
      <w:keepNext/>
      <w:keepLines/>
      <w:numPr>
        <w:ilvl w:val="1"/>
        <w:numId w:val="9"/>
      </w:numPr>
      <w:spacing w:before="360" w:after="120"/>
      <w:outlineLvl w:val="2"/>
    </w:pPr>
    <w:rPr>
      <w:rFonts w:asciiTheme="minorHAnsi" w:eastAsia="Times New Roman" w:hAnsiTheme="minorHAnsi"/>
      <w:b/>
      <w:bCs/>
      <w:sz w:val="32"/>
      <w:szCs w:val="24"/>
      <w:lang w:eastAsia="en-US"/>
    </w:rPr>
  </w:style>
  <w:style w:type="paragraph" w:styleId="Heading4">
    <w:name w:val="heading 4"/>
    <w:basedOn w:val="Heading5"/>
    <w:next w:val="Normal"/>
    <w:link w:val="Heading4Char"/>
    <w:uiPriority w:val="5"/>
    <w:qFormat/>
    <w:pPr>
      <w:spacing w:before="120"/>
      <w:outlineLvl w:val="3"/>
    </w:pPr>
    <w:rPr>
      <w:rFonts w:eastAsiaTheme="minorEastAsia" w:cstheme="minorBidi"/>
      <w:i w:val="0"/>
      <w:sz w:val="28"/>
      <w:lang w:eastAsia="ja-JP"/>
    </w:rPr>
  </w:style>
  <w:style w:type="paragraph" w:styleId="Heading5">
    <w:name w:val="heading 5"/>
    <w:basedOn w:val="Normal"/>
    <w:next w:val="Normal"/>
    <w:link w:val="Heading5Char"/>
    <w:uiPriority w:val="9"/>
    <w:unhideWhenUsed/>
    <w:pPr>
      <w:keepNext/>
      <w:keepLines/>
      <w:spacing w:before="200"/>
      <w:outlineLvl w:val="4"/>
    </w:pPr>
    <w:rPr>
      <w:rFonts w:eastAsiaTheme="majorEastAsia" w:cstheme="majorBidi"/>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uiPriority w:val="99"/>
    <w:pPr>
      <w:numPr>
        <w:numId w:val="1"/>
      </w:numPr>
    </w:pPr>
  </w:style>
  <w:style w:type="character" w:customStyle="1" w:styleId="Heading1Char">
    <w:name w:val="Heading 1 Char"/>
    <w:basedOn w:val="DefaultParagraphFont"/>
    <w:link w:val="Heading1"/>
    <w:uiPriority w:val="1"/>
    <w:rPr>
      <w:rFonts w:ascii="Calibri" w:eastAsiaTheme="minorEastAsia" w:hAnsi="Calibri" w:cstheme="minorBidi"/>
      <w:b/>
      <w:bCs/>
      <w:color w:val="000000"/>
      <w:sz w:val="56"/>
      <w:szCs w:val="28"/>
      <w:lang w:eastAsia="ja-JP"/>
    </w:rPr>
  </w:style>
  <w:style w:type="character" w:customStyle="1" w:styleId="Heading2Char">
    <w:name w:val="Heading 2 Char"/>
    <w:basedOn w:val="DefaultParagraphFont"/>
    <w:link w:val="Heading2"/>
    <w:uiPriority w:val="3"/>
    <w:rPr>
      <w:rFonts w:ascii="Calibri" w:eastAsia="Times New Roman" w:hAnsi="Calibri"/>
      <w:bCs/>
      <w:color w:val="000000"/>
      <w:sz w:val="56"/>
      <w:szCs w:val="28"/>
      <w:lang w:eastAsia="ja-JP"/>
    </w:rPr>
  </w:style>
  <w:style w:type="character" w:customStyle="1" w:styleId="Heading3Char">
    <w:name w:val="Heading 3 Char"/>
    <w:basedOn w:val="DefaultParagraphFont"/>
    <w:link w:val="Heading3"/>
    <w:uiPriority w:val="4"/>
    <w:rPr>
      <w:rFonts w:asciiTheme="minorHAnsi" w:eastAsia="Times New Roman" w:hAnsiTheme="minorHAnsi"/>
      <w:b/>
      <w:bCs/>
      <w:sz w:val="32"/>
      <w:szCs w:val="24"/>
      <w:lang w:eastAsia="en-US"/>
    </w:rPr>
  </w:style>
  <w:style w:type="character" w:customStyle="1" w:styleId="Heading4Char">
    <w:name w:val="Heading 4 Char"/>
    <w:basedOn w:val="DefaultParagraphFont"/>
    <w:link w:val="Heading4"/>
    <w:uiPriority w:val="5"/>
    <w:rPr>
      <w:rFonts w:eastAsiaTheme="minorEastAsia" w:cstheme="minorBidi"/>
      <w:b/>
      <w:sz w:val="28"/>
      <w:szCs w:val="22"/>
      <w:lang w:eastAsia="ja-JP"/>
    </w:rPr>
  </w:style>
  <w:style w:type="character" w:customStyle="1" w:styleId="Heading5Char">
    <w:name w:val="Heading 5 Char"/>
    <w:basedOn w:val="DefaultParagraphFont"/>
    <w:link w:val="Heading5"/>
    <w:uiPriority w:val="9"/>
    <w:rPr>
      <w:rFonts w:eastAsiaTheme="majorEastAsia" w:cstheme="majorBidi"/>
      <w:b/>
      <w:i/>
      <w:sz w:val="24"/>
      <w:szCs w:val="22"/>
      <w:lang w:eastAsia="en-US"/>
    </w:rPr>
  </w:style>
  <w:style w:type="paragraph" w:styleId="TOC1">
    <w:name w:val="toc 1"/>
    <w:basedOn w:val="Normal"/>
    <w:next w:val="Normal"/>
    <w:uiPriority w:val="39"/>
    <w:unhideWhenUsed/>
    <w:qFormat/>
    <w:pPr>
      <w:tabs>
        <w:tab w:val="left" w:pos="426"/>
        <w:tab w:val="right" w:leader="dot" w:pos="9072"/>
      </w:tabs>
      <w:spacing w:after="120"/>
    </w:pPr>
    <w:rPr>
      <w:b/>
      <w:noProof/>
    </w:rPr>
  </w:style>
  <w:style w:type="paragraph" w:styleId="TOC2">
    <w:name w:val="toc 2"/>
    <w:basedOn w:val="Normal"/>
    <w:next w:val="Normal"/>
    <w:uiPriority w:val="39"/>
    <w:unhideWhenUsed/>
    <w:qFormat/>
    <w:pPr>
      <w:tabs>
        <w:tab w:val="right" w:leader="dot" w:pos="9060"/>
      </w:tabs>
      <w:spacing w:after="120"/>
      <w:ind w:firstLine="425"/>
    </w:pPr>
    <w:rPr>
      <w:noProof/>
    </w:rPr>
  </w:style>
  <w:style w:type="paragraph" w:styleId="TOC3">
    <w:name w:val="toc 3"/>
    <w:basedOn w:val="Normal"/>
    <w:next w:val="Normal"/>
    <w:uiPriority w:val="39"/>
    <w:unhideWhenUsed/>
    <w:qFormat/>
    <w:pPr>
      <w:tabs>
        <w:tab w:val="right" w:leader="dot" w:pos="9072"/>
      </w:tabs>
      <w:spacing w:after="120"/>
      <w:ind w:firstLine="851"/>
    </w:pPr>
    <w:rPr>
      <w:noProof/>
    </w:rPr>
  </w:style>
  <w:style w:type="paragraph" w:styleId="Caption">
    <w:name w:val="caption"/>
    <w:basedOn w:val="Normal"/>
    <w:next w:val="Normal"/>
    <w:uiPriority w:val="12"/>
    <w:qFormat/>
    <w:pPr>
      <w:keepNext/>
      <w:spacing w:before="360" w:after="120"/>
    </w:pPr>
    <w:rPr>
      <w:b/>
      <w:bCs/>
      <w:sz w:val="24"/>
      <w:szCs w:val="18"/>
    </w:rPr>
  </w:style>
  <w:style w:type="paragraph" w:styleId="ListBullet">
    <w:name w:val="List Bullet"/>
    <w:basedOn w:val="Normal"/>
    <w:uiPriority w:val="7"/>
    <w:qFormat/>
    <w:pPr>
      <w:numPr>
        <w:numId w:val="6"/>
      </w:numPr>
      <w:spacing w:after="120"/>
    </w:pPr>
  </w:style>
  <w:style w:type="paragraph" w:styleId="ListNumber">
    <w:name w:val="List Number"/>
    <w:basedOn w:val="Normal"/>
    <w:uiPriority w:val="9"/>
    <w:qFormat/>
    <w:pPr>
      <w:numPr>
        <w:numId w:val="8"/>
      </w:numPr>
      <w:spacing w:after="120"/>
    </w:pPr>
  </w:style>
  <w:style w:type="paragraph" w:styleId="ListBullet2">
    <w:name w:val="List Bullet 2"/>
    <w:basedOn w:val="Normal"/>
    <w:uiPriority w:val="8"/>
    <w:qFormat/>
    <w:pPr>
      <w:numPr>
        <w:ilvl w:val="1"/>
        <w:numId w:val="6"/>
      </w:numPr>
      <w:spacing w:after="120"/>
      <w:contextualSpacing/>
    </w:pPr>
  </w:style>
  <w:style w:type="paragraph" w:styleId="ListNumber2">
    <w:name w:val="List Number 2"/>
    <w:uiPriority w:val="10"/>
    <w:qFormat/>
    <w:pPr>
      <w:numPr>
        <w:ilvl w:val="1"/>
        <w:numId w:val="8"/>
      </w:numPr>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paragraph" w:customStyle="1" w:styleId="DisseminationLimitingMarker">
    <w:name w:val="Dissemination Limiting Marker"/>
    <w:next w:val="Normal"/>
    <w:uiPriority w:val="27"/>
    <w:pPr>
      <w:tabs>
        <w:tab w:val="center" w:pos="4820"/>
      </w:tabs>
      <w:jc w:val="center"/>
    </w:pPr>
    <w:rPr>
      <w:rFonts w:ascii="Calibri" w:hAnsi="Calibri"/>
      <w:b/>
      <w:color w:val="FF0000"/>
      <w:sz w:val="36"/>
      <w:szCs w:val="36"/>
      <w:lang w:eastAsia="en-US"/>
    </w:rPr>
  </w:style>
  <w:style w:type="character" w:styleId="Hyperlink">
    <w:name w:val="Hyperlink"/>
    <w:basedOn w:val="DefaultParagraphFont"/>
    <w:uiPriority w:val="99"/>
    <w:qFormat/>
    <w:rPr>
      <w:color w:val="165788"/>
      <w:u w:val="single"/>
    </w:rPr>
  </w:style>
  <w:style w:type="character" w:styleId="Strong">
    <w:name w:val="Strong"/>
    <w:basedOn w:val="DefaultParagraphFont"/>
    <w:uiPriority w:val="99"/>
    <w:qFormat/>
    <w:rPr>
      <w:b/>
      <w:bCs/>
    </w:rPr>
  </w:style>
  <w:style w:type="character" w:styleId="Emphasis">
    <w:name w:val="Emphasis"/>
    <w:basedOn w:val="DefaultParagraphFont"/>
    <w:uiPriority w:val="20"/>
    <w:qFormat/>
    <w:rPr>
      <w:i/>
      <w:iCs/>
    </w:rPr>
  </w:style>
  <w:style w:type="paragraph" w:styleId="Quote">
    <w:name w:val="Quote"/>
    <w:basedOn w:val="Normal"/>
    <w:next w:val="Normal"/>
    <w:link w:val="QuoteChar"/>
    <w:uiPriority w:val="18"/>
    <w:qFormat/>
    <w:pPr>
      <w:ind w:left="709" w:right="567"/>
    </w:pPr>
    <w:rPr>
      <w:rFonts w:eastAsia="Times New Roman"/>
      <w:iCs/>
      <w:color w:val="000000"/>
      <w:sz w:val="20"/>
      <w:szCs w:val="24"/>
    </w:rPr>
  </w:style>
  <w:style w:type="character" w:customStyle="1" w:styleId="QuoteChar">
    <w:name w:val="Quote Char"/>
    <w:basedOn w:val="DefaultParagraphFont"/>
    <w:link w:val="Quote"/>
    <w:uiPriority w:val="18"/>
    <w:rPr>
      <w:rFonts w:eastAsia="Times New Roman"/>
      <w:iCs/>
      <w:color w:val="000000"/>
      <w:szCs w:val="24"/>
      <w:lang w:eastAsia="en-US"/>
    </w:rPr>
  </w:style>
  <w:style w:type="paragraph" w:styleId="TOCHeading">
    <w:name w:val="TOC Heading"/>
    <w:next w:val="Normal"/>
    <w:uiPriority w:val="39"/>
    <w:qFormat/>
    <w:pPr>
      <w:pageBreakBefore/>
      <w:spacing w:before="480" w:line="276" w:lineRule="auto"/>
    </w:pPr>
    <w:rPr>
      <w:rFonts w:ascii="Calibri" w:eastAsiaTheme="minorEastAsia" w:hAnsi="Calibri" w:cstheme="minorBidi"/>
      <w:bCs/>
      <w:color w:val="000000"/>
      <w:sz w:val="56"/>
      <w:szCs w:val="28"/>
      <w:lang w:eastAsia="ja-JP"/>
    </w:rPr>
  </w:style>
  <w:style w:type="paragraph" w:customStyle="1" w:styleId="Footeraddress">
    <w:name w:val="Footer address"/>
    <w:basedOn w:val="Normal"/>
    <w:next w:val="ListBullet2"/>
    <w:semiHidden/>
    <w:qFormat/>
    <w:pPr>
      <w:tabs>
        <w:tab w:val="center" w:pos="4536"/>
      </w:tabs>
      <w:spacing w:after="120"/>
      <w:jc w:val="center"/>
    </w:pPr>
    <w:rPr>
      <w:sz w:val="16"/>
    </w:rPr>
  </w:style>
  <w:style w:type="paragraph" w:styleId="Footer">
    <w:name w:val="footer"/>
    <w:next w:val="Footeraddress"/>
    <w:link w:val="FooterChar"/>
    <w:uiPriority w:val="99"/>
    <w:unhideWhenUsed/>
    <w:pPr>
      <w:tabs>
        <w:tab w:val="right" w:pos="9026"/>
      </w:tabs>
    </w:pPr>
    <w:rPr>
      <w:rFonts w:ascii="Calibri" w:eastAsiaTheme="minorHAnsi" w:hAnsi="Calibri"/>
    </w:rPr>
  </w:style>
  <w:style w:type="character" w:customStyle="1" w:styleId="FooterChar">
    <w:name w:val="Footer Char"/>
    <w:basedOn w:val="DefaultParagraphFont"/>
    <w:link w:val="Footer"/>
    <w:uiPriority w:val="99"/>
    <w:rPr>
      <w:rFonts w:ascii="Calibri" w:hAnsi="Calibri"/>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after="120"/>
    </w:pPr>
    <w:rPr>
      <w:sz w:val="20"/>
    </w:rPr>
  </w:style>
  <w:style w:type="paragraph" w:customStyle="1" w:styleId="FigureTableNoteSource">
    <w:name w:val="Figure/Table Note/Source"/>
    <w:basedOn w:val="Normal"/>
    <w:next w:val="Normal"/>
    <w:uiPriority w:val="16"/>
    <w:qFormat/>
    <w:pPr>
      <w:spacing w:line="264" w:lineRule="auto"/>
      <w:contextualSpacing/>
    </w:pPr>
    <w:rPr>
      <w:sz w:val="18"/>
    </w:rPr>
  </w:style>
  <w:style w:type="paragraph" w:customStyle="1" w:styleId="BasicParagraph">
    <w:name w:val="[Basic Paragraph]"/>
    <w:basedOn w:val="Normal"/>
    <w:uiPriority w:val="99"/>
    <w:pPr>
      <w:widowControl w:val="0"/>
      <w:autoSpaceDE w:val="0"/>
      <w:autoSpaceDN w:val="0"/>
      <w:adjustRightInd w:val="0"/>
      <w:spacing w:before="0" w:line="288" w:lineRule="auto"/>
      <w:textAlignment w:val="center"/>
    </w:pPr>
    <w:rPr>
      <w:rFonts w:ascii="MinionPro-Regular" w:eastAsiaTheme="minorEastAsia" w:hAnsi="MinionPro-Regular" w:cs="MinionPro-Regular"/>
      <w:color w:val="000000"/>
      <w:sz w:val="24"/>
      <w:szCs w:val="24"/>
      <w:lang w:val="en-US"/>
    </w:rPr>
  </w:style>
  <w:style w:type="paragraph" w:customStyle="1" w:styleId="TableText">
    <w:name w:val="Table Text"/>
    <w:basedOn w:val="Normal"/>
    <w:qFormat/>
    <w:pPr>
      <w:spacing w:before="60" w:after="60"/>
    </w:pPr>
    <w:rPr>
      <w:sz w:val="18"/>
    </w:rPr>
  </w:style>
  <w:style w:type="paragraph" w:customStyle="1" w:styleId="TableHeading">
    <w:name w:val="Table Heading"/>
    <w:basedOn w:val="TableText"/>
    <w:qFormat/>
    <w:pPr>
      <w:keepNext/>
    </w:pPr>
    <w:rPr>
      <w:b/>
    </w:rPr>
  </w:style>
  <w:style w:type="numbering" w:customStyle="1" w:styleId="Headings">
    <w:name w:val="Headings"/>
    <w:uiPriority w:val="99"/>
    <w:pPr>
      <w:numPr>
        <w:numId w:val="9"/>
      </w:numPr>
    </w:pPr>
  </w:style>
  <w:style w:type="paragraph" w:customStyle="1" w:styleId="Preliminarycontentheading">
    <w:name w:val="Preliminary content heading"/>
    <w:link w:val="PreliminarycontentheadingChar"/>
    <w:uiPriority w:val="28"/>
    <w:qFormat/>
    <w:rsid w:val="00905F94"/>
    <w:pPr>
      <w:pageBreakBefore/>
    </w:pPr>
    <w:rPr>
      <w:rFonts w:ascii="Calibri" w:eastAsia="Times New Roman" w:hAnsi="Calibri"/>
      <w:bCs/>
      <w:color w:val="000000"/>
      <w:sz w:val="56"/>
      <w:szCs w:val="28"/>
      <w:lang w:eastAsia="ja-JP"/>
    </w:rPr>
  </w:style>
  <w:style w:type="character" w:customStyle="1" w:styleId="PreliminarycontentheadingChar">
    <w:name w:val="Preliminary content heading Char"/>
    <w:basedOn w:val="DefaultParagraphFont"/>
    <w:link w:val="Preliminarycontentheading"/>
    <w:uiPriority w:val="28"/>
    <w:rsid w:val="00905F94"/>
    <w:rPr>
      <w:rFonts w:ascii="Calibri" w:eastAsia="Times New Roman" w:hAnsi="Calibri"/>
      <w:bCs/>
      <w:color w:val="000000"/>
      <w:sz w:val="56"/>
      <w:szCs w:val="28"/>
      <w:lang w:eastAsia="ja-JP"/>
    </w:rPr>
  </w:style>
  <w:style w:type="paragraph" w:customStyle="1" w:styleId="BoxTextBullet">
    <w:name w:val="Box Text Bullet"/>
    <w:basedOn w:val="BoxText"/>
    <w:uiPriority w:val="21"/>
    <w:qFormat/>
    <w:pPr>
      <w:numPr>
        <w:numId w:val="2"/>
      </w:numPr>
      <w:tabs>
        <w:tab w:val="left" w:pos="227"/>
      </w:tabs>
      <w:ind w:left="0" w:firstLine="0"/>
    </w:pPr>
  </w:style>
  <w:style w:type="paragraph" w:customStyle="1" w:styleId="TableBullet">
    <w:name w:val="Table Bullet"/>
    <w:basedOn w:val="TableText"/>
    <w:uiPriority w:val="15"/>
    <w:qFormat/>
    <w:pPr>
      <w:numPr>
        <w:numId w:val="3"/>
      </w:numPr>
    </w:pPr>
  </w:style>
  <w:style w:type="paragraph" w:customStyle="1" w:styleId="BoxHeading">
    <w:name w:val="Box Heading"/>
    <w:basedOn w:val="BoxText"/>
    <w:qFormat/>
    <w:rPr>
      <w:b/>
    </w:rPr>
  </w:style>
  <w:style w:type="paragraph" w:customStyle="1" w:styleId="Securityclassification">
    <w:name w:val="Security classification"/>
    <w:basedOn w:val="Normal"/>
    <w:uiPriority w:val="26"/>
    <w:qFormat/>
    <w:pPr>
      <w:tabs>
        <w:tab w:val="center" w:pos="4820"/>
      </w:tabs>
      <w:jc w:val="center"/>
    </w:pPr>
    <w:rPr>
      <w:b/>
      <w:caps/>
      <w:color w:val="FF0000"/>
      <w:sz w:val="36"/>
      <w:szCs w:val="36"/>
    </w:rPr>
  </w:style>
  <w:style w:type="paragraph" w:styleId="Header">
    <w:name w:val="header"/>
    <w:link w:val="HeaderChar"/>
    <w:unhideWhenUsed/>
    <w:pPr>
      <w:tabs>
        <w:tab w:val="right" w:pos="9026"/>
      </w:tabs>
    </w:pPr>
    <w:rPr>
      <w:rFonts w:ascii="Calibri" w:eastAsiaTheme="minorHAnsi" w:hAnsi="Calibri"/>
    </w:rPr>
  </w:style>
  <w:style w:type="character" w:customStyle="1" w:styleId="HeaderChar">
    <w:name w:val="Header Char"/>
    <w:basedOn w:val="DefaultParagraphFont"/>
    <w:link w:val="Header"/>
    <w:rPr>
      <w:rFonts w:ascii="Calibri" w:hAnsi="Calibri"/>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paragraph" w:customStyle="1" w:styleId="AppendixHeading1">
    <w:name w:val="Appendix Heading 1"/>
    <w:qFormat/>
    <w:pPr>
      <w:pageBreakBefore/>
      <w:numPr>
        <w:numId w:val="12"/>
      </w:numPr>
      <w:spacing w:after="240"/>
    </w:pPr>
    <w:rPr>
      <w:rFonts w:asciiTheme="minorHAnsi" w:eastAsia="Times New Roman" w:hAnsiTheme="minorHAnsi"/>
      <w:b/>
      <w:bCs/>
      <w:sz w:val="56"/>
      <w:szCs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lang w:eastAsia="en-US"/>
    </w:rPr>
  </w:style>
  <w:style w:type="paragraph" w:styleId="TableofFigures">
    <w:name w:val="table of figures"/>
    <w:basedOn w:val="Normal"/>
    <w:next w:val="Normal"/>
    <w:uiPriority w:val="99"/>
    <w:unhideWhenUsed/>
  </w:style>
  <w:style w:type="numbering" w:customStyle="1" w:styleId="Appendix">
    <w:name w:val="Appendix"/>
    <w:uiPriority w:val="99"/>
    <w:pPr>
      <w:numPr>
        <w:numId w:val="10"/>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Calibri"/>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Calibri"/>
      <w:b/>
      <w:bCs/>
      <w:lang w:eastAsia="en-US"/>
    </w:rPr>
  </w:style>
  <w:style w:type="character" w:styleId="FollowedHyperlink">
    <w:name w:val="FollowedHyperlink"/>
    <w:basedOn w:val="DefaultParagraphFont"/>
    <w:uiPriority w:val="99"/>
    <w:semiHidden/>
    <w:unhideWhenUsed/>
    <w:rPr>
      <w:color w:val="800080" w:themeColor="followedHyperlink"/>
      <w:u w:val="single"/>
    </w:rPr>
  </w:style>
  <w:style w:type="numbering" w:customStyle="1" w:styleId="ListBullets">
    <w:name w:val="ListBullets"/>
    <w:uiPriority w:val="99"/>
    <w:pPr>
      <w:numPr>
        <w:numId w:val="4"/>
      </w:numPr>
    </w:pPr>
  </w:style>
  <w:style w:type="paragraph" w:styleId="ListBullet4">
    <w:name w:val="List Bullet 4"/>
    <w:basedOn w:val="Normal"/>
    <w:uiPriority w:val="99"/>
    <w:unhideWhenUsed/>
    <w:pPr>
      <w:numPr>
        <w:numId w:val="5"/>
      </w:numPr>
      <w:contextualSpacing/>
    </w:pPr>
  </w:style>
  <w:style w:type="paragraph" w:styleId="ListBullet3">
    <w:name w:val="List Bullet 3"/>
    <w:basedOn w:val="Normal"/>
    <w:uiPriority w:val="99"/>
    <w:unhideWhenUsed/>
    <w:pPr>
      <w:numPr>
        <w:ilvl w:val="2"/>
        <w:numId w:val="6"/>
      </w:numPr>
      <w:contextualSpacing/>
    </w:pPr>
  </w:style>
  <w:style w:type="numbering" w:customStyle="1" w:styleId="ListNumbers">
    <w:name w:val="ListNumbers"/>
    <w:uiPriority w:val="99"/>
    <w:pPr>
      <w:numPr>
        <w:numId w:val="7"/>
      </w:numPr>
    </w:pPr>
  </w:style>
  <w:style w:type="paragraph" w:customStyle="1" w:styleId="Picture">
    <w:name w:val="Picture"/>
    <w:qFormat/>
    <w:rPr>
      <w:rFonts w:ascii="Calibri" w:eastAsiaTheme="minorEastAsia" w:hAnsi="Calibri" w:cstheme="minorBidi"/>
      <w:bCs/>
      <w:color w:val="000000"/>
      <w:sz w:val="22"/>
      <w:szCs w:val="28"/>
      <w:lang w:eastAsia="ja-JP"/>
    </w:rPr>
  </w:style>
  <w:style w:type="paragraph" w:styleId="Subtitle">
    <w:name w:val="Subtitle"/>
    <w:basedOn w:val="Normal"/>
    <w:next w:val="Normal"/>
    <w:link w:val="SubtitleChar"/>
    <w:uiPriority w:val="23"/>
    <w:qFormat/>
    <w:pPr>
      <w:ind w:left="1701"/>
    </w:pPr>
    <w:rPr>
      <w:sz w:val="40"/>
      <w:szCs w:val="40"/>
      <w:lang w:eastAsia="ja-JP"/>
    </w:rPr>
  </w:style>
  <w:style w:type="character" w:customStyle="1" w:styleId="SubtitleChar">
    <w:name w:val="Subtitle Char"/>
    <w:basedOn w:val="DefaultParagraphFont"/>
    <w:link w:val="Subtitle"/>
    <w:uiPriority w:val="23"/>
    <w:rPr>
      <w:rFonts w:eastAsia="Calibri"/>
      <w:sz w:val="40"/>
      <w:szCs w:val="40"/>
      <w:lang w:eastAsia="ja-JP"/>
    </w:rPr>
  </w:style>
  <w:style w:type="paragraph" w:styleId="Date">
    <w:name w:val="Date"/>
    <w:basedOn w:val="Normal"/>
    <w:next w:val="Normal"/>
    <w:link w:val="DateChar"/>
    <w:uiPriority w:val="99"/>
    <w:unhideWhenUsed/>
    <w:pPr>
      <w:pBdr>
        <w:top w:val="single" w:sz="4" w:space="1" w:color="auto"/>
      </w:pBdr>
      <w:ind w:left="1701"/>
      <w:jc w:val="right"/>
    </w:pPr>
    <w:rPr>
      <w:sz w:val="28"/>
      <w:szCs w:val="28"/>
    </w:rPr>
  </w:style>
  <w:style w:type="character" w:customStyle="1" w:styleId="DateChar">
    <w:name w:val="Date Char"/>
    <w:basedOn w:val="DefaultParagraphFont"/>
    <w:link w:val="Date"/>
    <w:uiPriority w:val="99"/>
    <w:rPr>
      <w:rFonts w:eastAsia="Calibri"/>
      <w:sz w:val="28"/>
      <w:szCs w:val="28"/>
      <w:lang w:eastAsia="en-US"/>
    </w:rPr>
  </w:style>
  <w:style w:type="paragraph" w:customStyle="1" w:styleId="AppendixHeading2">
    <w:name w:val="Appendix Heading 2"/>
    <w:qFormat/>
    <w:pPr>
      <w:numPr>
        <w:ilvl w:val="1"/>
        <w:numId w:val="12"/>
      </w:numPr>
    </w:pPr>
    <w:rPr>
      <w:rFonts w:asciiTheme="minorHAnsi" w:eastAsia="Times New Roman" w:hAnsiTheme="minorHAnsi"/>
      <w:b/>
      <w:bCs/>
      <w:sz w:val="32"/>
      <w:szCs w:val="24"/>
      <w:lang w:eastAsia="en-US"/>
    </w:rPr>
  </w:style>
  <w:style w:type="paragraph" w:customStyle="1" w:styleId="AppendixHeading3">
    <w:name w:val="Appendix Heading 3"/>
    <w:qFormat/>
    <w:pPr>
      <w:keepNext/>
      <w:tabs>
        <w:tab w:val="num" w:pos="1077"/>
      </w:tabs>
      <w:spacing w:before="240"/>
      <w:ind w:left="1077" w:hanging="1077"/>
    </w:pPr>
    <w:rPr>
      <w:rFonts w:eastAsia="Times New Roman"/>
      <w:b/>
      <w:sz w:val="24"/>
      <w:szCs w:val="24"/>
      <w:lang w:val="en-US" w:eastAsia="en-US" w:bidi="en-US"/>
    </w:rPr>
  </w:style>
  <w:style w:type="paragraph" w:customStyle="1" w:styleId="AppendixHeading4">
    <w:name w:val="Appendix Heading 4"/>
    <w:qFormat/>
    <w:pPr>
      <w:keepNext/>
      <w:tabs>
        <w:tab w:val="num" w:pos="1077"/>
      </w:tabs>
      <w:spacing w:after="120"/>
      <w:ind w:left="1077" w:hanging="1077"/>
    </w:pPr>
    <w:rPr>
      <w:rFonts w:ascii="Calibri" w:eastAsia="Times New Roman" w:hAnsi="Calibri"/>
      <w:b/>
      <w:sz w:val="22"/>
      <w:szCs w:val="24"/>
      <w:lang w:val="en-US" w:eastAsia="en-US" w:bidi="en-US"/>
    </w:rPr>
  </w:style>
  <w:style w:type="paragraph" w:customStyle="1" w:styleId="Endmattercontentheading">
    <w:name w:val="Endmatter content heading"/>
    <w:basedOn w:val="Preliminarycontentheading"/>
    <w:qFormat/>
  </w:style>
  <w:style w:type="paragraph" w:styleId="Revision">
    <w:name w:val="Revision"/>
    <w:hidden/>
    <w:uiPriority w:val="99"/>
    <w:semiHidden/>
    <w:rPr>
      <w:sz w:val="22"/>
      <w:szCs w:val="22"/>
      <w:lang w:eastAsia="en-US"/>
    </w:rPr>
  </w:style>
  <w:style w:type="table" w:styleId="TableGrid">
    <w:name w:val="Table Grid"/>
    <w:basedOn w:val="TableNormal"/>
    <w:rsid w:val="00C66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1232FB"/>
    <w:pPr>
      <w:spacing w:before="240"/>
    </w:pPr>
    <w:rPr>
      <w:rFonts w:ascii="Verdana" w:eastAsia="Times New Roman" w:hAnsi="Verdana"/>
      <w:sz w:val="16"/>
      <w:szCs w:val="20"/>
      <w:lang w:eastAsia="en-AU"/>
    </w:rPr>
  </w:style>
  <w:style w:type="character" w:customStyle="1" w:styleId="FootnoteTextChar">
    <w:name w:val="Footnote Text Char"/>
    <w:basedOn w:val="DefaultParagraphFont"/>
    <w:link w:val="FootnoteText"/>
    <w:semiHidden/>
    <w:rsid w:val="001232FB"/>
    <w:rPr>
      <w:rFonts w:ascii="Verdana" w:eastAsia="Times New Roman" w:hAnsi="Verdana"/>
      <w:sz w:val="16"/>
    </w:rPr>
  </w:style>
  <w:style w:type="paragraph" w:customStyle="1" w:styleId="Footnote">
    <w:name w:val="Footnote"/>
    <w:next w:val="Normal"/>
    <w:rsid w:val="001232FB"/>
    <w:pPr>
      <w:spacing w:before="60" w:after="60"/>
    </w:pPr>
    <w:rPr>
      <w:rFonts w:ascii="Verdana" w:eastAsia="Times New Roman" w:hAnsi="Verdana" w:cs="Arial"/>
      <w:bCs/>
      <w:kern w:val="28"/>
      <w:sz w:val="16"/>
      <w:szCs w:val="16"/>
    </w:rPr>
  </w:style>
  <w:style w:type="character" w:styleId="FootnoteReference">
    <w:name w:val="footnote reference"/>
    <w:rsid w:val="001232FB"/>
    <w:rPr>
      <w:vertAlign w:val="superscript"/>
    </w:rPr>
  </w:style>
  <w:style w:type="paragraph" w:styleId="ListParagraph">
    <w:name w:val="List Paragraph"/>
    <w:basedOn w:val="Normal"/>
    <w:uiPriority w:val="99"/>
    <w:qFormat/>
    <w:rsid w:val="004472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02896">
      <w:bodyDiv w:val="1"/>
      <w:marLeft w:val="0"/>
      <w:marRight w:val="0"/>
      <w:marTop w:val="0"/>
      <w:marBottom w:val="0"/>
      <w:divBdr>
        <w:top w:val="none" w:sz="0" w:space="0" w:color="auto"/>
        <w:left w:val="none" w:sz="0" w:space="0" w:color="auto"/>
        <w:bottom w:val="none" w:sz="0" w:space="0" w:color="auto"/>
        <w:right w:val="none" w:sz="0" w:space="0" w:color="auto"/>
      </w:divBdr>
    </w:div>
    <w:div w:id="1037050892">
      <w:bodyDiv w:val="1"/>
      <w:marLeft w:val="0"/>
      <w:marRight w:val="0"/>
      <w:marTop w:val="0"/>
      <w:marBottom w:val="0"/>
      <w:divBdr>
        <w:top w:val="none" w:sz="0" w:space="0" w:color="auto"/>
        <w:left w:val="none" w:sz="0" w:space="0" w:color="auto"/>
        <w:bottom w:val="none" w:sz="0" w:space="0" w:color="auto"/>
        <w:right w:val="none" w:sz="0" w:space="0" w:color="auto"/>
      </w:divBdr>
    </w:div>
    <w:div w:id="1889683419">
      <w:bodyDiv w:val="1"/>
      <w:marLeft w:val="0"/>
      <w:marRight w:val="0"/>
      <w:marTop w:val="0"/>
      <w:marBottom w:val="0"/>
      <w:divBdr>
        <w:top w:val="none" w:sz="0" w:space="0" w:color="auto"/>
        <w:left w:val="none" w:sz="0" w:space="0" w:color="auto"/>
        <w:bottom w:val="none" w:sz="0" w:space="0" w:color="auto"/>
        <w:right w:val="none" w:sz="0" w:space="0" w:color="auto"/>
      </w:divBdr>
      <w:divsChild>
        <w:div w:id="1746146061">
          <w:marLeft w:val="0"/>
          <w:marRight w:val="0"/>
          <w:marTop w:val="0"/>
          <w:marBottom w:val="0"/>
          <w:divBdr>
            <w:top w:val="none" w:sz="0" w:space="0" w:color="auto"/>
            <w:left w:val="none" w:sz="0" w:space="0" w:color="auto"/>
            <w:bottom w:val="none" w:sz="0" w:space="0" w:color="auto"/>
            <w:right w:val="none" w:sz="0" w:space="0" w:color="auto"/>
          </w:divBdr>
          <w:divsChild>
            <w:div w:id="1838615912">
              <w:marLeft w:val="0"/>
              <w:marRight w:val="0"/>
              <w:marTop w:val="0"/>
              <w:marBottom w:val="0"/>
              <w:divBdr>
                <w:top w:val="none" w:sz="0" w:space="0" w:color="auto"/>
                <w:left w:val="none" w:sz="0" w:space="0" w:color="auto"/>
                <w:bottom w:val="none" w:sz="0" w:space="0" w:color="auto"/>
                <w:right w:val="none" w:sz="0" w:space="0" w:color="auto"/>
              </w:divBdr>
              <w:divsChild>
                <w:div w:id="604583846">
                  <w:marLeft w:val="0"/>
                  <w:marRight w:val="0"/>
                  <w:marTop w:val="0"/>
                  <w:marBottom w:val="0"/>
                  <w:divBdr>
                    <w:top w:val="none" w:sz="0" w:space="0" w:color="auto"/>
                    <w:left w:val="none" w:sz="0" w:space="0" w:color="auto"/>
                    <w:bottom w:val="none" w:sz="0" w:space="0" w:color="auto"/>
                    <w:right w:val="none" w:sz="0" w:space="0" w:color="auto"/>
                  </w:divBdr>
                  <w:divsChild>
                    <w:div w:id="980576821">
                      <w:marLeft w:val="0"/>
                      <w:marRight w:val="0"/>
                      <w:marTop w:val="0"/>
                      <w:marBottom w:val="0"/>
                      <w:divBdr>
                        <w:top w:val="none" w:sz="0" w:space="0" w:color="auto"/>
                        <w:left w:val="none" w:sz="0" w:space="0" w:color="auto"/>
                        <w:bottom w:val="none" w:sz="0" w:space="0" w:color="auto"/>
                        <w:right w:val="none" w:sz="0" w:space="0" w:color="auto"/>
                      </w:divBdr>
                      <w:divsChild>
                        <w:div w:id="1938177310">
                          <w:marLeft w:val="-225"/>
                          <w:marRight w:val="-225"/>
                          <w:marTop w:val="0"/>
                          <w:marBottom w:val="0"/>
                          <w:divBdr>
                            <w:top w:val="none" w:sz="0" w:space="0" w:color="auto"/>
                            <w:left w:val="none" w:sz="0" w:space="0" w:color="auto"/>
                            <w:bottom w:val="none" w:sz="0" w:space="0" w:color="auto"/>
                            <w:right w:val="none" w:sz="0" w:space="0" w:color="auto"/>
                          </w:divBdr>
                          <w:divsChild>
                            <w:div w:id="1094786563">
                              <w:marLeft w:val="-225"/>
                              <w:marRight w:val="-225"/>
                              <w:marTop w:val="0"/>
                              <w:marBottom w:val="0"/>
                              <w:divBdr>
                                <w:top w:val="none" w:sz="0" w:space="0" w:color="auto"/>
                                <w:left w:val="none" w:sz="0" w:space="0" w:color="auto"/>
                                <w:bottom w:val="none" w:sz="0" w:space="0" w:color="auto"/>
                                <w:right w:val="none" w:sz="0" w:space="0" w:color="auto"/>
                              </w:divBdr>
                              <w:divsChild>
                                <w:div w:id="1597010266">
                                  <w:marLeft w:val="-225"/>
                                  <w:marRight w:val="-225"/>
                                  <w:marTop w:val="0"/>
                                  <w:marBottom w:val="0"/>
                                  <w:divBdr>
                                    <w:top w:val="none" w:sz="0" w:space="0" w:color="auto"/>
                                    <w:left w:val="none" w:sz="0" w:space="0" w:color="auto"/>
                                    <w:bottom w:val="none" w:sz="0" w:space="0" w:color="auto"/>
                                    <w:right w:val="none" w:sz="0" w:space="0" w:color="auto"/>
                                  </w:divBdr>
                                  <w:divsChild>
                                    <w:div w:id="915868488">
                                      <w:marLeft w:val="-225"/>
                                      <w:marRight w:val="-225"/>
                                      <w:marTop w:val="0"/>
                                      <w:marBottom w:val="0"/>
                                      <w:divBdr>
                                        <w:top w:val="none" w:sz="0" w:space="0" w:color="auto"/>
                                        <w:left w:val="none" w:sz="0" w:space="0" w:color="auto"/>
                                        <w:bottom w:val="none" w:sz="0" w:space="0" w:color="auto"/>
                                        <w:right w:val="none" w:sz="0" w:space="0" w:color="auto"/>
                                      </w:divBdr>
                                      <w:divsChild>
                                        <w:div w:id="93409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riculture.gov.au/abares/forestsaustralia/forest-data-maps-and-tools/spatial-data/forest-cove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ABARES@agriculture.gov.au" TargetMode="External"/><Relationship Id="rId4" Type="http://schemas.openxmlformats.org/officeDocument/2006/relationships/settings" Target="settings.xml"/><Relationship Id="rId9" Type="http://schemas.openxmlformats.org/officeDocument/2006/relationships/hyperlink" Target="https://doi.org/10.25814/8ghb-em1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A6822C-0121-44B4-9698-8619BBE02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Default Word template</vt:lpstr>
    </vt:vector>
  </TitlesOfParts>
  <Company>Department of Agriculture</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 Word template</dc:title>
  <dc:subject/>
  <dc:creator>Jacobsen, Rohan</dc:creator>
  <cp:keywords/>
  <dc:description/>
  <cp:lastModifiedBy>Gavran, Mijo</cp:lastModifiedBy>
  <cp:revision>2</cp:revision>
  <cp:lastPrinted>2019-02-14T23:07:00Z</cp:lastPrinted>
  <dcterms:created xsi:type="dcterms:W3CDTF">2024-03-19T23:58:00Z</dcterms:created>
  <dcterms:modified xsi:type="dcterms:W3CDTF">2024-03-19T23:58:00Z</dcterms:modified>
</cp:coreProperties>
</file>