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D438" w14:textId="32D352E5" w:rsidR="00D04A3C" w:rsidRDefault="00526BCB" w:rsidP="008B22A2">
      <w:bookmarkStart w:id="0" w:name="_Hlk117692872"/>
      <w:r>
        <w:t>25 March 2026</w:t>
      </w:r>
    </w:p>
    <w:bookmarkEnd w:id="0"/>
    <w:p w14:paraId="457174D6" w14:textId="72CDCCBB" w:rsidR="00B82095" w:rsidRPr="0063461D" w:rsidRDefault="00526BCB" w:rsidP="00354189">
      <w:pPr>
        <w:pStyle w:val="Heading1"/>
        <w:spacing w:before="240"/>
        <w:rPr>
          <w:sz w:val="36"/>
          <w:szCs w:val="24"/>
        </w:rPr>
      </w:pPr>
      <w:r w:rsidRPr="00526BCB">
        <w:rPr>
          <w:sz w:val="36"/>
          <w:szCs w:val="24"/>
        </w:rPr>
        <w:t xml:space="preserve">Avian influenza vaccination pilot studies in non-poultry species </w:t>
      </w:r>
    </w:p>
    <w:p w14:paraId="2C9BFF66" w14:textId="50FA1634" w:rsidR="00B82095" w:rsidRDefault="00440ABE" w:rsidP="00A8157A">
      <w:r>
        <w:t>Animal Health Committee</w:t>
      </w:r>
    </w:p>
    <w:p w14:paraId="779953FD" w14:textId="77777777" w:rsidR="00010582" w:rsidRPr="00010582" w:rsidRDefault="00010582" w:rsidP="00010582">
      <w:pPr>
        <w:pStyle w:val="Heading2"/>
        <w:rPr>
          <w:rFonts w:asciiTheme="minorHAnsi" w:hAnsiTheme="minorHAnsi" w:cstheme="minorHAnsi"/>
        </w:rPr>
      </w:pPr>
      <w:r w:rsidRPr="00010582">
        <w:rPr>
          <w:rFonts w:asciiTheme="minorHAnsi" w:hAnsiTheme="minorHAnsi" w:cstheme="minorHAnsi"/>
        </w:rPr>
        <w:t>Introduction</w:t>
      </w:r>
    </w:p>
    <w:p w14:paraId="503816CE" w14:textId="77777777" w:rsidR="00010582" w:rsidRPr="00010582" w:rsidRDefault="00010582" w:rsidP="00010582">
      <w:pPr>
        <w:spacing w:after="160" w:line="259" w:lineRule="auto"/>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 xml:space="preserve">Animal Health Committee (AHC) </w:t>
      </w:r>
      <w:r w:rsidRPr="00010582">
        <w:rPr>
          <w:rFonts w:asciiTheme="minorHAnsi" w:eastAsia="Aptos" w:hAnsiTheme="minorHAnsi" w:cstheme="minorHAnsi"/>
        </w:rPr>
        <w:t xml:space="preserve">has </w:t>
      </w:r>
      <w:r w:rsidRPr="00010582">
        <w:rPr>
          <w:rFonts w:asciiTheme="minorHAnsi" w:eastAsia="Aptos" w:hAnsiTheme="minorHAnsi" w:cstheme="minorHAnsi"/>
          <w:kern w:val="2"/>
          <w14:ligatures w14:val="standardContextual"/>
        </w:rPr>
        <w:t xml:space="preserve">approved avian influenza vaccination pilot studies in Australia using an inactivated avian influenza vaccine. The vaccine will be administered to a limited number of (non-poultry) birds </w:t>
      </w:r>
      <w:r w:rsidRPr="00010582">
        <w:rPr>
          <w:rFonts w:asciiTheme="minorHAnsi" w:eastAsia="Aptos" w:hAnsiTheme="minorHAnsi" w:cstheme="minorHAnsi"/>
        </w:rPr>
        <w:t xml:space="preserve">held </w:t>
      </w:r>
      <w:r w:rsidRPr="00010582">
        <w:rPr>
          <w:rFonts w:asciiTheme="minorHAnsi" w:eastAsia="Aptos" w:hAnsiTheme="minorHAnsi" w:cstheme="minorHAnsi"/>
          <w:kern w:val="2"/>
          <w14:ligatures w14:val="standardContextual"/>
        </w:rPr>
        <w:t xml:space="preserve">in </w:t>
      </w:r>
      <w:r w:rsidRPr="00010582">
        <w:rPr>
          <w:rFonts w:asciiTheme="minorHAnsi" w:eastAsia="Aptos" w:hAnsiTheme="minorHAnsi" w:cstheme="minorHAnsi"/>
        </w:rPr>
        <w:t>captivity</w:t>
      </w:r>
      <w:r w:rsidRPr="00010582">
        <w:rPr>
          <w:rFonts w:asciiTheme="minorHAnsi" w:eastAsia="Aptos" w:hAnsiTheme="minorHAnsi" w:cstheme="minorHAnsi"/>
          <w:kern w:val="2"/>
          <w14:ligatures w14:val="standardContextual"/>
        </w:rPr>
        <w:t>. These pilot studies will provide safety</w:t>
      </w:r>
      <w:r w:rsidRPr="00010582">
        <w:rPr>
          <w:rFonts w:asciiTheme="minorHAnsi" w:eastAsia="Aptos" w:hAnsiTheme="minorHAnsi" w:cstheme="minorHAnsi"/>
        </w:rPr>
        <w:t xml:space="preserve"> and efficacy</w:t>
      </w:r>
      <w:r w:rsidRPr="00010582">
        <w:rPr>
          <w:rFonts w:asciiTheme="minorHAnsi" w:eastAsia="Aptos" w:hAnsiTheme="minorHAnsi" w:cstheme="minorHAnsi"/>
          <w:kern w:val="2"/>
          <w14:ligatures w14:val="standardContextual"/>
        </w:rPr>
        <w:t xml:space="preserve"> data, in addition to that provided by the manufacturer, to inform the</w:t>
      </w:r>
      <w:r w:rsidRPr="00010582">
        <w:rPr>
          <w:rFonts w:asciiTheme="minorHAnsi" w:eastAsia="Aptos" w:hAnsiTheme="minorHAnsi" w:cstheme="minorHAnsi"/>
        </w:rPr>
        <w:t xml:space="preserve"> potential</w:t>
      </w:r>
      <w:r w:rsidRPr="00010582">
        <w:rPr>
          <w:rFonts w:asciiTheme="minorHAnsi" w:eastAsia="Aptos" w:hAnsiTheme="minorHAnsi" w:cstheme="minorHAnsi"/>
          <w:kern w:val="2"/>
          <w14:ligatures w14:val="standardContextual"/>
        </w:rPr>
        <w:t xml:space="preserve"> use of this avian influenza vaccine to protect rare, </w:t>
      </w:r>
      <w:r w:rsidRPr="00010582">
        <w:rPr>
          <w:rFonts w:asciiTheme="minorHAnsi" w:eastAsia="Aptos" w:hAnsiTheme="minorHAnsi" w:cstheme="minorHAnsi"/>
        </w:rPr>
        <w:t xml:space="preserve">protected and valuable </w:t>
      </w:r>
      <w:r w:rsidRPr="00010582">
        <w:rPr>
          <w:rFonts w:asciiTheme="minorHAnsi" w:eastAsia="Aptos" w:hAnsiTheme="minorHAnsi" w:cstheme="minorHAnsi"/>
          <w:kern w:val="2"/>
          <w14:ligatures w14:val="standardContextual"/>
        </w:rPr>
        <w:t xml:space="preserve">bird </w:t>
      </w:r>
      <w:r w:rsidRPr="00010582">
        <w:rPr>
          <w:rFonts w:asciiTheme="minorHAnsi" w:eastAsia="Aptos" w:hAnsiTheme="minorHAnsi" w:cstheme="minorHAnsi"/>
        </w:rPr>
        <w:t>species</w:t>
      </w:r>
      <w:r w:rsidRPr="00010582">
        <w:rPr>
          <w:rFonts w:asciiTheme="minorHAnsi" w:eastAsia="Aptos" w:hAnsiTheme="minorHAnsi" w:cstheme="minorHAnsi"/>
          <w:kern w:val="2"/>
          <w14:ligatures w14:val="standardContextual"/>
        </w:rPr>
        <w:t xml:space="preserve"> in the event of an H5 </w:t>
      </w:r>
      <w:r w:rsidRPr="00010582">
        <w:rPr>
          <w:rFonts w:asciiTheme="minorHAnsi" w:eastAsia="Aptos" w:hAnsiTheme="minorHAnsi" w:cstheme="minorHAnsi"/>
        </w:rPr>
        <w:t>avian influenza</w:t>
      </w:r>
      <w:r w:rsidRPr="00010582">
        <w:rPr>
          <w:rFonts w:asciiTheme="minorHAnsi" w:eastAsia="Aptos" w:hAnsiTheme="minorHAnsi" w:cstheme="minorHAnsi"/>
          <w:kern w:val="2"/>
          <w14:ligatures w14:val="standardContextual"/>
        </w:rPr>
        <w:t xml:space="preserve"> (bird flu) outbreak.</w:t>
      </w:r>
    </w:p>
    <w:p w14:paraId="12CFCD75" w14:textId="77777777" w:rsidR="00010582" w:rsidRPr="00010582" w:rsidRDefault="00010582" w:rsidP="00010582">
      <w:pPr>
        <w:spacing w:after="160" w:line="259" w:lineRule="auto"/>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 xml:space="preserve">Vaccination of commercial or backyard poultry is not permitted under the </w:t>
      </w:r>
      <w:r w:rsidRPr="00010582">
        <w:rPr>
          <w:rFonts w:asciiTheme="minorHAnsi" w:eastAsia="Aptos" w:hAnsiTheme="minorHAnsi" w:cstheme="minorHAnsi"/>
        </w:rPr>
        <w:t>Australian Pesticides and Veterinary Medicines Authority (</w:t>
      </w:r>
      <w:r w:rsidRPr="00010582">
        <w:rPr>
          <w:rFonts w:asciiTheme="minorHAnsi" w:eastAsia="Aptos" w:hAnsiTheme="minorHAnsi" w:cstheme="minorHAnsi"/>
          <w:kern w:val="2"/>
          <w14:ligatures w14:val="standardContextual"/>
        </w:rPr>
        <w:t>APVMA</w:t>
      </w:r>
      <w:r w:rsidRPr="00010582">
        <w:rPr>
          <w:rFonts w:asciiTheme="minorHAnsi" w:eastAsia="Aptos" w:hAnsiTheme="minorHAnsi" w:cstheme="minorHAnsi"/>
        </w:rPr>
        <w:t>)</w:t>
      </w:r>
      <w:r w:rsidRPr="00010582">
        <w:rPr>
          <w:rFonts w:asciiTheme="minorHAnsi" w:eastAsia="Aptos" w:hAnsiTheme="minorHAnsi" w:cstheme="minorHAnsi"/>
          <w:kern w:val="2"/>
          <w14:ligatures w14:val="standardContextual"/>
        </w:rPr>
        <w:t xml:space="preserve"> emergency use permit </w:t>
      </w:r>
      <w:r w:rsidRPr="00010582">
        <w:rPr>
          <w:rFonts w:asciiTheme="minorHAnsi" w:eastAsia="Aptos" w:hAnsiTheme="minorHAnsi" w:cstheme="minorHAnsi"/>
        </w:rPr>
        <w:t xml:space="preserve">as of March 2026, </w:t>
      </w:r>
      <w:r w:rsidRPr="00010582">
        <w:rPr>
          <w:rFonts w:asciiTheme="minorHAnsi" w:eastAsia="Aptos" w:hAnsiTheme="minorHAnsi" w:cstheme="minorHAnsi"/>
          <w:kern w:val="2"/>
          <w14:ligatures w14:val="standardContextual"/>
        </w:rPr>
        <w:t xml:space="preserve">and no commercial or backyard poultry will be included in the vaccination pilot studies. </w:t>
      </w:r>
    </w:p>
    <w:p w14:paraId="4909B534" w14:textId="77777777" w:rsidR="00010582" w:rsidRPr="00010582" w:rsidRDefault="00010582" w:rsidP="00010582">
      <w:pPr>
        <w:pStyle w:val="Heading2"/>
        <w:rPr>
          <w:rFonts w:asciiTheme="minorHAnsi" w:hAnsiTheme="minorHAnsi" w:cstheme="minorHAnsi"/>
        </w:rPr>
      </w:pPr>
      <w:r w:rsidRPr="00010582">
        <w:rPr>
          <w:rFonts w:asciiTheme="minorHAnsi" w:hAnsiTheme="minorHAnsi" w:cstheme="minorHAnsi"/>
        </w:rPr>
        <w:t>What is a vaccination pilot study?</w:t>
      </w:r>
    </w:p>
    <w:p w14:paraId="14797278" w14:textId="77777777" w:rsidR="00010582" w:rsidRPr="00010582" w:rsidRDefault="00010582" w:rsidP="00E575C5">
      <w:pPr>
        <w:numPr>
          <w:ilvl w:val="0"/>
          <w:numId w:val="13"/>
        </w:numPr>
        <w:spacing w:after="160" w:line="259" w:lineRule="auto"/>
        <w:ind w:hanging="357"/>
        <w:contextualSpacing/>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 xml:space="preserve">A pilot study is a preliminary or small-scale test of a procedure before it is used more widely. In this case, we are assessing the safety </w:t>
      </w:r>
      <w:r w:rsidRPr="00010582">
        <w:rPr>
          <w:rFonts w:asciiTheme="minorHAnsi" w:eastAsia="Aptos" w:hAnsiTheme="minorHAnsi" w:cstheme="minorHAnsi"/>
        </w:rPr>
        <w:t xml:space="preserve">and efficacy </w:t>
      </w:r>
      <w:r w:rsidRPr="00010582">
        <w:rPr>
          <w:rFonts w:asciiTheme="minorHAnsi" w:eastAsia="Aptos" w:hAnsiTheme="minorHAnsi" w:cstheme="minorHAnsi"/>
          <w:kern w:val="2"/>
          <w14:ligatures w14:val="standardContextual"/>
        </w:rPr>
        <w:t>of inactivated avian influenza vaccine(s) in (non-poultry) bird species.</w:t>
      </w:r>
    </w:p>
    <w:p w14:paraId="122932A0" w14:textId="77777777" w:rsidR="00010582" w:rsidRPr="00010582" w:rsidRDefault="00010582" w:rsidP="00E575C5">
      <w:pPr>
        <w:numPr>
          <w:ilvl w:val="0"/>
          <w:numId w:val="13"/>
        </w:numPr>
        <w:spacing w:after="160" w:line="259" w:lineRule="auto"/>
        <w:ind w:hanging="357"/>
        <w:contextualSpacing/>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 xml:space="preserve">Pilot vaccination studies will comply with the AHC policy for the </w:t>
      </w:r>
      <w:hyperlink r:id="rId11" w:history="1">
        <w:r w:rsidRPr="00010582">
          <w:rPr>
            <w:rFonts w:asciiTheme="minorHAnsi" w:eastAsia="Aptos" w:hAnsiTheme="minorHAnsi" w:cstheme="minorHAnsi"/>
            <w:color w:val="0000FF"/>
            <w:kern w:val="2"/>
            <w:u w:val="single"/>
            <w14:ligatures w14:val="standardContextual"/>
          </w:rPr>
          <w:t>Use of avian influenza vaccines for the protection of rare, protected and valuable avian species</w:t>
        </w:r>
      </w:hyperlink>
      <w:r w:rsidRPr="00010582">
        <w:rPr>
          <w:rFonts w:asciiTheme="minorHAnsi" w:eastAsia="Aptos" w:hAnsiTheme="minorHAnsi" w:cstheme="minorHAnsi"/>
          <w:kern w:val="2"/>
          <w14:ligatures w14:val="standardContextual"/>
        </w:rPr>
        <w:t>.</w:t>
      </w:r>
    </w:p>
    <w:p w14:paraId="5187CD1C" w14:textId="77777777" w:rsidR="00010582" w:rsidRPr="00010582" w:rsidRDefault="00010582" w:rsidP="00E575C5">
      <w:pPr>
        <w:numPr>
          <w:ilvl w:val="0"/>
          <w:numId w:val="13"/>
        </w:numPr>
        <w:spacing w:after="160" w:line="259" w:lineRule="auto"/>
        <w:ind w:hanging="357"/>
        <w:contextualSpacing/>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Pilot vaccination study proposals will be developed by state and territory governments, in collaboration with facilities holding relevant bird collections. Following AHC approval of a proposal, the pilot vaccination study will be conducted in appropriate captive facilities and under the supervision of a veterinarian.</w:t>
      </w:r>
    </w:p>
    <w:p w14:paraId="61D492B9" w14:textId="77777777" w:rsidR="00010582" w:rsidRPr="00010582" w:rsidRDefault="00010582" w:rsidP="00E575C5">
      <w:pPr>
        <w:numPr>
          <w:ilvl w:val="0"/>
          <w:numId w:val="13"/>
        </w:numPr>
        <w:spacing w:after="160" w:line="259" w:lineRule="auto"/>
        <w:ind w:hanging="357"/>
        <w:contextualSpacing/>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Pilot vaccination studies are also subject to approval by relevant animal welfare and ethics committees.</w:t>
      </w:r>
    </w:p>
    <w:p w14:paraId="330D9E19" w14:textId="77777777" w:rsidR="00010582" w:rsidRPr="00010582" w:rsidRDefault="00010582" w:rsidP="00E575C5">
      <w:pPr>
        <w:numPr>
          <w:ilvl w:val="0"/>
          <w:numId w:val="13"/>
        </w:numPr>
        <w:spacing w:after="160" w:line="259" w:lineRule="auto"/>
        <w:ind w:hanging="357"/>
        <w:contextualSpacing/>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 xml:space="preserve">A limited number of birds (less than 50% of birds per collection/location) will be vaccinated with the inactivated H5 bird flu vaccine. Study data will include: </w:t>
      </w:r>
    </w:p>
    <w:p w14:paraId="2C76E539" w14:textId="77777777" w:rsidR="00010582" w:rsidRPr="00010582" w:rsidRDefault="00010582" w:rsidP="00E575C5">
      <w:pPr>
        <w:numPr>
          <w:ilvl w:val="1"/>
          <w:numId w:val="13"/>
        </w:numPr>
        <w:spacing w:after="160" w:line="259" w:lineRule="auto"/>
        <w:ind w:left="709" w:hanging="283"/>
        <w:contextualSpacing/>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close observation for any side effects after vaccination such as illness and swelling or other reactions at the vaccination site.</w:t>
      </w:r>
    </w:p>
    <w:p w14:paraId="27330FAD" w14:textId="0285EFBA" w:rsidR="00010582" w:rsidRPr="00010582" w:rsidRDefault="00010582" w:rsidP="00E575C5">
      <w:pPr>
        <w:numPr>
          <w:ilvl w:val="1"/>
          <w:numId w:val="13"/>
        </w:numPr>
        <w:spacing w:after="160" w:line="259" w:lineRule="auto"/>
        <w:ind w:left="709" w:hanging="283"/>
        <w:contextualSpacing/>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determination of immune response by measuring blood antibody levels in vaccinated birds.</w:t>
      </w:r>
    </w:p>
    <w:p w14:paraId="6CED20A9" w14:textId="77777777" w:rsidR="00010582" w:rsidRPr="00010582" w:rsidRDefault="00010582" w:rsidP="00010582">
      <w:pPr>
        <w:pStyle w:val="Heading2"/>
        <w:rPr>
          <w:rFonts w:asciiTheme="minorHAnsi" w:hAnsiTheme="minorHAnsi" w:cstheme="minorHAnsi"/>
        </w:rPr>
      </w:pPr>
      <w:r w:rsidRPr="00010582">
        <w:rPr>
          <w:rFonts w:asciiTheme="minorHAnsi" w:hAnsiTheme="minorHAnsi" w:cstheme="minorHAnsi"/>
        </w:rPr>
        <w:t>Purpose</w:t>
      </w:r>
    </w:p>
    <w:p w14:paraId="600AD1CD" w14:textId="77777777" w:rsidR="00010582" w:rsidRPr="00010582" w:rsidRDefault="00010582" w:rsidP="00E575C5">
      <w:pPr>
        <w:numPr>
          <w:ilvl w:val="0"/>
          <w:numId w:val="11"/>
        </w:numPr>
        <w:spacing w:after="160" w:line="259" w:lineRule="auto"/>
        <w:contextualSpacing/>
        <w:rPr>
          <w:rFonts w:asciiTheme="minorHAnsi" w:eastAsia="Aptos" w:hAnsiTheme="minorHAnsi" w:cstheme="minorHAnsi"/>
        </w:rPr>
      </w:pPr>
      <w:bookmarkStart w:id="1" w:name="_Hlk212793340"/>
      <w:r w:rsidRPr="00010582">
        <w:rPr>
          <w:rFonts w:asciiTheme="minorHAnsi" w:eastAsia="Aptos" w:hAnsiTheme="minorHAnsi" w:cstheme="minorHAnsi"/>
        </w:rPr>
        <w:t xml:space="preserve">The main purpose of the vaccination pilot studies is to provide safety data on the use of inactivated avian influenza vaccine(s) in a variety of bird species that weigh more than 150 grams. </w:t>
      </w:r>
    </w:p>
    <w:p w14:paraId="1A1FA095" w14:textId="77777777" w:rsidR="00010582" w:rsidRPr="00010582" w:rsidRDefault="00010582" w:rsidP="00E575C5">
      <w:pPr>
        <w:numPr>
          <w:ilvl w:val="0"/>
          <w:numId w:val="11"/>
        </w:numPr>
        <w:spacing w:after="160" w:line="259" w:lineRule="auto"/>
        <w:contextualSpacing/>
        <w:rPr>
          <w:rFonts w:asciiTheme="minorHAnsi" w:eastAsia="Aptos" w:hAnsiTheme="minorHAnsi" w:cstheme="minorHAnsi"/>
        </w:rPr>
      </w:pPr>
      <w:r w:rsidRPr="00010582">
        <w:rPr>
          <w:rFonts w:asciiTheme="minorHAnsi" w:eastAsia="Aptos" w:hAnsiTheme="minorHAnsi" w:cstheme="minorHAnsi"/>
        </w:rPr>
        <w:t>This information is needed to address current APVMA vaccine permit restrictions ahead of potential wider use of the vaccine in non-poultry bird collections.</w:t>
      </w:r>
    </w:p>
    <w:bookmarkEnd w:id="1"/>
    <w:p w14:paraId="4A603850" w14:textId="77777777" w:rsidR="00010582" w:rsidRPr="00354189" w:rsidRDefault="00010582" w:rsidP="00E575C5">
      <w:pPr>
        <w:numPr>
          <w:ilvl w:val="0"/>
          <w:numId w:val="11"/>
        </w:numPr>
        <w:spacing w:after="160" w:line="259" w:lineRule="auto"/>
        <w:contextualSpacing/>
        <w:rPr>
          <w:rFonts w:asciiTheme="minorHAnsi" w:eastAsia="Aptos" w:hAnsiTheme="minorHAnsi" w:cstheme="minorHAnsi"/>
        </w:rPr>
      </w:pPr>
      <w:r w:rsidRPr="00010582">
        <w:rPr>
          <w:rFonts w:asciiTheme="minorHAnsi" w:eastAsia="Aptos" w:hAnsiTheme="minorHAnsi" w:cstheme="minorHAnsi"/>
        </w:rPr>
        <w:t>The pilot studies will provide information on the immune response of different bird species in response to the vaccine.</w:t>
      </w:r>
      <w:r w:rsidRPr="00354189">
        <w:rPr>
          <w:rFonts w:asciiTheme="minorHAnsi" w:eastAsia="Aptos" w:hAnsiTheme="minorHAnsi" w:cstheme="minorHAnsi"/>
        </w:rPr>
        <w:t xml:space="preserve"> </w:t>
      </w:r>
    </w:p>
    <w:p w14:paraId="685D3A23" w14:textId="77777777" w:rsidR="00010582" w:rsidRPr="00354189" w:rsidRDefault="00010582" w:rsidP="00E575C5">
      <w:pPr>
        <w:numPr>
          <w:ilvl w:val="0"/>
          <w:numId w:val="11"/>
        </w:numPr>
        <w:spacing w:after="160" w:line="259" w:lineRule="auto"/>
        <w:contextualSpacing/>
        <w:rPr>
          <w:rFonts w:asciiTheme="minorHAnsi" w:eastAsia="Aptos" w:hAnsiTheme="minorHAnsi" w:cstheme="minorHAnsi"/>
        </w:rPr>
      </w:pPr>
      <w:r w:rsidRPr="00354189">
        <w:rPr>
          <w:rFonts w:asciiTheme="minorHAnsi" w:eastAsia="Aptos" w:hAnsiTheme="minorHAnsi" w:cstheme="minorHAnsi"/>
        </w:rPr>
        <w:lastRenderedPageBreak/>
        <w:t>A variety of vaccination pilot studies are required. The species and facilities involved in pilots reflect availability, feasibility and compliance with the AHC policy.</w:t>
      </w:r>
    </w:p>
    <w:p w14:paraId="3139F6D8" w14:textId="77777777" w:rsidR="00010582" w:rsidRPr="00010582" w:rsidRDefault="00010582" w:rsidP="00E575C5">
      <w:pPr>
        <w:numPr>
          <w:ilvl w:val="0"/>
          <w:numId w:val="11"/>
        </w:numPr>
        <w:spacing w:after="160" w:line="259" w:lineRule="auto"/>
        <w:contextualSpacing/>
        <w:rPr>
          <w:rFonts w:asciiTheme="minorHAnsi" w:eastAsia="Aptos" w:hAnsiTheme="minorHAnsi" w:cstheme="minorHAnsi"/>
        </w:rPr>
      </w:pPr>
      <w:r w:rsidRPr="00010582">
        <w:rPr>
          <w:rFonts w:asciiTheme="minorHAnsi" w:eastAsia="Aptos" w:hAnsiTheme="minorHAnsi" w:cstheme="minorHAnsi"/>
        </w:rPr>
        <w:t>Data from the vaccination pilot studies will be provided to the APVMA to inform decision-making around future emergency use permits for these vaccines.</w:t>
      </w:r>
    </w:p>
    <w:p w14:paraId="17BF9C88" w14:textId="77777777" w:rsidR="00010582" w:rsidRPr="00010582" w:rsidRDefault="00010582" w:rsidP="00010582">
      <w:pPr>
        <w:pStyle w:val="Heading2"/>
        <w:rPr>
          <w:rFonts w:asciiTheme="minorHAnsi" w:hAnsiTheme="minorHAnsi" w:cstheme="minorHAnsi"/>
        </w:rPr>
      </w:pPr>
      <w:r w:rsidRPr="00010582">
        <w:rPr>
          <w:rFonts w:asciiTheme="minorHAnsi" w:hAnsiTheme="minorHAnsi" w:cstheme="minorHAnsi"/>
        </w:rPr>
        <w:t>Why do we need safety data for non-poultry species?</w:t>
      </w:r>
    </w:p>
    <w:p w14:paraId="2CE4BBA3" w14:textId="77777777" w:rsidR="00010582" w:rsidRPr="00010582" w:rsidRDefault="00010582" w:rsidP="00E575C5">
      <w:pPr>
        <w:numPr>
          <w:ilvl w:val="0"/>
          <w:numId w:val="12"/>
        </w:numPr>
        <w:spacing w:after="160" w:line="259" w:lineRule="auto"/>
        <w:ind w:left="357" w:hanging="357"/>
        <w:contextualSpacing/>
        <w:rPr>
          <w:rFonts w:asciiTheme="minorHAnsi" w:eastAsia="Yu Gothic" w:hAnsiTheme="minorHAnsi" w:cstheme="minorHAnsi"/>
          <w:kern w:val="2"/>
          <w14:ligatures w14:val="standardContextual"/>
        </w:rPr>
      </w:pPr>
      <w:r w:rsidRPr="00010582">
        <w:rPr>
          <w:rFonts w:asciiTheme="minorHAnsi" w:eastAsia="Yu Gothic" w:hAnsiTheme="minorHAnsi" w:cstheme="minorHAnsi"/>
          <w:kern w:val="2"/>
          <w14:ligatures w14:val="standardContextual"/>
        </w:rPr>
        <w:t>Avian influenza vaccines are manufactured and labelled for use in poultry. There is very limited data on their use in species of birds other than poultry.</w:t>
      </w:r>
    </w:p>
    <w:p w14:paraId="5DFF38D3" w14:textId="77777777" w:rsidR="00010582" w:rsidRPr="00010582" w:rsidRDefault="00010582" w:rsidP="00E575C5">
      <w:pPr>
        <w:numPr>
          <w:ilvl w:val="0"/>
          <w:numId w:val="12"/>
        </w:numPr>
        <w:spacing w:after="160" w:line="259" w:lineRule="auto"/>
        <w:ind w:left="357" w:hanging="357"/>
        <w:contextualSpacing/>
        <w:rPr>
          <w:rFonts w:asciiTheme="minorHAnsi" w:eastAsia="Yu Gothic" w:hAnsiTheme="minorHAnsi" w:cstheme="minorHAnsi"/>
          <w:kern w:val="2"/>
          <w14:ligatures w14:val="standardContextual"/>
        </w:rPr>
      </w:pPr>
      <w:r w:rsidRPr="00010582">
        <w:rPr>
          <w:rFonts w:asciiTheme="minorHAnsi" w:eastAsia="Yu Gothic" w:hAnsiTheme="minorHAnsi" w:cstheme="minorHAnsi"/>
          <w:kern w:val="2"/>
          <w14:ligatures w14:val="standardContextual"/>
        </w:rPr>
        <w:t>Data gained from the vaccination pilot studies aims to provide assurance that these vaccines could be safely used in different bird species.</w:t>
      </w:r>
    </w:p>
    <w:p w14:paraId="18BDA1D3" w14:textId="77777777" w:rsidR="00010582" w:rsidRPr="00010582" w:rsidRDefault="00010582" w:rsidP="00010582">
      <w:pPr>
        <w:pStyle w:val="Heading2"/>
        <w:rPr>
          <w:rFonts w:asciiTheme="minorHAnsi" w:hAnsiTheme="minorHAnsi" w:cstheme="minorHAnsi"/>
        </w:rPr>
      </w:pPr>
      <w:r w:rsidRPr="00010582">
        <w:rPr>
          <w:rFonts w:asciiTheme="minorHAnsi" w:hAnsiTheme="minorHAnsi" w:cstheme="minorHAnsi"/>
        </w:rPr>
        <w:t>Other activities</w:t>
      </w:r>
    </w:p>
    <w:p w14:paraId="3DF5D160" w14:textId="77777777" w:rsidR="00010582" w:rsidRPr="004130D4" w:rsidRDefault="00010582" w:rsidP="00E575C5">
      <w:pPr>
        <w:numPr>
          <w:ilvl w:val="0"/>
          <w:numId w:val="12"/>
        </w:numPr>
        <w:spacing w:after="160" w:line="259" w:lineRule="auto"/>
        <w:ind w:left="357" w:hanging="357"/>
        <w:contextualSpacing/>
        <w:rPr>
          <w:rFonts w:asciiTheme="minorHAnsi" w:eastAsia="Yu Gothic" w:hAnsiTheme="minorHAnsi" w:cstheme="minorHAnsi"/>
          <w:kern w:val="2"/>
          <w14:ligatures w14:val="standardContextual"/>
        </w:rPr>
      </w:pPr>
      <w:r w:rsidRPr="004130D4">
        <w:rPr>
          <w:rFonts w:asciiTheme="minorHAnsi" w:eastAsia="Yu Gothic" w:hAnsiTheme="minorHAnsi" w:cstheme="minorHAnsi"/>
          <w:kern w:val="2"/>
          <w14:ligatures w14:val="standardContextual"/>
        </w:rPr>
        <w:t>The Australian Government is actively working through regulatory and policy arrangements for the potential vaccination of some rare, protected or valuable bird species to help protect them in the event of a H5 bird flu outbreak in Australia.</w:t>
      </w:r>
    </w:p>
    <w:p w14:paraId="1A6E32C8" w14:textId="77777777" w:rsidR="00010582" w:rsidRPr="004130D4" w:rsidRDefault="00010582" w:rsidP="00E575C5">
      <w:pPr>
        <w:numPr>
          <w:ilvl w:val="0"/>
          <w:numId w:val="12"/>
        </w:numPr>
        <w:spacing w:after="160" w:line="259" w:lineRule="auto"/>
        <w:ind w:left="357" w:hanging="357"/>
        <w:contextualSpacing/>
        <w:rPr>
          <w:rFonts w:asciiTheme="minorHAnsi" w:eastAsia="Yu Gothic" w:hAnsiTheme="minorHAnsi" w:cstheme="minorHAnsi"/>
          <w:kern w:val="2"/>
          <w14:ligatures w14:val="standardContextual"/>
        </w:rPr>
      </w:pPr>
      <w:r w:rsidRPr="004130D4">
        <w:rPr>
          <w:rFonts w:asciiTheme="minorHAnsi" w:eastAsia="Yu Gothic" w:hAnsiTheme="minorHAnsi" w:cstheme="minorHAnsi"/>
          <w:kern w:val="2"/>
          <w14:ligatures w14:val="standardContextual"/>
        </w:rPr>
        <w:t xml:space="preserve">An inactivated H5 bird flu vaccine (that contains no live virus) has been purchased for the emergency vaccination of bird species other than poultry. </w:t>
      </w:r>
    </w:p>
    <w:p w14:paraId="109EF382" w14:textId="1C771D94" w:rsidR="00010582" w:rsidRPr="004130D4" w:rsidRDefault="00010582" w:rsidP="00E575C5">
      <w:pPr>
        <w:numPr>
          <w:ilvl w:val="0"/>
          <w:numId w:val="12"/>
        </w:numPr>
        <w:spacing w:after="160" w:line="259" w:lineRule="auto"/>
        <w:ind w:left="357" w:hanging="357"/>
        <w:contextualSpacing/>
        <w:rPr>
          <w:rFonts w:asciiTheme="minorHAnsi" w:eastAsia="Yu Gothic" w:hAnsiTheme="minorHAnsi" w:cstheme="minorHAnsi"/>
          <w:kern w:val="2"/>
          <w14:ligatures w14:val="standardContextual"/>
        </w:rPr>
      </w:pPr>
      <w:r w:rsidRPr="004130D4">
        <w:rPr>
          <w:rFonts w:asciiTheme="minorHAnsi" w:eastAsia="Yu Gothic" w:hAnsiTheme="minorHAnsi" w:cstheme="minorHAnsi"/>
          <w:kern w:val="2"/>
          <w14:ligatures w14:val="standardContextual"/>
        </w:rPr>
        <w:t>Vaccine trials commissioned by the Australian Government have been undertaken in a research facility to provide safety data for vaccine use in small (less than 150 grams) Australian birds (non-poultry). Further research will be conducted to determine the best doses for small birds and to ensure that vaccination is both safe and effective.</w:t>
      </w:r>
    </w:p>
    <w:p w14:paraId="7AC7C35B" w14:textId="77777777" w:rsidR="0023509B" w:rsidRPr="0023509B" w:rsidRDefault="0023509B" w:rsidP="0023509B">
      <w:pPr>
        <w:spacing w:before="160" w:after="160" w:line="259" w:lineRule="auto"/>
        <w:rPr>
          <w:rFonts w:asciiTheme="minorHAnsi" w:eastAsia="Aptos" w:hAnsiTheme="minorHAnsi" w:cstheme="minorHAnsi"/>
          <w:kern w:val="2"/>
          <w:sz w:val="2"/>
          <w:szCs w:val="2"/>
          <w14:ligatures w14:val="standardContextual"/>
        </w:rPr>
      </w:pPr>
    </w:p>
    <w:p w14:paraId="3CF07554" w14:textId="41086998" w:rsidR="00010582" w:rsidRPr="00010582" w:rsidRDefault="00010582" w:rsidP="0023509B">
      <w:pPr>
        <w:spacing w:before="160" w:after="160" w:line="259" w:lineRule="auto"/>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 xml:space="preserve">Any decision to vaccinate rare, protected or valuable bird species will be made with appropriate Commonwealth and state/territory authorisation and will be informed by available science and evidence. Vaccination will most likely be used to protect threatened species held in captive breeding facilities, although it could potentially be applied in other specific situations. </w:t>
      </w:r>
    </w:p>
    <w:p w14:paraId="6372C9BF" w14:textId="77777777" w:rsidR="00010582" w:rsidRPr="004130D4" w:rsidRDefault="00010582" w:rsidP="004130D4">
      <w:pPr>
        <w:spacing w:after="160" w:line="259" w:lineRule="auto"/>
        <w:rPr>
          <w:rFonts w:asciiTheme="minorHAnsi" w:eastAsia="Aptos" w:hAnsiTheme="minorHAnsi" w:cstheme="minorHAnsi"/>
          <w:kern w:val="2"/>
          <w14:ligatures w14:val="standardContextual"/>
        </w:rPr>
      </w:pPr>
      <w:r w:rsidRPr="004130D4">
        <w:rPr>
          <w:rFonts w:asciiTheme="minorHAnsi" w:eastAsia="Aptos" w:hAnsiTheme="minorHAnsi" w:cstheme="minorHAnsi"/>
          <w:kern w:val="2"/>
          <w14:ligatures w14:val="standardContextual"/>
        </w:rPr>
        <w:t xml:space="preserve">The broadscale vaccination of birds in the wild is not considered appropriate or feasible. </w:t>
      </w:r>
    </w:p>
    <w:p w14:paraId="28C1CE1D" w14:textId="54034F95" w:rsidR="00010582" w:rsidRPr="004130D4" w:rsidRDefault="00010582" w:rsidP="004130D4">
      <w:pPr>
        <w:spacing w:after="160" w:line="259" w:lineRule="auto"/>
        <w:rPr>
          <w:rFonts w:asciiTheme="minorHAnsi" w:eastAsia="Aptos" w:hAnsiTheme="minorHAnsi" w:cstheme="minorHAnsi"/>
          <w:kern w:val="2"/>
          <w14:ligatures w14:val="standardContextual"/>
        </w:rPr>
      </w:pPr>
      <w:r w:rsidRPr="00010582">
        <w:rPr>
          <w:rFonts w:asciiTheme="minorHAnsi" w:eastAsia="Aptos" w:hAnsiTheme="minorHAnsi" w:cstheme="minorHAnsi"/>
          <w:kern w:val="2"/>
          <w14:ligatures w14:val="standardContextual"/>
        </w:rPr>
        <w:t>Avian influenza vaccination is not currently permitted for poultry in Australia. However, global</w:t>
      </w:r>
      <w:r w:rsidR="00BF4091">
        <w:rPr>
          <w:rFonts w:asciiTheme="minorHAnsi" w:eastAsia="Aptos" w:hAnsiTheme="minorHAnsi" w:cstheme="minorHAnsi"/>
          <w:kern w:val="2"/>
          <w14:ligatures w14:val="standardContextual"/>
        </w:rPr>
        <w:t xml:space="preserve"> </w:t>
      </w:r>
      <w:r w:rsidRPr="004130D4">
        <w:rPr>
          <w:rFonts w:asciiTheme="minorHAnsi" w:eastAsia="Aptos" w:hAnsiTheme="minorHAnsi" w:cstheme="minorHAnsi"/>
          <w:kern w:val="2"/>
          <w14:ligatures w14:val="standardContextual"/>
        </w:rPr>
        <w:t xml:space="preserve">attitudes to </w:t>
      </w:r>
      <w:r w:rsidRPr="00010582">
        <w:rPr>
          <w:rFonts w:asciiTheme="minorHAnsi" w:eastAsia="Aptos" w:hAnsiTheme="minorHAnsi" w:cstheme="minorHAnsi"/>
          <w:kern w:val="2"/>
          <w14:ligatures w14:val="standardContextual"/>
        </w:rPr>
        <w:t xml:space="preserve">vaccination as a complementary tool for the management of avian influenza, </w:t>
      </w:r>
      <w:r w:rsidRPr="004130D4">
        <w:rPr>
          <w:rFonts w:asciiTheme="minorHAnsi" w:eastAsia="Aptos" w:hAnsiTheme="minorHAnsi" w:cstheme="minorHAnsi"/>
          <w:kern w:val="2"/>
          <w14:ligatures w14:val="standardContextual"/>
        </w:rPr>
        <w:t>are shifting and t</w:t>
      </w:r>
      <w:r w:rsidRPr="00010582">
        <w:rPr>
          <w:rFonts w:asciiTheme="minorHAnsi" w:eastAsia="Aptos" w:hAnsiTheme="minorHAnsi" w:cstheme="minorHAnsi"/>
          <w:kern w:val="2"/>
          <w14:ligatures w14:val="standardContextual"/>
        </w:rPr>
        <w:t>his issue is actively being discussed by both governments and industry in Australia.</w:t>
      </w:r>
    </w:p>
    <w:p w14:paraId="2C235BE9" w14:textId="022AF681" w:rsidR="001F6FAD" w:rsidRDefault="001F6FAD" w:rsidP="001F6FAD">
      <w:pPr>
        <w:pStyle w:val="Heading2"/>
      </w:pPr>
      <w:r w:rsidRPr="001F6FAD">
        <w:t>More information</w:t>
      </w:r>
    </w:p>
    <w:p w14:paraId="5EF12550" w14:textId="71CDB47D" w:rsidR="001F6FAD" w:rsidRDefault="001F6FAD" w:rsidP="001F6FAD">
      <w:pPr>
        <w:rPr>
          <w:lang w:eastAsia="ja-JP"/>
        </w:rPr>
      </w:pPr>
      <w:r>
        <w:rPr>
          <w:lang w:eastAsia="ja-JP"/>
        </w:rPr>
        <w:t xml:space="preserve">Learn more about </w:t>
      </w:r>
      <w:r w:rsidR="00EC6BB2">
        <w:rPr>
          <w:lang w:eastAsia="ja-JP"/>
        </w:rPr>
        <w:t xml:space="preserve">the </w:t>
      </w:r>
      <w:hyperlink r:id="rId12" w:history="1">
        <w:r w:rsidR="00EC6BB2" w:rsidRPr="00EC6BB2">
          <w:rPr>
            <w:rStyle w:val="Hyperlink"/>
            <w:lang w:eastAsia="ja-JP"/>
          </w:rPr>
          <w:t>Animal Health Committee</w:t>
        </w:r>
      </w:hyperlink>
      <w:r w:rsidR="00EC6BB2">
        <w:rPr>
          <w:lang w:eastAsia="ja-JP"/>
        </w:rPr>
        <w:t>.</w:t>
      </w:r>
      <w:r>
        <w:rPr>
          <w:lang w:eastAsia="ja-JP"/>
        </w:rPr>
        <w:t xml:space="preserve"> </w:t>
      </w:r>
    </w:p>
    <w:p w14:paraId="2FA0555F" w14:textId="027FF6C8" w:rsidR="001F6FAD" w:rsidRPr="00A60120" w:rsidRDefault="001F6FAD" w:rsidP="00CA5263">
      <w:pPr>
        <w:spacing w:after="240"/>
      </w:pPr>
      <w:r>
        <w:rPr>
          <w:lang w:eastAsia="ja-JP"/>
        </w:rPr>
        <w:t xml:space="preserve">Email </w:t>
      </w:r>
      <w:hyperlink r:id="rId13" w:history="1">
        <w:r w:rsidR="00EC6BB2" w:rsidRPr="00BD0648">
          <w:rPr>
            <w:rStyle w:val="Hyperlink"/>
            <w:lang w:eastAsia="ja-JP"/>
          </w:rPr>
          <w:t>ahc@agriculture.gov.au</w:t>
        </w:r>
      </w:hyperlink>
    </w:p>
    <w:p w14:paraId="712C481A" w14:textId="77777777" w:rsidR="008713FE" w:rsidRDefault="008713FE" w:rsidP="008713FE">
      <w:pPr>
        <w:pStyle w:val="Normalsmall"/>
        <w:spacing w:after="0"/>
      </w:pPr>
      <w:r>
        <w:rPr>
          <w:rStyle w:val="Strong"/>
        </w:rPr>
        <w:t>Acknowledgement of Country</w:t>
      </w:r>
    </w:p>
    <w:p w14:paraId="4AD70F25" w14:textId="77777777" w:rsidR="008713FE" w:rsidRPr="000A5BA0" w:rsidRDefault="008713FE" w:rsidP="008713FE">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376CE877" w14:textId="77777777" w:rsidR="008713FE" w:rsidRDefault="008713FE" w:rsidP="00354189">
      <w:pPr>
        <w:pStyle w:val="Normalsmall"/>
        <w:spacing w:before="120"/>
      </w:pPr>
      <w:r>
        <w:t>© Commonwealth of Australia 2026</w:t>
      </w:r>
    </w:p>
    <w:p w14:paraId="681EF7E4" w14:textId="77777777" w:rsidR="008713FE" w:rsidRDefault="008713FE" w:rsidP="008713FE">
      <w:pPr>
        <w:pStyle w:val="Normalsmall"/>
      </w:pPr>
      <w:r>
        <w:t>Unless otherwise noted, copyright (and any other intellectual property rights) in this publication is owned by the Commonwealth of Australia (referred to as the Commonwealth).</w:t>
      </w:r>
    </w:p>
    <w:p w14:paraId="0718DDCB" w14:textId="77777777" w:rsidR="008713FE" w:rsidRDefault="008713FE" w:rsidP="008713FE">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logos and the Commonwealth Coat of Arms.</w:t>
      </w:r>
    </w:p>
    <w:p w14:paraId="2AB34D95" w14:textId="7EC860CE" w:rsidR="00B404AB" w:rsidRDefault="008713FE" w:rsidP="008713FE">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B404AB" w:rsidSect="00C80DB5">
      <w:headerReference w:type="even" r:id="rId15"/>
      <w:headerReference w:type="default" r:id="rId16"/>
      <w:footerReference w:type="even" r:id="rId17"/>
      <w:footerReference w:type="default" r:id="rId18"/>
      <w:headerReference w:type="first" r:id="rId19"/>
      <w:footerReference w:type="first" r:id="rId20"/>
      <w:pgSz w:w="11906" w:h="16838" w:code="9"/>
      <w:pgMar w:top="741" w:right="1247" w:bottom="1134" w:left="1247" w:header="567" w:footer="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43F5" w14:textId="77777777" w:rsidR="001E3012" w:rsidRDefault="001E3012">
      <w:r>
        <w:separator/>
      </w:r>
    </w:p>
    <w:p w14:paraId="46E6E9A4" w14:textId="77777777" w:rsidR="001E3012" w:rsidRDefault="001E3012"/>
    <w:p w14:paraId="239E180A" w14:textId="77777777" w:rsidR="001E3012" w:rsidRDefault="001E3012"/>
  </w:endnote>
  <w:endnote w:type="continuationSeparator" w:id="0">
    <w:p w14:paraId="240007B0" w14:textId="77777777" w:rsidR="001E3012" w:rsidRDefault="001E3012">
      <w:r>
        <w:continuationSeparator/>
      </w:r>
    </w:p>
    <w:p w14:paraId="3033AEE7" w14:textId="77777777" w:rsidR="001E3012" w:rsidRDefault="001E3012"/>
    <w:p w14:paraId="49C994BB" w14:textId="77777777" w:rsidR="001E3012" w:rsidRDefault="001E3012"/>
  </w:endnote>
  <w:endnote w:type="continuationNotice" w:id="1">
    <w:p w14:paraId="38560CB7" w14:textId="77777777" w:rsidR="001E3012" w:rsidRDefault="001E3012">
      <w:pPr>
        <w:pStyle w:val="Footer"/>
      </w:pPr>
    </w:p>
    <w:p w14:paraId="58328CAA" w14:textId="77777777" w:rsidR="001E3012" w:rsidRDefault="001E3012"/>
    <w:p w14:paraId="264B3AD7" w14:textId="77777777" w:rsidR="001E3012" w:rsidRDefault="001E3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2212" w14:textId="46D8F4E3" w:rsidR="00E3139E" w:rsidRDefault="00E3139E">
    <w:pPr>
      <w:pStyle w:val="Footer"/>
    </w:pPr>
    <w:r>
      <w:rPr>
        <w:noProof/>
      </w:rPr>
      <mc:AlternateContent>
        <mc:Choice Requires="wps">
          <w:drawing>
            <wp:anchor distT="0" distB="0" distL="0" distR="0" simplePos="0" relativeHeight="251658244" behindDoc="0" locked="0" layoutInCell="1" allowOverlap="1" wp14:anchorId="0C37921E" wp14:editId="7FBFE2DD">
              <wp:simplePos x="635" y="635"/>
              <wp:positionH relativeFrom="page">
                <wp:align>center</wp:align>
              </wp:positionH>
              <wp:positionV relativeFrom="page">
                <wp:align>bottom</wp:align>
              </wp:positionV>
              <wp:extent cx="551815" cy="404495"/>
              <wp:effectExtent l="0" t="0" r="635" b="0"/>
              <wp:wrapNone/>
              <wp:docPr id="588300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3FD1E8" w14:textId="2664953D"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7921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73FD1E8" w14:textId="2664953D"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B3EA" w14:textId="67053A1B" w:rsidR="003C14AC" w:rsidRDefault="00E3139E" w:rsidP="003C14AC">
    <w:pPr>
      <w:pStyle w:val="Footer"/>
    </w:pPr>
    <w:r>
      <w:rPr>
        <w:noProof/>
      </w:rPr>
      <mc:AlternateContent>
        <mc:Choice Requires="wps">
          <w:drawing>
            <wp:anchor distT="0" distB="0" distL="0" distR="0" simplePos="0" relativeHeight="251658245" behindDoc="0" locked="0" layoutInCell="1" allowOverlap="1" wp14:anchorId="4E930DAD" wp14:editId="1C9554A7">
              <wp:simplePos x="792480" y="10050145"/>
              <wp:positionH relativeFrom="page">
                <wp:align>center</wp:align>
              </wp:positionH>
              <wp:positionV relativeFrom="page">
                <wp:align>bottom</wp:align>
              </wp:positionV>
              <wp:extent cx="551815" cy="404495"/>
              <wp:effectExtent l="0" t="0" r="635" b="0"/>
              <wp:wrapNone/>
              <wp:docPr id="12578104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FBDD87" w14:textId="5C6E7D93"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30DA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FFBDD87" w14:textId="5C6E7D93"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v:textbox>
              <w10:wrap anchorx="page" anchory="page"/>
            </v:shape>
          </w:pict>
        </mc:Fallback>
      </mc:AlternateContent>
    </w:r>
    <w:r w:rsidR="003C14AC">
      <w:t>Animal Health Committee</w:t>
    </w:r>
  </w:p>
  <w:p w14:paraId="1E152251" w14:textId="77777777" w:rsidR="000542B4" w:rsidRDefault="00000000"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246A" w14:textId="77777777" w:rsidR="00C80DB5" w:rsidRDefault="00E3139E" w:rsidP="00C80DB5">
    <w:pPr>
      <w:pStyle w:val="Footer"/>
    </w:pPr>
    <w:r>
      <w:rPr>
        <w:noProof/>
      </w:rPr>
      <mc:AlternateContent>
        <mc:Choice Requires="wps">
          <w:drawing>
            <wp:anchor distT="0" distB="0" distL="0" distR="0" simplePos="0" relativeHeight="251658243" behindDoc="0" locked="0" layoutInCell="1" allowOverlap="1" wp14:anchorId="5667CB49" wp14:editId="134E3DE0">
              <wp:simplePos x="790575" y="9820275"/>
              <wp:positionH relativeFrom="page">
                <wp:align>center</wp:align>
              </wp:positionH>
              <wp:positionV relativeFrom="page">
                <wp:align>bottom</wp:align>
              </wp:positionV>
              <wp:extent cx="551815" cy="404495"/>
              <wp:effectExtent l="0" t="0" r="635" b="0"/>
              <wp:wrapNone/>
              <wp:docPr id="14253112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9F09F4" w14:textId="384DB21A"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67CB49"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89F09F4" w14:textId="384DB21A"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v:textbox>
              <w10:wrap anchorx="page" anchory="page"/>
            </v:shape>
          </w:pict>
        </mc:Fallback>
      </mc:AlternateContent>
    </w:r>
  </w:p>
  <w:sdt>
    <w:sdtPr>
      <w:id w:val="-858040093"/>
      <w:docPartObj>
        <w:docPartGallery w:val="Page Numbers (Bottom of Page)"/>
        <w:docPartUnique/>
      </w:docPartObj>
    </w:sdtPr>
    <w:sdtEndPr>
      <w:rPr>
        <w:noProof/>
      </w:rPr>
    </w:sdtEndPr>
    <w:sdtContent>
      <w:p w14:paraId="60E23D33" w14:textId="154D09AE" w:rsidR="000542B4" w:rsidRDefault="00201EA6" w:rsidP="00C80DB5">
        <w:pPr>
          <w:pStyle w:val="Footer"/>
        </w:pPr>
        <w:r>
          <w:t>Animal Health Committee</w:t>
        </w:r>
      </w:p>
      <w:p w14:paraId="6252AAA9" w14:textId="20A102A3" w:rsidR="00577F29" w:rsidRDefault="00A77E8E" w:rsidP="00A77E8E">
        <w:pPr>
          <w:pStyle w:val="Footer"/>
        </w:pPr>
        <w:r>
          <w:fldChar w:fldCharType="begin"/>
        </w:r>
        <w:r>
          <w:instrText xml:space="preserve"> PAGE   \* MERGEFORMAT </w:instrText>
        </w:r>
        <w:r>
          <w:fldChar w:fldCharType="separate"/>
        </w:r>
        <w:r w:rsidR="00A8157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F024" w14:textId="77777777" w:rsidR="001E3012" w:rsidRDefault="001E3012">
      <w:r>
        <w:separator/>
      </w:r>
    </w:p>
    <w:p w14:paraId="1FD46CF9" w14:textId="77777777" w:rsidR="001E3012" w:rsidRDefault="001E3012"/>
    <w:p w14:paraId="33654268" w14:textId="77777777" w:rsidR="001E3012" w:rsidRDefault="001E3012"/>
  </w:footnote>
  <w:footnote w:type="continuationSeparator" w:id="0">
    <w:p w14:paraId="05EBD8EC" w14:textId="77777777" w:rsidR="001E3012" w:rsidRDefault="001E3012">
      <w:r>
        <w:continuationSeparator/>
      </w:r>
    </w:p>
    <w:p w14:paraId="43ED89F6" w14:textId="77777777" w:rsidR="001E3012" w:rsidRDefault="001E3012"/>
    <w:p w14:paraId="0AD26D00" w14:textId="77777777" w:rsidR="001E3012" w:rsidRDefault="001E3012"/>
  </w:footnote>
  <w:footnote w:type="continuationNotice" w:id="1">
    <w:p w14:paraId="7D803BAE" w14:textId="77777777" w:rsidR="001E3012" w:rsidRDefault="001E3012">
      <w:pPr>
        <w:pStyle w:val="Footer"/>
      </w:pPr>
    </w:p>
    <w:p w14:paraId="3B7E7779" w14:textId="77777777" w:rsidR="001E3012" w:rsidRDefault="001E3012"/>
    <w:p w14:paraId="7DBA4122" w14:textId="77777777" w:rsidR="001E3012" w:rsidRDefault="001E3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CAE1" w14:textId="01A79C61" w:rsidR="00E3139E" w:rsidRDefault="00E3139E">
    <w:pPr>
      <w:pStyle w:val="Header"/>
    </w:pPr>
    <w:r>
      <w:rPr>
        <w:noProof/>
      </w:rPr>
      <mc:AlternateContent>
        <mc:Choice Requires="wps">
          <w:drawing>
            <wp:anchor distT="0" distB="0" distL="0" distR="0" simplePos="0" relativeHeight="251658241" behindDoc="0" locked="0" layoutInCell="1" allowOverlap="1" wp14:anchorId="1626F36F" wp14:editId="4610CB34">
              <wp:simplePos x="635" y="635"/>
              <wp:positionH relativeFrom="page">
                <wp:align>center</wp:align>
              </wp:positionH>
              <wp:positionV relativeFrom="page">
                <wp:align>top</wp:align>
              </wp:positionV>
              <wp:extent cx="551815" cy="404495"/>
              <wp:effectExtent l="0" t="0" r="635" b="14605"/>
              <wp:wrapNone/>
              <wp:docPr id="3513744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EDC85B" w14:textId="4B2C2905"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6F36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EDC85B" w14:textId="4B2C2905"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5836" w14:textId="57D5B25A" w:rsidR="000542B4" w:rsidRPr="009F0693" w:rsidRDefault="00E3139E" w:rsidP="009F0693">
    <w:pPr>
      <w:pStyle w:val="Header"/>
    </w:pPr>
    <w:r>
      <w:rPr>
        <w:noProof/>
      </w:rPr>
      <mc:AlternateContent>
        <mc:Choice Requires="wps">
          <w:drawing>
            <wp:anchor distT="0" distB="0" distL="0" distR="0" simplePos="0" relativeHeight="251658242" behindDoc="0" locked="0" layoutInCell="1" allowOverlap="1" wp14:anchorId="452FD721" wp14:editId="3157416D">
              <wp:simplePos x="792480" y="360680"/>
              <wp:positionH relativeFrom="page">
                <wp:align>center</wp:align>
              </wp:positionH>
              <wp:positionV relativeFrom="page">
                <wp:align>top</wp:align>
              </wp:positionV>
              <wp:extent cx="551815" cy="404495"/>
              <wp:effectExtent l="0" t="0" r="635" b="14605"/>
              <wp:wrapNone/>
              <wp:docPr id="8695330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D46377" w14:textId="61F8973B"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FD721"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FD46377" w14:textId="61F8973B"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D224" w14:textId="5426EF83" w:rsidR="000E455C" w:rsidRDefault="00E3139E" w:rsidP="00A8157A">
    <w:pPr>
      <w:pStyle w:val="Footer"/>
      <w:spacing w:after="0"/>
      <w:jc w:val="left"/>
    </w:pPr>
    <w:r>
      <w:rPr>
        <w:noProof/>
      </w:rPr>
      <mc:AlternateContent>
        <mc:Choice Requires="wps">
          <w:drawing>
            <wp:anchor distT="0" distB="0" distL="0" distR="0" simplePos="0" relativeHeight="251658240" behindDoc="0" locked="0" layoutInCell="1" allowOverlap="1" wp14:anchorId="74BF4FB3" wp14:editId="3FEEFF22">
              <wp:simplePos x="790575" y="361950"/>
              <wp:positionH relativeFrom="page">
                <wp:align>center</wp:align>
              </wp:positionH>
              <wp:positionV relativeFrom="page">
                <wp:align>top</wp:align>
              </wp:positionV>
              <wp:extent cx="551815" cy="404495"/>
              <wp:effectExtent l="0" t="0" r="635" b="14605"/>
              <wp:wrapNone/>
              <wp:docPr id="9458029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7EDE712" w14:textId="1CC64FAB"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BF4FB3"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7EDE712" w14:textId="1CC64FAB" w:rsidR="00E3139E" w:rsidRPr="00E3139E" w:rsidRDefault="00E3139E" w:rsidP="00E3139E">
                    <w:pPr>
                      <w:spacing w:after="0"/>
                      <w:rPr>
                        <w:rFonts w:eastAsia="Calibri" w:cs="Calibri"/>
                        <w:noProof/>
                        <w:color w:val="FF0000"/>
                        <w:sz w:val="24"/>
                        <w:szCs w:val="24"/>
                      </w:rPr>
                    </w:pPr>
                    <w:r w:rsidRPr="00E3139E">
                      <w:rPr>
                        <w:rFonts w:eastAsia="Calibri" w:cs="Calibri"/>
                        <w:noProof/>
                        <w:color w:val="FF0000"/>
                        <w:sz w:val="24"/>
                        <w:szCs w:val="24"/>
                      </w:rPr>
                      <w:t>OFFICIAL</w:t>
                    </w:r>
                  </w:p>
                </w:txbxContent>
              </v:textbox>
              <w10:wrap anchorx="page" anchory="page"/>
            </v:shape>
          </w:pict>
        </mc:Fallback>
      </mc:AlternateContent>
    </w:r>
    <w:r w:rsidR="006363F1">
      <w:rPr>
        <w:noProof/>
      </w:rPr>
      <w:drawing>
        <wp:inline distT="0" distB="0" distL="0" distR="0" wp14:anchorId="1A6C6E02" wp14:editId="7368F48B">
          <wp:extent cx="5400675" cy="1257300"/>
          <wp:effectExtent l="0" t="0" r="9525" b="0"/>
          <wp:docPr id="1096445710" name="Picture 1096445710" descr="Australian Government Logo and Animal Health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Logo and Animal Health Committee Logo"/>
                  <pic:cNvPicPr/>
                </pic:nvPicPr>
                <pic:blipFill>
                  <a:blip r:embed="rId1">
                    <a:extLst>
                      <a:ext uri="{28A0092B-C50C-407E-A947-70E740481C1C}">
                        <a14:useLocalDpi xmlns:a14="http://schemas.microsoft.com/office/drawing/2010/main" val="0"/>
                      </a:ext>
                    </a:extLst>
                  </a:blip>
                  <a:stretch>
                    <a:fillRect/>
                  </a:stretch>
                </pic:blipFill>
                <pic:spPr>
                  <a:xfrm>
                    <a:off x="0" y="0"/>
                    <a:ext cx="5400675" cy="1257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2237626"/>
    <w:multiLevelType w:val="hybridMultilevel"/>
    <w:tmpl w:val="CEDEA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A328D5"/>
    <w:multiLevelType w:val="multilevel"/>
    <w:tmpl w:val="3670C0DA"/>
    <w:numStyleLink w:val="Numberlist"/>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041A09"/>
    <w:multiLevelType w:val="hybridMultilevel"/>
    <w:tmpl w:val="672C9D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5FF11B6"/>
    <w:multiLevelType w:val="hybridMultilevel"/>
    <w:tmpl w:val="DB7CAF42"/>
    <w:lvl w:ilvl="0" w:tplc="6F4651A8">
      <w:start w:val="1"/>
      <w:numFmt w:val="lowerLetter"/>
      <w:pStyle w:val="ListNumber2"/>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3670C0DA"/>
    <w:styleLink w:val="Numberlist"/>
    <w:lvl w:ilvl="0">
      <w:start w:val="1"/>
      <w:numFmt w:val="decimal"/>
      <w:pStyle w:val="ListNumber"/>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EC122A0"/>
    <w:multiLevelType w:val="multilevel"/>
    <w:tmpl w:val="BC8603C0"/>
    <w:styleLink w:val="ListNumbers"/>
    <w:lvl w:ilvl="0">
      <w:start w:val="1"/>
      <w:numFmt w:val="decimal"/>
      <w:lvlText w:val="%1)"/>
      <w:lvlJc w:val="left"/>
      <w:pPr>
        <w:ind w:left="425" w:hanging="425"/>
      </w:pPr>
      <w:rPr>
        <w:rFonts w:hint="default"/>
        <w:color w:val="auto"/>
      </w:rPr>
    </w:lvl>
    <w:lvl w:ilvl="1">
      <w:start w:val="1"/>
      <w:numFmt w:val="lowerLetter"/>
      <w:lvlText w:val="%2)"/>
      <w:lvlJc w:val="left"/>
      <w:pPr>
        <w:ind w:left="794" w:hanging="369"/>
      </w:pPr>
      <w:rPr>
        <w:rFonts w:hint="default"/>
      </w:rPr>
    </w:lvl>
    <w:lvl w:ilvl="2">
      <w:start w:val="1"/>
      <w:numFmt w:val="lowerRoman"/>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5DC4905"/>
    <w:multiLevelType w:val="hybridMultilevel"/>
    <w:tmpl w:val="382437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1002950">
    <w:abstractNumId w:val="6"/>
  </w:num>
  <w:num w:numId="2" w16cid:durableId="1905025752">
    <w:abstractNumId w:val="9"/>
  </w:num>
  <w:num w:numId="3" w16cid:durableId="320934746">
    <w:abstractNumId w:val="10"/>
  </w:num>
  <w:num w:numId="4" w16cid:durableId="1728845122">
    <w:abstractNumId w:val="3"/>
  </w:num>
  <w:num w:numId="5" w16cid:durableId="595596255">
    <w:abstractNumId w:val="8"/>
  </w:num>
  <w:num w:numId="6" w16cid:durableId="1821801649">
    <w:abstractNumId w:val="7"/>
  </w:num>
  <w:num w:numId="7" w16cid:durableId="735130269">
    <w:abstractNumId w:val="0"/>
  </w:num>
  <w:num w:numId="8" w16cid:durableId="438263061">
    <w:abstractNumId w:val="2"/>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9" w16cid:durableId="1961566677">
    <w:abstractNumId w:val="5"/>
    <w:lvlOverride w:ilvl="0">
      <w:startOverride w:val="1"/>
    </w:lvlOverride>
  </w:num>
  <w:num w:numId="10" w16cid:durableId="1428386750">
    <w:abstractNumId w:val="11"/>
  </w:num>
  <w:num w:numId="11" w16cid:durableId="505481265">
    <w:abstractNumId w:val="12"/>
  </w:num>
  <w:num w:numId="12" w16cid:durableId="13266224">
    <w:abstractNumId w:val="1"/>
  </w:num>
  <w:num w:numId="13" w16cid:durableId="94650148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BE"/>
    <w:rsid w:val="0000059E"/>
    <w:rsid w:val="0000066F"/>
    <w:rsid w:val="00010582"/>
    <w:rsid w:val="00021590"/>
    <w:rsid w:val="00025D1B"/>
    <w:rsid w:val="000266C4"/>
    <w:rsid w:val="000542B4"/>
    <w:rsid w:val="000618F3"/>
    <w:rsid w:val="00066D0B"/>
    <w:rsid w:val="000717D2"/>
    <w:rsid w:val="00074A56"/>
    <w:rsid w:val="00080827"/>
    <w:rsid w:val="0008277A"/>
    <w:rsid w:val="000904C1"/>
    <w:rsid w:val="000913B5"/>
    <w:rsid w:val="000A5BA0"/>
    <w:rsid w:val="000B3924"/>
    <w:rsid w:val="000B3C44"/>
    <w:rsid w:val="000C0412"/>
    <w:rsid w:val="000C4558"/>
    <w:rsid w:val="000E455C"/>
    <w:rsid w:val="000E7803"/>
    <w:rsid w:val="000F0491"/>
    <w:rsid w:val="001233A8"/>
    <w:rsid w:val="0013173D"/>
    <w:rsid w:val="00190D7E"/>
    <w:rsid w:val="001929D2"/>
    <w:rsid w:val="001A6968"/>
    <w:rsid w:val="001C714A"/>
    <w:rsid w:val="001D0EF3"/>
    <w:rsid w:val="001E3012"/>
    <w:rsid w:val="001F6FAD"/>
    <w:rsid w:val="00201EA6"/>
    <w:rsid w:val="00203DE1"/>
    <w:rsid w:val="00220618"/>
    <w:rsid w:val="0023509B"/>
    <w:rsid w:val="00237A69"/>
    <w:rsid w:val="0026282C"/>
    <w:rsid w:val="00275B23"/>
    <w:rsid w:val="00275B58"/>
    <w:rsid w:val="00284B53"/>
    <w:rsid w:val="002B1FAF"/>
    <w:rsid w:val="002E3FD4"/>
    <w:rsid w:val="002F4595"/>
    <w:rsid w:val="00300AFD"/>
    <w:rsid w:val="003032C0"/>
    <w:rsid w:val="00336B60"/>
    <w:rsid w:val="00344910"/>
    <w:rsid w:val="0035108D"/>
    <w:rsid w:val="00354189"/>
    <w:rsid w:val="003569F9"/>
    <w:rsid w:val="00366721"/>
    <w:rsid w:val="00370990"/>
    <w:rsid w:val="0037698A"/>
    <w:rsid w:val="00392124"/>
    <w:rsid w:val="003937B8"/>
    <w:rsid w:val="003A74E9"/>
    <w:rsid w:val="003C14AC"/>
    <w:rsid w:val="003E55BF"/>
    <w:rsid w:val="003F73D7"/>
    <w:rsid w:val="00411260"/>
    <w:rsid w:val="004130D4"/>
    <w:rsid w:val="00434854"/>
    <w:rsid w:val="00437CE0"/>
    <w:rsid w:val="00440ABE"/>
    <w:rsid w:val="00442630"/>
    <w:rsid w:val="0044304D"/>
    <w:rsid w:val="00446CB3"/>
    <w:rsid w:val="004717BA"/>
    <w:rsid w:val="00474BB1"/>
    <w:rsid w:val="00495068"/>
    <w:rsid w:val="004C2DA2"/>
    <w:rsid w:val="004C430D"/>
    <w:rsid w:val="004D0888"/>
    <w:rsid w:val="005019C1"/>
    <w:rsid w:val="00515287"/>
    <w:rsid w:val="005157CF"/>
    <w:rsid w:val="005242F4"/>
    <w:rsid w:val="00526BCB"/>
    <w:rsid w:val="00531B5A"/>
    <w:rsid w:val="00553E9D"/>
    <w:rsid w:val="0055447F"/>
    <w:rsid w:val="005573EF"/>
    <w:rsid w:val="00567DFC"/>
    <w:rsid w:val="00572422"/>
    <w:rsid w:val="00577F29"/>
    <w:rsid w:val="005A48A6"/>
    <w:rsid w:val="005B613F"/>
    <w:rsid w:val="005C2BFD"/>
    <w:rsid w:val="00607A21"/>
    <w:rsid w:val="00607A36"/>
    <w:rsid w:val="006156DF"/>
    <w:rsid w:val="00625D8D"/>
    <w:rsid w:val="0063461D"/>
    <w:rsid w:val="006360F9"/>
    <w:rsid w:val="006363F1"/>
    <w:rsid w:val="00642F36"/>
    <w:rsid w:val="00646917"/>
    <w:rsid w:val="006519D4"/>
    <w:rsid w:val="00656587"/>
    <w:rsid w:val="00696682"/>
    <w:rsid w:val="006B0030"/>
    <w:rsid w:val="006D413F"/>
    <w:rsid w:val="006F3546"/>
    <w:rsid w:val="006F6FE8"/>
    <w:rsid w:val="0070464B"/>
    <w:rsid w:val="00721291"/>
    <w:rsid w:val="007258B1"/>
    <w:rsid w:val="00725C8B"/>
    <w:rsid w:val="00754CA3"/>
    <w:rsid w:val="0076549B"/>
    <w:rsid w:val="00793E18"/>
    <w:rsid w:val="007C0010"/>
    <w:rsid w:val="007D480B"/>
    <w:rsid w:val="007E69AF"/>
    <w:rsid w:val="0080517C"/>
    <w:rsid w:val="00824843"/>
    <w:rsid w:val="00832638"/>
    <w:rsid w:val="00863E83"/>
    <w:rsid w:val="00865130"/>
    <w:rsid w:val="008713FE"/>
    <w:rsid w:val="00892F53"/>
    <w:rsid w:val="00895341"/>
    <w:rsid w:val="008B22A2"/>
    <w:rsid w:val="008E3B54"/>
    <w:rsid w:val="008F1712"/>
    <w:rsid w:val="008F382A"/>
    <w:rsid w:val="00902E92"/>
    <w:rsid w:val="0090743D"/>
    <w:rsid w:val="00911F4A"/>
    <w:rsid w:val="00916FC3"/>
    <w:rsid w:val="00943779"/>
    <w:rsid w:val="00943B84"/>
    <w:rsid w:val="00974CD6"/>
    <w:rsid w:val="009844EA"/>
    <w:rsid w:val="009C206F"/>
    <w:rsid w:val="009C37F9"/>
    <w:rsid w:val="009C3FA3"/>
    <w:rsid w:val="009C5CE4"/>
    <w:rsid w:val="009D7044"/>
    <w:rsid w:val="009F0693"/>
    <w:rsid w:val="00A0437F"/>
    <w:rsid w:val="00A04AFD"/>
    <w:rsid w:val="00A130F7"/>
    <w:rsid w:val="00A32860"/>
    <w:rsid w:val="00A60120"/>
    <w:rsid w:val="00A62F99"/>
    <w:rsid w:val="00A65D84"/>
    <w:rsid w:val="00A77E8E"/>
    <w:rsid w:val="00A8157A"/>
    <w:rsid w:val="00A90453"/>
    <w:rsid w:val="00A91568"/>
    <w:rsid w:val="00AA1D89"/>
    <w:rsid w:val="00AE1E6E"/>
    <w:rsid w:val="00AE40DE"/>
    <w:rsid w:val="00AE4763"/>
    <w:rsid w:val="00B00F94"/>
    <w:rsid w:val="00B0121B"/>
    <w:rsid w:val="00B0455B"/>
    <w:rsid w:val="00B04EF0"/>
    <w:rsid w:val="00B11E02"/>
    <w:rsid w:val="00B3476F"/>
    <w:rsid w:val="00B404AB"/>
    <w:rsid w:val="00B43568"/>
    <w:rsid w:val="00B82095"/>
    <w:rsid w:val="00B90975"/>
    <w:rsid w:val="00B93571"/>
    <w:rsid w:val="00B94CBD"/>
    <w:rsid w:val="00BA2806"/>
    <w:rsid w:val="00BA6C7E"/>
    <w:rsid w:val="00BC321A"/>
    <w:rsid w:val="00BC5B90"/>
    <w:rsid w:val="00BC7783"/>
    <w:rsid w:val="00BD4F8E"/>
    <w:rsid w:val="00BE345B"/>
    <w:rsid w:val="00BF4091"/>
    <w:rsid w:val="00C6128D"/>
    <w:rsid w:val="00C73278"/>
    <w:rsid w:val="00C765C8"/>
    <w:rsid w:val="00C80DB5"/>
    <w:rsid w:val="00C82029"/>
    <w:rsid w:val="00C9283A"/>
    <w:rsid w:val="00C95039"/>
    <w:rsid w:val="00CA4615"/>
    <w:rsid w:val="00CA5263"/>
    <w:rsid w:val="00CA7C6F"/>
    <w:rsid w:val="00CD3A6F"/>
    <w:rsid w:val="00CD6263"/>
    <w:rsid w:val="00CE165B"/>
    <w:rsid w:val="00CE7F36"/>
    <w:rsid w:val="00CF7D08"/>
    <w:rsid w:val="00D04A3C"/>
    <w:rsid w:val="00D22097"/>
    <w:rsid w:val="00D36C41"/>
    <w:rsid w:val="00D4039B"/>
    <w:rsid w:val="00D55A85"/>
    <w:rsid w:val="00D750D0"/>
    <w:rsid w:val="00D87480"/>
    <w:rsid w:val="00DB71FD"/>
    <w:rsid w:val="00DC453F"/>
    <w:rsid w:val="00DC57F0"/>
    <w:rsid w:val="00DE337E"/>
    <w:rsid w:val="00DE546F"/>
    <w:rsid w:val="00DF241E"/>
    <w:rsid w:val="00E25A07"/>
    <w:rsid w:val="00E3139E"/>
    <w:rsid w:val="00E333DF"/>
    <w:rsid w:val="00E44E91"/>
    <w:rsid w:val="00E575C5"/>
    <w:rsid w:val="00E83C41"/>
    <w:rsid w:val="00E9781D"/>
    <w:rsid w:val="00EA5D76"/>
    <w:rsid w:val="00EC2925"/>
    <w:rsid w:val="00EC5579"/>
    <w:rsid w:val="00EC5C40"/>
    <w:rsid w:val="00EC6BB2"/>
    <w:rsid w:val="00ED774B"/>
    <w:rsid w:val="00EE0118"/>
    <w:rsid w:val="00EE49CE"/>
    <w:rsid w:val="00EE7C8D"/>
    <w:rsid w:val="00EF24B1"/>
    <w:rsid w:val="00EF3918"/>
    <w:rsid w:val="00F330C3"/>
    <w:rsid w:val="00F75F33"/>
    <w:rsid w:val="00F84236"/>
    <w:rsid w:val="00FA2F0D"/>
    <w:rsid w:val="00FA5566"/>
    <w:rsid w:val="00FC2CE4"/>
    <w:rsid w:val="00FC379E"/>
    <w:rsid w:val="00FC55E0"/>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8C738"/>
  <w15:docId w15:val="{0D1B0EAB-8D39-4F95-B705-41F3E088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F0D"/>
    <w:pPr>
      <w:spacing w:after="120" w:line="276" w:lineRule="auto"/>
    </w:pPr>
    <w:rPr>
      <w:rFonts w:ascii="Calibri" w:eastAsiaTheme="minorHAnsi" w:hAnsi="Calibri" w:cstheme="minorBidi"/>
      <w:sz w:val="22"/>
      <w:szCs w:val="22"/>
      <w:lang w:eastAsia="en-US"/>
    </w:rPr>
  </w:style>
  <w:style w:type="paragraph" w:styleId="Heading1">
    <w:name w:val="heading 1"/>
    <w:next w:val="Normal"/>
    <w:link w:val="Heading1Char"/>
    <w:uiPriority w:val="1"/>
    <w:qFormat/>
    <w:pPr>
      <w:widowControl w:val="0"/>
      <w:spacing w:before="360" w:after="240"/>
      <w:contextualSpacing/>
      <w:outlineLvl w:val="0"/>
    </w:pPr>
    <w:rPr>
      <w:rFonts w:ascii="Calibri" w:eastAsiaTheme="minorHAnsi" w:hAnsi="Calibri" w:cstheme="minorBidi"/>
      <w:b/>
      <w:bCs/>
      <w:color w:val="000000"/>
      <w:spacing w:val="5"/>
      <w:kern w:val="28"/>
      <w:sz w:val="40"/>
      <w:szCs w:val="28"/>
      <w:lang w:eastAsia="en-US"/>
    </w:rPr>
  </w:style>
  <w:style w:type="paragraph" w:styleId="Heading2">
    <w:name w:val="heading 2"/>
    <w:basedOn w:val="Normal"/>
    <w:next w:val="Normal"/>
    <w:link w:val="Heading2Char"/>
    <w:uiPriority w:val="3"/>
    <w:rsid w:val="008713FE"/>
    <w:pPr>
      <w:keepNext/>
      <w:spacing w:before="120" w:line="240" w:lineRule="auto"/>
      <w:ind w:left="720" w:hanging="720"/>
      <w:outlineLvl w:val="1"/>
    </w:pPr>
    <w:rPr>
      <w:rFonts w:eastAsiaTheme="minorEastAsia"/>
      <w:b/>
      <w:bCs/>
      <w:sz w:val="28"/>
      <w:szCs w:val="28"/>
      <w:lang w:eastAsia="ja-JP"/>
    </w:rPr>
  </w:style>
  <w:style w:type="paragraph" w:styleId="Heading3">
    <w:name w:val="heading 3"/>
    <w:next w:val="Normal"/>
    <w:link w:val="Heading3Char"/>
    <w:uiPriority w:val="4"/>
    <w:qFormat/>
    <w:rsid w:val="006360F9"/>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spacing w:after="0" w:line="240" w:lineRule="auto"/>
      <w:outlineLvl w:val="4"/>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8713FE"/>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6360F9"/>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b/>
      <w:bCs/>
      <w:szCs w:val="18"/>
    </w:rPr>
  </w:style>
  <w:style w:type="paragraph" w:customStyle="1" w:styleId="FigureTableNoteSource">
    <w:name w:val="Figure/Table Note/Source"/>
    <w:basedOn w:val="Normal"/>
    <w:next w:val="Normal"/>
    <w:uiPriority w:val="16"/>
    <w:qFormat/>
    <w:pPr>
      <w:spacing w:before="120" w:line="264" w:lineRule="auto"/>
      <w:contextualSpacing/>
    </w:pPr>
    <w:rPr>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2"/>
      </w:numPr>
      <w:spacing w:before="120"/>
    </w:pPr>
  </w:style>
  <w:style w:type="paragraph" w:styleId="ListBullet2">
    <w:name w:val="List Bullet 2"/>
    <w:basedOn w:val="Normal"/>
    <w:uiPriority w:val="8"/>
    <w:qFormat/>
    <w:pPr>
      <w:numPr>
        <w:ilvl w:val="1"/>
        <w:numId w:val="2"/>
      </w:numPr>
      <w:spacing w:before="120"/>
      <w:contextualSpacing/>
    </w:pPr>
  </w:style>
  <w:style w:type="paragraph" w:styleId="ListNumber">
    <w:name w:val="List Number"/>
    <w:basedOn w:val="Normal"/>
    <w:uiPriority w:val="9"/>
    <w:qFormat/>
    <w:pPr>
      <w:numPr>
        <w:numId w:val="8"/>
      </w:numPr>
      <w:tabs>
        <w:tab w:val="left" w:pos="142"/>
      </w:tabs>
      <w:spacing w:before="120"/>
    </w:pPr>
  </w:style>
  <w:style w:type="paragraph" w:styleId="ListNumber2">
    <w:name w:val="List Number 2"/>
    <w:uiPriority w:val="10"/>
    <w:qFormat/>
    <w:rsid w:val="0013173D"/>
    <w:pPr>
      <w:numPr>
        <w:numId w:val="9"/>
      </w:numPr>
      <w:tabs>
        <w:tab w:val="left" w:pos="567"/>
      </w:tabs>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2"/>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3"/>
      </w:numPr>
    </w:pPr>
  </w:style>
  <w:style w:type="numbering" w:customStyle="1" w:styleId="Headinglist">
    <w:name w:val="Heading list"/>
    <w:uiPriority w:val="99"/>
    <w:pPr>
      <w:numPr>
        <w:numId w:val="4"/>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2"/>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2B1FAF"/>
    <w:pPr>
      <w:numPr>
        <w:numId w:val="5"/>
      </w:numPr>
      <w:spacing w:before="60" w:after="60"/>
      <w:contextualSpacing/>
    </w:pPr>
    <w:rPr>
      <w:rFonts w:eastAsia="Calibri"/>
      <w:color w:val="000000" w:themeColor="text1"/>
      <w:sz w:val="19"/>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rsid w:val="002B1FAF"/>
    <w:pPr>
      <w:numPr>
        <w:numId w:val="7"/>
      </w:numPr>
      <w:tabs>
        <w:tab w:val="num" w:pos="284"/>
      </w:tabs>
    </w:pPr>
  </w:style>
  <w:style w:type="numbering" w:customStyle="1" w:styleId="TableBulletlist">
    <w:name w:val="Table Bullet list"/>
    <w:uiPriority w:val="99"/>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p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8713F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0E7803"/>
    <w:rPr>
      <w:color w:val="605E5C"/>
      <w:shd w:val="clear" w:color="auto" w:fill="E1DFDD"/>
    </w:rPr>
  </w:style>
  <w:style w:type="paragraph" w:styleId="ListNumber3">
    <w:name w:val="List Number 3"/>
    <w:uiPriority w:val="11"/>
    <w:qFormat/>
    <w:rsid w:val="00010582"/>
    <w:pPr>
      <w:spacing w:before="120" w:after="120" w:line="264" w:lineRule="auto"/>
    </w:pPr>
    <w:rPr>
      <w:rFonts w:eastAsia="Times New Roman"/>
      <w:sz w:val="22"/>
      <w:szCs w:val="24"/>
      <w:lang w:eastAsia="en-US"/>
    </w:rPr>
  </w:style>
  <w:style w:type="numbering" w:customStyle="1" w:styleId="ListNumbers">
    <w:name w:val="ListNumbers"/>
    <w:uiPriority w:val="99"/>
    <w:rsid w:val="00010582"/>
    <w:pPr>
      <w:numPr>
        <w:numId w:val="10"/>
      </w:numPr>
    </w:pPr>
  </w:style>
  <w:style w:type="paragraph" w:styleId="ListParagraph">
    <w:name w:val="List Paragraph"/>
    <w:basedOn w:val="Normal"/>
    <w:uiPriority w:val="99"/>
    <w:qFormat/>
    <w:rsid w:val="00010582"/>
    <w:pPr>
      <w:spacing w:before="120" w:after="0" w:line="240" w:lineRule="auto"/>
      <w:ind w:left="720"/>
      <w:contextualSpacing/>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hc@agriculture.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riculture.gov.au/agriculture-land/animal/health/committees/ah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sites/default/files/documents/ahc-avian-influenza-vaccination-policy-bird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C07E633937122D4C982576F433DC022C" ma:contentTypeVersion="18" ma:contentTypeDescription="Create a new document." ma:contentTypeScope="" ma:versionID="71ec87563cd9cbce12141672546730dc">
  <xsd:schema xmlns:xsd="http://www.w3.org/2001/XMLSchema" xmlns:xs="http://www.w3.org/2001/XMLSchema" xmlns:p="http://schemas.microsoft.com/office/2006/metadata/properties" xmlns:ns2="762d8928-0daf-4069-9c35-589ded0002d7" xmlns:ns3="8c858643-2136-437b-905a-79b326f4e2e1" xmlns:ns4="81c01dc6-2c49-4730-b140-874c95cac377" targetNamespace="http://schemas.microsoft.com/office/2006/metadata/properties" ma:root="true" ma:fieldsID="193f7d6397c1263d61e5ca98163c8930" ns2:_="" ns3:_="" ns4:_="">
    <xsd:import namespace="762d8928-0daf-4069-9c35-589ded0002d7"/>
    <xsd:import namespace="8c858643-2136-437b-905a-79b326f4e2e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eviewcomplet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d8928-0daf-4069-9c35-589ded00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completed" ma:index="14" nillable="true" ma:displayName="Review completed" ma:description="Note if review has been completed" ma:format="Dropdown" ma:internalName="Reviewcompleted">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58643-2136-437b-905a-79b326f4e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718991-70e4-4619-b9b3-86ed41a5f1e9}" ma:internalName="TaxCatchAll" ma:showField="CatchAllData" ma:web="8c858643-2136-437b-905a-79b326f4e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Reviewcompleted xmlns="762d8928-0daf-4069-9c35-589ded0002d7" xsi:nil="true"/>
    <lcf76f155ced4ddcb4097134ff3c332f xmlns="762d8928-0daf-4069-9c35-589ded0002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4909561-4F19-4EAA-8D09-C1F00A5E5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d8928-0daf-4069-9c35-589ded0002d7"/>
    <ds:schemaRef ds:uri="8c858643-2136-437b-905a-79b326f4e2e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762d8928-0daf-4069-9c35-589ded0002d7"/>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991</Words>
  <Characters>5612</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6555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Parkin, Liz</dc:creator>
  <cp:lastModifiedBy>AHC Secretariat</cp:lastModifiedBy>
  <cp:revision>13</cp:revision>
  <cp:lastPrinted>2022-05-11T23:44:00Z</cp:lastPrinted>
  <dcterms:created xsi:type="dcterms:W3CDTF">2026-03-25T01:59:00Z</dcterms:created>
  <dcterms:modified xsi:type="dcterms:W3CDTF">2026-03-25T02:16:00Z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385fceb0,14f18c73,33d40563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54f48627,2310c1d8,4af8aa15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2025-04-07T06:17:33Z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00333c42-bd24-47e9-bbe7-0c9830bff970</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y fmtid="{D5CDD505-2E9C-101B-9397-08002B2CF9AE}" pid="16" name="ContentTypeId">
    <vt:lpwstr>0x010100C07E633937122D4C982576F433DC022C</vt:lpwstr>
  </property>
</Properties>
</file>