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56D10" w14:textId="168E1ECC" w:rsidR="00373D92" w:rsidRDefault="0065613F" w:rsidP="00A732EC">
      <w:r>
        <w:rPr>
          <w:noProof/>
        </w:rPr>
        <w:drawing>
          <wp:inline distT="0" distB="0" distL="0" distR="0" wp14:anchorId="654025F7" wp14:editId="7953D94E">
            <wp:extent cx="2543175" cy="729808"/>
            <wp:effectExtent l="0" t="0" r="0" b="0"/>
            <wp:docPr id="8" name="Picture 8"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9346" cy="743058"/>
                    </a:xfrm>
                    <a:prstGeom prst="rect">
                      <a:avLst/>
                    </a:prstGeom>
                    <a:noFill/>
                  </pic:spPr>
                </pic:pic>
              </a:graphicData>
            </a:graphic>
          </wp:inline>
        </w:drawing>
      </w:r>
    </w:p>
    <w:p w14:paraId="46B45E64" w14:textId="77777777" w:rsidR="006570F1" w:rsidRDefault="005D3286" w:rsidP="006570F1">
      <w:pPr>
        <w:pStyle w:val="Title"/>
        <w:rPr>
          <w:sz w:val="52"/>
          <w:szCs w:val="52"/>
        </w:rPr>
      </w:pPr>
      <w:bookmarkStart w:id="0" w:name="_Toc467740994"/>
      <w:bookmarkStart w:id="1" w:name="_Toc482180307"/>
      <w:bookmarkStart w:id="2" w:name="_Toc482180385"/>
      <w:bookmarkStart w:id="3" w:name="_Toc482181698"/>
      <w:bookmarkStart w:id="4" w:name="_Toc519084259"/>
      <w:bookmarkStart w:id="5" w:name="_Toc519499173"/>
      <w:bookmarkStart w:id="6" w:name="_Toc529972240"/>
      <w:bookmarkStart w:id="7" w:name="_Toc530045314"/>
      <w:bookmarkStart w:id="8" w:name="_Toc530061482"/>
      <w:bookmarkStart w:id="9" w:name="_Toc530389593"/>
      <w:bookmarkStart w:id="10" w:name="_Toc530650374"/>
      <w:bookmarkStart w:id="11" w:name="_Toc530726280"/>
      <w:bookmarkStart w:id="12" w:name="_Hlk59106877"/>
      <w:r w:rsidRPr="006570F1">
        <w:rPr>
          <w:sz w:val="52"/>
          <w:szCs w:val="52"/>
        </w:rPr>
        <w:t>THE AUSTRALIAN WOOD PACKAGING CERTIFICATION SCHEME FOR EXPORT</w:t>
      </w:r>
      <w:r w:rsidR="006570F1" w:rsidRPr="006570F1">
        <w:rPr>
          <w:sz w:val="52"/>
          <w:szCs w:val="52"/>
        </w:rPr>
        <w:t xml:space="preserve"> </w:t>
      </w:r>
    </w:p>
    <w:p w14:paraId="3B94FF79" w14:textId="470FDD94" w:rsidR="00373D92" w:rsidRPr="006570F1" w:rsidRDefault="00373D92" w:rsidP="006570F1">
      <w:pPr>
        <w:pStyle w:val="Title"/>
        <w:rPr>
          <w:sz w:val="52"/>
          <w:szCs w:val="52"/>
        </w:rPr>
      </w:pPr>
      <w:r w:rsidRPr="006570F1">
        <w:rPr>
          <w:sz w:val="52"/>
          <w:szCs w:val="52"/>
        </w:rPr>
        <w:t xml:space="preserve">Version </w:t>
      </w:r>
      <w:r w:rsidR="00B32A36" w:rsidRPr="006570F1">
        <w:rPr>
          <w:sz w:val="52"/>
          <w:szCs w:val="52"/>
        </w:rPr>
        <w:t>4</w:t>
      </w:r>
      <w:r w:rsidRPr="006570F1">
        <w:rPr>
          <w:sz w:val="52"/>
          <w:szCs w:val="52"/>
        </w:rPr>
        <w:t>.</w:t>
      </w:r>
      <w:bookmarkEnd w:id="0"/>
      <w:bookmarkEnd w:id="1"/>
      <w:bookmarkEnd w:id="2"/>
      <w:bookmarkEnd w:id="3"/>
      <w:bookmarkEnd w:id="4"/>
      <w:bookmarkEnd w:id="5"/>
      <w:bookmarkEnd w:id="6"/>
      <w:bookmarkEnd w:id="7"/>
      <w:bookmarkEnd w:id="8"/>
      <w:bookmarkEnd w:id="9"/>
      <w:bookmarkEnd w:id="10"/>
      <w:bookmarkEnd w:id="11"/>
      <w:r w:rsidR="00727E53" w:rsidRPr="006570F1">
        <w:rPr>
          <w:sz w:val="52"/>
          <w:szCs w:val="52"/>
        </w:rPr>
        <w:t>1</w:t>
      </w:r>
    </w:p>
    <w:bookmarkEnd w:id="12"/>
    <w:p w14:paraId="5E198DC9" w14:textId="1ABE693B" w:rsidR="00373D92" w:rsidRDefault="00846EBF" w:rsidP="00A732EC">
      <w:pPr>
        <w:jc w:val="center"/>
        <w:rPr>
          <w:sz w:val="31"/>
          <w:szCs w:val="31"/>
        </w:rPr>
      </w:pPr>
      <w:r>
        <w:rPr>
          <w:noProof/>
          <w:lang w:eastAsia="en-AU"/>
        </w:rPr>
        <w:drawing>
          <wp:anchor distT="0" distB="0" distL="114300" distR="114300" simplePos="0" relativeHeight="251658240" behindDoc="0" locked="0" layoutInCell="1" allowOverlap="0" wp14:anchorId="77568351" wp14:editId="29120AAA">
            <wp:simplePos x="0" y="0"/>
            <wp:positionH relativeFrom="margin">
              <wp:align>center</wp:align>
            </wp:positionH>
            <wp:positionV relativeFrom="margin">
              <wp:posOffset>2630170</wp:posOffset>
            </wp:positionV>
            <wp:extent cx="3295650" cy="3305175"/>
            <wp:effectExtent l="0" t="0" r="0" b="9525"/>
            <wp:wrapSquare wrapText="bothSides"/>
            <wp:docPr id="74" name="Picture 1" descr="DAFF Biosphere Final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FF Biosphere Final Transparent.png"/>
                    <pic:cNvPicPr>
                      <a:picLocks noChangeAspect="1" noChangeArrowheads="1"/>
                    </pic:cNvPicPr>
                  </pic:nvPicPr>
                  <pic:blipFill>
                    <a:blip r:embed="rId9" r:link="rId10" cstate="print"/>
                    <a:srcRect/>
                    <a:stretch>
                      <a:fillRect/>
                    </a:stretch>
                  </pic:blipFill>
                  <pic:spPr bwMode="auto">
                    <a:xfrm>
                      <a:off x="0" y="0"/>
                      <a:ext cx="3295650" cy="3305175"/>
                    </a:xfrm>
                    <a:prstGeom prst="rect">
                      <a:avLst/>
                    </a:prstGeom>
                    <a:noFill/>
                    <a:ln w="9525">
                      <a:noFill/>
                      <a:miter lim="800000"/>
                      <a:headEnd/>
                      <a:tailEnd/>
                    </a:ln>
                  </pic:spPr>
                </pic:pic>
              </a:graphicData>
            </a:graphic>
          </wp:anchor>
        </w:drawing>
      </w:r>
    </w:p>
    <w:p w14:paraId="15614724" w14:textId="157DEB73" w:rsidR="00373D92" w:rsidRDefault="00373D92" w:rsidP="00A732EC">
      <w:pPr>
        <w:jc w:val="center"/>
      </w:pPr>
    </w:p>
    <w:p w14:paraId="4FF2F1DD" w14:textId="77777777" w:rsidR="00373D92" w:rsidRDefault="00373D92" w:rsidP="00A732EC">
      <w:pPr>
        <w:jc w:val="center"/>
      </w:pPr>
    </w:p>
    <w:p w14:paraId="3635978F" w14:textId="77777777" w:rsidR="00373D92" w:rsidRDefault="00373D92" w:rsidP="00A732EC">
      <w:pPr>
        <w:jc w:val="center"/>
      </w:pPr>
    </w:p>
    <w:p w14:paraId="41040E7C" w14:textId="77777777" w:rsidR="00373D92" w:rsidRDefault="00373D92" w:rsidP="00A732EC">
      <w:pPr>
        <w:jc w:val="center"/>
      </w:pPr>
    </w:p>
    <w:p w14:paraId="53AC741A" w14:textId="77777777" w:rsidR="00373D92" w:rsidRDefault="00373D92" w:rsidP="00A732EC">
      <w:pPr>
        <w:jc w:val="center"/>
      </w:pPr>
    </w:p>
    <w:p w14:paraId="19EEE71C" w14:textId="77777777" w:rsidR="00373D92" w:rsidRDefault="00373D92" w:rsidP="00A732EC">
      <w:pPr>
        <w:jc w:val="center"/>
      </w:pPr>
    </w:p>
    <w:p w14:paraId="7D24D298" w14:textId="77777777" w:rsidR="00373D92" w:rsidRDefault="00373D92" w:rsidP="00A732EC">
      <w:pPr>
        <w:jc w:val="center"/>
      </w:pPr>
    </w:p>
    <w:p w14:paraId="08AFFE9E" w14:textId="77777777" w:rsidR="00373D92" w:rsidRDefault="00373D92" w:rsidP="00A732EC">
      <w:pPr>
        <w:jc w:val="center"/>
      </w:pPr>
    </w:p>
    <w:p w14:paraId="62C7AE5D" w14:textId="77777777" w:rsidR="00373D92" w:rsidRDefault="00373D92" w:rsidP="00A732EC">
      <w:pPr>
        <w:jc w:val="center"/>
      </w:pPr>
    </w:p>
    <w:p w14:paraId="2179241E" w14:textId="77777777" w:rsidR="00373D92" w:rsidRDefault="00373D92" w:rsidP="00A732EC">
      <w:pPr>
        <w:jc w:val="center"/>
      </w:pPr>
    </w:p>
    <w:p w14:paraId="7C4BCC78" w14:textId="42252FE0" w:rsidR="00373D92" w:rsidRDefault="00373D92" w:rsidP="00A732EC">
      <w:pPr>
        <w:spacing w:before="0"/>
        <w:jc w:val="center"/>
      </w:pPr>
      <w:r>
        <w:t>Department of Agriculture</w:t>
      </w:r>
      <w:r w:rsidR="001E1EE4">
        <w:t xml:space="preserve">, </w:t>
      </w:r>
      <w:r w:rsidR="0065613F">
        <w:t>Fisheries and Forestry</w:t>
      </w:r>
    </w:p>
    <w:p w14:paraId="02F01507" w14:textId="77777777" w:rsidR="00373D92" w:rsidRDefault="00373D92" w:rsidP="00A732EC">
      <w:pPr>
        <w:spacing w:before="0"/>
        <w:jc w:val="center"/>
      </w:pPr>
      <w:r>
        <w:t>Grain and Seed Exports Program</w:t>
      </w:r>
    </w:p>
    <w:p w14:paraId="4F6363B7" w14:textId="77777777" w:rsidR="00373D92" w:rsidRDefault="00373D92" w:rsidP="00A732EC">
      <w:pPr>
        <w:spacing w:before="0"/>
        <w:jc w:val="center"/>
      </w:pPr>
      <w:r>
        <w:t>Plant Export Operations Branch</w:t>
      </w:r>
    </w:p>
    <w:p w14:paraId="32F549D6" w14:textId="77777777" w:rsidR="00373D92" w:rsidRDefault="00373D92" w:rsidP="00A732EC">
      <w:pPr>
        <w:spacing w:before="0"/>
        <w:jc w:val="center"/>
      </w:pPr>
      <w:r>
        <w:t>GPO Box 858</w:t>
      </w:r>
    </w:p>
    <w:p w14:paraId="071E65DF" w14:textId="75B2F265" w:rsidR="00373D92" w:rsidRDefault="0031575D" w:rsidP="00A732EC">
      <w:pPr>
        <w:spacing w:before="0"/>
        <w:jc w:val="center"/>
      </w:pPr>
      <w:r>
        <w:t>CANBERRA ACT 2601</w:t>
      </w:r>
    </w:p>
    <w:p w14:paraId="3436C84C" w14:textId="77777777" w:rsidR="00373D92" w:rsidRDefault="00373D92" w:rsidP="00A732EC">
      <w:pPr>
        <w:jc w:val="center"/>
      </w:pPr>
      <w:r>
        <w:t>Effective Date: December 2015</w:t>
      </w:r>
    </w:p>
    <w:p w14:paraId="34AECC80" w14:textId="70F40204" w:rsidR="00373D92" w:rsidRDefault="00373D92" w:rsidP="00A732EC">
      <w:pPr>
        <w:spacing w:before="0"/>
        <w:jc w:val="center"/>
      </w:pPr>
      <w:r w:rsidRPr="00AD4FAB">
        <w:t xml:space="preserve">Update: </w:t>
      </w:r>
      <w:r w:rsidR="00C91956">
        <w:t>Dec</w:t>
      </w:r>
      <w:r w:rsidR="00127131">
        <w:t>ember</w:t>
      </w:r>
      <w:r w:rsidR="00503081">
        <w:t xml:space="preserve"> </w:t>
      </w:r>
      <w:r w:rsidR="009E6558" w:rsidRPr="00AD4FAB">
        <w:t>20</w:t>
      </w:r>
      <w:r w:rsidR="00727E53">
        <w:t>20</w:t>
      </w:r>
    </w:p>
    <w:tbl>
      <w:tblPr>
        <w:tblW w:w="994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20" w:firstRow="1" w:lastRow="0" w:firstColumn="0" w:lastColumn="0" w:noHBand="1" w:noVBand="0"/>
      </w:tblPr>
      <w:tblGrid>
        <w:gridCol w:w="2495"/>
        <w:gridCol w:w="4123"/>
        <w:gridCol w:w="3327"/>
      </w:tblGrid>
      <w:tr w:rsidR="00373D92" w14:paraId="50C1DD93" w14:textId="77777777" w:rsidTr="00F70253">
        <w:trPr>
          <w:trHeight w:val="441"/>
        </w:trPr>
        <w:tc>
          <w:tcPr>
            <w:tcW w:w="9945" w:type="dxa"/>
            <w:gridSpan w:val="3"/>
            <w:tcBorders>
              <w:top w:val="nil"/>
              <w:left w:val="nil"/>
              <w:bottom w:val="single" w:sz="4" w:space="0" w:color="C0C0C0"/>
              <w:right w:val="nil"/>
            </w:tcBorders>
            <w:tcMar>
              <w:top w:w="57" w:type="dxa"/>
              <w:bottom w:w="57" w:type="dxa"/>
            </w:tcMar>
          </w:tcPr>
          <w:p w14:paraId="30E80984" w14:textId="5A2F5592" w:rsidR="00373D92" w:rsidRDefault="00074E6B" w:rsidP="00074E6B">
            <w:pPr>
              <w:jc w:val="center"/>
              <w:rPr>
                <w:rFonts w:ascii="Arial" w:hAnsi="Arial" w:cs="Arial"/>
                <w:sz w:val="16"/>
                <w:szCs w:val="16"/>
              </w:rPr>
            </w:pPr>
            <w:bookmarkStart w:id="13" w:name="_Toc74672000"/>
            <w:bookmarkStart w:id="14" w:name="_Toc74672134"/>
            <w:bookmarkStart w:id="15" w:name="_Toc74672275"/>
            <w:bookmarkStart w:id="16" w:name="_Toc74673618"/>
            <w:bookmarkStart w:id="17" w:name="_Toc74674234"/>
            <w:bookmarkStart w:id="18" w:name="_Toc75189726"/>
            <w:r>
              <w:rPr>
                <w:rFonts w:ascii="Arial" w:hAnsi="Arial" w:cs="Arial"/>
                <w:sz w:val="16"/>
                <w:szCs w:val="16"/>
              </w:rPr>
              <w:t>FINAL</w:t>
            </w:r>
          </w:p>
        </w:tc>
      </w:tr>
      <w:tr w:rsidR="00373D92" w14:paraId="2A15ED0B" w14:textId="77777777" w:rsidTr="00F70253">
        <w:trPr>
          <w:trHeight w:val="173"/>
        </w:trPr>
        <w:tc>
          <w:tcPr>
            <w:tcW w:w="2495" w:type="dxa"/>
            <w:tcBorders>
              <w:top w:val="single" w:sz="4" w:space="0" w:color="C0C0C0"/>
              <w:left w:val="single" w:sz="4" w:space="0" w:color="C0C0C0"/>
              <w:bottom w:val="single" w:sz="4" w:space="0" w:color="C0C0C0"/>
              <w:right w:val="single" w:sz="4" w:space="0" w:color="C0C0C0"/>
            </w:tcBorders>
            <w:tcMar>
              <w:top w:w="57" w:type="dxa"/>
              <w:bottom w:w="57" w:type="dxa"/>
            </w:tcMar>
          </w:tcPr>
          <w:p w14:paraId="385E3B53" w14:textId="77777777" w:rsidR="00373D92" w:rsidRDefault="00373D92" w:rsidP="00A732EC">
            <w:pPr>
              <w:spacing w:before="0"/>
              <w:rPr>
                <w:rFonts w:ascii="Arial" w:hAnsi="Arial" w:cs="Arial"/>
                <w:sz w:val="16"/>
                <w:szCs w:val="16"/>
              </w:rPr>
            </w:pPr>
            <w:r>
              <w:rPr>
                <w:rFonts w:ascii="Arial" w:hAnsi="Arial" w:cs="Arial"/>
                <w:sz w:val="16"/>
                <w:szCs w:val="16"/>
              </w:rPr>
              <w:t>Version</w:t>
            </w:r>
          </w:p>
        </w:tc>
        <w:tc>
          <w:tcPr>
            <w:tcW w:w="4123" w:type="dxa"/>
            <w:tcBorders>
              <w:top w:val="single" w:sz="4" w:space="0" w:color="C0C0C0"/>
              <w:left w:val="single" w:sz="4" w:space="0" w:color="C0C0C0"/>
              <w:bottom w:val="single" w:sz="4" w:space="0" w:color="C0C0C0"/>
              <w:right w:val="single" w:sz="4" w:space="0" w:color="C0C0C0"/>
            </w:tcBorders>
            <w:tcMar>
              <w:top w:w="57" w:type="dxa"/>
              <w:bottom w:w="57" w:type="dxa"/>
            </w:tcMar>
          </w:tcPr>
          <w:p w14:paraId="1216C0B6" w14:textId="77777777" w:rsidR="00373D92" w:rsidRDefault="00373D92" w:rsidP="00A732EC">
            <w:pPr>
              <w:spacing w:before="0"/>
              <w:rPr>
                <w:rFonts w:ascii="Arial" w:hAnsi="Arial" w:cs="Arial"/>
                <w:sz w:val="16"/>
                <w:szCs w:val="16"/>
              </w:rPr>
            </w:pPr>
            <w:r>
              <w:rPr>
                <w:rFonts w:ascii="Arial" w:hAnsi="Arial" w:cs="Arial"/>
                <w:sz w:val="16"/>
                <w:szCs w:val="16"/>
              </w:rPr>
              <w:t>Reason for Issue</w:t>
            </w:r>
          </w:p>
        </w:tc>
        <w:tc>
          <w:tcPr>
            <w:tcW w:w="3327" w:type="dxa"/>
            <w:tcBorders>
              <w:top w:val="single" w:sz="4" w:space="0" w:color="C0C0C0"/>
              <w:left w:val="single" w:sz="4" w:space="0" w:color="C0C0C0"/>
              <w:bottom w:val="single" w:sz="4" w:space="0" w:color="C0C0C0"/>
              <w:right w:val="single" w:sz="4" w:space="0" w:color="C0C0C0"/>
            </w:tcBorders>
            <w:tcMar>
              <w:top w:w="57" w:type="dxa"/>
              <w:bottom w:w="57" w:type="dxa"/>
            </w:tcMar>
          </w:tcPr>
          <w:p w14:paraId="0DEBCCA1" w14:textId="77777777" w:rsidR="00373D92" w:rsidRDefault="00373D92" w:rsidP="00A732EC">
            <w:pPr>
              <w:spacing w:before="0"/>
              <w:rPr>
                <w:rFonts w:ascii="Arial" w:hAnsi="Arial" w:cs="Arial"/>
                <w:sz w:val="16"/>
                <w:szCs w:val="16"/>
              </w:rPr>
            </w:pPr>
            <w:r>
              <w:rPr>
                <w:rFonts w:ascii="Arial" w:hAnsi="Arial" w:cs="Arial"/>
                <w:sz w:val="16"/>
                <w:szCs w:val="16"/>
              </w:rPr>
              <w:t>Author</w:t>
            </w:r>
          </w:p>
        </w:tc>
      </w:tr>
      <w:tr w:rsidR="00373D92" w14:paraId="6FA8C8F5" w14:textId="77777777" w:rsidTr="00F70253">
        <w:trPr>
          <w:trHeight w:val="189"/>
        </w:trPr>
        <w:tc>
          <w:tcPr>
            <w:tcW w:w="2495" w:type="dxa"/>
            <w:tcBorders>
              <w:top w:val="single" w:sz="4" w:space="0" w:color="C0C0C0"/>
              <w:left w:val="single" w:sz="4" w:space="0" w:color="C0C0C0"/>
              <w:bottom w:val="single" w:sz="4" w:space="0" w:color="C0C0C0"/>
              <w:right w:val="single" w:sz="4" w:space="0" w:color="C0C0C0"/>
            </w:tcBorders>
            <w:tcMar>
              <w:top w:w="57" w:type="dxa"/>
              <w:bottom w:w="57" w:type="dxa"/>
            </w:tcMar>
          </w:tcPr>
          <w:p w14:paraId="26338D73" w14:textId="02C91C80" w:rsidR="00373D92" w:rsidRDefault="00B32A36" w:rsidP="00A732EC">
            <w:pPr>
              <w:spacing w:before="0"/>
              <w:rPr>
                <w:rFonts w:ascii="Arial" w:hAnsi="Arial" w:cs="Arial"/>
                <w:sz w:val="16"/>
                <w:szCs w:val="16"/>
              </w:rPr>
            </w:pPr>
            <w:r>
              <w:rPr>
                <w:rFonts w:ascii="Arial" w:hAnsi="Arial" w:cs="Arial"/>
                <w:sz w:val="16"/>
                <w:szCs w:val="16"/>
              </w:rPr>
              <w:t>4</w:t>
            </w:r>
            <w:r w:rsidR="00373D92">
              <w:rPr>
                <w:rFonts w:ascii="Arial" w:hAnsi="Arial" w:cs="Arial"/>
                <w:sz w:val="16"/>
                <w:szCs w:val="16"/>
              </w:rPr>
              <w:t>.0</w:t>
            </w:r>
          </w:p>
        </w:tc>
        <w:tc>
          <w:tcPr>
            <w:tcW w:w="4123" w:type="dxa"/>
            <w:tcBorders>
              <w:top w:val="single" w:sz="4" w:space="0" w:color="C0C0C0"/>
              <w:left w:val="single" w:sz="4" w:space="0" w:color="C0C0C0"/>
              <w:bottom w:val="single" w:sz="4" w:space="0" w:color="C0C0C0"/>
              <w:right w:val="single" w:sz="4" w:space="0" w:color="C0C0C0"/>
            </w:tcBorders>
            <w:tcMar>
              <w:top w:w="57" w:type="dxa"/>
              <w:bottom w:w="57" w:type="dxa"/>
            </w:tcMar>
          </w:tcPr>
          <w:p w14:paraId="22C62F13" w14:textId="77777777" w:rsidR="00373D92" w:rsidRDefault="00373D92" w:rsidP="00A732EC">
            <w:pPr>
              <w:spacing w:before="0"/>
              <w:rPr>
                <w:rFonts w:ascii="Arial" w:hAnsi="Arial" w:cs="Arial"/>
                <w:sz w:val="16"/>
                <w:szCs w:val="16"/>
              </w:rPr>
            </w:pPr>
            <w:r>
              <w:rPr>
                <w:rFonts w:ascii="Arial" w:hAnsi="Arial" w:cs="Arial"/>
                <w:sz w:val="16"/>
                <w:szCs w:val="16"/>
              </w:rPr>
              <w:t>Clarify and update various sections</w:t>
            </w:r>
          </w:p>
        </w:tc>
        <w:tc>
          <w:tcPr>
            <w:tcW w:w="3327" w:type="dxa"/>
            <w:tcBorders>
              <w:top w:val="single" w:sz="4" w:space="0" w:color="C0C0C0"/>
              <w:left w:val="single" w:sz="4" w:space="0" w:color="C0C0C0"/>
              <w:bottom w:val="single" w:sz="4" w:space="0" w:color="C0C0C0"/>
              <w:right w:val="single" w:sz="4" w:space="0" w:color="C0C0C0"/>
            </w:tcBorders>
            <w:tcMar>
              <w:top w:w="57" w:type="dxa"/>
              <w:bottom w:w="57" w:type="dxa"/>
            </w:tcMar>
          </w:tcPr>
          <w:p w14:paraId="2808AB85" w14:textId="77777777" w:rsidR="00373D92" w:rsidRDefault="00373D92" w:rsidP="00A732EC">
            <w:pPr>
              <w:spacing w:before="0"/>
              <w:rPr>
                <w:rFonts w:ascii="Arial" w:hAnsi="Arial" w:cs="Arial"/>
                <w:sz w:val="16"/>
                <w:szCs w:val="16"/>
              </w:rPr>
            </w:pPr>
            <w:r>
              <w:rPr>
                <w:rFonts w:ascii="Arial" w:hAnsi="Arial" w:cs="Arial"/>
                <w:sz w:val="16"/>
                <w:szCs w:val="16"/>
              </w:rPr>
              <w:t>Grain and Seed Exports Program</w:t>
            </w:r>
          </w:p>
        </w:tc>
      </w:tr>
      <w:tr w:rsidR="00EA47C1" w14:paraId="47AE2250" w14:textId="77777777" w:rsidTr="00F70253">
        <w:trPr>
          <w:trHeight w:val="189"/>
        </w:trPr>
        <w:tc>
          <w:tcPr>
            <w:tcW w:w="2495" w:type="dxa"/>
            <w:tcBorders>
              <w:top w:val="single" w:sz="4" w:space="0" w:color="C0C0C0"/>
              <w:left w:val="single" w:sz="4" w:space="0" w:color="C0C0C0"/>
              <w:bottom w:val="single" w:sz="4" w:space="0" w:color="C0C0C0"/>
              <w:right w:val="single" w:sz="4" w:space="0" w:color="C0C0C0"/>
            </w:tcBorders>
            <w:tcMar>
              <w:top w:w="57" w:type="dxa"/>
              <w:bottom w:w="57" w:type="dxa"/>
            </w:tcMar>
          </w:tcPr>
          <w:p w14:paraId="7E901E74" w14:textId="31D2216D" w:rsidR="00EA47C1" w:rsidRDefault="00EA47C1" w:rsidP="00A732EC">
            <w:pPr>
              <w:spacing w:before="0"/>
              <w:rPr>
                <w:rFonts w:ascii="Arial" w:hAnsi="Arial" w:cs="Arial"/>
                <w:sz w:val="16"/>
                <w:szCs w:val="16"/>
              </w:rPr>
            </w:pPr>
            <w:r>
              <w:rPr>
                <w:rFonts w:ascii="Arial" w:hAnsi="Arial" w:cs="Arial"/>
                <w:sz w:val="16"/>
                <w:szCs w:val="16"/>
              </w:rPr>
              <w:t>4.1</w:t>
            </w:r>
          </w:p>
        </w:tc>
        <w:tc>
          <w:tcPr>
            <w:tcW w:w="4123" w:type="dxa"/>
            <w:tcBorders>
              <w:top w:val="single" w:sz="4" w:space="0" w:color="C0C0C0"/>
              <w:left w:val="single" w:sz="4" w:space="0" w:color="C0C0C0"/>
              <w:bottom w:val="single" w:sz="4" w:space="0" w:color="C0C0C0"/>
              <w:right w:val="single" w:sz="4" w:space="0" w:color="C0C0C0"/>
            </w:tcBorders>
            <w:tcMar>
              <w:top w:w="57" w:type="dxa"/>
              <w:bottom w:w="57" w:type="dxa"/>
            </w:tcMar>
          </w:tcPr>
          <w:p w14:paraId="79ED4F02" w14:textId="469A2645" w:rsidR="00EA47C1" w:rsidRDefault="00EA47C1" w:rsidP="00A732EC">
            <w:pPr>
              <w:spacing w:before="0"/>
              <w:rPr>
                <w:rFonts w:ascii="Arial" w:hAnsi="Arial" w:cs="Arial"/>
                <w:sz w:val="16"/>
                <w:szCs w:val="16"/>
              </w:rPr>
            </w:pPr>
            <w:r>
              <w:rPr>
                <w:rFonts w:ascii="Arial" w:hAnsi="Arial" w:cs="Arial"/>
                <w:sz w:val="16"/>
                <w:szCs w:val="16"/>
              </w:rPr>
              <w:t>Clarify various sections and update forms</w:t>
            </w:r>
          </w:p>
        </w:tc>
        <w:tc>
          <w:tcPr>
            <w:tcW w:w="3327" w:type="dxa"/>
            <w:tcBorders>
              <w:top w:val="single" w:sz="4" w:space="0" w:color="C0C0C0"/>
              <w:left w:val="single" w:sz="4" w:space="0" w:color="C0C0C0"/>
              <w:bottom w:val="single" w:sz="4" w:space="0" w:color="C0C0C0"/>
              <w:right w:val="single" w:sz="4" w:space="0" w:color="C0C0C0"/>
            </w:tcBorders>
            <w:tcMar>
              <w:top w:w="57" w:type="dxa"/>
              <w:bottom w:w="57" w:type="dxa"/>
            </w:tcMar>
          </w:tcPr>
          <w:p w14:paraId="1FFCFE22" w14:textId="79DAA712" w:rsidR="00EA47C1" w:rsidRDefault="00EA47C1" w:rsidP="00A732EC">
            <w:pPr>
              <w:spacing w:before="0"/>
              <w:rPr>
                <w:rFonts w:ascii="Arial" w:hAnsi="Arial" w:cs="Arial"/>
                <w:sz w:val="16"/>
                <w:szCs w:val="16"/>
              </w:rPr>
            </w:pPr>
            <w:r>
              <w:rPr>
                <w:rFonts w:ascii="Arial" w:hAnsi="Arial" w:cs="Arial"/>
                <w:sz w:val="16"/>
                <w:szCs w:val="16"/>
              </w:rPr>
              <w:t>Grain and Seed Exports Program</w:t>
            </w:r>
          </w:p>
        </w:tc>
      </w:tr>
    </w:tbl>
    <w:p w14:paraId="7A13C094" w14:textId="0D572982" w:rsidR="00CC5D87" w:rsidRDefault="00373D92" w:rsidP="006570F1">
      <w:pPr>
        <w:pStyle w:val="Title"/>
        <w:rPr>
          <w:sz w:val="40"/>
          <w:szCs w:val="40"/>
        </w:rPr>
      </w:pPr>
      <w:r>
        <w:br w:type="page"/>
      </w:r>
      <w:bookmarkStart w:id="19" w:name="_Toc74672001"/>
      <w:bookmarkStart w:id="20" w:name="_Toc74672135"/>
      <w:bookmarkStart w:id="21" w:name="_Toc74672276"/>
      <w:bookmarkStart w:id="22" w:name="_Toc74672541"/>
      <w:bookmarkStart w:id="23" w:name="_Toc74673619"/>
      <w:bookmarkStart w:id="24" w:name="_Toc74674235"/>
      <w:bookmarkStart w:id="25" w:name="_Toc75189727"/>
      <w:bookmarkStart w:id="26" w:name="_Toc75534159"/>
      <w:bookmarkStart w:id="27" w:name="_Toc75534615"/>
      <w:bookmarkStart w:id="28" w:name="_Toc75534752"/>
      <w:bookmarkStart w:id="29" w:name="_Toc75535098"/>
      <w:bookmarkStart w:id="30" w:name="_Toc75535344"/>
      <w:bookmarkStart w:id="31" w:name="_Toc75535442"/>
      <w:bookmarkStart w:id="32" w:name="_Toc75535549"/>
      <w:bookmarkStart w:id="33" w:name="_Toc233540079"/>
      <w:bookmarkStart w:id="34" w:name="_Toc233608820"/>
      <w:bookmarkStart w:id="35" w:name="_Toc234058007"/>
      <w:bookmarkStart w:id="36" w:name="_Toc482180308"/>
      <w:bookmarkStart w:id="37" w:name="_Toc482180386"/>
      <w:bookmarkStart w:id="38" w:name="_Toc482181699"/>
      <w:bookmarkStart w:id="39" w:name="_Toc519084260"/>
      <w:bookmarkStart w:id="40" w:name="_Toc519499174"/>
      <w:bookmarkStart w:id="41" w:name="_Toc529972241"/>
      <w:bookmarkStart w:id="42" w:name="_Toc530045315"/>
      <w:bookmarkStart w:id="43" w:name="_Toc530061483"/>
      <w:bookmarkStart w:id="44" w:name="_Toc530389594"/>
      <w:bookmarkStart w:id="45" w:name="_Toc530650375"/>
      <w:bookmarkStart w:id="46" w:name="_Toc530726281"/>
      <w:r w:rsidRPr="006570F1">
        <w:rPr>
          <w:sz w:val="40"/>
          <w:szCs w:val="40"/>
        </w:rPr>
        <w:lastRenderedPageBreak/>
        <w:t>TABLE OF CONTENTS</w:t>
      </w:r>
      <w:bookmarkStart w:id="47" w:name="_Toc87091731"/>
      <w:bookmarkStart w:id="48" w:name="_Toc233540081"/>
      <w:bookmarkStart w:id="49" w:name="_Toc23360882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63E02AC7" w14:textId="44FDF909" w:rsidR="006570F1" w:rsidRPr="006570F1" w:rsidRDefault="006570F1" w:rsidP="006570F1">
      <w:pPr>
        <w:pStyle w:val="Title"/>
        <w:rPr>
          <w:sz w:val="32"/>
          <w:szCs w:val="32"/>
          <w:u w:val="single"/>
        </w:rPr>
      </w:pPr>
      <w:r w:rsidRPr="006570F1">
        <w:rPr>
          <w:sz w:val="32"/>
          <w:szCs w:val="32"/>
          <w:u w:val="single"/>
        </w:rPr>
        <w:t>THE AUSTRALIAN WOOD PACKAGING CERTIFICATION SCHEME FOR EXPORT</w:t>
      </w:r>
    </w:p>
    <w:sdt>
      <w:sdtPr>
        <w:rPr>
          <w:b w:val="0"/>
          <w:bCs/>
          <w:noProof w:val="0"/>
        </w:rPr>
        <w:id w:val="35868446"/>
        <w:docPartObj>
          <w:docPartGallery w:val="Table of Contents"/>
          <w:docPartUnique/>
        </w:docPartObj>
      </w:sdtPr>
      <w:sdtEndPr>
        <w:rPr>
          <w:bCs w:val="0"/>
        </w:rPr>
      </w:sdtEndPr>
      <w:sdtContent>
        <w:p w14:paraId="24F74268" w14:textId="5A58B9D4" w:rsidR="006570F1" w:rsidRDefault="00683617">
          <w:pPr>
            <w:pStyle w:val="TOC2"/>
            <w:rPr>
              <w:rFonts w:asciiTheme="minorHAnsi" w:eastAsiaTheme="minorEastAsia" w:hAnsiTheme="minorHAnsi" w:cstheme="minorBidi"/>
              <w:b w:val="0"/>
              <w:sz w:val="22"/>
              <w:szCs w:val="22"/>
              <w:lang w:eastAsia="en-AU"/>
            </w:rPr>
          </w:pPr>
          <w:r>
            <w:rPr>
              <w:sz w:val="28"/>
              <w:szCs w:val="28"/>
            </w:rPr>
            <w:fldChar w:fldCharType="begin"/>
          </w:r>
          <w:r>
            <w:instrText xml:space="preserve"> TOC \o "1-3" \h \z \u </w:instrText>
          </w:r>
          <w:r>
            <w:rPr>
              <w:sz w:val="28"/>
              <w:szCs w:val="28"/>
            </w:rPr>
            <w:fldChar w:fldCharType="separate"/>
          </w:r>
          <w:hyperlink w:anchor="_Toc59106878" w:history="1">
            <w:r w:rsidR="006570F1" w:rsidRPr="00511C41">
              <w:rPr>
                <w:rStyle w:val="Hyperlink"/>
              </w:rPr>
              <w:t>1</w:t>
            </w:r>
            <w:r w:rsidR="006570F1">
              <w:rPr>
                <w:rFonts w:asciiTheme="minorHAnsi" w:eastAsiaTheme="minorEastAsia" w:hAnsiTheme="minorHAnsi" w:cstheme="minorBidi"/>
                <w:b w:val="0"/>
                <w:sz w:val="22"/>
                <w:szCs w:val="22"/>
                <w:lang w:eastAsia="en-AU"/>
              </w:rPr>
              <w:tab/>
            </w:r>
            <w:r w:rsidR="006570F1" w:rsidRPr="00511C41">
              <w:rPr>
                <w:rStyle w:val="Hyperlink"/>
              </w:rPr>
              <w:t>Introduction</w:t>
            </w:r>
            <w:r w:rsidR="006570F1">
              <w:rPr>
                <w:webHidden/>
              </w:rPr>
              <w:tab/>
            </w:r>
            <w:r w:rsidR="006570F1">
              <w:rPr>
                <w:webHidden/>
              </w:rPr>
              <w:fldChar w:fldCharType="begin"/>
            </w:r>
            <w:r w:rsidR="006570F1">
              <w:rPr>
                <w:webHidden/>
              </w:rPr>
              <w:instrText xml:space="preserve"> PAGEREF _Toc59106878 \h </w:instrText>
            </w:r>
            <w:r w:rsidR="006570F1">
              <w:rPr>
                <w:webHidden/>
              </w:rPr>
            </w:r>
            <w:r w:rsidR="006570F1">
              <w:rPr>
                <w:webHidden/>
              </w:rPr>
              <w:fldChar w:fldCharType="separate"/>
            </w:r>
            <w:r w:rsidR="00913C05">
              <w:rPr>
                <w:webHidden/>
              </w:rPr>
              <w:t>6</w:t>
            </w:r>
            <w:r w:rsidR="006570F1">
              <w:rPr>
                <w:webHidden/>
              </w:rPr>
              <w:fldChar w:fldCharType="end"/>
            </w:r>
          </w:hyperlink>
        </w:p>
        <w:p w14:paraId="3CBB5B16" w14:textId="56032CF5" w:rsidR="006570F1" w:rsidRDefault="00000000">
          <w:pPr>
            <w:pStyle w:val="TOC3"/>
            <w:rPr>
              <w:rFonts w:asciiTheme="minorHAnsi" w:eastAsiaTheme="minorEastAsia" w:hAnsiTheme="minorHAnsi" w:cstheme="minorBidi"/>
              <w:sz w:val="22"/>
              <w:szCs w:val="22"/>
              <w:lang w:eastAsia="en-AU"/>
            </w:rPr>
          </w:pPr>
          <w:hyperlink w:anchor="_Toc59106879" w:history="1">
            <w:r w:rsidR="006570F1" w:rsidRPr="00511C41">
              <w:rPr>
                <w:rStyle w:val="Hyperlink"/>
              </w:rPr>
              <w:t>1.1</w:t>
            </w:r>
            <w:r w:rsidR="006570F1">
              <w:rPr>
                <w:rFonts w:asciiTheme="minorHAnsi" w:eastAsiaTheme="minorEastAsia" w:hAnsiTheme="minorHAnsi" w:cstheme="minorBidi"/>
                <w:sz w:val="22"/>
                <w:szCs w:val="22"/>
                <w:lang w:eastAsia="en-AU"/>
              </w:rPr>
              <w:tab/>
            </w:r>
            <w:r w:rsidR="006570F1" w:rsidRPr="00511C41">
              <w:rPr>
                <w:rStyle w:val="Hyperlink"/>
              </w:rPr>
              <w:t>Background</w:t>
            </w:r>
            <w:r w:rsidR="006570F1">
              <w:rPr>
                <w:webHidden/>
              </w:rPr>
              <w:tab/>
            </w:r>
            <w:r w:rsidR="006570F1">
              <w:rPr>
                <w:webHidden/>
              </w:rPr>
              <w:fldChar w:fldCharType="begin"/>
            </w:r>
            <w:r w:rsidR="006570F1">
              <w:rPr>
                <w:webHidden/>
              </w:rPr>
              <w:instrText xml:space="preserve"> PAGEREF _Toc59106879 \h </w:instrText>
            </w:r>
            <w:r w:rsidR="006570F1">
              <w:rPr>
                <w:webHidden/>
              </w:rPr>
            </w:r>
            <w:r w:rsidR="006570F1">
              <w:rPr>
                <w:webHidden/>
              </w:rPr>
              <w:fldChar w:fldCharType="separate"/>
            </w:r>
            <w:r w:rsidR="00913C05">
              <w:rPr>
                <w:webHidden/>
              </w:rPr>
              <w:t>6</w:t>
            </w:r>
            <w:r w:rsidR="006570F1">
              <w:rPr>
                <w:webHidden/>
              </w:rPr>
              <w:fldChar w:fldCharType="end"/>
            </w:r>
          </w:hyperlink>
        </w:p>
        <w:p w14:paraId="7AA22385" w14:textId="0C4003DE" w:rsidR="006570F1" w:rsidRDefault="00000000">
          <w:pPr>
            <w:pStyle w:val="TOC3"/>
            <w:rPr>
              <w:rFonts w:asciiTheme="minorHAnsi" w:eastAsiaTheme="minorEastAsia" w:hAnsiTheme="minorHAnsi" w:cstheme="minorBidi"/>
              <w:sz w:val="22"/>
              <w:szCs w:val="22"/>
              <w:lang w:eastAsia="en-AU"/>
            </w:rPr>
          </w:pPr>
          <w:hyperlink w:anchor="_Toc59106880" w:history="1">
            <w:r w:rsidR="006570F1" w:rsidRPr="00511C41">
              <w:rPr>
                <w:rStyle w:val="Hyperlink"/>
              </w:rPr>
              <w:t>1.2</w:t>
            </w:r>
            <w:r w:rsidR="006570F1">
              <w:rPr>
                <w:rFonts w:asciiTheme="minorHAnsi" w:eastAsiaTheme="minorEastAsia" w:hAnsiTheme="minorHAnsi" w:cstheme="minorBidi"/>
                <w:sz w:val="22"/>
                <w:szCs w:val="22"/>
                <w:lang w:eastAsia="en-AU"/>
              </w:rPr>
              <w:tab/>
            </w:r>
            <w:r w:rsidR="006570F1" w:rsidRPr="00511C41">
              <w:rPr>
                <w:rStyle w:val="Hyperlink"/>
              </w:rPr>
              <w:t>Scope</w:t>
            </w:r>
            <w:r w:rsidR="006570F1">
              <w:rPr>
                <w:webHidden/>
              </w:rPr>
              <w:tab/>
            </w:r>
            <w:r w:rsidR="006570F1">
              <w:rPr>
                <w:webHidden/>
              </w:rPr>
              <w:fldChar w:fldCharType="begin"/>
            </w:r>
            <w:r w:rsidR="006570F1">
              <w:rPr>
                <w:webHidden/>
              </w:rPr>
              <w:instrText xml:space="preserve"> PAGEREF _Toc59106880 \h </w:instrText>
            </w:r>
            <w:r w:rsidR="006570F1">
              <w:rPr>
                <w:webHidden/>
              </w:rPr>
            </w:r>
            <w:r w:rsidR="006570F1">
              <w:rPr>
                <w:webHidden/>
              </w:rPr>
              <w:fldChar w:fldCharType="separate"/>
            </w:r>
            <w:r w:rsidR="00913C05">
              <w:rPr>
                <w:webHidden/>
              </w:rPr>
              <w:t>7</w:t>
            </w:r>
            <w:r w:rsidR="006570F1">
              <w:rPr>
                <w:webHidden/>
              </w:rPr>
              <w:fldChar w:fldCharType="end"/>
            </w:r>
          </w:hyperlink>
        </w:p>
        <w:p w14:paraId="39399EED" w14:textId="6BB4C8CB" w:rsidR="006570F1" w:rsidRDefault="00000000">
          <w:pPr>
            <w:pStyle w:val="TOC3"/>
            <w:rPr>
              <w:rFonts w:asciiTheme="minorHAnsi" w:eastAsiaTheme="minorEastAsia" w:hAnsiTheme="minorHAnsi" w:cstheme="minorBidi"/>
              <w:sz w:val="22"/>
              <w:szCs w:val="22"/>
              <w:lang w:eastAsia="en-AU"/>
            </w:rPr>
          </w:pPr>
          <w:hyperlink w:anchor="_Toc59106881" w:history="1">
            <w:r w:rsidR="006570F1" w:rsidRPr="00511C41">
              <w:rPr>
                <w:rStyle w:val="Hyperlink"/>
              </w:rPr>
              <w:t>1.3</w:t>
            </w:r>
            <w:r w:rsidR="006570F1">
              <w:rPr>
                <w:rFonts w:asciiTheme="minorHAnsi" w:eastAsiaTheme="minorEastAsia" w:hAnsiTheme="minorHAnsi" w:cstheme="minorBidi"/>
                <w:sz w:val="22"/>
                <w:szCs w:val="22"/>
                <w:lang w:eastAsia="en-AU"/>
              </w:rPr>
              <w:tab/>
            </w:r>
            <w:r w:rsidR="006570F1" w:rsidRPr="00511C41">
              <w:rPr>
                <w:rStyle w:val="Hyperlink"/>
              </w:rPr>
              <w:t>Related material</w:t>
            </w:r>
            <w:r w:rsidR="006570F1">
              <w:rPr>
                <w:webHidden/>
              </w:rPr>
              <w:tab/>
            </w:r>
            <w:r w:rsidR="006570F1">
              <w:rPr>
                <w:webHidden/>
              </w:rPr>
              <w:fldChar w:fldCharType="begin"/>
            </w:r>
            <w:r w:rsidR="006570F1">
              <w:rPr>
                <w:webHidden/>
              </w:rPr>
              <w:instrText xml:space="preserve"> PAGEREF _Toc59106881 \h </w:instrText>
            </w:r>
            <w:r w:rsidR="006570F1">
              <w:rPr>
                <w:webHidden/>
              </w:rPr>
            </w:r>
            <w:r w:rsidR="006570F1">
              <w:rPr>
                <w:webHidden/>
              </w:rPr>
              <w:fldChar w:fldCharType="separate"/>
            </w:r>
            <w:r w:rsidR="00913C05">
              <w:rPr>
                <w:webHidden/>
              </w:rPr>
              <w:t>7</w:t>
            </w:r>
            <w:r w:rsidR="006570F1">
              <w:rPr>
                <w:webHidden/>
              </w:rPr>
              <w:fldChar w:fldCharType="end"/>
            </w:r>
          </w:hyperlink>
        </w:p>
        <w:p w14:paraId="7292BC71" w14:textId="2B0DB310" w:rsidR="006570F1" w:rsidRDefault="00000000">
          <w:pPr>
            <w:pStyle w:val="TOC3"/>
            <w:rPr>
              <w:rFonts w:asciiTheme="minorHAnsi" w:eastAsiaTheme="minorEastAsia" w:hAnsiTheme="minorHAnsi" w:cstheme="minorBidi"/>
              <w:sz w:val="22"/>
              <w:szCs w:val="22"/>
              <w:lang w:eastAsia="en-AU"/>
            </w:rPr>
          </w:pPr>
          <w:hyperlink w:anchor="_Toc59106882" w:history="1">
            <w:r w:rsidR="006570F1" w:rsidRPr="00511C41">
              <w:rPr>
                <w:rStyle w:val="Hyperlink"/>
              </w:rPr>
              <w:t>1.4</w:t>
            </w:r>
            <w:r w:rsidR="006570F1">
              <w:rPr>
                <w:rFonts w:asciiTheme="minorHAnsi" w:eastAsiaTheme="minorEastAsia" w:hAnsiTheme="minorHAnsi" w:cstheme="minorBidi"/>
                <w:sz w:val="22"/>
                <w:szCs w:val="22"/>
                <w:lang w:eastAsia="en-AU"/>
              </w:rPr>
              <w:tab/>
            </w:r>
            <w:r w:rsidR="006570F1" w:rsidRPr="00511C41">
              <w:rPr>
                <w:rStyle w:val="Hyperlink"/>
              </w:rPr>
              <w:t>Review and amendments</w:t>
            </w:r>
            <w:r w:rsidR="006570F1">
              <w:rPr>
                <w:webHidden/>
              </w:rPr>
              <w:tab/>
            </w:r>
            <w:r w:rsidR="006570F1">
              <w:rPr>
                <w:webHidden/>
              </w:rPr>
              <w:fldChar w:fldCharType="begin"/>
            </w:r>
            <w:r w:rsidR="006570F1">
              <w:rPr>
                <w:webHidden/>
              </w:rPr>
              <w:instrText xml:space="preserve"> PAGEREF _Toc59106882 \h </w:instrText>
            </w:r>
            <w:r w:rsidR="006570F1">
              <w:rPr>
                <w:webHidden/>
              </w:rPr>
            </w:r>
            <w:r w:rsidR="006570F1">
              <w:rPr>
                <w:webHidden/>
              </w:rPr>
              <w:fldChar w:fldCharType="separate"/>
            </w:r>
            <w:r w:rsidR="00913C05">
              <w:rPr>
                <w:webHidden/>
              </w:rPr>
              <w:t>7</w:t>
            </w:r>
            <w:r w:rsidR="006570F1">
              <w:rPr>
                <w:webHidden/>
              </w:rPr>
              <w:fldChar w:fldCharType="end"/>
            </w:r>
          </w:hyperlink>
        </w:p>
        <w:p w14:paraId="02542CCC" w14:textId="28040818" w:rsidR="006570F1" w:rsidRDefault="00000000">
          <w:pPr>
            <w:pStyle w:val="TOC3"/>
            <w:rPr>
              <w:rFonts w:asciiTheme="minorHAnsi" w:eastAsiaTheme="minorEastAsia" w:hAnsiTheme="minorHAnsi" w:cstheme="minorBidi"/>
              <w:sz w:val="22"/>
              <w:szCs w:val="22"/>
              <w:lang w:eastAsia="en-AU"/>
            </w:rPr>
          </w:pPr>
          <w:hyperlink w:anchor="_Toc59106883" w:history="1">
            <w:r w:rsidR="006570F1" w:rsidRPr="00511C41">
              <w:rPr>
                <w:rStyle w:val="Hyperlink"/>
              </w:rPr>
              <w:t>1.5</w:t>
            </w:r>
            <w:r w:rsidR="006570F1">
              <w:rPr>
                <w:rFonts w:asciiTheme="minorHAnsi" w:eastAsiaTheme="minorEastAsia" w:hAnsiTheme="minorHAnsi" w:cstheme="minorBidi"/>
                <w:sz w:val="22"/>
                <w:szCs w:val="22"/>
                <w:lang w:eastAsia="en-AU"/>
              </w:rPr>
              <w:tab/>
            </w:r>
            <w:r w:rsidR="006570F1" w:rsidRPr="00511C41">
              <w:rPr>
                <w:rStyle w:val="Hyperlink"/>
              </w:rPr>
              <w:t>Definitions</w:t>
            </w:r>
            <w:r w:rsidR="006570F1">
              <w:rPr>
                <w:webHidden/>
              </w:rPr>
              <w:tab/>
            </w:r>
            <w:r w:rsidR="006570F1">
              <w:rPr>
                <w:webHidden/>
              </w:rPr>
              <w:fldChar w:fldCharType="begin"/>
            </w:r>
            <w:r w:rsidR="006570F1">
              <w:rPr>
                <w:webHidden/>
              </w:rPr>
              <w:instrText xml:space="preserve"> PAGEREF _Toc59106883 \h </w:instrText>
            </w:r>
            <w:r w:rsidR="006570F1">
              <w:rPr>
                <w:webHidden/>
              </w:rPr>
            </w:r>
            <w:r w:rsidR="006570F1">
              <w:rPr>
                <w:webHidden/>
              </w:rPr>
              <w:fldChar w:fldCharType="separate"/>
            </w:r>
            <w:r w:rsidR="00913C05">
              <w:rPr>
                <w:webHidden/>
              </w:rPr>
              <w:t>7</w:t>
            </w:r>
            <w:r w:rsidR="006570F1">
              <w:rPr>
                <w:webHidden/>
              </w:rPr>
              <w:fldChar w:fldCharType="end"/>
            </w:r>
          </w:hyperlink>
        </w:p>
        <w:p w14:paraId="72473764" w14:textId="3E3F4FF1" w:rsidR="006570F1" w:rsidRDefault="00000000">
          <w:pPr>
            <w:pStyle w:val="TOC3"/>
            <w:rPr>
              <w:rFonts w:asciiTheme="minorHAnsi" w:eastAsiaTheme="minorEastAsia" w:hAnsiTheme="minorHAnsi" w:cstheme="minorBidi"/>
              <w:sz w:val="22"/>
              <w:szCs w:val="22"/>
              <w:lang w:eastAsia="en-AU"/>
            </w:rPr>
          </w:pPr>
          <w:hyperlink w:anchor="_Toc59106884" w:history="1">
            <w:r w:rsidR="006570F1" w:rsidRPr="00511C41">
              <w:rPr>
                <w:rStyle w:val="Hyperlink"/>
              </w:rPr>
              <w:t>1.6</w:t>
            </w:r>
            <w:r w:rsidR="006570F1">
              <w:rPr>
                <w:rFonts w:asciiTheme="minorHAnsi" w:eastAsiaTheme="minorEastAsia" w:hAnsiTheme="minorHAnsi" w:cstheme="minorBidi"/>
                <w:sz w:val="22"/>
                <w:szCs w:val="22"/>
                <w:lang w:eastAsia="en-AU"/>
              </w:rPr>
              <w:tab/>
            </w:r>
            <w:r w:rsidR="006570F1" w:rsidRPr="00511C41">
              <w:rPr>
                <w:rStyle w:val="Hyperlink"/>
              </w:rPr>
              <w:t>International Standards and Legislation</w:t>
            </w:r>
            <w:r w:rsidR="006570F1">
              <w:rPr>
                <w:webHidden/>
              </w:rPr>
              <w:tab/>
            </w:r>
            <w:r w:rsidR="006570F1">
              <w:rPr>
                <w:webHidden/>
              </w:rPr>
              <w:fldChar w:fldCharType="begin"/>
            </w:r>
            <w:r w:rsidR="006570F1">
              <w:rPr>
                <w:webHidden/>
              </w:rPr>
              <w:instrText xml:space="preserve"> PAGEREF _Toc59106884 \h </w:instrText>
            </w:r>
            <w:r w:rsidR="006570F1">
              <w:rPr>
                <w:webHidden/>
              </w:rPr>
            </w:r>
            <w:r w:rsidR="006570F1">
              <w:rPr>
                <w:webHidden/>
              </w:rPr>
              <w:fldChar w:fldCharType="separate"/>
            </w:r>
            <w:r w:rsidR="00913C05">
              <w:rPr>
                <w:webHidden/>
              </w:rPr>
              <w:t>13</w:t>
            </w:r>
            <w:r w:rsidR="006570F1">
              <w:rPr>
                <w:webHidden/>
              </w:rPr>
              <w:fldChar w:fldCharType="end"/>
            </w:r>
          </w:hyperlink>
        </w:p>
        <w:p w14:paraId="3124FAC2" w14:textId="4C3ECB07" w:rsidR="006570F1" w:rsidRDefault="00000000">
          <w:pPr>
            <w:pStyle w:val="TOC3"/>
            <w:rPr>
              <w:rFonts w:asciiTheme="minorHAnsi" w:eastAsiaTheme="minorEastAsia" w:hAnsiTheme="minorHAnsi" w:cstheme="minorBidi"/>
              <w:sz w:val="22"/>
              <w:szCs w:val="22"/>
              <w:lang w:eastAsia="en-AU"/>
            </w:rPr>
          </w:pPr>
          <w:hyperlink w:anchor="_Toc59106885" w:history="1">
            <w:r w:rsidR="006570F1" w:rsidRPr="00511C41">
              <w:rPr>
                <w:rStyle w:val="Hyperlink"/>
              </w:rPr>
              <w:t>1.7</w:t>
            </w:r>
            <w:r w:rsidR="006570F1">
              <w:rPr>
                <w:rFonts w:asciiTheme="minorHAnsi" w:eastAsiaTheme="minorEastAsia" w:hAnsiTheme="minorHAnsi" w:cstheme="minorBidi"/>
                <w:sz w:val="22"/>
                <w:szCs w:val="22"/>
                <w:lang w:eastAsia="en-AU"/>
              </w:rPr>
              <w:tab/>
            </w:r>
            <w:r w:rsidR="006570F1" w:rsidRPr="00511C41">
              <w:rPr>
                <w:rStyle w:val="Hyperlink"/>
              </w:rPr>
              <w:t>Responsibilities of each party</w:t>
            </w:r>
            <w:r w:rsidR="006570F1">
              <w:rPr>
                <w:webHidden/>
              </w:rPr>
              <w:tab/>
            </w:r>
            <w:r w:rsidR="006570F1">
              <w:rPr>
                <w:webHidden/>
              </w:rPr>
              <w:fldChar w:fldCharType="begin"/>
            </w:r>
            <w:r w:rsidR="006570F1">
              <w:rPr>
                <w:webHidden/>
              </w:rPr>
              <w:instrText xml:space="preserve"> PAGEREF _Toc59106885 \h </w:instrText>
            </w:r>
            <w:r w:rsidR="006570F1">
              <w:rPr>
                <w:webHidden/>
              </w:rPr>
            </w:r>
            <w:r w:rsidR="006570F1">
              <w:rPr>
                <w:webHidden/>
              </w:rPr>
              <w:fldChar w:fldCharType="separate"/>
            </w:r>
            <w:r w:rsidR="00913C05">
              <w:rPr>
                <w:webHidden/>
              </w:rPr>
              <w:t>13</w:t>
            </w:r>
            <w:r w:rsidR="006570F1">
              <w:rPr>
                <w:webHidden/>
              </w:rPr>
              <w:fldChar w:fldCharType="end"/>
            </w:r>
          </w:hyperlink>
        </w:p>
        <w:p w14:paraId="72B49F98" w14:textId="2FFF352D" w:rsidR="006570F1" w:rsidRDefault="00000000">
          <w:pPr>
            <w:pStyle w:val="TOC3"/>
            <w:rPr>
              <w:rFonts w:asciiTheme="minorHAnsi" w:eastAsiaTheme="minorEastAsia" w:hAnsiTheme="minorHAnsi" w:cstheme="minorBidi"/>
              <w:sz w:val="22"/>
              <w:szCs w:val="22"/>
              <w:lang w:eastAsia="en-AU"/>
            </w:rPr>
          </w:pPr>
          <w:hyperlink w:anchor="_Toc59106886" w:history="1">
            <w:r w:rsidR="006570F1" w:rsidRPr="00511C41">
              <w:rPr>
                <w:rStyle w:val="Hyperlink"/>
              </w:rPr>
              <w:t>1.8</w:t>
            </w:r>
            <w:r w:rsidR="006570F1">
              <w:rPr>
                <w:rFonts w:asciiTheme="minorHAnsi" w:eastAsiaTheme="minorEastAsia" w:hAnsiTheme="minorHAnsi" w:cstheme="minorBidi"/>
                <w:sz w:val="22"/>
                <w:szCs w:val="22"/>
                <w:lang w:eastAsia="en-AU"/>
              </w:rPr>
              <w:tab/>
            </w:r>
            <w:r w:rsidR="006570F1" w:rsidRPr="00511C41">
              <w:rPr>
                <w:rStyle w:val="Hyperlink"/>
              </w:rPr>
              <w:t>Fees</w:t>
            </w:r>
            <w:r w:rsidR="006570F1">
              <w:rPr>
                <w:webHidden/>
              </w:rPr>
              <w:tab/>
            </w:r>
            <w:r w:rsidR="006570F1">
              <w:rPr>
                <w:webHidden/>
              </w:rPr>
              <w:fldChar w:fldCharType="begin"/>
            </w:r>
            <w:r w:rsidR="006570F1">
              <w:rPr>
                <w:webHidden/>
              </w:rPr>
              <w:instrText xml:space="preserve"> PAGEREF _Toc59106886 \h </w:instrText>
            </w:r>
            <w:r w:rsidR="006570F1">
              <w:rPr>
                <w:webHidden/>
              </w:rPr>
            </w:r>
            <w:r w:rsidR="006570F1">
              <w:rPr>
                <w:webHidden/>
              </w:rPr>
              <w:fldChar w:fldCharType="separate"/>
            </w:r>
            <w:r w:rsidR="00913C05">
              <w:rPr>
                <w:webHidden/>
              </w:rPr>
              <w:t>15</w:t>
            </w:r>
            <w:r w:rsidR="006570F1">
              <w:rPr>
                <w:webHidden/>
              </w:rPr>
              <w:fldChar w:fldCharType="end"/>
            </w:r>
          </w:hyperlink>
        </w:p>
        <w:p w14:paraId="165B7020" w14:textId="7D388422" w:rsidR="006570F1" w:rsidRDefault="00000000">
          <w:pPr>
            <w:pStyle w:val="TOC3"/>
            <w:rPr>
              <w:rFonts w:asciiTheme="minorHAnsi" w:eastAsiaTheme="minorEastAsia" w:hAnsiTheme="minorHAnsi" w:cstheme="minorBidi"/>
              <w:sz w:val="22"/>
              <w:szCs w:val="22"/>
              <w:lang w:eastAsia="en-AU"/>
            </w:rPr>
          </w:pPr>
          <w:hyperlink w:anchor="_Toc59106887" w:history="1">
            <w:r w:rsidR="006570F1" w:rsidRPr="00511C41">
              <w:rPr>
                <w:rStyle w:val="Hyperlink"/>
              </w:rPr>
              <w:t>1.9</w:t>
            </w:r>
            <w:r w:rsidR="006570F1">
              <w:rPr>
                <w:rFonts w:asciiTheme="minorHAnsi" w:eastAsiaTheme="minorEastAsia" w:hAnsiTheme="minorHAnsi" w:cstheme="minorBidi"/>
                <w:sz w:val="22"/>
                <w:szCs w:val="22"/>
                <w:lang w:eastAsia="en-AU"/>
              </w:rPr>
              <w:tab/>
            </w:r>
            <w:r w:rsidR="006570F1" w:rsidRPr="00511C41">
              <w:rPr>
                <w:rStyle w:val="Hyperlink"/>
              </w:rPr>
              <w:t>Regulated wood packaging material</w:t>
            </w:r>
            <w:r w:rsidR="006570F1">
              <w:rPr>
                <w:webHidden/>
              </w:rPr>
              <w:tab/>
            </w:r>
            <w:r w:rsidR="006570F1">
              <w:rPr>
                <w:webHidden/>
              </w:rPr>
              <w:fldChar w:fldCharType="begin"/>
            </w:r>
            <w:r w:rsidR="006570F1">
              <w:rPr>
                <w:webHidden/>
              </w:rPr>
              <w:instrText xml:space="preserve"> PAGEREF _Toc59106887 \h </w:instrText>
            </w:r>
            <w:r w:rsidR="006570F1">
              <w:rPr>
                <w:webHidden/>
              </w:rPr>
            </w:r>
            <w:r w:rsidR="006570F1">
              <w:rPr>
                <w:webHidden/>
              </w:rPr>
              <w:fldChar w:fldCharType="separate"/>
            </w:r>
            <w:r w:rsidR="00913C05">
              <w:rPr>
                <w:webHidden/>
              </w:rPr>
              <w:t>15</w:t>
            </w:r>
            <w:r w:rsidR="006570F1">
              <w:rPr>
                <w:webHidden/>
              </w:rPr>
              <w:fldChar w:fldCharType="end"/>
            </w:r>
          </w:hyperlink>
        </w:p>
        <w:p w14:paraId="4CE9304D" w14:textId="26FBB6A1" w:rsidR="006570F1" w:rsidRDefault="00000000">
          <w:pPr>
            <w:pStyle w:val="TOC3"/>
            <w:rPr>
              <w:rFonts w:asciiTheme="minorHAnsi" w:eastAsiaTheme="minorEastAsia" w:hAnsiTheme="minorHAnsi" w:cstheme="minorBidi"/>
              <w:sz w:val="22"/>
              <w:szCs w:val="22"/>
              <w:lang w:eastAsia="en-AU"/>
            </w:rPr>
          </w:pPr>
          <w:hyperlink w:anchor="_Toc59106888" w:history="1">
            <w:r w:rsidR="006570F1" w:rsidRPr="00511C41">
              <w:rPr>
                <w:rStyle w:val="Hyperlink"/>
              </w:rPr>
              <w:t>1.10</w:t>
            </w:r>
            <w:r w:rsidR="006570F1">
              <w:rPr>
                <w:rFonts w:asciiTheme="minorHAnsi" w:eastAsiaTheme="minorEastAsia" w:hAnsiTheme="minorHAnsi" w:cstheme="minorBidi"/>
                <w:sz w:val="22"/>
                <w:szCs w:val="22"/>
                <w:lang w:eastAsia="en-AU"/>
              </w:rPr>
              <w:tab/>
            </w:r>
            <w:r w:rsidR="006570F1" w:rsidRPr="00511C41">
              <w:rPr>
                <w:rStyle w:val="Hyperlink"/>
              </w:rPr>
              <w:t>Veneer peeler core</w:t>
            </w:r>
            <w:r w:rsidR="006570F1">
              <w:rPr>
                <w:webHidden/>
              </w:rPr>
              <w:tab/>
            </w:r>
            <w:r w:rsidR="006570F1">
              <w:rPr>
                <w:webHidden/>
              </w:rPr>
              <w:fldChar w:fldCharType="begin"/>
            </w:r>
            <w:r w:rsidR="006570F1">
              <w:rPr>
                <w:webHidden/>
              </w:rPr>
              <w:instrText xml:space="preserve"> PAGEREF _Toc59106888 \h </w:instrText>
            </w:r>
            <w:r w:rsidR="006570F1">
              <w:rPr>
                <w:webHidden/>
              </w:rPr>
            </w:r>
            <w:r w:rsidR="006570F1">
              <w:rPr>
                <w:webHidden/>
              </w:rPr>
              <w:fldChar w:fldCharType="separate"/>
            </w:r>
            <w:r w:rsidR="00913C05">
              <w:rPr>
                <w:webHidden/>
              </w:rPr>
              <w:t>15</w:t>
            </w:r>
            <w:r w:rsidR="006570F1">
              <w:rPr>
                <w:webHidden/>
              </w:rPr>
              <w:fldChar w:fldCharType="end"/>
            </w:r>
          </w:hyperlink>
        </w:p>
        <w:p w14:paraId="28EEC80D" w14:textId="2B4E921C" w:rsidR="006570F1" w:rsidRDefault="00000000">
          <w:pPr>
            <w:pStyle w:val="TOC3"/>
            <w:rPr>
              <w:rFonts w:asciiTheme="minorHAnsi" w:eastAsiaTheme="minorEastAsia" w:hAnsiTheme="minorHAnsi" w:cstheme="minorBidi"/>
              <w:sz w:val="22"/>
              <w:szCs w:val="22"/>
              <w:lang w:eastAsia="en-AU"/>
            </w:rPr>
          </w:pPr>
          <w:hyperlink w:anchor="_Toc59106889" w:history="1">
            <w:r w:rsidR="006570F1" w:rsidRPr="00511C41">
              <w:rPr>
                <w:rStyle w:val="Hyperlink"/>
              </w:rPr>
              <w:t>1.11</w:t>
            </w:r>
            <w:r w:rsidR="006570F1">
              <w:rPr>
                <w:rFonts w:asciiTheme="minorHAnsi" w:eastAsiaTheme="minorEastAsia" w:hAnsiTheme="minorHAnsi" w:cstheme="minorBidi"/>
                <w:sz w:val="22"/>
                <w:szCs w:val="22"/>
                <w:lang w:eastAsia="en-AU"/>
              </w:rPr>
              <w:tab/>
            </w:r>
            <w:r w:rsidR="006570F1" w:rsidRPr="00511C41">
              <w:rPr>
                <w:rStyle w:val="Hyperlink"/>
              </w:rPr>
              <w:t>Exemptions</w:t>
            </w:r>
            <w:r w:rsidR="006570F1">
              <w:rPr>
                <w:webHidden/>
              </w:rPr>
              <w:tab/>
            </w:r>
            <w:r w:rsidR="006570F1">
              <w:rPr>
                <w:webHidden/>
              </w:rPr>
              <w:fldChar w:fldCharType="begin"/>
            </w:r>
            <w:r w:rsidR="006570F1">
              <w:rPr>
                <w:webHidden/>
              </w:rPr>
              <w:instrText xml:space="preserve"> PAGEREF _Toc59106889 \h </w:instrText>
            </w:r>
            <w:r w:rsidR="006570F1">
              <w:rPr>
                <w:webHidden/>
              </w:rPr>
            </w:r>
            <w:r w:rsidR="006570F1">
              <w:rPr>
                <w:webHidden/>
              </w:rPr>
              <w:fldChar w:fldCharType="separate"/>
            </w:r>
            <w:r w:rsidR="00913C05">
              <w:rPr>
                <w:webHidden/>
              </w:rPr>
              <w:t>15</w:t>
            </w:r>
            <w:r w:rsidR="006570F1">
              <w:rPr>
                <w:webHidden/>
              </w:rPr>
              <w:fldChar w:fldCharType="end"/>
            </w:r>
          </w:hyperlink>
        </w:p>
        <w:p w14:paraId="6B7D5889" w14:textId="655C66F9" w:rsidR="006570F1" w:rsidRDefault="00000000">
          <w:pPr>
            <w:pStyle w:val="TOC2"/>
            <w:rPr>
              <w:rFonts w:asciiTheme="minorHAnsi" w:eastAsiaTheme="minorEastAsia" w:hAnsiTheme="minorHAnsi" w:cstheme="minorBidi"/>
              <w:b w:val="0"/>
              <w:sz w:val="22"/>
              <w:szCs w:val="22"/>
              <w:lang w:eastAsia="en-AU"/>
            </w:rPr>
          </w:pPr>
          <w:hyperlink w:anchor="_Toc59106890" w:history="1">
            <w:r w:rsidR="006570F1" w:rsidRPr="00511C41">
              <w:rPr>
                <w:rStyle w:val="Hyperlink"/>
              </w:rPr>
              <w:t>2</w:t>
            </w:r>
            <w:r w:rsidR="006570F1">
              <w:rPr>
                <w:rFonts w:asciiTheme="minorHAnsi" w:eastAsiaTheme="minorEastAsia" w:hAnsiTheme="minorHAnsi" w:cstheme="minorBidi"/>
                <w:b w:val="0"/>
                <w:sz w:val="22"/>
                <w:szCs w:val="22"/>
                <w:lang w:eastAsia="en-AU"/>
              </w:rPr>
              <w:tab/>
            </w:r>
            <w:r w:rsidR="006570F1" w:rsidRPr="00511C41">
              <w:rPr>
                <w:rStyle w:val="Hyperlink"/>
              </w:rPr>
              <w:t>Approved Treatment Options</w:t>
            </w:r>
            <w:r w:rsidR="006570F1">
              <w:rPr>
                <w:webHidden/>
              </w:rPr>
              <w:tab/>
            </w:r>
            <w:r w:rsidR="006570F1">
              <w:rPr>
                <w:webHidden/>
              </w:rPr>
              <w:fldChar w:fldCharType="begin"/>
            </w:r>
            <w:r w:rsidR="006570F1">
              <w:rPr>
                <w:webHidden/>
              </w:rPr>
              <w:instrText xml:space="preserve"> PAGEREF _Toc59106890 \h </w:instrText>
            </w:r>
            <w:r w:rsidR="006570F1">
              <w:rPr>
                <w:webHidden/>
              </w:rPr>
            </w:r>
            <w:r w:rsidR="006570F1">
              <w:rPr>
                <w:webHidden/>
              </w:rPr>
              <w:fldChar w:fldCharType="separate"/>
            </w:r>
            <w:r w:rsidR="00913C05">
              <w:rPr>
                <w:webHidden/>
              </w:rPr>
              <w:t>16</w:t>
            </w:r>
            <w:r w:rsidR="006570F1">
              <w:rPr>
                <w:webHidden/>
              </w:rPr>
              <w:fldChar w:fldCharType="end"/>
            </w:r>
          </w:hyperlink>
        </w:p>
        <w:p w14:paraId="42BA7A5A" w14:textId="55C95745" w:rsidR="006570F1" w:rsidRDefault="00000000">
          <w:pPr>
            <w:pStyle w:val="TOC3"/>
            <w:rPr>
              <w:rFonts w:asciiTheme="minorHAnsi" w:eastAsiaTheme="minorEastAsia" w:hAnsiTheme="minorHAnsi" w:cstheme="minorBidi"/>
              <w:sz w:val="22"/>
              <w:szCs w:val="22"/>
              <w:lang w:eastAsia="en-AU"/>
            </w:rPr>
          </w:pPr>
          <w:hyperlink w:anchor="_Toc59106891" w:history="1">
            <w:r w:rsidR="006570F1" w:rsidRPr="00511C41">
              <w:rPr>
                <w:rStyle w:val="Hyperlink"/>
              </w:rPr>
              <w:t>2.1</w:t>
            </w:r>
            <w:r w:rsidR="006570F1">
              <w:rPr>
                <w:rFonts w:asciiTheme="minorHAnsi" w:eastAsiaTheme="minorEastAsia" w:hAnsiTheme="minorHAnsi" w:cstheme="minorBidi"/>
                <w:sz w:val="22"/>
                <w:szCs w:val="22"/>
                <w:lang w:eastAsia="en-AU"/>
              </w:rPr>
              <w:tab/>
            </w:r>
            <w:r w:rsidR="006570F1" w:rsidRPr="00511C41">
              <w:rPr>
                <w:rStyle w:val="Hyperlink"/>
              </w:rPr>
              <w:t>Heat treatment (HT)</w:t>
            </w:r>
            <w:r w:rsidR="006570F1">
              <w:rPr>
                <w:webHidden/>
              </w:rPr>
              <w:tab/>
            </w:r>
            <w:r w:rsidR="006570F1">
              <w:rPr>
                <w:webHidden/>
              </w:rPr>
              <w:fldChar w:fldCharType="begin"/>
            </w:r>
            <w:r w:rsidR="006570F1">
              <w:rPr>
                <w:webHidden/>
              </w:rPr>
              <w:instrText xml:space="preserve"> PAGEREF _Toc59106891 \h </w:instrText>
            </w:r>
            <w:r w:rsidR="006570F1">
              <w:rPr>
                <w:webHidden/>
              </w:rPr>
            </w:r>
            <w:r w:rsidR="006570F1">
              <w:rPr>
                <w:webHidden/>
              </w:rPr>
              <w:fldChar w:fldCharType="separate"/>
            </w:r>
            <w:r w:rsidR="00913C05">
              <w:rPr>
                <w:webHidden/>
              </w:rPr>
              <w:t>17</w:t>
            </w:r>
            <w:r w:rsidR="006570F1">
              <w:rPr>
                <w:webHidden/>
              </w:rPr>
              <w:fldChar w:fldCharType="end"/>
            </w:r>
          </w:hyperlink>
        </w:p>
        <w:p w14:paraId="06F4AED5" w14:textId="4E42C6FC" w:rsidR="006570F1" w:rsidRDefault="00000000">
          <w:pPr>
            <w:pStyle w:val="TOC3"/>
            <w:rPr>
              <w:rFonts w:asciiTheme="minorHAnsi" w:eastAsiaTheme="minorEastAsia" w:hAnsiTheme="minorHAnsi" w:cstheme="minorBidi"/>
              <w:sz w:val="22"/>
              <w:szCs w:val="22"/>
              <w:lang w:eastAsia="en-AU"/>
            </w:rPr>
          </w:pPr>
          <w:hyperlink w:anchor="_Toc59106892" w:history="1">
            <w:r w:rsidR="006570F1" w:rsidRPr="00511C41">
              <w:rPr>
                <w:rStyle w:val="Hyperlink"/>
              </w:rPr>
              <w:t>2.2</w:t>
            </w:r>
            <w:r w:rsidR="006570F1">
              <w:rPr>
                <w:rFonts w:asciiTheme="minorHAnsi" w:eastAsiaTheme="minorEastAsia" w:hAnsiTheme="minorHAnsi" w:cstheme="minorBidi"/>
                <w:sz w:val="22"/>
                <w:szCs w:val="22"/>
                <w:lang w:eastAsia="en-AU"/>
              </w:rPr>
              <w:tab/>
            </w:r>
            <w:r w:rsidR="006570F1" w:rsidRPr="00511C41">
              <w:rPr>
                <w:rStyle w:val="Hyperlink"/>
              </w:rPr>
              <w:t>Dielectric heating (DH)</w:t>
            </w:r>
            <w:r w:rsidR="006570F1">
              <w:rPr>
                <w:webHidden/>
              </w:rPr>
              <w:tab/>
            </w:r>
            <w:r w:rsidR="006570F1">
              <w:rPr>
                <w:webHidden/>
              </w:rPr>
              <w:fldChar w:fldCharType="begin"/>
            </w:r>
            <w:r w:rsidR="006570F1">
              <w:rPr>
                <w:webHidden/>
              </w:rPr>
              <w:instrText xml:space="preserve"> PAGEREF _Toc59106892 \h </w:instrText>
            </w:r>
            <w:r w:rsidR="006570F1">
              <w:rPr>
                <w:webHidden/>
              </w:rPr>
            </w:r>
            <w:r w:rsidR="006570F1">
              <w:rPr>
                <w:webHidden/>
              </w:rPr>
              <w:fldChar w:fldCharType="separate"/>
            </w:r>
            <w:r w:rsidR="00913C05">
              <w:rPr>
                <w:webHidden/>
              </w:rPr>
              <w:t>17</w:t>
            </w:r>
            <w:r w:rsidR="006570F1">
              <w:rPr>
                <w:webHidden/>
              </w:rPr>
              <w:fldChar w:fldCharType="end"/>
            </w:r>
          </w:hyperlink>
        </w:p>
        <w:p w14:paraId="73E3D693" w14:textId="7AA14D07" w:rsidR="006570F1" w:rsidRDefault="00000000">
          <w:pPr>
            <w:pStyle w:val="TOC3"/>
            <w:rPr>
              <w:rFonts w:asciiTheme="minorHAnsi" w:eastAsiaTheme="minorEastAsia" w:hAnsiTheme="minorHAnsi" w:cstheme="minorBidi"/>
              <w:sz w:val="22"/>
              <w:szCs w:val="22"/>
              <w:lang w:eastAsia="en-AU"/>
            </w:rPr>
          </w:pPr>
          <w:hyperlink w:anchor="_Toc59106893" w:history="1">
            <w:r w:rsidR="006570F1" w:rsidRPr="00511C41">
              <w:rPr>
                <w:rStyle w:val="Hyperlink"/>
              </w:rPr>
              <w:t>2.3</w:t>
            </w:r>
            <w:r w:rsidR="006570F1">
              <w:rPr>
                <w:rFonts w:asciiTheme="minorHAnsi" w:eastAsiaTheme="minorEastAsia" w:hAnsiTheme="minorHAnsi" w:cstheme="minorBidi"/>
                <w:sz w:val="22"/>
                <w:szCs w:val="22"/>
                <w:lang w:eastAsia="en-AU"/>
              </w:rPr>
              <w:tab/>
            </w:r>
            <w:r w:rsidR="006570F1" w:rsidRPr="00511C41">
              <w:rPr>
                <w:rStyle w:val="Hyperlink"/>
              </w:rPr>
              <w:t>Fumigation with methyl bromide</w:t>
            </w:r>
            <w:r w:rsidR="006570F1">
              <w:rPr>
                <w:webHidden/>
              </w:rPr>
              <w:tab/>
            </w:r>
            <w:r w:rsidR="006570F1">
              <w:rPr>
                <w:webHidden/>
              </w:rPr>
              <w:fldChar w:fldCharType="begin"/>
            </w:r>
            <w:r w:rsidR="006570F1">
              <w:rPr>
                <w:webHidden/>
              </w:rPr>
              <w:instrText xml:space="preserve"> PAGEREF _Toc59106893 \h </w:instrText>
            </w:r>
            <w:r w:rsidR="006570F1">
              <w:rPr>
                <w:webHidden/>
              </w:rPr>
            </w:r>
            <w:r w:rsidR="006570F1">
              <w:rPr>
                <w:webHidden/>
              </w:rPr>
              <w:fldChar w:fldCharType="separate"/>
            </w:r>
            <w:r w:rsidR="00913C05">
              <w:rPr>
                <w:webHidden/>
              </w:rPr>
              <w:t>18</w:t>
            </w:r>
            <w:r w:rsidR="006570F1">
              <w:rPr>
                <w:webHidden/>
              </w:rPr>
              <w:fldChar w:fldCharType="end"/>
            </w:r>
          </w:hyperlink>
        </w:p>
        <w:p w14:paraId="06ABC443" w14:textId="54EC54C1" w:rsidR="006570F1" w:rsidRDefault="00000000">
          <w:pPr>
            <w:pStyle w:val="TOC3"/>
            <w:rPr>
              <w:rFonts w:asciiTheme="minorHAnsi" w:eastAsiaTheme="minorEastAsia" w:hAnsiTheme="minorHAnsi" w:cstheme="minorBidi"/>
              <w:sz w:val="22"/>
              <w:szCs w:val="22"/>
              <w:lang w:eastAsia="en-AU"/>
            </w:rPr>
          </w:pPr>
          <w:hyperlink w:anchor="_Toc59106894" w:history="1">
            <w:r w:rsidR="006570F1" w:rsidRPr="00511C41">
              <w:rPr>
                <w:rStyle w:val="Hyperlink"/>
              </w:rPr>
              <w:t>2.4</w:t>
            </w:r>
            <w:r w:rsidR="006570F1">
              <w:rPr>
                <w:rFonts w:asciiTheme="minorHAnsi" w:eastAsiaTheme="minorEastAsia" w:hAnsiTheme="minorHAnsi" w:cstheme="minorBidi"/>
                <w:sz w:val="22"/>
                <w:szCs w:val="22"/>
                <w:lang w:eastAsia="en-AU"/>
              </w:rPr>
              <w:tab/>
            </w:r>
            <w:r w:rsidR="006570F1" w:rsidRPr="00511C41">
              <w:rPr>
                <w:rStyle w:val="Hyperlink"/>
              </w:rPr>
              <w:t>Fumigation with sulfuryl fluoride</w:t>
            </w:r>
            <w:r w:rsidR="006570F1">
              <w:rPr>
                <w:webHidden/>
              </w:rPr>
              <w:tab/>
            </w:r>
            <w:r w:rsidR="006570F1">
              <w:rPr>
                <w:webHidden/>
              </w:rPr>
              <w:fldChar w:fldCharType="begin"/>
            </w:r>
            <w:r w:rsidR="006570F1">
              <w:rPr>
                <w:webHidden/>
              </w:rPr>
              <w:instrText xml:space="preserve"> PAGEREF _Toc59106894 \h </w:instrText>
            </w:r>
            <w:r w:rsidR="006570F1">
              <w:rPr>
                <w:webHidden/>
              </w:rPr>
            </w:r>
            <w:r w:rsidR="006570F1">
              <w:rPr>
                <w:webHidden/>
              </w:rPr>
              <w:fldChar w:fldCharType="separate"/>
            </w:r>
            <w:r w:rsidR="00913C05">
              <w:rPr>
                <w:webHidden/>
              </w:rPr>
              <w:t>18</w:t>
            </w:r>
            <w:r w:rsidR="006570F1">
              <w:rPr>
                <w:webHidden/>
              </w:rPr>
              <w:fldChar w:fldCharType="end"/>
            </w:r>
          </w:hyperlink>
        </w:p>
        <w:p w14:paraId="0694DF63" w14:textId="03D9DD07" w:rsidR="006570F1" w:rsidRDefault="00000000">
          <w:pPr>
            <w:pStyle w:val="TOC2"/>
            <w:rPr>
              <w:rFonts w:asciiTheme="minorHAnsi" w:eastAsiaTheme="minorEastAsia" w:hAnsiTheme="minorHAnsi" w:cstheme="minorBidi"/>
              <w:b w:val="0"/>
              <w:sz w:val="22"/>
              <w:szCs w:val="22"/>
              <w:lang w:eastAsia="en-AU"/>
            </w:rPr>
          </w:pPr>
          <w:hyperlink w:anchor="_Toc59106895" w:history="1">
            <w:r w:rsidR="006570F1" w:rsidRPr="00511C41">
              <w:rPr>
                <w:rStyle w:val="Hyperlink"/>
              </w:rPr>
              <w:t>3</w:t>
            </w:r>
            <w:r w:rsidR="006570F1">
              <w:rPr>
                <w:rFonts w:asciiTheme="minorHAnsi" w:eastAsiaTheme="minorEastAsia" w:hAnsiTheme="minorHAnsi" w:cstheme="minorBidi"/>
                <w:b w:val="0"/>
                <w:sz w:val="22"/>
                <w:szCs w:val="22"/>
                <w:lang w:eastAsia="en-AU"/>
              </w:rPr>
              <w:tab/>
            </w:r>
            <w:r w:rsidR="006570F1" w:rsidRPr="00511C41">
              <w:rPr>
                <w:rStyle w:val="Hyperlink"/>
              </w:rPr>
              <w:t>Approved Wood Packaging Material</w:t>
            </w:r>
            <w:r w:rsidR="006570F1">
              <w:rPr>
                <w:webHidden/>
              </w:rPr>
              <w:tab/>
            </w:r>
            <w:r w:rsidR="006570F1">
              <w:rPr>
                <w:webHidden/>
              </w:rPr>
              <w:fldChar w:fldCharType="begin"/>
            </w:r>
            <w:r w:rsidR="006570F1">
              <w:rPr>
                <w:webHidden/>
              </w:rPr>
              <w:instrText xml:space="preserve"> PAGEREF _Toc59106895 \h </w:instrText>
            </w:r>
            <w:r w:rsidR="006570F1">
              <w:rPr>
                <w:webHidden/>
              </w:rPr>
            </w:r>
            <w:r w:rsidR="006570F1">
              <w:rPr>
                <w:webHidden/>
              </w:rPr>
              <w:fldChar w:fldCharType="separate"/>
            </w:r>
            <w:r w:rsidR="00913C05">
              <w:rPr>
                <w:webHidden/>
              </w:rPr>
              <w:t>18</w:t>
            </w:r>
            <w:r w:rsidR="006570F1">
              <w:rPr>
                <w:webHidden/>
              </w:rPr>
              <w:fldChar w:fldCharType="end"/>
            </w:r>
          </w:hyperlink>
        </w:p>
        <w:p w14:paraId="184A906A" w14:textId="39F7BFAC" w:rsidR="006570F1" w:rsidRDefault="00000000">
          <w:pPr>
            <w:pStyle w:val="TOC3"/>
            <w:rPr>
              <w:rFonts w:asciiTheme="minorHAnsi" w:eastAsiaTheme="minorEastAsia" w:hAnsiTheme="minorHAnsi" w:cstheme="minorBidi"/>
              <w:sz w:val="22"/>
              <w:szCs w:val="22"/>
              <w:lang w:eastAsia="en-AU"/>
            </w:rPr>
          </w:pPr>
          <w:hyperlink w:anchor="_Toc59106896" w:history="1">
            <w:r w:rsidR="006570F1" w:rsidRPr="00511C41">
              <w:rPr>
                <w:rStyle w:val="Hyperlink"/>
              </w:rPr>
              <w:t>3.1</w:t>
            </w:r>
            <w:r w:rsidR="006570F1">
              <w:rPr>
                <w:rFonts w:asciiTheme="minorHAnsi" w:eastAsiaTheme="minorEastAsia" w:hAnsiTheme="minorHAnsi" w:cstheme="minorBidi"/>
                <w:sz w:val="22"/>
                <w:szCs w:val="22"/>
                <w:lang w:eastAsia="en-AU"/>
              </w:rPr>
              <w:tab/>
            </w:r>
            <w:r w:rsidR="006570F1" w:rsidRPr="00511C41">
              <w:rPr>
                <w:rStyle w:val="Hyperlink"/>
              </w:rPr>
              <w:t>Definition of manufacturing</w:t>
            </w:r>
            <w:r w:rsidR="006570F1">
              <w:rPr>
                <w:webHidden/>
              </w:rPr>
              <w:tab/>
            </w:r>
            <w:r w:rsidR="006570F1">
              <w:rPr>
                <w:webHidden/>
              </w:rPr>
              <w:fldChar w:fldCharType="begin"/>
            </w:r>
            <w:r w:rsidR="006570F1">
              <w:rPr>
                <w:webHidden/>
              </w:rPr>
              <w:instrText xml:space="preserve"> PAGEREF _Toc59106896 \h </w:instrText>
            </w:r>
            <w:r w:rsidR="006570F1">
              <w:rPr>
                <w:webHidden/>
              </w:rPr>
            </w:r>
            <w:r w:rsidR="006570F1">
              <w:rPr>
                <w:webHidden/>
              </w:rPr>
              <w:fldChar w:fldCharType="separate"/>
            </w:r>
            <w:r w:rsidR="00913C05">
              <w:rPr>
                <w:webHidden/>
              </w:rPr>
              <w:t>18</w:t>
            </w:r>
            <w:r w:rsidR="006570F1">
              <w:rPr>
                <w:webHidden/>
              </w:rPr>
              <w:fldChar w:fldCharType="end"/>
            </w:r>
          </w:hyperlink>
        </w:p>
        <w:p w14:paraId="7F92F5DD" w14:textId="1E33124E" w:rsidR="006570F1" w:rsidRDefault="00000000">
          <w:pPr>
            <w:pStyle w:val="TOC3"/>
            <w:rPr>
              <w:rFonts w:asciiTheme="minorHAnsi" w:eastAsiaTheme="minorEastAsia" w:hAnsiTheme="minorHAnsi" w:cstheme="minorBidi"/>
              <w:sz w:val="22"/>
              <w:szCs w:val="22"/>
              <w:lang w:eastAsia="en-AU"/>
            </w:rPr>
          </w:pPr>
          <w:hyperlink w:anchor="_Toc59106897" w:history="1">
            <w:r w:rsidR="006570F1" w:rsidRPr="00511C41">
              <w:rPr>
                <w:rStyle w:val="Hyperlink"/>
              </w:rPr>
              <w:t>3.2</w:t>
            </w:r>
            <w:r w:rsidR="006570F1">
              <w:rPr>
                <w:rFonts w:asciiTheme="minorHAnsi" w:eastAsiaTheme="minorEastAsia" w:hAnsiTheme="minorHAnsi" w:cstheme="minorBidi"/>
                <w:sz w:val="22"/>
                <w:szCs w:val="22"/>
                <w:lang w:eastAsia="en-AU"/>
              </w:rPr>
              <w:tab/>
            </w:r>
            <w:r w:rsidR="006570F1" w:rsidRPr="00511C41">
              <w:rPr>
                <w:rStyle w:val="Hyperlink"/>
              </w:rPr>
              <w:t>Off-site manufacturing</w:t>
            </w:r>
            <w:r w:rsidR="006570F1">
              <w:rPr>
                <w:webHidden/>
              </w:rPr>
              <w:tab/>
            </w:r>
            <w:r w:rsidR="006570F1">
              <w:rPr>
                <w:webHidden/>
              </w:rPr>
              <w:fldChar w:fldCharType="begin"/>
            </w:r>
            <w:r w:rsidR="006570F1">
              <w:rPr>
                <w:webHidden/>
              </w:rPr>
              <w:instrText xml:space="preserve"> PAGEREF _Toc59106897 \h </w:instrText>
            </w:r>
            <w:r w:rsidR="006570F1">
              <w:rPr>
                <w:webHidden/>
              </w:rPr>
            </w:r>
            <w:r w:rsidR="006570F1">
              <w:rPr>
                <w:webHidden/>
              </w:rPr>
              <w:fldChar w:fldCharType="separate"/>
            </w:r>
            <w:r w:rsidR="00913C05">
              <w:rPr>
                <w:webHidden/>
              </w:rPr>
              <w:t>19</w:t>
            </w:r>
            <w:r w:rsidR="006570F1">
              <w:rPr>
                <w:webHidden/>
              </w:rPr>
              <w:fldChar w:fldCharType="end"/>
            </w:r>
          </w:hyperlink>
        </w:p>
        <w:p w14:paraId="43EF2ACD" w14:textId="6AFD4C25" w:rsidR="006570F1" w:rsidRDefault="00000000">
          <w:pPr>
            <w:pStyle w:val="TOC3"/>
            <w:rPr>
              <w:rFonts w:asciiTheme="minorHAnsi" w:eastAsiaTheme="minorEastAsia" w:hAnsiTheme="minorHAnsi" w:cstheme="minorBidi"/>
              <w:sz w:val="22"/>
              <w:szCs w:val="22"/>
              <w:lang w:eastAsia="en-AU"/>
            </w:rPr>
          </w:pPr>
          <w:hyperlink w:anchor="_Toc59106898" w:history="1">
            <w:r w:rsidR="006570F1" w:rsidRPr="00511C41">
              <w:rPr>
                <w:rStyle w:val="Hyperlink"/>
              </w:rPr>
              <w:t>3.3</w:t>
            </w:r>
            <w:r w:rsidR="006570F1">
              <w:rPr>
                <w:rFonts w:asciiTheme="minorHAnsi" w:eastAsiaTheme="minorEastAsia" w:hAnsiTheme="minorHAnsi" w:cstheme="minorBidi"/>
                <w:sz w:val="22"/>
                <w:szCs w:val="22"/>
                <w:lang w:eastAsia="en-AU"/>
              </w:rPr>
              <w:tab/>
            </w:r>
            <w:r w:rsidR="006570F1" w:rsidRPr="00511C41">
              <w:rPr>
                <w:rStyle w:val="Hyperlink"/>
              </w:rPr>
              <w:t>Activities exempted from the definition of manufacturing</w:t>
            </w:r>
            <w:r w:rsidR="006570F1">
              <w:rPr>
                <w:webHidden/>
              </w:rPr>
              <w:tab/>
            </w:r>
            <w:r w:rsidR="006570F1">
              <w:rPr>
                <w:webHidden/>
              </w:rPr>
              <w:fldChar w:fldCharType="begin"/>
            </w:r>
            <w:r w:rsidR="006570F1">
              <w:rPr>
                <w:webHidden/>
              </w:rPr>
              <w:instrText xml:space="preserve"> PAGEREF _Toc59106898 \h </w:instrText>
            </w:r>
            <w:r w:rsidR="006570F1">
              <w:rPr>
                <w:webHidden/>
              </w:rPr>
            </w:r>
            <w:r w:rsidR="006570F1">
              <w:rPr>
                <w:webHidden/>
              </w:rPr>
              <w:fldChar w:fldCharType="separate"/>
            </w:r>
            <w:r w:rsidR="00913C05">
              <w:rPr>
                <w:webHidden/>
              </w:rPr>
              <w:t>19</w:t>
            </w:r>
            <w:r w:rsidR="006570F1">
              <w:rPr>
                <w:webHidden/>
              </w:rPr>
              <w:fldChar w:fldCharType="end"/>
            </w:r>
          </w:hyperlink>
        </w:p>
        <w:p w14:paraId="4949DCB4" w14:textId="6541D08D" w:rsidR="006570F1" w:rsidRDefault="00000000">
          <w:pPr>
            <w:pStyle w:val="TOC3"/>
            <w:rPr>
              <w:rFonts w:asciiTheme="minorHAnsi" w:eastAsiaTheme="minorEastAsia" w:hAnsiTheme="minorHAnsi" w:cstheme="minorBidi"/>
              <w:sz w:val="22"/>
              <w:szCs w:val="22"/>
              <w:lang w:eastAsia="en-AU"/>
            </w:rPr>
          </w:pPr>
          <w:hyperlink w:anchor="_Toc59106899" w:history="1">
            <w:r w:rsidR="006570F1" w:rsidRPr="00511C41">
              <w:rPr>
                <w:rStyle w:val="Hyperlink"/>
              </w:rPr>
              <w:t>3.4</w:t>
            </w:r>
            <w:r w:rsidR="006570F1">
              <w:rPr>
                <w:rFonts w:asciiTheme="minorHAnsi" w:eastAsiaTheme="minorEastAsia" w:hAnsiTheme="minorHAnsi" w:cstheme="minorBidi"/>
                <w:sz w:val="22"/>
                <w:szCs w:val="22"/>
                <w:lang w:eastAsia="en-AU"/>
              </w:rPr>
              <w:tab/>
            </w:r>
            <w:r w:rsidR="006570F1" w:rsidRPr="00511C41">
              <w:rPr>
                <w:rStyle w:val="Hyperlink"/>
              </w:rPr>
              <w:t>Off-site fumigation treatment</w:t>
            </w:r>
            <w:r w:rsidR="006570F1">
              <w:rPr>
                <w:webHidden/>
              </w:rPr>
              <w:tab/>
            </w:r>
            <w:r w:rsidR="006570F1">
              <w:rPr>
                <w:webHidden/>
              </w:rPr>
              <w:fldChar w:fldCharType="begin"/>
            </w:r>
            <w:r w:rsidR="006570F1">
              <w:rPr>
                <w:webHidden/>
              </w:rPr>
              <w:instrText xml:space="preserve"> PAGEREF _Toc59106899 \h </w:instrText>
            </w:r>
            <w:r w:rsidR="006570F1">
              <w:rPr>
                <w:webHidden/>
              </w:rPr>
            </w:r>
            <w:r w:rsidR="006570F1">
              <w:rPr>
                <w:webHidden/>
              </w:rPr>
              <w:fldChar w:fldCharType="separate"/>
            </w:r>
            <w:r w:rsidR="00913C05">
              <w:rPr>
                <w:webHidden/>
              </w:rPr>
              <w:t>19</w:t>
            </w:r>
            <w:r w:rsidR="006570F1">
              <w:rPr>
                <w:webHidden/>
              </w:rPr>
              <w:fldChar w:fldCharType="end"/>
            </w:r>
          </w:hyperlink>
        </w:p>
        <w:p w14:paraId="31A4C440" w14:textId="4CA8AB29" w:rsidR="006570F1" w:rsidRDefault="00000000">
          <w:pPr>
            <w:pStyle w:val="TOC2"/>
            <w:rPr>
              <w:rFonts w:asciiTheme="minorHAnsi" w:eastAsiaTheme="minorEastAsia" w:hAnsiTheme="minorHAnsi" w:cstheme="minorBidi"/>
              <w:b w:val="0"/>
              <w:sz w:val="22"/>
              <w:szCs w:val="22"/>
              <w:lang w:eastAsia="en-AU"/>
            </w:rPr>
          </w:pPr>
          <w:hyperlink w:anchor="_Toc59106900" w:history="1">
            <w:r w:rsidR="006570F1" w:rsidRPr="00511C41">
              <w:rPr>
                <w:rStyle w:val="Hyperlink"/>
              </w:rPr>
              <w:t>4</w:t>
            </w:r>
            <w:r w:rsidR="006570F1">
              <w:rPr>
                <w:rFonts w:asciiTheme="minorHAnsi" w:eastAsiaTheme="minorEastAsia" w:hAnsiTheme="minorHAnsi" w:cstheme="minorBidi"/>
                <w:b w:val="0"/>
                <w:sz w:val="22"/>
                <w:szCs w:val="22"/>
                <w:lang w:eastAsia="en-AU"/>
              </w:rPr>
              <w:tab/>
            </w:r>
            <w:r w:rsidR="006570F1" w:rsidRPr="00511C41">
              <w:rPr>
                <w:rStyle w:val="Hyperlink"/>
              </w:rPr>
              <w:t>The ISPM 15 Certification Mark</w:t>
            </w:r>
            <w:r w:rsidR="006570F1">
              <w:rPr>
                <w:webHidden/>
              </w:rPr>
              <w:tab/>
            </w:r>
            <w:r w:rsidR="006570F1">
              <w:rPr>
                <w:webHidden/>
              </w:rPr>
              <w:fldChar w:fldCharType="begin"/>
            </w:r>
            <w:r w:rsidR="006570F1">
              <w:rPr>
                <w:webHidden/>
              </w:rPr>
              <w:instrText xml:space="preserve"> PAGEREF _Toc59106900 \h </w:instrText>
            </w:r>
            <w:r w:rsidR="006570F1">
              <w:rPr>
                <w:webHidden/>
              </w:rPr>
            </w:r>
            <w:r w:rsidR="006570F1">
              <w:rPr>
                <w:webHidden/>
              </w:rPr>
              <w:fldChar w:fldCharType="separate"/>
            </w:r>
            <w:r w:rsidR="00913C05">
              <w:rPr>
                <w:webHidden/>
              </w:rPr>
              <w:t>20</w:t>
            </w:r>
            <w:r w:rsidR="006570F1">
              <w:rPr>
                <w:webHidden/>
              </w:rPr>
              <w:fldChar w:fldCharType="end"/>
            </w:r>
          </w:hyperlink>
        </w:p>
        <w:p w14:paraId="1909A371" w14:textId="0E7366D8" w:rsidR="006570F1" w:rsidRDefault="00000000">
          <w:pPr>
            <w:pStyle w:val="TOC3"/>
            <w:rPr>
              <w:rFonts w:asciiTheme="minorHAnsi" w:eastAsiaTheme="minorEastAsia" w:hAnsiTheme="minorHAnsi" w:cstheme="minorBidi"/>
              <w:sz w:val="22"/>
              <w:szCs w:val="22"/>
              <w:lang w:eastAsia="en-AU"/>
            </w:rPr>
          </w:pPr>
          <w:hyperlink w:anchor="_Toc59106901" w:history="1">
            <w:r w:rsidR="006570F1" w:rsidRPr="00511C41">
              <w:rPr>
                <w:rStyle w:val="Hyperlink"/>
              </w:rPr>
              <w:t>4.1</w:t>
            </w:r>
            <w:r w:rsidR="006570F1">
              <w:rPr>
                <w:rFonts w:asciiTheme="minorHAnsi" w:eastAsiaTheme="minorEastAsia" w:hAnsiTheme="minorHAnsi" w:cstheme="minorBidi"/>
                <w:sz w:val="22"/>
                <w:szCs w:val="22"/>
                <w:lang w:eastAsia="en-AU"/>
              </w:rPr>
              <w:tab/>
            </w:r>
            <w:r w:rsidR="006570F1" w:rsidRPr="00511C41">
              <w:rPr>
                <w:rStyle w:val="Hyperlink"/>
              </w:rPr>
              <w:t>Application of the ISPM 15 certification mark</w:t>
            </w:r>
            <w:r w:rsidR="006570F1">
              <w:rPr>
                <w:webHidden/>
              </w:rPr>
              <w:tab/>
            </w:r>
            <w:r w:rsidR="006570F1">
              <w:rPr>
                <w:webHidden/>
              </w:rPr>
              <w:fldChar w:fldCharType="begin"/>
            </w:r>
            <w:r w:rsidR="006570F1">
              <w:rPr>
                <w:webHidden/>
              </w:rPr>
              <w:instrText xml:space="preserve"> PAGEREF _Toc59106901 \h </w:instrText>
            </w:r>
            <w:r w:rsidR="006570F1">
              <w:rPr>
                <w:webHidden/>
              </w:rPr>
            </w:r>
            <w:r w:rsidR="006570F1">
              <w:rPr>
                <w:webHidden/>
              </w:rPr>
              <w:fldChar w:fldCharType="separate"/>
            </w:r>
            <w:r w:rsidR="00913C05">
              <w:rPr>
                <w:webHidden/>
              </w:rPr>
              <w:t>20</w:t>
            </w:r>
            <w:r w:rsidR="006570F1">
              <w:rPr>
                <w:webHidden/>
              </w:rPr>
              <w:fldChar w:fldCharType="end"/>
            </w:r>
          </w:hyperlink>
        </w:p>
        <w:p w14:paraId="21CFF7E0" w14:textId="4F52E058" w:rsidR="006570F1" w:rsidRDefault="00000000">
          <w:pPr>
            <w:pStyle w:val="TOC3"/>
            <w:rPr>
              <w:rFonts w:asciiTheme="minorHAnsi" w:eastAsiaTheme="minorEastAsia" w:hAnsiTheme="minorHAnsi" w:cstheme="minorBidi"/>
              <w:sz w:val="22"/>
              <w:szCs w:val="22"/>
              <w:lang w:eastAsia="en-AU"/>
            </w:rPr>
          </w:pPr>
          <w:hyperlink w:anchor="_Toc59106902" w:history="1">
            <w:r w:rsidR="006570F1" w:rsidRPr="00511C41">
              <w:rPr>
                <w:rStyle w:val="Hyperlink"/>
              </w:rPr>
              <w:t>4.2</w:t>
            </w:r>
            <w:r w:rsidR="006570F1">
              <w:rPr>
                <w:rFonts w:asciiTheme="minorHAnsi" w:eastAsiaTheme="minorEastAsia" w:hAnsiTheme="minorHAnsi" w:cstheme="minorBidi"/>
                <w:sz w:val="22"/>
                <w:szCs w:val="22"/>
                <w:lang w:eastAsia="en-AU"/>
              </w:rPr>
              <w:tab/>
            </w:r>
            <w:r w:rsidR="006570F1" w:rsidRPr="00511C41">
              <w:rPr>
                <w:rStyle w:val="Hyperlink"/>
              </w:rPr>
              <w:t>Security of the ISPM 15 certification mark</w:t>
            </w:r>
            <w:r w:rsidR="006570F1">
              <w:rPr>
                <w:webHidden/>
              </w:rPr>
              <w:tab/>
            </w:r>
            <w:r w:rsidR="006570F1">
              <w:rPr>
                <w:webHidden/>
              </w:rPr>
              <w:fldChar w:fldCharType="begin"/>
            </w:r>
            <w:r w:rsidR="006570F1">
              <w:rPr>
                <w:webHidden/>
              </w:rPr>
              <w:instrText xml:space="preserve"> PAGEREF _Toc59106902 \h </w:instrText>
            </w:r>
            <w:r w:rsidR="006570F1">
              <w:rPr>
                <w:webHidden/>
              </w:rPr>
            </w:r>
            <w:r w:rsidR="006570F1">
              <w:rPr>
                <w:webHidden/>
              </w:rPr>
              <w:fldChar w:fldCharType="separate"/>
            </w:r>
            <w:r w:rsidR="00913C05">
              <w:rPr>
                <w:webHidden/>
              </w:rPr>
              <w:t>22</w:t>
            </w:r>
            <w:r w:rsidR="006570F1">
              <w:rPr>
                <w:webHidden/>
              </w:rPr>
              <w:fldChar w:fldCharType="end"/>
            </w:r>
          </w:hyperlink>
        </w:p>
        <w:p w14:paraId="42650D57" w14:textId="6AECDEE6" w:rsidR="006570F1" w:rsidRDefault="00000000">
          <w:pPr>
            <w:pStyle w:val="TOC3"/>
            <w:rPr>
              <w:rFonts w:asciiTheme="minorHAnsi" w:eastAsiaTheme="minorEastAsia" w:hAnsiTheme="minorHAnsi" w:cstheme="minorBidi"/>
              <w:sz w:val="22"/>
              <w:szCs w:val="22"/>
              <w:lang w:eastAsia="en-AU"/>
            </w:rPr>
          </w:pPr>
          <w:hyperlink w:anchor="_Toc59106903" w:history="1">
            <w:r w:rsidR="006570F1" w:rsidRPr="00511C41">
              <w:rPr>
                <w:rStyle w:val="Hyperlink"/>
              </w:rPr>
              <w:t>4.3</w:t>
            </w:r>
            <w:r w:rsidR="006570F1">
              <w:rPr>
                <w:rFonts w:asciiTheme="minorHAnsi" w:eastAsiaTheme="minorEastAsia" w:hAnsiTheme="minorHAnsi" w:cstheme="minorBidi"/>
                <w:sz w:val="22"/>
                <w:szCs w:val="22"/>
                <w:lang w:eastAsia="en-AU"/>
              </w:rPr>
              <w:tab/>
            </w:r>
            <w:r w:rsidR="006570F1" w:rsidRPr="00511C41">
              <w:rPr>
                <w:rStyle w:val="Hyperlink"/>
              </w:rPr>
              <w:t>Specifications of the ISPM 15 certification mark</w:t>
            </w:r>
            <w:r w:rsidR="006570F1">
              <w:rPr>
                <w:webHidden/>
              </w:rPr>
              <w:tab/>
            </w:r>
            <w:r w:rsidR="006570F1">
              <w:rPr>
                <w:webHidden/>
              </w:rPr>
              <w:fldChar w:fldCharType="begin"/>
            </w:r>
            <w:r w:rsidR="006570F1">
              <w:rPr>
                <w:webHidden/>
              </w:rPr>
              <w:instrText xml:space="preserve"> PAGEREF _Toc59106903 \h </w:instrText>
            </w:r>
            <w:r w:rsidR="006570F1">
              <w:rPr>
                <w:webHidden/>
              </w:rPr>
            </w:r>
            <w:r w:rsidR="006570F1">
              <w:rPr>
                <w:webHidden/>
              </w:rPr>
              <w:fldChar w:fldCharType="separate"/>
            </w:r>
            <w:r w:rsidR="00913C05">
              <w:rPr>
                <w:webHidden/>
              </w:rPr>
              <w:t>22</w:t>
            </w:r>
            <w:r w:rsidR="006570F1">
              <w:rPr>
                <w:webHidden/>
              </w:rPr>
              <w:fldChar w:fldCharType="end"/>
            </w:r>
          </w:hyperlink>
        </w:p>
        <w:p w14:paraId="39BD8897" w14:textId="7C853222" w:rsidR="006570F1" w:rsidRDefault="00000000">
          <w:pPr>
            <w:pStyle w:val="TOC3"/>
            <w:rPr>
              <w:rFonts w:asciiTheme="minorHAnsi" w:eastAsiaTheme="minorEastAsia" w:hAnsiTheme="minorHAnsi" w:cstheme="minorBidi"/>
              <w:sz w:val="22"/>
              <w:szCs w:val="22"/>
              <w:lang w:eastAsia="en-AU"/>
            </w:rPr>
          </w:pPr>
          <w:hyperlink w:anchor="_Toc59106904" w:history="1">
            <w:r w:rsidR="006570F1" w:rsidRPr="00511C41">
              <w:rPr>
                <w:rStyle w:val="Hyperlink"/>
              </w:rPr>
              <w:t>4.4</w:t>
            </w:r>
            <w:r w:rsidR="006570F1">
              <w:rPr>
                <w:rFonts w:asciiTheme="minorHAnsi" w:eastAsiaTheme="minorEastAsia" w:hAnsiTheme="minorHAnsi" w:cstheme="minorBidi"/>
                <w:sz w:val="22"/>
                <w:szCs w:val="22"/>
                <w:lang w:eastAsia="en-AU"/>
              </w:rPr>
              <w:tab/>
            </w:r>
            <w:r w:rsidR="006570F1" w:rsidRPr="00511C41">
              <w:rPr>
                <w:rStyle w:val="Hyperlink"/>
              </w:rPr>
              <w:t>Unapproved use of the ISPM 15 certification mark</w:t>
            </w:r>
            <w:r w:rsidR="006570F1">
              <w:rPr>
                <w:webHidden/>
              </w:rPr>
              <w:tab/>
            </w:r>
            <w:r w:rsidR="006570F1">
              <w:rPr>
                <w:webHidden/>
              </w:rPr>
              <w:fldChar w:fldCharType="begin"/>
            </w:r>
            <w:r w:rsidR="006570F1">
              <w:rPr>
                <w:webHidden/>
              </w:rPr>
              <w:instrText xml:space="preserve"> PAGEREF _Toc59106904 \h </w:instrText>
            </w:r>
            <w:r w:rsidR="006570F1">
              <w:rPr>
                <w:webHidden/>
              </w:rPr>
            </w:r>
            <w:r w:rsidR="006570F1">
              <w:rPr>
                <w:webHidden/>
              </w:rPr>
              <w:fldChar w:fldCharType="separate"/>
            </w:r>
            <w:r w:rsidR="00913C05">
              <w:rPr>
                <w:webHidden/>
              </w:rPr>
              <w:t>24</w:t>
            </w:r>
            <w:r w:rsidR="006570F1">
              <w:rPr>
                <w:webHidden/>
              </w:rPr>
              <w:fldChar w:fldCharType="end"/>
            </w:r>
          </w:hyperlink>
        </w:p>
        <w:p w14:paraId="372DD55C" w14:textId="0A35E294" w:rsidR="006570F1" w:rsidRDefault="00000000">
          <w:pPr>
            <w:pStyle w:val="TOC3"/>
            <w:rPr>
              <w:rFonts w:asciiTheme="minorHAnsi" w:eastAsiaTheme="minorEastAsia" w:hAnsiTheme="minorHAnsi" w:cstheme="minorBidi"/>
              <w:sz w:val="22"/>
              <w:szCs w:val="22"/>
              <w:lang w:eastAsia="en-AU"/>
            </w:rPr>
          </w:pPr>
          <w:hyperlink w:anchor="_Toc59106905" w:history="1">
            <w:r w:rsidR="006570F1" w:rsidRPr="00511C41">
              <w:rPr>
                <w:rStyle w:val="Hyperlink"/>
              </w:rPr>
              <w:t>4.5</w:t>
            </w:r>
            <w:r w:rsidR="006570F1">
              <w:rPr>
                <w:rFonts w:asciiTheme="minorHAnsi" w:eastAsiaTheme="minorEastAsia" w:hAnsiTheme="minorHAnsi" w:cstheme="minorBidi"/>
                <w:sz w:val="22"/>
                <w:szCs w:val="22"/>
                <w:lang w:eastAsia="en-AU"/>
              </w:rPr>
              <w:tab/>
            </w:r>
            <w:r w:rsidR="006570F1" w:rsidRPr="00511C41">
              <w:rPr>
                <w:rStyle w:val="Hyperlink"/>
              </w:rPr>
              <w:t>Use of debarked wood</w:t>
            </w:r>
            <w:r w:rsidR="006570F1">
              <w:rPr>
                <w:webHidden/>
              </w:rPr>
              <w:tab/>
            </w:r>
            <w:r w:rsidR="006570F1">
              <w:rPr>
                <w:webHidden/>
              </w:rPr>
              <w:fldChar w:fldCharType="begin"/>
            </w:r>
            <w:r w:rsidR="006570F1">
              <w:rPr>
                <w:webHidden/>
              </w:rPr>
              <w:instrText xml:space="preserve"> PAGEREF _Toc59106905 \h </w:instrText>
            </w:r>
            <w:r w:rsidR="006570F1">
              <w:rPr>
                <w:webHidden/>
              </w:rPr>
            </w:r>
            <w:r w:rsidR="006570F1">
              <w:rPr>
                <w:webHidden/>
              </w:rPr>
              <w:fldChar w:fldCharType="separate"/>
            </w:r>
            <w:r w:rsidR="00913C05">
              <w:rPr>
                <w:webHidden/>
              </w:rPr>
              <w:t>25</w:t>
            </w:r>
            <w:r w:rsidR="006570F1">
              <w:rPr>
                <w:webHidden/>
              </w:rPr>
              <w:fldChar w:fldCharType="end"/>
            </w:r>
          </w:hyperlink>
        </w:p>
        <w:p w14:paraId="745EEF5A" w14:textId="0F10E289" w:rsidR="006570F1" w:rsidRDefault="00000000">
          <w:pPr>
            <w:pStyle w:val="TOC3"/>
            <w:rPr>
              <w:rFonts w:asciiTheme="minorHAnsi" w:eastAsiaTheme="minorEastAsia" w:hAnsiTheme="minorHAnsi" w:cstheme="minorBidi"/>
              <w:sz w:val="22"/>
              <w:szCs w:val="22"/>
              <w:lang w:eastAsia="en-AU"/>
            </w:rPr>
          </w:pPr>
          <w:hyperlink w:anchor="_Toc59106906" w:history="1">
            <w:r w:rsidR="006570F1" w:rsidRPr="00511C41">
              <w:rPr>
                <w:rStyle w:val="Hyperlink"/>
              </w:rPr>
              <w:t>4.6</w:t>
            </w:r>
            <w:r w:rsidR="006570F1">
              <w:rPr>
                <w:rFonts w:asciiTheme="minorHAnsi" w:eastAsiaTheme="minorEastAsia" w:hAnsiTheme="minorHAnsi" w:cstheme="minorBidi"/>
                <w:sz w:val="22"/>
                <w:szCs w:val="22"/>
                <w:lang w:eastAsia="en-AU"/>
              </w:rPr>
              <w:tab/>
            </w:r>
            <w:r w:rsidR="006570F1" w:rsidRPr="00511C41">
              <w:rPr>
                <w:rStyle w:val="Hyperlink"/>
              </w:rPr>
              <w:t>Heat treated, dielectric heated and fumigated wood packaging material</w:t>
            </w:r>
            <w:r w:rsidR="006570F1">
              <w:rPr>
                <w:webHidden/>
              </w:rPr>
              <w:tab/>
            </w:r>
            <w:r w:rsidR="006570F1">
              <w:rPr>
                <w:webHidden/>
              </w:rPr>
              <w:fldChar w:fldCharType="begin"/>
            </w:r>
            <w:r w:rsidR="006570F1">
              <w:rPr>
                <w:webHidden/>
              </w:rPr>
              <w:instrText xml:space="preserve"> PAGEREF _Toc59106906 \h </w:instrText>
            </w:r>
            <w:r w:rsidR="006570F1">
              <w:rPr>
                <w:webHidden/>
              </w:rPr>
            </w:r>
            <w:r w:rsidR="006570F1">
              <w:rPr>
                <w:webHidden/>
              </w:rPr>
              <w:fldChar w:fldCharType="separate"/>
            </w:r>
            <w:r w:rsidR="00913C05">
              <w:rPr>
                <w:webHidden/>
              </w:rPr>
              <w:t>25</w:t>
            </w:r>
            <w:r w:rsidR="006570F1">
              <w:rPr>
                <w:webHidden/>
              </w:rPr>
              <w:fldChar w:fldCharType="end"/>
            </w:r>
          </w:hyperlink>
        </w:p>
        <w:p w14:paraId="79115417" w14:textId="4CD29165" w:rsidR="006570F1" w:rsidRDefault="00000000">
          <w:pPr>
            <w:pStyle w:val="TOC2"/>
            <w:rPr>
              <w:rFonts w:asciiTheme="minorHAnsi" w:eastAsiaTheme="minorEastAsia" w:hAnsiTheme="minorHAnsi" w:cstheme="minorBidi"/>
              <w:b w:val="0"/>
              <w:sz w:val="22"/>
              <w:szCs w:val="22"/>
              <w:lang w:eastAsia="en-AU"/>
            </w:rPr>
          </w:pPr>
          <w:hyperlink w:anchor="_Toc59106907" w:history="1">
            <w:r w:rsidR="006570F1" w:rsidRPr="00511C41">
              <w:rPr>
                <w:rStyle w:val="Hyperlink"/>
              </w:rPr>
              <w:t>5</w:t>
            </w:r>
            <w:r w:rsidR="006570F1">
              <w:rPr>
                <w:rFonts w:asciiTheme="minorHAnsi" w:eastAsiaTheme="minorEastAsia" w:hAnsiTheme="minorHAnsi" w:cstheme="minorBidi"/>
                <w:b w:val="0"/>
                <w:sz w:val="22"/>
                <w:szCs w:val="22"/>
                <w:lang w:eastAsia="en-AU"/>
              </w:rPr>
              <w:tab/>
            </w:r>
            <w:r w:rsidR="006570F1" w:rsidRPr="00511C41">
              <w:rPr>
                <w:rStyle w:val="Hyperlink"/>
              </w:rPr>
              <w:t>Applying for Certification under the AWPCS</w:t>
            </w:r>
            <w:r w:rsidR="006570F1">
              <w:rPr>
                <w:webHidden/>
              </w:rPr>
              <w:tab/>
            </w:r>
            <w:r w:rsidR="006570F1">
              <w:rPr>
                <w:webHidden/>
              </w:rPr>
              <w:fldChar w:fldCharType="begin"/>
            </w:r>
            <w:r w:rsidR="006570F1">
              <w:rPr>
                <w:webHidden/>
              </w:rPr>
              <w:instrText xml:space="preserve"> PAGEREF _Toc59106907 \h </w:instrText>
            </w:r>
            <w:r w:rsidR="006570F1">
              <w:rPr>
                <w:webHidden/>
              </w:rPr>
            </w:r>
            <w:r w:rsidR="006570F1">
              <w:rPr>
                <w:webHidden/>
              </w:rPr>
              <w:fldChar w:fldCharType="separate"/>
            </w:r>
            <w:r w:rsidR="00913C05">
              <w:rPr>
                <w:webHidden/>
              </w:rPr>
              <w:t>26</w:t>
            </w:r>
            <w:r w:rsidR="006570F1">
              <w:rPr>
                <w:webHidden/>
              </w:rPr>
              <w:fldChar w:fldCharType="end"/>
            </w:r>
          </w:hyperlink>
        </w:p>
        <w:p w14:paraId="28D3F510" w14:textId="13DA9823" w:rsidR="006570F1" w:rsidRDefault="00000000">
          <w:pPr>
            <w:pStyle w:val="TOC3"/>
            <w:rPr>
              <w:rFonts w:asciiTheme="minorHAnsi" w:eastAsiaTheme="minorEastAsia" w:hAnsiTheme="minorHAnsi" w:cstheme="minorBidi"/>
              <w:sz w:val="22"/>
              <w:szCs w:val="22"/>
              <w:lang w:eastAsia="en-AU"/>
            </w:rPr>
          </w:pPr>
          <w:hyperlink w:anchor="_Toc59106908" w:history="1">
            <w:r w:rsidR="006570F1" w:rsidRPr="00511C41">
              <w:rPr>
                <w:rStyle w:val="Hyperlink"/>
              </w:rPr>
              <w:t>5.1</w:t>
            </w:r>
            <w:r w:rsidR="006570F1">
              <w:rPr>
                <w:rFonts w:asciiTheme="minorHAnsi" w:eastAsiaTheme="minorEastAsia" w:hAnsiTheme="minorHAnsi" w:cstheme="minorBidi"/>
                <w:sz w:val="22"/>
                <w:szCs w:val="22"/>
                <w:lang w:eastAsia="en-AU"/>
              </w:rPr>
              <w:tab/>
            </w:r>
            <w:r w:rsidR="006570F1" w:rsidRPr="00511C41">
              <w:rPr>
                <w:rStyle w:val="Hyperlink"/>
              </w:rPr>
              <w:t>Eligible applicants</w:t>
            </w:r>
            <w:r w:rsidR="006570F1">
              <w:rPr>
                <w:webHidden/>
              </w:rPr>
              <w:tab/>
            </w:r>
            <w:r w:rsidR="006570F1">
              <w:rPr>
                <w:webHidden/>
              </w:rPr>
              <w:fldChar w:fldCharType="begin"/>
            </w:r>
            <w:r w:rsidR="006570F1">
              <w:rPr>
                <w:webHidden/>
              </w:rPr>
              <w:instrText xml:space="preserve"> PAGEREF _Toc59106908 \h </w:instrText>
            </w:r>
            <w:r w:rsidR="006570F1">
              <w:rPr>
                <w:webHidden/>
              </w:rPr>
            </w:r>
            <w:r w:rsidR="006570F1">
              <w:rPr>
                <w:webHidden/>
              </w:rPr>
              <w:fldChar w:fldCharType="separate"/>
            </w:r>
            <w:r w:rsidR="00913C05">
              <w:rPr>
                <w:webHidden/>
              </w:rPr>
              <w:t>26</w:t>
            </w:r>
            <w:r w:rsidR="006570F1">
              <w:rPr>
                <w:webHidden/>
              </w:rPr>
              <w:fldChar w:fldCharType="end"/>
            </w:r>
          </w:hyperlink>
        </w:p>
        <w:p w14:paraId="666D2048" w14:textId="7DFC2D56" w:rsidR="006570F1" w:rsidRDefault="00000000">
          <w:pPr>
            <w:pStyle w:val="TOC3"/>
            <w:rPr>
              <w:rFonts w:asciiTheme="minorHAnsi" w:eastAsiaTheme="minorEastAsia" w:hAnsiTheme="minorHAnsi" w:cstheme="minorBidi"/>
              <w:sz w:val="22"/>
              <w:szCs w:val="22"/>
              <w:lang w:eastAsia="en-AU"/>
            </w:rPr>
          </w:pPr>
          <w:hyperlink w:anchor="_Toc59106909" w:history="1">
            <w:r w:rsidR="006570F1" w:rsidRPr="00511C41">
              <w:rPr>
                <w:rStyle w:val="Hyperlink"/>
              </w:rPr>
              <w:t>5.2</w:t>
            </w:r>
            <w:r w:rsidR="006570F1">
              <w:rPr>
                <w:rFonts w:asciiTheme="minorHAnsi" w:eastAsiaTheme="minorEastAsia" w:hAnsiTheme="minorHAnsi" w:cstheme="minorBidi"/>
                <w:sz w:val="22"/>
                <w:szCs w:val="22"/>
                <w:lang w:eastAsia="en-AU"/>
              </w:rPr>
              <w:tab/>
            </w:r>
            <w:r w:rsidR="006570F1" w:rsidRPr="00511C41">
              <w:rPr>
                <w:rStyle w:val="Hyperlink"/>
              </w:rPr>
              <w:t>Applications for certification</w:t>
            </w:r>
            <w:r w:rsidR="006570F1">
              <w:rPr>
                <w:webHidden/>
              </w:rPr>
              <w:tab/>
            </w:r>
            <w:r w:rsidR="006570F1">
              <w:rPr>
                <w:webHidden/>
              </w:rPr>
              <w:fldChar w:fldCharType="begin"/>
            </w:r>
            <w:r w:rsidR="006570F1">
              <w:rPr>
                <w:webHidden/>
              </w:rPr>
              <w:instrText xml:space="preserve"> PAGEREF _Toc59106909 \h </w:instrText>
            </w:r>
            <w:r w:rsidR="006570F1">
              <w:rPr>
                <w:webHidden/>
              </w:rPr>
            </w:r>
            <w:r w:rsidR="006570F1">
              <w:rPr>
                <w:webHidden/>
              </w:rPr>
              <w:fldChar w:fldCharType="separate"/>
            </w:r>
            <w:r w:rsidR="00913C05">
              <w:rPr>
                <w:webHidden/>
              </w:rPr>
              <w:t>26</w:t>
            </w:r>
            <w:r w:rsidR="006570F1">
              <w:rPr>
                <w:webHidden/>
              </w:rPr>
              <w:fldChar w:fldCharType="end"/>
            </w:r>
          </w:hyperlink>
        </w:p>
        <w:p w14:paraId="037C5036" w14:textId="763355F3" w:rsidR="006570F1" w:rsidRDefault="00000000">
          <w:pPr>
            <w:pStyle w:val="TOC3"/>
            <w:rPr>
              <w:rFonts w:asciiTheme="minorHAnsi" w:eastAsiaTheme="minorEastAsia" w:hAnsiTheme="minorHAnsi" w:cstheme="minorBidi"/>
              <w:sz w:val="22"/>
              <w:szCs w:val="22"/>
              <w:lang w:eastAsia="en-AU"/>
            </w:rPr>
          </w:pPr>
          <w:hyperlink w:anchor="_Toc59106910" w:history="1">
            <w:r w:rsidR="006570F1" w:rsidRPr="00511C41">
              <w:rPr>
                <w:rStyle w:val="Hyperlink"/>
              </w:rPr>
              <w:t>5.3</w:t>
            </w:r>
            <w:r w:rsidR="006570F1">
              <w:rPr>
                <w:rFonts w:asciiTheme="minorHAnsi" w:eastAsiaTheme="minorEastAsia" w:hAnsiTheme="minorHAnsi" w:cstheme="minorBidi"/>
                <w:sz w:val="22"/>
                <w:szCs w:val="22"/>
                <w:lang w:eastAsia="en-AU"/>
              </w:rPr>
              <w:tab/>
            </w:r>
            <w:r w:rsidR="006570F1" w:rsidRPr="00511C41">
              <w:rPr>
                <w:rStyle w:val="Hyperlink"/>
              </w:rPr>
              <w:t>Submission of a quality manual</w:t>
            </w:r>
            <w:r w:rsidR="006570F1">
              <w:rPr>
                <w:webHidden/>
              </w:rPr>
              <w:tab/>
            </w:r>
            <w:r w:rsidR="006570F1">
              <w:rPr>
                <w:webHidden/>
              </w:rPr>
              <w:fldChar w:fldCharType="begin"/>
            </w:r>
            <w:r w:rsidR="006570F1">
              <w:rPr>
                <w:webHidden/>
              </w:rPr>
              <w:instrText xml:space="preserve"> PAGEREF _Toc59106910 \h </w:instrText>
            </w:r>
            <w:r w:rsidR="006570F1">
              <w:rPr>
                <w:webHidden/>
              </w:rPr>
            </w:r>
            <w:r w:rsidR="006570F1">
              <w:rPr>
                <w:webHidden/>
              </w:rPr>
              <w:fldChar w:fldCharType="separate"/>
            </w:r>
            <w:r w:rsidR="00913C05">
              <w:rPr>
                <w:webHidden/>
              </w:rPr>
              <w:t>27</w:t>
            </w:r>
            <w:r w:rsidR="006570F1">
              <w:rPr>
                <w:webHidden/>
              </w:rPr>
              <w:fldChar w:fldCharType="end"/>
            </w:r>
          </w:hyperlink>
        </w:p>
        <w:p w14:paraId="531DEA3A" w14:textId="6E9BB97F" w:rsidR="006570F1" w:rsidRDefault="00000000">
          <w:pPr>
            <w:pStyle w:val="TOC3"/>
            <w:rPr>
              <w:rFonts w:asciiTheme="minorHAnsi" w:eastAsiaTheme="minorEastAsia" w:hAnsiTheme="minorHAnsi" w:cstheme="minorBidi"/>
              <w:sz w:val="22"/>
              <w:szCs w:val="22"/>
              <w:lang w:eastAsia="en-AU"/>
            </w:rPr>
          </w:pPr>
          <w:hyperlink w:anchor="_Toc59106911" w:history="1">
            <w:r w:rsidR="006570F1" w:rsidRPr="00511C41">
              <w:rPr>
                <w:rStyle w:val="Hyperlink"/>
              </w:rPr>
              <w:t>5.4</w:t>
            </w:r>
            <w:r w:rsidR="006570F1">
              <w:rPr>
                <w:rFonts w:asciiTheme="minorHAnsi" w:eastAsiaTheme="minorEastAsia" w:hAnsiTheme="minorHAnsi" w:cstheme="minorBidi"/>
                <w:sz w:val="22"/>
                <w:szCs w:val="22"/>
                <w:lang w:eastAsia="en-AU"/>
              </w:rPr>
              <w:tab/>
            </w:r>
            <w:r w:rsidR="006570F1" w:rsidRPr="00511C41">
              <w:rPr>
                <w:rStyle w:val="Hyperlink"/>
              </w:rPr>
              <w:t>Assessment of applications</w:t>
            </w:r>
            <w:r w:rsidR="006570F1">
              <w:rPr>
                <w:webHidden/>
              </w:rPr>
              <w:tab/>
            </w:r>
            <w:r w:rsidR="006570F1">
              <w:rPr>
                <w:webHidden/>
              </w:rPr>
              <w:fldChar w:fldCharType="begin"/>
            </w:r>
            <w:r w:rsidR="006570F1">
              <w:rPr>
                <w:webHidden/>
              </w:rPr>
              <w:instrText xml:space="preserve"> PAGEREF _Toc59106911 \h </w:instrText>
            </w:r>
            <w:r w:rsidR="006570F1">
              <w:rPr>
                <w:webHidden/>
              </w:rPr>
            </w:r>
            <w:r w:rsidR="006570F1">
              <w:rPr>
                <w:webHidden/>
              </w:rPr>
              <w:fldChar w:fldCharType="separate"/>
            </w:r>
            <w:r w:rsidR="00913C05">
              <w:rPr>
                <w:webHidden/>
              </w:rPr>
              <w:t>27</w:t>
            </w:r>
            <w:r w:rsidR="006570F1">
              <w:rPr>
                <w:webHidden/>
              </w:rPr>
              <w:fldChar w:fldCharType="end"/>
            </w:r>
          </w:hyperlink>
        </w:p>
        <w:p w14:paraId="3DAF9F44" w14:textId="0D72A82E" w:rsidR="006570F1" w:rsidRDefault="00000000">
          <w:pPr>
            <w:pStyle w:val="TOC3"/>
            <w:rPr>
              <w:rFonts w:asciiTheme="minorHAnsi" w:eastAsiaTheme="minorEastAsia" w:hAnsiTheme="minorHAnsi" w:cstheme="minorBidi"/>
              <w:sz w:val="22"/>
              <w:szCs w:val="22"/>
              <w:lang w:eastAsia="en-AU"/>
            </w:rPr>
          </w:pPr>
          <w:hyperlink w:anchor="_Toc59106912" w:history="1">
            <w:r w:rsidR="006570F1" w:rsidRPr="00511C41">
              <w:rPr>
                <w:rStyle w:val="Hyperlink"/>
              </w:rPr>
              <w:t>5.5</w:t>
            </w:r>
            <w:r w:rsidR="006570F1">
              <w:rPr>
                <w:rFonts w:asciiTheme="minorHAnsi" w:eastAsiaTheme="minorEastAsia" w:hAnsiTheme="minorHAnsi" w:cstheme="minorBidi"/>
                <w:sz w:val="22"/>
                <w:szCs w:val="22"/>
                <w:lang w:eastAsia="en-AU"/>
              </w:rPr>
              <w:tab/>
            </w:r>
            <w:r w:rsidR="006570F1" w:rsidRPr="00511C41">
              <w:rPr>
                <w:rStyle w:val="Hyperlink"/>
              </w:rPr>
              <w:t>Auditing of certified facilities</w:t>
            </w:r>
            <w:r w:rsidR="006570F1">
              <w:rPr>
                <w:webHidden/>
              </w:rPr>
              <w:tab/>
            </w:r>
            <w:r w:rsidR="006570F1">
              <w:rPr>
                <w:webHidden/>
              </w:rPr>
              <w:fldChar w:fldCharType="begin"/>
            </w:r>
            <w:r w:rsidR="006570F1">
              <w:rPr>
                <w:webHidden/>
              </w:rPr>
              <w:instrText xml:space="preserve"> PAGEREF _Toc59106912 \h </w:instrText>
            </w:r>
            <w:r w:rsidR="006570F1">
              <w:rPr>
                <w:webHidden/>
              </w:rPr>
            </w:r>
            <w:r w:rsidR="006570F1">
              <w:rPr>
                <w:webHidden/>
              </w:rPr>
              <w:fldChar w:fldCharType="separate"/>
            </w:r>
            <w:r w:rsidR="00913C05">
              <w:rPr>
                <w:webHidden/>
              </w:rPr>
              <w:t>27</w:t>
            </w:r>
            <w:r w:rsidR="006570F1">
              <w:rPr>
                <w:webHidden/>
              </w:rPr>
              <w:fldChar w:fldCharType="end"/>
            </w:r>
          </w:hyperlink>
        </w:p>
        <w:p w14:paraId="157DD8A2" w14:textId="697F2433" w:rsidR="006570F1" w:rsidRDefault="00000000">
          <w:pPr>
            <w:pStyle w:val="TOC3"/>
            <w:rPr>
              <w:rFonts w:asciiTheme="minorHAnsi" w:eastAsiaTheme="minorEastAsia" w:hAnsiTheme="minorHAnsi" w:cstheme="minorBidi"/>
              <w:sz w:val="22"/>
              <w:szCs w:val="22"/>
              <w:lang w:eastAsia="en-AU"/>
            </w:rPr>
          </w:pPr>
          <w:hyperlink w:anchor="_Toc59106913" w:history="1">
            <w:r w:rsidR="006570F1" w:rsidRPr="00511C41">
              <w:rPr>
                <w:rStyle w:val="Hyperlink"/>
              </w:rPr>
              <w:t>5.6</w:t>
            </w:r>
            <w:r w:rsidR="006570F1">
              <w:rPr>
                <w:rFonts w:asciiTheme="minorHAnsi" w:eastAsiaTheme="minorEastAsia" w:hAnsiTheme="minorHAnsi" w:cstheme="minorBidi"/>
                <w:sz w:val="22"/>
                <w:szCs w:val="22"/>
                <w:lang w:eastAsia="en-AU"/>
              </w:rPr>
              <w:tab/>
            </w:r>
            <w:r w:rsidR="006570F1" w:rsidRPr="00511C41">
              <w:rPr>
                <w:rStyle w:val="Hyperlink"/>
              </w:rPr>
              <w:t>Change in certification under the AWPCS</w:t>
            </w:r>
            <w:r w:rsidR="006570F1">
              <w:rPr>
                <w:webHidden/>
              </w:rPr>
              <w:tab/>
            </w:r>
            <w:r w:rsidR="006570F1">
              <w:rPr>
                <w:webHidden/>
              </w:rPr>
              <w:fldChar w:fldCharType="begin"/>
            </w:r>
            <w:r w:rsidR="006570F1">
              <w:rPr>
                <w:webHidden/>
              </w:rPr>
              <w:instrText xml:space="preserve"> PAGEREF _Toc59106913 \h </w:instrText>
            </w:r>
            <w:r w:rsidR="006570F1">
              <w:rPr>
                <w:webHidden/>
              </w:rPr>
            </w:r>
            <w:r w:rsidR="006570F1">
              <w:rPr>
                <w:webHidden/>
              </w:rPr>
              <w:fldChar w:fldCharType="separate"/>
            </w:r>
            <w:r w:rsidR="00913C05">
              <w:rPr>
                <w:webHidden/>
              </w:rPr>
              <w:t>29</w:t>
            </w:r>
            <w:r w:rsidR="006570F1">
              <w:rPr>
                <w:webHidden/>
              </w:rPr>
              <w:fldChar w:fldCharType="end"/>
            </w:r>
          </w:hyperlink>
        </w:p>
        <w:p w14:paraId="17EC8C08" w14:textId="0C76D401" w:rsidR="006570F1" w:rsidRDefault="00000000">
          <w:pPr>
            <w:pStyle w:val="TOC3"/>
            <w:rPr>
              <w:rFonts w:asciiTheme="minorHAnsi" w:eastAsiaTheme="minorEastAsia" w:hAnsiTheme="minorHAnsi" w:cstheme="minorBidi"/>
              <w:sz w:val="22"/>
              <w:szCs w:val="22"/>
              <w:lang w:eastAsia="en-AU"/>
            </w:rPr>
          </w:pPr>
          <w:hyperlink w:anchor="_Toc59106914" w:history="1">
            <w:r w:rsidR="006570F1" w:rsidRPr="00511C41">
              <w:rPr>
                <w:rStyle w:val="Hyperlink"/>
              </w:rPr>
              <w:t>5.7</w:t>
            </w:r>
            <w:r w:rsidR="006570F1">
              <w:rPr>
                <w:rFonts w:asciiTheme="minorHAnsi" w:eastAsiaTheme="minorEastAsia" w:hAnsiTheme="minorHAnsi" w:cstheme="minorBidi"/>
                <w:sz w:val="22"/>
                <w:szCs w:val="22"/>
                <w:lang w:eastAsia="en-AU"/>
              </w:rPr>
              <w:tab/>
            </w:r>
            <w:r w:rsidR="006570F1" w:rsidRPr="00511C41">
              <w:rPr>
                <w:rStyle w:val="Hyperlink"/>
              </w:rPr>
              <w:t>Relocation of a certified facility</w:t>
            </w:r>
            <w:r w:rsidR="006570F1">
              <w:rPr>
                <w:webHidden/>
              </w:rPr>
              <w:tab/>
            </w:r>
            <w:r w:rsidR="006570F1">
              <w:rPr>
                <w:webHidden/>
              </w:rPr>
              <w:fldChar w:fldCharType="begin"/>
            </w:r>
            <w:r w:rsidR="006570F1">
              <w:rPr>
                <w:webHidden/>
              </w:rPr>
              <w:instrText xml:space="preserve"> PAGEREF _Toc59106914 \h </w:instrText>
            </w:r>
            <w:r w:rsidR="006570F1">
              <w:rPr>
                <w:webHidden/>
              </w:rPr>
            </w:r>
            <w:r w:rsidR="006570F1">
              <w:rPr>
                <w:webHidden/>
              </w:rPr>
              <w:fldChar w:fldCharType="separate"/>
            </w:r>
            <w:r w:rsidR="00913C05">
              <w:rPr>
                <w:webHidden/>
              </w:rPr>
              <w:t>29</w:t>
            </w:r>
            <w:r w:rsidR="006570F1">
              <w:rPr>
                <w:webHidden/>
              </w:rPr>
              <w:fldChar w:fldCharType="end"/>
            </w:r>
          </w:hyperlink>
        </w:p>
        <w:p w14:paraId="68C4C5D4" w14:textId="097EF485" w:rsidR="006570F1" w:rsidRDefault="00000000">
          <w:pPr>
            <w:pStyle w:val="TOC3"/>
            <w:rPr>
              <w:rFonts w:asciiTheme="minorHAnsi" w:eastAsiaTheme="minorEastAsia" w:hAnsiTheme="minorHAnsi" w:cstheme="minorBidi"/>
              <w:sz w:val="22"/>
              <w:szCs w:val="22"/>
              <w:lang w:eastAsia="en-AU"/>
            </w:rPr>
          </w:pPr>
          <w:hyperlink w:anchor="_Toc59106915" w:history="1">
            <w:r w:rsidR="006570F1" w:rsidRPr="00511C41">
              <w:rPr>
                <w:rStyle w:val="Hyperlink"/>
              </w:rPr>
              <w:t>5.8</w:t>
            </w:r>
            <w:r w:rsidR="006570F1">
              <w:rPr>
                <w:rFonts w:asciiTheme="minorHAnsi" w:eastAsiaTheme="minorEastAsia" w:hAnsiTheme="minorHAnsi" w:cstheme="minorBidi"/>
                <w:sz w:val="22"/>
                <w:szCs w:val="22"/>
                <w:lang w:eastAsia="en-AU"/>
              </w:rPr>
              <w:tab/>
            </w:r>
            <w:r w:rsidR="006570F1" w:rsidRPr="00511C41">
              <w:rPr>
                <w:rStyle w:val="Hyperlink"/>
              </w:rPr>
              <w:t>Changing certification bodies</w:t>
            </w:r>
            <w:r w:rsidR="006570F1">
              <w:rPr>
                <w:webHidden/>
              </w:rPr>
              <w:tab/>
            </w:r>
            <w:r w:rsidR="006570F1">
              <w:rPr>
                <w:webHidden/>
              </w:rPr>
              <w:fldChar w:fldCharType="begin"/>
            </w:r>
            <w:r w:rsidR="006570F1">
              <w:rPr>
                <w:webHidden/>
              </w:rPr>
              <w:instrText xml:space="preserve"> PAGEREF _Toc59106915 \h </w:instrText>
            </w:r>
            <w:r w:rsidR="006570F1">
              <w:rPr>
                <w:webHidden/>
              </w:rPr>
            </w:r>
            <w:r w:rsidR="006570F1">
              <w:rPr>
                <w:webHidden/>
              </w:rPr>
              <w:fldChar w:fldCharType="separate"/>
            </w:r>
            <w:r w:rsidR="00913C05">
              <w:rPr>
                <w:webHidden/>
              </w:rPr>
              <w:t>30</w:t>
            </w:r>
            <w:r w:rsidR="006570F1">
              <w:rPr>
                <w:webHidden/>
              </w:rPr>
              <w:fldChar w:fldCharType="end"/>
            </w:r>
          </w:hyperlink>
        </w:p>
        <w:p w14:paraId="5FE63553" w14:textId="07E2D840" w:rsidR="006570F1" w:rsidRDefault="00000000">
          <w:pPr>
            <w:pStyle w:val="TOC2"/>
            <w:rPr>
              <w:rFonts w:asciiTheme="minorHAnsi" w:eastAsiaTheme="minorEastAsia" w:hAnsiTheme="minorHAnsi" w:cstheme="minorBidi"/>
              <w:b w:val="0"/>
              <w:sz w:val="22"/>
              <w:szCs w:val="22"/>
              <w:lang w:eastAsia="en-AU"/>
            </w:rPr>
          </w:pPr>
          <w:hyperlink w:anchor="_Toc59106916" w:history="1">
            <w:r w:rsidR="006570F1" w:rsidRPr="00511C41">
              <w:rPr>
                <w:rStyle w:val="Hyperlink"/>
              </w:rPr>
              <w:t>6</w:t>
            </w:r>
            <w:r w:rsidR="006570F1">
              <w:rPr>
                <w:rFonts w:asciiTheme="minorHAnsi" w:eastAsiaTheme="minorEastAsia" w:hAnsiTheme="minorHAnsi" w:cstheme="minorBidi"/>
                <w:b w:val="0"/>
                <w:sz w:val="22"/>
                <w:szCs w:val="22"/>
                <w:lang w:eastAsia="en-AU"/>
              </w:rPr>
              <w:tab/>
            </w:r>
            <w:r w:rsidR="006570F1" w:rsidRPr="00511C41">
              <w:rPr>
                <w:rStyle w:val="Hyperlink"/>
              </w:rPr>
              <w:t>Re-use of Previously Certified Wood Packaging Material</w:t>
            </w:r>
            <w:r w:rsidR="006570F1">
              <w:rPr>
                <w:webHidden/>
              </w:rPr>
              <w:tab/>
            </w:r>
            <w:r w:rsidR="006570F1">
              <w:rPr>
                <w:webHidden/>
              </w:rPr>
              <w:fldChar w:fldCharType="begin"/>
            </w:r>
            <w:r w:rsidR="006570F1">
              <w:rPr>
                <w:webHidden/>
              </w:rPr>
              <w:instrText xml:space="preserve"> PAGEREF _Toc59106916 \h </w:instrText>
            </w:r>
            <w:r w:rsidR="006570F1">
              <w:rPr>
                <w:webHidden/>
              </w:rPr>
            </w:r>
            <w:r w:rsidR="006570F1">
              <w:rPr>
                <w:webHidden/>
              </w:rPr>
              <w:fldChar w:fldCharType="separate"/>
            </w:r>
            <w:r w:rsidR="00913C05">
              <w:rPr>
                <w:webHidden/>
              </w:rPr>
              <w:t>30</w:t>
            </w:r>
            <w:r w:rsidR="006570F1">
              <w:rPr>
                <w:webHidden/>
              </w:rPr>
              <w:fldChar w:fldCharType="end"/>
            </w:r>
          </w:hyperlink>
        </w:p>
        <w:p w14:paraId="1D988CCB" w14:textId="14B16128" w:rsidR="006570F1" w:rsidRDefault="00000000">
          <w:pPr>
            <w:pStyle w:val="TOC3"/>
            <w:rPr>
              <w:rFonts w:asciiTheme="minorHAnsi" w:eastAsiaTheme="minorEastAsia" w:hAnsiTheme="minorHAnsi" w:cstheme="minorBidi"/>
              <w:sz w:val="22"/>
              <w:szCs w:val="22"/>
              <w:lang w:eastAsia="en-AU"/>
            </w:rPr>
          </w:pPr>
          <w:hyperlink w:anchor="_Toc59106917" w:history="1">
            <w:r w:rsidR="006570F1" w:rsidRPr="00511C41">
              <w:rPr>
                <w:rStyle w:val="Hyperlink"/>
              </w:rPr>
              <w:t>6.1</w:t>
            </w:r>
            <w:r w:rsidR="006570F1">
              <w:rPr>
                <w:rFonts w:asciiTheme="minorHAnsi" w:eastAsiaTheme="minorEastAsia" w:hAnsiTheme="minorHAnsi" w:cstheme="minorBidi"/>
                <w:sz w:val="22"/>
                <w:szCs w:val="22"/>
                <w:lang w:eastAsia="en-AU"/>
              </w:rPr>
              <w:tab/>
            </w:r>
            <w:r w:rsidR="006570F1" w:rsidRPr="00511C41">
              <w:rPr>
                <w:rStyle w:val="Hyperlink"/>
              </w:rPr>
              <w:t>Re-use of wood packaging material</w:t>
            </w:r>
            <w:r w:rsidR="006570F1">
              <w:rPr>
                <w:webHidden/>
              </w:rPr>
              <w:tab/>
            </w:r>
            <w:r w:rsidR="006570F1">
              <w:rPr>
                <w:webHidden/>
              </w:rPr>
              <w:fldChar w:fldCharType="begin"/>
            </w:r>
            <w:r w:rsidR="006570F1">
              <w:rPr>
                <w:webHidden/>
              </w:rPr>
              <w:instrText xml:space="preserve"> PAGEREF _Toc59106917 \h </w:instrText>
            </w:r>
            <w:r w:rsidR="006570F1">
              <w:rPr>
                <w:webHidden/>
              </w:rPr>
            </w:r>
            <w:r w:rsidR="006570F1">
              <w:rPr>
                <w:webHidden/>
              </w:rPr>
              <w:fldChar w:fldCharType="separate"/>
            </w:r>
            <w:r w:rsidR="00913C05">
              <w:rPr>
                <w:webHidden/>
              </w:rPr>
              <w:t>30</w:t>
            </w:r>
            <w:r w:rsidR="006570F1">
              <w:rPr>
                <w:webHidden/>
              </w:rPr>
              <w:fldChar w:fldCharType="end"/>
            </w:r>
          </w:hyperlink>
        </w:p>
        <w:p w14:paraId="005E00D8" w14:textId="4DA6C90C" w:rsidR="006570F1" w:rsidRDefault="00000000">
          <w:pPr>
            <w:pStyle w:val="TOC3"/>
            <w:rPr>
              <w:rFonts w:asciiTheme="minorHAnsi" w:eastAsiaTheme="minorEastAsia" w:hAnsiTheme="minorHAnsi" w:cstheme="minorBidi"/>
              <w:sz w:val="22"/>
              <w:szCs w:val="22"/>
              <w:lang w:eastAsia="en-AU"/>
            </w:rPr>
          </w:pPr>
          <w:hyperlink w:anchor="_Toc59106918" w:history="1">
            <w:r w:rsidR="006570F1" w:rsidRPr="00511C41">
              <w:rPr>
                <w:rStyle w:val="Hyperlink"/>
              </w:rPr>
              <w:t>6.2</w:t>
            </w:r>
            <w:r w:rsidR="006570F1">
              <w:rPr>
                <w:rFonts w:asciiTheme="minorHAnsi" w:eastAsiaTheme="minorEastAsia" w:hAnsiTheme="minorHAnsi" w:cstheme="minorBidi"/>
                <w:sz w:val="22"/>
                <w:szCs w:val="22"/>
                <w:lang w:eastAsia="en-AU"/>
              </w:rPr>
              <w:tab/>
            </w:r>
            <w:r w:rsidR="006570F1" w:rsidRPr="00511C41">
              <w:rPr>
                <w:rStyle w:val="Hyperlink"/>
              </w:rPr>
              <w:t>Repaired wood packaging material</w:t>
            </w:r>
            <w:r w:rsidR="006570F1">
              <w:rPr>
                <w:webHidden/>
              </w:rPr>
              <w:tab/>
            </w:r>
            <w:r w:rsidR="006570F1">
              <w:rPr>
                <w:webHidden/>
              </w:rPr>
              <w:fldChar w:fldCharType="begin"/>
            </w:r>
            <w:r w:rsidR="006570F1">
              <w:rPr>
                <w:webHidden/>
              </w:rPr>
              <w:instrText xml:space="preserve"> PAGEREF _Toc59106918 \h </w:instrText>
            </w:r>
            <w:r w:rsidR="006570F1">
              <w:rPr>
                <w:webHidden/>
              </w:rPr>
            </w:r>
            <w:r w:rsidR="006570F1">
              <w:rPr>
                <w:webHidden/>
              </w:rPr>
              <w:fldChar w:fldCharType="separate"/>
            </w:r>
            <w:r w:rsidR="00913C05">
              <w:rPr>
                <w:webHidden/>
              </w:rPr>
              <w:t>30</w:t>
            </w:r>
            <w:r w:rsidR="006570F1">
              <w:rPr>
                <w:webHidden/>
              </w:rPr>
              <w:fldChar w:fldCharType="end"/>
            </w:r>
          </w:hyperlink>
        </w:p>
        <w:p w14:paraId="315321AE" w14:textId="3020F5A5" w:rsidR="006570F1" w:rsidRDefault="00000000">
          <w:pPr>
            <w:pStyle w:val="TOC3"/>
            <w:rPr>
              <w:rFonts w:asciiTheme="minorHAnsi" w:eastAsiaTheme="minorEastAsia" w:hAnsiTheme="minorHAnsi" w:cstheme="minorBidi"/>
              <w:sz w:val="22"/>
              <w:szCs w:val="22"/>
              <w:lang w:eastAsia="en-AU"/>
            </w:rPr>
          </w:pPr>
          <w:hyperlink w:anchor="_Toc59106919" w:history="1">
            <w:r w:rsidR="006570F1" w:rsidRPr="00511C41">
              <w:rPr>
                <w:rStyle w:val="Hyperlink"/>
              </w:rPr>
              <w:t>6.3</w:t>
            </w:r>
            <w:r w:rsidR="006570F1">
              <w:rPr>
                <w:rFonts w:asciiTheme="minorHAnsi" w:eastAsiaTheme="minorEastAsia" w:hAnsiTheme="minorHAnsi" w:cstheme="minorBidi"/>
                <w:sz w:val="22"/>
                <w:szCs w:val="22"/>
                <w:lang w:eastAsia="en-AU"/>
              </w:rPr>
              <w:tab/>
            </w:r>
            <w:r w:rsidR="006570F1" w:rsidRPr="00511C41">
              <w:rPr>
                <w:rStyle w:val="Hyperlink"/>
              </w:rPr>
              <w:t>Re-manufactured wood packaging material</w:t>
            </w:r>
            <w:r w:rsidR="006570F1">
              <w:rPr>
                <w:webHidden/>
              </w:rPr>
              <w:tab/>
            </w:r>
            <w:r w:rsidR="006570F1">
              <w:rPr>
                <w:webHidden/>
              </w:rPr>
              <w:fldChar w:fldCharType="begin"/>
            </w:r>
            <w:r w:rsidR="006570F1">
              <w:rPr>
                <w:webHidden/>
              </w:rPr>
              <w:instrText xml:space="preserve"> PAGEREF _Toc59106919 \h </w:instrText>
            </w:r>
            <w:r w:rsidR="006570F1">
              <w:rPr>
                <w:webHidden/>
              </w:rPr>
            </w:r>
            <w:r w:rsidR="006570F1">
              <w:rPr>
                <w:webHidden/>
              </w:rPr>
              <w:fldChar w:fldCharType="separate"/>
            </w:r>
            <w:r w:rsidR="00913C05">
              <w:rPr>
                <w:webHidden/>
              </w:rPr>
              <w:t>31</w:t>
            </w:r>
            <w:r w:rsidR="006570F1">
              <w:rPr>
                <w:webHidden/>
              </w:rPr>
              <w:fldChar w:fldCharType="end"/>
            </w:r>
          </w:hyperlink>
        </w:p>
        <w:p w14:paraId="5D3FE76D" w14:textId="741CDD12" w:rsidR="006570F1" w:rsidRDefault="00000000">
          <w:pPr>
            <w:pStyle w:val="TOC2"/>
            <w:rPr>
              <w:rFonts w:asciiTheme="minorHAnsi" w:eastAsiaTheme="minorEastAsia" w:hAnsiTheme="minorHAnsi" w:cstheme="minorBidi"/>
              <w:b w:val="0"/>
              <w:sz w:val="22"/>
              <w:szCs w:val="22"/>
              <w:lang w:eastAsia="en-AU"/>
            </w:rPr>
          </w:pPr>
          <w:hyperlink w:anchor="_Toc59106920" w:history="1">
            <w:r w:rsidR="006570F1" w:rsidRPr="00511C41">
              <w:rPr>
                <w:rStyle w:val="Hyperlink"/>
              </w:rPr>
              <w:t>7</w:t>
            </w:r>
            <w:r w:rsidR="006570F1">
              <w:rPr>
                <w:rFonts w:asciiTheme="minorHAnsi" w:eastAsiaTheme="minorEastAsia" w:hAnsiTheme="minorHAnsi" w:cstheme="minorBidi"/>
                <w:b w:val="0"/>
                <w:sz w:val="22"/>
                <w:szCs w:val="22"/>
                <w:lang w:eastAsia="en-AU"/>
              </w:rPr>
              <w:tab/>
            </w:r>
            <w:r w:rsidR="006570F1" w:rsidRPr="00511C41">
              <w:rPr>
                <w:rStyle w:val="Hyperlink"/>
              </w:rPr>
              <w:t>Domestic Wood Packaging Material</w:t>
            </w:r>
            <w:r w:rsidR="006570F1">
              <w:rPr>
                <w:webHidden/>
              </w:rPr>
              <w:tab/>
            </w:r>
            <w:r w:rsidR="006570F1">
              <w:rPr>
                <w:webHidden/>
              </w:rPr>
              <w:fldChar w:fldCharType="begin"/>
            </w:r>
            <w:r w:rsidR="006570F1">
              <w:rPr>
                <w:webHidden/>
              </w:rPr>
              <w:instrText xml:space="preserve"> PAGEREF _Toc59106920 \h </w:instrText>
            </w:r>
            <w:r w:rsidR="006570F1">
              <w:rPr>
                <w:webHidden/>
              </w:rPr>
            </w:r>
            <w:r w:rsidR="006570F1">
              <w:rPr>
                <w:webHidden/>
              </w:rPr>
              <w:fldChar w:fldCharType="separate"/>
            </w:r>
            <w:r w:rsidR="00913C05">
              <w:rPr>
                <w:webHidden/>
              </w:rPr>
              <w:t>32</w:t>
            </w:r>
            <w:r w:rsidR="006570F1">
              <w:rPr>
                <w:webHidden/>
              </w:rPr>
              <w:fldChar w:fldCharType="end"/>
            </w:r>
          </w:hyperlink>
        </w:p>
        <w:p w14:paraId="779E394E" w14:textId="1CB4AC78" w:rsidR="006570F1" w:rsidRDefault="00000000">
          <w:pPr>
            <w:pStyle w:val="TOC3"/>
            <w:rPr>
              <w:rFonts w:asciiTheme="minorHAnsi" w:eastAsiaTheme="minorEastAsia" w:hAnsiTheme="minorHAnsi" w:cstheme="minorBidi"/>
              <w:sz w:val="22"/>
              <w:szCs w:val="22"/>
              <w:lang w:eastAsia="en-AU"/>
            </w:rPr>
          </w:pPr>
          <w:hyperlink w:anchor="_Toc59106921" w:history="1">
            <w:r w:rsidR="006570F1" w:rsidRPr="00511C41">
              <w:rPr>
                <w:rStyle w:val="Hyperlink"/>
              </w:rPr>
              <w:t>7.1</w:t>
            </w:r>
            <w:r w:rsidR="006570F1">
              <w:rPr>
                <w:rFonts w:asciiTheme="minorHAnsi" w:eastAsiaTheme="minorEastAsia" w:hAnsiTheme="minorHAnsi" w:cstheme="minorBidi"/>
                <w:sz w:val="22"/>
                <w:szCs w:val="22"/>
                <w:lang w:eastAsia="en-AU"/>
              </w:rPr>
              <w:tab/>
            </w:r>
            <w:r w:rsidR="006570F1" w:rsidRPr="00511C41">
              <w:rPr>
                <w:rStyle w:val="Hyperlink"/>
              </w:rPr>
              <w:t>Certification of domestic wood packaging material for export</w:t>
            </w:r>
            <w:r w:rsidR="006570F1">
              <w:rPr>
                <w:webHidden/>
              </w:rPr>
              <w:tab/>
            </w:r>
            <w:r w:rsidR="006570F1">
              <w:rPr>
                <w:webHidden/>
              </w:rPr>
              <w:fldChar w:fldCharType="begin"/>
            </w:r>
            <w:r w:rsidR="006570F1">
              <w:rPr>
                <w:webHidden/>
              </w:rPr>
              <w:instrText xml:space="preserve"> PAGEREF _Toc59106921 \h </w:instrText>
            </w:r>
            <w:r w:rsidR="006570F1">
              <w:rPr>
                <w:webHidden/>
              </w:rPr>
            </w:r>
            <w:r w:rsidR="006570F1">
              <w:rPr>
                <w:webHidden/>
              </w:rPr>
              <w:fldChar w:fldCharType="separate"/>
            </w:r>
            <w:r w:rsidR="00913C05">
              <w:rPr>
                <w:webHidden/>
              </w:rPr>
              <w:t>32</w:t>
            </w:r>
            <w:r w:rsidR="006570F1">
              <w:rPr>
                <w:webHidden/>
              </w:rPr>
              <w:fldChar w:fldCharType="end"/>
            </w:r>
          </w:hyperlink>
        </w:p>
        <w:p w14:paraId="0C095715" w14:textId="45A130B8" w:rsidR="006570F1" w:rsidRDefault="00000000">
          <w:pPr>
            <w:pStyle w:val="TOC2"/>
            <w:rPr>
              <w:rFonts w:asciiTheme="minorHAnsi" w:eastAsiaTheme="minorEastAsia" w:hAnsiTheme="minorHAnsi" w:cstheme="minorBidi"/>
              <w:b w:val="0"/>
              <w:sz w:val="22"/>
              <w:szCs w:val="22"/>
              <w:lang w:eastAsia="en-AU"/>
            </w:rPr>
          </w:pPr>
          <w:hyperlink w:anchor="_Toc59106922" w:history="1">
            <w:r w:rsidR="006570F1" w:rsidRPr="00511C41">
              <w:rPr>
                <w:rStyle w:val="Hyperlink"/>
              </w:rPr>
              <w:t>8</w:t>
            </w:r>
            <w:r w:rsidR="006570F1">
              <w:rPr>
                <w:rFonts w:asciiTheme="minorHAnsi" w:eastAsiaTheme="minorEastAsia" w:hAnsiTheme="minorHAnsi" w:cstheme="minorBidi"/>
                <w:b w:val="0"/>
                <w:sz w:val="22"/>
                <w:szCs w:val="22"/>
                <w:lang w:eastAsia="en-AU"/>
              </w:rPr>
              <w:tab/>
            </w:r>
            <w:r w:rsidR="006570F1" w:rsidRPr="00511C41">
              <w:rPr>
                <w:rStyle w:val="Hyperlink"/>
              </w:rPr>
              <w:t>Wood Packaging ‘Kits’</w:t>
            </w:r>
            <w:r w:rsidR="006570F1">
              <w:rPr>
                <w:webHidden/>
              </w:rPr>
              <w:tab/>
            </w:r>
            <w:r w:rsidR="006570F1">
              <w:rPr>
                <w:webHidden/>
              </w:rPr>
              <w:fldChar w:fldCharType="begin"/>
            </w:r>
            <w:r w:rsidR="006570F1">
              <w:rPr>
                <w:webHidden/>
              </w:rPr>
              <w:instrText xml:space="preserve"> PAGEREF _Toc59106922 \h </w:instrText>
            </w:r>
            <w:r w:rsidR="006570F1">
              <w:rPr>
                <w:webHidden/>
              </w:rPr>
            </w:r>
            <w:r w:rsidR="006570F1">
              <w:rPr>
                <w:webHidden/>
              </w:rPr>
              <w:fldChar w:fldCharType="separate"/>
            </w:r>
            <w:r w:rsidR="00913C05">
              <w:rPr>
                <w:webHidden/>
              </w:rPr>
              <w:t>32</w:t>
            </w:r>
            <w:r w:rsidR="006570F1">
              <w:rPr>
                <w:webHidden/>
              </w:rPr>
              <w:fldChar w:fldCharType="end"/>
            </w:r>
          </w:hyperlink>
        </w:p>
        <w:p w14:paraId="5D5E69EA" w14:textId="72B7EFF2" w:rsidR="006570F1" w:rsidRDefault="00000000">
          <w:pPr>
            <w:pStyle w:val="TOC3"/>
            <w:rPr>
              <w:rFonts w:asciiTheme="minorHAnsi" w:eastAsiaTheme="minorEastAsia" w:hAnsiTheme="minorHAnsi" w:cstheme="minorBidi"/>
              <w:sz w:val="22"/>
              <w:szCs w:val="22"/>
              <w:lang w:eastAsia="en-AU"/>
            </w:rPr>
          </w:pPr>
          <w:hyperlink w:anchor="_Toc59106923" w:history="1">
            <w:r w:rsidR="006570F1" w:rsidRPr="00511C41">
              <w:rPr>
                <w:rStyle w:val="Hyperlink"/>
              </w:rPr>
              <w:t>8.1</w:t>
            </w:r>
            <w:r w:rsidR="006570F1">
              <w:rPr>
                <w:rFonts w:asciiTheme="minorHAnsi" w:eastAsiaTheme="minorEastAsia" w:hAnsiTheme="minorHAnsi" w:cstheme="minorBidi"/>
                <w:sz w:val="22"/>
                <w:szCs w:val="22"/>
                <w:lang w:eastAsia="en-AU"/>
              </w:rPr>
              <w:tab/>
            </w:r>
            <w:r w:rsidR="006570F1" w:rsidRPr="00511C41">
              <w:rPr>
                <w:rStyle w:val="Hyperlink"/>
              </w:rPr>
              <w:t>Production and on-selling of wood packaging ‘kits’</w:t>
            </w:r>
            <w:r w:rsidR="006570F1">
              <w:rPr>
                <w:webHidden/>
              </w:rPr>
              <w:tab/>
            </w:r>
            <w:r w:rsidR="006570F1">
              <w:rPr>
                <w:webHidden/>
              </w:rPr>
              <w:fldChar w:fldCharType="begin"/>
            </w:r>
            <w:r w:rsidR="006570F1">
              <w:rPr>
                <w:webHidden/>
              </w:rPr>
              <w:instrText xml:space="preserve"> PAGEREF _Toc59106923 \h </w:instrText>
            </w:r>
            <w:r w:rsidR="006570F1">
              <w:rPr>
                <w:webHidden/>
              </w:rPr>
            </w:r>
            <w:r w:rsidR="006570F1">
              <w:rPr>
                <w:webHidden/>
              </w:rPr>
              <w:fldChar w:fldCharType="separate"/>
            </w:r>
            <w:r w:rsidR="00913C05">
              <w:rPr>
                <w:webHidden/>
              </w:rPr>
              <w:t>32</w:t>
            </w:r>
            <w:r w:rsidR="006570F1">
              <w:rPr>
                <w:webHidden/>
              </w:rPr>
              <w:fldChar w:fldCharType="end"/>
            </w:r>
          </w:hyperlink>
        </w:p>
        <w:p w14:paraId="0A121313" w14:textId="78156C70" w:rsidR="006570F1" w:rsidRDefault="00000000">
          <w:pPr>
            <w:pStyle w:val="TOC2"/>
            <w:rPr>
              <w:rFonts w:asciiTheme="minorHAnsi" w:eastAsiaTheme="minorEastAsia" w:hAnsiTheme="minorHAnsi" w:cstheme="minorBidi"/>
              <w:b w:val="0"/>
              <w:sz w:val="22"/>
              <w:szCs w:val="22"/>
              <w:lang w:eastAsia="en-AU"/>
            </w:rPr>
          </w:pPr>
          <w:hyperlink w:anchor="_Toc59106924" w:history="1">
            <w:r w:rsidR="006570F1" w:rsidRPr="00511C41">
              <w:rPr>
                <w:rStyle w:val="Hyperlink"/>
              </w:rPr>
              <w:t>9</w:t>
            </w:r>
            <w:r w:rsidR="006570F1">
              <w:rPr>
                <w:rFonts w:asciiTheme="minorHAnsi" w:eastAsiaTheme="minorEastAsia" w:hAnsiTheme="minorHAnsi" w:cstheme="minorBidi"/>
                <w:b w:val="0"/>
                <w:sz w:val="22"/>
                <w:szCs w:val="22"/>
                <w:lang w:eastAsia="en-AU"/>
              </w:rPr>
              <w:tab/>
            </w:r>
            <w:r w:rsidR="006570F1" w:rsidRPr="00511C41">
              <w:rPr>
                <w:rStyle w:val="Hyperlink"/>
              </w:rPr>
              <w:t>Requirements for Certification under the AWPCS</w:t>
            </w:r>
            <w:r w:rsidR="006570F1">
              <w:rPr>
                <w:webHidden/>
              </w:rPr>
              <w:tab/>
            </w:r>
            <w:r w:rsidR="006570F1">
              <w:rPr>
                <w:webHidden/>
              </w:rPr>
              <w:fldChar w:fldCharType="begin"/>
            </w:r>
            <w:r w:rsidR="006570F1">
              <w:rPr>
                <w:webHidden/>
              </w:rPr>
              <w:instrText xml:space="preserve"> PAGEREF _Toc59106924 \h </w:instrText>
            </w:r>
            <w:r w:rsidR="006570F1">
              <w:rPr>
                <w:webHidden/>
              </w:rPr>
            </w:r>
            <w:r w:rsidR="006570F1">
              <w:rPr>
                <w:webHidden/>
              </w:rPr>
              <w:fldChar w:fldCharType="separate"/>
            </w:r>
            <w:r w:rsidR="00913C05">
              <w:rPr>
                <w:webHidden/>
              </w:rPr>
              <w:t>33</w:t>
            </w:r>
            <w:r w:rsidR="006570F1">
              <w:rPr>
                <w:webHidden/>
              </w:rPr>
              <w:fldChar w:fldCharType="end"/>
            </w:r>
          </w:hyperlink>
        </w:p>
        <w:p w14:paraId="727263F1" w14:textId="0B89AFD2" w:rsidR="006570F1" w:rsidRDefault="00000000">
          <w:pPr>
            <w:pStyle w:val="TOC3"/>
            <w:rPr>
              <w:rFonts w:asciiTheme="minorHAnsi" w:eastAsiaTheme="minorEastAsia" w:hAnsiTheme="minorHAnsi" w:cstheme="minorBidi"/>
              <w:sz w:val="22"/>
              <w:szCs w:val="22"/>
              <w:lang w:eastAsia="en-AU"/>
            </w:rPr>
          </w:pPr>
          <w:hyperlink w:anchor="_Toc59106925" w:history="1">
            <w:r w:rsidR="006570F1" w:rsidRPr="00511C41">
              <w:rPr>
                <w:rStyle w:val="Hyperlink"/>
              </w:rPr>
              <w:t>9.1</w:t>
            </w:r>
            <w:r w:rsidR="006570F1">
              <w:rPr>
                <w:rFonts w:asciiTheme="minorHAnsi" w:eastAsiaTheme="minorEastAsia" w:hAnsiTheme="minorHAnsi" w:cstheme="minorBidi"/>
                <w:sz w:val="22"/>
                <w:szCs w:val="22"/>
                <w:lang w:eastAsia="en-AU"/>
              </w:rPr>
              <w:tab/>
            </w:r>
            <w:r w:rsidR="006570F1" w:rsidRPr="00511C41">
              <w:rPr>
                <w:rStyle w:val="Hyperlink"/>
              </w:rPr>
              <w:t>Treatment providers</w:t>
            </w:r>
            <w:r w:rsidR="006570F1">
              <w:rPr>
                <w:webHidden/>
              </w:rPr>
              <w:tab/>
            </w:r>
            <w:r w:rsidR="006570F1">
              <w:rPr>
                <w:webHidden/>
              </w:rPr>
              <w:fldChar w:fldCharType="begin"/>
            </w:r>
            <w:r w:rsidR="006570F1">
              <w:rPr>
                <w:webHidden/>
              </w:rPr>
              <w:instrText xml:space="preserve"> PAGEREF _Toc59106925 \h </w:instrText>
            </w:r>
            <w:r w:rsidR="006570F1">
              <w:rPr>
                <w:webHidden/>
              </w:rPr>
            </w:r>
            <w:r w:rsidR="006570F1">
              <w:rPr>
                <w:webHidden/>
              </w:rPr>
              <w:fldChar w:fldCharType="separate"/>
            </w:r>
            <w:r w:rsidR="00913C05">
              <w:rPr>
                <w:webHidden/>
              </w:rPr>
              <w:t>33</w:t>
            </w:r>
            <w:r w:rsidR="006570F1">
              <w:rPr>
                <w:webHidden/>
              </w:rPr>
              <w:fldChar w:fldCharType="end"/>
            </w:r>
          </w:hyperlink>
        </w:p>
        <w:p w14:paraId="2970FC8E" w14:textId="5046C6F8" w:rsidR="006570F1" w:rsidRDefault="00000000">
          <w:pPr>
            <w:pStyle w:val="TOC3"/>
            <w:rPr>
              <w:rFonts w:asciiTheme="minorHAnsi" w:eastAsiaTheme="minorEastAsia" w:hAnsiTheme="minorHAnsi" w:cstheme="minorBidi"/>
              <w:sz w:val="22"/>
              <w:szCs w:val="22"/>
              <w:lang w:eastAsia="en-AU"/>
            </w:rPr>
          </w:pPr>
          <w:hyperlink w:anchor="_Toc59106926" w:history="1">
            <w:r w:rsidR="006570F1" w:rsidRPr="00511C41">
              <w:rPr>
                <w:rStyle w:val="Hyperlink"/>
              </w:rPr>
              <w:t>9.2</w:t>
            </w:r>
            <w:r w:rsidR="006570F1">
              <w:rPr>
                <w:rFonts w:asciiTheme="minorHAnsi" w:eastAsiaTheme="minorEastAsia" w:hAnsiTheme="minorHAnsi" w:cstheme="minorBidi"/>
                <w:sz w:val="22"/>
                <w:szCs w:val="22"/>
                <w:lang w:eastAsia="en-AU"/>
              </w:rPr>
              <w:tab/>
            </w:r>
            <w:r w:rsidR="006570F1" w:rsidRPr="00511C41">
              <w:rPr>
                <w:rStyle w:val="Hyperlink"/>
              </w:rPr>
              <w:t>Wood packaging manufacturers</w:t>
            </w:r>
            <w:r w:rsidR="006570F1">
              <w:rPr>
                <w:webHidden/>
              </w:rPr>
              <w:tab/>
            </w:r>
            <w:r w:rsidR="006570F1">
              <w:rPr>
                <w:webHidden/>
              </w:rPr>
              <w:fldChar w:fldCharType="begin"/>
            </w:r>
            <w:r w:rsidR="006570F1">
              <w:rPr>
                <w:webHidden/>
              </w:rPr>
              <w:instrText xml:space="preserve"> PAGEREF _Toc59106926 \h </w:instrText>
            </w:r>
            <w:r w:rsidR="006570F1">
              <w:rPr>
                <w:webHidden/>
              </w:rPr>
            </w:r>
            <w:r w:rsidR="006570F1">
              <w:rPr>
                <w:webHidden/>
              </w:rPr>
              <w:fldChar w:fldCharType="separate"/>
            </w:r>
            <w:r w:rsidR="00913C05">
              <w:rPr>
                <w:webHidden/>
              </w:rPr>
              <w:t>33</w:t>
            </w:r>
            <w:r w:rsidR="006570F1">
              <w:rPr>
                <w:webHidden/>
              </w:rPr>
              <w:fldChar w:fldCharType="end"/>
            </w:r>
          </w:hyperlink>
        </w:p>
        <w:p w14:paraId="6E958B8E" w14:textId="69429E5E" w:rsidR="006570F1" w:rsidRDefault="00000000">
          <w:pPr>
            <w:pStyle w:val="TOC3"/>
            <w:rPr>
              <w:rFonts w:asciiTheme="minorHAnsi" w:eastAsiaTheme="minorEastAsia" w:hAnsiTheme="minorHAnsi" w:cstheme="minorBidi"/>
              <w:sz w:val="22"/>
              <w:szCs w:val="22"/>
              <w:lang w:eastAsia="en-AU"/>
            </w:rPr>
          </w:pPr>
          <w:hyperlink w:anchor="_Toc59106927" w:history="1">
            <w:r w:rsidR="006570F1" w:rsidRPr="00511C41">
              <w:rPr>
                <w:rStyle w:val="Hyperlink"/>
              </w:rPr>
              <w:t>9.3</w:t>
            </w:r>
            <w:r w:rsidR="006570F1">
              <w:rPr>
                <w:rFonts w:asciiTheme="minorHAnsi" w:eastAsiaTheme="minorEastAsia" w:hAnsiTheme="minorHAnsi" w:cstheme="minorBidi"/>
                <w:sz w:val="22"/>
                <w:szCs w:val="22"/>
                <w:lang w:eastAsia="en-AU"/>
              </w:rPr>
              <w:tab/>
            </w:r>
            <w:r w:rsidR="006570F1" w:rsidRPr="00511C41">
              <w:rPr>
                <w:rStyle w:val="Hyperlink"/>
              </w:rPr>
              <w:t>Certification bodies</w:t>
            </w:r>
            <w:r w:rsidR="006570F1">
              <w:rPr>
                <w:webHidden/>
              </w:rPr>
              <w:tab/>
            </w:r>
            <w:r w:rsidR="006570F1">
              <w:rPr>
                <w:webHidden/>
              </w:rPr>
              <w:fldChar w:fldCharType="begin"/>
            </w:r>
            <w:r w:rsidR="006570F1">
              <w:rPr>
                <w:webHidden/>
              </w:rPr>
              <w:instrText xml:space="preserve"> PAGEREF _Toc59106927 \h </w:instrText>
            </w:r>
            <w:r w:rsidR="006570F1">
              <w:rPr>
                <w:webHidden/>
              </w:rPr>
            </w:r>
            <w:r w:rsidR="006570F1">
              <w:rPr>
                <w:webHidden/>
              </w:rPr>
              <w:fldChar w:fldCharType="separate"/>
            </w:r>
            <w:r w:rsidR="00913C05">
              <w:rPr>
                <w:webHidden/>
              </w:rPr>
              <w:t>33</w:t>
            </w:r>
            <w:r w:rsidR="006570F1">
              <w:rPr>
                <w:webHidden/>
              </w:rPr>
              <w:fldChar w:fldCharType="end"/>
            </w:r>
          </w:hyperlink>
        </w:p>
        <w:p w14:paraId="7A17BAB9" w14:textId="2B60A5F4" w:rsidR="006570F1" w:rsidRDefault="00000000">
          <w:pPr>
            <w:pStyle w:val="TOC2"/>
            <w:rPr>
              <w:rFonts w:asciiTheme="minorHAnsi" w:eastAsiaTheme="minorEastAsia" w:hAnsiTheme="minorHAnsi" w:cstheme="minorBidi"/>
              <w:b w:val="0"/>
              <w:sz w:val="22"/>
              <w:szCs w:val="22"/>
              <w:lang w:eastAsia="en-AU"/>
            </w:rPr>
          </w:pPr>
          <w:hyperlink w:anchor="_Toc59106928" w:history="1">
            <w:r w:rsidR="006570F1" w:rsidRPr="00511C41">
              <w:rPr>
                <w:rStyle w:val="Hyperlink"/>
              </w:rPr>
              <w:t>10</w:t>
            </w:r>
            <w:r w:rsidR="006570F1">
              <w:rPr>
                <w:rFonts w:asciiTheme="minorHAnsi" w:eastAsiaTheme="minorEastAsia" w:hAnsiTheme="minorHAnsi" w:cstheme="minorBidi"/>
                <w:b w:val="0"/>
                <w:sz w:val="22"/>
                <w:szCs w:val="22"/>
                <w:lang w:eastAsia="en-AU"/>
              </w:rPr>
              <w:tab/>
            </w:r>
            <w:r w:rsidR="006570F1" w:rsidRPr="00511C41">
              <w:rPr>
                <w:rStyle w:val="Hyperlink"/>
              </w:rPr>
              <w:t>Non-conformity</w:t>
            </w:r>
            <w:r w:rsidR="006570F1">
              <w:rPr>
                <w:webHidden/>
              </w:rPr>
              <w:tab/>
            </w:r>
            <w:r w:rsidR="006570F1">
              <w:rPr>
                <w:webHidden/>
              </w:rPr>
              <w:fldChar w:fldCharType="begin"/>
            </w:r>
            <w:r w:rsidR="006570F1">
              <w:rPr>
                <w:webHidden/>
              </w:rPr>
              <w:instrText xml:space="preserve"> PAGEREF _Toc59106928 \h </w:instrText>
            </w:r>
            <w:r w:rsidR="006570F1">
              <w:rPr>
                <w:webHidden/>
              </w:rPr>
            </w:r>
            <w:r w:rsidR="006570F1">
              <w:rPr>
                <w:webHidden/>
              </w:rPr>
              <w:fldChar w:fldCharType="separate"/>
            </w:r>
            <w:r w:rsidR="00913C05">
              <w:rPr>
                <w:webHidden/>
              </w:rPr>
              <w:t>33</w:t>
            </w:r>
            <w:r w:rsidR="006570F1">
              <w:rPr>
                <w:webHidden/>
              </w:rPr>
              <w:fldChar w:fldCharType="end"/>
            </w:r>
          </w:hyperlink>
        </w:p>
        <w:p w14:paraId="7B633A06" w14:textId="50D86506" w:rsidR="006570F1" w:rsidRDefault="00000000">
          <w:pPr>
            <w:pStyle w:val="TOC2"/>
            <w:rPr>
              <w:rFonts w:asciiTheme="minorHAnsi" w:eastAsiaTheme="minorEastAsia" w:hAnsiTheme="minorHAnsi" w:cstheme="minorBidi"/>
              <w:b w:val="0"/>
              <w:sz w:val="22"/>
              <w:szCs w:val="22"/>
              <w:lang w:eastAsia="en-AU"/>
            </w:rPr>
          </w:pPr>
          <w:hyperlink w:anchor="_Toc59106929" w:history="1">
            <w:r w:rsidR="006570F1" w:rsidRPr="00511C41">
              <w:rPr>
                <w:rStyle w:val="Hyperlink"/>
              </w:rPr>
              <w:t>11</w:t>
            </w:r>
            <w:r w:rsidR="006570F1">
              <w:rPr>
                <w:rFonts w:asciiTheme="minorHAnsi" w:eastAsiaTheme="minorEastAsia" w:hAnsiTheme="minorHAnsi" w:cstheme="minorBidi"/>
                <w:b w:val="0"/>
                <w:sz w:val="22"/>
                <w:szCs w:val="22"/>
                <w:lang w:eastAsia="en-AU"/>
              </w:rPr>
              <w:tab/>
            </w:r>
            <w:r w:rsidR="006570F1" w:rsidRPr="00511C41">
              <w:rPr>
                <w:rStyle w:val="Hyperlink"/>
              </w:rPr>
              <w:t>Appendices</w:t>
            </w:r>
            <w:r w:rsidR="006570F1">
              <w:rPr>
                <w:webHidden/>
              </w:rPr>
              <w:tab/>
            </w:r>
            <w:r w:rsidR="006570F1">
              <w:rPr>
                <w:webHidden/>
              </w:rPr>
              <w:fldChar w:fldCharType="begin"/>
            </w:r>
            <w:r w:rsidR="006570F1">
              <w:rPr>
                <w:webHidden/>
              </w:rPr>
              <w:instrText xml:space="preserve"> PAGEREF _Toc59106929 \h </w:instrText>
            </w:r>
            <w:r w:rsidR="006570F1">
              <w:rPr>
                <w:webHidden/>
              </w:rPr>
            </w:r>
            <w:r w:rsidR="006570F1">
              <w:rPr>
                <w:webHidden/>
              </w:rPr>
              <w:fldChar w:fldCharType="separate"/>
            </w:r>
            <w:r w:rsidR="00913C05">
              <w:rPr>
                <w:webHidden/>
              </w:rPr>
              <w:t>34</w:t>
            </w:r>
            <w:r w:rsidR="006570F1">
              <w:rPr>
                <w:webHidden/>
              </w:rPr>
              <w:fldChar w:fldCharType="end"/>
            </w:r>
          </w:hyperlink>
        </w:p>
        <w:p w14:paraId="28B5EAE6" w14:textId="144918DB" w:rsidR="006570F1" w:rsidRDefault="00000000">
          <w:pPr>
            <w:pStyle w:val="TOC2"/>
            <w:rPr>
              <w:rFonts w:asciiTheme="minorHAnsi" w:eastAsiaTheme="minorEastAsia" w:hAnsiTheme="minorHAnsi" w:cstheme="minorBidi"/>
              <w:b w:val="0"/>
              <w:sz w:val="22"/>
              <w:szCs w:val="22"/>
              <w:lang w:eastAsia="en-AU"/>
            </w:rPr>
          </w:pPr>
          <w:hyperlink w:anchor="_Toc59106930" w:history="1">
            <w:r w:rsidR="006570F1" w:rsidRPr="00511C41">
              <w:rPr>
                <w:rStyle w:val="Hyperlink"/>
              </w:rPr>
              <w:t>Appendix 1: Requirements for AWPCS Heat Treatment Providers</w:t>
            </w:r>
            <w:r w:rsidR="006570F1">
              <w:rPr>
                <w:webHidden/>
              </w:rPr>
              <w:tab/>
            </w:r>
            <w:r w:rsidR="006570F1">
              <w:rPr>
                <w:webHidden/>
              </w:rPr>
              <w:fldChar w:fldCharType="begin"/>
            </w:r>
            <w:r w:rsidR="006570F1">
              <w:rPr>
                <w:webHidden/>
              </w:rPr>
              <w:instrText xml:space="preserve"> PAGEREF _Toc59106930 \h </w:instrText>
            </w:r>
            <w:r w:rsidR="006570F1">
              <w:rPr>
                <w:webHidden/>
              </w:rPr>
            </w:r>
            <w:r w:rsidR="006570F1">
              <w:rPr>
                <w:webHidden/>
              </w:rPr>
              <w:fldChar w:fldCharType="separate"/>
            </w:r>
            <w:r w:rsidR="00913C05">
              <w:rPr>
                <w:webHidden/>
              </w:rPr>
              <w:t>35</w:t>
            </w:r>
            <w:r w:rsidR="006570F1">
              <w:rPr>
                <w:webHidden/>
              </w:rPr>
              <w:fldChar w:fldCharType="end"/>
            </w:r>
          </w:hyperlink>
        </w:p>
        <w:p w14:paraId="660130A0" w14:textId="0CA183B5" w:rsidR="006570F1" w:rsidRDefault="00000000">
          <w:pPr>
            <w:pStyle w:val="TOC3"/>
            <w:rPr>
              <w:rFonts w:asciiTheme="minorHAnsi" w:eastAsiaTheme="minorEastAsia" w:hAnsiTheme="minorHAnsi" w:cstheme="minorBidi"/>
              <w:sz w:val="22"/>
              <w:szCs w:val="22"/>
              <w:lang w:eastAsia="en-AU"/>
            </w:rPr>
          </w:pPr>
          <w:hyperlink w:anchor="_Toc59106931" w:history="1">
            <w:r w:rsidR="006570F1" w:rsidRPr="00511C41">
              <w:rPr>
                <w:rStyle w:val="Hyperlink"/>
              </w:rPr>
              <w:t>1.1</w:t>
            </w:r>
            <w:r w:rsidR="006570F1">
              <w:rPr>
                <w:rFonts w:asciiTheme="minorHAnsi" w:eastAsiaTheme="minorEastAsia" w:hAnsiTheme="minorHAnsi" w:cstheme="minorBidi"/>
                <w:sz w:val="22"/>
                <w:szCs w:val="22"/>
                <w:lang w:eastAsia="en-AU"/>
              </w:rPr>
              <w:tab/>
            </w:r>
            <w:r w:rsidR="006570F1" w:rsidRPr="00511C41">
              <w:rPr>
                <w:rStyle w:val="Hyperlink"/>
              </w:rPr>
              <w:t>Purpose</w:t>
            </w:r>
            <w:r w:rsidR="006570F1">
              <w:rPr>
                <w:webHidden/>
              </w:rPr>
              <w:tab/>
            </w:r>
            <w:r w:rsidR="006570F1">
              <w:rPr>
                <w:webHidden/>
              </w:rPr>
              <w:fldChar w:fldCharType="begin"/>
            </w:r>
            <w:r w:rsidR="006570F1">
              <w:rPr>
                <w:webHidden/>
              </w:rPr>
              <w:instrText xml:space="preserve"> PAGEREF _Toc59106931 \h </w:instrText>
            </w:r>
            <w:r w:rsidR="006570F1">
              <w:rPr>
                <w:webHidden/>
              </w:rPr>
            </w:r>
            <w:r w:rsidR="006570F1">
              <w:rPr>
                <w:webHidden/>
              </w:rPr>
              <w:fldChar w:fldCharType="separate"/>
            </w:r>
            <w:r w:rsidR="00913C05">
              <w:rPr>
                <w:webHidden/>
              </w:rPr>
              <w:t>35</w:t>
            </w:r>
            <w:r w:rsidR="006570F1">
              <w:rPr>
                <w:webHidden/>
              </w:rPr>
              <w:fldChar w:fldCharType="end"/>
            </w:r>
          </w:hyperlink>
        </w:p>
        <w:p w14:paraId="56B3575F" w14:textId="46F05068" w:rsidR="006570F1" w:rsidRDefault="00000000">
          <w:pPr>
            <w:pStyle w:val="TOC3"/>
            <w:rPr>
              <w:rFonts w:asciiTheme="minorHAnsi" w:eastAsiaTheme="minorEastAsia" w:hAnsiTheme="minorHAnsi" w:cstheme="minorBidi"/>
              <w:sz w:val="22"/>
              <w:szCs w:val="22"/>
              <w:lang w:eastAsia="en-AU"/>
            </w:rPr>
          </w:pPr>
          <w:hyperlink w:anchor="_Toc59106932" w:history="1">
            <w:r w:rsidR="006570F1" w:rsidRPr="00511C41">
              <w:rPr>
                <w:rStyle w:val="Hyperlink"/>
              </w:rPr>
              <w:t>1.2</w:t>
            </w:r>
            <w:r w:rsidR="006570F1">
              <w:rPr>
                <w:rFonts w:asciiTheme="minorHAnsi" w:eastAsiaTheme="minorEastAsia" w:hAnsiTheme="minorHAnsi" w:cstheme="minorBidi"/>
                <w:sz w:val="22"/>
                <w:szCs w:val="22"/>
                <w:lang w:eastAsia="en-AU"/>
              </w:rPr>
              <w:tab/>
            </w:r>
            <w:r w:rsidR="006570F1" w:rsidRPr="00511C41">
              <w:rPr>
                <w:rStyle w:val="Hyperlink"/>
              </w:rPr>
              <w:t>Quality systems and manuals</w:t>
            </w:r>
            <w:r w:rsidR="006570F1">
              <w:rPr>
                <w:webHidden/>
              </w:rPr>
              <w:tab/>
            </w:r>
            <w:r w:rsidR="006570F1">
              <w:rPr>
                <w:webHidden/>
              </w:rPr>
              <w:fldChar w:fldCharType="begin"/>
            </w:r>
            <w:r w:rsidR="006570F1">
              <w:rPr>
                <w:webHidden/>
              </w:rPr>
              <w:instrText xml:space="preserve"> PAGEREF _Toc59106932 \h </w:instrText>
            </w:r>
            <w:r w:rsidR="006570F1">
              <w:rPr>
                <w:webHidden/>
              </w:rPr>
            </w:r>
            <w:r w:rsidR="006570F1">
              <w:rPr>
                <w:webHidden/>
              </w:rPr>
              <w:fldChar w:fldCharType="separate"/>
            </w:r>
            <w:r w:rsidR="00913C05">
              <w:rPr>
                <w:webHidden/>
              </w:rPr>
              <w:t>35</w:t>
            </w:r>
            <w:r w:rsidR="006570F1">
              <w:rPr>
                <w:webHidden/>
              </w:rPr>
              <w:fldChar w:fldCharType="end"/>
            </w:r>
          </w:hyperlink>
        </w:p>
        <w:p w14:paraId="392BAAE8" w14:textId="7CF38E70" w:rsidR="006570F1" w:rsidRDefault="00000000">
          <w:pPr>
            <w:pStyle w:val="TOC3"/>
            <w:rPr>
              <w:rFonts w:asciiTheme="minorHAnsi" w:eastAsiaTheme="minorEastAsia" w:hAnsiTheme="minorHAnsi" w:cstheme="minorBidi"/>
              <w:sz w:val="22"/>
              <w:szCs w:val="22"/>
              <w:lang w:eastAsia="en-AU"/>
            </w:rPr>
          </w:pPr>
          <w:hyperlink w:anchor="_Toc59106933" w:history="1">
            <w:r w:rsidR="006570F1" w:rsidRPr="00511C41">
              <w:rPr>
                <w:rStyle w:val="Hyperlink"/>
              </w:rPr>
              <w:t>1.3</w:t>
            </w:r>
            <w:r w:rsidR="006570F1">
              <w:rPr>
                <w:rFonts w:asciiTheme="minorHAnsi" w:eastAsiaTheme="minorEastAsia" w:hAnsiTheme="minorHAnsi" w:cstheme="minorBidi"/>
                <w:sz w:val="22"/>
                <w:szCs w:val="22"/>
                <w:lang w:eastAsia="en-AU"/>
              </w:rPr>
              <w:tab/>
            </w:r>
            <w:r w:rsidR="006570F1" w:rsidRPr="00511C41">
              <w:rPr>
                <w:rStyle w:val="Hyperlink"/>
              </w:rPr>
              <w:t>Segregation of treated and untreated wood packaging</w:t>
            </w:r>
            <w:r w:rsidR="006570F1">
              <w:rPr>
                <w:webHidden/>
              </w:rPr>
              <w:tab/>
            </w:r>
            <w:r w:rsidR="006570F1">
              <w:rPr>
                <w:webHidden/>
              </w:rPr>
              <w:fldChar w:fldCharType="begin"/>
            </w:r>
            <w:r w:rsidR="006570F1">
              <w:rPr>
                <w:webHidden/>
              </w:rPr>
              <w:instrText xml:space="preserve"> PAGEREF _Toc59106933 \h </w:instrText>
            </w:r>
            <w:r w:rsidR="006570F1">
              <w:rPr>
                <w:webHidden/>
              </w:rPr>
            </w:r>
            <w:r w:rsidR="006570F1">
              <w:rPr>
                <w:webHidden/>
              </w:rPr>
              <w:fldChar w:fldCharType="separate"/>
            </w:r>
            <w:r w:rsidR="00913C05">
              <w:rPr>
                <w:webHidden/>
              </w:rPr>
              <w:t>36</w:t>
            </w:r>
            <w:r w:rsidR="006570F1">
              <w:rPr>
                <w:webHidden/>
              </w:rPr>
              <w:fldChar w:fldCharType="end"/>
            </w:r>
          </w:hyperlink>
        </w:p>
        <w:p w14:paraId="5B48667D" w14:textId="3A48EA9D" w:rsidR="006570F1" w:rsidRDefault="00000000">
          <w:pPr>
            <w:pStyle w:val="TOC3"/>
            <w:rPr>
              <w:rFonts w:asciiTheme="minorHAnsi" w:eastAsiaTheme="minorEastAsia" w:hAnsiTheme="minorHAnsi" w:cstheme="minorBidi"/>
              <w:sz w:val="22"/>
              <w:szCs w:val="22"/>
              <w:lang w:eastAsia="en-AU"/>
            </w:rPr>
          </w:pPr>
          <w:hyperlink w:anchor="_Toc59106934" w:history="1">
            <w:r w:rsidR="006570F1" w:rsidRPr="00511C41">
              <w:rPr>
                <w:rStyle w:val="Hyperlink"/>
              </w:rPr>
              <w:t>1.4</w:t>
            </w:r>
            <w:r w:rsidR="006570F1">
              <w:rPr>
                <w:rFonts w:asciiTheme="minorHAnsi" w:eastAsiaTheme="minorEastAsia" w:hAnsiTheme="minorHAnsi" w:cstheme="minorBidi"/>
                <w:sz w:val="22"/>
                <w:szCs w:val="22"/>
                <w:lang w:eastAsia="en-AU"/>
              </w:rPr>
              <w:tab/>
            </w:r>
            <w:r w:rsidR="006570F1" w:rsidRPr="00511C41">
              <w:rPr>
                <w:rStyle w:val="Hyperlink"/>
              </w:rPr>
              <w:t>Traceability</w:t>
            </w:r>
            <w:r w:rsidR="006570F1">
              <w:rPr>
                <w:webHidden/>
              </w:rPr>
              <w:tab/>
            </w:r>
            <w:r w:rsidR="006570F1">
              <w:rPr>
                <w:webHidden/>
              </w:rPr>
              <w:fldChar w:fldCharType="begin"/>
            </w:r>
            <w:r w:rsidR="006570F1">
              <w:rPr>
                <w:webHidden/>
              </w:rPr>
              <w:instrText xml:space="preserve"> PAGEREF _Toc59106934 \h </w:instrText>
            </w:r>
            <w:r w:rsidR="006570F1">
              <w:rPr>
                <w:webHidden/>
              </w:rPr>
            </w:r>
            <w:r w:rsidR="006570F1">
              <w:rPr>
                <w:webHidden/>
              </w:rPr>
              <w:fldChar w:fldCharType="separate"/>
            </w:r>
            <w:r w:rsidR="00913C05">
              <w:rPr>
                <w:webHidden/>
              </w:rPr>
              <w:t>36</w:t>
            </w:r>
            <w:r w:rsidR="006570F1">
              <w:rPr>
                <w:webHidden/>
              </w:rPr>
              <w:fldChar w:fldCharType="end"/>
            </w:r>
          </w:hyperlink>
        </w:p>
        <w:p w14:paraId="0390ABF2" w14:textId="09093B2F" w:rsidR="006570F1" w:rsidRDefault="00000000">
          <w:pPr>
            <w:pStyle w:val="TOC3"/>
            <w:rPr>
              <w:rFonts w:asciiTheme="minorHAnsi" w:eastAsiaTheme="minorEastAsia" w:hAnsiTheme="minorHAnsi" w:cstheme="minorBidi"/>
              <w:sz w:val="22"/>
              <w:szCs w:val="22"/>
              <w:lang w:eastAsia="en-AU"/>
            </w:rPr>
          </w:pPr>
          <w:hyperlink w:anchor="_Toc59106935" w:history="1">
            <w:r w:rsidR="006570F1" w:rsidRPr="00511C41">
              <w:rPr>
                <w:rStyle w:val="Hyperlink"/>
              </w:rPr>
              <w:t>1.5</w:t>
            </w:r>
            <w:r w:rsidR="006570F1">
              <w:rPr>
                <w:rFonts w:asciiTheme="minorHAnsi" w:eastAsiaTheme="minorEastAsia" w:hAnsiTheme="minorHAnsi" w:cstheme="minorBidi"/>
                <w:sz w:val="22"/>
                <w:szCs w:val="22"/>
                <w:lang w:eastAsia="en-AU"/>
              </w:rPr>
              <w:tab/>
            </w:r>
            <w:r w:rsidR="006570F1" w:rsidRPr="00511C41">
              <w:rPr>
                <w:rStyle w:val="Hyperlink"/>
              </w:rPr>
              <w:t>Prior to treatment</w:t>
            </w:r>
            <w:r w:rsidR="006570F1">
              <w:rPr>
                <w:webHidden/>
              </w:rPr>
              <w:tab/>
            </w:r>
            <w:r w:rsidR="006570F1">
              <w:rPr>
                <w:webHidden/>
              </w:rPr>
              <w:fldChar w:fldCharType="begin"/>
            </w:r>
            <w:r w:rsidR="006570F1">
              <w:rPr>
                <w:webHidden/>
              </w:rPr>
              <w:instrText xml:space="preserve"> PAGEREF _Toc59106935 \h </w:instrText>
            </w:r>
            <w:r w:rsidR="006570F1">
              <w:rPr>
                <w:webHidden/>
              </w:rPr>
            </w:r>
            <w:r w:rsidR="006570F1">
              <w:rPr>
                <w:webHidden/>
              </w:rPr>
              <w:fldChar w:fldCharType="separate"/>
            </w:r>
            <w:r w:rsidR="00913C05">
              <w:rPr>
                <w:webHidden/>
              </w:rPr>
              <w:t>37</w:t>
            </w:r>
            <w:r w:rsidR="006570F1">
              <w:rPr>
                <w:webHidden/>
              </w:rPr>
              <w:fldChar w:fldCharType="end"/>
            </w:r>
          </w:hyperlink>
        </w:p>
        <w:p w14:paraId="602110EB" w14:textId="4D6A2ABB" w:rsidR="006570F1" w:rsidRDefault="00000000">
          <w:pPr>
            <w:pStyle w:val="TOC3"/>
            <w:rPr>
              <w:rFonts w:asciiTheme="minorHAnsi" w:eastAsiaTheme="minorEastAsia" w:hAnsiTheme="minorHAnsi" w:cstheme="minorBidi"/>
              <w:sz w:val="22"/>
              <w:szCs w:val="22"/>
              <w:lang w:eastAsia="en-AU"/>
            </w:rPr>
          </w:pPr>
          <w:hyperlink w:anchor="_Toc59106936" w:history="1">
            <w:r w:rsidR="006570F1" w:rsidRPr="00511C41">
              <w:rPr>
                <w:rStyle w:val="Hyperlink"/>
              </w:rPr>
              <w:t>1.6</w:t>
            </w:r>
            <w:r w:rsidR="006570F1">
              <w:rPr>
                <w:rFonts w:asciiTheme="minorHAnsi" w:eastAsiaTheme="minorEastAsia" w:hAnsiTheme="minorHAnsi" w:cstheme="minorBidi"/>
                <w:sz w:val="22"/>
                <w:szCs w:val="22"/>
                <w:lang w:eastAsia="en-AU"/>
              </w:rPr>
              <w:tab/>
            </w:r>
            <w:r w:rsidR="006570F1" w:rsidRPr="00511C41">
              <w:rPr>
                <w:rStyle w:val="Hyperlink"/>
              </w:rPr>
              <w:t>Heat treatment dosage</w:t>
            </w:r>
            <w:r w:rsidR="006570F1">
              <w:rPr>
                <w:webHidden/>
              </w:rPr>
              <w:tab/>
            </w:r>
            <w:r w:rsidR="006570F1">
              <w:rPr>
                <w:webHidden/>
              </w:rPr>
              <w:fldChar w:fldCharType="begin"/>
            </w:r>
            <w:r w:rsidR="006570F1">
              <w:rPr>
                <w:webHidden/>
              </w:rPr>
              <w:instrText xml:space="preserve"> PAGEREF _Toc59106936 \h </w:instrText>
            </w:r>
            <w:r w:rsidR="006570F1">
              <w:rPr>
                <w:webHidden/>
              </w:rPr>
            </w:r>
            <w:r w:rsidR="006570F1">
              <w:rPr>
                <w:webHidden/>
              </w:rPr>
              <w:fldChar w:fldCharType="separate"/>
            </w:r>
            <w:r w:rsidR="00913C05">
              <w:rPr>
                <w:webHidden/>
              </w:rPr>
              <w:t>37</w:t>
            </w:r>
            <w:r w:rsidR="006570F1">
              <w:rPr>
                <w:webHidden/>
              </w:rPr>
              <w:fldChar w:fldCharType="end"/>
            </w:r>
          </w:hyperlink>
        </w:p>
        <w:p w14:paraId="6F92F570" w14:textId="099A192F" w:rsidR="006570F1" w:rsidRDefault="00000000">
          <w:pPr>
            <w:pStyle w:val="TOC3"/>
            <w:rPr>
              <w:rFonts w:asciiTheme="minorHAnsi" w:eastAsiaTheme="minorEastAsia" w:hAnsiTheme="minorHAnsi" w:cstheme="minorBidi"/>
              <w:sz w:val="22"/>
              <w:szCs w:val="22"/>
              <w:lang w:eastAsia="en-AU"/>
            </w:rPr>
          </w:pPr>
          <w:hyperlink w:anchor="_Toc59106937" w:history="1">
            <w:r w:rsidR="006570F1" w:rsidRPr="00511C41">
              <w:rPr>
                <w:rStyle w:val="Hyperlink"/>
              </w:rPr>
              <w:t>1.7</w:t>
            </w:r>
            <w:r w:rsidR="006570F1">
              <w:rPr>
                <w:rFonts w:asciiTheme="minorHAnsi" w:eastAsiaTheme="minorEastAsia" w:hAnsiTheme="minorHAnsi" w:cstheme="minorBidi"/>
                <w:sz w:val="22"/>
                <w:szCs w:val="22"/>
                <w:lang w:eastAsia="en-AU"/>
              </w:rPr>
              <w:tab/>
            </w:r>
            <w:r w:rsidR="006570F1" w:rsidRPr="00511C41">
              <w:rPr>
                <w:rStyle w:val="Hyperlink"/>
              </w:rPr>
              <w:t>The treatment chamber</w:t>
            </w:r>
            <w:r w:rsidR="006570F1">
              <w:rPr>
                <w:webHidden/>
              </w:rPr>
              <w:tab/>
            </w:r>
            <w:r w:rsidR="006570F1">
              <w:rPr>
                <w:webHidden/>
              </w:rPr>
              <w:fldChar w:fldCharType="begin"/>
            </w:r>
            <w:r w:rsidR="006570F1">
              <w:rPr>
                <w:webHidden/>
              </w:rPr>
              <w:instrText xml:space="preserve"> PAGEREF _Toc59106937 \h </w:instrText>
            </w:r>
            <w:r w:rsidR="006570F1">
              <w:rPr>
                <w:webHidden/>
              </w:rPr>
            </w:r>
            <w:r w:rsidR="006570F1">
              <w:rPr>
                <w:webHidden/>
              </w:rPr>
              <w:fldChar w:fldCharType="separate"/>
            </w:r>
            <w:r w:rsidR="00913C05">
              <w:rPr>
                <w:webHidden/>
              </w:rPr>
              <w:t>37</w:t>
            </w:r>
            <w:r w:rsidR="006570F1">
              <w:rPr>
                <w:webHidden/>
              </w:rPr>
              <w:fldChar w:fldCharType="end"/>
            </w:r>
          </w:hyperlink>
        </w:p>
        <w:p w14:paraId="73DEC35E" w14:textId="53DAE691" w:rsidR="006570F1" w:rsidRDefault="00000000">
          <w:pPr>
            <w:pStyle w:val="TOC3"/>
            <w:rPr>
              <w:rFonts w:asciiTheme="minorHAnsi" w:eastAsiaTheme="minorEastAsia" w:hAnsiTheme="minorHAnsi" w:cstheme="minorBidi"/>
              <w:sz w:val="22"/>
              <w:szCs w:val="22"/>
              <w:lang w:eastAsia="en-AU"/>
            </w:rPr>
          </w:pPr>
          <w:hyperlink w:anchor="_Toc59106938" w:history="1">
            <w:r w:rsidR="006570F1" w:rsidRPr="00511C41">
              <w:rPr>
                <w:rStyle w:val="Hyperlink"/>
              </w:rPr>
              <w:t>1.8</w:t>
            </w:r>
            <w:r w:rsidR="006570F1">
              <w:rPr>
                <w:rFonts w:asciiTheme="minorHAnsi" w:eastAsiaTheme="minorEastAsia" w:hAnsiTheme="minorHAnsi" w:cstheme="minorBidi"/>
                <w:sz w:val="22"/>
                <w:szCs w:val="22"/>
                <w:lang w:eastAsia="en-AU"/>
              </w:rPr>
              <w:tab/>
            </w:r>
            <w:r w:rsidR="006570F1" w:rsidRPr="00511C41">
              <w:rPr>
                <w:rStyle w:val="Hyperlink"/>
              </w:rPr>
              <w:t>Measuring and monitoring equipment</w:t>
            </w:r>
            <w:r w:rsidR="006570F1">
              <w:rPr>
                <w:webHidden/>
              </w:rPr>
              <w:tab/>
            </w:r>
            <w:r w:rsidR="006570F1">
              <w:rPr>
                <w:webHidden/>
              </w:rPr>
              <w:fldChar w:fldCharType="begin"/>
            </w:r>
            <w:r w:rsidR="006570F1">
              <w:rPr>
                <w:webHidden/>
              </w:rPr>
              <w:instrText xml:space="preserve"> PAGEREF _Toc59106938 \h </w:instrText>
            </w:r>
            <w:r w:rsidR="006570F1">
              <w:rPr>
                <w:webHidden/>
              </w:rPr>
            </w:r>
            <w:r w:rsidR="006570F1">
              <w:rPr>
                <w:webHidden/>
              </w:rPr>
              <w:fldChar w:fldCharType="separate"/>
            </w:r>
            <w:r w:rsidR="00913C05">
              <w:rPr>
                <w:webHidden/>
              </w:rPr>
              <w:t>38</w:t>
            </w:r>
            <w:r w:rsidR="006570F1">
              <w:rPr>
                <w:webHidden/>
              </w:rPr>
              <w:fldChar w:fldCharType="end"/>
            </w:r>
          </w:hyperlink>
        </w:p>
        <w:p w14:paraId="43F9ECC0" w14:textId="284BD17C" w:rsidR="006570F1" w:rsidRDefault="00000000">
          <w:pPr>
            <w:pStyle w:val="TOC3"/>
            <w:rPr>
              <w:rFonts w:asciiTheme="minorHAnsi" w:eastAsiaTheme="minorEastAsia" w:hAnsiTheme="minorHAnsi" w:cstheme="minorBidi"/>
              <w:sz w:val="22"/>
              <w:szCs w:val="22"/>
              <w:lang w:eastAsia="en-AU"/>
            </w:rPr>
          </w:pPr>
          <w:hyperlink w:anchor="_Toc59106939" w:history="1">
            <w:r w:rsidR="006570F1" w:rsidRPr="00511C41">
              <w:rPr>
                <w:rStyle w:val="Hyperlink"/>
              </w:rPr>
              <w:t>1.9</w:t>
            </w:r>
            <w:r w:rsidR="006570F1">
              <w:rPr>
                <w:rFonts w:asciiTheme="minorHAnsi" w:eastAsiaTheme="minorEastAsia" w:hAnsiTheme="minorHAnsi" w:cstheme="minorBidi"/>
                <w:sz w:val="22"/>
                <w:szCs w:val="22"/>
                <w:lang w:eastAsia="en-AU"/>
              </w:rPr>
              <w:tab/>
            </w:r>
            <w:r w:rsidR="006570F1" w:rsidRPr="00511C41">
              <w:rPr>
                <w:rStyle w:val="Hyperlink"/>
              </w:rPr>
              <w:t>Measuring and monitoring of treatment</w:t>
            </w:r>
            <w:r w:rsidR="006570F1">
              <w:rPr>
                <w:webHidden/>
              </w:rPr>
              <w:tab/>
            </w:r>
            <w:r w:rsidR="006570F1">
              <w:rPr>
                <w:webHidden/>
              </w:rPr>
              <w:fldChar w:fldCharType="begin"/>
            </w:r>
            <w:r w:rsidR="006570F1">
              <w:rPr>
                <w:webHidden/>
              </w:rPr>
              <w:instrText xml:space="preserve"> PAGEREF _Toc59106939 \h </w:instrText>
            </w:r>
            <w:r w:rsidR="006570F1">
              <w:rPr>
                <w:webHidden/>
              </w:rPr>
            </w:r>
            <w:r w:rsidR="006570F1">
              <w:rPr>
                <w:webHidden/>
              </w:rPr>
              <w:fldChar w:fldCharType="separate"/>
            </w:r>
            <w:r w:rsidR="00913C05">
              <w:rPr>
                <w:webHidden/>
              </w:rPr>
              <w:t>38</w:t>
            </w:r>
            <w:r w:rsidR="006570F1">
              <w:rPr>
                <w:webHidden/>
              </w:rPr>
              <w:fldChar w:fldCharType="end"/>
            </w:r>
          </w:hyperlink>
        </w:p>
        <w:p w14:paraId="65FC687A" w14:textId="299FBDB6" w:rsidR="006570F1" w:rsidRDefault="00000000">
          <w:pPr>
            <w:pStyle w:val="TOC3"/>
            <w:rPr>
              <w:rFonts w:asciiTheme="minorHAnsi" w:eastAsiaTheme="minorEastAsia" w:hAnsiTheme="minorHAnsi" w:cstheme="minorBidi"/>
              <w:sz w:val="22"/>
              <w:szCs w:val="22"/>
              <w:lang w:eastAsia="en-AU"/>
            </w:rPr>
          </w:pPr>
          <w:hyperlink w:anchor="_Toc59106940" w:history="1">
            <w:r w:rsidR="006570F1" w:rsidRPr="00511C41">
              <w:rPr>
                <w:rStyle w:val="Hyperlink"/>
              </w:rPr>
              <w:t>1.10</w:t>
            </w:r>
            <w:r w:rsidR="006570F1">
              <w:rPr>
                <w:rFonts w:asciiTheme="minorHAnsi" w:eastAsiaTheme="minorEastAsia" w:hAnsiTheme="minorHAnsi" w:cstheme="minorBidi"/>
                <w:sz w:val="22"/>
                <w:szCs w:val="22"/>
                <w:lang w:eastAsia="en-AU"/>
              </w:rPr>
              <w:tab/>
            </w:r>
            <w:r w:rsidR="006570F1" w:rsidRPr="00511C41">
              <w:rPr>
                <w:rStyle w:val="Hyperlink"/>
              </w:rPr>
              <w:t>Treatment certificates</w:t>
            </w:r>
            <w:r w:rsidR="006570F1">
              <w:rPr>
                <w:webHidden/>
              </w:rPr>
              <w:tab/>
            </w:r>
            <w:r w:rsidR="006570F1">
              <w:rPr>
                <w:webHidden/>
              </w:rPr>
              <w:fldChar w:fldCharType="begin"/>
            </w:r>
            <w:r w:rsidR="006570F1">
              <w:rPr>
                <w:webHidden/>
              </w:rPr>
              <w:instrText xml:space="preserve"> PAGEREF _Toc59106940 \h </w:instrText>
            </w:r>
            <w:r w:rsidR="006570F1">
              <w:rPr>
                <w:webHidden/>
              </w:rPr>
            </w:r>
            <w:r w:rsidR="006570F1">
              <w:rPr>
                <w:webHidden/>
              </w:rPr>
              <w:fldChar w:fldCharType="separate"/>
            </w:r>
            <w:r w:rsidR="00913C05">
              <w:rPr>
                <w:webHidden/>
              </w:rPr>
              <w:t>38</w:t>
            </w:r>
            <w:r w:rsidR="006570F1">
              <w:rPr>
                <w:webHidden/>
              </w:rPr>
              <w:fldChar w:fldCharType="end"/>
            </w:r>
          </w:hyperlink>
        </w:p>
        <w:p w14:paraId="1F40EB49" w14:textId="09DDD883" w:rsidR="006570F1" w:rsidRDefault="00000000">
          <w:pPr>
            <w:pStyle w:val="TOC3"/>
            <w:rPr>
              <w:rFonts w:asciiTheme="minorHAnsi" w:eastAsiaTheme="minorEastAsia" w:hAnsiTheme="minorHAnsi" w:cstheme="minorBidi"/>
              <w:sz w:val="22"/>
              <w:szCs w:val="22"/>
              <w:lang w:eastAsia="en-AU"/>
            </w:rPr>
          </w:pPr>
          <w:hyperlink w:anchor="_Toc59106941" w:history="1">
            <w:r w:rsidR="006570F1" w:rsidRPr="00511C41">
              <w:rPr>
                <w:rStyle w:val="Hyperlink"/>
              </w:rPr>
              <w:t>1.11</w:t>
            </w:r>
            <w:r w:rsidR="006570F1">
              <w:rPr>
                <w:rFonts w:asciiTheme="minorHAnsi" w:eastAsiaTheme="minorEastAsia" w:hAnsiTheme="minorHAnsi" w:cstheme="minorBidi"/>
                <w:sz w:val="22"/>
                <w:szCs w:val="22"/>
                <w:lang w:eastAsia="en-AU"/>
              </w:rPr>
              <w:tab/>
            </w:r>
            <w:r w:rsidR="006570F1" w:rsidRPr="00511C41">
              <w:rPr>
                <w:rStyle w:val="Hyperlink"/>
              </w:rPr>
              <w:t>Application of ISPM 15 certification mark</w:t>
            </w:r>
            <w:r w:rsidR="006570F1">
              <w:rPr>
                <w:webHidden/>
              </w:rPr>
              <w:tab/>
            </w:r>
            <w:r w:rsidR="006570F1">
              <w:rPr>
                <w:webHidden/>
              </w:rPr>
              <w:fldChar w:fldCharType="begin"/>
            </w:r>
            <w:r w:rsidR="006570F1">
              <w:rPr>
                <w:webHidden/>
              </w:rPr>
              <w:instrText xml:space="preserve"> PAGEREF _Toc59106941 \h </w:instrText>
            </w:r>
            <w:r w:rsidR="006570F1">
              <w:rPr>
                <w:webHidden/>
              </w:rPr>
            </w:r>
            <w:r w:rsidR="006570F1">
              <w:rPr>
                <w:webHidden/>
              </w:rPr>
              <w:fldChar w:fldCharType="separate"/>
            </w:r>
            <w:r w:rsidR="00913C05">
              <w:rPr>
                <w:webHidden/>
              </w:rPr>
              <w:t>39</w:t>
            </w:r>
            <w:r w:rsidR="006570F1">
              <w:rPr>
                <w:webHidden/>
              </w:rPr>
              <w:fldChar w:fldCharType="end"/>
            </w:r>
          </w:hyperlink>
        </w:p>
        <w:p w14:paraId="188F16A1" w14:textId="7285D1AC" w:rsidR="006570F1" w:rsidRDefault="00000000">
          <w:pPr>
            <w:pStyle w:val="TOC3"/>
            <w:rPr>
              <w:rFonts w:asciiTheme="minorHAnsi" w:eastAsiaTheme="minorEastAsia" w:hAnsiTheme="minorHAnsi" w:cstheme="minorBidi"/>
              <w:sz w:val="22"/>
              <w:szCs w:val="22"/>
              <w:lang w:eastAsia="en-AU"/>
            </w:rPr>
          </w:pPr>
          <w:hyperlink w:anchor="_Toc59106942" w:history="1">
            <w:r w:rsidR="006570F1" w:rsidRPr="00511C41">
              <w:rPr>
                <w:rStyle w:val="Hyperlink"/>
              </w:rPr>
              <w:t>1.12</w:t>
            </w:r>
            <w:r w:rsidR="006570F1">
              <w:rPr>
                <w:rFonts w:asciiTheme="minorHAnsi" w:eastAsiaTheme="minorEastAsia" w:hAnsiTheme="minorHAnsi" w:cstheme="minorBidi"/>
                <w:sz w:val="22"/>
                <w:szCs w:val="22"/>
                <w:lang w:eastAsia="en-AU"/>
              </w:rPr>
              <w:tab/>
            </w:r>
            <w:r w:rsidR="006570F1" w:rsidRPr="00511C41">
              <w:rPr>
                <w:rStyle w:val="Hyperlink"/>
              </w:rPr>
              <w:t>Records management</w:t>
            </w:r>
            <w:r w:rsidR="006570F1">
              <w:rPr>
                <w:webHidden/>
              </w:rPr>
              <w:tab/>
            </w:r>
            <w:r w:rsidR="006570F1">
              <w:rPr>
                <w:webHidden/>
              </w:rPr>
              <w:fldChar w:fldCharType="begin"/>
            </w:r>
            <w:r w:rsidR="006570F1">
              <w:rPr>
                <w:webHidden/>
              </w:rPr>
              <w:instrText xml:space="preserve"> PAGEREF _Toc59106942 \h </w:instrText>
            </w:r>
            <w:r w:rsidR="006570F1">
              <w:rPr>
                <w:webHidden/>
              </w:rPr>
            </w:r>
            <w:r w:rsidR="006570F1">
              <w:rPr>
                <w:webHidden/>
              </w:rPr>
              <w:fldChar w:fldCharType="separate"/>
            </w:r>
            <w:r w:rsidR="00913C05">
              <w:rPr>
                <w:webHidden/>
              </w:rPr>
              <w:t>39</w:t>
            </w:r>
            <w:r w:rsidR="006570F1">
              <w:rPr>
                <w:webHidden/>
              </w:rPr>
              <w:fldChar w:fldCharType="end"/>
            </w:r>
          </w:hyperlink>
        </w:p>
        <w:p w14:paraId="4463E06D" w14:textId="5D390D1E" w:rsidR="006570F1" w:rsidRDefault="00000000">
          <w:pPr>
            <w:pStyle w:val="TOC2"/>
            <w:rPr>
              <w:rFonts w:asciiTheme="minorHAnsi" w:eastAsiaTheme="minorEastAsia" w:hAnsiTheme="minorHAnsi" w:cstheme="minorBidi"/>
              <w:b w:val="0"/>
              <w:sz w:val="22"/>
              <w:szCs w:val="22"/>
              <w:lang w:eastAsia="en-AU"/>
            </w:rPr>
          </w:pPr>
          <w:hyperlink w:anchor="_Toc59106943" w:history="1">
            <w:r w:rsidR="006570F1" w:rsidRPr="00511C41">
              <w:rPr>
                <w:rStyle w:val="Hyperlink"/>
              </w:rPr>
              <w:t>Appendix 2: Requirements for AWPCS Dielectric Heat Treatment providers</w:t>
            </w:r>
            <w:r w:rsidR="006570F1">
              <w:rPr>
                <w:webHidden/>
              </w:rPr>
              <w:tab/>
            </w:r>
            <w:r w:rsidR="006570F1">
              <w:rPr>
                <w:webHidden/>
              </w:rPr>
              <w:fldChar w:fldCharType="begin"/>
            </w:r>
            <w:r w:rsidR="006570F1">
              <w:rPr>
                <w:webHidden/>
              </w:rPr>
              <w:instrText xml:space="preserve"> PAGEREF _Toc59106943 \h </w:instrText>
            </w:r>
            <w:r w:rsidR="006570F1">
              <w:rPr>
                <w:webHidden/>
              </w:rPr>
            </w:r>
            <w:r w:rsidR="006570F1">
              <w:rPr>
                <w:webHidden/>
              </w:rPr>
              <w:fldChar w:fldCharType="separate"/>
            </w:r>
            <w:r w:rsidR="00913C05">
              <w:rPr>
                <w:webHidden/>
              </w:rPr>
              <w:t>41</w:t>
            </w:r>
            <w:r w:rsidR="006570F1">
              <w:rPr>
                <w:webHidden/>
              </w:rPr>
              <w:fldChar w:fldCharType="end"/>
            </w:r>
          </w:hyperlink>
        </w:p>
        <w:p w14:paraId="46A58971" w14:textId="07BC27E5" w:rsidR="006570F1" w:rsidRDefault="00000000">
          <w:pPr>
            <w:pStyle w:val="TOC3"/>
            <w:rPr>
              <w:rFonts w:asciiTheme="minorHAnsi" w:eastAsiaTheme="minorEastAsia" w:hAnsiTheme="minorHAnsi" w:cstheme="minorBidi"/>
              <w:sz w:val="22"/>
              <w:szCs w:val="22"/>
              <w:lang w:eastAsia="en-AU"/>
            </w:rPr>
          </w:pPr>
          <w:hyperlink w:anchor="_Toc59106944" w:history="1">
            <w:r w:rsidR="006570F1" w:rsidRPr="00511C41">
              <w:rPr>
                <w:rStyle w:val="Hyperlink"/>
              </w:rPr>
              <w:t>2.1</w:t>
            </w:r>
            <w:r w:rsidR="006570F1">
              <w:rPr>
                <w:rFonts w:asciiTheme="minorHAnsi" w:eastAsiaTheme="minorEastAsia" w:hAnsiTheme="minorHAnsi" w:cstheme="minorBidi"/>
                <w:sz w:val="22"/>
                <w:szCs w:val="22"/>
                <w:lang w:eastAsia="en-AU"/>
              </w:rPr>
              <w:tab/>
            </w:r>
            <w:r w:rsidR="006570F1" w:rsidRPr="00511C41">
              <w:rPr>
                <w:rStyle w:val="Hyperlink"/>
              </w:rPr>
              <w:t>Purpose</w:t>
            </w:r>
            <w:r w:rsidR="006570F1">
              <w:rPr>
                <w:webHidden/>
              </w:rPr>
              <w:tab/>
            </w:r>
            <w:r w:rsidR="006570F1">
              <w:rPr>
                <w:webHidden/>
              </w:rPr>
              <w:fldChar w:fldCharType="begin"/>
            </w:r>
            <w:r w:rsidR="006570F1">
              <w:rPr>
                <w:webHidden/>
              </w:rPr>
              <w:instrText xml:space="preserve"> PAGEREF _Toc59106944 \h </w:instrText>
            </w:r>
            <w:r w:rsidR="006570F1">
              <w:rPr>
                <w:webHidden/>
              </w:rPr>
            </w:r>
            <w:r w:rsidR="006570F1">
              <w:rPr>
                <w:webHidden/>
              </w:rPr>
              <w:fldChar w:fldCharType="separate"/>
            </w:r>
            <w:r w:rsidR="00913C05">
              <w:rPr>
                <w:webHidden/>
              </w:rPr>
              <w:t>41</w:t>
            </w:r>
            <w:r w:rsidR="006570F1">
              <w:rPr>
                <w:webHidden/>
              </w:rPr>
              <w:fldChar w:fldCharType="end"/>
            </w:r>
          </w:hyperlink>
        </w:p>
        <w:p w14:paraId="579697B4" w14:textId="0B32FAF8" w:rsidR="006570F1" w:rsidRDefault="00000000">
          <w:pPr>
            <w:pStyle w:val="TOC3"/>
            <w:rPr>
              <w:rFonts w:asciiTheme="minorHAnsi" w:eastAsiaTheme="minorEastAsia" w:hAnsiTheme="minorHAnsi" w:cstheme="minorBidi"/>
              <w:sz w:val="22"/>
              <w:szCs w:val="22"/>
              <w:lang w:eastAsia="en-AU"/>
            </w:rPr>
          </w:pPr>
          <w:hyperlink w:anchor="_Toc59106945" w:history="1">
            <w:r w:rsidR="006570F1" w:rsidRPr="00511C41">
              <w:rPr>
                <w:rStyle w:val="Hyperlink"/>
              </w:rPr>
              <w:t>2.2</w:t>
            </w:r>
            <w:r w:rsidR="006570F1">
              <w:rPr>
                <w:rFonts w:asciiTheme="minorHAnsi" w:eastAsiaTheme="minorEastAsia" w:hAnsiTheme="minorHAnsi" w:cstheme="minorBidi"/>
                <w:sz w:val="22"/>
                <w:szCs w:val="22"/>
                <w:lang w:eastAsia="en-AU"/>
              </w:rPr>
              <w:tab/>
            </w:r>
            <w:r w:rsidR="006570F1" w:rsidRPr="00511C41">
              <w:rPr>
                <w:rStyle w:val="Hyperlink"/>
              </w:rPr>
              <w:t>Quality systems and manuals</w:t>
            </w:r>
            <w:r w:rsidR="006570F1">
              <w:rPr>
                <w:webHidden/>
              </w:rPr>
              <w:tab/>
            </w:r>
            <w:r w:rsidR="006570F1">
              <w:rPr>
                <w:webHidden/>
              </w:rPr>
              <w:fldChar w:fldCharType="begin"/>
            </w:r>
            <w:r w:rsidR="006570F1">
              <w:rPr>
                <w:webHidden/>
              </w:rPr>
              <w:instrText xml:space="preserve"> PAGEREF _Toc59106945 \h </w:instrText>
            </w:r>
            <w:r w:rsidR="006570F1">
              <w:rPr>
                <w:webHidden/>
              </w:rPr>
            </w:r>
            <w:r w:rsidR="006570F1">
              <w:rPr>
                <w:webHidden/>
              </w:rPr>
              <w:fldChar w:fldCharType="separate"/>
            </w:r>
            <w:r w:rsidR="00913C05">
              <w:rPr>
                <w:webHidden/>
              </w:rPr>
              <w:t>41</w:t>
            </w:r>
            <w:r w:rsidR="006570F1">
              <w:rPr>
                <w:webHidden/>
              </w:rPr>
              <w:fldChar w:fldCharType="end"/>
            </w:r>
          </w:hyperlink>
        </w:p>
        <w:p w14:paraId="4746C48F" w14:textId="55A39159" w:rsidR="006570F1" w:rsidRDefault="00000000">
          <w:pPr>
            <w:pStyle w:val="TOC3"/>
            <w:rPr>
              <w:rFonts w:asciiTheme="minorHAnsi" w:eastAsiaTheme="minorEastAsia" w:hAnsiTheme="minorHAnsi" w:cstheme="minorBidi"/>
              <w:sz w:val="22"/>
              <w:szCs w:val="22"/>
              <w:lang w:eastAsia="en-AU"/>
            </w:rPr>
          </w:pPr>
          <w:hyperlink w:anchor="_Toc59106946" w:history="1">
            <w:r w:rsidR="006570F1" w:rsidRPr="00511C41">
              <w:rPr>
                <w:rStyle w:val="Hyperlink"/>
              </w:rPr>
              <w:t>2.3</w:t>
            </w:r>
            <w:r w:rsidR="006570F1">
              <w:rPr>
                <w:rFonts w:asciiTheme="minorHAnsi" w:eastAsiaTheme="minorEastAsia" w:hAnsiTheme="minorHAnsi" w:cstheme="minorBidi"/>
                <w:sz w:val="22"/>
                <w:szCs w:val="22"/>
                <w:lang w:eastAsia="en-AU"/>
              </w:rPr>
              <w:tab/>
            </w:r>
            <w:r w:rsidR="006570F1" w:rsidRPr="00511C41">
              <w:rPr>
                <w:rStyle w:val="Hyperlink"/>
              </w:rPr>
              <w:t>Segregation of treated and untreated wood packaging</w:t>
            </w:r>
            <w:r w:rsidR="006570F1">
              <w:rPr>
                <w:webHidden/>
              </w:rPr>
              <w:tab/>
            </w:r>
            <w:r w:rsidR="006570F1">
              <w:rPr>
                <w:webHidden/>
              </w:rPr>
              <w:fldChar w:fldCharType="begin"/>
            </w:r>
            <w:r w:rsidR="006570F1">
              <w:rPr>
                <w:webHidden/>
              </w:rPr>
              <w:instrText xml:space="preserve"> PAGEREF _Toc59106946 \h </w:instrText>
            </w:r>
            <w:r w:rsidR="006570F1">
              <w:rPr>
                <w:webHidden/>
              </w:rPr>
            </w:r>
            <w:r w:rsidR="006570F1">
              <w:rPr>
                <w:webHidden/>
              </w:rPr>
              <w:fldChar w:fldCharType="separate"/>
            </w:r>
            <w:r w:rsidR="00913C05">
              <w:rPr>
                <w:webHidden/>
              </w:rPr>
              <w:t>42</w:t>
            </w:r>
            <w:r w:rsidR="006570F1">
              <w:rPr>
                <w:webHidden/>
              </w:rPr>
              <w:fldChar w:fldCharType="end"/>
            </w:r>
          </w:hyperlink>
        </w:p>
        <w:p w14:paraId="00EF7892" w14:textId="08F68735" w:rsidR="006570F1" w:rsidRDefault="00000000">
          <w:pPr>
            <w:pStyle w:val="TOC3"/>
            <w:rPr>
              <w:rFonts w:asciiTheme="minorHAnsi" w:eastAsiaTheme="minorEastAsia" w:hAnsiTheme="minorHAnsi" w:cstheme="minorBidi"/>
              <w:sz w:val="22"/>
              <w:szCs w:val="22"/>
              <w:lang w:eastAsia="en-AU"/>
            </w:rPr>
          </w:pPr>
          <w:hyperlink w:anchor="_Toc59106947" w:history="1">
            <w:r w:rsidR="006570F1" w:rsidRPr="00511C41">
              <w:rPr>
                <w:rStyle w:val="Hyperlink"/>
              </w:rPr>
              <w:t>2.4</w:t>
            </w:r>
            <w:r w:rsidR="006570F1">
              <w:rPr>
                <w:rFonts w:asciiTheme="minorHAnsi" w:eastAsiaTheme="minorEastAsia" w:hAnsiTheme="minorHAnsi" w:cstheme="minorBidi"/>
                <w:sz w:val="22"/>
                <w:szCs w:val="22"/>
                <w:lang w:eastAsia="en-AU"/>
              </w:rPr>
              <w:tab/>
            </w:r>
            <w:r w:rsidR="006570F1" w:rsidRPr="00511C41">
              <w:rPr>
                <w:rStyle w:val="Hyperlink"/>
              </w:rPr>
              <w:t>Traceability</w:t>
            </w:r>
            <w:r w:rsidR="006570F1">
              <w:rPr>
                <w:webHidden/>
              </w:rPr>
              <w:tab/>
            </w:r>
            <w:r w:rsidR="006570F1">
              <w:rPr>
                <w:webHidden/>
              </w:rPr>
              <w:fldChar w:fldCharType="begin"/>
            </w:r>
            <w:r w:rsidR="006570F1">
              <w:rPr>
                <w:webHidden/>
              </w:rPr>
              <w:instrText xml:space="preserve"> PAGEREF _Toc59106947 \h </w:instrText>
            </w:r>
            <w:r w:rsidR="006570F1">
              <w:rPr>
                <w:webHidden/>
              </w:rPr>
            </w:r>
            <w:r w:rsidR="006570F1">
              <w:rPr>
                <w:webHidden/>
              </w:rPr>
              <w:fldChar w:fldCharType="separate"/>
            </w:r>
            <w:r w:rsidR="00913C05">
              <w:rPr>
                <w:webHidden/>
              </w:rPr>
              <w:t>43</w:t>
            </w:r>
            <w:r w:rsidR="006570F1">
              <w:rPr>
                <w:webHidden/>
              </w:rPr>
              <w:fldChar w:fldCharType="end"/>
            </w:r>
          </w:hyperlink>
        </w:p>
        <w:p w14:paraId="7DF12B9D" w14:textId="45A5F155" w:rsidR="006570F1" w:rsidRDefault="00000000">
          <w:pPr>
            <w:pStyle w:val="TOC3"/>
            <w:rPr>
              <w:rFonts w:asciiTheme="minorHAnsi" w:eastAsiaTheme="minorEastAsia" w:hAnsiTheme="minorHAnsi" w:cstheme="minorBidi"/>
              <w:sz w:val="22"/>
              <w:szCs w:val="22"/>
              <w:lang w:eastAsia="en-AU"/>
            </w:rPr>
          </w:pPr>
          <w:hyperlink w:anchor="_Toc59106948" w:history="1">
            <w:r w:rsidR="006570F1" w:rsidRPr="00511C41">
              <w:rPr>
                <w:rStyle w:val="Hyperlink"/>
              </w:rPr>
              <w:t>2.5</w:t>
            </w:r>
            <w:r w:rsidR="006570F1">
              <w:rPr>
                <w:rFonts w:asciiTheme="minorHAnsi" w:eastAsiaTheme="minorEastAsia" w:hAnsiTheme="minorHAnsi" w:cstheme="minorBidi"/>
                <w:sz w:val="22"/>
                <w:szCs w:val="22"/>
                <w:lang w:eastAsia="en-AU"/>
              </w:rPr>
              <w:tab/>
            </w:r>
            <w:r w:rsidR="006570F1" w:rsidRPr="00511C41">
              <w:rPr>
                <w:rStyle w:val="Hyperlink"/>
              </w:rPr>
              <w:t>Prior to treatment</w:t>
            </w:r>
            <w:r w:rsidR="006570F1">
              <w:rPr>
                <w:webHidden/>
              </w:rPr>
              <w:tab/>
            </w:r>
            <w:r w:rsidR="006570F1">
              <w:rPr>
                <w:webHidden/>
              </w:rPr>
              <w:fldChar w:fldCharType="begin"/>
            </w:r>
            <w:r w:rsidR="006570F1">
              <w:rPr>
                <w:webHidden/>
              </w:rPr>
              <w:instrText xml:space="preserve"> PAGEREF _Toc59106948 \h </w:instrText>
            </w:r>
            <w:r w:rsidR="006570F1">
              <w:rPr>
                <w:webHidden/>
              </w:rPr>
            </w:r>
            <w:r w:rsidR="006570F1">
              <w:rPr>
                <w:webHidden/>
              </w:rPr>
              <w:fldChar w:fldCharType="separate"/>
            </w:r>
            <w:r w:rsidR="00913C05">
              <w:rPr>
                <w:webHidden/>
              </w:rPr>
              <w:t>43</w:t>
            </w:r>
            <w:r w:rsidR="006570F1">
              <w:rPr>
                <w:webHidden/>
              </w:rPr>
              <w:fldChar w:fldCharType="end"/>
            </w:r>
          </w:hyperlink>
        </w:p>
        <w:p w14:paraId="2823172E" w14:textId="3E823773" w:rsidR="006570F1" w:rsidRDefault="00000000">
          <w:pPr>
            <w:pStyle w:val="TOC3"/>
            <w:rPr>
              <w:rFonts w:asciiTheme="minorHAnsi" w:eastAsiaTheme="minorEastAsia" w:hAnsiTheme="minorHAnsi" w:cstheme="minorBidi"/>
              <w:sz w:val="22"/>
              <w:szCs w:val="22"/>
              <w:lang w:eastAsia="en-AU"/>
            </w:rPr>
          </w:pPr>
          <w:hyperlink w:anchor="_Toc59106949" w:history="1">
            <w:r w:rsidR="006570F1" w:rsidRPr="00511C41">
              <w:rPr>
                <w:rStyle w:val="Hyperlink"/>
              </w:rPr>
              <w:t>2.6</w:t>
            </w:r>
            <w:r w:rsidR="006570F1">
              <w:rPr>
                <w:rFonts w:asciiTheme="minorHAnsi" w:eastAsiaTheme="minorEastAsia" w:hAnsiTheme="minorHAnsi" w:cstheme="minorBidi"/>
                <w:sz w:val="22"/>
                <w:szCs w:val="22"/>
                <w:lang w:eastAsia="en-AU"/>
              </w:rPr>
              <w:tab/>
            </w:r>
            <w:r w:rsidR="006570F1" w:rsidRPr="00511C41">
              <w:rPr>
                <w:rStyle w:val="Hyperlink"/>
              </w:rPr>
              <w:t>Heat treatment dosage</w:t>
            </w:r>
            <w:r w:rsidR="006570F1">
              <w:rPr>
                <w:webHidden/>
              </w:rPr>
              <w:tab/>
            </w:r>
            <w:r w:rsidR="006570F1">
              <w:rPr>
                <w:webHidden/>
              </w:rPr>
              <w:fldChar w:fldCharType="begin"/>
            </w:r>
            <w:r w:rsidR="006570F1">
              <w:rPr>
                <w:webHidden/>
              </w:rPr>
              <w:instrText xml:space="preserve"> PAGEREF _Toc59106949 \h </w:instrText>
            </w:r>
            <w:r w:rsidR="006570F1">
              <w:rPr>
                <w:webHidden/>
              </w:rPr>
            </w:r>
            <w:r w:rsidR="006570F1">
              <w:rPr>
                <w:webHidden/>
              </w:rPr>
              <w:fldChar w:fldCharType="separate"/>
            </w:r>
            <w:r w:rsidR="00913C05">
              <w:rPr>
                <w:webHidden/>
              </w:rPr>
              <w:t>43</w:t>
            </w:r>
            <w:r w:rsidR="006570F1">
              <w:rPr>
                <w:webHidden/>
              </w:rPr>
              <w:fldChar w:fldCharType="end"/>
            </w:r>
          </w:hyperlink>
        </w:p>
        <w:p w14:paraId="653D095D" w14:textId="2D220266" w:rsidR="006570F1" w:rsidRDefault="00000000">
          <w:pPr>
            <w:pStyle w:val="TOC3"/>
            <w:rPr>
              <w:rFonts w:asciiTheme="minorHAnsi" w:eastAsiaTheme="minorEastAsia" w:hAnsiTheme="minorHAnsi" w:cstheme="minorBidi"/>
              <w:sz w:val="22"/>
              <w:szCs w:val="22"/>
              <w:lang w:eastAsia="en-AU"/>
            </w:rPr>
          </w:pPr>
          <w:hyperlink w:anchor="_Toc59106950" w:history="1">
            <w:r w:rsidR="006570F1" w:rsidRPr="00511C41">
              <w:rPr>
                <w:rStyle w:val="Hyperlink"/>
              </w:rPr>
              <w:t>2.7</w:t>
            </w:r>
            <w:r w:rsidR="006570F1">
              <w:rPr>
                <w:rFonts w:asciiTheme="minorHAnsi" w:eastAsiaTheme="minorEastAsia" w:hAnsiTheme="minorHAnsi" w:cstheme="minorBidi"/>
                <w:sz w:val="22"/>
                <w:szCs w:val="22"/>
                <w:lang w:eastAsia="en-AU"/>
              </w:rPr>
              <w:tab/>
            </w:r>
            <w:r w:rsidR="006570F1" w:rsidRPr="00511C41">
              <w:rPr>
                <w:rStyle w:val="Hyperlink"/>
              </w:rPr>
              <w:t>Dielectric heat treatment system</w:t>
            </w:r>
            <w:r w:rsidR="006570F1">
              <w:rPr>
                <w:webHidden/>
              </w:rPr>
              <w:tab/>
            </w:r>
            <w:r w:rsidR="006570F1">
              <w:rPr>
                <w:webHidden/>
              </w:rPr>
              <w:fldChar w:fldCharType="begin"/>
            </w:r>
            <w:r w:rsidR="006570F1">
              <w:rPr>
                <w:webHidden/>
              </w:rPr>
              <w:instrText xml:space="preserve"> PAGEREF _Toc59106950 \h </w:instrText>
            </w:r>
            <w:r w:rsidR="006570F1">
              <w:rPr>
                <w:webHidden/>
              </w:rPr>
            </w:r>
            <w:r w:rsidR="006570F1">
              <w:rPr>
                <w:webHidden/>
              </w:rPr>
              <w:fldChar w:fldCharType="separate"/>
            </w:r>
            <w:r w:rsidR="00913C05">
              <w:rPr>
                <w:webHidden/>
              </w:rPr>
              <w:t>43</w:t>
            </w:r>
            <w:r w:rsidR="006570F1">
              <w:rPr>
                <w:webHidden/>
              </w:rPr>
              <w:fldChar w:fldCharType="end"/>
            </w:r>
          </w:hyperlink>
        </w:p>
        <w:p w14:paraId="719D23D4" w14:textId="2787B28F" w:rsidR="006570F1" w:rsidRDefault="00000000">
          <w:pPr>
            <w:pStyle w:val="TOC3"/>
            <w:rPr>
              <w:rFonts w:asciiTheme="minorHAnsi" w:eastAsiaTheme="minorEastAsia" w:hAnsiTheme="minorHAnsi" w:cstheme="minorBidi"/>
              <w:sz w:val="22"/>
              <w:szCs w:val="22"/>
              <w:lang w:eastAsia="en-AU"/>
            </w:rPr>
          </w:pPr>
          <w:hyperlink w:anchor="_Toc59106951" w:history="1">
            <w:r w:rsidR="006570F1" w:rsidRPr="00511C41">
              <w:rPr>
                <w:rStyle w:val="Hyperlink"/>
              </w:rPr>
              <w:t>2.8</w:t>
            </w:r>
            <w:r w:rsidR="006570F1">
              <w:rPr>
                <w:rFonts w:asciiTheme="minorHAnsi" w:eastAsiaTheme="minorEastAsia" w:hAnsiTheme="minorHAnsi" w:cstheme="minorBidi"/>
                <w:sz w:val="22"/>
                <w:szCs w:val="22"/>
                <w:lang w:eastAsia="en-AU"/>
              </w:rPr>
              <w:tab/>
            </w:r>
            <w:r w:rsidR="006570F1" w:rsidRPr="00511C41">
              <w:rPr>
                <w:rStyle w:val="Hyperlink"/>
              </w:rPr>
              <w:t>Measuring and monitoring equipment</w:t>
            </w:r>
            <w:r w:rsidR="006570F1">
              <w:rPr>
                <w:webHidden/>
              </w:rPr>
              <w:tab/>
            </w:r>
            <w:r w:rsidR="006570F1">
              <w:rPr>
                <w:webHidden/>
              </w:rPr>
              <w:fldChar w:fldCharType="begin"/>
            </w:r>
            <w:r w:rsidR="006570F1">
              <w:rPr>
                <w:webHidden/>
              </w:rPr>
              <w:instrText xml:space="preserve"> PAGEREF _Toc59106951 \h </w:instrText>
            </w:r>
            <w:r w:rsidR="006570F1">
              <w:rPr>
                <w:webHidden/>
              </w:rPr>
            </w:r>
            <w:r w:rsidR="006570F1">
              <w:rPr>
                <w:webHidden/>
              </w:rPr>
              <w:fldChar w:fldCharType="separate"/>
            </w:r>
            <w:r w:rsidR="00913C05">
              <w:rPr>
                <w:webHidden/>
              </w:rPr>
              <w:t>44</w:t>
            </w:r>
            <w:r w:rsidR="006570F1">
              <w:rPr>
                <w:webHidden/>
              </w:rPr>
              <w:fldChar w:fldCharType="end"/>
            </w:r>
          </w:hyperlink>
        </w:p>
        <w:p w14:paraId="34745D33" w14:textId="1106FC1D" w:rsidR="006570F1" w:rsidRDefault="00000000">
          <w:pPr>
            <w:pStyle w:val="TOC3"/>
            <w:rPr>
              <w:rFonts w:asciiTheme="minorHAnsi" w:eastAsiaTheme="minorEastAsia" w:hAnsiTheme="minorHAnsi" w:cstheme="minorBidi"/>
              <w:sz w:val="22"/>
              <w:szCs w:val="22"/>
              <w:lang w:eastAsia="en-AU"/>
            </w:rPr>
          </w:pPr>
          <w:hyperlink w:anchor="_Toc59106952" w:history="1">
            <w:r w:rsidR="006570F1" w:rsidRPr="00511C41">
              <w:rPr>
                <w:rStyle w:val="Hyperlink"/>
              </w:rPr>
              <w:t>2.9</w:t>
            </w:r>
            <w:r w:rsidR="006570F1">
              <w:rPr>
                <w:rFonts w:asciiTheme="minorHAnsi" w:eastAsiaTheme="minorEastAsia" w:hAnsiTheme="minorHAnsi" w:cstheme="minorBidi"/>
                <w:sz w:val="22"/>
                <w:szCs w:val="22"/>
                <w:lang w:eastAsia="en-AU"/>
              </w:rPr>
              <w:tab/>
            </w:r>
            <w:r w:rsidR="006570F1" w:rsidRPr="00511C41">
              <w:rPr>
                <w:rStyle w:val="Hyperlink"/>
              </w:rPr>
              <w:t>Measuring and monitoring of treatment</w:t>
            </w:r>
            <w:r w:rsidR="006570F1">
              <w:rPr>
                <w:webHidden/>
              </w:rPr>
              <w:tab/>
            </w:r>
            <w:r w:rsidR="006570F1">
              <w:rPr>
                <w:webHidden/>
              </w:rPr>
              <w:fldChar w:fldCharType="begin"/>
            </w:r>
            <w:r w:rsidR="006570F1">
              <w:rPr>
                <w:webHidden/>
              </w:rPr>
              <w:instrText xml:space="preserve"> PAGEREF _Toc59106952 \h </w:instrText>
            </w:r>
            <w:r w:rsidR="006570F1">
              <w:rPr>
                <w:webHidden/>
              </w:rPr>
            </w:r>
            <w:r w:rsidR="006570F1">
              <w:rPr>
                <w:webHidden/>
              </w:rPr>
              <w:fldChar w:fldCharType="separate"/>
            </w:r>
            <w:r w:rsidR="00913C05">
              <w:rPr>
                <w:webHidden/>
              </w:rPr>
              <w:t>44</w:t>
            </w:r>
            <w:r w:rsidR="006570F1">
              <w:rPr>
                <w:webHidden/>
              </w:rPr>
              <w:fldChar w:fldCharType="end"/>
            </w:r>
          </w:hyperlink>
        </w:p>
        <w:p w14:paraId="6F2837A1" w14:textId="02607ED6" w:rsidR="006570F1" w:rsidRDefault="00000000">
          <w:pPr>
            <w:pStyle w:val="TOC3"/>
            <w:rPr>
              <w:rFonts w:asciiTheme="minorHAnsi" w:eastAsiaTheme="minorEastAsia" w:hAnsiTheme="minorHAnsi" w:cstheme="minorBidi"/>
              <w:sz w:val="22"/>
              <w:szCs w:val="22"/>
              <w:lang w:eastAsia="en-AU"/>
            </w:rPr>
          </w:pPr>
          <w:hyperlink w:anchor="_Toc59106953" w:history="1">
            <w:r w:rsidR="006570F1" w:rsidRPr="00511C41">
              <w:rPr>
                <w:rStyle w:val="Hyperlink"/>
              </w:rPr>
              <w:t>2.10</w:t>
            </w:r>
            <w:r w:rsidR="006570F1">
              <w:rPr>
                <w:rFonts w:asciiTheme="minorHAnsi" w:eastAsiaTheme="minorEastAsia" w:hAnsiTheme="minorHAnsi" w:cstheme="minorBidi"/>
                <w:sz w:val="22"/>
                <w:szCs w:val="22"/>
                <w:lang w:eastAsia="en-AU"/>
              </w:rPr>
              <w:tab/>
            </w:r>
            <w:r w:rsidR="006570F1" w:rsidRPr="00511C41">
              <w:rPr>
                <w:rStyle w:val="Hyperlink"/>
              </w:rPr>
              <w:t>Treatment certificates</w:t>
            </w:r>
            <w:r w:rsidR="006570F1">
              <w:rPr>
                <w:webHidden/>
              </w:rPr>
              <w:tab/>
            </w:r>
            <w:r w:rsidR="006570F1">
              <w:rPr>
                <w:webHidden/>
              </w:rPr>
              <w:fldChar w:fldCharType="begin"/>
            </w:r>
            <w:r w:rsidR="006570F1">
              <w:rPr>
                <w:webHidden/>
              </w:rPr>
              <w:instrText xml:space="preserve"> PAGEREF _Toc59106953 \h </w:instrText>
            </w:r>
            <w:r w:rsidR="006570F1">
              <w:rPr>
                <w:webHidden/>
              </w:rPr>
            </w:r>
            <w:r w:rsidR="006570F1">
              <w:rPr>
                <w:webHidden/>
              </w:rPr>
              <w:fldChar w:fldCharType="separate"/>
            </w:r>
            <w:r w:rsidR="00913C05">
              <w:rPr>
                <w:webHidden/>
              </w:rPr>
              <w:t>44</w:t>
            </w:r>
            <w:r w:rsidR="006570F1">
              <w:rPr>
                <w:webHidden/>
              </w:rPr>
              <w:fldChar w:fldCharType="end"/>
            </w:r>
          </w:hyperlink>
        </w:p>
        <w:p w14:paraId="74EB0DFA" w14:textId="3AB0886B" w:rsidR="006570F1" w:rsidRDefault="00000000">
          <w:pPr>
            <w:pStyle w:val="TOC3"/>
            <w:rPr>
              <w:rFonts w:asciiTheme="minorHAnsi" w:eastAsiaTheme="minorEastAsia" w:hAnsiTheme="minorHAnsi" w:cstheme="minorBidi"/>
              <w:sz w:val="22"/>
              <w:szCs w:val="22"/>
              <w:lang w:eastAsia="en-AU"/>
            </w:rPr>
          </w:pPr>
          <w:hyperlink w:anchor="_Toc59106954" w:history="1">
            <w:r w:rsidR="006570F1" w:rsidRPr="00511C41">
              <w:rPr>
                <w:rStyle w:val="Hyperlink"/>
              </w:rPr>
              <w:t>2.11</w:t>
            </w:r>
            <w:r w:rsidR="006570F1">
              <w:rPr>
                <w:rFonts w:asciiTheme="minorHAnsi" w:eastAsiaTheme="minorEastAsia" w:hAnsiTheme="minorHAnsi" w:cstheme="minorBidi"/>
                <w:sz w:val="22"/>
                <w:szCs w:val="22"/>
                <w:lang w:eastAsia="en-AU"/>
              </w:rPr>
              <w:tab/>
            </w:r>
            <w:r w:rsidR="006570F1" w:rsidRPr="00511C41">
              <w:rPr>
                <w:rStyle w:val="Hyperlink"/>
              </w:rPr>
              <w:t>Application of ISPM 15 certification mark</w:t>
            </w:r>
            <w:r w:rsidR="006570F1">
              <w:rPr>
                <w:webHidden/>
              </w:rPr>
              <w:tab/>
            </w:r>
            <w:r w:rsidR="006570F1">
              <w:rPr>
                <w:webHidden/>
              </w:rPr>
              <w:fldChar w:fldCharType="begin"/>
            </w:r>
            <w:r w:rsidR="006570F1">
              <w:rPr>
                <w:webHidden/>
              </w:rPr>
              <w:instrText xml:space="preserve"> PAGEREF _Toc59106954 \h </w:instrText>
            </w:r>
            <w:r w:rsidR="006570F1">
              <w:rPr>
                <w:webHidden/>
              </w:rPr>
            </w:r>
            <w:r w:rsidR="006570F1">
              <w:rPr>
                <w:webHidden/>
              </w:rPr>
              <w:fldChar w:fldCharType="separate"/>
            </w:r>
            <w:r w:rsidR="00913C05">
              <w:rPr>
                <w:webHidden/>
              </w:rPr>
              <w:t>45</w:t>
            </w:r>
            <w:r w:rsidR="006570F1">
              <w:rPr>
                <w:webHidden/>
              </w:rPr>
              <w:fldChar w:fldCharType="end"/>
            </w:r>
          </w:hyperlink>
        </w:p>
        <w:p w14:paraId="78841EA3" w14:textId="1D7D2D94" w:rsidR="006570F1" w:rsidRDefault="00000000">
          <w:pPr>
            <w:pStyle w:val="TOC3"/>
            <w:rPr>
              <w:rFonts w:asciiTheme="minorHAnsi" w:eastAsiaTheme="minorEastAsia" w:hAnsiTheme="minorHAnsi" w:cstheme="minorBidi"/>
              <w:sz w:val="22"/>
              <w:szCs w:val="22"/>
              <w:lang w:eastAsia="en-AU"/>
            </w:rPr>
          </w:pPr>
          <w:hyperlink w:anchor="_Toc59106955" w:history="1">
            <w:r w:rsidR="006570F1" w:rsidRPr="00511C41">
              <w:rPr>
                <w:rStyle w:val="Hyperlink"/>
              </w:rPr>
              <w:t>2.12</w:t>
            </w:r>
            <w:r w:rsidR="006570F1">
              <w:rPr>
                <w:rFonts w:asciiTheme="minorHAnsi" w:eastAsiaTheme="minorEastAsia" w:hAnsiTheme="minorHAnsi" w:cstheme="minorBidi"/>
                <w:sz w:val="22"/>
                <w:szCs w:val="22"/>
                <w:lang w:eastAsia="en-AU"/>
              </w:rPr>
              <w:tab/>
            </w:r>
            <w:r w:rsidR="006570F1" w:rsidRPr="00511C41">
              <w:rPr>
                <w:rStyle w:val="Hyperlink"/>
              </w:rPr>
              <w:t>Records management</w:t>
            </w:r>
            <w:r w:rsidR="006570F1">
              <w:rPr>
                <w:webHidden/>
              </w:rPr>
              <w:tab/>
            </w:r>
            <w:r w:rsidR="006570F1">
              <w:rPr>
                <w:webHidden/>
              </w:rPr>
              <w:fldChar w:fldCharType="begin"/>
            </w:r>
            <w:r w:rsidR="006570F1">
              <w:rPr>
                <w:webHidden/>
              </w:rPr>
              <w:instrText xml:space="preserve"> PAGEREF _Toc59106955 \h </w:instrText>
            </w:r>
            <w:r w:rsidR="006570F1">
              <w:rPr>
                <w:webHidden/>
              </w:rPr>
            </w:r>
            <w:r w:rsidR="006570F1">
              <w:rPr>
                <w:webHidden/>
              </w:rPr>
              <w:fldChar w:fldCharType="separate"/>
            </w:r>
            <w:r w:rsidR="00913C05">
              <w:rPr>
                <w:webHidden/>
              </w:rPr>
              <w:t>45</w:t>
            </w:r>
            <w:r w:rsidR="006570F1">
              <w:rPr>
                <w:webHidden/>
              </w:rPr>
              <w:fldChar w:fldCharType="end"/>
            </w:r>
          </w:hyperlink>
        </w:p>
        <w:p w14:paraId="7F9845ED" w14:textId="4B18F222" w:rsidR="006570F1" w:rsidRDefault="00000000">
          <w:pPr>
            <w:pStyle w:val="TOC2"/>
            <w:rPr>
              <w:rFonts w:asciiTheme="minorHAnsi" w:eastAsiaTheme="minorEastAsia" w:hAnsiTheme="minorHAnsi" w:cstheme="minorBidi"/>
              <w:b w:val="0"/>
              <w:sz w:val="22"/>
              <w:szCs w:val="22"/>
              <w:lang w:eastAsia="en-AU"/>
            </w:rPr>
          </w:pPr>
          <w:hyperlink w:anchor="_Toc59106956" w:history="1">
            <w:r w:rsidR="006570F1" w:rsidRPr="00511C41">
              <w:rPr>
                <w:rStyle w:val="Hyperlink"/>
              </w:rPr>
              <w:t>Appendix 3: Requirements for AWPCS methyl bromide fumigation providers</w:t>
            </w:r>
            <w:r w:rsidR="006570F1">
              <w:rPr>
                <w:webHidden/>
              </w:rPr>
              <w:tab/>
            </w:r>
            <w:r w:rsidR="006570F1">
              <w:rPr>
                <w:webHidden/>
              </w:rPr>
              <w:fldChar w:fldCharType="begin"/>
            </w:r>
            <w:r w:rsidR="006570F1">
              <w:rPr>
                <w:webHidden/>
              </w:rPr>
              <w:instrText xml:space="preserve"> PAGEREF _Toc59106956 \h </w:instrText>
            </w:r>
            <w:r w:rsidR="006570F1">
              <w:rPr>
                <w:webHidden/>
              </w:rPr>
            </w:r>
            <w:r w:rsidR="006570F1">
              <w:rPr>
                <w:webHidden/>
              </w:rPr>
              <w:fldChar w:fldCharType="separate"/>
            </w:r>
            <w:r w:rsidR="00913C05">
              <w:rPr>
                <w:webHidden/>
              </w:rPr>
              <w:t>47</w:t>
            </w:r>
            <w:r w:rsidR="006570F1">
              <w:rPr>
                <w:webHidden/>
              </w:rPr>
              <w:fldChar w:fldCharType="end"/>
            </w:r>
          </w:hyperlink>
        </w:p>
        <w:p w14:paraId="0FBF98E6" w14:textId="07EACAD1" w:rsidR="006570F1" w:rsidRDefault="00000000">
          <w:pPr>
            <w:pStyle w:val="TOC3"/>
            <w:rPr>
              <w:rFonts w:asciiTheme="minorHAnsi" w:eastAsiaTheme="minorEastAsia" w:hAnsiTheme="minorHAnsi" w:cstheme="minorBidi"/>
              <w:sz w:val="22"/>
              <w:szCs w:val="22"/>
              <w:lang w:eastAsia="en-AU"/>
            </w:rPr>
          </w:pPr>
          <w:hyperlink w:anchor="_Toc59106957" w:history="1">
            <w:r w:rsidR="006570F1" w:rsidRPr="00511C41">
              <w:rPr>
                <w:rStyle w:val="Hyperlink"/>
              </w:rPr>
              <w:t>3.1</w:t>
            </w:r>
            <w:r w:rsidR="006570F1">
              <w:rPr>
                <w:rFonts w:asciiTheme="minorHAnsi" w:eastAsiaTheme="minorEastAsia" w:hAnsiTheme="minorHAnsi" w:cstheme="minorBidi"/>
                <w:sz w:val="22"/>
                <w:szCs w:val="22"/>
                <w:lang w:eastAsia="en-AU"/>
              </w:rPr>
              <w:tab/>
            </w:r>
            <w:r w:rsidR="006570F1" w:rsidRPr="00511C41">
              <w:rPr>
                <w:rStyle w:val="Hyperlink"/>
              </w:rPr>
              <w:t>Purpose</w:t>
            </w:r>
            <w:r w:rsidR="006570F1">
              <w:rPr>
                <w:webHidden/>
              </w:rPr>
              <w:tab/>
            </w:r>
            <w:r w:rsidR="006570F1">
              <w:rPr>
                <w:webHidden/>
              </w:rPr>
              <w:fldChar w:fldCharType="begin"/>
            </w:r>
            <w:r w:rsidR="006570F1">
              <w:rPr>
                <w:webHidden/>
              </w:rPr>
              <w:instrText xml:space="preserve"> PAGEREF _Toc59106957 \h </w:instrText>
            </w:r>
            <w:r w:rsidR="006570F1">
              <w:rPr>
                <w:webHidden/>
              </w:rPr>
            </w:r>
            <w:r w:rsidR="006570F1">
              <w:rPr>
                <w:webHidden/>
              </w:rPr>
              <w:fldChar w:fldCharType="separate"/>
            </w:r>
            <w:r w:rsidR="00913C05">
              <w:rPr>
                <w:webHidden/>
              </w:rPr>
              <w:t>47</w:t>
            </w:r>
            <w:r w:rsidR="006570F1">
              <w:rPr>
                <w:webHidden/>
              </w:rPr>
              <w:fldChar w:fldCharType="end"/>
            </w:r>
          </w:hyperlink>
        </w:p>
        <w:p w14:paraId="44597683" w14:textId="45AC1F1A" w:rsidR="006570F1" w:rsidRDefault="00000000">
          <w:pPr>
            <w:pStyle w:val="TOC3"/>
            <w:rPr>
              <w:rFonts w:asciiTheme="minorHAnsi" w:eastAsiaTheme="minorEastAsia" w:hAnsiTheme="minorHAnsi" w:cstheme="minorBidi"/>
              <w:sz w:val="22"/>
              <w:szCs w:val="22"/>
              <w:lang w:eastAsia="en-AU"/>
            </w:rPr>
          </w:pPr>
          <w:hyperlink w:anchor="_Toc59106958" w:history="1">
            <w:r w:rsidR="006570F1" w:rsidRPr="00511C41">
              <w:rPr>
                <w:rStyle w:val="Hyperlink"/>
              </w:rPr>
              <w:t>3.2</w:t>
            </w:r>
            <w:r w:rsidR="006570F1">
              <w:rPr>
                <w:rFonts w:asciiTheme="minorHAnsi" w:eastAsiaTheme="minorEastAsia" w:hAnsiTheme="minorHAnsi" w:cstheme="minorBidi"/>
                <w:sz w:val="22"/>
                <w:szCs w:val="22"/>
                <w:lang w:eastAsia="en-AU"/>
              </w:rPr>
              <w:tab/>
            </w:r>
            <w:r w:rsidR="006570F1" w:rsidRPr="00511C41">
              <w:rPr>
                <w:rStyle w:val="Hyperlink"/>
              </w:rPr>
              <w:t>Quality systems and manuals</w:t>
            </w:r>
            <w:r w:rsidR="006570F1">
              <w:rPr>
                <w:webHidden/>
              </w:rPr>
              <w:tab/>
            </w:r>
            <w:r w:rsidR="006570F1">
              <w:rPr>
                <w:webHidden/>
              </w:rPr>
              <w:fldChar w:fldCharType="begin"/>
            </w:r>
            <w:r w:rsidR="006570F1">
              <w:rPr>
                <w:webHidden/>
              </w:rPr>
              <w:instrText xml:space="preserve"> PAGEREF _Toc59106958 \h </w:instrText>
            </w:r>
            <w:r w:rsidR="006570F1">
              <w:rPr>
                <w:webHidden/>
              </w:rPr>
            </w:r>
            <w:r w:rsidR="006570F1">
              <w:rPr>
                <w:webHidden/>
              </w:rPr>
              <w:fldChar w:fldCharType="separate"/>
            </w:r>
            <w:r w:rsidR="00913C05">
              <w:rPr>
                <w:webHidden/>
              </w:rPr>
              <w:t>47</w:t>
            </w:r>
            <w:r w:rsidR="006570F1">
              <w:rPr>
                <w:webHidden/>
              </w:rPr>
              <w:fldChar w:fldCharType="end"/>
            </w:r>
          </w:hyperlink>
        </w:p>
        <w:p w14:paraId="372459F4" w14:textId="5349AACE" w:rsidR="006570F1" w:rsidRDefault="00000000">
          <w:pPr>
            <w:pStyle w:val="TOC3"/>
            <w:rPr>
              <w:rFonts w:asciiTheme="minorHAnsi" w:eastAsiaTheme="minorEastAsia" w:hAnsiTheme="minorHAnsi" w:cstheme="minorBidi"/>
              <w:sz w:val="22"/>
              <w:szCs w:val="22"/>
              <w:lang w:eastAsia="en-AU"/>
            </w:rPr>
          </w:pPr>
          <w:hyperlink w:anchor="_Toc59106959" w:history="1">
            <w:r w:rsidR="006570F1" w:rsidRPr="00511C41">
              <w:rPr>
                <w:rStyle w:val="Hyperlink"/>
              </w:rPr>
              <w:t>3.3</w:t>
            </w:r>
            <w:r w:rsidR="006570F1">
              <w:rPr>
                <w:rFonts w:asciiTheme="minorHAnsi" w:eastAsiaTheme="minorEastAsia" w:hAnsiTheme="minorHAnsi" w:cstheme="minorBidi"/>
                <w:sz w:val="22"/>
                <w:szCs w:val="22"/>
                <w:lang w:eastAsia="en-AU"/>
              </w:rPr>
              <w:tab/>
            </w:r>
            <w:r w:rsidR="006570F1" w:rsidRPr="00511C41">
              <w:rPr>
                <w:rStyle w:val="Hyperlink"/>
              </w:rPr>
              <w:t>Segregation of treated and untreated wood packaging</w:t>
            </w:r>
            <w:r w:rsidR="006570F1">
              <w:rPr>
                <w:webHidden/>
              </w:rPr>
              <w:tab/>
            </w:r>
            <w:r w:rsidR="006570F1">
              <w:rPr>
                <w:webHidden/>
              </w:rPr>
              <w:fldChar w:fldCharType="begin"/>
            </w:r>
            <w:r w:rsidR="006570F1">
              <w:rPr>
                <w:webHidden/>
              </w:rPr>
              <w:instrText xml:space="preserve"> PAGEREF _Toc59106959 \h </w:instrText>
            </w:r>
            <w:r w:rsidR="006570F1">
              <w:rPr>
                <w:webHidden/>
              </w:rPr>
            </w:r>
            <w:r w:rsidR="006570F1">
              <w:rPr>
                <w:webHidden/>
              </w:rPr>
              <w:fldChar w:fldCharType="separate"/>
            </w:r>
            <w:r w:rsidR="00913C05">
              <w:rPr>
                <w:webHidden/>
              </w:rPr>
              <w:t>48</w:t>
            </w:r>
            <w:r w:rsidR="006570F1">
              <w:rPr>
                <w:webHidden/>
              </w:rPr>
              <w:fldChar w:fldCharType="end"/>
            </w:r>
          </w:hyperlink>
        </w:p>
        <w:p w14:paraId="089BC1BB" w14:textId="156EC7FD" w:rsidR="006570F1" w:rsidRDefault="00000000">
          <w:pPr>
            <w:pStyle w:val="TOC3"/>
            <w:rPr>
              <w:rFonts w:asciiTheme="minorHAnsi" w:eastAsiaTheme="minorEastAsia" w:hAnsiTheme="minorHAnsi" w:cstheme="minorBidi"/>
              <w:sz w:val="22"/>
              <w:szCs w:val="22"/>
              <w:lang w:eastAsia="en-AU"/>
            </w:rPr>
          </w:pPr>
          <w:hyperlink w:anchor="_Toc59106960" w:history="1">
            <w:r w:rsidR="006570F1" w:rsidRPr="00511C41">
              <w:rPr>
                <w:rStyle w:val="Hyperlink"/>
              </w:rPr>
              <w:t>3.4</w:t>
            </w:r>
            <w:r w:rsidR="006570F1">
              <w:rPr>
                <w:rFonts w:asciiTheme="minorHAnsi" w:eastAsiaTheme="minorEastAsia" w:hAnsiTheme="minorHAnsi" w:cstheme="minorBidi"/>
                <w:sz w:val="22"/>
                <w:szCs w:val="22"/>
                <w:lang w:eastAsia="en-AU"/>
              </w:rPr>
              <w:tab/>
            </w:r>
            <w:r w:rsidR="006570F1" w:rsidRPr="00511C41">
              <w:rPr>
                <w:rStyle w:val="Hyperlink"/>
              </w:rPr>
              <w:t>Traceability</w:t>
            </w:r>
            <w:r w:rsidR="006570F1">
              <w:rPr>
                <w:webHidden/>
              </w:rPr>
              <w:tab/>
            </w:r>
            <w:r w:rsidR="006570F1">
              <w:rPr>
                <w:webHidden/>
              </w:rPr>
              <w:fldChar w:fldCharType="begin"/>
            </w:r>
            <w:r w:rsidR="006570F1">
              <w:rPr>
                <w:webHidden/>
              </w:rPr>
              <w:instrText xml:space="preserve"> PAGEREF _Toc59106960 \h </w:instrText>
            </w:r>
            <w:r w:rsidR="006570F1">
              <w:rPr>
                <w:webHidden/>
              </w:rPr>
            </w:r>
            <w:r w:rsidR="006570F1">
              <w:rPr>
                <w:webHidden/>
              </w:rPr>
              <w:fldChar w:fldCharType="separate"/>
            </w:r>
            <w:r w:rsidR="00913C05">
              <w:rPr>
                <w:webHidden/>
              </w:rPr>
              <w:t>49</w:t>
            </w:r>
            <w:r w:rsidR="006570F1">
              <w:rPr>
                <w:webHidden/>
              </w:rPr>
              <w:fldChar w:fldCharType="end"/>
            </w:r>
          </w:hyperlink>
        </w:p>
        <w:p w14:paraId="5A63DF79" w14:textId="151C765D" w:rsidR="006570F1" w:rsidRDefault="00000000">
          <w:pPr>
            <w:pStyle w:val="TOC3"/>
            <w:rPr>
              <w:rFonts w:asciiTheme="minorHAnsi" w:eastAsiaTheme="minorEastAsia" w:hAnsiTheme="minorHAnsi" w:cstheme="minorBidi"/>
              <w:sz w:val="22"/>
              <w:szCs w:val="22"/>
              <w:lang w:eastAsia="en-AU"/>
            </w:rPr>
          </w:pPr>
          <w:hyperlink w:anchor="_Toc59106961" w:history="1">
            <w:r w:rsidR="006570F1" w:rsidRPr="00511C41">
              <w:rPr>
                <w:rStyle w:val="Hyperlink"/>
              </w:rPr>
              <w:t>3.5</w:t>
            </w:r>
            <w:r w:rsidR="006570F1">
              <w:rPr>
                <w:rFonts w:asciiTheme="minorHAnsi" w:eastAsiaTheme="minorEastAsia" w:hAnsiTheme="minorHAnsi" w:cstheme="minorBidi"/>
                <w:sz w:val="22"/>
                <w:szCs w:val="22"/>
                <w:lang w:eastAsia="en-AU"/>
              </w:rPr>
              <w:tab/>
            </w:r>
            <w:r w:rsidR="006570F1" w:rsidRPr="00511C41">
              <w:rPr>
                <w:rStyle w:val="Hyperlink"/>
              </w:rPr>
              <w:t>Prior to fumigation</w:t>
            </w:r>
            <w:r w:rsidR="006570F1">
              <w:rPr>
                <w:webHidden/>
              </w:rPr>
              <w:tab/>
            </w:r>
            <w:r w:rsidR="006570F1">
              <w:rPr>
                <w:webHidden/>
              </w:rPr>
              <w:fldChar w:fldCharType="begin"/>
            </w:r>
            <w:r w:rsidR="006570F1">
              <w:rPr>
                <w:webHidden/>
              </w:rPr>
              <w:instrText xml:space="preserve"> PAGEREF _Toc59106961 \h </w:instrText>
            </w:r>
            <w:r w:rsidR="006570F1">
              <w:rPr>
                <w:webHidden/>
              </w:rPr>
            </w:r>
            <w:r w:rsidR="006570F1">
              <w:rPr>
                <w:webHidden/>
              </w:rPr>
              <w:fldChar w:fldCharType="separate"/>
            </w:r>
            <w:r w:rsidR="00913C05">
              <w:rPr>
                <w:webHidden/>
              </w:rPr>
              <w:t>49</w:t>
            </w:r>
            <w:r w:rsidR="006570F1">
              <w:rPr>
                <w:webHidden/>
              </w:rPr>
              <w:fldChar w:fldCharType="end"/>
            </w:r>
          </w:hyperlink>
        </w:p>
        <w:p w14:paraId="44811C2B" w14:textId="0BB9D2FE" w:rsidR="006570F1" w:rsidRDefault="00000000">
          <w:pPr>
            <w:pStyle w:val="TOC3"/>
            <w:rPr>
              <w:rFonts w:asciiTheme="minorHAnsi" w:eastAsiaTheme="minorEastAsia" w:hAnsiTheme="minorHAnsi" w:cstheme="minorBidi"/>
              <w:sz w:val="22"/>
              <w:szCs w:val="22"/>
              <w:lang w:eastAsia="en-AU"/>
            </w:rPr>
          </w:pPr>
          <w:hyperlink w:anchor="_Toc59106962" w:history="1">
            <w:r w:rsidR="006570F1" w:rsidRPr="00511C41">
              <w:rPr>
                <w:rStyle w:val="Hyperlink"/>
              </w:rPr>
              <w:t>3.6</w:t>
            </w:r>
            <w:r w:rsidR="006570F1">
              <w:rPr>
                <w:rFonts w:asciiTheme="minorHAnsi" w:eastAsiaTheme="minorEastAsia" w:hAnsiTheme="minorHAnsi" w:cstheme="minorBidi"/>
                <w:sz w:val="22"/>
                <w:szCs w:val="22"/>
                <w:lang w:eastAsia="en-AU"/>
              </w:rPr>
              <w:tab/>
            </w:r>
            <w:r w:rsidR="006570F1" w:rsidRPr="00511C41">
              <w:rPr>
                <w:rStyle w:val="Hyperlink"/>
              </w:rPr>
              <w:t>Temperature and fumigation dosage rates</w:t>
            </w:r>
            <w:r w:rsidR="006570F1">
              <w:rPr>
                <w:webHidden/>
              </w:rPr>
              <w:tab/>
            </w:r>
            <w:r w:rsidR="006570F1">
              <w:rPr>
                <w:webHidden/>
              </w:rPr>
              <w:fldChar w:fldCharType="begin"/>
            </w:r>
            <w:r w:rsidR="006570F1">
              <w:rPr>
                <w:webHidden/>
              </w:rPr>
              <w:instrText xml:space="preserve"> PAGEREF _Toc59106962 \h </w:instrText>
            </w:r>
            <w:r w:rsidR="006570F1">
              <w:rPr>
                <w:webHidden/>
              </w:rPr>
            </w:r>
            <w:r w:rsidR="006570F1">
              <w:rPr>
                <w:webHidden/>
              </w:rPr>
              <w:fldChar w:fldCharType="separate"/>
            </w:r>
            <w:r w:rsidR="00913C05">
              <w:rPr>
                <w:webHidden/>
              </w:rPr>
              <w:t>49</w:t>
            </w:r>
            <w:r w:rsidR="006570F1">
              <w:rPr>
                <w:webHidden/>
              </w:rPr>
              <w:fldChar w:fldCharType="end"/>
            </w:r>
          </w:hyperlink>
        </w:p>
        <w:p w14:paraId="28227716" w14:textId="1AD23586" w:rsidR="006570F1" w:rsidRDefault="00000000">
          <w:pPr>
            <w:pStyle w:val="TOC3"/>
            <w:rPr>
              <w:rFonts w:asciiTheme="minorHAnsi" w:eastAsiaTheme="minorEastAsia" w:hAnsiTheme="minorHAnsi" w:cstheme="minorBidi"/>
              <w:sz w:val="22"/>
              <w:szCs w:val="22"/>
              <w:lang w:eastAsia="en-AU"/>
            </w:rPr>
          </w:pPr>
          <w:hyperlink w:anchor="_Toc59106963" w:history="1">
            <w:r w:rsidR="006570F1" w:rsidRPr="00511C41">
              <w:rPr>
                <w:rStyle w:val="Hyperlink"/>
              </w:rPr>
              <w:t>3.7</w:t>
            </w:r>
            <w:r w:rsidR="006570F1">
              <w:rPr>
                <w:rFonts w:asciiTheme="minorHAnsi" w:eastAsiaTheme="minorEastAsia" w:hAnsiTheme="minorHAnsi" w:cstheme="minorBidi"/>
                <w:sz w:val="22"/>
                <w:szCs w:val="22"/>
                <w:lang w:eastAsia="en-AU"/>
              </w:rPr>
              <w:tab/>
            </w:r>
            <w:r w:rsidR="006570F1" w:rsidRPr="00511C41">
              <w:rPr>
                <w:rStyle w:val="Hyperlink"/>
              </w:rPr>
              <w:t>The fumigation enclosure</w:t>
            </w:r>
            <w:r w:rsidR="006570F1">
              <w:rPr>
                <w:webHidden/>
              </w:rPr>
              <w:tab/>
            </w:r>
            <w:r w:rsidR="006570F1">
              <w:rPr>
                <w:webHidden/>
              </w:rPr>
              <w:fldChar w:fldCharType="begin"/>
            </w:r>
            <w:r w:rsidR="006570F1">
              <w:rPr>
                <w:webHidden/>
              </w:rPr>
              <w:instrText xml:space="preserve"> PAGEREF _Toc59106963 \h </w:instrText>
            </w:r>
            <w:r w:rsidR="006570F1">
              <w:rPr>
                <w:webHidden/>
              </w:rPr>
            </w:r>
            <w:r w:rsidR="006570F1">
              <w:rPr>
                <w:webHidden/>
              </w:rPr>
              <w:fldChar w:fldCharType="separate"/>
            </w:r>
            <w:r w:rsidR="00913C05">
              <w:rPr>
                <w:webHidden/>
              </w:rPr>
              <w:t>51</w:t>
            </w:r>
            <w:r w:rsidR="006570F1">
              <w:rPr>
                <w:webHidden/>
              </w:rPr>
              <w:fldChar w:fldCharType="end"/>
            </w:r>
          </w:hyperlink>
        </w:p>
        <w:p w14:paraId="4D3F5C2F" w14:textId="22926A45" w:rsidR="006570F1" w:rsidRDefault="00000000">
          <w:pPr>
            <w:pStyle w:val="TOC3"/>
            <w:rPr>
              <w:rFonts w:asciiTheme="minorHAnsi" w:eastAsiaTheme="minorEastAsia" w:hAnsiTheme="minorHAnsi" w:cstheme="minorBidi"/>
              <w:sz w:val="22"/>
              <w:szCs w:val="22"/>
              <w:lang w:eastAsia="en-AU"/>
            </w:rPr>
          </w:pPr>
          <w:hyperlink w:anchor="_Toc59106964" w:history="1">
            <w:r w:rsidR="006570F1" w:rsidRPr="00511C41">
              <w:rPr>
                <w:rStyle w:val="Hyperlink"/>
              </w:rPr>
              <w:t>3.8</w:t>
            </w:r>
            <w:r w:rsidR="006570F1">
              <w:rPr>
                <w:rFonts w:asciiTheme="minorHAnsi" w:eastAsiaTheme="minorEastAsia" w:hAnsiTheme="minorHAnsi" w:cstheme="minorBidi"/>
                <w:sz w:val="22"/>
                <w:szCs w:val="22"/>
                <w:lang w:eastAsia="en-AU"/>
              </w:rPr>
              <w:tab/>
            </w:r>
            <w:r w:rsidR="006570F1" w:rsidRPr="00511C41">
              <w:rPr>
                <w:rStyle w:val="Hyperlink"/>
              </w:rPr>
              <w:t>Chamber and container fumigation</w:t>
            </w:r>
            <w:r w:rsidR="006570F1">
              <w:rPr>
                <w:webHidden/>
              </w:rPr>
              <w:tab/>
            </w:r>
            <w:r w:rsidR="006570F1">
              <w:rPr>
                <w:webHidden/>
              </w:rPr>
              <w:fldChar w:fldCharType="begin"/>
            </w:r>
            <w:r w:rsidR="006570F1">
              <w:rPr>
                <w:webHidden/>
              </w:rPr>
              <w:instrText xml:space="preserve"> PAGEREF _Toc59106964 \h </w:instrText>
            </w:r>
            <w:r w:rsidR="006570F1">
              <w:rPr>
                <w:webHidden/>
              </w:rPr>
            </w:r>
            <w:r w:rsidR="006570F1">
              <w:rPr>
                <w:webHidden/>
              </w:rPr>
              <w:fldChar w:fldCharType="separate"/>
            </w:r>
            <w:r w:rsidR="00913C05">
              <w:rPr>
                <w:webHidden/>
              </w:rPr>
              <w:t>51</w:t>
            </w:r>
            <w:r w:rsidR="006570F1">
              <w:rPr>
                <w:webHidden/>
              </w:rPr>
              <w:fldChar w:fldCharType="end"/>
            </w:r>
          </w:hyperlink>
        </w:p>
        <w:p w14:paraId="12C06512" w14:textId="3310ACB3" w:rsidR="006570F1" w:rsidRDefault="00000000">
          <w:pPr>
            <w:pStyle w:val="TOC3"/>
            <w:rPr>
              <w:rFonts w:asciiTheme="minorHAnsi" w:eastAsiaTheme="minorEastAsia" w:hAnsiTheme="minorHAnsi" w:cstheme="minorBidi"/>
              <w:sz w:val="22"/>
              <w:szCs w:val="22"/>
              <w:lang w:eastAsia="en-AU"/>
            </w:rPr>
          </w:pPr>
          <w:hyperlink w:anchor="_Toc59106965" w:history="1">
            <w:r w:rsidR="006570F1" w:rsidRPr="00511C41">
              <w:rPr>
                <w:rStyle w:val="Hyperlink"/>
              </w:rPr>
              <w:t>3.9</w:t>
            </w:r>
            <w:r w:rsidR="006570F1">
              <w:rPr>
                <w:rFonts w:asciiTheme="minorHAnsi" w:eastAsiaTheme="minorEastAsia" w:hAnsiTheme="minorHAnsi" w:cstheme="minorBidi"/>
                <w:sz w:val="22"/>
                <w:szCs w:val="22"/>
                <w:lang w:eastAsia="en-AU"/>
              </w:rPr>
              <w:tab/>
            </w:r>
            <w:r w:rsidR="006570F1" w:rsidRPr="00511C41">
              <w:rPr>
                <w:rStyle w:val="Hyperlink"/>
              </w:rPr>
              <w:t>Sheet fumigation</w:t>
            </w:r>
            <w:r w:rsidR="006570F1">
              <w:rPr>
                <w:webHidden/>
              </w:rPr>
              <w:tab/>
            </w:r>
            <w:r w:rsidR="006570F1">
              <w:rPr>
                <w:webHidden/>
              </w:rPr>
              <w:fldChar w:fldCharType="begin"/>
            </w:r>
            <w:r w:rsidR="006570F1">
              <w:rPr>
                <w:webHidden/>
              </w:rPr>
              <w:instrText xml:space="preserve"> PAGEREF _Toc59106965 \h </w:instrText>
            </w:r>
            <w:r w:rsidR="006570F1">
              <w:rPr>
                <w:webHidden/>
              </w:rPr>
            </w:r>
            <w:r w:rsidR="006570F1">
              <w:rPr>
                <w:webHidden/>
              </w:rPr>
              <w:fldChar w:fldCharType="separate"/>
            </w:r>
            <w:r w:rsidR="00913C05">
              <w:rPr>
                <w:webHidden/>
              </w:rPr>
              <w:t>51</w:t>
            </w:r>
            <w:r w:rsidR="006570F1">
              <w:rPr>
                <w:webHidden/>
              </w:rPr>
              <w:fldChar w:fldCharType="end"/>
            </w:r>
          </w:hyperlink>
        </w:p>
        <w:p w14:paraId="79F22FE3" w14:textId="181893FA" w:rsidR="006570F1" w:rsidRDefault="00000000">
          <w:pPr>
            <w:pStyle w:val="TOC3"/>
            <w:rPr>
              <w:rFonts w:asciiTheme="minorHAnsi" w:eastAsiaTheme="minorEastAsia" w:hAnsiTheme="minorHAnsi" w:cstheme="minorBidi"/>
              <w:sz w:val="22"/>
              <w:szCs w:val="22"/>
              <w:lang w:eastAsia="en-AU"/>
            </w:rPr>
          </w:pPr>
          <w:hyperlink w:anchor="_Toc59106966" w:history="1">
            <w:r w:rsidR="006570F1" w:rsidRPr="00511C41">
              <w:rPr>
                <w:rStyle w:val="Hyperlink"/>
              </w:rPr>
              <w:t>3.10</w:t>
            </w:r>
            <w:r w:rsidR="006570F1">
              <w:rPr>
                <w:rFonts w:asciiTheme="minorHAnsi" w:eastAsiaTheme="minorEastAsia" w:hAnsiTheme="minorHAnsi" w:cstheme="minorBidi"/>
                <w:sz w:val="22"/>
                <w:szCs w:val="22"/>
                <w:lang w:eastAsia="en-AU"/>
              </w:rPr>
              <w:tab/>
            </w:r>
            <w:r w:rsidR="006570F1" w:rsidRPr="00511C41">
              <w:rPr>
                <w:rStyle w:val="Hyperlink"/>
              </w:rPr>
              <w:t>Calculation of fumigation enclosure volume</w:t>
            </w:r>
            <w:r w:rsidR="006570F1">
              <w:rPr>
                <w:webHidden/>
              </w:rPr>
              <w:tab/>
            </w:r>
            <w:r w:rsidR="006570F1">
              <w:rPr>
                <w:webHidden/>
              </w:rPr>
              <w:fldChar w:fldCharType="begin"/>
            </w:r>
            <w:r w:rsidR="006570F1">
              <w:rPr>
                <w:webHidden/>
              </w:rPr>
              <w:instrText xml:space="preserve"> PAGEREF _Toc59106966 \h </w:instrText>
            </w:r>
            <w:r w:rsidR="006570F1">
              <w:rPr>
                <w:webHidden/>
              </w:rPr>
            </w:r>
            <w:r w:rsidR="006570F1">
              <w:rPr>
                <w:webHidden/>
              </w:rPr>
              <w:fldChar w:fldCharType="separate"/>
            </w:r>
            <w:r w:rsidR="00913C05">
              <w:rPr>
                <w:webHidden/>
              </w:rPr>
              <w:t>52</w:t>
            </w:r>
            <w:r w:rsidR="006570F1">
              <w:rPr>
                <w:webHidden/>
              </w:rPr>
              <w:fldChar w:fldCharType="end"/>
            </w:r>
          </w:hyperlink>
        </w:p>
        <w:p w14:paraId="5B241B30" w14:textId="2DA48829" w:rsidR="006570F1" w:rsidRDefault="00000000">
          <w:pPr>
            <w:pStyle w:val="TOC3"/>
            <w:rPr>
              <w:rFonts w:asciiTheme="minorHAnsi" w:eastAsiaTheme="minorEastAsia" w:hAnsiTheme="minorHAnsi" w:cstheme="minorBidi"/>
              <w:sz w:val="22"/>
              <w:szCs w:val="22"/>
              <w:lang w:eastAsia="en-AU"/>
            </w:rPr>
          </w:pPr>
          <w:hyperlink w:anchor="_Toc59106967" w:history="1">
            <w:r w:rsidR="006570F1" w:rsidRPr="00511C41">
              <w:rPr>
                <w:rStyle w:val="Hyperlink"/>
              </w:rPr>
              <w:t>3.11</w:t>
            </w:r>
            <w:r w:rsidR="006570F1">
              <w:rPr>
                <w:rFonts w:asciiTheme="minorHAnsi" w:eastAsiaTheme="minorEastAsia" w:hAnsiTheme="minorHAnsi" w:cstheme="minorBidi"/>
                <w:sz w:val="22"/>
                <w:szCs w:val="22"/>
                <w:lang w:eastAsia="en-AU"/>
              </w:rPr>
              <w:tab/>
            </w:r>
            <w:r w:rsidR="006570F1" w:rsidRPr="00511C41">
              <w:rPr>
                <w:rStyle w:val="Hyperlink"/>
              </w:rPr>
              <w:t>Supply and sampling lines</w:t>
            </w:r>
            <w:r w:rsidR="006570F1">
              <w:rPr>
                <w:webHidden/>
              </w:rPr>
              <w:tab/>
            </w:r>
            <w:r w:rsidR="006570F1">
              <w:rPr>
                <w:webHidden/>
              </w:rPr>
              <w:fldChar w:fldCharType="begin"/>
            </w:r>
            <w:r w:rsidR="006570F1">
              <w:rPr>
                <w:webHidden/>
              </w:rPr>
              <w:instrText xml:space="preserve"> PAGEREF _Toc59106967 \h </w:instrText>
            </w:r>
            <w:r w:rsidR="006570F1">
              <w:rPr>
                <w:webHidden/>
              </w:rPr>
            </w:r>
            <w:r w:rsidR="006570F1">
              <w:rPr>
                <w:webHidden/>
              </w:rPr>
              <w:fldChar w:fldCharType="separate"/>
            </w:r>
            <w:r w:rsidR="00913C05">
              <w:rPr>
                <w:webHidden/>
              </w:rPr>
              <w:t>52</w:t>
            </w:r>
            <w:r w:rsidR="006570F1">
              <w:rPr>
                <w:webHidden/>
              </w:rPr>
              <w:fldChar w:fldCharType="end"/>
            </w:r>
          </w:hyperlink>
        </w:p>
        <w:p w14:paraId="1333E6DE" w14:textId="0543D20D" w:rsidR="006570F1" w:rsidRDefault="00000000">
          <w:pPr>
            <w:pStyle w:val="TOC3"/>
            <w:rPr>
              <w:rFonts w:asciiTheme="minorHAnsi" w:eastAsiaTheme="minorEastAsia" w:hAnsiTheme="minorHAnsi" w:cstheme="minorBidi"/>
              <w:sz w:val="22"/>
              <w:szCs w:val="22"/>
              <w:lang w:eastAsia="en-AU"/>
            </w:rPr>
          </w:pPr>
          <w:hyperlink w:anchor="_Toc59106968" w:history="1">
            <w:r w:rsidR="006570F1" w:rsidRPr="00511C41">
              <w:rPr>
                <w:rStyle w:val="Hyperlink"/>
              </w:rPr>
              <w:t>3.12</w:t>
            </w:r>
            <w:r w:rsidR="006570F1">
              <w:rPr>
                <w:rFonts w:asciiTheme="minorHAnsi" w:eastAsiaTheme="minorEastAsia" w:hAnsiTheme="minorHAnsi" w:cstheme="minorBidi"/>
                <w:sz w:val="22"/>
                <w:szCs w:val="22"/>
                <w:lang w:eastAsia="en-AU"/>
              </w:rPr>
              <w:tab/>
            </w:r>
            <w:r w:rsidR="006570F1" w:rsidRPr="00511C41">
              <w:rPr>
                <w:rStyle w:val="Hyperlink"/>
              </w:rPr>
              <w:t>Delivery of the fumigant</w:t>
            </w:r>
            <w:r w:rsidR="006570F1">
              <w:rPr>
                <w:webHidden/>
              </w:rPr>
              <w:tab/>
            </w:r>
            <w:r w:rsidR="006570F1">
              <w:rPr>
                <w:webHidden/>
              </w:rPr>
              <w:fldChar w:fldCharType="begin"/>
            </w:r>
            <w:r w:rsidR="006570F1">
              <w:rPr>
                <w:webHidden/>
              </w:rPr>
              <w:instrText xml:space="preserve"> PAGEREF _Toc59106968 \h </w:instrText>
            </w:r>
            <w:r w:rsidR="006570F1">
              <w:rPr>
                <w:webHidden/>
              </w:rPr>
            </w:r>
            <w:r w:rsidR="006570F1">
              <w:rPr>
                <w:webHidden/>
              </w:rPr>
              <w:fldChar w:fldCharType="separate"/>
            </w:r>
            <w:r w:rsidR="00913C05">
              <w:rPr>
                <w:webHidden/>
              </w:rPr>
              <w:t>53</w:t>
            </w:r>
            <w:r w:rsidR="006570F1">
              <w:rPr>
                <w:webHidden/>
              </w:rPr>
              <w:fldChar w:fldCharType="end"/>
            </w:r>
          </w:hyperlink>
        </w:p>
        <w:p w14:paraId="492C91BD" w14:textId="7D7D0FE5" w:rsidR="006570F1" w:rsidRDefault="00000000">
          <w:pPr>
            <w:pStyle w:val="TOC3"/>
            <w:rPr>
              <w:rFonts w:asciiTheme="minorHAnsi" w:eastAsiaTheme="minorEastAsia" w:hAnsiTheme="minorHAnsi" w:cstheme="minorBidi"/>
              <w:sz w:val="22"/>
              <w:szCs w:val="22"/>
              <w:lang w:eastAsia="en-AU"/>
            </w:rPr>
          </w:pPr>
          <w:hyperlink w:anchor="_Toc59106969" w:history="1">
            <w:r w:rsidR="006570F1" w:rsidRPr="00511C41">
              <w:rPr>
                <w:rStyle w:val="Hyperlink"/>
              </w:rPr>
              <w:t>3.13</w:t>
            </w:r>
            <w:r w:rsidR="006570F1">
              <w:rPr>
                <w:rFonts w:asciiTheme="minorHAnsi" w:eastAsiaTheme="minorEastAsia" w:hAnsiTheme="minorHAnsi" w:cstheme="minorBidi"/>
                <w:sz w:val="22"/>
                <w:szCs w:val="22"/>
                <w:lang w:eastAsia="en-AU"/>
              </w:rPr>
              <w:tab/>
            </w:r>
            <w:r w:rsidR="006570F1" w:rsidRPr="00511C41">
              <w:rPr>
                <w:rStyle w:val="Hyperlink"/>
              </w:rPr>
              <w:t>Measuring and monitoring equipment</w:t>
            </w:r>
            <w:r w:rsidR="006570F1">
              <w:rPr>
                <w:webHidden/>
              </w:rPr>
              <w:tab/>
            </w:r>
            <w:r w:rsidR="006570F1">
              <w:rPr>
                <w:webHidden/>
              </w:rPr>
              <w:fldChar w:fldCharType="begin"/>
            </w:r>
            <w:r w:rsidR="006570F1">
              <w:rPr>
                <w:webHidden/>
              </w:rPr>
              <w:instrText xml:space="preserve"> PAGEREF _Toc59106969 \h </w:instrText>
            </w:r>
            <w:r w:rsidR="006570F1">
              <w:rPr>
                <w:webHidden/>
              </w:rPr>
            </w:r>
            <w:r w:rsidR="006570F1">
              <w:rPr>
                <w:webHidden/>
              </w:rPr>
              <w:fldChar w:fldCharType="separate"/>
            </w:r>
            <w:r w:rsidR="00913C05">
              <w:rPr>
                <w:webHidden/>
              </w:rPr>
              <w:t>53</w:t>
            </w:r>
            <w:r w:rsidR="006570F1">
              <w:rPr>
                <w:webHidden/>
              </w:rPr>
              <w:fldChar w:fldCharType="end"/>
            </w:r>
          </w:hyperlink>
        </w:p>
        <w:p w14:paraId="4DDFD740" w14:textId="0DD8458B" w:rsidR="006570F1" w:rsidRDefault="00000000">
          <w:pPr>
            <w:pStyle w:val="TOC3"/>
            <w:rPr>
              <w:rFonts w:asciiTheme="minorHAnsi" w:eastAsiaTheme="minorEastAsia" w:hAnsiTheme="minorHAnsi" w:cstheme="minorBidi"/>
              <w:sz w:val="22"/>
              <w:szCs w:val="22"/>
              <w:lang w:eastAsia="en-AU"/>
            </w:rPr>
          </w:pPr>
          <w:hyperlink w:anchor="_Toc59106970" w:history="1">
            <w:r w:rsidR="006570F1" w:rsidRPr="00511C41">
              <w:rPr>
                <w:rStyle w:val="Hyperlink"/>
              </w:rPr>
              <w:t>3.14</w:t>
            </w:r>
            <w:r w:rsidR="006570F1">
              <w:rPr>
                <w:rFonts w:asciiTheme="minorHAnsi" w:eastAsiaTheme="minorEastAsia" w:hAnsiTheme="minorHAnsi" w:cstheme="minorBidi"/>
                <w:sz w:val="22"/>
                <w:szCs w:val="22"/>
                <w:lang w:eastAsia="en-AU"/>
              </w:rPr>
              <w:tab/>
            </w:r>
            <w:r w:rsidR="006570F1" w:rsidRPr="00511C41">
              <w:rPr>
                <w:rStyle w:val="Hyperlink"/>
              </w:rPr>
              <w:t>Measuring and monitoring of fumigant levels</w:t>
            </w:r>
            <w:r w:rsidR="006570F1">
              <w:rPr>
                <w:webHidden/>
              </w:rPr>
              <w:tab/>
            </w:r>
            <w:r w:rsidR="006570F1">
              <w:rPr>
                <w:webHidden/>
              </w:rPr>
              <w:fldChar w:fldCharType="begin"/>
            </w:r>
            <w:r w:rsidR="006570F1">
              <w:rPr>
                <w:webHidden/>
              </w:rPr>
              <w:instrText xml:space="preserve"> PAGEREF _Toc59106970 \h </w:instrText>
            </w:r>
            <w:r w:rsidR="006570F1">
              <w:rPr>
                <w:webHidden/>
              </w:rPr>
            </w:r>
            <w:r w:rsidR="006570F1">
              <w:rPr>
                <w:webHidden/>
              </w:rPr>
              <w:fldChar w:fldCharType="separate"/>
            </w:r>
            <w:r w:rsidR="00913C05">
              <w:rPr>
                <w:webHidden/>
              </w:rPr>
              <w:t>53</w:t>
            </w:r>
            <w:r w:rsidR="006570F1">
              <w:rPr>
                <w:webHidden/>
              </w:rPr>
              <w:fldChar w:fldCharType="end"/>
            </w:r>
          </w:hyperlink>
        </w:p>
        <w:p w14:paraId="1F51990E" w14:textId="747A0204" w:rsidR="006570F1" w:rsidRDefault="00000000">
          <w:pPr>
            <w:pStyle w:val="TOC3"/>
            <w:rPr>
              <w:rFonts w:asciiTheme="minorHAnsi" w:eastAsiaTheme="minorEastAsia" w:hAnsiTheme="minorHAnsi" w:cstheme="minorBidi"/>
              <w:sz w:val="22"/>
              <w:szCs w:val="22"/>
              <w:lang w:eastAsia="en-AU"/>
            </w:rPr>
          </w:pPr>
          <w:hyperlink w:anchor="_Toc59106971" w:history="1">
            <w:r w:rsidR="006570F1" w:rsidRPr="00511C41">
              <w:rPr>
                <w:rStyle w:val="Hyperlink"/>
              </w:rPr>
              <w:t>3.15</w:t>
            </w:r>
            <w:r w:rsidR="006570F1">
              <w:rPr>
                <w:rFonts w:asciiTheme="minorHAnsi" w:eastAsiaTheme="minorEastAsia" w:hAnsiTheme="minorHAnsi" w:cstheme="minorBidi"/>
                <w:sz w:val="22"/>
                <w:szCs w:val="22"/>
                <w:lang w:eastAsia="en-AU"/>
              </w:rPr>
              <w:tab/>
            </w:r>
            <w:r w:rsidR="006570F1" w:rsidRPr="00511C41">
              <w:rPr>
                <w:rStyle w:val="Hyperlink"/>
              </w:rPr>
              <w:t>Treatment certificates</w:t>
            </w:r>
            <w:r w:rsidR="006570F1">
              <w:rPr>
                <w:webHidden/>
              </w:rPr>
              <w:tab/>
            </w:r>
            <w:r w:rsidR="006570F1">
              <w:rPr>
                <w:webHidden/>
              </w:rPr>
              <w:fldChar w:fldCharType="begin"/>
            </w:r>
            <w:r w:rsidR="006570F1">
              <w:rPr>
                <w:webHidden/>
              </w:rPr>
              <w:instrText xml:space="preserve"> PAGEREF _Toc59106971 \h </w:instrText>
            </w:r>
            <w:r w:rsidR="006570F1">
              <w:rPr>
                <w:webHidden/>
              </w:rPr>
            </w:r>
            <w:r w:rsidR="006570F1">
              <w:rPr>
                <w:webHidden/>
              </w:rPr>
              <w:fldChar w:fldCharType="separate"/>
            </w:r>
            <w:r w:rsidR="00913C05">
              <w:rPr>
                <w:webHidden/>
              </w:rPr>
              <w:t>54</w:t>
            </w:r>
            <w:r w:rsidR="006570F1">
              <w:rPr>
                <w:webHidden/>
              </w:rPr>
              <w:fldChar w:fldCharType="end"/>
            </w:r>
          </w:hyperlink>
        </w:p>
        <w:p w14:paraId="186969A8" w14:textId="766EA417" w:rsidR="006570F1" w:rsidRDefault="00000000">
          <w:pPr>
            <w:pStyle w:val="TOC3"/>
            <w:rPr>
              <w:rFonts w:asciiTheme="minorHAnsi" w:eastAsiaTheme="minorEastAsia" w:hAnsiTheme="minorHAnsi" w:cstheme="minorBidi"/>
              <w:sz w:val="22"/>
              <w:szCs w:val="22"/>
              <w:lang w:eastAsia="en-AU"/>
            </w:rPr>
          </w:pPr>
          <w:hyperlink w:anchor="_Toc59106972" w:history="1">
            <w:r w:rsidR="006570F1" w:rsidRPr="00511C41">
              <w:rPr>
                <w:rStyle w:val="Hyperlink"/>
              </w:rPr>
              <w:t>3.16</w:t>
            </w:r>
            <w:r w:rsidR="006570F1">
              <w:rPr>
                <w:rFonts w:asciiTheme="minorHAnsi" w:eastAsiaTheme="minorEastAsia" w:hAnsiTheme="minorHAnsi" w:cstheme="minorBidi"/>
                <w:sz w:val="22"/>
                <w:szCs w:val="22"/>
                <w:lang w:eastAsia="en-AU"/>
              </w:rPr>
              <w:tab/>
            </w:r>
            <w:r w:rsidR="006570F1" w:rsidRPr="00511C41">
              <w:rPr>
                <w:rStyle w:val="Hyperlink"/>
              </w:rPr>
              <w:t>Application of the ISPM 15 certification mark</w:t>
            </w:r>
            <w:r w:rsidR="006570F1">
              <w:rPr>
                <w:webHidden/>
              </w:rPr>
              <w:tab/>
            </w:r>
            <w:r w:rsidR="006570F1">
              <w:rPr>
                <w:webHidden/>
              </w:rPr>
              <w:fldChar w:fldCharType="begin"/>
            </w:r>
            <w:r w:rsidR="006570F1">
              <w:rPr>
                <w:webHidden/>
              </w:rPr>
              <w:instrText xml:space="preserve"> PAGEREF _Toc59106972 \h </w:instrText>
            </w:r>
            <w:r w:rsidR="006570F1">
              <w:rPr>
                <w:webHidden/>
              </w:rPr>
            </w:r>
            <w:r w:rsidR="006570F1">
              <w:rPr>
                <w:webHidden/>
              </w:rPr>
              <w:fldChar w:fldCharType="separate"/>
            </w:r>
            <w:r w:rsidR="00913C05">
              <w:rPr>
                <w:webHidden/>
              </w:rPr>
              <w:t>55</w:t>
            </w:r>
            <w:r w:rsidR="006570F1">
              <w:rPr>
                <w:webHidden/>
              </w:rPr>
              <w:fldChar w:fldCharType="end"/>
            </w:r>
          </w:hyperlink>
        </w:p>
        <w:p w14:paraId="1F071505" w14:textId="6A507E61" w:rsidR="006570F1" w:rsidRDefault="00000000">
          <w:pPr>
            <w:pStyle w:val="TOC3"/>
            <w:rPr>
              <w:rFonts w:asciiTheme="minorHAnsi" w:eastAsiaTheme="minorEastAsia" w:hAnsiTheme="minorHAnsi" w:cstheme="minorBidi"/>
              <w:sz w:val="22"/>
              <w:szCs w:val="22"/>
              <w:lang w:eastAsia="en-AU"/>
            </w:rPr>
          </w:pPr>
          <w:hyperlink w:anchor="_Toc59106973" w:history="1">
            <w:r w:rsidR="006570F1" w:rsidRPr="00511C41">
              <w:rPr>
                <w:rStyle w:val="Hyperlink"/>
              </w:rPr>
              <w:t>3.17</w:t>
            </w:r>
            <w:r w:rsidR="006570F1">
              <w:rPr>
                <w:rFonts w:asciiTheme="minorHAnsi" w:eastAsiaTheme="minorEastAsia" w:hAnsiTheme="minorHAnsi" w:cstheme="minorBidi"/>
                <w:sz w:val="22"/>
                <w:szCs w:val="22"/>
                <w:lang w:eastAsia="en-AU"/>
              </w:rPr>
              <w:tab/>
            </w:r>
            <w:r w:rsidR="006570F1" w:rsidRPr="00511C41">
              <w:rPr>
                <w:rStyle w:val="Hyperlink"/>
              </w:rPr>
              <w:t>Records management</w:t>
            </w:r>
            <w:r w:rsidR="006570F1">
              <w:rPr>
                <w:webHidden/>
              </w:rPr>
              <w:tab/>
            </w:r>
            <w:r w:rsidR="006570F1">
              <w:rPr>
                <w:webHidden/>
              </w:rPr>
              <w:fldChar w:fldCharType="begin"/>
            </w:r>
            <w:r w:rsidR="006570F1">
              <w:rPr>
                <w:webHidden/>
              </w:rPr>
              <w:instrText xml:space="preserve"> PAGEREF _Toc59106973 \h </w:instrText>
            </w:r>
            <w:r w:rsidR="006570F1">
              <w:rPr>
                <w:webHidden/>
              </w:rPr>
            </w:r>
            <w:r w:rsidR="006570F1">
              <w:rPr>
                <w:webHidden/>
              </w:rPr>
              <w:fldChar w:fldCharType="separate"/>
            </w:r>
            <w:r w:rsidR="00913C05">
              <w:rPr>
                <w:webHidden/>
              </w:rPr>
              <w:t>55</w:t>
            </w:r>
            <w:r w:rsidR="006570F1">
              <w:rPr>
                <w:webHidden/>
              </w:rPr>
              <w:fldChar w:fldCharType="end"/>
            </w:r>
          </w:hyperlink>
        </w:p>
        <w:p w14:paraId="6DBE2320" w14:textId="7032304D" w:rsidR="006570F1" w:rsidRDefault="00000000">
          <w:pPr>
            <w:pStyle w:val="TOC3"/>
            <w:rPr>
              <w:rFonts w:asciiTheme="minorHAnsi" w:eastAsiaTheme="minorEastAsia" w:hAnsiTheme="minorHAnsi" w:cstheme="minorBidi"/>
              <w:sz w:val="22"/>
              <w:szCs w:val="22"/>
              <w:lang w:eastAsia="en-AU"/>
            </w:rPr>
          </w:pPr>
          <w:hyperlink w:anchor="_Toc59106974" w:history="1">
            <w:r w:rsidR="006570F1" w:rsidRPr="00511C41">
              <w:rPr>
                <w:rStyle w:val="Hyperlink"/>
              </w:rPr>
              <w:t>3.18</w:t>
            </w:r>
            <w:r w:rsidR="006570F1">
              <w:rPr>
                <w:rFonts w:asciiTheme="minorHAnsi" w:eastAsiaTheme="minorEastAsia" w:hAnsiTheme="minorHAnsi" w:cstheme="minorBidi"/>
                <w:sz w:val="22"/>
                <w:szCs w:val="22"/>
                <w:lang w:eastAsia="en-AU"/>
              </w:rPr>
              <w:tab/>
            </w:r>
            <w:r w:rsidR="006570F1" w:rsidRPr="00511C41">
              <w:rPr>
                <w:rStyle w:val="Hyperlink"/>
              </w:rPr>
              <w:t>Certification requirements for off-site fumigation treatment – mobile treatment providers</w:t>
            </w:r>
            <w:r w:rsidR="006570F1">
              <w:rPr>
                <w:webHidden/>
              </w:rPr>
              <w:tab/>
            </w:r>
            <w:r w:rsidR="006570F1">
              <w:rPr>
                <w:webHidden/>
              </w:rPr>
              <w:fldChar w:fldCharType="begin"/>
            </w:r>
            <w:r w:rsidR="006570F1">
              <w:rPr>
                <w:webHidden/>
              </w:rPr>
              <w:instrText xml:space="preserve"> PAGEREF _Toc59106974 \h </w:instrText>
            </w:r>
            <w:r w:rsidR="006570F1">
              <w:rPr>
                <w:webHidden/>
              </w:rPr>
            </w:r>
            <w:r w:rsidR="006570F1">
              <w:rPr>
                <w:webHidden/>
              </w:rPr>
              <w:fldChar w:fldCharType="separate"/>
            </w:r>
            <w:r w:rsidR="00913C05">
              <w:rPr>
                <w:webHidden/>
              </w:rPr>
              <w:t>55</w:t>
            </w:r>
            <w:r w:rsidR="006570F1">
              <w:rPr>
                <w:webHidden/>
              </w:rPr>
              <w:fldChar w:fldCharType="end"/>
            </w:r>
          </w:hyperlink>
        </w:p>
        <w:p w14:paraId="32567950" w14:textId="0AC1D400" w:rsidR="006570F1" w:rsidRDefault="00000000">
          <w:pPr>
            <w:pStyle w:val="TOC2"/>
            <w:rPr>
              <w:rFonts w:asciiTheme="minorHAnsi" w:eastAsiaTheme="minorEastAsia" w:hAnsiTheme="minorHAnsi" w:cstheme="minorBidi"/>
              <w:b w:val="0"/>
              <w:sz w:val="22"/>
              <w:szCs w:val="22"/>
              <w:lang w:eastAsia="en-AU"/>
            </w:rPr>
          </w:pPr>
          <w:hyperlink w:anchor="_Toc59106975" w:history="1">
            <w:r w:rsidR="006570F1" w:rsidRPr="00511C41">
              <w:rPr>
                <w:rStyle w:val="Hyperlink"/>
              </w:rPr>
              <w:t>Appendix 4: Requirements for AWPCS sulfuryl fluoride fumigation providers</w:t>
            </w:r>
            <w:r w:rsidR="006570F1">
              <w:rPr>
                <w:webHidden/>
              </w:rPr>
              <w:tab/>
            </w:r>
            <w:r w:rsidR="006570F1">
              <w:rPr>
                <w:webHidden/>
              </w:rPr>
              <w:fldChar w:fldCharType="begin"/>
            </w:r>
            <w:r w:rsidR="006570F1">
              <w:rPr>
                <w:webHidden/>
              </w:rPr>
              <w:instrText xml:space="preserve"> PAGEREF _Toc59106975 \h </w:instrText>
            </w:r>
            <w:r w:rsidR="006570F1">
              <w:rPr>
                <w:webHidden/>
              </w:rPr>
            </w:r>
            <w:r w:rsidR="006570F1">
              <w:rPr>
                <w:webHidden/>
              </w:rPr>
              <w:fldChar w:fldCharType="separate"/>
            </w:r>
            <w:r w:rsidR="00913C05">
              <w:rPr>
                <w:webHidden/>
              </w:rPr>
              <w:t>57</w:t>
            </w:r>
            <w:r w:rsidR="006570F1">
              <w:rPr>
                <w:webHidden/>
              </w:rPr>
              <w:fldChar w:fldCharType="end"/>
            </w:r>
          </w:hyperlink>
        </w:p>
        <w:p w14:paraId="3A78C11D" w14:textId="088BBA4C" w:rsidR="006570F1" w:rsidRDefault="00000000">
          <w:pPr>
            <w:pStyle w:val="TOC3"/>
            <w:rPr>
              <w:rFonts w:asciiTheme="minorHAnsi" w:eastAsiaTheme="minorEastAsia" w:hAnsiTheme="minorHAnsi" w:cstheme="minorBidi"/>
              <w:sz w:val="22"/>
              <w:szCs w:val="22"/>
              <w:lang w:eastAsia="en-AU"/>
            </w:rPr>
          </w:pPr>
          <w:hyperlink w:anchor="_Toc59106976" w:history="1">
            <w:r w:rsidR="006570F1" w:rsidRPr="00511C41">
              <w:rPr>
                <w:rStyle w:val="Hyperlink"/>
              </w:rPr>
              <w:t>4.1</w:t>
            </w:r>
            <w:r w:rsidR="006570F1">
              <w:rPr>
                <w:rFonts w:asciiTheme="minorHAnsi" w:eastAsiaTheme="minorEastAsia" w:hAnsiTheme="minorHAnsi" w:cstheme="minorBidi"/>
                <w:sz w:val="22"/>
                <w:szCs w:val="22"/>
                <w:lang w:eastAsia="en-AU"/>
              </w:rPr>
              <w:tab/>
            </w:r>
            <w:r w:rsidR="006570F1" w:rsidRPr="00511C41">
              <w:rPr>
                <w:rStyle w:val="Hyperlink"/>
              </w:rPr>
              <w:t>Purpose</w:t>
            </w:r>
            <w:r w:rsidR="006570F1">
              <w:rPr>
                <w:webHidden/>
              </w:rPr>
              <w:tab/>
            </w:r>
            <w:r w:rsidR="006570F1">
              <w:rPr>
                <w:webHidden/>
              </w:rPr>
              <w:fldChar w:fldCharType="begin"/>
            </w:r>
            <w:r w:rsidR="006570F1">
              <w:rPr>
                <w:webHidden/>
              </w:rPr>
              <w:instrText xml:space="preserve"> PAGEREF _Toc59106976 \h </w:instrText>
            </w:r>
            <w:r w:rsidR="006570F1">
              <w:rPr>
                <w:webHidden/>
              </w:rPr>
            </w:r>
            <w:r w:rsidR="006570F1">
              <w:rPr>
                <w:webHidden/>
              </w:rPr>
              <w:fldChar w:fldCharType="separate"/>
            </w:r>
            <w:r w:rsidR="00913C05">
              <w:rPr>
                <w:webHidden/>
              </w:rPr>
              <w:t>57</w:t>
            </w:r>
            <w:r w:rsidR="006570F1">
              <w:rPr>
                <w:webHidden/>
              </w:rPr>
              <w:fldChar w:fldCharType="end"/>
            </w:r>
          </w:hyperlink>
        </w:p>
        <w:p w14:paraId="45954136" w14:textId="2C8348AC" w:rsidR="006570F1" w:rsidRDefault="00000000">
          <w:pPr>
            <w:pStyle w:val="TOC3"/>
            <w:rPr>
              <w:rFonts w:asciiTheme="minorHAnsi" w:eastAsiaTheme="minorEastAsia" w:hAnsiTheme="minorHAnsi" w:cstheme="minorBidi"/>
              <w:sz w:val="22"/>
              <w:szCs w:val="22"/>
              <w:lang w:eastAsia="en-AU"/>
            </w:rPr>
          </w:pPr>
          <w:hyperlink w:anchor="_Toc59106977" w:history="1">
            <w:r w:rsidR="006570F1" w:rsidRPr="00511C41">
              <w:rPr>
                <w:rStyle w:val="Hyperlink"/>
              </w:rPr>
              <w:t>4.2</w:t>
            </w:r>
            <w:r w:rsidR="006570F1">
              <w:rPr>
                <w:rFonts w:asciiTheme="minorHAnsi" w:eastAsiaTheme="minorEastAsia" w:hAnsiTheme="minorHAnsi" w:cstheme="minorBidi"/>
                <w:sz w:val="22"/>
                <w:szCs w:val="22"/>
                <w:lang w:eastAsia="en-AU"/>
              </w:rPr>
              <w:tab/>
            </w:r>
            <w:r w:rsidR="006570F1" w:rsidRPr="00511C41">
              <w:rPr>
                <w:rStyle w:val="Hyperlink"/>
              </w:rPr>
              <w:t>Quality systems and manuals</w:t>
            </w:r>
            <w:r w:rsidR="006570F1">
              <w:rPr>
                <w:webHidden/>
              </w:rPr>
              <w:tab/>
            </w:r>
            <w:r w:rsidR="006570F1">
              <w:rPr>
                <w:webHidden/>
              </w:rPr>
              <w:fldChar w:fldCharType="begin"/>
            </w:r>
            <w:r w:rsidR="006570F1">
              <w:rPr>
                <w:webHidden/>
              </w:rPr>
              <w:instrText xml:space="preserve"> PAGEREF _Toc59106977 \h </w:instrText>
            </w:r>
            <w:r w:rsidR="006570F1">
              <w:rPr>
                <w:webHidden/>
              </w:rPr>
            </w:r>
            <w:r w:rsidR="006570F1">
              <w:rPr>
                <w:webHidden/>
              </w:rPr>
              <w:fldChar w:fldCharType="separate"/>
            </w:r>
            <w:r w:rsidR="00913C05">
              <w:rPr>
                <w:webHidden/>
              </w:rPr>
              <w:t>57</w:t>
            </w:r>
            <w:r w:rsidR="006570F1">
              <w:rPr>
                <w:webHidden/>
              </w:rPr>
              <w:fldChar w:fldCharType="end"/>
            </w:r>
          </w:hyperlink>
        </w:p>
        <w:p w14:paraId="09F39FFE" w14:textId="47A791A8" w:rsidR="006570F1" w:rsidRDefault="00000000">
          <w:pPr>
            <w:pStyle w:val="TOC3"/>
            <w:rPr>
              <w:rFonts w:asciiTheme="minorHAnsi" w:eastAsiaTheme="minorEastAsia" w:hAnsiTheme="minorHAnsi" w:cstheme="minorBidi"/>
              <w:sz w:val="22"/>
              <w:szCs w:val="22"/>
              <w:lang w:eastAsia="en-AU"/>
            </w:rPr>
          </w:pPr>
          <w:hyperlink w:anchor="_Toc59106978" w:history="1">
            <w:r w:rsidR="006570F1" w:rsidRPr="00511C41">
              <w:rPr>
                <w:rStyle w:val="Hyperlink"/>
              </w:rPr>
              <w:t>4.3</w:t>
            </w:r>
            <w:r w:rsidR="006570F1">
              <w:rPr>
                <w:rFonts w:asciiTheme="minorHAnsi" w:eastAsiaTheme="minorEastAsia" w:hAnsiTheme="minorHAnsi" w:cstheme="minorBidi"/>
                <w:sz w:val="22"/>
                <w:szCs w:val="22"/>
                <w:lang w:eastAsia="en-AU"/>
              </w:rPr>
              <w:tab/>
            </w:r>
            <w:r w:rsidR="006570F1" w:rsidRPr="00511C41">
              <w:rPr>
                <w:rStyle w:val="Hyperlink"/>
              </w:rPr>
              <w:t>Segregation of treated and untreated wood packaging</w:t>
            </w:r>
            <w:r w:rsidR="006570F1">
              <w:rPr>
                <w:webHidden/>
              </w:rPr>
              <w:tab/>
            </w:r>
            <w:r w:rsidR="006570F1">
              <w:rPr>
                <w:webHidden/>
              </w:rPr>
              <w:fldChar w:fldCharType="begin"/>
            </w:r>
            <w:r w:rsidR="006570F1">
              <w:rPr>
                <w:webHidden/>
              </w:rPr>
              <w:instrText xml:space="preserve"> PAGEREF _Toc59106978 \h </w:instrText>
            </w:r>
            <w:r w:rsidR="006570F1">
              <w:rPr>
                <w:webHidden/>
              </w:rPr>
            </w:r>
            <w:r w:rsidR="006570F1">
              <w:rPr>
                <w:webHidden/>
              </w:rPr>
              <w:fldChar w:fldCharType="separate"/>
            </w:r>
            <w:r w:rsidR="00913C05">
              <w:rPr>
                <w:webHidden/>
              </w:rPr>
              <w:t>58</w:t>
            </w:r>
            <w:r w:rsidR="006570F1">
              <w:rPr>
                <w:webHidden/>
              </w:rPr>
              <w:fldChar w:fldCharType="end"/>
            </w:r>
          </w:hyperlink>
        </w:p>
        <w:p w14:paraId="624D91E9" w14:textId="44ED7EC5" w:rsidR="006570F1" w:rsidRDefault="00000000">
          <w:pPr>
            <w:pStyle w:val="TOC3"/>
            <w:rPr>
              <w:rFonts w:asciiTheme="minorHAnsi" w:eastAsiaTheme="minorEastAsia" w:hAnsiTheme="minorHAnsi" w:cstheme="minorBidi"/>
              <w:sz w:val="22"/>
              <w:szCs w:val="22"/>
              <w:lang w:eastAsia="en-AU"/>
            </w:rPr>
          </w:pPr>
          <w:hyperlink w:anchor="_Toc59106979" w:history="1">
            <w:r w:rsidR="006570F1" w:rsidRPr="00511C41">
              <w:rPr>
                <w:rStyle w:val="Hyperlink"/>
              </w:rPr>
              <w:t>4.4</w:t>
            </w:r>
            <w:r w:rsidR="006570F1">
              <w:rPr>
                <w:rFonts w:asciiTheme="minorHAnsi" w:eastAsiaTheme="minorEastAsia" w:hAnsiTheme="minorHAnsi" w:cstheme="minorBidi"/>
                <w:sz w:val="22"/>
                <w:szCs w:val="22"/>
                <w:lang w:eastAsia="en-AU"/>
              </w:rPr>
              <w:tab/>
            </w:r>
            <w:r w:rsidR="006570F1" w:rsidRPr="00511C41">
              <w:rPr>
                <w:rStyle w:val="Hyperlink"/>
              </w:rPr>
              <w:t>Traceability</w:t>
            </w:r>
            <w:r w:rsidR="006570F1">
              <w:rPr>
                <w:webHidden/>
              </w:rPr>
              <w:tab/>
            </w:r>
            <w:r w:rsidR="006570F1">
              <w:rPr>
                <w:webHidden/>
              </w:rPr>
              <w:fldChar w:fldCharType="begin"/>
            </w:r>
            <w:r w:rsidR="006570F1">
              <w:rPr>
                <w:webHidden/>
              </w:rPr>
              <w:instrText xml:space="preserve"> PAGEREF _Toc59106979 \h </w:instrText>
            </w:r>
            <w:r w:rsidR="006570F1">
              <w:rPr>
                <w:webHidden/>
              </w:rPr>
            </w:r>
            <w:r w:rsidR="006570F1">
              <w:rPr>
                <w:webHidden/>
              </w:rPr>
              <w:fldChar w:fldCharType="separate"/>
            </w:r>
            <w:r w:rsidR="00913C05">
              <w:rPr>
                <w:webHidden/>
              </w:rPr>
              <w:t>58</w:t>
            </w:r>
            <w:r w:rsidR="006570F1">
              <w:rPr>
                <w:webHidden/>
              </w:rPr>
              <w:fldChar w:fldCharType="end"/>
            </w:r>
          </w:hyperlink>
        </w:p>
        <w:p w14:paraId="54E39227" w14:textId="398EF5AA" w:rsidR="006570F1" w:rsidRDefault="00000000">
          <w:pPr>
            <w:pStyle w:val="TOC3"/>
            <w:rPr>
              <w:rFonts w:asciiTheme="minorHAnsi" w:eastAsiaTheme="minorEastAsia" w:hAnsiTheme="minorHAnsi" w:cstheme="minorBidi"/>
              <w:sz w:val="22"/>
              <w:szCs w:val="22"/>
              <w:lang w:eastAsia="en-AU"/>
            </w:rPr>
          </w:pPr>
          <w:hyperlink w:anchor="_Toc59106980" w:history="1">
            <w:r w:rsidR="006570F1" w:rsidRPr="00511C41">
              <w:rPr>
                <w:rStyle w:val="Hyperlink"/>
              </w:rPr>
              <w:t>4.5</w:t>
            </w:r>
            <w:r w:rsidR="006570F1">
              <w:rPr>
                <w:rFonts w:asciiTheme="minorHAnsi" w:eastAsiaTheme="minorEastAsia" w:hAnsiTheme="minorHAnsi" w:cstheme="minorBidi"/>
                <w:sz w:val="22"/>
                <w:szCs w:val="22"/>
                <w:lang w:eastAsia="en-AU"/>
              </w:rPr>
              <w:tab/>
            </w:r>
            <w:r w:rsidR="006570F1" w:rsidRPr="00511C41">
              <w:rPr>
                <w:rStyle w:val="Hyperlink"/>
              </w:rPr>
              <w:t>Prior to fumigation</w:t>
            </w:r>
            <w:r w:rsidR="006570F1">
              <w:rPr>
                <w:webHidden/>
              </w:rPr>
              <w:tab/>
            </w:r>
            <w:r w:rsidR="006570F1">
              <w:rPr>
                <w:webHidden/>
              </w:rPr>
              <w:fldChar w:fldCharType="begin"/>
            </w:r>
            <w:r w:rsidR="006570F1">
              <w:rPr>
                <w:webHidden/>
              </w:rPr>
              <w:instrText xml:space="preserve"> PAGEREF _Toc59106980 \h </w:instrText>
            </w:r>
            <w:r w:rsidR="006570F1">
              <w:rPr>
                <w:webHidden/>
              </w:rPr>
            </w:r>
            <w:r w:rsidR="006570F1">
              <w:rPr>
                <w:webHidden/>
              </w:rPr>
              <w:fldChar w:fldCharType="separate"/>
            </w:r>
            <w:r w:rsidR="00913C05">
              <w:rPr>
                <w:webHidden/>
              </w:rPr>
              <w:t>59</w:t>
            </w:r>
            <w:r w:rsidR="006570F1">
              <w:rPr>
                <w:webHidden/>
              </w:rPr>
              <w:fldChar w:fldCharType="end"/>
            </w:r>
          </w:hyperlink>
        </w:p>
        <w:p w14:paraId="396ABB55" w14:textId="2EFA2955" w:rsidR="006570F1" w:rsidRDefault="00000000">
          <w:pPr>
            <w:pStyle w:val="TOC3"/>
            <w:rPr>
              <w:rFonts w:asciiTheme="minorHAnsi" w:eastAsiaTheme="minorEastAsia" w:hAnsiTheme="minorHAnsi" w:cstheme="minorBidi"/>
              <w:sz w:val="22"/>
              <w:szCs w:val="22"/>
              <w:lang w:eastAsia="en-AU"/>
            </w:rPr>
          </w:pPr>
          <w:hyperlink w:anchor="_Toc59106981" w:history="1">
            <w:r w:rsidR="006570F1" w:rsidRPr="00511C41">
              <w:rPr>
                <w:rStyle w:val="Hyperlink"/>
              </w:rPr>
              <w:t>Note: Fumigation carried out in the open, with high prevailing wind speeds is unlikely to be successful and may also be unsafe.</w:t>
            </w:r>
            <w:r w:rsidR="006570F1">
              <w:rPr>
                <w:webHidden/>
              </w:rPr>
              <w:tab/>
            </w:r>
            <w:r w:rsidR="006570F1">
              <w:rPr>
                <w:webHidden/>
              </w:rPr>
              <w:fldChar w:fldCharType="begin"/>
            </w:r>
            <w:r w:rsidR="006570F1">
              <w:rPr>
                <w:webHidden/>
              </w:rPr>
              <w:instrText xml:space="preserve"> PAGEREF _Toc59106981 \h </w:instrText>
            </w:r>
            <w:r w:rsidR="006570F1">
              <w:rPr>
                <w:webHidden/>
              </w:rPr>
            </w:r>
            <w:r w:rsidR="006570F1">
              <w:rPr>
                <w:webHidden/>
              </w:rPr>
              <w:fldChar w:fldCharType="separate"/>
            </w:r>
            <w:r w:rsidR="00913C05">
              <w:rPr>
                <w:webHidden/>
              </w:rPr>
              <w:t>59</w:t>
            </w:r>
            <w:r w:rsidR="006570F1">
              <w:rPr>
                <w:webHidden/>
              </w:rPr>
              <w:fldChar w:fldCharType="end"/>
            </w:r>
          </w:hyperlink>
        </w:p>
        <w:p w14:paraId="4EA18B90" w14:textId="699DB10E" w:rsidR="006570F1" w:rsidRDefault="00000000">
          <w:pPr>
            <w:pStyle w:val="TOC3"/>
            <w:rPr>
              <w:rFonts w:asciiTheme="minorHAnsi" w:eastAsiaTheme="minorEastAsia" w:hAnsiTheme="minorHAnsi" w:cstheme="minorBidi"/>
              <w:sz w:val="22"/>
              <w:szCs w:val="22"/>
              <w:lang w:eastAsia="en-AU"/>
            </w:rPr>
          </w:pPr>
          <w:hyperlink w:anchor="_Toc59106982" w:history="1">
            <w:r w:rsidR="006570F1" w:rsidRPr="00511C41">
              <w:rPr>
                <w:rStyle w:val="Hyperlink"/>
              </w:rPr>
              <w:t>4.6</w:t>
            </w:r>
            <w:r w:rsidR="006570F1">
              <w:rPr>
                <w:rFonts w:asciiTheme="minorHAnsi" w:eastAsiaTheme="minorEastAsia" w:hAnsiTheme="minorHAnsi" w:cstheme="minorBidi"/>
                <w:sz w:val="22"/>
                <w:szCs w:val="22"/>
                <w:lang w:eastAsia="en-AU"/>
              </w:rPr>
              <w:tab/>
            </w:r>
            <w:r w:rsidR="006570F1" w:rsidRPr="00511C41">
              <w:rPr>
                <w:rStyle w:val="Hyperlink"/>
              </w:rPr>
              <w:t>Temperature and fumigation dosage rates</w:t>
            </w:r>
            <w:r w:rsidR="006570F1">
              <w:rPr>
                <w:webHidden/>
              </w:rPr>
              <w:tab/>
            </w:r>
            <w:r w:rsidR="006570F1">
              <w:rPr>
                <w:webHidden/>
              </w:rPr>
              <w:fldChar w:fldCharType="begin"/>
            </w:r>
            <w:r w:rsidR="006570F1">
              <w:rPr>
                <w:webHidden/>
              </w:rPr>
              <w:instrText xml:space="preserve"> PAGEREF _Toc59106982 \h </w:instrText>
            </w:r>
            <w:r w:rsidR="006570F1">
              <w:rPr>
                <w:webHidden/>
              </w:rPr>
            </w:r>
            <w:r w:rsidR="006570F1">
              <w:rPr>
                <w:webHidden/>
              </w:rPr>
              <w:fldChar w:fldCharType="separate"/>
            </w:r>
            <w:r w:rsidR="00913C05">
              <w:rPr>
                <w:webHidden/>
              </w:rPr>
              <w:t>59</w:t>
            </w:r>
            <w:r w:rsidR="006570F1">
              <w:rPr>
                <w:webHidden/>
              </w:rPr>
              <w:fldChar w:fldCharType="end"/>
            </w:r>
          </w:hyperlink>
        </w:p>
        <w:p w14:paraId="2673EB6E" w14:textId="14795A0D" w:rsidR="006570F1" w:rsidRDefault="00000000">
          <w:pPr>
            <w:pStyle w:val="TOC3"/>
            <w:rPr>
              <w:rFonts w:asciiTheme="minorHAnsi" w:eastAsiaTheme="minorEastAsia" w:hAnsiTheme="minorHAnsi" w:cstheme="minorBidi"/>
              <w:sz w:val="22"/>
              <w:szCs w:val="22"/>
              <w:lang w:eastAsia="en-AU"/>
            </w:rPr>
          </w:pPr>
          <w:hyperlink w:anchor="_Toc59106983" w:history="1">
            <w:r w:rsidR="006570F1" w:rsidRPr="00511C41">
              <w:rPr>
                <w:rStyle w:val="Hyperlink"/>
              </w:rPr>
              <w:t>4.7</w:t>
            </w:r>
            <w:r w:rsidR="006570F1">
              <w:rPr>
                <w:rFonts w:asciiTheme="minorHAnsi" w:eastAsiaTheme="minorEastAsia" w:hAnsiTheme="minorHAnsi" w:cstheme="minorBidi"/>
                <w:sz w:val="22"/>
                <w:szCs w:val="22"/>
                <w:lang w:eastAsia="en-AU"/>
              </w:rPr>
              <w:tab/>
            </w:r>
            <w:r w:rsidR="006570F1" w:rsidRPr="00511C41">
              <w:rPr>
                <w:rStyle w:val="Hyperlink"/>
              </w:rPr>
              <w:t>The fumigation enclosure</w:t>
            </w:r>
            <w:r w:rsidR="006570F1">
              <w:rPr>
                <w:webHidden/>
              </w:rPr>
              <w:tab/>
            </w:r>
            <w:r w:rsidR="006570F1">
              <w:rPr>
                <w:webHidden/>
              </w:rPr>
              <w:fldChar w:fldCharType="begin"/>
            </w:r>
            <w:r w:rsidR="006570F1">
              <w:rPr>
                <w:webHidden/>
              </w:rPr>
              <w:instrText xml:space="preserve"> PAGEREF _Toc59106983 \h </w:instrText>
            </w:r>
            <w:r w:rsidR="006570F1">
              <w:rPr>
                <w:webHidden/>
              </w:rPr>
            </w:r>
            <w:r w:rsidR="006570F1">
              <w:rPr>
                <w:webHidden/>
              </w:rPr>
              <w:fldChar w:fldCharType="separate"/>
            </w:r>
            <w:r w:rsidR="00913C05">
              <w:rPr>
                <w:webHidden/>
              </w:rPr>
              <w:t>61</w:t>
            </w:r>
            <w:r w:rsidR="006570F1">
              <w:rPr>
                <w:webHidden/>
              </w:rPr>
              <w:fldChar w:fldCharType="end"/>
            </w:r>
          </w:hyperlink>
        </w:p>
        <w:p w14:paraId="481BA5D0" w14:textId="6C209592" w:rsidR="006570F1" w:rsidRDefault="00000000">
          <w:pPr>
            <w:pStyle w:val="TOC3"/>
            <w:rPr>
              <w:rFonts w:asciiTheme="minorHAnsi" w:eastAsiaTheme="minorEastAsia" w:hAnsiTheme="minorHAnsi" w:cstheme="minorBidi"/>
              <w:sz w:val="22"/>
              <w:szCs w:val="22"/>
              <w:lang w:eastAsia="en-AU"/>
            </w:rPr>
          </w:pPr>
          <w:hyperlink w:anchor="_Toc59106984" w:history="1">
            <w:r w:rsidR="006570F1" w:rsidRPr="00511C41">
              <w:rPr>
                <w:rStyle w:val="Hyperlink"/>
              </w:rPr>
              <w:t>4.8</w:t>
            </w:r>
            <w:r w:rsidR="006570F1">
              <w:rPr>
                <w:rFonts w:asciiTheme="minorHAnsi" w:eastAsiaTheme="minorEastAsia" w:hAnsiTheme="minorHAnsi" w:cstheme="minorBidi"/>
                <w:sz w:val="22"/>
                <w:szCs w:val="22"/>
                <w:lang w:eastAsia="en-AU"/>
              </w:rPr>
              <w:tab/>
            </w:r>
            <w:r w:rsidR="006570F1" w:rsidRPr="00511C41">
              <w:rPr>
                <w:rStyle w:val="Hyperlink"/>
              </w:rPr>
              <w:t>Chamber and container fumigation</w:t>
            </w:r>
            <w:r w:rsidR="006570F1">
              <w:rPr>
                <w:webHidden/>
              </w:rPr>
              <w:tab/>
            </w:r>
            <w:r w:rsidR="006570F1">
              <w:rPr>
                <w:webHidden/>
              </w:rPr>
              <w:fldChar w:fldCharType="begin"/>
            </w:r>
            <w:r w:rsidR="006570F1">
              <w:rPr>
                <w:webHidden/>
              </w:rPr>
              <w:instrText xml:space="preserve"> PAGEREF _Toc59106984 \h </w:instrText>
            </w:r>
            <w:r w:rsidR="006570F1">
              <w:rPr>
                <w:webHidden/>
              </w:rPr>
            </w:r>
            <w:r w:rsidR="006570F1">
              <w:rPr>
                <w:webHidden/>
              </w:rPr>
              <w:fldChar w:fldCharType="separate"/>
            </w:r>
            <w:r w:rsidR="00913C05">
              <w:rPr>
                <w:webHidden/>
              </w:rPr>
              <w:t>61</w:t>
            </w:r>
            <w:r w:rsidR="006570F1">
              <w:rPr>
                <w:webHidden/>
              </w:rPr>
              <w:fldChar w:fldCharType="end"/>
            </w:r>
          </w:hyperlink>
        </w:p>
        <w:p w14:paraId="67B50802" w14:textId="3DA1F10A" w:rsidR="006570F1" w:rsidRDefault="00000000">
          <w:pPr>
            <w:pStyle w:val="TOC3"/>
            <w:rPr>
              <w:rFonts w:asciiTheme="minorHAnsi" w:eastAsiaTheme="minorEastAsia" w:hAnsiTheme="minorHAnsi" w:cstheme="minorBidi"/>
              <w:sz w:val="22"/>
              <w:szCs w:val="22"/>
              <w:lang w:eastAsia="en-AU"/>
            </w:rPr>
          </w:pPr>
          <w:hyperlink w:anchor="_Toc59106985" w:history="1">
            <w:r w:rsidR="006570F1" w:rsidRPr="00511C41">
              <w:rPr>
                <w:rStyle w:val="Hyperlink"/>
              </w:rPr>
              <w:t>4.9</w:t>
            </w:r>
            <w:r w:rsidR="006570F1">
              <w:rPr>
                <w:rFonts w:asciiTheme="minorHAnsi" w:eastAsiaTheme="minorEastAsia" w:hAnsiTheme="minorHAnsi" w:cstheme="minorBidi"/>
                <w:sz w:val="22"/>
                <w:szCs w:val="22"/>
                <w:lang w:eastAsia="en-AU"/>
              </w:rPr>
              <w:tab/>
            </w:r>
            <w:r w:rsidR="006570F1" w:rsidRPr="00511C41">
              <w:rPr>
                <w:rStyle w:val="Hyperlink"/>
              </w:rPr>
              <w:t>Sheet fumigation</w:t>
            </w:r>
            <w:r w:rsidR="006570F1">
              <w:rPr>
                <w:webHidden/>
              </w:rPr>
              <w:tab/>
            </w:r>
            <w:r w:rsidR="006570F1">
              <w:rPr>
                <w:webHidden/>
              </w:rPr>
              <w:fldChar w:fldCharType="begin"/>
            </w:r>
            <w:r w:rsidR="006570F1">
              <w:rPr>
                <w:webHidden/>
              </w:rPr>
              <w:instrText xml:space="preserve"> PAGEREF _Toc59106985 \h </w:instrText>
            </w:r>
            <w:r w:rsidR="006570F1">
              <w:rPr>
                <w:webHidden/>
              </w:rPr>
            </w:r>
            <w:r w:rsidR="006570F1">
              <w:rPr>
                <w:webHidden/>
              </w:rPr>
              <w:fldChar w:fldCharType="separate"/>
            </w:r>
            <w:r w:rsidR="00913C05">
              <w:rPr>
                <w:webHidden/>
              </w:rPr>
              <w:t>61</w:t>
            </w:r>
            <w:r w:rsidR="006570F1">
              <w:rPr>
                <w:webHidden/>
              </w:rPr>
              <w:fldChar w:fldCharType="end"/>
            </w:r>
          </w:hyperlink>
        </w:p>
        <w:p w14:paraId="270120B3" w14:textId="51D82A8D" w:rsidR="006570F1" w:rsidRDefault="00000000">
          <w:pPr>
            <w:pStyle w:val="TOC3"/>
            <w:rPr>
              <w:rFonts w:asciiTheme="minorHAnsi" w:eastAsiaTheme="minorEastAsia" w:hAnsiTheme="minorHAnsi" w:cstheme="minorBidi"/>
              <w:sz w:val="22"/>
              <w:szCs w:val="22"/>
              <w:lang w:eastAsia="en-AU"/>
            </w:rPr>
          </w:pPr>
          <w:hyperlink w:anchor="_Toc59106986" w:history="1">
            <w:r w:rsidR="006570F1" w:rsidRPr="00511C41">
              <w:rPr>
                <w:rStyle w:val="Hyperlink"/>
              </w:rPr>
              <w:t>4.10</w:t>
            </w:r>
            <w:r w:rsidR="006570F1">
              <w:rPr>
                <w:rFonts w:asciiTheme="minorHAnsi" w:eastAsiaTheme="minorEastAsia" w:hAnsiTheme="minorHAnsi" w:cstheme="minorBidi"/>
                <w:sz w:val="22"/>
                <w:szCs w:val="22"/>
                <w:lang w:eastAsia="en-AU"/>
              </w:rPr>
              <w:tab/>
            </w:r>
            <w:r w:rsidR="006570F1" w:rsidRPr="00511C41">
              <w:rPr>
                <w:rStyle w:val="Hyperlink"/>
              </w:rPr>
              <w:t>Calculation of fumigation enclosure volume</w:t>
            </w:r>
            <w:r w:rsidR="006570F1">
              <w:rPr>
                <w:webHidden/>
              </w:rPr>
              <w:tab/>
            </w:r>
            <w:r w:rsidR="006570F1">
              <w:rPr>
                <w:webHidden/>
              </w:rPr>
              <w:fldChar w:fldCharType="begin"/>
            </w:r>
            <w:r w:rsidR="006570F1">
              <w:rPr>
                <w:webHidden/>
              </w:rPr>
              <w:instrText xml:space="preserve"> PAGEREF _Toc59106986 \h </w:instrText>
            </w:r>
            <w:r w:rsidR="006570F1">
              <w:rPr>
                <w:webHidden/>
              </w:rPr>
            </w:r>
            <w:r w:rsidR="006570F1">
              <w:rPr>
                <w:webHidden/>
              </w:rPr>
              <w:fldChar w:fldCharType="separate"/>
            </w:r>
            <w:r w:rsidR="00913C05">
              <w:rPr>
                <w:webHidden/>
              </w:rPr>
              <w:t>62</w:t>
            </w:r>
            <w:r w:rsidR="006570F1">
              <w:rPr>
                <w:webHidden/>
              </w:rPr>
              <w:fldChar w:fldCharType="end"/>
            </w:r>
          </w:hyperlink>
        </w:p>
        <w:p w14:paraId="7150430C" w14:textId="33B1A5F9" w:rsidR="006570F1" w:rsidRDefault="00000000">
          <w:pPr>
            <w:pStyle w:val="TOC3"/>
            <w:rPr>
              <w:rFonts w:asciiTheme="minorHAnsi" w:eastAsiaTheme="minorEastAsia" w:hAnsiTheme="minorHAnsi" w:cstheme="minorBidi"/>
              <w:sz w:val="22"/>
              <w:szCs w:val="22"/>
              <w:lang w:eastAsia="en-AU"/>
            </w:rPr>
          </w:pPr>
          <w:hyperlink w:anchor="_Toc59106987" w:history="1">
            <w:r w:rsidR="006570F1" w:rsidRPr="00511C41">
              <w:rPr>
                <w:rStyle w:val="Hyperlink"/>
              </w:rPr>
              <w:t>4.11</w:t>
            </w:r>
            <w:r w:rsidR="006570F1">
              <w:rPr>
                <w:rFonts w:asciiTheme="minorHAnsi" w:eastAsiaTheme="minorEastAsia" w:hAnsiTheme="minorHAnsi" w:cstheme="minorBidi"/>
                <w:sz w:val="22"/>
                <w:szCs w:val="22"/>
                <w:lang w:eastAsia="en-AU"/>
              </w:rPr>
              <w:tab/>
            </w:r>
            <w:r w:rsidR="006570F1" w:rsidRPr="00511C41">
              <w:rPr>
                <w:rStyle w:val="Hyperlink"/>
              </w:rPr>
              <w:t>Supply and sampling lines</w:t>
            </w:r>
            <w:r w:rsidR="006570F1">
              <w:rPr>
                <w:webHidden/>
              </w:rPr>
              <w:tab/>
            </w:r>
            <w:r w:rsidR="006570F1">
              <w:rPr>
                <w:webHidden/>
              </w:rPr>
              <w:fldChar w:fldCharType="begin"/>
            </w:r>
            <w:r w:rsidR="006570F1">
              <w:rPr>
                <w:webHidden/>
              </w:rPr>
              <w:instrText xml:space="preserve"> PAGEREF _Toc59106987 \h </w:instrText>
            </w:r>
            <w:r w:rsidR="006570F1">
              <w:rPr>
                <w:webHidden/>
              </w:rPr>
            </w:r>
            <w:r w:rsidR="006570F1">
              <w:rPr>
                <w:webHidden/>
              </w:rPr>
              <w:fldChar w:fldCharType="separate"/>
            </w:r>
            <w:r w:rsidR="00913C05">
              <w:rPr>
                <w:webHidden/>
              </w:rPr>
              <w:t>62</w:t>
            </w:r>
            <w:r w:rsidR="006570F1">
              <w:rPr>
                <w:webHidden/>
              </w:rPr>
              <w:fldChar w:fldCharType="end"/>
            </w:r>
          </w:hyperlink>
        </w:p>
        <w:p w14:paraId="2F292343" w14:textId="46AB065A" w:rsidR="006570F1" w:rsidRDefault="00000000">
          <w:pPr>
            <w:pStyle w:val="TOC3"/>
            <w:rPr>
              <w:rFonts w:asciiTheme="minorHAnsi" w:eastAsiaTheme="minorEastAsia" w:hAnsiTheme="minorHAnsi" w:cstheme="minorBidi"/>
              <w:sz w:val="22"/>
              <w:szCs w:val="22"/>
              <w:lang w:eastAsia="en-AU"/>
            </w:rPr>
          </w:pPr>
          <w:hyperlink w:anchor="_Toc59106988" w:history="1">
            <w:r w:rsidR="006570F1" w:rsidRPr="00511C41">
              <w:rPr>
                <w:rStyle w:val="Hyperlink"/>
              </w:rPr>
              <w:t>4.12</w:t>
            </w:r>
            <w:r w:rsidR="006570F1">
              <w:rPr>
                <w:rFonts w:asciiTheme="minorHAnsi" w:eastAsiaTheme="minorEastAsia" w:hAnsiTheme="minorHAnsi" w:cstheme="minorBidi"/>
                <w:sz w:val="22"/>
                <w:szCs w:val="22"/>
                <w:lang w:eastAsia="en-AU"/>
              </w:rPr>
              <w:tab/>
            </w:r>
            <w:r w:rsidR="006570F1" w:rsidRPr="00511C41">
              <w:rPr>
                <w:rStyle w:val="Hyperlink"/>
              </w:rPr>
              <w:t>Delivery of the fumigant</w:t>
            </w:r>
            <w:r w:rsidR="006570F1">
              <w:rPr>
                <w:webHidden/>
              </w:rPr>
              <w:tab/>
            </w:r>
            <w:r w:rsidR="006570F1">
              <w:rPr>
                <w:webHidden/>
              </w:rPr>
              <w:fldChar w:fldCharType="begin"/>
            </w:r>
            <w:r w:rsidR="006570F1">
              <w:rPr>
                <w:webHidden/>
              </w:rPr>
              <w:instrText xml:space="preserve"> PAGEREF _Toc59106988 \h </w:instrText>
            </w:r>
            <w:r w:rsidR="006570F1">
              <w:rPr>
                <w:webHidden/>
              </w:rPr>
            </w:r>
            <w:r w:rsidR="006570F1">
              <w:rPr>
                <w:webHidden/>
              </w:rPr>
              <w:fldChar w:fldCharType="separate"/>
            </w:r>
            <w:r w:rsidR="00913C05">
              <w:rPr>
                <w:webHidden/>
              </w:rPr>
              <w:t>63</w:t>
            </w:r>
            <w:r w:rsidR="006570F1">
              <w:rPr>
                <w:webHidden/>
              </w:rPr>
              <w:fldChar w:fldCharType="end"/>
            </w:r>
          </w:hyperlink>
        </w:p>
        <w:p w14:paraId="583A9D93" w14:textId="147D20D8" w:rsidR="006570F1" w:rsidRDefault="00000000">
          <w:pPr>
            <w:pStyle w:val="TOC3"/>
            <w:rPr>
              <w:rFonts w:asciiTheme="minorHAnsi" w:eastAsiaTheme="minorEastAsia" w:hAnsiTheme="minorHAnsi" w:cstheme="minorBidi"/>
              <w:sz w:val="22"/>
              <w:szCs w:val="22"/>
              <w:lang w:eastAsia="en-AU"/>
            </w:rPr>
          </w:pPr>
          <w:hyperlink w:anchor="_Toc59106989" w:history="1">
            <w:r w:rsidR="006570F1" w:rsidRPr="00511C41">
              <w:rPr>
                <w:rStyle w:val="Hyperlink"/>
              </w:rPr>
              <w:t>4.13</w:t>
            </w:r>
            <w:r w:rsidR="006570F1">
              <w:rPr>
                <w:rFonts w:asciiTheme="minorHAnsi" w:eastAsiaTheme="minorEastAsia" w:hAnsiTheme="minorHAnsi" w:cstheme="minorBidi"/>
                <w:sz w:val="22"/>
                <w:szCs w:val="22"/>
                <w:lang w:eastAsia="en-AU"/>
              </w:rPr>
              <w:tab/>
            </w:r>
            <w:r w:rsidR="006570F1" w:rsidRPr="00511C41">
              <w:rPr>
                <w:rStyle w:val="Hyperlink"/>
              </w:rPr>
              <w:t>Measuring and monitoring equipment</w:t>
            </w:r>
            <w:r w:rsidR="006570F1">
              <w:rPr>
                <w:webHidden/>
              </w:rPr>
              <w:tab/>
            </w:r>
            <w:r w:rsidR="006570F1">
              <w:rPr>
                <w:webHidden/>
              </w:rPr>
              <w:fldChar w:fldCharType="begin"/>
            </w:r>
            <w:r w:rsidR="006570F1">
              <w:rPr>
                <w:webHidden/>
              </w:rPr>
              <w:instrText xml:space="preserve"> PAGEREF _Toc59106989 \h </w:instrText>
            </w:r>
            <w:r w:rsidR="006570F1">
              <w:rPr>
                <w:webHidden/>
              </w:rPr>
            </w:r>
            <w:r w:rsidR="006570F1">
              <w:rPr>
                <w:webHidden/>
              </w:rPr>
              <w:fldChar w:fldCharType="separate"/>
            </w:r>
            <w:r w:rsidR="00913C05">
              <w:rPr>
                <w:webHidden/>
              </w:rPr>
              <w:t>63</w:t>
            </w:r>
            <w:r w:rsidR="006570F1">
              <w:rPr>
                <w:webHidden/>
              </w:rPr>
              <w:fldChar w:fldCharType="end"/>
            </w:r>
          </w:hyperlink>
        </w:p>
        <w:p w14:paraId="5BBC013E" w14:textId="0289DBDD" w:rsidR="006570F1" w:rsidRDefault="00000000">
          <w:pPr>
            <w:pStyle w:val="TOC3"/>
            <w:rPr>
              <w:rFonts w:asciiTheme="minorHAnsi" w:eastAsiaTheme="minorEastAsia" w:hAnsiTheme="minorHAnsi" w:cstheme="minorBidi"/>
              <w:sz w:val="22"/>
              <w:szCs w:val="22"/>
              <w:lang w:eastAsia="en-AU"/>
            </w:rPr>
          </w:pPr>
          <w:hyperlink w:anchor="_Toc59106990" w:history="1">
            <w:r w:rsidR="006570F1" w:rsidRPr="00511C41">
              <w:rPr>
                <w:rStyle w:val="Hyperlink"/>
              </w:rPr>
              <w:t>4.14</w:t>
            </w:r>
            <w:r w:rsidR="006570F1">
              <w:rPr>
                <w:rFonts w:asciiTheme="minorHAnsi" w:eastAsiaTheme="minorEastAsia" w:hAnsiTheme="minorHAnsi" w:cstheme="minorBidi"/>
                <w:sz w:val="22"/>
                <w:szCs w:val="22"/>
                <w:lang w:eastAsia="en-AU"/>
              </w:rPr>
              <w:tab/>
            </w:r>
            <w:r w:rsidR="006570F1" w:rsidRPr="00511C41">
              <w:rPr>
                <w:rStyle w:val="Hyperlink"/>
              </w:rPr>
              <w:t>Measuring and monitoring of fumigant levels</w:t>
            </w:r>
            <w:r w:rsidR="006570F1">
              <w:rPr>
                <w:webHidden/>
              </w:rPr>
              <w:tab/>
            </w:r>
            <w:r w:rsidR="006570F1">
              <w:rPr>
                <w:webHidden/>
              </w:rPr>
              <w:fldChar w:fldCharType="begin"/>
            </w:r>
            <w:r w:rsidR="006570F1">
              <w:rPr>
                <w:webHidden/>
              </w:rPr>
              <w:instrText xml:space="preserve"> PAGEREF _Toc59106990 \h </w:instrText>
            </w:r>
            <w:r w:rsidR="006570F1">
              <w:rPr>
                <w:webHidden/>
              </w:rPr>
            </w:r>
            <w:r w:rsidR="006570F1">
              <w:rPr>
                <w:webHidden/>
              </w:rPr>
              <w:fldChar w:fldCharType="separate"/>
            </w:r>
            <w:r w:rsidR="00913C05">
              <w:rPr>
                <w:webHidden/>
              </w:rPr>
              <w:t>64</w:t>
            </w:r>
            <w:r w:rsidR="006570F1">
              <w:rPr>
                <w:webHidden/>
              </w:rPr>
              <w:fldChar w:fldCharType="end"/>
            </w:r>
          </w:hyperlink>
        </w:p>
        <w:p w14:paraId="5688967E" w14:textId="74110FDF" w:rsidR="006570F1" w:rsidRDefault="00000000">
          <w:pPr>
            <w:pStyle w:val="TOC3"/>
            <w:rPr>
              <w:rFonts w:asciiTheme="minorHAnsi" w:eastAsiaTheme="minorEastAsia" w:hAnsiTheme="minorHAnsi" w:cstheme="minorBidi"/>
              <w:sz w:val="22"/>
              <w:szCs w:val="22"/>
              <w:lang w:eastAsia="en-AU"/>
            </w:rPr>
          </w:pPr>
          <w:hyperlink w:anchor="_Toc59106991" w:history="1">
            <w:r w:rsidR="006570F1" w:rsidRPr="00511C41">
              <w:rPr>
                <w:rStyle w:val="Hyperlink"/>
              </w:rPr>
              <w:t>4.15</w:t>
            </w:r>
            <w:r w:rsidR="006570F1">
              <w:rPr>
                <w:rFonts w:asciiTheme="minorHAnsi" w:eastAsiaTheme="minorEastAsia" w:hAnsiTheme="minorHAnsi" w:cstheme="minorBidi"/>
                <w:sz w:val="22"/>
                <w:szCs w:val="22"/>
                <w:lang w:eastAsia="en-AU"/>
              </w:rPr>
              <w:tab/>
            </w:r>
            <w:r w:rsidR="006570F1" w:rsidRPr="00511C41">
              <w:rPr>
                <w:rStyle w:val="Hyperlink"/>
              </w:rPr>
              <w:t>Treatment certificates</w:t>
            </w:r>
            <w:r w:rsidR="006570F1">
              <w:rPr>
                <w:webHidden/>
              </w:rPr>
              <w:tab/>
            </w:r>
            <w:r w:rsidR="006570F1">
              <w:rPr>
                <w:webHidden/>
              </w:rPr>
              <w:fldChar w:fldCharType="begin"/>
            </w:r>
            <w:r w:rsidR="006570F1">
              <w:rPr>
                <w:webHidden/>
              </w:rPr>
              <w:instrText xml:space="preserve"> PAGEREF _Toc59106991 \h </w:instrText>
            </w:r>
            <w:r w:rsidR="006570F1">
              <w:rPr>
                <w:webHidden/>
              </w:rPr>
            </w:r>
            <w:r w:rsidR="006570F1">
              <w:rPr>
                <w:webHidden/>
              </w:rPr>
              <w:fldChar w:fldCharType="separate"/>
            </w:r>
            <w:r w:rsidR="00913C05">
              <w:rPr>
                <w:webHidden/>
              </w:rPr>
              <w:t>64</w:t>
            </w:r>
            <w:r w:rsidR="006570F1">
              <w:rPr>
                <w:webHidden/>
              </w:rPr>
              <w:fldChar w:fldCharType="end"/>
            </w:r>
          </w:hyperlink>
        </w:p>
        <w:p w14:paraId="510239FD" w14:textId="4632596C" w:rsidR="006570F1" w:rsidRDefault="00000000">
          <w:pPr>
            <w:pStyle w:val="TOC3"/>
            <w:rPr>
              <w:rFonts w:asciiTheme="minorHAnsi" w:eastAsiaTheme="minorEastAsia" w:hAnsiTheme="minorHAnsi" w:cstheme="minorBidi"/>
              <w:sz w:val="22"/>
              <w:szCs w:val="22"/>
              <w:lang w:eastAsia="en-AU"/>
            </w:rPr>
          </w:pPr>
          <w:hyperlink w:anchor="_Toc59106992" w:history="1">
            <w:r w:rsidR="006570F1" w:rsidRPr="00511C41">
              <w:rPr>
                <w:rStyle w:val="Hyperlink"/>
              </w:rPr>
              <w:t>4.16</w:t>
            </w:r>
            <w:r w:rsidR="006570F1">
              <w:rPr>
                <w:rFonts w:asciiTheme="minorHAnsi" w:eastAsiaTheme="minorEastAsia" w:hAnsiTheme="minorHAnsi" w:cstheme="minorBidi"/>
                <w:sz w:val="22"/>
                <w:szCs w:val="22"/>
                <w:lang w:eastAsia="en-AU"/>
              </w:rPr>
              <w:tab/>
            </w:r>
            <w:r w:rsidR="006570F1" w:rsidRPr="00511C41">
              <w:rPr>
                <w:rStyle w:val="Hyperlink"/>
              </w:rPr>
              <w:t>Records management</w:t>
            </w:r>
            <w:r w:rsidR="006570F1">
              <w:rPr>
                <w:webHidden/>
              </w:rPr>
              <w:tab/>
            </w:r>
            <w:r w:rsidR="006570F1">
              <w:rPr>
                <w:webHidden/>
              </w:rPr>
              <w:fldChar w:fldCharType="begin"/>
            </w:r>
            <w:r w:rsidR="006570F1">
              <w:rPr>
                <w:webHidden/>
              </w:rPr>
              <w:instrText xml:space="preserve"> PAGEREF _Toc59106992 \h </w:instrText>
            </w:r>
            <w:r w:rsidR="006570F1">
              <w:rPr>
                <w:webHidden/>
              </w:rPr>
            </w:r>
            <w:r w:rsidR="006570F1">
              <w:rPr>
                <w:webHidden/>
              </w:rPr>
              <w:fldChar w:fldCharType="separate"/>
            </w:r>
            <w:r w:rsidR="00913C05">
              <w:rPr>
                <w:webHidden/>
              </w:rPr>
              <w:t>65</w:t>
            </w:r>
            <w:r w:rsidR="006570F1">
              <w:rPr>
                <w:webHidden/>
              </w:rPr>
              <w:fldChar w:fldCharType="end"/>
            </w:r>
          </w:hyperlink>
        </w:p>
        <w:p w14:paraId="5D776D0F" w14:textId="73237C99" w:rsidR="006570F1" w:rsidRDefault="00000000">
          <w:pPr>
            <w:pStyle w:val="TOC3"/>
            <w:rPr>
              <w:rFonts w:asciiTheme="minorHAnsi" w:eastAsiaTheme="minorEastAsia" w:hAnsiTheme="minorHAnsi" w:cstheme="minorBidi"/>
              <w:sz w:val="22"/>
              <w:szCs w:val="22"/>
              <w:lang w:eastAsia="en-AU"/>
            </w:rPr>
          </w:pPr>
          <w:hyperlink w:anchor="_Toc59106993" w:history="1">
            <w:r w:rsidR="006570F1" w:rsidRPr="00511C41">
              <w:rPr>
                <w:rStyle w:val="Hyperlink"/>
              </w:rPr>
              <w:t>4.17</w:t>
            </w:r>
            <w:r w:rsidR="006570F1">
              <w:rPr>
                <w:rFonts w:asciiTheme="minorHAnsi" w:eastAsiaTheme="minorEastAsia" w:hAnsiTheme="minorHAnsi" w:cstheme="minorBidi"/>
                <w:sz w:val="22"/>
                <w:szCs w:val="22"/>
                <w:lang w:eastAsia="en-AU"/>
              </w:rPr>
              <w:tab/>
            </w:r>
            <w:r w:rsidR="006570F1" w:rsidRPr="00511C41">
              <w:rPr>
                <w:rStyle w:val="Hyperlink"/>
              </w:rPr>
              <w:t>Certification requirements for off-site fumigation treatment – mobile treatment providers</w:t>
            </w:r>
            <w:r w:rsidR="006570F1">
              <w:rPr>
                <w:webHidden/>
              </w:rPr>
              <w:tab/>
            </w:r>
            <w:r w:rsidR="006570F1">
              <w:rPr>
                <w:webHidden/>
              </w:rPr>
              <w:fldChar w:fldCharType="begin"/>
            </w:r>
            <w:r w:rsidR="006570F1">
              <w:rPr>
                <w:webHidden/>
              </w:rPr>
              <w:instrText xml:space="preserve"> PAGEREF _Toc59106993 \h </w:instrText>
            </w:r>
            <w:r w:rsidR="006570F1">
              <w:rPr>
                <w:webHidden/>
              </w:rPr>
            </w:r>
            <w:r w:rsidR="006570F1">
              <w:rPr>
                <w:webHidden/>
              </w:rPr>
              <w:fldChar w:fldCharType="separate"/>
            </w:r>
            <w:r w:rsidR="00913C05">
              <w:rPr>
                <w:webHidden/>
              </w:rPr>
              <w:t>65</w:t>
            </w:r>
            <w:r w:rsidR="006570F1">
              <w:rPr>
                <w:webHidden/>
              </w:rPr>
              <w:fldChar w:fldCharType="end"/>
            </w:r>
          </w:hyperlink>
        </w:p>
        <w:p w14:paraId="499FC399" w14:textId="69AEC71D" w:rsidR="006570F1" w:rsidRDefault="00000000">
          <w:pPr>
            <w:pStyle w:val="TOC2"/>
            <w:rPr>
              <w:rFonts w:asciiTheme="minorHAnsi" w:eastAsiaTheme="minorEastAsia" w:hAnsiTheme="minorHAnsi" w:cstheme="minorBidi"/>
              <w:b w:val="0"/>
              <w:sz w:val="22"/>
              <w:szCs w:val="22"/>
              <w:lang w:eastAsia="en-AU"/>
            </w:rPr>
          </w:pPr>
          <w:hyperlink w:anchor="_Toc59106994" w:history="1">
            <w:r w:rsidR="006570F1" w:rsidRPr="00511C41">
              <w:rPr>
                <w:rStyle w:val="Hyperlink"/>
              </w:rPr>
              <w:t>Appendix 5: Requirements for wood packaging manufacturers without on-site treatment facilities</w:t>
            </w:r>
            <w:r w:rsidR="006570F1">
              <w:rPr>
                <w:webHidden/>
              </w:rPr>
              <w:tab/>
            </w:r>
            <w:r w:rsidR="006570F1">
              <w:rPr>
                <w:webHidden/>
              </w:rPr>
              <w:fldChar w:fldCharType="begin"/>
            </w:r>
            <w:r w:rsidR="006570F1">
              <w:rPr>
                <w:webHidden/>
              </w:rPr>
              <w:instrText xml:space="preserve"> PAGEREF _Toc59106994 \h </w:instrText>
            </w:r>
            <w:r w:rsidR="006570F1">
              <w:rPr>
                <w:webHidden/>
              </w:rPr>
            </w:r>
            <w:r w:rsidR="006570F1">
              <w:rPr>
                <w:webHidden/>
              </w:rPr>
              <w:fldChar w:fldCharType="separate"/>
            </w:r>
            <w:r w:rsidR="00913C05">
              <w:rPr>
                <w:webHidden/>
              </w:rPr>
              <w:t>67</w:t>
            </w:r>
            <w:r w:rsidR="006570F1">
              <w:rPr>
                <w:webHidden/>
              </w:rPr>
              <w:fldChar w:fldCharType="end"/>
            </w:r>
          </w:hyperlink>
        </w:p>
        <w:p w14:paraId="111F94AF" w14:textId="7AE5B24B" w:rsidR="006570F1" w:rsidRDefault="00000000">
          <w:pPr>
            <w:pStyle w:val="TOC3"/>
            <w:rPr>
              <w:rFonts w:asciiTheme="minorHAnsi" w:eastAsiaTheme="minorEastAsia" w:hAnsiTheme="minorHAnsi" w:cstheme="minorBidi"/>
              <w:sz w:val="22"/>
              <w:szCs w:val="22"/>
              <w:lang w:eastAsia="en-AU"/>
            </w:rPr>
          </w:pPr>
          <w:hyperlink w:anchor="_Toc59106995" w:history="1">
            <w:r w:rsidR="006570F1" w:rsidRPr="00511C41">
              <w:rPr>
                <w:rStyle w:val="Hyperlink"/>
              </w:rPr>
              <w:t>5.1</w:t>
            </w:r>
            <w:r w:rsidR="006570F1">
              <w:rPr>
                <w:rFonts w:asciiTheme="minorHAnsi" w:eastAsiaTheme="minorEastAsia" w:hAnsiTheme="minorHAnsi" w:cstheme="minorBidi"/>
                <w:sz w:val="22"/>
                <w:szCs w:val="22"/>
                <w:lang w:eastAsia="en-AU"/>
              </w:rPr>
              <w:tab/>
            </w:r>
            <w:r w:rsidR="006570F1" w:rsidRPr="00511C41">
              <w:rPr>
                <w:rStyle w:val="Hyperlink"/>
              </w:rPr>
              <w:t>Purpose</w:t>
            </w:r>
            <w:r w:rsidR="006570F1">
              <w:rPr>
                <w:webHidden/>
              </w:rPr>
              <w:tab/>
            </w:r>
            <w:r w:rsidR="006570F1">
              <w:rPr>
                <w:webHidden/>
              </w:rPr>
              <w:fldChar w:fldCharType="begin"/>
            </w:r>
            <w:r w:rsidR="006570F1">
              <w:rPr>
                <w:webHidden/>
              </w:rPr>
              <w:instrText xml:space="preserve"> PAGEREF _Toc59106995 \h </w:instrText>
            </w:r>
            <w:r w:rsidR="006570F1">
              <w:rPr>
                <w:webHidden/>
              </w:rPr>
            </w:r>
            <w:r w:rsidR="006570F1">
              <w:rPr>
                <w:webHidden/>
              </w:rPr>
              <w:fldChar w:fldCharType="separate"/>
            </w:r>
            <w:r w:rsidR="00913C05">
              <w:rPr>
                <w:webHidden/>
              </w:rPr>
              <w:t>67</w:t>
            </w:r>
            <w:r w:rsidR="006570F1">
              <w:rPr>
                <w:webHidden/>
              </w:rPr>
              <w:fldChar w:fldCharType="end"/>
            </w:r>
          </w:hyperlink>
        </w:p>
        <w:p w14:paraId="0397B7B9" w14:textId="6AB1D00F" w:rsidR="006570F1" w:rsidRDefault="00000000">
          <w:pPr>
            <w:pStyle w:val="TOC3"/>
            <w:rPr>
              <w:rFonts w:asciiTheme="minorHAnsi" w:eastAsiaTheme="minorEastAsia" w:hAnsiTheme="minorHAnsi" w:cstheme="minorBidi"/>
              <w:sz w:val="22"/>
              <w:szCs w:val="22"/>
              <w:lang w:eastAsia="en-AU"/>
            </w:rPr>
          </w:pPr>
          <w:hyperlink w:anchor="_Toc59106996" w:history="1">
            <w:r w:rsidR="006570F1" w:rsidRPr="00511C41">
              <w:rPr>
                <w:rStyle w:val="Hyperlink"/>
              </w:rPr>
              <w:t>5.2</w:t>
            </w:r>
            <w:r w:rsidR="006570F1">
              <w:rPr>
                <w:rFonts w:asciiTheme="minorHAnsi" w:eastAsiaTheme="minorEastAsia" w:hAnsiTheme="minorHAnsi" w:cstheme="minorBidi"/>
                <w:sz w:val="22"/>
                <w:szCs w:val="22"/>
                <w:lang w:eastAsia="en-AU"/>
              </w:rPr>
              <w:tab/>
            </w:r>
            <w:r w:rsidR="006570F1" w:rsidRPr="00511C41">
              <w:rPr>
                <w:rStyle w:val="Hyperlink"/>
              </w:rPr>
              <w:t>Quality systems and manuals</w:t>
            </w:r>
            <w:r w:rsidR="006570F1">
              <w:rPr>
                <w:webHidden/>
              </w:rPr>
              <w:tab/>
            </w:r>
            <w:r w:rsidR="006570F1">
              <w:rPr>
                <w:webHidden/>
              </w:rPr>
              <w:fldChar w:fldCharType="begin"/>
            </w:r>
            <w:r w:rsidR="006570F1">
              <w:rPr>
                <w:webHidden/>
              </w:rPr>
              <w:instrText xml:space="preserve"> PAGEREF _Toc59106996 \h </w:instrText>
            </w:r>
            <w:r w:rsidR="006570F1">
              <w:rPr>
                <w:webHidden/>
              </w:rPr>
            </w:r>
            <w:r w:rsidR="006570F1">
              <w:rPr>
                <w:webHidden/>
              </w:rPr>
              <w:fldChar w:fldCharType="separate"/>
            </w:r>
            <w:r w:rsidR="00913C05">
              <w:rPr>
                <w:webHidden/>
              </w:rPr>
              <w:t>67</w:t>
            </w:r>
            <w:r w:rsidR="006570F1">
              <w:rPr>
                <w:webHidden/>
              </w:rPr>
              <w:fldChar w:fldCharType="end"/>
            </w:r>
          </w:hyperlink>
        </w:p>
        <w:p w14:paraId="6E6FE5E2" w14:textId="6D9AFDD5" w:rsidR="006570F1" w:rsidRDefault="00000000">
          <w:pPr>
            <w:pStyle w:val="TOC3"/>
            <w:rPr>
              <w:rFonts w:asciiTheme="minorHAnsi" w:eastAsiaTheme="minorEastAsia" w:hAnsiTheme="minorHAnsi" w:cstheme="minorBidi"/>
              <w:sz w:val="22"/>
              <w:szCs w:val="22"/>
              <w:lang w:eastAsia="en-AU"/>
            </w:rPr>
          </w:pPr>
          <w:hyperlink w:anchor="_Toc59106997" w:history="1">
            <w:r w:rsidR="006570F1" w:rsidRPr="00511C41">
              <w:rPr>
                <w:rStyle w:val="Hyperlink"/>
              </w:rPr>
              <w:t>5.3</w:t>
            </w:r>
            <w:r w:rsidR="006570F1">
              <w:rPr>
                <w:rFonts w:asciiTheme="minorHAnsi" w:eastAsiaTheme="minorEastAsia" w:hAnsiTheme="minorHAnsi" w:cstheme="minorBidi"/>
                <w:sz w:val="22"/>
                <w:szCs w:val="22"/>
                <w:lang w:eastAsia="en-AU"/>
              </w:rPr>
              <w:tab/>
            </w:r>
            <w:r w:rsidR="006570F1" w:rsidRPr="00511C41">
              <w:rPr>
                <w:rStyle w:val="Hyperlink"/>
              </w:rPr>
              <w:t>Sourcing of wood</w:t>
            </w:r>
            <w:r w:rsidR="006570F1">
              <w:rPr>
                <w:webHidden/>
              </w:rPr>
              <w:tab/>
            </w:r>
            <w:r w:rsidR="006570F1">
              <w:rPr>
                <w:webHidden/>
              </w:rPr>
              <w:fldChar w:fldCharType="begin"/>
            </w:r>
            <w:r w:rsidR="006570F1">
              <w:rPr>
                <w:webHidden/>
              </w:rPr>
              <w:instrText xml:space="preserve"> PAGEREF _Toc59106997 \h </w:instrText>
            </w:r>
            <w:r w:rsidR="006570F1">
              <w:rPr>
                <w:webHidden/>
              </w:rPr>
            </w:r>
            <w:r w:rsidR="006570F1">
              <w:rPr>
                <w:webHidden/>
              </w:rPr>
              <w:fldChar w:fldCharType="separate"/>
            </w:r>
            <w:r w:rsidR="00913C05">
              <w:rPr>
                <w:webHidden/>
              </w:rPr>
              <w:t>68</w:t>
            </w:r>
            <w:r w:rsidR="006570F1">
              <w:rPr>
                <w:webHidden/>
              </w:rPr>
              <w:fldChar w:fldCharType="end"/>
            </w:r>
          </w:hyperlink>
        </w:p>
        <w:p w14:paraId="55D2F959" w14:textId="6012F504" w:rsidR="006570F1" w:rsidRDefault="00000000">
          <w:pPr>
            <w:pStyle w:val="TOC3"/>
            <w:rPr>
              <w:rFonts w:asciiTheme="minorHAnsi" w:eastAsiaTheme="minorEastAsia" w:hAnsiTheme="minorHAnsi" w:cstheme="minorBidi"/>
              <w:sz w:val="22"/>
              <w:szCs w:val="22"/>
              <w:lang w:eastAsia="en-AU"/>
            </w:rPr>
          </w:pPr>
          <w:hyperlink w:anchor="_Toc59106998" w:history="1">
            <w:r w:rsidR="006570F1" w:rsidRPr="00511C41">
              <w:rPr>
                <w:rStyle w:val="Hyperlink"/>
              </w:rPr>
              <w:t>5.4</w:t>
            </w:r>
            <w:r w:rsidR="006570F1">
              <w:rPr>
                <w:rFonts w:asciiTheme="minorHAnsi" w:eastAsiaTheme="minorEastAsia" w:hAnsiTheme="minorHAnsi" w:cstheme="minorBidi"/>
                <w:sz w:val="22"/>
                <w:szCs w:val="22"/>
                <w:lang w:eastAsia="en-AU"/>
              </w:rPr>
              <w:tab/>
            </w:r>
            <w:r w:rsidR="006570F1" w:rsidRPr="00511C41">
              <w:rPr>
                <w:rStyle w:val="Hyperlink"/>
              </w:rPr>
              <w:t>Segregation of treated and untreated wood packaging</w:t>
            </w:r>
            <w:r w:rsidR="006570F1">
              <w:rPr>
                <w:webHidden/>
              </w:rPr>
              <w:tab/>
            </w:r>
            <w:r w:rsidR="006570F1">
              <w:rPr>
                <w:webHidden/>
              </w:rPr>
              <w:fldChar w:fldCharType="begin"/>
            </w:r>
            <w:r w:rsidR="006570F1">
              <w:rPr>
                <w:webHidden/>
              </w:rPr>
              <w:instrText xml:space="preserve"> PAGEREF _Toc59106998 \h </w:instrText>
            </w:r>
            <w:r w:rsidR="006570F1">
              <w:rPr>
                <w:webHidden/>
              </w:rPr>
            </w:r>
            <w:r w:rsidR="006570F1">
              <w:rPr>
                <w:webHidden/>
              </w:rPr>
              <w:fldChar w:fldCharType="separate"/>
            </w:r>
            <w:r w:rsidR="00913C05">
              <w:rPr>
                <w:webHidden/>
              </w:rPr>
              <w:t>68</w:t>
            </w:r>
            <w:r w:rsidR="006570F1">
              <w:rPr>
                <w:webHidden/>
              </w:rPr>
              <w:fldChar w:fldCharType="end"/>
            </w:r>
          </w:hyperlink>
        </w:p>
        <w:p w14:paraId="19B4BB0E" w14:textId="27882AA5" w:rsidR="006570F1" w:rsidRDefault="00000000">
          <w:pPr>
            <w:pStyle w:val="TOC3"/>
            <w:rPr>
              <w:rFonts w:asciiTheme="minorHAnsi" w:eastAsiaTheme="minorEastAsia" w:hAnsiTheme="minorHAnsi" w:cstheme="minorBidi"/>
              <w:sz w:val="22"/>
              <w:szCs w:val="22"/>
              <w:lang w:eastAsia="en-AU"/>
            </w:rPr>
          </w:pPr>
          <w:hyperlink w:anchor="_Toc59106999" w:history="1">
            <w:r w:rsidR="006570F1" w:rsidRPr="00511C41">
              <w:rPr>
                <w:rStyle w:val="Hyperlink"/>
              </w:rPr>
              <w:t>5.5</w:t>
            </w:r>
            <w:r w:rsidR="006570F1">
              <w:rPr>
                <w:rFonts w:asciiTheme="minorHAnsi" w:eastAsiaTheme="minorEastAsia" w:hAnsiTheme="minorHAnsi" w:cstheme="minorBidi"/>
                <w:sz w:val="22"/>
                <w:szCs w:val="22"/>
                <w:lang w:eastAsia="en-AU"/>
              </w:rPr>
              <w:tab/>
            </w:r>
            <w:r w:rsidR="006570F1" w:rsidRPr="00511C41">
              <w:rPr>
                <w:rStyle w:val="Hyperlink"/>
              </w:rPr>
              <w:t>Traceability</w:t>
            </w:r>
            <w:r w:rsidR="006570F1">
              <w:rPr>
                <w:webHidden/>
              </w:rPr>
              <w:tab/>
            </w:r>
            <w:r w:rsidR="006570F1">
              <w:rPr>
                <w:webHidden/>
              </w:rPr>
              <w:fldChar w:fldCharType="begin"/>
            </w:r>
            <w:r w:rsidR="006570F1">
              <w:rPr>
                <w:webHidden/>
              </w:rPr>
              <w:instrText xml:space="preserve"> PAGEREF _Toc59106999 \h </w:instrText>
            </w:r>
            <w:r w:rsidR="006570F1">
              <w:rPr>
                <w:webHidden/>
              </w:rPr>
            </w:r>
            <w:r w:rsidR="006570F1">
              <w:rPr>
                <w:webHidden/>
              </w:rPr>
              <w:fldChar w:fldCharType="separate"/>
            </w:r>
            <w:r w:rsidR="00913C05">
              <w:rPr>
                <w:webHidden/>
              </w:rPr>
              <w:t>68</w:t>
            </w:r>
            <w:r w:rsidR="006570F1">
              <w:rPr>
                <w:webHidden/>
              </w:rPr>
              <w:fldChar w:fldCharType="end"/>
            </w:r>
          </w:hyperlink>
        </w:p>
        <w:p w14:paraId="4578B4E5" w14:textId="6D75260A" w:rsidR="006570F1" w:rsidRDefault="00000000">
          <w:pPr>
            <w:pStyle w:val="TOC3"/>
            <w:rPr>
              <w:rFonts w:asciiTheme="minorHAnsi" w:eastAsiaTheme="minorEastAsia" w:hAnsiTheme="minorHAnsi" w:cstheme="minorBidi"/>
              <w:sz w:val="22"/>
              <w:szCs w:val="22"/>
              <w:lang w:eastAsia="en-AU"/>
            </w:rPr>
          </w:pPr>
          <w:hyperlink w:anchor="_Toc59107000" w:history="1">
            <w:r w:rsidR="006570F1" w:rsidRPr="00511C41">
              <w:rPr>
                <w:rStyle w:val="Hyperlink"/>
              </w:rPr>
              <w:t>5.6</w:t>
            </w:r>
            <w:r w:rsidR="006570F1">
              <w:rPr>
                <w:rFonts w:asciiTheme="minorHAnsi" w:eastAsiaTheme="minorEastAsia" w:hAnsiTheme="minorHAnsi" w:cstheme="minorBidi"/>
                <w:sz w:val="22"/>
                <w:szCs w:val="22"/>
                <w:lang w:eastAsia="en-AU"/>
              </w:rPr>
              <w:tab/>
            </w:r>
            <w:r w:rsidR="006570F1" w:rsidRPr="00511C41">
              <w:rPr>
                <w:rStyle w:val="Hyperlink"/>
              </w:rPr>
              <w:t>Application of ISPM 15 certification mark</w:t>
            </w:r>
            <w:r w:rsidR="006570F1">
              <w:rPr>
                <w:webHidden/>
              </w:rPr>
              <w:tab/>
            </w:r>
            <w:r w:rsidR="006570F1">
              <w:rPr>
                <w:webHidden/>
              </w:rPr>
              <w:fldChar w:fldCharType="begin"/>
            </w:r>
            <w:r w:rsidR="006570F1">
              <w:rPr>
                <w:webHidden/>
              </w:rPr>
              <w:instrText xml:space="preserve"> PAGEREF _Toc59107000 \h </w:instrText>
            </w:r>
            <w:r w:rsidR="006570F1">
              <w:rPr>
                <w:webHidden/>
              </w:rPr>
            </w:r>
            <w:r w:rsidR="006570F1">
              <w:rPr>
                <w:webHidden/>
              </w:rPr>
              <w:fldChar w:fldCharType="separate"/>
            </w:r>
            <w:r w:rsidR="00913C05">
              <w:rPr>
                <w:webHidden/>
              </w:rPr>
              <w:t>69</w:t>
            </w:r>
            <w:r w:rsidR="006570F1">
              <w:rPr>
                <w:webHidden/>
              </w:rPr>
              <w:fldChar w:fldCharType="end"/>
            </w:r>
          </w:hyperlink>
        </w:p>
        <w:p w14:paraId="42C0807F" w14:textId="5CEF6C86" w:rsidR="006570F1" w:rsidRDefault="00000000">
          <w:pPr>
            <w:pStyle w:val="TOC3"/>
            <w:rPr>
              <w:rFonts w:asciiTheme="minorHAnsi" w:eastAsiaTheme="minorEastAsia" w:hAnsiTheme="minorHAnsi" w:cstheme="minorBidi"/>
              <w:sz w:val="22"/>
              <w:szCs w:val="22"/>
              <w:lang w:eastAsia="en-AU"/>
            </w:rPr>
          </w:pPr>
          <w:hyperlink w:anchor="_Toc59107001" w:history="1">
            <w:r w:rsidR="006570F1" w:rsidRPr="00511C41">
              <w:rPr>
                <w:rStyle w:val="Hyperlink"/>
              </w:rPr>
              <w:t xml:space="preserve">5.7 </w:t>
            </w:r>
            <w:r w:rsidR="006570F1">
              <w:rPr>
                <w:rFonts w:asciiTheme="minorHAnsi" w:eastAsiaTheme="minorEastAsia" w:hAnsiTheme="minorHAnsi" w:cstheme="minorBidi"/>
                <w:sz w:val="22"/>
                <w:szCs w:val="22"/>
                <w:lang w:eastAsia="en-AU"/>
              </w:rPr>
              <w:tab/>
            </w:r>
            <w:r w:rsidR="006570F1" w:rsidRPr="00511C41">
              <w:rPr>
                <w:rStyle w:val="Hyperlink"/>
              </w:rPr>
              <w:t>Records management</w:t>
            </w:r>
            <w:r w:rsidR="006570F1">
              <w:rPr>
                <w:webHidden/>
              </w:rPr>
              <w:tab/>
            </w:r>
            <w:r w:rsidR="006570F1">
              <w:rPr>
                <w:webHidden/>
              </w:rPr>
              <w:fldChar w:fldCharType="begin"/>
            </w:r>
            <w:r w:rsidR="006570F1">
              <w:rPr>
                <w:webHidden/>
              </w:rPr>
              <w:instrText xml:space="preserve"> PAGEREF _Toc59107001 \h </w:instrText>
            </w:r>
            <w:r w:rsidR="006570F1">
              <w:rPr>
                <w:webHidden/>
              </w:rPr>
            </w:r>
            <w:r w:rsidR="006570F1">
              <w:rPr>
                <w:webHidden/>
              </w:rPr>
              <w:fldChar w:fldCharType="separate"/>
            </w:r>
            <w:r w:rsidR="00913C05">
              <w:rPr>
                <w:webHidden/>
              </w:rPr>
              <w:t>69</w:t>
            </w:r>
            <w:r w:rsidR="006570F1">
              <w:rPr>
                <w:webHidden/>
              </w:rPr>
              <w:fldChar w:fldCharType="end"/>
            </w:r>
          </w:hyperlink>
        </w:p>
        <w:p w14:paraId="6E0E50AA" w14:textId="2AF48187" w:rsidR="006570F1" w:rsidRDefault="00000000">
          <w:pPr>
            <w:pStyle w:val="TOC3"/>
            <w:rPr>
              <w:rFonts w:asciiTheme="minorHAnsi" w:eastAsiaTheme="minorEastAsia" w:hAnsiTheme="minorHAnsi" w:cstheme="minorBidi"/>
              <w:sz w:val="22"/>
              <w:szCs w:val="22"/>
              <w:lang w:eastAsia="en-AU"/>
            </w:rPr>
          </w:pPr>
          <w:hyperlink w:anchor="_Toc59107002" w:history="1">
            <w:r w:rsidR="006570F1" w:rsidRPr="00511C41">
              <w:rPr>
                <w:rStyle w:val="Hyperlink"/>
              </w:rPr>
              <w:t>5.8</w:t>
            </w:r>
            <w:r w:rsidR="006570F1">
              <w:rPr>
                <w:rFonts w:asciiTheme="minorHAnsi" w:eastAsiaTheme="minorEastAsia" w:hAnsiTheme="minorHAnsi" w:cstheme="minorBidi"/>
                <w:sz w:val="22"/>
                <w:szCs w:val="22"/>
                <w:lang w:eastAsia="en-AU"/>
              </w:rPr>
              <w:tab/>
            </w:r>
            <w:r w:rsidR="006570F1" w:rsidRPr="00511C41">
              <w:rPr>
                <w:rStyle w:val="Hyperlink"/>
              </w:rPr>
              <w:t>Certification requirements for off-site manufacturing - mobile manufacturers</w:t>
            </w:r>
            <w:r w:rsidR="006570F1">
              <w:rPr>
                <w:webHidden/>
              </w:rPr>
              <w:tab/>
            </w:r>
            <w:r w:rsidR="006570F1">
              <w:rPr>
                <w:webHidden/>
              </w:rPr>
              <w:fldChar w:fldCharType="begin"/>
            </w:r>
            <w:r w:rsidR="006570F1">
              <w:rPr>
                <w:webHidden/>
              </w:rPr>
              <w:instrText xml:space="preserve"> PAGEREF _Toc59107002 \h </w:instrText>
            </w:r>
            <w:r w:rsidR="006570F1">
              <w:rPr>
                <w:webHidden/>
              </w:rPr>
            </w:r>
            <w:r w:rsidR="006570F1">
              <w:rPr>
                <w:webHidden/>
              </w:rPr>
              <w:fldChar w:fldCharType="separate"/>
            </w:r>
            <w:r w:rsidR="00913C05">
              <w:rPr>
                <w:webHidden/>
              </w:rPr>
              <w:t>69</w:t>
            </w:r>
            <w:r w:rsidR="006570F1">
              <w:rPr>
                <w:webHidden/>
              </w:rPr>
              <w:fldChar w:fldCharType="end"/>
            </w:r>
          </w:hyperlink>
        </w:p>
        <w:p w14:paraId="3639835E" w14:textId="5B869B17" w:rsidR="006570F1" w:rsidRDefault="00000000">
          <w:pPr>
            <w:pStyle w:val="TOC2"/>
            <w:rPr>
              <w:rFonts w:asciiTheme="minorHAnsi" w:eastAsiaTheme="minorEastAsia" w:hAnsiTheme="minorHAnsi" w:cstheme="minorBidi"/>
              <w:b w:val="0"/>
              <w:sz w:val="22"/>
              <w:szCs w:val="22"/>
              <w:lang w:eastAsia="en-AU"/>
            </w:rPr>
          </w:pPr>
          <w:hyperlink w:anchor="_Toc59107003" w:history="1">
            <w:r w:rsidR="006570F1" w:rsidRPr="00511C41">
              <w:rPr>
                <w:rStyle w:val="Hyperlink"/>
              </w:rPr>
              <w:t>Appendix 6: Requirements for wood packaging manufacturers with on-site treatment facility</w:t>
            </w:r>
            <w:r w:rsidR="006570F1">
              <w:rPr>
                <w:webHidden/>
              </w:rPr>
              <w:tab/>
            </w:r>
            <w:r w:rsidR="006570F1">
              <w:rPr>
                <w:webHidden/>
              </w:rPr>
              <w:fldChar w:fldCharType="begin"/>
            </w:r>
            <w:r w:rsidR="006570F1">
              <w:rPr>
                <w:webHidden/>
              </w:rPr>
              <w:instrText xml:space="preserve"> PAGEREF _Toc59107003 \h </w:instrText>
            </w:r>
            <w:r w:rsidR="006570F1">
              <w:rPr>
                <w:webHidden/>
              </w:rPr>
            </w:r>
            <w:r w:rsidR="006570F1">
              <w:rPr>
                <w:webHidden/>
              </w:rPr>
              <w:fldChar w:fldCharType="separate"/>
            </w:r>
            <w:r w:rsidR="00913C05">
              <w:rPr>
                <w:webHidden/>
              </w:rPr>
              <w:t>70</w:t>
            </w:r>
            <w:r w:rsidR="006570F1">
              <w:rPr>
                <w:webHidden/>
              </w:rPr>
              <w:fldChar w:fldCharType="end"/>
            </w:r>
          </w:hyperlink>
        </w:p>
        <w:p w14:paraId="57717F7E" w14:textId="40CDA31D" w:rsidR="006570F1" w:rsidRDefault="00000000">
          <w:pPr>
            <w:pStyle w:val="TOC3"/>
            <w:rPr>
              <w:rFonts w:asciiTheme="minorHAnsi" w:eastAsiaTheme="minorEastAsia" w:hAnsiTheme="minorHAnsi" w:cstheme="minorBidi"/>
              <w:sz w:val="22"/>
              <w:szCs w:val="22"/>
              <w:lang w:eastAsia="en-AU"/>
            </w:rPr>
          </w:pPr>
          <w:hyperlink w:anchor="_Toc59107004" w:history="1">
            <w:r w:rsidR="006570F1" w:rsidRPr="00511C41">
              <w:rPr>
                <w:rStyle w:val="Hyperlink"/>
              </w:rPr>
              <w:t>6.1</w:t>
            </w:r>
            <w:r w:rsidR="006570F1">
              <w:rPr>
                <w:rFonts w:asciiTheme="minorHAnsi" w:eastAsiaTheme="minorEastAsia" w:hAnsiTheme="minorHAnsi" w:cstheme="minorBidi"/>
                <w:sz w:val="22"/>
                <w:szCs w:val="22"/>
                <w:lang w:eastAsia="en-AU"/>
              </w:rPr>
              <w:tab/>
            </w:r>
            <w:r w:rsidR="006570F1" w:rsidRPr="00511C41">
              <w:rPr>
                <w:rStyle w:val="Hyperlink"/>
              </w:rPr>
              <w:t>Purpose</w:t>
            </w:r>
            <w:r w:rsidR="006570F1">
              <w:rPr>
                <w:webHidden/>
              </w:rPr>
              <w:tab/>
            </w:r>
            <w:r w:rsidR="006570F1">
              <w:rPr>
                <w:webHidden/>
              </w:rPr>
              <w:fldChar w:fldCharType="begin"/>
            </w:r>
            <w:r w:rsidR="006570F1">
              <w:rPr>
                <w:webHidden/>
              </w:rPr>
              <w:instrText xml:space="preserve"> PAGEREF _Toc59107004 \h </w:instrText>
            </w:r>
            <w:r w:rsidR="006570F1">
              <w:rPr>
                <w:webHidden/>
              </w:rPr>
            </w:r>
            <w:r w:rsidR="006570F1">
              <w:rPr>
                <w:webHidden/>
              </w:rPr>
              <w:fldChar w:fldCharType="separate"/>
            </w:r>
            <w:r w:rsidR="00913C05">
              <w:rPr>
                <w:webHidden/>
              </w:rPr>
              <w:t>70</w:t>
            </w:r>
            <w:r w:rsidR="006570F1">
              <w:rPr>
                <w:webHidden/>
              </w:rPr>
              <w:fldChar w:fldCharType="end"/>
            </w:r>
          </w:hyperlink>
        </w:p>
        <w:p w14:paraId="3834F684" w14:textId="4EE58A49" w:rsidR="006570F1" w:rsidRDefault="00000000">
          <w:pPr>
            <w:pStyle w:val="TOC3"/>
            <w:rPr>
              <w:rFonts w:asciiTheme="minorHAnsi" w:eastAsiaTheme="minorEastAsia" w:hAnsiTheme="minorHAnsi" w:cstheme="minorBidi"/>
              <w:sz w:val="22"/>
              <w:szCs w:val="22"/>
              <w:lang w:eastAsia="en-AU"/>
            </w:rPr>
          </w:pPr>
          <w:hyperlink w:anchor="_Toc59107005" w:history="1">
            <w:r w:rsidR="006570F1" w:rsidRPr="00511C41">
              <w:rPr>
                <w:rStyle w:val="Hyperlink"/>
              </w:rPr>
              <w:t>6.2</w:t>
            </w:r>
            <w:r w:rsidR="006570F1">
              <w:rPr>
                <w:rFonts w:asciiTheme="minorHAnsi" w:eastAsiaTheme="minorEastAsia" w:hAnsiTheme="minorHAnsi" w:cstheme="minorBidi"/>
                <w:sz w:val="22"/>
                <w:szCs w:val="22"/>
                <w:lang w:eastAsia="en-AU"/>
              </w:rPr>
              <w:tab/>
            </w:r>
            <w:r w:rsidR="006570F1" w:rsidRPr="00511C41">
              <w:rPr>
                <w:rStyle w:val="Hyperlink"/>
              </w:rPr>
              <w:t>Quality systems and manuals</w:t>
            </w:r>
            <w:r w:rsidR="006570F1">
              <w:rPr>
                <w:webHidden/>
              </w:rPr>
              <w:tab/>
            </w:r>
            <w:r w:rsidR="006570F1">
              <w:rPr>
                <w:webHidden/>
              </w:rPr>
              <w:fldChar w:fldCharType="begin"/>
            </w:r>
            <w:r w:rsidR="006570F1">
              <w:rPr>
                <w:webHidden/>
              </w:rPr>
              <w:instrText xml:space="preserve"> PAGEREF _Toc59107005 \h </w:instrText>
            </w:r>
            <w:r w:rsidR="006570F1">
              <w:rPr>
                <w:webHidden/>
              </w:rPr>
            </w:r>
            <w:r w:rsidR="006570F1">
              <w:rPr>
                <w:webHidden/>
              </w:rPr>
              <w:fldChar w:fldCharType="separate"/>
            </w:r>
            <w:r w:rsidR="00913C05">
              <w:rPr>
                <w:webHidden/>
              </w:rPr>
              <w:t>70</w:t>
            </w:r>
            <w:r w:rsidR="006570F1">
              <w:rPr>
                <w:webHidden/>
              </w:rPr>
              <w:fldChar w:fldCharType="end"/>
            </w:r>
          </w:hyperlink>
        </w:p>
        <w:p w14:paraId="62E1F573" w14:textId="5BA24266" w:rsidR="006570F1" w:rsidRDefault="00000000">
          <w:pPr>
            <w:pStyle w:val="TOC3"/>
            <w:rPr>
              <w:rFonts w:asciiTheme="minorHAnsi" w:eastAsiaTheme="minorEastAsia" w:hAnsiTheme="minorHAnsi" w:cstheme="minorBidi"/>
              <w:sz w:val="22"/>
              <w:szCs w:val="22"/>
              <w:lang w:eastAsia="en-AU"/>
            </w:rPr>
          </w:pPr>
          <w:hyperlink w:anchor="_Toc59107006" w:history="1">
            <w:r w:rsidR="006570F1" w:rsidRPr="00511C41">
              <w:rPr>
                <w:rStyle w:val="Hyperlink"/>
              </w:rPr>
              <w:t>6.3</w:t>
            </w:r>
            <w:r w:rsidR="006570F1">
              <w:rPr>
                <w:rFonts w:asciiTheme="minorHAnsi" w:eastAsiaTheme="minorEastAsia" w:hAnsiTheme="minorHAnsi" w:cstheme="minorBidi"/>
                <w:sz w:val="22"/>
                <w:szCs w:val="22"/>
                <w:lang w:eastAsia="en-AU"/>
              </w:rPr>
              <w:tab/>
            </w:r>
            <w:r w:rsidR="006570F1" w:rsidRPr="00511C41">
              <w:rPr>
                <w:rStyle w:val="Hyperlink"/>
              </w:rPr>
              <w:t>Sourcing of wood</w:t>
            </w:r>
            <w:r w:rsidR="006570F1">
              <w:rPr>
                <w:webHidden/>
              </w:rPr>
              <w:tab/>
            </w:r>
            <w:r w:rsidR="006570F1">
              <w:rPr>
                <w:webHidden/>
              </w:rPr>
              <w:fldChar w:fldCharType="begin"/>
            </w:r>
            <w:r w:rsidR="006570F1">
              <w:rPr>
                <w:webHidden/>
              </w:rPr>
              <w:instrText xml:space="preserve"> PAGEREF _Toc59107006 \h </w:instrText>
            </w:r>
            <w:r w:rsidR="006570F1">
              <w:rPr>
                <w:webHidden/>
              </w:rPr>
            </w:r>
            <w:r w:rsidR="006570F1">
              <w:rPr>
                <w:webHidden/>
              </w:rPr>
              <w:fldChar w:fldCharType="separate"/>
            </w:r>
            <w:r w:rsidR="00913C05">
              <w:rPr>
                <w:webHidden/>
              </w:rPr>
              <w:t>71</w:t>
            </w:r>
            <w:r w:rsidR="006570F1">
              <w:rPr>
                <w:webHidden/>
              </w:rPr>
              <w:fldChar w:fldCharType="end"/>
            </w:r>
          </w:hyperlink>
        </w:p>
        <w:p w14:paraId="11923245" w14:textId="212DD9D8" w:rsidR="006570F1" w:rsidRDefault="00000000">
          <w:pPr>
            <w:pStyle w:val="TOC3"/>
            <w:rPr>
              <w:rFonts w:asciiTheme="minorHAnsi" w:eastAsiaTheme="minorEastAsia" w:hAnsiTheme="minorHAnsi" w:cstheme="minorBidi"/>
              <w:sz w:val="22"/>
              <w:szCs w:val="22"/>
              <w:lang w:eastAsia="en-AU"/>
            </w:rPr>
          </w:pPr>
          <w:hyperlink w:anchor="_Toc59107007" w:history="1">
            <w:r w:rsidR="006570F1" w:rsidRPr="00511C41">
              <w:rPr>
                <w:rStyle w:val="Hyperlink"/>
              </w:rPr>
              <w:t>6.4</w:t>
            </w:r>
            <w:r w:rsidR="006570F1">
              <w:rPr>
                <w:rFonts w:asciiTheme="minorHAnsi" w:eastAsiaTheme="minorEastAsia" w:hAnsiTheme="minorHAnsi" w:cstheme="minorBidi"/>
                <w:sz w:val="22"/>
                <w:szCs w:val="22"/>
                <w:lang w:eastAsia="en-AU"/>
              </w:rPr>
              <w:tab/>
            </w:r>
            <w:r w:rsidR="006570F1" w:rsidRPr="00511C41">
              <w:rPr>
                <w:rStyle w:val="Hyperlink"/>
              </w:rPr>
              <w:t>Segregation of treated and untreated wood packaging</w:t>
            </w:r>
            <w:r w:rsidR="006570F1">
              <w:rPr>
                <w:webHidden/>
              </w:rPr>
              <w:tab/>
            </w:r>
            <w:r w:rsidR="006570F1">
              <w:rPr>
                <w:webHidden/>
              </w:rPr>
              <w:fldChar w:fldCharType="begin"/>
            </w:r>
            <w:r w:rsidR="006570F1">
              <w:rPr>
                <w:webHidden/>
              </w:rPr>
              <w:instrText xml:space="preserve"> PAGEREF _Toc59107007 \h </w:instrText>
            </w:r>
            <w:r w:rsidR="006570F1">
              <w:rPr>
                <w:webHidden/>
              </w:rPr>
            </w:r>
            <w:r w:rsidR="006570F1">
              <w:rPr>
                <w:webHidden/>
              </w:rPr>
              <w:fldChar w:fldCharType="separate"/>
            </w:r>
            <w:r w:rsidR="00913C05">
              <w:rPr>
                <w:webHidden/>
              </w:rPr>
              <w:t>71</w:t>
            </w:r>
            <w:r w:rsidR="006570F1">
              <w:rPr>
                <w:webHidden/>
              </w:rPr>
              <w:fldChar w:fldCharType="end"/>
            </w:r>
          </w:hyperlink>
        </w:p>
        <w:p w14:paraId="309F2D5A" w14:textId="77FA2734" w:rsidR="006570F1" w:rsidRDefault="00000000">
          <w:pPr>
            <w:pStyle w:val="TOC3"/>
            <w:rPr>
              <w:rFonts w:asciiTheme="minorHAnsi" w:eastAsiaTheme="minorEastAsia" w:hAnsiTheme="minorHAnsi" w:cstheme="minorBidi"/>
              <w:sz w:val="22"/>
              <w:szCs w:val="22"/>
              <w:lang w:eastAsia="en-AU"/>
            </w:rPr>
          </w:pPr>
          <w:hyperlink w:anchor="_Toc59107008" w:history="1">
            <w:r w:rsidR="006570F1" w:rsidRPr="00511C41">
              <w:rPr>
                <w:rStyle w:val="Hyperlink"/>
              </w:rPr>
              <w:t>6.5</w:t>
            </w:r>
            <w:r w:rsidR="006570F1">
              <w:rPr>
                <w:rFonts w:asciiTheme="minorHAnsi" w:eastAsiaTheme="minorEastAsia" w:hAnsiTheme="minorHAnsi" w:cstheme="minorBidi"/>
                <w:sz w:val="22"/>
                <w:szCs w:val="22"/>
                <w:lang w:eastAsia="en-AU"/>
              </w:rPr>
              <w:tab/>
            </w:r>
            <w:r w:rsidR="006570F1" w:rsidRPr="00511C41">
              <w:rPr>
                <w:rStyle w:val="Hyperlink"/>
              </w:rPr>
              <w:t>Traceability</w:t>
            </w:r>
            <w:r w:rsidR="006570F1">
              <w:rPr>
                <w:webHidden/>
              </w:rPr>
              <w:tab/>
            </w:r>
            <w:r w:rsidR="006570F1">
              <w:rPr>
                <w:webHidden/>
              </w:rPr>
              <w:fldChar w:fldCharType="begin"/>
            </w:r>
            <w:r w:rsidR="006570F1">
              <w:rPr>
                <w:webHidden/>
              </w:rPr>
              <w:instrText xml:space="preserve"> PAGEREF _Toc59107008 \h </w:instrText>
            </w:r>
            <w:r w:rsidR="006570F1">
              <w:rPr>
                <w:webHidden/>
              </w:rPr>
            </w:r>
            <w:r w:rsidR="006570F1">
              <w:rPr>
                <w:webHidden/>
              </w:rPr>
              <w:fldChar w:fldCharType="separate"/>
            </w:r>
            <w:r w:rsidR="00913C05">
              <w:rPr>
                <w:webHidden/>
              </w:rPr>
              <w:t>72</w:t>
            </w:r>
            <w:r w:rsidR="006570F1">
              <w:rPr>
                <w:webHidden/>
              </w:rPr>
              <w:fldChar w:fldCharType="end"/>
            </w:r>
          </w:hyperlink>
        </w:p>
        <w:p w14:paraId="659B9695" w14:textId="02F3C878" w:rsidR="006570F1" w:rsidRDefault="00000000">
          <w:pPr>
            <w:pStyle w:val="TOC3"/>
            <w:rPr>
              <w:rFonts w:asciiTheme="minorHAnsi" w:eastAsiaTheme="minorEastAsia" w:hAnsiTheme="minorHAnsi" w:cstheme="minorBidi"/>
              <w:sz w:val="22"/>
              <w:szCs w:val="22"/>
              <w:lang w:eastAsia="en-AU"/>
            </w:rPr>
          </w:pPr>
          <w:hyperlink w:anchor="_Toc59107009" w:history="1">
            <w:r w:rsidR="006570F1" w:rsidRPr="00511C41">
              <w:rPr>
                <w:rStyle w:val="Hyperlink"/>
              </w:rPr>
              <w:t>6.6</w:t>
            </w:r>
            <w:r w:rsidR="006570F1">
              <w:rPr>
                <w:rFonts w:asciiTheme="minorHAnsi" w:eastAsiaTheme="minorEastAsia" w:hAnsiTheme="minorHAnsi" w:cstheme="minorBidi"/>
                <w:sz w:val="22"/>
                <w:szCs w:val="22"/>
                <w:lang w:eastAsia="en-AU"/>
              </w:rPr>
              <w:tab/>
            </w:r>
            <w:r w:rsidR="006570F1" w:rsidRPr="00511C41">
              <w:rPr>
                <w:rStyle w:val="Hyperlink"/>
              </w:rPr>
              <w:t>Treatment of wood packaging material</w:t>
            </w:r>
            <w:r w:rsidR="006570F1">
              <w:rPr>
                <w:webHidden/>
              </w:rPr>
              <w:tab/>
            </w:r>
            <w:r w:rsidR="006570F1">
              <w:rPr>
                <w:webHidden/>
              </w:rPr>
              <w:fldChar w:fldCharType="begin"/>
            </w:r>
            <w:r w:rsidR="006570F1">
              <w:rPr>
                <w:webHidden/>
              </w:rPr>
              <w:instrText xml:space="preserve"> PAGEREF _Toc59107009 \h </w:instrText>
            </w:r>
            <w:r w:rsidR="006570F1">
              <w:rPr>
                <w:webHidden/>
              </w:rPr>
            </w:r>
            <w:r w:rsidR="006570F1">
              <w:rPr>
                <w:webHidden/>
              </w:rPr>
              <w:fldChar w:fldCharType="separate"/>
            </w:r>
            <w:r w:rsidR="00913C05">
              <w:rPr>
                <w:webHidden/>
              </w:rPr>
              <w:t>72</w:t>
            </w:r>
            <w:r w:rsidR="006570F1">
              <w:rPr>
                <w:webHidden/>
              </w:rPr>
              <w:fldChar w:fldCharType="end"/>
            </w:r>
          </w:hyperlink>
        </w:p>
        <w:p w14:paraId="1CECB782" w14:textId="083933F7" w:rsidR="006570F1" w:rsidRDefault="00000000">
          <w:pPr>
            <w:pStyle w:val="TOC3"/>
            <w:rPr>
              <w:rFonts w:asciiTheme="minorHAnsi" w:eastAsiaTheme="minorEastAsia" w:hAnsiTheme="minorHAnsi" w:cstheme="minorBidi"/>
              <w:sz w:val="22"/>
              <w:szCs w:val="22"/>
              <w:lang w:eastAsia="en-AU"/>
            </w:rPr>
          </w:pPr>
          <w:hyperlink w:anchor="_Toc59107010" w:history="1">
            <w:r w:rsidR="006570F1" w:rsidRPr="00511C41">
              <w:rPr>
                <w:rStyle w:val="Hyperlink"/>
              </w:rPr>
              <w:t>6.7</w:t>
            </w:r>
            <w:r w:rsidR="006570F1">
              <w:rPr>
                <w:rFonts w:asciiTheme="minorHAnsi" w:eastAsiaTheme="minorEastAsia" w:hAnsiTheme="minorHAnsi" w:cstheme="minorBidi"/>
                <w:sz w:val="22"/>
                <w:szCs w:val="22"/>
                <w:lang w:eastAsia="en-AU"/>
              </w:rPr>
              <w:tab/>
            </w:r>
            <w:r w:rsidR="006570F1" w:rsidRPr="00511C41">
              <w:rPr>
                <w:rStyle w:val="Hyperlink"/>
              </w:rPr>
              <w:t>Application of ISPM 15 certification mark</w:t>
            </w:r>
            <w:r w:rsidR="006570F1">
              <w:rPr>
                <w:webHidden/>
              </w:rPr>
              <w:tab/>
            </w:r>
            <w:r w:rsidR="006570F1">
              <w:rPr>
                <w:webHidden/>
              </w:rPr>
              <w:fldChar w:fldCharType="begin"/>
            </w:r>
            <w:r w:rsidR="006570F1">
              <w:rPr>
                <w:webHidden/>
              </w:rPr>
              <w:instrText xml:space="preserve"> PAGEREF _Toc59107010 \h </w:instrText>
            </w:r>
            <w:r w:rsidR="006570F1">
              <w:rPr>
                <w:webHidden/>
              </w:rPr>
            </w:r>
            <w:r w:rsidR="006570F1">
              <w:rPr>
                <w:webHidden/>
              </w:rPr>
              <w:fldChar w:fldCharType="separate"/>
            </w:r>
            <w:r w:rsidR="00913C05">
              <w:rPr>
                <w:webHidden/>
              </w:rPr>
              <w:t>72</w:t>
            </w:r>
            <w:r w:rsidR="006570F1">
              <w:rPr>
                <w:webHidden/>
              </w:rPr>
              <w:fldChar w:fldCharType="end"/>
            </w:r>
          </w:hyperlink>
        </w:p>
        <w:p w14:paraId="4048C6DA" w14:textId="1B42B8E4" w:rsidR="006570F1" w:rsidRDefault="00000000">
          <w:pPr>
            <w:pStyle w:val="TOC3"/>
            <w:rPr>
              <w:rFonts w:asciiTheme="minorHAnsi" w:eastAsiaTheme="minorEastAsia" w:hAnsiTheme="minorHAnsi" w:cstheme="minorBidi"/>
              <w:sz w:val="22"/>
              <w:szCs w:val="22"/>
              <w:lang w:eastAsia="en-AU"/>
            </w:rPr>
          </w:pPr>
          <w:hyperlink w:anchor="_Toc59107011" w:history="1">
            <w:r w:rsidR="006570F1" w:rsidRPr="00511C41">
              <w:rPr>
                <w:rStyle w:val="Hyperlink"/>
              </w:rPr>
              <w:t>6.8</w:t>
            </w:r>
            <w:r w:rsidR="006570F1">
              <w:rPr>
                <w:rFonts w:asciiTheme="minorHAnsi" w:eastAsiaTheme="minorEastAsia" w:hAnsiTheme="minorHAnsi" w:cstheme="minorBidi"/>
                <w:sz w:val="22"/>
                <w:szCs w:val="22"/>
                <w:lang w:eastAsia="en-AU"/>
              </w:rPr>
              <w:tab/>
            </w:r>
            <w:r w:rsidR="006570F1" w:rsidRPr="00511C41">
              <w:rPr>
                <w:rStyle w:val="Hyperlink"/>
              </w:rPr>
              <w:t>Records management</w:t>
            </w:r>
            <w:r w:rsidR="006570F1">
              <w:rPr>
                <w:webHidden/>
              </w:rPr>
              <w:tab/>
            </w:r>
            <w:r w:rsidR="006570F1">
              <w:rPr>
                <w:webHidden/>
              </w:rPr>
              <w:fldChar w:fldCharType="begin"/>
            </w:r>
            <w:r w:rsidR="006570F1">
              <w:rPr>
                <w:webHidden/>
              </w:rPr>
              <w:instrText xml:space="preserve"> PAGEREF _Toc59107011 \h </w:instrText>
            </w:r>
            <w:r w:rsidR="006570F1">
              <w:rPr>
                <w:webHidden/>
              </w:rPr>
            </w:r>
            <w:r w:rsidR="006570F1">
              <w:rPr>
                <w:webHidden/>
              </w:rPr>
              <w:fldChar w:fldCharType="separate"/>
            </w:r>
            <w:r w:rsidR="00913C05">
              <w:rPr>
                <w:webHidden/>
              </w:rPr>
              <w:t>72</w:t>
            </w:r>
            <w:r w:rsidR="006570F1">
              <w:rPr>
                <w:webHidden/>
              </w:rPr>
              <w:fldChar w:fldCharType="end"/>
            </w:r>
          </w:hyperlink>
        </w:p>
        <w:p w14:paraId="43015DC1" w14:textId="6524B3C7" w:rsidR="006570F1" w:rsidRDefault="00000000">
          <w:pPr>
            <w:pStyle w:val="TOC3"/>
            <w:rPr>
              <w:rFonts w:asciiTheme="minorHAnsi" w:eastAsiaTheme="minorEastAsia" w:hAnsiTheme="minorHAnsi" w:cstheme="minorBidi"/>
              <w:sz w:val="22"/>
              <w:szCs w:val="22"/>
              <w:lang w:eastAsia="en-AU"/>
            </w:rPr>
          </w:pPr>
          <w:hyperlink w:anchor="_Toc59107012" w:history="1">
            <w:r w:rsidR="006570F1" w:rsidRPr="00511C41">
              <w:rPr>
                <w:rStyle w:val="Hyperlink"/>
              </w:rPr>
              <w:t>6.9</w:t>
            </w:r>
            <w:r w:rsidR="006570F1">
              <w:rPr>
                <w:rFonts w:asciiTheme="minorHAnsi" w:eastAsiaTheme="minorEastAsia" w:hAnsiTheme="minorHAnsi" w:cstheme="minorBidi"/>
                <w:sz w:val="22"/>
                <w:szCs w:val="22"/>
                <w:lang w:eastAsia="en-AU"/>
              </w:rPr>
              <w:tab/>
            </w:r>
            <w:r w:rsidR="006570F1" w:rsidRPr="00511C41">
              <w:rPr>
                <w:rStyle w:val="Hyperlink"/>
              </w:rPr>
              <w:t>Certification requirements for off-site manufacturing – mobile manufacturers</w:t>
            </w:r>
            <w:r w:rsidR="006570F1">
              <w:rPr>
                <w:webHidden/>
              </w:rPr>
              <w:tab/>
            </w:r>
            <w:r w:rsidR="006570F1">
              <w:rPr>
                <w:webHidden/>
              </w:rPr>
              <w:fldChar w:fldCharType="begin"/>
            </w:r>
            <w:r w:rsidR="006570F1">
              <w:rPr>
                <w:webHidden/>
              </w:rPr>
              <w:instrText xml:space="preserve"> PAGEREF _Toc59107012 \h </w:instrText>
            </w:r>
            <w:r w:rsidR="006570F1">
              <w:rPr>
                <w:webHidden/>
              </w:rPr>
            </w:r>
            <w:r w:rsidR="006570F1">
              <w:rPr>
                <w:webHidden/>
              </w:rPr>
              <w:fldChar w:fldCharType="separate"/>
            </w:r>
            <w:r w:rsidR="00913C05">
              <w:rPr>
                <w:webHidden/>
              </w:rPr>
              <w:t>73</w:t>
            </w:r>
            <w:r w:rsidR="006570F1">
              <w:rPr>
                <w:webHidden/>
              </w:rPr>
              <w:fldChar w:fldCharType="end"/>
            </w:r>
          </w:hyperlink>
        </w:p>
        <w:p w14:paraId="267696AC" w14:textId="5F81E078" w:rsidR="006570F1" w:rsidRDefault="00000000">
          <w:pPr>
            <w:pStyle w:val="TOC2"/>
            <w:rPr>
              <w:rFonts w:asciiTheme="minorHAnsi" w:eastAsiaTheme="minorEastAsia" w:hAnsiTheme="minorHAnsi" w:cstheme="minorBidi"/>
              <w:b w:val="0"/>
              <w:sz w:val="22"/>
              <w:szCs w:val="22"/>
              <w:lang w:eastAsia="en-AU"/>
            </w:rPr>
          </w:pPr>
          <w:hyperlink w:anchor="_Toc59107013" w:history="1">
            <w:r w:rsidR="006570F1" w:rsidRPr="00511C41">
              <w:rPr>
                <w:rStyle w:val="Hyperlink"/>
              </w:rPr>
              <w:t>Appendix 7: Requirements for certification bodies</w:t>
            </w:r>
            <w:r w:rsidR="006570F1">
              <w:rPr>
                <w:webHidden/>
              </w:rPr>
              <w:tab/>
            </w:r>
            <w:r w:rsidR="006570F1">
              <w:rPr>
                <w:webHidden/>
              </w:rPr>
              <w:fldChar w:fldCharType="begin"/>
            </w:r>
            <w:r w:rsidR="006570F1">
              <w:rPr>
                <w:webHidden/>
              </w:rPr>
              <w:instrText xml:space="preserve"> PAGEREF _Toc59107013 \h </w:instrText>
            </w:r>
            <w:r w:rsidR="006570F1">
              <w:rPr>
                <w:webHidden/>
              </w:rPr>
            </w:r>
            <w:r w:rsidR="006570F1">
              <w:rPr>
                <w:webHidden/>
              </w:rPr>
              <w:fldChar w:fldCharType="separate"/>
            </w:r>
            <w:r w:rsidR="00913C05">
              <w:rPr>
                <w:webHidden/>
              </w:rPr>
              <w:t>74</w:t>
            </w:r>
            <w:r w:rsidR="006570F1">
              <w:rPr>
                <w:webHidden/>
              </w:rPr>
              <w:fldChar w:fldCharType="end"/>
            </w:r>
          </w:hyperlink>
        </w:p>
        <w:p w14:paraId="2E7F0AFE" w14:textId="09A66539" w:rsidR="006570F1" w:rsidRDefault="00000000">
          <w:pPr>
            <w:pStyle w:val="TOC3"/>
            <w:rPr>
              <w:rFonts w:asciiTheme="minorHAnsi" w:eastAsiaTheme="minorEastAsia" w:hAnsiTheme="minorHAnsi" w:cstheme="minorBidi"/>
              <w:sz w:val="22"/>
              <w:szCs w:val="22"/>
              <w:lang w:eastAsia="en-AU"/>
            </w:rPr>
          </w:pPr>
          <w:hyperlink w:anchor="_Toc59107014" w:history="1">
            <w:r w:rsidR="006570F1" w:rsidRPr="00511C41">
              <w:rPr>
                <w:rStyle w:val="Hyperlink"/>
              </w:rPr>
              <w:t>7.1</w:t>
            </w:r>
            <w:r w:rsidR="006570F1">
              <w:rPr>
                <w:rFonts w:asciiTheme="minorHAnsi" w:eastAsiaTheme="minorEastAsia" w:hAnsiTheme="minorHAnsi" w:cstheme="minorBidi"/>
                <w:sz w:val="22"/>
                <w:szCs w:val="22"/>
                <w:lang w:eastAsia="en-AU"/>
              </w:rPr>
              <w:tab/>
            </w:r>
            <w:r w:rsidR="006570F1" w:rsidRPr="00511C41">
              <w:rPr>
                <w:rStyle w:val="Hyperlink"/>
              </w:rPr>
              <w:t>Purpose</w:t>
            </w:r>
            <w:r w:rsidR="006570F1">
              <w:rPr>
                <w:webHidden/>
              </w:rPr>
              <w:tab/>
            </w:r>
            <w:r w:rsidR="006570F1">
              <w:rPr>
                <w:webHidden/>
              </w:rPr>
              <w:fldChar w:fldCharType="begin"/>
            </w:r>
            <w:r w:rsidR="006570F1">
              <w:rPr>
                <w:webHidden/>
              </w:rPr>
              <w:instrText xml:space="preserve"> PAGEREF _Toc59107014 \h </w:instrText>
            </w:r>
            <w:r w:rsidR="006570F1">
              <w:rPr>
                <w:webHidden/>
              </w:rPr>
            </w:r>
            <w:r w:rsidR="006570F1">
              <w:rPr>
                <w:webHidden/>
              </w:rPr>
              <w:fldChar w:fldCharType="separate"/>
            </w:r>
            <w:r w:rsidR="00913C05">
              <w:rPr>
                <w:webHidden/>
              </w:rPr>
              <w:t>74</w:t>
            </w:r>
            <w:r w:rsidR="006570F1">
              <w:rPr>
                <w:webHidden/>
              </w:rPr>
              <w:fldChar w:fldCharType="end"/>
            </w:r>
          </w:hyperlink>
        </w:p>
        <w:p w14:paraId="5AD58930" w14:textId="5F893781" w:rsidR="006570F1" w:rsidRDefault="00000000">
          <w:pPr>
            <w:pStyle w:val="TOC3"/>
            <w:rPr>
              <w:rFonts w:asciiTheme="minorHAnsi" w:eastAsiaTheme="minorEastAsia" w:hAnsiTheme="minorHAnsi" w:cstheme="minorBidi"/>
              <w:sz w:val="22"/>
              <w:szCs w:val="22"/>
              <w:lang w:eastAsia="en-AU"/>
            </w:rPr>
          </w:pPr>
          <w:hyperlink w:anchor="_Toc59107015" w:history="1">
            <w:r w:rsidR="006570F1" w:rsidRPr="00511C41">
              <w:rPr>
                <w:rStyle w:val="Hyperlink"/>
              </w:rPr>
              <w:t>7.2</w:t>
            </w:r>
            <w:r w:rsidR="006570F1">
              <w:rPr>
                <w:rFonts w:asciiTheme="minorHAnsi" w:eastAsiaTheme="minorEastAsia" w:hAnsiTheme="minorHAnsi" w:cstheme="minorBidi"/>
                <w:sz w:val="22"/>
                <w:szCs w:val="22"/>
                <w:lang w:eastAsia="en-AU"/>
              </w:rPr>
              <w:tab/>
            </w:r>
            <w:r w:rsidR="006570F1" w:rsidRPr="00511C41">
              <w:rPr>
                <w:rStyle w:val="Hyperlink"/>
              </w:rPr>
              <w:t>Assessment of applications</w:t>
            </w:r>
            <w:r w:rsidR="006570F1">
              <w:rPr>
                <w:webHidden/>
              </w:rPr>
              <w:tab/>
            </w:r>
            <w:r w:rsidR="006570F1">
              <w:rPr>
                <w:webHidden/>
              </w:rPr>
              <w:fldChar w:fldCharType="begin"/>
            </w:r>
            <w:r w:rsidR="006570F1">
              <w:rPr>
                <w:webHidden/>
              </w:rPr>
              <w:instrText xml:space="preserve"> PAGEREF _Toc59107015 \h </w:instrText>
            </w:r>
            <w:r w:rsidR="006570F1">
              <w:rPr>
                <w:webHidden/>
              </w:rPr>
            </w:r>
            <w:r w:rsidR="006570F1">
              <w:rPr>
                <w:webHidden/>
              </w:rPr>
              <w:fldChar w:fldCharType="separate"/>
            </w:r>
            <w:r w:rsidR="00913C05">
              <w:rPr>
                <w:webHidden/>
              </w:rPr>
              <w:t>74</w:t>
            </w:r>
            <w:r w:rsidR="006570F1">
              <w:rPr>
                <w:webHidden/>
              </w:rPr>
              <w:fldChar w:fldCharType="end"/>
            </w:r>
          </w:hyperlink>
        </w:p>
        <w:p w14:paraId="4CFCEB40" w14:textId="1881D35B" w:rsidR="006570F1" w:rsidRDefault="00000000">
          <w:pPr>
            <w:pStyle w:val="TOC3"/>
            <w:rPr>
              <w:rFonts w:asciiTheme="minorHAnsi" w:eastAsiaTheme="minorEastAsia" w:hAnsiTheme="minorHAnsi" w:cstheme="minorBidi"/>
              <w:sz w:val="22"/>
              <w:szCs w:val="22"/>
              <w:lang w:eastAsia="en-AU"/>
            </w:rPr>
          </w:pPr>
          <w:hyperlink w:anchor="_Toc59107016" w:history="1">
            <w:r w:rsidR="006570F1" w:rsidRPr="00511C41">
              <w:rPr>
                <w:rStyle w:val="Hyperlink"/>
              </w:rPr>
              <w:t>7.3</w:t>
            </w:r>
            <w:r w:rsidR="006570F1">
              <w:rPr>
                <w:rFonts w:asciiTheme="minorHAnsi" w:eastAsiaTheme="minorEastAsia" w:hAnsiTheme="minorHAnsi" w:cstheme="minorBidi"/>
                <w:sz w:val="22"/>
                <w:szCs w:val="22"/>
                <w:lang w:eastAsia="en-AU"/>
              </w:rPr>
              <w:tab/>
            </w:r>
            <w:r w:rsidR="006570F1" w:rsidRPr="00511C41">
              <w:rPr>
                <w:rStyle w:val="Hyperlink"/>
              </w:rPr>
              <w:t>Verification audit requirements</w:t>
            </w:r>
            <w:r w:rsidR="006570F1">
              <w:rPr>
                <w:webHidden/>
              </w:rPr>
              <w:tab/>
            </w:r>
            <w:r w:rsidR="006570F1">
              <w:rPr>
                <w:webHidden/>
              </w:rPr>
              <w:fldChar w:fldCharType="begin"/>
            </w:r>
            <w:r w:rsidR="006570F1">
              <w:rPr>
                <w:webHidden/>
              </w:rPr>
              <w:instrText xml:space="preserve"> PAGEREF _Toc59107016 \h </w:instrText>
            </w:r>
            <w:r w:rsidR="006570F1">
              <w:rPr>
                <w:webHidden/>
              </w:rPr>
            </w:r>
            <w:r w:rsidR="006570F1">
              <w:rPr>
                <w:webHidden/>
              </w:rPr>
              <w:fldChar w:fldCharType="separate"/>
            </w:r>
            <w:r w:rsidR="00913C05">
              <w:rPr>
                <w:webHidden/>
              </w:rPr>
              <w:t>75</w:t>
            </w:r>
            <w:r w:rsidR="006570F1">
              <w:rPr>
                <w:webHidden/>
              </w:rPr>
              <w:fldChar w:fldCharType="end"/>
            </w:r>
          </w:hyperlink>
        </w:p>
        <w:p w14:paraId="1DD9D6E9" w14:textId="60FB3921" w:rsidR="006570F1" w:rsidRDefault="00000000">
          <w:pPr>
            <w:pStyle w:val="TOC3"/>
            <w:rPr>
              <w:rFonts w:asciiTheme="minorHAnsi" w:eastAsiaTheme="minorEastAsia" w:hAnsiTheme="minorHAnsi" w:cstheme="minorBidi"/>
              <w:sz w:val="22"/>
              <w:szCs w:val="22"/>
              <w:lang w:eastAsia="en-AU"/>
            </w:rPr>
          </w:pPr>
          <w:hyperlink w:anchor="_Toc59107017" w:history="1">
            <w:r w:rsidR="006570F1" w:rsidRPr="00511C41">
              <w:rPr>
                <w:rStyle w:val="Hyperlink"/>
              </w:rPr>
              <w:t>7.4</w:t>
            </w:r>
            <w:r w:rsidR="006570F1">
              <w:rPr>
                <w:rFonts w:asciiTheme="minorHAnsi" w:eastAsiaTheme="minorEastAsia" w:hAnsiTheme="minorHAnsi" w:cstheme="minorBidi"/>
                <w:sz w:val="22"/>
                <w:szCs w:val="22"/>
                <w:lang w:eastAsia="en-AU"/>
              </w:rPr>
              <w:tab/>
            </w:r>
            <w:r w:rsidR="006570F1" w:rsidRPr="00511C41">
              <w:rPr>
                <w:rStyle w:val="Hyperlink"/>
              </w:rPr>
              <w:t>Detection of non-conformities</w:t>
            </w:r>
            <w:r w:rsidR="006570F1">
              <w:rPr>
                <w:webHidden/>
              </w:rPr>
              <w:tab/>
            </w:r>
            <w:r w:rsidR="006570F1">
              <w:rPr>
                <w:webHidden/>
              </w:rPr>
              <w:fldChar w:fldCharType="begin"/>
            </w:r>
            <w:r w:rsidR="006570F1">
              <w:rPr>
                <w:webHidden/>
              </w:rPr>
              <w:instrText xml:space="preserve"> PAGEREF _Toc59107017 \h </w:instrText>
            </w:r>
            <w:r w:rsidR="006570F1">
              <w:rPr>
                <w:webHidden/>
              </w:rPr>
            </w:r>
            <w:r w:rsidR="006570F1">
              <w:rPr>
                <w:webHidden/>
              </w:rPr>
              <w:fldChar w:fldCharType="separate"/>
            </w:r>
            <w:r w:rsidR="00913C05">
              <w:rPr>
                <w:webHidden/>
              </w:rPr>
              <w:t>75</w:t>
            </w:r>
            <w:r w:rsidR="006570F1">
              <w:rPr>
                <w:webHidden/>
              </w:rPr>
              <w:fldChar w:fldCharType="end"/>
            </w:r>
          </w:hyperlink>
        </w:p>
        <w:p w14:paraId="49166842" w14:textId="3B8FC5E0" w:rsidR="006570F1" w:rsidRDefault="00000000">
          <w:pPr>
            <w:pStyle w:val="TOC3"/>
            <w:rPr>
              <w:rFonts w:asciiTheme="minorHAnsi" w:eastAsiaTheme="minorEastAsia" w:hAnsiTheme="minorHAnsi" w:cstheme="minorBidi"/>
              <w:sz w:val="22"/>
              <w:szCs w:val="22"/>
              <w:lang w:eastAsia="en-AU"/>
            </w:rPr>
          </w:pPr>
          <w:hyperlink w:anchor="_Toc59107018" w:history="1">
            <w:r w:rsidR="006570F1" w:rsidRPr="00511C41">
              <w:rPr>
                <w:rStyle w:val="Hyperlink"/>
              </w:rPr>
              <w:t>7.5</w:t>
            </w:r>
            <w:r w:rsidR="006570F1">
              <w:rPr>
                <w:rFonts w:asciiTheme="minorHAnsi" w:eastAsiaTheme="minorEastAsia" w:hAnsiTheme="minorHAnsi" w:cstheme="minorBidi"/>
                <w:sz w:val="22"/>
                <w:szCs w:val="22"/>
                <w:lang w:eastAsia="en-AU"/>
              </w:rPr>
              <w:tab/>
            </w:r>
            <w:r w:rsidR="006570F1" w:rsidRPr="00511C41">
              <w:rPr>
                <w:rStyle w:val="Hyperlink"/>
              </w:rPr>
              <w:t>Minor non-conformities</w:t>
            </w:r>
            <w:r w:rsidR="006570F1">
              <w:rPr>
                <w:webHidden/>
              </w:rPr>
              <w:tab/>
            </w:r>
            <w:r w:rsidR="006570F1">
              <w:rPr>
                <w:webHidden/>
              </w:rPr>
              <w:fldChar w:fldCharType="begin"/>
            </w:r>
            <w:r w:rsidR="006570F1">
              <w:rPr>
                <w:webHidden/>
              </w:rPr>
              <w:instrText xml:space="preserve"> PAGEREF _Toc59107018 \h </w:instrText>
            </w:r>
            <w:r w:rsidR="006570F1">
              <w:rPr>
                <w:webHidden/>
              </w:rPr>
            </w:r>
            <w:r w:rsidR="006570F1">
              <w:rPr>
                <w:webHidden/>
              </w:rPr>
              <w:fldChar w:fldCharType="separate"/>
            </w:r>
            <w:r w:rsidR="00913C05">
              <w:rPr>
                <w:webHidden/>
              </w:rPr>
              <w:t>75</w:t>
            </w:r>
            <w:r w:rsidR="006570F1">
              <w:rPr>
                <w:webHidden/>
              </w:rPr>
              <w:fldChar w:fldCharType="end"/>
            </w:r>
          </w:hyperlink>
        </w:p>
        <w:p w14:paraId="7BAA8DFB" w14:textId="42491A1A" w:rsidR="006570F1" w:rsidRDefault="00000000">
          <w:pPr>
            <w:pStyle w:val="TOC3"/>
            <w:rPr>
              <w:rFonts w:asciiTheme="minorHAnsi" w:eastAsiaTheme="minorEastAsia" w:hAnsiTheme="minorHAnsi" w:cstheme="minorBidi"/>
              <w:sz w:val="22"/>
              <w:szCs w:val="22"/>
              <w:lang w:eastAsia="en-AU"/>
            </w:rPr>
          </w:pPr>
          <w:hyperlink w:anchor="_Toc59107019" w:history="1">
            <w:r w:rsidR="006570F1" w:rsidRPr="00511C41">
              <w:rPr>
                <w:rStyle w:val="Hyperlink"/>
              </w:rPr>
              <w:t>7.6</w:t>
            </w:r>
            <w:r w:rsidR="006570F1">
              <w:rPr>
                <w:rFonts w:asciiTheme="minorHAnsi" w:eastAsiaTheme="minorEastAsia" w:hAnsiTheme="minorHAnsi" w:cstheme="minorBidi"/>
                <w:sz w:val="22"/>
                <w:szCs w:val="22"/>
                <w:lang w:eastAsia="en-AU"/>
              </w:rPr>
              <w:tab/>
            </w:r>
            <w:r w:rsidR="006570F1" w:rsidRPr="00511C41">
              <w:rPr>
                <w:rStyle w:val="Hyperlink"/>
              </w:rPr>
              <w:t>Major non-conformities</w:t>
            </w:r>
            <w:r w:rsidR="006570F1">
              <w:rPr>
                <w:webHidden/>
              </w:rPr>
              <w:tab/>
            </w:r>
            <w:r w:rsidR="006570F1">
              <w:rPr>
                <w:webHidden/>
              </w:rPr>
              <w:fldChar w:fldCharType="begin"/>
            </w:r>
            <w:r w:rsidR="006570F1">
              <w:rPr>
                <w:webHidden/>
              </w:rPr>
              <w:instrText xml:space="preserve"> PAGEREF _Toc59107019 \h </w:instrText>
            </w:r>
            <w:r w:rsidR="006570F1">
              <w:rPr>
                <w:webHidden/>
              </w:rPr>
            </w:r>
            <w:r w:rsidR="006570F1">
              <w:rPr>
                <w:webHidden/>
              </w:rPr>
              <w:fldChar w:fldCharType="separate"/>
            </w:r>
            <w:r w:rsidR="00913C05">
              <w:rPr>
                <w:webHidden/>
              </w:rPr>
              <w:t>76</w:t>
            </w:r>
            <w:r w:rsidR="006570F1">
              <w:rPr>
                <w:webHidden/>
              </w:rPr>
              <w:fldChar w:fldCharType="end"/>
            </w:r>
          </w:hyperlink>
        </w:p>
        <w:p w14:paraId="5915C680" w14:textId="5463E31B" w:rsidR="006570F1" w:rsidRDefault="00000000">
          <w:pPr>
            <w:pStyle w:val="TOC3"/>
            <w:rPr>
              <w:rFonts w:asciiTheme="minorHAnsi" w:eastAsiaTheme="minorEastAsia" w:hAnsiTheme="minorHAnsi" w:cstheme="minorBidi"/>
              <w:sz w:val="22"/>
              <w:szCs w:val="22"/>
              <w:lang w:eastAsia="en-AU"/>
            </w:rPr>
          </w:pPr>
          <w:hyperlink w:anchor="_Toc59107020" w:history="1">
            <w:r w:rsidR="006570F1" w:rsidRPr="00511C41">
              <w:rPr>
                <w:rStyle w:val="Hyperlink"/>
              </w:rPr>
              <w:t>7.7</w:t>
            </w:r>
            <w:r w:rsidR="006570F1">
              <w:rPr>
                <w:rFonts w:asciiTheme="minorHAnsi" w:eastAsiaTheme="minorEastAsia" w:hAnsiTheme="minorHAnsi" w:cstheme="minorBidi"/>
                <w:sz w:val="22"/>
                <w:szCs w:val="22"/>
                <w:lang w:eastAsia="en-AU"/>
              </w:rPr>
              <w:tab/>
            </w:r>
            <w:r w:rsidR="006570F1" w:rsidRPr="00511C41">
              <w:rPr>
                <w:rStyle w:val="Hyperlink"/>
              </w:rPr>
              <w:t>Re-instatement of facilities</w:t>
            </w:r>
            <w:r w:rsidR="006570F1">
              <w:rPr>
                <w:webHidden/>
              </w:rPr>
              <w:tab/>
            </w:r>
            <w:r w:rsidR="006570F1">
              <w:rPr>
                <w:webHidden/>
              </w:rPr>
              <w:fldChar w:fldCharType="begin"/>
            </w:r>
            <w:r w:rsidR="006570F1">
              <w:rPr>
                <w:webHidden/>
              </w:rPr>
              <w:instrText xml:space="preserve"> PAGEREF _Toc59107020 \h </w:instrText>
            </w:r>
            <w:r w:rsidR="006570F1">
              <w:rPr>
                <w:webHidden/>
              </w:rPr>
            </w:r>
            <w:r w:rsidR="006570F1">
              <w:rPr>
                <w:webHidden/>
              </w:rPr>
              <w:fldChar w:fldCharType="separate"/>
            </w:r>
            <w:r w:rsidR="00913C05">
              <w:rPr>
                <w:webHidden/>
              </w:rPr>
              <w:t>76</w:t>
            </w:r>
            <w:r w:rsidR="006570F1">
              <w:rPr>
                <w:webHidden/>
              </w:rPr>
              <w:fldChar w:fldCharType="end"/>
            </w:r>
          </w:hyperlink>
        </w:p>
        <w:p w14:paraId="336D0121" w14:textId="5358FACD" w:rsidR="006570F1" w:rsidRDefault="00000000">
          <w:pPr>
            <w:pStyle w:val="TOC3"/>
            <w:rPr>
              <w:rFonts w:asciiTheme="minorHAnsi" w:eastAsiaTheme="minorEastAsia" w:hAnsiTheme="minorHAnsi" w:cstheme="minorBidi"/>
              <w:sz w:val="22"/>
              <w:szCs w:val="22"/>
              <w:lang w:eastAsia="en-AU"/>
            </w:rPr>
          </w:pPr>
          <w:hyperlink w:anchor="_Toc59107021" w:history="1">
            <w:r w:rsidR="006570F1" w:rsidRPr="00511C41">
              <w:rPr>
                <w:rStyle w:val="Hyperlink"/>
              </w:rPr>
              <w:t>7.8</w:t>
            </w:r>
            <w:r w:rsidR="006570F1">
              <w:rPr>
                <w:rFonts w:asciiTheme="minorHAnsi" w:eastAsiaTheme="minorEastAsia" w:hAnsiTheme="minorHAnsi" w:cstheme="minorBidi"/>
                <w:sz w:val="22"/>
                <w:szCs w:val="22"/>
                <w:lang w:eastAsia="en-AU"/>
              </w:rPr>
              <w:tab/>
            </w:r>
            <w:r w:rsidR="006570F1" w:rsidRPr="00511C41">
              <w:rPr>
                <w:rStyle w:val="Hyperlink"/>
              </w:rPr>
              <w:t>Reporting</w:t>
            </w:r>
            <w:r w:rsidR="006570F1">
              <w:rPr>
                <w:webHidden/>
              </w:rPr>
              <w:tab/>
            </w:r>
            <w:r w:rsidR="006570F1">
              <w:rPr>
                <w:webHidden/>
              </w:rPr>
              <w:fldChar w:fldCharType="begin"/>
            </w:r>
            <w:r w:rsidR="006570F1">
              <w:rPr>
                <w:webHidden/>
              </w:rPr>
              <w:instrText xml:space="preserve"> PAGEREF _Toc59107021 \h </w:instrText>
            </w:r>
            <w:r w:rsidR="006570F1">
              <w:rPr>
                <w:webHidden/>
              </w:rPr>
            </w:r>
            <w:r w:rsidR="006570F1">
              <w:rPr>
                <w:webHidden/>
              </w:rPr>
              <w:fldChar w:fldCharType="separate"/>
            </w:r>
            <w:r w:rsidR="00913C05">
              <w:rPr>
                <w:webHidden/>
              </w:rPr>
              <w:t>76</w:t>
            </w:r>
            <w:r w:rsidR="006570F1">
              <w:rPr>
                <w:webHidden/>
              </w:rPr>
              <w:fldChar w:fldCharType="end"/>
            </w:r>
          </w:hyperlink>
        </w:p>
        <w:p w14:paraId="77D126A7" w14:textId="17B3F1FF" w:rsidR="006570F1" w:rsidRDefault="00000000">
          <w:pPr>
            <w:pStyle w:val="TOC2"/>
            <w:rPr>
              <w:rFonts w:asciiTheme="minorHAnsi" w:eastAsiaTheme="minorEastAsia" w:hAnsiTheme="minorHAnsi" w:cstheme="minorBidi"/>
              <w:b w:val="0"/>
              <w:sz w:val="22"/>
              <w:szCs w:val="22"/>
              <w:lang w:eastAsia="en-AU"/>
            </w:rPr>
          </w:pPr>
          <w:hyperlink w:anchor="_Toc59107022" w:history="1">
            <w:r w:rsidR="006570F1" w:rsidRPr="00511C41">
              <w:rPr>
                <w:rStyle w:val="Hyperlink"/>
              </w:rPr>
              <w:t>Appendix 8: Lists and descriptions of major and minor non-conformities</w:t>
            </w:r>
            <w:r w:rsidR="006570F1">
              <w:rPr>
                <w:webHidden/>
              </w:rPr>
              <w:tab/>
            </w:r>
            <w:r w:rsidR="006570F1">
              <w:rPr>
                <w:webHidden/>
              </w:rPr>
              <w:fldChar w:fldCharType="begin"/>
            </w:r>
            <w:r w:rsidR="006570F1">
              <w:rPr>
                <w:webHidden/>
              </w:rPr>
              <w:instrText xml:space="preserve"> PAGEREF _Toc59107022 \h </w:instrText>
            </w:r>
            <w:r w:rsidR="006570F1">
              <w:rPr>
                <w:webHidden/>
              </w:rPr>
            </w:r>
            <w:r w:rsidR="006570F1">
              <w:rPr>
                <w:webHidden/>
              </w:rPr>
              <w:fldChar w:fldCharType="separate"/>
            </w:r>
            <w:r w:rsidR="00913C05">
              <w:rPr>
                <w:webHidden/>
              </w:rPr>
              <w:t>78</w:t>
            </w:r>
            <w:r w:rsidR="006570F1">
              <w:rPr>
                <w:webHidden/>
              </w:rPr>
              <w:fldChar w:fldCharType="end"/>
            </w:r>
          </w:hyperlink>
        </w:p>
        <w:p w14:paraId="2DC4C270" w14:textId="5352B93C" w:rsidR="006570F1" w:rsidRDefault="00000000">
          <w:pPr>
            <w:pStyle w:val="TOC2"/>
            <w:rPr>
              <w:rFonts w:asciiTheme="minorHAnsi" w:eastAsiaTheme="minorEastAsia" w:hAnsiTheme="minorHAnsi" w:cstheme="minorBidi"/>
              <w:b w:val="0"/>
              <w:sz w:val="22"/>
              <w:szCs w:val="22"/>
              <w:lang w:eastAsia="en-AU"/>
            </w:rPr>
          </w:pPr>
          <w:hyperlink w:anchor="_Toc59107023" w:history="1">
            <w:r w:rsidR="006570F1" w:rsidRPr="00511C41">
              <w:rPr>
                <w:rStyle w:val="Hyperlink"/>
              </w:rPr>
              <w:t>Appendix 9: Generalised format for treatment certificates</w:t>
            </w:r>
            <w:r w:rsidR="006570F1">
              <w:rPr>
                <w:webHidden/>
              </w:rPr>
              <w:tab/>
            </w:r>
            <w:r w:rsidR="006570F1">
              <w:rPr>
                <w:webHidden/>
              </w:rPr>
              <w:fldChar w:fldCharType="begin"/>
            </w:r>
            <w:r w:rsidR="006570F1">
              <w:rPr>
                <w:webHidden/>
              </w:rPr>
              <w:instrText xml:space="preserve"> PAGEREF _Toc59107023 \h </w:instrText>
            </w:r>
            <w:r w:rsidR="006570F1">
              <w:rPr>
                <w:webHidden/>
              </w:rPr>
            </w:r>
            <w:r w:rsidR="006570F1">
              <w:rPr>
                <w:webHidden/>
              </w:rPr>
              <w:fldChar w:fldCharType="separate"/>
            </w:r>
            <w:r w:rsidR="00913C05">
              <w:rPr>
                <w:webHidden/>
              </w:rPr>
              <w:t>80</w:t>
            </w:r>
            <w:r w:rsidR="006570F1">
              <w:rPr>
                <w:webHidden/>
              </w:rPr>
              <w:fldChar w:fldCharType="end"/>
            </w:r>
          </w:hyperlink>
        </w:p>
        <w:p w14:paraId="70642092" w14:textId="38387BD9" w:rsidR="006570F1" w:rsidRDefault="00000000">
          <w:pPr>
            <w:pStyle w:val="TOC3"/>
            <w:rPr>
              <w:rFonts w:asciiTheme="minorHAnsi" w:eastAsiaTheme="minorEastAsia" w:hAnsiTheme="minorHAnsi" w:cstheme="minorBidi"/>
              <w:sz w:val="22"/>
              <w:szCs w:val="22"/>
              <w:lang w:eastAsia="en-AU"/>
            </w:rPr>
          </w:pPr>
          <w:hyperlink w:anchor="_Toc59107024" w:history="1">
            <w:r w:rsidR="006570F1" w:rsidRPr="00511C41">
              <w:rPr>
                <w:rStyle w:val="Hyperlink"/>
              </w:rPr>
              <w:t>9.1</w:t>
            </w:r>
            <w:r w:rsidR="006570F1">
              <w:rPr>
                <w:rFonts w:asciiTheme="minorHAnsi" w:eastAsiaTheme="minorEastAsia" w:hAnsiTheme="minorHAnsi" w:cstheme="minorBidi"/>
                <w:sz w:val="22"/>
                <w:szCs w:val="22"/>
                <w:lang w:eastAsia="en-AU"/>
              </w:rPr>
              <w:tab/>
            </w:r>
            <w:r w:rsidR="006570F1" w:rsidRPr="00511C41">
              <w:rPr>
                <w:rStyle w:val="Hyperlink"/>
              </w:rPr>
              <w:t>Generalised format for heat treatment certificate</w:t>
            </w:r>
            <w:r w:rsidR="006570F1">
              <w:rPr>
                <w:webHidden/>
              </w:rPr>
              <w:tab/>
            </w:r>
            <w:r w:rsidR="006570F1">
              <w:rPr>
                <w:webHidden/>
              </w:rPr>
              <w:fldChar w:fldCharType="begin"/>
            </w:r>
            <w:r w:rsidR="006570F1">
              <w:rPr>
                <w:webHidden/>
              </w:rPr>
              <w:instrText xml:space="preserve"> PAGEREF _Toc59107024 \h </w:instrText>
            </w:r>
            <w:r w:rsidR="006570F1">
              <w:rPr>
                <w:webHidden/>
              </w:rPr>
            </w:r>
            <w:r w:rsidR="006570F1">
              <w:rPr>
                <w:webHidden/>
              </w:rPr>
              <w:fldChar w:fldCharType="separate"/>
            </w:r>
            <w:r w:rsidR="00913C05">
              <w:rPr>
                <w:webHidden/>
              </w:rPr>
              <w:t>80</w:t>
            </w:r>
            <w:r w:rsidR="006570F1">
              <w:rPr>
                <w:webHidden/>
              </w:rPr>
              <w:fldChar w:fldCharType="end"/>
            </w:r>
          </w:hyperlink>
        </w:p>
        <w:p w14:paraId="4C4271BB" w14:textId="53EE0372" w:rsidR="006570F1" w:rsidRDefault="00000000">
          <w:pPr>
            <w:pStyle w:val="TOC3"/>
            <w:rPr>
              <w:rFonts w:asciiTheme="minorHAnsi" w:eastAsiaTheme="minorEastAsia" w:hAnsiTheme="minorHAnsi" w:cstheme="minorBidi"/>
              <w:sz w:val="22"/>
              <w:szCs w:val="22"/>
              <w:lang w:eastAsia="en-AU"/>
            </w:rPr>
          </w:pPr>
          <w:hyperlink w:anchor="_Toc59107025" w:history="1">
            <w:r w:rsidR="006570F1" w:rsidRPr="00511C41">
              <w:rPr>
                <w:rStyle w:val="Hyperlink"/>
              </w:rPr>
              <w:t>9.2</w:t>
            </w:r>
            <w:r w:rsidR="006570F1">
              <w:rPr>
                <w:rFonts w:asciiTheme="minorHAnsi" w:eastAsiaTheme="minorEastAsia" w:hAnsiTheme="minorHAnsi" w:cstheme="minorBidi"/>
                <w:sz w:val="22"/>
                <w:szCs w:val="22"/>
                <w:lang w:eastAsia="en-AU"/>
              </w:rPr>
              <w:tab/>
            </w:r>
            <w:r w:rsidR="006570F1" w:rsidRPr="00511C41">
              <w:rPr>
                <w:rStyle w:val="Hyperlink"/>
              </w:rPr>
              <w:t>Generalised format for dielectric heat treatment certificate</w:t>
            </w:r>
            <w:r w:rsidR="006570F1">
              <w:rPr>
                <w:webHidden/>
              </w:rPr>
              <w:tab/>
            </w:r>
            <w:r w:rsidR="006570F1">
              <w:rPr>
                <w:webHidden/>
              </w:rPr>
              <w:fldChar w:fldCharType="begin"/>
            </w:r>
            <w:r w:rsidR="006570F1">
              <w:rPr>
                <w:webHidden/>
              </w:rPr>
              <w:instrText xml:space="preserve"> PAGEREF _Toc59107025 \h </w:instrText>
            </w:r>
            <w:r w:rsidR="006570F1">
              <w:rPr>
                <w:webHidden/>
              </w:rPr>
            </w:r>
            <w:r w:rsidR="006570F1">
              <w:rPr>
                <w:webHidden/>
              </w:rPr>
              <w:fldChar w:fldCharType="separate"/>
            </w:r>
            <w:r w:rsidR="00913C05">
              <w:rPr>
                <w:webHidden/>
              </w:rPr>
              <w:t>81</w:t>
            </w:r>
            <w:r w:rsidR="006570F1">
              <w:rPr>
                <w:webHidden/>
              </w:rPr>
              <w:fldChar w:fldCharType="end"/>
            </w:r>
          </w:hyperlink>
        </w:p>
        <w:p w14:paraId="2C11F3F8" w14:textId="44FD1574" w:rsidR="006570F1" w:rsidRDefault="00000000">
          <w:pPr>
            <w:pStyle w:val="TOC3"/>
            <w:rPr>
              <w:rFonts w:asciiTheme="minorHAnsi" w:eastAsiaTheme="minorEastAsia" w:hAnsiTheme="minorHAnsi" w:cstheme="minorBidi"/>
              <w:sz w:val="22"/>
              <w:szCs w:val="22"/>
              <w:lang w:eastAsia="en-AU"/>
            </w:rPr>
          </w:pPr>
          <w:hyperlink w:anchor="_Toc59107026" w:history="1">
            <w:r w:rsidR="006570F1" w:rsidRPr="00511C41">
              <w:rPr>
                <w:rStyle w:val="Hyperlink"/>
              </w:rPr>
              <w:t>9.3 Generalised format for fumigation certificate</w:t>
            </w:r>
            <w:r w:rsidR="006570F1">
              <w:rPr>
                <w:webHidden/>
              </w:rPr>
              <w:tab/>
            </w:r>
            <w:r w:rsidR="006570F1">
              <w:rPr>
                <w:webHidden/>
              </w:rPr>
              <w:fldChar w:fldCharType="begin"/>
            </w:r>
            <w:r w:rsidR="006570F1">
              <w:rPr>
                <w:webHidden/>
              </w:rPr>
              <w:instrText xml:space="preserve"> PAGEREF _Toc59107026 \h </w:instrText>
            </w:r>
            <w:r w:rsidR="006570F1">
              <w:rPr>
                <w:webHidden/>
              </w:rPr>
            </w:r>
            <w:r w:rsidR="006570F1">
              <w:rPr>
                <w:webHidden/>
              </w:rPr>
              <w:fldChar w:fldCharType="separate"/>
            </w:r>
            <w:r w:rsidR="00913C05">
              <w:rPr>
                <w:webHidden/>
              </w:rPr>
              <w:t>82</w:t>
            </w:r>
            <w:r w:rsidR="006570F1">
              <w:rPr>
                <w:webHidden/>
              </w:rPr>
              <w:fldChar w:fldCharType="end"/>
            </w:r>
          </w:hyperlink>
        </w:p>
        <w:p w14:paraId="47C92D30" w14:textId="1F9C6111" w:rsidR="006570F1" w:rsidRDefault="00000000">
          <w:pPr>
            <w:pStyle w:val="TOC2"/>
            <w:rPr>
              <w:rFonts w:asciiTheme="minorHAnsi" w:eastAsiaTheme="minorEastAsia" w:hAnsiTheme="minorHAnsi" w:cstheme="minorBidi"/>
              <w:b w:val="0"/>
              <w:sz w:val="22"/>
              <w:szCs w:val="22"/>
              <w:lang w:eastAsia="en-AU"/>
            </w:rPr>
          </w:pPr>
          <w:hyperlink w:anchor="_Toc59107027" w:history="1">
            <w:r w:rsidR="006570F1" w:rsidRPr="00511C41">
              <w:rPr>
                <w:rStyle w:val="Hyperlink"/>
              </w:rPr>
              <w:t>Appendix 10: Timber treatment summary</w:t>
            </w:r>
            <w:r w:rsidR="006570F1">
              <w:rPr>
                <w:webHidden/>
              </w:rPr>
              <w:tab/>
            </w:r>
            <w:r w:rsidR="006570F1">
              <w:rPr>
                <w:webHidden/>
              </w:rPr>
              <w:fldChar w:fldCharType="begin"/>
            </w:r>
            <w:r w:rsidR="006570F1">
              <w:rPr>
                <w:webHidden/>
              </w:rPr>
              <w:instrText xml:space="preserve"> PAGEREF _Toc59107027 \h </w:instrText>
            </w:r>
            <w:r w:rsidR="006570F1">
              <w:rPr>
                <w:webHidden/>
              </w:rPr>
            </w:r>
            <w:r w:rsidR="006570F1">
              <w:rPr>
                <w:webHidden/>
              </w:rPr>
              <w:fldChar w:fldCharType="separate"/>
            </w:r>
            <w:r w:rsidR="00913C05">
              <w:rPr>
                <w:webHidden/>
              </w:rPr>
              <w:t>83</w:t>
            </w:r>
            <w:r w:rsidR="006570F1">
              <w:rPr>
                <w:webHidden/>
              </w:rPr>
              <w:fldChar w:fldCharType="end"/>
            </w:r>
          </w:hyperlink>
        </w:p>
        <w:p w14:paraId="0BD757D8" w14:textId="58439AC5" w:rsidR="006570F1" w:rsidRDefault="00000000">
          <w:pPr>
            <w:pStyle w:val="TOC2"/>
            <w:rPr>
              <w:rFonts w:asciiTheme="minorHAnsi" w:eastAsiaTheme="minorEastAsia" w:hAnsiTheme="minorHAnsi" w:cstheme="minorBidi"/>
              <w:b w:val="0"/>
              <w:sz w:val="22"/>
              <w:szCs w:val="22"/>
              <w:lang w:eastAsia="en-AU"/>
            </w:rPr>
          </w:pPr>
          <w:hyperlink w:anchor="_Toc59107028" w:history="1">
            <w:r w:rsidR="006570F1" w:rsidRPr="00511C41">
              <w:rPr>
                <w:rStyle w:val="Hyperlink"/>
              </w:rPr>
              <w:t>Appendix 11: Request for Certification Number Form</w:t>
            </w:r>
            <w:r w:rsidR="006570F1">
              <w:rPr>
                <w:webHidden/>
              </w:rPr>
              <w:tab/>
            </w:r>
            <w:r w:rsidR="006570F1">
              <w:rPr>
                <w:webHidden/>
              </w:rPr>
              <w:fldChar w:fldCharType="begin"/>
            </w:r>
            <w:r w:rsidR="006570F1">
              <w:rPr>
                <w:webHidden/>
              </w:rPr>
              <w:instrText xml:space="preserve"> PAGEREF _Toc59107028 \h </w:instrText>
            </w:r>
            <w:r w:rsidR="006570F1">
              <w:rPr>
                <w:webHidden/>
              </w:rPr>
            </w:r>
            <w:r w:rsidR="006570F1">
              <w:rPr>
                <w:webHidden/>
              </w:rPr>
              <w:fldChar w:fldCharType="separate"/>
            </w:r>
            <w:r w:rsidR="00913C05">
              <w:rPr>
                <w:webHidden/>
              </w:rPr>
              <w:t>85</w:t>
            </w:r>
            <w:r w:rsidR="006570F1">
              <w:rPr>
                <w:webHidden/>
              </w:rPr>
              <w:fldChar w:fldCharType="end"/>
            </w:r>
          </w:hyperlink>
        </w:p>
        <w:p w14:paraId="5F519EEE" w14:textId="5F9A51DD" w:rsidR="006570F1" w:rsidRDefault="00000000">
          <w:pPr>
            <w:pStyle w:val="TOC2"/>
            <w:rPr>
              <w:rFonts w:asciiTheme="minorHAnsi" w:eastAsiaTheme="minorEastAsia" w:hAnsiTheme="minorHAnsi" w:cstheme="minorBidi"/>
              <w:b w:val="0"/>
              <w:sz w:val="22"/>
              <w:szCs w:val="22"/>
              <w:lang w:eastAsia="en-AU"/>
            </w:rPr>
          </w:pPr>
          <w:hyperlink w:anchor="_Toc59107029" w:history="1">
            <w:r w:rsidR="006570F1" w:rsidRPr="00511C41">
              <w:rPr>
                <w:rStyle w:val="Hyperlink"/>
              </w:rPr>
              <w:t>Appendix 12: Certification Program - Notification for change in facility</w:t>
            </w:r>
            <w:r w:rsidR="006570F1">
              <w:rPr>
                <w:webHidden/>
              </w:rPr>
              <w:tab/>
            </w:r>
            <w:r w:rsidR="006570F1">
              <w:rPr>
                <w:webHidden/>
              </w:rPr>
              <w:fldChar w:fldCharType="begin"/>
            </w:r>
            <w:r w:rsidR="006570F1">
              <w:rPr>
                <w:webHidden/>
              </w:rPr>
              <w:instrText xml:space="preserve"> PAGEREF _Toc59107029 \h </w:instrText>
            </w:r>
            <w:r w:rsidR="006570F1">
              <w:rPr>
                <w:webHidden/>
              </w:rPr>
            </w:r>
            <w:r w:rsidR="006570F1">
              <w:rPr>
                <w:webHidden/>
              </w:rPr>
              <w:fldChar w:fldCharType="separate"/>
            </w:r>
            <w:r w:rsidR="00913C05">
              <w:rPr>
                <w:webHidden/>
              </w:rPr>
              <w:t>87</w:t>
            </w:r>
            <w:r w:rsidR="006570F1">
              <w:rPr>
                <w:webHidden/>
              </w:rPr>
              <w:fldChar w:fldCharType="end"/>
            </w:r>
          </w:hyperlink>
        </w:p>
        <w:p w14:paraId="7D6F4AA6" w14:textId="594B09C5" w:rsidR="00683617" w:rsidRDefault="00683617" w:rsidP="00A732EC">
          <w:r>
            <w:rPr>
              <w:b/>
              <w:bCs/>
              <w:noProof/>
            </w:rPr>
            <w:fldChar w:fldCharType="end"/>
          </w:r>
        </w:p>
      </w:sdtContent>
    </w:sdt>
    <w:p w14:paraId="30BE3F63" w14:textId="77777777" w:rsidR="0031575D" w:rsidRDefault="0031575D" w:rsidP="00A732EC"/>
    <w:p w14:paraId="4E21EDA4" w14:textId="77777777" w:rsidR="0031575D" w:rsidRDefault="0031575D" w:rsidP="00A732EC"/>
    <w:p w14:paraId="073F14CB" w14:textId="77777777" w:rsidR="00683617" w:rsidRDefault="00683617" w:rsidP="00A732EC"/>
    <w:p w14:paraId="1A0D5789" w14:textId="77777777" w:rsidR="00683617" w:rsidRDefault="00683617" w:rsidP="00A732EC"/>
    <w:p w14:paraId="0CE3E78F" w14:textId="77777777" w:rsidR="00683617" w:rsidRDefault="00683617" w:rsidP="00A732EC"/>
    <w:p w14:paraId="725FABFE" w14:textId="77777777" w:rsidR="0031575D" w:rsidRDefault="0031575D" w:rsidP="00A732EC"/>
    <w:p w14:paraId="4F540EAB" w14:textId="77777777" w:rsidR="00EB6AF5" w:rsidRDefault="00EB6AF5">
      <w:pPr>
        <w:tabs>
          <w:tab w:val="clear" w:pos="737"/>
        </w:tabs>
        <w:spacing w:before="0"/>
        <w:rPr>
          <w:rFonts w:ascii="Calibri" w:hAnsi="Calibri"/>
          <w:b/>
          <w:bCs/>
          <w:sz w:val="52"/>
          <w:szCs w:val="28"/>
        </w:rPr>
      </w:pPr>
      <w:bookmarkStart w:id="50" w:name="_Toc467740995"/>
      <w:bookmarkStart w:id="51" w:name="_Toc519084261"/>
      <w:r>
        <w:rPr>
          <w:bCs/>
          <w:szCs w:val="28"/>
        </w:rPr>
        <w:br w:type="page"/>
      </w:r>
    </w:p>
    <w:p w14:paraId="243B9DD7" w14:textId="3EE60E34" w:rsidR="00373D92" w:rsidRPr="003248B8" w:rsidRDefault="00373D92" w:rsidP="003248B8">
      <w:pPr>
        <w:pStyle w:val="Heading2"/>
        <w:contextualSpacing w:val="0"/>
      </w:pPr>
      <w:bookmarkStart w:id="52" w:name="_Toc59106878"/>
      <w:r>
        <w:t>Introduction</w:t>
      </w:r>
      <w:bookmarkEnd w:id="50"/>
      <w:bookmarkEnd w:id="51"/>
      <w:bookmarkEnd w:id="52"/>
    </w:p>
    <w:p w14:paraId="1E22F88E" w14:textId="0107D2C4" w:rsidR="00373D92" w:rsidRDefault="00373D92" w:rsidP="00A732EC">
      <w:pPr>
        <w:pStyle w:val="Heading3"/>
        <w:tabs>
          <w:tab w:val="clear" w:pos="851"/>
          <w:tab w:val="left" w:pos="709"/>
        </w:tabs>
        <w:ind w:left="851" w:hanging="851"/>
      </w:pPr>
      <w:bookmarkStart w:id="53" w:name="_Toc467740996"/>
      <w:bookmarkStart w:id="54" w:name="_Toc519084262"/>
      <w:bookmarkStart w:id="55" w:name="_Toc59106879"/>
      <w:r w:rsidRPr="00CC5D87">
        <w:t>Background</w:t>
      </w:r>
      <w:bookmarkEnd w:id="47"/>
      <w:bookmarkEnd w:id="48"/>
      <w:bookmarkEnd w:id="49"/>
      <w:bookmarkEnd w:id="53"/>
      <w:bookmarkEnd w:id="54"/>
      <w:bookmarkEnd w:id="55"/>
    </w:p>
    <w:p w14:paraId="7ACABC34" w14:textId="48FD98AA" w:rsidR="00DC339C" w:rsidRDefault="00373D92" w:rsidP="00A732EC">
      <w:pPr>
        <w:autoSpaceDE w:val="0"/>
        <w:autoSpaceDN w:val="0"/>
        <w:adjustRightInd w:val="0"/>
        <w:rPr>
          <w:szCs w:val="23"/>
        </w:rPr>
      </w:pPr>
      <w:r>
        <w:rPr>
          <w:szCs w:val="23"/>
        </w:rPr>
        <w:t>Wood packaging such as pallets, dunnage, crating, packing blocks, drums, cases, spools</w:t>
      </w:r>
      <w:r w:rsidR="00DC339C">
        <w:rPr>
          <w:szCs w:val="23"/>
        </w:rPr>
        <w:t>/reels,</w:t>
      </w:r>
      <w:r>
        <w:rPr>
          <w:szCs w:val="23"/>
        </w:rPr>
        <w:t xml:space="preserve"> bulk hea</w:t>
      </w:r>
      <w:r w:rsidR="008D2FC4">
        <w:rPr>
          <w:szCs w:val="23"/>
        </w:rPr>
        <w:t>ds, load boards, pallet collars</w:t>
      </w:r>
      <w:r>
        <w:rPr>
          <w:szCs w:val="23"/>
        </w:rPr>
        <w:t xml:space="preserve"> and skids</w:t>
      </w:r>
      <w:r w:rsidR="005522BC">
        <w:rPr>
          <w:szCs w:val="23"/>
        </w:rPr>
        <w:t>—</w:t>
      </w:r>
      <w:r>
        <w:rPr>
          <w:szCs w:val="23"/>
        </w:rPr>
        <w:t>used in the transport of commodities during export</w:t>
      </w:r>
      <w:r w:rsidR="005522BC">
        <w:rPr>
          <w:szCs w:val="23"/>
        </w:rPr>
        <w:t>—</w:t>
      </w:r>
      <w:r>
        <w:rPr>
          <w:szCs w:val="23"/>
        </w:rPr>
        <w:t>are often made from unprocessed raw wood. Packaging of this nature provides a pathway for the introduction and spread of pests and diseases</w:t>
      </w:r>
      <w:r w:rsidR="008D2FC4">
        <w:rPr>
          <w:szCs w:val="23"/>
        </w:rPr>
        <w:t>,</w:t>
      </w:r>
      <w:r>
        <w:rPr>
          <w:szCs w:val="23"/>
        </w:rPr>
        <w:t xml:space="preserve"> and therefore poses a significant plant health risk</w:t>
      </w:r>
      <w:r w:rsidR="002A587B">
        <w:rPr>
          <w:szCs w:val="23"/>
        </w:rPr>
        <w:t xml:space="preserve"> to importing countries</w:t>
      </w:r>
      <w:r>
        <w:rPr>
          <w:szCs w:val="23"/>
        </w:rPr>
        <w:t>.</w:t>
      </w:r>
    </w:p>
    <w:p w14:paraId="0AFDF717" w14:textId="61C9E52F" w:rsidR="00A352F3" w:rsidRDefault="00373D92" w:rsidP="00A732EC">
      <w:pPr>
        <w:autoSpaceDE w:val="0"/>
        <w:autoSpaceDN w:val="0"/>
        <w:adjustRightInd w:val="0"/>
        <w:rPr>
          <w:szCs w:val="23"/>
        </w:rPr>
      </w:pPr>
      <w:r>
        <w:rPr>
          <w:szCs w:val="23"/>
        </w:rPr>
        <w:t>In recognition of the plant health risk associated with wood packaging</w:t>
      </w:r>
      <w:r w:rsidR="008D2FC4">
        <w:rPr>
          <w:szCs w:val="23"/>
        </w:rPr>
        <w:t>,</w:t>
      </w:r>
      <w:r>
        <w:rPr>
          <w:szCs w:val="23"/>
        </w:rPr>
        <w:t xml:space="preserve"> the International Plant Protection Convention (IPPC) has adopted a wood packaging standard: </w:t>
      </w:r>
      <w:r w:rsidR="000A7C47">
        <w:rPr>
          <w:szCs w:val="23"/>
        </w:rPr>
        <w:t>‘</w:t>
      </w:r>
      <w:r w:rsidRPr="00377681">
        <w:rPr>
          <w:szCs w:val="23"/>
        </w:rPr>
        <w:t xml:space="preserve">International Standards for Phytosanitary Measures </w:t>
      </w:r>
      <w:r w:rsidR="002A587B">
        <w:rPr>
          <w:szCs w:val="23"/>
        </w:rPr>
        <w:t xml:space="preserve">No.15: Regulation of </w:t>
      </w:r>
      <w:r w:rsidRPr="00377681">
        <w:rPr>
          <w:szCs w:val="23"/>
        </w:rPr>
        <w:t xml:space="preserve">Wood Packaging </w:t>
      </w:r>
      <w:r w:rsidR="002A587B">
        <w:rPr>
          <w:szCs w:val="23"/>
        </w:rPr>
        <w:t xml:space="preserve">Material </w:t>
      </w:r>
      <w:r w:rsidRPr="00377681">
        <w:rPr>
          <w:szCs w:val="23"/>
        </w:rPr>
        <w:t>in International Trade</w:t>
      </w:r>
      <w:r w:rsidR="002A587B">
        <w:rPr>
          <w:szCs w:val="23"/>
        </w:rPr>
        <w:t>’</w:t>
      </w:r>
      <w:r>
        <w:rPr>
          <w:iCs/>
          <w:szCs w:val="23"/>
        </w:rPr>
        <w:t xml:space="preserve"> (ISPM 15).</w:t>
      </w:r>
      <w:r>
        <w:rPr>
          <w:szCs w:val="23"/>
        </w:rPr>
        <w:t xml:space="preserve"> </w:t>
      </w:r>
    </w:p>
    <w:p w14:paraId="06978312" w14:textId="683D74AF" w:rsidR="00373D92" w:rsidRDefault="00A352F3" w:rsidP="00A732EC">
      <w:pPr>
        <w:autoSpaceDE w:val="0"/>
        <w:autoSpaceDN w:val="0"/>
        <w:adjustRightInd w:val="0"/>
        <w:rPr>
          <w:szCs w:val="23"/>
        </w:rPr>
      </w:pPr>
      <w:r>
        <w:rPr>
          <w:szCs w:val="23"/>
        </w:rPr>
        <w:t>ISPM</w:t>
      </w:r>
      <w:r w:rsidR="00406BED">
        <w:rPr>
          <w:szCs w:val="23"/>
        </w:rPr>
        <w:t xml:space="preserve"> </w:t>
      </w:r>
      <w:r>
        <w:rPr>
          <w:szCs w:val="23"/>
        </w:rPr>
        <w:t xml:space="preserve">15 </w:t>
      </w:r>
      <w:r w:rsidR="00373D92">
        <w:rPr>
          <w:szCs w:val="23"/>
        </w:rPr>
        <w:t>aims to significantly lessen the risk of unprocessed raw wood being used as a pathway for the introduction and the spread of most quarantine pests and diseases through international trade. As a signatory to the IPPC, Australia is obliged to implement this standard.</w:t>
      </w:r>
    </w:p>
    <w:p w14:paraId="7D8C0541" w14:textId="080DDF57" w:rsidR="00373D92" w:rsidRDefault="00373D92" w:rsidP="00A732EC">
      <w:pPr>
        <w:autoSpaceDE w:val="0"/>
        <w:autoSpaceDN w:val="0"/>
        <w:adjustRightInd w:val="0"/>
        <w:rPr>
          <w:szCs w:val="23"/>
        </w:rPr>
      </w:pPr>
      <w:r>
        <w:rPr>
          <w:szCs w:val="23"/>
        </w:rPr>
        <w:t xml:space="preserve">To meet the requirements of ISPM 15, all wood packaging material </w:t>
      </w:r>
      <w:r>
        <w:rPr>
          <w:bCs/>
          <w:szCs w:val="23"/>
        </w:rPr>
        <w:t>must</w:t>
      </w:r>
      <w:r>
        <w:rPr>
          <w:szCs w:val="23"/>
        </w:rPr>
        <w:t xml:space="preserve"> </w:t>
      </w:r>
      <w:r w:rsidR="00BC49A2">
        <w:rPr>
          <w:szCs w:val="23"/>
        </w:rPr>
        <w:t xml:space="preserve">be made of debarked wood and </w:t>
      </w:r>
      <w:r>
        <w:rPr>
          <w:szCs w:val="23"/>
        </w:rPr>
        <w:t>undergo either heat treatment</w:t>
      </w:r>
      <w:r w:rsidR="005058BC">
        <w:rPr>
          <w:szCs w:val="23"/>
        </w:rPr>
        <w:t xml:space="preserve"> (</w:t>
      </w:r>
      <w:r w:rsidR="005058BC">
        <w:t>using a conventional steam or dry kiln heat chamber)</w:t>
      </w:r>
      <w:r w:rsidR="00503081">
        <w:rPr>
          <w:szCs w:val="23"/>
        </w:rPr>
        <w:t>,</w:t>
      </w:r>
      <w:r>
        <w:rPr>
          <w:szCs w:val="23"/>
        </w:rPr>
        <w:t xml:space="preserve"> dielectric heating</w:t>
      </w:r>
      <w:r w:rsidR="00EB6AF5">
        <w:rPr>
          <w:szCs w:val="23"/>
        </w:rPr>
        <w:t>,</w:t>
      </w:r>
      <w:r>
        <w:rPr>
          <w:szCs w:val="23"/>
        </w:rPr>
        <w:t xml:space="preserve"> or fumigation </w:t>
      </w:r>
      <w:r w:rsidR="005058BC">
        <w:rPr>
          <w:szCs w:val="23"/>
        </w:rPr>
        <w:t xml:space="preserve">(using </w:t>
      </w:r>
      <w:r w:rsidR="00503081">
        <w:rPr>
          <w:szCs w:val="23"/>
        </w:rPr>
        <w:t xml:space="preserve">either </w:t>
      </w:r>
      <w:r>
        <w:rPr>
          <w:szCs w:val="23"/>
        </w:rPr>
        <w:t>methyl bromide</w:t>
      </w:r>
      <w:r w:rsidR="00503081">
        <w:rPr>
          <w:szCs w:val="23"/>
        </w:rPr>
        <w:t xml:space="preserve"> or sul</w:t>
      </w:r>
      <w:r w:rsidR="006A5A2A">
        <w:rPr>
          <w:szCs w:val="23"/>
        </w:rPr>
        <w:t>f</w:t>
      </w:r>
      <w:r w:rsidR="00503081">
        <w:rPr>
          <w:szCs w:val="23"/>
        </w:rPr>
        <w:t>uryl fluoride</w:t>
      </w:r>
      <w:r w:rsidR="005058BC">
        <w:rPr>
          <w:szCs w:val="23"/>
        </w:rPr>
        <w:t>)</w:t>
      </w:r>
      <w:r>
        <w:rPr>
          <w:szCs w:val="23"/>
        </w:rPr>
        <w:t xml:space="preserve">. To verify that treatment has occurred and to provide traceability to the country of origin, an internationally recognised ISPM 15 certification mark </w:t>
      </w:r>
      <w:r>
        <w:rPr>
          <w:bCs/>
          <w:szCs w:val="23"/>
        </w:rPr>
        <w:t>must</w:t>
      </w:r>
      <w:r>
        <w:rPr>
          <w:szCs w:val="23"/>
        </w:rPr>
        <w:t xml:space="preserve"> be applied to the treated wood packaging.</w:t>
      </w:r>
    </w:p>
    <w:p w14:paraId="231281C3" w14:textId="173DCD92" w:rsidR="00FB30D9" w:rsidRDefault="00373D92" w:rsidP="00A732EC">
      <w:pPr>
        <w:rPr>
          <w:szCs w:val="23"/>
        </w:rPr>
      </w:pPr>
      <w:r>
        <w:rPr>
          <w:szCs w:val="23"/>
        </w:rPr>
        <w:t xml:space="preserve">The Australian Wood Packaging Certification Scheme (AWPCS) is a certification scheme that ensures Australian treatment providers and wood packaging manufacturers produce wood packaging material that meet the ISPM 15 standard. </w:t>
      </w:r>
    </w:p>
    <w:p w14:paraId="2872A84F" w14:textId="39042006" w:rsidR="00FB30D9" w:rsidRDefault="00373D92" w:rsidP="00A732EC">
      <w:r>
        <w:t xml:space="preserve">There are three main activities involved in the production of approved wood packaging material (including dunnage): treating, manufacturing and marking. These activities can be </w:t>
      </w:r>
      <w:r w:rsidR="00EB6AF5">
        <w:t xml:space="preserve">performed </w:t>
      </w:r>
      <w:r>
        <w:t xml:space="preserve">by separate entities, or one entity can do several or all of these activities. </w:t>
      </w:r>
    </w:p>
    <w:p w14:paraId="7FB285E5" w14:textId="79AAF7AF" w:rsidR="00373D92" w:rsidRDefault="00373D92" w:rsidP="00A732EC">
      <w:r>
        <w:rPr>
          <w:szCs w:val="23"/>
        </w:rPr>
        <w:t xml:space="preserve">Under the AWPCS, wood packaging manufacturers and treatment providers who meet the requirements of ISPM 15 </w:t>
      </w:r>
      <w:r w:rsidR="00857F9C">
        <w:rPr>
          <w:szCs w:val="23"/>
        </w:rPr>
        <w:t>must</w:t>
      </w:r>
      <w:r>
        <w:rPr>
          <w:szCs w:val="23"/>
        </w:rPr>
        <w:t xml:space="preserve"> be authorised by </w:t>
      </w:r>
      <w:r w:rsidR="008D2FC4">
        <w:rPr>
          <w:szCs w:val="23"/>
        </w:rPr>
        <w:t xml:space="preserve">the </w:t>
      </w:r>
      <w:r>
        <w:rPr>
          <w:szCs w:val="23"/>
        </w:rPr>
        <w:t>Department of Agriculture</w:t>
      </w:r>
      <w:r w:rsidR="001E1EE4">
        <w:rPr>
          <w:szCs w:val="23"/>
        </w:rPr>
        <w:t xml:space="preserve">, </w:t>
      </w:r>
      <w:r w:rsidR="0065613F">
        <w:rPr>
          <w:szCs w:val="23"/>
        </w:rPr>
        <w:t>Fisheries and Forestry</w:t>
      </w:r>
      <w:r>
        <w:rPr>
          <w:szCs w:val="23"/>
        </w:rPr>
        <w:t xml:space="preserve"> to apply the internationally recognised mark to wood packaging material produced for use in the export trade. </w:t>
      </w:r>
    </w:p>
    <w:p w14:paraId="7EC7A8FC" w14:textId="4E792ADC" w:rsidR="00373D92" w:rsidRDefault="00373D92" w:rsidP="00A732EC">
      <w:pPr>
        <w:autoSpaceDE w:val="0"/>
        <w:autoSpaceDN w:val="0"/>
        <w:adjustRightInd w:val="0"/>
        <w:rPr>
          <w:szCs w:val="23"/>
        </w:rPr>
      </w:pPr>
      <w:r>
        <w:rPr>
          <w:szCs w:val="23"/>
        </w:rPr>
        <w:t>The AWPCS is voluntary</w:t>
      </w:r>
      <w:r w:rsidR="008D2FC4">
        <w:rPr>
          <w:szCs w:val="23"/>
        </w:rPr>
        <w:t>,</w:t>
      </w:r>
      <w:r>
        <w:rPr>
          <w:szCs w:val="23"/>
        </w:rPr>
        <w:t xml:space="preserve"> however participants in the AWPCS agree to be bound by its rules and may face suspension from the AWPCS in the event that they breach a requirement. </w:t>
      </w:r>
    </w:p>
    <w:p w14:paraId="4CAAC30F" w14:textId="77777777" w:rsidR="00373D92" w:rsidRDefault="00373D92" w:rsidP="00A732EC">
      <w:pPr>
        <w:autoSpaceDE w:val="0"/>
        <w:autoSpaceDN w:val="0"/>
        <w:adjustRightInd w:val="0"/>
        <w:rPr>
          <w:szCs w:val="23"/>
        </w:rPr>
      </w:pPr>
      <w:r>
        <w:rPr>
          <w:szCs w:val="23"/>
        </w:rPr>
        <w:t>The ISPM 15 mark can only be used in Australia by participants in the AWPCS who are authorised by the department.</w:t>
      </w:r>
    </w:p>
    <w:p w14:paraId="4E09E57F" w14:textId="3DBE6E8E" w:rsidR="00373D92" w:rsidRDefault="00373D92" w:rsidP="003248B8">
      <w:pPr>
        <w:pStyle w:val="Heading3"/>
        <w:keepNext/>
      </w:pPr>
      <w:bookmarkStart w:id="56" w:name="_Toc87091732"/>
      <w:bookmarkStart w:id="57" w:name="_Toc233540082"/>
      <w:bookmarkStart w:id="58" w:name="_Toc233608823"/>
      <w:bookmarkStart w:id="59" w:name="_Toc467740997"/>
      <w:bookmarkStart w:id="60" w:name="_Toc519084263"/>
      <w:bookmarkStart w:id="61" w:name="_Toc59106880"/>
      <w:r>
        <w:t>Scope</w:t>
      </w:r>
      <w:bookmarkEnd w:id="56"/>
      <w:bookmarkEnd w:id="57"/>
      <w:bookmarkEnd w:id="58"/>
      <w:bookmarkEnd w:id="59"/>
      <w:bookmarkEnd w:id="60"/>
      <w:bookmarkEnd w:id="61"/>
    </w:p>
    <w:p w14:paraId="6CB62B2D" w14:textId="77777777" w:rsidR="00373D92" w:rsidRDefault="00373D92" w:rsidP="00A732EC">
      <w:pPr>
        <w:rPr>
          <w:szCs w:val="23"/>
        </w:rPr>
      </w:pPr>
      <w:bookmarkStart w:id="62" w:name="0.7"/>
      <w:bookmarkEnd w:id="62"/>
      <w:r>
        <w:rPr>
          <w:szCs w:val="23"/>
        </w:rPr>
        <w:t>This document details the requirements and procedures for the certification of wood packaging material for use in export consignments and is intended for use by Australian treatment providers, wood packaging manufacturers and accredited certification bodies.</w:t>
      </w:r>
    </w:p>
    <w:p w14:paraId="6832638E" w14:textId="2769C883" w:rsidR="00BE1A2C" w:rsidRDefault="00373D92" w:rsidP="00A732EC">
      <w:pPr>
        <w:rPr>
          <w:szCs w:val="23"/>
        </w:rPr>
      </w:pPr>
      <w:r>
        <w:rPr>
          <w:szCs w:val="23"/>
        </w:rPr>
        <w:t>This AWPCS incorporates the 20</w:t>
      </w:r>
      <w:r w:rsidR="00B32A36">
        <w:rPr>
          <w:szCs w:val="23"/>
        </w:rPr>
        <w:t>18</w:t>
      </w:r>
      <w:r>
        <w:rPr>
          <w:szCs w:val="23"/>
        </w:rPr>
        <w:t xml:space="preserve"> revision of the revised ISPM 15 standard.</w:t>
      </w:r>
      <w:bookmarkStart w:id="63" w:name="_Toc87091733"/>
    </w:p>
    <w:p w14:paraId="39E8FBD9" w14:textId="39CDAB1E" w:rsidR="00373D92" w:rsidRDefault="00377681" w:rsidP="00A732EC">
      <w:pPr>
        <w:pStyle w:val="Heading3"/>
      </w:pPr>
      <w:bookmarkStart w:id="64" w:name="_Toc519084264"/>
      <w:bookmarkStart w:id="65" w:name="_Toc59106881"/>
      <w:bookmarkEnd w:id="63"/>
      <w:r>
        <w:t>Related material</w:t>
      </w:r>
      <w:bookmarkEnd w:id="64"/>
      <w:bookmarkEnd w:id="65"/>
    </w:p>
    <w:p w14:paraId="7419D96E" w14:textId="1990DD3E" w:rsidR="00373D92" w:rsidRPr="002B7DBF" w:rsidRDefault="002B7DBF" w:rsidP="00A732EC">
      <w:pPr>
        <w:rPr>
          <w:rStyle w:val="Hyperlink"/>
          <w:szCs w:val="23"/>
        </w:rPr>
      </w:pPr>
      <w:r>
        <w:rPr>
          <w:szCs w:val="23"/>
        </w:rPr>
        <w:fldChar w:fldCharType="begin"/>
      </w:r>
      <w:r w:rsidR="00E27BC3">
        <w:rPr>
          <w:szCs w:val="23"/>
        </w:rPr>
        <w:instrText>HYPERLINK "https://www.ippc.int/largefiles/adopted_ISPMs_previousversions/en/ISPM_05_2007_En_2007-07-26.pdf"</w:instrText>
      </w:r>
      <w:r>
        <w:rPr>
          <w:szCs w:val="23"/>
        </w:rPr>
      </w:r>
      <w:r>
        <w:rPr>
          <w:szCs w:val="23"/>
        </w:rPr>
        <w:fldChar w:fldCharType="separate"/>
      </w:r>
      <w:r w:rsidR="00373D92" w:rsidRPr="002B7DBF">
        <w:rPr>
          <w:rStyle w:val="Hyperlink"/>
          <w:szCs w:val="23"/>
        </w:rPr>
        <w:t xml:space="preserve">International Standards for Phytosanitary Measures 5 (ISPM 5): Glossary of Phytosanitary Terms, FAO, </w:t>
      </w:r>
      <w:r w:rsidR="00EB6AF5">
        <w:rPr>
          <w:rStyle w:val="Hyperlink"/>
          <w:szCs w:val="23"/>
        </w:rPr>
        <w:t>2018</w:t>
      </w:r>
      <w:r w:rsidR="00373D92" w:rsidRPr="002B7DBF">
        <w:rPr>
          <w:rStyle w:val="Hyperlink"/>
          <w:szCs w:val="23"/>
        </w:rPr>
        <w:t>.</w:t>
      </w:r>
    </w:p>
    <w:p w14:paraId="7509C6BE" w14:textId="21E0776E" w:rsidR="00FB4CCB" w:rsidRPr="00E27BC3" w:rsidRDefault="002B7DBF" w:rsidP="00A732EC">
      <w:pPr>
        <w:rPr>
          <w:rStyle w:val="Hyperlink"/>
          <w:szCs w:val="23"/>
        </w:rPr>
      </w:pPr>
      <w:r>
        <w:rPr>
          <w:szCs w:val="23"/>
        </w:rPr>
        <w:fldChar w:fldCharType="end"/>
      </w:r>
      <w:r w:rsidR="00FB4CCB">
        <w:rPr>
          <w:rStyle w:val="Hyperlink"/>
          <w:szCs w:val="23"/>
        </w:rPr>
        <w:fldChar w:fldCharType="begin"/>
      </w:r>
      <w:r w:rsidR="00FB4CCB">
        <w:rPr>
          <w:rStyle w:val="Hyperlink"/>
          <w:szCs w:val="23"/>
        </w:rPr>
        <w:instrText xml:space="preserve"> HYPERLINK "https://www.ippc.int/largefiles/adopted_ISPMs_previousversions/en/ISPM_07_1997_En_2006-05-03.pdf" </w:instrText>
      </w:r>
      <w:r w:rsidR="00FB4CCB">
        <w:rPr>
          <w:rStyle w:val="Hyperlink"/>
          <w:szCs w:val="23"/>
        </w:rPr>
      </w:r>
      <w:r w:rsidR="00FB4CCB">
        <w:rPr>
          <w:rStyle w:val="Hyperlink"/>
          <w:szCs w:val="23"/>
        </w:rPr>
        <w:fldChar w:fldCharType="separate"/>
      </w:r>
      <w:r w:rsidR="00FB4CCB" w:rsidRPr="00E27BC3">
        <w:rPr>
          <w:rStyle w:val="Hyperlink"/>
          <w:szCs w:val="23"/>
        </w:rPr>
        <w:t>International Standards for Phytosanitary Measures</w:t>
      </w:r>
      <w:r w:rsidR="00FB4CCB" w:rsidRPr="00E27BC3">
        <w:rPr>
          <w:rStyle w:val="Hyperlink"/>
          <w:bCs/>
          <w:szCs w:val="23"/>
        </w:rPr>
        <w:t xml:space="preserve"> </w:t>
      </w:r>
      <w:r w:rsidR="00FB4CCB" w:rsidRPr="00E27BC3">
        <w:rPr>
          <w:rStyle w:val="Hyperlink"/>
          <w:szCs w:val="23"/>
        </w:rPr>
        <w:t xml:space="preserve">7 (ISPM 7): Export Certification System, Publication, FAO, </w:t>
      </w:r>
      <w:r w:rsidR="00EB6AF5">
        <w:rPr>
          <w:rStyle w:val="Hyperlink"/>
          <w:szCs w:val="23"/>
        </w:rPr>
        <w:t>201</w:t>
      </w:r>
      <w:r w:rsidR="00841D3B">
        <w:rPr>
          <w:rStyle w:val="Hyperlink"/>
          <w:szCs w:val="23"/>
        </w:rPr>
        <w:t>1</w:t>
      </w:r>
      <w:r w:rsidR="00FB4CCB" w:rsidRPr="00E27BC3">
        <w:rPr>
          <w:rStyle w:val="Hyperlink"/>
          <w:szCs w:val="23"/>
        </w:rPr>
        <w:t>.</w:t>
      </w:r>
    </w:p>
    <w:p w14:paraId="1EB74BEC" w14:textId="301C5E38" w:rsidR="00373D92" w:rsidRPr="00FB4CCB" w:rsidRDefault="00FB4CCB" w:rsidP="00A732EC">
      <w:pPr>
        <w:rPr>
          <w:rStyle w:val="Hyperlink"/>
          <w:bCs/>
          <w:szCs w:val="23"/>
        </w:rPr>
      </w:pPr>
      <w:r>
        <w:rPr>
          <w:rStyle w:val="Hyperlink"/>
          <w:szCs w:val="23"/>
        </w:rPr>
        <w:fldChar w:fldCharType="end"/>
      </w:r>
      <w:hyperlink r:id="rId11" w:history="1">
        <w:r w:rsidR="00373D92" w:rsidRPr="0019121D">
          <w:rPr>
            <w:rStyle w:val="Hyperlink"/>
            <w:szCs w:val="23"/>
          </w:rPr>
          <w:t>International Standards for Phytosanitary Measures</w:t>
        </w:r>
        <w:r w:rsidR="00373D92" w:rsidRPr="0019121D">
          <w:rPr>
            <w:rStyle w:val="Hyperlink"/>
            <w:bCs/>
            <w:szCs w:val="23"/>
          </w:rPr>
          <w:t xml:space="preserve"> 13 (ISPM 13): Guidelines for the Notification of Non-compliance and Emergency Action, FAO, 2001</w:t>
        </w:r>
      </w:hyperlink>
      <w:r w:rsidR="00995A17">
        <w:rPr>
          <w:rStyle w:val="Hyperlink"/>
          <w:bCs/>
          <w:szCs w:val="23"/>
        </w:rPr>
        <w:t>.</w:t>
      </w:r>
    </w:p>
    <w:p w14:paraId="3B5A6785" w14:textId="02605FF9" w:rsidR="00FB4CCB" w:rsidRPr="00995A17" w:rsidRDefault="00000000" w:rsidP="00A732EC">
      <w:pPr>
        <w:rPr>
          <w:rStyle w:val="Hyperlink"/>
          <w:color w:val="auto"/>
          <w:szCs w:val="23"/>
          <w:u w:val="none"/>
        </w:rPr>
      </w:pPr>
      <w:hyperlink r:id="rId12" w:history="1">
        <w:r w:rsidR="00FB4CCB" w:rsidRPr="0019121D">
          <w:rPr>
            <w:rStyle w:val="Hyperlink"/>
            <w:szCs w:val="23"/>
          </w:rPr>
          <w:t xml:space="preserve">International Standards for </w:t>
        </w:r>
        <w:r w:rsidR="00BC17C5" w:rsidRPr="0019121D">
          <w:rPr>
            <w:rStyle w:val="Hyperlink"/>
            <w:szCs w:val="23"/>
          </w:rPr>
          <w:t xml:space="preserve">Phytosanitary Measures (ISPM </w:t>
        </w:r>
        <w:r w:rsidR="00FB4CCB" w:rsidRPr="0019121D">
          <w:rPr>
            <w:rStyle w:val="Hyperlink"/>
            <w:szCs w:val="23"/>
          </w:rPr>
          <w:t>15): Regulation of Wood Packaging in International Trade, FAO</w:t>
        </w:r>
        <w:r w:rsidR="00841D3B" w:rsidRPr="0019121D">
          <w:rPr>
            <w:rStyle w:val="Hyperlink"/>
            <w:szCs w:val="23"/>
          </w:rPr>
          <w:t>,</w:t>
        </w:r>
        <w:r w:rsidR="00FB4CCB" w:rsidRPr="0019121D">
          <w:rPr>
            <w:rStyle w:val="Hyperlink"/>
            <w:szCs w:val="23"/>
          </w:rPr>
          <w:t xml:space="preserve"> 201</w:t>
        </w:r>
        <w:r w:rsidR="007809B0">
          <w:rPr>
            <w:rStyle w:val="Hyperlink"/>
            <w:szCs w:val="23"/>
          </w:rPr>
          <w:t>9</w:t>
        </w:r>
        <w:r w:rsidR="00FB4CCB" w:rsidRPr="0019121D">
          <w:rPr>
            <w:rStyle w:val="Hyperlink"/>
            <w:szCs w:val="23"/>
          </w:rPr>
          <w:t>.</w:t>
        </w:r>
      </w:hyperlink>
      <w:r w:rsidR="00FB4CCB" w:rsidRPr="00995A17" w:rsidDel="00FB4CCB">
        <w:rPr>
          <w:rStyle w:val="Hyperlink"/>
          <w:color w:val="auto"/>
          <w:szCs w:val="23"/>
          <w:u w:val="none"/>
        </w:rPr>
        <w:t xml:space="preserve"> </w:t>
      </w:r>
    </w:p>
    <w:p w14:paraId="03C73461" w14:textId="30865BA1" w:rsidR="00373D92" w:rsidRDefault="00000000" w:rsidP="00A732EC">
      <w:pPr>
        <w:rPr>
          <w:szCs w:val="23"/>
        </w:rPr>
      </w:pPr>
      <w:hyperlink r:id="rId13" w:history="1">
        <w:r w:rsidR="00373D92" w:rsidRPr="0019121D">
          <w:rPr>
            <w:rStyle w:val="Hyperlink"/>
            <w:szCs w:val="23"/>
          </w:rPr>
          <w:t>ISO/IEC 17065 – Conformity assessment – Requirements for bodies certifying products, processes and services.</w:t>
        </w:r>
      </w:hyperlink>
    </w:p>
    <w:p w14:paraId="0C311D1F" w14:textId="2F7B780E" w:rsidR="00373D92" w:rsidRDefault="00000000" w:rsidP="00A732EC">
      <w:pPr>
        <w:rPr>
          <w:snapToGrid w:val="0"/>
        </w:rPr>
      </w:pPr>
      <w:hyperlink r:id="rId14" w:history="1">
        <w:r w:rsidR="00373D92" w:rsidRPr="0019121D">
          <w:rPr>
            <w:rStyle w:val="Hyperlink"/>
          </w:rPr>
          <w:t>ISO 19011</w:t>
        </w:r>
        <w:r w:rsidR="00373D92" w:rsidRPr="0019121D">
          <w:rPr>
            <w:rStyle w:val="Hyperlink"/>
            <w:snapToGrid w:val="0"/>
          </w:rPr>
          <w:t>:</w:t>
        </w:r>
        <w:r w:rsidR="0019121D" w:rsidRPr="0019121D">
          <w:rPr>
            <w:rStyle w:val="Hyperlink"/>
            <w:snapToGrid w:val="0"/>
          </w:rPr>
          <w:t xml:space="preserve">2018 </w:t>
        </w:r>
        <w:r w:rsidR="00373D92" w:rsidRPr="0019121D">
          <w:rPr>
            <w:rStyle w:val="Hyperlink"/>
          </w:rPr>
          <w:t xml:space="preserve">– </w:t>
        </w:r>
        <w:r w:rsidR="00373D92" w:rsidRPr="0019121D">
          <w:rPr>
            <w:rStyle w:val="Hyperlink"/>
            <w:snapToGrid w:val="0"/>
          </w:rPr>
          <w:t>Guidelines for auditing management systems.</w:t>
        </w:r>
      </w:hyperlink>
      <w:r w:rsidR="00373D92">
        <w:rPr>
          <w:snapToGrid w:val="0"/>
        </w:rPr>
        <w:t xml:space="preserve"> </w:t>
      </w:r>
    </w:p>
    <w:p w14:paraId="5336E45C" w14:textId="0AC954C3" w:rsidR="00373D92" w:rsidRDefault="00373D92" w:rsidP="00A732EC">
      <w:pPr>
        <w:pStyle w:val="Heading3"/>
      </w:pPr>
      <w:bookmarkStart w:id="66" w:name="_Toc87091734"/>
      <w:bookmarkStart w:id="67" w:name="_Toc233540084"/>
      <w:bookmarkStart w:id="68" w:name="_Toc233608825"/>
      <w:bookmarkStart w:id="69" w:name="_Toc467740999"/>
      <w:bookmarkStart w:id="70" w:name="_Toc519084265"/>
      <w:bookmarkStart w:id="71" w:name="_Toc59106882"/>
      <w:r>
        <w:t>Review and amendments</w:t>
      </w:r>
      <w:bookmarkEnd w:id="66"/>
      <w:bookmarkEnd w:id="67"/>
      <w:bookmarkEnd w:id="68"/>
      <w:bookmarkEnd w:id="69"/>
      <w:bookmarkEnd w:id="70"/>
      <w:bookmarkEnd w:id="71"/>
    </w:p>
    <w:p w14:paraId="7BE37CCD" w14:textId="77777777" w:rsidR="00373D92" w:rsidRDefault="00373D92" w:rsidP="00A732EC">
      <w:r>
        <w:t xml:space="preserve">This document </w:t>
      </w:r>
      <w:r>
        <w:rPr>
          <w:bCs/>
          <w:szCs w:val="23"/>
        </w:rPr>
        <w:t>will</w:t>
      </w:r>
      <w:r>
        <w:t xml:space="preserve"> be reviewed and updated as needed to reflect any changes made to the ISPM 15 standard. </w:t>
      </w:r>
    </w:p>
    <w:p w14:paraId="6137CD71" w14:textId="0231FC83" w:rsidR="00373D92" w:rsidRDefault="00373D92" w:rsidP="00A732EC">
      <w:r>
        <w:rPr>
          <w:szCs w:val="23"/>
        </w:rPr>
        <w:t xml:space="preserve">The </w:t>
      </w:r>
      <w:r w:rsidR="00452A17" w:rsidRPr="003248B8">
        <w:rPr>
          <w:szCs w:val="23"/>
        </w:rPr>
        <w:t>current version</w:t>
      </w:r>
      <w:r w:rsidR="00F70253" w:rsidRPr="003248B8">
        <w:rPr>
          <w:szCs w:val="23"/>
        </w:rPr>
        <w:t xml:space="preserve"> </w:t>
      </w:r>
      <w:r>
        <w:rPr>
          <w:szCs w:val="23"/>
        </w:rPr>
        <w:t xml:space="preserve">of the AWPCS will be maintained on the </w:t>
      </w:r>
      <w:r w:rsidR="00D117C5">
        <w:rPr>
          <w:szCs w:val="23"/>
        </w:rPr>
        <w:t>department’s</w:t>
      </w:r>
      <w:r w:rsidR="00B54344">
        <w:rPr>
          <w:webHidden/>
          <w:szCs w:val="23"/>
        </w:rPr>
        <w:t xml:space="preserve"> </w:t>
      </w:r>
      <w:hyperlink r:id="rId15" w:history="1">
        <w:r w:rsidR="00770AF8" w:rsidRPr="00770AF8">
          <w:rPr>
            <w:rStyle w:val="Hyperlink"/>
            <w:szCs w:val="23"/>
          </w:rPr>
          <w:t>website</w:t>
        </w:r>
      </w:hyperlink>
      <w:r w:rsidR="00F70253">
        <w:rPr>
          <w:szCs w:val="23"/>
        </w:rPr>
        <w:t>.</w:t>
      </w:r>
      <w:r>
        <w:rPr>
          <w:szCs w:val="23"/>
        </w:rPr>
        <w:t xml:space="preserve"> </w:t>
      </w:r>
    </w:p>
    <w:p w14:paraId="34D14364" w14:textId="3DCD709B" w:rsidR="00373D92" w:rsidRDefault="00373D92" w:rsidP="00A732EC">
      <w:pPr>
        <w:rPr>
          <w:szCs w:val="23"/>
        </w:rPr>
      </w:pPr>
      <w:r>
        <w:rPr>
          <w:szCs w:val="23"/>
        </w:rPr>
        <w:t>Amendments to the AWPCS will be dated and posted on the above website.</w:t>
      </w:r>
    </w:p>
    <w:p w14:paraId="5B1316EA" w14:textId="10440AC9" w:rsidR="00373D92" w:rsidRDefault="00373D92" w:rsidP="00A732EC">
      <w:pPr>
        <w:pStyle w:val="Heading3"/>
      </w:pPr>
      <w:bookmarkStart w:id="72" w:name="_Definitions"/>
      <w:bookmarkStart w:id="73" w:name="_Toc87091735"/>
      <w:bookmarkStart w:id="74" w:name="_Toc233540085"/>
      <w:bookmarkStart w:id="75" w:name="_Toc233608826"/>
      <w:bookmarkStart w:id="76" w:name="_Toc467741000"/>
      <w:bookmarkStart w:id="77" w:name="_Toc519084266"/>
      <w:bookmarkStart w:id="78" w:name="_Toc59106883"/>
      <w:bookmarkEnd w:id="72"/>
      <w:r>
        <w:t>Definitions</w:t>
      </w:r>
      <w:bookmarkEnd w:id="73"/>
      <w:bookmarkEnd w:id="74"/>
      <w:bookmarkEnd w:id="75"/>
      <w:bookmarkEnd w:id="76"/>
      <w:bookmarkEnd w:id="77"/>
      <w:bookmarkEnd w:id="78"/>
    </w:p>
    <w:p w14:paraId="26F13537" w14:textId="0D65B278" w:rsidR="003C2AF1" w:rsidRDefault="003C2AF1" w:rsidP="00A732EC">
      <w:pPr>
        <w:rPr>
          <w:szCs w:val="23"/>
        </w:rPr>
      </w:pPr>
      <w:r>
        <w:rPr>
          <w:szCs w:val="23"/>
        </w:rPr>
        <w:t xml:space="preserve">The following table defines </w:t>
      </w:r>
      <w:r w:rsidR="003F037D">
        <w:rPr>
          <w:szCs w:val="23"/>
        </w:rPr>
        <w:t xml:space="preserve">the </w:t>
      </w:r>
      <w:r>
        <w:rPr>
          <w:szCs w:val="23"/>
        </w:rPr>
        <w:t xml:space="preserve">terms </w:t>
      </w:r>
      <w:r w:rsidR="005C5952">
        <w:rPr>
          <w:szCs w:val="23"/>
        </w:rPr>
        <w:t xml:space="preserve">and acronyms </w:t>
      </w:r>
      <w:r>
        <w:rPr>
          <w:szCs w:val="23"/>
        </w:rPr>
        <w:t>used in this document:</w:t>
      </w:r>
    </w:p>
    <w:tbl>
      <w:tblPr>
        <w:tblStyle w:val="TableGrid"/>
        <w:tblW w:w="0" w:type="auto"/>
        <w:tblLook w:val="04A0" w:firstRow="1" w:lastRow="0" w:firstColumn="1" w:lastColumn="0" w:noHBand="0" w:noVBand="1"/>
      </w:tblPr>
      <w:tblGrid>
        <w:gridCol w:w="2547"/>
        <w:gridCol w:w="7223"/>
      </w:tblGrid>
      <w:tr w:rsidR="003C2AF1" w:rsidRPr="00E747EB" w14:paraId="6A635CBB" w14:textId="77777777" w:rsidTr="007132AC">
        <w:trPr>
          <w:cantSplit/>
          <w:tblHeader/>
        </w:trPr>
        <w:tc>
          <w:tcPr>
            <w:tcW w:w="2547" w:type="dxa"/>
            <w:tcBorders>
              <w:right w:val="single" w:sz="4" w:space="0" w:color="FFFFFF" w:themeColor="background1"/>
            </w:tcBorders>
            <w:shd w:val="clear" w:color="auto" w:fill="000000" w:themeFill="text1"/>
          </w:tcPr>
          <w:p w14:paraId="77942C9A" w14:textId="6D057242" w:rsidR="003C2AF1" w:rsidRPr="00E747EB" w:rsidRDefault="00857D70" w:rsidP="00A732EC">
            <w:pPr>
              <w:rPr>
                <w:color w:val="FFFFFF" w:themeColor="background1"/>
                <w:szCs w:val="23"/>
              </w:rPr>
            </w:pPr>
            <w:r w:rsidRPr="00E747EB">
              <w:rPr>
                <w:color w:val="FFFFFF" w:themeColor="background1"/>
                <w:szCs w:val="23"/>
              </w:rPr>
              <w:t>Term</w:t>
            </w:r>
          </w:p>
        </w:tc>
        <w:tc>
          <w:tcPr>
            <w:tcW w:w="7223" w:type="dxa"/>
            <w:tcBorders>
              <w:left w:val="single" w:sz="4" w:space="0" w:color="FFFFFF" w:themeColor="background1"/>
            </w:tcBorders>
            <w:shd w:val="clear" w:color="auto" w:fill="000000" w:themeFill="text1"/>
          </w:tcPr>
          <w:p w14:paraId="0A7FF840" w14:textId="65FC3751" w:rsidR="003C2AF1" w:rsidRPr="00E747EB" w:rsidRDefault="00857D70" w:rsidP="00A732EC">
            <w:pPr>
              <w:rPr>
                <w:szCs w:val="23"/>
              </w:rPr>
            </w:pPr>
            <w:r w:rsidRPr="00E747EB">
              <w:rPr>
                <w:szCs w:val="23"/>
              </w:rPr>
              <w:t>Definition</w:t>
            </w:r>
          </w:p>
        </w:tc>
      </w:tr>
      <w:tr w:rsidR="003C2AF1" w:rsidRPr="00E747EB" w14:paraId="1EB46904" w14:textId="77777777" w:rsidTr="007132AC">
        <w:trPr>
          <w:cantSplit/>
        </w:trPr>
        <w:tc>
          <w:tcPr>
            <w:tcW w:w="2547" w:type="dxa"/>
          </w:tcPr>
          <w:p w14:paraId="00E95598" w14:textId="2258E5F6" w:rsidR="003C2AF1" w:rsidRPr="005C5952" w:rsidRDefault="00E747EB" w:rsidP="00A732EC">
            <w:pPr>
              <w:rPr>
                <w:szCs w:val="23"/>
              </w:rPr>
            </w:pPr>
            <w:r w:rsidRPr="005C5952">
              <w:rPr>
                <w:iCs/>
                <w:szCs w:val="23"/>
              </w:rPr>
              <w:t>Accreditation body</w:t>
            </w:r>
          </w:p>
        </w:tc>
        <w:tc>
          <w:tcPr>
            <w:tcW w:w="7223" w:type="dxa"/>
          </w:tcPr>
          <w:p w14:paraId="1080BA44" w14:textId="51106B8D" w:rsidR="005C5952" w:rsidRDefault="00E747EB" w:rsidP="00A732EC">
            <w:pPr>
              <w:rPr>
                <w:szCs w:val="23"/>
              </w:rPr>
            </w:pPr>
            <w:r>
              <w:rPr>
                <w:szCs w:val="23"/>
              </w:rPr>
              <w:t xml:space="preserve">An </w:t>
            </w:r>
            <w:r w:rsidR="00857D70" w:rsidRPr="00E747EB">
              <w:rPr>
                <w:szCs w:val="23"/>
              </w:rPr>
              <w:t xml:space="preserve">organisation approved by the </w:t>
            </w:r>
            <w:r w:rsidR="00D117C5">
              <w:rPr>
                <w:szCs w:val="23"/>
              </w:rPr>
              <w:t>department</w:t>
            </w:r>
            <w:r w:rsidR="003F037D">
              <w:rPr>
                <w:szCs w:val="23"/>
              </w:rPr>
              <w:t>,</w:t>
            </w:r>
            <w:r w:rsidR="00857D70" w:rsidRPr="00E747EB">
              <w:rPr>
                <w:szCs w:val="23"/>
              </w:rPr>
              <w:t xml:space="preserve"> to accredit certification bodies to audit and certify facilities. </w:t>
            </w:r>
          </w:p>
          <w:p w14:paraId="12854BAA" w14:textId="35767176" w:rsidR="003C2AF1" w:rsidRPr="00E747EB" w:rsidRDefault="00857D70" w:rsidP="00A732EC">
            <w:pPr>
              <w:rPr>
                <w:szCs w:val="23"/>
              </w:rPr>
            </w:pPr>
            <w:r w:rsidRPr="00E747EB">
              <w:rPr>
                <w:szCs w:val="23"/>
              </w:rPr>
              <w:t xml:space="preserve">For the purposes of the AWPCS, this organisation is the </w:t>
            </w:r>
            <w:hyperlink r:id="rId16" w:history="1">
              <w:r w:rsidRPr="00E747EB">
                <w:rPr>
                  <w:rStyle w:val="Hyperlink"/>
                  <w:szCs w:val="23"/>
                </w:rPr>
                <w:t>Joint Accreditation System of Australia and New Zealand (JAS-ANZ)</w:t>
              </w:r>
            </w:hyperlink>
            <w:r w:rsidRPr="00E747EB">
              <w:rPr>
                <w:szCs w:val="23"/>
              </w:rPr>
              <w:t>.</w:t>
            </w:r>
          </w:p>
        </w:tc>
      </w:tr>
      <w:tr w:rsidR="003C2AF1" w:rsidRPr="00E747EB" w14:paraId="7B1D3E44" w14:textId="77777777" w:rsidTr="007132AC">
        <w:trPr>
          <w:cantSplit/>
        </w:trPr>
        <w:tc>
          <w:tcPr>
            <w:tcW w:w="2547" w:type="dxa"/>
          </w:tcPr>
          <w:p w14:paraId="0A2D7C89" w14:textId="2DA15C26" w:rsidR="003C2AF1" w:rsidRPr="005C5952" w:rsidRDefault="00E747EB" w:rsidP="00A732EC">
            <w:pPr>
              <w:rPr>
                <w:szCs w:val="23"/>
              </w:rPr>
            </w:pPr>
            <w:r w:rsidRPr="005C5952">
              <w:rPr>
                <w:bCs/>
                <w:iCs/>
                <w:szCs w:val="23"/>
              </w:rPr>
              <w:t>Ambient temperature</w:t>
            </w:r>
          </w:p>
        </w:tc>
        <w:tc>
          <w:tcPr>
            <w:tcW w:w="7223" w:type="dxa"/>
          </w:tcPr>
          <w:p w14:paraId="0E0F46D6" w14:textId="7563DA83" w:rsidR="003C2AF1" w:rsidRPr="00E747EB" w:rsidRDefault="00E747EB" w:rsidP="00A732EC">
            <w:pPr>
              <w:rPr>
                <w:szCs w:val="23"/>
              </w:rPr>
            </w:pPr>
            <w:r>
              <w:rPr>
                <w:szCs w:val="23"/>
              </w:rPr>
              <w:t xml:space="preserve">The </w:t>
            </w:r>
            <w:r w:rsidR="00857D70" w:rsidRPr="00E747EB">
              <w:rPr>
                <w:szCs w:val="23"/>
              </w:rPr>
              <w:t>temperature of the air immediately surrounding the fumigation enclosure (measured in the shade).</w:t>
            </w:r>
          </w:p>
        </w:tc>
      </w:tr>
      <w:tr w:rsidR="003C2AF1" w:rsidRPr="00E747EB" w14:paraId="0B64A18A" w14:textId="77777777" w:rsidTr="007132AC">
        <w:trPr>
          <w:cantSplit/>
        </w:trPr>
        <w:tc>
          <w:tcPr>
            <w:tcW w:w="2547" w:type="dxa"/>
          </w:tcPr>
          <w:p w14:paraId="2BEAB9F1" w14:textId="2F3F620D" w:rsidR="003C2AF1" w:rsidRPr="005C5952" w:rsidRDefault="00650866" w:rsidP="00A732EC">
            <w:pPr>
              <w:rPr>
                <w:szCs w:val="23"/>
              </w:rPr>
            </w:pPr>
            <w:r w:rsidRPr="005C5952">
              <w:rPr>
                <w:iCs/>
                <w:szCs w:val="23"/>
              </w:rPr>
              <w:t>AWPCS</w:t>
            </w:r>
          </w:p>
        </w:tc>
        <w:tc>
          <w:tcPr>
            <w:tcW w:w="7223" w:type="dxa"/>
          </w:tcPr>
          <w:p w14:paraId="66EC1EC0" w14:textId="194FEC39" w:rsidR="003C2AF1" w:rsidRPr="00E747EB" w:rsidRDefault="00857D70" w:rsidP="00A732EC">
            <w:pPr>
              <w:autoSpaceDE w:val="0"/>
              <w:autoSpaceDN w:val="0"/>
              <w:adjustRightInd w:val="0"/>
              <w:rPr>
                <w:szCs w:val="23"/>
              </w:rPr>
            </w:pPr>
            <w:r w:rsidRPr="00E747EB">
              <w:rPr>
                <w:szCs w:val="23"/>
              </w:rPr>
              <w:t>Australian Wood Packaging Certification Scheme.</w:t>
            </w:r>
          </w:p>
        </w:tc>
      </w:tr>
      <w:tr w:rsidR="003C2AF1" w:rsidRPr="00E747EB" w14:paraId="1527AB2F" w14:textId="77777777" w:rsidTr="007132AC">
        <w:trPr>
          <w:cantSplit/>
        </w:trPr>
        <w:tc>
          <w:tcPr>
            <w:tcW w:w="2547" w:type="dxa"/>
          </w:tcPr>
          <w:p w14:paraId="2E95F34A" w14:textId="0E7EBDAE" w:rsidR="003C2AF1" w:rsidRPr="005C5952" w:rsidRDefault="00650866" w:rsidP="00A732EC">
            <w:pPr>
              <w:rPr>
                <w:szCs w:val="23"/>
              </w:rPr>
            </w:pPr>
            <w:r w:rsidRPr="005C5952">
              <w:rPr>
                <w:bCs/>
                <w:iCs/>
                <w:szCs w:val="23"/>
              </w:rPr>
              <w:t>AWPCS Register</w:t>
            </w:r>
          </w:p>
        </w:tc>
        <w:tc>
          <w:tcPr>
            <w:tcW w:w="7223" w:type="dxa"/>
          </w:tcPr>
          <w:p w14:paraId="49A334A6" w14:textId="74CF5A23" w:rsidR="003C2AF1" w:rsidRPr="00E747EB" w:rsidRDefault="005C5952" w:rsidP="00A732EC">
            <w:pPr>
              <w:autoSpaceDE w:val="0"/>
              <w:autoSpaceDN w:val="0"/>
              <w:adjustRightInd w:val="0"/>
              <w:rPr>
                <w:szCs w:val="23"/>
              </w:rPr>
            </w:pPr>
            <w:r>
              <w:rPr>
                <w:szCs w:val="23"/>
              </w:rPr>
              <w:t>A</w:t>
            </w:r>
            <w:r w:rsidR="00857D70" w:rsidRPr="00E747EB">
              <w:rPr>
                <w:szCs w:val="23"/>
              </w:rPr>
              <w:t xml:space="preserve"> list of treatment providers and wood packaging manufacturers certified under the AWPCS, accessible on the department website.</w:t>
            </w:r>
          </w:p>
        </w:tc>
      </w:tr>
      <w:tr w:rsidR="003C2AF1" w:rsidRPr="00E747EB" w14:paraId="05DDBD9C" w14:textId="77777777" w:rsidTr="007132AC">
        <w:trPr>
          <w:cantSplit/>
        </w:trPr>
        <w:tc>
          <w:tcPr>
            <w:tcW w:w="2547" w:type="dxa"/>
          </w:tcPr>
          <w:p w14:paraId="2DDEEC9D" w14:textId="67CF15A8" w:rsidR="003C2AF1" w:rsidRPr="005C5952" w:rsidRDefault="00650866" w:rsidP="00A732EC">
            <w:pPr>
              <w:rPr>
                <w:szCs w:val="23"/>
              </w:rPr>
            </w:pPr>
            <w:r w:rsidRPr="005C5952">
              <w:rPr>
                <w:bCs/>
                <w:iCs/>
                <w:szCs w:val="23"/>
              </w:rPr>
              <w:t>Bark-free wood</w:t>
            </w:r>
          </w:p>
        </w:tc>
        <w:tc>
          <w:tcPr>
            <w:tcW w:w="7223" w:type="dxa"/>
          </w:tcPr>
          <w:p w14:paraId="5C2801E6" w14:textId="5EDB3DA4" w:rsidR="003C2AF1" w:rsidRPr="00E747EB" w:rsidRDefault="00857D70" w:rsidP="00A732EC">
            <w:pPr>
              <w:autoSpaceDE w:val="0"/>
              <w:autoSpaceDN w:val="0"/>
              <w:adjustRightInd w:val="0"/>
              <w:rPr>
                <w:szCs w:val="23"/>
              </w:rPr>
            </w:pPr>
            <w:r w:rsidRPr="00E747EB">
              <w:rPr>
                <w:szCs w:val="23"/>
              </w:rPr>
              <w:t>Wood from which all bark</w:t>
            </w:r>
            <w:r w:rsidR="005C5952">
              <w:rPr>
                <w:szCs w:val="23"/>
              </w:rPr>
              <w:t>,</w:t>
            </w:r>
            <w:r w:rsidRPr="00E747EB">
              <w:rPr>
                <w:szCs w:val="23"/>
              </w:rPr>
              <w:t xml:space="preserve"> except ingrown bark around knots and bark pockets between rings of annual growth</w:t>
            </w:r>
            <w:r w:rsidR="005C5952">
              <w:rPr>
                <w:szCs w:val="23"/>
              </w:rPr>
              <w:t>,</w:t>
            </w:r>
            <w:r w:rsidRPr="00E747EB">
              <w:rPr>
                <w:szCs w:val="23"/>
              </w:rPr>
              <w:t xml:space="preserve"> has been removed.</w:t>
            </w:r>
          </w:p>
        </w:tc>
      </w:tr>
      <w:tr w:rsidR="003C2AF1" w:rsidRPr="00E747EB" w14:paraId="3A8324BC" w14:textId="77777777" w:rsidTr="007132AC">
        <w:trPr>
          <w:cantSplit/>
        </w:trPr>
        <w:tc>
          <w:tcPr>
            <w:tcW w:w="2547" w:type="dxa"/>
          </w:tcPr>
          <w:p w14:paraId="26BFB01D" w14:textId="6AC0216C" w:rsidR="003C2AF1" w:rsidRPr="005C5952" w:rsidRDefault="00650866" w:rsidP="00A732EC">
            <w:pPr>
              <w:rPr>
                <w:szCs w:val="23"/>
              </w:rPr>
            </w:pPr>
            <w:r w:rsidRPr="005C5952">
              <w:rPr>
                <w:iCs/>
                <w:szCs w:val="23"/>
              </w:rPr>
              <w:t>Certification body</w:t>
            </w:r>
          </w:p>
        </w:tc>
        <w:tc>
          <w:tcPr>
            <w:tcW w:w="7223" w:type="dxa"/>
          </w:tcPr>
          <w:p w14:paraId="22D402FB" w14:textId="7DFADB8F" w:rsidR="003C2AF1" w:rsidRPr="00E747EB" w:rsidRDefault="00857D70" w:rsidP="00A732EC">
            <w:pPr>
              <w:autoSpaceDE w:val="0"/>
              <w:autoSpaceDN w:val="0"/>
              <w:adjustRightInd w:val="0"/>
              <w:rPr>
                <w:szCs w:val="23"/>
              </w:rPr>
            </w:pPr>
            <w:r w:rsidRPr="00E747EB">
              <w:rPr>
                <w:szCs w:val="23"/>
              </w:rPr>
              <w:t>A</w:t>
            </w:r>
            <w:r w:rsidRPr="00E747EB">
              <w:rPr>
                <w:bCs/>
                <w:szCs w:val="23"/>
              </w:rPr>
              <w:t xml:space="preserve"> </w:t>
            </w:r>
            <w:r w:rsidRPr="00E747EB">
              <w:rPr>
                <w:szCs w:val="23"/>
              </w:rPr>
              <w:t xml:space="preserve">company or organisation accredited by </w:t>
            </w:r>
            <w:r w:rsidR="001670E8">
              <w:rPr>
                <w:szCs w:val="23"/>
              </w:rPr>
              <w:t>JAS-ANZ</w:t>
            </w:r>
            <w:r w:rsidRPr="00E747EB">
              <w:rPr>
                <w:szCs w:val="23"/>
              </w:rPr>
              <w:t xml:space="preserve"> to assess the suitability of a treatment provider or a wood packaging manufacturer for certification under the AWPCS.</w:t>
            </w:r>
          </w:p>
        </w:tc>
      </w:tr>
      <w:tr w:rsidR="003C2AF1" w:rsidRPr="00E747EB" w14:paraId="0C187F78" w14:textId="77777777" w:rsidTr="007132AC">
        <w:trPr>
          <w:cantSplit/>
        </w:trPr>
        <w:tc>
          <w:tcPr>
            <w:tcW w:w="2547" w:type="dxa"/>
          </w:tcPr>
          <w:p w14:paraId="54251A0F" w14:textId="4F437A85" w:rsidR="003C2AF1" w:rsidRPr="005C5952" w:rsidRDefault="00650866" w:rsidP="00A732EC">
            <w:pPr>
              <w:rPr>
                <w:szCs w:val="23"/>
              </w:rPr>
            </w:pPr>
            <w:r w:rsidRPr="005C5952">
              <w:rPr>
                <w:iCs/>
                <w:szCs w:val="23"/>
              </w:rPr>
              <w:t>ISPM 15 certification mark</w:t>
            </w:r>
          </w:p>
        </w:tc>
        <w:tc>
          <w:tcPr>
            <w:tcW w:w="7223" w:type="dxa"/>
          </w:tcPr>
          <w:p w14:paraId="2E65A284" w14:textId="377000CB" w:rsidR="003C2AF1" w:rsidRPr="00E747EB" w:rsidRDefault="00857D70" w:rsidP="00A732EC">
            <w:pPr>
              <w:autoSpaceDE w:val="0"/>
              <w:autoSpaceDN w:val="0"/>
              <w:adjustRightInd w:val="0"/>
              <w:rPr>
                <w:szCs w:val="23"/>
              </w:rPr>
            </w:pPr>
            <w:r w:rsidRPr="00E747EB">
              <w:rPr>
                <w:szCs w:val="23"/>
              </w:rPr>
              <w:t xml:space="preserve">A recognised mark containing a certification number, country code, treatment code and the IPPC symbol </w:t>
            </w:r>
            <w:r w:rsidR="00A178FA">
              <w:rPr>
                <w:szCs w:val="23"/>
              </w:rPr>
              <w:t>that</w:t>
            </w:r>
            <w:r w:rsidRPr="00E747EB">
              <w:rPr>
                <w:szCs w:val="23"/>
              </w:rPr>
              <w:t xml:space="preserve"> is to be applied to wood packaging material by the certified facility in accordance with the AWPCS.</w:t>
            </w:r>
          </w:p>
        </w:tc>
      </w:tr>
      <w:tr w:rsidR="003C2AF1" w:rsidRPr="00E747EB" w14:paraId="614A9880" w14:textId="77777777" w:rsidTr="007132AC">
        <w:trPr>
          <w:cantSplit/>
        </w:trPr>
        <w:tc>
          <w:tcPr>
            <w:tcW w:w="2547" w:type="dxa"/>
          </w:tcPr>
          <w:p w14:paraId="22DEC615" w14:textId="0FABDCD4" w:rsidR="003C2AF1" w:rsidRPr="005C5952" w:rsidRDefault="00650866" w:rsidP="00A732EC">
            <w:pPr>
              <w:rPr>
                <w:szCs w:val="23"/>
              </w:rPr>
            </w:pPr>
            <w:r w:rsidRPr="005C5952">
              <w:rPr>
                <w:szCs w:val="23"/>
              </w:rPr>
              <w:t>Certification number</w:t>
            </w:r>
          </w:p>
        </w:tc>
        <w:tc>
          <w:tcPr>
            <w:tcW w:w="7223" w:type="dxa"/>
          </w:tcPr>
          <w:p w14:paraId="5761E2E7" w14:textId="03A9A8EB" w:rsidR="003C2AF1" w:rsidRPr="00E747EB" w:rsidRDefault="00857D70" w:rsidP="00A732EC">
            <w:pPr>
              <w:autoSpaceDE w:val="0"/>
              <w:autoSpaceDN w:val="0"/>
              <w:adjustRightInd w:val="0"/>
              <w:rPr>
                <w:szCs w:val="23"/>
              </w:rPr>
            </w:pPr>
            <w:r w:rsidRPr="00E747EB">
              <w:rPr>
                <w:szCs w:val="23"/>
              </w:rPr>
              <w:t>A unique number allocated by the department to a treatment provider or wood packaging manufacturer upon certification.</w:t>
            </w:r>
          </w:p>
        </w:tc>
      </w:tr>
      <w:tr w:rsidR="003C2AF1" w:rsidRPr="00E747EB" w14:paraId="623BD6A3" w14:textId="77777777" w:rsidTr="007132AC">
        <w:trPr>
          <w:cantSplit/>
        </w:trPr>
        <w:tc>
          <w:tcPr>
            <w:tcW w:w="2547" w:type="dxa"/>
          </w:tcPr>
          <w:p w14:paraId="05C94583" w14:textId="1043AF61" w:rsidR="003C2AF1" w:rsidRPr="005C5952" w:rsidRDefault="00650866" w:rsidP="00A732EC">
            <w:pPr>
              <w:rPr>
                <w:szCs w:val="23"/>
              </w:rPr>
            </w:pPr>
            <w:r w:rsidRPr="005C5952">
              <w:rPr>
                <w:bCs/>
                <w:iCs/>
                <w:szCs w:val="23"/>
              </w:rPr>
              <w:t>Certified facility</w:t>
            </w:r>
          </w:p>
        </w:tc>
        <w:tc>
          <w:tcPr>
            <w:tcW w:w="7223" w:type="dxa"/>
          </w:tcPr>
          <w:p w14:paraId="157C725B" w14:textId="1EC1EA3C" w:rsidR="003C2AF1" w:rsidRPr="00E747EB" w:rsidRDefault="00857D70" w:rsidP="00A732EC">
            <w:pPr>
              <w:autoSpaceDE w:val="0"/>
              <w:autoSpaceDN w:val="0"/>
              <w:adjustRightInd w:val="0"/>
              <w:rPr>
                <w:szCs w:val="23"/>
              </w:rPr>
            </w:pPr>
            <w:r w:rsidRPr="00E747EB">
              <w:rPr>
                <w:bCs/>
                <w:iCs/>
                <w:szCs w:val="23"/>
              </w:rPr>
              <w:t>A</w:t>
            </w:r>
            <w:r w:rsidRPr="00E747EB">
              <w:rPr>
                <w:szCs w:val="23"/>
              </w:rPr>
              <w:t xml:space="preserve"> treatment provider or wood packaging manufacturer that has been approved by a certification body to participate in the AWPCS.</w:t>
            </w:r>
          </w:p>
        </w:tc>
      </w:tr>
      <w:tr w:rsidR="00857D70" w:rsidRPr="00E747EB" w14:paraId="44D18281" w14:textId="77777777" w:rsidTr="007132AC">
        <w:trPr>
          <w:cantSplit/>
        </w:trPr>
        <w:tc>
          <w:tcPr>
            <w:tcW w:w="2547" w:type="dxa"/>
          </w:tcPr>
          <w:p w14:paraId="0C846DE0" w14:textId="477AE522" w:rsidR="00857D70" w:rsidRPr="005C5952" w:rsidRDefault="00650866" w:rsidP="00A732EC">
            <w:pPr>
              <w:rPr>
                <w:szCs w:val="23"/>
              </w:rPr>
            </w:pPr>
            <w:r w:rsidRPr="005C5952">
              <w:rPr>
                <w:bCs/>
                <w:iCs/>
                <w:szCs w:val="23"/>
              </w:rPr>
              <w:t>Chemical Pressure Impregnation (CPI)</w:t>
            </w:r>
          </w:p>
        </w:tc>
        <w:tc>
          <w:tcPr>
            <w:tcW w:w="7223" w:type="dxa"/>
          </w:tcPr>
          <w:p w14:paraId="4F77DFCC" w14:textId="59540D98" w:rsidR="00857D70" w:rsidRPr="00E747EB" w:rsidRDefault="00857D70" w:rsidP="00A732EC">
            <w:pPr>
              <w:tabs>
                <w:tab w:val="clear" w:pos="737"/>
                <w:tab w:val="left" w:pos="0"/>
              </w:tabs>
              <w:autoSpaceDE w:val="0"/>
              <w:autoSpaceDN w:val="0"/>
              <w:adjustRightInd w:val="0"/>
              <w:rPr>
                <w:bCs/>
                <w:i/>
                <w:iCs/>
                <w:szCs w:val="23"/>
              </w:rPr>
            </w:pPr>
            <w:r w:rsidRPr="00E747EB">
              <w:rPr>
                <w:szCs w:val="23"/>
              </w:rPr>
              <w:t>Treatment of wood with a chemical preservative through a process of pressure in accordance with an officially recognised technical specification.</w:t>
            </w:r>
          </w:p>
        </w:tc>
      </w:tr>
      <w:tr w:rsidR="00857D70" w:rsidRPr="00E747EB" w14:paraId="1CF671A1" w14:textId="77777777" w:rsidTr="007132AC">
        <w:trPr>
          <w:cantSplit/>
        </w:trPr>
        <w:tc>
          <w:tcPr>
            <w:tcW w:w="2547" w:type="dxa"/>
          </w:tcPr>
          <w:p w14:paraId="0BACA9F8" w14:textId="55A80E32" w:rsidR="00857D70" w:rsidRPr="005C5952" w:rsidRDefault="00650866" w:rsidP="00A732EC">
            <w:pPr>
              <w:rPr>
                <w:szCs w:val="23"/>
              </w:rPr>
            </w:pPr>
            <w:r w:rsidRPr="005C5952">
              <w:rPr>
                <w:szCs w:val="23"/>
              </w:rPr>
              <w:t>Commission on Phytosanitary Measures</w:t>
            </w:r>
            <w:r w:rsidR="008B0E25">
              <w:rPr>
                <w:szCs w:val="23"/>
              </w:rPr>
              <w:t xml:space="preserve"> (CPM)</w:t>
            </w:r>
          </w:p>
        </w:tc>
        <w:tc>
          <w:tcPr>
            <w:tcW w:w="7223" w:type="dxa"/>
          </w:tcPr>
          <w:p w14:paraId="66DF49FF" w14:textId="77777777" w:rsidR="00857D70" w:rsidRDefault="00857D70" w:rsidP="00A732EC">
            <w:pPr>
              <w:autoSpaceDE w:val="0"/>
              <w:autoSpaceDN w:val="0"/>
              <w:adjustRightInd w:val="0"/>
              <w:rPr>
                <w:szCs w:val="23"/>
              </w:rPr>
            </w:pPr>
            <w:r w:rsidRPr="00E747EB">
              <w:t xml:space="preserve">The </w:t>
            </w:r>
            <w:r w:rsidR="00632E73">
              <w:rPr>
                <w:szCs w:val="23"/>
              </w:rPr>
              <w:t>IPPC</w:t>
            </w:r>
            <w:r w:rsidRPr="00E747EB">
              <w:t xml:space="preserve"> is governed by the Commission on Phytosanitary Measures (CPM). The CPM meets annually at the Food and Agriculture Organization of the United Nations headquarters in Rome, Italy, to </w:t>
            </w:r>
            <w:r w:rsidRPr="00E747EB">
              <w:rPr>
                <w:szCs w:val="23"/>
              </w:rPr>
              <w:t xml:space="preserve">promote cooperation to help implement the objectives of the IPPC. In particular, the CPM </w:t>
            </w:r>
            <w:r w:rsidRPr="00E747EB">
              <w:rPr>
                <w:szCs w:val="23"/>
                <w:lang w:eastAsia="en-AU"/>
              </w:rPr>
              <w:t>reviews the state of plant protection around the world</w:t>
            </w:r>
            <w:r w:rsidRPr="00E747EB">
              <w:rPr>
                <w:szCs w:val="23"/>
              </w:rPr>
              <w:t xml:space="preserve">, </w:t>
            </w:r>
            <w:r w:rsidRPr="00E747EB">
              <w:rPr>
                <w:szCs w:val="23"/>
                <w:lang w:eastAsia="en-AU"/>
              </w:rPr>
              <w:t>identifies action to control the spread of pests into new areas</w:t>
            </w:r>
            <w:r w:rsidRPr="00E747EB">
              <w:rPr>
                <w:szCs w:val="23"/>
              </w:rPr>
              <w:t xml:space="preserve">, </w:t>
            </w:r>
            <w:r w:rsidRPr="00E747EB">
              <w:rPr>
                <w:szCs w:val="23"/>
                <w:lang w:eastAsia="en-AU"/>
              </w:rPr>
              <w:t>develops and adopts international standards</w:t>
            </w:r>
            <w:r w:rsidRPr="00E747EB">
              <w:rPr>
                <w:szCs w:val="23"/>
              </w:rPr>
              <w:t xml:space="preserve">, </w:t>
            </w:r>
            <w:r w:rsidRPr="00E747EB">
              <w:rPr>
                <w:szCs w:val="23"/>
                <w:lang w:eastAsia="en-AU"/>
              </w:rPr>
              <w:t>establishes rules and procedures for resolving disputes</w:t>
            </w:r>
            <w:r w:rsidRPr="00E747EB">
              <w:rPr>
                <w:szCs w:val="23"/>
              </w:rPr>
              <w:t xml:space="preserve">, </w:t>
            </w:r>
            <w:r w:rsidRPr="00E747EB">
              <w:rPr>
                <w:szCs w:val="23"/>
                <w:lang w:eastAsia="en-AU"/>
              </w:rPr>
              <w:t>adopts guidelines for the recognition of regional plant protection organi</w:t>
            </w:r>
            <w:r w:rsidR="003F7A0C">
              <w:rPr>
                <w:szCs w:val="23"/>
                <w:lang w:eastAsia="en-AU"/>
              </w:rPr>
              <w:t>s</w:t>
            </w:r>
            <w:r w:rsidRPr="00E747EB">
              <w:rPr>
                <w:szCs w:val="23"/>
                <w:lang w:eastAsia="en-AU"/>
              </w:rPr>
              <w:t>ations and</w:t>
            </w:r>
            <w:r w:rsidRPr="00E747EB">
              <w:rPr>
                <w:szCs w:val="23"/>
              </w:rPr>
              <w:t xml:space="preserve"> </w:t>
            </w:r>
            <w:r w:rsidRPr="00E747EB">
              <w:rPr>
                <w:szCs w:val="23"/>
                <w:lang w:eastAsia="en-AU"/>
              </w:rPr>
              <w:t>cooperates with international organisations on ma</w:t>
            </w:r>
            <w:r w:rsidRPr="00E747EB">
              <w:rPr>
                <w:szCs w:val="23"/>
              </w:rPr>
              <w:t>tters covered by the IPPC.</w:t>
            </w:r>
          </w:p>
          <w:p w14:paraId="2BD2FAD9" w14:textId="77777777" w:rsidR="00F775AE" w:rsidRPr="00F775AE" w:rsidRDefault="00F775AE" w:rsidP="00ED21AF">
            <w:pPr>
              <w:rPr>
                <w:szCs w:val="23"/>
              </w:rPr>
            </w:pPr>
          </w:p>
          <w:p w14:paraId="661EDB8E" w14:textId="77777777" w:rsidR="00F775AE" w:rsidRPr="00F775AE" w:rsidRDefault="00F775AE" w:rsidP="00ED21AF">
            <w:pPr>
              <w:rPr>
                <w:szCs w:val="23"/>
              </w:rPr>
            </w:pPr>
          </w:p>
          <w:p w14:paraId="62E7908B" w14:textId="77777777" w:rsidR="00F775AE" w:rsidRPr="00F775AE" w:rsidRDefault="00F775AE" w:rsidP="00ED21AF">
            <w:pPr>
              <w:rPr>
                <w:szCs w:val="23"/>
              </w:rPr>
            </w:pPr>
          </w:p>
          <w:p w14:paraId="059A2047" w14:textId="77777777" w:rsidR="00F775AE" w:rsidRPr="00F775AE" w:rsidRDefault="00F775AE" w:rsidP="00ED21AF">
            <w:pPr>
              <w:rPr>
                <w:szCs w:val="23"/>
              </w:rPr>
            </w:pPr>
          </w:p>
          <w:p w14:paraId="7A013FB8" w14:textId="68A10DC5" w:rsidR="00F775AE" w:rsidRPr="00ED21AF" w:rsidRDefault="00F775AE" w:rsidP="00ED21AF">
            <w:pPr>
              <w:jc w:val="right"/>
              <w:rPr>
                <w:szCs w:val="23"/>
              </w:rPr>
            </w:pPr>
          </w:p>
        </w:tc>
      </w:tr>
      <w:tr w:rsidR="00857D70" w:rsidRPr="00E747EB" w14:paraId="22AED921" w14:textId="77777777" w:rsidTr="007132AC">
        <w:trPr>
          <w:cantSplit/>
        </w:trPr>
        <w:tc>
          <w:tcPr>
            <w:tcW w:w="2547" w:type="dxa"/>
          </w:tcPr>
          <w:p w14:paraId="14A1F5D4" w14:textId="520809F8" w:rsidR="00857D70" w:rsidRPr="005C5952" w:rsidRDefault="00650866" w:rsidP="00A732EC">
            <w:pPr>
              <w:rPr>
                <w:szCs w:val="23"/>
              </w:rPr>
            </w:pPr>
            <w:r w:rsidRPr="005C5952">
              <w:rPr>
                <w:iCs/>
                <w:szCs w:val="23"/>
              </w:rPr>
              <w:t>Commodity</w:t>
            </w:r>
          </w:p>
        </w:tc>
        <w:tc>
          <w:tcPr>
            <w:tcW w:w="7223" w:type="dxa"/>
          </w:tcPr>
          <w:p w14:paraId="24606FD4" w14:textId="79F1C2A5" w:rsidR="00F775AE" w:rsidRPr="00ED21AF" w:rsidRDefault="00857D70" w:rsidP="00ED21AF">
            <w:pPr>
              <w:rPr>
                <w:szCs w:val="23"/>
              </w:rPr>
            </w:pPr>
            <w:r w:rsidRPr="00E747EB">
              <w:rPr>
                <w:szCs w:val="23"/>
              </w:rPr>
              <w:t>A type of plant, plant product, or other article being moved for trade or other purpose.</w:t>
            </w:r>
          </w:p>
        </w:tc>
      </w:tr>
      <w:tr w:rsidR="00857D70" w:rsidRPr="00E747EB" w14:paraId="70D9D96D" w14:textId="77777777" w:rsidTr="007132AC">
        <w:trPr>
          <w:cantSplit/>
        </w:trPr>
        <w:tc>
          <w:tcPr>
            <w:tcW w:w="2547" w:type="dxa"/>
          </w:tcPr>
          <w:p w14:paraId="75D7A416" w14:textId="19735453" w:rsidR="00857D70" w:rsidRPr="005C5952" w:rsidRDefault="00650866" w:rsidP="00A732EC">
            <w:pPr>
              <w:rPr>
                <w:szCs w:val="23"/>
              </w:rPr>
            </w:pPr>
            <w:r w:rsidRPr="005C5952">
              <w:rPr>
                <w:iCs/>
                <w:szCs w:val="23"/>
              </w:rPr>
              <w:t>Consignment</w:t>
            </w:r>
          </w:p>
        </w:tc>
        <w:tc>
          <w:tcPr>
            <w:tcW w:w="7223" w:type="dxa"/>
          </w:tcPr>
          <w:p w14:paraId="6CBEDAB9" w14:textId="6A0B9CA6" w:rsidR="00F775AE" w:rsidRPr="00ED21AF" w:rsidRDefault="00857D70" w:rsidP="00ED21AF">
            <w:pPr>
              <w:autoSpaceDE w:val="0"/>
              <w:autoSpaceDN w:val="0"/>
              <w:adjustRightInd w:val="0"/>
              <w:rPr>
                <w:szCs w:val="23"/>
              </w:rPr>
            </w:pPr>
            <w:r w:rsidRPr="00E747EB">
              <w:rPr>
                <w:szCs w:val="23"/>
              </w:rPr>
              <w:t xml:space="preserve">A quantity of plants, plant products and/or other articles being moved from one country to another and </w:t>
            </w:r>
            <w:r w:rsidR="004E6B17">
              <w:rPr>
                <w:szCs w:val="23"/>
              </w:rPr>
              <w:t xml:space="preserve">is </w:t>
            </w:r>
            <w:r w:rsidRPr="00E747EB">
              <w:rPr>
                <w:szCs w:val="23"/>
              </w:rPr>
              <w:t>covered, when required, by a single phytosanitary certificate (a consignment may be composed of one or more commodities or lots).</w:t>
            </w:r>
          </w:p>
        </w:tc>
      </w:tr>
      <w:tr w:rsidR="00857D70" w:rsidRPr="00E747EB" w14:paraId="2E673864" w14:textId="77777777" w:rsidTr="007132AC">
        <w:trPr>
          <w:cantSplit/>
        </w:trPr>
        <w:tc>
          <w:tcPr>
            <w:tcW w:w="2547" w:type="dxa"/>
          </w:tcPr>
          <w:p w14:paraId="21E69E47" w14:textId="7876B6D6" w:rsidR="00857D70" w:rsidRPr="005C5952" w:rsidRDefault="00650866" w:rsidP="00A732EC">
            <w:pPr>
              <w:rPr>
                <w:szCs w:val="23"/>
              </w:rPr>
            </w:pPr>
            <w:r w:rsidRPr="005C5952">
              <w:rPr>
                <w:bCs/>
                <w:iCs/>
                <w:szCs w:val="23"/>
              </w:rPr>
              <w:t>Container (also freight container)</w:t>
            </w:r>
          </w:p>
        </w:tc>
        <w:tc>
          <w:tcPr>
            <w:tcW w:w="7223" w:type="dxa"/>
          </w:tcPr>
          <w:p w14:paraId="2752CBF5" w14:textId="1237D967" w:rsidR="00857D70" w:rsidRPr="00E747EB" w:rsidRDefault="00857D70" w:rsidP="00A732EC">
            <w:pPr>
              <w:autoSpaceDE w:val="0"/>
              <w:autoSpaceDN w:val="0"/>
              <w:adjustRightInd w:val="0"/>
              <w:rPr>
                <w:i/>
                <w:iCs/>
                <w:szCs w:val="23"/>
              </w:rPr>
            </w:pPr>
            <w:r w:rsidRPr="00E747EB">
              <w:rPr>
                <w:szCs w:val="23"/>
              </w:rPr>
              <w:t>Standardised transportation units, totally enclosed and weatherproof, having a rigid roof, rigid side walls and a floor, having at least one wall equipped with doors and intended to be suitable for transporting a variety of cargo.</w:t>
            </w:r>
          </w:p>
        </w:tc>
      </w:tr>
      <w:tr w:rsidR="00857D70" w:rsidRPr="00E747EB" w14:paraId="55DD0755" w14:textId="77777777" w:rsidTr="007132AC">
        <w:trPr>
          <w:cantSplit/>
        </w:trPr>
        <w:tc>
          <w:tcPr>
            <w:tcW w:w="2547" w:type="dxa"/>
          </w:tcPr>
          <w:p w14:paraId="2EFF59E7" w14:textId="7D5122E7" w:rsidR="00857D70" w:rsidRPr="005C5952" w:rsidRDefault="00650866" w:rsidP="00A732EC">
            <w:pPr>
              <w:rPr>
                <w:szCs w:val="23"/>
              </w:rPr>
            </w:pPr>
            <w:r w:rsidRPr="005C5952">
              <w:rPr>
                <w:iCs/>
                <w:szCs w:val="23"/>
              </w:rPr>
              <w:t>Debarked wood</w:t>
            </w:r>
          </w:p>
        </w:tc>
        <w:tc>
          <w:tcPr>
            <w:tcW w:w="7223" w:type="dxa"/>
          </w:tcPr>
          <w:p w14:paraId="1528B60F" w14:textId="4CF8CA0E" w:rsidR="00857D70" w:rsidRPr="00E747EB" w:rsidRDefault="00857D70" w:rsidP="00A732EC">
            <w:pPr>
              <w:autoSpaceDE w:val="0"/>
              <w:autoSpaceDN w:val="0"/>
              <w:adjustRightInd w:val="0"/>
              <w:rPr>
                <w:i/>
                <w:iCs/>
                <w:szCs w:val="23"/>
              </w:rPr>
            </w:pPr>
            <w:r w:rsidRPr="00E747EB">
              <w:rPr>
                <w:szCs w:val="23"/>
              </w:rPr>
              <w:t>Wood that has been subjected to any process that results in the removal of bark (debarked wood is not necessarily bark-free wood).</w:t>
            </w:r>
          </w:p>
        </w:tc>
      </w:tr>
      <w:tr w:rsidR="00857D70" w:rsidRPr="00E747EB" w14:paraId="005F5948" w14:textId="77777777" w:rsidTr="007132AC">
        <w:trPr>
          <w:cantSplit/>
        </w:trPr>
        <w:tc>
          <w:tcPr>
            <w:tcW w:w="2547" w:type="dxa"/>
          </w:tcPr>
          <w:p w14:paraId="10E21A1B" w14:textId="18D7C036" w:rsidR="00857D70" w:rsidRPr="005C5952" w:rsidRDefault="00650866" w:rsidP="00A732EC">
            <w:pPr>
              <w:rPr>
                <w:szCs w:val="23"/>
              </w:rPr>
            </w:pPr>
            <w:r w:rsidRPr="005C5952">
              <w:rPr>
                <w:iCs/>
                <w:szCs w:val="23"/>
              </w:rPr>
              <w:t>The Department of Agriculture</w:t>
            </w:r>
            <w:r w:rsidR="001E1EE4">
              <w:rPr>
                <w:iCs/>
                <w:szCs w:val="23"/>
              </w:rPr>
              <w:t xml:space="preserve">, </w:t>
            </w:r>
            <w:r w:rsidR="0065613F">
              <w:rPr>
                <w:iCs/>
                <w:szCs w:val="23"/>
              </w:rPr>
              <w:t>Fisheries and Forestry</w:t>
            </w:r>
          </w:p>
        </w:tc>
        <w:tc>
          <w:tcPr>
            <w:tcW w:w="7223" w:type="dxa"/>
          </w:tcPr>
          <w:p w14:paraId="4D102B71" w14:textId="472915C6" w:rsidR="00857D70" w:rsidRPr="00E747EB" w:rsidRDefault="00857D70" w:rsidP="00A732EC">
            <w:pPr>
              <w:rPr>
                <w:i/>
                <w:iCs/>
                <w:szCs w:val="23"/>
              </w:rPr>
            </w:pPr>
            <w:r w:rsidRPr="004E6B17">
              <w:t>Australian Government Department of Agriculture</w:t>
            </w:r>
            <w:r w:rsidR="001E1EE4">
              <w:t xml:space="preserve">, </w:t>
            </w:r>
            <w:r w:rsidR="0065613F">
              <w:t>Fisheries and Forestry</w:t>
            </w:r>
            <w:r w:rsidRPr="004E6B17">
              <w:t xml:space="preserve"> (</w:t>
            </w:r>
            <w:r w:rsidRPr="00E747EB">
              <w:rPr>
                <w:szCs w:val="23"/>
              </w:rPr>
              <w:t>the department), is the National Plant Protection Organisation (NPPO) of Australia.</w:t>
            </w:r>
          </w:p>
        </w:tc>
      </w:tr>
      <w:tr w:rsidR="00857D70" w:rsidRPr="00E747EB" w14:paraId="18024DC9" w14:textId="77777777" w:rsidTr="007132AC">
        <w:trPr>
          <w:cantSplit/>
        </w:trPr>
        <w:tc>
          <w:tcPr>
            <w:tcW w:w="2547" w:type="dxa"/>
          </w:tcPr>
          <w:p w14:paraId="5F77A10F" w14:textId="31672928" w:rsidR="00857D70" w:rsidRPr="005C5952" w:rsidRDefault="00650866" w:rsidP="00A732EC">
            <w:pPr>
              <w:rPr>
                <w:szCs w:val="23"/>
              </w:rPr>
            </w:pPr>
            <w:r w:rsidRPr="005C5952">
              <w:rPr>
                <w:iCs/>
                <w:szCs w:val="23"/>
              </w:rPr>
              <w:t>Dielectric heating</w:t>
            </w:r>
          </w:p>
        </w:tc>
        <w:tc>
          <w:tcPr>
            <w:tcW w:w="7223" w:type="dxa"/>
          </w:tcPr>
          <w:p w14:paraId="0B6AB72F" w14:textId="4EEBD4AA" w:rsidR="00857D70" w:rsidRPr="00E747EB" w:rsidRDefault="00857D70" w:rsidP="00A732EC">
            <w:pPr>
              <w:rPr>
                <w:i/>
                <w:iCs/>
                <w:szCs w:val="23"/>
              </w:rPr>
            </w:pPr>
            <w:r w:rsidRPr="00E747EB">
              <w:rPr>
                <w:szCs w:val="23"/>
                <w:lang w:val="en-GB"/>
              </w:rPr>
              <w:t>Dielectric heating is a process that uses electromagnetic waves to create heat. Where dielectric heating such as microwaves are used, wood packaging material must not exceed 20 cm when measured across the smallest dimension of the piece. The stack must be heated to achieve a minimum temperature of 60</w:t>
            </w:r>
            <w:r w:rsidR="009419ED">
              <w:rPr>
                <w:szCs w:val="23"/>
                <w:lang w:val="en-GB"/>
              </w:rPr>
              <w:t xml:space="preserve"> </w:t>
            </w:r>
            <w:r w:rsidRPr="00E747EB">
              <w:rPr>
                <w:szCs w:val="23"/>
                <w:lang w:val="en-GB"/>
              </w:rPr>
              <w:sym w:font="Symbol" w:char="F0B0"/>
            </w:r>
            <w:r w:rsidRPr="00E747EB">
              <w:rPr>
                <w:szCs w:val="23"/>
                <w:lang w:val="en-GB"/>
              </w:rPr>
              <w:t xml:space="preserve">C for </w:t>
            </w:r>
            <w:r w:rsidR="00632E73">
              <w:rPr>
                <w:szCs w:val="23"/>
                <w:lang w:val="en-GB"/>
              </w:rPr>
              <w:t>one</w:t>
            </w:r>
            <w:r w:rsidRPr="00E747EB">
              <w:rPr>
                <w:szCs w:val="23"/>
                <w:lang w:val="en-GB"/>
              </w:rPr>
              <w:t xml:space="preserve"> </w:t>
            </w:r>
            <w:r w:rsidR="003B0E0E">
              <w:rPr>
                <w:szCs w:val="23"/>
                <w:lang w:val="en-GB"/>
              </w:rPr>
              <w:t xml:space="preserve">(1) </w:t>
            </w:r>
            <w:r w:rsidRPr="00E747EB">
              <w:rPr>
                <w:szCs w:val="23"/>
                <w:lang w:val="en-GB"/>
              </w:rPr>
              <w:t>minute</w:t>
            </w:r>
            <w:r w:rsidRPr="00E747EB">
              <w:rPr>
                <w:color w:val="0070C0"/>
                <w:szCs w:val="23"/>
                <w:lang w:val="en-GB"/>
              </w:rPr>
              <w:t xml:space="preserve">. </w:t>
            </w:r>
            <w:r w:rsidRPr="00E747EB">
              <w:rPr>
                <w:szCs w:val="23"/>
                <w:lang w:val="en-GB"/>
              </w:rPr>
              <w:t xml:space="preserve">The target temperature must be reached within 30 minutes from the start of the treatment. </w:t>
            </w:r>
            <w:r w:rsidRPr="00E747EB">
              <w:t>Dielectric heating simultaneously heats wood across the entire profile of the wood. Therefore, the target temperature of 60</w:t>
            </w:r>
            <w:r w:rsidR="00841D3B">
              <w:t xml:space="preserve"> </w:t>
            </w:r>
            <w:r w:rsidRPr="00E747EB">
              <w:t>°C</w:t>
            </w:r>
            <w:r w:rsidR="00841D3B">
              <w:t xml:space="preserve"> </w:t>
            </w:r>
            <w:r w:rsidRPr="00E747EB">
              <w:t>can be measured at its surface rather than the core.</w:t>
            </w:r>
          </w:p>
        </w:tc>
      </w:tr>
      <w:tr w:rsidR="00857D70" w:rsidRPr="00E747EB" w14:paraId="4C4958AF" w14:textId="77777777" w:rsidTr="007132AC">
        <w:trPr>
          <w:cantSplit/>
        </w:trPr>
        <w:tc>
          <w:tcPr>
            <w:tcW w:w="2547" w:type="dxa"/>
          </w:tcPr>
          <w:p w14:paraId="2DB93B93" w14:textId="5DA2BDE5" w:rsidR="00857D70" w:rsidRPr="005C5952" w:rsidRDefault="00650866" w:rsidP="00A732EC">
            <w:pPr>
              <w:rPr>
                <w:szCs w:val="23"/>
              </w:rPr>
            </w:pPr>
            <w:r w:rsidRPr="005C5952">
              <w:rPr>
                <w:bCs/>
                <w:iCs/>
                <w:szCs w:val="23"/>
              </w:rPr>
              <w:t>Dosage</w:t>
            </w:r>
          </w:p>
        </w:tc>
        <w:tc>
          <w:tcPr>
            <w:tcW w:w="7223" w:type="dxa"/>
          </w:tcPr>
          <w:p w14:paraId="362F3678" w14:textId="2433D56F" w:rsidR="00857D70" w:rsidRPr="00E747EB" w:rsidRDefault="00857D70" w:rsidP="00A732EC">
            <w:pPr>
              <w:autoSpaceDE w:val="0"/>
              <w:autoSpaceDN w:val="0"/>
              <w:adjustRightInd w:val="0"/>
              <w:rPr>
                <w:i/>
                <w:iCs/>
                <w:szCs w:val="23"/>
              </w:rPr>
            </w:pPr>
            <w:r w:rsidRPr="00E747EB">
              <w:rPr>
                <w:szCs w:val="23"/>
              </w:rPr>
              <w:t>The calculated amount of fumigant applied to a fumigation enclosure to treat a consignment. Usually expressed as weight of chemical per volume of treated space</w:t>
            </w:r>
            <w:r w:rsidR="00632E73">
              <w:rPr>
                <w:szCs w:val="23"/>
              </w:rPr>
              <w:t>,</w:t>
            </w:r>
            <w:r w:rsidRPr="00E747EB">
              <w:rPr>
                <w:szCs w:val="23"/>
              </w:rPr>
              <w:t xml:space="preserve"> </w:t>
            </w:r>
            <w:r w:rsidR="00632E73">
              <w:rPr>
                <w:szCs w:val="23"/>
              </w:rPr>
              <w:t>for example,</w:t>
            </w:r>
            <w:r w:rsidRPr="00E747EB">
              <w:rPr>
                <w:szCs w:val="23"/>
              </w:rPr>
              <w:t xml:space="preserve"> g/m³.</w:t>
            </w:r>
          </w:p>
        </w:tc>
      </w:tr>
      <w:tr w:rsidR="00857D70" w:rsidRPr="00E747EB" w14:paraId="0BDF0C02" w14:textId="77777777" w:rsidTr="007132AC">
        <w:trPr>
          <w:cantSplit/>
        </w:trPr>
        <w:tc>
          <w:tcPr>
            <w:tcW w:w="2547" w:type="dxa"/>
          </w:tcPr>
          <w:p w14:paraId="0C9E8E7D" w14:textId="4769EB5C" w:rsidR="00857D70" w:rsidRPr="005C5952" w:rsidRDefault="00650866" w:rsidP="00A732EC">
            <w:pPr>
              <w:rPr>
                <w:szCs w:val="23"/>
              </w:rPr>
            </w:pPr>
            <w:r w:rsidRPr="005C5952">
              <w:rPr>
                <w:iCs/>
                <w:szCs w:val="23"/>
              </w:rPr>
              <w:t>Dunnage</w:t>
            </w:r>
          </w:p>
        </w:tc>
        <w:tc>
          <w:tcPr>
            <w:tcW w:w="7223" w:type="dxa"/>
          </w:tcPr>
          <w:p w14:paraId="39CD1658" w14:textId="2F3AA68B" w:rsidR="00857D70" w:rsidRPr="00E747EB" w:rsidRDefault="00857D70" w:rsidP="00A732EC">
            <w:pPr>
              <w:autoSpaceDE w:val="0"/>
              <w:autoSpaceDN w:val="0"/>
              <w:adjustRightInd w:val="0"/>
              <w:rPr>
                <w:i/>
                <w:iCs/>
                <w:szCs w:val="23"/>
              </w:rPr>
            </w:pPr>
            <w:r w:rsidRPr="00E747EB">
              <w:rPr>
                <w:szCs w:val="23"/>
              </w:rPr>
              <w:t xml:space="preserve">Wood packaging material used to secure or support a </w:t>
            </w:r>
            <w:r w:rsidR="00995A17" w:rsidRPr="00E747EB">
              <w:rPr>
                <w:szCs w:val="23"/>
              </w:rPr>
              <w:t>commodity</w:t>
            </w:r>
            <w:r w:rsidR="00995A17">
              <w:rPr>
                <w:szCs w:val="23"/>
              </w:rPr>
              <w:t xml:space="preserve"> but</w:t>
            </w:r>
            <w:r w:rsidRPr="00E747EB">
              <w:rPr>
                <w:szCs w:val="23"/>
              </w:rPr>
              <w:t xml:space="preserve"> </w:t>
            </w:r>
            <w:r w:rsidR="004E6B17">
              <w:rPr>
                <w:szCs w:val="23"/>
              </w:rPr>
              <w:t xml:space="preserve">is </w:t>
            </w:r>
            <w:r w:rsidRPr="00E747EB">
              <w:rPr>
                <w:szCs w:val="23"/>
              </w:rPr>
              <w:t xml:space="preserve">not </w:t>
            </w:r>
            <w:r w:rsidR="004E6B17">
              <w:rPr>
                <w:szCs w:val="23"/>
              </w:rPr>
              <w:t xml:space="preserve">part of </w:t>
            </w:r>
            <w:r w:rsidRPr="00E747EB">
              <w:rPr>
                <w:szCs w:val="23"/>
              </w:rPr>
              <w:t>the commodity.</w:t>
            </w:r>
          </w:p>
        </w:tc>
      </w:tr>
      <w:tr w:rsidR="00857D70" w:rsidRPr="00E747EB" w14:paraId="38327B4D" w14:textId="77777777" w:rsidTr="007132AC">
        <w:trPr>
          <w:cantSplit/>
        </w:trPr>
        <w:tc>
          <w:tcPr>
            <w:tcW w:w="2547" w:type="dxa"/>
          </w:tcPr>
          <w:p w14:paraId="2B6F5EC5" w14:textId="475BD647" w:rsidR="00857D70" w:rsidRPr="005C5952" w:rsidRDefault="00650866" w:rsidP="00A732EC">
            <w:pPr>
              <w:rPr>
                <w:szCs w:val="23"/>
              </w:rPr>
            </w:pPr>
            <w:r w:rsidRPr="005C5952">
              <w:t>Entity</w:t>
            </w:r>
          </w:p>
        </w:tc>
        <w:tc>
          <w:tcPr>
            <w:tcW w:w="7223" w:type="dxa"/>
          </w:tcPr>
          <w:p w14:paraId="1EAA7416" w14:textId="738FD046" w:rsidR="00857D70" w:rsidRPr="00E747EB" w:rsidRDefault="00632E73" w:rsidP="00A732EC">
            <w:pPr>
              <w:rPr>
                <w:szCs w:val="23"/>
              </w:rPr>
            </w:pPr>
            <w:r>
              <w:rPr>
                <w:szCs w:val="23"/>
              </w:rPr>
              <w:t>Refers to</w:t>
            </w:r>
            <w:r w:rsidRPr="00E747EB">
              <w:rPr>
                <w:szCs w:val="23"/>
              </w:rPr>
              <w:t xml:space="preserve"> </w:t>
            </w:r>
            <w:r w:rsidR="00857D70" w:rsidRPr="00E747EB">
              <w:rPr>
                <w:szCs w:val="23"/>
              </w:rPr>
              <w:t xml:space="preserve">any of the following: </w:t>
            </w:r>
          </w:p>
          <w:p w14:paraId="0C342B0A" w14:textId="77777777" w:rsidR="00857D70" w:rsidRPr="00632E73" w:rsidRDefault="00857D70" w:rsidP="009B6A42">
            <w:pPr>
              <w:pStyle w:val="ListParagraph"/>
              <w:numPr>
                <w:ilvl w:val="0"/>
                <w:numId w:val="19"/>
              </w:numPr>
              <w:contextualSpacing w:val="0"/>
              <w:rPr>
                <w:szCs w:val="23"/>
              </w:rPr>
            </w:pPr>
            <w:r w:rsidRPr="00632E73">
              <w:rPr>
                <w:szCs w:val="23"/>
              </w:rPr>
              <w:t xml:space="preserve">a </w:t>
            </w:r>
            <w:hyperlink r:id="rId17" w:anchor="company" w:history="1">
              <w:r w:rsidRPr="00632E73">
                <w:rPr>
                  <w:szCs w:val="23"/>
                </w:rPr>
                <w:t>company</w:t>
              </w:r>
            </w:hyperlink>
            <w:r w:rsidRPr="00632E73">
              <w:rPr>
                <w:szCs w:val="23"/>
              </w:rPr>
              <w:t xml:space="preserve"> </w:t>
            </w:r>
          </w:p>
          <w:p w14:paraId="4863D734" w14:textId="77777777" w:rsidR="00857D70" w:rsidRPr="00632E73" w:rsidRDefault="00857D70" w:rsidP="009B6A42">
            <w:pPr>
              <w:pStyle w:val="ListParagraph"/>
              <w:numPr>
                <w:ilvl w:val="0"/>
                <w:numId w:val="19"/>
              </w:numPr>
              <w:contextualSpacing w:val="0"/>
              <w:rPr>
                <w:szCs w:val="23"/>
              </w:rPr>
            </w:pPr>
            <w:r w:rsidRPr="00632E73">
              <w:rPr>
                <w:szCs w:val="23"/>
              </w:rPr>
              <w:t xml:space="preserve">a </w:t>
            </w:r>
            <w:hyperlink r:id="rId18" w:anchor="partnership" w:history="1">
              <w:r w:rsidRPr="00632E73">
                <w:rPr>
                  <w:szCs w:val="23"/>
                </w:rPr>
                <w:t>partnership</w:t>
              </w:r>
            </w:hyperlink>
          </w:p>
          <w:p w14:paraId="3943C50D" w14:textId="77777777" w:rsidR="00857D70" w:rsidRPr="00632E73" w:rsidRDefault="00857D70" w:rsidP="009B6A42">
            <w:pPr>
              <w:pStyle w:val="ListParagraph"/>
              <w:numPr>
                <w:ilvl w:val="0"/>
                <w:numId w:val="19"/>
              </w:numPr>
              <w:contextualSpacing w:val="0"/>
              <w:rPr>
                <w:szCs w:val="23"/>
              </w:rPr>
            </w:pPr>
            <w:r w:rsidRPr="00632E73">
              <w:rPr>
                <w:szCs w:val="23"/>
              </w:rPr>
              <w:t xml:space="preserve">a </w:t>
            </w:r>
            <w:hyperlink r:id="rId19" w:anchor="person" w:history="1">
              <w:r w:rsidRPr="00632E73">
                <w:rPr>
                  <w:szCs w:val="23"/>
                </w:rPr>
                <w:t>person</w:t>
              </w:r>
            </w:hyperlink>
            <w:r w:rsidRPr="00632E73">
              <w:rPr>
                <w:szCs w:val="23"/>
              </w:rPr>
              <w:t xml:space="preserve"> in the capacity of </w:t>
            </w:r>
            <w:hyperlink r:id="rId20" w:anchor="trustee" w:history="1">
              <w:r w:rsidRPr="00632E73">
                <w:rPr>
                  <w:szCs w:val="23"/>
                </w:rPr>
                <w:t>trustee</w:t>
              </w:r>
            </w:hyperlink>
          </w:p>
          <w:p w14:paraId="6A9383C1" w14:textId="5963DC4B" w:rsidR="00857D70" w:rsidRPr="00E747EB" w:rsidRDefault="00857D70" w:rsidP="009B6A42">
            <w:pPr>
              <w:pStyle w:val="ListParagraph"/>
              <w:numPr>
                <w:ilvl w:val="0"/>
                <w:numId w:val="19"/>
              </w:numPr>
              <w:contextualSpacing w:val="0"/>
              <w:rPr>
                <w:i/>
                <w:iCs/>
                <w:szCs w:val="23"/>
              </w:rPr>
            </w:pPr>
            <w:r w:rsidRPr="00632E73">
              <w:rPr>
                <w:szCs w:val="23"/>
              </w:rPr>
              <w:t xml:space="preserve">any other </w:t>
            </w:r>
            <w:hyperlink r:id="rId21" w:anchor="person" w:history="1">
              <w:r w:rsidRPr="00632E73">
                <w:rPr>
                  <w:szCs w:val="23"/>
                </w:rPr>
                <w:t>person</w:t>
              </w:r>
            </w:hyperlink>
            <w:r w:rsidRPr="00632E73">
              <w:rPr>
                <w:szCs w:val="23"/>
              </w:rPr>
              <w:t xml:space="preserve"> that is a wood packaging manufacturer and/or treatment provider.</w:t>
            </w:r>
          </w:p>
        </w:tc>
      </w:tr>
      <w:tr w:rsidR="00857D70" w:rsidRPr="00E747EB" w14:paraId="7337683D" w14:textId="77777777" w:rsidTr="007132AC">
        <w:trPr>
          <w:cantSplit/>
        </w:trPr>
        <w:tc>
          <w:tcPr>
            <w:tcW w:w="2547" w:type="dxa"/>
          </w:tcPr>
          <w:p w14:paraId="26D65A20" w14:textId="293844B3" w:rsidR="00857D70" w:rsidRPr="005C5952" w:rsidRDefault="00650866" w:rsidP="00A732EC">
            <w:pPr>
              <w:rPr>
                <w:szCs w:val="23"/>
              </w:rPr>
            </w:pPr>
            <w:r w:rsidRPr="005C5952">
              <w:rPr>
                <w:szCs w:val="23"/>
              </w:rPr>
              <w:t>Facility</w:t>
            </w:r>
          </w:p>
        </w:tc>
        <w:tc>
          <w:tcPr>
            <w:tcW w:w="7223" w:type="dxa"/>
          </w:tcPr>
          <w:p w14:paraId="084C53CC" w14:textId="42A47215" w:rsidR="00857D70" w:rsidRPr="00E747EB" w:rsidRDefault="00857D70" w:rsidP="00A732EC">
            <w:pPr>
              <w:autoSpaceDE w:val="0"/>
              <w:autoSpaceDN w:val="0"/>
              <w:adjustRightInd w:val="0"/>
              <w:rPr>
                <w:i/>
                <w:iCs/>
                <w:szCs w:val="23"/>
              </w:rPr>
            </w:pPr>
            <w:r w:rsidRPr="00E747EB">
              <w:rPr>
                <w:szCs w:val="23"/>
              </w:rPr>
              <w:t xml:space="preserve">Under the AWPCS, </w:t>
            </w:r>
            <w:r w:rsidR="0033274A">
              <w:rPr>
                <w:szCs w:val="23"/>
              </w:rPr>
              <w:t xml:space="preserve">a facility </w:t>
            </w:r>
            <w:r w:rsidRPr="00E747EB">
              <w:rPr>
                <w:szCs w:val="23"/>
              </w:rPr>
              <w:t>refers to a fixed site where heat treatment, dielectric heating, fumigation or manufacturing of wood packaging is carried out.</w:t>
            </w:r>
          </w:p>
        </w:tc>
      </w:tr>
      <w:tr w:rsidR="00857D70" w:rsidRPr="00E747EB" w14:paraId="5B1DE43B" w14:textId="77777777" w:rsidTr="007132AC">
        <w:trPr>
          <w:cantSplit/>
        </w:trPr>
        <w:tc>
          <w:tcPr>
            <w:tcW w:w="2547" w:type="dxa"/>
          </w:tcPr>
          <w:p w14:paraId="0499B6FC" w14:textId="0CA2EC63" w:rsidR="00857D70" w:rsidRPr="005C5952" w:rsidRDefault="00650866" w:rsidP="00A732EC">
            <w:pPr>
              <w:rPr>
                <w:szCs w:val="23"/>
              </w:rPr>
            </w:pPr>
            <w:r w:rsidRPr="005C5952">
              <w:rPr>
                <w:bCs/>
                <w:iCs/>
                <w:szCs w:val="23"/>
              </w:rPr>
              <w:t>Fumigant</w:t>
            </w:r>
          </w:p>
        </w:tc>
        <w:tc>
          <w:tcPr>
            <w:tcW w:w="7223" w:type="dxa"/>
          </w:tcPr>
          <w:p w14:paraId="180D8E6F" w14:textId="144F6D6F" w:rsidR="00857D70" w:rsidRPr="00E747EB" w:rsidRDefault="00857D70" w:rsidP="00A732EC">
            <w:pPr>
              <w:autoSpaceDE w:val="0"/>
              <w:autoSpaceDN w:val="0"/>
              <w:adjustRightInd w:val="0"/>
              <w:rPr>
                <w:i/>
                <w:iCs/>
                <w:szCs w:val="23"/>
              </w:rPr>
            </w:pPr>
            <w:r w:rsidRPr="00E747EB">
              <w:rPr>
                <w:szCs w:val="23"/>
              </w:rPr>
              <w:t>A chemical that</w:t>
            </w:r>
            <w:r w:rsidR="007315D6">
              <w:rPr>
                <w:szCs w:val="23"/>
              </w:rPr>
              <w:t>,</w:t>
            </w:r>
            <w:r w:rsidRPr="00E747EB">
              <w:rPr>
                <w:szCs w:val="23"/>
              </w:rPr>
              <w:t xml:space="preserve"> at a particular temperature and pressure</w:t>
            </w:r>
            <w:r w:rsidR="007315D6">
              <w:rPr>
                <w:szCs w:val="23"/>
              </w:rPr>
              <w:t>,</w:t>
            </w:r>
            <w:r w:rsidRPr="00E747EB">
              <w:rPr>
                <w:szCs w:val="23"/>
              </w:rPr>
              <w:t xml:space="preserve"> can exist in a gaseous state in sufficient concentration and for sufficient time to be lethal to insects or other pests.</w:t>
            </w:r>
          </w:p>
        </w:tc>
      </w:tr>
      <w:tr w:rsidR="00857D70" w:rsidRPr="00E747EB" w14:paraId="1BFAE91D" w14:textId="77777777" w:rsidTr="007132AC">
        <w:trPr>
          <w:cantSplit/>
        </w:trPr>
        <w:tc>
          <w:tcPr>
            <w:tcW w:w="2547" w:type="dxa"/>
          </w:tcPr>
          <w:p w14:paraId="74DC5C61" w14:textId="5A69B71F" w:rsidR="00857D70" w:rsidRPr="005C5952" w:rsidRDefault="00650866" w:rsidP="00A732EC">
            <w:pPr>
              <w:rPr>
                <w:szCs w:val="23"/>
              </w:rPr>
            </w:pPr>
            <w:r w:rsidRPr="005C5952">
              <w:rPr>
                <w:iCs/>
                <w:szCs w:val="23"/>
              </w:rPr>
              <w:t>Fumigation</w:t>
            </w:r>
          </w:p>
        </w:tc>
        <w:tc>
          <w:tcPr>
            <w:tcW w:w="7223" w:type="dxa"/>
          </w:tcPr>
          <w:p w14:paraId="44D0DEAA" w14:textId="100D656D" w:rsidR="00857D70" w:rsidRPr="00E747EB" w:rsidRDefault="00857D70" w:rsidP="00A732EC">
            <w:pPr>
              <w:autoSpaceDE w:val="0"/>
              <w:autoSpaceDN w:val="0"/>
              <w:adjustRightInd w:val="0"/>
              <w:rPr>
                <w:i/>
                <w:iCs/>
                <w:szCs w:val="23"/>
              </w:rPr>
            </w:pPr>
            <w:r w:rsidRPr="00E747EB">
              <w:rPr>
                <w:szCs w:val="23"/>
              </w:rPr>
              <w:t>Treatment with a chemical agent that reaches the commodity wholly or primarily in a gaseous state.</w:t>
            </w:r>
          </w:p>
        </w:tc>
      </w:tr>
      <w:tr w:rsidR="00857D70" w:rsidRPr="00E747EB" w14:paraId="0833946F" w14:textId="77777777" w:rsidTr="007132AC">
        <w:trPr>
          <w:cantSplit/>
        </w:trPr>
        <w:tc>
          <w:tcPr>
            <w:tcW w:w="2547" w:type="dxa"/>
          </w:tcPr>
          <w:p w14:paraId="3D8568D6" w14:textId="6EB057DF" w:rsidR="00857D70" w:rsidRPr="005C5952" w:rsidRDefault="00650866" w:rsidP="00A732EC">
            <w:pPr>
              <w:rPr>
                <w:szCs w:val="23"/>
              </w:rPr>
            </w:pPr>
            <w:r w:rsidRPr="005C5952">
              <w:rPr>
                <w:bCs/>
                <w:iCs/>
                <w:szCs w:val="23"/>
              </w:rPr>
              <w:t>Hazard area</w:t>
            </w:r>
          </w:p>
        </w:tc>
        <w:tc>
          <w:tcPr>
            <w:tcW w:w="7223" w:type="dxa"/>
          </w:tcPr>
          <w:p w14:paraId="4213AF29" w14:textId="3C46521B" w:rsidR="00857D70" w:rsidRPr="00E747EB" w:rsidRDefault="00857D70" w:rsidP="00A732EC">
            <w:pPr>
              <w:autoSpaceDE w:val="0"/>
              <w:autoSpaceDN w:val="0"/>
              <w:adjustRightInd w:val="0"/>
              <w:rPr>
                <w:i/>
                <w:iCs/>
                <w:szCs w:val="23"/>
              </w:rPr>
            </w:pPr>
            <w:r w:rsidRPr="00E747EB">
              <w:rPr>
                <w:szCs w:val="23"/>
              </w:rPr>
              <w:t>Any area</w:t>
            </w:r>
            <w:r w:rsidR="007315D6">
              <w:rPr>
                <w:szCs w:val="23"/>
              </w:rPr>
              <w:t>,</w:t>
            </w:r>
            <w:r w:rsidRPr="00E747EB">
              <w:rPr>
                <w:szCs w:val="23"/>
              </w:rPr>
              <w:t xml:space="preserve"> in proximity to a fumigation enclosure</w:t>
            </w:r>
            <w:r w:rsidR="007315D6">
              <w:rPr>
                <w:szCs w:val="23"/>
              </w:rPr>
              <w:t>,</w:t>
            </w:r>
            <w:r w:rsidRPr="00E747EB">
              <w:rPr>
                <w:szCs w:val="23"/>
              </w:rPr>
              <w:t xml:space="preserve"> into which the fumigant may escape in hazardous concentrations.</w:t>
            </w:r>
          </w:p>
        </w:tc>
      </w:tr>
      <w:tr w:rsidR="00857D70" w:rsidRPr="00E747EB" w14:paraId="0132148C" w14:textId="77777777" w:rsidTr="007132AC">
        <w:trPr>
          <w:cantSplit/>
        </w:trPr>
        <w:tc>
          <w:tcPr>
            <w:tcW w:w="2547" w:type="dxa"/>
          </w:tcPr>
          <w:p w14:paraId="030910E7" w14:textId="7E2805D6" w:rsidR="00857D70" w:rsidRPr="005C5952" w:rsidRDefault="00650866" w:rsidP="00A732EC">
            <w:pPr>
              <w:rPr>
                <w:szCs w:val="23"/>
              </w:rPr>
            </w:pPr>
            <w:r w:rsidRPr="005C5952">
              <w:rPr>
                <w:iCs/>
                <w:szCs w:val="23"/>
              </w:rPr>
              <w:t>Heat treatment</w:t>
            </w:r>
          </w:p>
        </w:tc>
        <w:tc>
          <w:tcPr>
            <w:tcW w:w="7223" w:type="dxa"/>
          </w:tcPr>
          <w:p w14:paraId="0DDA0D04" w14:textId="1FA135D6" w:rsidR="00857D70" w:rsidRPr="00E747EB" w:rsidRDefault="00857D70" w:rsidP="00A732EC">
            <w:pPr>
              <w:autoSpaceDE w:val="0"/>
              <w:autoSpaceDN w:val="0"/>
              <w:adjustRightInd w:val="0"/>
              <w:rPr>
                <w:i/>
                <w:iCs/>
                <w:szCs w:val="23"/>
              </w:rPr>
            </w:pPr>
            <w:r w:rsidRPr="00E747EB">
              <w:rPr>
                <w:szCs w:val="23"/>
              </w:rPr>
              <w:t>The process in which a commodity is heated until it reaches a minimum temperature across the wood profile</w:t>
            </w:r>
            <w:r w:rsidR="0033274A">
              <w:rPr>
                <w:szCs w:val="23"/>
              </w:rPr>
              <w:t>,</w:t>
            </w:r>
            <w:r w:rsidRPr="00E747EB">
              <w:rPr>
                <w:szCs w:val="23"/>
              </w:rPr>
              <w:t xml:space="preserve"> including </w:t>
            </w:r>
            <w:r w:rsidR="0033274A">
              <w:rPr>
                <w:szCs w:val="23"/>
              </w:rPr>
              <w:t xml:space="preserve">the </w:t>
            </w:r>
            <w:r w:rsidRPr="00E747EB">
              <w:rPr>
                <w:szCs w:val="23"/>
              </w:rPr>
              <w:t>surface and core</w:t>
            </w:r>
            <w:r w:rsidR="0033274A">
              <w:rPr>
                <w:szCs w:val="23"/>
              </w:rPr>
              <w:t>,</w:t>
            </w:r>
            <w:r w:rsidRPr="00E747EB">
              <w:rPr>
                <w:szCs w:val="23"/>
              </w:rPr>
              <w:t xml:space="preserve"> for a minimum period of time according to an officially recognised technical specification.</w:t>
            </w:r>
          </w:p>
        </w:tc>
      </w:tr>
      <w:tr w:rsidR="00857D70" w:rsidRPr="00E747EB" w14:paraId="6D3E932E" w14:textId="77777777" w:rsidTr="007132AC">
        <w:trPr>
          <w:cantSplit/>
        </w:trPr>
        <w:tc>
          <w:tcPr>
            <w:tcW w:w="2547" w:type="dxa"/>
          </w:tcPr>
          <w:p w14:paraId="7B6539AF" w14:textId="6074DE72" w:rsidR="00857D70" w:rsidRPr="005C5952" w:rsidRDefault="00650866" w:rsidP="00A732EC">
            <w:pPr>
              <w:rPr>
                <w:szCs w:val="23"/>
              </w:rPr>
            </w:pPr>
            <w:r w:rsidRPr="005C5952">
              <w:rPr>
                <w:iCs/>
                <w:szCs w:val="23"/>
              </w:rPr>
              <w:t>Initial site audit</w:t>
            </w:r>
          </w:p>
        </w:tc>
        <w:tc>
          <w:tcPr>
            <w:tcW w:w="7223" w:type="dxa"/>
          </w:tcPr>
          <w:p w14:paraId="7562E02A" w14:textId="471420E4" w:rsidR="00857D70" w:rsidRPr="00E747EB" w:rsidRDefault="00857D70" w:rsidP="00A732EC">
            <w:pPr>
              <w:autoSpaceDE w:val="0"/>
              <w:autoSpaceDN w:val="0"/>
              <w:adjustRightInd w:val="0"/>
              <w:rPr>
                <w:i/>
                <w:iCs/>
                <w:szCs w:val="23"/>
              </w:rPr>
            </w:pPr>
            <w:r w:rsidRPr="00E747EB">
              <w:rPr>
                <w:bCs/>
                <w:szCs w:val="23"/>
              </w:rPr>
              <w:t>An audit performed at the time of certification to verify that a facility is capable of meeting the requirements prescribed in the AWPCS. The audit also verifies that the facility’s quality manual is being followed and that employees of the facility are sufficiently trained.</w:t>
            </w:r>
          </w:p>
        </w:tc>
      </w:tr>
      <w:tr w:rsidR="00857D70" w:rsidRPr="00E747EB" w14:paraId="2672696D" w14:textId="77777777" w:rsidTr="007132AC">
        <w:trPr>
          <w:cantSplit/>
        </w:trPr>
        <w:tc>
          <w:tcPr>
            <w:tcW w:w="2547" w:type="dxa"/>
          </w:tcPr>
          <w:p w14:paraId="246B758A" w14:textId="7E86B76B" w:rsidR="00857D70" w:rsidRPr="005C5952" w:rsidRDefault="005C5952" w:rsidP="00A732EC">
            <w:pPr>
              <w:rPr>
                <w:szCs w:val="23"/>
              </w:rPr>
            </w:pPr>
            <w:r w:rsidRPr="005C5952">
              <w:rPr>
                <w:iCs/>
                <w:szCs w:val="23"/>
              </w:rPr>
              <w:t>IPPC</w:t>
            </w:r>
          </w:p>
        </w:tc>
        <w:tc>
          <w:tcPr>
            <w:tcW w:w="7223" w:type="dxa"/>
          </w:tcPr>
          <w:p w14:paraId="4988F6D7" w14:textId="6A3E9ED2" w:rsidR="00857D70" w:rsidRPr="00E747EB" w:rsidRDefault="00857D70" w:rsidP="00A732EC">
            <w:pPr>
              <w:autoSpaceDE w:val="0"/>
              <w:autoSpaceDN w:val="0"/>
              <w:adjustRightInd w:val="0"/>
              <w:rPr>
                <w:i/>
                <w:iCs/>
                <w:szCs w:val="23"/>
              </w:rPr>
            </w:pPr>
            <w:r w:rsidRPr="00E747EB">
              <w:rPr>
                <w:szCs w:val="23"/>
              </w:rPr>
              <w:t>International Plant Protection Convention.</w:t>
            </w:r>
          </w:p>
        </w:tc>
      </w:tr>
      <w:tr w:rsidR="00857D70" w:rsidRPr="00E747EB" w14:paraId="08F561B7" w14:textId="77777777" w:rsidTr="007132AC">
        <w:trPr>
          <w:cantSplit/>
        </w:trPr>
        <w:tc>
          <w:tcPr>
            <w:tcW w:w="2547" w:type="dxa"/>
          </w:tcPr>
          <w:p w14:paraId="6F032E52" w14:textId="11377551" w:rsidR="00857D70" w:rsidRPr="005C5952" w:rsidRDefault="005C5952" w:rsidP="00A732EC">
            <w:pPr>
              <w:rPr>
                <w:szCs w:val="23"/>
              </w:rPr>
            </w:pPr>
            <w:r w:rsidRPr="005C5952">
              <w:rPr>
                <w:iCs/>
                <w:szCs w:val="23"/>
              </w:rPr>
              <w:t>ISO</w:t>
            </w:r>
          </w:p>
        </w:tc>
        <w:tc>
          <w:tcPr>
            <w:tcW w:w="7223" w:type="dxa"/>
          </w:tcPr>
          <w:p w14:paraId="681501DD" w14:textId="7F5FCFE0" w:rsidR="00857D70" w:rsidRPr="00E747EB" w:rsidRDefault="00857D70" w:rsidP="00A732EC">
            <w:pPr>
              <w:autoSpaceDE w:val="0"/>
              <w:autoSpaceDN w:val="0"/>
              <w:adjustRightInd w:val="0"/>
              <w:rPr>
                <w:i/>
                <w:iCs/>
                <w:szCs w:val="23"/>
              </w:rPr>
            </w:pPr>
            <w:r w:rsidRPr="00E747EB">
              <w:rPr>
                <w:szCs w:val="23"/>
              </w:rPr>
              <w:t>International Organization for Standards.</w:t>
            </w:r>
          </w:p>
        </w:tc>
      </w:tr>
      <w:tr w:rsidR="00857D70" w:rsidRPr="00E747EB" w14:paraId="15435E85" w14:textId="77777777" w:rsidTr="007132AC">
        <w:trPr>
          <w:cantSplit/>
        </w:trPr>
        <w:tc>
          <w:tcPr>
            <w:tcW w:w="2547" w:type="dxa"/>
          </w:tcPr>
          <w:p w14:paraId="1D92D1BC" w14:textId="179C5834" w:rsidR="00857D70" w:rsidRPr="005C5952" w:rsidRDefault="005C5952" w:rsidP="00A732EC">
            <w:pPr>
              <w:rPr>
                <w:szCs w:val="23"/>
              </w:rPr>
            </w:pPr>
            <w:r w:rsidRPr="005C5952">
              <w:rPr>
                <w:szCs w:val="23"/>
              </w:rPr>
              <w:t>ISPM</w:t>
            </w:r>
          </w:p>
        </w:tc>
        <w:tc>
          <w:tcPr>
            <w:tcW w:w="7223" w:type="dxa"/>
          </w:tcPr>
          <w:p w14:paraId="2484C9ED" w14:textId="0CFD8F06" w:rsidR="00857D70" w:rsidRPr="00E747EB" w:rsidRDefault="00857D70" w:rsidP="00A732EC">
            <w:pPr>
              <w:autoSpaceDE w:val="0"/>
              <w:autoSpaceDN w:val="0"/>
              <w:adjustRightInd w:val="0"/>
              <w:rPr>
                <w:i/>
                <w:iCs/>
                <w:szCs w:val="23"/>
              </w:rPr>
            </w:pPr>
            <w:r w:rsidRPr="00E747EB">
              <w:rPr>
                <w:szCs w:val="23"/>
              </w:rPr>
              <w:t>International Standard</w:t>
            </w:r>
            <w:r w:rsidR="007315D6">
              <w:rPr>
                <w:szCs w:val="23"/>
              </w:rPr>
              <w:t>s</w:t>
            </w:r>
            <w:r w:rsidRPr="00E747EB">
              <w:rPr>
                <w:szCs w:val="23"/>
              </w:rPr>
              <w:t xml:space="preserve"> for Phytosanitary Measures.</w:t>
            </w:r>
          </w:p>
        </w:tc>
      </w:tr>
      <w:tr w:rsidR="00857D70" w:rsidRPr="00E747EB" w14:paraId="33F2B838" w14:textId="77777777" w:rsidTr="007132AC">
        <w:trPr>
          <w:cantSplit/>
        </w:trPr>
        <w:tc>
          <w:tcPr>
            <w:tcW w:w="2547" w:type="dxa"/>
          </w:tcPr>
          <w:p w14:paraId="5FC37894" w14:textId="63F08A12" w:rsidR="00857D70" w:rsidRPr="005C5952" w:rsidRDefault="005C5952" w:rsidP="00A732EC">
            <w:pPr>
              <w:rPr>
                <w:szCs w:val="23"/>
              </w:rPr>
            </w:pPr>
            <w:r w:rsidRPr="005C5952">
              <w:rPr>
                <w:iCs/>
                <w:szCs w:val="23"/>
              </w:rPr>
              <w:t>Kiln-drying</w:t>
            </w:r>
          </w:p>
        </w:tc>
        <w:tc>
          <w:tcPr>
            <w:tcW w:w="7223" w:type="dxa"/>
          </w:tcPr>
          <w:p w14:paraId="68F5ACCA" w14:textId="47D08F1E" w:rsidR="00857D70" w:rsidRPr="00E747EB" w:rsidRDefault="00857D70" w:rsidP="00A732EC">
            <w:pPr>
              <w:autoSpaceDE w:val="0"/>
              <w:autoSpaceDN w:val="0"/>
              <w:adjustRightInd w:val="0"/>
              <w:rPr>
                <w:i/>
                <w:iCs/>
                <w:szCs w:val="23"/>
              </w:rPr>
            </w:pPr>
            <w:r w:rsidRPr="00E747EB">
              <w:rPr>
                <w:szCs w:val="23"/>
              </w:rPr>
              <w:t xml:space="preserve">A process in which wood is dried in a closed chamber using heat and/or humidity control to achieve </w:t>
            </w:r>
            <w:r w:rsidR="0033274A">
              <w:rPr>
                <w:szCs w:val="23"/>
              </w:rPr>
              <w:t xml:space="preserve">the </w:t>
            </w:r>
            <w:r w:rsidRPr="00E747EB">
              <w:rPr>
                <w:szCs w:val="23"/>
              </w:rPr>
              <w:t>required moisture content.</w:t>
            </w:r>
          </w:p>
        </w:tc>
      </w:tr>
      <w:tr w:rsidR="00857D70" w:rsidRPr="00E747EB" w14:paraId="1EE50361" w14:textId="77777777" w:rsidTr="007132AC">
        <w:trPr>
          <w:cantSplit/>
        </w:trPr>
        <w:tc>
          <w:tcPr>
            <w:tcW w:w="2547" w:type="dxa"/>
          </w:tcPr>
          <w:p w14:paraId="0FBE57DF" w14:textId="1DEDC3CF" w:rsidR="00857D70" w:rsidRPr="005C5952" w:rsidRDefault="005C5952" w:rsidP="00A732EC">
            <w:pPr>
              <w:rPr>
                <w:szCs w:val="23"/>
              </w:rPr>
            </w:pPr>
            <w:r w:rsidRPr="005C5952">
              <w:rPr>
                <w:szCs w:val="23"/>
              </w:rPr>
              <w:t>Manufacturing</w:t>
            </w:r>
          </w:p>
        </w:tc>
        <w:tc>
          <w:tcPr>
            <w:tcW w:w="7223" w:type="dxa"/>
          </w:tcPr>
          <w:p w14:paraId="3749FC02" w14:textId="6F35FC2C" w:rsidR="00857D70" w:rsidRPr="00E747EB" w:rsidRDefault="00857D70" w:rsidP="00A732EC">
            <w:pPr>
              <w:autoSpaceDE w:val="0"/>
              <w:autoSpaceDN w:val="0"/>
              <w:adjustRightInd w:val="0"/>
              <w:rPr>
                <w:szCs w:val="23"/>
              </w:rPr>
            </w:pPr>
            <w:r w:rsidRPr="00E747EB">
              <w:rPr>
                <w:szCs w:val="23"/>
              </w:rPr>
              <w:t xml:space="preserve">Includes all activities that constitute the construction of a finished article of wooden packaging, </w:t>
            </w:r>
            <w:r w:rsidR="0031267F">
              <w:rPr>
                <w:szCs w:val="23"/>
              </w:rPr>
              <w:t>for example,</w:t>
            </w:r>
            <w:r w:rsidRPr="00E747EB">
              <w:rPr>
                <w:szCs w:val="23"/>
              </w:rPr>
              <w:t xml:space="preserve"> nailing pieces of timber to construct a frame, or support structure, constructing crates or pallets. </w:t>
            </w:r>
          </w:p>
          <w:p w14:paraId="143DB8BE" w14:textId="28885888" w:rsidR="00857D70" w:rsidRPr="00DE3B26" w:rsidRDefault="00E17091" w:rsidP="00A732EC">
            <w:pPr>
              <w:autoSpaceDE w:val="0"/>
              <w:autoSpaceDN w:val="0"/>
              <w:adjustRightInd w:val="0"/>
              <w:rPr>
                <w:b/>
                <w:i/>
                <w:iCs/>
                <w:szCs w:val="23"/>
              </w:rPr>
            </w:pPr>
            <w:r w:rsidRPr="00DE3B26">
              <w:rPr>
                <w:b/>
                <w:szCs w:val="23"/>
              </w:rPr>
              <w:t>Note</w:t>
            </w:r>
            <w:r w:rsidR="00857D70" w:rsidRPr="00DE3B26">
              <w:rPr>
                <w:b/>
                <w:szCs w:val="23"/>
              </w:rPr>
              <w:t>: Activities exempted from the definition of manufacturing are specified in Clause 3.3</w:t>
            </w:r>
            <w:r w:rsidR="006A29DD" w:rsidRPr="00DE3B26">
              <w:rPr>
                <w:b/>
                <w:szCs w:val="23"/>
              </w:rPr>
              <w:t>.</w:t>
            </w:r>
            <w:r w:rsidR="00857D70" w:rsidRPr="00DE3B26">
              <w:rPr>
                <w:b/>
                <w:i/>
                <w:szCs w:val="23"/>
              </w:rPr>
              <w:t xml:space="preserve"> </w:t>
            </w:r>
          </w:p>
        </w:tc>
      </w:tr>
      <w:tr w:rsidR="00857D70" w:rsidRPr="00E747EB" w14:paraId="60B4CE91" w14:textId="77777777" w:rsidTr="007132AC">
        <w:trPr>
          <w:cantSplit/>
        </w:trPr>
        <w:tc>
          <w:tcPr>
            <w:tcW w:w="2547" w:type="dxa"/>
          </w:tcPr>
          <w:p w14:paraId="7D2450EA" w14:textId="457DABEC" w:rsidR="00857D70" w:rsidRPr="005C5952" w:rsidRDefault="005C5952" w:rsidP="00A732EC">
            <w:pPr>
              <w:rPr>
                <w:szCs w:val="23"/>
              </w:rPr>
            </w:pPr>
            <w:r w:rsidRPr="005C5952">
              <w:rPr>
                <w:bCs/>
                <w:iCs/>
                <w:szCs w:val="23"/>
              </w:rPr>
              <w:t>NATA</w:t>
            </w:r>
          </w:p>
        </w:tc>
        <w:tc>
          <w:tcPr>
            <w:tcW w:w="7223" w:type="dxa"/>
          </w:tcPr>
          <w:p w14:paraId="75412EFE" w14:textId="659648CD" w:rsidR="00857D70" w:rsidRPr="00E747EB" w:rsidRDefault="00000000" w:rsidP="00A732EC">
            <w:pPr>
              <w:autoSpaceDE w:val="0"/>
              <w:autoSpaceDN w:val="0"/>
              <w:adjustRightInd w:val="0"/>
              <w:rPr>
                <w:i/>
                <w:iCs/>
                <w:szCs w:val="23"/>
              </w:rPr>
            </w:pPr>
            <w:hyperlink r:id="rId22" w:history="1">
              <w:r w:rsidR="00857D70" w:rsidRPr="0019121D">
                <w:rPr>
                  <w:rStyle w:val="Hyperlink"/>
                  <w:szCs w:val="23"/>
                </w:rPr>
                <w:t>National Association of Testing Authorities, Australia</w:t>
              </w:r>
              <w:r w:rsidR="0031267F" w:rsidRPr="0019121D">
                <w:rPr>
                  <w:rStyle w:val="Hyperlink"/>
                  <w:szCs w:val="23"/>
                </w:rPr>
                <w:t>.</w:t>
              </w:r>
            </w:hyperlink>
          </w:p>
        </w:tc>
      </w:tr>
      <w:tr w:rsidR="00857D70" w:rsidRPr="00E747EB" w14:paraId="771CBF56" w14:textId="77777777" w:rsidTr="007132AC">
        <w:trPr>
          <w:cantSplit/>
        </w:trPr>
        <w:tc>
          <w:tcPr>
            <w:tcW w:w="2547" w:type="dxa"/>
          </w:tcPr>
          <w:p w14:paraId="32BBFBBD" w14:textId="013960C5" w:rsidR="00857D70" w:rsidRPr="005C5952" w:rsidRDefault="005C5952" w:rsidP="00A732EC">
            <w:pPr>
              <w:rPr>
                <w:szCs w:val="23"/>
              </w:rPr>
            </w:pPr>
            <w:r w:rsidRPr="005C5952">
              <w:rPr>
                <w:bCs/>
                <w:iCs/>
                <w:szCs w:val="23"/>
              </w:rPr>
              <w:t>NPPO</w:t>
            </w:r>
          </w:p>
        </w:tc>
        <w:tc>
          <w:tcPr>
            <w:tcW w:w="7223" w:type="dxa"/>
          </w:tcPr>
          <w:p w14:paraId="70B55221" w14:textId="12AF87B6" w:rsidR="00857D70" w:rsidRPr="00E747EB" w:rsidRDefault="00857D70" w:rsidP="00A732EC">
            <w:pPr>
              <w:autoSpaceDE w:val="0"/>
              <w:autoSpaceDN w:val="0"/>
              <w:adjustRightInd w:val="0"/>
              <w:rPr>
                <w:i/>
                <w:iCs/>
                <w:szCs w:val="23"/>
              </w:rPr>
            </w:pPr>
            <w:r w:rsidRPr="00E747EB">
              <w:rPr>
                <w:szCs w:val="23"/>
              </w:rPr>
              <w:t xml:space="preserve">National Plant Protection Organisation; Official service established by a government to discharge the functions specified by the IPPC. In Australia, the NPPO is the Department of </w:t>
            </w:r>
            <w:r w:rsidRPr="00D117C5">
              <w:t>Agriculture</w:t>
            </w:r>
            <w:r w:rsidR="001E1EE4">
              <w:t xml:space="preserve">, </w:t>
            </w:r>
            <w:r w:rsidR="0065613F">
              <w:t>Fisheries and Forestry</w:t>
            </w:r>
            <w:r w:rsidRPr="00D117C5">
              <w:t>.</w:t>
            </w:r>
          </w:p>
        </w:tc>
      </w:tr>
      <w:tr w:rsidR="00857D70" w:rsidRPr="00E747EB" w14:paraId="32B2A51A" w14:textId="77777777" w:rsidTr="007132AC">
        <w:trPr>
          <w:cantSplit/>
        </w:trPr>
        <w:tc>
          <w:tcPr>
            <w:tcW w:w="2547" w:type="dxa"/>
          </w:tcPr>
          <w:p w14:paraId="17F998D9" w14:textId="1142057D" w:rsidR="00857D70" w:rsidRPr="005C5952" w:rsidRDefault="005C5952" w:rsidP="00A732EC">
            <w:pPr>
              <w:rPr>
                <w:szCs w:val="23"/>
              </w:rPr>
            </w:pPr>
            <w:r w:rsidRPr="005C5952">
              <w:rPr>
                <w:iCs/>
                <w:szCs w:val="23"/>
              </w:rPr>
              <w:t>Official</w:t>
            </w:r>
          </w:p>
        </w:tc>
        <w:tc>
          <w:tcPr>
            <w:tcW w:w="7223" w:type="dxa"/>
          </w:tcPr>
          <w:p w14:paraId="5D697B78" w14:textId="0C8C2EC5" w:rsidR="00857D70" w:rsidRPr="00E747EB" w:rsidRDefault="00857D70" w:rsidP="00A732EC">
            <w:pPr>
              <w:autoSpaceDE w:val="0"/>
              <w:autoSpaceDN w:val="0"/>
              <w:adjustRightInd w:val="0"/>
              <w:rPr>
                <w:i/>
                <w:iCs/>
                <w:szCs w:val="23"/>
              </w:rPr>
            </w:pPr>
            <w:r w:rsidRPr="00E747EB">
              <w:rPr>
                <w:szCs w:val="23"/>
              </w:rPr>
              <w:t>Established, authorised or performed by an NPPO.</w:t>
            </w:r>
          </w:p>
        </w:tc>
      </w:tr>
      <w:tr w:rsidR="00857D70" w:rsidRPr="00E747EB" w14:paraId="63416CAE" w14:textId="77777777" w:rsidTr="007132AC">
        <w:trPr>
          <w:cantSplit/>
        </w:trPr>
        <w:tc>
          <w:tcPr>
            <w:tcW w:w="2547" w:type="dxa"/>
          </w:tcPr>
          <w:p w14:paraId="364E95FF" w14:textId="2CD94E6D" w:rsidR="00857D70" w:rsidRPr="005C5952" w:rsidRDefault="005C5952" w:rsidP="00A732EC">
            <w:pPr>
              <w:rPr>
                <w:szCs w:val="23"/>
              </w:rPr>
            </w:pPr>
            <w:r w:rsidRPr="005C5952">
              <w:rPr>
                <w:bCs/>
                <w:iCs/>
                <w:szCs w:val="23"/>
              </w:rPr>
              <w:t>Packaging</w:t>
            </w:r>
          </w:p>
        </w:tc>
        <w:tc>
          <w:tcPr>
            <w:tcW w:w="7223" w:type="dxa"/>
          </w:tcPr>
          <w:p w14:paraId="7FDD2E2D" w14:textId="07E0DBD4" w:rsidR="00857D70" w:rsidRPr="00E747EB" w:rsidRDefault="00857D70" w:rsidP="00A732EC">
            <w:pPr>
              <w:autoSpaceDE w:val="0"/>
              <w:autoSpaceDN w:val="0"/>
              <w:adjustRightInd w:val="0"/>
              <w:rPr>
                <w:i/>
                <w:iCs/>
                <w:szCs w:val="23"/>
              </w:rPr>
            </w:pPr>
            <w:r w:rsidRPr="00E747EB">
              <w:rPr>
                <w:szCs w:val="23"/>
              </w:rPr>
              <w:t>Material used in supporting, protecting or carrying a commodity.</w:t>
            </w:r>
          </w:p>
        </w:tc>
      </w:tr>
      <w:tr w:rsidR="00857D70" w:rsidRPr="00E747EB" w14:paraId="28E46DBD" w14:textId="77777777" w:rsidTr="007132AC">
        <w:trPr>
          <w:cantSplit/>
        </w:trPr>
        <w:tc>
          <w:tcPr>
            <w:tcW w:w="2547" w:type="dxa"/>
          </w:tcPr>
          <w:p w14:paraId="32227D64" w14:textId="27A26B8D" w:rsidR="00857D70" w:rsidRPr="005C5952" w:rsidRDefault="005C5952" w:rsidP="00A732EC">
            <w:pPr>
              <w:rPr>
                <w:szCs w:val="23"/>
              </w:rPr>
            </w:pPr>
            <w:r w:rsidRPr="005C5952">
              <w:rPr>
                <w:bCs/>
                <w:iCs/>
                <w:szCs w:val="23"/>
              </w:rPr>
              <w:t>Pallet</w:t>
            </w:r>
          </w:p>
        </w:tc>
        <w:tc>
          <w:tcPr>
            <w:tcW w:w="7223" w:type="dxa"/>
          </w:tcPr>
          <w:p w14:paraId="70312850" w14:textId="26C69DE5" w:rsidR="00857D70" w:rsidRPr="00E747EB" w:rsidRDefault="00857D70" w:rsidP="00A732EC">
            <w:pPr>
              <w:autoSpaceDE w:val="0"/>
              <w:autoSpaceDN w:val="0"/>
              <w:adjustRightInd w:val="0"/>
              <w:rPr>
                <w:bCs/>
                <w:i/>
                <w:iCs/>
                <w:szCs w:val="23"/>
              </w:rPr>
            </w:pPr>
            <w:r w:rsidRPr="00E747EB">
              <w:rPr>
                <w:bCs/>
                <w:iCs/>
                <w:szCs w:val="23"/>
              </w:rPr>
              <w:t>A</w:t>
            </w:r>
            <w:r w:rsidRPr="00E747EB">
              <w:rPr>
                <w:szCs w:val="23"/>
              </w:rPr>
              <w:t xml:space="preserve"> platform used to support cargo during shipment. Pallets are generally of a standard dimension to allow for easy stacking.</w:t>
            </w:r>
          </w:p>
        </w:tc>
      </w:tr>
      <w:tr w:rsidR="00857D70" w:rsidRPr="00E747EB" w14:paraId="28394F49" w14:textId="77777777" w:rsidTr="007132AC">
        <w:trPr>
          <w:cantSplit/>
        </w:trPr>
        <w:tc>
          <w:tcPr>
            <w:tcW w:w="2547" w:type="dxa"/>
          </w:tcPr>
          <w:p w14:paraId="1B1EC25D" w14:textId="1D04C80B" w:rsidR="00857D70" w:rsidRPr="005C5952" w:rsidRDefault="005C5952" w:rsidP="00A732EC">
            <w:pPr>
              <w:rPr>
                <w:szCs w:val="23"/>
              </w:rPr>
            </w:pPr>
            <w:r w:rsidRPr="005C5952">
              <w:rPr>
                <w:bCs/>
                <w:iCs/>
                <w:szCs w:val="23"/>
              </w:rPr>
              <w:t>Pest</w:t>
            </w:r>
          </w:p>
        </w:tc>
        <w:tc>
          <w:tcPr>
            <w:tcW w:w="7223" w:type="dxa"/>
          </w:tcPr>
          <w:p w14:paraId="061329DA" w14:textId="122A2413" w:rsidR="00857D70" w:rsidRPr="00E747EB" w:rsidRDefault="00857D70" w:rsidP="00A732EC">
            <w:pPr>
              <w:autoSpaceDE w:val="0"/>
              <w:autoSpaceDN w:val="0"/>
              <w:adjustRightInd w:val="0"/>
              <w:rPr>
                <w:bCs/>
                <w:i/>
                <w:iCs/>
                <w:szCs w:val="23"/>
              </w:rPr>
            </w:pPr>
            <w:r w:rsidRPr="00E747EB">
              <w:rPr>
                <w:bCs/>
                <w:iCs/>
                <w:szCs w:val="23"/>
              </w:rPr>
              <w:t>Any species, strain or biotype of plant, animal or pathogenic agent injurious to plants or plant products</w:t>
            </w:r>
            <w:r w:rsidRPr="00E747EB">
              <w:rPr>
                <w:bCs/>
                <w:i/>
                <w:iCs/>
                <w:szCs w:val="23"/>
              </w:rPr>
              <w:t>.</w:t>
            </w:r>
          </w:p>
        </w:tc>
      </w:tr>
      <w:tr w:rsidR="00857D70" w:rsidRPr="00E747EB" w14:paraId="2A6BBCB0" w14:textId="77777777" w:rsidTr="007132AC">
        <w:trPr>
          <w:cantSplit/>
        </w:trPr>
        <w:tc>
          <w:tcPr>
            <w:tcW w:w="2547" w:type="dxa"/>
          </w:tcPr>
          <w:p w14:paraId="792A8519" w14:textId="5B7B1896" w:rsidR="00857D70" w:rsidRPr="005C5952" w:rsidRDefault="005C5952" w:rsidP="00A732EC">
            <w:pPr>
              <w:rPr>
                <w:szCs w:val="23"/>
              </w:rPr>
            </w:pPr>
            <w:r w:rsidRPr="005C5952">
              <w:rPr>
                <w:iCs/>
                <w:szCs w:val="23"/>
              </w:rPr>
              <w:t>Phytosanitary measure</w:t>
            </w:r>
          </w:p>
        </w:tc>
        <w:tc>
          <w:tcPr>
            <w:tcW w:w="7223" w:type="dxa"/>
          </w:tcPr>
          <w:p w14:paraId="6F40F7B5" w14:textId="39041A7D" w:rsidR="00857D70" w:rsidRPr="00E747EB" w:rsidRDefault="00857D70" w:rsidP="00A732EC">
            <w:pPr>
              <w:autoSpaceDE w:val="0"/>
              <w:autoSpaceDN w:val="0"/>
              <w:adjustRightInd w:val="0"/>
              <w:rPr>
                <w:bCs/>
                <w:i/>
                <w:iCs/>
                <w:szCs w:val="23"/>
              </w:rPr>
            </w:pPr>
            <w:r w:rsidRPr="00E747EB">
              <w:rPr>
                <w:szCs w:val="23"/>
              </w:rPr>
              <w:t>Any legislation, regulation or official procedure having the purpose to prevent the introduction and/or spread of quarantine pests, or to limit the economic impact of regulated non-quarantine pests.</w:t>
            </w:r>
          </w:p>
        </w:tc>
      </w:tr>
      <w:tr w:rsidR="00857D70" w:rsidRPr="00E747EB" w14:paraId="3C5FDFB0" w14:textId="77777777" w:rsidTr="007132AC">
        <w:trPr>
          <w:cantSplit/>
        </w:trPr>
        <w:tc>
          <w:tcPr>
            <w:tcW w:w="2547" w:type="dxa"/>
          </w:tcPr>
          <w:p w14:paraId="71FDF4C1" w14:textId="1C6B18BC" w:rsidR="00857D70" w:rsidRPr="005C5952" w:rsidRDefault="005C5952" w:rsidP="00A732EC">
            <w:pPr>
              <w:rPr>
                <w:szCs w:val="23"/>
              </w:rPr>
            </w:pPr>
            <w:r w:rsidRPr="005C5952">
              <w:rPr>
                <w:iCs/>
                <w:szCs w:val="23"/>
              </w:rPr>
              <w:t>Quality manual</w:t>
            </w:r>
          </w:p>
        </w:tc>
        <w:tc>
          <w:tcPr>
            <w:tcW w:w="7223" w:type="dxa"/>
          </w:tcPr>
          <w:p w14:paraId="36A3938A" w14:textId="07233A5D" w:rsidR="00857D70" w:rsidRPr="00E747EB" w:rsidRDefault="00857D70" w:rsidP="00A732EC">
            <w:pPr>
              <w:autoSpaceDE w:val="0"/>
              <w:autoSpaceDN w:val="0"/>
              <w:adjustRightInd w:val="0"/>
              <w:rPr>
                <w:bCs/>
                <w:i/>
                <w:iCs/>
                <w:szCs w:val="23"/>
              </w:rPr>
            </w:pPr>
            <w:r w:rsidRPr="00E747EB">
              <w:rPr>
                <w:szCs w:val="23"/>
              </w:rPr>
              <w:t xml:space="preserve">A written document </w:t>
            </w:r>
            <w:r w:rsidR="0031267F">
              <w:rPr>
                <w:szCs w:val="23"/>
              </w:rPr>
              <w:t>that</w:t>
            </w:r>
            <w:r w:rsidRPr="00E747EB">
              <w:rPr>
                <w:szCs w:val="23"/>
              </w:rPr>
              <w:t xml:space="preserve"> describes </w:t>
            </w:r>
            <w:r w:rsidR="0031267F">
              <w:rPr>
                <w:szCs w:val="23"/>
              </w:rPr>
              <w:t xml:space="preserve">the </w:t>
            </w:r>
            <w:r w:rsidRPr="00E747EB">
              <w:rPr>
                <w:szCs w:val="23"/>
              </w:rPr>
              <w:t>operational procedures in place to meet a prescribed standard.</w:t>
            </w:r>
          </w:p>
        </w:tc>
      </w:tr>
      <w:tr w:rsidR="00857D70" w:rsidRPr="00E747EB" w14:paraId="6EF60B64" w14:textId="77777777" w:rsidTr="007132AC">
        <w:trPr>
          <w:cantSplit/>
        </w:trPr>
        <w:tc>
          <w:tcPr>
            <w:tcW w:w="2547" w:type="dxa"/>
          </w:tcPr>
          <w:p w14:paraId="2500BDF5" w14:textId="53A0A52F" w:rsidR="00857D70" w:rsidRPr="005C5952" w:rsidRDefault="005C5952" w:rsidP="00A732EC">
            <w:pPr>
              <w:rPr>
                <w:szCs w:val="23"/>
              </w:rPr>
            </w:pPr>
            <w:r w:rsidRPr="005C5952">
              <w:rPr>
                <w:iCs/>
                <w:szCs w:val="23"/>
              </w:rPr>
              <w:t>Quality system</w:t>
            </w:r>
          </w:p>
        </w:tc>
        <w:tc>
          <w:tcPr>
            <w:tcW w:w="7223" w:type="dxa"/>
          </w:tcPr>
          <w:p w14:paraId="28841A6A" w14:textId="6D82C42B" w:rsidR="00857D70" w:rsidRPr="00E747EB" w:rsidRDefault="0031267F" w:rsidP="00A732EC">
            <w:pPr>
              <w:autoSpaceDE w:val="0"/>
              <w:autoSpaceDN w:val="0"/>
              <w:adjustRightInd w:val="0"/>
              <w:rPr>
                <w:bCs/>
                <w:i/>
                <w:iCs/>
                <w:szCs w:val="23"/>
              </w:rPr>
            </w:pPr>
            <w:r>
              <w:rPr>
                <w:szCs w:val="23"/>
              </w:rPr>
              <w:t>A c</w:t>
            </w:r>
            <w:r w:rsidR="00857D70" w:rsidRPr="00E747EB">
              <w:rPr>
                <w:szCs w:val="23"/>
              </w:rPr>
              <w:t>ollection of operational procedures a facility has in place to meet a prescribed standard.</w:t>
            </w:r>
          </w:p>
        </w:tc>
      </w:tr>
      <w:tr w:rsidR="00857D70" w:rsidRPr="00E747EB" w14:paraId="25CB5AD8" w14:textId="77777777" w:rsidTr="007132AC">
        <w:trPr>
          <w:cantSplit/>
        </w:trPr>
        <w:tc>
          <w:tcPr>
            <w:tcW w:w="2547" w:type="dxa"/>
          </w:tcPr>
          <w:p w14:paraId="23FEC9DE" w14:textId="54EDE174" w:rsidR="00857D70" w:rsidRPr="005C5952" w:rsidRDefault="005C5952" w:rsidP="00A732EC">
            <w:pPr>
              <w:rPr>
                <w:szCs w:val="23"/>
              </w:rPr>
            </w:pPr>
            <w:r w:rsidRPr="005C5952">
              <w:rPr>
                <w:iCs/>
                <w:szCs w:val="23"/>
              </w:rPr>
              <w:t>Raw wood</w:t>
            </w:r>
          </w:p>
        </w:tc>
        <w:tc>
          <w:tcPr>
            <w:tcW w:w="7223" w:type="dxa"/>
          </w:tcPr>
          <w:p w14:paraId="0093164E" w14:textId="3142603A" w:rsidR="00857D70" w:rsidRPr="00E747EB" w:rsidRDefault="00857D70" w:rsidP="00A732EC">
            <w:pPr>
              <w:autoSpaceDE w:val="0"/>
              <w:autoSpaceDN w:val="0"/>
              <w:adjustRightInd w:val="0"/>
              <w:rPr>
                <w:bCs/>
                <w:i/>
                <w:iCs/>
                <w:szCs w:val="23"/>
              </w:rPr>
            </w:pPr>
            <w:r w:rsidRPr="00E747EB">
              <w:rPr>
                <w:szCs w:val="23"/>
              </w:rPr>
              <w:t>Wood that has not undergone processing or treatment.</w:t>
            </w:r>
          </w:p>
        </w:tc>
      </w:tr>
      <w:tr w:rsidR="00857D70" w:rsidRPr="00E747EB" w14:paraId="38288711" w14:textId="77777777" w:rsidTr="007132AC">
        <w:trPr>
          <w:cantSplit/>
        </w:trPr>
        <w:tc>
          <w:tcPr>
            <w:tcW w:w="2547" w:type="dxa"/>
          </w:tcPr>
          <w:p w14:paraId="78FCB459" w14:textId="44EEEFC3" w:rsidR="00857D70" w:rsidRPr="005C5952" w:rsidRDefault="005C5952" w:rsidP="00A732EC">
            <w:pPr>
              <w:rPr>
                <w:szCs w:val="23"/>
              </w:rPr>
            </w:pPr>
            <w:r w:rsidRPr="005C5952">
              <w:rPr>
                <w:bCs/>
                <w:iCs/>
                <w:szCs w:val="23"/>
              </w:rPr>
              <w:t>Recycle</w:t>
            </w:r>
          </w:p>
        </w:tc>
        <w:tc>
          <w:tcPr>
            <w:tcW w:w="7223" w:type="dxa"/>
          </w:tcPr>
          <w:p w14:paraId="73D30079" w14:textId="77777777" w:rsidR="0031267F" w:rsidRDefault="00857D70" w:rsidP="00A732EC">
            <w:pPr>
              <w:keepNext/>
              <w:autoSpaceDE w:val="0"/>
              <w:autoSpaceDN w:val="0"/>
              <w:adjustRightInd w:val="0"/>
              <w:rPr>
                <w:szCs w:val="23"/>
              </w:rPr>
            </w:pPr>
            <w:r w:rsidRPr="00E747EB">
              <w:rPr>
                <w:szCs w:val="23"/>
              </w:rPr>
              <w:t>A process whereby a previously used article of wood packaging material is dismantled either partially or completely and the components used without further reworking in the manufacture of a new artic</w:t>
            </w:r>
            <w:r w:rsidR="0031267F">
              <w:rPr>
                <w:szCs w:val="23"/>
              </w:rPr>
              <w:t xml:space="preserve">le of wood packaging material. </w:t>
            </w:r>
          </w:p>
          <w:p w14:paraId="119FBD29" w14:textId="1600A5CD" w:rsidR="00857D70" w:rsidRPr="00E747EB" w:rsidRDefault="0031267F" w:rsidP="00A732EC">
            <w:pPr>
              <w:keepNext/>
              <w:autoSpaceDE w:val="0"/>
              <w:autoSpaceDN w:val="0"/>
              <w:adjustRightInd w:val="0"/>
              <w:rPr>
                <w:bCs/>
                <w:i/>
                <w:iCs/>
                <w:szCs w:val="23"/>
              </w:rPr>
            </w:pPr>
            <w:r w:rsidRPr="00E17091">
              <w:rPr>
                <w:b/>
                <w:szCs w:val="23"/>
              </w:rPr>
              <w:t xml:space="preserve">Note: </w:t>
            </w:r>
            <w:r w:rsidR="00857D70" w:rsidRPr="00E17091">
              <w:rPr>
                <w:b/>
                <w:szCs w:val="23"/>
              </w:rPr>
              <w:t xml:space="preserve">Recycling may </w:t>
            </w:r>
            <w:r w:rsidRPr="00E17091">
              <w:rPr>
                <w:b/>
                <w:szCs w:val="23"/>
              </w:rPr>
              <w:t>include ‘re</w:t>
            </w:r>
            <w:r w:rsidR="00857D70" w:rsidRPr="00E17091">
              <w:rPr>
                <w:b/>
                <w:szCs w:val="23"/>
              </w:rPr>
              <w:t>-manufacturing’.</w:t>
            </w:r>
          </w:p>
        </w:tc>
      </w:tr>
      <w:tr w:rsidR="00857D70" w:rsidRPr="00E747EB" w14:paraId="73047CD1" w14:textId="77777777" w:rsidTr="007132AC">
        <w:trPr>
          <w:cantSplit/>
        </w:trPr>
        <w:tc>
          <w:tcPr>
            <w:tcW w:w="2547" w:type="dxa"/>
          </w:tcPr>
          <w:p w14:paraId="419A8993" w14:textId="1D70F6C4" w:rsidR="00857D70" w:rsidRPr="005C5952" w:rsidRDefault="005C5952" w:rsidP="00A732EC">
            <w:pPr>
              <w:rPr>
                <w:szCs w:val="23"/>
              </w:rPr>
            </w:pPr>
            <w:r w:rsidRPr="005C5952">
              <w:rPr>
                <w:bCs/>
                <w:iCs/>
                <w:szCs w:val="23"/>
              </w:rPr>
              <w:t>Re-manufacture</w:t>
            </w:r>
          </w:p>
        </w:tc>
        <w:tc>
          <w:tcPr>
            <w:tcW w:w="7223" w:type="dxa"/>
          </w:tcPr>
          <w:p w14:paraId="609C9B73" w14:textId="03C43AE7" w:rsidR="00857D70" w:rsidRPr="00E747EB" w:rsidRDefault="00857D70" w:rsidP="00A732EC">
            <w:pPr>
              <w:keepNext/>
              <w:autoSpaceDE w:val="0"/>
              <w:autoSpaceDN w:val="0"/>
              <w:adjustRightInd w:val="0"/>
              <w:rPr>
                <w:bCs/>
                <w:i/>
                <w:iCs/>
                <w:szCs w:val="23"/>
              </w:rPr>
            </w:pPr>
            <w:r w:rsidRPr="00E747EB">
              <w:rPr>
                <w:szCs w:val="23"/>
              </w:rPr>
              <w:t xml:space="preserve">A process whereby a previously used article of wood packaging material is completely dismantled and the components used, either in their original form or after re-sawing, in the manufacture of another article of wood packaging material. </w:t>
            </w:r>
            <w:r w:rsidR="00CC4C07">
              <w:rPr>
                <w:szCs w:val="23"/>
              </w:rPr>
              <w:t>Re</w:t>
            </w:r>
            <w:r w:rsidR="00511034">
              <w:rPr>
                <w:szCs w:val="23"/>
              </w:rPr>
              <w:t>-</w:t>
            </w:r>
            <w:r w:rsidR="00CC4C07">
              <w:rPr>
                <w:szCs w:val="23"/>
              </w:rPr>
              <w:t>manufactured</w:t>
            </w:r>
            <w:r w:rsidRPr="00E747EB">
              <w:rPr>
                <w:szCs w:val="23"/>
              </w:rPr>
              <w:t xml:space="preserve"> wood packaging material may or may not incorporate new and previously unused components.</w:t>
            </w:r>
          </w:p>
        </w:tc>
      </w:tr>
      <w:tr w:rsidR="00857D70" w:rsidRPr="00E747EB" w14:paraId="2360BB4F" w14:textId="77777777" w:rsidTr="007132AC">
        <w:trPr>
          <w:cantSplit/>
        </w:trPr>
        <w:tc>
          <w:tcPr>
            <w:tcW w:w="2547" w:type="dxa"/>
          </w:tcPr>
          <w:p w14:paraId="18016330" w14:textId="11B77866" w:rsidR="00857D70" w:rsidRPr="005C5952" w:rsidRDefault="005C5952" w:rsidP="00A732EC">
            <w:pPr>
              <w:rPr>
                <w:szCs w:val="23"/>
              </w:rPr>
            </w:pPr>
            <w:r w:rsidRPr="005C5952">
              <w:rPr>
                <w:bCs/>
                <w:iCs/>
                <w:szCs w:val="23"/>
              </w:rPr>
              <w:t>Repair</w:t>
            </w:r>
          </w:p>
        </w:tc>
        <w:tc>
          <w:tcPr>
            <w:tcW w:w="7223" w:type="dxa"/>
          </w:tcPr>
          <w:p w14:paraId="0846E8E1" w14:textId="6B617B00" w:rsidR="00857D70" w:rsidRPr="00E747EB" w:rsidRDefault="00857D70" w:rsidP="00A732EC">
            <w:pPr>
              <w:autoSpaceDE w:val="0"/>
              <w:autoSpaceDN w:val="0"/>
              <w:adjustRightInd w:val="0"/>
              <w:rPr>
                <w:bCs/>
                <w:i/>
                <w:iCs/>
                <w:szCs w:val="23"/>
              </w:rPr>
            </w:pPr>
            <w:r w:rsidRPr="00E747EB">
              <w:rPr>
                <w:szCs w:val="23"/>
              </w:rPr>
              <w:t>A process whereby a previously used article of wood packaging material has one or more components removed and replaced with new and previously unused wood.</w:t>
            </w:r>
          </w:p>
        </w:tc>
      </w:tr>
      <w:tr w:rsidR="00857D70" w:rsidRPr="00E747EB" w14:paraId="52D32593" w14:textId="77777777" w:rsidTr="007132AC">
        <w:trPr>
          <w:cantSplit/>
        </w:trPr>
        <w:tc>
          <w:tcPr>
            <w:tcW w:w="2547" w:type="dxa"/>
          </w:tcPr>
          <w:p w14:paraId="35E4ACC9" w14:textId="4692A790" w:rsidR="00857D70" w:rsidRPr="005C5952" w:rsidRDefault="005C5952" w:rsidP="00A732EC">
            <w:pPr>
              <w:rPr>
                <w:szCs w:val="23"/>
              </w:rPr>
            </w:pPr>
            <w:r w:rsidRPr="005C5952">
              <w:rPr>
                <w:bCs/>
                <w:iCs/>
                <w:szCs w:val="23"/>
              </w:rPr>
              <w:t>Re-use</w:t>
            </w:r>
          </w:p>
        </w:tc>
        <w:tc>
          <w:tcPr>
            <w:tcW w:w="7223" w:type="dxa"/>
          </w:tcPr>
          <w:p w14:paraId="20C57982" w14:textId="1ED508FF" w:rsidR="00857D70" w:rsidRPr="00E747EB" w:rsidRDefault="00857D70" w:rsidP="00A732EC">
            <w:pPr>
              <w:autoSpaceDE w:val="0"/>
              <w:autoSpaceDN w:val="0"/>
              <w:adjustRightInd w:val="0"/>
              <w:rPr>
                <w:bCs/>
                <w:i/>
                <w:iCs/>
                <w:szCs w:val="23"/>
              </w:rPr>
            </w:pPr>
            <w:r w:rsidRPr="00E747EB">
              <w:rPr>
                <w:szCs w:val="23"/>
              </w:rPr>
              <w:t>A second or subsequent use of a unit of wood packaging material</w:t>
            </w:r>
            <w:r w:rsidR="00243A25">
              <w:rPr>
                <w:szCs w:val="23"/>
              </w:rPr>
              <w:t xml:space="preserve"> that</w:t>
            </w:r>
            <w:r w:rsidRPr="00E747EB">
              <w:rPr>
                <w:szCs w:val="23"/>
              </w:rPr>
              <w:t xml:space="preserve"> is not changed or altered in any way and </w:t>
            </w:r>
            <w:r w:rsidR="00C25415">
              <w:rPr>
                <w:szCs w:val="23"/>
              </w:rPr>
              <w:t>does not</w:t>
            </w:r>
            <w:r w:rsidR="00C25415" w:rsidRPr="00E747EB">
              <w:rPr>
                <w:szCs w:val="23"/>
              </w:rPr>
              <w:t xml:space="preserve"> </w:t>
            </w:r>
            <w:r w:rsidRPr="00E747EB">
              <w:rPr>
                <w:szCs w:val="23"/>
              </w:rPr>
              <w:t>require official intervention.</w:t>
            </w:r>
          </w:p>
        </w:tc>
      </w:tr>
      <w:tr w:rsidR="00857D70" w:rsidRPr="00E747EB" w14:paraId="7B61C980" w14:textId="77777777" w:rsidTr="007132AC">
        <w:trPr>
          <w:cantSplit/>
        </w:trPr>
        <w:tc>
          <w:tcPr>
            <w:tcW w:w="2547" w:type="dxa"/>
          </w:tcPr>
          <w:p w14:paraId="7BD5EC6A" w14:textId="0333163C" w:rsidR="00857D70" w:rsidRPr="005C5952" w:rsidRDefault="005C5952" w:rsidP="00A732EC">
            <w:pPr>
              <w:rPr>
                <w:szCs w:val="23"/>
              </w:rPr>
            </w:pPr>
            <w:r w:rsidRPr="005C5952">
              <w:rPr>
                <w:iCs/>
                <w:szCs w:val="23"/>
              </w:rPr>
              <w:t>Treatment</w:t>
            </w:r>
          </w:p>
        </w:tc>
        <w:tc>
          <w:tcPr>
            <w:tcW w:w="7223" w:type="dxa"/>
          </w:tcPr>
          <w:p w14:paraId="58DB97F7" w14:textId="7BF5AB34" w:rsidR="00857D70" w:rsidRPr="00E747EB" w:rsidRDefault="00857D70" w:rsidP="00A732EC">
            <w:pPr>
              <w:autoSpaceDE w:val="0"/>
              <w:autoSpaceDN w:val="0"/>
              <w:adjustRightInd w:val="0"/>
              <w:rPr>
                <w:bCs/>
                <w:i/>
                <w:iCs/>
                <w:szCs w:val="23"/>
              </w:rPr>
            </w:pPr>
            <w:r w:rsidRPr="00E747EB">
              <w:rPr>
                <w:szCs w:val="23"/>
              </w:rPr>
              <w:t xml:space="preserve">An officially authorised procedure for the killing or removal of </w:t>
            </w:r>
            <w:r w:rsidR="002265AD" w:rsidRPr="00E747EB">
              <w:rPr>
                <w:szCs w:val="23"/>
              </w:rPr>
              <w:t>pests</w:t>
            </w:r>
            <w:r w:rsidR="002265AD">
              <w:rPr>
                <w:szCs w:val="23"/>
              </w:rPr>
              <w:t xml:space="preserve"> or</w:t>
            </w:r>
            <w:r w:rsidRPr="00E747EB">
              <w:rPr>
                <w:szCs w:val="23"/>
              </w:rPr>
              <w:t xml:space="preserve"> rendering pests infertile.</w:t>
            </w:r>
          </w:p>
        </w:tc>
      </w:tr>
      <w:tr w:rsidR="00857D70" w:rsidRPr="00E747EB" w14:paraId="5C169645" w14:textId="77777777" w:rsidTr="007132AC">
        <w:trPr>
          <w:cantSplit/>
        </w:trPr>
        <w:tc>
          <w:tcPr>
            <w:tcW w:w="2547" w:type="dxa"/>
          </w:tcPr>
          <w:p w14:paraId="0675F4D8" w14:textId="59E8A3E2" w:rsidR="00857D70" w:rsidRPr="005C5952" w:rsidRDefault="005C5952" w:rsidP="00A732EC">
            <w:pPr>
              <w:rPr>
                <w:szCs w:val="23"/>
              </w:rPr>
            </w:pPr>
            <w:r w:rsidRPr="005C5952">
              <w:rPr>
                <w:iCs/>
                <w:szCs w:val="23"/>
              </w:rPr>
              <w:t>Treatment date</w:t>
            </w:r>
          </w:p>
        </w:tc>
        <w:tc>
          <w:tcPr>
            <w:tcW w:w="7223" w:type="dxa"/>
          </w:tcPr>
          <w:p w14:paraId="763EA396" w14:textId="5717BC05" w:rsidR="00857D70" w:rsidRPr="00E747EB" w:rsidRDefault="00857D70" w:rsidP="00A732EC">
            <w:pPr>
              <w:autoSpaceDE w:val="0"/>
              <w:autoSpaceDN w:val="0"/>
              <w:adjustRightInd w:val="0"/>
              <w:rPr>
                <w:i/>
                <w:iCs/>
                <w:szCs w:val="23"/>
              </w:rPr>
            </w:pPr>
            <w:r w:rsidRPr="00E747EB">
              <w:rPr>
                <w:szCs w:val="23"/>
              </w:rPr>
              <w:t>The date the treatment process, including any curing</w:t>
            </w:r>
            <w:r w:rsidR="00243A25">
              <w:rPr>
                <w:szCs w:val="23"/>
              </w:rPr>
              <w:t>,</w:t>
            </w:r>
            <w:r w:rsidRPr="00E747EB">
              <w:rPr>
                <w:szCs w:val="23"/>
              </w:rPr>
              <w:t xml:space="preserve"> is completed.</w:t>
            </w:r>
          </w:p>
        </w:tc>
      </w:tr>
      <w:tr w:rsidR="00857D70" w:rsidRPr="00E747EB" w14:paraId="1C72AEB1" w14:textId="77777777" w:rsidTr="007132AC">
        <w:trPr>
          <w:cantSplit/>
        </w:trPr>
        <w:tc>
          <w:tcPr>
            <w:tcW w:w="2547" w:type="dxa"/>
          </w:tcPr>
          <w:p w14:paraId="10DECE7F" w14:textId="4CE3F5C3" w:rsidR="00857D70" w:rsidRPr="005C5952" w:rsidRDefault="005C5952" w:rsidP="00A732EC">
            <w:pPr>
              <w:rPr>
                <w:szCs w:val="23"/>
              </w:rPr>
            </w:pPr>
            <w:r w:rsidRPr="005C5952">
              <w:rPr>
                <w:bCs/>
                <w:iCs/>
                <w:szCs w:val="23"/>
              </w:rPr>
              <w:t>Treatment provider</w:t>
            </w:r>
          </w:p>
        </w:tc>
        <w:tc>
          <w:tcPr>
            <w:tcW w:w="7223" w:type="dxa"/>
          </w:tcPr>
          <w:p w14:paraId="4EA49EF3" w14:textId="0DECDD0F" w:rsidR="00857D70" w:rsidRPr="00E747EB" w:rsidRDefault="00857D70" w:rsidP="00A732EC">
            <w:pPr>
              <w:autoSpaceDE w:val="0"/>
              <w:autoSpaceDN w:val="0"/>
              <w:adjustRightInd w:val="0"/>
              <w:rPr>
                <w:i/>
                <w:iCs/>
                <w:szCs w:val="23"/>
              </w:rPr>
            </w:pPr>
            <w:r w:rsidRPr="00E747EB">
              <w:rPr>
                <w:szCs w:val="23"/>
              </w:rPr>
              <w:t>An organisation, company or person who owns or operates a facility for performing an approved treatment.</w:t>
            </w:r>
          </w:p>
        </w:tc>
      </w:tr>
      <w:tr w:rsidR="00857D70" w:rsidRPr="00E747EB" w14:paraId="751EE171" w14:textId="77777777" w:rsidTr="007132AC">
        <w:trPr>
          <w:cantSplit/>
        </w:trPr>
        <w:tc>
          <w:tcPr>
            <w:tcW w:w="2547" w:type="dxa"/>
          </w:tcPr>
          <w:p w14:paraId="58A57CED" w14:textId="60581075" w:rsidR="00857D70" w:rsidRPr="005C5952" w:rsidRDefault="005C5952" w:rsidP="00A732EC">
            <w:pPr>
              <w:rPr>
                <w:szCs w:val="23"/>
              </w:rPr>
            </w:pPr>
            <w:r w:rsidRPr="005C5952">
              <w:rPr>
                <w:szCs w:val="23"/>
              </w:rPr>
              <w:t>Veneer</w:t>
            </w:r>
          </w:p>
        </w:tc>
        <w:tc>
          <w:tcPr>
            <w:tcW w:w="7223" w:type="dxa"/>
          </w:tcPr>
          <w:p w14:paraId="5FB67121" w14:textId="560A9A2D" w:rsidR="00857D70" w:rsidRPr="00E747EB" w:rsidRDefault="00857D70" w:rsidP="00A732EC">
            <w:pPr>
              <w:autoSpaceDE w:val="0"/>
              <w:autoSpaceDN w:val="0"/>
              <w:adjustRightInd w:val="0"/>
              <w:rPr>
                <w:i/>
                <w:iCs/>
                <w:szCs w:val="23"/>
              </w:rPr>
            </w:pPr>
            <w:r w:rsidRPr="00E747EB">
              <w:rPr>
                <w:szCs w:val="23"/>
              </w:rPr>
              <w:t>Wood peeled from a log or sliced from timber, intended to be glued to other timber products or other veneers to form a wood composite.</w:t>
            </w:r>
          </w:p>
        </w:tc>
      </w:tr>
      <w:tr w:rsidR="00857D70" w:rsidRPr="00E747EB" w14:paraId="6382ADA1" w14:textId="77777777" w:rsidTr="007132AC">
        <w:trPr>
          <w:cantSplit/>
        </w:trPr>
        <w:tc>
          <w:tcPr>
            <w:tcW w:w="2547" w:type="dxa"/>
          </w:tcPr>
          <w:p w14:paraId="3D264DC0" w14:textId="2D7C3172" w:rsidR="00857D70" w:rsidRPr="005C5952" w:rsidRDefault="005C5952" w:rsidP="00A732EC">
            <w:pPr>
              <w:rPr>
                <w:szCs w:val="23"/>
              </w:rPr>
            </w:pPr>
            <w:r w:rsidRPr="005C5952">
              <w:rPr>
                <w:szCs w:val="23"/>
              </w:rPr>
              <w:t>Veneer peeler core</w:t>
            </w:r>
          </w:p>
        </w:tc>
        <w:tc>
          <w:tcPr>
            <w:tcW w:w="7223" w:type="dxa"/>
          </w:tcPr>
          <w:p w14:paraId="018196CB" w14:textId="3DCF4A9E" w:rsidR="00857D70" w:rsidRPr="00E747EB" w:rsidRDefault="00857D70" w:rsidP="00A732EC">
            <w:pPr>
              <w:autoSpaceDE w:val="0"/>
              <w:autoSpaceDN w:val="0"/>
              <w:adjustRightInd w:val="0"/>
              <w:rPr>
                <w:i/>
                <w:iCs/>
                <w:szCs w:val="23"/>
              </w:rPr>
            </w:pPr>
            <w:r w:rsidRPr="00E747EB">
              <w:rPr>
                <w:szCs w:val="23"/>
              </w:rPr>
              <w:t>The central portion of wood remaining after a log is peeled during the production of plywood layers or in the production of veneer. Often the peeling process involves heating the wood in a hot water bath for an extended period of time.</w:t>
            </w:r>
          </w:p>
        </w:tc>
      </w:tr>
      <w:tr w:rsidR="00857D70" w:rsidRPr="00E747EB" w14:paraId="1BAF6FB3" w14:textId="77777777" w:rsidTr="007132AC">
        <w:trPr>
          <w:cantSplit/>
        </w:trPr>
        <w:tc>
          <w:tcPr>
            <w:tcW w:w="2547" w:type="dxa"/>
          </w:tcPr>
          <w:p w14:paraId="6F7E85B5" w14:textId="1081AD32" w:rsidR="00857D70" w:rsidRPr="005C5952" w:rsidRDefault="005C5952" w:rsidP="00A732EC">
            <w:pPr>
              <w:rPr>
                <w:szCs w:val="23"/>
              </w:rPr>
            </w:pPr>
            <w:r w:rsidRPr="005C5952">
              <w:rPr>
                <w:szCs w:val="23"/>
              </w:rPr>
              <w:t>Verification audit</w:t>
            </w:r>
          </w:p>
        </w:tc>
        <w:tc>
          <w:tcPr>
            <w:tcW w:w="7223" w:type="dxa"/>
          </w:tcPr>
          <w:p w14:paraId="63DC7633" w14:textId="73461B11" w:rsidR="00857D70" w:rsidRPr="00E747EB" w:rsidRDefault="00857D70" w:rsidP="00A732EC">
            <w:pPr>
              <w:autoSpaceDE w:val="0"/>
              <w:autoSpaceDN w:val="0"/>
              <w:adjustRightInd w:val="0"/>
              <w:rPr>
                <w:i/>
                <w:iCs/>
                <w:szCs w:val="23"/>
              </w:rPr>
            </w:pPr>
            <w:r w:rsidRPr="00E747EB">
              <w:rPr>
                <w:szCs w:val="23"/>
              </w:rPr>
              <w:t>An audit performed to verify that operations continue to meet the requirements of the AWPCS and that facility operations continue to meet the specifications of the facility’s quality manual.</w:t>
            </w:r>
          </w:p>
        </w:tc>
      </w:tr>
      <w:tr w:rsidR="00857D70" w:rsidRPr="00E747EB" w14:paraId="58319659" w14:textId="77777777" w:rsidTr="007132AC">
        <w:trPr>
          <w:cantSplit/>
        </w:trPr>
        <w:tc>
          <w:tcPr>
            <w:tcW w:w="2547" w:type="dxa"/>
          </w:tcPr>
          <w:p w14:paraId="1337B486" w14:textId="59DE1547" w:rsidR="00857D70" w:rsidRPr="005C5952" w:rsidRDefault="005C5952" w:rsidP="00A732EC">
            <w:pPr>
              <w:rPr>
                <w:szCs w:val="23"/>
              </w:rPr>
            </w:pPr>
            <w:r w:rsidRPr="005C5952">
              <w:rPr>
                <w:iCs/>
                <w:szCs w:val="23"/>
              </w:rPr>
              <w:t>Wood</w:t>
            </w:r>
          </w:p>
        </w:tc>
        <w:tc>
          <w:tcPr>
            <w:tcW w:w="7223" w:type="dxa"/>
          </w:tcPr>
          <w:p w14:paraId="5B1538D1" w14:textId="492C6D8F" w:rsidR="00857D70" w:rsidRPr="00E747EB" w:rsidRDefault="00857D70" w:rsidP="00A732EC">
            <w:pPr>
              <w:autoSpaceDE w:val="0"/>
              <w:autoSpaceDN w:val="0"/>
              <w:adjustRightInd w:val="0"/>
              <w:rPr>
                <w:i/>
                <w:szCs w:val="23"/>
              </w:rPr>
            </w:pPr>
            <w:r w:rsidRPr="00E747EB">
              <w:rPr>
                <w:szCs w:val="23"/>
              </w:rPr>
              <w:t>A commodity class for round wood, sawn wood, wood chips or dunnage, with or without bark.</w:t>
            </w:r>
          </w:p>
        </w:tc>
      </w:tr>
      <w:tr w:rsidR="00857D70" w:rsidRPr="00E747EB" w14:paraId="6F281D82" w14:textId="77777777" w:rsidTr="007132AC">
        <w:trPr>
          <w:cantSplit/>
        </w:trPr>
        <w:tc>
          <w:tcPr>
            <w:tcW w:w="2547" w:type="dxa"/>
          </w:tcPr>
          <w:p w14:paraId="5A72222A" w14:textId="37E334E3" w:rsidR="00857D70" w:rsidRPr="005C5952" w:rsidRDefault="005C5952" w:rsidP="00A732EC">
            <w:pPr>
              <w:rPr>
                <w:szCs w:val="23"/>
              </w:rPr>
            </w:pPr>
            <w:r w:rsidRPr="005C5952">
              <w:rPr>
                <w:iCs/>
                <w:szCs w:val="23"/>
              </w:rPr>
              <w:t>Wood packaging manufacturer</w:t>
            </w:r>
          </w:p>
        </w:tc>
        <w:tc>
          <w:tcPr>
            <w:tcW w:w="7223" w:type="dxa"/>
          </w:tcPr>
          <w:p w14:paraId="67958BFB" w14:textId="14F99BE5" w:rsidR="00857D70" w:rsidRPr="00E747EB" w:rsidRDefault="00857D70" w:rsidP="00A732EC">
            <w:pPr>
              <w:autoSpaceDE w:val="0"/>
              <w:autoSpaceDN w:val="0"/>
              <w:adjustRightInd w:val="0"/>
              <w:rPr>
                <w:i/>
                <w:szCs w:val="23"/>
              </w:rPr>
            </w:pPr>
            <w:r w:rsidRPr="00E747EB">
              <w:rPr>
                <w:bCs/>
                <w:szCs w:val="23"/>
              </w:rPr>
              <w:t>A person, company or organisation who owns or operates a facility producing wood packaging material.</w:t>
            </w:r>
          </w:p>
        </w:tc>
      </w:tr>
      <w:tr w:rsidR="00857D70" w:rsidRPr="00E747EB" w14:paraId="0D211FB1" w14:textId="77777777" w:rsidTr="007132AC">
        <w:trPr>
          <w:cantSplit/>
        </w:trPr>
        <w:tc>
          <w:tcPr>
            <w:tcW w:w="2547" w:type="dxa"/>
          </w:tcPr>
          <w:p w14:paraId="118C58D0" w14:textId="2270B81E" w:rsidR="00857D70" w:rsidRPr="005C5952" w:rsidRDefault="005C5952" w:rsidP="00A732EC">
            <w:pPr>
              <w:rPr>
                <w:szCs w:val="23"/>
              </w:rPr>
            </w:pPr>
            <w:r w:rsidRPr="005C5952">
              <w:rPr>
                <w:iCs/>
                <w:szCs w:val="23"/>
              </w:rPr>
              <w:t>Wood packaging material</w:t>
            </w:r>
          </w:p>
        </w:tc>
        <w:tc>
          <w:tcPr>
            <w:tcW w:w="7223" w:type="dxa"/>
          </w:tcPr>
          <w:p w14:paraId="5037F0E3" w14:textId="221DCC44" w:rsidR="00857D70" w:rsidRPr="00E747EB" w:rsidRDefault="00857D70" w:rsidP="00A732EC">
            <w:pPr>
              <w:keepNext/>
              <w:autoSpaceDE w:val="0"/>
              <w:autoSpaceDN w:val="0"/>
              <w:adjustRightInd w:val="0"/>
              <w:rPr>
                <w:i/>
                <w:szCs w:val="23"/>
              </w:rPr>
            </w:pPr>
            <w:r w:rsidRPr="00E747EB">
              <w:rPr>
                <w:szCs w:val="23"/>
              </w:rPr>
              <w:t>Wood or wood products (excluding paper products) used in supporting, protecting or carrying a consignment (includes dunnage).</w:t>
            </w:r>
          </w:p>
        </w:tc>
      </w:tr>
    </w:tbl>
    <w:p w14:paraId="55C294A2" w14:textId="242F3DC5" w:rsidR="00373D92" w:rsidRDefault="00996DFC" w:rsidP="003248B8">
      <w:pPr>
        <w:pStyle w:val="Heading3"/>
        <w:keepNext/>
      </w:pPr>
      <w:bookmarkStart w:id="79" w:name="entity"/>
      <w:bookmarkStart w:id="80" w:name="_Toc467741001"/>
      <w:bookmarkStart w:id="81" w:name="_Toc519084267"/>
      <w:bookmarkStart w:id="82" w:name="_Toc59106884"/>
      <w:bookmarkEnd w:id="79"/>
      <w:r>
        <w:t>International Standards and Legislation</w:t>
      </w:r>
      <w:bookmarkEnd w:id="80"/>
      <w:bookmarkEnd w:id="81"/>
      <w:bookmarkEnd w:id="82"/>
    </w:p>
    <w:p w14:paraId="645FA11B" w14:textId="6DC6DCE6" w:rsidR="003459C0" w:rsidRDefault="003459C0" w:rsidP="00A732EC">
      <w:r>
        <w:t xml:space="preserve">The following list outlines the policy and legislation that applies to the </w:t>
      </w:r>
      <w:r w:rsidR="000562B9">
        <w:t>AWPCS</w:t>
      </w:r>
      <w:r>
        <w:t>:</w:t>
      </w:r>
    </w:p>
    <w:p w14:paraId="6E917DF3" w14:textId="340FDB1C" w:rsidR="002B7DBF" w:rsidRPr="002B7DBF" w:rsidRDefault="002B7DBF" w:rsidP="009B6A42">
      <w:pPr>
        <w:pStyle w:val="ListParagraph"/>
        <w:numPr>
          <w:ilvl w:val="0"/>
          <w:numId w:val="20"/>
        </w:numPr>
        <w:ind w:left="357" w:hanging="357"/>
        <w:contextualSpacing w:val="0"/>
        <w:rPr>
          <w:rStyle w:val="Hyperlink"/>
          <w:szCs w:val="23"/>
        </w:rPr>
      </w:pPr>
      <w:r>
        <w:rPr>
          <w:szCs w:val="23"/>
        </w:rPr>
        <w:fldChar w:fldCharType="begin"/>
      </w:r>
      <w:r w:rsidRPr="003248B8">
        <w:rPr>
          <w:szCs w:val="23"/>
        </w:rPr>
        <w:instrText xml:space="preserve"> HYPERLINK "https://www.ippc.int/static/media/files/publication/en/2018/06/ISPM_15_2018_En_WoodPackaging_2018-05-16_PostCPM13_Rev_Annex1and2_gUhtMXs.pdf" </w:instrText>
      </w:r>
      <w:r>
        <w:rPr>
          <w:szCs w:val="23"/>
        </w:rPr>
      </w:r>
      <w:r>
        <w:rPr>
          <w:szCs w:val="23"/>
        </w:rPr>
        <w:fldChar w:fldCharType="separate"/>
      </w:r>
      <w:r w:rsidRPr="002B7DBF">
        <w:rPr>
          <w:rStyle w:val="Hyperlink"/>
          <w:szCs w:val="23"/>
        </w:rPr>
        <w:t>International Standards for Phytosanitary Measures (ISPM 15): Regulation of Wood Packaging in International Trade, FAO</w:t>
      </w:r>
      <w:r w:rsidR="00841D3B">
        <w:rPr>
          <w:rStyle w:val="Hyperlink"/>
          <w:szCs w:val="23"/>
        </w:rPr>
        <w:t>,</w:t>
      </w:r>
      <w:r w:rsidRPr="002B7DBF">
        <w:rPr>
          <w:rStyle w:val="Hyperlink"/>
          <w:szCs w:val="23"/>
        </w:rPr>
        <w:t xml:space="preserve"> 2018.</w:t>
      </w:r>
    </w:p>
    <w:p w14:paraId="7FC54C16" w14:textId="6F4744EE" w:rsidR="003459C0" w:rsidRPr="00E27BC3" w:rsidRDefault="002B7DBF" w:rsidP="009B6A42">
      <w:pPr>
        <w:pStyle w:val="ListParagraph"/>
        <w:numPr>
          <w:ilvl w:val="0"/>
          <w:numId w:val="18"/>
        </w:numPr>
        <w:ind w:left="357" w:hanging="357"/>
        <w:contextualSpacing w:val="0"/>
        <w:rPr>
          <w:rStyle w:val="Hyperlink"/>
          <w:szCs w:val="23"/>
        </w:rPr>
      </w:pPr>
      <w:r>
        <w:rPr>
          <w:szCs w:val="23"/>
        </w:rPr>
        <w:fldChar w:fldCharType="end"/>
      </w:r>
      <w:r w:rsidR="00E27BC3">
        <w:rPr>
          <w:rStyle w:val="Hyperlink"/>
          <w:i/>
          <w:szCs w:val="23"/>
        </w:rPr>
        <w:fldChar w:fldCharType="begin"/>
      </w:r>
      <w:r w:rsidR="00E27BC3">
        <w:rPr>
          <w:rStyle w:val="Hyperlink"/>
          <w:i/>
          <w:szCs w:val="23"/>
        </w:rPr>
        <w:instrText xml:space="preserve"> HYPERLINK "https://www.legislation.gov.au/Details/C2018C00390" </w:instrText>
      </w:r>
      <w:r w:rsidR="00E27BC3">
        <w:rPr>
          <w:rStyle w:val="Hyperlink"/>
          <w:i/>
          <w:szCs w:val="23"/>
        </w:rPr>
      </w:r>
      <w:r w:rsidR="00E27BC3">
        <w:rPr>
          <w:rStyle w:val="Hyperlink"/>
          <w:i/>
          <w:szCs w:val="23"/>
        </w:rPr>
        <w:fldChar w:fldCharType="separate"/>
      </w:r>
      <w:r w:rsidR="003459C0" w:rsidRPr="00E27BC3">
        <w:rPr>
          <w:rStyle w:val="Hyperlink"/>
          <w:i/>
          <w:szCs w:val="23"/>
        </w:rPr>
        <w:t xml:space="preserve">Competition and Consumer Act 2010 </w:t>
      </w:r>
      <w:r w:rsidR="003459C0" w:rsidRPr="00E27BC3">
        <w:rPr>
          <w:rStyle w:val="Hyperlink"/>
          <w:szCs w:val="23"/>
        </w:rPr>
        <w:t xml:space="preserve">(previously the </w:t>
      </w:r>
      <w:r w:rsidR="003459C0" w:rsidRPr="00E27BC3">
        <w:rPr>
          <w:rStyle w:val="Hyperlink"/>
          <w:i/>
          <w:szCs w:val="23"/>
        </w:rPr>
        <w:t>Trade Practices Act 1974)</w:t>
      </w:r>
    </w:p>
    <w:p w14:paraId="4F04E532" w14:textId="54F03DD4" w:rsidR="00C635A2" w:rsidRPr="00F71974" w:rsidRDefault="00E27BC3" w:rsidP="009B6A42">
      <w:pPr>
        <w:pStyle w:val="ListParagraph"/>
        <w:numPr>
          <w:ilvl w:val="0"/>
          <w:numId w:val="18"/>
        </w:numPr>
        <w:ind w:left="357" w:hanging="357"/>
        <w:contextualSpacing w:val="0"/>
        <w:rPr>
          <w:color w:val="0000FF"/>
          <w:szCs w:val="23"/>
          <w:u w:val="single"/>
        </w:rPr>
      </w:pPr>
      <w:r>
        <w:rPr>
          <w:rStyle w:val="Hyperlink"/>
          <w:i/>
          <w:szCs w:val="23"/>
        </w:rPr>
        <w:fldChar w:fldCharType="end"/>
      </w:r>
      <w:hyperlink r:id="rId23" w:history="1">
        <w:r w:rsidR="00C635A2" w:rsidRPr="00E27BC3">
          <w:rPr>
            <w:rStyle w:val="Hyperlink"/>
            <w:i/>
            <w:szCs w:val="23"/>
          </w:rPr>
          <w:t>Trade Marks Act 1995</w:t>
        </w:r>
      </w:hyperlink>
    </w:p>
    <w:p w14:paraId="7C6C1A5F" w14:textId="77777777" w:rsidR="00373D92" w:rsidRDefault="00373D92" w:rsidP="00A732EC">
      <w:pPr>
        <w:rPr>
          <w:bCs/>
          <w:szCs w:val="23"/>
        </w:rPr>
      </w:pPr>
      <w:r>
        <w:rPr>
          <w:bCs/>
          <w:szCs w:val="23"/>
        </w:rPr>
        <w:t xml:space="preserve">Wood packaging material intended for export must meet the conditions of entry specified by the importing country. </w:t>
      </w:r>
    </w:p>
    <w:p w14:paraId="5A3CB65B" w14:textId="03DF63E3" w:rsidR="00373D92" w:rsidRDefault="00E17091" w:rsidP="00A732EC">
      <w:pPr>
        <w:rPr>
          <w:b/>
          <w:bCs/>
          <w:szCs w:val="23"/>
        </w:rPr>
      </w:pPr>
      <w:r w:rsidRPr="00E17091">
        <w:rPr>
          <w:b/>
          <w:bCs/>
          <w:szCs w:val="23"/>
        </w:rPr>
        <w:t>Note</w:t>
      </w:r>
      <w:r w:rsidR="00373D92">
        <w:rPr>
          <w:b/>
          <w:bCs/>
          <w:szCs w:val="23"/>
        </w:rPr>
        <w:t>: It is the responsibility of the exporter to know and meet all importing country requirements.</w:t>
      </w:r>
    </w:p>
    <w:p w14:paraId="662CA709" w14:textId="2138C60C" w:rsidR="00373D92" w:rsidRDefault="00373D92" w:rsidP="00A732EC">
      <w:pPr>
        <w:rPr>
          <w:bCs/>
          <w:szCs w:val="23"/>
        </w:rPr>
      </w:pPr>
      <w:r>
        <w:rPr>
          <w:bCs/>
          <w:szCs w:val="23"/>
        </w:rPr>
        <w:t>Where an importing country has implemented ISPM 15</w:t>
      </w:r>
      <w:r w:rsidR="00B03F12">
        <w:rPr>
          <w:bCs/>
          <w:szCs w:val="23"/>
        </w:rPr>
        <w:t>,</w:t>
      </w:r>
      <w:r>
        <w:rPr>
          <w:bCs/>
          <w:szCs w:val="23"/>
        </w:rPr>
        <w:t xml:space="preserve"> and wood packaging material that does not carry the required ISPM 15 certification mark is exported to that country, the importing country may take action. This action may take the form of treatment, disposal or the consignment may be refused entry.</w:t>
      </w:r>
    </w:p>
    <w:p w14:paraId="555EFBBF" w14:textId="4DC3AB90" w:rsidR="00A26184" w:rsidRDefault="00E17091" w:rsidP="00A732EC">
      <w:pPr>
        <w:rPr>
          <w:b/>
          <w:bCs/>
          <w:szCs w:val="23"/>
        </w:rPr>
      </w:pPr>
      <w:r w:rsidRPr="00E17091">
        <w:rPr>
          <w:b/>
          <w:bCs/>
          <w:szCs w:val="23"/>
        </w:rPr>
        <w:t>Note</w:t>
      </w:r>
      <w:r w:rsidR="00373D92">
        <w:rPr>
          <w:b/>
          <w:bCs/>
          <w:szCs w:val="23"/>
        </w:rPr>
        <w:t>: Compliance with the AWPCS is not to be taken as a guarantee that any particular goods will be granted access to any overseas markets.</w:t>
      </w:r>
    </w:p>
    <w:p w14:paraId="3BF4868B" w14:textId="42121579" w:rsidR="00352375" w:rsidRDefault="00B16115" w:rsidP="00352375">
      <w:pPr>
        <w:pStyle w:val="Heading3"/>
      </w:pPr>
      <w:bookmarkStart w:id="83" w:name="_Toc59106885"/>
      <w:r>
        <w:t>Responsibilities</w:t>
      </w:r>
      <w:r w:rsidR="00CE786C">
        <w:t xml:space="preserve"> of each party</w:t>
      </w:r>
      <w:bookmarkEnd w:id="83"/>
    </w:p>
    <w:p w14:paraId="655C5651" w14:textId="5ECFE9E1" w:rsidR="00352375" w:rsidRPr="000E01DA" w:rsidRDefault="00352375" w:rsidP="003248B8">
      <w:pPr>
        <w:tabs>
          <w:tab w:val="clear" w:pos="737"/>
          <w:tab w:val="left" w:pos="0"/>
        </w:tabs>
        <w:spacing w:before="120"/>
        <w:rPr>
          <w:b/>
        </w:rPr>
      </w:pPr>
      <w:r>
        <w:rPr>
          <w:b/>
        </w:rPr>
        <w:t xml:space="preserve">The </w:t>
      </w:r>
      <w:r w:rsidRPr="000E01DA">
        <w:rPr>
          <w:b/>
        </w:rPr>
        <w:t>Department of Agriculture</w:t>
      </w:r>
      <w:r w:rsidR="001E1EE4">
        <w:rPr>
          <w:b/>
        </w:rPr>
        <w:t xml:space="preserve">, </w:t>
      </w:r>
      <w:r w:rsidR="0065613F">
        <w:rPr>
          <w:b/>
        </w:rPr>
        <w:t>Fisheries and Forestry</w:t>
      </w:r>
      <w:r w:rsidRPr="000E01DA">
        <w:rPr>
          <w:b/>
        </w:rPr>
        <w:t xml:space="preserve"> </w:t>
      </w:r>
    </w:p>
    <w:p w14:paraId="3E581209" w14:textId="0F40C7A9" w:rsidR="00352375" w:rsidRPr="00352375" w:rsidRDefault="00352375" w:rsidP="003248B8">
      <w:pPr>
        <w:tabs>
          <w:tab w:val="clear" w:pos="737"/>
          <w:tab w:val="left" w:pos="0"/>
        </w:tabs>
        <w:spacing w:before="120"/>
      </w:pPr>
      <w:r>
        <w:rPr>
          <w:bCs/>
          <w:szCs w:val="23"/>
        </w:rPr>
        <w:t>The department is responsible for:</w:t>
      </w:r>
    </w:p>
    <w:p w14:paraId="53B8B324" w14:textId="77777777" w:rsidR="00352375" w:rsidRDefault="00352375" w:rsidP="009B6A42">
      <w:pPr>
        <w:pStyle w:val="ListParagraph"/>
        <w:numPr>
          <w:ilvl w:val="0"/>
          <w:numId w:val="18"/>
        </w:numPr>
        <w:spacing w:before="120"/>
        <w:ind w:left="357" w:hanging="357"/>
        <w:contextualSpacing w:val="0"/>
      </w:pPr>
      <w:r>
        <w:t xml:space="preserve">approving </w:t>
      </w:r>
      <w:r>
        <w:rPr>
          <w:szCs w:val="23"/>
        </w:rPr>
        <w:t>JAS-ANZ as the accreditation body</w:t>
      </w:r>
    </w:p>
    <w:p w14:paraId="6FBD5E0B" w14:textId="497B4E90" w:rsidR="00352375" w:rsidRDefault="00352375" w:rsidP="009B6A42">
      <w:pPr>
        <w:pStyle w:val="ListParagraph"/>
        <w:numPr>
          <w:ilvl w:val="0"/>
          <w:numId w:val="18"/>
        </w:numPr>
        <w:tabs>
          <w:tab w:val="clear" w:pos="737"/>
          <w:tab w:val="left" w:pos="0"/>
        </w:tabs>
        <w:spacing w:before="120"/>
        <w:ind w:left="357" w:hanging="357"/>
        <w:contextualSpacing w:val="0"/>
      </w:pPr>
      <w:r>
        <w:t xml:space="preserve">responding to </w:t>
      </w:r>
      <w:r w:rsidR="00971938">
        <w:t>e</w:t>
      </w:r>
      <w:r>
        <w:t xml:space="preserve">nquiries of a technical nature </w:t>
      </w:r>
    </w:p>
    <w:p w14:paraId="4ECDB066" w14:textId="77777777" w:rsidR="00352375" w:rsidRDefault="00352375" w:rsidP="009B6A42">
      <w:pPr>
        <w:pStyle w:val="ListParagraph"/>
        <w:numPr>
          <w:ilvl w:val="0"/>
          <w:numId w:val="18"/>
        </w:numPr>
        <w:spacing w:before="120"/>
        <w:ind w:left="357" w:hanging="357"/>
        <w:contextualSpacing w:val="0"/>
      </w:pPr>
      <w:r>
        <w:t xml:space="preserve">maintaining the department’s website including the </w:t>
      </w:r>
      <w:r w:rsidRPr="00121044">
        <w:t>AWPCS Register</w:t>
      </w:r>
      <w:r>
        <w:t xml:space="preserve"> </w:t>
      </w:r>
    </w:p>
    <w:p w14:paraId="43F5222E" w14:textId="77777777" w:rsidR="00352375" w:rsidRDefault="00352375" w:rsidP="009B6A42">
      <w:pPr>
        <w:pStyle w:val="ListParagraph"/>
        <w:numPr>
          <w:ilvl w:val="0"/>
          <w:numId w:val="18"/>
        </w:numPr>
        <w:spacing w:before="120"/>
        <w:ind w:left="357" w:hanging="357"/>
        <w:contextualSpacing w:val="0"/>
      </w:pPr>
      <w:r>
        <w:t>the regular review of the AWPCS, including the provision of updates detailing any additional requirements of the AWPCS or ISPM 15 standard and, as appropriate, details of any newly approved treatment options</w:t>
      </w:r>
    </w:p>
    <w:p w14:paraId="2E2D127B" w14:textId="1E86B8B3" w:rsidR="00352375" w:rsidRDefault="00352375" w:rsidP="009B6A42">
      <w:pPr>
        <w:pStyle w:val="ListParagraph"/>
        <w:numPr>
          <w:ilvl w:val="0"/>
          <w:numId w:val="18"/>
        </w:numPr>
        <w:spacing w:before="120"/>
        <w:ind w:left="357" w:hanging="357"/>
        <w:contextualSpacing w:val="0"/>
      </w:pPr>
      <w:r>
        <w:t xml:space="preserve">liaising with </w:t>
      </w:r>
      <w:r>
        <w:rPr>
          <w:szCs w:val="23"/>
        </w:rPr>
        <w:t xml:space="preserve">JAS-ANZ </w:t>
      </w:r>
      <w:r>
        <w:t>the approved accreditation body and monitoring the implementation and on</w:t>
      </w:r>
      <w:r>
        <w:noBreakHyphen/>
        <w:t>-going effectiveness of the AWPCS</w:t>
      </w:r>
    </w:p>
    <w:p w14:paraId="122AD55F" w14:textId="77777777" w:rsidR="00352375" w:rsidRDefault="00352375" w:rsidP="009B6A42">
      <w:pPr>
        <w:pStyle w:val="ListParagraph"/>
        <w:numPr>
          <w:ilvl w:val="0"/>
          <w:numId w:val="18"/>
        </w:numPr>
        <w:spacing w:before="120"/>
        <w:ind w:left="357" w:hanging="357"/>
        <w:contextualSpacing w:val="0"/>
      </w:pPr>
      <w:r>
        <w:t xml:space="preserve">providing unique certification numbers to approved treatment providers and/or manufacturers through certification bodies on receipt of written requests </w:t>
      </w:r>
    </w:p>
    <w:p w14:paraId="10486B71" w14:textId="77777777" w:rsidR="00352375" w:rsidRDefault="00352375" w:rsidP="009B6A42">
      <w:pPr>
        <w:pStyle w:val="ListParagraph"/>
        <w:numPr>
          <w:ilvl w:val="0"/>
          <w:numId w:val="18"/>
        </w:numPr>
        <w:spacing w:before="120"/>
        <w:ind w:left="357" w:hanging="357"/>
        <w:contextualSpacing w:val="0"/>
      </w:pPr>
      <w:r>
        <w:t>liaising with international government agencies and investigating any non</w:t>
      </w:r>
      <w:r>
        <w:noBreakHyphen/>
        <w:t>conformity notification issued by an overseas country.</w:t>
      </w:r>
    </w:p>
    <w:p w14:paraId="454E7DEE" w14:textId="77777777" w:rsidR="00352375" w:rsidRPr="000E01DA" w:rsidRDefault="00352375" w:rsidP="003248B8">
      <w:pPr>
        <w:spacing w:before="120"/>
      </w:pPr>
      <w:r w:rsidRPr="000E01DA">
        <w:t>Note: Communication sent directly to the department from certification bodies should also be copied to JAS-ANZ and information may be provided to certification bodies through JAS-ANZ.</w:t>
      </w:r>
    </w:p>
    <w:p w14:paraId="4E8BAF26" w14:textId="105EAC9F" w:rsidR="00352375" w:rsidRDefault="00352375" w:rsidP="003248B8">
      <w:pPr>
        <w:tabs>
          <w:tab w:val="clear" w:pos="737"/>
          <w:tab w:val="left" w:pos="0"/>
        </w:tabs>
        <w:spacing w:before="120"/>
      </w:pPr>
    </w:p>
    <w:p w14:paraId="1B110AA8" w14:textId="77777777" w:rsidR="00E97B9C" w:rsidRDefault="00E97B9C" w:rsidP="003248B8">
      <w:pPr>
        <w:tabs>
          <w:tab w:val="clear" w:pos="737"/>
          <w:tab w:val="left" w:pos="0"/>
        </w:tabs>
        <w:spacing w:before="120"/>
      </w:pPr>
    </w:p>
    <w:p w14:paraId="6F41EFEB" w14:textId="77777777" w:rsidR="00352375" w:rsidRPr="004B2AF5" w:rsidRDefault="00352375" w:rsidP="003248B8">
      <w:pPr>
        <w:tabs>
          <w:tab w:val="clear" w:pos="737"/>
          <w:tab w:val="left" w:pos="0"/>
        </w:tabs>
        <w:spacing w:before="120"/>
      </w:pPr>
      <w:r w:rsidRPr="000E01DA">
        <w:rPr>
          <w:b/>
        </w:rPr>
        <w:t>The accreditation body (JAS-ANZ)</w:t>
      </w:r>
    </w:p>
    <w:p w14:paraId="4F9E101E" w14:textId="09264636" w:rsidR="00352375" w:rsidRDefault="00352375" w:rsidP="003248B8">
      <w:pPr>
        <w:spacing w:before="120"/>
        <w:rPr>
          <w:szCs w:val="23"/>
        </w:rPr>
      </w:pPr>
      <w:r>
        <w:rPr>
          <w:szCs w:val="23"/>
        </w:rPr>
        <w:t xml:space="preserve">The </w:t>
      </w:r>
      <w:r w:rsidRPr="00D117C5">
        <w:t>Department of Agriculture</w:t>
      </w:r>
      <w:r w:rsidR="001E1EE4">
        <w:t xml:space="preserve">, </w:t>
      </w:r>
      <w:r w:rsidR="0065613F">
        <w:t>Fisheries and Forestry</w:t>
      </w:r>
      <w:r>
        <w:rPr>
          <w:szCs w:val="23"/>
        </w:rPr>
        <w:t xml:space="preserve"> approved JAS-ANZ accreditation body is responsible for:</w:t>
      </w:r>
    </w:p>
    <w:p w14:paraId="7DDD3193" w14:textId="77777777" w:rsidR="00352375" w:rsidRDefault="00352375" w:rsidP="009B6A42">
      <w:pPr>
        <w:pStyle w:val="ListParagraph"/>
        <w:numPr>
          <w:ilvl w:val="0"/>
          <w:numId w:val="18"/>
        </w:numPr>
        <w:spacing w:before="120"/>
        <w:ind w:left="357" w:hanging="357"/>
        <w:contextualSpacing w:val="0"/>
      </w:pPr>
      <w:r>
        <w:t>the accreditation of certification bodies to provide certification services under the AWPCS</w:t>
      </w:r>
    </w:p>
    <w:p w14:paraId="29C3DD13" w14:textId="77777777" w:rsidR="00352375" w:rsidRDefault="00352375" w:rsidP="009B6A42">
      <w:pPr>
        <w:pStyle w:val="ListParagraph"/>
        <w:numPr>
          <w:ilvl w:val="0"/>
          <w:numId w:val="18"/>
        </w:numPr>
        <w:spacing w:before="120"/>
        <w:ind w:left="357" w:hanging="357"/>
        <w:contextualSpacing w:val="0"/>
      </w:pPr>
      <w:r>
        <w:t>on-going monitoring of certification bodies</w:t>
      </w:r>
    </w:p>
    <w:p w14:paraId="5A04E15E" w14:textId="77777777" w:rsidR="00352375" w:rsidRDefault="00352375" w:rsidP="009B6A42">
      <w:pPr>
        <w:pStyle w:val="ListParagraph"/>
        <w:numPr>
          <w:ilvl w:val="0"/>
          <w:numId w:val="18"/>
        </w:numPr>
        <w:spacing w:before="120"/>
        <w:ind w:left="357" w:hanging="357"/>
        <w:contextualSpacing w:val="0"/>
      </w:pPr>
      <w:r>
        <w:t>liaising with certification bodies as an information conduit between the department and certification bodies</w:t>
      </w:r>
    </w:p>
    <w:p w14:paraId="0846A739" w14:textId="77777777" w:rsidR="00352375" w:rsidRDefault="00352375" w:rsidP="009B6A42">
      <w:pPr>
        <w:pStyle w:val="ListParagraph"/>
        <w:numPr>
          <w:ilvl w:val="0"/>
          <w:numId w:val="18"/>
        </w:numPr>
        <w:spacing w:before="120"/>
        <w:ind w:left="357" w:hanging="357"/>
        <w:contextualSpacing w:val="0"/>
      </w:pPr>
      <w:r>
        <w:t>advising certification bodies of the requirements of the AWPCS</w:t>
      </w:r>
    </w:p>
    <w:p w14:paraId="1989E18B" w14:textId="77777777" w:rsidR="00352375" w:rsidRDefault="00352375" w:rsidP="009B6A42">
      <w:pPr>
        <w:pStyle w:val="ListParagraph"/>
        <w:numPr>
          <w:ilvl w:val="0"/>
          <w:numId w:val="18"/>
        </w:numPr>
        <w:spacing w:before="120"/>
        <w:ind w:left="357" w:hanging="357"/>
        <w:contextualSpacing w:val="0"/>
      </w:pPr>
      <w:r>
        <w:t>maintaining a current list of certification bodies accredited to provide certification under the AWPCS</w:t>
      </w:r>
    </w:p>
    <w:p w14:paraId="599E4EF0" w14:textId="77777777" w:rsidR="00352375" w:rsidRDefault="00352375" w:rsidP="009B6A42">
      <w:pPr>
        <w:pStyle w:val="ListParagraph"/>
        <w:numPr>
          <w:ilvl w:val="0"/>
          <w:numId w:val="18"/>
        </w:numPr>
        <w:spacing w:before="120"/>
        <w:ind w:left="357" w:hanging="357"/>
        <w:contextualSpacing w:val="0"/>
      </w:pPr>
      <w:r>
        <w:t>notifying the department of any changes to the accreditation status of certification bodies.</w:t>
      </w:r>
    </w:p>
    <w:p w14:paraId="7D52CB12" w14:textId="77777777" w:rsidR="00352375" w:rsidRDefault="00352375" w:rsidP="003248B8">
      <w:pPr>
        <w:tabs>
          <w:tab w:val="clear" w:pos="737"/>
          <w:tab w:val="left" w:pos="0"/>
        </w:tabs>
        <w:spacing w:before="120"/>
      </w:pPr>
    </w:p>
    <w:p w14:paraId="294724EE" w14:textId="77777777" w:rsidR="00352375" w:rsidRPr="004B2AF5" w:rsidRDefault="00352375" w:rsidP="003248B8">
      <w:pPr>
        <w:tabs>
          <w:tab w:val="clear" w:pos="737"/>
          <w:tab w:val="left" w:pos="0"/>
        </w:tabs>
        <w:spacing w:before="120"/>
      </w:pPr>
      <w:r w:rsidRPr="000E01DA">
        <w:rPr>
          <w:b/>
        </w:rPr>
        <w:t>The certification body</w:t>
      </w:r>
    </w:p>
    <w:p w14:paraId="29608CD6" w14:textId="77777777" w:rsidR="00352375" w:rsidRDefault="00352375" w:rsidP="003248B8">
      <w:pPr>
        <w:spacing w:before="120"/>
        <w:rPr>
          <w:szCs w:val="23"/>
        </w:rPr>
      </w:pPr>
      <w:r>
        <w:rPr>
          <w:szCs w:val="23"/>
        </w:rPr>
        <w:t>The certification body is responsible for:</w:t>
      </w:r>
    </w:p>
    <w:p w14:paraId="7807C76E" w14:textId="77777777" w:rsidR="00352375" w:rsidRDefault="00352375" w:rsidP="009B6A42">
      <w:pPr>
        <w:pStyle w:val="ListParagraph"/>
        <w:numPr>
          <w:ilvl w:val="0"/>
          <w:numId w:val="18"/>
        </w:numPr>
        <w:spacing w:before="120"/>
        <w:ind w:left="357" w:hanging="357"/>
        <w:contextualSpacing w:val="0"/>
      </w:pPr>
      <w:r>
        <w:t>reviewing AWPCS applications</w:t>
      </w:r>
    </w:p>
    <w:p w14:paraId="5D7AB10F" w14:textId="77777777" w:rsidR="00352375" w:rsidRDefault="00352375" w:rsidP="009B6A42">
      <w:pPr>
        <w:pStyle w:val="ListParagraph"/>
        <w:numPr>
          <w:ilvl w:val="0"/>
          <w:numId w:val="18"/>
        </w:numPr>
        <w:spacing w:before="120"/>
        <w:ind w:left="357" w:hanging="357"/>
        <w:contextualSpacing w:val="0"/>
      </w:pPr>
      <w:r>
        <w:t>reviewing the applicant’s quality manual</w:t>
      </w:r>
    </w:p>
    <w:p w14:paraId="46E76E15" w14:textId="77777777" w:rsidR="00352375" w:rsidRDefault="00352375" w:rsidP="009B6A42">
      <w:pPr>
        <w:pStyle w:val="ListParagraph"/>
        <w:numPr>
          <w:ilvl w:val="0"/>
          <w:numId w:val="18"/>
        </w:numPr>
        <w:spacing w:before="120"/>
        <w:ind w:left="357" w:hanging="357"/>
        <w:contextualSpacing w:val="0"/>
      </w:pPr>
      <w:r>
        <w:t>conducting site audit(s) to verify the implementation of procedures documented in the facility’s quality manual</w:t>
      </w:r>
    </w:p>
    <w:p w14:paraId="3776E91B" w14:textId="77777777" w:rsidR="00352375" w:rsidRDefault="00352375" w:rsidP="009B6A42">
      <w:pPr>
        <w:pStyle w:val="ListParagraph"/>
        <w:numPr>
          <w:ilvl w:val="0"/>
          <w:numId w:val="18"/>
        </w:numPr>
        <w:spacing w:before="120"/>
        <w:ind w:left="357" w:hanging="357"/>
        <w:contextualSpacing w:val="0"/>
      </w:pPr>
      <w:r>
        <w:t>scheduling and conducting on-going verification audits of certified facilities</w:t>
      </w:r>
    </w:p>
    <w:p w14:paraId="67D9839A" w14:textId="77777777" w:rsidR="00352375" w:rsidRDefault="00352375" w:rsidP="009B6A42">
      <w:pPr>
        <w:pStyle w:val="ListParagraph"/>
        <w:numPr>
          <w:ilvl w:val="0"/>
          <w:numId w:val="18"/>
        </w:numPr>
        <w:spacing w:before="120"/>
        <w:ind w:left="357" w:hanging="357"/>
        <w:contextualSpacing w:val="0"/>
      </w:pPr>
      <w:r>
        <w:t>decisions regarding the granting, maintaining, reducing, extending, withdrawing and cancelling of certification</w:t>
      </w:r>
    </w:p>
    <w:p w14:paraId="1E9AA023" w14:textId="77777777" w:rsidR="00352375" w:rsidRDefault="00352375" w:rsidP="009B6A42">
      <w:pPr>
        <w:pStyle w:val="ListParagraph"/>
        <w:numPr>
          <w:ilvl w:val="0"/>
          <w:numId w:val="18"/>
        </w:numPr>
        <w:spacing w:before="120"/>
        <w:ind w:left="357" w:hanging="357"/>
        <w:contextualSpacing w:val="0"/>
      </w:pPr>
      <w:r>
        <w:t>providing input regarding certifications under the scheme into the AWPCS and JAS-ANZ registers</w:t>
      </w:r>
    </w:p>
    <w:p w14:paraId="2CFE157D" w14:textId="77777777" w:rsidR="00352375" w:rsidRDefault="00352375" w:rsidP="009B6A42">
      <w:pPr>
        <w:pStyle w:val="ListParagraph"/>
        <w:numPr>
          <w:ilvl w:val="0"/>
          <w:numId w:val="18"/>
        </w:numPr>
        <w:spacing w:before="120"/>
        <w:ind w:left="357" w:hanging="357"/>
        <w:contextualSpacing w:val="0"/>
      </w:pPr>
      <w:r>
        <w:t>advising certified facilities of any amendments to the AWPCS and or ISPM 15 standard</w:t>
      </w:r>
    </w:p>
    <w:p w14:paraId="2A8B2DC9" w14:textId="77777777" w:rsidR="00352375" w:rsidRDefault="00352375" w:rsidP="009B6A42">
      <w:pPr>
        <w:pStyle w:val="ListParagraph"/>
        <w:numPr>
          <w:ilvl w:val="0"/>
          <w:numId w:val="18"/>
        </w:numPr>
        <w:spacing w:before="120"/>
        <w:ind w:left="357" w:hanging="357"/>
        <w:contextualSpacing w:val="0"/>
      </w:pPr>
      <w:r>
        <w:t xml:space="preserve">notifying the department in writing of any changes to a treatment provider or manufacturer’s certification status </w:t>
      </w:r>
    </w:p>
    <w:p w14:paraId="38683589" w14:textId="77777777" w:rsidR="00352375" w:rsidRDefault="00352375" w:rsidP="009B6A42">
      <w:pPr>
        <w:pStyle w:val="ListParagraph"/>
        <w:numPr>
          <w:ilvl w:val="0"/>
          <w:numId w:val="18"/>
        </w:numPr>
        <w:spacing w:before="120"/>
        <w:ind w:left="357" w:hanging="357"/>
        <w:contextualSpacing w:val="0"/>
      </w:pPr>
      <w:r>
        <w:t xml:space="preserve">advising the department of certified company’s non-conformity with the requirements of the AWPCS </w:t>
      </w:r>
    </w:p>
    <w:p w14:paraId="10DAA77B" w14:textId="1AB5EB25" w:rsidR="00352375" w:rsidRDefault="00352375" w:rsidP="009B6A42">
      <w:pPr>
        <w:pStyle w:val="ListParagraph"/>
        <w:numPr>
          <w:ilvl w:val="0"/>
          <w:numId w:val="18"/>
        </w:numPr>
        <w:spacing w:before="120"/>
        <w:ind w:left="357" w:hanging="357"/>
        <w:contextualSpacing w:val="0"/>
      </w:pPr>
      <w:r>
        <w:t xml:space="preserve">providing a written </w:t>
      </w:r>
      <w:r w:rsidR="002265AD">
        <w:t>six-monthly</w:t>
      </w:r>
      <w:r>
        <w:t xml:space="preserve"> audit summary report to the department.</w:t>
      </w:r>
    </w:p>
    <w:p w14:paraId="6E900B98" w14:textId="77777777" w:rsidR="00352375" w:rsidRDefault="00352375" w:rsidP="003248B8">
      <w:pPr>
        <w:tabs>
          <w:tab w:val="clear" w:pos="737"/>
          <w:tab w:val="left" w:pos="0"/>
        </w:tabs>
        <w:spacing w:before="120"/>
      </w:pPr>
    </w:p>
    <w:p w14:paraId="2F57E3F0" w14:textId="77777777" w:rsidR="00352375" w:rsidRPr="004B2AF5" w:rsidRDefault="00352375" w:rsidP="003248B8">
      <w:pPr>
        <w:tabs>
          <w:tab w:val="clear" w:pos="737"/>
          <w:tab w:val="left" w:pos="0"/>
        </w:tabs>
        <w:spacing w:before="120"/>
      </w:pPr>
      <w:r w:rsidRPr="000E01DA">
        <w:rPr>
          <w:b/>
        </w:rPr>
        <w:t>Treatment providers and wood packaging manufacturers</w:t>
      </w:r>
    </w:p>
    <w:p w14:paraId="59D04840" w14:textId="77777777" w:rsidR="00352375" w:rsidRDefault="00352375" w:rsidP="003248B8">
      <w:pPr>
        <w:spacing w:before="120"/>
      </w:pPr>
      <w:r>
        <w:t>Treatment providers and wood packaging manufacturers are responsible for:</w:t>
      </w:r>
    </w:p>
    <w:p w14:paraId="2670A5D4" w14:textId="77777777" w:rsidR="00352375" w:rsidRDefault="00352375" w:rsidP="009B6A42">
      <w:pPr>
        <w:pStyle w:val="ListParagraph"/>
        <w:numPr>
          <w:ilvl w:val="0"/>
          <w:numId w:val="18"/>
        </w:numPr>
        <w:spacing w:before="120"/>
        <w:ind w:left="357" w:hanging="357"/>
        <w:contextualSpacing w:val="0"/>
      </w:pPr>
      <w:r>
        <w:t>complying with all relevant legislation, safety codes, or licensing applicable to the State or Territory in which the treatment is being performed</w:t>
      </w:r>
    </w:p>
    <w:p w14:paraId="4A96830B" w14:textId="77777777" w:rsidR="00352375" w:rsidRDefault="00352375" w:rsidP="009B6A42">
      <w:pPr>
        <w:pStyle w:val="ListParagraph"/>
        <w:numPr>
          <w:ilvl w:val="0"/>
          <w:numId w:val="18"/>
        </w:numPr>
        <w:spacing w:before="120"/>
        <w:ind w:left="357" w:hanging="357"/>
        <w:contextualSpacing w:val="0"/>
      </w:pPr>
      <w:r>
        <w:t>ensuring that all treatments are performed in accordance with the AWPCS</w:t>
      </w:r>
    </w:p>
    <w:p w14:paraId="0B2E0C59" w14:textId="77777777" w:rsidR="00352375" w:rsidRDefault="00352375" w:rsidP="009B6A42">
      <w:pPr>
        <w:pStyle w:val="ListParagraph"/>
        <w:numPr>
          <w:ilvl w:val="0"/>
          <w:numId w:val="18"/>
        </w:numPr>
        <w:spacing w:before="120"/>
        <w:ind w:left="357" w:hanging="357"/>
        <w:contextualSpacing w:val="0"/>
      </w:pPr>
      <w:r>
        <w:t>ensuring that all staff members responsible for quality control activities, or involved in the treatment and production of certified wood packaging material, are aware of the requirements of the AWPCS and are appropriately trained in all functions specific to this scheme</w:t>
      </w:r>
    </w:p>
    <w:p w14:paraId="009C7386" w14:textId="77777777" w:rsidR="00352375" w:rsidRDefault="00352375" w:rsidP="009B6A42">
      <w:pPr>
        <w:pStyle w:val="ListParagraph"/>
        <w:numPr>
          <w:ilvl w:val="0"/>
          <w:numId w:val="18"/>
        </w:numPr>
        <w:spacing w:before="120"/>
        <w:ind w:left="357" w:hanging="357"/>
        <w:contextualSpacing w:val="0"/>
      </w:pPr>
      <w:r>
        <w:t>identifying and providing appropriate employees to assist the certification body during audits</w:t>
      </w:r>
    </w:p>
    <w:p w14:paraId="0D089035" w14:textId="77777777" w:rsidR="00352375" w:rsidRDefault="00352375" w:rsidP="009B6A42">
      <w:pPr>
        <w:pStyle w:val="ListParagraph"/>
        <w:numPr>
          <w:ilvl w:val="0"/>
          <w:numId w:val="18"/>
        </w:numPr>
        <w:spacing w:before="120"/>
        <w:ind w:left="357" w:hanging="357"/>
        <w:contextualSpacing w:val="0"/>
      </w:pPr>
      <w:r>
        <w:t>correct application of the ISPM 15 certification mark (if applicable)</w:t>
      </w:r>
    </w:p>
    <w:p w14:paraId="665213F1" w14:textId="484A8721" w:rsidR="00E97B9C" w:rsidRDefault="00352375" w:rsidP="00E97B9C">
      <w:pPr>
        <w:pStyle w:val="ListParagraph"/>
        <w:numPr>
          <w:ilvl w:val="0"/>
          <w:numId w:val="18"/>
        </w:numPr>
        <w:spacing w:before="120"/>
        <w:ind w:left="357" w:hanging="357"/>
        <w:contextualSpacing w:val="0"/>
      </w:pPr>
      <w:r>
        <w:t>destruction of the ISPM 15 certification mark upon cancellation from the AWPCS.</w:t>
      </w:r>
    </w:p>
    <w:p w14:paraId="37ECB2F1" w14:textId="49853600" w:rsidR="00373D92" w:rsidRDefault="00373D92" w:rsidP="00A732EC">
      <w:pPr>
        <w:pStyle w:val="Heading3"/>
        <w:keepNext/>
      </w:pPr>
      <w:bookmarkStart w:id="84" w:name="_Toc87091737"/>
      <w:bookmarkStart w:id="85" w:name="_Toc233540087"/>
      <w:bookmarkStart w:id="86" w:name="_Toc233608828"/>
      <w:bookmarkStart w:id="87" w:name="_Toc467741002"/>
      <w:bookmarkStart w:id="88" w:name="_Toc519084268"/>
      <w:bookmarkStart w:id="89" w:name="_Toc59106886"/>
      <w:r>
        <w:t>Fees</w:t>
      </w:r>
      <w:bookmarkEnd w:id="84"/>
      <w:bookmarkEnd w:id="85"/>
      <w:bookmarkEnd w:id="86"/>
      <w:bookmarkEnd w:id="87"/>
      <w:bookmarkEnd w:id="88"/>
      <w:bookmarkEnd w:id="89"/>
    </w:p>
    <w:p w14:paraId="0E999840" w14:textId="77777777" w:rsidR="00373D92" w:rsidRDefault="00373D92" w:rsidP="00A732EC">
      <w:pPr>
        <w:rPr>
          <w:szCs w:val="23"/>
        </w:rPr>
      </w:pPr>
      <w:r>
        <w:rPr>
          <w:szCs w:val="23"/>
        </w:rPr>
        <w:t>The applicant is responsible for payment of all fees and charges associated with obtaining and maintaining certification under the AWPCS.</w:t>
      </w:r>
      <w:bookmarkStart w:id="90" w:name="_Toc74672009"/>
    </w:p>
    <w:p w14:paraId="35729AC7" w14:textId="6E077695" w:rsidR="00373D92" w:rsidRDefault="00373D92" w:rsidP="00A732EC">
      <w:pPr>
        <w:pStyle w:val="Heading3"/>
        <w:keepNext/>
      </w:pPr>
      <w:bookmarkStart w:id="91" w:name="_Toc87091739"/>
      <w:bookmarkStart w:id="92" w:name="_Toc233540088"/>
      <w:bookmarkStart w:id="93" w:name="_Toc233608829"/>
      <w:bookmarkStart w:id="94" w:name="_Toc467741003"/>
      <w:bookmarkStart w:id="95" w:name="_Toc519084269"/>
      <w:bookmarkStart w:id="96" w:name="_Toc59106887"/>
      <w:r>
        <w:t>Regulated wood packaging material</w:t>
      </w:r>
      <w:bookmarkEnd w:id="90"/>
      <w:bookmarkEnd w:id="91"/>
      <w:bookmarkEnd w:id="92"/>
      <w:bookmarkEnd w:id="93"/>
      <w:bookmarkEnd w:id="94"/>
      <w:bookmarkEnd w:id="95"/>
      <w:bookmarkEnd w:id="96"/>
    </w:p>
    <w:p w14:paraId="5DD8F407" w14:textId="77777777" w:rsidR="000562B9" w:rsidRDefault="00373D92" w:rsidP="00A732EC">
      <w:pPr>
        <w:rPr>
          <w:szCs w:val="23"/>
        </w:rPr>
      </w:pPr>
      <w:r>
        <w:rPr>
          <w:szCs w:val="23"/>
        </w:rPr>
        <w:t>The AWPCS applies to coniferous (softwood) and non-coniferous (hardwood) raw wood packaging material that may serve as a pathway for plant pests posing a pest risk</w:t>
      </w:r>
      <w:r w:rsidR="00DC339C">
        <w:rPr>
          <w:szCs w:val="23"/>
        </w:rPr>
        <w:t>,</w:t>
      </w:r>
      <w:r>
        <w:rPr>
          <w:szCs w:val="23"/>
        </w:rPr>
        <w:t xml:space="preserve"> mainly to living trees. </w:t>
      </w:r>
    </w:p>
    <w:p w14:paraId="08A8A1BB" w14:textId="6716A01D" w:rsidR="00373D92" w:rsidRDefault="00373D92" w:rsidP="00A732EC">
      <w:pPr>
        <w:rPr>
          <w:szCs w:val="23"/>
        </w:rPr>
      </w:pPr>
      <w:r>
        <w:rPr>
          <w:szCs w:val="23"/>
        </w:rPr>
        <w:t>The AWPCS covers wood packaging material such as pallets, dunnage, crating, packing blocks, drums, cases, spools/reels, bulk heads, load boards, pallet collars, and skids</w:t>
      </w:r>
      <w:r w:rsidR="000E4A7B">
        <w:rPr>
          <w:szCs w:val="23"/>
        </w:rPr>
        <w:t>,</w:t>
      </w:r>
      <w:r>
        <w:rPr>
          <w:szCs w:val="23"/>
        </w:rPr>
        <w:t xml:space="preserve"> which can be present in almost any imported consignment, including consignments </w:t>
      </w:r>
      <w:r w:rsidR="000E4A7B">
        <w:rPr>
          <w:szCs w:val="23"/>
        </w:rPr>
        <w:t xml:space="preserve">that </w:t>
      </w:r>
      <w:r>
        <w:rPr>
          <w:szCs w:val="23"/>
        </w:rPr>
        <w:t>would not normally be the target of phytosanitary inspection.</w:t>
      </w:r>
    </w:p>
    <w:p w14:paraId="485149D1" w14:textId="29AE6782" w:rsidR="00373D92" w:rsidRDefault="00E17091" w:rsidP="00A732EC">
      <w:pPr>
        <w:rPr>
          <w:b/>
          <w:szCs w:val="23"/>
        </w:rPr>
      </w:pPr>
      <w:r w:rsidRPr="00E17091">
        <w:rPr>
          <w:b/>
          <w:szCs w:val="23"/>
        </w:rPr>
        <w:t>Note</w:t>
      </w:r>
      <w:r w:rsidR="00373D92">
        <w:rPr>
          <w:b/>
          <w:szCs w:val="23"/>
        </w:rPr>
        <w:t>: Consignments of wood (for example, timber/lumber) may be supported by dunnage that is constructed from wood of the same type and quality and meets the same phytosanitary requirements as the wood in the consignment. In such cases, the dunnage may be considered as part of the consignment and may not be considered as wood packaging material in the context of the AWPCS.</w:t>
      </w:r>
    </w:p>
    <w:p w14:paraId="7189AA51" w14:textId="15A259E8" w:rsidR="00373D92" w:rsidRDefault="00373D92" w:rsidP="00A732EC">
      <w:pPr>
        <w:pStyle w:val="Heading3"/>
      </w:pPr>
      <w:bookmarkStart w:id="97" w:name="_Toc467741004"/>
      <w:bookmarkStart w:id="98" w:name="_Toc519084270"/>
      <w:bookmarkStart w:id="99" w:name="_Toc59106888"/>
      <w:r>
        <w:t>Veneer peeler core</w:t>
      </w:r>
      <w:bookmarkEnd w:id="97"/>
      <w:bookmarkEnd w:id="98"/>
      <w:bookmarkEnd w:id="99"/>
    </w:p>
    <w:p w14:paraId="4957EBFF" w14:textId="3DD44452" w:rsidR="00373D92" w:rsidRDefault="00373D92" w:rsidP="00A732EC">
      <w:r>
        <w:t>Veneer peeler core is not regulated under the ISPM 15 standard. Exporters may face difficulties when it is used to manufacture pallets/crates as the wood is no longer readily identified as veneer peeler core. As a result</w:t>
      </w:r>
      <w:r w:rsidR="000E4A7B">
        <w:t>,</w:t>
      </w:r>
      <w:r>
        <w:t xml:space="preserve"> when a consignment arrives in an overseas country the packaging material may be viewed as being untreated</w:t>
      </w:r>
      <w:r w:rsidR="000E4A7B">
        <w:t>,</w:t>
      </w:r>
      <w:r>
        <w:t xml:space="preserve"> which may lead to the packaging being ordered for treatment on arrival or possibly the rejection of the entire consignment.</w:t>
      </w:r>
    </w:p>
    <w:p w14:paraId="4D05782B" w14:textId="254FEDFA" w:rsidR="00373D92" w:rsidRDefault="00373D92" w:rsidP="00A732EC">
      <w:pPr>
        <w:rPr>
          <w:szCs w:val="23"/>
        </w:rPr>
      </w:pPr>
      <w:r>
        <w:t>If a company wishes to apply the ISPM 15 certification mark to wooden packaging material manufactured from veneer peeler core, the company must be certified under the AWPCS and the packaging material must be treated and manufactured in accordance with the requirements of the AWPCS. This also applies where a company wishes to apply the ISPM 15 certification mark to wooden packaging material manufactured from veneer peeler core.</w:t>
      </w:r>
    </w:p>
    <w:p w14:paraId="65DFDDFD" w14:textId="4AB6F436" w:rsidR="00373D92" w:rsidRDefault="00373D92" w:rsidP="00A732EC">
      <w:pPr>
        <w:pStyle w:val="Heading3"/>
      </w:pPr>
      <w:bookmarkStart w:id="100" w:name="_Toc233540089"/>
      <w:bookmarkStart w:id="101" w:name="_Toc233608830"/>
      <w:bookmarkStart w:id="102" w:name="_Toc467741005"/>
      <w:bookmarkStart w:id="103" w:name="_Toc519084271"/>
      <w:bookmarkStart w:id="104" w:name="_Toc59106889"/>
      <w:r>
        <w:t>Exemptions</w:t>
      </w:r>
      <w:bookmarkEnd w:id="100"/>
      <w:bookmarkEnd w:id="101"/>
      <w:bookmarkEnd w:id="102"/>
      <w:bookmarkEnd w:id="103"/>
      <w:bookmarkEnd w:id="104"/>
    </w:p>
    <w:p w14:paraId="585420FB" w14:textId="10F7238B" w:rsidR="00373D92" w:rsidRDefault="00373D92" w:rsidP="00A732EC">
      <w:pPr>
        <w:rPr>
          <w:szCs w:val="23"/>
        </w:rPr>
      </w:pPr>
      <w:r>
        <w:rPr>
          <w:szCs w:val="23"/>
        </w:rPr>
        <w:t>The following articles are considered low risk and are exempt from the provisions of the AWPCS</w:t>
      </w:r>
      <w:r w:rsidR="000562B9">
        <w:rPr>
          <w:szCs w:val="23"/>
        </w:rPr>
        <w:t>. This is because</w:t>
      </w:r>
      <w:r w:rsidR="00216188">
        <w:rPr>
          <w:szCs w:val="23"/>
        </w:rPr>
        <w:t xml:space="preserve"> the articles</w:t>
      </w:r>
      <w:r>
        <w:rPr>
          <w:szCs w:val="23"/>
        </w:rPr>
        <w:t xml:space="preserve"> have either undergone treatment processes that are sufficiently similar to those proposed by the ISPM 15 standard to render them sufficiently less of a risk, or the nature of the material used in production pose</w:t>
      </w:r>
      <w:r w:rsidR="000562B9">
        <w:rPr>
          <w:szCs w:val="23"/>
        </w:rPr>
        <w:t>s</w:t>
      </w:r>
      <w:r>
        <w:rPr>
          <w:szCs w:val="23"/>
        </w:rPr>
        <w:t xml:space="preserve"> little pest risk:</w:t>
      </w:r>
    </w:p>
    <w:p w14:paraId="2E821081" w14:textId="2028291F" w:rsidR="00373D92" w:rsidRDefault="00373D92" w:rsidP="009B6A42">
      <w:pPr>
        <w:pStyle w:val="ListParagraph"/>
        <w:numPr>
          <w:ilvl w:val="0"/>
          <w:numId w:val="18"/>
        </w:numPr>
        <w:ind w:left="357" w:hanging="357"/>
        <w:contextualSpacing w:val="0"/>
        <w:rPr>
          <w:szCs w:val="23"/>
        </w:rPr>
      </w:pPr>
      <w:r>
        <w:rPr>
          <w:szCs w:val="23"/>
        </w:rPr>
        <w:t>wood packaging made entirely from thin wood (</w:t>
      </w:r>
      <w:r w:rsidR="003B0E0E">
        <w:rPr>
          <w:szCs w:val="23"/>
        </w:rPr>
        <w:t>6</w:t>
      </w:r>
      <w:r w:rsidR="000E4A7B">
        <w:rPr>
          <w:szCs w:val="23"/>
        </w:rPr>
        <w:t xml:space="preserve"> millimetres</w:t>
      </w:r>
      <w:r>
        <w:rPr>
          <w:szCs w:val="23"/>
        </w:rPr>
        <w:t xml:space="preserve"> or less in thickness)</w:t>
      </w:r>
    </w:p>
    <w:p w14:paraId="4EBFFE1A" w14:textId="22882F62" w:rsidR="00373D92" w:rsidRDefault="00373D92" w:rsidP="009B6A42">
      <w:pPr>
        <w:pStyle w:val="ListParagraph"/>
        <w:numPr>
          <w:ilvl w:val="0"/>
          <w:numId w:val="18"/>
        </w:numPr>
        <w:ind w:left="357" w:hanging="357"/>
        <w:contextualSpacing w:val="0"/>
        <w:rPr>
          <w:szCs w:val="23"/>
        </w:rPr>
      </w:pPr>
      <w:r>
        <w:rPr>
          <w:szCs w:val="23"/>
        </w:rPr>
        <w:t>wood packaging made wholly of processed wood material such as plywood, particle board, oriented strand board</w:t>
      </w:r>
      <w:r w:rsidR="000562B9">
        <w:rPr>
          <w:szCs w:val="23"/>
        </w:rPr>
        <w:t>;</w:t>
      </w:r>
      <w:r>
        <w:rPr>
          <w:szCs w:val="23"/>
        </w:rPr>
        <w:t xml:space="preserve"> or veneer that has been created using glue, heat or pressure, or a combination thereof</w:t>
      </w:r>
    </w:p>
    <w:p w14:paraId="36841219" w14:textId="77777777" w:rsidR="00373D92" w:rsidRDefault="00373D92" w:rsidP="009B6A42">
      <w:pPr>
        <w:pStyle w:val="ListParagraph"/>
        <w:numPr>
          <w:ilvl w:val="0"/>
          <w:numId w:val="18"/>
        </w:numPr>
        <w:ind w:left="357" w:hanging="357"/>
        <w:contextualSpacing w:val="0"/>
        <w:rPr>
          <w:szCs w:val="23"/>
        </w:rPr>
      </w:pPr>
      <w:r>
        <w:rPr>
          <w:szCs w:val="23"/>
        </w:rPr>
        <w:t>barrels for wine and spirit that have been heated during manufacture</w:t>
      </w:r>
    </w:p>
    <w:p w14:paraId="03B71D15" w14:textId="77777777" w:rsidR="00373D92" w:rsidRDefault="00373D92" w:rsidP="009B6A42">
      <w:pPr>
        <w:pStyle w:val="ListParagraph"/>
        <w:numPr>
          <w:ilvl w:val="0"/>
          <w:numId w:val="18"/>
        </w:numPr>
        <w:ind w:left="357" w:hanging="357"/>
        <w:contextualSpacing w:val="0"/>
        <w:rPr>
          <w:szCs w:val="23"/>
        </w:rPr>
      </w:pPr>
      <w:r>
        <w:rPr>
          <w:szCs w:val="23"/>
        </w:rPr>
        <w:t>gift boxes for wine, cigars and other commodities made from wood that has been processed and/or manufactured in a way that renders it free of pests</w:t>
      </w:r>
    </w:p>
    <w:p w14:paraId="22E3537F" w14:textId="77777777" w:rsidR="00373D92" w:rsidRDefault="00373D92" w:rsidP="009B6A42">
      <w:pPr>
        <w:pStyle w:val="ListParagraph"/>
        <w:numPr>
          <w:ilvl w:val="0"/>
          <w:numId w:val="18"/>
        </w:numPr>
        <w:ind w:left="357" w:hanging="357"/>
        <w:contextualSpacing w:val="0"/>
        <w:rPr>
          <w:szCs w:val="23"/>
        </w:rPr>
      </w:pPr>
      <w:r>
        <w:rPr>
          <w:szCs w:val="23"/>
        </w:rPr>
        <w:t>sawdust, wood shavings and wood wool</w:t>
      </w:r>
    </w:p>
    <w:p w14:paraId="0606F0B4" w14:textId="77777777" w:rsidR="00373D92" w:rsidRDefault="00373D92" w:rsidP="009B6A42">
      <w:pPr>
        <w:pStyle w:val="ListParagraph"/>
        <w:numPr>
          <w:ilvl w:val="0"/>
          <w:numId w:val="18"/>
        </w:numPr>
        <w:ind w:left="357" w:hanging="357"/>
        <w:contextualSpacing w:val="0"/>
        <w:rPr>
          <w:szCs w:val="23"/>
        </w:rPr>
      </w:pPr>
      <w:r>
        <w:rPr>
          <w:szCs w:val="23"/>
        </w:rPr>
        <w:t>wood components permanently attached to freight vehicles and containers.</w:t>
      </w:r>
    </w:p>
    <w:p w14:paraId="46632697" w14:textId="55D71D3C" w:rsidR="00373D92" w:rsidRDefault="00E17091" w:rsidP="00A732EC">
      <w:pPr>
        <w:rPr>
          <w:b/>
          <w:szCs w:val="23"/>
        </w:rPr>
      </w:pPr>
      <w:r w:rsidRPr="00E17091">
        <w:rPr>
          <w:b/>
          <w:szCs w:val="23"/>
        </w:rPr>
        <w:t>Note</w:t>
      </w:r>
      <w:r w:rsidR="00373D92">
        <w:rPr>
          <w:b/>
          <w:szCs w:val="23"/>
        </w:rPr>
        <w:t xml:space="preserve">: Articles that are exempt from the ISPM 15 standard </w:t>
      </w:r>
      <w:r w:rsidR="00216188">
        <w:rPr>
          <w:b/>
          <w:szCs w:val="23"/>
        </w:rPr>
        <w:t>must</w:t>
      </w:r>
      <w:r w:rsidR="00216188">
        <w:rPr>
          <w:b/>
          <w:i/>
          <w:szCs w:val="23"/>
        </w:rPr>
        <w:t xml:space="preserve"> </w:t>
      </w:r>
      <w:r w:rsidR="00373D92" w:rsidRPr="00377681">
        <w:rPr>
          <w:b/>
          <w:szCs w:val="23"/>
        </w:rPr>
        <w:t>not</w:t>
      </w:r>
      <w:r w:rsidR="00373D92">
        <w:rPr>
          <w:b/>
          <w:szCs w:val="23"/>
        </w:rPr>
        <w:t xml:space="preserve"> to carry the ISPM</w:t>
      </w:r>
      <w:r w:rsidR="00216188">
        <w:rPr>
          <w:b/>
          <w:szCs w:val="23"/>
        </w:rPr>
        <w:t> </w:t>
      </w:r>
      <w:r w:rsidR="00373D92">
        <w:rPr>
          <w:b/>
          <w:szCs w:val="23"/>
        </w:rPr>
        <w:t>15 certification mark</w:t>
      </w:r>
      <w:r w:rsidR="00216188">
        <w:rPr>
          <w:b/>
          <w:szCs w:val="23"/>
        </w:rPr>
        <w:t>,</w:t>
      </w:r>
      <w:r w:rsidR="00373D92">
        <w:rPr>
          <w:b/>
          <w:szCs w:val="23"/>
        </w:rPr>
        <w:t xml:space="preserve"> unless the company applying the ISPM 15 certification mark is certified under the AWPCS.</w:t>
      </w:r>
    </w:p>
    <w:p w14:paraId="64CC36C9" w14:textId="66557C53" w:rsidR="00373D92" w:rsidRDefault="00E17091" w:rsidP="00A732EC">
      <w:pPr>
        <w:autoSpaceDE w:val="0"/>
        <w:autoSpaceDN w:val="0"/>
        <w:adjustRightInd w:val="0"/>
        <w:rPr>
          <w:b/>
          <w:szCs w:val="23"/>
        </w:rPr>
      </w:pPr>
      <w:r w:rsidRPr="00E17091">
        <w:rPr>
          <w:b/>
          <w:bCs/>
          <w:szCs w:val="23"/>
        </w:rPr>
        <w:t>Note</w:t>
      </w:r>
      <w:r w:rsidR="00373D92">
        <w:rPr>
          <w:b/>
          <w:bCs/>
          <w:szCs w:val="23"/>
        </w:rPr>
        <w:t>:</w:t>
      </w:r>
      <w:r w:rsidR="00373D92">
        <w:rPr>
          <w:b/>
          <w:szCs w:val="23"/>
        </w:rPr>
        <w:t xml:space="preserve"> Not all types of gift boxes or barrels are constructed in a manner that renders them pest free </w:t>
      </w:r>
      <w:r w:rsidR="00E83A4F">
        <w:rPr>
          <w:b/>
          <w:szCs w:val="23"/>
        </w:rPr>
        <w:t xml:space="preserve">(exempt) </w:t>
      </w:r>
      <w:r w:rsidR="00373D92">
        <w:rPr>
          <w:b/>
          <w:szCs w:val="23"/>
        </w:rPr>
        <w:t>and therefore certain types may be considered to be within the scope of the AWPCS. Where appropriate, specific arrangements related to these types of commodities may be established between importing and exporting NPPOs.</w:t>
      </w:r>
    </w:p>
    <w:p w14:paraId="095EA540" w14:textId="500AAAA8" w:rsidR="003459C0" w:rsidRPr="003248B8" w:rsidRDefault="00E17091" w:rsidP="00A732EC">
      <w:pPr>
        <w:pStyle w:val="shortt"/>
        <w:spacing w:before="240" w:beforeAutospacing="0" w:after="0" w:afterAutospacing="0"/>
        <w:rPr>
          <w:b/>
          <w:color w:val="000000"/>
        </w:rPr>
      </w:pPr>
      <w:r w:rsidRPr="003248B8">
        <w:rPr>
          <w:b/>
          <w:color w:val="000000"/>
        </w:rPr>
        <w:t>Note:</w:t>
      </w:r>
      <w:r w:rsidR="007968FB" w:rsidRPr="003248B8">
        <w:rPr>
          <w:b/>
          <w:color w:val="000000"/>
        </w:rPr>
        <w:t xml:space="preserve"> </w:t>
      </w:r>
      <w:r w:rsidR="003459C0" w:rsidRPr="003248B8">
        <w:rPr>
          <w:b/>
          <w:color w:val="000000"/>
        </w:rPr>
        <w:t xml:space="preserve">The IPPC certification is a registered </w:t>
      </w:r>
      <w:r w:rsidR="002265AD" w:rsidRPr="003248B8">
        <w:rPr>
          <w:b/>
          <w:color w:val="000000"/>
        </w:rPr>
        <w:t>trademark</w:t>
      </w:r>
      <w:r w:rsidR="003459C0" w:rsidRPr="003248B8">
        <w:rPr>
          <w:b/>
          <w:color w:val="000000"/>
        </w:rPr>
        <w:t xml:space="preserve"> and fraudulent use is a breach of the </w:t>
      </w:r>
      <w:r w:rsidR="003459C0" w:rsidRPr="003248B8">
        <w:rPr>
          <w:b/>
          <w:i/>
        </w:rPr>
        <w:t>Competition and Consumer Act 2010</w:t>
      </w:r>
      <w:r w:rsidR="00CF0428" w:rsidRPr="003248B8">
        <w:rPr>
          <w:b/>
          <w:i/>
        </w:rPr>
        <w:t xml:space="preserve"> </w:t>
      </w:r>
      <w:r w:rsidR="002A44E2" w:rsidRPr="003248B8">
        <w:rPr>
          <w:b/>
        </w:rPr>
        <w:t>and the</w:t>
      </w:r>
      <w:r w:rsidR="002A44E2" w:rsidRPr="003248B8">
        <w:rPr>
          <w:b/>
          <w:i/>
        </w:rPr>
        <w:t xml:space="preserve"> </w:t>
      </w:r>
      <w:r w:rsidR="00CF0428" w:rsidRPr="00503081">
        <w:rPr>
          <w:b/>
          <w:i/>
        </w:rPr>
        <w:t>Trade Marks Act 1995</w:t>
      </w:r>
      <w:r w:rsidR="00CF0428" w:rsidRPr="00503081">
        <w:rPr>
          <w:b/>
        </w:rPr>
        <w:t xml:space="preserve"> (Cth)</w:t>
      </w:r>
      <w:r w:rsidR="003459C0" w:rsidRPr="003248B8">
        <w:rPr>
          <w:b/>
          <w:color w:val="000000"/>
        </w:rPr>
        <w:t>.</w:t>
      </w:r>
    </w:p>
    <w:p w14:paraId="0EF62EC4" w14:textId="77777777" w:rsidR="003459C0" w:rsidRPr="007D4B2C" w:rsidRDefault="003459C0" w:rsidP="00A732EC">
      <w:pPr>
        <w:rPr>
          <w:b/>
          <w:szCs w:val="23"/>
        </w:rPr>
      </w:pPr>
      <w:r w:rsidRPr="007D4B2C">
        <w:rPr>
          <w:b/>
          <w:szCs w:val="23"/>
        </w:rPr>
        <w:t>The use of the ISPM 15 certification mark (or a deceptively similar mark) by those not certified under the AWPCS is:</w:t>
      </w:r>
    </w:p>
    <w:p w14:paraId="156CD69E" w14:textId="71F49F80" w:rsidR="003459C0" w:rsidRPr="007D4B2C" w:rsidRDefault="00C635A2" w:rsidP="009B6A42">
      <w:pPr>
        <w:pStyle w:val="ListParagraph"/>
        <w:numPr>
          <w:ilvl w:val="0"/>
          <w:numId w:val="18"/>
        </w:numPr>
        <w:ind w:left="357" w:hanging="357"/>
        <w:contextualSpacing w:val="0"/>
        <w:rPr>
          <w:b/>
          <w:szCs w:val="23"/>
        </w:rPr>
      </w:pPr>
      <w:r w:rsidRPr="007D4B2C">
        <w:rPr>
          <w:b/>
          <w:szCs w:val="23"/>
        </w:rPr>
        <w:t>an infringement of Section 1</w:t>
      </w:r>
      <w:r w:rsidR="007968FB" w:rsidRPr="007D4B2C">
        <w:rPr>
          <w:b/>
          <w:szCs w:val="23"/>
        </w:rPr>
        <w:t>20</w:t>
      </w:r>
      <w:r w:rsidR="00FE4302">
        <w:rPr>
          <w:b/>
          <w:szCs w:val="23"/>
        </w:rPr>
        <w:t>(1)</w:t>
      </w:r>
      <w:r w:rsidR="003459C0" w:rsidRPr="007D4B2C">
        <w:rPr>
          <w:b/>
          <w:szCs w:val="23"/>
        </w:rPr>
        <w:t xml:space="preserve"> of the </w:t>
      </w:r>
      <w:r w:rsidR="003459C0" w:rsidRPr="007D4B2C">
        <w:rPr>
          <w:b/>
          <w:i/>
          <w:szCs w:val="23"/>
        </w:rPr>
        <w:t>Trade Marks Act 1995</w:t>
      </w:r>
      <w:r w:rsidR="003459C0" w:rsidRPr="007D4B2C">
        <w:rPr>
          <w:b/>
          <w:szCs w:val="23"/>
        </w:rPr>
        <w:t xml:space="preserve"> (Cth)</w:t>
      </w:r>
    </w:p>
    <w:p w14:paraId="32F15CB7" w14:textId="612414A9" w:rsidR="001429B4" w:rsidRPr="003248B8" w:rsidRDefault="00D20B64" w:rsidP="009B6A42">
      <w:pPr>
        <w:pStyle w:val="ListParagraph"/>
        <w:numPr>
          <w:ilvl w:val="0"/>
          <w:numId w:val="18"/>
        </w:numPr>
        <w:ind w:left="357" w:hanging="357"/>
        <w:contextualSpacing w:val="0"/>
        <w:rPr>
          <w:b/>
        </w:rPr>
      </w:pPr>
      <w:r w:rsidRPr="00503081">
        <w:rPr>
          <w:b/>
        </w:rPr>
        <w:t>misleading or deceptive conduct</w:t>
      </w:r>
      <w:r w:rsidR="003459C0" w:rsidRPr="00EA0EE7">
        <w:rPr>
          <w:b/>
        </w:rPr>
        <w:t xml:space="preserve"> under </w:t>
      </w:r>
      <w:r w:rsidR="00C635A2" w:rsidRPr="00EA0EE7">
        <w:rPr>
          <w:b/>
        </w:rPr>
        <w:t xml:space="preserve">Section </w:t>
      </w:r>
      <w:r w:rsidRPr="006B13A0">
        <w:rPr>
          <w:b/>
        </w:rPr>
        <w:t xml:space="preserve">18 of the </w:t>
      </w:r>
      <w:r w:rsidR="000E094C" w:rsidRPr="008B6109">
        <w:rPr>
          <w:b/>
          <w:i/>
        </w:rPr>
        <w:t>Competition and Consumer Act 2010</w:t>
      </w:r>
      <w:r w:rsidR="007968FB" w:rsidRPr="00406291">
        <w:rPr>
          <w:b/>
          <w:i/>
        </w:rPr>
        <w:t xml:space="preserve"> </w:t>
      </w:r>
      <w:r w:rsidR="007968FB" w:rsidRPr="00EF73BE">
        <w:rPr>
          <w:b/>
        </w:rPr>
        <w:t>(Cth)</w:t>
      </w:r>
      <w:r w:rsidR="003459C0" w:rsidRPr="003248B8">
        <w:rPr>
          <w:b/>
        </w:rPr>
        <w:t xml:space="preserve">. </w:t>
      </w:r>
    </w:p>
    <w:p w14:paraId="237345E6" w14:textId="0D9B7151" w:rsidR="00452A17" w:rsidRDefault="00452A17">
      <w:pPr>
        <w:tabs>
          <w:tab w:val="clear" w:pos="737"/>
        </w:tabs>
        <w:spacing w:before="0"/>
        <w:rPr>
          <w:rFonts w:ascii="Calibri" w:hAnsi="Calibri"/>
          <w:b/>
          <w:sz w:val="40"/>
          <w:highlight w:val="lightGray"/>
        </w:rPr>
      </w:pPr>
      <w:bookmarkStart w:id="105" w:name="_Approved_Treatment_Options"/>
      <w:bookmarkStart w:id="106" w:name="_Toc74672011"/>
      <w:bookmarkStart w:id="107" w:name="_Toc75534620"/>
      <w:bookmarkStart w:id="108" w:name="_Toc87091741"/>
      <w:bookmarkStart w:id="109" w:name="_Toc233540090"/>
      <w:bookmarkStart w:id="110" w:name="_Toc233608831"/>
      <w:bookmarkStart w:id="111" w:name="_Toc467741006"/>
      <w:bookmarkStart w:id="112" w:name="_Toc519084272"/>
      <w:bookmarkEnd w:id="105"/>
    </w:p>
    <w:p w14:paraId="707EA162" w14:textId="160F06D0" w:rsidR="00373D92" w:rsidRDefault="00373D92" w:rsidP="003248B8">
      <w:pPr>
        <w:pStyle w:val="Heading2"/>
      </w:pPr>
      <w:bookmarkStart w:id="113" w:name="_Toc59106890"/>
      <w:r>
        <w:t>Approved Treatment Options</w:t>
      </w:r>
      <w:bookmarkEnd w:id="106"/>
      <w:bookmarkEnd w:id="107"/>
      <w:bookmarkEnd w:id="108"/>
      <w:bookmarkEnd w:id="109"/>
      <w:bookmarkEnd w:id="110"/>
      <w:bookmarkEnd w:id="111"/>
      <w:bookmarkEnd w:id="112"/>
      <w:bookmarkEnd w:id="113"/>
    </w:p>
    <w:p w14:paraId="450222B0" w14:textId="1F6D0F24" w:rsidR="00373D92" w:rsidRDefault="00373D92" w:rsidP="00A732EC">
      <w:pPr>
        <w:rPr>
          <w:szCs w:val="23"/>
        </w:rPr>
      </w:pPr>
      <w:r>
        <w:rPr>
          <w:szCs w:val="23"/>
        </w:rPr>
        <w:t>Presently</w:t>
      </w:r>
      <w:r w:rsidR="000E4A7B">
        <w:rPr>
          <w:szCs w:val="23"/>
        </w:rPr>
        <w:t>,</w:t>
      </w:r>
      <w:r>
        <w:rPr>
          <w:szCs w:val="23"/>
        </w:rPr>
        <w:t xml:space="preserve"> the only internationally accepted treatment options under the AWPCS are heat treatment</w:t>
      </w:r>
      <w:r w:rsidR="005058BC">
        <w:rPr>
          <w:szCs w:val="23"/>
        </w:rPr>
        <w:t xml:space="preserve"> (</w:t>
      </w:r>
      <w:r w:rsidR="005058BC">
        <w:t>using a conventional steam or dry kiln heat chamber)</w:t>
      </w:r>
      <w:r>
        <w:rPr>
          <w:szCs w:val="23"/>
        </w:rPr>
        <w:t xml:space="preserve">, dielectric heating or fumigation </w:t>
      </w:r>
      <w:r w:rsidR="005058BC">
        <w:rPr>
          <w:szCs w:val="23"/>
        </w:rPr>
        <w:t>(using</w:t>
      </w:r>
      <w:r>
        <w:rPr>
          <w:szCs w:val="23"/>
        </w:rPr>
        <w:t xml:space="preserve"> </w:t>
      </w:r>
      <w:r w:rsidR="00DE24B5">
        <w:rPr>
          <w:szCs w:val="23"/>
        </w:rPr>
        <w:t xml:space="preserve">either </w:t>
      </w:r>
      <w:r>
        <w:rPr>
          <w:szCs w:val="23"/>
        </w:rPr>
        <w:t>methyl bromide</w:t>
      </w:r>
      <w:r w:rsidR="002B7DBF">
        <w:rPr>
          <w:szCs w:val="23"/>
        </w:rPr>
        <w:t xml:space="preserve"> or </w:t>
      </w:r>
      <w:r w:rsidR="007D52B0">
        <w:rPr>
          <w:szCs w:val="23"/>
        </w:rPr>
        <w:t>sulfuryl</w:t>
      </w:r>
      <w:r w:rsidR="002B7DBF">
        <w:rPr>
          <w:szCs w:val="23"/>
        </w:rPr>
        <w:t xml:space="preserve"> fluoride</w:t>
      </w:r>
      <w:r w:rsidR="005058BC">
        <w:rPr>
          <w:szCs w:val="23"/>
        </w:rPr>
        <w:t>)</w:t>
      </w:r>
      <w:r>
        <w:rPr>
          <w:szCs w:val="23"/>
        </w:rPr>
        <w:t>.</w:t>
      </w:r>
    </w:p>
    <w:p w14:paraId="7DF99DF7" w14:textId="2EC8E052" w:rsidR="00373D92" w:rsidRDefault="00373D92" w:rsidP="00A732EC">
      <w:pPr>
        <w:rPr>
          <w:szCs w:val="23"/>
        </w:rPr>
      </w:pPr>
      <w:r>
        <w:rPr>
          <w:szCs w:val="23"/>
        </w:rPr>
        <w:t>Where wood packaging has been treated in accordance with the requirements of the AWPCS</w:t>
      </w:r>
      <w:r w:rsidR="000E4A7B">
        <w:rPr>
          <w:szCs w:val="23"/>
        </w:rPr>
        <w:t>,</w:t>
      </w:r>
      <w:r>
        <w:rPr>
          <w:szCs w:val="23"/>
        </w:rPr>
        <w:t xml:space="preserve"> the treatment is considered to be effective for the entire life of the article.</w:t>
      </w:r>
      <w:bookmarkStart w:id="114" w:name="_Toc74672012"/>
      <w:bookmarkStart w:id="115" w:name="_Toc87091742"/>
      <w:bookmarkStart w:id="116" w:name="_Toc233540091"/>
      <w:bookmarkStart w:id="117" w:name="_Toc233608832"/>
    </w:p>
    <w:p w14:paraId="6C2DF960" w14:textId="77777777" w:rsidR="00373D92" w:rsidRDefault="00373D92" w:rsidP="00A732EC">
      <w:pPr>
        <w:rPr>
          <w:szCs w:val="23"/>
        </w:rPr>
      </w:pPr>
      <w:r>
        <w:rPr>
          <w:szCs w:val="23"/>
        </w:rPr>
        <w:t>As new technical information becomes available, existing treatments may be reviewed and modified, and alternative treatments or new treatment schedule(s)/standard(s) for wood packaging material may be adopted by the IPPC’s Commission on Phytosanitary Measures. If a new treatment or revised treatment schedule/standard is adopted for wood packaging material and incorporated into ISPM 15, material treated under previous treatment or schedule does not be re-treated or re-marked.</w:t>
      </w:r>
    </w:p>
    <w:p w14:paraId="3AC4C067" w14:textId="1ABA70D2" w:rsidR="00373D92" w:rsidRDefault="00373D92" w:rsidP="003248B8">
      <w:pPr>
        <w:pStyle w:val="Heading3"/>
        <w:keepNext/>
      </w:pPr>
      <w:bookmarkStart w:id="118" w:name="_Toc467741007"/>
      <w:bookmarkStart w:id="119" w:name="_Toc519084273"/>
      <w:bookmarkStart w:id="120" w:name="_Toc59106891"/>
      <w:r>
        <w:t>Heat treatment</w:t>
      </w:r>
      <w:bookmarkEnd w:id="114"/>
      <w:bookmarkEnd w:id="115"/>
      <w:bookmarkEnd w:id="116"/>
      <w:bookmarkEnd w:id="117"/>
      <w:r>
        <w:t xml:space="preserve"> (HT)</w:t>
      </w:r>
      <w:bookmarkEnd w:id="118"/>
      <w:bookmarkEnd w:id="119"/>
      <w:bookmarkEnd w:id="120"/>
    </w:p>
    <w:p w14:paraId="2915F1E2" w14:textId="6F5D5256" w:rsidR="00373D92" w:rsidRDefault="00373D92" w:rsidP="00A732EC">
      <w:pPr>
        <w:tabs>
          <w:tab w:val="left" w:pos="709"/>
        </w:tabs>
        <w:rPr>
          <w:szCs w:val="23"/>
        </w:rPr>
      </w:pPr>
      <w:r>
        <w:rPr>
          <w:szCs w:val="23"/>
        </w:rPr>
        <w:t xml:space="preserve">Where heat is the chosen treatment option, all wood packaging material must be heated in accordance with a specific time-temperature schedule that achieves a </w:t>
      </w:r>
      <w:r>
        <w:rPr>
          <w:b/>
          <w:bCs/>
          <w:szCs w:val="23"/>
        </w:rPr>
        <w:t>minimum wood core temperature of 56</w:t>
      </w:r>
      <w:r w:rsidR="00901AD3">
        <w:rPr>
          <w:b/>
          <w:bCs/>
          <w:szCs w:val="23"/>
        </w:rPr>
        <w:t xml:space="preserve"> degrees Celsius</w:t>
      </w:r>
      <w:r>
        <w:rPr>
          <w:b/>
          <w:bCs/>
          <w:szCs w:val="23"/>
        </w:rPr>
        <w:t xml:space="preserve"> for a minimum duration of 30 continuous minutes</w:t>
      </w:r>
      <w:r>
        <w:rPr>
          <w:szCs w:val="23"/>
        </w:rPr>
        <w:t>.</w:t>
      </w:r>
    </w:p>
    <w:p w14:paraId="49ED22FF" w14:textId="54017B78" w:rsidR="00373D92" w:rsidRDefault="00373D92" w:rsidP="00A732EC">
      <w:pPr>
        <w:tabs>
          <w:tab w:val="left" w:pos="709"/>
        </w:tabs>
        <w:autoSpaceDE w:val="0"/>
        <w:autoSpaceDN w:val="0"/>
        <w:adjustRightInd w:val="0"/>
        <w:rPr>
          <w:szCs w:val="23"/>
        </w:rPr>
      </w:pPr>
      <w:r>
        <w:rPr>
          <w:szCs w:val="23"/>
        </w:rPr>
        <w:t xml:space="preserve">Kiln-drying, heat enabled chemical pressure impregnation </w:t>
      </w:r>
      <w:r w:rsidR="001F42F8">
        <w:rPr>
          <w:szCs w:val="23"/>
        </w:rPr>
        <w:t xml:space="preserve">(CPI) </w:t>
      </w:r>
      <w:r>
        <w:rPr>
          <w:szCs w:val="23"/>
        </w:rPr>
        <w:t xml:space="preserve">or other treatments may be considered heat treatments provided that these treatments meet the heat treatment specifications and dosage as listed above. For example, CPI may meet the heat treatment specifications in the AWPCS through the use of steam, hot water, or dry heat. </w:t>
      </w:r>
    </w:p>
    <w:p w14:paraId="0F3B3AA1" w14:textId="70099BC1" w:rsidR="00373D92" w:rsidRDefault="00E17091" w:rsidP="00A732EC">
      <w:pPr>
        <w:autoSpaceDE w:val="0"/>
        <w:autoSpaceDN w:val="0"/>
        <w:adjustRightInd w:val="0"/>
        <w:rPr>
          <w:szCs w:val="23"/>
        </w:rPr>
      </w:pPr>
      <w:r w:rsidRPr="00E17091">
        <w:rPr>
          <w:b/>
          <w:bCs/>
          <w:szCs w:val="23"/>
        </w:rPr>
        <w:t>Note</w:t>
      </w:r>
      <w:r w:rsidR="00373D92">
        <w:rPr>
          <w:b/>
          <w:bCs/>
          <w:szCs w:val="23"/>
        </w:rPr>
        <w:t>:</w:t>
      </w:r>
      <w:r w:rsidR="003C6553" w:rsidRPr="003C6553">
        <w:rPr>
          <w:b/>
          <w:szCs w:val="23"/>
        </w:rPr>
        <w:t xml:space="preserve"> The requirements that must be met by heat treatment providers are provided in </w:t>
      </w:r>
      <w:hyperlink w:anchor="_Appendix_1a:_Requirements_2" w:history="1">
        <w:r w:rsidR="003C6553" w:rsidRPr="00377681">
          <w:rPr>
            <w:rStyle w:val="Hyperlink"/>
            <w:b/>
            <w:iCs/>
            <w:szCs w:val="23"/>
          </w:rPr>
          <w:t>Appendix 1 - Requirements for AWPCS Heat Treatment Providers</w:t>
        </w:r>
      </w:hyperlink>
      <w:r w:rsidR="003C6553" w:rsidRPr="003C6553">
        <w:rPr>
          <w:b/>
          <w:szCs w:val="23"/>
        </w:rPr>
        <w:t>.</w:t>
      </w:r>
    </w:p>
    <w:p w14:paraId="6E44F074" w14:textId="4985E225" w:rsidR="00373D92" w:rsidRDefault="00373D92" w:rsidP="00A732EC">
      <w:pPr>
        <w:pStyle w:val="Heading3"/>
      </w:pPr>
      <w:bookmarkStart w:id="121" w:name="_Toc519084274"/>
      <w:bookmarkStart w:id="122" w:name="_Toc59106892"/>
      <w:r>
        <w:t>Dielectric heating (DH)</w:t>
      </w:r>
      <w:bookmarkEnd w:id="121"/>
      <w:bookmarkEnd w:id="122"/>
      <w:r>
        <w:t xml:space="preserve"> </w:t>
      </w:r>
    </w:p>
    <w:p w14:paraId="65C9744B" w14:textId="3BA93C11" w:rsidR="00373D92" w:rsidRDefault="00373D92" w:rsidP="00A732EC">
      <w:pPr>
        <w:autoSpaceDE w:val="0"/>
        <w:autoSpaceDN w:val="0"/>
        <w:rPr>
          <w:szCs w:val="23"/>
        </w:rPr>
      </w:pPr>
      <w:r>
        <w:rPr>
          <w:szCs w:val="23"/>
        </w:rPr>
        <w:t>Where dielectric heating (microwaves) is used, the wood packaging material dimensions must not exceed 20 c</w:t>
      </w:r>
      <w:r w:rsidR="00DD3178">
        <w:rPr>
          <w:szCs w:val="23"/>
        </w:rPr>
        <w:t>entimetres</w:t>
      </w:r>
      <w:r>
        <w:rPr>
          <w:szCs w:val="23"/>
        </w:rPr>
        <w:t xml:space="preserve"> when measured across the smallest section of the piece. The stack must be heated to achieve a minimum temperature of 60 </w:t>
      </w:r>
      <w:r w:rsidR="00DD3178">
        <w:rPr>
          <w:szCs w:val="23"/>
        </w:rPr>
        <w:t>degrees Celsius</w:t>
      </w:r>
      <w:r>
        <w:rPr>
          <w:szCs w:val="23"/>
        </w:rPr>
        <w:t xml:space="preserve"> for one continuous minute throughout the entire profile of the wood</w:t>
      </w:r>
      <w:r w:rsidR="00DD3178">
        <w:rPr>
          <w:szCs w:val="23"/>
        </w:rPr>
        <w:t>,</w:t>
      </w:r>
      <w:r>
        <w:rPr>
          <w:szCs w:val="23"/>
        </w:rPr>
        <w:t xml:space="preserve"> including its surface. The prescribed temperature must be reached within 30 minutes from the start of the treatment. In a stack, each piece treated must meet the above requirements.</w:t>
      </w:r>
    </w:p>
    <w:p w14:paraId="7C7F5FA6" w14:textId="1D8D57A8" w:rsidR="00373D92" w:rsidRDefault="00DD3178" w:rsidP="00A732EC">
      <w:pPr>
        <w:autoSpaceDE w:val="0"/>
        <w:autoSpaceDN w:val="0"/>
        <w:rPr>
          <w:szCs w:val="23"/>
        </w:rPr>
      </w:pPr>
      <w:r>
        <w:rPr>
          <w:szCs w:val="23"/>
        </w:rPr>
        <w:t>The f</w:t>
      </w:r>
      <w:r w:rsidR="00373D92">
        <w:rPr>
          <w:szCs w:val="23"/>
        </w:rPr>
        <w:t xml:space="preserve">ollowing factors </w:t>
      </w:r>
      <w:r>
        <w:rPr>
          <w:szCs w:val="23"/>
        </w:rPr>
        <w:t xml:space="preserve">must be considered </w:t>
      </w:r>
      <w:r w:rsidR="00373D92">
        <w:rPr>
          <w:szCs w:val="23"/>
        </w:rPr>
        <w:t>for a dielectric heating chamber to meet the treatment requirements:</w:t>
      </w:r>
    </w:p>
    <w:p w14:paraId="3D854D8E" w14:textId="5702E06B" w:rsidR="00373D92" w:rsidRDefault="00373D92" w:rsidP="009B6A42">
      <w:pPr>
        <w:numPr>
          <w:ilvl w:val="0"/>
          <w:numId w:val="15"/>
        </w:numPr>
        <w:tabs>
          <w:tab w:val="clear" w:pos="737"/>
          <w:tab w:val="left" w:pos="426"/>
        </w:tabs>
        <w:autoSpaceDE w:val="0"/>
        <w:autoSpaceDN w:val="0"/>
        <w:ind w:left="426" w:hanging="426"/>
        <w:rPr>
          <w:szCs w:val="23"/>
        </w:rPr>
      </w:pPr>
      <w:r>
        <w:rPr>
          <w:szCs w:val="23"/>
        </w:rPr>
        <w:t>The dimension of the wood packaging material must not exceed 20 c</w:t>
      </w:r>
      <w:r w:rsidR="00DD3178">
        <w:rPr>
          <w:szCs w:val="23"/>
        </w:rPr>
        <w:t>enti</w:t>
      </w:r>
      <w:r>
        <w:rPr>
          <w:szCs w:val="23"/>
        </w:rPr>
        <w:t>m</w:t>
      </w:r>
      <w:r w:rsidR="00DD3178">
        <w:rPr>
          <w:szCs w:val="23"/>
        </w:rPr>
        <w:t>etres</w:t>
      </w:r>
      <w:r>
        <w:rPr>
          <w:szCs w:val="23"/>
        </w:rPr>
        <w:t xml:space="preserve"> across the smallest dimension.</w:t>
      </w:r>
    </w:p>
    <w:p w14:paraId="3DFD09F1" w14:textId="113E24F1" w:rsidR="00373D92" w:rsidRDefault="00373D92" w:rsidP="009B6A42">
      <w:pPr>
        <w:numPr>
          <w:ilvl w:val="0"/>
          <w:numId w:val="15"/>
        </w:numPr>
        <w:tabs>
          <w:tab w:val="clear" w:pos="737"/>
          <w:tab w:val="left" w:pos="426"/>
        </w:tabs>
        <w:autoSpaceDE w:val="0"/>
        <w:autoSpaceDN w:val="0"/>
        <w:ind w:left="426" w:hanging="426"/>
        <w:rPr>
          <w:szCs w:val="23"/>
        </w:rPr>
      </w:pPr>
      <w:r>
        <w:rPr>
          <w:szCs w:val="23"/>
        </w:rPr>
        <w:t>Irrespective of whether dielectric heating is conducted as a batch process or as a continuous (conveyor) process, the treatment is monitored in the wood where the temperature is likely to be the lowest (normally on the surface) to ensure the target temperature is maintained throughout the entire profile of the wood (including</w:t>
      </w:r>
      <w:r w:rsidR="00DD3178">
        <w:rPr>
          <w:szCs w:val="23"/>
        </w:rPr>
        <w:t xml:space="preserve"> the</w:t>
      </w:r>
      <w:r>
        <w:rPr>
          <w:szCs w:val="23"/>
        </w:rPr>
        <w:t xml:space="preserve"> surface). For measuring the temperature, at least two temperature sensors are recommended to ensure that any failure of a temperature sensor is detected.</w:t>
      </w:r>
    </w:p>
    <w:p w14:paraId="2F7335B9" w14:textId="406DC9E0" w:rsidR="00373D92" w:rsidRDefault="00373D92" w:rsidP="009B6A42">
      <w:pPr>
        <w:numPr>
          <w:ilvl w:val="0"/>
          <w:numId w:val="15"/>
        </w:numPr>
        <w:tabs>
          <w:tab w:val="clear" w:pos="737"/>
          <w:tab w:val="left" w:pos="426"/>
        </w:tabs>
        <w:autoSpaceDE w:val="0"/>
        <w:autoSpaceDN w:val="0"/>
        <w:ind w:left="426" w:hanging="426"/>
        <w:rPr>
          <w:szCs w:val="23"/>
        </w:rPr>
      </w:pPr>
      <w:r>
        <w:rPr>
          <w:szCs w:val="23"/>
        </w:rPr>
        <w:t xml:space="preserve">The treatment provider has initially validated that the wood temperatures reach or exceed 60 </w:t>
      </w:r>
      <w:r w:rsidR="00DD3178">
        <w:rPr>
          <w:szCs w:val="23"/>
        </w:rPr>
        <w:t>degrees Celsius</w:t>
      </w:r>
      <w:r>
        <w:rPr>
          <w:szCs w:val="23"/>
        </w:rPr>
        <w:t xml:space="preserve"> for </w:t>
      </w:r>
      <w:r w:rsidR="00020374">
        <w:rPr>
          <w:szCs w:val="23"/>
        </w:rPr>
        <w:t>one continuous</w:t>
      </w:r>
      <w:r>
        <w:rPr>
          <w:szCs w:val="23"/>
        </w:rPr>
        <w:t xml:space="preserve"> minute throughout the entire profile of the wood (including its surface).</w:t>
      </w:r>
    </w:p>
    <w:p w14:paraId="71E0C582" w14:textId="35A4430F" w:rsidR="00373D92" w:rsidRDefault="00373D92" w:rsidP="009B6A42">
      <w:pPr>
        <w:numPr>
          <w:ilvl w:val="0"/>
          <w:numId w:val="15"/>
        </w:numPr>
        <w:tabs>
          <w:tab w:val="clear" w:pos="737"/>
          <w:tab w:val="left" w:pos="426"/>
        </w:tabs>
        <w:autoSpaceDE w:val="0"/>
        <w:autoSpaceDN w:val="0"/>
        <w:ind w:left="426" w:hanging="426"/>
        <w:rPr>
          <w:szCs w:val="23"/>
        </w:rPr>
      </w:pPr>
      <w:r>
        <w:rPr>
          <w:szCs w:val="23"/>
        </w:rPr>
        <w:t xml:space="preserve">For wood exceeding </w:t>
      </w:r>
      <w:r w:rsidR="00DD3178">
        <w:rPr>
          <w:szCs w:val="23"/>
        </w:rPr>
        <w:t xml:space="preserve">5 </w:t>
      </w:r>
      <w:r>
        <w:rPr>
          <w:szCs w:val="23"/>
        </w:rPr>
        <w:t>c</w:t>
      </w:r>
      <w:r w:rsidR="00DD3178">
        <w:rPr>
          <w:szCs w:val="23"/>
        </w:rPr>
        <w:t>enti</w:t>
      </w:r>
      <w:r>
        <w:rPr>
          <w:szCs w:val="23"/>
        </w:rPr>
        <w:t>m</w:t>
      </w:r>
      <w:r w:rsidR="00DD3178">
        <w:rPr>
          <w:szCs w:val="23"/>
        </w:rPr>
        <w:t>etres</w:t>
      </w:r>
      <w:r>
        <w:rPr>
          <w:szCs w:val="23"/>
        </w:rPr>
        <w:t xml:space="preserve"> in thickness</w:t>
      </w:r>
      <w:r w:rsidR="00BE6E31">
        <w:rPr>
          <w:szCs w:val="23"/>
        </w:rPr>
        <w:t xml:space="preserve"> the</w:t>
      </w:r>
      <w:r>
        <w:rPr>
          <w:szCs w:val="23"/>
        </w:rPr>
        <w:t xml:space="preserve"> </w:t>
      </w:r>
      <w:r w:rsidR="00BE6E31">
        <w:rPr>
          <w:szCs w:val="23"/>
        </w:rPr>
        <w:t>application of</w:t>
      </w:r>
      <w:r w:rsidR="00146344">
        <w:rPr>
          <w:szCs w:val="23"/>
        </w:rPr>
        <w:t xml:space="preserve"> </w:t>
      </w:r>
      <w:r>
        <w:rPr>
          <w:szCs w:val="23"/>
        </w:rPr>
        <w:t xml:space="preserve">dielectric heating at 2.45 </w:t>
      </w:r>
      <w:r w:rsidR="00020374" w:rsidRPr="00DD3178">
        <w:rPr>
          <w:szCs w:val="23"/>
        </w:rPr>
        <w:t>gigahertz</w:t>
      </w:r>
      <w:r w:rsidR="00020374">
        <w:rPr>
          <w:szCs w:val="23"/>
        </w:rPr>
        <w:t xml:space="preserve"> requires</w:t>
      </w:r>
      <w:r>
        <w:rPr>
          <w:szCs w:val="23"/>
        </w:rPr>
        <w:t xml:space="preserve"> bidirectional application</w:t>
      </w:r>
      <w:r w:rsidR="00DD3178">
        <w:rPr>
          <w:szCs w:val="23"/>
        </w:rPr>
        <w:t>,</w:t>
      </w:r>
      <w:r>
        <w:rPr>
          <w:szCs w:val="23"/>
        </w:rPr>
        <w:t xml:space="preserve"> or multiple waveguides</w:t>
      </w:r>
      <w:r w:rsidR="00DD3178">
        <w:rPr>
          <w:szCs w:val="23"/>
        </w:rPr>
        <w:t>,</w:t>
      </w:r>
      <w:r>
        <w:rPr>
          <w:szCs w:val="23"/>
        </w:rPr>
        <w:t xml:space="preserve"> for the delivery of microwave energy to ensure uniformity of heating.</w:t>
      </w:r>
    </w:p>
    <w:p w14:paraId="5705FB1F" w14:textId="77777777" w:rsidR="00373D92" w:rsidRDefault="00373D92" w:rsidP="009B6A42">
      <w:pPr>
        <w:numPr>
          <w:ilvl w:val="0"/>
          <w:numId w:val="15"/>
        </w:numPr>
        <w:tabs>
          <w:tab w:val="clear" w:pos="737"/>
          <w:tab w:val="left" w:pos="426"/>
        </w:tabs>
        <w:autoSpaceDE w:val="0"/>
        <w:autoSpaceDN w:val="0"/>
        <w:ind w:left="426" w:hanging="426"/>
        <w:rPr>
          <w:szCs w:val="23"/>
        </w:rPr>
      </w:pPr>
      <w:r>
        <w:rPr>
          <w:szCs w:val="23"/>
          <w:lang w:val="en-GB"/>
        </w:rPr>
        <w:t xml:space="preserve">Any bark remaining must be </w:t>
      </w:r>
      <w:r w:rsidRPr="00377681">
        <w:rPr>
          <w:szCs w:val="23"/>
        </w:rPr>
        <w:t>included</w:t>
      </w:r>
      <w:r>
        <w:rPr>
          <w:szCs w:val="23"/>
          <w:lang w:val="en-GB"/>
        </w:rPr>
        <w:t xml:space="preserve"> in the dimension measurement.</w:t>
      </w:r>
    </w:p>
    <w:p w14:paraId="1B7FA782" w14:textId="77777777" w:rsidR="00373D92" w:rsidRDefault="00373D92" w:rsidP="009B6A42">
      <w:pPr>
        <w:numPr>
          <w:ilvl w:val="0"/>
          <w:numId w:val="15"/>
        </w:numPr>
        <w:tabs>
          <w:tab w:val="clear" w:pos="737"/>
          <w:tab w:val="left" w:pos="426"/>
        </w:tabs>
        <w:autoSpaceDE w:val="0"/>
        <w:autoSpaceDN w:val="0"/>
        <w:ind w:left="426" w:hanging="426"/>
        <w:rPr>
          <w:szCs w:val="23"/>
        </w:rPr>
      </w:pPr>
      <w:r>
        <w:rPr>
          <w:szCs w:val="23"/>
        </w:rPr>
        <w:t>Temperature sensors and data recording equipment are calibrated in accordance with the manufacturer’s instructions at a frequency specified by the NPPO.</w:t>
      </w:r>
    </w:p>
    <w:p w14:paraId="0B49F880" w14:textId="4400DA2A" w:rsidR="00373D92" w:rsidRDefault="00373D92" w:rsidP="009B6A42">
      <w:pPr>
        <w:numPr>
          <w:ilvl w:val="0"/>
          <w:numId w:val="15"/>
        </w:numPr>
        <w:tabs>
          <w:tab w:val="clear" w:pos="737"/>
          <w:tab w:val="left" w:pos="426"/>
        </w:tabs>
        <w:autoSpaceDE w:val="0"/>
        <w:autoSpaceDN w:val="0"/>
        <w:ind w:left="426" w:hanging="426"/>
        <w:rPr>
          <w:szCs w:val="23"/>
        </w:rPr>
      </w:pPr>
      <w:r>
        <w:rPr>
          <w:szCs w:val="23"/>
        </w:rPr>
        <w:t xml:space="preserve">For the purpose of auditing, the treatment provider </w:t>
      </w:r>
      <w:r w:rsidR="0029694E">
        <w:rPr>
          <w:szCs w:val="23"/>
        </w:rPr>
        <w:t xml:space="preserve">must </w:t>
      </w:r>
      <w:r>
        <w:rPr>
          <w:szCs w:val="23"/>
        </w:rPr>
        <w:t>keep records of heat treatments and calibrations for a period of 2 years.</w:t>
      </w:r>
    </w:p>
    <w:p w14:paraId="34E26044" w14:textId="6FBE5A3E" w:rsidR="00373D92" w:rsidRDefault="00E17091" w:rsidP="00A732EC">
      <w:pPr>
        <w:autoSpaceDE w:val="0"/>
        <w:autoSpaceDN w:val="0"/>
        <w:adjustRightInd w:val="0"/>
        <w:rPr>
          <w:szCs w:val="23"/>
        </w:rPr>
      </w:pPr>
      <w:r w:rsidRPr="00E17091">
        <w:rPr>
          <w:b/>
          <w:bCs/>
          <w:szCs w:val="23"/>
        </w:rPr>
        <w:t>Note</w:t>
      </w:r>
      <w:r w:rsidR="00373D92">
        <w:rPr>
          <w:b/>
          <w:bCs/>
          <w:szCs w:val="23"/>
        </w:rPr>
        <w:t>:</w:t>
      </w:r>
      <w:r w:rsidR="00373D92">
        <w:rPr>
          <w:b/>
          <w:szCs w:val="23"/>
        </w:rPr>
        <w:t xml:space="preserve"> The requirements that must be met by heat treatment providers are provided in </w:t>
      </w:r>
      <w:hyperlink w:anchor="_Appendix_1a:_Requirements_1" w:history="1">
        <w:r w:rsidR="00373D92" w:rsidRPr="008B6109">
          <w:rPr>
            <w:rStyle w:val="Hyperlink"/>
            <w:b/>
            <w:iCs/>
            <w:szCs w:val="23"/>
          </w:rPr>
          <w:t xml:space="preserve">Appendix </w:t>
        </w:r>
        <w:r w:rsidR="00E6205C">
          <w:rPr>
            <w:rStyle w:val="Hyperlink"/>
            <w:b/>
            <w:iCs/>
            <w:szCs w:val="23"/>
          </w:rPr>
          <w:t>2</w:t>
        </w:r>
        <w:r w:rsidR="00373D92" w:rsidRPr="008B6109">
          <w:rPr>
            <w:rStyle w:val="Hyperlink"/>
            <w:b/>
            <w:iCs/>
            <w:szCs w:val="23"/>
          </w:rPr>
          <w:t xml:space="preserve"> - Requirements for AWPCS Dielectric Heat Treatment Providers</w:t>
        </w:r>
        <w:r w:rsidR="00373D92" w:rsidRPr="008B6109">
          <w:rPr>
            <w:rStyle w:val="Hyperlink"/>
            <w:szCs w:val="23"/>
          </w:rPr>
          <w:t>.</w:t>
        </w:r>
      </w:hyperlink>
    </w:p>
    <w:p w14:paraId="6B93DF73" w14:textId="57F2D8EE" w:rsidR="00373D92" w:rsidRDefault="00373D92" w:rsidP="009B6A42">
      <w:pPr>
        <w:pStyle w:val="Heading3"/>
        <w:keepNext/>
        <w:numPr>
          <w:ilvl w:val="1"/>
          <w:numId w:val="14"/>
        </w:numPr>
      </w:pPr>
      <w:bookmarkStart w:id="123" w:name="_2.2_Fumigation_with"/>
      <w:bookmarkStart w:id="124" w:name="_Toc74672013"/>
      <w:bookmarkStart w:id="125" w:name="_Toc87091743"/>
      <w:bookmarkStart w:id="126" w:name="_Toc233540092"/>
      <w:bookmarkStart w:id="127" w:name="_Toc233608833"/>
      <w:bookmarkStart w:id="128" w:name="_Toc467741008"/>
      <w:bookmarkStart w:id="129" w:name="_Toc519084275"/>
      <w:bookmarkStart w:id="130" w:name="_Toc59106893"/>
      <w:bookmarkEnd w:id="123"/>
      <w:r>
        <w:t>Fumigatio</w:t>
      </w:r>
      <w:bookmarkEnd w:id="124"/>
      <w:r>
        <w:t>n with methyl bromide</w:t>
      </w:r>
      <w:bookmarkEnd w:id="125"/>
      <w:bookmarkEnd w:id="126"/>
      <w:bookmarkEnd w:id="127"/>
      <w:bookmarkEnd w:id="128"/>
      <w:bookmarkEnd w:id="129"/>
      <w:bookmarkEnd w:id="130"/>
      <w:r>
        <w:t xml:space="preserve"> </w:t>
      </w:r>
    </w:p>
    <w:p w14:paraId="22F03B4F" w14:textId="7498E652" w:rsidR="00373D92" w:rsidRDefault="00373D92" w:rsidP="00A732EC">
      <w:pPr>
        <w:autoSpaceDE w:val="0"/>
        <w:autoSpaceDN w:val="0"/>
        <w:adjustRightInd w:val="0"/>
        <w:rPr>
          <w:szCs w:val="23"/>
        </w:rPr>
      </w:pPr>
      <w:r>
        <w:rPr>
          <w:szCs w:val="23"/>
        </w:rPr>
        <w:t xml:space="preserve">Where fumigation with methyl bromide is the chosen treatment option, all wood packaging material must be fumigated in accordance with the minimum standard described in </w:t>
      </w:r>
      <w:hyperlink w:anchor="_Appendix_2:_Requirements_1" w:history="1">
        <w:r w:rsidR="00970137" w:rsidRPr="00970137">
          <w:rPr>
            <w:rStyle w:val="Hyperlink"/>
            <w:iCs/>
            <w:szCs w:val="23"/>
          </w:rPr>
          <w:t xml:space="preserve">Appendix </w:t>
        </w:r>
        <w:r w:rsidR="00E6205C">
          <w:rPr>
            <w:rStyle w:val="Hyperlink"/>
            <w:iCs/>
            <w:szCs w:val="23"/>
          </w:rPr>
          <w:t>3</w:t>
        </w:r>
        <w:r w:rsidR="00970137" w:rsidRPr="00970137">
          <w:rPr>
            <w:rStyle w:val="Hyperlink"/>
            <w:iCs/>
            <w:szCs w:val="23"/>
          </w:rPr>
          <w:t xml:space="preserve"> - Requirements for AWPCS Methyl Bromide Fumigation Providers</w:t>
        </w:r>
      </w:hyperlink>
      <w:r>
        <w:rPr>
          <w:szCs w:val="23"/>
        </w:rPr>
        <w:t>.</w:t>
      </w:r>
    </w:p>
    <w:p w14:paraId="75201B57" w14:textId="53D3B1B3" w:rsidR="00373D92" w:rsidRDefault="00373D92" w:rsidP="00A732EC">
      <w:pPr>
        <w:rPr>
          <w:szCs w:val="23"/>
        </w:rPr>
      </w:pPr>
      <w:r>
        <w:rPr>
          <w:szCs w:val="23"/>
        </w:rPr>
        <w:t>The minimum temp</w:t>
      </w:r>
      <w:r>
        <w:rPr>
          <w:bCs/>
          <w:szCs w:val="23"/>
        </w:rPr>
        <w:t>e</w:t>
      </w:r>
      <w:r>
        <w:rPr>
          <w:szCs w:val="23"/>
        </w:rPr>
        <w:t>rature should not be less than 10</w:t>
      </w:r>
      <w:r w:rsidR="003B0E0E">
        <w:rPr>
          <w:szCs w:val="23"/>
        </w:rPr>
        <w:t xml:space="preserve"> degrees Celsius</w:t>
      </w:r>
      <w:r>
        <w:rPr>
          <w:szCs w:val="23"/>
        </w:rPr>
        <w:t xml:space="preserve"> and the minimum exposure time must not</w:t>
      </w:r>
      <w:r w:rsidR="003B0E0E">
        <w:rPr>
          <w:szCs w:val="23"/>
        </w:rPr>
        <w:t xml:space="preserve"> be</w:t>
      </w:r>
      <w:r>
        <w:rPr>
          <w:szCs w:val="23"/>
        </w:rPr>
        <w:t xml:space="preserve"> less than 24 hours.</w:t>
      </w:r>
    </w:p>
    <w:p w14:paraId="42385FD9" w14:textId="278319C1" w:rsidR="00F50F5B" w:rsidRDefault="00F50F5B" w:rsidP="003248B8">
      <w:pPr>
        <w:pStyle w:val="Heading3"/>
      </w:pPr>
      <w:bookmarkStart w:id="131" w:name="_Toc519084276"/>
      <w:bookmarkStart w:id="132" w:name="_Toc59106894"/>
      <w:r>
        <w:t xml:space="preserve">Fumigation with </w:t>
      </w:r>
      <w:r w:rsidR="007D52B0">
        <w:t>sulfuryl</w:t>
      </w:r>
      <w:r>
        <w:t xml:space="preserve"> fluoride</w:t>
      </w:r>
      <w:bookmarkEnd w:id="131"/>
      <w:bookmarkEnd w:id="132"/>
    </w:p>
    <w:p w14:paraId="3656D145" w14:textId="7394571C" w:rsidR="00F50F5B" w:rsidRDefault="00F50F5B" w:rsidP="00A732EC">
      <w:pPr>
        <w:autoSpaceDE w:val="0"/>
        <w:autoSpaceDN w:val="0"/>
        <w:adjustRightInd w:val="0"/>
        <w:rPr>
          <w:szCs w:val="23"/>
        </w:rPr>
      </w:pPr>
      <w:r>
        <w:rPr>
          <w:szCs w:val="23"/>
        </w:rPr>
        <w:t xml:space="preserve">Where fumigation with </w:t>
      </w:r>
      <w:r w:rsidR="007D52B0">
        <w:rPr>
          <w:szCs w:val="23"/>
        </w:rPr>
        <w:t>sulfuryl</w:t>
      </w:r>
      <w:r w:rsidR="006A5A2A">
        <w:rPr>
          <w:szCs w:val="23"/>
        </w:rPr>
        <w:t xml:space="preserve"> </w:t>
      </w:r>
      <w:r>
        <w:rPr>
          <w:szCs w:val="23"/>
        </w:rPr>
        <w:t xml:space="preserve">fluoride is the chosen treatment option, all wood packaging material must be fumigated in accordance with the minimum standard described in </w:t>
      </w:r>
      <w:hyperlink w:anchor="_Appendix_4:_Requirements_for_Wood_P" w:history="1">
        <w:r w:rsidR="00493225">
          <w:rPr>
            <w:rStyle w:val="Hyperlink"/>
            <w:szCs w:val="23"/>
          </w:rPr>
          <w:t xml:space="preserve">Appendix </w:t>
        </w:r>
        <w:r w:rsidR="00E6205C">
          <w:rPr>
            <w:rStyle w:val="Hyperlink"/>
            <w:szCs w:val="23"/>
          </w:rPr>
          <w:t>4</w:t>
        </w:r>
        <w:r w:rsidR="00493225">
          <w:rPr>
            <w:rStyle w:val="Hyperlink"/>
            <w:szCs w:val="23"/>
          </w:rPr>
          <w:t xml:space="preserve"> - Requirements for AWPCS Sulfuryl Fluoride Fumigation Providers.</w:t>
        </w:r>
      </w:hyperlink>
    </w:p>
    <w:p w14:paraId="73922FFA" w14:textId="77777777" w:rsidR="0029694E" w:rsidRDefault="00F50F5B" w:rsidP="00A732EC">
      <w:pPr>
        <w:autoSpaceDE w:val="0"/>
        <w:autoSpaceDN w:val="0"/>
        <w:adjustRightInd w:val="0"/>
        <w:rPr>
          <w:szCs w:val="23"/>
        </w:rPr>
      </w:pPr>
      <w:r>
        <w:rPr>
          <w:szCs w:val="23"/>
        </w:rPr>
        <w:t xml:space="preserve">Minimum concentration must be achieved </w:t>
      </w:r>
      <w:r w:rsidR="00DE24B5">
        <w:rPr>
          <w:szCs w:val="23"/>
        </w:rPr>
        <w:t>either</w:t>
      </w:r>
      <w:r w:rsidR="0029694E">
        <w:rPr>
          <w:szCs w:val="23"/>
        </w:rPr>
        <w:t>:</w:t>
      </w:r>
    </w:p>
    <w:p w14:paraId="22ED182A" w14:textId="6491998F" w:rsidR="00BF76F3" w:rsidRDefault="00DE24B5" w:rsidP="009B6A42">
      <w:pPr>
        <w:pStyle w:val="ListParagraph"/>
        <w:numPr>
          <w:ilvl w:val="0"/>
          <w:numId w:val="18"/>
        </w:numPr>
        <w:ind w:left="357" w:hanging="357"/>
        <w:contextualSpacing w:val="0"/>
        <w:rPr>
          <w:szCs w:val="23"/>
        </w:rPr>
      </w:pPr>
      <w:r w:rsidRPr="0029694E">
        <w:rPr>
          <w:szCs w:val="23"/>
        </w:rPr>
        <w:t xml:space="preserve">at or above 30 degrees Celsius </w:t>
      </w:r>
      <w:r w:rsidR="00F50F5B" w:rsidRPr="0029694E">
        <w:rPr>
          <w:szCs w:val="23"/>
        </w:rPr>
        <w:t xml:space="preserve">over 24 </w:t>
      </w:r>
      <w:r w:rsidRPr="0029694E">
        <w:rPr>
          <w:szCs w:val="23"/>
        </w:rPr>
        <w:t>hours</w:t>
      </w:r>
      <w:r w:rsidR="0029694E" w:rsidRPr="0029694E">
        <w:rPr>
          <w:szCs w:val="23"/>
        </w:rPr>
        <w:t xml:space="preserve"> </w:t>
      </w:r>
    </w:p>
    <w:p w14:paraId="33AF6F23" w14:textId="7CC4C544" w:rsidR="0029694E" w:rsidRPr="0029694E" w:rsidRDefault="0029694E" w:rsidP="003248B8">
      <w:pPr>
        <w:pStyle w:val="ListParagraph"/>
        <w:ind w:left="357"/>
        <w:contextualSpacing w:val="0"/>
        <w:rPr>
          <w:szCs w:val="23"/>
        </w:rPr>
      </w:pPr>
      <w:r w:rsidRPr="0029694E">
        <w:rPr>
          <w:szCs w:val="23"/>
        </w:rPr>
        <w:t>or</w:t>
      </w:r>
    </w:p>
    <w:p w14:paraId="30C39151" w14:textId="40BD0001" w:rsidR="0029694E" w:rsidRDefault="00DE24B5" w:rsidP="009B6A42">
      <w:pPr>
        <w:pStyle w:val="ListParagraph"/>
        <w:numPr>
          <w:ilvl w:val="0"/>
          <w:numId w:val="18"/>
        </w:numPr>
        <w:ind w:left="357" w:hanging="357"/>
        <w:contextualSpacing w:val="0"/>
        <w:rPr>
          <w:szCs w:val="23"/>
        </w:rPr>
      </w:pPr>
      <w:r w:rsidRPr="0029694E">
        <w:rPr>
          <w:szCs w:val="23"/>
        </w:rPr>
        <w:t>at or above 20 degrees Celsius over 48 hours</w:t>
      </w:r>
      <w:r w:rsidR="0029694E">
        <w:rPr>
          <w:szCs w:val="23"/>
        </w:rPr>
        <w:t>.</w:t>
      </w:r>
    </w:p>
    <w:p w14:paraId="757FE425" w14:textId="16B38092" w:rsidR="00F50F5B" w:rsidRPr="0029694E" w:rsidRDefault="005721B2" w:rsidP="00A732EC">
      <w:pPr>
        <w:autoSpaceDE w:val="0"/>
        <w:autoSpaceDN w:val="0"/>
        <w:adjustRightInd w:val="0"/>
        <w:rPr>
          <w:szCs w:val="23"/>
        </w:rPr>
      </w:pPr>
      <w:r>
        <w:rPr>
          <w:szCs w:val="23"/>
        </w:rPr>
        <w:t xml:space="preserve">See </w:t>
      </w:r>
      <w:hyperlink w:anchor="_3.6_Temperature_and" w:history="1">
        <w:r>
          <w:rPr>
            <w:rStyle w:val="Hyperlink"/>
            <w:szCs w:val="23"/>
          </w:rPr>
          <w:t>Table 1</w:t>
        </w:r>
      </w:hyperlink>
      <w:r w:rsidR="00EC5331">
        <w:rPr>
          <w:rStyle w:val="Hyperlink"/>
          <w:szCs w:val="23"/>
        </w:rPr>
        <w:t>.</w:t>
      </w:r>
    </w:p>
    <w:p w14:paraId="6BC5CA0B" w14:textId="7C0EA236" w:rsidR="00373D92" w:rsidRDefault="00373D92" w:rsidP="00A732EC">
      <w:pPr>
        <w:pStyle w:val="Heading2"/>
        <w:contextualSpacing w:val="0"/>
      </w:pPr>
      <w:bookmarkStart w:id="133" w:name="_Toc233540093"/>
      <w:bookmarkStart w:id="134" w:name="_Toc233608834"/>
      <w:bookmarkStart w:id="135" w:name="_Toc467741009"/>
      <w:bookmarkStart w:id="136" w:name="_Toc519084277"/>
      <w:bookmarkStart w:id="137" w:name="_Toc59106895"/>
      <w:r>
        <w:t>Approved Wood Packaging</w:t>
      </w:r>
      <w:bookmarkEnd w:id="133"/>
      <w:bookmarkEnd w:id="134"/>
      <w:r>
        <w:t xml:space="preserve"> Material</w:t>
      </w:r>
      <w:bookmarkEnd w:id="135"/>
      <w:bookmarkEnd w:id="136"/>
      <w:bookmarkEnd w:id="137"/>
    </w:p>
    <w:p w14:paraId="1DE50880" w14:textId="1B303DE4" w:rsidR="00373D92" w:rsidRDefault="00373D92" w:rsidP="00A732EC">
      <w:pPr>
        <w:pStyle w:val="Heading3"/>
      </w:pPr>
      <w:bookmarkStart w:id="138" w:name="_Toc233540094"/>
      <w:bookmarkStart w:id="139" w:name="_Toc233608835"/>
      <w:bookmarkStart w:id="140" w:name="_Toc467741010"/>
      <w:bookmarkStart w:id="141" w:name="_Toc519084278"/>
      <w:bookmarkStart w:id="142" w:name="_Toc59106896"/>
      <w:r>
        <w:t>Definition of manufacturing</w:t>
      </w:r>
      <w:bookmarkEnd w:id="138"/>
      <w:bookmarkEnd w:id="139"/>
      <w:bookmarkEnd w:id="140"/>
      <w:bookmarkEnd w:id="141"/>
      <w:bookmarkEnd w:id="142"/>
    </w:p>
    <w:p w14:paraId="7683DDC1" w14:textId="05E00CE0" w:rsidR="00373D92" w:rsidRDefault="00373D92" w:rsidP="00A732EC">
      <w:pPr>
        <w:tabs>
          <w:tab w:val="left" w:pos="709"/>
        </w:tabs>
      </w:pPr>
      <w:r>
        <w:t>For the purpose of the AWPCS, manufacturing includes all activities that constitute the construction of a finished article of wood packaging. For example</w:t>
      </w:r>
      <w:r w:rsidR="00BF0206">
        <w:t>,</w:t>
      </w:r>
      <w:r>
        <w:t xml:space="preserve"> nailing pieces of timber to construct a frame or support structure, constructing crates or pallets.</w:t>
      </w:r>
    </w:p>
    <w:p w14:paraId="3BDF2B5A" w14:textId="7F5AABA3" w:rsidR="00373D92" w:rsidRDefault="00373D92" w:rsidP="00A732EC">
      <w:pPr>
        <w:tabs>
          <w:tab w:val="left" w:pos="709"/>
        </w:tabs>
      </w:pPr>
      <w:r>
        <w:t xml:space="preserve">Entities that undertake the activities listed above are recognised as </w:t>
      </w:r>
      <w:r w:rsidR="00BF0206">
        <w:t>‘</w:t>
      </w:r>
      <w:r>
        <w:t>wood packaging manufacturers</w:t>
      </w:r>
      <w:r w:rsidR="00BF0206">
        <w:t>’</w:t>
      </w:r>
      <w:r>
        <w:t xml:space="preserve"> and require certification under the AWPCS to apply the internationally recognised ISPM 15 certification mark and produce ISPM 15 compliant wood packaging.</w:t>
      </w:r>
    </w:p>
    <w:p w14:paraId="7B8EE772" w14:textId="0A2FF6FA" w:rsidR="00373D92" w:rsidRDefault="00373D92" w:rsidP="00A732EC">
      <w:pPr>
        <w:pStyle w:val="Heading3"/>
      </w:pPr>
      <w:bookmarkStart w:id="143" w:name="_Toc467741011"/>
      <w:bookmarkStart w:id="144" w:name="_Toc519084279"/>
      <w:bookmarkStart w:id="145" w:name="_Toc59106897"/>
      <w:r>
        <w:t>Off-site manufacturing</w:t>
      </w:r>
      <w:bookmarkEnd w:id="143"/>
      <w:bookmarkEnd w:id="144"/>
      <w:bookmarkEnd w:id="145"/>
      <w:r w:rsidR="007C0FBA">
        <w:t xml:space="preserve"> </w:t>
      </w:r>
    </w:p>
    <w:p w14:paraId="3451F2C1" w14:textId="7EE32F6C" w:rsidR="00373D92" w:rsidRDefault="00373D92" w:rsidP="00A732EC">
      <w:pPr>
        <w:tabs>
          <w:tab w:val="left" w:pos="709"/>
        </w:tabs>
      </w:pPr>
      <w:r>
        <w:t>Manufacturers that operate from a fixed site</w:t>
      </w:r>
      <w:r w:rsidR="00D72DE4">
        <w:t xml:space="preserve"> and </w:t>
      </w:r>
      <w:r>
        <w:t>intend to travel to other sites to assemble wood packaging material</w:t>
      </w:r>
      <w:r w:rsidR="00D72DE4">
        <w:t>,</w:t>
      </w:r>
      <w:r>
        <w:t xml:space="preserve"> must apply for a second certification number for the off-site manufacturing activities. This enables the manufacturer to operate as a mobile </w:t>
      </w:r>
      <w:r w:rsidR="00A22BB6">
        <w:t xml:space="preserve">wood packaging material </w:t>
      </w:r>
      <w:r>
        <w:t xml:space="preserve">manufacturer </w:t>
      </w:r>
      <w:r w:rsidR="00A22BB6">
        <w:t>from any site</w:t>
      </w:r>
      <w:r>
        <w:t>.</w:t>
      </w:r>
      <w:r w:rsidR="007C0FBA">
        <w:t xml:space="preserve"> </w:t>
      </w:r>
      <w:r w:rsidR="007C0FBA" w:rsidRPr="007C0FBA">
        <w:rPr>
          <w:b/>
        </w:rPr>
        <w:t xml:space="preserve"> </w:t>
      </w:r>
    </w:p>
    <w:p w14:paraId="46DAB725" w14:textId="7110D463" w:rsidR="00373D92" w:rsidRDefault="00373D92" w:rsidP="00A732EC">
      <w:pPr>
        <w:tabs>
          <w:tab w:val="left" w:pos="709"/>
        </w:tabs>
      </w:pPr>
      <w:r>
        <w:t xml:space="preserve">The following requirements </w:t>
      </w:r>
      <w:r>
        <w:rPr>
          <w:szCs w:val="23"/>
        </w:rPr>
        <w:t>must</w:t>
      </w:r>
      <w:r>
        <w:t xml:space="preserve"> apply to certified off-site manufacturers:</w:t>
      </w:r>
    </w:p>
    <w:p w14:paraId="4FB0E8E6" w14:textId="1F4F4F98" w:rsidR="00373D92" w:rsidRDefault="00373D92" w:rsidP="009B6A42">
      <w:pPr>
        <w:pStyle w:val="ListParagraph"/>
        <w:numPr>
          <w:ilvl w:val="0"/>
          <w:numId w:val="18"/>
        </w:numPr>
        <w:ind w:left="357" w:hanging="357"/>
        <w:contextualSpacing w:val="0"/>
      </w:pPr>
      <w:r>
        <w:t xml:space="preserve">All wood packaging material that is assembled or manufactured at an off-site location must bear the </w:t>
      </w:r>
      <w:r w:rsidR="00F81159">
        <w:t>‘</w:t>
      </w:r>
      <w:r>
        <w:t>off-site manufacturing</w:t>
      </w:r>
      <w:r w:rsidR="00F81159">
        <w:t>’</w:t>
      </w:r>
      <w:r>
        <w:t xml:space="preserve"> ISPM 15 certification mark.</w:t>
      </w:r>
    </w:p>
    <w:p w14:paraId="50E38CF4" w14:textId="77777777" w:rsidR="00373D92" w:rsidRDefault="00373D92" w:rsidP="009B6A42">
      <w:pPr>
        <w:pStyle w:val="ListParagraph"/>
        <w:numPr>
          <w:ilvl w:val="0"/>
          <w:numId w:val="18"/>
        </w:numPr>
        <w:ind w:left="357" w:hanging="357"/>
        <w:contextualSpacing w:val="0"/>
      </w:pPr>
      <w:r>
        <w:t>Company procedures for manufacturing off-site must be documented in the manufacturer’s quality manual and may be included as an additional schedule.</w:t>
      </w:r>
    </w:p>
    <w:p w14:paraId="44A35ED5" w14:textId="49F1C855" w:rsidR="00373D92" w:rsidRDefault="00373D92" w:rsidP="009B6A42">
      <w:pPr>
        <w:pStyle w:val="ListParagraph"/>
        <w:numPr>
          <w:ilvl w:val="0"/>
          <w:numId w:val="18"/>
        </w:numPr>
        <w:ind w:left="357" w:hanging="357"/>
        <w:contextualSpacing w:val="0"/>
      </w:pPr>
      <w:r>
        <w:t>Compliance with all requirements that apply to manufacturers under the AWPCS</w:t>
      </w:r>
      <w:r w:rsidR="00F81159">
        <w:t>,</w:t>
      </w:r>
      <w:r>
        <w:t xml:space="preserve"> including procedures for managing the security of devices used to apply the ISPM 15 certification mark</w:t>
      </w:r>
      <w:r w:rsidR="00F81159">
        <w:t>,</w:t>
      </w:r>
      <w:r>
        <w:t xml:space="preserve"> must be demonstrated.</w:t>
      </w:r>
    </w:p>
    <w:p w14:paraId="413920EA" w14:textId="010ECCB3" w:rsidR="00373D92" w:rsidRDefault="00373D92" w:rsidP="00A732EC">
      <w:pPr>
        <w:pStyle w:val="Heading3"/>
      </w:pPr>
      <w:bookmarkStart w:id="146" w:name="_3.2__Activities"/>
      <w:bookmarkStart w:id="147" w:name="_Toc233540095"/>
      <w:bookmarkStart w:id="148" w:name="_Toc233608836"/>
      <w:bookmarkStart w:id="149" w:name="_Toc467741012"/>
      <w:bookmarkStart w:id="150" w:name="_Toc519084280"/>
      <w:bookmarkStart w:id="151" w:name="_Toc59106898"/>
      <w:bookmarkEnd w:id="146"/>
      <w:r>
        <w:t>Activities exempted from the definition of manufacturing</w:t>
      </w:r>
      <w:bookmarkEnd w:id="147"/>
      <w:bookmarkEnd w:id="148"/>
      <w:bookmarkEnd w:id="149"/>
      <w:bookmarkEnd w:id="150"/>
      <w:bookmarkEnd w:id="151"/>
      <w:r>
        <w:t xml:space="preserve"> </w:t>
      </w:r>
    </w:p>
    <w:p w14:paraId="47B085E7" w14:textId="77777777" w:rsidR="00373D92" w:rsidRDefault="00373D92" w:rsidP="00A732EC">
      <w:pPr>
        <w:rPr>
          <w:szCs w:val="23"/>
        </w:rPr>
      </w:pPr>
      <w:r>
        <w:rPr>
          <w:szCs w:val="23"/>
        </w:rPr>
        <w:t xml:space="preserve">For the purposes of the AWPCS, the following activities are exempted from the definition of manufacturing: </w:t>
      </w:r>
    </w:p>
    <w:p w14:paraId="54209EFA" w14:textId="77777777" w:rsidR="009E1B3E" w:rsidRPr="003248B8" w:rsidRDefault="00373D92" w:rsidP="009B6A42">
      <w:pPr>
        <w:pStyle w:val="ListParagraph"/>
        <w:numPr>
          <w:ilvl w:val="0"/>
          <w:numId w:val="18"/>
        </w:numPr>
        <w:ind w:left="357" w:hanging="357"/>
        <w:contextualSpacing w:val="0"/>
        <w:rPr>
          <w:szCs w:val="23"/>
        </w:rPr>
      </w:pPr>
      <w:r>
        <w:rPr>
          <w:szCs w:val="23"/>
        </w:rPr>
        <w:t>Where an entity purchases certified timber and/or dunnage that is stamped with the ISPM</w:t>
      </w:r>
      <w:r w:rsidR="00F81159">
        <w:rPr>
          <w:szCs w:val="23"/>
        </w:rPr>
        <w:t> </w:t>
      </w:r>
      <w:r>
        <w:rPr>
          <w:szCs w:val="23"/>
        </w:rPr>
        <w:t xml:space="preserve">15 certification mark and then the timber is sawn into smaller pieces/lengths used to support cargo during export. </w:t>
      </w:r>
    </w:p>
    <w:p w14:paraId="5A0DC10A" w14:textId="1977042D" w:rsidR="00373D92" w:rsidRDefault="00E17091" w:rsidP="003248B8">
      <w:pPr>
        <w:pStyle w:val="ListParagraph"/>
        <w:ind w:left="357"/>
        <w:contextualSpacing w:val="0"/>
        <w:rPr>
          <w:szCs w:val="23"/>
        </w:rPr>
      </w:pPr>
      <w:r w:rsidRPr="00E17091">
        <w:rPr>
          <w:b/>
          <w:szCs w:val="23"/>
        </w:rPr>
        <w:t>Note</w:t>
      </w:r>
      <w:r w:rsidR="00373D92">
        <w:rPr>
          <w:b/>
          <w:szCs w:val="23"/>
        </w:rPr>
        <w:t xml:space="preserve">: </w:t>
      </w:r>
      <w:r w:rsidR="00F81159">
        <w:rPr>
          <w:b/>
          <w:szCs w:val="23"/>
        </w:rPr>
        <w:t>T</w:t>
      </w:r>
      <w:r w:rsidR="00373D92">
        <w:rPr>
          <w:b/>
          <w:szCs w:val="23"/>
        </w:rPr>
        <w:t>he full ISPM 15 certification mark must be correctly displayed on each of the cut pieces</w:t>
      </w:r>
      <w:r w:rsidR="00302728">
        <w:rPr>
          <w:b/>
          <w:szCs w:val="23"/>
        </w:rPr>
        <w:t>.</w:t>
      </w:r>
    </w:p>
    <w:p w14:paraId="5CB37978" w14:textId="6BE19B0D" w:rsidR="00373D92" w:rsidRDefault="00373D92" w:rsidP="009B6A42">
      <w:pPr>
        <w:pStyle w:val="ListParagraph"/>
        <w:numPr>
          <w:ilvl w:val="0"/>
          <w:numId w:val="18"/>
        </w:numPr>
        <w:ind w:left="357" w:hanging="357"/>
        <w:contextualSpacing w:val="0"/>
        <w:rPr>
          <w:szCs w:val="23"/>
        </w:rPr>
      </w:pPr>
      <w:r>
        <w:rPr>
          <w:szCs w:val="23"/>
        </w:rPr>
        <w:t>Where an entity purchases a finished wood packaging article</w:t>
      </w:r>
      <w:r w:rsidR="00982D20">
        <w:rPr>
          <w:szCs w:val="23"/>
        </w:rPr>
        <w:t>,</w:t>
      </w:r>
      <w:r>
        <w:rPr>
          <w:szCs w:val="23"/>
        </w:rPr>
        <w:t xml:space="preserve"> such as a crate or box</w:t>
      </w:r>
      <w:r w:rsidR="00982D20">
        <w:rPr>
          <w:szCs w:val="23"/>
        </w:rPr>
        <w:t>,</w:t>
      </w:r>
      <w:r>
        <w:rPr>
          <w:szCs w:val="23"/>
        </w:rPr>
        <w:t xml:space="preserve"> from a certified facility and nails the lid on after placing the consignment.</w:t>
      </w:r>
    </w:p>
    <w:p w14:paraId="7480363E" w14:textId="67185ADE" w:rsidR="0081677A" w:rsidRDefault="00373D92" w:rsidP="009B6A42">
      <w:pPr>
        <w:pStyle w:val="ListParagraph"/>
        <w:numPr>
          <w:ilvl w:val="0"/>
          <w:numId w:val="18"/>
        </w:numPr>
        <w:ind w:left="357" w:hanging="357"/>
        <w:contextualSpacing w:val="0"/>
        <w:rPr>
          <w:szCs w:val="23"/>
        </w:rPr>
      </w:pPr>
      <w:r>
        <w:rPr>
          <w:szCs w:val="23"/>
        </w:rPr>
        <w:t xml:space="preserve">Where an individual purchases a wood packaging kit from an authorised entity that is unassembled and then assembles the kit around a product without adding or subtracting components (a wood packaging kit is comprised of all the necessary components required for assembly into a single pallet, box or crate). </w:t>
      </w:r>
      <w:bookmarkStart w:id="152" w:name="_3._The_Certification_Mark"/>
      <w:bookmarkStart w:id="153" w:name="_Toc87091744"/>
      <w:bookmarkStart w:id="154" w:name="_Toc233540096"/>
      <w:bookmarkStart w:id="155" w:name="_Toc233608837"/>
      <w:bookmarkEnd w:id="152"/>
    </w:p>
    <w:p w14:paraId="6DA44079" w14:textId="2CA79C06" w:rsidR="00B84B79" w:rsidRDefault="00B84B79" w:rsidP="00B84B79">
      <w:pPr>
        <w:pStyle w:val="Heading3"/>
      </w:pPr>
      <w:bookmarkStart w:id="156" w:name="_Toc59106899"/>
      <w:r>
        <w:t>Off-site fumigation treatment</w:t>
      </w:r>
      <w:bookmarkEnd w:id="156"/>
    </w:p>
    <w:p w14:paraId="093526B1" w14:textId="4441BC0F" w:rsidR="00B84B79" w:rsidRDefault="00B84B79" w:rsidP="00B84B79">
      <w:pPr>
        <w:tabs>
          <w:tab w:val="left" w:pos="709"/>
        </w:tabs>
      </w:pPr>
      <w:r>
        <w:t xml:space="preserve">Fumigation treatment providers that operate from a fixed site and intend to travel to other sites to treat wood packaging material must apply for a second certification number for the off-site manufacturing activities. This enables treatment providers to operate as a </w:t>
      </w:r>
      <w:bookmarkStart w:id="157" w:name="_Hlk59092492"/>
      <w:r w:rsidR="002265AD">
        <w:t>mobile wood packaging material treatment provider</w:t>
      </w:r>
      <w:r>
        <w:t xml:space="preserve"> </w:t>
      </w:r>
      <w:bookmarkEnd w:id="157"/>
      <w:r>
        <w:t xml:space="preserve">from any site. </w:t>
      </w:r>
      <w:r w:rsidRPr="007C0FBA">
        <w:rPr>
          <w:b/>
        </w:rPr>
        <w:t xml:space="preserve"> </w:t>
      </w:r>
    </w:p>
    <w:p w14:paraId="571A0BD3" w14:textId="6D37D323" w:rsidR="00B84B79" w:rsidRDefault="00B84B79" w:rsidP="00B84B79">
      <w:pPr>
        <w:tabs>
          <w:tab w:val="left" w:pos="709"/>
        </w:tabs>
      </w:pPr>
      <w:r>
        <w:t xml:space="preserve">The following requirements </w:t>
      </w:r>
      <w:r>
        <w:rPr>
          <w:szCs w:val="23"/>
        </w:rPr>
        <w:t>must</w:t>
      </w:r>
      <w:r>
        <w:t xml:space="preserve"> apply to certified off-site fumigation treatment providers:</w:t>
      </w:r>
    </w:p>
    <w:p w14:paraId="1D44765C" w14:textId="456E4CF1" w:rsidR="00B84B79" w:rsidRDefault="00B84B79" w:rsidP="009B6A42">
      <w:pPr>
        <w:pStyle w:val="ListParagraph"/>
        <w:numPr>
          <w:ilvl w:val="0"/>
          <w:numId w:val="18"/>
        </w:numPr>
        <w:ind w:left="357" w:hanging="357"/>
        <w:contextualSpacing w:val="0"/>
      </w:pPr>
      <w:r>
        <w:t>All wood packaging material that is treated at an off-site location must bear the ‘off-site treatment’ ISPM 15 certification mark.</w:t>
      </w:r>
    </w:p>
    <w:p w14:paraId="667D745F" w14:textId="16592096" w:rsidR="00B84B79" w:rsidRDefault="00B84B79" w:rsidP="009B6A42">
      <w:pPr>
        <w:pStyle w:val="ListParagraph"/>
        <w:numPr>
          <w:ilvl w:val="0"/>
          <w:numId w:val="18"/>
        </w:numPr>
        <w:ind w:left="357" w:hanging="357"/>
        <w:contextualSpacing w:val="0"/>
      </w:pPr>
      <w:r>
        <w:t>Company procedures for treating off-site must be documented in the provider’s quality manual and may be included as an additional schedule.</w:t>
      </w:r>
    </w:p>
    <w:p w14:paraId="75E64F41" w14:textId="67449726" w:rsidR="00B84B79" w:rsidRDefault="00B84B79" w:rsidP="009B6A42">
      <w:pPr>
        <w:pStyle w:val="ListParagraph"/>
        <w:numPr>
          <w:ilvl w:val="0"/>
          <w:numId w:val="18"/>
        </w:numPr>
        <w:ind w:left="357" w:hanging="357"/>
        <w:contextualSpacing w:val="0"/>
      </w:pPr>
      <w:r>
        <w:t>Compliance with all requirements that apply to treatment providers under the AWPCS, including procedures for managing the security of devices used to apply the ISPM 15 certification mark, must be demonstrated.</w:t>
      </w:r>
    </w:p>
    <w:p w14:paraId="197B7282" w14:textId="0879CBFA" w:rsidR="00373D92" w:rsidRDefault="00373D92" w:rsidP="00A732EC">
      <w:pPr>
        <w:pStyle w:val="Heading2"/>
        <w:contextualSpacing w:val="0"/>
      </w:pPr>
      <w:bookmarkStart w:id="158" w:name="_4.__The"/>
      <w:bookmarkStart w:id="159" w:name="_The_ISPM_15"/>
      <w:bookmarkStart w:id="160" w:name="_Toc467741013"/>
      <w:bookmarkStart w:id="161" w:name="_Toc519084281"/>
      <w:bookmarkStart w:id="162" w:name="_Toc59106900"/>
      <w:bookmarkEnd w:id="158"/>
      <w:bookmarkEnd w:id="159"/>
      <w:r>
        <w:t xml:space="preserve">The ISPM 15 </w:t>
      </w:r>
      <w:r w:rsidR="009D2C7C">
        <w:t>C</w:t>
      </w:r>
      <w:r>
        <w:t xml:space="preserve">ertification </w:t>
      </w:r>
      <w:r w:rsidR="009D2C7C">
        <w:t>M</w:t>
      </w:r>
      <w:r>
        <w:t>ark</w:t>
      </w:r>
      <w:bookmarkEnd w:id="153"/>
      <w:bookmarkEnd w:id="154"/>
      <w:bookmarkEnd w:id="155"/>
      <w:bookmarkEnd w:id="160"/>
      <w:bookmarkEnd w:id="161"/>
      <w:bookmarkEnd w:id="162"/>
    </w:p>
    <w:p w14:paraId="2FE49C26" w14:textId="39350D13" w:rsidR="00373D92" w:rsidRDefault="00373D92" w:rsidP="00A732EC">
      <w:pPr>
        <w:pStyle w:val="Heading3"/>
      </w:pPr>
      <w:bookmarkStart w:id="163" w:name="_Application_of_the_certification_ma"/>
      <w:bookmarkStart w:id="164" w:name="_Application_of_the"/>
      <w:bookmarkStart w:id="165" w:name="_Toc87091745"/>
      <w:bookmarkStart w:id="166" w:name="_Toc233540097"/>
      <w:bookmarkStart w:id="167" w:name="_Toc233608838"/>
      <w:bookmarkStart w:id="168" w:name="_Toc467741014"/>
      <w:bookmarkStart w:id="169" w:name="_Toc519084282"/>
      <w:bookmarkStart w:id="170" w:name="_Toc59106901"/>
      <w:bookmarkEnd w:id="163"/>
      <w:bookmarkEnd w:id="164"/>
      <w:r>
        <w:t>Application of the ISPM 15 certification mark</w:t>
      </w:r>
      <w:bookmarkEnd w:id="165"/>
      <w:bookmarkEnd w:id="166"/>
      <w:bookmarkEnd w:id="167"/>
      <w:bookmarkEnd w:id="168"/>
      <w:bookmarkEnd w:id="169"/>
      <w:bookmarkEnd w:id="170"/>
    </w:p>
    <w:p w14:paraId="70473D1C" w14:textId="05E7F051" w:rsidR="00373D92" w:rsidRDefault="00373D92" w:rsidP="00A732EC">
      <w:pPr>
        <w:tabs>
          <w:tab w:val="left" w:pos="709"/>
        </w:tabs>
        <w:rPr>
          <w:szCs w:val="23"/>
        </w:rPr>
      </w:pPr>
      <w:r>
        <w:rPr>
          <w:szCs w:val="23"/>
        </w:rPr>
        <w:t>All wood packaging material that has been subjected to an approved phytosanitary treatment and is produced for use in export consignments to countries that have implemented ISPM 15</w:t>
      </w:r>
      <w:r w:rsidR="0048669C">
        <w:rPr>
          <w:szCs w:val="23"/>
        </w:rPr>
        <w:t>,</w:t>
      </w:r>
      <w:r>
        <w:rPr>
          <w:szCs w:val="23"/>
        </w:rPr>
        <w:t xml:space="preserve"> must display an internationally recognised ISPM 15 certification mark, as specified in </w:t>
      </w:r>
      <w:hyperlink w:anchor="_Specifications_of_the" w:history="1">
        <w:r>
          <w:rPr>
            <w:rStyle w:val="Hyperlink"/>
            <w:szCs w:val="23"/>
          </w:rPr>
          <w:t>Clause</w:t>
        </w:r>
        <w:r w:rsidR="0048669C">
          <w:rPr>
            <w:rStyle w:val="Hyperlink"/>
            <w:szCs w:val="23"/>
          </w:rPr>
          <w:t> </w:t>
        </w:r>
        <w:r>
          <w:rPr>
            <w:rStyle w:val="Hyperlink"/>
            <w:szCs w:val="23"/>
          </w:rPr>
          <w:t>4.3</w:t>
        </w:r>
      </w:hyperlink>
      <w:r w:rsidR="0048669C" w:rsidRPr="0041086A">
        <w:rPr>
          <w:rStyle w:val="Hyperlink"/>
          <w:color w:val="000000" w:themeColor="text1"/>
          <w:szCs w:val="23"/>
          <w:u w:val="none"/>
        </w:rPr>
        <w:t xml:space="preserve"> of this document</w:t>
      </w:r>
      <w:r w:rsidRPr="0041086A">
        <w:rPr>
          <w:color w:val="000000" w:themeColor="text1"/>
          <w:szCs w:val="23"/>
        </w:rPr>
        <w:t>.</w:t>
      </w:r>
    </w:p>
    <w:p w14:paraId="78005D2B" w14:textId="348A0EBB" w:rsidR="00373D92" w:rsidRDefault="00373D92" w:rsidP="00A732EC">
      <w:pPr>
        <w:tabs>
          <w:tab w:val="left" w:pos="709"/>
        </w:tabs>
        <w:rPr>
          <w:szCs w:val="23"/>
        </w:rPr>
      </w:pPr>
      <w:r>
        <w:rPr>
          <w:szCs w:val="23"/>
        </w:rPr>
        <w:t>The ISPM 15 certification mark is non-transferable and ultimately provides traceability to the treatment provider and manufacturer. Each ISPM 15 certification mark is unique to the individual treatment provider or manufacturer of the wood packaging material.</w:t>
      </w:r>
    </w:p>
    <w:p w14:paraId="41034085" w14:textId="2F63F77F" w:rsidR="00373D92" w:rsidRDefault="00373D92" w:rsidP="00A732EC">
      <w:pPr>
        <w:tabs>
          <w:tab w:val="left" w:pos="709"/>
        </w:tabs>
        <w:rPr>
          <w:szCs w:val="23"/>
        </w:rPr>
      </w:pPr>
      <w:r>
        <w:rPr>
          <w:szCs w:val="23"/>
        </w:rPr>
        <w:t xml:space="preserve">The ISPM 15 certification mark applied to wood packaging material prepared for export must be: </w:t>
      </w:r>
    </w:p>
    <w:p w14:paraId="34CEF892" w14:textId="2DFB0F38" w:rsidR="00373D92" w:rsidRDefault="00302728" w:rsidP="009B6A42">
      <w:pPr>
        <w:pStyle w:val="ListParagraph"/>
        <w:numPr>
          <w:ilvl w:val="0"/>
          <w:numId w:val="18"/>
        </w:numPr>
        <w:ind w:left="357" w:hanging="357"/>
        <w:contextualSpacing w:val="0"/>
        <w:rPr>
          <w:szCs w:val="23"/>
        </w:rPr>
      </w:pPr>
      <w:r>
        <w:rPr>
          <w:szCs w:val="23"/>
        </w:rPr>
        <w:t>l</w:t>
      </w:r>
      <w:r w:rsidR="00373D92">
        <w:rPr>
          <w:szCs w:val="23"/>
        </w:rPr>
        <w:t>egible</w:t>
      </w:r>
    </w:p>
    <w:p w14:paraId="0322D31B" w14:textId="1383AF3D" w:rsidR="00373D92" w:rsidRDefault="00302728" w:rsidP="009B6A42">
      <w:pPr>
        <w:pStyle w:val="ListParagraph"/>
        <w:numPr>
          <w:ilvl w:val="0"/>
          <w:numId w:val="18"/>
        </w:numPr>
        <w:ind w:left="357" w:hanging="357"/>
        <w:contextualSpacing w:val="0"/>
        <w:rPr>
          <w:szCs w:val="23"/>
        </w:rPr>
      </w:pPr>
      <w:r>
        <w:rPr>
          <w:szCs w:val="23"/>
        </w:rPr>
        <w:t>p</w:t>
      </w:r>
      <w:r w:rsidR="00373D92">
        <w:rPr>
          <w:szCs w:val="23"/>
        </w:rPr>
        <w:t>ermanent and not transferable</w:t>
      </w:r>
    </w:p>
    <w:p w14:paraId="6A097305" w14:textId="3DE66D1C" w:rsidR="00373D92" w:rsidRDefault="00302728" w:rsidP="009B6A42">
      <w:pPr>
        <w:pStyle w:val="ListParagraph"/>
        <w:numPr>
          <w:ilvl w:val="0"/>
          <w:numId w:val="18"/>
        </w:numPr>
        <w:ind w:left="357" w:hanging="357"/>
        <w:contextualSpacing w:val="0"/>
        <w:rPr>
          <w:szCs w:val="23"/>
        </w:rPr>
      </w:pPr>
      <w:r>
        <w:rPr>
          <w:szCs w:val="23"/>
        </w:rPr>
        <w:t>s</w:t>
      </w:r>
      <w:r w:rsidR="00373D92">
        <w:rPr>
          <w:szCs w:val="23"/>
        </w:rPr>
        <w:t>tamped or branded onto the wood packaging material</w:t>
      </w:r>
    </w:p>
    <w:p w14:paraId="4FF2689B" w14:textId="4BF49C9E" w:rsidR="0047474F" w:rsidRPr="0047474F" w:rsidRDefault="00302728" w:rsidP="009B6A42">
      <w:pPr>
        <w:pStyle w:val="ListParagraph"/>
        <w:numPr>
          <w:ilvl w:val="0"/>
          <w:numId w:val="18"/>
        </w:numPr>
        <w:ind w:left="357" w:hanging="357"/>
        <w:contextualSpacing w:val="0"/>
      </w:pPr>
      <w:r>
        <w:rPr>
          <w:szCs w:val="23"/>
        </w:rPr>
        <w:t>p</w:t>
      </w:r>
      <w:r w:rsidR="00373D92">
        <w:rPr>
          <w:szCs w:val="23"/>
        </w:rPr>
        <w:t>laced in a clearly visible location when the wood packaging is in use</w:t>
      </w:r>
    </w:p>
    <w:p w14:paraId="078E7A36" w14:textId="02294440" w:rsidR="00373D92" w:rsidRDefault="00302728" w:rsidP="009B6A42">
      <w:pPr>
        <w:pStyle w:val="ListParagraph"/>
        <w:numPr>
          <w:ilvl w:val="0"/>
          <w:numId w:val="18"/>
        </w:numPr>
        <w:ind w:left="357" w:hanging="357"/>
        <w:contextualSpacing w:val="0"/>
      </w:pPr>
      <w:r>
        <w:rPr>
          <w:szCs w:val="23"/>
        </w:rPr>
        <w:t>m</w:t>
      </w:r>
      <w:r w:rsidR="00373D92">
        <w:rPr>
          <w:szCs w:val="23"/>
        </w:rPr>
        <w:t xml:space="preserve">ust be on at least two opposite sides of the wood packaging unit. </w:t>
      </w:r>
    </w:p>
    <w:p w14:paraId="7FF3299A" w14:textId="3D18F4B8" w:rsidR="00373D92" w:rsidRDefault="00E17091" w:rsidP="00A732EC">
      <w:pPr>
        <w:rPr>
          <w:b/>
          <w:szCs w:val="23"/>
        </w:rPr>
      </w:pPr>
      <w:r w:rsidRPr="00E17091">
        <w:rPr>
          <w:b/>
        </w:rPr>
        <w:t>Note</w:t>
      </w:r>
      <w:r w:rsidR="00373D92">
        <w:rPr>
          <w:b/>
        </w:rPr>
        <w:t>: The ISPM 15 certification mark must not be hand drawn or made from t</w:t>
      </w:r>
      <w:r w:rsidR="00373D92">
        <w:rPr>
          <w:b/>
          <w:szCs w:val="23"/>
        </w:rPr>
        <w:t>ags or stickers.</w:t>
      </w:r>
      <w:r w:rsidR="006F0E92">
        <w:rPr>
          <w:b/>
          <w:szCs w:val="23"/>
        </w:rPr>
        <w:t xml:space="preserve"> It must be applied by a stamp or brand</w:t>
      </w:r>
      <w:r w:rsidR="00350670">
        <w:rPr>
          <w:b/>
          <w:szCs w:val="23"/>
        </w:rPr>
        <w:t xml:space="preserve"> as stated above.</w:t>
      </w:r>
    </w:p>
    <w:p w14:paraId="2E8FFDCB" w14:textId="77777777" w:rsidR="00373D92" w:rsidRDefault="00373D92" w:rsidP="00A732EC">
      <w:pPr>
        <w:pBdr>
          <w:top w:val="single" w:sz="4" w:space="1" w:color="auto"/>
          <w:left w:val="single" w:sz="4" w:space="4" w:color="auto"/>
          <w:bottom w:val="single" w:sz="4" w:space="1" w:color="auto"/>
          <w:right w:val="single" w:sz="4" w:space="4" w:color="auto"/>
        </w:pBdr>
        <w:rPr>
          <w:b/>
        </w:rPr>
      </w:pPr>
      <w:r>
        <w:rPr>
          <w:b/>
        </w:rPr>
        <w:t>Examples:</w:t>
      </w:r>
    </w:p>
    <w:p w14:paraId="65083088" w14:textId="0130ED23" w:rsidR="00373D92" w:rsidRDefault="00373D92" w:rsidP="00A732EC">
      <w:pPr>
        <w:pBdr>
          <w:top w:val="single" w:sz="4" w:space="1" w:color="auto"/>
          <w:left w:val="single" w:sz="4" w:space="4" w:color="auto"/>
          <w:bottom w:val="single" w:sz="4" w:space="1" w:color="auto"/>
          <w:right w:val="single" w:sz="4" w:space="4" w:color="auto"/>
        </w:pBdr>
      </w:pPr>
      <w:r>
        <w:t>On pallets, th</w:t>
      </w:r>
      <w:r w:rsidR="0073620A">
        <w:t>e ISPM certification mark</w:t>
      </w:r>
      <w:r>
        <w:t xml:space="preserve"> could be on the outer faces of the blocks as these are more visible to an inspector. </w:t>
      </w:r>
    </w:p>
    <w:p w14:paraId="063ABECE" w14:textId="0CDD82D4" w:rsidR="00373D92" w:rsidRDefault="00373D92" w:rsidP="00A732EC">
      <w:pPr>
        <w:pBdr>
          <w:top w:val="single" w:sz="4" w:space="1" w:color="auto"/>
          <w:left w:val="single" w:sz="4" w:space="4" w:color="auto"/>
          <w:bottom w:val="single" w:sz="4" w:space="1" w:color="auto"/>
          <w:right w:val="single" w:sz="4" w:space="4" w:color="auto"/>
        </w:pBdr>
      </w:pPr>
      <w:r>
        <w:t>Where various components are integrated into a unit of wood packaging material, the resultant composite unit should be considered as a single unit for marking purposes. On a composite unit of wood packaging material made of both treated wood and processed wood material (where the processed component does not require treatment), it may be appropriate for the mark to appear on the processed wood material components to ensure that the mark is in a visible location and is of a sufficient size. This approach to the application of the ISPM 15 certification mark applies only to composite single units, not to temporary assemblies of wood packaging material.</w:t>
      </w:r>
    </w:p>
    <w:p w14:paraId="16B69FCF" w14:textId="77777777" w:rsidR="00373D92" w:rsidRDefault="00373D92" w:rsidP="00A732EC">
      <w:pPr>
        <w:pBdr>
          <w:top w:val="single" w:sz="4" w:space="1" w:color="auto"/>
          <w:left w:val="single" w:sz="4" w:space="4" w:color="auto"/>
          <w:bottom w:val="single" w:sz="4" w:space="1" w:color="auto"/>
          <w:right w:val="single" w:sz="4" w:space="4" w:color="auto"/>
        </w:pBdr>
      </w:pPr>
      <w:r>
        <w:t>Where an article such as a pallet or crate is manufactured from non-regulated material (such as plywood) and the frame is made from regulated wood (such as pine), it is acceptable to mark at least two opposite sides of the non-regulated material on the finished item of wood packaging as this verifies that the regulated material has been treated.</w:t>
      </w:r>
    </w:p>
    <w:p w14:paraId="771D79CC" w14:textId="4D05F8E8" w:rsidR="00373D92" w:rsidRDefault="00373D92" w:rsidP="00A732EC">
      <w:pPr>
        <w:tabs>
          <w:tab w:val="left" w:pos="709"/>
        </w:tabs>
        <w:rPr>
          <w:szCs w:val="23"/>
        </w:rPr>
      </w:pPr>
      <w:r>
        <w:t>The ISPM 15 certification mark can be any colour, but the use of red and orange sho</w:t>
      </w:r>
      <w:r>
        <w:rPr>
          <w:szCs w:val="23"/>
        </w:rPr>
        <w:t>uld be avoided as these colours are used in the labelling of dangerous goods.</w:t>
      </w:r>
    </w:p>
    <w:p w14:paraId="40D690C1" w14:textId="77777777" w:rsidR="00373D92" w:rsidRDefault="00373D92" w:rsidP="00A732EC">
      <w:r>
        <w:t xml:space="preserve">As treated wood for use as dunnage may not be cut to the final length until loading of a consignment takes place, it is important that exporters ensure that all dunnage used to secure or support a consignment is treated and correctly displays the entire ISPM 15 certification mark. </w:t>
      </w:r>
    </w:p>
    <w:p w14:paraId="027C0985" w14:textId="253A358F" w:rsidR="00373D92" w:rsidRDefault="00E17091" w:rsidP="00A732EC">
      <w:pPr>
        <w:rPr>
          <w:b/>
          <w:szCs w:val="23"/>
        </w:rPr>
      </w:pPr>
      <w:r w:rsidRPr="00E17091">
        <w:rPr>
          <w:b/>
          <w:szCs w:val="23"/>
        </w:rPr>
        <w:t>Note</w:t>
      </w:r>
      <w:r w:rsidR="00373D92">
        <w:rPr>
          <w:b/>
          <w:szCs w:val="23"/>
        </w:rPr>
        <w:t>: Small pieces of wood that do not include all the required elements of the ISPM 15 certification mark should not be used for dunnage. It is advised that the ISPM 15 certification mark be applied to pieces of wood intended for use as dunnage along the entire length at very short intervals, (where very small pieces of wood are subsequently cut for use as dunnage, the cuts should be made so that an entire ISPM 15 certification mark is present on each of the individual pieces of dunnage).</w:t>
      </w:r>
    </w:p>
    <w:p w14:paraId="6B85D8C7" w14:textId="792AC807" w:rsidR="00373D92" w:rsidRDefault="00373D92" w:rsidP="00A732EC">
      <w:pPr>
        <w:rPr>
          <w:szCs w:val="23"/>
        </w:rPr>
      </w:pPr>
      <w:r>
        <w:rPr>
          <w:szCs w:val="23"/>
        </w:rPr>
        <w:t>The ISPM 15 certification mark must not be used for any other purposes</w:t>
      </w:r>
      <w:r w:rsidR="001E4105">
        <w:rPr>
          <w:szCs w:val="23"/>
        </w:rPr>
        <w:t>,</w:t>
      </w:r>
      <w:r>
        <w:rPr>
          <w:szCs w:val="23"/>
        </w:rPr>
        <w:t xml:space="preserve"> such as advertising or on company stationery. The certification bodies ensure the use of the ISPM 15 mark by their clients satisfies the following conditions:</w:t>
      </w:r>
    </w:p>
    <w:p w14:paraId="08DA439C" w14:textId="7948A17C" w:rsidR="00373D92" w:rsidRDefault="00373D92" w:rsidP="009B6A42">
      <w:pPr>
        <w:pStyle w:val="ListParagraph"/>
        <w:numPr>
          <w:ilvl w:val="0"/>
          <w:numId w:val="18"/>
        </w:numPr>
        <w:ind w:left="357" w:hanging="357"/>
        <w:contextualSpacing w:val="0"/>
        <w:rPr>
          <w:szCs w:val="23"/>
        </w:rPr>
      </w:pPr>
      <w:r>
        <w:rPr>
          <w:szCs w:val="23"/>
        </w:rPr>
        <w:t xml:space="preserve">Application of the ISPM 15 certification mark must only be on certified products </w:t>
      </w:r>
      <w:r w:rsidR="00532208">
        <w:rPr>
          <w:szCs w:val="23"/>
        </w:rPr>
        <w:t xml:space="preserve">that </w:t>
      </w:r>
      <w:r>
        <w:rPr>
          <w:szCs w:val="23"/>
        </w:rPr>
        <w:t>are entitled to carry the mark</w:t>
      </w:r>
      <w:r w:rsidR="00532208">
        <w:rPr>
          <w:szCs w:val="23"/>
        </w:rPr>
        <w:t>,</w:t>
      </w:r>
      <w:r>
        <w:rPr>
          <w:szCs w:val="23"/>
        </w:rPr>
        <w:t xml:space="preserve"> such as treated wood packaging materials. </w:t>
      </w:r>
    </w:p>
    <w:p w14:paraId="38605EB6" w14:textId="7C2E2AF1" w:rsidR="00373D92" w:rsidRDefault="00373D92" w:rsidP="009B6A42">
      <w:pPr>
        <w:pStyle w:val="ListParagraph"/>
        <w:numPr>
          <w:ilvl w:val="0"/>
          <w:numId w:val="18"/>
        </w:numPr>
        <w:ind w:left="357" w:hanging="357"/>
        <w:contextualSpacing w:val="0"/>
        <w:rPr>
          <w:szCs w:val="23"/>
        </w:rPr>
      </w:pPr>
      <w:r>
        <w:rPr>
          <w:szCs w:val="23"/>
        </w:rPr>
        <w:t>Application of the ISPM 15 certification mark on stationary, promotional material and literature is prohibited.</w:t>
      </w:r>
    </w:p>
    <w:p w14:paraId="641E37F1" w14:textId="12326BF8" w:rsidR="00373D92" w:rsidRDefault="00E17091" w:rsidP="00A732EC">
      <w:pPr>
        <w:rPr>
          <w:b/>
          <w:szCs w:val="23"/>
        </w:rPr>
      </w:pPr>
      <w:r w:rsidRPr="00E17091">
        <w:rPr>
          <w:b/>
          <w:szCs w:val="23"/>
        </w:rPr>
        <w:t>Note</w:t>
      </w:r>
      <w:r w:rsidR="00373D92">
        <w:rPr>
          <w:b/>
          <w:szCs w:val="23"/>
        </w:rPr>
        <w:t xml:space="preserve">: The entities </w:t>
      </w:r>
      <w:r w:rsidR="00532208">
        <w:rPr>
          <w:b/>
          <w:szCs w:val="23"/>
        </w:rPr>
        <w:t xml:space="preserve">that </w:t>
      </w:r>
      <w:r w:rsidR="00373D92">
        <w:rPr>
          <w:b/>
          <w:szCs w:val="23"/>
        </w:rPr>
        <w:t>are not certified under AWPCS are prohibited to use or apply and display ISPM 15 certification marks.</w:t>
      </w:r>
    </w:p>
    <w:p w14:paraId="765511DB" w14:textId="3364CBDB" w:rsidR="00373D92" w:rsidRDefault="00373D92" w:rsidP="00A732EC">
      <w:pPr>
        <w:rPr>
          <w:szCs w:val="23"/>
        </w:rPr>
      </w:pPr>
      <w:r>
        <w:rPr>
          <w:szCs w:val="23"/>
        </w:rPr>
        <w:t xml:space="preserve">The ISPM 15 certification mark must be applied to wood packaging material after an approved treatment has been administered by an AWPCS certified treatment provider. The ISPM 15 certification mark must not be applied prior to treatment. </w:t>
      </w:r>
    </w:p>
    <w:p w14:paraId="389B01AF" w14:textId="3CED6454" w:rsidR="00373D92" w:rsidRDefault="00373D92" w:rsidP="00A732EC">
      <w:pPr>
        <w:rPr>
          <w:szCs w:val="23"/>
        </w:rPr>
      </w:pPr>
      <w:r>
        <w:rPr>
          <w:szCs w:val="23"/>
        </w:rPr>
        <w:t xml:space="preserve">The ISPM 15 certification mark must be applied to either the finished article or to the components of the wooden packaging by the AWPCS certified manufacturer prior to assembly of the finished article. </w:t>
      </w:r>
    </w:p>
    <w:p w14:paraId="441126AC" w14:textId="28D85ACD" w:rsidR="00B10D7C" w:rsidRDefault="00B10D7C" w:rsidP="00B10D7C">
      <w:r>
        <w:rPr>
          <w:szCs w:val="23"/>
        </w:rPr>
        <w:t xml:space="preserve">If marking is done prior to the assembly of the finished </w:t>
      </w:r>
      <w:r w:rsidR="003C7DF4">
        <w:rPr>
          <w:szCs w:val="23"/>
        </w:rPr>
        <w:t>article,</w:t>
      </w:r>
      <w:r>
        <w:rPr>
          <w:szCs w:val="23"/>
        </w:rPr>
        <w:t xml:space="preserve"> then</w:t>
      </w:r>
      <w:r w:rsidR="00A00BF7">
        <w:rPr>
          <w:szCs w:val="23"/>
        </w:rPr>
        <w:t xml:space="preserve"> the</w:t>
      </w:r>
      <w:r>
        <w:rPr>
          <w:szCs w:val="23"/>
        </w:rPr>
        <w:t>:</w:t>
      </w:r>
    </w:p>
    <w:p w14:paraId="61057870" w14:textId="26F4B5F4" w:rsidR="00B10D7C" w:rsidRDefault="00B10D7C" w:rsidP="009B6A42">
      <w:pPr>
        <w:pStyle w:val="ListParagraph"/>
        <w:numPr>
          <w:ilvl w:val="0"/>
          <w:numId w:val="10"/>
        </w:numPr>
        <w:contextualSpacing w:val="0"/>
      </w:pPr>
      <w:r>
        <w:t xml:space="preserve">ISPM 15 certification mark </w:t>
      </w:r>
      <w:r>
        <w:rPr>
          <w:szCs w:val="23"/>
        </w:rPr>
        <w:t>must</w:t>
      </w:r>
      <w:r>
        <w:t xml:space="preserve"> only be applied to timber that has been treated in accordance with the AWPCS and has been sourced from a certified treatment provider</w:t>
      </w:r>
    </w:p>
    <w:p w14:paraId="39083268" w14:textId="19C5C396" w:rsidR="00B10D7C" w:rsidRPr="009E7758" w:rsidRDefault="00B10D7C" w:rsidP="009B6A42">
      <w:pPr>
        <w:pStyle w:val="ListParagraph"/>
        <w:numPr>
          <w:ilvl w:val="0"/>
          <w:numId w:val="10"/>
        </w:numPr>
        <w:contextualSpacing w:val="0"/>
        <w:rPr>
          <w:szCs w:val="23"/>
        </w:rPr>
      </w:pPr>
      <w:r>
        <w:t>certified manufacturer’s quality manual must document the procedures for the application of the mark to ensure that only treated timber has been used in the finished article.</w:t>
      </w:r>
    </w:p>
    <w:p w14:paraId="2D9C6B9F" w14:textId="6914A1EB" w:rsidR="00373D92" w:rsidRDefault="00373D92" w:rsidP="00A732EC">
      <w:pPr>
        <w:pStyle w:val="Heading3"/>
        <w:keepNext/>
      </w:pPr>
      <w:bookmarkStart w:id="171" w:name="_Toc233540098"/>
      <w:bookmarkStart w:id="172" w:name="_Toc233608839"/>
      <w:bookmarkStart w:id="173" w:name="_Toc467741015"/>
      <w:bookmarkStart w:id="174" w:name="_Toc519084283"/>
      <w:bookmarkStart w:id="175" w:name="_Toc59106902"/>
      <w:r>
        <w:t>Security of the ISPM 15 certification mark</w:t>
      </w:r>
      <w:bookmarkEnd w:id="171"/>
      <w:bookmarkEnd w:id="172"/>
      <w:bookmarkEnd w:id="173"/>
      <w:bookmarkEnd w:id="174"/>
      <w:bookmarkEnd w:id="175"/>
    </w:p>
    <w:p w14:paraId="64D96C74" w14:textId="7A2EC733" w:rsidR="00373D92" w:rsidRDefault="00373D92" w:rsidP="00A732EC">
      <w:pPr>
        <w:tabs>
          <w:tab w:val="left" w:pos="709"/>
        </w:tabs>
        <w:rPr>
          <w:szCs w:val="23"/>
        </w:rPr>
      </w:pPr>
      <w:r>
        <w:rPr>
          <w:szCs w:val="23"/>
        </w:rPr>
        <w:t>The following requirements must apply to managing the security of devices used to apply the ISPM 15 certification mark to wood packaging:</w:t>
      </w:r>
    </w:p>
    <w:p w14:paraId="0422991A" w14:textId="6F9CE3D0" w:rsidR="00373D92" w:rsidRDefault="00373D92" w:rsidP="009B6A42">
      <w:pPr>
        <w:pStyle w:val="ListParagraph"/>
        <w:numPr>
          <w:ilvl w:val="0"/>
          <w:numId w:val="18"/>
        </w:numPr>
        <w:ind w:left="357" w:hanging="357"/>
        <w:contextualSpacing w:val="0"/>
      </w:pPr>
      <w:r>
        <w:t>All certified entities must have a record of the number of devices they possess for the purpose of applying the ISPM 15 certification mark to wood packaging material.</w:t>
      </w:r>
    </w:p>
    <w:p w14:paraId="3E5830B2" w14:textId="6B756DB9" w:rsidR="00373D92" w:rsidRDefault="00373D92" w:rsidP="009B6A42">
      <w:pPr>
        <w:pStyle w:val="ListParagraph"/>
        <w:numPr>
          <w:ilvl w:val="0"/>
          <w:numId w:val="18"/>
        </w:numPr>
        <w:ind w:left="357" w:hanging="357"/>
        <w:contextualSpacing w:val="0"/>
      </w:pPr>
      <w:r>
        <w:t xml:space="preserve">All certified entities must implement procedures to prevent the loss or misuse of any device and must report any loss to their AWPCS </w:t>
      </w:r>
      <w:r w:rsidR="0041086A">
        <w:t>c</w:t>
      </w:r>
      <w:r>
        <w:t xml:space="preserve">ertification </w:t>
      </w:r>
      <w:r w:rsidR="0041086A">
        <w:t>b</w:t>
      </w:r>
      <w:r>
        <w:t>ody immediately.</w:t>
      </w:r>
    </w:p>
    <w:p w14:paraId="5850E39F" w14:textId="77777777" w:rsidR="00373D92" w:rsidRDefault="00373D92" w:rsidP="009B6A42">
      <w:pPr>
        <w:pStyle w:val="ListParagraph"/>
        <w:numPr>
          <w:ilvl w:val="0"/>
          <w:numId w:val="18"/>
        </w:numPr>
        <w:ind w:left="357" w:hanging="357"/>
        <w:contextualSpacing w:val="0"/>
      </w:pPr>
      <w:r>
        <w:t>All devices used for applying the ISPM 15 certification mark must be kept in a secure manner when not in use. For example, in a lockable cabinet. For devices such as programmable printing devices that are attached to processing equipment, where it is impractical to lock when not in use, the organisation must have procedures to prevent misuse or removal.</w:t>
      </w:r>
    </w:p>
    <w:p w14:paraId="32392520" w14:textId="77777777" w:rsidR="00373D92" w:rsidRDefault="00373D92" w:rsidP="009B6A42">
      <w:pPr>
        <w:pStyle w:val="ListParagraph"/>
        <w:numPr>
          <w:ilvl w:val="0"/>
          <w:numId w:val="18"/>
        </w:numPr>
        <w:ind w:left="357" w:hanging="357"/>
        <w:contextualSpacing w:val="0"/>
      </w:pPr>
      <w:r>
        <w:t>A register listing the number of devices owned by the facility and persons who have authority to use these devices must be maintained by the certified entity.</w:t>
      </w:r>
    </w:p>
    <w:p w14:paraId="57F3FA0A" w14:textId="77777777" w:rsidR="003C516F" w:rsidRDefault="00373D92" w:rsidP="009B6A42">
      <w:pPr>
        <w:pStyle w:val="ListParagraph"/>
        <w:numPr>
          <w:ilvl w:val="0"/>
          <w:numId w:val="18"/>
        </w:numPr>
        <w:ind w:left="357" w:hanging="357"/>
        <w:contextualSpacing w:val="0"/>
      </w:pPr>
      <w:r>
        <w:t>If a device is no longer in use, is damaged or due for disposal, the date and method of disposal is to be recorded by the certified entity. Devices must be disposed of by the certified entity in such a way that they are rendered completely unusable.</w:t>
      </w:r>
      <w:r w:rsidR="003C516F">
        <w:t xml:space="preserve"> </w:t>
      </w:r>
    </w:p>
    <w:p w14:paraId="6FE77406" w14:textId="12FF3F4E" w:rsidR="00373D92" w:rsidRDefault="00373D92" w:rsidP="009B6A42">
      <w:pPr>
        <w:pStyle w:val="ListParagraph"/>
        <w:numPr>
          <w:ilvl w:val="0"/>
          <w:numId w:val="18"/>
        </w:numPr>
        <w:ind w:left="357" w:hanging="357"/>
        <w:contextualSpacing w:val="0"/>
      </w:pPr>
      <w:r>
        <w:t xml:space="preserve">All procedures relating to maintaining the security of the mark must be documented in the AWPCS certified </w:t>
      </w:r>
      <w:r w:rsidR="0041086A">
        <w:t>entity’s</w:t>
      </w:r>
      <w:r>
        <w:t xml:space="preserve"> quality manual.</w:t>
      </w:r>
    </w:p>
    <w:p w14:paraId="1D5B0A03" w14:textId="53D271D4" w:rsidR="00373D92" w:rsidRDefault="00E17091" w:rsidP="00A732EC">
      <w:pPr>
        <w:rPr>
          <w:b/>
          <w:szCs w:val="23"/>
        </w:rPr>
      </w:pPr>
      <w:r w:rsidRPr="00E17091">
        <w:rPr>
          <w:b/>
          <w:szCs w:val="23"/>
        </w:rPr>
        <w:t>Note</w:t>
      </w:r>
      <w:r w:rsidR="00373D92">
        <w:rPr>
          <w:b/>
          <w:szCs w:val="23"/>
        </w:rPr>
        <w:t>: Loss of an ISPM 15 certification device is considered a major non-conformity and will result in revocation of the AWPCS.</w:t>
      </w:r>
    </w:p>
    <w:p w14:paraId="489BC412" w14:textId="6BB1ECE3" w:rsidR="00373D92" w:rsidRDefault="00373D92" w:rsidP="00A732EC">
      <w:pPr>
        <w:pStyle w:val="Heading3"/>
      </w:pPr>
      <w:bookmarkStart w:id="176" w:name="_Specifications_of_the"/>
      <w:bookmarkStart w:id="177" w:name="_Toc87091746"/>
      <w:bookmarkStart w:id="178" w:name="_Toc233540099"/>
      <w:bookmarkStart w:id="179" w:name="_Toc233608840"/>
      <w:bookmarkStart w:id="180" w:name="_Toc467741016"/>
      <w:bookmarkStart w:id="181" w:name="_Toc519084284"/>
      <w:bookmarkStart w:id="182" w:name="_Toc59106903"/>
      <w:bookmarkEnd w:id="176"/>
      <w:r>
        <w:t>Specifications of the ISPM 15 certification mark</w:t>
      </w:r>
      <w:bookmarkEnd w:id="177"/>
      <w:bookmarkEnd w:id="178"/>
      <w:bookmarkEnd w:id="179"/>
      <w:bookmarkEnd w:id="180"/>
      <w:bookmarkEnd w:id="181"/>
      <w:bookmarkEnd w:id="182"/>
    </w:p>
    <w:p w14:paraId="1ABDBC1C" w14:textId="3D12FBF2" w:rsidR="00373D92" w:rsidRDefault="00373D92" w:rsidP="00A732EC">
      <w:r>
        <w:t xml:space="preserve">The ISPM 15 certification mark </w:t>
      </w:r>
      <w:r>
        <w:rPr>
          <w:szCs w:val="23"/>
        </w:rPr>
        <w:t>must</w:t>
      </w:r>
      <w:r>
        <w:t xml:space="preserve"> be applied according to the models shown in examples 1</w:t>
      </w:r>
      <w:r w:rsidR="00527A78">
        <w:t>–</w:t>
      </w:r>
      <w:r>
        <w:t>6</w:t>
      </w:r>
      <w:r w:rsidR="003C516F">
        <w:t xml:space="preserve"> below</w:t>
      </w:r>
      <w:r>
        <w:t>. This includes shape, perimeter lines and the interior dividing lines.</w:t>
      </w:r>
    </w:p>
    <w:p w14:paraId="7BE64247" w14:textId="1C584E67" w:rsidR="00373D92" w:rsidRDefault="00373D92" w:rsidP="00A732EC">
      <w:r>
        <w:t>There is no specific size set for the ISPM 15 certification mark, but it should be sufficient in size to be legible. For example</w:t>
      </w:r>
      <w:r w:rsidR="003C516F">
        <w:t>,</w:t>
      </w:r>
      <w:r>
        <w:t xml:space="preserve"> it should be large enough to enable the codes contained within the mark to be read by a front-line inspector. The size of these codes and the IPPC symbol in relation to each other should be according to one of the models shown in examples 1</w:t>
      </w:r>
      <w:r w:rsidR="00527A78">
        <w:t>–</w:t>
      </w:r>
      <w:r>
        <w:t>6.</w:t>
      </w:r>
    </w:p>
    <w:p w14:paraId="71873999" w14:textId="77777777" w:rsidR="00E97B9C" w:rsidRDefault="00E97B9C" w:rsidP="00A732EC">
      <w:pPr>
        <w:rPr>
          <w:lang w:val="en-GB"/>
        </w:rPr>
      </w:pPr>
    </w:p>
    <w:p w14:paraId="4A1FDC5B" w14:textId="77777777" w:rsidR="00E97B9C" w:rsidRDefault="00E97B9C" w:rsidP="00A732EC">
      <w:pPr>
        <w:rPr>
          <w:lang w:val="en-GB"/>
        </w:rPr>
      </w:pPr>
    </w:p>
    <w:p w14:paraId="3D641FB6" w14:textId="77777777" w:rsidR="00E97B9C" w:rsidRDefault="00E97B9C" w:rsidP="00A732EC">
      <w:pPr>
        <w:rPr>
          <w:lang w:val="en-GB"/>
        </w:rPr>
      </w:pPr>
    </w:p>
    <w:p w14:paraId="2CFAE162" w14:textId="77777777" w:rsidR="00E97B9C" w:rsidRDefault="00E97B9C" w:rsidP="00A732EC">
      <w:pPr>
        <w:rPr>
          <w:lang w:val="en-GB"/>
        </w:rPr>
      </w:pPr>
    </w:p>
    <w:p w14:paraId="4B89A244" w14:textId="452163B5" w:rsidR="00373D92" w:rsidRDefault="00373D92" w:rsidP="00A732EC">
      <w:pPr>
        <w:rPr>
          <w:lang w:val="en-GB"/>
        </w:rPr>
      </w:pPr>
      <w:r>
        <w:rPr>
          <w:lang w:val="en-GB"/>
        </w:rPr>
        <w:t>Example 1:</w:t>
      </w:r>
    </w:p>
    <w:p w14:paraId="7A22E9EF" w14:textId="77777777" w:rsidR="00373D92" w:rsidRDefault="005A5A44" w:rsidP="00A732EC">
      <w:pPr>
        <w:rPr>
          <w:lang w:val="en-GB"/>
        </w:rPr>
      </w:pPr>
      <w:r>
        <w:rPr>
          <w:noProof/>
          <w:lang w:eastAsia="en-AU"/>
        </w:rPr>
        <w:drawing>
          <wp:inline distT="0" distB="0" distL="0" distR="0" wp14:anchorId="7BDA92B7" wp14:editId="0ECDF3F7">
            <wp:extent cx="3724275" cy="1085850"/>
            <wp:effectExtent l="0" t="0" r="9525" b="0"/>
            <wp:docPr id="2" name="Picture 1" descr="This picture depicts an ISPM 15 certification mark. The mark consists of a rectangle split into two boxes by a verticle line. The first box containes the IPPC certification symbol. The second box contains:&#10;• The two letter ISO country code shown here as XX. &#10;• A hyphen separating the ISO country code from the unique Department of Agriculture and Water Resources authorised certification number shown here as 000.&#10;• The treatment code on the next line shown as YY. &#10;" title="Example 1: ISPM 15 certific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3724275" cy="1085850"/>
                    </a:xfrm>
                    <a:prstGeom prst="rect">
                      <a:avLst/>
                    </a:prstGeom>
                    <a:noFill/>
                    <a:ln w="9525">
                      <a:noFill/>
                      <a:miter lim="800000"/>
                      <a:headEnd/>
                      <a:tailEnd/>
                    </a:ln>
                  </pic:spPr>
                </pic:pic>
              </a:graphicData>
            </a:graphic>
          </wp:inline>
        </w:drawing>
      </w:r>
    </w:p>
    <w:p w14:paraId="287570DC" w14:textId="77777777" w:rsidR="00373D92" w:rsidRDefault="00373D92" w:rsidP="00A732EC">
      <w:pPr>
        <w:keepNext/>
        <w:rPr>
          <w:szCs w:val="22"/>
          <w:lang w:val="en-GB"/>
        </w:rPr>
      </w:pPr>
      <w:r>
        <w:rPr>
          <w:szCs w:val="22"/>
          <w:lang w:val="en-GB"/>
        </w:rPr>
        <w:t>Example 2:</w:t>
      </w:r>
    </w:p>
    <w:p w14:paraId="3C77654A" w14:textId="77777777" w:rsidR="00373D92" w:rsidRDefault="005A5A44" w:rsidP="00A732EC">
      <w:pPr>
        <w:rPr>
          <w:sz w:val="22"/>
          <w:szCs w:val="22"/>
          <w:lang w:val="en-GB"/>
        </w:rPr>
      </w:pPr>
      <w:r>
        <w:rPr>
          <w:noProof/>
          <w:sz w:val="22"/>
          <w:szCs w:val="22"/>
          <w:lang w:eastAsia="en-AU"/>
        </w:rPr>
        <w:drawing>
          <wp:inline distT="0" distB="0" distL="0" distR="0" wp14:anchorId="046CFC14" wp14:editId="472772E3">
            <wp:extent cx="3724275" cy="1181100"/>
            <wp:effectExtent l="0" t="0" r="9525" b="0"/>
            <wp:docPr id="3" name="Picture 20" descr="This picture depicts an ISPM 15 certification mark. The mark consists of a rectangle split into two boxes by a verticle line. The first box containes the IPPC certification symbol. The second box contains:&#10;• The two letter ISO country code shown here as XX, followed by a hyphen. &#10;• On the next line is the unique Department of Agriculture and Water Resources authorised certification number shown here as 000.&#10;• On the next line is the treatment code shown as YY. &#10;" title="Example 2: ISPM 15 certific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srcRect/>
                    <a:stretch>
                      <a:fillRect/>
                    </a:stretch>
                  </pic:blipFill>
                  <pic:spPr bwMode="auto">
                    <a:xfrm>
                      <a:off x="0" y="0"/>
                      <a:ext cx="3724275" cy="1181100"/>
                    </a:xfrm>
                    <a:prstGeom prst="rect">
                      <a:avLst/>
                    </a:prstGeom>
                    <a:noFill/>
                    <a:ln w="9525">
                      <a:noFill/>
                      <a:miter lim="800000"/>
                      <a:headEnd/>
                      <a:tailEnd/>
                    </a:ln>
                  </pic:spPr>
                </pic:pic>
              </a:graphicData>
            </a:graphic>
          </wp:inline>
        </w:drawing>
      </w:r>
    </w:p>
    <w:p w14:paraId="4B7598A8" w14:textId="112BC976" w:rsidR="00373D92" w:rsidRDefault="00373D92" w:rsidP="00A732EC">
      <w:pPr>
        <w:keepNext/>
        <w:rPr>
          <w:szCs w:val="22"/>
          <w:lang w:val="en-GB"/>
        </w:rPr>
      </w:pPr>
      <w:r>
        <w:rPr>
          <w:szCs w:val="22"/>
          <w:lang w:val="en-GB"/>
        </w:rPr>
        <w:t>Example 3: This represents a prospective example of a</w:t>
      </w:r>
      <w:r w:rsidR="007637EF">
        <w:rPr>
          <w:szCs w:val="22"/>
          <w:lang w:val="en-GB"/>
        </w:rPr>
        <w:t>n</w:t>
      </w:r>
      <w:r>
        <w:rPr>
          <w:szCs w:val="22"/>
          <w:lang w:val="en-GB"/>
        </w:rPr>
        <w:t xml:space="preserve"> ISPM 15 certification mark with the border with rounded corners.</w:t>
      </w:r>
    </w:p>
    <w:p w14:paraId="796E3786" w14:textId="77777777" w:rsidR="00373D92" w:rsidRDefault="005A5A44" w:rsidP="00A732EC">
      <w:pPr>
        <w:rPr>
          <w:sz w:val="22"/>
          <w:szCs w:val="22"/>
          <w:lang w:val="en-GB"/>
        </w:rPr>
      </w:pPr>
      <w:r>
        <w:rPr>
          <w:noProof/>
          <w:sz w:val="22"/>
          <w:szCs w:val="22"/>
          <w:lang w:eastAsia="en-AU"/>
        </w:rPr>
        <w:drawing>
          <wp:inline distT="0" distB="0" distL="0" distR="0" wp14:anchorId="398D5DAF" wp14:editId="461AE69C">
            <wp:extent cx="3724275" cy="1123950"/>
            <wp:effectExtent l="0" t="0" r="9525" b="0"/>
            <wp:docPr id="4" name="Picture 21" descr="This picture depicts an ISPM 15 certification mark. The mark consists of a rectangle with rounded edges split into two boxes by a verticle line. The first box containes the IPPC certification symbol. The second box contains:&#10;• The two letter ISO country code shown here as XX.&#10;• A hyphen separating the ISO country code from the unique Department of Agriculture and Water Resources authorised certification number shown here as 000.&#10;• A hyphen separating the unique Department of Agriculture and Water Resources authorised certification number from the treatment code shown here as YY. &#10;" title="Example 3: ISPM 15 certific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srcRect/>
                    <a:stretch>
                      <a:fillRect/>
                    </a:stretch>
                  </pic:blipFill>
                  <pic:spPr bwMode="auto">
                    <a:xfrm>
                      <a:off x="0" y="0"/>
                      <a:ext cx="3724275" cy="1123950"/>
                    </a:xfrm>
                    <a:prstGeom prst="rect">
                      <a:avLst/>
                    </a:prstGeom>
                    <a:noFill/>
                    <a:ln w="9525">
                      <a:noFill/>
                      <a:miter lim="800000"/>
                      <a:headEnd/>
                      <a:tailEnd/>
                    </a:ln>
                  </pic:spPr>
                </pic:pic>
              </a:graphicData>
            </a:graphic>
          </wp:inline>
        </w:drawing>
      </w:r>
    </w:p>
    <w:p w14:paraId="14550F5C" w14:textId="3D24F043" w:rsidR="00373D92" w:rsidRDefault="00373D92" w:rsidP="00A732EC">
      <w:pPr>
        <w:rPr>
          <w:szCs w:val="22"/>
          <w:lang w:val="en-GB"/>
        </w:rPr>
      </w:pPr>
      <w:r>
        <w:rPr>
          <w:szCs w:val="22"/>
          <w:lang w:val="en-GB"/>
        </w:rPr>
        <w:t>Example 4: This represents a prospective example of a</w:t>
      </w:r>
      <w:r w:rsidR="007637EF">
        <w:rPr>
          <w:szCs w:val="22"/>
          <w:lang w:val="en-GB"/>
        </w:rPr>
        <w:t>n</w:t>
      </w:r>
      <w:r>
        <w:rPr>
          <w:szCs w:val="22"/>
          <w:lang w:val="en-GB"/>
        </w:rPr>
        <w:t xml:space="preserve"> ISPM 15 certification mark applied by stencilling; small gaps may be present in the border, and the vertical line, and elsewhere among the components of the mark.</w:t>
      </w:r>
    </w:p>
    <w:p w14:paraId="1E3B03AE" w14:textId="77777777" w:rsidR="00373D92" w:rsidRDefault="005A5A44" w:rsidP="00A732EC">
      <w:pPr>
        <w:rPr>
          <w:sz w:val="22"/>
          <w:szCs w:val="22"/>
          <w:lang w:val="en-GB"/>
        </w:rPr>
      </w:pPr>
      <w:r>
        <w:rPr>
          <w:noProof/>
          <w:sz w:val="22"/>
          <w:szCs w:val="22"/>
          <w:lang w:eastAsia="en-AU"/>
        </w:rPr>
        <w:drawing>
          <wp:inline distT="0" distB="0" distL="0" distR="0" wp14:anchorId="36E9F31E" wp14:editId="1FC1B6E8">
            <wp:extent cx="3905250" cy="1152525"/>
            <wp:effectExtent l="0" t="0" r="0" b="9525"/>
            <wp:docPr id="5" name="Picture 22" descr="This picture depicts an ISPM 15 certification mark. The mark consists of a rectangle split into two boxes by a verticle line. This mark is applied by stencilling; small gaps may be present in the border, and the vertical line, and elsewhere among the components of the mark. &#10;&#10;The first box containes the IPPC certification symbol. The second box contains:&#10;• The two letter ISO country code shown here as XX. &#10;• A hyphen separating the ISO country code from the unique Department of Agriculture and Water Resources authorised certification number shown here as 000.&#10;• The treatment code on the next line shown as YY. &#10;" title="Example 4: ISPM certific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cstate="print"/>
                    <a:srcRect/>
                    <a:stretch>
                      <a:fillRect/>
                    </a:stretch>
                  </pic:blipFill>
                  <pic:spPr bwMode="auto">
                    <a:xfrm>
                      <a:off x="0" y="0"/>
                      <a:ext cx="3905250" cy="1152525"/>
                    </a:xfrm>
                    <a:prstGeom prst="rect">
                      <a:avLst/>
                    </a:prstGeom>
                    <a:noFill/>
                    <a:ln w="9525">
                      <a:noFill/>
                      <a:miter lim="800000"/>
                      <a:headEnd/>
                      <a:tailEnd/>
                    </a:ln>
                  </pic:spPr>
                </pic:pic>
              </a:graphicData>
            </a:graphic>
          </wp:inline>
        </w:drawing>
      </w:r>
    </w:p>
    <w:p w14:paraId="486EE998" w14:textId="6DEDBBA2" w:rsidR="00373D92" w:rsidRDefault="00373D92" w:rsidP="00A732EC">
      <w:pPr>
        <w:tabs>
          <w:tab w:val="clear" w:pos="737"/>
        </w:tabs>
        <w:rPr>
          <w:szCs w:val="22"/>
          <w:lang w:val="en-GB"/>
        </w:rPr>
      </w:pPr>
      <w:r>
        <w:rPr>
          <w:szCs w:val="22"/>
          <w:lang w:val="en-GB"/>
        </w:rPr>
        <w:t>Example 5</w:t>
      </w:r>
      <w:r w:rsidR="007132AC">
        <w:rPr>
          <w:szCs w:val="22"/>
          <w:lang w:val="en-GB"/>
        </w:rPr>
        <w:t>:</w:t>
      </w:r>
    </w:p>
    <w:p w14:paraId="6204509F" w14:textId="77777777" w:rsidR="00373D92" w:rsidRDefault="005A5A44" w:rsidP="00A732EC">
      <w:pPr>
        <w:rPr>
          <w:sz w:val="22"/>
          <w:szCs w:val="22"/>
          <w:lang w:val="en-GB"/>
        </w:rPr>
      </w:pPr>
      <w:r>
        <w:rPr>
          <w:noProof/>
          <w:sz w:val="22"/>
          <w:szCs w:val="22"/>
          <w:lang w:eastAsia="en-AU"/>
        </w:rPr>
        <w:drawing>
          <wp:inline distT="0" distB="0" distL="0" distR="0" wp14:anchorId="276BDE06" wp14:editId="15E1795F">
            <wp:extent cx="1285875" cy="1257300"/>
            <wp:effectExtent l="0" t="0" r="9525" b="0"/>
            <wp:docPr id="6" name="Picture 23" descr="This picture depicts an ISPM 15 certification mark. The mark consists of a square split into two boxes by a verticle line. The first box containes the IPPC certification symbol. The second box contains:&#10;• The two letter ISO country code shown here as XX, followed by a hyphen. &#10;• On the next line is the unique Department of Agriculture and Water Resources authorised certification number shown here as 000.&#10;• On the next line is the treatment code shown as YY. &#10;" title="Example 5: ISPM 15 certific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cstate="print"/>
                    <a:srcRect/>
                    <a:stretch>
                      <a:fillRect/>
                    </a:stretch>
                  </pic:blipFill>
                  <pic:spPr bwMode="auto">
                    <a:xfrm>
                      <a:off x="0" y="0"/>
                      <a:ext cx="1285875" cy="1257300"/>
                    </a:xfrm>
                    <a:prstGeom prst="rect">
                      <a:avLst/>
                    </a:prstGeom>
                    <a:noFill/>
                    <a:ln w="9525">
                      <a:noFill/>
                      <a:miter lim="800000"/>
                      <a:headEnd/>
                      <a:tailEnd/>
                    </a:ln>
                  </pic:spPr>
                </pic:pic>
              </a:graphicData>
            </a:graphic>
          </wp:inline>
        </w:drawing>
      </w:r>
    </w:p>
    <w:p w14:paraId="5A95CCE3" w14:textId="3EC74C83" w:rsidR="00373D92" w:rsidRPr="00671E31" w:rsidRDefault="00373D92" w:rsidP="00A732EC">
      <w:pPr>
        <w:rPr>
          <w:lang w:val="en-GB"/>
        </w:rPr>
      </w:pPr>
      <w:r w:rsidRPr="00671E31">
        <w:rPr>
          <w:lang w:val="en-GB"/>
        </w:rPr>
        <w:t>Example 6</w:t>
      </w:r>
      <w:r w:rsidR="007132AC" w:rsidRPr="00671E31">
        <w:rPr>
          <w:lang w:val="en-GB"/>
        </w:rPr>
        <w:t>:</w:t>
      </w:r>
    </w:p>
    <w:p w14:paraId="3FE1F43C" w14:textId="77777777" w:rsidR="00373D92" w:rsidRDefault="005A5A44" w:rsidP="00A732EC">
      <w:pPr>
        <w:rPr>
          <w:szCs w:val="23"/>
        </w:rPr>
      </w:pPr>
      <w:r>
        <w:rPr>
          <w:noProof/>
          <w:szCs w:val="23"/>
          <w:lang w:eastAsia="en-AU"/>
        </w:rPr>
        <w:drawing>
          <wp:inline distT="0" distB="0" distL="0" distR="0" wp14:anchorId="2DD990E4" wp14:editId="39089B02">
            <wp:extent cx="3981450" cy="771525"/>
            <wp:effectExtent l="0" t="0" r="0" b="9525"/>
            <wp:docPr id="7" name="Picture 24" descr="This picture depicts an ISPM 15 certification mark. The mark consists of a narrow rectangle with rounded edges split into two boxes by a verticle line. The first box containes the IPPC certification symbol lying on its side. The second box contains:&#10;• The two letter ISO country code shown here as XX.&#10;• A hyphen separating the ISO country code from the unique Department of Agriculture and Water Resources authorised certification number shown here as 000.&#10;• A hyphen separating the unique Department of Agriculture and Water Resources authorised certification number from the treatment code shown here as YY. &#10;" title="Example 6: ISPM 15 certific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srcRect/>
                    <a:stretch>
                      <a:fillRect/>
                    </a:stretch>
                  </pic:blipFill>
                  <pic:spPr bwMode="auto">
                    <a:xfrm>
                      <a:off x="0" y="0"/>
                      <a:ext cx="3981450" cy="771525"/>
                    </a:xfrm>
                    <a:prstGeom prst="rect">
                      <a:avLst/>
                    </a:prstGeom>
                    <a:noFill/>
                    <a:ln w="9525">
                      <a:noFill/>
                      <a:miter lim="800000"/>
                      <a:headEnd/>
                      <a:tailEnd/>
                    </a:ln>
                  </pic:spPr>
                </pic:pic>
              </a:graphicData>
            </a:graphic>
          </wp:inline>
        </w:drawing>
      </w:r>
    </w:p>
    <w:p w14:paraId="5A637E7B" w14:textId="4D221407" w:rsidR="00373D92" w:rsidRDefault="00373D92" w:rsidP="003248B8">
      <w:pPr>
        <w:keepNext/>
        <w:tabs>
          <w:tab w:val="left" w:pos="709"/>
        </w:tabs>
        <w:rPr>
          <w:szCs w:val="23"/>
        </w:rPr>
      </w:pPr>
      <w:r>
        <w:rPr>
          <w:szCs w:val="23"/>
        </w:rPr>
        <w:t xml:space="preserve">The ISPM 15 certification mark must include: </w:t>
      </w:r>
    </w:p>
    <w:p w14:paraId="35F828F9" w14:textId="34BFCCE9" w:rsidR="00373D92" w:rsidRDefault="007132AC" w:rsidP="009B6A42">
      <w:pPr>
        <w:pStyle w:val="ListParagraph"/>
        <w:numPr>
          <w:ilvl w:val="0"/>
          <w:numId w:val="18"/>
        </w:numPr>
        <w:ind w:left="357" w:hanging="357"/>
        <w:contextualSpacing w:val="0"/>
      </w:pPr>
      <w:r>
        <w:t xml:space="preserve">The </w:t>
      </w:r>
      <w:r w:rsidR="00373D92">
        <w:t>IPPC certification symbol.</w:t>
      </w:r>
    </w:p>
    <w:p w14:paraId="0C48AEB4" w14:textId="77777777" w:rsidR="00373D92" w:rsidRDefault="00373D92" w:rsidP="009B6A42">
      <w:pPr>
        <w:pStyle w:val="ListParagraph"/>
        <w:numPr>
          <w:ilvl w:val="0"/>
          <w:numId w:val="18"/>
        </w:numPr>
        <w:ind w:left="357" w:hanging="357"/>
        <w:contextualSpacing w:val="0"/>
      </w:pPr>
      <w:r>
        <w:t xml:space="preserve">The two letter ISO country code shown in the examples as XX (AU is the country code for Australia). </w:t>
      </w:r>
    </w:p>
    <w:p w14:paraId="5B62E57D" w14:textId="6DBF3862" w:rsidR="00373D92" w:rsidRDefault="00373D92" w:rsidP="009B6A42">
      <w:pPr>
        <w:pStyle w:val="ListParagraph"/>
        <w:numPr>
          <w:ilvl w:val="0"/>
          <w:numId w:val="18"/>
        </w:numPr>
        <w:ind w:left="357" w:hanging="357"/>
        <w:contextualSpacing w:val="0"/>
      </w:pPr>
      <w:r>
        <w:t xml:space="preserve">A hyphen separating the ISO country code from the unique </w:t>
      </w:r>
      <w:r w:rsidR="004F06FD">
        <w:t xml:space="preserve">authorised certification number assigned by the </w:t>
      </w:r>
      <w:r w:rsidR="00DF7B5A">
        <w:t>department</w:t>
      </w:r>
      <w:r w:rsidR="004F06FD">
        <w:t xml:space="preserve"> to the provider.</w:t>
      </w:r>
      <w:r>
        <w:t xml:space="preserve"> </w:t>
      </w:r>
    </w:p>
    <w:p w14:paraId="7C0ACBCA" w14:textId="2D4DD700" w:rsidR="00373D92" w:rsidRDefault="00373D92" w:rsidP="009B6A42">
      <w:pPr>
        <w:pStyle w:val="ListParagraph"/>
        <w:numPr>
          <w:ilvl w:val="0"/>
          <w:numId w:val="18"/>
        </w:numPr>
        <w:ind w:left="357" w:hanging="357"/>
        <w:contextualSpacing w:val="0"/>
      </w:pPr>
      <w:r>
        <w:t xml:space="preserve">The unique </w:t>
      </w:r>
      <w:r w:rsidR="00DF7B5A">
        <w:t>department</w:t>
      </w:r>
      <w:r w:rsidR="00F2298E">
        <w:t xml:space="preserve"> </w:t>
      </w:r>
      <w:r>
        <w:t>authorised certification number shown in the examples as 000.</w:t>
      </w:r>
    </w:p>
    <w:p w14:paraId="45390D5A" w14:textId="63D0B6E9" w:rsidR="00361423" w:rsidRDefault="00361423" w:rsidP="009B6A42">
      <w:pPr>
        <w:pStyle w:val="ListParagraph"/>
        <w:numPr>
          <w:ilvl w:val="0"/>
          <w:numId w:val="18"/>
        </w:numPr>
        <w:ind w:left="357" w:hanging="357"/>
        <w:contextualSpacing w:val="0"/>
      </w:pPr>
      <w:r>
        <w:t>If the unique department authorised certification code and the treatment code (shown in the example as YY) appear on the same line, a hyphen is required to separate the codes as in example</w:t>
      </w:r>
      <w:r w:rsidR="007132AC">
        <w:t>s</w:t>
      </w:r>
      <w:r>
        <w:t xml:space="preserve"> 3 and 6 above.</w:t>
      </w:r>
    </w:p>
    <w:p w14:paraId="38C21109" w14:textId="5B514AEC" w:rsidR="00373D92" w:rsidRDefault="00373D92" w:rsidP="009B6A42">
      <w:pPr>
        <w:pStyle w:val="ListParagraph"/>
        <w:numPr>
          <w:ilvl w:val="0"/>
          <w:numId w:val="18"/>
        </w:numPr>
        <w:ind w:left="357" w:hanging="357"/>
        <w:contextualSpacing w:val="0"/>
      </w:pPr>
      <w:r>
        <w:t>A hyphen separating the unique department authorised certification code from the treatment code</w:t>
      </w:r>
      <w:r w:rsidR="007637EF">
        <w:t xml:space="preserve">, </w:t>
      </w:r>
      <w:r w:rsidR="00EF649F">
        <w:t>in the instance</w:t>
      </w:r>
      <w:r w:rsidR="00653CC6">
        <w:t xml:space="preserve"> </w:t>
      </w:r>
      <w:r>
        <w:t xml:space="preserve">both appear on the same line, as in examples 3 and </w:t>
      </w:r>
      <w:r w:rsidR="00154798">
        <w:t>6</w:t>
      </w:r>
      <w:r>
        <w:t xml:space="preserve"> above.</w:t>
      </w:r>
    </w:p>
    <w:p w14:paraId="081449DC" w14:textId="7AC46E02" w:rsidR="00373D92" w:rsidRDefault="00373D92" w:rsidP="009B6A42">
      <w:pPr>
        <w:pStyle w:val="ListParagraph"/>
        <w:numPr>
          <w:ilvl w:val="0"/>
          <w:numId w:val="18"/>
        </w:numPr>
        <w:ind w:left="357" w:hanging="357"/>
        <w:contextualSpacing w:val="0"/>
      </w:pPr>
      <w:r>
        <w:t>One treatment code, either</w:t>
      </w:r>
      <w:r w:rsidR="00EA0EE7">
        <w:t>:</w:t>
      </w:r>
      <w:r>
        <w:t xml:space="preserve"> </w:t>
      </w:r>
    </w:p>
    <w:p w14:paraId="0D622A42" w14:textId="77777777" w:rsidR="00373D92" w:rsidRDefault="00373D92" w:rsidP="009B6A42">
      <w:pPr>
        <w:pStyle w:val="ListParagraph"/>
        <w:numPr>
          <w:ilvl w:val="0"/>
          <w:numId w:val="24"/>
        </w:numPr>
        <w:tabs>
          <w:tab w:val="clear" w:pos="737"/>
          <w:tab w:val="left" w:pos="1701"/>
        </w:tabs>
        <w:contextualSpacing w:val="0"/>
      </w:pPr>
      <w:r>
        <w:t>HT the code for heat treatment, or</w:t>
      </w:r>
    </w:p>
    <w:p w14:paraId="09FBD556" w14:textId="77777777" w:rsidR="00373D92" w:rsidRDefault="00373D92" w:rsidP="009B6A42">
      <w:pPr>
        <w:pStyle w:val="ListParagraph"/>
        <w:numPr>
          <w:ilvl w:val="0"/>
          <w:numId w:val="24"/>
        </w:numPr>
        <w:tabs>
          <w:tab w:val="clear" w:pos="737"/>
          <w:tab w:val="left" w:pos="1701"/>
        </w:tabs>
        <w:contextualSpacing w:val="0"/>
      </w:pPr>
      <w:r>
        <w:t>DH the code for dielectric heating, or</w:t>
      </w:r>
    </w:p>
    <w:p w14:paraId="1D33EFEE" w14:textId="1E3DF2AB" w:rsidR="00373D92" w:rsidRDefault="00373D92" w:rsidP="009B6A42">
      <w:pPr>
        <w:pStyle w:val="ListParagraph"/>
        <w:numPr>
          <w:ilvl w:val="0"/>
          <w:numId w:val="24"/>
        </w:numPr>
        <w:tabs>
          <w:tab w:val="clear" w:pos="737"/>
          <w:tab w:val="left" w:pos="1701"/>
        </w:tabs>
        <w:contextualSpacing w:val="0"/>
      </w:pPr>
      <w:r>
        <w:t>MB the code for methyl bromide fumigation</w:t>
      </w:r>
      <w:r w:rsidR="00F50F5B">
        <w:t>, or</w:t>
      </w:r>
    </w:p>
    <w:p w14:paraId="285A0A3D" w14:textId="49935187" w:rsidR="00F50F5B" w:rsidRDefault="00F50F5B" w:rsidP="009B6A42">
      <w:pPr>
        <w:pStyle w:val="ListParagraph"/>
        <w:numPr>
          <w:ilvl w:val="0"/>
          <w:numId w:val="24"/>
        </w:numPr>
        <w:tabs>
          <w:tab w:val="clear" w:pos="737"/>
          <w:tab w:val="left" w:pos="1701"/>
        </w:tabs>
        <w:contextualSpacing w:val="0"/>
      </w:pPr>
      <w:r>
        <w:t xml:space="preserve">SF the code for </w:t>
      </w:r>
      <w:r w:rsidR="007D52B0">
        <w:t>sulfuryl</w:t>
      </w:r>
      <w:r>
        <w:t xml:space="preserve"> fluoride fumigation.</w:t>
      </w:r>
    </w:p>
    <w:p w14:paraId="6C882CF7" w14:textId="2F673AA5" w:rsidR="00373D92" w:rsidRDefault="00373D92" w:rsidP="00A732EC">
      <w:pPr>
        <w:rPr>
          <w:bCs/>
          <w:szCs w:val="23"/>
        </w:rPr>
      </w:pPr>
      <w:r>
        <w:rPr>
          <w:bCs/>
          <w:szCs w:val="23"/>
        </w:rPr>
        <w:t xml:space="preserve">Other information may also be included </w:t>
      </w:r>
      <w:r>
        <w:rPr>
          <w:b/>
          <w:bCs/>
          <w:szCs w:val="23"/>
        </w:rPr>
        <w:t>outside</w:t>
      </w:r>
      <w:r>
        <w:rPr>
          <w:bCs/>
          <w:szCs w:val="23"/>
        </w:rPr>
        <w:t xml:space="preserve"> of the border of the ISPM 15 certification mark provided that it is not confusing, deceptive or misleading. Examples of permitted additional information may include date of manufacture, batch number, company name or logo.</w:t>
      </w:r>
    </w:p>
    <w:p w14:paraId="3F31DFB7" w14:textId="77F11728" w:rsidR="00373D92" w:rsidRDefault="00373D92" w:rsidP="00A732EC">
      <w:pPr>
        <w:pStyle w:val="Heading3"/>
      </w:pPr>
      <w:bookmarkStart w:id="183" w:name="_Toc233540100"/>
      <w:bookmarkStart w:id="184" w:name="_Toc233608841"/>
      <w:bookmarkStart w:id="185" w:name="_Toc467741017"/>
      <w:bookmarkStart w:id="186" w:name="_Toc519084285"/>
      <w:bookmarkStart w:id="187" w:name="_Toc59106904"/>
      <w:r w:rsidRPr="00B70346">
        <w:t>Unapproved use of the ISPM 15 certification mark</w:t>
      </w:r>
      <w:bookmarkEnd w:id="183"/>
      <w:bookmarkEnd w:id="184"/>
      <w:bookmarkEnd w:id="185"/>
      <w:bookmarkEnd w:id="186"/>
      <w:bookmarkEnd w:id="187"/>
      <w:r>
        <w:t xml:space="preserve"> </w:t>
      </w:r>
    </w:p>
    <w:p w14:paraId="77603D2E" w14:textId="0F202BAA" w:rsidR="00373D92" w:rsidRDefault="00373D92" w:rsidP="00A732EC">
      <w:pPr>
        <w:rPr>
          <w:szCs w:val="23"/>
        </w:rPr>
      </w:pPr>
      <w:r>
        <w:rPr>
          <w:szCs w:val="23"/>
        </w:rPr>
        <w:t xml:space="preserve">The IPPC certification symbol is a registered </w:t>
      </w:r>
      <w:r w:rsidR="003C7DF4">
        <w:rPr>
          <w:szCs w:val="23"/>
        </w:rPr>
        <w:t>trademark</w:t>
      </w:r>
      <w:r>
        <w:rPr>
          <w:szCs w:val="23"/>
        </w:rPr>
        <w:t xml:space="preserve"> in Australia. The department is authorised to approve others to use the IPPC symbol (as part of the ISPM 15 certification mark) and does so through certification under the AWPCS. </w:t>
      </w:r>
    </w:p>
    <w:p w14:paraId="4217F569" w14:textId="3AECF018" w:rsidR="00373D92" w:rsidRDefault="00373D92" w:rsidP="00A732EC">
      <w:pPr>
        <w:rPr>
          <w:szCs w:val="23"/>
        </w:rPr>
      </w:pPr>
      <w:r>
        <w:rPr>
          <w:szCs w:val="23"/>
        </w:rPr>
        <w:t>Failure to comply with the requirements specified in the AWPCS concerning the use of the ISPM 15 certification mark will result in the immediate revocation of a facility’s certification and they will no longer be permitted to use the ISPM 15 certification mark.</w:t>
      </w:r>
    </w:p>
    <w:p w14:paraId="2C2EA5F9" w14:textId="2EC39B84" w:rsidR="00373D92" w:rsidRDefault="00373D92" w:rsidP="00A732EC">
      <w:pPr>
        <w:rPr>
          <w:szCs w:val="23"/>
        </w:rPr>
      </w:pPr>
      <w:r>
        <w:rPr>
          <w:szCs w:val="23"/>
        </w:rPr>
        <w:t>The use of the ISPM 15 certification mark (or a deceptively similar mark) by those not certified under the AWPCS is:</w:t>
      </w:r>
    </w:p>
    <w:p w14:paraId="14A1F95B" w14:textId="77777777" w:rsidR="00373D92" w:rsidRDefault="00373D92" w:rsidP="009B6A42">
      <w:pPr>
        <w:pStyle w:val="ListParagraph"/>
        <w:numPr>
          <w:ilvl w:val="0"/>
          <w:numId w:val="18"/>
        </w:numPr>
        <w:ind w:left="357" w:hanging="357"/>
        <w:contextualSpacing w:val="0"/>
      </w:pPr>
      <w:r>
        <w:t xml:space="preserve">an infringement of Section 120(1) of the </w:t>
      </w:r>
      <w:r>
        <w:rPr>
          <w:i/>
        </w:rPr>
        <w:t>Trade Marks Act 1995</w:t>
      </w:r>
      <w:r>
        <w:t xml:space="preserve"> (Cth)</w:t>
      </w:r>
    </w:p>
    <w:p w14:paraId="268B11AB" w14:textId="3F78BCED" w:rsidR="006F51D4" w:rsidRDefault="00373D92" w:rsidP="009B6A42">
      <w:pPr>
        <w:pStyle w:val="ListParagraph"/>
        <w:numPr>
          <w:ilvl w:val="0"/>
          <w:numId w:val="18"/>
        </w:numPr>
        <w:ind w:left="357" w:hanging="357"/>
        <w:contextualSpacing w:val="0"/>
      </w:pPr>
      <w:r>
        <w:t xml:space="preserve">misleading and deceptive conduct under Section 52 of the </w:t>
      </w:r>
      <w:r>
        <w:rPr>
          <w:i/>
        </w:rPr>
        <w:t>Trade Practices Act</w:t>
      </w:r>
      <w:r>
        <w:t xml:space="preserve"> </w:t>
      </w:r>
      <w:r>
        <w:rPr>
          <w:i/>
        </w:rPr>
        <w:t>1974</w:t>
      </w:r>
      <w:r>
        <w:t xml:space="preserve"> (Cth). </w:t>
      </w:r>
    </w:p>
    <w:p w14:paraId="4031859E" w14:textId="4DB15FFA" w:rsidR="00373D92" w:rsidRDefault="00373D92" w:rsidP="00A732EC">
      <w:pPr>
        <w:pStyle w:val="Heading3"/>
      </w:pPr>
      <w:bookmarkStart w:id="188" w:name="_Use_of_debarked"/>
      <w:bookmarkStart w:id="189" w:name="_Toc74672068"/>
      <w:bookmarkStart w:id="190" w:name="_Toc87091747"/>
      <w:bookmarkStart w:id="191" w:name="_Toc233540101"/>
      <w:bookmarkStart w:id="192" w:name="_Toc233608842"/>
      <w:bookmarkStart w:id="193" w:name="_Toc467741018"/>
      <w:bookmarkStart w:id="194" w:name="_Toc519084286"/>
      <w:bookmarkStart w:id="195" w:name="_Toc59106905"/>
      <w:bookmarkEnd w:id="188"/>
      <w:r>
        <w:t xml:space="preserve">Use of debarked </w:t>
      </w:r>
      <w:bookmarkEnd w:id="189"/>
      <w:bookmarkEnd w:id="190"/>
      <w:r>
        <w:t>wood</w:t>
      </w:r>
      <w:bookmarkEnd w:id="191"/>
      <w:bookmarkEnd w:id="192"/>
      <w:bookmarkEnd w:id="193"/>
      <w:bookmarkEnd w:id="194"/>
      <w:bookmarkEnd w:id="195"/>
      <w:r>
        <w:t xml:space="preserve"> </w:t>
      </w:r>
    </w:p>
    <w:p w14:paraId="46DFD697" w14:textId="77777777" w:rsidR="00373D92" w:rsidRDefault="00373D92" w:rsidP="00A732EC">
      <w:pPr>
        <w:rPr>
          <w:szCs w:val="23"/>
        </w:rPr>
      </w:pPr>
      <w:r>
        <w:rPr>
          <w:szCs w:val="23"/>
        </w:rPr>
        <w:t>Irrespective of the type of treatment applied, all wood packaging material must be made of debarked wood. For the AWPCS, any number of visually separate and clearly distinct small pieces of bark may remain if they are:</w:t>
      </w:r>
    </w:p>
    <w:p w14:paraId="3AE97157" w14:textId="2C934D87" w:rsidR="00527A78" w:rsidRDefault="00373D92" w:rsidP="009B6A42">
      <w:pPr>
        <w:pStyle w:val="ListParagraph"/>
        <w:numPr>
          <w:ilvl w:val="0"/>
          <w:numId w:val="18"/>
        </w:numPr>
        <w:ind w:left="357" w:hanging="357"/>
        <w:contextualSpacing w:val="0"/>
      </w:pPr>
      <w:r>
        <w:t>less than 3</w:t>
      </w:r>
      <w:r w:rsidR="00B70346">
        <w:t xml:space="preserve"> centimetres</w:t>
      </w:r>
      <w:r>
        <w:t xml:space="preserve"> in width (regardless of the length) </w:t>
      </w:r>
    </w:p>
    <w:p w14:paraId="143830AE" w14:textId="28ADF491" w:rsidR="00373D92" w:rsidRDefault="00373D92" w:rsidP="003248B8">
      <w:pPr>
        <w:pStyle w:val="ListParagraph"/>
        <w:ind w:left="357"/>
        <w:contextualSpacing w:val="0"/>
      </w:pPr>
      <w:r>
        <w:t>or</w:t>
      </w:r>
    </w:p>
    <w:p w14:paraId="4AB0442C" w14:textId="0D27DCC4" w:rsidR="00373D92" w:rsidRDefault="00373D92" w:rsidP="009B6A42">
      <w:pPr>
        <w:pStyle w:val="ListParagraph"/>
        <w:numPr>
          <w:ilvl w:val="0"/>
          <w:numId w:val="18"/>
        </w:numPr>
        <w:ind w:left="357" w:hanging="357"/>
        <w:contextualSpacing w:val="0"/>
      </w:pPr>
      <w:r>
        <w:t xml:space="preserve">greater than </w:t>
      </w:r>
      <w:r w:rsidR="00B70346">
        <w:t xml:space="preserve">3 centimetres </w:t>
      </w:r>
      <w:r>
        <w:t>in width, with the total surface area of an individual piece of bark less than 50 square c</w:t>
      </w:r>
      <w:r w:rsidR="00B70346">
        <w:t>enti</w:t>
      </w:r>
      <w:r>
        <w:t>m</w:t>
      </w:r>
      <w:r w:rsidR="00B70346">
        <w:t>etres</w:t>
      </w:r>
      <w:r>
        <w:t>.</w:t>
      </w:r>
    </w:p>
    <w:p w14:paraId="67343854" w14:textId="1A8F536B" w:rsidR="00373D92" w:rsidRDefault="00E17091" w:rsidP="00A732EC">
      <w:pPr>
        <w:autoSpaceDE w:val="0"/>
        <w:autoSpaceDN w:val="0"/>
        <w:adjustRightInd w:val="0"/>
        <w:rPr>
          <w:b/>
          <w:szCs w:val="23"/>
        </w:rPr>
      </w:pPr>
      <w:r w:rsidRPr="00E17091">
        <w:rPr>
          <w:b/>
          <w:szCs w:val="23"/>
        </w:rPr>
        <w:t>Note</w:t>
      </w:r>
      <w:r w:rsidR="00373D92">
        <w:rPr>
          <w:b/>
          <w:szCs w:val="23"/>
        </w:rPr>
        <w:t>:</w:t>
      </w:r>
    </w:p>
    <w:p w14:paraId="5961E161" w14:textId="31555FDF" w:rsidR="00373D92" w:rsidRDefault="00373D92" w:rsidP="009B6A42">
      <w:pPr>
        <w:pStyle w:val="ListParagraph"/>
        <w:numPr>
          <w:ilvl w:val="0"/>
          <w:numId w:val="18"/>
        </w:numPr>
        <w:ind w:left="357" w:hanging="357"/>
        <w:contextualSpacing w:val="0"/>
        <w:rPr>
          <w:b/>
        </w:rPr>
      </w:pPr>
      <w:r>
        <w:rPr>
          <w:b/>
        </w:rPr>
        <w:t>For methyl bromide</w:t>
      </w:r>
      <w:r w:rsidR="00AE752E">
        <w:rPr>
          <w:b/>
        </w:rPr>
        <w:t xml:space="preserve"> and </w:t>
      </w:r>
      <w:r w:rsidR="007D52B0">
        <w:rPr>
          <w:b/>
        </w:rPr>
        <w:t>sulfuryl</w:t>
      </w:r>
      <w:r w:rsidR="00AE752E">
        <w:rPr>
          <w:b/>
        </w:rPr>
        <w:t xml:space="preserve"> fluoride </w:t>
      </w:r>
      <w:r>
        <w:rPr>
          <w:b/>
        </w:rPr>
        <w:t xml:space="preserve">treatment, the removal of bark must be carried out before the treatment because the presence of bark on wood affects the efficacy of the treatment. </w:t>
      </w:r>
    </w:p>
    <w:p w14:paraId="3F0FB644" w14:textId="57A651A8" w:rsidR="003248B8" w:rsidRPr="00E97B9C" w:rsidRDefault="00373D92" w:rsidP="005E571E">
      <w:pPr>
        <w:pStyle w:val="ListParagraph"/>
        <w:numPr>
          <w:ilvl w:val="0"/>
          <w:numId w:val="18"/>
        </w:numPr>
        <w:ind w:left="357" w:hanging="357"/>
        <w:contextualSpacing w:val="0"/>
        <w:rPr>
          <w:b/>
        </w:rPr>
      </w:pPr>
      <w:r w:rsidRPr="00E97B9C">
        <w:rPr>
          <w:b/>
        </w:rPr>
        <w:t>For heat treatment and dielectric heating, the removal of bark can be carried out before or after treatment.</w:t>
      </w:r>
    </w:p>
    <w:p w14:paraId="574932CE" w14:textId="28981BF3" w:rsidR="00373D92" w:rsidRDefault="00373D92" w:rsidP="00A732EC">
      <w:pPr>
        <w:pStyle w:val="Heading3"/>
      </w:pPr>
      <w:bookmarkStart w:id="196" w:name="_Toc233540102"/>
      <w:bookmarkStart w:id="197" w:name="_Toc233608843"/>
      <w:bookmarkStart w:id="198" w:name="_Toc467741019"/>
      <w:bookmarkStart w:id="199" w:name="_Toc519084287"/>
      <w:bookmarkStart w:id="200" w:name="_Toc59106906"/>
      <w:r>
        <w:t>Heat treated, dielectric heat</w:t>
      </w:r>
      <w:r w:rsidR="001A3ADA">
        <w:t>ed</w:t>
      </w:r>
      <w:r>
        <w:t xml:space="preserve"> and fumigated wood packaging material</w:t>
      </w:r>
      <w:bookmarkStart w:id="201" w:name="_Toc74672015"/>
      <w:bookmarkEnd w:id="196"/>
      <w:bookmarkEnd w:id="197"/>
      <w:bookmarkEnd w:id="198"/>
      <w:bookmarkEnd w:id="199"/>
      <w:bookmarkEnd w:id="200"/>
      <w:r>
        <w:t xml:space="preserve"> </w:t>
      </w:r>
    </w:p>
    <w:p w14:paraId="2E2EE11A" w14:textId="0A7FE631" w:rsidR="00373D92" w:rsidRDefault="00373D92" w:rsidP="00A732EC">
      <w:pPr>
        <w:rPr>
          <w:szCs w:val="23"/>
        </w:rPr>
      </w:pPr>
      <w:r>
        <w:rPr>
          <w:szCs w:val="23"/>
        </w:rPr>
        <w:t xml:space="preserve">The following requirements must apply in the manufacture of </w:t>
      </w:r>
      <w:r w:rsidR="001A3ADA">
        <w:rPr>
          <w:szCs w:val="23"/>
        </w:rPr>
        <w:t xml:space="preserve">heat treated, dielectric heated and fumigated </w:t>
      </w:r>
      <w:r>
        <w:rPr>
          <w:szCs w:val="23"/>
        </w:rPr>
        <w:t>wooden packaging material:</w:t>
      </w:r>
    </w:p>
    <w:p w14:paraId="577E7B3C" w14:textId="77777777" w:rsidR="00373D92" w:rsidRDefault="00373D92" w:rsidP="009B6A42">
      <w:pPr>
        <w:pStyle w:val="ListParagraph"/>
        <w:numPr>
          <w:ilvl w:val="0"/>
          <w:numId w:val="18"/>
        </w:numPr>
        <w:ind w:left="357" w:hanging="357"/>
        <w:contextualSpacing w:val="0"/>
      </w:pPr>
      <w:r>
        <w:t>All ISPM 15 certification marks must bear the one certified entity’s certification number.</w:t>
      </w:r>
    </w:p>
    <w:p w14:paraId="2A4A9001" w14:textId="77777777" w:rsidR="00373D92" w:rsidRDefault="00373D92" w:rsidP="009B6A42">
      <w:pPr>
        <w:pStyle w:val="ListParagraph"/>
        <w:numPr>
          <w:ilvl w:val="0"/>
          <w:numId w:val="18"/>
        </w:numPr>
        <w:ind w:left="357" w:hanging="357"/>
        <w:contextualSpacing w:val="0"/>
      </w:pPr>
      <w:r>
        <w:t>The application of two ISPM 15 certification marks with different treatment codes side by side on an article is not permitted.</w:t>
      </w:r>
    </w:p>
    <w:p w14:paraId="09833CB9" w14:textId="77777777" w:rsidR="00373D92" w:rsidRDefault="00373D92" w:rsidP="009B6A42">
      <w:pPr>
        <w:pStyle w:val="ListParagraph"/>
        <w:numPr>
          <w:ilvl w:val="0"/>
          <w:numId w:val="18"/>
        </w:numPr>
        <w:ind w:left="357" w:hanging="357"/>
        <w:contextualSpacing w:val="0"/>
      </w:pPr>
      <w:r>
        <w:t xml:space="preserve">Two different treatment codes within the ISPM 15 certification mark is not permitted. </w:t>
      </w:r>
    </w:p>
    <w:p w14:paraId="27ABB137" w14:textId="67AE89B0" w:rsidR="009D2C7C" w:rsidRDefault="00373D92" w:rsidP="009B6A42">
      <w:pPr>
        <w:pStyle w:val="ListParagraph"/>
        <w:numPr>
          <w:ilvl w:val="0"/>
          <w:numId w:val="18"/>
        </w:numPr>
        <w:ind w:left="357" w:hanging="357"/>
        <w:contextualSpacing w:val="0"/>
      </w:pPr>
      <w:r>
        <w:t>Wood used in the manufacture of an article must be marked according to the treatment it has undergone</w:t>
      </w:r>
      <w:r w:rsidR="009D2C7C">
        <w:t>:</w:t>
      </w:r>
    </w:p>
    <w:p w14:paraId="7B9F3B63" w14:textId="334BB6D8" w:rsidR="009D2C7C" w:rsidRDefault="00373D92" w:rsidP="009B6A42">
      <w:pPr>
        <w:pStyle w:val="ListParagraph"/>
        <w:numPr>
          <w:ilvl w:val="0"/>
          <w:numId w:val="25"/>
        </w:numPr>
        <w:tabs>
          <w:tab w:val="clear" w:pos="737"/>
          <w:tab w:val="left" w:pos="1701"/>
        </w:tabs>
        <w:contextualSpacing w:val="0"/>
      </w:pPr>
      <w:r>
        <w:t>heat treated timber must be marked with the HT code</w:t>
      </w:r>
      <w:r w:rsidR="009D2C7C">
        <w:t>,</w:t>
      </w:r>
      <w:r>
        <w:t xml:space="preserve"> </w:t>
      </w:r>
    </w:p>
    <w:p w14:paraId="3A5D0ACC" w14:textId="346DF148" w:rsidR="009D2C7C" w:rsidRDefault="00373D92" w:rsidP="009B6A42">
      <w:pPr>
        <w:pStyle w:val="ListParagraph"/>
        <w:numPr>
          <w:ilvl w:val="0"/>
          <w:numId w:val="25"/>
        </w:numPr>
        <w:tabs>
          <w:tab w:val="clear" w:pos="737"/>
          <w:tab w:val="left" w:pos="1701"/>
        </w:tabs>
        <w:contextualSpacing w:val="0"/>
      </w:pPr>
      <w:r>
        <w:t xml:space="preserve">dielectric heating must be marked with the DH code and </w:t>
      </w:r>
    </w:p>
    <w:p w14:paraId="48DB2DAB" w14:textId="55C5626A" w:rsidR="00F50F5B" w:rsidRDefault="00373D92" w:rsidP="009B6A42">
      <w:pPr>
        <w:pStyle w:val="ListParagraph"/>
        <w:numPr>
          <w:ilvl w:val="0"/>
          <w:numId w:val="25"/>
        </w:numPr>
        <w:tabs>
          <w:tab w:val="clear" w:pos="737"/>
          <w:tab w:val="left" w:pos="1701"/>
        </w:tabs>
        <w:contextualSpacing w:val="0"/>
      </w:pPr>
      <w:r>
        <w:t xml:space="preserve">fumigated timber must be marked with the MB </w:t>
      </w:r>
      <w:r w:rsidR="00F50F5B">
        <w:t xml:space="preserve">or SF </w:t>
      </w:r>
      <w:r>
        <w:t>code</w:t>
      </w:r>
      <w:r w:rsidR="00CF09A9">
        <w:t>.</w:t>
      </w:r>
    </w:p>
    <w:p w14:paraId="1B6D5E22" w14:textId="22DC04AE" w:rsidR="00373D92" w:rsidRDefault="00373D92" w:rsidP="009B6A42">
      <w:pPr>
        <w:pStyle w:val="ListParagraph"/>
        <w:numPr>
          <w:ilvl w:val="0"/>
          <w:numId w:val="18"/>
        </w:numPr>
        <w:ind w:left="357" w:hanging="357"/>
        <w:contextualSpacing w:val="0"/>
      </w:pPr>
      <w:r>
        <w:t>Traceability systems must meet all requirements detailed in the AWPCS</w:t>
      </w:r>
      <w:r w:rsidR="009D2C7C">
        <w:t>,</w:t>
      </w:r>
      <w:r>
        <w:t xml:space="preserve"> and must be such that the fate of the treated timber used in the construction of the wood packaging material can be traced </w:t>
      </w:r>
      <w:r w:rsidR="00FD2EAC">
        <w:t xml:space="preserve">through the export supply chain, </w:t>
      </w:r>
      <w:r>
        <w:t xml:space="preserve">from receival to despatch to clients. </w:t>
      </w:r>
    </w:p>
    <w:p w14:paraId="4DC0F7E5" w14:textId="4AD7475D" w:rsidR="00373D92" w:rsidRPr="00EA0EE7" w:rsidRDefault="00373D92" w:rsidP="009B6A42">
      <w:pPr>
        <w:pStyle w:val="ListParagraph"/>
        <w:numPr>
          <w:ilvl w:val="0"/>
          <w:numId w:val="18"/>
        </w:numPr>
        <w:ind w:left="357" w:hanging="357"/>
        <w:contextualSpacing w:val="0"/>
        <w:rPr>
          <w:bCs/>
          <w:szCs w:val="23"/>
        </w:rPr>
      </w:pPr>
      <w:r>
        <w:t>All treated timber received and used in the production of wood packaging material must be accounted for.</w:t>
      </w:r>
    </w:p>
    <w:p w14:paraId="5CBD4793" w14:textId="77777777" w:rsidR="00EA0EE7" w:rsidRDefault="00EA0EE7" w:rsidP="003248B8">
      <w:pPr>
        <w:pStyle w:val="ListParagraph"/>
        <w:ind w:left="357"/>
        <w:contextualSpacing w:val="0"/>
        <w:rPr>
          <w:bCs/>
          <w:szCs w:val="23"/>
        </w:rPr>
      </w:pPr>
    </w:p>
    <w:p w14:paraId="7EF2F935" w14:textId="77777777" w:rsidR="00373D92" w:rsidRDefault="00373D92" w:rsidP="00A732EC">
      <w:pPr>
        <w:pBdr>
          <w:top w:val="single" w:sz="4" w:space="1" w:color="auto"/>
          <w:left w:val="single" w:sz="4" w:space="4" w:color="auto"/>
          <w:bottom w:val="single" w:sz="4" w:space="1" w:color="auto"/>
          <w:right w:val="single" w:sz="4" w:space="4" w:color="auto"/>
        </w:pBdr>
        <w:rPr>
          <w:b/>
          <w:bCs/>
          <w:szCs w:val="23"/>
        </w:rPr>
      </w:pPr>
      <w:r>
        <w:rPr>
          <w:b/>
          <w:bCs/>
          <w:szCs w:val="23"/>
        </w:rPr>
        <w:t>Examples:</w:t>
      </w:r>
    </w:p>
    <w:p w14:paraId="4A4F7178" w14:textId="0802EDAF" w:rsidR="00373D92" w:rsidRDefault="00373D92" w:rsidP="00A732EC">
      <w:pPr>
        <w:pBdr>
          <w:top w:val="single" w:sz="4" w:space="1" w:color="auto"/>
          <w:left w:val="single" w:sz="4" w:space="4" w:color="auto"/>
          <w:bottom w:val="single" w:sz="4" w:space="1" w:color="auto"/>
          <w:right w:val="single" w:sz="4" w:space="4" w:color="auto"/>
        </w:pBdr>
        <w:rPr>
          <w:szCs w:val="23"/>
        </w:rPr>
      </w:pPr>
      <w:r>
        <w:rPr>
          <w:szCs w:val="23"/>
        </w:rPr>
        <w:t xml:space="preserve">Where the frame of </w:t>
      </w:r>
      <w:r w:rsidR="00B51671">
        <w:rPr>
          <w:szCs w:val="23"/>
        </w:rPr>
        <w:t xml:space="preserve">an </w:t>
      </w:r>
      <w:r>
        <w:rPr>
          <w:szCs w:val="23"/>
        </w:rPr>
        <w:t>article is not visible</w:t>
      </w:r>
      <w:r w:rsidR="00FD2EAC">
        <w:rPr>
          <w:szCs w:val="23"/>
        </w:rPr>
        <w:t>,</w:t>
      </w:r>
      <w:r>
        <w:rPr>
          <w:szCs w:val="23"/>
        </w:rPr>
        <w:t xml:space="preserve"> and </w:t>
      </w:r>
      <w:r w:rsidR="00FD2EAC">
        <w:rPr>
          <w:szCs w:val="23"/>
        </w:rPr>
        <w:t xml:space="preserve">is </w:t>
      </w:r>
      <w:r>
        <w:rPr>
          <w:szCs w:val="23"/>
        </w:rPr>
        <w:t>constructed from timber that has been treated by a method that is different to the timber on the exterior it must be marked accordingly on at least two opposite components (not every piece). The external timber must be marked on two opposite sides according to the treatment it has been subjected to.</w:t>
      </w:r>
    </w:p>
    <w:p w14:paraId="64C0F550" w14:textId="216BE61B" w:rsidR="00373D92" w:rsidRDefault="00373D92" w:rsidP="00A732EC">
      <w:pPr>
        <w:pBdr>
          <w:top w:val="single" w:sz="4" w:space="1" w:color="auto"/>
          <w:left w:val="single" w:sz="4" w:space="4" w:color="auto"/>
          <w:bottom w:val="single" w:sz="4" w:space="1" w:color="auto"/>
          <w:right w:val="single" w:sz="4" w:space="4" w:color="auto"/>
        </w:pBdr>
        <w:rPr>
          <w:szCs w:val="23"/>
        </w:rPr>
      </w:pPr>
      <w:r>
        <w:rPr>
          <w:szCs w:val="23"/>
        </w:rPr>
        <w:t>Where an article has been constructed using heat treated wooden bearers as a base and fumigated material as the top component</w:t>
      </w:r>
      <w:r w:rsidR="00B51671">
        <w:rPr>
          <w:szCs w:val="23"/>
        </w:rPr>
        <w:t>,</w:t>
      </w:r>
      <w:r>
        <w:rPr>
          <w:szCs w:val="23"/>
        </w:rPr>
        <w:t xml:space="preserve"> the base is to be marked on two opposite sides using the HT symbol and the top component must be marked on two opposite sides using the MB code.</w:t>
      </w:r>
    </w:p>
    <w:p w14:paraId="598FED68" w14:textId="1A146D83" w:rsidR="00373D92" w:rsidRDefault="00373D92" w:rsidP="00A732EC">
      <w:pPr>
        <w:rPr>
          <w:szCs w:val="23"/>
        </w:rPr>
      </w:pPr>
      <w:r>
        <w:rPr>
          <w:szCs w:val="23"/>
        </w:rPr>
        <w:t>Wood packaging material that has been repaired or re</w:t>
      </w:r>
      <w:r w:rsidR="00511034">
        <w:rPr>
          <w:szCs w:val="23"/>
        </w:rPr>
        <w:t>-</w:t>
      </w:r>
      <w:r>
        <w:rPr>
          <w:szCs w:val="23"/>
        </w:rPr>
        <w:t xml:space="preserve">manufactured is subject to the requirements detailed in </w:t>
      </w:r>
      <w:hyperlink w:anchor="_Repair,_Re-manufacture_and_Recycle " w:history="1">
        <w:r>
          <w:rPr>
            <w:rStyle w:val="Hyperlink"/>
            <w:szCs w:val="23"/>
          </w:rPr>
          <w:t>Clause 7</w:t>
        </w:r>
      </w:hyperlink>
      <w:r>
        <w:rPr>
          <w:szCs w:val="23"/>
        </w:rPr>
        <w:t>. Mixed marking by different entities is not permitted on such articles.</w:t>
      </w:r>
    </w:p>
    <w:p w14:paraId="517CE51A" w14:textId="7AB24539" w:rsidR="00D8185C" w:rsidRDefault="00D8185C">
      <w:pPr>
        <w:tabs>
          <w:tab w:val="clear" w:pos="737"/>
        </w:tabs>
        <w:spacing w:before="0"/>
        <w:rPr>
          <w:rFonts w:ascii="Calibri" w:hAnsi="Calibri"/>
          <w:b/>
          <w:sz w:val="40"/>
        </w:rPr>
      </w:pPr>
      <w:bookmarkStart w:id="202" w:name="_Activities_exempted_from_the_defini"/>
      <w:bookmarkStart w:id="203" w:name="_Toc87091748"/>
      <w:bookmarkStart w:id="204" w:name="_Toc233540103"/>
      <w:bookmarkStart w:id="205" w:name="_Toc233608844"/>
      <w:bookmarkStart w:id="206" w:name="_Toc467741020"/>
      <w:bookmarkStart w:id="207" w:name="_Toc519084288"/>
      <w:bookmarkEnd w:id="201"/>
      <w:bookmarkEnd w:id="202"/>
    </w:p>
    <w:p w14:paraId="0193857A" w14:textId="089452A0" w:rsidR="00373D92" w:rsidRDefault="00373D92" w:rsidP="00A732EC">
      <w:pPr>
        <w:pStyle w:val="Heading2"/>
        <w:keepNext/>
        <w:contextualSpacing w:val="0"/>
      </w:pPr>
      <w:bookmarkStart w:id="208" w:name="_Toc59106907"/>
      <w:r>
        <w:t xml:space="preserve">Applying </w:t>
      </w:r>
      <w:r w:rsidR="00D561F1">
        <w:t>f</w:t>
      </w:r>
      <w:r>
        <w:t xml:space="preserve">or Certification </w:t>
      </w:r>
      <w:r w:rsidR="00D561F1">
        <w:t>u</w:t>
      </w:r>
      <w:r>
        <w:t xml:space="preserve">nder </w:t>
      </w:r>
      <w:r w:rsidR="00D561F1">
        <w:t>t</w:t>
      </w:r>
      <w:r>
        <w:t>he AWPCS</w:t>
      </w:r>
      <w:bookmarkEnd w:id="203"/>
      <w:bookmarkEnd w:id="204"/>
      <w:bookmarkEnd w:id="205"/>
      <w:bookmarkEnd w:id="206"/>
      <w:bookmarkEnd w:id="207"/>
      <w:bookmarkEnd w:id="208"/>
    </w:p>
    <w:p w14:paraId="137452DE" w14:textId="299B5252" w:rsidR="00373D92" w:rsidRDefault="00373D92" w:rsidP="00A732EC">
      <w:pPr>
        <w:pStyle w:val="Heading3"/>
        <w:keepNext/>
      </w:pPr>
      <w:bookmarkStart w:id="209" w:name="_Toc74672016"/>
      <w:bookmarkStart w:id="210" w:name="_Toc87091749"/>
      <w:bookmarkStart w:id="211" w:name="_Toc233540104"/>
      <w:bookmarkStart w:id="212" w:name="_Toc233608845"/>
      <w:bookmarkStart w:id="213" w:name="_Toc467741021"/>
      <w:bookmarkStart w:id="214" w:name="_Toc519084289"/>
      <w:bookmarkStart w:id="215" w:name="_Toc59106908"/>
      <w:r>
        <w:t>Eligible applicants</w:t>
      </w:r>
      <w:bookmarkEnd w:id="209"/>
      <w:bookmarkEnd w:id="210"/>
      <w:bookmarkEnd w:id="211"/>
      <w:bookmarkEnd w:id="212"/>
      <w:bookmarkEnd w:id="213"/>
      <w:bookmarkEnd w:id="214"/>
      <w:bookmarkEnd w:id="215"/>
    </w:p>
    <w:p w14:paraId="709BD54E" w14:textId="777B94FD" w:rsidR="00373D92" w:rsidRDefault="00373D92" w:rsidP="00A732EC">
      <w:r>
        <w:t xml:space="preserve">Eligible applicants </w:t>
      </w:r>
      <w:r>
        <w:rPr>
          <w:szCs w:val="23"/>
        </w:rPr>
        <w:t>must</w:t>
      </w:r>
      <w:r>
        <w:t xml:space="preserve"> be located in Australia, hold an Australian Business Number (ABN) and </w:t>
      </w:r>
      <w:r w:rsidR="00461985">
        <w:t>be</w:t>
      </w:r>
      <w:r>
        <w:t>:</w:t>
      </w:r>
    </w:p>
    <w:p w14:paraId="1A0D3B9F" w14:textId="60383F1E" w:rsidR="00DA6081" w:rsidRDefault="00CF09A9" w:rsidP="009B6A42">
      <w:pPr>
        <w:pStyle w:val="ListParagraph"/>
        <w:numPr>
          <w:ilvl w:val="0"/>
          <w:numId w:val="18"/>
        </w:numPr>
        <w:ind w:left="357" w:hanging="357"/>
        <w:contextualSpacing w:val="0"/>
      </w:pPr>
      <w:r>
        <w:t>t</w:t>
      </w:r>
      <w:r w:rsidR="00373D92">
        <w:t xml:space="preserve">reatment providers (either heat </w:t>
      </w:r>
      <w:r w:rsidR="00B87C82">
        <w:t xml:space="preserve">treatment, </w:t>
      </w:r>
      <w:r w:rsidR="00373D92">
        <w:t>dielectric heating</w:t>
      </w:r>
      <w:r w:rsidR="00B87C82">
        <w:t>,</w:t>
      </w:r>
      <w:r w:rsidR="00373D92">
        <w:t xml:space="preserve"> methyl bromide </w:t>
      </w:r>
      <w:r w:rsidR="00911909">
        <w:t xml:space="preserve">or </w:t>
      </w:r>
      <w:r w:rsidR="007D52B0">
        <w:t>sulfuryl</w:t>
      </w:r>
      <w:r w:rsidR="00911909">
        <w:t xml:space="preserve"> fluoride </w:t>
      </w:r>
      <w:r w:rsidR="00373D92">
        <w:t>fumigation)</w:t>
      </w:r>
      <w:r w:rsidR="00461985">
        <w:t xml:space="preserve"> </w:t>
      </w:r>
    </w:p>
    <w:p w14:paraId="255301B1" w14:textId="08B4F9EA" w:rsidR="00373D92" w:rsidRDefault="00461985" w:rsidP="003248B8">
      <w:pPr>
        <w:pStyle w:val="ListParagraph"/>
        <w:ind w:left="357"/>
        <w:contextualSpacing w:val="0"/>
      </w:pPr>
      <w:r>
        <w:t>and/or</w:t>
      </w:r>
    </w:p>
    <w:p w14:paraId="7C74B831" w14:textId="68DA4A92" w:rsidR="00373D92" w:rsidRDefault="00CF09A9" w:rsidP="009B6A42">
      <w:pPr>
        <w:pStyle w:val="ListParagraph"/>
        <w:numPr>
          <w:ilvl w:val="0"/>
          <w:numId w:val="18"/>
        </w:numPr>
        <w:ind w:left="357" w:hanging="357"/>
        <w:contextualSpacing w:val="0"/>
        <w:rPr>
          <w:szCs w:val="23"/>
        </w:rPr>
      </w:pPr>
      <w:r>
        <w:rPr>
          <w:szCs w:val="23"/>
        </w:rPr>
        <w:t>w</w:t>
      </w:r>
      <w:r w:rsidR="00373D92">
        <w:rPr>
          <w:szCs w:val="23"/>
        </w:rPr>
        <w:t>ood packaging manufacturers.</w:t>
      </w:r>
    </w:p>
    <w:p w14:paraId="24CB284A" w14:textId="71A7F5A8" w:rsidR="00373D92" w:rsidRDefault="00373D92" w:rsidP="00A732EC">
      <w:pPr>
        <w:pStyle w:val="Heading3"/>
      </w:pPr>
      <w:bookmarkStart w:id="216" w:name="_Toc74672017"/>
      <w:bookmarkStart w:id="217" w:name="_Toc87091750"/>
      <w:bookmarkStart w:id="218" w:name="_Toc233540105"/>
      <w:bookmarkStart w:id="219" w:name="_Toc233608846"/>
      <w:bookmarkStart w:id="220" w:name="_Toc467741022"/>
      <w:bookmarkStart w:id="221" w:name="_Toc519084290"/>
      <w:bookmarkStart w:id="222" w:name="_Toc59106909"/>
      <w:r>
        <w:t>Applications</w:t>
      </w:r>
      <w:bookmarkEnd w:id="216"/>
      <w:r>
        <w:t xml:space="preserve"> for certification</w:t>
      </w:r>
      <w:bookmarkEnd w:id="217"/>
      <w:bookmarkEnd w:id="218"/>
      <w:bookmarkEnd w:id="219"/>
      <w:bookmarkEnd w:id="220"/>
      <w:bookmarkEnd w:id="221"/>
      <w:bookmarkEnd w:id="222"/>
    </w:p>
    <w:p w14:paraId="20D5555C" w14:textId="5F521581" w:rsidR="00373D92" w:rsidRDefault="00373D92" w:rsidP="00A732EC">
      <w:pPr>
        <w:rPr>
          <w:szCs w:val="23"/>
        </w:rPr>
      </w:pPr>
      <w:r>
        <w:rPr>
          <w:szCs w:val="23"/>
        </w:rPr>
        <w:t>All applications for certification under the AWPCS must be made to an accredited certification body. A list of certification bodies accredited to assess an applicant’s suitability for obtaining certification under the AWPCS is available on the</w:t>
      </w:r>
      <w:r w:rsidR="002F628F">
        <w:rPr>
          <w:szCs w:val="23"/>
        </w:rPr>
        <w:t xml:space="preserve"> </w:t>
      </w:r>
      <w:hyperlink r:id="rId30" w:history="1">
        <w:r w:rsidR="002F628F">
          <w:rPr>
            <w:rStyle w:val="Hyperlink"/>
          </w:rPr>
          <w:t>JAS-ANZ Register</w:t>
        </w:r>
      </w:hyperlink>
      <w:r w:rsidR="002F628F">
        <w:t xml:space="preserve"> </w:t>
      </w:r>
      <w:r>
        <w:rPr>
          <w:szCs w:val="23"/>
        </w:rPr>
        <w:t xml:space="preserve">or on the </w:t>
      </w:r>
      <w:hyperlink r:id="rId31" w:history="1">
        <w:r w:rsidR="000E5419" w:rsidRPr="000E5419">
          <w:rPr>
            <w:rStyle w:val="Hyperlink"/>
            <w:szCs w:val="23"/>
          </w:rPr>
          <w:t>department’s</w:t>
        </w:r>
        <w:r w:rsidR="000E5419" w:rsidRPr="00995A17">
          <w:rPr>
            <w:rStyle w:val="Hyperlink"/>
            <w:szCs w:val="23"/>
          </w:rPr>
          <w:t xml:space="preserve"> website</w:t>
        </w:r>
      </w:hyperlink>
      <w:r>
        <w:rPr>
          <w:szCs w:val="23"/>
        </w:rPr>
        <w:t>.</w:t>
      </w:r>
    </w:p>
    <w:p w14:paraId="33385FEC" w14:textId="57B846C5" w:rsidR="00373D92" w:rsidRDefault="00373D92" w:rsidP="00A732EC">
      <w:pPr>
        <w:rPr>
          <w:szCs w:val="23"/>
        </w:rPr>
      </w:pPr>
      <w:r>
        <w:rPr>
          <w:szCs w:val="23"/>
        </w:rPr>
        <w:t>The selection of a certification body is at the discretion of the applicant. It is the applicant’s responsibility to contact the certification body of their choice to confirm all arrangements, including costs, terms and conditions, and availability.</w:t>
      </w:r>
    </w:p>
    <w:p w14:paraId="14C4AEBD" w14:textId="597C941E" w:rsidR="00373D92" w:rsidRDefault="00E17091" w:rsidP="00A732EC">
      <w:pPr>
        <w:rPr>
          <w:b/>
          <w:szCs w:val="23"/>
        </w:rPr>
      </w:pPr>
      <w:r w:rsidRPr="00E17091">
        <w:rPr>
          <w:b/>
          <w:bCs/>
          <w:szCs w:val="23"/>
        </w:rPr>
        <w:t>Note</w:t>
      </w:r>
      <w:r w:rsidR="00373D92">
        <w:rPr>
          <w:b/>
          <w:bCs/>
          <w:szCs w:val="23"/>
        </w:rPr>
        <w:t xml:space="preserve">: </w:t>
      </w:r>
      <w:r w:rsidR="00373D92">
        <w:rPr>
          <w:b/>
          <w:szCs w:val="23"/>
        </w:rPr>
        <w:t xml:space="preserve">The certification body must require the applicant to complete and submit an application form and enter into a contractual arrangement. </w:t>
      </w:r>
    </w:p>
    <w:p w14:paraId="58703F82" w14:textId="5CAB98FB" w:rsidR="00373D92" w:rsidRDefault="00373D92" w:rsidP="003248B8">
      <w:pPr>
        <w:pStyle w:val="Heading3"/>
        <w:keepNext/>
      </w:pPr>
      <w:bookmarkStart w:id="223" w:name="_Toc87091751"/>
      <w:bookmarkStart w:id="224" w:name="_Toc233540106"/>
      <w:bookmarkStart w:id="225" w:name="_Toc233608847"/>
      <w:bookmarkStart w:id="226" w:name="_Toc467741023"/>
      <w:bookmarkStart w:id="227" w:name="_Toc519084291"/>
      <w:bookmarkStart w:id="228" w:name="_Toc59106910"/>
      <w:r>
        <w:t>Submission of a quality manual</w:t>
      </w:r>
      <w:bookmarkEnd w:id="223"/>
      <w:bookmarkEnd w:id="224"/>
      <w:bookmarkEnd w:id="225"/>
      <w:bookmarkEnd w:id="226"/>
      <w:bookmarkEnd w:id="227"/>
      <w:bookmarkEnd w:id="228"/>
    </w:p>
    <w:p w14:paraId="65413691" w14:textId="537FC7B6" w:rsidR="00373D92" w:rsidRDefault="00373D92" w:rsidP="00A732EC">
      <w:pPr>
        <w:rPr>
          <w:szCs w:val="23"/>
        </w:rPr>
      </w:pPr>
      <w:r>
        <w:rPr>
          <w:szCs w:val="23"/>
        </w:rPr>
        <w:t>Each applicant must submit a quality manual to the certification body for initial assessment.  The quality manual must clearly detail the quality systems or procedures the facility has in place to meet the conditions and requirements of the AWPCS.</w:t>
      </w:r>
    </w:p>
    <w:p w14:paraId="11D73870" w14:textId="4658B98E" w:rsidR="00373D92" w:rsidRDefault="00373D92" w:rsidP="00A732EC">
      <w:pPr>
        <w:pStyle w:val="Heading3"/>
      </w:pPr>
      <w:bookmarkStart w:id="229" w:name="_Toc87091752"/>
      <w:bookmarkStart w:id="230" w:name="_Toc233540107"/>
      <w:bookmarkStart w:id="231" w:name="_Toc233608848"/>
      <w:bookmarkStart w:id="232" w:name="_Toc467741024"/>
      <w:bookmarkStart w:id="233" w:name="_Toc519084292"/>
      <w:bookmarkStart w:id="234" w:name="_Toc59106911"/>
      <w:r>
        <w:t>Assessment of applications</w:t>
      </w:r>
      <w:bookmarkEnd w:id="229"/>
      <w:bookmarkEnd w:id="230"/>
      <w:bookmarkEnd w:id="231"/>
      <w:bookmarkEnd w:id="232"/>
      <w:bookmarkEnd w:id="233"/>
      <w:bookmarkEnd w:id="234"/>
    </w:p>
    <w:p w14:paraId="089CD969" w14:textId="196BB9BA" w:rsidR="00373D92" w:rsidRDefault="00373D92" w:rsidP="00A732EC">
      <w:r>
        <w:t xml:space="preserve">The requirements that </w:t>
      </w:r>
      <w:r>
        <w:rPr>
          <w:szCs w:val="23"/>
        </w:rPr>
        <w:t>must</w:t>
      </w:r>
      <w:r>
        <w:t xml:space="preserve"> be met by certification bodies when assessing applications are provided in </w:t>
      </w:r>
      <w:hyperlink w:anchor="_Appendix_5:_Requirements" w:history="1">
        <w:r w:rsidRPr="00671E31">
          <w:rPr>
            <w:rStyle w:val="Hyperlink"/>
          </w:rPr>
          <w:t xml:space="preserve">Appendix </w:t>
        </w:r>
        <w:r w:rsidR="00E6205C">
          <w:rPr>
            <w:rStyle w:val="Hyperlink"/>
          </w:rPr>
          <w:t>7</w:t>
        </w:r>
        <w:r w:rsidRPr="00671E31">
          <w:rPr>
            <w:rStyle w:val="Hyperlink"/>
          </w:rPr>
          <w:t xml:space="preserve"> – Requirements for AWPCS Certification Bodies</w:t>
        </w:r>
        <w:r>
          <w:rPr>
            <w:rStyle w:val="Hyperlink"/>
            <w:i/>
            <w:iCs/>
          </w:rPr>
          <w:t>.</w:t>
        </w:r>
      </w:hyperlink>
      <w:r>
        <w:rPr>
          <w:i/>
        </w:rPr>
        <w:t xml:space="preserve"> </w:t>
      </w:r>
    </w:p>
    <w:p w14:paraId="044D57E1" w14:textId="54C0E39E" w:rsidR="00373D92" w:rsidRDefault="00373D92" w:rsidP="00A732EC">
      <w:r>
        <w:t>Applicants that meet the requirements of the AWPCS will be assigned a unique certification number for the facility and</w:t>
      </w:r>
      <w:r w:rsidR="00847C0B">
        <w:t>/</w:t>
      </w:r>
      <w:r>
        <w:t>or off-site activity that has been assessed</w:t>
      </w:r>
      <w:r w:rsidR="004F06FD">
        <w:t xml:space="preserve"> by the department</w:t>
      </w:r>
      <w:r>
        <w:t xml:space="preserve">. The certification number forms part of the ISPM 15 certification mark that must be applied to wood packaging produced for export under the AWPCS. Refer to </w:t>
      </w:r>
      <w:hyperlink w:anchor="_Specifications_of_the" w:history="1">
        <w:r w:rsidR="00BE20A1">
          <w:rPr>
            <w:rStyle w:val="Hyperlink"/>
            <w:szCs w:val="23"/>
          </w:rPr>
          <w:t>Clause 4.3</w:t>
        </w:r>
      </w:hyperlink>
      <w:r>
        <w:t xml:space="preserve"> regarding ISPM 15 certification marks.</w:t>
      </w:r>
    </w:p>
    <w:p w14:paraId="26311833" w14:textId="5B2671EC" w:rsidR="00373D92" w:rsidRDefault="00373D92" w:rsidP="00A732EC">
      <w:pPr>
        <w:rPr>
          <w:szCs w:val="23"/>
        </w:rPr>
      </w:pPr>
      <w:r>
        <w:rPr>
          <w:szCs w:val="23"/>
        </w:rPr>
        <w:t xml:space="preserve">All certified treatment providers and manufacturers of wood packaging material will be listed by the department on the </w:t>
      </w:r>
      <w:r w:rsidRPr="00671E31">
        <w:rPr>
          <w:iCs/>
          <w:szCs w:val="23"/>
        </w:rPr>
        <w:t>AWPCS Register</w:t>
      </w:r>
      <w:r>
        <w:rPr>
          <w:szCs w:val="23"/>
        </w:rPr>
        <w:t xml:space="preserve">, located </w:t>
      </w:r>
      <w:hyperlink r:id="rId32" w:history="1">
        <w:r w:rsidR="000E5419" w:rsidRPr="000E5419">
          <w:rPr>
            <w:rStyle w:val="Hyperlink"/>
            <w:szCs w:val="23"/>
          </w:rPr>
          <w:t>here</w:t>
        </w:r>
      </w:hyperlink>
      <w:r w:rsidR="00C27A5E">
        <w:rPr>
          <w:szCs w:val="23"/>
        </w:rPr>
        <w:t>.</w:t>
      </w:r>
    </w:p>
    <w:p w14:paraId="447A1E9D" w14:textId="592C9479" w:rsidR="00373D92" w:rsidRDefault="00373D92" w:rsidP="00A732EC">
      <w:pPr>
        <w:rPr>
          <w:szCs w:val="23"/>
        </w:rPr>
      </w:pPr>
      <w:r>
        <w:rPr>
          <w:szCs w:val="23"/>
        </w:rPr>
        <w:t xml:space="preserve">As part of the conditions for certification under the AWPCS, all certified treatment providers and wood packaging manufacturers agree to have their company name, contact details and certification number listed on the </w:t>
      </w:r>
      <w:r w:rsidRPr="00671E31">
        <w:rPr>
          <w:iCs/>
          <w:szCs w:val="23"/>
        </w:rPr>
        <w:t>AWPCS Register</w:t>
      </w:r>
      <w:r>
        <w:rPr>
          <w:szCs w:val="23"/>
        </w:rPr>
        <w:t>.</w:t>
      </w:r>
    </w:p>
    <w:p w14:paraId="1BF54ED2" w14:textId="2E36DA94" w:rsidR="00373D92" w:rsidRDefault="00373D92" w:rsidP="00A732EC">
      <w:pPr>
        <w:rPr>
          <w:szCs w:val="23"/>
        </w:rPr>
      </w:pPr>
      <w:r>
        <w:rPr>
          <w:szCs w:val="23"/>
        </w:rPr>
        <w:t>Where the application for certification is lodged for a facility that is both a manufacturer and a treatment provider, all requirements documented in the AWPCS that apply to both a treatment provider and a wood packaging manufacturer must be met.</w:t>
      </w:r>
    </w:p>
    <w:p w14:paraId="2CDD8357" w14:textId="096C1C50" w:rsidR="00373D92" w:rsidRDefault="00373D92" w:rsidP="00A732EC">
      <w:pPr>
        <w:rPr>
          <w:szCs w:val="23"/>
        </w:rPr>
      </w:pPr>
      <w:r>
        <w:rPr>
          <w:szCs w:val="23"/>
        </w:rPr>
        <w:t xml:space="preserve">Where an entity has sites in several locations, each individual site will be subject to audit. Each site that meets the requirements of the AWPCS will be allocated a unique certification number and will be listed separately on the </w:t>
      </w:r>
      <w:r w:rsidRPr="00671E31">
        <w:rPr>
          <w:szCs w:val="23"/>
        </w:rPr>
        <w:t>AWPCS register</w:t>
      </w:r>
      <w:r>
        <w:rPr>
          <w:szCs w:val="23"/>
        </w:rPr>
        <w:t xml:space="preserve">. </w:t>
      </w:r>
    </w:p>
    <w:p w14:paraId="49046B29" w14:textId="1386D38D" w:rsidR="00373D92" w:rsidRDefault="00373D92" w:rsidP="00A732EC">
      <w:pPr>
        <w:rPr>
          <w:szCs w:val="23"/>
        </w:rPr>
      </w:pPr>
      <w:r>
        <w:rPr>
          <w:szCs w:val="23"/>
        </w:rPr>
        <w:t xml:space="preserve">Where an entity intends to undertake off-site treatment or manufacturing, these procedures will be subject to an audit by the accredited certification body. If the requirements of the AWPCS are met, a unique certification number will be issued for the off-site operations and this will be listed separately on the </w:t>
      </w:r>
      <w:r w:rsidRPr="00671E31">
        <w:rPr>
          <w:szCs w:val="23"/>
        </w:rPr>
        <w:t>AWPCS Register</w:t>
      </w:r>
      <w:r>
        <w:rPr>
          <w:szCs w:val="23"/>
        </w:rPr>
        <w:t>.</w:t>
      </w:r>
    </w:p>
    <w:p w14:paraId="498FD378" w14:textId="45931851" w:rsidR="00373D92" w:rsidRDefault="00373D92" w:rsidP="00A732EC">
      <w:pPr>
        <w:pStyle w:val="Heading3"/>
      </w:pPr>
      <w:bookmarkStart w:id="235" w:name="_Toc74672020"/>
      <w:bookmarkStart w:id="236" w:name="_Toc87091753"/>
      <w:bookmarkStart w:id="237" w:name="_Toc233540108"/>
      <w:bookmarkStart w:id="238" w:name="_Toc233608849"/>
      <w:bookmarkStart w:id="239" w:name="_Toc467741025"/>
      <w:bookmarkStart w:id="240" w:name="_Toc519084293"/>
      <w:bookmarkStart w:id="241" w:name="_Toc59106912"/>
      <w:r>
        <w:t>Audit</w:t>
      </w:r>
      <w:bookmarkEnd w:id="235"/>
      <w:r>
        <w:t>ing of certified facilities</w:t>
      </w:r>
      <w:bookmarkEnd w:id="236"/>
      <w:bookmarkEnd w:id="237"/>
      <w:bookmarkEnd w:id="238"/>
      <w:bookmarkEnd w:id="239"/>
      <w:bookmarkEnd w:id="240"/>
      <w:bookmarkEnd w:id="241"/>
      <w:r>
        <w:t xml:space="preserve"> </w:t>
      </w:r>
    </w:p>
    <w:p w14:paraId="2DB078B0" w14:textId="370EB210" w:rsidR="00373D92" w:rsidRPr="00452A17" w:rsidRDefault="00373D92" w:rsidP="009E7758">
      <w:pPr>
        <w:pStyle w:val="Heading4"/>
      </w:pPr>
      <w:r w:rsidRPr="009E7758">
        <w:t>Frequency of audits</w:t>
      </w:r>
    </w:p>
    <w:p w14:paraId="5EEF4A39" w14:textId="3A7FA842" w:rsidR="00103670" w:rsidRDefault="00CF1D55" w:rsidP="00103670">
      <w:r w:rsidRPr="003248B8">
        <w:t>E</w:t>
      </w:r>
      <w:r w:rsidR="00103670" w:rsidRPr="003248B8">
        <w:t xml:space="preserve">ach certified facility will be subjected to a minimum of two audits in the first year of certification by an accredited certification body. </w:t>
      </w:r>
      <w:r w:rsidRPr="003248B8">
        <w:t xml:space="preserve">These audits include </w:t>
      </w:r>
      <w:r w:rsidR="004B2AF5" w:rsidRPr="003248B8">
        <w:t xml:space="preserve">the initial site audit and </w:t>
      </w:r>
      <w:r w:rsidR="00644A54" w:rsidRPr="003248B8">
        <w:t xml:space="preserve">at least </w:t>
      </w:r>
      <w:r w:rsidR="009A5089" w:rsidRPr="003248B8">
        <w:t xml:space="preserve">one </w:t>
      </w:r>
      <w:r w:rsidRPr="003248B8">
        <w:t xml:space="preserve">verification audit. </w:t>
      </w:r>
      <w:r w:rsidRPr="00CF1D55">
        <w:rPr>
          <w:szCs w:val="23"/>
        </w:rPr>
        <w:t xml:space="preserve"> </w:t>
      </w:r>
      <w:r>
        <w:rPr>
          <w:szCs w:val="23"/>
        </w:rPr>
        <w:t>The verification audit must be conducted six months after the date of certification in the first year of accreditation</w:t>
      </w:r>
      <w:r w:rsidR="00696640">
        <w:rPr>
          <w:szCs w:val="23"/>
        </w:rPr>
        <w:t>.</w:t>
      </w:r>
      <w:r>
        <w:rPr>
          <w:szCs w:val="23"/>
        </w:rPr>
        <w:t xml:space="preserve"> </w:t>
      </w:r>
      <w:r w:rsidR="00696640">
        <w:t xml:space="preserve">Verification audits </w:t>
      </w:r>
      <w:r w:rsidR="00103670">
        <w:t>must be conducted at approximately six monthly intervals and occur once in each certification body reporting period to the department</w:t>
      </w:r>
      <w:r w:rsidR="003248B8">
        <w:t xml:space="preserve"> (see </w:t>
      </w:r>
      <w:hyperlink w:anchor="_7.3_Verification_audit" w:history="1">
        <w:r w:rsidR="003248B8" w:rsidRPr="003248B8">
          <w:rPr>
            <w:rStyle w:val="Hyperlink"/>
          </w:rPr>
          <w:t>Appendix 7.3</w:t>
        </w:r>
      </w:hyperlink>
      <w:r w:rsidR="003248B8">
        <w:t>).</w:t>
      </w:r>
    </w:p>
    <w:p w14:paraId="7C67D15B" w14:textId="5DB7E398" w:rsidR="00886B79" w:rsidRDefault="00886B79" w:rsidP="00886B79">
      <w:pPr>
        <w:rPr>
          <w:szCs w:val="23"/>
        </w:rPr>
      </w:pPr>
      <w:r>
        <w:rPr>
          <w:szCs w:val="23"/>
        </w:rPr>
        <w:t xml:space="preserve">Provided the facility has been compliant in the previous audits the </w:t>
      </w:r>
      <w:r w:rsidR="00B27394">
        <w:rPr>
          <w:szCs w:val="23"/>
        </w:rPr>
        <w:t xml:space="preserve">verification audit can become annual based on the decision of the certification body. Ongoing certification under the AWPCS is subject to the certified facility successfully passing the annual audit conducted by the certification body. </w:t>
      </w:r>
      <w:r>
        <w:rPr>
          <w:szCs w:val="23"/>
        </w:rPr>
        <w:t xml:space="preserve">In the event of a non-conformance during audit the facility returns to twice yearly audits until they have achieved two successive audits with zero non-conformities. </w:t>
      </w:r>
    </w:p>
    <w:p w14:paraId="51707E05" w14:textId="76FB74B8" w:rsidR="00373D92" w:rsidRDefault="00373D92" w:rsidP="00A732EC">
      <w:pPr>
        <w:pStyle w:val="Heading4"/>
      </w:pPr>
      <w:r>
        <w:t>Major and minor non</w:t>
      </w:r>
      <w:r w:rsidR="00412B31">
        <w:t>-</w:t>
      </w:r>
      <w:r>
        <w:t>conformities</w:t>
      </w:r>
    </w:p>
    <w:p w14:paraId="639F5A2F" w14:textId="523EE4C0" w:rsidR="00373D92" w:rsidRDefault="00373D92" w:rsidP="00A732EC">
      <w:r>
        <w:t>A list and description of major and minor non</w:t>
      </w:r>
      <w:r w:rsidR="00302D54">
        <w:t>-</w:t>
      </w:r>
      <w:r>
        <w:t xml:space="preserve">conformities is provided </w:t>
      </w:r>
      <w:r w:rsidRPr="003248B8">
        <w:t xml:space="preserve">in </w:t>
      </w:r>
      <w:hyperlink w:anchor="_Appendix_8:_Lists" w:history="1">
        <w:r w:rsidRPr="00A12749">
          <w:rPr>
            <w:rStyle w:val="Hyperlink"/>
          </w:rPr>
          <w:t xml:space="preserve">Appendix </w:t>
        </w:r>
        <w:r w:rsidR="00E6205C" w:rsidRPr="00A12749">
          <w:rPr>
            <w:rStyle w:val="Hyperlink"/>
          </w:rPr>
          <w:t>8</w:t>
        </w:r>
      </w:hyperlink>
      <w:r>
        <w:t>.</w:t>
      </w:r>
    </w:p>
    <w:p w14:paraId="7353AB24" w14:textId="77777777" w:rsidR="0099536D" w:rsidRDefault="00373D92" w:rsidP="00A732EC">
      <w:r>
        <w:t>Audits that reveal a major non</w:t>
      </w:r>
      <w:r w:rsidR="00302D54">
        <w:t>-</w:t>
      </w:r>
      <w:r>
        <w:t xml:space="preserve">conformity will </w:t>
      </w:r>
      <w:r w:rsidR="0099536D">
        <w:t>be handled at the discretion of the auditor. The auditor may:</w:t>
      </w:r>
    </w:p>
    <w:p w14:paraId="6BD97DC2" w14:textId="27B9A178" w:rsidR="0099536D" w:rsidRDefault="0099536D" w:rsidP="009B6A42">
      <w:pPr>
        <w:pStyle w:val="ListParagraph"/>
        <w:numPr>
          <w:ilvl w:val="0"/>
          <w:numId w:val="18"/>
        </w:numPr>
        <w:ind w:left="357" w:hanging="357"/>
        <w:contextualSpacing w:val="0"/>
      </w:pPr>
      <w:r>
        <w:t>give</w:t>
      </w:r>
      <w:r w:rsidR="00373D92">
        <w:t xml:space="preserve"> the certified entity </w:t>
      </w:r>
      <w:r>
        <w:t xml:space="preserve">two weeks to rectify the non-conformity and provide evidence attesting to this </w:t>
      </w:r>
    </w:p>
    <w:p w14:paraId="11BA7B15" w14:textId="17743E5B" w:rsidR="0099536D" w:rsidRDefault="00D4709A" w:rsidP="009B6A42">
      <w:pPr>
        <w:pStyle w:val="ListParagraph"/>
        <w:numPr>
          <w:ilvl w:val="0"/>
          <w:numId w:val="18"/>
        </w:numPr>
        <w:ind w:left="357" w:hanging="357"/>
        <w:contextualSpacing w:val="0"/>
      </w:pPr>
      <w:r>
        <w:t>suspend</w:t>
      </w:r>
      <w:r w:rsidR="0099536D">
        <w:t xml:space="preserve"> the entities </w:t>
      </w:r>
      <w:r w:rsidR="00373D92">
        <w:t>certification immediately</w:t>
      </w:r>
      <w:r w:rsidR="00783C1B">
        <w:t xml:space="preserve"> </w:t>
      </w:r>
    </w:p>
    <w:p w14:paraId="3A1094FE" w14:textId="6188E0A7" w:rsidR="00485C92" w:rsidRDefault="0099536D" w:rsidP="009B6A42">
      <w:pPr>
        <w:pStyle w:val="ListParagraph"/>
        <w:numPr>
          <w:ilvl w:val="0"/>
          <w:numId w:val="18"/>
        </w:numPr>
        <w:ind w:left="357" w:hanging="357"/>
        <w:contextualSpacing w:val="0"/>
      </w:pPr>
      <w:r>
        <w:t>p</w:t>
      </w:r>
      <w:r w:rsidR="00485C92">
        <w:t>revent the client from selling any product as treated from the date of audit</w:t>
      </w:r>
      <w:r w:rsidR="002276B7">
        <w:t xml:space="preserve"> until the non</w:t>
      </w:r>
      <w:r w:rsidR="00EC1FDF">
        <w:noBreakHyphen/>
      </w:r>
      <w:r w:rsidR="002276B7">
        <w:t>conformity is rectified</w:t>
      </w:r>
      <w:r w:rsidR="00EA2B2B">
        <w:t>.</w:t>
      </w:r>
    </w:p>
    <w:p w14:paraId="2930AF3D" w14:textId="671B1BB0" w:rsidR="00F8449A" w:rsidRDefault="00373D92" w:rsidP="00A732EC">
      <w:r>
        <w:t xml:space="preserve">Audits that reveal </w:t>
      </w:r>
      <w:r w:rsidR="001A633B">
        <w:t xml:space="preserve">three </w:t>
      </w:r>
      <w:r>
        <w:t>or more minor non</w:t>
      </w:r>
      <w:r w:rsidR="00032F02">
        <w:t>-</w:t>
      </w:r>
      <w:r>
        <w:t xml:space="preserve">conformities may result in the certified entity having its certification </w:t>
      </w:r>
      <w:r w:rsidR="00D4709A">
        <w:t>suspended.</w:t>
      </w:r>
      <w:r>
        <w:t xml:space="preserve"> Situations involving </w:t>
      </w:r>
      <w:r w:rsidR="00B843AE">
        <w:t xml:space="preserve">three </w:t>
      </w:r>
      <w:r>
        <w:t>or more minor non</w:t>
      </w:r>
      <w:r w:rsidR="00B843AE">
        <w:t>-</w:t>
      </w:r>
      <w:r>
        <w:t>conformities will be assessed on a case</w:t>
      </w:r>
      <w:r w:rsidR="00EC1FDF">
        <w:t>-</w:t>
      </w:r>
      <w:r>
        <w:t>by</w:t>
      </w:r>
      <w:r w:rsidR="00EC1FDF">
        <w:t>-</w:t>
      </w:r>
      <w:r>
        <w:t>case basis prior to cancelling certification.</w:t>
      </w:r>
      <w:r w:rsidR="0099536D">
        <w:t xml:space="preserve"> The auditor may</w:t>
      </w:r>
      <w:r w:rsidR="00F8449A">
        <w:t xml:space="preserve"> make </w:t>
      </w:r>
      <w:r w:rsidR="0099536D">
        <w:t>a decision</w:t>
      </w:r>
      <w:r w:rsidR="00F8449A">
        <w:t xml:space="preserve"> based on </w:t>
      </w:r>
      <w:r w:rsidR="0099536D">
        <w:t xml:space="preserve">the </w:t>
      </w:r>
      <w:r w:rsidR="00F8449A">
        <w:t>establishments past performance</w:t>
      </w:r>
      <w:r w:rsidR="0099536D">
        <w:t xml:space="preserve"> and the</w:t>
      </w:r>
      <w:r w:rsidR="00302D54">
        <w:t xml:space="preserve"> issue</w:t>
      </w:r>
      <w:r w:rsidR="002276B7">
        <w:t>s</w:t>
      </w:r>
      <w:r w:rsidR="00302D54">
        <w:t xml:space="preserve"> surrounding the non</w:t>
      </w:r>
      <w:r w:rsidR="00EC1FDF">
        <w:noBreakHyphen/>
      </w:r>
      <w:r w:rsidR="00302D54">
        <w:t>conformities.</w:t>
      </w:r>
    </w:p>
    <w:p w14:paraId="4BBF7E44" w14:textId="77777777" w:rsidR="00373D92" w:rsidRDefault="00373D92" w:rsidP="00A732EC">
      <w:r>
        <w:t>Audits that reveal a minor non</w:t>
      </w:r>
      <w:r w:rsidR="00302D54">
        <w:t>-</w:t>
      </w:r>
      <w:r>
        <w:t>conformity will result in a corrective action request being raised by the certification body.</w:t>
      </w:r>
    </w:p>
    <w:p w14:paraId="0C5BDF02" w14:textId="77777777" w:rsidR="00373D92" w:rsidRDefault="00373D92" w:rsidP="00A732EC">
      <w:r>
        <w:t>Certified facilities are responsible for ensuring that corrective actions are carried out within a specified time period or face further enforcement actions. The maximum time period to be prescribed for resolving corrective actions is at the discretion of the certification body.</w:t>
      </w:r>
    </w:p>
    <w:p w14:paraId="44ACBDE9" w14:textId="5F7A871E" w:rsidR="00373D92" w:rsidRDefault="00C36237" w:rsidP="00A732EC">
      <w:pPr>
        <w:pStyle w:val="Heading4"/>
      </w:pPr>
      <w:r>
        <w:t>Should the certification status of the entity be suspended, the certified entity must immediately cease applying the ISPM 15 certification mark. Depending on the recommendation of certification body, and final decision by the department, the provider may be directed to destroy all marking devices. The certification body will notify the department of the change in certification status. The department will then record the change of status on the AWPCS Register</w:t>
      </w:r>
      <w:r>
        <w:rPr>
          <w:i/>
          <w:iCs/>
        </w:rPr>
        <w:t>.</w:t>
      </w:r>
      <w:r>
        <w:t xml:space="preserve"> </w:t>
      </w:r>
      <w:r>
        <w:br/>
      </w:r>
      <w:r>
        <w:br/>
      </w:r>
      <w:r w:rsidR="00373D92">
        <w:t>Re-applying for certification</w:t>
      </w:r>
    </w:p>
    <w:p w14:paraId="31FE5D73" w14:textId="4CD85AB0" w:rsidR="00373D92" w:rsidRDefault="00373D92" w:rsidP="00A732EC">
      <w:r>
        <w:t>An entity may re-apply for certification once it has completed all corrective actions necessary to prevent a recurrence of the non</w:t>
      </w:r>
      <w:r w:rsidR="00302D54">
        <w:t>-</w:t>
      </w:r>
      <w:r>
        <w:t>conformity(ies) to the satisfaction of the certification body.</w:t>
      </w:r>
    </w:p>
    <w:p w14:paraId="0653DB66" w14:textId="77777777" w:rsidR="00373D92" w:rsidRDefault="00373D92" w:rsidP="00A732EC">
      <w:r>
        <w:t>The entity must re-submit a quality manual and a detailed report of the corrective actions taken to the certification body.</w:t>
      </w:r>
    </w:p>
    <w:p w14:paraId="5A148AA1" w14:textId="50D81458" w:rsidR="00373D92" w:rsidRDefault="00373D92" w:rsidP="003248B8">
      <w:pPr>
        <w:pStyle w:val="Heading3"/>
        <w:keepNext/>
      </w:pPr>
      <w:bookmarkStart w:id="242" w:name="_Toc74672067"/>
      <w:bookmarkStart w:id="243" w:name="_Toc87091754"/>
      <w:bookmarkStart w:id="244" w:name="_Toc233540109"/>
      <w:bookmarkStart w:id="245" w:name="_Toc233608850"/>
      <w:bookmarkStart w:id="246" w:name="_Toc467741026"/>
      <w:bookmarkStart w:id="247" w:name="_Toc519084294"/>
      <w:bookmarkStart w:id="248" w:name="_Toc59106913"/>
      <w:r>
        <w:t xml:space="preserve">Change in </w:t>
      </w:r>
      <w:bookmarkEnd w:id="242"/>
      <w:r>
        <w:t>certification under the AWPCS</w:t>
      </w:r>
      <w:bookmarkEnd w:id="243"/>
      <w:bookmarkEnd w:id="244"/>
      <w:bookmarkEnd w:id="245"/>
      <w:bookmarkEnd w:id="246"/>
      <w:bookmarkEnd w:id="247"/>
      <w:bookmarkEnd w:id="248"/>
    </w:p>
    <w:p w14:paraId="611733A1" w14:textId="77777777" w:rsidR="00373D92" w:rsidRDefault="00373D92" w:rsidP="00A732EC">
      <w:pPr>
        <w:rPr>
          <w:szCs w:val="23"/>
        </w:rPr>
      </w:pPr>
      <w:r>
        <w:rPr>
          <w:szCs w:val="23"/>
        </w:rPr>
        <w:t xml:space="preserve">The certified entity must notify the certification body of any changes to the scope of its certification under the AWPCS. </w:t>
      </w:r>
    </w:p>
    <w:p w14:paraId="52248BF7" w14:textId="7A9E7E69" w:rsidR="00373D92" w:rsidRDefault="00373D92" w:rsidP="00A732EC">
      <w:pPr>
        <w:rPr>
          <w:szCs w:val="23"/>
        </w:rPr>
      </w:pPr>
      <w:r>
        <w:rPr>
          <w:szCs w:val="23"/>
        </w:rPr>
        <w:t xml:space="preserve">The certified entity </w:t>
      </w:r>
      <w:r w:rsidR="00A27191">
        <w:rPr>
          <w:szCs w:val="23"/>
        </w:rPr>
        <w:t xml:space="preserve">must </w:t>
      </w:r>
      <w:r>
        <w:rPr>
          <w:szCs w:val="23"/>
        </w:rPr>
        <w:t>notify</w:t>
      </w:r>
      <w:r w:rsidR="00B76575">
        <w:rPr>
          <w:szCs w:val="23"/>
        </w:rPr>
        <w:t>,</w:t>
      </w:r>
      <w:r>
        <w:rPr>
          <w:szCs w:val="23"/>
        </w:rPr>
        <w:t xml:space="preserve"> in writing</w:t>
      </w:r>
      <w:r w:rsidR="00B76575">
        <w:rPr>
          <w:szCs w:val="23"/>
        </w:rPr>
        <w:t>,</w:t>
      </w:r>
      <w:r>
        <w:rPr>
          <w:szCs w:val="23"/>
        </w:rPr>
        <w:t xml:space="preserve"> the relevant certification body of changes to the certified entity’s ABN, responsible management personnel or ownership. These major changes may result in cancellation of the certification number and the entity applying for new certification. </w:t>
      </w:r>
    </w:p>
    <w:p w14:paraId="5F1A72D2" w14:textId="201D1E38" w:rsidR="00373D92" w:rsidRDefault="00373D92" w:rsidP="00A732EC">
      <w:pPr>
        <w:rPr>
          <w:szCs w:val="23"/>
        </w:rPr>
      </w:pPr>
      <w:r>
        <w:rPr>
          <w:szCs w:val="23"/>
        </w:rPr>
        <w:t>A ‘Notification of Change in Facility Certification Status Form</w:t>
      </w:r>
      <w:r w:rsidR="00B76575">
        <w:rPr>
          <w:szCs w:val="23"/>
        </w:rPr>
        <w:t>’</w:t>
      </w:r>
      <w:r>
        <w:rPr>
          <w:szCs w:val="23"/>
        </w:rPr>
        <w:t xml:space="preserve"> (</w:t>
      </w:r>
      <w:hyperlink w:anchor="_Appendix_12:_Certification" w:history="1">
        <w:r w:rsidR="00970137" w:rsidRPr="00A12749">
          <w:rPr>
            <w:rStyle w:val="Hyperlink"/>
            <w:szCs w:val="23"/>
          </w:rPr>
          <w:t>Appendix 1</w:t>
        </w:r>
        <w:r w:rsidR="00E6205C" w:rsidRPr="00A12749">
          <w:rPr>
            <w:rStyle w:val="Hyperlink"/>
            <w:szCs w:val="23"/>
          </w:rPr>
          <w:t>2</w:t>
        </w:r>
      </w:hyperlink>
      <w:r>
        <w:rPr>
          <w:szCs w:val="23"/>
        </w:rPr>
        <w:t xml:space="preserve">) must be completed by the certification body and forwarded to the department. The certification number will be </w:t>
      </w:r>
      <w:r w:rsidR="00D4709A">
        <w:rPr>
          <w:szCs w:val="23"/>
        </w:rPr>
        <w:t>suspended</w:t>
      </w:r>
      <w:r w:rsidR="00F74D47">
        <w:rPr>
          <w:szCs w:val="23"/>
        </w:rPr>
        <w:t xml:space="preserve"> </w:t>
      </w:r>
      <w:r>
        <w:rPr>
          <w:szCs w:val="23"/>
        </w:rPr>
        <w:t xml:space="preserve">and the change in status will be recorded in the </w:t>
      </w:r>
      <w:r w:rsidRPr="00121044">
        <w:rPr>
          <w:iCs/>
          <w:szCs w:val="23"/>
        </w:rPr>
        <w:t>AWPCS Register</w:t>
      </w:r>
      <w:r>
        <w:rPr>
          <w:szCs w:val="23"/>
        </w:rPr>
        <w:t>.</w:t>
      </w:r>
    </w:p>
    <w:p w14:paraId="527DDF08" w14:textId="4A7B57C0" w:rsidR="00373D92" w:rsidRDefault="00E17091" w:rsidP="00A732EC">
      <w:pPr>
        <w:keepNext/>
        <w:rPr>
          <w:b/>
          <w:szCs w:val="23"/>
        </w:rPr>
      </w:pPr>
      <w:r w:rsidRPr="00E17091">
        <w:rPr>
          <w:b/>
          <w:szCs w:val="23"/>
        </w:rPr>
        <w:t>Note</w:t>
      </w:r>
      <w:r w:rsidR="00373D92">
        <w:rPr>
          <w:b/>
          <w:szCs w:val="23"/>
        </w:rPr>
        <w:t>:</w:t>
      </w:r>
      <w:r w:rsidR="00373D92">
        <w:rPr>
          <w:szCs w:val="23"/>
        </w:rPr>
        <w:t xml:space="preserve"> </w:t>
      </w:r>
      <w:r w:rsidR="00373D92">
        <w:rPr>
          <w:b/>
          <w:szCs w:val="23"/>
        </w:rPr>
        <w:t>Contact details for the Department of Agriculture</w:t>
      </w:r>
      <w:r w:rsidR="001E1EE4">
        <w:rPr>
          <w:b/>
          <w:szCs w:val="23"/>
        </w:rPr>
        <w:t xml:space="preserve">, </w:t>
      </w:r>
      <w:r w:rsidR="0065613F">
        <w:rPr>
          <w:b/>
          <w:szCs w:val="23"/>
        </w:rPr>
        <w:t>Fisheries and Forestry</w:t>
      </w:r>
      <w:r w:rsidR="00373D92">
        <w:rPr>
          <w:b/>
          <w:szCs w:val="23"/>
        </w:rPr>
        <w:t>:</w:t>
      </w:r>
    </w:p>
    <w:p w14:paraId="1BF27C7D" w14:textId="58C25AB6" w:rsidR="00F14B35" w:rsidRDefault="00373D92" w:rsidP="003248B8">
      <w:pPr>
        <w:spacing w:before="60"/>
        <w:rPr>
          <w:b/>
          <w:szCs w:val="23"/>
        </w:rPr>
      </w:pPr>
      <w:r>
        <w:rPr>
          <w:b/>
          <w:szCs w:val="23"/>
        </w:rPr>
        <w:t>Department of Agriculture</w:t>
      </w:r>
      <w:r w:rsidR="001E1EE4">
        <w:rPr>
          <w:b/>
          <w:szCs w:val="23"/>
        </w:rPr>
        <w:t xml:space="preserve">, </w:t>
      </w:r>
      <w:r w:rsidR="0065613F">
        <w:rPr>
          <w:b/>
          <w:szCs w:val="23"/>
        </w:rPr>
        <w:t>Fisheries and Forestry</w:t>
      </w:r>
    </w:p>
    <w:p w14:paraId="409E7F62" w14:textId="77777777" w:rsidR="00373D92" w:rsidRDefault="00373D92" w:rsidP="003248B8">
      <w:pPr>
        <w:spacing w:before="60"/>
        <w:rPr>
          <w:b/>
          <w:szCs w:val="23"/>
        </w:rPr>
      </w:pPr>
      <w:r>
        <w:rPr>
          <w:b/>
          <w:szCs w:val="23"/>
        </w:rPr>
        <w:t xml:space="preserve">Grain </w:t>
      </w:r>
      <w:r w:rsidR="00B843AE">
        <w:rPr>
          <w:b/>
          <w:szCs w:val="23"/>
        </w:rPr>
        <w:t xml:space="preserve">and Seed </w:t>
      </w:r>
      <w:r>
        <w:rPr>
          <w:b/>
          <w:szCs w:val="23"/>
        </w:rPr>
        <w:t>Export Program</w:t>
      </w:r>
    </w:p>
    <w:p w14:paraId="1B89A061" w14:textId="77777777" w:rsidR="00373D92" w:rsidRDefault="00373D92" w:rsidP="003248B8">
      <w:pPr>
        <w:spacing w:before="60"/>
        <w:rPr>
          <w:b/>
          <w:szCs w:val="23"/>
        </w:rPr>
      </w:pPr>
      <w:r>
        <w:rPr>
          <w:b/>
          <w:szCs w:val="23"/>
        </w:rPr>
        <w:t>GPO Box 858</w:t>
      </w:r>
    </w:p>
    <w:p w14:paraId="09DA718C" w14:textId="7B59B23B" w:rsidR="00373D92" w:rsidRDefault="00067B8E" w:rsidP="003248B8">
      <w:pPr>
        <w:spacing w:before="60"/>
        <w:rPr>
          <w:b/>
          <w:szCs w:val="23"/>
        </w:rPr>
      </w:pPr>
      <w:r>
        <w:rPr>
          <w:b/>
          <w:szCs w:val="23"/>
        </w:rPr>
        <w:t>CANBERRA ACT 2601</w:t>
      </w:r>
    </w:p>
    <w:p w14:paraId="1C42C634" w14:textId="31EA79D1" w:rsidR="00373D92" w:rsidRDefault="00373D92" w:rsidP="00A732EC">
      <w:pPr>
        <w:rPr>
          <w:b/>
          <w:szCs w:val="23"/>
        </w:rPr>
      </w:pPr>
      <w:r>
        <w:rPr>
          <w:b/>
          <w:szCs w:val="23"/>
        </w:rPr>
        <w:t xml:space="preserve">Or notification may be emailed to the Grain </w:t>
      </w:r>
      <w:r w:rsidR="00B843AE">
        <w:rPr>
          <w:b/>
          <w:szCs w:val="23"/>
        </w:rPr>
        <w:t xml:space="preserve">and Seed </w:t>
      </w:r>
      <w:r>
        <w:rPr>
          <w:b/>
          <w:szCs w:val="23"/>
        </w:rPr>
        <w:t xml:space="preserve">Export Program at </w:t>
      </w:r>
      <w:hyperlink r:id="rId33" w:history="1">
        <w:r w:rsidR="0065613F" w:rsidRPr="00E66BB1">
          <w:rPr>
            <w:rStyle w:val="Hyperlink"/>
            <w:b/>
            <w:szCs w:val="23"/>
          </w:rPr>
          <w:t>grain.export@agriculture.gov.au</w:t>
        </w:r>
      </w:hyperlink>
      <w:r w:rsidR="00B76575">
        <w:rPr>
          <w:b/>
          <w:szCs w:val="23"/>
        </w:rPr>
        <w:t xml:space="preserve">. </w:t>
      </w:r>
    </w:p>
    <w:p w14:paraId="48BA7129" w14:textId="28175F18" w:rsidR="00373D92" w:rsidRDefault="00373D92" w:rsidP="00A732EC">
      <w:pPr>
        <w:rPr>
          <w:szCs w:val="23"/>
        </w:rPr>
      </w:pPr>
      <w:r>
        <w:rPr>
          <w:szCs w:val="23"/>
        </w:rPr>
        <w:t>When certification has been</w:t>
      </w:r>
      <w:r w:rsidR="00D4709A">
        <w:rPr>
          <w:szCs w:val="23"/>
        </w:rPr>
        <w:t xml:space="preserve"> suspended</w:t>
      </w:r>
      <w:r>
        <w:rPr>
          <w:szCs w:val="23"/>
        </w:rPr>
        <w:t>, all use of the ISPM 15 certification mark must cease immediately</w:t>
      </w:r>
      <w:r w:rsidR="009E1BF5">
        <w:rPr>
          <w:szCs w:val="23"/>
        </w:rPr>
        <w:t>.</w:t>
      </w:r>
      <w:r>
        <w:rPr>
          <w:szCs w:val="23"/>
        </w:rPr>
        <w:t xml:space="preserve"> </w:t>
      </w:r>
    </w:p>
    <w:p w14:paraId="33941B8B" w14:textId="746CC865" w:rsidR="00373D92" w:rsidRDefault="00E17091" w:rsidP="00A732EC">
      <w:pPr>
        <w:rPr>
          <w:b/>
          <w:szCs w:val="23"/>
        </w:rPr>
      </w:pPr>
      <w:r w:rsidRPr="00E17091">
        <w:rPr>
          <w:b/>
        </w:rPr>
        <w:t>Note</w:t>
      </w:r>
      <w:r w:rsidR="00373D92">
        <w:rPr>
          <w:b/>
          <w:szCs w:val="23"/>
        </w:rPr>
        <w:t>: It is the responsibility of the certified entity to destroy all ISPM 15 certification marking devices.</w:t>
      </w:r>
    </w:p>
    <w:p w14:paraId="53F181AE" w14:textId="2D62F278" w:rsidR="00373D92" w:rsidRDefault="00373D92" w:rsidP="00A732EC">
      <w:pPr>
        <w:pStyle w:val="Heading3"/>
      </w:pPr>
      <w:bookmarkStart w:id="249" w:name="_Toc467741027"/>
      <w:bookmarkStart w:id="250" w:name="_Toc519084295"/>
      <w:bookmarkStart w:id="251" w:name="_Toc59106914"/>
      <w:r>
        <w:t>Relocation of a certified facility</w:t>
      </w:r>
      <w:bookmarkEnd w:id="249"/>
      <w:bookmarkEnd w:id="250"/>
      <w:bookmarkEnd w:id="251"/>
    </w:p>
    <w:p w14:paraId="7308D669" w14:textId="17573BB6" w:rsidR="00373D92" w:rsidRDefault="00373D92" w:rsidP="00A732EC">
      <w:pPr>
        <w:rPr>
          <w:szCs w:val="23"/>
        </w:rPr>
      </w:pPr>
      <w:r>
        <w:rPr>
          <w:szCs w:val="23"/>
        </w:rPr>
        <w:t>Relocating a certified facility to a new site may be considered a significant variation to a certified facility’s quality system. Any alterations that can affect compliance with the requirements of the AWPCS must be submitted in writing to the company’s certification body for approval prior to implementation.</w:t>
      </w:r>
    </w:p>
    <w:p w14:paraId="3516710F" w14:textId="089A6CA5" w:rsidR="00373D92" w:rsidRDefault="00373D92" w:rsidP="00A732EC">
      <w:pPr>
        <w:rPr>
          <w:szCs w:val="23"/>
        </w:rPr>
      </w:pPr>
      <w:r>
        <w:rPr>
          <w:szCs w:val="23"/>
        </w:rPr>
        <w:t>If a certified company relocates an existing certified facility to a new location the following requirements must be met:</w:t>
      </w:r>
    </w:p>
    <w:p w14:paraId="38FC0A1E" w14:textId="77777777" w:rsidR="00373D92" w:rsidRDefault="00373D92" w:rsidP="009B6A42">
      <w:pPr>
        <w:pStyle w:val="ListParagraph"/>
        <w:numPr>
          <w:ilvl w:val="0"/>
          <w:numId w:val="18"/>
        </w:numPr>
        <w:ind w:left="357" w:hanging="357"/>
        <w:contextualSpacing w:val="0"/>
      </w:pPr>
      <w:r>
        <w:t>The company must notify their certification body prior to the relocation.</w:t>
      </w:r>
    </w:p>
    <w:p w14:paraId="381CE72F" w14:textId="77777777" w:rsidR="00373D92" w:rsidRDefault="00373D92" w:rsidP="009B6A42">
      <w:pPr>
        <w:pStyle w:val="ListParagraph"/>
        <w:numPr>
          <w:ilvl w:val="0"/>
          <w:numId w:val="18"/>
        </w:numPr>
        <w:ind w:left="357" w:hanging="357"/>
        <w:contextualSpacing w:val="0"/>
      </w:pPr>
      <w:r>
        <w:t>The company’s quality manual must be updated and submitted to their certification body for approval prior to the relocation.</w:t>
      </w:r>
    </w:p>
    <w:p w14:paraId="47DDB816" w14:textId="699ADA79" w:rsidR="00373D92" w:rsidRDefault="00373D92" w:rsidP="009B6A42">
      <w:pPr>
        <w:pStyle w:val="ListParagraph"/>
        <w:numPr>
          <w:ilvl w:val="0"/>
          <w:numId w:val="18"/>
        </w:numPr>
        <w:ind w:left="357" w:hanging="357"/>
        <w:contextualSpacing w:val="0"/>
      </w:pPr>
      <w:r>
        <w:t>The new site must be audited prior to the production and</w:t>
      </w:r>
      <w:r w:rsidR="00031FF4">
        <w:t>/</w:t>
      </w:r>
      <w:r>
        <w:t>or treatment o</w:t>
      </w:r>
      <w:r w:rsidR="00BC2514">
        <w:t>r</w:t>
      </w:r>
      <w:r>
        <w:t xml:space="preserve"> on-selling of any wood packaging.</w:t>
      </w:r>
    </w:p>
    <w:p w14:paraId="1FEBFECF" w14:textId="11903002" w:rsidR="00373D92" w:rsidRDefault="00E17091" w:rsidP="00A732EC">
      <w:pPr>
        <w:rPr>
          <w:b/>
          <w:szCs w:val="23"/>
        </w:rPr>
      </w:pPr>
      <w:r w:rsidRPr="00E17091">
        <w:rPr>
          <w:b/>
          <w:szCs w:val="23"/>
        </w:rPr>
        <w:t>Note</w:t>
      </w:r>
      <w:r w:rsidR="00373D92">
        <w:rPr>
          <w:b/>
          <w:szCs w:val="23"/>
        </w:rPr>
        <w:t>: Wood packaging that is produced prior to the new site being audited and verified will not be recognised as being compliant with the ISPM 15 standard.</w:t>
      </w:r>
    </w:p>
    <w:p w14:paraId="3B9B045F" w14:textId="11720777" w:rsidR="00373D92" w:rsidRDefault="00373D92" w:rsidP="00A732EC">
      <w:pPr>
        <w:pStyle w:val="Heading3"/>
      </w:pPr>
      <w:bookmarkStart w:id="252" w:name="_Toc233540110"/>
      <w:bookmarkStart w:id="253" w:name="_Toc233608851"/>
      <w:bookmarkStart w:id="254" w:name="_Toc467741028"/>
      <w:bookmarkStart w:id="255" w:name="_Toc519084296"/>
      <w:bookmarkStart w:id="256" w:name="_Toc59106915"/>
      <w:r>
        <w:t>Changing certification bodies</w:t>
      </w:r>
      <w:bookmarkEnd w:id="252"/>
      <w:bookmarkEnd w:id="253"/>
      <w:bookmarkEnd w:id="254"/>
      <w:bookmarkEnd w:id="255"/>
      <w:bookmarkEnd w:id="256"/>
    </w:p>
    <w:p w14:paraId="45037AB1" w14:textId="77777777" w:rsidR="00373D92" w:rsidRDefault="00373D92" w:rsidP="00A732EC">
      <w:r>
        <w:rPr>
          <w:szCs w:val="23"/>
        </w:rPr>
        <w:t>The following notification procedures must apply should a certified entity change certification bodies:</w:t>
      </w:r>
    </w:p>
    <w:p w14:paraId="3186AB66" w14:textId="77777777" w:rsidR="00373D92" w:rsidRDefault="00373D92" w:rsidP="009B6A42">
      <w:pPr>
        <w:pStyle w:val="ListParagraph"/>
        <w:numPr>
          <w:ilvl w:val="0"/>
          <w:numId w:val="18"/>
        </w:numPr>
        <w:ind w:left="357" w:hanging="357"/>
        <w:contextualSpacing w:val="0"/>
      </w:pPr>
      <w:r>
        <w:t xml:space="preserve">The certification body that is currently servicing the certified entity </w:t>
      </w:r>
      <w:r>
        <w:rPr>
          <w:szCs w:val="23"/>
        </w:rPr>
        <w:t>must</w:t>
      </w:r>
      <w:r>
        <w:t xml:space="preserve"> advise the department in writing of the certified entities’ intention to change service providers.</w:t>
      </w:r>
    </w:p>
    <w:p w14:paraId="166A2C64" w14:textId="77777777" w:rsidR="00373D92" w:rsidRDefault="00373D92" w:rsidP="009B6A42">
      <w:pPr>
        <w:pStyle w:val="ListParagraph"/>
        <w:numPr>
          <w:ilvl w:val="0"/>
          <w:numId w:val="18"/>
        </w:numPr>
        <w:ind w:left="357" w:hanging="357"/>
        <w:contextualSpacing w:val="0"/>
      </w:pPr>
      <w:r>
        <w:t>The certified entity is to provide written confirmation to the department that they have changed certification bodies and provide the name of the certification body that will be providing certification services.</w:t>
      </w:r>
    </w:p>
    <w:p w14:paraId="0235C4FC" w14:textId="66AEC877" w:rsidR="00373D92" w:rsidRDefault="00373D92" w:rsidP="009B6A42">
      <w:pPr>
        <w:pStyle w:val="ListParagraph"/>
        <w:numPr>
          <w:ilvl w:val="0"/>
          <w:numId w:val="18"/>
        </w:numPr>
        <w:ind w:left="357" w:hanging="357"/>
        <w:contextualSpacing w:val="0"/>
      </w:pPr>
      <w:r>
        <w:t>The certification body to which the certified facility has transferred to must notify the department in writing confirming that future certification services will be provided to the certified entity.</w:t>
      </w:r>
    </w:p>
    <w:p w14:paraId="5A4D74BD" w14:textId="77777777" w:rsidR="00E97B9C" w:rsidRDefault="00E97B9C" w:rsidP="00E97B9C"/>
    <w:p w14:paraId="07B93A47" w14:textId="5A3ED6BC" w:rsidR="00373D92" w:rsidRPr="00BE6B77" w:rsidRDefault="00373D92" w:rsidP="00A732EC">
      <w:pPr>
        <w:pStyle w:val="Heading2"/>
        <w:contextualSpacing w:val="0"/>
      </w:pPr>
      <w:bookmarkStart w:id="257" w:name="_Toc87091760"/>
      <w:bookmarkStart w:id="258" w:name="_Toc233540117"/>
      <w:bookmarkStart w:id="259" w:name="_Toc233608858"/>
      <w:bookmarkStart w:id="260" w:name="_Toc467741034"/>
      <w:bookmarkStart w:id="261" w:name="_Toc519084302"/>
      <w:bookmarkStart w:id="262" w:name="_Toc59106916"/>
      <w:r w:rsidRPr="00BE6B77">
        <w:t xml:space="preserve">Re-use </w:t>
      </w:r>
      <w:r w:rsidR="00CB1ED8">
        <w:t>o</w:t>
      </w:r>
      <w:r w:rsidRPr="00BE6B77">
        <w:t>f Previously Certified Wood Packaging Material</w:t>
      </w:r>
      <w:bookmarkEnd w:id="257"/>
      <w:bookmarkEnd w:id="258"/>
      <w:bookmarkEnd w:id="259"/>
      <w:bookmarkEnd w:id="260"/>
      <w:bookmarkEnd w:id="261"/>
      <w:bookmarkEnd w:id="262"/>
    </w:p>
    <w:p w14:paraId="67FD79AD" w14:textId="1B981185" w:rsidR="00373D92" w:rsidRDefault="00373D92" w:rsidP="00A732EC">
      <w:pPr>
        <w:pStyle w:val="Heading3"/>
      </w:pPr>
      <w:bookmarkStart w:id="263" w:name="_Repair,_Re-manufacture_and_Recycle_"/>
      <w:bookmarkStart w:id="264" w:name="_Toc233540118"/>
      <w:bookmarkStart w:id="265" w:name="_Toc233608859"/>
      <w:bookmarkStart w:id="266" w:name="_Toc467741035"/>
      <w:bookmarkStart w:id="267" w:name="_Toc519084303"/>
      <w:bookmarkStart w:id="268" w:name="_Toc59106917"/>
      <w:bookmarkEnd w:id="263"/>
      <w:r>
        <w:t>Re</w:t>
      </w:r>
      <w:r w:rsidR="004978D5">
        <w:t>-</w:t>
      </w:r>
      <w:r>
        <w:t>use of wood packaging material</w:t>
      </w:r>
      <w:bookmarkEnd w:id="264"/>
      <w:bookmarkEnd w:id="265"/>
      <w:bookmarkEnd w:id="266"/>
      <w:bookmarkEnd w:id="267"/>
      <w:bookmarkEnd w:id="268"/>
    </w:p>
    <w:p w14:paraId="4C3BBB1B" w14:textId="6D6281B9" w:rsidR="00373D92" w:rsidRPr="008021AE" w:rsidRDefault="00373D92" w:rsidP="008021AE">
      <w:pPr>
        <w:rPr>
          <w:szCs w:val="23"/>
        </w:rPr>
      </w:pPr>
      <w:r>
        <w:rPr>
          <w:szCs w:val="23"/>
        </w:rPr>
        <w:t>All wood packaging that bears an ISPM 15 certification mark from Australia or another country and meets the requirements of ISPM 15 may be re-exported from Australia.</w:t>
      </w:r>
    </w:p>
    <w:p w14:paraId="2A85CE5C" w14:textId="398D9A9D" w:rsidR="00373D92" w:rsidRDefault="00E17091" w:rsidP="00A732EC">
      <w:pPr>
        <w:tabs>
          <w:tab w:val="clear" w:pos="737"/>
        </w:tabs>
        <w:rPr>
          <w:b/>
          <w:szCs w:val="23"/>
        </w:rPr>
      </w:pPr>
      <w:r w:rsidRPr="00E17091">
        <w:rPr>
          <w:b/>
          <w:szCs w:val="23"/>
        </w:rPr>
        <w:t>Note</w:t>
      </w:r>
      <w:r w:rsidR="00373D92">
        <w:rPr>
          <w:b/>
          <w:szCs w:val="23"/>
        </w:rPr>
        <w:t xml:space="preserve">: If no alterations are made to the unit of wood packaging and it is simply being put back into service without any modifications or repairs, it does </w:t>
      </w:r>
      <w:r w:rsidR="00BE6B77">
        <w:rPr>
          <w:b/>
          <w:szCs w:val="23"/>
        </w:rPr>
        <w:t xml:space="preserve">NOT </w:t>
      </w:r>
      <w:r w:rsidR="00373D92">
        <w:rPr>
          <w:b/>
          <w:szCs w:val="23"/>
        </w:rPr>
        <w:t>need to be retreated and or re-marked.</w:t>
      </w:r>
    </w:p>
    <w:p w14:paraId="6A4A57D7" w14:textId="75BF567A" w:rsidR="00373D92" w:rsidRDefault="00373D92" w:rsidP="00A732EC">
      <w:pPr>
        <w:pStyle w:val="Heading3"/>
      </w:pPr>
      <w:bookmarkStart w:id="269" w:name="_Toc233540119"/>
      <w:bookmarkStart w:id="270" w:name="_Toc233608860"/>
      <w:bookmarkStart w:id="271" w:name="_Toc467741036"/>
      <w:bookmarkStart w:id="272" w:name="_Toc519084304"/>
      <w:bookmarkStart w:id="273" w:name="_Toc59106918"/>
      <w:r>
        <w:t>Repaired wood packaging material</w:t>
      </w:r>
      <w:bookmarkEnd w:id="269"/>
      <w:bookmarkEnd w:id="270"/>
      <w:bookmarkEnd w:id="271"/>
      <w:bookmarkEnd w:id="272"/>
      <w:bookmarkEnd w:id="273"/>
    </w:p>
    <w:p w14:paraId="4118CAB1" w14:textId="1BF08CC0" w:rsidR="00373D92" w:rsidRDefault="00373D92" w:rsidP="00A732EC">
      <w:r>
        <w:t xml:space="preserve">Repaired wood packaging material is wood packaging material that has had </w:t>
      </w:r>
      <w:r>
        <w:rPr>
          <w:b/>
        </w:rPr>
        <w:t>up to</w:t>
      </w:r>
      <w:r>
        <w:t xml:space="preserve"> one third of its original components removed and replaced.</w:t>
      </w:r>
      <w:r w:rsidR="00864CA6">
        <w:t xml:space="preserve"> </w:t>
      </w:r>
    </w:p>
    <w:p w14:paraId="6F24BE3E" w14:textId="2CEE78A0" w:rsidR="00864CA6" w:rsidRPr="00797C5D" w:rsidRDefault="00E17091" w:rsidP="00A732EC">
      <w:pPr>
        <w:rPr>
          <w:b/>
          <w:u w:val="single"/>
        </w:rPr>
      </w:pPr>
      <w:r w:rsidRPr="00E17091">
        <w:rPr>
          <w:b/>
        </w:rPr>
        <w:t>Note:</w:t>
      </w:r>
      <w:r w:rsidR="00864CA6" w:rsidRPr="00537BA7">
        <w:rPr>
          <w:b/>
        </w:rPr>
        <w:t xml:space="preserve"> </w:t>
      </w:r>
      <w:r w:rsidR="0093020A" w:rsidRPr="00121044">
        <w:rPr>
          <w:b/>
        </w:rPr>
        <w:t>Only entities registered under the AWPCS can repair wood packaging material.</w:t>
      </w:r>
    </w:p>
    <w:p w14:paraId="5C0B1645" w14:textId="77777777" w:rsidR="00D63E76" w:rsidRDefault="00373D92" w:rsidP="00A732EC">
      <w:pPr>
        <w:rPr>
          <w:lang w:eastAsia="en-AU"/>
        </w:rPr>
      </w:pPr>
      <w:r>
        <w:rPr>
          <w:lang w:eastAsia="en-AU"/>
        </w:rPr>
        <w:t>It is not necessary to re-treat the entire wood packaging unit if the original unit is traceable to an official ISPM 15 compliant certification program.</w:t>
      </w:r>
    </w:p>
    <w:p w14:paraId="2D5C4F5D" w14:textId="76544FD4" w:rsidR="00D63E76" w:rsidRDefault="00373D92" w:rsidP="00A732EC">
      <w:pPr>
        <w:rPr>
          <w:lang w:eastAsia="en-AU"/>
        </w:rPr>
      </w:pPr>
      <w:r>
        <w:t xml:space="preserve">Where the wood packaging unit requiring repair is traceable to an official ISPM 15 compliant certification program, certified entities under AWPCS must ensure that the repaired components of the ISPM 15 compliant wood packaging unit </w:t>
      </w:r>
      <w:r>
        <w:rPr>
          <w:bCs/>
          <w:lang w:eastAsia="en-AU"/>
        </w:rPr>
        <w:t>have been</w:t>
      </w:r>
      <w:r>
        <w:rPr>
          <w:lang w:eastAsia="en-AU"/>
        </w:rPr>
        <w:t xml:space="preserve"> </w:t>
      </w:r>
      <w:r w:rsidR="005E6F53">
        <w:rPr>
          <w:lang w:eastAsia="en-AU"/>
        </w:rPr>
        <w:t xml:space="preserve">appropriately </w:t>
      </w:r>
      <w:r w:rsidR="00EE7DED">
        <w:rPr>
          <w:lang w:eastAsia="en-AU"/>
        </w:rPr>
        <w:t>treated (</w:t>
      </w:r>
      <w:r w:rsidR="00D63E76">
        <w:rPr>
          <w:lang w:eastAsia="en-AU"/>
        </w:rPr>
        <w:t xml:space="preserve">that is, </w:t>
      </w:r>
      <w:r>
        <w:rPr>
          <w:lang w:eastAsia="en-AU"/>
        </w:rPr>
        <w:t xml:space="preserve">heat treated, treated using dielectric heating or fumigated with methyl bromide </w:t>
      </w:r>
      <w:r w:rsidR="00D63E76">
        <w:rPr>
          <w:lang w:eastAsia="en-AU"/>
        </w:rPr>
        <w:t xml:space="preserve">or sulfuryl fluoride) </w:t>
      </w:r>
      <w:r>
        <w:rPr>
          <w:lang w:eastAsia="en-AU"/>
        </w:rPr>
        <w:t xml:space="preserve">to ISPM 15 standards depending on the treatment of the original unit. </w:t>
      </w:r>
    </w:p>
    <w:p w14:paraId="621E5937" w14:textId="77777777" w:rsidR="00D63E76" w:rsidRDefault="00373D92" w:rsidP="00A732EC">
      <w:pPr>
        <w:rPr>
          <w:lang w:eastAsia="en-AU"/>
        </w:rPr>
      </w:pPr>
      <w:r>
        <w:rPr>
          <w:lang w:eastAsia="en-AU"/>
        </w:rPr>
        <w:t>The repaired parts must be stamped with Australian ISPM 15 certification mark.</w:t>
      </w:r>
    </w:p>
    <w:p w14:paraId="6FA33779" w14:textId="11C566E1" w:rsidR="00373D92" w:rsidRDefault="00373D92" w:rsidP="00A732EC">
      <w:pPr>
        <w:rPr>
          <w:lang w:eastAsia="en-AU"/>
        </w:rPr>
      </w:pPr>
      <w:r>
        <w:t>It is not possible to mix components that have been</w:t>
      </w:r>
      <w:r w:rsidR="00D63E76">
        <w:t xml:space="preserve"> treated differently</w:t>
      </w:r>
      <w:r w:rsidR="005E6F53">
        <w:t>,</w:t>
      </w:r>
      <w:r>
        <w:t xml:space="preserve"> in the same article of wood packaging material. </w:t>
      </w:r>
      <w:r>
        <w:rPr>
          <w:szCs w:val="23"/>
        </w:rPr>
        <w:t xml:space="preserve">If </w:t>
      </w:r>
      <w:r w:rsidR="00D63E76">
        <w:rPr>
          <w:szCs w:val="23"/>
        </w:rPr>
        <w:t xml:space="preserve">a combination of </w:t>
      </w:r>
      <w:r>
        <w:rPr>
          <w:szCs w:val="23"/>
        </w:rPr>
        <w:t xml:space="preserve">fumigated, heat treated and </w:t>
      </w:r>
      <w:r>
        <w:rPr>
          <w:lang w:eastAsia="en-AU"/>
        </w:rPr>
        <w:t xml:space="preserve">dielectric heated </w:t>
      </w:r>
      <w:r>
        <w:rPr>
          <w:szCs w:val="23"/>
        </w:rPr>
        <w:t xml:space="preserve">components are to be mixed during the repair process, </w:t>
      </w:r>
      <w:r w:rsidR="00D63E76">
        <w:rPr>
          <w:szCs w:val="23"/>
        </w:rPr>
        <w:t xml:space="preserve">then </w:t>
      </w:r>
      <w:r>
        <w:rPr>
          <w:szCs w:val="23"/>
        </w:rPr>
        <w:t>re-treatment of the entire wood packaging article will be necessary.</w:t>
      </w:r>
    </w:p>
    <w:p w14:paraId="1687A601" w14:textId="5D087A43" w:rsidR="00B86B54" w:rsidRDefault="00373D92" w:rsidP="00A732EC">
      <w:r>
        <w:t>Where the wood packaging unit requiring repair is not traceable to an official ISPM 15 compliant certification program</w:t>
      </w:r>
      <w:r w:rsidR="00C759E1">
        <w:t xml:space="preserve"> the</w:t>
      </w:r>
      <w:r w:rsidR="00B86B54">
        <w:t>:</w:t>
      </w:r>
    </w:p>
    <w:p w14:paraId="6ABAB7D7" w14:textId="708BF483" w:rsidR="00B86B54" w:rsidRDefault="00373D92" w:rsidP="009B6A42">
      <w:pPr>
        <w:pStyle w:val="ListParagraph"/>
        <w:numPr>
          <w:ilvl w:val="0"/>
          <w:numId w:val="18"/>
        </w:numPr>
        <w:ind w:left="357" w:hanging="357"/>
        <w:contextualSpacing w:val="0"/>
      </w:pPr>
      <w:r>
        <w:t xml:space="preserve">entire unit of wood packaging </w:t>
      </w:r>
      <w:r w:rsidR="00D9491F">
        <w:t xml:space="preserve">(including replacement material) </w:t>
      </w:r>
      <w:r>
        <w:t>must be re-treated</w:t>
      </w:r>
    </w:p>
    <w:p w14:paraId="39A02579" w14:textId="47095863" w:rsidR="00B86B54" w:rsidRDefault="00D9491F" w:rsidP="009B6A42">
      <w:pPr>
        <w:pStyle w:val="ListParagraph"/>
        <w:numPr>
          <w:ilvl w:val="0"/>
          <w:numId w:val="18"/>
        </w:numPr>
        <w:ind w:left="357" w:hanging="357"/>
        <w:contextualSpacing w:val="0"/>
      </w:pPr>
      <w:r>
        <w:t xml:space="preserve">entire unit of wood packaging (including replacement material) </w:t>
      </w:r>
      <w:r w:rsidR="00373D92">
        <w:rPr>
          <w:lang w:eastAsia="en-AU"/>
        </w:rPr>
        <w:t xml:space="preserve">must have </w:t>
      </w:r>
      <w:r w:rsidR="00B86B54">
        <w:rPr>
          <w:lang w:eastAsia="en-AU"/>
        </w:rPr>
        <w:t xml:space="preserve">all </w:t>
      </w:r>
      <w:r w:rsidR="00373D92">
        <w:rPr>
          <w:lang w:eastAsia="en-AU"/>
        </w:rPr>
        <w:t xml:space="preserve">previous </w:t>
      </w:r>
      <w:r w:rsidR="00B86B54">
        <w:rPr>
          <w:lang w:eastAsia="en-AU"/>
        </w:rPr>
        <w:t xml:space="preserve">ISPM 15 certification </w:t>
      </w:r>
      <w:r w:rsidR="00373D92">
        <w:rPr>
          <w:lang w:eastAsia="en-AU"/>
        </w:rPr>
        <w:t>marks obliterated</w:t>
      </w:r>
      <w:r w:rsidR="00B86B54">
        <w:rPr>
          <w:lang w:eastAsia="en-AU"/>
        </w:rPr>
        <w:t>/completely removed</w:t>
      </w:r>
      <w:r w:rsidR="00373D92">
        <w:rPr>
          <w:lang w:eastAsia="en-AU"/>
        </w:rPr>
        <w:t xml:space="preserve"> (</w:t>
      </w:r>
      <w:r w:rsidR="00BE6B77">
        <w:rPr>
          <w:lang w:eastAsia="en-AU"/>
        </w:rPr>
        <w:t>for example,</w:t>
      </w:r>
      <w:r w:rsidR="00373D92">
        <w:rPr>
          <w:lang w:eastAsia="en-AU"/>
        </w:rPr>
        <w:t xml:space="preserve"> by covering with paint or grinding). </w:t>
      </w:r>
    </w:p>
    <w:p w14:paraId="63940CF9" w14:textId="55337700" w:rsidR="00373D92" w:rsidRDefault="00373D92" w:rsidP="009B6A42">
      <w:pPr>
        <w:pStyle w:val="ListParagraph"/>
        <w:numPr>
          <w:ilvl w:val="0"/>
          <w:numId w:val="18"/>
        </w:numPr>
        <w:ind w:left="357" w:hanging="357"/>
        <w:contextualSpacing w:val="0"/>
      </w:pPr>
      <w:r w:rsidRPr="00B86B54">
        <w:rPr>
          <w:szCs w:val="23"/>
        </w:rPr>
        <w:t xml:space="preserve">final wood packaging article must display the ISPM 15 certification mark of the repairing </w:t>
      </w:r>
      <w:r w:rsidRPr="009E7758">
        <w:t>facility</w:t>
      </w:r>
      <w:r w:rsidRPr="00B86B54">
        <w:rPr>
          <w:szCs w:val="23"/>
        </w:rPr>
        <w:t xml:space="preserve"> (</w:t>
      </w:r>
      <w:r w:rsidR="005E6F53" w:rsidRPr="00B86B54">
        <w:rPr>
          <w:szCs w:val="23"/>
        </w:rPr>
        <w:t xml:space="preserve">certified </w:t>
      </w:r>
      <w:r w:rsidRPr="00B86B54">
        <w:rPr>
          <w:szCs w:val="23"/>
        </w:rPr>
        <w:t>manufacturer) who carried out the appropriate repair on at least two o</w:t>
      </w:r>
      <w:r w:rsidRPr="00D9491F">
        <w:rPr>
          <w:szCs w:val="23"/>
        </w:rPr>
        <w:t xml:space="preserve">pposite sides of the unit. </w:t>
      </w:r>
    </w:p>
    <w:p w14:paraId="41C29B93" w14:textId="013A34FF" w:rsidR="00373D92" w:rsidRDefault="00373D92" w:rsidP="00A732EC">
      <w:pPr>
        <w:rPr>
          <w:szCs w:val="23"/>
          <w:lang w:eastAsia="en-AU"/>
        </w:rPr>
      </w:pPr>
      <w:r>
        <w:rPr>
          <w:szCs w:val="23"/>
          <w:lang w:eastAsia="en-AU"/>
        </w:rPr>
        <w:t xml:space="preserve">Wood packaging made from processed wood material such as </w:t>
      </w:r>
      <w:r>
        <w:rPr>
          <w:szCs w:val="23"/>
        </w:rPr>
        <w:t>plywood, particle board, oriented strand board or veneer that has been created using glue, heat or pressure, or a combination</w:t>
      </w:r>
      <w:r w:rsidR="00BE6B77">
        <w:rPr>
          <w:szCs w:val="23"/>
        </w:rPr>
        <w:t>,</w:t>
      </w:r>
      <w:r>
        <w:rPr>
          <w:szCs w:val="23"/>
          <w:lang w:eastAsia="en-AU"/>
        </w:rPr>
        <w:t xml:space="preserve"> are not regulated under ISPM 15 and the above procedures (</w:t>
      </w:r>
      <w:r w:rsidR="00BE6B77">
        <w:rPr>
          <w:szCs w:val="23"/>
          <w:lang w:eastAsia="en-AU"/>
        </w:rPr>
        <w:t>that is,</w:t>
      </w:r>
      <w:r>
        <w:rPr>
          <w:szCs w:val="23"/>
          <w:lang w:eastAsia="en-AU"/>
        </w:rPr>
        <w:t xml:space="preserve"> </w:t>
      </w:r>
      <w:r w:rsidR="00DC5685">
        <w:rPr>
          <w:b/>
        </w:rPr>
        <w:t>up to</w:t>
      </w:r>
      <w:r>
        <w:rPr>
          <w:szCs w:val="23"/>
          <w:lang w:eastAsia="en-AU"/>
        </w:rPr>
        <w:t xml:space="preserve"> one third repaired rule) </w:t>
      </w:r>
      <w:r>
        <w:rPr>
          <w:b/>
          <w:szCs w:val="23"/>
          <w:lang w:eastAsia="en-AU"/>
        </w:rPr>
        <w:t>DO NOT</w:t>
      </w:r>
      <w:r>
        <w:rPr>
          <w:szCs w:val="23"/>
          <w:lang w:eastAsia="en-AU"/>
        </w:rPr>
        <w:t xml:space="preserve"> apply to the use of processed wood material in the re</w:t>
      </w:r>
      <w:r w:rsidR="00D8185C">
        <w:rPr>
          <w:szCs w:val="23"/>
          <w:lang w:eastAsia="en-AU"/>
        </w:rPr>
        <w:noBreakHyphen/>
      </w:r>
      <w:r>
        <w:rPr>
          <w:szCs w:val="23"/>
          <w:lang w:eastAsia="en-AU"/>
        </w:rPr>
        <w:t>manufacture of wood packaging material.</w:t>
      </w:r>
    </w:p>
    <w:p w14:paraId="61D73E8D" w14:textId="310FCC64" w:rsidR="00373D92" w:rsidRDefault="00373D92" w:rsidP="00A732EC">
      <w:r>
        <w:rPr>
          <w:lang w:eastAsia="en-AU"/>
        </w:rPr>
        <w:t>In a packaging unit comprised mainly of processed wood material (</w:t>
      </w:r>
      <w:r w:rsidR="00E36BB6">
        <w:rPr>
          <w:lang w:eastAsia="en-AU"/>
        </w:rPr>
        <w:t>for example,</w:t>
      </w:r>
      <w:r>
        <w:rPr>
          <w:lang w:eastAsia="en-AU"/>
        </w:rPr>
        <w:t xml:space="preserve"> plywood)</w:t>
      </w:r>
      <w:r w:rsidR="00E36BB6">
        <w:rPr>
          <w:lang w:eastAsia="en-AU"/>
        </w:rPr>
        <w:t>,</w:t>
      </w:r>
      <w:r>
        <w:rPr>
          <w:lang w:eastAsia="en-AU"/>
        </w:rPr>
        <w:t xml:space="preserve"> if the total amount of regulated components to be repaired is less than four individual pieces</w:t>
      </w:r>
      <w:r w:rsidR="00E36BB6">
        <w:rPr>
          <w:lang w:eastAsia="en-AU"/>
        </w:rPr>
        <w:t>,</w:t>
      </w:r>
      <w:r>
        <w:rPr>
          <w:lang w:eastAsia="en-AU"/>
        </w:rPr>
        <w:t xml:space="preserve"> it is not necessary to re-treat the entire unit. In this case it is only necessary to repair the broken pieces with appropriate ISPM 15 compliant wood.</w:t>
      </w:r>
    </w:p>
    <w:p w14:paraId="1987937F" w14:textId="1847F19E" w:rsidR="00AB4EDF" w:rsidRPr="00797C5D" w:rsidRDefault="00E17091" w:rsidP="00A732EC">
      <w:pPr>
        <w:rPr>
          <w:b/>
          <w:szCs w:val="23"/>
        </w:rPr>
      </w:pPr>
      <w:r w:rsidRPr="00E17091">
        <w:rPr>
          <w:b/>
          <w:bCs/>
          <w:color w:val="000000"/>
          <w:szCs w:val="23"/>
          <w:lang w:eastAsia="en-AU"/>
        </w:rPr>
        <w:t>Note</w:t>
      </w:r>
      <w:r w:rsidR="00373D92">
        <w:rPr>
          <w:b/>
          <w:bCs/>
          <w:color w:val="000000"/>
          <w:szCs w:val="23"/>
          <w:lang w:eastAsia="en-AU"/>
        </w:rPr>
        <w:t>:</w:t>
      </w:r>
      <w:r w:rsidR="00373D92">
        <w:rPr>
          <w:b/>
        </w:rPr>
        <w:t xml:space="preserve"> An entity that repairs wood packaging material</w:t>
      </w:r>
      <w:r w:rsidR="00C25415">
        <w:rPr>
          <w:b/>
        </w:rPr>
        <w:t xml:space="preserve"> and is not registered under the AWPCS</w:t>
      </w:r>
      <w:r w:rsidR="00E36BB6">
        <w:rPr>
          <w:b/>
        </w:rPr>
        <w:t>,</w:t>
      </w:r>
      <w:r w:rsidR="00373D92">
        <w:rPr>
          <w:b/>
        </w:rPr>
        <w:t xml:space="preserve"> must assure that all ISPM 15 recognised marks are permanently obliterated before use and cannot represent the wood packaging material as ISPM 15 compliant.</w:t>
      </w:r>
      <w:r w:rsidR="00AB4EDF" w:rsidRPr="00AB4EDF">
        <w:rPr>
          <w:b/>
          <w:szCs w:val="23"/>
        </w:rPr>
        <w:t xml:space="preserve"> </w:t>
      </w:r>
      <w:r w:rsidR="00AB4EDF" w:rsidRPr="005B7C56">
        <w:rPr>
          <w:b/>
          <w:szCs w:val="23"/>
        </w:rPr>
        <w:t>The use of the ISPM 15 certification mark</w:t>
      </w:r>
      <w:r w:rsidR="00AB4EDF">
        <w:rPr>
          <w:b/>
          <w:szCs w:val="23"/>
        </w:rPr>
        <w:t xml:space="preserve"> </w:t>
      </w:r>
      <w:r w:rsidR="00AB4EDF" w:rsidRPr="005B7C56">
        <w:rPr>
          <w:b/>
          <w:szCs w:val="23"/>
        </w:rPr>
        <w:t>by those not certified under the AWPCS is</w:t>
      </w:r>
      <w:r w:rsidR="00AB4EDF">
        <w:rPr>
          <w:b/>
          <w:szCs w:val="23"/>
        </w:rPr>
        <w:t xml:space="preserve"> </w:t>
      </w:r>
      <w:r w:rsidR="00AB4EDF" w:rsidRPr="00797C5D">
        <w:rPr>
          <w:b/>
          <w:szCs w:val="23"/>
        </w:rPr>
        <w:t xml:space="preserve">an infringement of </w:t>
      </w:r>
      <w:r w:rsidR="00AB4EDF">
        <w:rPr>
          <w:b/>
          <w:szCs w:val="23"/>
        </w:rPr>
        <w:t>the</w:t>
      </w:r>
      <w:r w:rsidR="00AB4EDF" w:rsidRPr="00797C5D">
        <w:rPr>
          <w:b/>
          <w:szCs w:val="23"/>
        </w:rPr>
        <w:t xml:space="preserve"> </w:t>
      </w:r>
      <w:r w:rsidR="00AB4EDF" w:rsidRPr="00797C5D">
        <w:rPr>
          <w:b/>
          <w:i/>
          <w:szCs w:val="23"/>
        </w:rPr>
        <w:t>Trade Marks Act 1995</w:t>
      </w:r>
      <w:r w:rsidR="00AB4EDF" w:rsidRPr="00797C5D">
        <w:rPr>
          <w:b/>
          <w:szCs w:val="23"/>
        </w:rPr>
        <w:t xml:space="preserve"> (Cth)</w:t>
      </w:r>
      <w:r w:rsidR="00AB4EDF">
        <w:rPr>
          <w:b/>
          <w:szCs w:val="23"/>
        </w:rPr>
        <w:t xml:space="preserve"> and </w:t>
      </w:r>
      <w:r w:rsidR="00AB4EDF" w:rsidRPr="00797C5D">
        <w:rPr>
          <w:b/>
          <w:szCs w:val="23"/>
        </w:rPr>
        <w:t xml:space="preserve">the </w:t>
      </w:r>
      <w:r w:rsidR="00AB4EDF" w:rsidRPr="00797C5D">
        <w:rPr>
          <w:b/>
          <w:i/>
          <w:szCs w:val="23"/>
        </w:rPr>
        <w:t xml:space="preserve">Competition and Consumer Act 2010 </w:t>
      </w:r>
      <w:r w:rsidR="00AB4EDF" w:rsidRPr="00797C5D">
        <w:rPr>
          <w:b/>
          <w:szCs w:val="23"/>
        </w:rPr>
        <w:t>(Cth)</w:t>
      </w:r>
      <w:r w:rsidR="00AB4EDF" w:rsidRPr="00797C5D">
        <w:rPr>
          <w:b/>
          <w:sz w:val="22"/>
          <w:szCs w:val="22"/>
        </w:rPr>
        <w:t xml:space="preserve">. </w:t>
      </w:r>
    </w:p>
    <w:p w14:paraId="7E1B7389" w14:textId="2230E0B0" w:rsidR="00373D92" w:rsidRDefault="00373D92" w:rsidP="00A732EC">
      <w:pPr>
        <w:pStyle w:val="Heading3"/>
        <w:keepNext/>
      </w:pPr>
      <w:bookmarkStart w:id="274" w:name="_Toc467741037"/>
      <w:bookmarkStart w:id="275" w:name="_Toc519084305"/>
      <w:bookmarkStart w:id="276" w:name="_Toc59106919"/>
      <w:r>
        <w:t>Re</w:t>
      </w:r>
      <w:r w:rsidR="00511034">
        <w:t>-</w:t>
      </w:r>
      <w:r>
        <w:t>manufactured wood packaging material</w:t>
      </w:r>
      <w:bookmarkEnd w:id="274"/>
      <w:bookmarkEnd w:id="275"/>
      <w:bookmarkEnd w:id="276"/>
      <w:r>
        <w:t xml:space="preserve"> </w:t>
      </w:r>
    </w:p>
    <w:p w14:paraId="7E2C52CA" w14:textId="1B0CF42C" w:rsidR="00373D92" w:rsidRDefault="00373D92" w:rsidP="00A732EC">
      <w:pPr>
        <w:rPr>
          <w:szCs w:val="23"/>
        </w:rPr>
      </w:pPr>
      <w:r>
        <w:rPr>
          <w:szCs w:val="23"/>
        </w:rPr>
        <w:t xml:space="preserve">If a unit of wood packaging material has had </w:t>
      </w:r>
      <w:r>
        <w:rPr>
          <w:b/>
          <w:szCs w:val="23"/>
        </w:rPr>
        <w:t>more than</w:t>
      </w:r>
      <w:r>
        <w:rPr>
          <w:szCs w:val="23"/>
        </w:rPr>
        <w:t xml:space="preserve"> one third of its components replaced, the unit is considered to be re</w:t>
      </w:r>
      <w:r w:rsidR="00511034">
        <w:rPr>
          <w:szCs w:val="23"/>
        </w:rPr>
        <w:t>-</w:t>
      </w:r>
      <w:r>
        <w:rPr>
          <w:szCs w:val="23"/>
        </w:rPr>
        <w:t>manufactured.</w:t>
      </w:r>
      <w:r>
        <w:t xml:space="preserve"> </w:t>
      </w:r>
    </w:p>
    <w:p w14:paraId="52BD786A" w14:textId="77777777" w:rsidR="002F64E4" w:rsidRDefault="00373D92" w:rsidP="00A732EC">
      <w:r>
        <w:t>Re</w:t>
      </w:r>
      <w:r w:rsidR="00511034">
        <w:t>-</w:t>
      </w:r>
      <w:r>
        <w:t>manufactured wood packaging materials may incorporate new/used components or a combination of new and used components with and without ISPM 15 marks.</w:t>
      </w:r>
    </w:p>
    <w:p w14:paraId="05711D13" w14:textId="5F369792" w:rsidR="00373D92" w:rsidRDefault="00CC4C07" w:rsidP="00A732EC">
      <w:pPr>
        <w:rPr>
          <w:szCs w:val="23"/>
        </w:rPr>
      </w:pPr>
      <w:r>
        <w:rPr>
          <w:szCs w:val="23"/>
        </w:rPr>
        <w:t>Re</w:t>
      </w:r>
      <w:r w:rsidR="00511034">
        <w:rPr>
          <w:szCs w:val="23"/>
        </w:rPr>
        <w:t>-</w:t>
      </w:r>
      <w:r>
        <w:rPr>
          <w:szCs w:val="23"/>
        </w:rPr>
        <w:t>manufactured</w:t>
      </w:r>
      <w:r w:rsidR="00373D92">
        <w:rPr>
          <w:szCs w:val="23"/>
        </w:rPr>
        <w:t xml:space="preserve"> wood packaging material must have any previous application of the ISPM 15 certification mark completely removed. Re</w:t>
      </w:r>
      <w:r w:rsidR="00511034">
        <w:rPr>
          <w:szCs w:val="23"/>
        </w:rPr>
        <w:t>-</w:t>
      </w:r>
      <w:r w:rsidR="00373D92">
        <w:rPr>
          <w:szCs w:val="23"/>
        </w:rPr>
        <w:t>manufactured wood packaging material must be re-</w:t>
      </w:r>
      <w:r w:rsidR="00F94B9E">
        <w:rPr>
          <w:szCs w:val="23"/>
        </w:rPr>
        <w:t>treated,</w:t>
      </w:r>
      <w:r w:rsidR="00373D92">
        <w:rPr>
          <w:szCs w:val="23"/>
        </w:rPr>
        <w:t xml:space="preserve"> and the mark must then be applied anew in accordance with the AWPCS. </w:t>
      </w:r>
    </w:p>
    <w:p w14:paraId="5F7527F5" w14:textId="3F32B5F7" w:rsidR="00373D92" w:rsidRDefault="00373D92" w:rsidP="00A732EC">
      <w:pPr>
        <w:rPr>
          <w:szCs w:val="23"/>
        </w:rPr>
      </w:pPr>
      <w:r>
        <w:rPr>
          <w:szCs w:val="23"/>
        </w:rPr>
        <w:t xml:space="preserve">The final wood packaging product must display the ISPM 15 certification mark of the manufacturer/repairer that carried out the appropriate repair. </w:t>
      </w:r>
    </w:p>
    <w:p w14:paraId="2C8ADBD7" w14:textId="3C745B5F" w:rsidR="00373D92" w:rsidRDefault="00E17091" w:rsidP="00A732EC">
      <w:pPr>
        <w:rPr>
          <w:b/>
          <w:sz w:val="22"/>
          <w:szCs w:val="22"/>
        </w:rPr>
      </w:pPr>
      <w:r w:rsidRPr="00E17091">
        <w:rPr>
          <w:b/>
          <w:bCs/>
          <w:color w:val="000000"/>
          <w:szCs w:val="23"/>
          <w:lang w:eastAsia="en-AU"/>
        </w:rPr>
        <w:t>Note</w:t>
      </w:r>
      <w:r w:rsidR="00373D92">
        <w:rPr>
          <w:b/>
          <w:bCs/>
          <w:color w:val="000000"/>
          <w:szCs w:val="23"/>
          <w:lang w:eastAsia="en-AU"/>
        </w:rPr>
        <w:t>:</w:t>
      </w:r>
      <w:r w:rsidR="00373D92">
        <w:rPr>
          <w:b/>
        </w:rPr>
        <w:t xml:space="preserve"> </w:t>
      </w:r>
      <w:r w:rsidR="00ED433E">
        <w:rPr>
          <w:b/>
        </w:rPr>
        <w:t xml:space="preserve">If an </w:t>
      </w:r>
      <w:r w:rsidR="00373D92">
        <w:rPr>
          <w:b/>
        </w:rPr>
        <w:t xml:space="preserve">entity that is not registered under the </w:t>
      </w:r>
      <w:r w:rsidR="00B27394">
        <w:rPr>
          <w:b/>
        </w:rPr>
        <w:t>AWPCS remanufacturers</w:t>
      </w:r>
      <w:r w:rsidR="00373D92">
        <w:rPr>
          <w:b/>
        </w:rPr>
        <w:t xml:space="preserve"> ISPM 15 compliant wood packaging material</w:t>
      </w:r>
      <w:r w:rsidR="00CB1ED8">
        <w:rPr>
          <w:b/>
        </w:rPr>
        <w:t>,</w:t>
      </w:r>
      <w:r w:rsidR="00373D92">
        <w:rPr>
          <w:b/>
        </w:rPr>
        <w:t xml:space="preserve"> </w:t>
      </w:r>
      <w:r w:rsidR="00ED433E">
        <w:rPr>
          <w:b/>
        </w:rPr>
        <w:t xml:space="preserve">the entity </w:t>
      </w:r>
      <w:r w:rsidR="00373D92">
        <w:rPr>
          <w:b/>
        </w:rPr>
        <w:t>must assure that all ISPM 15 recognised marks are permanently removed before use and cannot re</w:t>
      </w:r>
      <w:r w:rsidR="00ED433E">
        <w:rPr>
          <w:b/>
        </w:rPr>
        <w:t>-</w:t>
      </w:r>
      <w:r w:rsidR="00373D92">
        <w:rPr>
          <w:b/>
        </w:rPr>
        <w:t>present the wood packaging material as ISPM 15 compliant.</w:t>
      </w:r>
      <w:bookmarkStart w:id="277" w:name="l"/>
      <w:r w:rsidR="007F12F4">
        <w:rPr>
          <w:b/>
        </w:rPr>
        <w:t xml:space="preserve"> </w:t>
      </w:r>
      <w:r w:rsidR="007F12F4" w:rsidRPr="005B7C56">
        <w:rPr>
          <w:b/>
          <w:szCs w:val="23"/>
        </w:rPr>
        <w:t>The use of the ISPM 15 certification mark</w:t>
      </w:r>
      <w:r w:rsidR="007F12F4">
        <w:rPr>
          <w:b/>
          <w:szCs w:val="23"/>
        </w:rPr>
        <w:t xml:space="preserve"> </w:t>
      </w:r>
      <w:r w:rsidR="007F12F4" w:rsidRPr="005B7C56">
        <w:rPr>
          <w:b/>
          <w:szCs w:val="23"/>
        </w:rPr>
        <w:t>by those not certified under the AWPCS is</w:t>
      </w:r>
      <w:r w:rsidR="007F12F4">
        <w:rPr>
          <w:b/>
          <w:szCs w:val="23"/>
        </w:rPr>
        <w:t xml:space="preserve"> </w:t>
      </w:r>
      <w:r w:rsidR="007F12F4" w:rsidRPr="005B7C56">
        <w:rPr>
          <w:b/>
          <w:szCs w:val="23"/>
        </w:rPr>
        <w:t xml:space="preserve">an infringement of </w:t>
      </w:r>
      <w:r w:rsidR="007F12F4">
        <w:rPr>
          <w:b/>
          <w:szCs w:val="23"/>
        </w:rPr>
        <w:t>the</w:t>
      </w:r>
      <w:r w:rsidR="007F12F4" w:rsidRPr="005B7C56">
        <w:rPr>
          <w:b/>
          <w:szCs w:val="23"/>
        </w:rPr>
        <w:t xml:space="preserve"> </w:t>
      </w:r>
      <w:r w:rsidR="007F12F4" w:rsidRPr="005B7C56">
        <w:rPr>
          <w:b/>
          <w:i/>
          <w:szCs w:val="23"/>
        </w:rPr>
        <w:t>Trade Marks Act 1995</w:t>
      </w:r>
      <w:r w:rsidR="007F12F4" w:rsidRPr="005B7C56">
        <w:rPr>
          <w:b/>
          <w:szCs w:val="23"/>
        </w:rPr>
        <w:t xml:space="preserve"> (Cth)</w:t>
      </w:r>
      <w:r w:rsidR="007F12F4">
        <w:rPr>
          <w:b/>
          <w:szCs w:val="23"/>
        </w:rPr>
        <w:t xml:space="preserve"> and </w:t>
      </w:r>
      <w:r w:rsidR="007F12F4" w:rsidRPr="005B7C56">
        <w:rPr>
          <w:b/>
          <w:szCs w:val="23"/>
        </w:rPr>
        <w:t xml:space="preserve">the </w:t>
      </w:r>
      <w:r w:rsidR="007F12F4" w:rsidRPr="005B7C56">
        <w:rPr>
          <w:b/>
          <w:i/>
          <w:szCs w:val="23"/>
        </w:rPr>
        <w:t xml:space="preserve">Competition and Consumer Act 2010 </w:t>
      </w:r>
      <w:r w:rsidR="007F12F4" w:rsidRPr="005B7C56">
        <w:rPr>
          <w:b/>
          <w:szCs w:val="23"/>
        </w:rPr>
        <w:t>(Cth)</w:t>
      </w:r>
      <w:r w:rsidR="007F12F4" w:rsidRPr="005B7C56">
        <w:rPr>
          <w:b/>
          <w:sz w:val="22"/>
          <w:szCs w:val="22"/>
        </w:rPr>
        <w:t>.</w:t>
      </w:r>
    </w:p>
    <w:p w14:paraId="56E20EDF" w14:textId="77777777" w:rsidR="00E97B9C" w:rsidRDefault="00E97B9C" w:rsidP="00A732EC">
      <w:pPr>
        <w:rPr>
          <w:b/>
          <w:bCs/>
          <w:color w:val="336699"/>
          <w:szCs w:val="23"/>
          <w:lang w:eastAsia="en-AU"/>
        </w:rPr>
      </w:pPr>
    </w:p>
    <w:p w14:paraId="662087EB" w14:textId="6D8E1750" w:rsidR="00373D92" w:rsidRDefault="00373D92" w:rsidP="00A732EC">
      <w:pPr>
        <w:pStyle w:val="Heading2"/>
        <w:contextualSpacing w:val="0"/>
      </w:pPr>
      <w:bookmarkStart w:id="278" w:name="_Toc87091762"/>
      <w:bookmarkStart w:id="279" w:name="_Toc233540120"/>
      <w:bookmarkStart w:id="280" w:name="_Toc233608861"/>
      <w:bookmarkStart w:id="281" w:name="_Toc467741038"/>
      <w:bookmarkStart w:id="282" w:name="_Toc519084306"/>
      <w:bookmarkStart w:id="283" w:name="_Toc59106920"/>
      <w:bookmarkEnd w:id="277"/>
      <w:r>
        <w:t>Domestic Wood Packaging Material</w:t>
      </w:r>
      <w:bookmarkEnd w:id="278"/>
      <w:bookmarkEnd w:id="279"/>
      <w:bookmarkEnd w:id="280"/>
      <w:bookmarkEnd w:id="281"/>
      <w:bookmarkEnd w:id="282"/>
      <w:bookmarkEnd w:id="283"/>
    </w:p>
    <w:p w14:paraId="26AFCA67" w14:textId="09D058EE" w:rsidR="00CB1ED8" w:rsidRDefault="00CB1ED8" w:rsidP="00A732EC">
      <w:pPr>
        <w:pStyle w:val="Heading3"/>
      </w:pPr>
      <w:bookmarkStart w:id="284" w:name="_Toc519084307"/>
      <w:bookmarkStart w:id="285" w:name="_Toc59106921"/>
      <w:r>
        <w:t>Certification of domestic wood packaging material for export</w:t>
      </w:r>
      <w:bookmarkEnd w:id="284"/>
      <w:bookmarkEnd w:id="285"/>
    </w:p>
    <w:p w14:paraId="090B20C9" w14:textId="0FBFA07B" w:rsidR="00373D92" w:rsidRDefault="00373D92" w:rsidP="00A732EC">
      <w:pPr>
        <w:rPr>
          <w:szCs w:val="23"/>
        </w:rPr>
      </w:pPr>
      <w:r>
        <w:rPr>
          <w:szCs w:val="23"/>
        </w:rPr>
        <w:t>Wood packaging material manufactured for the domestic market may be certified for use in export consignments provided it has been subjected to an approved treatment (</w:t>
      </w:r>
      <w:r w:rsidR="004915F0">
        <w:rPr>
          <w:szCs w:val="23"/>
        </w:rPr>
        <w:t>that is</w:t>
      </w:r>
      <w:r>
        <w:rPr>
          <w:szCs w:val="23"/>
        </w:rPr>
        <w:t xml:space="preserve">, fumigation or heat treatment or dielectric heating) by a certified AWPCS treatment provider or constructed by a certified AWPCS wood packaging manufacturer from wood that has been sourced from a certified AWPCS treatment provider. </w:t>
      </w:r>
    </w:p>
    <w:p w14:paraId="457C3965" w14:textId="77777777" w:rsidR="00E97B9C" w:rsidRDefault="00E97B9C" w:rsidP="00A732EC">
      <w:pPr>
        <w:rPr>
          <w:szCs w:val="23"/>
        </w:rPr>
      </w:pPr>
    </w:p>
    <w:p w14:paraId="45FCA0CC" w14:textId="2C28E6DA" w:rsidR="00CB1ED8" w:rsidRDefault="00CB1ED8" w:rsidP="00A732EC">
      <w:pPr>
        <w:pStyle w:val="Heading2"/>
        <w:contextualSpacing w:val="0"/>
      </w:pPr>
      <w:bookmarkStart w:id="286" w:name="_Toc519084308"/>
      <w:bookmarkStart w:id="287" w:name="_Toc59106922"/>
      <w:bookmarkStart w:id="288" w:name="_Toc233540121"/>
      <w:bookmarkStart w:id="289" w:name="_Toc233608862"/>
      <w:bookmarkStart w:id="290" w:name="_Toc467741039"/>
      <w:r>
        <w:t>Wood Packaging ‘</w:t>
      </w:r>
      <w:r w:rsidR="00D561F1">
        <w:t>K</w:t>
      </w:r>
      <w:r>
        <w:t>its’</w:t>
      </w:r>
      <w:bookmarkEnd w:id="286"/>
      <w:bookmarkEnd w:id="287"/>
    </w:p>
    <w:p w14:paraId="0AF56D67" w14:textId="1F5A7EAC" w:rsidR="00373D92" w:rsidRDefault="00373D92" w:rsidP="00A732EC">
      <w:pPr>
        <w:pStyle w:val="Heading3"/>
      </w:pPr>
      <w:bookmarkStart w:id="291" w:name="_Toc519084309"/>
      <w:bookmarkStart w:id="292" w:name="_Toc59106923"/>
      <w:r>
        <w:t xml:space="preserve">Production and </w:t>
      </w:r>
      <w:r w:rsidR="00CB1ED8">
        <w:t>o</w:t>
      </w:r>
      <w:r>
        <w:t>n-</w:t>
      </w:r>
      <w:r w:rsidR="00CB1ED8">
        <w:t>s</w:t>
      </w:r>
      <w:r>
        <w:t xml:space="preserve">elling of </w:t>
      </w:r>
      <w:r w:rsidR="00CB1ED8">
        <w:t>w</w:t>
      </w:r>
      <w:r>
        <w:t xml:space="preserve">ood </w:t>
      </w:r>
      <w:r w:rsidR="00CB1ED8">
        <w:t>p</w:t>
      </w:r>
      <w:r>
        <w:t xml:space="preserve">ackaging </w:t>
      </w:r>
      <w:r w:rsidR="00CB1ED8">
        <w:t>‘k</w:t>
      </w:r>
      <w:r>
        <w:t>its</w:t>
      </w:r>
      <w:r w:rsidR="00CB1ED8">
        <w:t>’</w:t>
      </w:r>
      <w:bookmarkEnd w:id="288"/>
      <w:bookmarkEnd w:id="289"/>
      <w:bookmarkEnd w:id="290"/>
      <w:bookmarkEnd w:id="291"/>
      <w:bookmarkEnd w:id="292"/>
    </w:p>
    <w:p w14:paraId="0472CC9B" w14:textId="4624A0FA" w:rsidR="00373D92" w:rsidRDefault="00373D92" w:rsidP="00A732EC">
      <w:pPr>
        <w:rPr>
          <w:szCs w:val="23"/>
        </w:rPr>
      </w:pPr>
      <w:r>
        <w:rPr>
          <w:szCs w:val="23"/>
        </w:rPr>
        <w:t>For the purposes of the AWPCS</w:t>
      </w:r>
      <w:r w:rsidR="00CB1ED8">
        <w:rPr>
          <w:szCs w:val="23"/>
        </w:rPr>
        <w:t>,</w:t>
      </w:r>
      <w:r>
        <w:rPr>
          <w:szCs w:val="23"/>
        </w:rPr>
        <w:t xml:space="preserve"> a wood packaging </w:t>
      </w:r>
      <w:r w:rsidR="00CB1ED8">
        <w:rPr>
          <w:szCs w:val="23"/>
        </w:rPr>
        <w:t>‘</w:t>
      </w:r>
      <w:r>
        <w:rPr>
          <w:szCs w:val="23"/>
        </w:rPr>
        <w:t>kit</w:t>
      </w:r>
      <w:r w:rsidR="00CB1ED8">
        <w:rPr>
          <w:szCs w:val="23"/>
        </w:rPr>
        <w:t>’</w:t>
      </w:r>
      <w:r>
        <w:rPr>
          <w:szCs w:val="23"/>
        </w:rPr>
        <w:t xml:space="preserve"> is considered to be an unassembled pack comprised of all the necessary components needed to produce a single pallet, box or crate. </w:t>
      </w:r>
    </w:p>
    <w:p w14:paraId="43201506" w14:textId="6B1ED43A" w:rsidR="00373D92" w:rsidRDefault="00373D92" w:rsidP="00A732EC">
      <w:pPr>
        <w:rPr>
          <w:szCs w:val="23"/>
        </w:rPr>
      </w:pPr>
      <w:r>
        <w:rPr>
          <w:szCs w:val="23"/>
        </w:rPr>
        <w:t xml:space="preserve">Wood packaging </w:t>
      </w:r>
      <w:r w:rsidR="00CB1ED8">
        <w:rPr>
          <w:szCs w:val="23"/>
        </w:rPr>
        <w:t>‘</w:t>
      </w:r>
      <w:r>
        <w:rPr>
          <w:szCs w:val="23"/>
        </w:rPr>
        <w:t>kits</w:t>
      </w:r>
      <w:r w:rsidR="00CB1ED8">
        <w:rPr>
          <w:szCs w:val="23"/>
        </w:rPr>
        <w:t>’</w:t>
      </w:r>
      <w:r>
        <w:rPr>
          <w:szCs w:val="23"/>
        </w:rPr>
        <w:t xml:space="preserve"> may be stamped with the ISPM 15 certification mark and on-sold to individual/clients only under the following conditions:</w:t>
      </w:r>
    </w:p>
    <w:p w14:paraId="40D3624B" w14:textId="5DAB2662" w:rsidR="00373D92" w:rsidRDefault="00373D92" w:rsidP="009B6A42">
      <w:pPr>
        <w:pStyle w:val="ListParagraph"/>
        <w:numPr>
          <w:ilvl w:val="0"/>
          <w:numId w:val="18"/>
        </w:numPr>
        <w:ind w:left="357" w:hanging="357"/>
        <w:contextualSpacing w:val="0"/>
      </w:pPr>
      <w:r>
        <w:t xml:space="preserve">the </w:t>
      </w:r>
      <w:r w:rsidR="002C15FF">
        <w:t>‘</w:t>
      </w:r>
      <w:r>
        <w:t>kits</w:t>
      </w:r>
      <w:r w:rsidR="002C15FF">
        <w:t>’</w:t>
      </w:r>
      <w:r>
        <w:t xml:space="preserve"> are sold by AWPCS</w:t>
      </w:r>
      <w:r w:rsidR="0081767B">
        <w:t xml:space="preserve"> certified entities</w:t>
      </w:r>
    </w:p>
    <w:p w14:paraId="086EAC4B" w14:textId="1E46FCCB" w:rsidR="00373D92" w:rsidRDefault="00373D92" w:rsidP="009B6A42">
      <w:pPr>
        <w:pStyle w:val="ListParagraph"/>
        <w:numPr>
          <w:ilvl w:val="0"/>
          <w:numId w:val="18"/>
        </w:numPr>
        <w:ind w:left="357" w:hanging="357"/>
        <w:contextualSpacing w:val="0"/>
      </w:pPr>
      <w:r>
        <w:t xml:space="preserve">the wood packaging </w:t>
      </w:r>
      <w:r w:rsidR="002C15FF">
        <w:t>‘</w:t>
      </w:r>
      <w:r>
        <w:t>kit</w:t>
      </w:r>
      <w:r w:rsidR="002C15FF">
        <w:t>’</w:t>
      </w:r>
      <w:r>
        <w:t xml:space="preserve"> comprises all the components necessary to assemble into a single pallet, box or crate</w:t>
      </w:r>
    </w:p>
    <w:p w14:paraId="18D472F2" w14:textId="13B6C926" w:rsidR="00373D92" w:rsidRDefault="00373D92" w:rsidP="009B6A42">
      <w:pPr>
        <w:pStyle w:val="ListParagraph"/>
        <w:numPr>
          <w:ilvl w:val="0"/>
          <w:numId w:val="18"/>
        </w:numPr>
        <w:ind w:left="357" w:hanging="357"/>
        <w:contextualSpacing w:val="0"/>
      </w:pPr>
      <w:r>
        <w:t xml:space="preserve">the wood packaging </w:t>
      </w:r>
      <w:r w:rsidR="002C15FF">
        <w:t>‘</w:t>
      </w:r>
      <w:r>
        <w:t>kit</w:t>
      </w:r>
      <w:r w:rsidR="002C15FF">
        <w:t>’</w:t>
      </w:r>
      <w:r>
        <w:t xml:space="preserve"> does not comprise of additional components</w:t>
      </w:r>
    </w:p>
    <w:p w14:paraId="294A5C26" w14:textId="0EC4484F" w:rsidR="00373D92" w:rsidRDefault="00373D92" w:rsidP="009B6A42">
      <w:pPr>
        <w:pStyle w:val="ListParagraph"/>
        <w:numPr>
          <w:ilvl w:val="0"/>
          <w:numId w:val="18"/>
        </w:numPr>
        <w:ind w:left="357" w:hanging="357"/>
        <w:contextualSpacing w:val="0"/>
      </w:pPr>
      <w:r>
        <w:t xml:space="preserve">at least two components of each </w:t>
      </w:r>
      <w:r w:rsidR="002C15FF">
        <w:t>‘</w:t>
      </w:r>
      <w:r>
        <w:t>kit</w:t>
      </w:r>
      <w:r w:rsidR="002C15FF">
        <w:t>’</w:t>
      </w:r>
      <w:r>
        <w:t xml:space="preserve"> are stamped with the ISPM 15 certification mark and upon assembly the mark is visually obvious on at least two opposite sides of the wood packaging article</w:t>
      </w:r>
    </w:p>
    <w:p w14:paraId="24BDD40E" w14:textId="4EF52E95" w:rsidR="00373D92" w:rsidRDefault="00373D92" w:rsidP="009B6A42">
      <w:pPr>
        <w:pStyle w:val="ListParagraph"/>
        <w:numPr>
          <w:ilvl w:val="0"/>
          <w:numId w:val="18"/>
        </w:numPr>
        <w:ind w:left="357" w:hanging="357"/>
        <w:contextualSpacing w:val="0"/>
      </w:pPr>
      <w:r>
        <w:t xml:space="preserve">the </w:t>
      </w:r>
      <w:r w:rsidR="002C15FF">
        <w:t>‘</w:t>
      </w:r>
      <w:r>
        <w:t>kits</w:t>
      </w:r>
      <w:r w:rsidR="002C15FF">
        <w:t>’</w:t>
      </w:r>
      <w:r>
        <w:t xml:space="preserve"> are on-sold directly to companies/individuals that will be assembling the kit</w:t>
      </w:r>
    </w:p>
    <w:p w14:paraId="217CE40C" w14:textId="03830E3E" w:rsidR="00373D92" w:rsidRDefault="00373D92" w:rsidP="009B6A42">
      <w:pPr>
        <w:pStyle w:val="ListParagraph"/>
        <w:numPr>
          <w:ilvl w:val="0"/>
          <w:numId w:val="18"/>
        </w:numPr>
        <w:ind w:left="357" w:hanging="357"/>
        <w:contextualSpacing w:val="0"/>
      </w:pPr>
      <w:r>
        <w:t xml:space="preserve">the </w:t>
      </w:r>
      <w:r w:rsidR="002C15FF">
        <w:t>‘</w:t>
      </w:r>
      <w:r>
        <w:t>kit</w:t>
      </w:r>
      <w:r w:rsidR="002C15FF">
        <w:t>’</w:t>
      </w:r>
      <w:r>
        <w:t xml:space="preserve"> is assembled in Australia</w:t>
      </w:r>
    </w:p>
    <w:p w14:paraId="4F45545C" w14:textId="2C4A668B" w:rsidR="00373D92" w:rsidRDefault="00373D92" w:rsidP="009B6A42">
      <w:pPr>
        <w:pStyle w:val="ListParagraph"/>
        <w:numPr>
          <w:ilvl w:val="0"/>
          <w:numId w:val="18"/>
        </w:numPr>
        <w:ind w:left="357" w:hanging="357"/>
        <w:contextualSpacing w:val="0"/>
      </w:pPr>
      <w:r>
        <w:t xml:space="preserve">each </w:t>
      </w:r>
      <w:r w:rsidR="002C15FF">
        <w:t>‘</w:t>
      </w:r>
      <w:r>
        <w:t>kit</w:t>
      </w:r>
      <w:r w:rsidR="002C15FF">
        <w:t>’</w:t>
      </w:r>
      <w:r>
        <w:t xml:space="preserve"> that is on-sold must be either banded together, shrink wrapped or similarly packaged to protect the integrity of the disassembled wood packaging product</w:t>
      </w:r>
    </w:p>
    <w:p w14:paraId="31C22983" w14:textId="646560F8" w:rsidR="00373D92" w:rsidRDefault="00373D92" w:rsidP="009B6A42">
      <w:pPr>
        <w:pStyle w:val="ListParagraph"/>
        <w:numPr>
          <w:ilvl w:val="0"/>
          <w:numId w:val="18"/>
        </w:numPr>
        <w:ind w:left="357" w:hanging="357"/>
        <w:contextualSpacing w:val="0"/>
      </w:pPr>
      <w:r>
        <w:t xml:space="preserve">no physical alterations are made to the </w:t>
      </w:r>
      <w:r w:rsidR="002C15FF">
        <w:t>‘</w:t>
      </w:r>
      <w:r>
        <w:t>kit</w:t>
      </w:r>
      <w:r w:rsidR="002C15FF">
        <w:t>’</w:t>
      </w:r>
      <w:r>
        <w:t xml:space="preserve"> (for example</w:t>
      </w:r>
      <w:r w:rsidR="002C15FF">
        <w:t>,</w:t>
      </w:r>
      <w:r>
        <w:t xml:space="preserve"> cutting down pieces).</w:t>
      </w:r>
    </w:p>
    <w:p w14:paraId="4F03B204" w14:textId="2B3CC552" w:rsidR="00D8185C" w:rsidRDefault="00D8185C">
      <w:pPr>
        <w:tabs>
          <w:tab w:val="clear" w:pos="737"/>
        </w:tabs>
        <w:spacing w:before="0"/>
        <w:rPr>
          <w:rFonts w:ascii="Calibri" w:hAnsi="Calibri"/>
          <w:b/>
          <w:sz w:val="40"/>
        </w:rPr>
      </w:pPr>
      <w:bookmarkStart w:id="293" w:name="_Toc87091763"/>
      <w:bookmarkStart w:id="294" w:name="_Toc233540122"/>
      <w:bookmarkStart w:id="295" w:name="_Toc233608863"/>
      <w:bookmarkStart w:id="296" w:name="_Toc467741040"/>
      <w:bookmarkStart w:id="297" w:name="_Toc519084310"/>
    </w:p>
    <w:p w14:paraId="00BF4323" w14:textId="428EA1CC" w:rsidR="00373D92" w:rsidRDefault="00373D92" w:rsidP="00A732EC">
      <w:pPr>
        <w:pStyle w:val="Heading2"/>
        <w:contextualSpacing w:val="0"/>
      </w:pPr>
      <w:bookmarkStart w:id="298" w:name="_Toc59106924"/>
      <w:r>
        <w:t xml:space="preserve">Requirements </w:t>
      </w:r>
      <w:r w:rsidR="00D561F1">
        <w:t>f</w:t>
      </w:r>
      <w:r>
        <w:t xml:space="preserve">or Certification </w:t>
      </w:r>
      <w:r w:rsidR="00D561F1">
        <w:t>u</w:t>
      </w:r>
      <w:r>
        <w:t xml:space="preserve">nder </w:t>
      </w:r>
      <w:r w:rsidR="00D561F1">
        <w:t>t</w:t>
      </w:r>
      <w:r>
        <w:t>he AWPCS</w:t>
      </w:r>
      <w:bookmarkEnd w:id="293"/>
      <w:bookmarkEnd w:id="294"/>
      <w:bookmarkEnd w:id="295"/>
      <w:bookmarkEnd w:id="296"/>
      <w:bookmarkEnd w:id="297"/>
      <w:bookmarkEnd w:id="298"/>
    </w:p>
    <w:p w14:paraId="447F4033" w14:textId="4BCB820B" w:rsidR="00373D92" w:rsidRDefault="00373D92" w:rsidP="00A732EC">
      <w:pPr>
        <w:pStyle w:val="Heading3"/>
      </w:pPr>
      <w:bookmarkStart w:id="299" w:name="_Toc87091764"/>
      <w:bookmarkStart w:id="300" w:name="_Toc233540123"/>
      <w:bookmarkStart w:id="301" w:name="_Toc233608864"/>
      <w:bookmarkStart w:id="302" w:name="_Toc467741041"/>
      <w:bookmarkStart w:id="303" w:name="_Toc519084311"/>
      <w:bookmarkStart w:id="304" w:name="_Toc59106925"/>
      <w:r>
        <w:t>Treatment providers</w:t>
      </w:r>
      <w:bookmarkEnd w:id="299"/>
      <w:bookmarkEnd w:id="300"/>
      <w:bookmarkEnd w:id="301"/>
      <w:bookmarkEnd w:id="302"/>
      <w:bookmarkEnd w:id="303"/>
      <w:bookmarkEnd w:id="304"/>
    </w:p>
    <w:p w14:paraId="60CEBDFE" w14:textId="77777777" w:rsidR="00373D92" w:rsidRDefault="00373D92" w:rsidP="00A732EC">
      <w:pPr>
        <w:tabs>
          <w:tab w:val="clear" w:pos="737"/>
        </w:tabs>
        <w:rPr>
          <w:szCs w:val="23"/>
        </w:rPr>
      </w:pPr>
      <w:r>
        <w:rPr>
          <w:szCs w:val="23"/>
        </w:rPr>
        <w:t>The requirements that a heat treatment provider must meet for certification under the AWPCS are provided in</w:t>
      </w:r>
      <w:r>
        <w:rPr>
          <w:i/>
          <w:szCs w:val="23"/>
        </w:rPr>
        <w:t xml:space="preserve"> </w:t>
      </w:r>
      <w:hyperlink w:anchor="_Appendix_2:_Requirements" w:history="1">
        <w:r w:rsidRPr="00A200B9">
          <w:rPr>
            <w:rStyle w:val="Hyperlink"/>
            <w:szCs w:val="23"/>
          </w:rPr>
          <w:t>Appendix 1</w:t>
        </w:r>
      </w:hyperlink>
      <w:r>
        <w:rPr>
          <w:szCs w:val="23"/>
        </w:rPr>
        <w:t>.</w:t>
      </w:r>
    </w:p>
    <w:p w14:paraId="765B99EE" w14:textId="7BB14B79" w:rsidR="00373D92" w:rsidRDefault="00373D92" w:rsidP="00A732EC">
      <w:pPr>
        <w:tabs>
          <w:tab w:val="clear" w:pos="737"/>
        </w:tabs>
        <w:rPr>
          <w:szCs w:val="23"/>
        </w:rPr>
      </w:pPr>
      <w:r>
        <w:rPr>
          <w:szCs w:val="23"/>
        </w:rPr>
        <w:t xml:space="preserve">The requirements that a dielectric heating provider must meet for certification under the AWPCS are provided in </w:t>
      </w:r>
      <w:hyperlink w:anchor="_Appendix_1a:_Requirements_1" w:history="1">
        <w:r w:rsidRPr="00452A17">
          <w:rPr>
            <w:rStyle w:val="Hyperlink"/>
          </w:rPr>
          <w:t xml:space="preserve">Appendix </w:t>
        </w:r>
        <w:r w:rsidR="00E6205C" w:rsidRPr="00452A17">
          <w:rPr>
            <w:rStyle w:val="Hyperlink"/>
          </w:rPr>
          <w:t>2</w:t>
        </w:r>
      </w:hyperlink>
      <w:r>
        <w:rPr>
          <w:i/>
        </w:rPr>
        <w:t>.</w:t>
      </w:r>
    </w:p>
    <w:p w14:paraId="332D2571" w14:textId="556A92FC" w:rsidR="00373D92" w:rsidRDefault="00373D92" w:rsidP="00A732EC">
      <w:pPr>
        <w:rPr>
          <w:szCs w:val="23"/>
        </w:rPr>
      </w:pPr>
      <w:r>
        <w:rPr>
          <w:szCs w:val="23"/>
        </w:rPr>
        <w:t xml:space="preserve">The requirements that a fumigator must meet for certification under the AWPCS are provided in </w:t>
      </w:r>
      <w:hyperlink w:anchor="_Appendix_2:_Requirements_1" w:history="1">
        <w:r w:rsidR="002E7F4C" w:rsidRPr="00A12749">
          <w:rPr>
            <w:rStyle w:val="Hyperlink"/>
          </w:rPr>
          <w:t xml:space="preserve">Appendix </w:t>
        </w:r>
        <w:r w:rsidR="00E6205C" w:rsidRPr="00A12749">
          <w:rPr>
            <w:rStyle w:val="Hyperlink"/>
            <w:szCs w:val="23"/>
          </w:rPr>
          <w:t>3</w:t>
        </w:r>
      </w:hyperlink>
      <w:r w:rsidR="002E7F4C">
        <w:rPr>
          <w:szCs w:val="23"/>
        </w:rPr>
        <w:t xml:space="preserve"> </w:t>
      </w:r>
      <w:r w:rsidR="00970E66">
        <w:rPr>
          <w:szCs w:val="23"/>
        </w:rPr>
        <w:t xml:space="preserve">and </w:t>
      </w:r>
      <w:hyperlink w:anchor="_Appendix_4:_Requirements_1" w:history="1">
        <w:r w:rsidR="00970E66" w:rsidRPr="00A12749">
          <w:rPr>
            <w:rStyle w:val="Hyperlink"/>
            <w:szCs w:val="23"/>
          </w:rPr>
          <w:t xml:space="preserve">Appendix </w:t>
        </w:r>
        <w:r w:rsidR="00E6205C" w:rsidRPr="00A12749">
          <w:rPr>
            <w:rStyle w:val="Hyperlink"/>
            <w:szCs w:val="23"/>
          </w:rPr>
          <w:t>4</w:t>
        </w:r>
      </w:hyperlink>
      <w:r w:rsidR="002E7F4C">
        <w:rPr>
          <w:szCs w:val="23"/>
        </w:rPr>
        <w:t>.</w:t>
      </w:r>
    </w:p>
    <w:p w14:paraId="66021BC4" w14:textId="62679988" w:rsidR="00373D92" w:rsidRDefault="00373D92" w:rsidP="00A732EC">
      <w:pPr>
        <w:pStyle w:val="Heading3"/>
      </w:pPr>
      <w:bookmarkStart w:id="305" w:name="_Toc87091765"/>
      <w:bookmarkStart w:id="306" w:name="_Toc233540124"/>
      <w:bookmarkStart w:id="307" w:name="_Toc233608865"/>
      <w:bookmarkStart w:id="308" w:name="_Toc467741042"/>
      <w:bookmarkStart w:id="309" w:name="_Toc519084312"/>
      <w:bookmarkStart w:id="310" w:name="_Toc59106926"/>
      <w:r>
        <w:t>Wood packaging manufacturers</w:t>
      </w:r>
      <w:bookmarkEnd w:id="305"/>
      <w:bookmarkEnd w:id="306"/>
      <w:bookmarkEnd w:id="307"/>
      <w:bookmarkEnd w:id="308"/>
      <w:bookmarkEnd w:id="309"/>
      <w:bookmarkEnd w:id="310"/>
    </w:p>
    <w:p w14:paraId="79F0257C" w14:textId="2CDAFB9C" w:rsidR="00373D92" w:rsidRDefault="00373D92" w:rsidP="00A732EC">
      <w:r>
        <w:t xml:space="preserve">The requirements that a wood packaging manufacturer </w:t>
      </w:r>
      <w:r>
        <w:rPr>
          <w:bCs/>
        </w:rPr>
        <w:t>(without an on-site treatment facility)</w:t>
      </w:r>
      <w:r>
        <w:t xml:space="preserve"> </w:t>
      </w:r>
      <w:r>
        <w:rPr>
          <w:szCs w:val="23"/>
        </w:rPr>
        <w:t>must</w:t>
      </w:r>
      <w:r>
        <w:t xml:space="preserve"> meet for certification under the AWPCS are provided in </w:t>
      </w:r>
      <w:hyperlink w:anchor="_Appendix_5_Requirements" w:history="1">
        <w:r w:rsidR="00970E66" w:rsidRPr="00452A17">
          <w:rPr>
            <w:rStyle w:val="Hyperlink"/>
            <w:szCs w:val="23"/>
          </w:rPr>
          <w:t xml:space="preserve">Appendix </w:t>
        </w:r>
        <w:r w:rsidR="00E6205C" w:rsidRPr="00452A17">
          <w:rPr>
            <w:rStyle w:val="Hyperlink"/>
          </w:rPr>
          <w:t>5</w:t>
        </w:r>
      </w:hyperlink>
      <w:r>
        <w:t>.</w:t>
      </w:r>
    </w:p>
    <w:p w14:paraId="0CDB0CD9" w14:textId="7B6355AE" w:rsidR="00373D92" w:rsidRDefault="00373D92" w:rsidP="00A732EC">
      <w:pPr>
        <w:rPr>
          <w:szCs w:val="23"/>
        </w:rPr>
      </w:pPr>
      <w:r>
        <w:rPr>
          <w:szCs w:val="23"/>
        </w:rPr>
        <w:t xml:space="preserve">The requirements that a wood packaging manufacturer </w:t>
      </w:r>
      <w:r>
        <w:rPr>
          <w:bCs/>
          <w:szCs w:val="23"/>
        </w:rPr>
        <w:t>(with an on-site treatment facility)</w:t>
      </w:r>
      <w:r>
        <w:rPr>
          <w:szCs w:val="23"/>
        </w:rPr>
        <w:t xml:space="preserve"> must meet for certification under the AWPCS are provided in </w:t>
      </w:r>
      <w:hyperlink w:anchor="_Appendix_5:_Requirements_1" w:history="1">
        <w:r w:rsidR="00970E66" w:rsidRPr="00452A17">
          <w:rPr>
            <w:rStyle w:val="Hyperlink"/>
            <w:szCs w:val="23"/>
          </w:rPr>
          <w:t xml:space="preserve">Appendix </w:t>
        </w:r>
        <w:r w:rsidR="00E6205C" w:rsidRPr="00452A17">
          <w:rPr>
            <w:rStyle w:val="Hyperlink"/>
            <w:szCs w:val="23"/>
          </w:rPr>
          <w:t>6</w:t>
        </w:r>
      </w:hyperlink>
      <w:r>
        <w:rPr>
          <w:szCs w:val="23"/>
        </w:rPr>
        <w:t>.</w:t>
      </w:r>
    </w:p>
    <w:p w14:paraId="4A888B9E" w14:textId="2F141A95" w:rsidR="00373D92" w:rsidRDefault="00373D92" w:rsidP="00A732EC">
      <w:pPr>
        <w:pStyle w:val="Heading3"/>
      </w:pPr>
      <w:bookmarkStart w:id="311" w:name="_Toc233540125"/>
      <w:bookmarkStart w:id="312" w:name="_Toc233608866"/>
      <w:bookmarkStart w:id="313" w:name="_Toc467741043"/>
      <w:bookmarkStart w:id="314" w:name="_Toc519084313"/>
      <w:bookmarkStart w:id="315" w:name="_Toc59106927"/>
      <w:r>
        <w:t>Certification bodies</w:t>
      </w:r>
      <w:bookmarkEnd w:id="311"/>
      <w:bookmarkEnd w:id="312"/>
      <w:bookmarkEnd w:id="313"/>
      <w:bookmarkEnd w:id="314"/>
      <w:bookmarkEnd w:id="315"/>
    </w:p>
    <w:p w14:paraId="7360FB5F" w14:textId="3734E6AE" w:rsidR="00373D92" w:rsidRDefault="00373D92" w:rsidP="00A732EC">
      <w:pPr>
        <w:rPr>
          <w:i/>
        </w:rPr>
      </w:pPr>
      <w:r>
        <w:rPr>
          <w:szCs w:val="23"/>
        </w:rPr>
        <w:t xml:space="preserve">The requirements that a certification body must meet when certifying and auditing certified facilities under the AWPCS are provided in </w:t>
      </w:r>
      <w:hyperlink w:anchor="_Appendix_7:_Requirements" w:history="1">
        <w:r w:rsidR="00970E66" w:rsidRPr="00452A17">
          <w:rPr>
            <w:rStyle w:val="Hyperlink"/>
          </w:rPr>
          <w:t xml:space="preserve">Appendix </w:t>
        </w:r>
        <w:r w:rsidR="00E6205C" w:rsidRPr="00452A17">
          <w:rPr>
            <w:rStyle w:val="Hyperlink"/>
          </w:rPr>
          <w:t>7</w:t>
        </w:r>
      </w:hyperlink>
      <w:r>
        <w:rPr>
          <w:i/>
        </w:rPr>
        <w:t>.</w:t>
      </w:r>
    </w:p>
    <w:p w14:paraId="03826301" w14:textId="77777777" w:rsidR="00E97B9C" w:rsidRDefault="00E97B9C" w:rsidP="00A732EC">
      <w:pPr>
        <w:rPr>
          <w:szCs w:val="23"/>
        </w:rPr>
      </w:pPr>
    </w:p>
    <w:p w14:paraId="6A985695" w14:textId="630DB9CE" w:rsidR="00373D92" w:rsidRDefault="005C583F" w:rsidP="00A732EC">
      <w:pPr>
        <w:pStyle w:val="Heading2"/>
        <w:contextualSpacing w:val="0"/>
        <w:rPr>
          <w:szCs w:val="28"/>
        </w:rPr>
      </w:pPr>
      <w:bookmarkStart w:id="316" w:name="_Toc467741044"/>
      <w:bookmarkStart w:id="317" w:name="_Toc519084314"/>
      <w:bookmarkStart w:id="318" w:name="_Toc59106928"/>
      <w:r>
        <w:rPr>
          <w:szCs w:val="28"/>
        </w:rPr>
        <w:t>Non</w:t>
      </w:r>
      <w:r w:rsidR="00302D54">
        <w:rPr>
          <w:szCs w:val="28"/>
        </w:rPr>
        <w:t>-</w:t>
      </w:r>
      <w:r>
        <w:rPr>
          <w:szCs w:val="28"/>
        </w:rPr>
        <w:t>conformity</w:t>
      </w:r>
      <w:bookmarkEnd w:id="316"/>
      <w:bookmarkEnd w:id="317"/>
      <w:bookmarkEnd w:id="318"/>
    </w:p>
    <w:p w14:paraId="713E81B2" w14:textId="09EC6F1F" w:rsidR="00373D92" w:rsidRDefault="00373D92" w:rsidP="00A732EC">
      <w:r>
        <w:t>Export shipments containing wood packaging material must meet the phytosanitary requirements of the importing country. The interception of n</w:t>
      </w:r>
      <w:r w:rsidR="00665BDD">
        <w:t>on-conforming</w:t>
      </w:r>
      <w:r>
        <w:t xml:space="preserve"> wood packaging material</w:t>
      </w:r>
      <w:r w:rsidR="002E7F4C">
        <w:t>,</w:t>
      </w:r>
      <w:r>
        <w:t xml:space="preserve"> by an importing country</w:t>
      </w:r>
      <w:r w:rsidR="002E7F4C">
        <w:t>,</w:t>
      </w:r>
      <w:r>
        <w:t xml:space="preserve"> may result in</w:t>
      </w:r>
      <w:r w:rsidR="002E7F4C" w:rsidRPr="002E7F4C">
        <w:t xml:space="preserve"> </w:t>
      </w:r>
      <w:r w:rsidR="00FC1232">
        <w:t xml:space="preserve">the </w:t>
      </w:r>
      <w:r w:rsidR="002E7F4C">
        <w:t xml:space="preserve">entire shipment (not just wood packaging material) being destroyed or returned to </w:t>
      </w:r>
      <w:r w:rsidR="00FC1232">
        <w:t>Australia.</w:t>
      </w:r>
      <w:r>
        <w:t xml:space="preserve"> Non-co</w:t>
      </w:r>
      <w:r w:rsidR="00665BDD">
        <w:t xml:space="preserve">nforming </w:t>
      </w:r>
      <w:r>
        <w:t>material would likely lead to delays in product delivery, treatment or disposal of non-co</w:t>
      </w:r>
      <w:r w:rsidR="00FD6620">
        <w:t>nforming</w:t>
      </w:r>
      <w:r>
        <w:t xml:space="preserve"> wood packaging</w:t>
      </w:r>
      <w:r w:rsidR="00D561F1">
        <w:t>,</w:t>
      </w:r>
      <w:r>
        <w:t xml:space="preserve"> including related costs. </w:t>
      </w:r>
    </w:p>
    <w:p w14:paraId="06027544" w14:textId="3FA9807F" w:rsidR="00373D92" w:rsidRDefault="00373D92" w:rsidP="00A732EC">
      <w:pPr>
        <w:pStyle w:val="Heading2"/>
        <w:contextualSpacing w:val="0"/>
      </w:pPr>
      <w:bookmarkStart w:id="319" w:name="_Toc87091767"/>
      <w:bookmarkStart w:id="320" w:name="_Toc233540126"/>
      <w:bookmarkStart w:id="321" w:name="_Toc233608867"/>
      <w:r>
        <w:br w:type="page"/>
      </w:r>
      <w:bookmarkStart w:id="322" w:name="_Toc467741045"/>
      <w:bookmarkStart w:id="323" w:name="_Toc519084315"/>
      <w:bookmarkStart w:id="324" w:name="_Toc59106929"/>
      <w:r>
        <w:t>Appendices</w:t>
      </w:r>
      <w:bookmarkEnd w:id="319"/>
      <w:bookmarkEnd w:id="320"/>
      <w:bookmarkEnd w:id="321"/>
      <w:bookmarkEnd w:id="322"/>
      <w:bookmarkEnd w:id="323"/>
      <w:bookmarkEnd w:id="324"/>
    </w:p>
    <w:bookmarkStart w:id="325" w:name="_Appendix_1:_Requirements_"/>
    <w:bookmarkStart w:id="326" w:name="_Toc233540133"/>
    <w:bookmarkEnd w:id="325"/>
    <w:p w14:paraId="27595EE3" w14:textId="022F071C" w:rsidR="00373D92" w:rsidRPr="00A200B9" w:rsidRDefault="00FB4FE3" w:rsidP="009B6A42">
      <w:pPr>
        <w:pStyle w:val="ListParagraph"/>
        <w:numPr>
          <w:ilvl w:val="0"/>
          <w:numId w:val="18"/>
        </w:numPr>
        <w:ind w:left="357" w:hanging="357"/>
        <w:contextualSpacing w:val="0"/>
        <w:rPr>
          <w:rFonts w:asciiTheme="majorHAnsi" w:hAnsiTheme="majorHAnsi"/>
        </w:rPr>
      </w:pPr>
      <w:r w:rsidRPr="00A200B9">
        <w:rPr>
          <w:rFonts w:asciiTheme="majorHAnsi" w:hAnsiTheme="majorHAnsi"/>
        </w:rPr>
        <w:fldChar w:fldCharType="begin"/>
      </w:r>
      <w:r w:rsidR="00373D92" w:rsidRPr="00A200B9">
        <w:rPr>
          <w:rFonts w:asciiTheme="majorHAnsi" w:hAnsiTheme="majorHAnsi"/>
        </w:rPr>
        <w:instrText xml:space="preserve"> HYPERLINK  \l "_1.1_General" </w:instrText>
      </w:r>
      <w:r w:rsidRPr="00A200B9">
        <w:rPr>
          <w:rFonts w:asciiTheme="majorHAnsi" w:hAnsiTheme="majorHAnsi"/>
        </w:rPr>
      </w:r>
      <w:r w:rsidRPr="00A200B9">
        <w:rPr>
          <w:rFonts w:asciiTheme="majorHAnsi" w:hAnsiTheme="majorHAnsi"/>
        </w:rPr>
        <w:fldChar w:fldCharType="separate"/>
      </w:r>
      <w:r w:rsidR="00373D92" w:rsidRPr="00A200B9">
        <w:rPr>
          <w:rStyle w:val="Hyperlink"/>
          <w:rFonts w:asciiTheme="majorHAnsi" w:hAnsiTheme="majorHAnsi"/>
        </w:rPr>
        <w:t>Appendix 1: Requirements for AWPCS heat treatment providers</w:t>
      </w:r>
      <w:r w:rsidRPr="00A200B9">
        <w:rPr>
          <w:rFonts w:asciiTheme="majorHAnsi" w:hAnsiTheme="majorHAnsi"/>
        </w:rPr>
        <w:fldChar w:fldCharType="end"/>
      </w:r>
    </w:p>
    <w:p w14:paraId="2A99F23F" w14:textId="613060B0" w:rsidR="00373D92" w:rsidRPr="00A200B9" w:rsidRDefault="00000000" w:rsidP="009B6A42">
      <w:pPr>
        <w:pStyle w:val="ListParagraph"/>
        <w:numPr>
          <w:ilvl w:val="0"/>
          <w:numId w:val="18"/>
        </w:numPr>
        <w:ind w:left="357" w:hanging="357"/>
        <w:contextualSpacing w:val="0"/>
        <w:rPr>
          <w:rFonts w:asciiTheme="majorHAnsi" w:hAnsiTheme="majorHAnsi"/>
        </w:rPr>
      </w:pPr>
      <w:hyperlink w:anchor="_1a.1_Dielectric_(Microwave" w:history="1">
        <w:r w:rsidR="003A5194">
          <w:rPr>
            <w:rStyle w:val="Hyperlink"/>
            <w:rFonts w:asciiTheme="majorHAnsi" w:hAnsiTheme="majorHAnsi"/>
          </w:rPr>
          <w:t xml:space="preserve">Appendix </w:t>
        </w:r>
        <w:r w:rsidR="00E6205C">
          <w:rPr>
            <w:rStyle w:val="Hyperlink"/>
            <w:rFonts w:asciiTheme="majorHAnsi" w:hAnsiTheme="majorHAnsi"/>
          </w:rPr>
          <w:t>2</w:t>
        </w:r>
        <w:r w:rsidR="00373D92" w:rsidRPr="00A200B9">
          <w:rPr>
            <w:rStyle w:val="Hyperlink"/>
            <w:rFonts w:asciiTheme="majorHAnsi" w:hAnsiTheme="majorHAnsi"/>
          </w:rPr>
          <w:t>: Requirements for AWPCS dielectric heat treatment providers</w:t>
        </w:r>
      </w:hyperlink>
    </w:p>
    <w:p w14:paraId="6EEF352C" w14:textId="17FA1D87" w:rsidR="00373D92" w:rsidRPr="00F50F5B" w:rsidRDefault="00000000" w:rsidP="009B6A42">
      <w:pPr>
        <w:pStyle w:val="ListParagraph"/>
        <w:numPr>
          <w:ilvl w:val="0"/>
          <w:numId w:val="18"/>
        </w:numPr>
        <w:ind w:left="357" w:hanging="357"/>
        <w:contextualSpacing w:val="0"/>
        <w:rPr>
          <w:rStyle w:val="Hyperlink"/>
          <w:rFonts w:asciiTheme="majorHAnsi" w:hAnsiTheme="majorHAnsi"/>
          <w:color w:val="auto"/>
          <w:u w:val="none"/>
        </w:rPr>
      </w:pPr>
      <w:hyperlink w:anchor="_2.1_General" w:history="1">
        <w:r w:rsidR="00373D92" w:rsidRPr="00A200B9">
          <w:rPr>
            <w:rStyle w:val="Hyperlink"/>
            <w:rFonts w:asciiTheme="majorHAnsi" w:hAnsiTheme="majorHAnsi"/>
          </w:rPr>
          <w:t xml:space="preserve">Appendix </w:t>
        </w:r>
        <w:r w:rsidR="00E6205C">
          <w:rPr>
            <w:rStyle w:val="Hyperlink"/>
            <w:rFonts w:asciiTheme="majorHAnsi" w:hAnsiTheme="majorHAnsi"/>
          </w:rPr>
          <w:t>3</w:t>
        </w:r>
        <w:r w:rsidR="00373D92" w:rsidRPr="00A200B9">
          <w:rPr>
            <w:rStyle w:val="Hyperlink"/>
            <w:rFonts w:asciiTheme="majorHAnsi" w:hAnsiTheme="majorHAnsi"/>
          </w:rPr>
          <w:t>: Requirements for AWPCS methyl bromide fumigation providers</w:t>
        </w:r>
      </w:hyperlink>
    </w:p>
    <w:p w14:paraId="7CC4CAA9" w14:textId="190A1C88" w:rsidR="00F50F5B" w:rsidRPr="00A200B9" w:rsidRDefault="00000000" w:rsidP="009B6A42">
      <w:pPr>
        <w:pStyle w:val="ListParagraph"/>
        <w:numPr>
          <w:ilvl w:val="0"/>
          <w:numId w:val="18"/>
        </w:numPr>
        <w:ind w:left="357" w:hanging="357"/>
        <w:contextualSpacing w:val="0"/>
        <w:rPr>
          <w:rFonts w:asciiTheme="majorHAnsi" w:hAnsiTheme="majorHAnsi"/>
        </w:rPr>
      </w:pPr>
      <w:hyperlink w:anchor="_Appendix_4:_Requirements_for_Wood_P" w:history="1">
        <w:r w:rsidR="00F50F5B" w:rsidRPr="00CC0DB2">
          <w:rPr>
            <w:rStyle w:val="Hyperlink"/>
            <w:rFonts w:asciiTheme="majorHAnsi" w:hAnsiTheme="majorHAnsi"/>
          </w:rPr>
          <w:t xml:space="preserve">Appendix </w:t>
        </w:r>
        <w:r w:rsidR="00E6205C">
          <w:rPr>
            <w:rStyle w:val="Hyperlink"/>
            <w:rFonts w:asciiTheme="majorHAnsi" w:hAnsiTheme="majorHAnsi"/>
          </w:rPr>
          <w:t>4</w:t>
        </w:r>
        <w:r w:rsidR="00F50F5B" w:rsidRPr="00CC0DB2">
          <w:rPr>
            <w:rStyle w:val="Hyperlink"/>
            <w:rFonts w:asciiTheme="majorHAnsi" w:hAnsiTheme="majorHAnsi"/>
          </w:rPr>
          <w:t xml:space="preserve">: </w:t>
        </w:r>
        <w:r w:rsidR="00B6646D" w:rsidRPr="00CC0DB2">
          <w:rPr>
            <w:rStyle w:val="Hyperlink"/>
            <w:rFonts w:asciiTheme="majorHAnsi" w:hAnsiTheme="majorHAnsi"/>
          </w:rPr>
          <w:t>R</w:t>
        </w:r>
        <w:r w:rsidR="00F50F5B" w:rsidRPr="00CC0DB2">
          <w:rPr>
            <w:rStyle w:val="Hyperlink"/>
            <w:rFonts w:asciiTheme="majorHAnsi" w:hAnsiTheme="majorHAnsi"/>
          </w:rPr>
          <w:t>equirements for AWPCS sul</w:t>
        </w:r>
        <w:r w:rsidR="006A5A2A">
          <w:rPr>
            <w:rStyle w:val="Hyperlink"/>
            <w:rFonts w:asciiTheme="majorHAnsi" w:hAnsiTheme="majorHAnsi"/>
          </w:rPr>
          <w:t>f</w:t>
        </w:r>
        <w:r w:rsidR="00F50F5B" w:rsidRPr="00CC0DB2">
          <w:rPr>
            <w:rStyle w:val="Hyperlink"/>
            <w:rFonts w:asciiTheme="majorHAnsi" w:hAnsiTheme="majorHAnsi"/>
          </w:rPr>
          <w:t>uryl fluoride providers</w:t>
        </w:r>
      </w:hyperlink>
    </w:p>
    <w:p w14:paraId="69D7D477" w14:textId="79E6DBF2" w:rsidR="00373D92" w:rsidRPr="00A200B9" w:rsidRDefault="00000000" w:rsidP="009B6A42">
      <w:pPr>
        <w:pStyle w:val="ListParagraph"/>
        <w:numPr>
          <w:ilvl w:val="0"/>
          <w:numId w:val="18"/>
        </w:numPr>
        <w:ind w:left="357" w:hanging="357"/>
        <w:contextualSpacing w:val="0"/>
        <w:rPr>
          <w:rFonts w:asciiTheme="majorHAnsi" w:hAnsiTheme="majorHAnsi"/>
        </w:rPr>
      </w:pPr>
      <w:hyperlink w:anchor="_34.1_General" w:history="1">
        <w:r w:rsidR="00373D92" w:rsidRPr="00A200B9">
          <w:rPr>
            <w:rStyle w:val="Hyperlink"/>
            <w:rFonts w:asciiTheme="majorHAnsi" w:hAnsiTheme="majorHAnsi"/>
          </w:rPr>
          <w:t xml:space="preserve">Appendix </w:t>
        </w:r>
        <w:r w:rsidR="00E6205C">
          <w:rPr>
            <w:rStyle w:val="Hyperlink"/>
            <w:rFonts w:asciiTheme="majorHAnsi" w:hAnsiTheme="majorHAnsi"/>
          </w:rPr>
          <w:t>5</w:t>
        </w:r>
        <w:r w:rsidR="00373D92" w:rsidRPr="00A200B9">
          <w:rPr>
            <w:rStyle w:val="Hyperlink"/>
            <w:rFonts w:asciiTheme="majorHAnsi" w:hAnsiTheme="majorHAnsi"/>
          </w:rPr>
          <w:t>: Requirements for wood packaging manufacturers without on-site treatment facility</w:t>
        </w:r>
      </w:hyperlink>
    </w:p>
    <w:p w14:paraId="17FEC042" w14:textId="2890DB36" w:rsidR="00373D92" w:rsidRPr="00A200B9" w:rsidRDefault="00000000" w:rsidP="009B6A42">
      <w:pPr>
        <w:pStyle w:val="ListParagraph"/>
        <w:numPr>
          <w:ilvl w:val="0"/>
          <w:numId w:val="18"/>
        </w:numPr>
        <w:ind w:left="357" w:hanging="357"/>
        <w:contextualSpacing w:val="0"/>
        <w:rPr>
          <w:rFonts w:asciiTheme="majorHAnsi" w:hAnsiTheme="majorHAnsi"/>
        </w:rPr>
      </w:pPr>
      <w:hyperlink w:anchor="_4.1_General" w:history="1">
        <w:r w:rsidR="00373D92" w:rsidRPr="00A200B9">
          <w:rPr>
            <w:rStyle w:val="Hyperlink"/>
            <w:rFonts w:asciiTheme="majorHAnsi" w:hAnsiTheme="majorHAnsi"/>
          </w:rPr>
          <w:t xml:space="preserve">Appendix </w:t>
        </w:r>
        <w:r w:rsidR="00E6205C">
          <w:rPr>
            <w:rStyle w:val="Hyperlink"/>
            <w:rFonts w:asciiTheme="majorHAnsi" w:hAnsiTheme="majorHAnsi"/>
          </w:rPr>
          <w:t>6</w:t>
        </w:r>
        <w:r w:rsidR="00373D92" w:rsidRPr="00A200B9">
          <w:rPr>
            <w:rStyle w:val="Hyperlink"/>
            <w:rFonts w:asciiTheme="majorHAnsi" w:hAnsiTheme="majorHAnsi"/>
          </w:rPr>
          <w:t xml:space="preserve">: Requirements for wood packaging manufacturers with on-site treatment </w:t>
        </w:r>
        <w:r w:rsidR="00D561F1" w:rsidRPr="00A200B9">
          <w:rPr>
            <w:rStyle w:val="Hyperlink"/>
            <w:rFonts w:asciiTheme="majorHAnsi" w:hAnsiTheme="majorHAnsi"/>
          </w:rPr>
          <w:t>f</w:t>
        </w:r>
        <w:r w:rsidR="00373D92" w:rsidRPr="00A200B9">
          <w:rPr>
            <w:rStyle w:val="Hyperlink"/>
            <w:rFonts w:asciiTheme="majorHAnsi" w:hAnsiTheme="majorHAnsi"/>
          </w:rPr>
          <w:t>acility</w:t>
        </w:r>
      </w:hyperlink>
    </w:p>
    <w:p w14:paraId="23227474" w14:textId="583669AD" w:rsidR="00373D92" w:rsidRPr="00A200B9" w:rsidRDefault="00000000" w:rsidP="009B6A42">
      <w:pPr>
        <w:pStyle w:val="ListParagraph"/>
        <w:numPr>
          <w:ilvl w:val="0"/>
          <w:numId w:val="18"/>
        </w:numPr>
        <w:ind w:left="357" w:hanging="357"/>
        <w:contextualSpacing w:val="0"/>
        <w:rPr>
          <w:rFonts w:asciiTheme="majorHAnsi" w:hAnsiTheme="majorHAnsi"/>
        </w:rPr>
      </w:pPr>
      <w:hyperlink w:anchor="_5.6.1_General" w:history="1">
        <w:r w:rsidR="00373D92" w:rsidRPr="00A200B9">
          <w:rPr>
            <w:rStyle w:val="Hyperlink"/>
            <w:rFonts w:asciiTheme="majorHAnsi" w:hAnsiTheme="majorHAnsi"/>
          </w:rPr>
          <w:t xml:space="preserve">Appendix </w:t>
        </w:r>
        <w:r w:rsidR="00E6205C">
          <w:rPr>
            <w:rStyle w:val="Hyperlink"/>
            <w:rFonts w:asciiTheme="majorHAnsi" w:hAnsiTheme="majorHAnsi"/>
          </w:rPr>
          <w:t>7</w:t>
        </w:r>
        <w:r w:rsidR="00373D92" w:rsidRPr="00A200B9">
          <w:rPr>
            <w:rStyle w:val="Hyperlink"/>
            <w:rFonts w:asciiTheme="majorHAnsi" w:hAnsiTheme="majorHAnsi"/>
          </w:rPr>
          <w:t>: Requirements for certification bodies</w:t>
        </w:r>
      </w:hyperlink>
    </w:p>
    <w:p w14:paraId="7BDA3CC3" w14:textId="3A81017E" w:rsidR="00373D92" w:rsidRPr="00A200B9" w:rsidRDefault="00000000" w:rsidP="009B6A42">
      <w:pPr>
        <w:pStyle w:val="ListParagraph"/>
        <w:numPr>
          <w:ilvl w:val="0"/>
          <w:numId w:val="18"/>
        </w:numPr>
        <w:ind w:left="357" w:hanging="357"/>
        <w:contextualSpacing w:val="0"/>
        <w:rPr>
          <w:rFonts w:asciiTheme="majorHAnsi" w:hAnsiTheme="majorHAnsi"/>
        </w:rPr>
      </w:pPr>
      <w:hyperlink w:anchor="_Appendix_6:_Lists" w:history="1">
        <w:r w:rsidR="00373D92" w:rsidRPr="00A200B9">
          <w:rPr>
            <w:rStyle w:val="Hyperlink"/>
            <w:rFonts w:asciiTheme="majorHAnsi" w:hAnsiTheme="majorHAnsi"/>
          </w:rPr>
          <w:t xml:space="preserve">Appendix </w:t>
        </w:r>
        <w:r w:rsidR="00E6205C">
          <w:rPr>
            <w:rStyle w:val="Hyperlink"/>
            <w:rFonts w:asciiTheme="majorHAnsi" w:hAnsiTheme="majorHAnsi"/>
          </w:rPr>
          <w:t>8</w:t>
        </w:r>
        <w:r w:rsidR="00373D92" w:rsidRPr="00A200B9">
          <w:rPr>
            <w:rStyle w:val="Hyperlink"/>
            <w:rFonts w:asciiTheme="majorHAnsi" w:hAnsiTheme="majorHAnsi"/>
          </w:rPr>
          <w:t>: List and description of non</w:t>
        </w:r>
        <w:r w:rsidR="00032F02" w:rsidRPr="00A200B9">
          <w:rPr>
            <w:rStyle w:val="Hyperlink"/>
            <w:rFonts w:asciiTheme="majorHAnsi" w:hAnsiTheme="majorHAnsi"/>
          </w:rPr>
          <w:t>-</w:t>
        </w:r>
        <w:r w:rsidR="00373D92" w:rsidRPr="00A200B9">
          <w:rPr>
            <w:rStyle w:val="Hyperlink"/>
            <w:rFonts w:asciiTheme="majorHAnsi" w:hAnsiTheme="majorHAnsi"/>
          </w:rPr>
          <w:t>conformities</w:t>
        </w:r>
      </w:hyperlink>
    </w:p>
    <w:p w14:paraId="7E59EEA3" w14:textId="02230AFB" w:rsidR="00373D92" w:rsidRPr="00A200B9" w:rsidRDefault="00000000" w:rsidP="009B6A42">
      <w:pPr>
        <w:pStyle w:val="ListParagraph"/>
        <w:numPr>
          <w:ilvl w:val="0"/>
          <w:numId w:val="18"/>
        </w:numPr>
        <w:ind w:left="357" w:hanging="357"/>
        <w:contextualSpacing w:val="0"/>
        <w:rPr>
          <w:rFonts w:asciiTheme="majorHAnsi" w:hAnsiTheme="majorHAnsi"/>
        </w:rPr>
      </w:pPr>
      <w:hyperlink w:anchor="_Appendix_7:_Generalised" w:history="1">
        <w:r w:rsidR="00373D92" w:rsidRPr="00A200B9">
          <w:rPr>
            <w:rStyle w:val="Hyperlink"/>
            <w:rFonts w:asciiTheme="majorHAnsi" w:hAnsiTheme="majorHAnsi"/>
          </w:rPr>
          <w:t xml:space="preserve">Appendix </w:t>
        </w:r>
        <w:r w:rsidR="00E6205C">
          <w:rPr>
            <w:rStyle w:val="Hyperlink"/>
            <w:rFonts w:asciiTheme="majorHAnsi" w:hAnsiTheme="majorHAnsi"/>
          </w:rPr>
          <w:t>9</w:t>
        </w:r>
        <w:r w:rsidR="00373D92" w:rsidRPr="00A200B9">
          <w:rPr>
            <w:rStyle w:val="Hyperlink"/>
            <w:rFonts w:asciiTheme="majorHAnsi" w:hAnsiTheme="majorHAnsi"/>
          </w:rPr>
          <w:t>: Generalised format for treatment certificates</w:t>
        </w:r>
      </w:hyperlink>
    </w:p>
    <w:p w14:paraId="5B24CF56" w14:textId="1568E83F" w:rsidR="00373D92" w:rsidRPr="00A200B9" w:rsidRDefault="00000000" w:rsidP="009B6A42">
      <w:pPr>
        <w:pStyle w:val="ListParagraph"/>
        <w:numPr>
          <w:ilvl w:val="0"/>
          <w:numId w:val="18"/>
        </w:numPr>
        <w:ind w:left="357" w:hanging="357"/>
        <w:contextualSpacing w:val="0"/>
        <w:rPr>
          <w:rFonts w:asciiTheme="majorHAnsi" w:hAnsiTheme="majorHAnsi"/>
        </w:rPr>
      </w:pPr>
      <w:hyperlink w:anchor="_Appendix_9._Timber" w:history="1">
        <w:r w:rsidR="00373D92" w:rsidRPr="00A200B9">
          <w:rPr>
            <w:rStyle w:val="Hyperlink"/>
            <w:rFonts w:asciiTheme="majorHAnsi" w:hAnsiTheme="majorHAnsi"/>
          </w:rPr>
          <w:t xml:space="preserve">Appendix </w:t>
        </w:r>
        <w:r w:rsidR="00E6205C">
          <w:rPr>
            <w:rStyle w:val="Hyperlink"/>
            <w:rFonts w:asciiTheme="majorHAnsi" w:hAnsiTheme="majorHAnsi"/>
          </w:rPr>
          <w:t>10</w:t>
        </w:r>
        <w:r w:rsidR="00373D92" w:rsidRPr="00A200B9">
          <w:rPr>
            <w:rStyle w:val="Hyperlink"/>
            <w:rFonts w:asciiTheme="majorHAnsi" w:hAnsiTheme="majorHAnsi"/>
          </w:rPr>
          <w:t>: Timber treatment summary</w:t>
        </w:r>
      </w:hyperlink>
      <w:bookmarkStart w:id="327" w:name="_Appendix_1:_Requirements_1"/>
      <w:bookmarkEnd w:id="327"/>
    </w:p>
    <w:p w14:paraId="2E32F447" w14:textId="74A2810B" w:rsidR="00373D92" w:rsidRPr="00A200B9" w:rsidRDefault="00000000" w:rsidP="009B6A42">
      <w:pPr>
        <w:pStyle w:val="ListParagraph"/>
        <w:numPr>
          <w:ilvl w:val="0"/>
          <w:numId w:val="18"/>
        </w:numPr>
        <w:ind w:left="357" w:hanging="357"/>
        <w:contextualSpacing w:val="0"/>
        <w:rPr>
          <w:rFonts w:asciiTheme="majorHAnsi" w:hAnsiTheme="majorHAnsi"/>
        </w:rPr>
      </w:pPr>
      <w:hyperlink w:anchor="_Appendix_9:_Request_1" w:history="1">
        <w:r w:rsidR="00373D92" w:rsidRPr="00A200B9">
          <w:rPr>
            <w:rStyle w:val="Hyperlink"/>
            <w:rFonts w:asciiTheme="majorHAnsi" w:hAnsiTheme="majorHAnsi"/>
          </w:rPr>
          <w:t xml:space="preserve">Appendix </w:t>
        </w:r>
        <w:r w:rsidR="00F50F5B">
          <w:rPr>
            <w:rStyle w:val="Hyperlink"/>
            <w:rFonts w:asciiTheme="majorHAnsi" w:hAnsiTheme="majorHAnsi"/>
          </w:rPr>
          <w:t>1</w:t>
        </w:r>
        <w:r w:rsidR="00E6205C">
          <w:rPr>
            <w:rStyle w:val="Hyperlink"/>
            <w:rFonts w:asciiTheme="majorHAnsi" w:hAnsiTheme="majorHAnsi"/>
          </w:rPr>
          <w:t>1</w:t>
        </w:r>
        <w:r w:rsidR="00373D92" w:rsidRPr="00A200B9">
          <w:rPr>
            <w:rStyle w:val="Hyperlink"/>
            <w:rFonts w:asciiTheme="majorHAnsi" w:hAnsiTheme="majorHAnsi"/>
          </w:rPr>
          <w:t>: Request for certification number form</w:t>
        </w:r>
      </w:hyperlink>
    </w:p>
    <w:p w14:paraId="73D2200E" w14:textId="193D70C5" w:rsidR="00373D92" w:rsidRPr="00A200B9" w:rsidRDefault="00000000" w:rsidP="009B6A42">
      <w:pPr>
        <w:pStyle w:val="ListParagraph"/>
        <w:numPr>
          <w:ilvl w:val="0"/>
          <w:numId w:val="18"/>
        </w:numPr>
        <w:ind w:left="357" w:hanging="357"/>
        <w:contextualSpacing w:val="0"/>
        <w:rPr>
          <w:rFonts w:asciiTheme="majorHAnsi" w:hAnsiTheme="majorHAnsi"/>
        </w:rPr>
      </w:pPr>
      <w:hyperlink w:anchor="_Appendix_11._Notification" w:history="1">
        <w:r w:rsidR="00373D92" w:rsidRPr="00A200B9">
          <w:rPr>
            <w:rStyle w:val="Hyperlink"/>
            <w:rFonts w:asciiTheme="majorHAnsi" w:hAnsiTheme="majorHAnsi"/>
          </w:rPr>
          <w:t>Appendix 1</w:t>
        </w:r>
        <w:r w:rsidR="00E6205C">
          <w:rPr>
            <w:rStyle w:val="Hyperlink"/>
            <w:rFonts w:asciiTheme="majorHAnsi" w:hAnsiTheme="majorHAnsi"/>
          </w:rPr>
          <w:t>2</w:t>
        </w:r>
        <w:r w:rsidR="00373D92" w:rsidRPr="00A200B9">
          <w:rPr>
            <w:rStyle w:val="Hyperlink"/>
            <w:rFonts w:asciiTheme="majorHAnsi" w:hAnsiTheme="majorHAnsi"/>
          </w:rPr>
          <w:t>: Notification of change in facility certification status form</w:t>
        </w:r>
      </w:hyperlink>
    </w:p>
    <w:p w14:paraId="6EDDB787" w14:textId="77777777" w:rsidR="006875A5" w:rsidRDefault="00373D92" w:rsidP="00A732EC">
      <w:pPr>
        <w:pStyle w:val="Heading3"/>
        <w:numPr>
          <w:ilvl w:val="0"/>
          <w:numId w:val="0"/>
        </w:numPr>
        <w:sectPr w:rsidR="006875A5" w:rsidSect="00F70253">
          <w:footerReference w:type="default" r:id="rId34"/>
          <w:headerReference w:type="first" r:id="rId35"/>
          <w:footerReference w:type="first" r:id="rId36"/>
          <w:pgSz w:w="12240" w:h="15840" w:code="1"/>
          <w:pgMar w:top="743" w:right="1230" w:bottom="743" w:left="1230" w:header="709" w:footer="709" w:gutter="0"/>
          <w:cols w:space="708"/>
          <w:docGrid w:linePitch="360"/>
        </w:sectPr>
      </w:pPr>
      <w:r>
        <w:br w:type="page"/>
      </w:r>
      <w:bookmarkStart w:id="328" w:name="_Appendix_1:_Regulated_Pests"/>
      <w:bookmarkStart w:id="329" w:name="_Appendix_1:_Regulated"/>
      <w:bookmarkStart w:id="330" w:name="_Appendix_1:_Requirements"/>
      <w:bookmarkStart w:id="331" w:name="_Appendix_2:_Requirements_for_Heat_T"/>
      <w:bookmarkStart w:id="332" w:name="_Appendix_2:_Requirements"/>
      <w:bookmarkStart w:id="333" w:name="_Toc87091769"/>
      <w:bookmarkStart w:id="334" w:name="_Toc233540134"/>
      <w:bookmarkStart w:id="335" w:name="_Toc233608868"/>
      <w:bookmarkStart w:id="336" w:name="_Toc412033345"/>
      <w:bookmarkStart w:id="337" w:name="_Toc467741046"/>
      <w:bookmarkEnd w:id="328"/>
      <w:bookmarkEnd w:id="329"/>
      <w:bookmarkEnd w:id="330"/>
      <w:bookmarkEnd w:id="331"/>
      <w:bookmarkEnd w:id="332"/>
    </w:p>
    <w:p w14:paraId="5F24B83D" w14:textId="408324FE" w:rsidR="00373D92" w:rsidRDefault="00373D92" w:rsidP="00A732EC">
      <w:pPr>
        <w:pStyle w:val="Heading2"/>
        <w:numPr>
          <w:ilvl w:val="0"/>
          <w:numId w:val="0"/>
        </w:numPr>
        <w:contextualSpacing w:val="0"/>
      </w:pPr>
      <w:bookmarkStart w:id="338" w:name="_Appendix_1a:_Requirements_2"/>
      <w:bookmarkStart w:id="339" w:name="_Toc519084316"/>
      <w:bookmarkStart w:id="340" w:name="_Toc59106930"/>
      <w:bookmarkEnd w:id="338"/>
      <w:r>
        <w:t>Appendix 1: Requirements for AWPCS Heat Treatment Providers</w:t>
      </w:r>
      <w:bookmarkStart w:id="341" w:name="_Toc74672037"/>
      <w:bookmarkEnd w:id="326"/>
      <w:bookmarkEnd w:id="333"/>
      <w:bookmarkEnd w:id="334"/>
      <w:bookmarkEnd w:id="335"/>
      <w:bookmarkEnd w:id="336"/>
      <w:bookmarkEnd w:id="337"/>
      <w:bookmarkEnd w:id="339"/>
      <w:bookmarkEnd w:id="340"/>
    </w:p>
    <w:p w14:paraId="1EBCDF71" w14:textId="15B7D338" w:rsidR="00373D92" w:rsidRDefault="00373D92" w:rsidP="00A732EC">
      <w:pPr>
        <w:pStyle w:val="Heading3"/>
        <w:numPr>
          <w:ilvl w:val="0"/>
          <w:numId w:val="0"/>
        </w:numPr>
        <w:ind w:left="720" w:hanging="720"/>
      </w:pPr>
      <w:bookmarkStart w:id="342" w:name="_1.1_General"/>
      <w:bookmarkStart w:id="343" w:name="_Toc233540135"/>
      <w:bookmarkStart w:id="344" w:name="_Toc519084317"/>
      <w:bookmarkStart w:id="345" w:name="_Toc59106931"/>
      <w:bookmarkEnd w:id="342"/>
      <w:r>
        <w:t>1.1</w:t>
      </w:r>
      <w:r>
        <w:tab/>
      </w:r>
      <w:bookmarkEnd w:id="341"/>
      <w:bookmarkEnd w:id="343"/>
      <w:r w:rsidR="006875A5">
        <w:t>Purpose</w:t>
      </w:r>
      <w:bookmarkEnd w:id="344"/>
      <w:bookmarkEnd w:id="345"/>
      <w:r w:rsidR="006875A5">
        <w:t xml:space="preserve"> </w:t>
      </w:r>
    </w:p>
    <w:p w14:paraId="4ED4BF60" w14:textId="2B89953D" w:rsidR="00373D92" w:rsidRDefault="00373D92" w:rsidP="00A732EC">
      <w:pPr>
        <w:rPr>
          <w:szCs w:val="23"/>
        </w:rPr>
      </w:pPr>
      <w:r>
        <w:rPr>
          <w:szCs w:val="23"/>
        </w:rPr>
        <w:t>This section provides details of the requirements that must be met by heat treatment providers for certification under the AWPCS.</w:t>
      </w:r>
    </w:p>
    <w:p w14:paraId="52BEB119" w14:textId="01B97811" w:rsidR="00373D92" w:rsidRDefault="00373D92" w:rsidP="00A732EC">
      <w:pPr>
        <w:pStyle w:val="Heading3"/>
        <w:numPr>
          <w:ilvl w:val="0"/>
          <w:numId w:val="0"/>
        </w:numPr>
        <w:ind w:left="720" w:hanging="720"/>
      </w:pPr>
      <w:bookmarkStart w:id="346" w:name="_Toc74672038"/>
      <w:bookmarkStart w:id="347" w:name="_Toc233540136"/>
      <w:bookmarkStart w:id="348" w:name="_Toc519084318"/>
      <w:bookmarkStart w:id="349" w:name="_Toc59106932"/>
      <w:r>
        <w:t>1.</w:t>
      </w:r>
      <w:bookmarkEnd w:id="346"/>
      <w:r>
        <w:t>2</w:t>
      </w:r>
      <w:r>
        <w:tab/>
        <w:t>Quality systems and manuals</w:t>
      </w:r>
      <w:bookmarkEnd w:id="347"/>
      <w:bookmarkEnd w:id="348"/>
      <w:bookmarkEnd w:id="349"/>
    </w:p>
    <w:p w14:paraId="789CE325" w14:textId="582F0479" w:rsidR="00373D92" w:rsidRDefault="00373D92" w:rsidP="00A732EC">
      <w:pPr>
        <w:rPr>
          <w:szCs w:val="23"/>
        </w:rPr>
      </w:pPr>
      <w:r>
        <w:rPr>
          <w:szCs w:val="23"/>
        </w:rPr>
        <w:t>The treatment provider must have a quality system in place that assures consistent compliance with the requirements of the AWPCS.</w:t>
      </w:r>
    </w:p>
    <w:p w14:paraId="35C30531" w14:textId="0398477F" w:rsidR="00373D92" w:rsidRPr="00A200B9" w:rsidRDefault="00E17091" w:rsidP="00A732EC">
      <w:pPr>
        <w:rPr>
          <w:b/>
          <w:szCs w:val="23"/>
        </w:rPr>
      </w:pPr>
      <w:r w:rsidRPr="00E17091">
        <w:rPr>
          <w:b/>
          <w:bCs/>
          <w:szCs w:val="23"/>
        </w:rPr>
        <w:t>Note</w:t>
      </w:r>
      <w:r w:rsidR="00373D92" w:rsidRPr="009A657B">
        <w:rPr>
          <w:b/>
          <w:bCs/>
          <w:szCs w:val="23"/>
        </w:rPr>
        <w:t>:</w:t>
      </w:r>
      <w:r w:rsidR="00373D92" w:rsidRPr="00A200B9">
        <w:rPr>
          <w:b/>
          <w:szCs w:val="23"/>
        </w:rPr>
        <w:t xml:space="preserve"> The quality system may be one that </w:t>
      </w:r>
      <w:r w:rsidR="00373D92" w:rsidRPr="00A200B9">
        <w:rPr>
          <w:b/>
        </w:rPr>
        <w:t>has been established or recommended by a government authority, regulatory agency, industry, or it may be one developed</w:t>
      </w:r>
      <w:r w:rsidR="00373D92" w:rsidRPr="00A200B9">
        <w:rPr>
          <w:b/>
          <w:szCs w:val="23"/>
        </w:rPr>
        <w:t xml:space="preserve"> by the treatment provider.</w:t>
      </w:r>
    </w:p>
    <w:p w14:paraId="15AB014B" w14:textId="49423015" w:rsidR="00373D92" w:rsidRDefault="00373D92" w:rsidP="00A732EC">
      <w:pPr>
        <w:rPr>
          <w:szCs w:val="23"/>
        </w:rPr>
      </w:pPr>
      <w:r>
        <w:rPr>
          <w:szCs w:val="23"/>
        </w:rPr>
        <w:t>The heat treatment provider must have in place</w:t>
      </w:r>
      <w:r w:rsidR="009E6165">
        <w:rPr>
          <w:szCs w:val="23"/>
        </w:rPr>
        <w:t>,</w:t>
      </w:r>
      <w:r>
        <w:rPr>
          <w:szCs w:val="23"/>
        </w:rPr>
        <w:t xml:space="preserve"> and demonstrate compliance with</w:t>
      </w:r>
      <w:r w:rsidR="009E6165">
        <w:rPr>
          <w:szCs w:val="23"/>
        </w:rPr>
        <w:t>,</w:t>
      </w:r>
      <w:r>
        <w:rPr>
          <w:szCs w:val="23"/>
        </w:rPr>
        <w:t xml:space="preserve"> documented management systems procedures applicable to the treatment facility. The procedures must be reviewed and approved by an accredited AWPCS certification body. </w:t>
      </w:r>
    </w:p>
    <w:p w14:paraId="5C5D6194" w14:textId="00587695" w:rsidR="00373D92" w:rsidRDefault="00373D92" w:rsidP="00A732EC">
      <w:pPr>
        <w:tabs>
          <w:tab w:val="clear" w:pos="737"/>
        </w:tabs>
        <w:rPr>
          <w:szCs w:val="23"/>
        </w:rPr>
      </w:pPr>
      <w:r>
        <w:rPr>
          <w:szCs w:val="23"/>
        </w:rPr>
        <w:t>The quality manual must include procedures to address the following:</w:t>
      </w:r>
    </w:p>
    <w:p w14:paraId="0575419D" w14:textId="5CC9EED2" w:rsidR="00373D92" w:rsidRDefault="00373D92" w:rsidP="009B6A42">
      <w:pPr>
        <w:pStyle w:val="ListParagraph"/>
        <w:numPr>
          <w:ilvl w:val="0"/>
          <w:numId w:val="18"/>
        </w:numPr>
        <w:ind w:left="357" w:hanging="357"/>
        <w:contextualSpacing w:val="0"/>
      </w:pPr>
      <w:r>
        <w:t>segregation of treated and untreated timber</w:t>
      </w:r>
      <w:r w:rsidR="00A46CB4">
        <w:t>, including how the treated wood packaging materials are stored away from any potential sources of infestation</w:t>
      </w:r>
    </w:p>
    <w:p w14:paraId="7E62C526" w14:textId="77777777" w:rsidR="00373D92" w:rsidRDefault="00373D92" w:rsidP="009B6A42">
      <w:pPr>
        <w:pStyle w:val="ListParagraph"/>
        <w:numPr>
          <w:ilvl w:val="0"/>
          <w:numId w:val="18"/>
        </w:numPr>
        <w:ind w:left="357" w:hanging="357"/>
        <w:contextualSpacing w:val="0"/>
      </w:pPr>
      <w:r>
        <w:t>traceability of treated wood from the treatment stage through to storage and despatch</w:t>
      </w:r>
    </w:p>
    <w:p w14:paraId="2E324DF3" w14:textId="77777777" w:rsidR="00373D92" w:rsidRDefault="00373D92" w:rsidP="009B6A42">
      <w:pPr>
        <w:pStyle w:val="ListParagraph"/>
        <w:numPr>
          <w:ilvl w:val="0"/>
          <w:numId w:val="18"/>
        </w:numPr>
        <w:ind w:left="357" w:hanging="357"/>
        <w:contextualSpacing w:val="0"/>
      </w:pPr>
      <w:r>
        <w:t>application of the ISPM 15 certification mark (if applicable)</w:t>
      </w:r>
    </w:p>
    <w:p w14:paraId="7711EFAC" w14:textId="66E30070" w:rsidR="007E0360" w:rsidRDefault="007E0360" w:rsidP="009B6A42">
      <w:pPr>
        <w:pStyle w:val="ListParagraph"/>
        <w:numPr>
          <w:ilvl w:val="0"/>
          <w:numId w:val="18"/>
        </w:numPr>
        <w:ind w:left="357" w:hanging="357"/>
        <w:contextualSpacing w:val="0"/>
      </w:pPr>
      <w:r>
        <w:t>maintaining the security of the ISPM 15 certification mark</w:t>
      </w:r>
    </w:p>
    <w:p w14:paraId="5AE52297" w14:textId="77777777" w:rsidR="00373D92" w:rsidRDefault="00373D92" w:rsidP="009B6A42">
      <w:pPr>
        <w:pStyle w:val="ListParagraph"/>
        <w:numPr>
          <w:ilvl w:val="0"/>
          <w:numId w:val="18"/>
        </w:numPr>
        <w:ind w:left="357" w:hanging="357"/>
        <w:contextualSpacing w:val="0"/>
      </w:pPr>
      <w:r>
        <w:t xml:space="preserve">records management </w:t>
      </w:r>
    </w:p>
    <w:p w14:paraId="236CE75B" w14:textId="6849D7E9" w:rsidR="00373D92" w:rsidRDefault="00373D92" w:rsidP="009B6A42">
      <w:pPr>
        <w:pStyle w:val="ListParagraph"/>
        <w:numPr>
          <w:ilvl w:val="0"/>
          <w:numId w:val="18"/>
        </w:numPr>
        <w:ind w:left="357" w:hanging="357"/>
        <w:contextualSpacing w:val="0"/>
      </w:pPr>
      <w:r>
        <w:t>training provided to staff members responsible for quality control</w:t>
      </w:r>
      <w:r w:rsidR="003B013E">
        <w:t>,</w:t>
      </w:r>
      <w:r>
        <w:t xml:space="preserve"> or involved in the treatment of wood packaging material</w:t>
      </w:r>
      <w:r w:rsidR="003B013E">
        <w:t>,</w:t>
      </w:r>
      <w:r>
        <w:t xml:space="preserve"> to ensure understanding of the requirements of the AWPCS </w:t>
      </w:r>
    </w:p>
    <w:p w14:paraId="23F44223" w14:textId="2C59CD5C" w:rsidR="00373D92" w:rsidRDefault="00373D92" w:rsidP="009B6A42">
      <w:pPr>
        <w:pStyle w:val="ListParagraph"/>
        <w:numPr>
          <w:ilvl w:val="0"/>
          <w:numId w:val="18"/>
        </w:numPr>
        <w:ind w:left="357" w:hanging="357"/>
        <w:contextualSpacing w:val="0"/>
      </w:pPr>
      <w:r>
        <w:t>procedures for administering the heat treatment that assures that the minimum wood core temperature of 56</w:t>
      </w:r>
      <w:r w:rsidR="009B259C">
        <w:t xml:space="preserve"> degrees </w:t>
      </w:r>
      <w:r>
        <w:t>C</w:t>
      </w:r>
      <w:r w:rsidR="009B259C">
        <w:t>elsius</w:t>
      </w:r>
      <w:r>
        <w:t xml:space="preserve"> for a minimum duration of 30 continuous minutes is achieved</w:t>
      </w:r>
    </w:p>
    <w:p w14:paraId="6C99F568" w14:textId="77777777" w:rsidR="00373D92" w:rsidRDefault="00373D92" w:rsidP="009B6A42">
      <w:pPr>
        <w:pStyle w:val="ListParagraph"/>
        <w:numPr>
          <w:ilvl w:val="0"/>
          <w:numId w:val="18"/>
        </w:numPr>
        <w:ind w:left="357" w:hanging="357"/>
        <w:contextualSpacing w:val="0"/>
      </w:pPr>
      <w:r>
        <w:t>procedures for recording temperatures in the heat treatment chamber</w:t>
      </w:r>
    </w:p>
    <w:p w14:paraId="69687590" w14:textId="77777777" w:rsidR="00373D92" w:rsidRDefault="00373D92" w:rsidP="009B6A42">
      <w:pPr>
        <w:pStyle w:val="ListParagraph"/>
        <w:numPr>
          <w:ilvl w:val="0"/>
          <w:numId w:val="18"/>
        </w:numPr>
        <w:ind w:left="357" w:hanging="357"/>
        <w:contextualSpacing w:val="0"/>
      </w:pPr>
      <w:r>
        <w:t>procedures to ensure adequate air flow within the treatment chamber</w:t>
      </w:r>
    </w:p>
    <w:p w14:paraId="67730CF9" w14:textId="77777777" w:rsidR="00373D92" w:rsidRDefault="00373D92" w:rsidP="009B6A42">
      <w:pPr>
        <w:pStyle w:val="ListParagraph"/>
        <w:numPr>
          <w:ilvl w:val="0"/>
          <w:numId w:val="18"/>
        </w:numPr>
        <w:ind w:left="357" w:hanging="357"/>
        <w:contextualSpacing w:val="0"/>
      </w:pPr>
      <w:r>
        <w:t xml:space="preserve">location, number and type of temperature sensors and monitoring equipment used in the treatment facility </w:t>
      </w:r>
    </w:p>
    <w:p w14:paraId="43C5895E" w14:textId="77777777" w:rsidR="00373D92" w:rsidRDefault="00373D92" w:rsidP="009B6A42">
      <w:pPr>
        <w:pStyle w:val="ListParagraph"/>
        <w:numPr>
          <w:ilvl w:val="0"/>
          <w:numId w:val="18"/>
        </w:numPr>
        <w:ind w:left="357" w:hanging="357"/>
        <w:contextualSpacing w:val="0"/>
      </w:pPr>
      <w:r>
        <w:t>mechanisms to detect treatment failure and the appropriate corrective actions that may be applied</w:t>
      </w:r>
    </w:p>
    <w:p w14:paraId="0C33BDFB" w14:textId="77777777" w:rsidR="00373D92" w:rsidRDefault="00373D92" w:rsidP="009B6A42">
      <w:pPr>
        <w:pStyle w:val="ListParagraph"/>
        <w:numPr>
          <w:ilvl w:val="0"/>
          <w:numId w:val="18"/>
        </w:numPr>
        <w:ind w:left="357" w:hanging="357"/>
        <w:contextualSpacing w:val="0"/>
      </w:pPr>
      <w:r>
        <w:t>calibration of monitoring or measuring equipment</w:t>
      </w:r>
    </w:p>
    <w:p w14:paraId="380C1010" w14:textId="77777777" w:rsidR="00373D92" w:rsidRDefault="00373D92" w:rsidP="009B6A42">
      <w:pPr>
        <w:pStyle w:val="ListParagraph"/>
        <w:numPr>
          <w:ilvl w:val="0"/>
          <w:numId w:val="18"/>
        </w:numPr>
        <w:ind w:left="357" w:hanging="357"/>
        <w:contextualSpacing w:val="0"/>
      </w:pPr>
      <w:r>
        <w:t>procedures for issuing heat treatment certificates</w:t>
      </w:r>
    </w:p>
    <w:p w14:paraId="41D11366" w14:textId="77777777" w:rsidR="00373D92" w:rsidRDefault="00373D92" w:rsidP="009B6A42">
      <w:pPr>
        <w:pStyle w:val="ListParagraph"/>
        <w:numPr>
          <w:ilvl w:val="0"/>
          <w:numId w:val="18"/>
        </w:numPr>
        <w:ind w:left="357" w:hanging="357"/>
        <w:contextualSpacing w:val="0"/>
      </w:pPr>
      <w:r>
        <w:t>procedures for identifying batches or lots that have been treated</w:t>
      </w:r>
    </w:p>
    <w:p w14:paraId="0CE204E1" w14:textId="77777777" w:rsidR="00373D92" w:rsidRDefault="00373D92" w:rsidP="009B6A42">
      <w:pPr>
        <w:pStyle w:val="ListParagraph"/>
        <w:numPr>
          <w:ilvl w:val="0"/>
          <w:numId w:val="18"/>
        </w:numPr>
        <w:ind w:left="357" w:hanging="357"/>
        <w:contextualSpacing w:val="0"/>
      </w:pPr>
      <w:r>
        <w:t>tracking of shipments of treated wood or wood packaging material including transfers or sales to other certified facilities such as manufacturers of wood packaging materials</w:t>
      </w:r>
    </w:p>
    <w:p w14:paraId="5309AC00" w14:textId="2D94BC4E" w:rsidR="00373D92" w:rsidRDefault="00373D92" w:rsidP="009B6A42">
      <w:pPr>
        <w:pStyle w:val="ListParagraph"/>
        <w:numPr>
          <w:ilvl w:val="0"/>
          <w:numId w:val="18"/>
        </w:numPr>
        <w:ind w:left="357" w:hanging="357"/>
        <w:contextualSpacing w:val="0"/>
      </w:pPr>
      <w:r>
        <w:t xml:space="preserve">complaints process </w:t>
      </w:r>
      <w:r w:rsidR="00C25415">
        <w:rPr>
          <w:szCs w:val="23"/>
        </w:rPr>
        <w:t xml:space="preserve">that </w:t>
      </w:r>
      <w:r>
        <w:rPr>
          <w:szCs w:val="23"/>
        </w:rPr>
        <w:t>includes:</w:t>
      </w:r>
    </w:p>
    <w:p w14:paraId="3518577D" w14:textId="3E08BA3A" w:rsidR="00373D92" w:rsidRDefault="00373D92" w:rsidP="009B6A42">
      <w:pPr>
        <w:pStyle w:val="ListParagraph"/>
        <w:numPr>
          <w:ilvl w:val="0"/>
          <w:numId w:val="26"/>
        </w:numPr>
        <w:tabs>
          <w:tab w:val="clear" w:pos="737"/>
          <w:tab w:val="left" w:pos="1701"/>
        </w:tabs>
        <w:contextualSpacing w:val="0"/>
      </w:pPr>
      <w:r>
        <w:rPr>
          <w:szCs w:val="23"/>
        </w:rPr>
        <w:t>investigation of complaints</w:t>
      </w:r>
    </w:p>
    <w:p w14:paraId="01E127F0" w14:textId="6FDD1E41" w:rsidR="00373D92" w:rsidRDefault="00373D92" w:rsidP="009B6A42">
      <w:pPr>
        <w:pStyle w:val="ListParagraph"/>
        <w:numPr>
          <w:ilvl w:val="0"/>
          <w:numId w:val="26"/>
        </w:numPr>
        <w:tabs>
          <w:tab w:val="clear" w:pos="737"/>
          <w:tab w:val="left" w:pos="1701"/>
        </w:tabs>
        <w:contextualSpacing w:val="0"/>
      </w:pPr>
      <w:r>
        <w:rPr>
          <w:szCs w:val="23"/>
        </w:rPr>
        <w:t>identification of correction(s) and corrective action(s)</w:t>
      </w:r>
    </w:p>
    <w:p w14:paraId="35C5C747" w14:textId="10DEA5FE" w:rsidR="00373D92" w:rsidRDefault="00373D92" w:rsidP="009B6A42">
      <w:pPr>
        <w:pStyle w:val="ListParagraph"/>
        <w:numPr>
          <w:ilvl w:val="0"/>
          <w:numId w:val="26"/>
        </w:numPr>
        <w:tabs>
          <w:tab w:val="clear" w:pos="737"/>
          <w:tab w:val="left" w:pos="1701"/>
        </w:tabs>
        <w:contextualSpacing w:val="0"/>
      </w:pPr>
      <w:r>
        <w:rPr>
          <w:szCs w:val="23"/>
        </w:rPr>
        <w:t>records of investigations and actions taken</w:t>
      </w:r>
    </w:p>
    <w:p w14:paraId="7F7AC542" w14:textId="77777777" w:rsidR="00373D92" w:rsidRDefault="00373D92" w:rsidP="009B6A42">
      <w:pPr>
        <w:pStyle w:val="ListParagraph"/>
        <w:numPr>
          <w:ilvl w:val="0"/>
          <w:numId w:val="26"/>
        </w:numPr>
        <w:tabs>
          <w:tab w:val="clear" w:pos="737"/>
          <w:tab w:val="left" w:pos="1701"/>
        </w:tabs>
        <w:contextualSpacing w:val="0"/>
      </w:pPr>
      <w:r>
        <w:rPr>
          <w:szCs w:val="23"/>
        </w:rPr>
        <w:t>communication with the complainant regarding the outcomes of the investigation</w:t>
      </w:r>
      <w:r>
        <w:t>.</w:t>
      </w:r>
    </w:p>
    <w:p w14:paraId="23EE7D59" w14:textId="10573184" w:rsidR="00373D92" w:rsidRDefault="00373D92" w:rsidP="00A732EC">
      <w:pPr>
        <w:tabs>
          <w:tab w:val="clear" w:pos="737"/>
        </w:tabs>
        <w:rPr>
          <w:bCs/>
          <w:szCs w:val="23"/>
        </w:rPr>
      </w:pPr>
      <w:r>
        <w:rPr>
          <w:bCs/>
          <w:szCs w:val="23"/>
        </w:rPr>
        <w:t>The quality manual must also include:</w:t>
      </w:r>
    </w:p>
    <w:p w14:paraId="0F4B894A" w14:textId="77777777" w:rsidR="00373D92" w:rsidRDefault="00373D92" w:rsidP="009B6A42">
      <w:pPr>
        <w:pStyle w:val="ListParagraph"/>
        <w:numPr>
          <w:ilvl w:val="0"/>
          <w:numId w:val="18"/>
        </w:numPr>
        <w:ind w:left="357" w:hanging="357"/>
        <w:contextualSpacing w:val="0"/>
      </w:pPr>
      <w:r>
        <w:t>a site plan of the facility</w:t>
      </w:r>
    </w:p>
    <w:p w14:paraId="5FDE9A12" w14:textId="61FAE09C" w:rsidR="00373D92" w:rsidRDefault="00373D92" w:rsidP="009B6A42">
      <w:pPr>
        <w:pStyle w:val="ListParagraph"/>
        <w:numPr>
          <w:ilvl w:val="0"/>
          <w:numId w:val="18"/>
        </w:numPr>
        <w:ind w:left="357" w:hanging="357"/>
        <w:contextualSpacing w:val="0"/>
      </w:pPr>
      <w:r>
        <w:t>an organisational structure clearly identifying the person(s) responsible for quality control activities and or for performing activities specific to the AWPCS</w:t>
      </w:r>
      <w:r w:rsidR="007406C8">
        <w:t>.</w:t>
      </w:r>
    </w:p>
    <w:p w14:paraId="79C99B99" w14:textId="3F7D77CD" w:rsidR="00373D92" w:rsidRDefault="00373D92" w:rsidP="00A732EC">
      <w:r>
        <w:t>A copy(ies) of the quality manual</w:t>
      </w:r>
      <w:r w:rsidR="003B013E">
        <w:t>,</w:t>
      </w:r>
      <w:r>
        <w:t xml:space="preserve"> or relevant procedures </w:t>
      </w:r>
      <w:r w:rsidR="003312B3">
        <w:t>/</w:t>
      </w:r>
      <w:r>
        <w:t>work instructions</w:t>
      </w:r>
      <w:r w:rsidR="003B013E">
        <w:t>,</w:t>
      </w:r>
      <w:r>
        <w:t xml:space="preserve"> </w:t>
      </w:r>
      <w:r>
        <w:rPr>
          <w:bCs/>
          <w:szCs w:val="23"/>
        </w:rPr>
        <w:t>must</w:t>
      </w:r>
      <w:r>
        <w:t xml:space="preserve"> be available for use by all employees that have a role or perform a function under the AWPCS.</w:t>
      </w:r>
    </w:p>
    <w:p w14:paraId="46632E79" w14:textId="359BA613" w:rsidR="00373D92" w:rsidRDefault="00373D92" w:rsidP="00A732EC">
      <w:pPr>
        <w:rPr>
          <w:b/>
          <w:szCs w:val="23"/>
        </w:rPr>
      </w:pPr>
      <w:r>
        <w:rPr>
          <w:szCs w:val="23"/>
        </w:rPr>
        <w:t>Any alterations, amendments or corrections to the quality system or quality manual that may affect compliance with the requirements of the AWPCS must be submitted in writing to the certification body for approval prior to their implementation. A record of approval must be maintained by the certified facility.</w:t>
      </w:r>
    </w:p>
    <w:p w14:paraId="65FAB564" w14:textId="41752D58" w:rsidR="00373D92" w:rsidRDefault="00373D92" w:rsidP="00A732EC">
      <w:pPr>
        <w:pStyle w:val="Heading3"/>
        <w:numPr>
          <w:ilvl w:val="0"/>
          <w:numId w:val="0"/>
        </w:numPr>
      </w:pPr>
      <w:bookmarkStart w:id="350" w:name="_1.3_Segregation_of"/>
      <w:bookmarkStart w:id="351" w:name="_Toc233540137"/>
      <w:bookmarkStart w:id="352" w:name="_Toc519084319"/>
      <w:bookmarkStart w:id="353" w:name="_Toc59106933"/>
      <w:bookmarkEnd w:id="350"/>
      <w:r>
        <w:t>1.3</w:t>
      </w:r>
      <w:r>
        <w:tab/>
        <w:t>Segregation of treated and untreated wood packaging</w:t>
      </w:r>
      <w:bookmarkEnd w:id="351"/>
      <w:bookmarkEnd w:id="352"/>
      <w:bookmarkEnd w:id="353"/>
      <w:r>
        <w:t xml:space="preserve"> </w:t>
      </w:r>
    </w:p>
    <w:p w14:paraId="5E0DAA92" w14:textId="2F3EFDF8" w:rsidR="00373D92" w:rsidRDefault="00373D92" w:rsidP="00A732EC">
      <w:pPr>
        <w:rPr>
          <w:szCs w:val="23"/>
        </w:rPr>
      </w:pPr>
      <w:r>
        <w:rPr>
          <w:szCs w:val="23"/>
        </w:rPr>
        <w:t xml:space="preserve">All treated and untreated wood and wood packaging must be segregated to ensure that there is no mixing of treated and untreated lots. Segregation may include a physical barrier between lots, identification marks on lots or a specified separation distance between each lot. </w:t>
      </w:r>
    </w:p>
    <w:p w14:paraId="4D559CCC" w14:textId="49E0C287" w:rsidR="00373D92" w:rsidRDefault="00373D92" w:rsidP="00A732EC">
      <w:pPr>
        <w:rPr>
          <w:szCs w:val="23"/>
        </w:rPr>
      </w:pPr>
      <w:r>
        <w:rPr>
          <w:szCs w:val="23"/>
        </w:rPr>
        <w:t xml:space="preserve">The system of segregation must be able to be verified by the certification body at </w:t>
      </w:r>
      <w:r w:rsidR="00F17C0D">
        <w:rPr>
          <w:szCs w:val="23"/>
        </w:rPr>
        <w:t xml:space="preserve">the </w:t>
      </w:r>
      <w:r>
        <w:rPr>
          <w:szCs w:val="23"/>
        </w:rPr>
        <w:t>time of audit.</w:t>
      </w:r>
    </w:p>
    <w:p w14:paraId="686D1E51" w14:textId="3F54D8F9" w:rsidR="00373D92" w:rsidRDefault="00373D92" w:rsidP="003248B8">
      <w:pPr>
        <w:pStyle w:val="Heading3"/>
        <w:keepNext/>
        <w:numPr>
          <w:ilvl w:val="0"/>
          <w:numId w:val="0"/>
        </w:numPr>
        <w:ind w:left="720" w:hanging="720"/>
      </w:pPr>
      <w:bookmarkStart w:id="354" w:name="_1.4_Traceability"/>
      <w:bookmarkStart w:id="355" w:name="_Toc233540138"/>
      <w:bookmarkStart w:id="356" w:name="_Toc519084320"/>
      <w:bookmarkStart w:id="357" w:name="_Toc59106934"/>
      <w:bookmarkEnd w:id="354"/>
      <w:r>
        <w:t>1.4</w:t>
      </w:r>
      <w:r>
        <w:tab/>
        <w:t>Traceability</w:t>
      </w:r>
      <w:bookmarkEnd w:id="355"/>
      <w:bookmarkEnd w:id="356"/>
      <w:bookmarkEnd w:id="357"/>
      <w:r>
        <w:t xml:space="preserve"> </w:t>
      </w:r>
    </w:p>
    <w:p w14:paraId="3D30EBF5" w14:textId="456D1A19" w:rsidR="00373D92" w:rsidRDefault="00373D92" w:rsidP="00A732EC">
      <w:pPr>
        <w:rPr>
          <w:szCs w:val="23"/>
        </w:rPr>
      </w:pPr>
      <w:r>
        <w:rPr>
          <w:szCs w:val="23"/>
        </w:rPr>
        <w:t>A treatment provider’s traceability system must allow all treated wood or wood packaging to be traced from the treatment stage through to storage and despatch to clients.</w:t>
      </w:r>
    </w:p>
    <w:p w14:paraId="18D8EA60" w14:textId="5F2D400C" w:rsidR="00373D92" w:rsidRDefault="00373D92" w:rsidP="00A732EC">
      <w:pPr>
        <w:pStyle w:val="Heading3"/>
        <w:keepNext/>
        <w:numPr>
          <w:ilvl w:val="0"/>
          <w:numId w:val="0"/>
        </w:numPr>
        <w:ind w:left="720" w:hanging="720"/>
      </w:pPr>
      <w:bookmarkStart w:id="358" w:name="_Toc75944979"/>
      <w:bookmarkStart w:id="359" w:name="_Toc75945209"/>
      <w:bookmarkStart w:id="360" w:name="_Toc75945432"/>
      <w:bookmarkStart w:id="361" w:name="_Toc233540139"/>
      <w:bookmarkStart w:id="362" w:name="_Toc519084321"/>
      <w:bookmarkStart w:id="363" w:name="_Toc59106935"/>
      <w:r>
        <w:t>1.5</w:t>
      </w:r>
      <w:r>
        <w:tab/>
        <w:t>Prior to treatment</w:t>
      </w:r>
      <w:bookmarkStart w:id="364" w:name="_Toc74672039"/>
      <w:bookmarkEnd w:id="358"/>
      <w:bookmarkEnd w:id="359"/>
      <w:bookmarkEnd w:id="360"/>
      <w:bookmarkEnd w:id="361"/>
      <w:bookmarkEnd w:id="362"/>
      <w:bookmarkEnd w:id="363"/>
    </w:p>
    <w:p w14:paraId="54A42C95" w14:textId="34826ADA" w:rsidR="00373D92" w:rsidRDefault="00373D92" w:rsidP="00A732EC">
      <w:pPr>
        <w:rPr>
          <w:szCs w:val="23"/>
        </w:rPr>
      </w:pPr>
      <w:r>
        <w:rPr>
          <w:szCs w:val="23"/>
        </w:rPr>
        <w:t>All raw wood or wood packaging material to be treated</w:t>
      </w:r>
      <w:r w:rsidR="003B013E">
        <w:rPr>
          <w:szCs w:val="23"/>
        </w:rPr>
        <w:t>,</w:t>
      </w:r>
      <w:r>
        <w:rPr>
          <w:szCs w:val="23"/>
        </w:rPr>
        <w:t xml:space="preserve"> must be stacked in a manner that allows adequate air circulation throughout the entire stack or bundle.</w:t>
      </w:r>
    </w:p>
    <w:p w14:paraId="394F2373" w14:textId="5D913B29" w:rsidR="00373D92" w:rsidRDefault="00373D92" w:rsidP="00A732EC">
      <w:pPr>
        <w:rPr>
          <w:szCs w:val="23"/>
        </w:rPr>
      </w:pPr>
      <w:r>
        <w:rPr>
          <w:szCs w:val="23"/>
        </w:rPr>
        <w:t xml:space="preserve">For heat treatment, the removal of bark can be carried out before or after treatment. </w:t>
      </w:r>
    </w:p>
    <w:p w14:paraId="2C0FCC05" w14:textId="2797815E" w:rsidR="00373D92" w:rsidRDefault="00373D92" w:rsidP="00A732EC">
      <w:pPr>
        <w:rPr>
          <w:szCs w:val="23"/>
        </w:rPr>
      </w:pPr>
      <w:r>
        <w:rPr>
          <w:szCs w:val="23"/>
        </w:rPr>
        <w:t>All operators who administer treatment must have knowledge of the point in the heat treatment chamber or enclosure that receives the lowest heat dose and use this information as a basis for determining the duration and temperature of heating needed to achieve the specified heat treatment regimen.</w:t>
      </w:r>
    </w:p>
    <w:p w14:paraId="75129C1A" w14:textId="1729F141" w:rsidR="00373D92" w:rsidRDefault="00373D92" w:rsidP="00A732EC">
      <w:pPr>
        <w:pStyle w:val="Heading3"/>
        <w:numPr>
          <w:ilvl w:val="0"/>
          <w:numId w:val="0"/>
        </w:numPr>
        <w:ind w:left="720" w:hanging="720"/>
      </w:pPr>
      <w:bookmarkStart w:id="365" w:name="_Toc233540140"/>
      <w:bookmarkStart w:id="366" w:name="_Toc519084322"/>
      <w:bookmarkStart w:id="367" w:name="_Toc59106936"/>
      <w:r>
        <w:t>1.6</w:t>
      </w:r>
      <w:r>
        <w:tab/>
        <w:t>Heat treatment</w:t>
      </w:r>
      <w:bookmarkEnd w:id="364"/>
      <w:r>
        <w:t xml:space="preserve"> dosage</w:t>
      </w:r>
      <w:bookmarkEnd w:id="365"/>
      <w:bookmarkEnd w:id="366"/>
      <w:bookmarkEnd w:id="367"/>
    </w:p>
    <w:p w14:paraId="65FB8BCD" w14:textId="3AB2D999" w:rsidR="00373D92" w:rsidRDefault="00373D92" w:rsidP="00A732EC">
      <w:pPr>
        <w:autoSpaceDE w:val="0"/>
        <w:autoSpaceDN w:val="0"/>
        <w:adjustRightInd w:val="0"/>
        <w:rPr>
          <w:szCs w:val="23"/>
        </w:rPr>
      </w:pPr>
      <w:r>
        <w:rPr>
          <w:szCs w:val="23"/>
        </w:rPr>
        <w:t>All wood packaging material must be heated in accordance with a specific time-temperature schedule that achieves a minimum wood core temperature of 56</w:t>
      </w:r>
      <w:r w:rsidR="00B96882">
        <w:rPr>
          <w:szCs w:val="23"/>
        </w:rPr>
        <w:t xml:space="preserve"> degrees Celsius</w:t>
      </w:r>
      <w:r>
        <w:rPr>
          <w:szCs w:val="23"/>
        </w:rPr>
        <w:t xml:space="preserve"> for a minimum duration of 30 continuous minutes throughout the entire profile of the wood. </w:t>
      </w:r>
    </w:p>
    <w:p w14:paraId="7E2F2923" w14:textId="0C4B7423" w:rsidR="00373D92" w:rsidRPr="003248B8" w:rsidRDefault="00E17091" w:rsidP="00A732EC">
      <w:pPr>
        <w:autoSpaceDE w:val="0"/>
        <w:autoSpaceDN w:val="0"/>
        <w:adjustRightInd w:val="0"/>
        <w:rPr>
          <w:b/>
          <w:szCs w:val="23"/>
        </w:rPr>
      </w:pPr>
      <w:r w:rsidRPr="003312B3">
        <w:rPr>
          <w:b/>
          <w:bCs/>
          <w:szCs w:val="23"/>
        </w:rPr>
        <w:t>Note</w:t>
      </w:r>
      <w:r w:rsidR="00373D92" w:rsidRPr="003312B3">
        <w:rPr>
          <w:b/>
          <w:bCs/>
          <w:szCs w:val="23"/>
        </w:rPr>
        <w:t>:</w:t>
      </w:r>
      <w:r w:rsidR="00373D92" w:rsidRPr="003248B8">
        <w:rPr>
          <w:b/>
          <w:szCs w:val="23"/>
        </w:rPr>
        <w:t xml:space="preserve"> It is recognised that there is considerable variation in the way </w:t>
      </w:r>
      <w:r w:rsidR="003312B3">
        <w:rPr>
          <w:b/>
          <w:szCs w:val="23"/>
        </w:rPr>
        <w:t xml:space="preserve">different </w:t>
      </w:r>
      <w:r w:rsidR="00373D92" w:rsidRPr="003248B8">
        <w:rPr>
          <w:b/>
          <w:szCs w:val="23"/>
        </w:rPr>
        <w:t>heat treatment facilities operate. It is the responsibility of the facility to identify the operating conditions that ensure compliance with the heat treatment standard.</w:t>
      </w:r>
    </w:p>
    <w:p w14:paraId="724A129B" w14:textId="1597D03B" w:rsidR="00373D92" w:rsidRDefault="00373D92" w:rsidP="00A732EC">
      <w:pPr>
        <w:autoSpaceDE w:val="0"/>
        <w:autoSpaceDN w:val="0"/>
        <w:adjustRightInd w:val="0"/>
        <w:rPr>
          <w:szCs w:val="23"/>
        </w:rPr>
      </w:pPr>
      <w:r>
        <w:rPr>
          <w:szCs w:val="23"/>
        </w:rPr>
        <w:t>If the certification body cannot determine that the operating systems specified in the facility’s quality manual will meet the heat treatment standard, the facility may be required to have a laboratory</w:t>
      </w:r>
      <w:r w:rsidR="00562B59">
        <w:rPr>
          <w:szCs w:val="23"/>
        </w:rPr>
        <w:t>,</w:t>
      </w:r>
      <w:r>
        <w:rPr>
          <w:szCs w:val="23"/>
        </w:rPr>
        <w:t xml:space="preserve"> accredited by </w:t>
      </w:r>
      <w:r w:rsidR="00DE2834">
        <w:rPr>
          <w:szCs w:val="23"/>
        </w:rPr>
        <w:t xml:space="preserve">the </w:t>
      </w:r>
      <w:r w:rsidR="00DE2834" w:rsidRPr="00A200B9">
        <w:rPr>
          <w:szCs w:val="23"/>
        </w:rPr>
        <w:t>National Association of Testing Authorities</w:t>
      </w:r>
      <w:r w:rsidR="00DE2834">
        <w:rPr>
          <w:szCs w:val="23"/>
        </w:rPr>
        <w:t xml:space="preserve"> (</w:t>
      </w:r>
      <w:r>
        <w:rPr>
          <w:szCs w:val="23"/>
        </w:rPr>
        <w:t>NATA</w:t>
      </w:r>
      <w:r w:rsidR="00DE2834">
        <w:rPr>
          <w:szCs w:val="23"/>
        </w:rPr>
        <w:t>)</w:t>
      </w:r>
      <w:r>
        <w:rPr>
          <w:szCs w:val="23"/>
        </w:rPr>
        <w:t xml:space="preserve"> or equivalent (</w:t>
      </w:r>
      <w:r w:rsidR="00B96882">
        <w:rPr>
          <w:szCs w:val="23"/>
        </w:rPr>
        <w:t xml:space="preserve">for example, </w:t>
      </w:r>
      <w:r>
        <w:rPr>
          <w:szCs w:val="23"/>
        </w:rPr>
        <w:t>manufacturer</w:t>
      </w:r>
      <w:r w:rsidR="00D4122B">
        <w:rPr>
          <w:szCs w:val="23"/>
        </w:rPr>
        <w:t>’</w:t>
      </w:r>
      <w:r>
        <w:rPr>
          <w:szCs w:val="23"/>
        </w:rPr>
        <w:t>s recommendations, suppliers/manufacturer’s authorised service agents)</w:t>
      </w:r>
      <w:r w:rsidR="00562B59">
        <w:rPr>
          <w:szCs w:val="23"/>
        </w:rPr>
        <w:t>,</w:t>
      </w:r>
      <w:r>
        <w:rPr>
          <w:szCs w:val="23"/>
        </w:rPr>
        <w:t xml:space="preserve"> verify that some or all the operating conditions are sufficient for meeting the specified treatment standard of 56</w:t>
      </w:r>
      <w:r w:rsidR="00FD2B05">
        <w:rPr>
          <w:szCs w:val="23"/>
        </w:rPr>
        <w:t xml:space="preserve"> degrees Celsius</w:t>
      </w:r>
      <w:r>
        <w:rPr>
          <w:szCs w:val="23"/>
        </w:rPr>
        <w:t xml:space="preserve"> at the core for a minimum of 30 continuous minutes.</w:t>
      </w:r>
    </w:p>
    <w:p w14:paraId="1EB8BDEB" w14:textId="04CA3861" w:rsidR="00373D92" w:rsidRDefault="00373D92" w:rsidP="00A732EC">
      <w:pPr>
        <w:pStyle w:val="Heading3"/>
        <w:numPr>
          <w:ilvl w:val="0"/>
          <w:numId w:val="0"/>
        </w:numPr>
        <w:ind w:left="720" w:hanging="720"/>
      </w:pPr>
      <w:bookmarkStart w:id="368" w:name="_4.1_Guidelines_for"/>
      <w:bookmarkStart w:id="369" w:name="_Toc74672040"/>
      <w:bookmarkStart w:id="370" w:name="_Toc233540141"/>
      <w:bookmarkStart w:id="371" w:name="_Toc519084323"/>
      <w:bookmarkStart w:id="372" w:name="_Toc59106937"/>
      <w:bookmarkEnd w:id="368"/>
      <w:r>
        <w:t>1.7</w:t>
      </w:r>
      <w:r>
        <w:tab/>
        <w:t>The treatment chamber</w:t>
      </w:r>
      <w:bookmarkEnd w:id="369"/>
      <w:bookmarkEnd w:id="370"/>
      <w:bookmarkEnd w:id="371"/>
      <w:bookmarkEnd w:id="372"/>
    </w:p>
    <w:p w14:paraId="305AB2B8" w14:textId="48386CC4" w:rsidR="00373D92" w:rsidRDefault="00373D92" w:rsidP="00A732EC">
      <w:pPr>
        <w:rPr>
          <w:szCs w:val="23"/>
        </w:rPr>
      </w:pPr>
      <w:r>
        <w:rPr>
          <w:szCs w:val="23"/>
        </w:rPr>
        <w:t xml:space="preserve">Heat treatment must be carried out in a fully enclosed chamber that is in good working order. The chamber air circulation and operating temperature must be such that the facility can consistently ensure that a </w:t>
      </w:r>
      <w:r>
        <w:rPr>
          <w:bCs/>
          <w:szCs w:val="23"/>
        </w:rPr>
        <w:t>minimum temperature of 56</w:t>
      </w:r>
      <w:r w:rsidR="00FD2B05">
        <w:rPr>
          <w:szCs w:val="23"/>
        </w:rPr>
        <w:t xml:space="preserve"> degrees Celsius</w:t>
      </w:r>
      <w:r>
        <w:rPr>
          <w:bCs/>
          <w:szCs w:val="23"/>
        </w:rPr>
        <w:t xml:space="preserve"> for a minimum duration of 30 continuous minutes</w:t>
      </w:r>
      <w:r>
        <w:rPr>
          <w:szCs w:val="23"/>
        </w:rPr>
        <w:t xml:space="preserve"> is achieved at the core of each piece of wood or wood packaging material throughout the treated load. </w:t>
      </w:r>
    </w:p>
    <w:p w14:paraId="22870839" w14:textId="2D59FEE1" w:rsidR="00373D92" w:rsidRDefault="00373D92" w:rsidP="00A732EC">
      <w:r>
        <w:t xml:space="preserve">Heat treatment providers </w:t>
      </w:r>
      <w:r>
        <w:rPr>
          <w:szCs w:val="23"/>
        </w:rPr>
        <w:t>must</w:t>
      </w:r>
      <w:r>
        <w:t xml:space="preserve"> be able to demonstrate that their facilities can consistently deliver treatments to a core temperature of 56</w:t>
      </w:r>
      <w:r w:rsidR="00FD2B05">
        <w:t xml:space="preserve"> degrees Celsius</w:t>
      </w:r>
      <w:r>
        <w:t xml:space="preserve"> for a duration of 30 continuous minutes across various species of wood that are treated by the provider. </w:t>
      </w:r>
    </w:p>
    <w:p w14:paraId="31534235" w14:textId="7093B6C2" w:rsidR="00373D92" w:rsidRDefault="00373D92" w:rsidP="00A732EC">
      <w:r>
        <w:t xml:space="preserve">If a treatment provider cannot demonstrate this then the treatment chamber may need to undergo practical testing to confirm the provider’s ability to meet the heat treatment requirement. </w:t>
      </w:r>
    </w:p>
    <w:p w14:paraId="621FBA60" w14:textId="6DD71314" w:rsidR="00373D92" w:rsidRDefault="00373D92" w:rsidP="00A732EC">
      <w:r>
        <w:t xml:space="preserve">The testing </w:t>
      </w:r>
      <w:r>
        <w:rPr>
          <w:szCs w:val="23"/>
        </w:rPr>
        <w:t>must</w:t>
      </w:r>
      <w:r>
        <w:t xml:space="preserve"> be overseen by an independent suitably qualified person/organisation (such as a representative from a government authority/agency, research institution or appropriate industry association) that can verify the facility’s ability to meet this requirement for both hardwood and softwood species. </w:t>
      </w:r>
    </w:p>
    <w:p w14:paraId="763DEDE2" w14:textId="492B5C99" w:rsidR="00373D92" w:rsidRDefault="00373D92" w:rsidP="00A732EC">
      <w:pPr>
        <w:pStyle w:val="Heading3"/>
        <w:numPr>
          <w:ilvl w:val="0"/>
          <w:numId w:val="0"/>
        </w:numPr>
        <w:ind w:left="720" w:hanging="720"/>
      </w:pPr>
      <w:bookmarkStart w:id="373" w:name="_Toc74672043"/>
      <w:bookmarkStart w:id="374" w:name="_Toc233540142"/>
      <w:bookmarkStart w:id="375" w:name="_Toc519084324"/>
      <w:bookmarkStart w:id="376" w:name="_Toc59106938"/>
      <w:r>
        <w:t>1.8</w:t>
      </w:r>
      <w:r>
        <w:tab/>
        <w:t>Measuring and monitoring equipment</w:t>
      </w:r>
      <w:bookmarkEnd w:id="373"/>
      <w:bookmarkEnd w:id="374"/>
      <w:bookmarkEnd w:id="375"/>
      <w:bookmarkEnd w:id="376"/>
      <w:r>
        <w:t xml:space="preserve">  </w:t>
      </w:r>
    </w:p>
    <w:p w14:paraId="451D6317" w14:textId="2B29380F" w:rsidR="00E41FA7" w:rsidRDefault="0015172E" w:rsidP="00A732EC">
      <w:pPr>
        <w:rPr>
          <w:iCs/>
        </w:rPr>
      </w:pPr>
      <w:r w:rsidRPr="00EC40B7">
        <w:rPr>
          <w:iCs/>
        </w:rPr>
        <w:t>Operators must have access to equipment to accurately monitor and measure the temperature of the treatment chamber. For conventional heat treatment</w:t>
      </w:r>
      <w:r w:rsidR="009177AE" w:rsidRPr="00EC40B7">
        <w:rPr>
          <w:iCs/>
        </w:rPr>
        <w:t>,</w:t>
      </w:r>
      <w:r w:rsidRPr="00EC40B7">
        <w:rPr>
          <w:iCs/>
        </w:rPr>
        <w:t xml:space="preserve"> the core temperature must be measured</w:t>
      </w:r>
      <w:r w:rsidR="0073004A">
        <w:rPr>
          <w:iCs/>
        </w:rPr>
        <w:t>.</w:t>
      </w:r>
    </w:p>
    <w:p w14:paraId="4DEE0839" w14:textId="136F5195" w:rsidR="0015172E" w:rsidRPr="00EC40B7" w:rsidRDefault="0015172E" w:rsidP="00A732EC">
      <w:pPr>
        <w:rPr>
          <w:sz w:val="22"/>
          <w:szCs w:val="22"/>
        </w:rPr>
      </w:pPr>
      <w:r w:rsidRPr="00EC40B7">
        <w:rPr>
          <w:iCs/>
        </w:rPr>
        <w:t>Where operators use the temperature of the treatment chamber during conventional heating</w:t>
      </w:r>
      <w:r w:rsidR="009177AE" w:rsidRPr="00EC40B7">
        <w:rPr>
          <w:iCs/>
        </w:rPr>
        <w:t xml:space="preserve"> </w:t>
      </w:r>
      <w:r w:rsidRPr="00EC40B7">
        <w:rPr>
          <w:iCs/>
        </w:rPr>
        <w:t>to ensure adequate heat treatment, the basis for the minimum time and temperature requirements must be documented and must be from an authoritative source (</w:t>
      </w:r>
      <w:r w:rsidR="009177AE" w:rsidRPr="00EC40B7">
        <w:rPr>
          <w:iCs/>
        </w:rPr>
        <w:t xml:space="preserve">for example, </w:t>
      </w:r>
      <w:r w:rsidRPr="00EC40B7">
        <w:rPr>
          <w:iCs/>
        </w:rPr>
        <w:t xml:space="preserve">a federal or state timber research organisation, </w:t>
      </w:r>
      <w:r w:rsidR="009177AE" w:rsidRPr="00EC40B7">
        <w:rPr>
          <w:szCs w:val="23"/>
        </w:rPr>
        <w:t>or the Commonwealth Scientific and Industrial Research Organisation</w:t>
      </w:r>
      <w:r w:rsidR="009177AE" w:rsidRPr="00EC40B7">
        <w:rPr>
          <w:iCs/>
        </w:rPr>
        <w:t xml:space="preserve"> (</w:t>
      </w:r>
      <w:r w:rsidRPr="00EC40B7">
        <w:rPr>
          <w:iCs/>
        </w:rPr>
        <w:t>CSIRO</w:t>
      </w:r>
      <w:r w:rsidR="009177AE" w:rsidRPr="00EC40B7">
        <w:rPr>
          <w:iCs/>
        </w:rPr>
        <w:t>)</w:t>
      </w:r>
      <w:r w:rsidRPr="00EC40B7">
        <w:rPr>
          <w:iCs/>
        </w:rPr>
        <w:t>) and must state any timber thickness and moisture content limitations to the scope of the report</w:t>
      </w:r>
      <w:r w:rsidRPr="00EC40B7">
        <w:t>.</w:t>
      </w:r>
      <w:r w:rsidR="00EC40B7" w:rsidRPr="00EC40B7">
        <w:rPr>
          <w:sz w:val="22"/>
          <w:szCs w:val="22"/>
        </w:rPr>
        <w:t xml:space="preserve"> </w:t>
      </w:r>
    </w:p>
    <w:p w14:paraId="3FBE5144" w14:textId="391EBAB5" w:rsidR="001530B8" w:rsidRDefault="001530B8" w:rsidP="00A732EC">
      <w:pPr>
        <w:rPr>
          <w:b/>
          <w:bCs/>
        </w:rPr>
      </w:pPr>
      <w:r>
        <w:rPr>
          <w:b/>
          <w:bCs/>
        </w:rPr>
        <w:t xml:space="preserve">Please see </w:t>
      </w:r>
      <w:r w:rsidR="00EC40B7">
        <w:rPr>
          <w:b/>
          <w:bCs/>
        </w:rPr>
        <w:t>the link below</w:t>
      </w:r>
      <w:r>
        <w:rPr>
          <w:b/>
          <w:bCs/>
        </w:rPr>
        <w:t xml:space="preserve"> for generic phytosanitary heat treatment tables. Tables developed by the Canadian Food Inspection Agency.</w:t>
      </w:r>
    </w:p>
    <w:p w14:paraId="2F400D69" w14:textId="2DA886BF" w:rsidR="0026001B" w:rsidRDefault="00000000" w:rsidP="00A732EC">
      <w:pPr>
        <w:rPr>
          <w:lang w:val="en-US"/>
        </w:rPr>
      </w:pPr>
      <w:hyperlink r:id="rId37" w:history="1">
        <w:r w:rsidR="0026001B" w:rsidRPr="00D907AB">
          <w:rPr>
            <w:rStyle w:val="Hyperlink"/>
            <w:lang w:val="en-US"/>
          </w:rPr>
          <w:t>http://www.inspection.gc.ca/plants/forestry/exports/ht-program/pi-07/eng/1383841840107/1383841890825</w:t>
        </w:r>
      </w:hyperlink>
    </w:p>
    <w:p w14:paraId="37DDD71D" w14:textId="54F79FE1" w:rsidR="00957D18" w:rsidRPr="00855FBA" w:rsidRDefault="00957D18" w:rsidP="00A732EC">
      <w:pPr>
        <w:rPr>
          <w:szCs w:val="23"/>
        </w:rPr>
      </w:pPr>
      <w:r w:rsidRPr="00855FBA">
        <w:rPr>
          <w:lang w:val="en-US"/>
        </w:rPr>
        <w:t xml:space="preserve">Measuring instruments </w:t>
      </w:r>
      <w:r w:rsidR="00BE7932" w:rsidRPr="00855FBA">
        <w:rPr>
          <w:lang w:val="en-US"/>
        </w:rPr>
        <w:t xml:space="preserve">used </w:t>
      </w:r>
      <w:r w:rsidRPr="00855FBA">
        <w:rPr>
          <w:lang w:val="en-US"/>
        </w:rPr>
        <w:t>for verifying the process parameters</w:t>
      </w:r>
      <w:r w:rsidR="003248B8">
        <w:rPr>
          <w:lang w:val="en-US"/>
        </w:rPr>
        <w:t xml:space="preserve"> </w:t>
      </w:r>
      <w:r w:rsidR="00857F9C">
        <w:rPr>
          <w:lang w:val="en-US"/>
        </w:rPr>
        <w:t>must</w:t>
      </w:r>
      <w:r w:rsidRPr="00855FBA">
        <w:rPr>
          <w:lang w:val="en-US"/>
        </w:rPr>
        <w:t xml:space="preserve"> be calibrated at specified intervals or prior to use, against measurement standards traceable to international or national standards. Traceability means an unbroken chain of calibrations linked to the primary standards of measurement. This is to be demonstrated through the use of calibration facilities that have been accredited by NATA or by an </w:t>
      </w:r>
      <w:r w:rsidR="00BE7932" w:rsidRPr="00855FBA">
        <w:rPr>
          <w:lang w:val="en-US"/>
        </w:rPr>
        <w:t>International Laboratory Accreditation Cooperation (</w:t>
      </w:r>
      <w:r w:rsidRPr="00855FBA">
        <w:rPr>
          <w:lang w:val="en-US"/>
        </w:rPr>
        <w:t>ILAC</w:t>
      </w:r>
      <w:r w:rsidR="00BE7932" w:rsidRPr="00855FBA">
        <w:rPr>
          <w:lang w:val="en-US"/>
        </w:rPr>
        <w:t>)</w:t>
      </w:r>
      <w:r w:rsidRPr="00855FBA">
        <w:rPr>
          <w:lang w:val="en-US"/>
        </w:rPr>
        <w:t xml:space="preserve"> member body that is a signatory to the ILAC mutual recognition agreement concerning the relevant field of calibration.</w:t>
      </w:r>
    </w:p>
    <w:p w14:paraId="5492383E" w14:textId="688BD21D" w:rsidR="00373D92" w:rsidRDefault="00373D92" w:rsidP="00A732EC">
      <w:pPr>
        <w:pStyle w:val="Heading3"/>
        <w:numPr>
          <w:ilvl w:val="0"/>
          <w:numId w:val="0"/>
        </w:numPr>
        <w:ind w:left="720" w:hanging="720"/>
      </w:pPr>
      <w:bookmarkStart w:id="377" w:name="_Toc74672042"/>
      <w:bookmarkStart w:id="378" w:name="_Toc233540143"/>
      <w:bookmarkStart w:id="379" w:name="_Toc519084325"/>
      <w:bookmarkStart w:id="380" w:name="_Toc59106939"/>
      <w:r>
        <w:t>1.9</w:t>
      </w:r>
      <w:r>
        <w:tab/>
        <w:t>Measuring and monitoring of treatment</w:t>
      </w:r>
      <w:bookmarkEnd w:id="377"/>
      <w:bookmarkEnd w:id="378"/>
      <w:bookmarkEnd w:id="379"/>
      <w:bookmarkEnd w:id="380"/>
      <w:r>
        <w:t xml:space="preserve"> </w:t>
      </w:r>
    </w:p>
    <w:p w14:paraId="08849205" w14:textId="751B2AB9" w:rsidR="00373D92" w:rsidRDefault="00373D92" w:rsidP="00A732EC">
      <w:pPr>
        <w:rPr>
          <w:szCs w:val="23"/>
        </w:rPr>
      </w:pPr>
      <w:r>
        <w:rPr>
          <w:szCs w:val="23"/>
        </w:rPr>
        <w:t xml:space="preserve">All treatment runs must be monitored regularly throughout the duration of the treatment. The treatment duration begins when the temperature and humidity of the chamber has stabilised. </w:t>
      </w:r>
    </w:p>
    <w:p w14:paraId="60E28815" w14:textId="5A6060B7" w:rsidR="00373D92" w:rsidRDefault="00373D92" w:rsidP="00A732EC">
      <w:pPr>
        <w:rPr>
          <w:szCs w:val="23"/>
        </w:rPr>
      </w:pPr>
      <w:r>
        <w:rPr>
          <w:szCs w:val="23"/>
        </w:rPr>
        <w:t>Actual treatment begins when the core temperature of the wood at all points in the stack or bundle has reached 56</w:t>
      </w:r>
      <w:r w:rsidR="00FD2B05">
        <w:rPr>
          <w:szCs w:val="23"/>
        </w:rPr>
        <w:t xml:space="preserve"> degrees Celsius</w:t>
      </w:r>
      <w:r>
        <w:rPr>
          <w:szCs w:val="23"/>
        </w:rPr>
        <w:t>.</w:t>
      </w:r>
    </w:p>
    <w:p w14:paraId="6D8B654B" w14:textId="3E6B383A" w:rsidR="00373D92" w:rsidRDefault="00373D92" w:rsidP="00A732EC">
      <w:pPr>
        <w:rPr>
          <w:szCs w:val="23"/>
        </w:rPr>
      </w:pPr>
      <w:r>
        <w:rPr>
          <w:szCs w:val="23"/>
        </w:rPr>
        <w:t>Measurement of the heat dosage achieved may be done through the use of electronic probes or dry bulb thermometers with data logging equipment or other monitoring system that ensures effective monitoring of the treatment.</w:t>
      </w:r>
    </w:p>
    <w:p w14:paraId="17B9DC05" w14:textId="6DE0201C" w:rsidR="00373D92" w:rsidRDefault="00373D92" w:rsidP="00A732EC">
      <w:pPr>
        <w:pStyle w:val="Heading3"/>
        <w:numPr>
          <w:ilvl w:val="0"/>
          <w:numId w:val="0"/>
        </w:numPr>
        <w:ind w:left="720" w:hanging="720"/>
      </w:pPr>
      <w:bookmarkStart w:id="381" w:name="_Toc233540144"/>
      <w:bookmarkStart w:id="382" w:name="_Toc519084326"/>
      <w:bookmarkStart w:id="383" w:name="_Toc59106940"/>
      <w:r>
        <w:t>1.10</w:t>
      </w:r>
      <w:r>
        <w:tab/>
        <w:t>Treatment certificates</w:t>
      </w:r>
      <w:bookmarkEnd w:id="381"/>
      <w:bookmarkEnd w:id="382"/>
      <w:bookmarkEnd w:id="383"/>
    </w:p>
    <w:p w14:paraId="503A6356" w14:textId="4869F696" w:rsidR="00373D92" w:rsidRDefault="00373D92" w:rsidP="00A732EC">
      <w:pPr>
        <w:rPr>
          <w:szCs w:val="23"/>
        </w:rPr>
      </w:pPr>
      <w:r>
        <w:rPr>
          <w:szCs w:val="23"/>
        </w:rPr>
        <w:t>Where treated wood is to be on-sold or transferred to a wood packaging manufacturer, and the treatment provider elects not to apply the ISPM 15 certification mark directly to the treated wood, a treatment certificate must be supplied for each batch or lot of treated timber that is on</w:t>
      </w:r>
      <w:r w:rsidR="00126025">
        <w:rPr>
          <w:szCs w:val="23"/>
        </w:rPr>
        <w:noBreakHyphen/>
      </w:r>
      <w:r>
        <w:rPr>
          <w:szCs w:val="23"/>
        </w:rPr>
        <w:t>sold or transferred to the wood packaging manufacturer.</w:t>
      </w:r>
    </w:p>
    <w:p w14:paraId="6B01CAEF" w14:textId="669356E6" w:rsidR="00373D92" w:rsidRDefault="00373D92" w:rsidP="00A732EC">
      <w:r>
        <w:t xml:space="preserve">A generalised format for treatment certificates is provided in </w:t>
      </w:r>
      <w:hyperlink w:anchor="_8.1_Generalised_format" w:history="1">
        <w:r w:rsidR="00E6205C">
          <w:rPr>
            <w:rStyle w:val="Hyperlink"/>
            <w:szCs w:val="23"/>
          </w:rPr>
          <w:t>Appendix 9</w:t>
        </w:r>
        <w:r w:rsidR="00557BB3">
          <w:rPr>
            <w:rStyle w:val="Hyperlink"/>
            <w:szCs w:val="23"/>
          </w:rPr>
          <w:t>.1</w:t>
        </w:r>
      </w:hyperlink>
      <w:r w:rsidRPr="00E17091">
        <w:t>.</w:t>
      </w:r>
      <w:r>
        <w:t xml:space="preserve"> As a minimum</w:t>
      </w:r>
      <w:r w:rsidR="00E17091">
        <w:t>,</w:t>
      </w:r>
      <w:r>
        <w:t xml:space="preserve"> treatment certificates should contain the following:</w:t>
      </w:r>
    </w:p>
    <w:p w14:paraId="3ED313DB" w14:textId="2542D07C" w:rsidR="00373D92" w:rsidRDefault="00373D92" w:rsidP="009B6A42">
      <w:pPr>
        <w:pStyle w:val="ListParagraph"/>
        <w:numPr>
          <w:ilvl w:val="0"/>
          <w:numId w:val="18"/>
        </w:numPr>
        <w:ind w:left="357" w:hanging="357"/>
        <w:contextualSpacing w:val="0"/>
      </w:pPr>
      <w:r>
        <w:t>name of treatment provider</w:t>
      </w:r>
      <w:r w:rsidR="00A732EC">
        <w:t xml:space="preserve"> as a facility letterhead</w:t>
      </w:r>
    </w:p>
    <w:p w14:paraId="42AD9B17" w14:textId="77777777" w:rsidR="00373D92" w:rsidRDefault="00373D92" w:rsidP="009B6A42">
      <w:pPr>
        <w:pStyle w:val="ListParagraph"/>
        <w:numPr>
          <w:ilvl w:val="0"/>
          <w:numId w:val="18"/>
        </w:numPr>
        <w:ind w:left="357" w:hanging="357"/>
        <w:contextualSpacing w:val="0"/>
      </w:pPr>
      <w:r>
        <w:t>ABN of treatment provider</w:t>
      </w:r>
    </w:p>
    <w:p w14:paraId="192395BA" w14:textId="77777777" w:rsidR="00373D92" w:rsidRDefault="00373D92" w:rsidP="009B6A42">
      <w:pPr>
        <w:pStyle w:val="ListParagraph"/>
        <w:numPr>
          <w:ilvl w:val="0"/>
          <w:numId w:val="18"/>
        </w:numPr>
        <w:ind w:left="357" w:hanging="357"/>
        <w:contextualSpacing w:val="0"/>
      </w:pPr>
      <w:r>
        <w:t xml:space="preserve">type of treatment performed </w:t>
      </w:r>
    </w:p>
    <w:p w14:paraId="0533C848" w14:textId="77777777" w:rsidR="00373D92" w:rsidRDefault="00373D92" w:rsidP="009B6A42">
      <w:pPr>
        <w:pStyle w:val="ListParagraph"/>
        <w:numPr>
          <w:ilvl w:val="0"/>
          <w:numId w:val="18"/>
        </w:numPr>
        <w:ind w:left="357" w:hanging="357"/>
        <w:contextualSpacing w:val="0"/>
      </w:pPr>
      <w:r>
        <w:t>date of treatment (or a despatch date for heat treatment certificates only)</w:t>
      </w:r>
    </w:p>
    <w:p w14:paraId="2E971F1D" w14:textId="710FB347" w:rsidR="00373D92" w:rsidRDefault="00373D92" w:rsidP="009B6A42">
      <w:pPr>
        <w:pStyle w:val="ListParagraph"/>
        <w:numPr>
          <w:ilvl w:val="0"/>
          <w:numId w:val="18"/>
        </w:numPr>
        <w:ind w:left="357" w:hanging="357"/>
        <w:contextualSpacing w:val="0"/>
      </w:pPr>
      <w:r>
        <w:t>details of treatment</w:t>
      </w:r>
      <w:r w:rsidR="00126025">
        <w:t>,</w:t>
      </w:r>
      <w:r>
        <w:t xml:space="preserve"> for example, core temperature and duration of treatment</w:t>
      </w:r>
    </w:p>
    <w:p w14:paraId="769174C6" w14:textId="0F44E364" w:rsidR="00373D92" w:rsidRDefault="00A732EC" w:rsidP="009B6A42">
      <w:pPr>
        <w:pStyle w:val="ListParagraph"/>
        <w:numPr>
          <w:ilvl w:val="0"/>
          <w:numId w:val="18"/>
        </w:numPr>
        <w:ind w:left="357" w:hanging="357"/>
        <w:contextualSpacing w:val="0"/>
      </w:pPr>
      <w:r>
        <w:t xml:space="preserve">AWPCS </w:t>
      </w:r>
      <w:r w:rsidR="00373D92">
        <w:t>certification number of the heat treatment facility</w:t>
      </w:r>
    </w:p>
    <w:p w14:paraId="4539B695" w14:textId="6EB936C3" w:rsidR="00373D92" w:rsidRDefault="00373D92" w:rsidP="009B6A42">
      <w:pPr>
        <w:pStyle w:val="ListParagraph"/>
        <w:numPr>
          <w:ilvl w:val="0"/>
          <w:numId w:val="18"/>
        </w:numPr>
        <w:ind w:left="357" w:hanging="357"/>
        <w:contextualSpacing w:val="0"/>
      </w:pPr>
      <w:r>
        <w:t>description of wood packaging treated</w:t>
      </w:r>
      <w:r w:rsidR="0077588A">
        <w:t>,</w:t>
      </w:r>
      <w:r>
        <w:t xml:space="preserve"> for example, type of packaging or quantity</w:t>
      </w:r>
    </w:p>
    <w:p w14:paraId="521E4646" w14:textId="77777777" w:rsidR="00373D92" w:rsidRDefault="00373D92" w:rsidP="009B6A42">
      <w:pPr>
        <w:pStyle w:val="ListParagraph"/>
        <w:numPr>
          <w:ilvl w:val="0"/>
          <w:numId w:val="18"/>
        </w:numPr>
        <w:ind w:left="357" w:hanging="357"/>
        <w:contextualSpacing w:val="0"/>
      </w:pPr>
      <w:r>
        <w:t>details of any distinguishing marks present on wood packaging</w:t>
      </w:r>
    </w:p>
    <w:p w14:paraId="60D42B99" w14:textId="77777777" w:rsidR="00A732EC" w:rsidRDefault="00373D92" w:rsidP="009B6A42">
      <w:pPr>
        <w:pStyle w:val="ListParagraph"/>
        <w:numPr>
          <w:ilvl w:val="0"/>
          <w:numId w:val="18"/>
        </w:numPr>
        <w:ind w:left="357" w:hanging="357"/>
        <w:contextualSpacing w:val="0"/>
      </w:pPr>
      <w:r>
        <w:t>name and signature of a certified facility representative</w:t>
      </w:r>
    </w:p>
    <w:p w14:paraId="6E7AC498" w14:textId="014FE460" w:rsidR="00373D92" w:rsidRDefault="00A732EC" w:rsidP="009B6A42">
      <w:pPr>
        <w:pStyle w:val="ListParagraph"/>
        <w:numPr>
          <w:ilvl w:val="0"/>
          <w:numId w:val="18"/>
        </w:numPr>
        <w:ind w:left="357" w:hanging="357"/>
        <w:contextualSpacing w:val="0"/>
      </w:pPr>
      <w:r>
        <w:t>date o</w:t>
      </w:r>
      <w:r w:rsidR="007B0295">
        <w:t>f</w:t>
      </w:r>
      <w:r>
        <w:t xml:space="preserve"> treatment</w:t>
      </w:r>
    </w:p>
    <w:p w14:paraId="76D4DAE6" w14:textId="5DF3C610" w:rsidR="00373D92" w:rsidRDefault="00244327" w:rsidP="00A732EC">
      <w:pPr>
        <w:rPr>
          <w:szCs w:val="23"/>
        </w:rPr>
      </w:pPr>
      <w:r w:rsidRPr="0089115E">
        <w:rPr>
          <w:b/>
          <w:szCs w:val="23"/>
        </w:rPr>
        <w:t xml:space="preserve">Note: </w:t>
      </w:r>
      <w:r w:rsidR="00373D92" w:rsidRPr="003248B8">
        <w:rPr>
          <w:b/>
          <w:szCs w:val="23"/>
        </w:rPr>
        <w:t>A despatch date is allowed to be used in lieu of a treatment date for heat treatment certificates where it can be demonstrated that the specific treatment date of each pack of timber can be ascertained on request.</w:t>
      </w:r>
      <w:r w:rsidR="00373D92">
        <w:rPr>
          <w:szCs w:val="23"/>
        </w:rPr>
        <w:t xml:space="preserve"> </w:t>
      </w:r>
    </w:p>
    <w:p w14:paraId="5EDEA81B" w14:textId="287FEF21" w:rsidR="00373D92" w:rsidRPr="00A200B9" w:rsidRDefault="00E17091" w:rsidP="00A732EC">
      <w:pPr>
        <w:rPr>
          <w:b/>
          <w:szCs w:val="23"/>
        </w:rPr>
      </w:pPr>
      <w:r w:rsidRPr="00E17091">
        <w:rPr>
          <w:b/>
          <w:szCs w:val="23"/>
        </w:rPr>
        <w:t>Note</w:t>
      </w:r>
      <w:r w:rsidR="00373D92" w:rsidRPr="00A200B9">
        <w:rPr>
          <w:b/>
          <w:szCs w:val="23"/>
        </w:rPr>
        <w:t>: Electronic signatures are acceptable</w:t>
      </w:r>
    </w:p>
    <w:p w14:paraId="1EE40C12" w14:textId="4609EBAA" w:rsidR="00373D92" w:rsidRDefault="00373D92" w:rsidP="00A732EC">
      <w:pPr>
        <w:rPr>
          <w:szCs w:val="23"/>
        </w:rPr>
      </w:pPr>
      <w:r>
        <w:rPr>
          <w:szCs w:val="23"/>
        </w:rPr>
        <w:t>The treatment provider must ensure that the process for identifying batches or lots that have been treated and the issuance of treatment certificates is clearly documented in the facility’s quality manual.</w:t>
      </w:r>
    </w:p>
    <w:p w14:paraId="4B14BE4A" w14:textId="25C7CCA5" w:rsidR="008C7177" w:rsidRDefault="002B48D8" w:rsidP="008C7177">
      <w:pPr>
        <w:pStyle w:val="Heading3"/>
        <w:numPr>
          <w:ilvl w:val="0"/>
          <w:numId w:val="0"/>
        </w:numPr>
        <w:ind w:left="720" w:hanging="720"/>
      </w:pPr>
      <w:bookmarkStart w:id="384" w:name="_Toc59106941"/>
      <w:r>
        <w:t>1</w:t>
      </w:r>
      <w:r w:rsidR="008C7177">
        <w:t>.11</w:t>
      </w:r>
      <w:r w:rsidR="008C7177">
        <w:tab/>
        <w:t>Application of ISPM 15 certification mark</w:t>
      </w:r>
      <w:bookmarkEnd w:id="384"/>
    </w:p>
    <w:p w14:paraId="75D50029" w14:textId="77777777" w:rsidR="008C7177" w:rsidRDefault="008C7177" w:rsidP="008C7177">
      <w:pPr>
        <w:rPr>
          <w:szCs w:val="23"/>
        </w:rPr>
      </w:pPr>
      <w:r>
        <w:rPr>
          <w:szCs w:val="23"/>
        </w:rPr>
        <w:t xml:space="preserve">Where the treatment provider elects to apply the ISPM 15 certification mark it must be applied to the treated wood or wood packaging material in accordance with </w:t>
      </w:r>
      <w:hyperlink w:anchor="_3._The_Certification_Mark" w:history="1">
        <w:r w:rsidRPr="003248B8">
          <w:rPr>
            <w:rStyle w:val="Hyperlink"/>
            <w:iCs/>
            <w:szCs w:val="23"/>
          </w:rPr>
          <w:t>Section 4: The ISPM 15 certification mark</w:t>
        </w:r>
      </w:hyperlink>
      <w:r>
        <w:rPr>
          <w:szCs w:val="23"/>
        </w:rPr>
        <w:t>.</w:t>
      </w:r>
    </w:p>
    <w:p w14:paraId="39E31F72" w14:textId="4B28DA1E" w:rsidR="008C7177" w:rsidRDefault="002B48D8" w:rsidP="008C7177">
      <w:pPr>
        <w:pStyle w:val="Heading3"/>
        <w:numPr>
          <w:ilvl w:val="0"/>
          <w:numId w:val="0"/>
        </w:numPr>
        <w:ind w:left="720" w:hanging="720"/>
      </w:pPr>
      <w:bookmarkStart w:id="385" w:name="_Toc59106942"/>
      <w:r>
        <w:t>1</w:t>
      </w:r>
      <w:r w:rsidR="008C7177">
        <w:t>.12</w:t>
      </w:r>
      <w:r w:rsidR="008C7177">
        <w:tab/>
        <w:t>Records management</w:t>
      </w:r>
      <w:bookmarkEnd w:id="385"/>
    </w:p>
    <w:p w14:paraId="593A2451" w14:textId="77777777" w:rsidR="008C7177" w:rsidRDefault="008C7177" w:rsidP="008C7177">
      <w:pPr>
        <w:rPr>
          <w:szCs w:val="23"/>
        </w:rPr>
      </w:pPr>
      <w:r>
        <w:rPr>
          <w:szCs w:val="23"/>
        </w:rPr>
        <w:t>The treatment provider must maintain all records relating to the quality system for a minimum period of 2 years. Records must be retained to provide verification that the treatment provider is consistently meeting the requirements of the AWPCS. All documentation must be made available for review by the certification body at the time of audit.</w:t>
      </w:r>
    </w:p>
    <w:p w14:paraId="26901157" w14:textId="0501F845" w:rsidR="008C7177" w:rsidRDefault="008C7177" w:rsidP="008C7177">
      <w:pPr>
        <w:rPr>
          <w:szCs w:val="23"/>
        </w:rPr>
      </w:pPr>
      <w:r>
        <w:rPr>
          <w:szCs w:val="23"/>
        </w:rPr>
        <w:t>Documentation that must be retained by treatment providers for 2 years includes</w:t>
      </w:r>
      <w:r w:rsidR="00734180">
        <w:rPr>
          <w:szCs w:val="23"/>
        </w:rPr>
        <w:t>,</w:t>
      </w:r>
      <w:r>
        <w:rPr>
          <w:szCs w:val="23"/>
        </w:rPr>
        <w:t xml:space="preserve"> but is not limited to:</w:t>
      </w:r>
    </w:p>
    <w:p w14:paraId="7FF60F3E" w14:textId="77777777" w:rsidR="008C7177" w:rsidRDefault="008C7177" w:rsidP="009B6A42">
      <w:pPr>
        <w:pStyle w:val="ListParagraph"/>
        <w:numPr>
          <w:ilvl w:val="0"/>
          <w:numId w:val="17"/>
        </w:numPr>
        <w:contextualSpacing w:val="0"/>
        <w:rPr>
          <w:szCs w:val="23"/>
        </w:rPr>
      </w:pPr>
      <w:r>
        <w:rPr>
          <w:szCs w:val="23"/>
        </w:rPr>
        <w:t>a record of the certification number assigned to the facility by the department</w:t>
      </w:r>
    </w:p>
    <w:p w14:paraId="1DB3B928" w14:textId="77777777" w:rsidR="008C7177" w:rsidRDefault="008C7177" w:rsidP="009B6A42">
      <w:pPr>
        <w:pStyle w:val="ListParagraph"/>
        <w:numPr>
          <w:ilvl w:val="0"/>
          <w:numId w:val="17"/>
        </w:numPr>
        <w:contextualSpacing w:val="0"/>
        <w:rPr>
          <w:szCs w:val="23"/>
        </w:rPr>
      </w:pPr>
      <w:r>
        <w:rPr>
          <w:szCs w:val="23"/>
        </w:rPr>
        <w:t>traceability records, retained to a level that allows the fate of all treated wood packaging material to be traced from the treatment stage, right through to storage, and despatch to clients</w:t>
      </w:r>
    </w:p>
    <w:p w14:paraId="12D30249" w14:textId="77777777" w:rsidR="008C7177" w:rsidRDefault="008C7177" w:rsidP="009B6A42">
      <w:pPr>
        <w:pStyle w:val="ListParagraph"/>
        <w:numPr>
          <w:ilvl w:val="0"/>
          <w:numId w:val="17"/>
        </w:numPr>
        <w:contextualSpacing w:val="0"/>
        <w:rPr>
          <w:szCs w:val="23"/>
        </w:rPr>
      </w:pPr>
      <w:r>
        <w:rPr>
          <w:szCs w:val="23"/>
        </w:rPr>
        <w:t>treatment records</w:t>
      </w:r>
    </w:p>
    <w:p w14:paraId="440B5A53" w14:textId="77777777" w:rsidR="008C7177" w:rsidRDefault="008C7177" w:rsidP="009B6A42">
      <w:pPr>
        <w:pStyle w:val="ListParagraph"/>
        <w:numPr>
          <w:ilvl w:val="0"/>
          <w:numId w:val="17"/>
        </w:numPr>
        <w:contextualSpacing w:val="0"/>
        <w:rPr>
          <w:szCs w:val="23"/>
        </w:rPr>
      </w:pPr>
      <w:r>
        <w:rPr>
          <w:szCs w:val="23"/>
        </w:rPr>
        <w:t>calibration records for all equipment as is appropriate to the individual provider and all records of monitoring activities conducted during treatment.</w:t>
      </w:r>
    </w:p>
    <w:p w14:paraId="57C4F475" w14:textId="77777777" w:rsidR="008C7177" w:rsidRDefault="008C7177" w:rsidP="00A732EC">
      <w:pPr>
        <w:rPr>
          <w:szCs w:val="23"/>
        </w:rPr>
      </w:pPr>
    </w:p>
    <w:p w14:paraId="2DAFD679" w14:textId="77777777" w:rsidR="00373D92" w:rsidRDefault="00373D92" w:rsidP="00A732EC">
      <w:pPr>
        <w:pStyle w:val="Heading4"/>
      </w:pPr>
      <w:bookmarkStart w:id="386" w:name="_Appendix_1a:_Requirements"/>
      <w:bookmarkEnd w:id="386"/>
    </w:p>
    <w:p w14:paraId="4DC3A1D2" w14:textId="578A92D5" w:rsidR="00373D92" w:rsidRDefault="00373D92" w:rsidP="00A732EC">
      <w:pPr>
        <w:pStyle w:val="Heading2"/>
        <w:numPr>
          <w:ilvl w:val="0"/>
          <w:numId w:val="0"/>
        </w:numPr>
        <w:contextualSpacing w:val="0"/>
      </w:pPr>
      <w:bookmarkStart w:id="387" w:name="_Appendix_1a:_Requirements_1"/>
      <w:bookmarkStart w:id="388" w:name="_Appendix_1b:_Requirements"/>
      <w:bookmarkEnd w:id="387"/>
      <w:bookmarkEnd w:id="388"/>
      <w:r>
        <w:br w:type="page"/>
      </w:r>
      <w:bookmarkStart w:id="389" w:name="_Toc519084327"/>
      <w:bookmarkStart w:id="390" w:name="_Toc59106943"/>
      <w:r>
        <w:t xml:space="preserve">Appendix </w:t>
      </w:r>
      <w:r w:rsidR="002B48D8">
        <w:t>2</w:t>
      </w:r>
      <w:r>
        <w:t>: Requirements for AWPCS D</w:t>
      </w:r>
      <w:r w:rsidR="00F4771F">
        <w:t xml:space="preserve">ielectric Heat </w:t>
      </w:r>
      <w:r>
        <w:t>Treatment providers</w:t>
      </w:r>
      <w:bookmarkEnd w:id="389"/>
      <w:bookmarkEnd w:id="390"/>
    </w:p>
    <w:p w14:paraId="6523C22A" w14:textId="595363EA" w:rsidR="00373D92" w:rsidRDefault="002B48D8" w:rsidP="00A732EC">
      <w:pPr>
        <w:pStyle w:val="Heading3"/>
        <w:numPr>
          <w:ilvl w:val="0"/>
          <w:numId w:val="0"/>
        </w:numPr>
        <w:ind w:left="720" w:hanging="720"/>
      </w:pPr>
      <w:bookmarkStart w:id="391" w:name="_1a.1_Dielectric_(Microwave"/>
      <w:bookmarkStart w:id="392" w:name="_Toc519084328"/>
      <w:bookmarkStart w:id="393" w:name="_Toc59106944"/>
      <w:bookmarkEnd w:id="391"/>
      <w:r>
        <w:t>2</w:t>
      </w:r>
      <w:r w:rsidR="00373D92">
        <w:t>.1</w:t>
      </w:r>
      <w:r w:rsidR="00373D92">
        <w:tab/>
      </w:r>
      <w:bookmarkEnd w:id="392"/>
      <w:r w:rsidR="00685E3E">
        <w:t>Purpose</w:t>
      </w:r>
      <w:bookmarkEnd w:id="393"/>
    </w:p>
    <w:p w14:paraId="48963EBA" w14:textId="2DF84ED9" w:rsidR="007E0360" w:rsidRDefault="00373D92" w:rsidP="00A732EC">
      <w:pPr>
        <w:rPr>
          <w:szCs w:val="23"/>
        </w:rPr>
      </w:pPr>
      <w:r>
        <w:rPr>
          <w:szCs w:val="23"/>
        </w:rPr>
        <w:t xml:space="preserve">Dielectric </w:t>
      </w:r>
      <w:r w:rsidR="00146344">
        <w:rPr>
          <w:szCs w:val="23"/>
        </w:rPr>
        <w:t xml:space="preserve">(microwave) </w:t>
      </w:r>
      <w:r>
        <w:rPr>
          <w:szCs w:val="23"/>
        </w:rPr>
        <w:t>heating is a process that is caused by radiation and is also known as electric heating</w:t>
      </w:r>
      <w:r w:rsidR="00202823">
        <w:rPr>
          <w:szCs w:val="23"/>
        </w:rPr>
        <w:t>,</w:t>
      </w:r>
      <w:r>
        <w:rPr>
          <w:szCs w:val="23"/>
        </w:rPr>
        <w:t xml:space="preserve"> radio frequency heating</w:t>
      </w:r>
      <w:r w:rsidR="00202823">
        <w:rPr>
          <w:szCs w:val="23"/>
        </w:rPr>
        <w:t>,</w:t>
      </w:r>
      <w:r>
        <w:rPr>
          <w:szCs w:val="23"/>
        </w:rPr>
        <w:t xml:space="preserve"> high-frequency heating and diathermy.</w:t>
      </w:r>
    </w:p>
    <w:p w14:paraId="27DCAD09" w14:textId="29F5AB3B" w:rsidR="00373D92" w:rsidRDefault="00373D92" w:rsidP="00A732EC">
      <w:pPr>
        <w:rPr>
          <w:szCs w:val="23"/>
        </w:rPr>
      </w:pPr>
      <w:r>
        <w:rPr>
          <w:szCs w:val="23"/>
        </w:rPr>
        <w:t>This section provides details of the requirements that must be met by dielectric heat treatment providers for certification under the AWPCS.</w:t>
      </w:r>
    </w:p>
    <w:p w14:paraId="57E6FBB3" w14:textId="56278964" w:rsidR="00373D92" w:rsidRDefault="002B48D8" w:rsidP="00A732EC">
      <w:pPr>
        <w:pStyle w:val="Heading3"/>
        <w:numPr>
          <w:ilvl w:val="0"/>
          <w:numId w:val="0"/>
        </w:numPr>
        <w:ind w:left="720" w:hanging="720"/>
      </w:pPr>
      <w:bookmarkStart w:id="394" w:name="_Toc519084329"/>
      <w:bookmarkStart w:id="395" w:name="_Toc59106945"/>
      <w:r>
        <w:t>2</w:t>
      </w:r>
      <w:r w:rsidR="00373D92">
        <w:t>.2</w:t>
      </w:r>
      <w:r w:rsidR="00373D92">
        <w:tab/>
        <w:t>Quality systems and manuals</w:t>
      </w:r>
      <w:bookmarkEnd w:id="394"/>
      <w:bookmarkEnd w:id="395"/>
    </w:p>
    <w:p w14:paraId="5352DC2A" w14:textId="7754A968" w:rsidR="00373D92" w:rsidRDefault="00373D92" w:rsidP="00A732EC">
      <w:pPr>
        <w:rPr>
          <w:szCs w:val="23"/>
        </w:rPr>
      </w:pPr>
      <w:r>
        <w:rPr>
          <w:szCs w:val="23"/>
        </w:rPr>
        <w:t>The treatment provider must have a quality system in place that assures consistent compliance with the requirements of the AWPCS.</w:t>
      </w:r>
    </w:p>
    <w:p w14:paraId="2CD524CE" w14:textId="08240BC7" w:rsidR="00373D92" w:rsidRPr="003248B8" w:rsidRDefault="00E17091" w:rsidP="00A732EC">
      <w:pPr>
        <w:rPr>
          <w:b/>
          <w:szCs w:val="23"/>
        </w:rPr>
      </w:pPr>
      <w:r w:rsidRPr="00DA6C27">
        <w:rPr>
          <w:b/>
          <w:bCs/>
          <w:szCs w:val="23"/>
        </w:rPr>
        <w:t>Note</w:t>
      </w:r>
      <w:r w:rsidR="00373D92" w:rsidRPr="00202823">
        <w:rPr>
          <w:b/>
          <w:bCs/>
          <w:szCs w:val="23"/>
        </w:rPr>
        <w:t>:</w:t>
      </w:r>
      <w:r w:rsidR="00373D92" w:rsidRPr="003248B8">
        <w:rPr>
          <w:b/>
          <w:szCs w:val="23"/>
        </w:rPr>
        <w:t xml:space="preserve"> The quality system may be one that has been established or recommended by a government authority, regulatory agency, industry, or it may be one developed by the treatment provider.</w:t>
      </w:r>
    </w:p>
    <w:p w14:paraId="07F1BBBF" w14:textId="05F402A1" w:rsidR="00807521" w:rsidRDefault="00373D92" w:rsidP="00A732EC">
      <w:pPr>
        <w:rPr>
          <w:szCs w:val="23"/>
        </w:rPr>
      </w:pPr>
      <w:r>
        <w:rPr>
          <w:szCs w:val="23"/>
        </w:rPr>
        <w:t>The dielectric heating provider must have in place</w:t>
      </w:r>
      <w:r w:rsidR="00202823">
        <w:rPr>
          <w:szCs w:val="23"/>
        </w:rPr>
        <w:t>,</w:t>
      </w:r>
      <w:r>
        <w:rPr>
          <w:szCs w:val="23"/>
        </w:rPr>
        <w:t xml:space="preserve"> and demonstrate compliance with</w:t>
      </w:r>
      <w:r w:rsidR="00202823">
        <w:rPr>
          <w:szCs w:val="23"/>
        </w:rPr>
        <w:t>,</w:t>
      </w:r>
      <w:r>
        <w:rPr>
          <w:szCs w:val="23"/>
        </w:rPr>
        <w:t xml:space="preserve"> documented management systems procedures applicable to the treatment facility. The documented management systems procedures must be reviewed and approved by an accredited AWPCS certification body. </w:t>
      </w:r>
    </w:p>
    <w:p w14:paraId="5FBC37BF" w14:textId="7D159A19" w:rsidR="00373D92" w:rsidRDefault="00373D92" w:rsidP="00A732EC">
      <w:pPr>
        <w:rPr>
          <w:szCs w:val="23"/>
        </w:rPr>
      </w:pPr>
      <w:r>
        <w:rPr>
          <w:szCs w:val="23"/>
        </w:rPr>
        <w:t>The quality manual must include procedures to address the following:</w:t>
      </w:r>
    </w:p>
    <w:p w14:paraId="52B37E6A" w14:textId="77777777" w:rsidR="00373D92" w:rsidRPr="007406C8" w:rsidRDefault="00373D92" w:rsidP="009B6A42">
      <w:pPr>
        <w:pStyle w:val="ListParagraph"/>
        <w:numPr>
          <w:ilvl w:val="0"/>
          <w:numId w:val="18"/>
        </w:numPr>
        <w:ind w:left="357" w:hanging="357"/>
        <w:contextualSpacing w:val="0"/>
        <w:rPr>
          <w:szCs w:val="23"/>
        </w:rPr>
      </w:pPr>
      <w:r>
        <w:rPr>
          <w:szCs w:val="23"/>
        </w:rPr>
        <w:t>segregation of treated and untreated timber</w:t>
      </w:r>
      <w:r w:rsidR="0087457C" w:rsidRPr="007406C8">
        <w:rPr>
          <w:szCs w:val="23"/>
        </w:rPr>
        <w:t>, including how the treated wood packaging materials are stored away from any potential sources of infestation.</w:t>
      </w:r>
    </w:p>
    <w:p w14:paraId="4B059527" w14:textId="77777777" w:rsidR="00373D92" w:rsidRDefault="00373D92" w:rsidP="009B6A42">
      <w:pPr>
        <w:pStyle w:val="ListParagraph"/>
        <w:numPr>
          <w:ilvl w:val="0"/>
          <w:numId w:val="18"/>
        </w:numPr>
        <w:ind w:left="357" w:hanging="357"/>
        <w:contextualSpacing w:val="0"/>
        <w:rPr>
          <w:szCs w:val="23"/>
        </w:rPr>
      </w:pPr>
      <w:r>
        <w:rPr>
          <w:szCs w:val="23"/>
        </w:rPr>
        <w:t>traceability of treated wood from the treatment stage through to storage and despatch</w:t>
      </w:r>
    </w:p>
    <w:p w14:paraId="3037E18B" w14:textId="77777777" w:rsidR="00373D92" w:rsidRDefault="00373D92" w:rsidP="009B6A42">
      <w:pPr>
        <w:pStyle w:val="ListParagraph"/>
        <w:numPr>
          <w:ilvl w:val="0"/>
          <w:numId w:val="18"/>
        </w:numPr>
        <w:ind w:left="357" w:hanging="357"/>
        <w:contextualSpacing w:val="0"/>
        <w:rPr>
          <w:szCs w:val="23"/>
        </w:rPr>
      </w:pPr>
      <w:r>
        <w:rPr>
          <w:szCs w:val="23"/>
        </w:rPr>
        <w:t>application of the ISPM 15 certification mark (if applicable)</w:t>
      </w:r>
    </w:p>
    <w:p w14:paraId="1A60DB78" w14:textId="40C5B974" w:rsidR="007E0360" w:rsidRDefault="007E0360" w:rsidP="009B6A42">
      <w:pPr>
        <w:pStyle w:val="ListParagraph"/>
        <w:numPr>
          <w:ilvl w:val="0"/>
          <w:numId w:val="18"/>
        </w:numPr>
        <w:ind w:left="357" w:hanging="357"/>
        <w:contextualSpacing w:val="0"/>
        <w:rPr>
          <w:szCs w:val="23"/>
        </w:rPr>
      </w:pPr>
      <w:r>
        <w:rPr>
          <w:szCs w:val="23"/>
        </w:rPr>
        <w:t>maintaining the security of the ISPM 15 certification mark</w:t>
      </w:r>
    </w:p>
    <w:p w14:paraId="6AD46C4F" w14:textId="77777777" w:rsidR="00373D92" w:rsidRDefault="00373D92" w:rsidP="009B6A42">
      <w:pPr>
        <w:pStyle w:val="ListParagraph"/>
        <w:numPr>
          <w:ilvl w:val="0"/>
          <w:numId w:val="18"/>
        </w:numPr>
        <w:ind w:left="357" w:hanging="357"/>
        <w:contextualSpacing w:val="0"/>
        <w:rPr>
          <w:szCs w:val="23"/>
        </w:rPr>
      </w:pPr>
      <w:r>
        <w:rPr>
          <w:szCs w:val="23"/>
        </w:rPr>
        <w:t xml:space="preserve">records management </w:t>
      </w:r>
    </w:p>
    <w:p w14:paraId="724BF23B" w14:textId="00051F4D" w:rsidR="00373D92" w:rsidRDefault="00373D92" w:rsidP="009B6A42">
      <w:pPr>
        <w:pStyle w:val="ListParagraph"/>
        <w:numPr>
          <w:ilvl w:val="0"/>
          <w:numId w:val="18"/>
        </w:numPr>
        <w:ind w:left="357" w:hanging="357"/>
        <w:contextualSpacing w:val="0"/>
        <w:rPr>
          <w:szCs w:val="23"/>
        </w:rPr>
      </w:pPr>
      <w:r>
        <w:rPr>
          <w:szCs w:val="23"/>
        </w:rPr>
        <w:t>training provided to staff members responsible for quality control</w:t>
      </w:r>
      <w:r w:rsidR="00202823">
        <w:rPr>
          <w:szCs w:val="23"/>
        </w:rPr>
        <w:t>,</w:t>
      </w:r>
      <w:r>
        <w:rPr>
          <w:szCs w:val="23"/>
        </w:rPr>
        <w:t xml:space="preserve"> or involved in the treatment of wood packaging material</w:t>
      </w:r>
      <w:r w:rsidR="00202823">
        <w:rPr>
          <w:szCs w:val="23"/>
        </w:rPr>
        <w:t>,</w:t>
      </w:r>
      <w:r>
        <w:rPr>
          <w:szCs w:val="23"/>
        </w:rPr>
        <w:t xml:space="preserve"> to ensure understanding of the requirements of the AWPCS </w:t>
      </w:r>
    </w:p>
    <w:p w14:paraId="6698B20C" w14:textId="445C2E1D" w:rsidR="00373D92" w:rsidRDefault="00373D92" w:rsidP="009B6A42">
      <w:pPr>
        <w:pStyle w:val="ListParagraph"/>
        <w:numPr>
          <w:ilvl w:val="0"/>
          <w:numId w:val="18"/>
        </w:numPr>
        <w:ind w:left="357" w:hanging="357"/>
        <w:contextualSpacing w:val="0"/>
        <w:rPr>
          <w:szCs w:val="23"/>
        </w:rPr>
      </w:pPr>
      <w:r>
        <w:rPr>
          <w:szCs w:val="23"/>
        </w:rPr>
        <w:t>procedures for administering the heat treatment that assures that the minimum wood temperature of 60</w:t>
      </w:r>
      <w:r w:rsidR="00FD2B05">
        <w:rPr>
          <w:szCs w:val="23"/>
        </w:rPr>
        <w:t xml:space="preserve"> degrees Celsius</w:t>
      </w:r>
      <w:r>
        <w:rPr>
          <w:szCs w:val="23"/>
        </w:rPr>
        <w:t xml:space="preserve"> for a minimum duration of one continuous </w:t>
      </w:r>
      <w:r w:rsidR="00F94B9E">
        <w:rPr>
          <w:szCs w:val="23"/>
        </w:rPr>
        <w:t>minute</w:t>
      </w:r>
      <w:r>
        <w:rPr>
          <w:szCs w:val="23"/>
        </w:rPr>
        <w:t xml:space="preserve"> is achieved within 30 minutes from the start of the treatment.</w:t>
      </w:r>
    </w:p>
    <w:p w14:paraId="705443D0" w14:textId="7690B916" w:rsidR="00BE6E31" w:rsidRDefault="00BE6E31" w:rsidP="009B6A42">
      <w:pPr>
        <w:numPr>
          <w:ilvl w:val="0"/>
          <w:numId w:val="18"/>
        </w:numPr>
        <w:tabs>
          <w:tab w:val="clear" w:pos="737"/>
          <w:tab w:val="left" w:pos="426"/>
        </w:tabs>
        <w:autoSpaceDE w:val="0"/>
        <w:autoSpaceDN w:val="0"/>
        <w:rPr>
          <w:szCs w:val="23"/>
        </w:rPr>
      </w:pPr>
      <w:r>
        <w:rPr>
          <w:szCs w:val="23"/>
        </w:rPr>
        <w:t xml:space="preserve">For wood exceeding 5 centimetres in thickness the application of dielectric heating at 2.45 </w:t>
      </w:r>
      <w:r w:rsidRPr="00DD3178">
        <w:rPr>
          <w:szCs w:val="23"/>
        </w:rPr>
        <w:t>gigahertz</w:t>
      </w:r>
      <w:r>
        <w:rPr>
          <w:szCs w:val="23"/>
        </w:rPr>
        <w:t xml:space="preserve"> requires bidirectional application, or multiple waveguides, for the delivery of microwave energy to ensure uniformity of heating.</w:t>
      </w:r>
    </w:p>
    <w:p w14:paraId="3923C378" w14:textId="77777777" w:rsidR="00373D92" w:rsidRDefault="00373D92" w:rsidP="009B6A42">
      <w:pPr>
        <w:pStyle w:val="ListParagraph"/>
        <w:numPr>
          <w:ilvl w:val="0"/>
          <w:numId w:val="18"/>
        </w:numPr>
        <w:ind w:left="357" w:hanging="357"/>
        <w:contextualSpacing w:val="0"/>
        <w:rPr>
          <w:szCs w:val="23"/>
        </w:rPr>
      </w:pPr>
      <w:r>
        <w:rPr>
          <w:szCs w:val="23"/>
        </w:rPr>
        <w:t>any bark remaining at the time of treatment must be included in the dimension measurements</w:t>
      </w:r>
    </w:p>
    <w:p w14:paraId="2C0E9B80" w14:textId="77777777" w:rsidR="00373D92" w:rsidRDefault="00373D92" w:rsidP="009B6A42">
      <w:pPr>
        <w:pStyle w:val="ListParagraph"/>
        <w:numPr>
          <w:ilvl w:val="0"/>
          <w:numId w:val="18"/>
        </w:numPr>
        <w:ind w:left="357" w:hanging="357"/>
        <w:contextualSpacing w:val="0"/>
        <w:rPr>
          <w:szCs w:val="23"/>
        </w:rPr>
      </w:pPr>
      <w:r>
        <w:rPr>
          <w:szCs w:val="23"/>
        </w:rPr>
        <w:t>procedures for recording temperatures in the heat treatment chamber</w:t>
      </w:r>
    </w:p>
    <w:p w14:paraId="47704D39" w14:textId="77777777" w:rsidR="00373D92" w:rsidRDefault="00373D92" w:rsidP="009B6A42">
      <w:pPr>
        <w:pStyle w:val="ListParagraph"/>
        <w:numPr>
          <w:ilvl w:val="0"/>
          <w:numId w:val="18"/>
        </w:numPr>
        <w:ind w:left="357" w:hanging="357"/>
        <w:contextualSpacing w:val="0"/>
        <w:rPr>
          <w:szCs w:val="23"/>
        </w:rPr>
      </w:pPr>
      <w:r>
        <w:rPr>
          <w:szCs w:val="23"/>
        </w:rPr>
        <w:t xml:space="preserve">location, number and type of temperature sensors and monitoring equipment used in the treatment facility </w:t>
      </w:r>
    </w:p>
    <w:p w14:paraId="3A4F67BD" w14:textId="77777777" w:rsidR="00373D92" w:rsidRDefault="00373D92" w:rsidP="009B6A42">
      <w:pPr>
        <w:pStyle w:val="ListParagraph"/>
        <w:numPr>
          <w:ilvl w:val="0"/>
          <w:numId w:val="18"/>
        </w:numPr>
        <w:ind w:left="357" w:hanging="357"/>
        <w:contextualSpacing w:val="0"/>
        <w:rPr>
          <w:szCs w:val="23"/>
        </w:rPr>
      </w:pPr>
      <w:r>
        <w:rPr>
          <w:szCs w:val="23"/>
        </w:rPr>
        <w:t>mechanisms to detect treatment failure and the appropriate corrective actions that may be applied</w:t>
      </w:r>
    </w:p>
    <w:p w14:paraId="134B83F2" w14:textId="77777777" w:rsidR="00373D92" w:rsidRDefault="00373D92" w:rsidP="009B6A42">
      <w:pPr>
        <w:pStyle w:val="ListParagraph"/>
        <w:numPr>
          <w:ilvl w:val="0"/>
          <w:numId w:val="18"/>
        </w:numPr>
        <w:ind w:left="357" w:hanging="357"/>
        <w:contextualSpacing w:val="0"/>
        <w:rPr>
          <w:szCs w:val="23"/>
        </w:rPr>
      </w:pPr>
      <w:r>
        <w:rPr>
          <w:szCs w:val="23"/>
        </w:rPr>
        <w:t>calibration of monitoring or measuring equipment</w:t>
      </w:r>
    </w:p>
    <w:p w14:paraId="53119CED" w14:textId="77777777" w:rsidR="00373D92" w:rsidRDefault="00373D92" w:rsidP="009B6A42">
      <w:pPr>
        <w:pStyle w:val="ListParagraph"/>
        <w:numPr>
          <w:ilvl w:val="0"/>
          <w:numId w:val="18"/>
        </w:numPr>
        <w:ind w:left="357" w:hanging="357"/>
        <w:contextualSpacing w:val="0"/>
        <w:rPr>
          <w:szCs w:val="23"/>
        </w:rPr>
      </w:pPr>
      <w:r>
        <w:rPr>
          <w:szCs w:val="23"/>
        </w:rPr>
        <w:t>procedures for issuing heat treatment certificates</w:t>
      </w:r>
    </w:p>
    <w:p w14:paraId="65BE0AE9" w14:textId="77777777" w:rsidR="00373D92" w:rsidRDefault="00373D92" w:rsidP="009B6A42">
      <w:pPr>
        <w:pStyle w:val="ListParagraph"/>
        <w:numPr>
          <w:ilvl w:val="0"/>
          <w:numId w:val="18"/>
        </w:numPr>
        <w:ind w:left="357" w:hanging="357"/>
        <w:contextualSpacing w:val="0"/>
        <w:rPr>
          <w:szCs w:val="23"/>
        </w:rPr>
      </w:pPr>
      <w:r>
        <w:rPr>
          <w:szCs w:val="23"/>
        </w:rPr>
        <w:t>procedures for identifying batches or lots that have been treated</w:t>
      </w:r>
    </w:p>
    <w:p w14:paraId="46B56C2E" w14:textId="77777777" w:rsidR="00373D92" w:rsidRDefault="00373D92" w:rsidP="009B6A42">
      <w:pPr>
        <w:pStyle w:val="ListParagraph"/>
        <w:numPr>
          <w:ilvl w:val="0"/>
          <w:numId w:val="18"/>
        </w:numPr>
        <w:ind w:left="357" w:hanging="357"/>
        <w:contextualSpacing w:val="0"/>
        <w:rPr>
          <w:szCs w:val="23"/>
        </w:rPr>
      </w:pPr>
      <w:r>
        <w:rPr>
          <w:szCs w:val="23"/>
        </w:rPr>
        <w:t>tracking of shipments of treated wood or wood packaging material including transfers or sales to other certified facilities such as manufacturers of wood packaging materials</w:t>
      </w:r>
    </w:p>
    <w:p w14:paraId="6656FFEC" w14:textId="6848D984" w:rsidR="00373D92" w:rsidRPr="007406C8" w:rsidRDefault="00373D92" w:rsidP="009B6A42">
      <w:pPr>
        <w:pStyle w:val="ListParagraph"/>
        <w:numPr>
          <w:ilvl w:val="0"/>
          <w:numId w:val="18"/>
        </w:numPr>
        <w:ind w:left="357" w:hanging="357"/>
        <w:contextualSpacing w:val="0"/>
        <w:rPr>
          <w:szCs w:val="23"/>
        </w:rPr>
      </w:pPr>
      <w:r>
        <w:rPr>
          <w:szCs w:val="23"/>
        </w:rPr>
        <w:t xml:space="preserve">complaints process </w:t>
      </w:r>
      <w:r w:rsidR="00C25415">
        <w:rPr>
          <w:szCs w:val="23"/>
        </w:rPr>
        <w:t xml:space="preserve">that </w:t>
      </w:r>
      <w:r>
        <w:rPr>
          <w:szCs w:val="23"/>
        </w:rPr>
        <w:t>includes:</w:t>
      </w:r>
    </w:p>
    <w:p w14:paraId="32A4EB6F" w14:textId="1F61F7F6" w:rsidR="00373D92" w:rsidRDefault="00373D92" w:rsidP="009B6A42">
      <w:pPr>
        <w:pStyle w:val="ListParagraph"/>
        <w:numPr>
          <w:ilvl w:val="0"/>
          <w:numId w:val="21"/>
        </w:numPr>
        <w:tabs>
          <w:tab w:val="clear" w:pos="737"/>
          <w:tab w:val="left" w:pos="1560"/>
        </w:tabs>
        <w:contextualSpacing w:val="0"/>
      </w:pPr>
      <w:r>
        <w:rPr>
          <w:szCs w:val="23"/>
        </w:rPr>
        <w:t>investigation of complaints</w:t>
      </w:r>
    </w:p>
    <w:p w14:paraId="7BE8CDF9" w14:textId="0C7261A7" w:rsidR="00373D92" w:rsidRDefault="00373D92" w:rsidP="009B6A42">
      <w:pPr>
        <w:pStyle w:val="ListParagraph"/>
        <w:numPr>
          <w:ilvl w:val="0"/>
          <w:numId w:val="21"/>
        </w:numPr>
        <w:tabs>
          <w:tab w:val="clear" w:pos="737"/>
          <w:tab w:val="left" w:pos="1560"/>
        </w:tabs>
        <w:contextualSpacing w:val="0"/>
      </w:pPr>
      <w:r>
        <w:rPr>
          <w:szCs w:val="23"/>
        </w:rPr>
        <w:t>identification of correction(s) and corrective action(s)</w:t>
      </w:r>
    </w:p>
    <w:p w14:paraId="2D32C2B1" w14:textId="77777777" w:rsidR="00373D92" w:rsidRDefault="00373D92" w:rsidP="009B6A42">
      <w:pPr>
        <w:pStyle w:val="ListParagraph"/>
        <w:numPr>
          <w:ilvl w:val="0"/>
          <w:numId w:val="21"/>
        </w:numPr>
        <w:tabs>
          <w:tab w:val="clear" w:pos="737"/>
          <w:tab w:val="left" w:pos="1560"/>
        </w:tabs>
        <w:contextualSpacing w:val="0"/>
      </w:pPr>
      <w:r>
        <w:rPr>
          <w:szCs w:val="23"/>
        </w:rPr>
        <w:t>records of investigations and actions taken; and</w:t>
      </w:r>
    </w:p>
    <w:p w14:paraId="0F63D63F" w14:textId="77777777" w:rsidR="00373D92" w:rsidRDefault="00373D92" w:rsidP="009B6A42">
      <w:pPr>
        <w:pStyle w:val="ListParagraph"/>
        <w:numPr>
          <w:ilvl w:val="0"/>
          <w:numId w:val="21"/>
        </w:numPr>
        <w:tabs>
          <w:tab w:val="clear" w:pos="737"/>
          <w:tab w:val="left" w:pos="1560"/>
        </w:tabs>
        <w:contextualSpacing w:val="0"/>
      </w:pPr>
      <w:r>
        <w:rPr>
          <w:szCs w:val="23"/>
        </w:rPr>
        <w:t>communication with the complainant regarding the outcomes of the investigation</w:t>
      </w:r>
      <w:r>
        <w:t>.</w:t>
      </w:r>
    </w:p>
    <w:p w14:paraId="041EEF7B" w14:textId="4DCD7C30" w:rsidR="00373D92" w:rsidRDefault="00373D92" w:rsidP="00A732EC">
      <w:pPr>
        <w:tabs>
          <w:tab w:val="clear" w:pos="737"/>
        </w:tabs>
        <w:rPr>
          <w:bCs/>
          <w:szCs w:val="23"/>
        </w:rPr>
      </w:pPr>
      <w:r>
        <w:rPr>
          <w:bCs/>
          <w:szCs w:val="23"/>
        </w:rPr>
        <w:t>The quality manual must also include:</w:t>
      </w:r>
    </w:p>
    <w:p w14:paraId="31D5E4D3" w14:textId="77777777" w:rsidR="00373D92" w:rsidRDefault="00373D92" w:rsidP="009B6A42">
      <w:pPr>
        <w:pStyle w:val="ListParagraph"/>
        <w:numPr>
          <w:ilvl w:val="0"/>
          <w:numId w:val="18"/>
        </w:numPr>
        <w:ind w:left="357" w:hanging="357"/>
        <w:contextualSpacing w:val="0"/>
        <w:rPr>
          <w:szCs w:val="23"/>
        </w:rPr>
      </w:pPr>
      <w:r>
        <w:rPr>
          <w:szCs w:val="23"/>
        </w:rPr>
        <w:t>a site plan of the facility</w:t>
      </w:r>
    </w:p>
    <w:p w14:paraId="75B853C2" w14:textId="4D12B6C7" w:rsidR="00373D92" w:rsidRDefault="00373D92" w:rsidP="009B6A42">
      <w:pPr>
        <w:pStyle w:val="ListParagraph"/>
        <w:numPr>
          <w:ilvl w:val="0"/>
          <w:numId w:val="18"/>
        </w:numPr>
        <w:ind w:left="357" w:hanging="357"/>
        <w:contextualSpacing w:val="0"/>
        <w:rPr>
          <w:szCs w:val="23"/>
        </w:rPr>
      </w:pPr>
      <w:r>
        <w:rPr>
          <w:szCs w:val="23"/>
        </w:rPr>
        <w:t>an organisational structure clearly identifying the person(s) responsible for quality control activities and or for performing activities specific to the AWPCS</w:t>
      </w:r>
      <w:r w:rsidR="007406C8">
        <w:rPr>
          <w:szCs w:val="23"/>
        </w:rPr>
        <w:t>.</w:t>
      </w:r>
    </w:p>
    <w:p w14:paraId="3B7222E7" w14:textId="3AC6B42A" w:rsidR="00373D92" w:rsidRDefault="00373D92" w:rsidP="00A732EC">
      <w:pPr>
        <w:rPr>
          <w:szCs w:val="23"/>
        </w:rPr>
      </w:pPr>
      <w:r>
        <w:rPr>
          <w:szCs w:val="23"/>
        </w:rPr>
        <w:t>A copy(ies) of the quality manual or relevant procedures and</w:t>
      </w:r>
      <w:r w:rsidR="00D3162C">
        <w:rPr>
          <w:szCs w:val="23"/>
        </w:rPr>
        <w:t>/</w:t>
      </w:r>
      <w:r>
        <w:rPr>
          <w:szCs w:val="23"/>
        </w:rPr>
        <w:t>or work instructions</w:t>
      </w:r>
      <w:r w:rsidR="00D3162C">
        <w:rPr>
          <w:szCs w:val="23"/>
        </w:rPr>
        <w:t>,</w:t>
      </w:r>
      <w:r>
        <w:rPr>
          <w:szCs w:val="23"/>
        </w:rPr>
        <w:t xml:space="preserve"> must be available for use by all employees that have a role or perform a function under the AWPCS.</w:t>
      </w:r>
    </w:p>
    <w:p w14:paraId="24B1C146" w14:textId="73FA89FE" w:rsidR="00373D92" w:rsidRDefault="00373D92" w:rsidP="00A732EC">
      <w:pPr>
        <w:rPr>
          <w:b/>
          <w:szCs w:val="23"/>
        </w:rPr>
      </w:pPr>
      <w:r>
        <w:rPr>
          <w:szCs w:val="23"/>
        </w:rPr>
        <w:t>Any alterations, amendments or corrections to the quality system or quality manual that may affect compliance with the requirements of the AWPCS must be submitted in writing to the certification body for approval prior to their implementation. A record of approval must be maintained by the certified facility.</w:t>
      </w:r>
    </w:p>
    <w:p w14:paraId="52506D99" w14:textId="3747D7A5" w:rsidR="00373D92" w:rsidRDefault="002B48D8" w:rsidP="00A732EC">
      <w:pPr>
        <w:pStyle w:val="Heading3"/>
        <w:numPr>
          <w:ilvl w:val="0"/>
          <w:numId w:val="0"/>
        </w:numPr>
        <w:ind w:left="720" w:hanging="720"/>
      </w:pPr>
      <w:bookmarkStart w:id="396" w:name="_Toc519084330"/>
      <w:bookmarkStart w:id="397" w:name="_Toc59106946"/>
      <w:r>
        <w:t>2</w:t>
      </w:r>
      <w:r w:rsidR="00373D92">
        <w:t>.3</w:t>
      </w:r>
      <w:r w:rsidR="00373D92">
        <w:tab/>
        <w:t>Segregation of treated and untreated wood packaging</w:t>
      </w:r>
      <w:bookmarkEnd w:id="396"/>
      <w:bookmarkEnd w:id="397"/>
      <w:r w:rsidR="00373D92">
        <w:t xml:space="preserve"> </w:t>
      </w:r>
    </w:p>
    <w:p w14:paraId="7289783F" w14:textId="2861F357" w:rsidR="00373D92" w:rsidRDefault="00373D92" w:rsidP="00A732EC">
      <w:pPr>
        <w:rPr>
          <w:szCs w:val="23"/>
        </w:rPr>
      </w:pPr>
      <w:r>
        <w:rPr>
          <w:szCs w:val="23"/>
        </w:rPr>
        <w:t xml:space="preserve">All treated and untreated wood and wood packaging must be segregated to ensure that there is no mixing of treated and untreated lots. Segregation may include a physical barrier between lots, identification marks on lots or a specified separation distance between each lot. </w:t>
      </w:r>
    </w:p>
    <w:p w14:paraId="1ED6F7C8" w14:textId="50C11730" w:rsidR="00373D92" w:rsidRDefault="00373D92" w:rsidP="00A732EC">
      <w:pPr>
        <w:rPr>
          <w:szCs w:val="23"/>
        </w:rPr>
      </w:pPr>
      <w:r>
        <w:rPr>
          <w:szCs w:val="23"/>
        </w:rPr>
        <w:t xml:space="preserve">The system of segregation must be able to be verified by the certification body at </w:t>
      </w:r>
      <w:r w:rsidR="00F17C0D">
        <w:rPr>
          <w:szCs w:val="23"/>
        </w:rPr>
        <w:t xml:space="preserve">the </w:t>
      </w:r>
      <w:r>
        <w:rPr>
          <w:szCs w:val="23"/>
        </w:rPr>
        <w:t>time of audit.</w:t>
      </w:r>
    </w:p>
    <w:p w14:paraId="37EC86E7" w14:textId="0A361845" w:rsidR="00373D92" w:rsidRDefault="002B48D8" w:rsidP="00A732EC">
      <w:pPr>
        <w:pStyle w:val="Heading3"/>
        <w:numPr>
          <w:ilvl w:val="0"/>
          <w:numId w:val="0"/>
        </w:numPr>
        <w:ind w:left="720" w:hanging="720"/>
      </w:pPr>
      <w:bookmarkStart w:id="398" w:name="_Toc519084331"/>
      <w:bookmarkStart w:id="399" w:name="_Toc59106947"/>
      <w:r>
        <w:t>2</w:t>
      </w:r>
      <w:r w:rsidR="00373D92">
        <w:t>.4</w:t>
      </w:r>
      <w:r w:rsidR="00373D92">
        <w:tab/>
        <w:t>Traceability</w:t>
      </w:r>
      <w:bookmarkEnd w:id="398"/>
      <w:bookmarkEnd w:id="399"/>
      <w:r w:rsidR="00373D92">
        <w:t xml:space="preserve"> </w:t>
      </w:r>
    </w:p>
    <w:p w14:paraId="08001E31" w14:textId="57759BB7" w:rsidR="00373D92" w:rsidRDefault="00373D92" w:rsidP="00A732EC">
      <w:pPr>
        <w:rPr>
          <w:szCs w:val="23"/>
        </w:rPr>
      </w:pPr>
      <w:r>
        <w:rPr>
          <w:szCs w:val="23"/>
        </w:rPr>
        <w:t>A treatment provider’s traceability system must allow all treated wood or wood packaging to be traced from the treatment stage through to storage and despatch to clients.</w:t>
      </w:r>
    </w:p>
    <w:p w14:paraId="07930237" w14:textId="544BAB9E" w:rsidR="00373D92" w:rsidRDefault="002B48D8" w:rsidP="00A732EC">
      <w:pPr>
        <w:pStyle w:val="Heading3"/>
        <w:numPr>
          <w:ilvl w:val="0"/>
          <w:numId w:val="0"/>
        </w:numPr>
        <w:ind w:left="720" w:hanging="720"/>
      </w:pPr>
      <w:bookmarkStart w:id="400" w:name="_Toc519084332"/>
      <w:bookmarkStart w:id="401" w:name="_Toc59106948"/>
      <w:r>
        <w:t>2</w:t>
      </w:r>
      <w:r w:rsidR="00373D92">
        <w:t>.5</w:t>
      </w:r>
      <w:r w:rsidR="00373D92">
        <w:tab/>
        <w:t>Prior to treatment</w:t>
      </w:r>
      <w:bookmarkEnd w:id="400"/>
      <w:bookmarkEnd w:id="401"/>
    </w:p>
    <w:p w14:paraId="2DC8A53D" w14:textId="5691E5AF" w:rsidR="00373D92" w:rsidRDefault="00373D92" w:rsidP="00A732EC">
      <w:pPr>
        <w:rPr>
          <w:szCs w:val="23"/>
        </w:rPr>
      </w:pPr>
      <w:r>
        <w:rPr>
          <w:szCs w:val="23"/>
        </w:rPr>
        <w:t>All raw wood or wood packaging material to be treated</w:t>
      </w:r>
      <w:r w:rsidR="00562B59">
        <w:rPr>
          <w:szCs w:val="23"/>
        </w:rPr>
        <w:t>,</w:t>
      </w:r>
      <w:r>
        <w:rPr>
          <w:szCs w:val="23"/>
        </w:rPr>
        <w:t xml:space="preserve"> must be stacked in a manner that allows adequate air circulation throughout the entire stack or bundle.</w:t>
      </w:r>
    </w:p>
    <w:p w14:paraId="0577E3EA" w14:textId="36253D85" w:rsidR="00373D92" w:rsidRDefault="00373D92" w:rsidP="00A732EC">
      <w:pPr>
        <w:rPr>
          <w:szCs w:val="23"/>
        </w:rPr>
      </w:pPr>
      <w:r>
        <w:rPr>
          <w:szCs w:val="23"/>
        </w:rPr>
        <w:t>For dielectric heating, the removal of bark can be carried out before or after treatment. Any bark remained at the time of treatment must be included in the dimension measurements.</w:t>
      </w:r>
    </w:p>
    <w:p w14:paraId="636F37CF" w14:textId="4DB5F414" w:rsidR="00373D92" w:rsidRDefault="00373D92" w:rsidP="00A732EC">
      <w:pPr>
        <w:rPr>
          <w:szCs w:val="23"/>
        </w:rPr>
      </w:pPr>
      <w:r>
        <w:rPr>
          <w:szCs w:val="23"/>
        </w:rPr>
        <w:t>All operators who administer treatment must have knowledge of the point in the heat treatment chamber or enclosure that receives the lowest heat dose and use this information as a basis for determining the duration and temperature of heating needed to achieve the specified heat treatment regimen.</w:t>
      </w:r>
    </w:p>
    <w:p w14:paraId="3CBCFC0E" w14:textId="71F75DC7" w:rsidR="00373D92" w:rsidRDefault="002B48D8" w:rsidP="00A732EC">
      <w:pPr>
        <w:pStyle w:val="Heading3"/>
        <w:numPr>
          <w:ilvl w:val="0"/>
          <w:numId w:val="0"/>
        </w:numPr>
        <w:ind w:left="720" w:hanging="720"/>
      </w:pPr>
      <w:bookmarkStart w:id="402" w:name="_Toc519084333"/>
      <w:bookmarkStart w:id="403" w:name="_Toc59106949"/>
      <w:r>
        <w:t>2</w:t>
      </w:r>
      <w:r w:rsidR="00373D92">
        <w:t>.6</w:t>
      </w:r>
      <w:r w:rsidR="00373D92">
        <w:tab/>
        <w:t>Heat treatment dosage</w:t>
      </w:r>
      <w:bookmarkEnd w:id="402"/>
      <w:bookmarkEnd w:id="403"/>
    </w:p>
    <w:p w14:paraId="391E8897" w14:textId="4AABA5B0" w:rsidR="00373D92" w:rsidRDefault="00373D92" w:rsidP="00A732EC">
      <w:pPr>
        <w:autoSpaceDE w:val="0"/>
        <w:autoSpaceDN w:val="0"/>
        <w:adjustRightInd w:val="0"/>
        <w:rPr>
          <w:szCs w:val="23"/>
        </w:rPr>
      </w:pPr>
      <w:r>
        <w:rPr>
          <w:szCs w:val="23"/>
        </w:rPr>
        <w:t>All wood packaging material must be heated in accordance with a specific time</w:t>
      </w:r>
      <w:r w:rsidR="000C42D8">
        <w:rPr>
          <w:szCs w:val="23"/>
        </w:rPr>
        <w:noBreakHyphen/>
      </w:r>
      <w:r>
        <w:rPr>
          <w:szCs w:val="23"/>
        </w:rPr>
        <w:t>temperature schedule that achieves a minimum temperature of 60</w:t>
      </w:r>
      <w:r w:rsidR="00FD2B05">
        <w:rPr>
          <w:szCs w:val="23"/>
        </w:rPr>
        <w:t xml:space="preserve"> degrees Celsius</w:t>
      </w:r>
      <w:r>
        <w:rPr>
          <w:szCs w:val="23"/>
        </w:rPr>
        <w:t xml:space="preserve"> for a minimum duration of one continuous minute throughout the entire profile of the wood. While using dielectric heating, the service provider </w:t>
      </w:r>
      <w:r w:rsidR="00CD66C4">
        <w:rPr>
          <w:szCs w:val="23"/>
        </w:rPr>
        <w:t xml:space="preserve">must </w:t>
      </w:r>
      <w:r>
        <w:rPr>
          <w:szCs w:val="23"/>
        </w:rPr>
        <w:t>ensure that the target temperature is achieved across the wood profile within 30 minutes of the start of the treatment.</w:t>
      </w:r>
    </w:p>
    <w:p w14:paraId="636AEB16" w14:textId="06E9FD54" w:rsidR="00373D92" w:rsidRPr="003248B8" w:rsidRDefault="00E17091" w:rsidP="00A732EC">
      <w:pPr>
        <w:autoSpaceDE w:val="0"/>
        <w:autoSpaceDN w:val="0"/>
        <w:adjustRightInd w:val="0"/>
        <w:rPr>
          <w:b/>
          <w:szCs w:val="23"/>
        </w:rPr>
      </w:pPr>
      <w:r w:rsidRPr="00DA6C27">
        <w:rPr>
          <w:b/>
          <w:bCs/>
          <w:szCs w:val="23"/>
        </w:rPr>
        <w:t>Note</w:t>
      </w:r>
      <w:r w:rsidR="00373D92" w:rsidRPr="00202823">
        <w:rPr>
          <w:b/>
          <w:bCs/>
          <w:szCs w:val="23"/>
        </w:rPr>
        <w:t>:</w:t>
      </w:r>
      <w:r w:rsidR="00373D92" w:rsidRPr="003248B8">
        <w:rPr>
          <w:b/>
          <w:szCs w:val="23"/>
        </w:rPr>
        <w:t xml:space="preserve"> It is recognised that there is considerable variation in the way </w:t>
      </w:r>
      <w:r w:rsidR="00202823">
        <w:rPr>
          <w:b/>
          <w:szCs w:val="23"/>
        </w:rPr>
        <w:t xml:space="preserve">different </w:t>
      </w:r>
      <w:r w:rsidR="00373D92" w:rsidRPr="003248B8">
        <w:rPr>
          <w:b/>
          <w:szCs w:val="23"/>
        </w:rPr>
        <w:t>heat treatment facilities operate. It is the responsibility of the facility to identify the operating conditions that ensure compliance with the heat treatment standard.</w:t>
      </w:r>
    </w:p>
    <w:p w14:paraId="17C989DB" w14:textId="084092C8" w:rsidR="00373D92" w:rsidRDefault="00373D92" w:rsidP="00A732EC">
      <w:pPr>
        <w:autoSpaceDE w:val="0"/>
        <w:autoSpaceDN w:val="0"/>
        <w:adjustRightInd w:val="0"/>
        <w:rPr>
          <w:szCs w:val="23"/>
        </w:rPr>
      </w:pPr>
      <w:r>
        <w:rPr>
          <w:szCs w:val="23"/>
        </w:rPr>
        <w:t>If the certification body cannot determine that the operating systems specified in the facility’s quality manual will meet the heat treatment standard, the facility may be required to have a laboratory</w:t>
      </w:r>
      <w:r w:rsidR="00562B59">
        <w:rPr>
          <w:szCs w:val="23"/>
        </w:rPr>
        <w:t>,</w:t>
      </w:r>
      <w:r>
        <w:rPr>
          <w:szCs w:val="23"/>
        </w:rPr>
        <w:t xml:space="preserve"> accredited by NATA or equivalent (</w:t>
      </w:r>
      <w:r w:rsidR="002C256D">
        <w:rPr>
          <w:szCs w:val="23"/>
        </w:rPr>
        <w:t xml:space="preserve">for example, </w:t>
      </w:r>
      <w:r>
        <w:rPr>
          <w:szCs w:val="23"/>
        </w:rPr>
        <w:t>manufacturer</w:t>
      </w:r>
      <w:r w:rsidR="00D4122B">
        <w:rPr>
          <w:szCs w:val="23"/>
        </w:rPr>
        <w:t>’</w:t>
      </w:r>
      <w:r>
        <w:rPr>
          <w:szCs w:val="23"/>
        </w:rPr>
        <w:t xml:space="preserve">s recommendations, suppliers/manufacturer’s authorised service agents, </w:t>
      </w:r>
      <w:r w:rsidR="00B317AB">
        <w:rPr>
          <w:szCs w:val="23"/>
        </w:rPr>
        <w:t>and the like</w:t>
      </w:r>
      <w:r>
        <w:rPr>
          <w:szCs w:val="23"/>
        </w:rPr>
        <w:t>)</w:t>
      </w:r>
      <w:r w:rsidR="00562B59">
        <w:rPr>
          <w:szCs w:val="23"/>
        </w:rPr>
        <w:t>,</w:t>
      </w:r>
      <w:r>
        <w:rPr>
          <w:szCs w:val="23"/>
        </w:rPr>
        <w:t xml:space="preserve"> verify that some or all the operating conditions are sufficient for meeting the specified treatment standard of 60</w:t>
      </w:r>
      <w:r w:rsidR="00562B59">
        <w:rPr>
          <w:szCs w:val="23"/>
        </w:rPr>
        <w:t> </w:t>
      </w:r>
      <w:r w:rsidR="00FD2B05">
        <w:rPr>
          <w:szCs w:val="23"/>
        </w:rPr>
        <w:t>degrees Celsius</w:t>
      </w:r>
      <w:r>
        <w:rPr>
          <w:szCs w:val="23"/>
        </w:rPr>
        <w:t xml:space="preserve"> throughout the entire profile of wood for a minimum of one continuous minute.</w:t>
      </w:r>
    </w:p>
    <w:p w14:paraId="29BA4863" w14:textId="4A14FE5A" w:rsidR="00373D92" w:rsidRDefault="002B48D8" w:rsidP="003248B8">
      <w:pPr>
        <w:pStyle w:val="Heading3"/>
        <w:keepNext/>
        <w:numPr>
          <w:ilvl w:val="0"/>
          <w:numId w:val="0"/>
        </w:numPr>
        <w:ind w:left="720" w:hanging="720"/>
      </w:pPr>
      <w:bookmarkStart w:id="404" w:name="_Toc519084334"/>
      <w:bookmarkStart w:id="405" w:name="_Toc59106950"/>
      <w:r>
        <w:t>2</w:t>
      </w:r>
      <w:r w:rsidR="00373D92">
        <w:t>.7</w:t>
      </w:r>
      <w:r w:rsidR="00373D92">
        <w:tab/>
        <w:t>Dielectric heat treatment system</w:t>
      </w:r>
      <w:bookmarkEnd w:id="404"/>
      <w:bookmarkEnd w:id="405"/>
    </w:p>
    <w:p w14:paraId="6A77CFC9" w14:textId="32633365" w:rsidR="00373D92" w:rsidRDefault="00373D92" w:rsidP="00A732EC">
      <w:pPr>
        <w:rPr>
          <w:szCs w:val="23"/>
        </w:rPr>
      </w:pPr>
      <w:r>
        <w:rPr>
          <w:szCs w:val="23"/>
        </w:rPr>
        <w:t>Dielectric heating must be carried out as a batch type or continuous system</w:t>
      </w:r>
      <w:r w:rsidR="00562B59">
        <w:rPr>
          <w:szCs w:val="23"/>
        </w:rPr>
        <w:t>,</w:t>
      </w:r>
      <w:r>
        <w:rPr>
          <w:szCs w:val="23"/>
        </w:rPr>
        <w:t xml:space="preserve"> as long as 60</w:t>
      </w:r>
      <w:r w:rsidR="00FD2B05">
        <w:rPr>
          <w:szCs w:val="23"/>
        </w:rPr>
        <w:t xml:space="preserve"> degrees Celsius</w:t>
      </w:r>
      <w:r>
        <w:rPr>
          <w:szCs w:val="23"/>
        </w:rPr>
        <w:t xml:space="preserve"> wood profile</w:t>
      </w:r>
      <w:r w:rsidR="00020374">
        <w:rPr>
          <w:szCs w:val="23"/>
        </w:rPr>
        <w:t xml:space="preserve"> (including surface)</w:t>
      </w:r>
      <w:r>
        <w:rPr>
          <w:szCs w:val="23"/>
        </w:rPr>
        <w:t xml:space="preserve"> temperature can be achieved within the 30 minutes of the start of the process and can be maintained for the required one minutes. </w:t>
      </w:r>
    </w:p>
    <w:p w14:paraId="116B3959" w14:textId="59AD67AE" w:rsidR="00373D92" w:rsidRDefault="00373D92" w:rsidP="00A732EC">
      <w:pPr>
        <w:rPr>
          <w:szCs w:val="23"/>
        </w:rPr>
      </w:pPr>
      <w:r>
        <w:rPr>
          <w:szCs w:val="23"/>
        </w:rPr>
        <w:t>Heat treatment providers must be able to demonstrate that their facilities can consistently deliver treatments to a wood profile temperature of 60</w:t>
      </w:r>
      <w:r w:rsidR="00FD2B05">
        <w:rPr>
          <w:szCs w:val="23"/>
        </w:rPr>
        <w:t xml:space="preserve"> degrees Celsius</w:t>
      </w:r>
      <w:r>
        <w:rPr>
          <w:szCs w:val="23"/>
        </w:rPr>
        <w:t xml:space="preserve"> for a duration of one minute across various species of wood that are treated by the provider within 30 minutes of the start of the heating process. </w:t>
      </w:r>
    </w:p>
    <w:p w14:paraId="5983D150" w14:textId="6C6F611D" w:rsidR="00373D92" w:rsidRDefault="00373D92" w:rsidP="00A732EC">
      <w:pPr>
        <w:rPr>
          <w:szCs w:val="23"/>
        </w:rPr>
      </w:pPr>
      <w:r>
        <w:rPr>
          <w:szCs w:val="23"/>
        </w:rPr>
        <w:t xml:space="preserve">If a treatment provider cannot demonstrate this then the dielectric heating process may need to undergo practical testing to confirm the provider’s ability to meet the dielectric heat treatment requirements. </w:t>
      </w:r>
    </w:p>
    <w:p w14:paraId="3101DCEE" w14:textId="07ED9837" w:rsidR="00373D92" w:rsidRDefault="00373D92" w:rsidP="00A732EC">
      <w:pPr>
        <w:rPr>
          <w:szCs w:val="23"/>
        </w:rPr>
      </w:pPr>
      <w:r>
        <w:rPr>
          <w:szCs w:val="23"/>
        </w:rPr>
        <w:t xml:space="preserve">The testing must be overseen by an independent suitably qualified person/organisation (such as a representative from a government authority/agency, research institution or appropriate industry association) that can verify the facility’s ability to meet these requirements for both hardwood and softwood species. </w:t>
      </w:r>
    </w:p>
    <w:p w14:paraId="2F855B65" w14:textId="05633A7F" w:rsidR="00373D92" w:rsidRDefault="002B48D8" w:rsidP="00A732EC">
      <w:pPr>
        <w:pStyle w:val="Heading3"/>
        <w:numPr>
          <w:ilvl w:val="0"/>
          <w:numId w:val="0"/>
        </w:numPr>
        <w:ind w:left="720" w:hanging="720"/>
      </w:pPr>
      <w:bookmarkStart w:id="406" w:name="_Toc519084335"/>
      <w:bookmarkStart w:id="407" w:name="_Toc59106951"/>
      <w:r>
        <w:t>2</w:t>
      </w:r>
      <w:r w:rsidR="00373D92">
        <w:t>.8</w:t>
      </w:r>
      <w:r w:rsidR="00373D92">
        <w:tab/>
        <w:t>Measuring and monitoring equipment</w:t>
      </w:r>
      <w:bookmarkEnd w:id="406"/>
      <w:bookmarkEnd w:id="407"/>
      <w:r w:rsidR="00373D92">
        <w:t xml:space="preserve">  </w:t>
      </w:r>
    </w:p>
    <w:p w14:paraId="2A100FBA" w14:textId="55970AF8" w:rsidR="00373D92" w:rsidRDefault="00373D92" w:rsidP="00A732EC">
      <w:pPr>
        <w:rPr>
          <w:b/>
          <w:bCs/>
          <w:szCs w:val="23"/>
        </w:rPr>
      </w:pPr>
      <w:r>
        <w:rPr>
          <w:szCs w:val="23"/>
        </w:rPr>
        <w:t xml:space="preserve">Operators must have access to equipment to accurately monitor and measure the </w:t>
      </w:r>
      <w:r w:rsidR="00B27394">
        <w:rPr>
          <w:szCs w:val="23"/>
        </w:rPr>
        <w:t xml:space="preserve">entire </w:t>
      </w:r>
      <w:r>
        <w:rPr>
          <w:szCs w:val="23"/>
        </w:rPr>
        <w:t xml:space="preserve">wood profile </w:t>
      </w:r>
      <w:r w:rsidR="00B41A47">
        <w:rPr>
          <w:szCs w:val="23"/>
        </w:rPr>
        <w:t xml:space="preserve">including surface </w:t>
      </w:r>
      <w:r>
        <w:rPr>
          <w:szCs w:val="23"/>
        </w:rPr>
        <w:t xml:space="preserve">temperature of the wood or wood packaging material being treated. </w:t>
      </w:r>
    </w:p>
    <w:p w14:paraId="16D02C89" w14:textId="0781DE67" w:rsidR="00957D18" w:rsidRPr="00855FBA" w:rsidRDefault="00373D92" w:rsidP="00A732EC">
      <w:pPr>
        <w:rPr>
          <w:szCs w:val="23"/>
        </w:rPr>
      </w:pPr>
      <w:r>
        <w:rPr>
          <w:szCs w:val="23"/>
        </w:rPr>
        <w:t xml:space="preserve">Monitoring equipment must be maintained, calibrated and used according to the manufacturer’s specifications. A laboratory accredited by NATA or equivalent </w:t>
      </w:r>
      <w:r w:rsidR="00562B59">
        <w:rPr>
          <w:szCs w:val="23"/>
        </w:rPr>
        <w:t>(for example, manufacturer</w:t>
      </w:r>
      <w:r w:rsidR="00D4122B">
        <w:rPr>
          <w:szCs w:val="23"/>
        </w:rPr>
        <w:t>’</w:t>
      </w:r>
      <w:r w:rsidR="00562B59">
        <w:rPr>
          <w:szCs w:val="23"/>
        </w:rPr>
        <w:t xml:space="preserve">s recommendations, suppliers/manufacturer’s authorised service agents, </w:t>
      </w:r>
      <w:r w:rsidR="004A1B76">
        <w:rPr>
          <w:szCs w:val="23"/>
        </w:rPr>
        <w:t>and the like</w:t>
      </w:r>
      <w:r w:rsidR="00562B59">
        <w:rPr>
          <w:szCs w:val="23"/>
        </w:rPr>
        <w:t xml:space="preserve">), </w:t>
      </w:r>
      <w:r>
        <w:rPr>
          <w:szCs w:val="23"/>
        </w:rPr>
        <w:t>must calibrate all monitoring equipment at least annually. Calibration records must be retained for 2 years.</w:t>
      </w:r>
      <w:r w:rsidR="00020374">
        <w:rPr>
          <w:szCs w:val="23"/>
        </w:rPr>
        <w:t xml:space="preserve"> </w:t>
      </w:r>
      <w:r w:rsidR="00957D18" w:rsidRPr="00855FBA">
        <w:rPr>
          <w:lang w:val="en-US"/>
        </w:rPr>
        <w:t>Measuring instruments utili</w:t>
      </w:r>
      <w:r w:rsidR="00562B59">
        <w:rPr>
          <w:lang w:val="en-US"/>
        </w:rPr>
        <w:t>s</w:t>
      </w:r>
      <w:r w:rsidR="00957D18" w:rsidRPr="00855FBA">
        <w:rPr>
          <w:lang w:val="en-US"/>
        </w:rPr>
        <w:t xml:space="preserve">ed for verifying the process parameters, </w:t>
      </w:r>
      <w:r w:rsidR="00857F9C">
        <w:rPr>
          <w:lang w:val="en-US"/>
        </w:rPr>
        <w:t xml:space="preserve">must </w:t>
      </w:r>
      <w:r w:rsidR="00855FBA" w:rsidRPr="00855FBA">
        <w:rPr>
          <w:lang w:val="en-US"/>
        </w:rPr>
        <w:t xml:space="preserve">be calibrated at </w:t>
      </w:r>
      <w:r w:rsidR="00957D18" w:rsidRPr="00855FBA">
        <w:rPr>
          <w:lang w:val="en-US"/>
        </w:rPr>
        <w:t>specified intervals or prior to use, against measurement standards traceable to international or national standards. Traceability means an unbroken chain of calibrations linked to the primary standards of measurement. This is to be demonstrated through the use of calibration facilities that have been accredited by NATA or by an ILAC member body that is a signatory to the ILAC mutual recognition agreement concerning the relevant field of calibration.</w:t>
      </w:r>
    </w:p>
    <w:p w14:paraId="4B49409C" w14:textId="11D31A70" w:rsidR="00373D92" w:rsidRDefault="002B48D8" w:rsidP="00A732EC">
      <w:pPr>
        <w:pStyle w:val="Heading3"/>
        <w:numPr>
          <w:ilvl w:val="0"/>
          <w:numId w:val="0"/>
        </w:numPr>
        <w:ind w:left="720" w:hanging="720"/>
      </w:pPr>
      <w:bookmarkStart w:id="408" w:name="_Toc519084336"/>
      <w:bookmarkStart w:id="409" w:name="_Toc59106952"/>
      <w:r>
        <w:t>2</w:t>
      </w:r>
      <w:r w:rsidR="00373D92">
        <w:t>.9</w:t>
      </w:r>
      <w:r w:rsidR="00373D92">
        <w:tab/>
        <w:t>Measuring and monitoring of treatment</w:t>
      </w:r>
      <w:bookmarkEnd w:id="408"/>
      <w:bookmarkEnd w:id="409"/>
      <w:r w:rsidR="00373D92">
        <w:t xml:space="preserve"> </w:t>
      </w:r>
    </w:p>
    <w:p w14:paraId="54408D64" w14:textId="48F168AE" w:rsidR="00373D92" w:rsidRDefault="00373D92" w:rsidP="00A732EC">
      <w:pPr>
        <w:rPr>
          <w:szCs w:val="23"/>
        </w:rPr>
      </w:pPr>
      <w:r>
        <w:rPr>
          <w:szCs w:val="23"/>
        </w:rPr>
        <w:t xml:space="preserve">All treatment runs must be monitored regularly throughout the duration of the treatment. The </w:t>
      </w:r>
      <w:r w:rsidR="00244327">
        <w:rPr>
          <w:szCs w:val="23"/>
        </w:rPr>
        <w:t xml:space="preserve">minimum </w:t>
      </w:r>
      <w:r>
        <w:rPr>
          <w:szCs w:val="23"/>
        </w:rPr>
        <w:t xml:space="preserve">treatment duration </w:t>
      </w:r>
      <w:r w:rsidR="00244327">
        <w:rPr>
          <w:szCs w:val="23"/>
        </w:rPr>
        <w:t xml:space="preserve">of 30 minutes </w:t>
      </w:r>
      <w:r>
        <w:rPr>
          <w:szCs w:val="23"/>
        </w:rPr>
        <w:t xml:space="preserve">begins as soon as the heating starts. </w:t>
      </w:r>
      <w:r w:rsidR="00020374">
        <w:rPr>
          <w:szCs w:val="23"/>
        </w:rPr>
        <w:t xml:space="preserve">The treatment is monitored at the coldest point, </w:t>
      </w:r>
      <w:r w:rsidR="00B41A47">
        <w:rPr>
          <w:szCs w:val="23"/>
        </w:rPr>
        <w:t xml:space="preserve">usually </w:t>
      </w:r>
      <w:r w:rsidR="00020374">
        <w:rPr>
          <w:szCs w:val="23"/>
        </w:rPr>
        <w:t>the surface, to ensure the minimum temperature is achieved</w:t>
      </w:r>
      <w:r w:rsidR="00B41A47">
        <w:rPr>
          <w:szCs w:val="23"/>
        </w:rPr>
        <w:t xml:space="preserve"> throughout the wood profile.</w:t>
      </w:r>
    </w:p>
    <w:p w14:paraId="4B7D24AC" w14:textId="7049C72E" w:rsidR="00373D92" w:rsidRDefault="00373D92" w:rsidP="00A732EC">
      <w:pPr>
        <w:rPr>
          <w:szCs w:val="23"/>
        </w:rPr>
      </w:pPr>
      <w:r>
        <w:rPr>
          <w:szCs w:val="23"/>
        </w:rPr>
        <w:t>Actual treatment begins when the wood profile temperature at all points in the stack or bundle has reached 60</w:t>
      </w:r>
      <w:r w:rsidR="00FD2B05">
        <w:rPr>
          <w:szCs w:val="23"/>
        </w:rPr>
        <w:t xml:space="preserve"> degrees Celsius</w:t>
      </w:r>
      <w:r>
        <w:rPr>
          <w:szCs w:val="23"/>
        </w:rPr>
        <w:t>.</w:t>
      </w:r>
    </w:p>
    <w:p w14:paraId="1AF4B12E" w14:textId="6B0EBDAF" w:rsidR="00373D92" w:rsidRDefault="00373D92" w:rsidP="00A732EC">
      <w:pPr>
        <w:rPr>
          <w:szCs w:val="23"/>
        </w:rPr>
      </w:pPr>
      <w:r>
        <w:rPr>
          <w:szCs w:val="23"/>
        </w:rPr>
        <w:t>Measurement of the heat dosage achieved may be done through the use of electronic probes or dry bulb thermometers with data logging equipment or other monitoring system that ensures effective monitoring of the treatment.</w:t>
      </w:r>
    </w:p>
    <w:p w14:paraId="383DEB42" w14:textId="047F1D52" w:rsidR="00373D92" w:rsidRDefault="002B48D8" w:rsidP="00A732EC">
      <w:pPr>
        <w:pStyle w:val="Heading3"/>
        <w:numPr>
          <w:ilvl w:val="0"/>
          <w:numId w:val="0"/>
        </w:numPr>
        <w:ind w:left="720" w:hanging="720"/>
      </w:pPr>
      <w:bookmarkStart w:id="410" w:name="_Toc519084337"/>
      <w:bookmarkStart w:id="411" w:name="_Toc59106953"/>
      <w:r>
        <w:t>2</w:t>
      </w:r>
      <w:r w:rsidR="00373D92">
        <w:t>.10</w:t>
      </w:r>
      <w:r w:rsidR="00373D92">
        <w:tab/>
        <w:t>Treatment certificates</w:t>
      </w:r>
      <w:bookmarkEnd w:id="410"/>
      <w:bookmarkEnd w:id="411"/>
    </w:p>
    <w:p w14:paraId="3A7709A2" w14:textId="11B4377D" w:rsidR="00373D92" w:rsidRDefault="00373D92" w:rsidP="00A732EC">
      <w:pPr>
        <w:rPr>
          <w:szCs w:val="23"/>
        </w:rPr>
      </w:pPr>
      <w:r>
        <w:rPr>
          <w:szCs w:val="23"/>
        </w:rPr>
        <w:t>Where treated wood is to be on-sold or transferred to a wood packaging manufacturer, and the treatment provider elects not to apply the ISPM 15 certification mark directly to the treated wood, a treatment certificate must be supplied for each batch or lot of treated timber that is on-sold or transferred to the wood packaging manufacturer.</w:t>
      </w:r>
    </w:p>
    <w:p w14:paraId="03B970B6" w14:textId="11485A14" w:rsidR="00373D92" w:rsidRDefault="00373D92" w:rsidP="00A732EC">
      <w:pPr>
        <w:rPr>
          <w:szCs w:val="23"/>
        </w:rPr>
      </w:pPr>
      <w:r>
        <w:rPr>
          <w:szCs w:val="23"/>
        </w:rPr>
        <w:t xml:space="preserve">A generalised format for treatment certificates is provided in </w:t>
      </w:r>
      <w:hyperlink w:anchor="_9.2_Generalised_format" w:history="1">
        <w:r w:rsidR="00E6205C">
          <w:rPr>
            <w:rStyle w:val="Hyperlink"/>
            <w:szCs w:val="23"/>
          </w:rPr>
          <w:t>Appendix 9</w:t>
        </w:r>
        <w:r w:rsidR="00557BB3">
          <w:rPr>
            <w:rStyle w:val="Hyperlink"/>
            <w:szCs w:val="23"/>
          </w:rPr>
          <w:t>.2</w:t>
        </w:r>
      </w:hyperlink>
      <w:r w:rsidRPr="00E17842">
        <w:rPr>
          <w:szCs w:val="23"/>
        </w:rPr>
        <w:t>.</w:t>
      </w:r>
      <w:r>
        <w:rPr>
          <w:szCs w:val="23"/>
        </w:rPr>
        <w:t xml:space="preserve"> As a minimum</w:t>
      </w:r>
      <w:r w:rsidR="00CA4D70">
        <w:rPr>
          <w:szCs w:val="23"/>
        </w:rPr>
        <w:t>,</w:t>
      </w:r>
      <w:r>
        <w:rPr>
          <w:szCs w:val="23"/>
        </w:rPr>
        <w:t xml:space="preserve"> treatment certificates should contain the following:</w:t>
      </w:r>
    </w:p>
    <w:p w14:paraId="7C2595F5" w14:textId="2F730BB4" w:rsidR="00373D92" w:rsidRDefault="00373D92" w:rsidP="009B6A42">
      <w:pPr>
        <w:pStyle w:val="ListParagraph"/>
        <w:numPr>
          <w:ilvl w:val="0"/>
          <w:numId w:val="18"/>
        </w:numPr>
        <w:ind w:left="357" w:hanging="357"/>
        <w:contextualSpacing w:val="0"/>
        <w:rPr>
          <w:szCs w:val="23"/>
        </w:rPr>
      </w:pPr>
      <w:r>
        <w:rPr>
          <w:szCs w:val="23"/>
        </w:rPr>
        <w:t>name of treatment provider</w:t>
      </w:r>
      <w:r w:rsidR="00FE0234">
        <w:rPr>
          <w:szCs w:val="23"/>
        </w:rPr>
        <w:t xml:space="preserve"> as a facility letterhead</w:t>
      </w:r>
    </w:p>
    <w:p w14:paraId="48F6DFC6" w14:textId="77777777" w:rsidR="00373D92" w:rsidRDefault="00373D92" w:rsidP="009B6A42">
      <w:pPr>
        <w:pStyle w:val="ListParagraph"/>
        <w:numPr>
          <w:ilvl w:val="0"/>
          <w:numId w:val="18"/>
        </w:numPr>
        <w:ind w:left="357" w:hanging="357"/>
        <w:contextualSpacing w:val="0"/>
        <w:rPr>
          <w:szCs w:val="23"/>
        </w:rPr>
      </w:pPr>
      <w:r>
        <w:rPr>
          <w:szCs w:val="23"/>
        </w:rPr>
        <w:t>ABN of treatment provider</w:t>
      </w:r>
    </w:p>
    <w:p w14:paraId="41F38DDD" w14:textId="77777777" w:rsidR="00373D92" w:rsidRDefault="00373D92" w:rsidP="009B6A42">
      <w:pPr>
        <w:pStyle w:val="ListParagraph"/>
        <w:numPr>
          <w:ilvl w:val="0"/>
          <w:numId w:val="18"/>
        </w:numPr>
        <w:ind w:left="357" w:hanging="357"/>
        <w:contextualSpacing w:val="0"/>
        <w:rPr>
          <w:szCs w:val="23"/>
        </w:rPr>
      </w:pPr>
      <w:r>
        <w:rPr>
          <w:szCs w:val="23"/>
        </w:rPr>
        <w:t xml:space="preserve">type of treatment performed </w:t>
      </w:r>
    </w:p>
    <w:p w14:paraId="37963672" w14:textId="77777777" w:rsidR="00373D92" w:rsidRDefault="00373D92" w:rsidP="009B6A42">
      <w:pPr>
        <w:pStyle w:val="ListParagraph"/>
        <w:numPr>
          <w:ilvl w:val="0"/>
          <w:numId w:val="18"/>
        </w:numPr>
        <w:ind w:left="357" w:hanging="357"/>
        <w:contextualSpacing w:val="0"/>
        <w:rPr>
          <w:szCs w:val="23"/>
        </w:rPr>
      </w:pPr>
      <w:r>
        <w:rPr>
          <w:szCs w:val="23"/>
        </w:rPr>
        <w:t>date of treatment (or a despatch date for heat treatment certificates only)</w:t>
      </w:r>
    </w:p>
    <w:p w14:paraId="18B3811E" w14:textId="6AB0B747" w:rsidR="00373D92" w:rsidRDefault="00373D92" w:rsidP="009B6A42">
      <w:pPr>
        <w:pStyle w:val="ListParagraph"/>
        <w:numPr>
          <w:ilvl w:val="0"/>
          <w:numId w:val="18"/>
        </w:numPr>
        <w:ind w:left="357" w:hanging="357"/>
        <w:contextualSpacing w:val="0"/>
        <w:rPr>
          <w:szCs w:val="23"/>
        </w:rPr>
      </w:pPr>
      <w:r>
        <w:rPr>
          <w:szCs w:val="23"/>
        </w:rPr>
        <w:t>details of treatment</w:t>
      </w:r>
      <w:r w:rsidR="000C42D8">
        <w:rPr>
          <w:szCs w:val="23"/>
        </w:rPr>
        <w:t>,</w:t>
      </w:r>
      <w:r>
        <w:rPr>
          <w:szCs w:val="23"/>
        </w:rPr>
        <w:t xml:space="preserve"> for example, core temperature and duration of treatment</w:t>
      </w:r>
    </w:p>
    <w:p w14:paraId="396D1D3D" w14:textId="408B4FE5" w:rsidR="00373D92" w:rsidRDefault="00FE0234" w:rsidP="009B6A42">
      <w:pPr>
        <w:pStyle w:val="ListParagraph"/>
        <w:numPr>
          <w:ilvl w:val="0"/>
          <w:numId w:val="18"/>
        </w:numPr>
        <w:ind w:left="357" w:hanging="357"/>
        <w:contextualSpacing w:val="0"/>
        <w:rPr>
          <w:szCs w:val="23"/>
        </w:rPr>
      </w:pPr>
      <w:r>
        <w:rPr>
          <w:szCs w:val="23"/>
        </w:rPr>
        <w:t xml:space="preserve">AWPCS </w:t>
      </w:r>
      <w:r w:rsidR="00373D92">
        <w:rPr>
          <w:szCs w:val="23"/>
        </w:rPr>
        <w:t>certification number of the heat treatment facility</w:t>
      </w:r>
    </w:p>
    <w:p w14:paraId="2A076FA0" w14:textId="1874169B" w:rsidR="00373D92" w:rsidRDefault="00373D92" w:rsidP="009B6A42">
      <w:pPr>
        <w:pStyle w:val="ListParagraph"/>
        <w:numPr>
          <w:ilvl w:val="0"/>
          <w:numId w:val="18"/>
        </w:numPr>
        <w:ind w:left="357" w:hanging="357"/>
        <w:contextualSpacing w:val="0"/>
        <w:rPr>
          <w:szCs w:val="23"/>
        </w:rPr>
      </w:pPr>
      <w:r>
        <w:rPr>
          <w:szCs w:val="23"/>
        </w:rPr>
        <w:t>description of wood packaging treated</w:t>
      </w:r>
      <w:r w:rsidR="000C42D8">
        <w:rPr>
          <w:szCs w:val="23"/>
        </w:rPr>
        <w:t>,</w:t>
      </w:r>
      <w:r>
        <w:rPr>
          <w:szCs w:val="23"/>
        </w:rPr>
        <w:t xml:space="preserve"> for example, type of packaging or quantity</w:t>
      </w:r>
    </w:p>
    <w:p w14:paraId="7A520505" w14:textId="77777777" w:rsidR="00373D92" w:rsidRDefault="00373D92" w:rsidP="009B6A42">
      <w:pPr>
        <w:pStyle w:val="ListParagraph"/>
        <w:numPr>
          <w:ilvl w:val="0"/>
          <w:numId w:val="18"/>
        </w:numPr>
        <w:ind w:left="357" w:hanging="357"/>
        <w:contextualSpacing w:val="0"/>
        <w:rPr>
          <w:szCs w:val="23"/>
        </w:rPr>
      </w:pPr>
      <w:r>
        <w:rPr>
          <w:szCs w:val="23"/>
        </w:rPr>
        <w:t>details of any distinguishing marks present on wood packaging</w:t>
      </w:r>
    </w:p>
    <w:p w14:paraId="6B94BB00" w14:textId="77777777" w:rsidR="00FE0234" w:rsidRDefault="00373D92" w:rsidP="009B6A42">
      <w:pPr>
        <w:pStyle w:val="ListParagraph"/>
        <w:numPr>
          <w:ilvl w:val="0"/>
          <w:numId w:val="18"/>
        </w:numPr>
        <w:ind w:left="357" w:hanging="357"/>
        <w:contextualSpacing w:val="0"/>
        <w:rPr>
          <w:szCs w:val="23"/>
        </w:rPr>
      </w:pPr>
      <w:r>
        <w:rPr>
          <w:szCs w:val="23"/>
        </w:rPr>
        <w:t>name and signature of a certified facility representative</w:t>
      </w:r>
    </w:p>
    <w:p w14:paraId="37977DFD" w14:textId="7B81DD30" w:rsidR="00373D92" w:rsidRDefault="00FE0234" w:rsidP="009B6A42">
      <w:pPr>
        <w:pStyle w:val="ListParagraph"/>
        <w:numPr>
          <w:ilvl w:val="0"/>
          <w:numId w:val="18"/>
        </w:numPr>
        <w:ind w:left="357" w:hanging="357"/>
        <w:contextualSpacing w:val="0"/>
        <w:rPr>
          <w:szCs w:val="23"/>
        </w:rPr>
      </w:pPr>
      <w:r>
        <w:rPr>
          <w:szCs w:val="23"/>
        </w:rPr>
        <w:t>date of treatment.</w:t>
      </w:r>
    </w:p>
    <w:p w14:paraId="49C91F69" w14:textId="19E8DC19" w:rsidR="00373D92" w:rsidRPr="003248B8" w:rsidRDefault="00244327" w:rsidP="00A732EC">
      <w:pPr>
        <w:rPr>
          <w:b/>
          <w:szCs w:val="23"/>
        </w:rPr>
      </w:pPr>
      <w:r w:rsidRPr="003248B8">
        <w:rPr>
          <w:b/>
          <w:szCs w:val="23"/>
        </w:rPr>
        <w:t xml:space="preserve">Note: </w:t>
      </w:r>
      <w:r w:rsidR="00373D92" w:rsidRPr="003248B8">
        <w:rPr>
          <w:b/>
          <w:szCs w:val="23"/>
        </w:rPr>
        <w:t xml:space="preserve">A despatch date is allowed to be used in lieu of a treatment date for heat treatment certificates where it can be demonstrated that the specific treatment date of each pack of timber can be ascertained on request. </w:t>
      </w:r>
    </w:p>
    <w:p w14:paraId="43C6EA71" w14:textId="11806EAE" w:rsidR="00373D92" w:rsidRPr="003248B8" w:rsidRDefault="00E17091" w:rsidP="00A732EC">
      <w:pPr>
        <w:rPr>
          <w:b/>
          <w:szCs w:val="23"/>
        </w:rPr>
      </w:pPr>
      <w:r w:rsidRPr="00DA6C27">
        <w:rPr>
          <w:b/>
          <w:szCs w:val="23"/>
        </w:rPr>
        <w:t>Note</w:t>
      </w:r>
      <w:r w:rsidR="00373D92" w:rsidRPr="003248B8">
        <w:rPr>
          <w:b/>
          <w:szCs w:val="23"/>
        </w:rPr>
        <w:t>: Electronic signatures are acceptable</w:t>
      </w:r>
    </w:p>
    <w:p w14:paraId="411CCF16" w14:textId="0722B593" w:rsidR="00373D92" w:rsidRDefault="00373D92" w:rsidP="00A732EC">
      <w:pPr>
        <w:rPr>
          <w:szCs w:val="23"/>
        </w:rPr>
      </w:pPr>
      <w:r>
        <w:rPr>
          <w:szCs w:val="23"/>
        </w:rPr>
        <w:t>The treatment provider must ensure that the process for identifying batches or lots that have been treated and the issuance of treatment certificates is clearly documented in the facility’s quality manual.</w:t>
      </w:r>
    </w:p>
    <w:p w14:paraId="09415743" w14:textId="1533C452" w:rsidR="00373D92" w:rsidRDefault="002B48D8" w:rsidP="00A732EC">
      <w:pPr>
        <w:pStyle w:val="Heading3"/>
        <w:numPr>
          <w:ilvl w:val="0"/>
          <w:numId w:val="0"/>
        </w:numPr>
        <w:ind w:left="720" w:hanging="720"/>
      </w:pPr>
      <w:bookmarkStart w:id="412" w:name="_Toc233540145"/>
      <w:bookmarkStart w:id="413" w:name="_Toc519084338"/>
      <w:bookmarkStart w:id="414" w:name="_Toc59106954"/>
      <w:r>
        <w:t>2</w:t>
      </w:r>
      <w:r w:rsidR="00373D92">
        <w:t>.11</w:t>
      </w:r>
      <w:r w:rsidR="00373D92">
        <w:tab/>
        <w:t>Application of ISPM 15 certification mark</w:t>
      </w:r>
      <w:bookmarkEnd w:id="412"/>
      <w:bookmarkEnd w:id="413"/>
      <w:bookmarkEnd w:id="414"/>
    </w:p>
    <w:p w14:paraId="2ABD57C5" w14:textId="2902A7C7" w:rsidR="00373D92" w:rsidRDefault="00373D92" w:rsidP="00A732EC">
      <w:pPr>
        <w:rPr>
          <w:szCs w:val="23"/>
        </w:rPr>
      </w:pPr>
      <w:r>
        <w:rPr>
          <w:szCs w:val="23"/>
        </w:rPr>
        <w:t xml:space="preserve">Where the treatment provider elects to apply the ISPM 15 certification mark it must be applied to the treated wood or wood packaging material in accordance with </w:t>
      </w:r>
      <w:hyperlink w:anchor="_3._The_Certification_Mark" w:history="1">
        <w:r w:rsidRPr="003248B8">
          <w:rPr>
            <w:rStyle w:val="Hyperlink"/>
            <w:iCs/>
            <w:szCs w:val="23"/>
          </w:rPr>
          <w:t>Section 4: The ISPM 15 certification mark</w:t>
        </w:r>
      </w:hyperlink>
      <w:r>
        <w:rPr>
          <w:szCs w:val="23"/>
        </w:rPr>
        <w:t>.</w:t>
      </w:r>
    </w:p>
    <w:p w14:paraId="3CDCDD69" w14:textId="6A4CA4E8" w:rsidR="00373D92" w:rsidRDefault="002B48D8" w:rsidP="00A732EC">
      <w:pPr>
        <w:pStyle w:val="Heading3"/>
        <w:numPr>
          <w:ilvl w:val="0"/>
          <w:numId w:val="0"/>
        </w:numPr>
        <w:ind w:left="720" w:hanging="720"/>
      </w:pPr>
      <w:bookmarkStart w:id="415" w:name="_Toc233540146"/>
      <w:bookmarkStart w:id="416" w:name="_Toc519084339"/>
      <w:bookmarkStart w:id="417" w:name="_Toc59106955"/>
      <w:r>
        <w:t>2</w:t>
      </w:r>
      <w:r w:rsidR="00373D92">
        <w:t>.12</w:t>
      </w:r>
      <w:r w:rsidR="00373D92">
        <w:tab/>
        <w:t>Records management</w:t>
      </w:r>
      <w:bookmarkEnd w:id="415"/>
      <w:bookmarkEnd w:id="416"/>
      <w:bookmarkEnd w:id="417"/>
    </w:p>
    <w:p w14:paraId="0026CB82" w14:textId="18CEA852" w:rsidR="00373D92" w:rsidRDefault="00373D92" w:rsidP="00A732EC">
      <w:pPr>
        <w:rPr>
          <w:szCs w:val="23"/>
        </w:rPr>
      </w:pPr>
      <w:r>
        <w:rPr>
          <w:szCs w:val="23"/>
        </w:rPr>
        <w:t>The treatment provider must maintain all records relating to the quality system for a minimum period of 2 years. Records must be retained to provide verification that the treatment provider is consistently meeting the requirements of the AWPCS. All documentation must be made available for review by the certification body at the time of audit.</w:t>
      </w:r>
    </w:p>
    <w:p w14:paraId="6B59DCD7" w14:textId="4BDD3BA6" w:rsidR="00373D92" w:rsidRDefault="00373D92" w:rsidP="00A732EC">
      <w:pPr>
        <w:rPr>
          <w:szCs w:val="23"/>
        </w:rPr>
      </w:pPr>
      <w:r>
        <w:rPr>
          <w:szCs w:val="23"/>
        </w:rPr>
        <w:t>Documentation that must be retained by treatment providers for 2 years includes but is not limited to:</w:t>
      </w:r>
    </w:p>
    <w:p w14:paraId="717A2129" w14:textId="300A81E3" w:rsidR="00373D92" w:rsidRDefault="00373D92" w:rsidP="009B6A42">
      <w:pPr>
        <w:pStyle w:val="ListParagraph"/>
        <w:numPr>
          <w:ilvl w:val="0"/>
          <w:numId w:val="17"/>
        </w:numPr>
        <w:contextualSpacing w:val="0"/>
        <w:rPr>
          <w:szCs w:val="23"/>
        </w:rPr>
      </w:pPr>
      <w:r>
        <w:rPr>
          <w:szCs w:val="23"/>
        </w:rPr>
        <w:t>a record of the certification number assigned to the facility by the department</w:t>
      </w:r>
    </w:p>
    <w:p w14:paraId="75571043" w14:textId="77777777" w:rsidR="00373D92" w:rsidRDefault="00373D92" w:rsidP="009B6A42">
      <w:pPr>
        <w:pStyle w:val="ListParagraph"/>
        <w:numPr>
          <w:ilvl w:val="0"/>
          <w:numId w:val="17"/>
        </w:numPr>
        <w:contextualSpacing w:val="0"/>
        <w:rPr>
          <w:szCs w:val="23"/>
        </w:rPr>
      </w:pPr>
      <w:r>
        <w:rPr>
          <w:szCs w:val="23"/>
        </w:rPr>
        <w:t>traceability records, retained to a level that allows the fate of all treated wood packaging material to be traced from the treatment stage, right through to storage, and despatch to clients</w:t>
      </w:r>
    </w:p>
    <w:p w14:paraId="2817C99C" w14:textId="77777777" w:rsidR="00373D92" w:rsidRDefault="00373D92" w:rsidP="009B6A42">
      <w:pPr>
        <w:pStyle w:val="ListParagraph"/>
        <w:numPr>
          <w:ilvl w:val="0"/>
          <w:numId w:val="17"/>
        </w:numPr>
        <w:contextualSpacing w:val="0"/>
        <w:rPr>
          <w:szCs w:val="23"/>
        </w:rPr>
      </w:pPr>
      <w:r>
        <w:rPr>
          <w:szCs w:val="23"/>
        </w:rPr>
        <w:t>treatment records</w:t>
      </w:r>
    </w:p>
    <w:p w14:paraId="339E3579" w14:textId="77777777" w:rsidR="00373D92" w:rsidRDefault="00373D92" w:rsidP="009B6A42">
      <w:pPr>
        <w:pStyle w:val="ListParagraph"/>
        <w:numPr>
          <w:ilvl w:val="0"/>
          <w:numId w:val="17"/>
        </w:numPr>
        <w:contextualSpacing w:val="0"/>
        <w:rPr>
          <w:szCs w:val="23"/>
        </w:rPr>
      </w:pPr>
      <w:r>
        <w:rPr>
          <w:szCs w:val="23"/>
        </w:rPr>
        <w:t>calibration records for all equipment as is appropriate to the individual provider and all records of monitoring activities conducted during treatment.</w:t>
      </w:r>
    </w:p>
    <w:p w14:paraId="57762797" w14:textId="7D222309" w:rsidR="00373D92" w:rsidRPr="00A200B9" w:rsidRDefault="00373D92" w:rsidP="00A732EC">
      <w:pPr>
        <w:pStyle w:val="Heading2"/>
        <w:numPr>
          <w:ilvl w:val="0"/>
          <w:numId w:val="0"/>
        </w:numPr>
        <w:contextualSpacing w:val="0"/>
      </w:pPr>
      <w:bookmarkStart w:id="418" w:name="_Appendix_2:_Requirements_1"/>
      <w:bookmarkEnd w:id="418"/>
      <w:r>
        <w:rPr>
          <w:szCs w:val="23"/>
          <w:highlight w:val="yellow"/>
        </w:rPr>
        <w:br w:type="page"/>
      </w:r>
      <w:bookmarkStart w:id="419" w:name="_Appendix_2:_Requirements_"/>
      <w:bookmarkStart w:id="420" w:name="_Appendix_3:_Requirements_for_Methyl"/>
      <w:bookmarkStart w:id="421" w:name="_Toc87091770"/>
      <w:bookmarkStart w:id="422" w:name="_Toc233540148"/>
      <w:bookmarkStart w:id="423" w:name="_Toc233608869"/>
      <w:bookmarkStart w:id="424" w:name="_Toc519084340"/>
      <w:bookmarkStart w:id="425" w:name="_Toc59106956"/>
      <w:bookmarkEnd w:id="419"/>
      <w:bookmarkEnd w:id="420"/>
      <w:r w:rsidRPr="00A200B9">
        <w:t xml:space="preserve">Appendix </w:t>
      </w:r>
      <w:r w:rsidR="002B48D8">
        <w:t>3</w:t>
      </w:r>
      <w:r w:rsidRPr="00A200B9">
        <w:t>: Requirements for AWPCS methyl bromide fumigation providers</w:t>
      </w:r>
      <w:bookmarkEnd w:id="421"/>
      <w:bookmarkEnd w:id="422"/>
      <w:bookmarkEnd w:id="423"/>
      <w:bookmarkEnd w:id="424"/>
      <w:bookmarkEnd w:id="425"/>
    </w:p>
    <w:p w14:paraId="6AD9B461" w14:textId="753FA2E3" w:rsidR="00373D92" w:rsidRPr="00A200B9" w:rsidRDefault="002B48D8" w:rsidP="00A732EC">
      <w:pPr>
        <w:pStyle w:val="Heading3"/>
        <w:numPr>
          <w:ilvl w:val="0"/>
          <w:numId w:val="0"/>
        </w:numPr>
        <w:ind w:left="720" w:hanging="720"/>
      </w:pPr>
      <w:bookmarkStart w:id="426" w:name="_2.1_General"/>
      <w:bookmarkStart w:id="427" w:name="_Toc519084341"/>
      <w:bookmarkStart w:id="428" w:name="_Toc59106957"/>
      <w:bookmarkEnd w:id="426"/>
      <w:r>
        <w:t>3</w:t>
      </w:r>
      <w:r w:rsidR="00373D92" w:rsidRPr="00A200B9">
        <w:t>.1</w:t>
      </w:r>
      <w:r w:rsidR="00373D92" w:rsidRPr="00A200B9">
        <w:tab/>
      </w:r>
      <w:r w:rsidR="002C76BB" w:rsidRPr="00A200B9">
        <w:t>Purpose</w:t>
      </w:r>
      <w:bookmarkStart w:id="429" w:name="_Toc233540149"/>
      <w:bookmarkEnd w:id="427"/>
      <w:bookmarkEnd w:id="428"/>
      <w:r w:rsidR="002C76BB" w:rsidRPr="00A200B9">
        <w:t xml:space="preserve"> </w:t>
      </w:r>
      <w:bookmarkEnd w:id="429"/>
    </w:p>
    <w:p w14:paraId="31878065" w14:textId="77777777" w:rsidR="007E0360" w:rsidRDefault="00373D92" w:rsidP="00A732EC">
      <w:pPr>
        <w:rPr>
          <w:szCs w:val="23"/>
        </w:rPr>
      </w:pPr>
      <w:r>
        <w:rPr>
          <w:szCs w:val="23"/>
        </w:rPr>
        <w:t>This section provides details of the requirements that must be met by methyl bromide fumigators for certification under the AWPCS.</w:t>
      </w:r>
    </w:p>
    <w:p w14:paraId="3CE9D5FD" w14:textId="7A88AEEA" w:rsidR="00373D92" w:rsidRDefault="00373D92" w:rsidP="00A732EC">
      <w:pPr>
        <w:rPr>
          <w:szCs w:val="23"/>
        </w:rPr>
      </w:pPr>
      <w:r>
        <w:rPr>
          <w:szCs w:val="23"/>
        </w:rPr>
        <w:t>These requirements may be additional to those required generally for fumigators conducting methyl bromide in Australia, such as safety procedures, notifications, training and licensing.</w:t>
      </w:r>
    </w:p>
    <w:p w14:paraId="71C32259" w14:textId="77777777" w:rsidR="00373D92" w:rsidRPr="003248B8" w:rsidRDefault="00373D92" w:rsidP="00A732EC">
      <w:pPr>
        <w:rPr>
          <w:b/>
          <w:szCs w:val="23"/>
        </w:rPr>
      </w:pPr>
      <w:r w:rsidRPr="003248B8">
        <w:rPr>
          <w:b/>
        </w:rPr>
        <w:t>Note</w:t>
      </w:r>
      <w:r w:rsidRPr="003248B8">
        <w:rPr>
          <w:b/>
          <w:szCs w:val="23"/>
        </w:rPr>
        <w:t>: It is recommended that measures be taken to reduce or eliminate emissions of methyl bromide to the atmosphere where technically and economically feasible.</w:t>
      </w:r>
    </w:p>
    <w:p w14:paraId="6609AF8F" w14:textId="6826D890" w:rsidR="00373D92" w:rsidRPr="00A200B9" w:rsidRDefault="002B48D8" w:rsidP="00A732EC">
      <w:pPr>
        <w:pStyle w:val="Heading3"/>
        <w:numPr>
          <w:ilvl w:val="0"/>
          <w:numId w:val="0"/>
        </w:numPr>
        <w:ind w:left="720" w:hanging="720"/>
      </w:pPr>
      <w:bookmarkStart w:id="430" w:name="_2.2_Quality_systems"/>
      <w:bookmarkStart w:id="431" w:name="_Toc74672045"/>
      <w:bookmarkStart w:id="432" w:name="_Toc233540150"/>
      <w:bookmarkStart w:id="433" w:name="_Toc519084342"/>
      <w:bookmarkStart w:id="434" w:name="_Toc59106958"/>
      <w:bookmarkEnd w:id="430"/>
      <w:r>
        <w:t>3</w:t>
      </w:r>
      <w:r w:rsidR="00373D92" w:rsidRPr="00A200B9">
        <w:t>.2</w:t>
      </w:r>
      <w:bookmarkEnd w:id="431"/>
      <w:r w:rsidR="00373D92" w:rsidRPr="00A200B9">
        <w:tab/>
        <w:t>Quality systems and manuals</w:t>
      </w:r>
      <w:bookmarkEnd w:id="432"/>
      <w:bookmarkEnd w:id="433"/>
      <w:bookmarkEnd w:id="434"/>
    </w:p>
    <w:p w14:paraId="1CA0EB46" w14:textId="7BE9DA8F" w:rsidR="00373D92" w:rsidRDefault="00373D92" w:rsidP="00A732EC">
      <w:pPr>
        <w:rPr>
          <w:szCs w:val="23"/>
        </w:rPr>
      </w:pPr>
      <w:r>
        <w:rPr>
          <w:szCs w:val="23"/>
        </w:rPr>
        <w:t>The fumigation treatment provider must have a quality system in place that assures consistent compliance with the requirements of the AWPCS.</w:t>
      </w:r>
    </w:p>
    <w:p w14:paraId="646EAC9A" w14:textId="0EAE19BF" w:rsidR="00373D92" w:rsidRDefault="00E17091" w:rsidP="00A732EC">
      <w:pPr>
        <w:rPr>
          <w:szCs w:val="23"/>
        </w:rPr>
      </w:pPr>
      <w:r w:rsidRPr="00E17091">
        <w:rPr>
          <w:b/>
          <w:bCs/>
          <w:szCs w:val="23"/>
        </w:rPr>
        <w:t>Note</w:t>
      </w:r>
      <w:r w:rsidR="00373D92">
        <w:rPr>
          <w:b/>
          <w:bCs/>
          <w:szCs w:val="23"/>
        </w:rPr>
        <w:t xml:space="preserve">: </w:t>
      </w:r>
      <w:r w:rsidR="00373D92">
        <w:rPr>
          <w:szCs w:val="23"/>
        </w:rPr>
        <w:t xml:space="preserve"> </w:t>
      </w:r>
      <w:r w:rsidR="00373D92" w:rsidRPr="00A200B9">
        <w:rPr>
          <w:b/>
          <w:szCs w:val="23"/>
        </w:rPr>
        <w:t xml:space="preserve">The quality system may be one that has been established or </w:t>
      </w:r>
      <w:r w:rsidR="00373D92" w:rsidRPr="00A200B9">
        <w:rPr>
          <w:b/>
        </w:rPr>
        <w:t>recommended by a government authority, regulatory agency, industry, or it may be one developed by the</w:t>
      </w:r>
      <w:r w:rsidR="00373D92" w:rsidRPr="00A200B9">
        <w:rPr>
          <w:b/>
          <w:szCs w:val="23"/>
        </w:rPr>
        <w:t xml:space="preserve"> fumigation provider.</w:t>
      </w:r>
    </w:p>
    <w:p w14:paraId="11604B6E" w14:textId="593D1F3F" w:rsidR="00521CE4" w:rsidRDefault="00521CE4" w:rsidP="00A732EC">
      <w:pPr>
        <w:rPr>
          <w:szCs w:val="23"/>
        </w:rPr>
      </w:pPr>
      <w:r>
        <w:rPr>
          <w:szCs w:val="23"/>
        </w:rPr>
        <w:t xml:space="preserve">The fumigation </w:t>
      </w:r>
      <w:r w:rsidR="002D6B63">
        <w:rPr>
          <w:szCs w:val="23"/>
        </w:rPr>
        <w:t xml:space="preserve">treatment </w:t>
      </w:r>
      <w:r>
        <w:rPr>
          <w:szCs w:val="23"/>
        </w:rPr>
        <w:t>provider must have in place, and demonstrate compliance with, documented management systems procedures applicable to the treatment facility. The procedures must be reviewed and approved by an accredited AWPCS certification body.</w:t>
      </w:r>
    </w:p>
    <w:p w14:paraId="32523E28" w14:textId="447D0BAF" w:rsidR="00373D92" w:rsidRDefault="00373D92" w:rsidP="00A732EC">
      <w:pPr>
        <w:rPr>
          <w:szCs w:val="23"/>
        </w:rPr>
      </w:pPr>
      <w:r>
        <w:rPr>
          <w:szCs w:val="23"/>
        </w:rPr>
        <w:t>The quality manual must include procedures to address the following:</w:t>
      </w:r>
    </w:p>
    <w:p w14:paraId="182748CB" w14:textId="77777777" w:rsidR="00373D92" w:rsidRDefault="00373D92" w:rsidP="009B6A42">
      <w:pPr>
        <w:pStyle w:val="ListParagraph"/>
        <w:numPr>
          <w:ilvl w:val="0"/>
          <w:numId w:val="3"/>
        </w:numPr>
        <w:ind w:left="360"/>
        <w:contextualSpacing w:val="0"/>
      </w:pPr>
      <w:r>
        <w:t>segregation of treated and untreated timber</w:t>
      </w:r>
      <w:r w:rsidR="0087457C" w:rsidRPr="0087457C">
        <w:t xml:space="preserve"> </w:t>
      </w:r>
      <w:r w:rsidR="0087457C">
        <w:t>including how the treated wood packaging materials are stored away from any potential sources of infestation.</w:t>
      </w:r>
    </w:p>
    <w:p w14:paraId="3620596E" w14:textId="77777777" w:rsidR="00373D92" w:rsidRDefault="00373D92" w:rsidP="009B6A42">
      <w:pPr>
        <w:pStyle w:val="ListParagraph"/>
        <w:numPr>
          <w:ilvl w:val="0"/>
          <w:numId w:val="3"/>
        </w:numPr>
        <w:ind w:left="360"/>
        <w:contextualSpacing w:val="0"/>
      </w:pPr>
      <w:r>
        <w:t>traceability of treated wood from the treatment stage through to storage and despatch</w:t>
      </w:r>
    </w:p>
    <w:p w14:paraId="1213A7F5" w14:textId="77777777" w:rsidR="00373D92" w:rsidRDefault="00373D92" w:rsidP="009B6A42">
      <w:pPr>
        <w:pStyle w:val="ListParagraph"/>
        <w:numPr>
          <w:ilvl w:val="0"/>
          <w:numId w:val="3"/>
        </w:numPr>
        <w:ind w:left="360"/>
        <w:contextualSpacing w:val="0"/>
      </w:pPr>
      <w:r>
        <w:t>application of the ISPM 15 certification mark (if applicable)</w:t>
      </w:r>
    </w:p>
    <w:p w14:paraId="39D2DD7B" w14:textId="7FA0E876" w:rsidR="007E0360" w:rsidRDefault="007E0360" w:rsidP="009B6A42">
      <w:pPr>
        <w:pStyle w:val="ListParagraph"/>
        <w:numPr>
          <w:ilvl w:val="0"/>
          <w:numId w:val="3"/>
        </w:numPr>
        <w:ind w:left="360"/>
        <w:contextualSpacing w:val="0"/>
      </w:pPr>
      <w:r>
        <w:t>maintaining the security of the ISPM 15 certification mark</w:t>
      </w:r>
    </w:p>
    <w:p w14:paraId="171F1110" w14:textId="69877EDD" w:rsidR="00373D92" w:rsidRDefault="00373D92" w:rsidP="009B6A42">
      <w:pPr>
        <w:pStyle w:val="ListParagraph"/>
        <w:numPr>
          <w:ilvl w:val="0"/>
          <w:numId w:val="3"/>
        </w:numPr>
        <w:ind w:left="360"/>
        <w:contextualSpacing w:val="0"/>
      </w:pPr>
      <w:r>
        <w:t xml:space="preserve">records management </w:t>
      </w:r>
    </w:p>
    <w:p w14:paraId="1DDE48FD" w14:textId="77777777" w:rsidR="00373D92" w:rsidRDefault="00373D92" w:rsidP="009B6A42">
      <w:pPr>
        <w:pStyle w:val="ListParagraph"/>
        <w:numPr>
          <w:ilvl w:val="0"/>
          <w:numId w:val="3"/>
        </w:numPr>
        <w:ind w:left="360"/>
        <w:contextualSpacing w:val="0"/>
      </w:pPr>
      <w:r>
        <w:t xml:space="preserve">the training provided to staff members responsible for quality control or involved in the treatment of wood packaging material to ensure understanding of the requirements of the AWPCS </w:t>
      </w:r>
    </w:p>
    <w:p w14:paraId="73A2D1E5" w14:textId="77777777" w:rsidR="00373D92" w:rsidRDefault="00373D92" w:rsidP="009B6A42">
      <w:pPr>
        <w:pStyle w:val="ListParagraph"/>
        <w:numPr>
          <w:ilvl w:val="0"/>
          <w:numId w:val="3"/>
        </w:numPr>
        <w:ind w:left="360"/>
        <w:contextualSpacing w:val="0"/>
      </w:pPr>
      <w:r>
        <w:t>procedures for administering the fumigant including temperature control, airflow within the treatment chamber and maintenance of correct fumigant concentrations</w:t>
      </w:r>
    </w:p>
    <w:p w14:paraId="485B430A" w14:textId="77777777" w:rsidR="00373D92" w:rsidRDefault="00373D92" w:rsidP="009B6A42">
      <w:pPr>
        <w:pStyle w:val="ListParagraph"/>
        <w:numPr>
          <w:ilvl w:val="0"/>
          <w:numId w:val="3"/>
        </w:numPr>
        <w:ind w:left="360"/>
        <w:contextualSpacing w:val="0"/>
      </w:pPr>
      <w:r>
        <w:t>procedures for recording and reporting methyl bromide usage</w:t>
      </w:r>
    </w:p>
    <w:p w14:paraId="7027B26B" w14:textId="77777777" w:rsidR="00373D92" w:rsidRDefault="00373D92" w:rsidP="009B6A42">
      <w:pPr>
        <w:pStyle w:val="ListParagraph"/>
        <w:numPr>
          <w:ilvl w:val="0"/>
          <w:numId w:val="3"/>
        </w:numPr>
        <w:ind w:left="360"/>
        <w:contextualSpacing w:val="0"/>
      </w:pPr>
      <w:r>
        <w:t xml:space="preserve">monitoring activities undertaken during treatment </w:t>
      </w:r>
    </w:p>
    <w:p w14:paraId="3DF4A044" w14:textId="77777777" w:rsidR="00373D92" w:rsidRDefault="00373D92" w:rsidP="009B6A42">
      <w:pPr>
        <w:pStyle w:val="ListParagraph"/>
        <w:numPr>
          <w:ilvl w:val="0"/>
          <w:numId w:val="3"/>
        </w:numPr>
        <w:ind w:left="360"/>
        <w:contextualSpacing w:val="0"/>
      </w:pPr>
      <w:r>
        <w:t>mechanisms to detect treatment failure and the appropriate corrective actions that may be applied</w:t>
      </w:r>
    </w:p>
    <w:p w14:paraId="6CB53208" w14:textId="77777777" w:rsidR="00373D92" w:rsidRDefault="00373D92" w:rsidP="009B6A42">
      <w:pPr>
        <w:pStyle w:val="ListParagraph"/>
        <w:numPr>
          <w:ilvl w:val="0"/>
          <w:numId w:val="3"/>
        </w:numPr>
        <w:ind w:left="360"/>
        <w:contextualSpacing w:val="0"/>
      </w:pPr>
      <w:r>
        <w:t>calibration of monitoring or measuring equipment</w:t>
      </w:r>
    </w:p>
    <w:p w14:paraId="7E4D5B3B" w14:textId="77777777" w:rsidR="00373D92" w:rsidRDefault="00373D92" w:rsidP="009B6A42">
      <w:pPr>
        <w:pStyle w:val="ListParagraph"/>
        <w:numPr>
          <w:ilvl w:val="0"/>
          <w:numId w:val="3"/>
        </w:numPr>
        <w:ind w:left="360"/>
        <w:contextualSpacing w:val="0"/>
      </w:pPr>
      <w:r>
        <w:t>procedures for issuing fumigation certificates</w:t>
      </w:r>
    </w:p>
    <w:p w14:paraId="78B1F039" w14:textId="77777777" w:rsidR="00373D92" w:rsidRDefault="00373D92" w:rsidP="009B6A42">
      <w:pPr>
        <w:pStyle w:val="ListParagraph"/>
        <w:numPr>
          <w:ilvl w:val="0"/>
          <w:numId w:val="3"/>
        </w:numPr>
        <w:ind w:left="360"/>
        <w:contextualSpacing w:val="0"/>
      </w:pPr>
      <w:r>
        <w:t>procedures for identifying batches or lots that have been treated</w:t>
      </w:r>
    </w:p>
    <w:p w14:paraId="5D59BC68" w14:textId="77777777" w:rsidR="00373D92" w:rsidRDefault="00373D92" w:rsidP="009B6A42">
      <w:pPr>
        <w:pStyle w:val="ListParagraph"/>
        <w:numPr>
          <w:ilvl w:val="0"/>
          <w:numId w:val="3"/>
        </w:numPr>
        <w:ind w:left="360"/>
        <w:contextualSpacing w:val="0"/>
      </w:pPr>
      <w:r>
        <w:t>tracking of shipments of treated wood or wood packaging material including transfers or sales to other certified facilities such as manufacturers of wood packaging materials</w:t>
      </w:r>
    </w:p>
    <w:p w14:paraId="7EA0787F" w14:textId="5B02E490" w:rsidR="00373D92" w:rsidRDefault="00373D92" w:rsidP="009B6A42">
      <w:pPr>
        <w:pStyle w:val="ListParagraph"/>
        <w:numPr>
          <w:ilvl w:val="0"/>
          <w:numId w:val="16"/>
        </w:numPr>
        <w:ind w:left="360"/>
        <w:contextualSpacing w:val="0"/>
      </w:pPr>
      <w:r>
        <w:t xml:space="preserve">complaints process </w:t>
      </w:r>
      <w:r w:rsidR="00C25415">
        <w:rPr>
          <w:szCs w:val="23"/>
        </w:rPr>
        <w:t xml:space="preserve">that </w:t>
      </w:r>
      <w:r>
        <w:rPr>
          <w:szCs w:val="23"/>
        </w:rPr>
        <w:t>includes:</w:t>
      </w:r>
    </w:p>
    <w:p w14:paraId="6D3B9818" w14:textId="19073F28" w:rsidR="00373D92" w:rsidRDefault="00373D92" w:rsidP="009B6A42">
      <w:pPr>
        <w:pStyle w:val="ListParagraph"/>
        <w:numPr>
          <w:ilvl w:val="1"/>
          <w:numId w:val="27"/>
        </w:numPr>
        <w:tabs>
          <w:tab w:val="clear" w:pos="737"/>
          <w:tab w:val="left" w:pos="1560"/>
        </w:tabs>
        <w:ind w:left="714" w:hanging="357"/>
        <w:contextualSpacing w:val="0"/>
      </w:pPr>
      <w:r>
        <w:rPr>
          <w:szCs w:val="23"/>
        </w:rPr>
        <w:t>investigation of complaints</w:t>
      </w:r>
    </w:p>
    <w:p w14:paraId="2246C995" w14:textId="460EA903" w:rsidR="00373D92" w:rsidRDefault="00373D92" w:rsidP="009B6A42">
      <w:pPr>
        <w:pStyle w:val="ListParagraph"/>
        <w:numPr>
          <w:ilvl w:val="1"/>
          <w:numId w:val="27"/>
        </w:numPr>
        <w:tabs>
          <w:tab w:val="clear" w:pos="737"/>
          <w:tab w:val="left" w:pos="1560"/>
        </w:tabs>
        <w:ind w:left="714" w:hanging="357"/>
        <w:contextualSpacing w:val="0"/>
      </w:pPr>
      <w:r>
        <w:rPr>
          <w:szCs w:val="23"/>
        </w:rPr>
        <w:t>identification of correction(s) and corrective action(s)</w:t>
      </w:r>
    </w:p>
    <w:p w14:paraId="10B00C29" w14:textId="3B76BCDE" w:rsidR="00373D92" w:rsidRDefault="00373D92" w:rsidP="009B6A42">
      <w:pPr>
        <w:pStyle w:val="ListParagraph"/>
        <w:numPr>
          <w:ilvl w:val="1"/>
          <w:numId w:val="27"/>
        </w:numPr>
        <w:tabs>
          <w:tab w:val="clear" w:pos="737"/>
          <w:tab w:val="left" w:pos="1560"/>
        </w:tabs>
        <w:ind w:left="714" w:hanging="357"/>
        <w:contextualSpacing w:val="0"/>
      </w:pPr>
      <w:r>
        <w:rPr>
          <w:szCs w:val="23"/>
        </w:rPr>
        <w:t>records of investigations and actions taken</w:t>
      </w:r>
    </w:p>
    <w:p w14:paraId="4CCF28C2" w14:textId="77777777" w:rsidR="00373D92" w:rsidRDefault="00373D92" w:rsidP="009B6A42">
      <w:pPr>
        <w:pStyle w:val="ListParagraph"/>
        <w:numPr>
          <w:ilvl w:val="1"/>
          <w:numId w:val="27"/>
        </w:numPr>
        <w:tabs>
          <w:tab w:val="clear" w:pos="737"/>
          <w:tab w:val="left" w:pos="1560"/>
        </w:tabs>
        <w:ind w:left="714" w:hanging="357"/>
        <w:contextualSpacing w:val="0"/>
      </w:pPr>
      <w:r>
        <w:rPr>
          <w:szCs w:val="23"/>
        </w:rPr>
        <w:t>communication with the complainant regarding the outcomes of the investigation</w:t>
      </w:r>
      <w:r>
        <w:t>.</w:t>
      </w:r>
    </w:p>
    <w:p w14:paraId="476DB169" w14:textId="3A21111E" w:rsidR="00373D92" w:rsidRDefault="00373D92" w:rsidP="00A732EC">
      <w:pPr>
        <w:tabs>
          <w:tab w:val="clear" w:pos="737"/>
        </w:tabs>
        <w:rPr>
          <w:bCs/>
          <w:szCs w:val="23"/>
        </w:rPr>
      </w:pPr>
      <w:r>
        <w:rPr>
          <w:bCs/>
          <w:szCs w:val="23"/>
        </w:rPr>
        <w:t>The quality manual must also include:</w:t>
      </w:r>
    </w:p>
    <w:p w14:paraId="563BEA07" w14:textId="77777777" w:rsidR="00373D92" w:rsidRDefault="00373D92" w:rsidP="009B6A42">
      <w:pPr>
        <w:pStyle w:val="ListParagraph"/>
        <w:numPr>
          <w:ilvl w:val="0"/>
          <w:numId w:val="4"/>
        </w:numPr>
        <w:contextualSpacing w:val="0"/>
      </w:pPr>
      <w:r>
        <w:t>a site plan of the facility (where applicable)</w:t>
      </w:r>
    </w:p>
    <w:p w14:paraId="538DE310" w14:textId="77777777" w:rsidR="00373D92" w:rsidRDefault="00373D92" w:rsidP="009B6A42">
      <w:pPr>
        <w:pStyle w:val="ListParagraph"/>
        <w:numPr>
          <w:ilvl w:val="0"/>
          <w:numId w:val="4"/>
        </w:numPr>
        <w:contextualSpacing w:val="0"/>
      </w:pPr>
      <w:r>
        <w:t>an organisational structure clearly identifying the person(s) responsible for quality control activities and or for performing activities specific to the AWPCS.</w:t>
      </w:r>
    </w:p>
    <w:p w14:paraId="054CB276" w14:textId="721D5AC6" w:rsidR="00373D92" w:rsidRDefault="00373D92" w:rsidP="00A732EC">
      <w:pPr>
        <w:rPr>
          <w:szCs w:val="23"/>
        </w:rPr>
      </w:pPr>
      <w:r>
        <w:rPr>
          <w:szCs w:val="23"/>
        </w:rPr>
        <w:t>A copy(ies) of the quality manual</w:t>
      </w:r>
      <w:r w:rsidR="00B07731">
        <w:rPr>
          <w:szCs w:val="23"/>
        </w:rPr>
        <w:t>,</w:t>
      </w:r>
      <w:r>
        <w:rPr>
          <w:szCs w:val="23"/>
        </w:rPr>
        <w:t xml:space="preserve"> or relevant procedures and</w:t>
      </w:r>
      <w:r w:rsidR="00B07731">
        <w:rPr>
          <w:szCs w:val="23"/>
        </w:rPr>
        <w:t>/</w:t>
      </w:r>
      <w:r>
        <w:rPr>
          <w:szCs w:val="23"/>
        </w:rPr>
        <w:t>or work instructions</w:t>
      </w:r>
      <w:r w:rsidR="00B07731">
        <w:rPr>
          <w:szCs w:val="23"/>
        </w:rPr>
        <w:t>,</w:t>
      </w:r>
      <w:r>
        <w:rPr>
          <w:szCs w:val="23"/>
        </w:rPr>
        <w:t xml:space="preserve"> must be available for use by all employees that have a role or perform a function under the AWPCS.</w:t>
      </w:r>
    </w:p>
    <w:p w14:paraId="6A66FD94" w14:textId="3F79BBCC" w:rsidR="00373D92" w:rsidRDefault="00373D92" w:rsidP="00A732EC">
      <w:pPr>
        <w:rPr>
          <w:b/>
          <w:szCs w:val="23"/>
        </w:rPr>
      </w:pPr>
      <w:r>
        <w:rPr>
          <w:szCs w:val="23"/>
        </w:rPr>
        <w:t>Any alterations, amendments or corrections to the quality system or quality manual that may affect compliance with the requirements of the AWPCS must be submitted in writing to the certification body for approval prior to their implementation. A record of approval must be maintained by the certified facility.</w:t>
      </w:r>
    </w:p>
    <w:p w14:paraId="0C1B171F" w14:textId="586F8482" w:rsidR="00373D92" w:rsidRPr="00A200B9" w:rsidRDefault="002B48D8" w:rsidP="00A732EC">
      <w:pPr>
        <w:pStyle w:val="Heading3"/>
        <w:numPr>
          <w:ilvl w:val="0"/>
          <w:numId w:val="0"/>
        </w:numPr>
        <w:ind w:left="720" w:hanging="720"/>
      </w:pPr>
      <w:bookmarkStart w:id="435" w:name="_Toc233540151"/>
      <w:bookmarkStart w:id="436" w:name="_Toc519084343"/>
      <w:bookmarkStart w:id="437" w:name="_Toc59106959"/>
      <w:r>
        <w:t>3</w:t>
      </w:r>
      <w:r w:rsidR="00373D92" w:rsidRPr="00A200B9">
        <w:t>.3</w:t>
      </w:r>
      <w:r w:rsidR="00373D92" w:rsidRPr="00A200B9">
        <w:tab/>
        <w:t>Segregation of treated and untreated wood packaging</w:t>
      </w:r>
      <w:bookmarkEnd w:id="435"/>
      <w:bookmarkEnd w:id="436"/>
      <w:bookmarkEnd w:id="437"/>
    </w:p>
    <w:p w14:paraId="0652B983" w14:textId="3C2668BC" w:rsidR="00373D92" w:rsidRDefault="00373D92" w:rsidP="00A732EC">
      <w:pPr>
        <w:rPr>
          <w:szCs w:val="23"/>
        </w:rPr>
      </w:pPr>
      <w:r>
        <w:rPr>
          <w:szCs w:val="23"/>
        </w:rPr>
        <w:t xml:space="preserve">All treated and untreated wood and wood packaging must be segregated to ensure that there is no mixing of treated and untreated lots. Segregation may include a physical barrier between lots, identification marks on lots or a specified separation distance between each lot. </w:t>
      </w:r>
    </w:p>
    <w:p w14:paraId="2EA38160" w14:textId="63390FB0" w:rsidR="00373D92" w:rsidRDefault="00373D92" w:rsidP="00A732EC">
      <w:pPr>
        <w:rPr>
          <w:szCs w:val="23"/>
        </w:rPr>
      </w:pPr>
      <w:r>
        <w:rPr>
          <w:szCs w:val="23"/>
        </w:rPr>
        <w:t xml:space="preserve">The system of segregation must be able to be verified by the certification body at </w:t>
      </w:r>
      <w:r w:rsidR="00F17C0D">
        <w:rPr>
          <w:szCs w:val="23"/>
        </w:rPr>
        <w:t xml:space="preserve">the </w:t>
      </w:r>
      <w:r>
        <w:rPr>
          <w:szCs w:val="23"/>
        </w:rPr>
        <w:t>time of audit.</w:t>
      </w:r>
    </w:p>
    <w:p w14:paraId="48F6CF05" w14:textId="77777777" w:rsidR="00886B79" w:rsidRDefault="00886B79" w:rsidP="00A732EC">
      <w:pPr>
        <w:rPr>
          <w:szCs w:val="23"/>
        </w:rPr>
      </w:pPr>
    </w:p>
    <w:p w14:paraId="4223DE59" w14:textId="77777777" w:rsidR="00886B79" w:rsidRDefault="00886B79" w:rsidP="00A732EC">
      <w:pPr>
        <w:rPr>
          <w:szCs w:val="23"/>
        </w:rPr>
      </w:pPr>
    </w:p>
    <w:p w14:paraId="51A70ED9" w14:textId="42AD4650" w:rsidR="00373D92" w:rsidRPr="00A200B9" w:rsidRDefault="002B48D8" w:rsidP="00A732EC">
      <w:pPr>
        <w:pStyle w:val="Heading3"/>
        <w:numPr>
          <w:ilvl w:val="0"/>
          <w:numId w:val="0"/>
        </w:numPr>
        <w:ind w:left="720" w:hanging="720"/>
      </w:pPr>
      <w:bookmarkStart w:id="438" w:name="_Toc233540152"/>
      <w:bookmarkStart w:id="439" w:name="_Toc519084344"/>
      <w:bookmarkStart w:id="440" w:name="_Toc59106960"/>
      <w:r>
        <w:t>3</w:t>
      </w:r>
      <w:r w:rsidR="00373D92" w:rsidRPr="00A200B9">
        <w:t>.4</w:t>
      </w:r>
      <w:r w:rsidR="00373D92" w:rsidRPr="00A200B9">
        <w:tab/>
        <w:t>Traceability</w:t>
      </w:r>
      <w:bookmarkEnd w:id="438"/>
      <w:bookmarkEnd w:id="439"/>
      <w:bookmarkEnd w:id="440"/>
      <w:r w:rsidR="00373D92" w:rsidRPr="00A200B9">
        <w:t xml:space="preserve"> </w:t>
      </w:r>
    </w:p>
    <w:p w14:paraId="10F185E8" w14:textId="3E00788D" w:rsidR="00373D92" w:rsidRDefault="00373D92" w:rsidP="00A732EC">
      <w:pPr>
        <w:rPr>
          <w:szCs w:val="23"/>
        </w:rPr>
      </w:pPr>
      <w:r>
        <w:rPr>
          <w:szCs w:val="23"/>
        </w:rPr>
        <w:t>A fumigation provider’s traceability system must allow all treated timber or wood packaging to be traced from the treatment stage through to storage and despatch to clients.</w:t>
      </w:r>
    </w:p>
    <w:p w14:paraId="1CAADE6A" w14:textId="7EF98803" w:rsidR="00373D92" w:rsidRPr="00A200B9" w:rsidRDefault="002B48D8" w:rsidP="00A732EC">
      <w:pPr>
        <w:pStyle w:val="Heading3"/>
        <w:numPr>
          <w:ilvl w:val="0"/>
          <w:numId w:val="0"/>
        </w:numPr>
        <w:ind w:left="720" w:hanging="720"/>
      </w:pPr>
      <w:bookmarkStart w:id="441" w:name="_Toc74672046"/>
      <w:bookmarkStart w:id="442" w:name="_Toc233540153"/>
      <w:bookmarkStart w:id="443" w:name="_Toc519084345"/>
      <w:bookmarkStart w:id="444" w:name="_Toc59106961"/>
      <w:r>
        <w:t>3</w:t>
      </w:r>
      <w:r w:rsidR="00373D92" w:rsidRPr="00A200B9">
        <w:t>.5</w:t>
      </w:r>
      <w:r w:rsidR="00373D92" w:rsidRPr="00A200B9">
        <w:tab/>
      </w:r>
      <w:bookmarkEnd w:id="441"/>
      <w:r w:rsidR="00373D92" w:rsidRPr="00A200B9">
        <w:t>Prior to fumigation</w:t>
      </w:r>
      <w:bookmarkEnd w:id="442"/>
      <w:bookmarkEnd w:id="443"/>
      <w:bookmarkEnd w:id="444"/>
      <w:r w:rsidR="00373D92" w:rsidRPr="00A200B9">
        <w:t xml:space="preserve"> </w:t>
      </w:r>
    </w:p>
    <w:p w14:paraId="622346C5" w14:textId="331D7FA8" w:rsidR="00373D92" w:rsidRDefault="00373D92" w:rsidP="00A732EC">
      <w:pPr>
        <w:rPr>
          <w:szCs w:val="23"/>
        </w:rPr>
      </w:pPr>
      <w:r>
        <w:rPr>
          <w:szCs w:val="23"/>
        </w:rPr>
        <w:t>The following conditions must be met prior to the commencement of any fumigation treatment:</w:t>
      </w:r>
    </w:p>
    <w:p w14:paraId="7E5EF198" w14:textId="3464E100" w:rsidR="00373D92" w:rsidRDefault="00373D92" w:rsidP="009B6A42">
      <w:pPr>
        <w:pStyle w:val="ListParagraph"/>
        <w:numPr>
          <w:ilvl w:val="0"/>
          <w:numId w:val="5"/>
        </w:numPr>
        <w:contextualSpacing w:val="0"/>
      </w:pPr>
      <w:r>
        <w:t xml:space="preserve">individual planks, rounds or articles </w:t>
      </w:r>
      <w:r>
        <w:rPr>
          <w:szCs w:val="23"/>
        </w:rPr>
        <w:t>must</w:t>
      </w:r>
      <w:r>
        <w:t xml:space="preserve"> have at least one physical dimension </w:t>
      </w:r>
      <w:r w:rsidR="00C25415">
        <w:t xml:space="preserve">that </w:t>
      </w:r>
      <w:r>
        <w:t xml:space="preserve">is less than 200 </w:t>
      </w:r>
      <w:r w:rsidR="00924E6B">
        <w:t>millimetres</w:t>
      </w:r>
      <w:r>
        <w:t xml:space="preserve"> thick</w:t>
      </w:r>
    </w:p>
    <w:p w14:paraId="1B6741FE" w14:textId="1D188888" w:rsidR="00373D92" w:rsidRDefault="00373D92" w:rsidP="009B6A42">
      <w:pPr>
        <w:pStyle w:val="ListParagraph"/>
        <w:numPr>
          <w:ilvl w:val="0"/>
          <w:numId w:val="5"/>
        </w:numPr>
        <w:contextualSpacing w:val="0"/>
      </w:pPr>
      <w:r>
        <w:t xml:space="preserve">the wood material in each bundle or stack is vertically separated every 200 </w:t>
      </w:r>
      <w:r w:rsidR="00924E6B">
        <w:t>millimetres</w:t>
      </w:r>
    </w:p>
    <w:p w14:paraId="635B64CB" w14:textId="513A807A" w:rsidR="00373D92" w:rsidRDefault="00373D92" w:rsidP="009B6A42">
      <w:pPr>
        <w:pStyle w:val="ListParagraph"/>
        <w:numPr>
          <w:ilvl w:val="0"/>
          <w:numId w:val="5"/>
        </w:numPr>
        <w:contextualSpacing w:val="0"/>
        <w:rPr>
          <w:bCs/>
        </w:rPr>
      </w:pPr>
      <w:r>
        <w:t xml:space="preserve">there is adequate physical distance (at least 50 </w:t>
      </w:r>
      <w:r w:rsidR="00924E6B">
        <w:t>millimetres</w:t>
      </w:r>
      <w:r>
        <w:t>) between the wood packaging material and both the base and roof of the fumigation enclosure</w:t>
      </w:r>
    </w:p>
    <w:p w14:paraId="4436B070" w14:textId="427745BF" w:rsidR="00373D92" w:rsidRDefault="00373D92" w:rsidP="009B6A42">
      <w:pPr>
        <w:pStyle w:val="ListParagraph"/>
        <w:numPr>
          <w:ilvl w:val="0"/>
          <w:numId w:val="5"/>
        </w:numPr>
        <w:contextualSpacing w:val="0"/>
        <w:rPr>
          <w:bCs/>
        </w:rPr>
      </w:pPr>
      <w:r>
        <w:t xml:space="preserve">bark is removed as per </w:t>
      </w:r>
      <w:hyperlink w:anchor="_Use_of_debarked" w:history="1">
        <w:r w:rsidR="003E4ECB" w:rsidRPr="000F2FA8">
          <w:rPr>
            <w:rStyle w:val="Hyperlink"/>
            <w:szCs w:val="23"/>
          </w:rPr>
          <w:t>Section 4.5: Use of debarked wood</w:t>
        </w:r>
      </w:hyperlink>
    </w:p>
    <w:p w14:paraId="011B99B9" w14:textId="5B0015BD" w:rsidR="00373D92" w:rsidRDefault="00373D92" w:rsidP="009B6A42">
      <w:pPr>
        <w:pStyle w:val="ListParagraph"/>
        <w:numPr>
          <w:ilvl w:val="0"/>
          <w:numId w:val="5"/>
        </w:numPr>
        <w:contextualSpacing w:val="0"/>
        <w:rPr>
          <w:bCs/>
        </w:rPr>
      </w:pPr>
      <w:r>
        <w:t xml:space="preserve">the commodity to be treated </w:t>
      </w:r>
      <w:r>
        <w:rPr>
          <w:szCs w:val="23"/>
        </w:rPr>
        <w:t>must</w:t>
      </w:r>
      <w:r>
        <w:t xml:space="preserve"> have a minimum temperature of 10</w:t>
      </w:r>
      <w:r w:rsidR="009419ED">
        <w:t xml:space="preserve"> degrees </w:t>
      </w:r>
      <w:r>
        <w:t>C</w:t>
      </w:r>
      <w:r w:rsidR="009419ED">
        <w:t>elsius</w:t>
      </w:r>
      <w:r>
        <w:t xml:space="preserve"> (including at the wood core) throughout the duration of the treatment.</w:t>
      </w:r>
    </w:p>
    <w:p w14:paraId="1AE50A4D" w14:textId="4F80D21B" w:rsidR="00373D92" w:rsidRPr="00785F7C" w:rsidRDefault="00E17091" w:rsidP="00A732EC">
      <w:pPr>
        <w:rPr>
          <w:b/>
          <w:bCs/>
          <w:szCs w:val="23"/>
        </w:rPr>
      </w:pPr>
      <w:r w:rsidRPr="00785F7C">
        <w:rPr>
          <w:b/>
          <w:szCs w:val="23"/>
        </w:rPr>
        <w:t>Note</w:t>
      </w:r>
      <w:r w:rsidR="00373D92" w:rsidRPr="00785F7C">
        <w:rPr>
          <w:b/>
          <w:szCs w:val="23"/>
        </w:rPr>
        <w:t>:</w:t>
      </w:r>
      <w:r w:rsidR="00373D92" w:rsidRPr="003248B8">
        <w:rPr>
          <w:b/>
          <w:szCs w:val="23"/>
        </w:rPr>
        <w:t xml:space="preserve"> Fumigation carried out in the open, with high prevailing wind speeds is unlikely to be successful and may also be unsafe.</w:t>
      </w:r>
    </w:p>
    <w:p w14:paraId="5FC8F960" w14:textId="1E13BE6B" w:rsidR="00373D92" w:rsidRPr="00A200B9" w:rsidRDefault="002B48D8" w:rsidP="00A732EC">
      <w:pPr>
        <w:pStyle w:val="Heading3"/>
        <w:numPr>
          <w:ilvl w:val="0"/>
          <w:numId w:val="0"/>
        </w:numPr>
        <w:ind w:left="720" w:hanging="720"/>
      </w:pPr>
      <w:bookmarkStart w:id="445" w:name="_Toc233540154"/>
      <w:bookmarkStart w:id="446" w:name="_Toc519084346"/>
      <w:bookmarkStart w:id="447" w:name="_Toc59106962"/>
      <w:r>
        <w:t>3</w:t>
      </w:r>
      <w:r w:rsidR="00373D92" w:rsidRPr="00A200B9">
        <w:t>.6</w:t>
      </w:r>
      <w:r w:rsidR="00373D92" w:rsidRPr="00A200B9">
        <w:tab/>
        <w:t>Temperature and fumigation dosage rates</w:t>
      </w:r>
      <w:bookmarkEnd w:id="445"/>
      <w:bookmarkEnd w:id="446"/>
      <w:bookmarkEnd w:id="447"/>
    </w:p>
    <w:p w14:paraId="3C13AF34" w14:textId="4D3D6890" w:rsidR="00373D92" w:rsidRPr="003248B8" w:rsidRDefault="00785F7C" w:rsidP="00A732EC">
      <w:pPr>
        <w:autoSpaceDE w:val="0"/>
        <w:autoSpaceDN w:val="0"/>
        <w:adjustRightInd w:val="0"/>
        <w:rPr>
          <w:lang w:val="en-GB"/>
        </w:rPr>
      </w:pPr>
      <w:r>
        <w:rPr>
          <w:lang w:val="en-GB"/>
        </w:rPr>
        <w:t>The u</w:t>
      </w:r>
      <w:r w:rsidR="00373D92" w:rsidRPr="003248B8">
        <w:rPr>
          <w:lang w:val="en-GB"/>
        </w:rPr>
        <w:t xml:space="preserve">se of methyl bromide should </w:t>
      </w:r>
      <w:r>
        <w:rPr>
          <w:lang w:val="en-GB"/>
        </w:rPr>
        <w:t>take</w:t>
      </w:r>
      <w:r w:rsidRPr="0089115E">
        <w:rPr>
          <w:lang w:val="en-GB"/>
        </w:rPr>
        <w:t xml:space="preserve"> </w:t>
      </w:r>
      <w:r w:rsidR="00373D92" w:rsidRPr="003248B8">
        <w:rPr>
          <w:lang w:val="en-GB"/>
        </w:rPr>
        <w:t xml:space="preserve">into account the CPM Recommendation </w:t>
      </w:r>
      <w:r w:rsidR="00373D92" w:rsidRPr="003248B8">
        <w:rPr>
          <w:i/>
          <w:iCs/>
          <w:lang w:val="en-GB"/>
        </w:rPr>
        <w:t>Replacement or reduction of</w:t>
      </w:r>
      <w:r w:rsidR="00373D92" w:rsidRPr="003248B8">
        <w:rPr>
          <w:i/>
          <w:lang w:val="en-GB"/>
        </w:rPr>
        <w:t xml:space="preserve"> </w:t>
      </w:r>
      <w:r w:rsidR="00373D92" w:rsidRPr="003248B8">
        <w:rPr>
          <w:i/>
          <w:iCs/>
          <w:lang w:val="en-GB"/>
        </w:rPr>
        <w:t>the use of methyl bromide as a phytosanitary measure</w:t>
      </w:r>
      <w:r w:rsidR="00373D92" w:rsidRPr="003248B8">
        <w:rPr>
          <w:iCs/>
          <w:lang w:val="en-GB"/>
        </w:rPr>
        <w:t xml:space="preserve"> (2008</w:t>
      </w:r>
      <w:r w:rsidR="00373D92" w:rsidRPr="003248B8">
        <w:rPr>
          <w:lang w:val="en-GB"/>
        </w:rPr>
        <w:t>). NPPOs are encouraged to promote the use of alternative treatments approved in this standard</w:t>
      </w:r>
      <w:r w:rsidR="00373D92" w:rsidRPr="003248B8">
        <w:rPr>
          <w:rStyle w:val="FootnoteReference"/>
          <w:lang w:val="en-GB"/>
        </w:rPr>
        <w:footnoteReference w:id="1"/>
      </w:r>
      <w:r w:rsidR="000F2FA8">
        <w:rPr>
          <w:lang w:val="en-GB"/>
        </w:rPr>
        <w:t>.</w:t>
      </w:r>
    </w:p>
    <w:p w14:paraId="5A353F72" w14:textId="77777777" w:rsidR="00373D92" w:rsidRPr="00785F7C" w:rsidRDefault="00373D92" w:rsidP="00A732EC">
      <w:pPr>
        <w:rPr>
          <w:lang w:val="en-GB"/>
        </w:rPr>
      </w:pPr>
      <w:r w:rsidRPr="00785F7C">
        <w:rPr>
          <w:lang w:val="en-GB"/>
        </w:rPr>
        <w:t>The wood packaging material must be fumigated with methyl bromide in accordance with a schedule that achieves the minimum concentration-time product</w:t>
      </w:r>
      <w:r w:rsidRPr="003248B8">
        <w:rPr>
          <w:rStyle w:val="FootnoteReference"/>
          <w:lang w:val="en-GB"/>
        </w:rPr>
        <w:footnoteReference w:id="2"/>
      </w:r>
      <w:r w:rsidRPr="00785F7C">
        <w:rPr>
          <w:lang w:val="en-GB"/>
        </w:rPr>
        <w:t xml:space="preserve"> (CT) over 24 hours at the temperature and final residual concentration specified in Table 1. This CT must be achieved throughout the wood, including at its core, although the concentrations would be measured in the ambient atmosphere. Monitoring of gas concentrations must be carried out at a minimum at 2, 4, 12 and 24 hours (in the case of longer exposure times and weaker concentrations, additional measurement should be recorded at the end of fumigation).</w:t>
      </w:r>
    </w:p>
    <w:p w14:paraId="7515D5A5" w14:textId="77777777" w:rsidR="00886B79" w:rsidRDefault="00886B79" w:rsidP="00A732EC">
      <w:pPr>
        <w:pStyle w:val="Tablecaption"/>
        <w:spacing w:after="0"/>
        <w:rPr>
          <w:rFonts w:asciiTheme="minorHAnsi" w:hAnsiTheme="minorHAnsi"/>
          <w:sz w:val="32"/>
          <w:szCs w:val="32"/>
        </w:rPr>
      </w:pPr>
    </w:p>
    <w:p w14:paraId="47CFE549" w14:textId="77777777" w:rsidR="00373D92" w:rsidRPr="00A200B9" w:rsidRDefault="00373D92" w:rsidP="00A732EC">
      <w:pPr>
        <w:pStyle w:val="Tablecaption"/>
        <w:spacing w:after="0"/>
        <w:rPr>
          <w:rFonts w:asciiTheme="minorHAnsi" w:hAnsiTheme="minorHAnsi"/>
          <w:sz w:val="32"/>
          <w:szCs w:val="32"/>
        </w:rPr>
      </w:pPr>
      <w:r w:rsidRPr="00A200B9">
        <w:rPr>
          <w:rFonts w:asciiTheme="minorHAnsi" w:hAnsiTheme="minorHAnsi"/>
          <w:sz w:val="32"/>
          <w:szCs w:val="32"/>
        </w:rPr>
        <w:t>Table 1: Minimum CT over 24 hours for wood packaging material fumigated with methyl bromide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306"/>
        <w:gridCol w:w="3144"/>
        <w:gridCol w:w="3320"/>
      </w:tblGrid>
      <w:tr w:rsidR="00373D92" w14:paraId="72CCCC7D" w14:textId="77777777">
        <w:trPr>
          <w:jc w:val="center"/>
        </w:trPr>
        <w:tc>
          <w:tcPr>
            <w:tcW w:w="1692" w:type="pct"/>
          </w:tcPr>
          <w:p w14:paraId="0D9BF871" w14:textId="77777777" w:rsidR="00373D92" w:rsidRDefault="00373D92" w:rsidP="00A732EC">
            <w:pPr>
              <w:pStyle w:val="Tableheader"/>
              <w:spacing w:before="240"/>
            </w:pPr>
            <w:r>
              <w:t>Temperature</w:t>
            </w:r>
          </w:p>
        </w:tc>
        <w:tc>
          <w:tcPr>
            <w:tcW w:w="1609" w:type="pct"/>
          </w:tcPr>
          <w:p w14:paraId="3396AF23" w14:textId="77777777" w:rsidR="00373D92" w:rsidRDefault="00373D92" w:rsidP="00A732EC">
            <w:pPr>
              <w:pStyle w:val="Tableheader"/>
              <w:spacing w:before="240"/>
            </w:pPr>
            <w:r>
              <w:t>CT (g∙h/m</w:t>
            </w:r>
            <w:r>
              <w:rPr>
                <w:vertAlign w:val="superscript"/>
              </w:rPr>
              <w:t>3</w:t>
            </w:r>
            <w:r>
              <w:t>) over 24 h</w:t>
            </w:r>
          </w:p>
        </w:tc>
        <w:tc>
          <w:tcPr>
            <w:tcW w:w="1699" w:type="pct"/>
          </w:tcPr>
          <w:p w14:paraId="36C9B260" w14:textId="77777777" w:rsidR="00373D92" w:rsidRDefault="00373D92" w:rsidP="00A732EC">
            <w:pPr>
              <w:pStyle w:val="Tableheader"/>
              <w:spacing w:before="240"/>
            </w:pPr>
            <w:r>
              <w:t>Minimum final concentration (g/m</w:t>
            </w:r>
            <w:r>
              <w:rPr>
                <w:vertAlign w:val="superscript"/>
              </w:rPr>
              <w:t>3</w:t>
            </w:r>
            <w:r>
              <w:t>) after 24 h</w:t>
            </w:r>
          </w:p>
        </w:tc>
      </w:tr>
      <w:tr w:rsidR="00373D92" w14:paraId="14E9D7F4" w14:textId="77777777">
        <w:trPr>
          <w:jc w:val="center"/>
        </w:trPr>
        <w:tc>
          <w:tcPr>
            <w:tcW w:w="1692" w:type="pct"/>
          </w:tcPr>
          <w:p w14:paraId="35CDB96B" w14:textId="47E14B0E" w:rsidR="00373D92" w:rsidRDefault="00373D92" w:rsidP="00A732EC">
            <w:pPr>
              <w:jc w:val="center"/>
              <w:rPr>
                <w:sz w:val="22"/>
                <w:szCs w:val="22"/>
                <w:lang w:val="en-GB"/>
              </w:rPr>
            </w:pPr>
            <w:r>
              <w:rPr>
                <w:sz w:val="22"/>
                <w:szCs w:val="22"/>
                <w:lang w:val="en-GB"/>
              </w:rPr>
              <w:t>21 </w:t>
            </w:r>
            <w:r w:rsidR="00FD2B05">
              <w:rPr>
                <w:sz w:val="22"/>
                <w:szCs w:val="22"/>
                <w:lang w:val="en-GB"/>
              </w:rPr>
              <w:t>degrees Celsius</w:t>
            </w:r>
            <w:r>
              <w:rPr>
                <w:sz w:val="22"/>
                <w:szCs w:val="22"/>
                <w:lang w:val="en-GB"/>
              </w:rPr>
              <w:t xml:space="preserve"> or above</w:t>
            </w:r>
          </w:p>
        </w:tc>
        <w:tc>
          <w:tcPr>
            <w:tcW w:w="1609" w:type="pct"/>
          </w:tcPr>
          <w:p w14:paraId="304F07D4" w14:textId="77777777" w:rsidR="00373D92" w:rsidRDefault="00373D92" w:rsidP="00A732EC">
            <w:pPr>
              <w:jc w:val="center"/>
              <w:rPr>
                <w:sz w:val="22"/>
                <w:szCs w:val="22"/>
                <w:lang w:val="en-GB"/>
              </w:rPr>
            </w:pPr>
            <w:r>
              <w:rPr>
                <w:sz w:val="22"/>
                <w:szCs w:val="22"/>
                <w:lang w:val="en-GB"/>
              </w:rPr>
              <w:t>650</w:t>
            </w:r>
          </w:p>
        </w:tc>
        <w:tc>
          <w:tcPr>
            <w:tcW w:w="1699" w:type="pct"/>
          </w:tcPr>
          <w:p w14:paraId="62EC0E34" w14:textId="77777777" w:rsidR="00373D92" w:rsidRDefault="00373D92" w:rsidP="00A732EC">
            <w:pPr>
              <w:jc w:val="center"/>
              <w:rPr>
                <w:sz w:val="22"/>
                <w:szCs w:val="22"/>
                <w:lang w:val="en-GB"/>
              </w:rPr>
            </w:pPr>
            <w:r>
              <w:rPr>
                <w:sz w:val="22"/>
                <w:szCs w:val="22"/>
                <w:lang w:val="en-GB"/>
              </w:rPr>
              <w:t>24</w:t>
            </w:r>
          </w:p>
        </w:tc>
      </w:tr>
      <w:tr w:rsidR="00373D92" w14:paraId="132F1847" w14:textId="77777777">
        <w:trPr>
          <w:jc w:val="center"/>
        </w:trPr>
        <w:tc>
          <w:tcPr>
            <w:tcW w:w="1692" w:type="pct"/>
          </w:tcPr>
          <w:p w14:paraId="6A0E772B" w14:textId="290943C2" w:rsidR="00373D92" w:rsidRDefault="00373D92" w:rsidP="00A732EC">
            <w:pPr>
              <w:jc w:val="center"/>
              <w:rPr>
                <w:sz w:val="22"/>
                <w:szCs w:val="22"/>
                <w:lang w:val="en-GB"/>
              </w:rPr>
            </w:pPr>
            <w:r>
              <w:rPr>
                <w:sz w:val="22"/>
                <w:szCs w:val="22"/>
                <w:lang w:val="en-GB"/>
              </w:rPr>
              <w:t>16 </w:t>
            </w:r>
            <w:r w:rsidR="00FD2B05">
              <w:rPr>
                <w:sz w:val="22"/>
                <w:szCs w:val="22"/>
                <w:lang w:val="en-GB"/>
              </w:rPr>
              <w:t>degrees Celsius</w:t>
            </w:r>
            <w:r>
              <w:rPr>
                <w:sz w:val="22"/>
                <w:szCs w:val="22"/>
                <w:lang w:val="en-GB"/>
              </w:rPr>
              <w:t xml:space="preserve"> or above</w:t>
            </w:r>
          </w:p>
        </w:tc>
        <w:tc>
          <w:tcPr>
            <w:tcW w:w="1609" w:type="pct"/>
          </w:tcPr>
          <w:p w14:paraId="47FE8A0E" w14:textId="77777777" w:rsidR="00373D92" w:rsidRDefault="00373D92" w:rsidP="00A732EC">
            <w:pPr>
              <w:jc w:val="center"/>
              <w:rPr>
                <w:sz w:val="22"/>
                <w:szCs w:val="22"/>
                <w:lang w:val="en-GB"/>
              </w:rPr>
            </w:pPr>
            <w:r>
              <w:rPr>
                <w:sz w:val="22"/>
                <w:szCs w:val="22"/>
                <w:lang w:val="en-GB"/>
              </w:rPr>
              <w:t>800</w:t>
            </w:r>
          </w:p>
        </w:tc>
        <w:tc>
          <w:tcPr>
            <w:tcW w:w="1699" w:type="pct"/>
          </w:tcPr>
          <w:p w14:paraId="0B032856" w14:textId="77777777" w:rsidR="00373D92" w:rsidRDefault="00373D92" w:rsidP="00A732EC">
            <w:pPr>
              <w:jc w:val="center"/>
              <w:rPr>
                <w:sz w:val="22"/>
                <w:szCs w:val="22"/>
                <w:lang w:val="en-GB"/>
              </w:rPr>
            </w:pPr>
            <w:r>
              <w:rPr>
                <w:sz w:val="22"/>
                <w:szCs w:val="22"/>
                <w:lang w:val="en-GB"/>
              </w:rPr>
              <w:t>28</w:t>
            </w:r>
          </w:p>
        </w:tc>
      </w:tr>
      <w:tr w:rsidR="00373D92" w14:paraId="7820112E" w14:textId="77777777">
        <w:trPr>
          <w:jc w:val="center"/>
        </w:trPr>
        <w:tc>
          <w:tcPr>
            <w:tcW w:w="1692" w:type="pct"/>
          </w:tcPr>
          <w:p w14:paraId="10C315A4" w14:textId="637943FD" w:rsidR="00373D92" w:rsidRDefault="00373D92" w:rsidP="00A732EC">
            <w:pPr>
              <w:jc w:val="center"/>
              <w:rPr>
                <w:sz w:val="22"/>
                <w:szCs w:val="22"/>
                <w:lang w:val="en-GB"/>
              </w:rPr>
            </w:pPr>
            <w:r>
              <w:rPr>
                <w:sz w:val="22"/>
                <w:szCs w:val="22"/>
                <w:lang w:val="en-GB"/>
              </w:rPr>
              <w:t>10 </w:t>
            </w:r>
            <w:r w:rsidR="00FD2B05">
              <w:rPr>
                <w:sz w:val="22"/>
                <w:szCs w:val="22"/>
                <w:lang w:val="en-GB"/>
              </w:rPr>
              <w:t>degrees Celsius</w:t>
            </w:r>
            <w:r>
              <w:rPr>
                <w:sz w:val="22"/>
                <w:szCs w:val="22"/>
                <w:lang w:val="en-GB"/>
              </w:rPr>
              <w:t xml:space="preserve"> or above</w:t>
            </w:r>
          </w:p>
        </w:tc>
        <w:tc>
          <w:tcPr>
            <w:tcW w:w="1609" w:type="pct"/>
          </w:tcPr>
          <w:p w14:paraId="2721F0BF" w14:textId="77777777" w:rsidR="00373D92" w:rsidRDefault="00373D92" w:rsidP="00A732EC">
            <w:pPr>
              <w:jc w:val="center"/>
              <w:rPr>
                <w:sz w:val="22"/>
                <w:szCs w:val="22"/>
                <w:lang w:val="en-GB"/>
              </w:rPr>
            </w:pPr>
            <w:r>
              <w:rPr>
                <w:sz w:val="22"/>
                <w:szCs w:val="22"/>
                <w:lang w:val="en-GB"/>
              </w:rPr>
              <w:t>900</w:t>
            </w:r>
          </w:p>
        </w:tc>
        <w:tc>
          <w:tcPr>
            <w:tcW w:w="1699" w:type="pct"/>
          </w:tcPr>
          <w:p w14:paraId="5C1DA3C1" w14:textId="77777777" w:rsidR="00373D92" w:rsidRDefault="00373D92" w:rsidP="00A732EC">
            <w:pPr>
              <w:jc w:val="center"/>
              <w:rPr>
                <w:sz w:val="22"/>
                <w:szCs w:val="22"/>
                <w:lang w:val="en-GB"/>
              </w:rPr>
            </w:pPr>
            <w:r>
              <w:rPr>
                <w:sz w:val="22"/>
                <w:szCs w:val="22"/>
                <w:lang w:val="en-GB"/>
              </w:rPr>
              <w:t>32</w:t>
            </w:r>
          </w:p>
        </w:tc>
      </w:tr>
    </w:tbl>
    <w:p w14:paraId="01400B66" w14:textId="77777777" w:rsidR="00373D92" w:rsidRDefault="00373D92" w:rsidP="00A732EC">
      <w:pPr>
        <w:tabs>
          <w:tab w:val="num" w:pos="1224"/>
        </w:tabs>
        <w:rPr>
          <w:szCs w:val="23"/>
        </w:rPr>
      </w:pPr>
      <w:r>
        <w:rPr>
          <w:szCs w:val="23"/>
        </w:rPr>
        <w:t>One example of a treatment schedule that achieves the minimum required CT for wood packaging material treated with methyl bromide (initial doses may need to be higher in conditions of high absorption or leakage) is shown in Table 2.</w:t>
      </w:r>
    </w:p>
    <w:p w14:paraId="1101FAEF" w14:textId="77777777" w:rsidR="00373D92" w:rsidRPr="00A200B9" w:rsidRDefault="00373D92" w:rsidP="00A732EC">
      <w:pPr>
        <w:pStyle w:val="Tablecaption"/>
        <w:spacing w:after="0"/>
        <w:rPr>
          <w:rFonts w:asciiTheme="minorHAnsi" w:hAnsiTheme="minorHAnsi"/>
          <w:sz w:val="32"/>
          <w:szCs w:val="32"/>
        </w:rPr>
      </w:pPr>
      <w:r w:rsidRPr="00A200B9">
        <w:rPr>
          <w:rFonts w:asciiTheme="minorHAnsi" w:hAnsiTheme="minorHAnsi"/>
          <w:sz w:val="32"/>
          <w:szCs w:val="32"/>
        </w:rPr>
        <w:t>Table 2: Minimum Methyl Bromide Fumigation Standard</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090"/>
        <w:gridCol w:w="1070"/>
        <w:gridCol w:w="1410"/>
        <w:gridCol w:w="1411"/>
        <w:gridCol w:w="1411"/>
        <w:gridCol w:w="1411"/>
      </w:tblGrid>
      <w:tr w:rsidR="00373D92" w14:paraId="2E5823FF" w14:textId="77777777" w:rsidTr="003248B8">
        <w:trPr>
          <w:jc w:val="center"/>
        </w:trPr>
        <w:tc>
          <w:tcPr>
            <w:tcW w:w="3090" w:type="dxa"/>
            <w:vMerge w:val="restart"/>
            <w:tcBorders>
              <w:top w:val="single" w:sz="4" w:space="0" w:color="auto"/>
              <w:left w:val="single" w:sz="4" w:space="0" w:color="auto"/>
              <w:bottom w:val="single" w:sz="4" w:space="0" w:color="auto"/>
              <w:right w:val="single" w:sz="4" w:space="0" w:color="auto"/>
            </w:tcBorders>
            <w:shd w:val="clear" w:color="auto" w:fill="auto"/>
          </w:tcPr>
          <w:p w14:paraId="1404631E" w14:textId="77777777" w:rsidR="00373D92" w:rsidRDefault="00373D92" w:rsidP="00A732EC">
            <w:pPr>
              <w:pStyle w:val="Tableheader"/>
              <w:spacing w:before="240"/>
            </w:pPr>
            <w:r>
              <w:t>Ambient</w:t>
            </w:r>
            <w:r>
              <w:br/>
              <w:t xml:space="preserve">Temperature </w:t>
            </w:r>
          </w:p>
        </w:tc>
        <w:tc>
          <w:tcPr>
            <w:tcW w:w="1070" w:type="dxa"/>
            <w:vMerge w:val="restart"/>
            <w:tcBorders>
              <w:top w:val="single" w:sz="4" w:space="0" w:color="auto"/>
              <w:left w:val="single" w:sz="4" w:space="0" w:color="auto"/>
              <w:bottom w:val="single" w:sz="4" w:space="0" w:color="auto"/>
              <w:right w:val="single" w:sz="4" w:space="0" w:color="auto"/>
            </w:tcBorders>
            <w:shd w:val="clear" w:color="auto" w:fill="auto"/>
          </w:tcPr>
          <w:p w14:paraId="075B2F09" w14:textId="77777777" w:rsidR="00373D92" w:rsidRDefault="00373D92" w:rsidP="00A732EC">
            <w:pPr>
              <w:pStyle w:val="Tableheader"/>
              <w:spacing w:before="240"/>
            </w:pPr>
            <w:r>
              <w:t>Dosage (g/m</w:t>
            </w:r>
            <w:r>
              <w:rPr>
                <w:vertAlign w:val="superscript"/>
              </w:rPr>
              <w:t>3</w:t>
            </w:r>
            <w:r>
              <w:t>)</w:t>
            </w:r>
          </w:p>
        </w:tc>
        <w:tc>
          <w:tcPr>
            <w:tcW w:w="5643" w:type="dxa"/>
            <w:gridSpan w:val="4"/>
            <w:tcBorders>
              <w:top w:val="single" w:sz="4" w:space="0" w:color="auto"/>
              <w:left w:val="single" w:sz="4" w:space="0" w:color="auto"/>
              <w:bottom w:val="single" w:sz="4" w:space="0" w:color="auto"/>
              <w:right w:val="single" w:sz="4" w:space="0" w:color="auto"/>
            </w:tcBorders>
            <w:shd w:val="clear" w:color="auto" w:fill="auto"/>
          </w:tcPr>
          <w:p w14:paraId="50281FC8" w14:textId="77777777" w:rsidR="00373D92" w:rsidRDefault="00373D92" w:rsidP="00A732EC">
            <w:pPr>
              <w:pStyle w:val="Tableheader"/>
              <w:spacing w:before="240"/>
            </w:pPr>
            <w:r>
              <w:t>Minimum concentration (g/m</w:t>
            </w:r>
            <w:r>
              <w:rPr>
                <w:vertAlign w:val="superscript"/>
              </w:rPr>
              <w:t>3</w:t>
            </w:r>
            <w:r>
              <w:t>) at:</w:t>
            </w:r>
          </w:p>
        </w:tc>
      </w:tr>
      <w:tr w:rsidR="00373D92" w14:paraId="262FCD84" w14:textId="77777777" w:rsidTr="003248B8">
        <w:trPr>
          <w:jc w:val="center"/>
        </w:trPr>
        <w:tc>
          <w:tcPr>
            <w:tcW w:w="3090" w:type="dxa"/>
            <w:vMerge/>
            <w:tcBorders>
              <w:top w:val="single" w:sz="4" w:space="0" w:color="auto"/>
              <w:left w:val="single" w:sz="4" w:space="0" w:color="auto"/>
              <w:bottom w:val="single" w:sz="4" w:space="0" w:color="auto"/>
              <w:right w:val="single" w:sz="4" w:space="0" w:color="auto"/>
            </w:tcBorders>
            <w:vAlign w:val="center"/>
          </w:tcPr>
          <w:p w14:paraId="0669B1D3" w14:textId="77777777" w:rsidR="00373D92" w:rsidRDefault="00373D92" w:rsidP="00A732EC">
            <w:pPr>
              <w:rPr>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FD7AA5F" w14:textId="77777777" w:rsidR="00373D92" w:rsidRDefault="00373D92" w:rsidP="00A732EC">
            <w:pPr>
              <w:rPr>
                <w:b/>
                <w:bCs/>
                <w:sz w:val="22"/>
                <w:szCs w:val="22"/>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FAFB343" w14:textId="77777777" w:rsidR="00373D92" w:rsidRDefault="00373D92" w:rsidP="00A732EC">
            <w:pPr>
              <w:pStyle w:val="Tableheader"/>
              <w:spacing w:before="240"/>
            </w:pPr>
            <w:r>
              <w:t>2hrs</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027CE663" w14:textId="77777777" w:rsidR="00373D92" w:rsidRDefault="00373D92" w:rsidP="00A732EC">
            <w:pPr>
              <w:pStyle w:val="Tableheader"/>
              <w:spacing w:before="240"/>
            </w:pPr>
            <w:r>
              <w:t>4hrs</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0C9F1DAA" w14:textId="77777777" w:rsidR="00373D92" w:rsidRDefault="00373D92" w:rsidP="00A732EC">
            <w:pPr>
              <w:pStyle w:val="Tableheader"/>
              <w:spacing w:before="240"/>
            </w:pPr>
            <w:r>
              <w:t>12hrs</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4F41B0FE" w14:textId="77777777" w:rsidR="00373D92" w:rsidRDefault="00373D92" w:rsidP="00A732EC">
            <w:pPr>
              <w:pStyle w:val="Tableheader"/>
              <w:spacing w:before="240"/>
            </w:pPr>
            <w:r>
              <w:t>24hrs</w:t>
            </w:r>
          </w:p>
        </w:tc>
      </w:tr>
      <w:tr w:rsidR="00373D92" w14:paraId="382215CB" w14:textId="77777777" w:rsidTr="003248B8">
        <w:trPr>
          <w:jc w:val="center"/>
        </w:trPr>
        <w:tc>
          <w:tcPr>
            <w:tcW w:w="3090" w:type="dxa"/>
            <w:tcBorders>
              <w:top w:val="single" w:sz="4" w:space="0" w:color="auto"/>
              <w:left w:val="single" w:sz="4" w:space="0" w:color="auto"/>
              <w:bottom w:val="single" w:sz="4" w:space="0" w:color="auto"/>
              <w:right w:val="single" w:sz="4" w:space="0" w:color="auto"/>
            </w:tcBorders>
            <w:shd w:val="clear" w:color="auto" w:fill="auto"/>
          </w:tcPr>
          <w:p w14:paraId="12EC15ED" w14:textId="2D272A0D" w:rsidR="00373D92" w:rsidRDefault="00373D92" w:rsidP="00A732EC">
            <w:pPr>
              <w:rPr>
                <w:bCs/>
                <w:sz w:val="22"/>
                <w:szCs w:val="22"/>
              </w:rPr>
            </w:pPr>
            <w:r>
              <w:rPr>
                <w:sz w:val="22"/>
                <w:szCs w:val="22"/>
              </w:rPr>
              <w:t>21</w:t>
            </w:r>
            <w:r w:rsidR="00FD2B05">
              <w:rPr>
                <w:sz w:val="22"/>
                <w:szCs w:val="22"/>
              </w:rPr>
              <w:t xml:space="preserve"> degrees Celsius</w:t>
            </w:r>
            <w:r>
              <w:rPr>
                <w:sz w:val="22"/>
                <w:szCs w:val="22"/>
              </w:rPr>
              <w:t xml:space="preserve"> or above</w:t>
            </w:r>
          </w:p>
        </w:tc>
        <w:tc>
          <w:tcPr>
            <w:tcW w:w="1070" w:type="dxa"/>
            <w:tcBorders>
              <w:top w:val="single" w:sz="4" w:space="0" w:color="auto"/>
              <w:left w:val="single" w:sz="4" w:space="0" w:color="auto"/>
              <w:bottom w:val="single" w:sz="4" w:space="0" w:color="auto"/>
              <w:right w:val="single" w:sz="4" w:space="0" w:color="auto"/>
            </w:tcBorders>
            <w:shd w:val="clear" w:color="auto" w:fill="auto"/>
          </w:tcPr>
          <w:p w14:paraId="0611D7D4" w14:textId="77777777" w:rsidR="00373D92" w:rsidRDefault="00373D92" w:rsidP="00A732EC">
            <w:pPr>
              <w:jc w:val="center"/>
              <w:rPr>
                <w:sz w:val="22"/>
                <w:szCs w:val="22"/>
              </w:rPr>
            </w:pPr>
            <w:r>
              <w:rPr>
                <w:sz w:val="22"/>
                <w:szCs w:val="22"/>
              </w:rPr>
              <w:t>48</w:t>
            </w: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591925D" w14:textId="77777777" w:rsidR="00373D92" w:rsidRDefault="00373D92" w:rsidP="00A732EC">
            <w:pPr>
              <w:jc w:val="center"/>
              <w:rPr>
                <w:sz w:val="22"/>
                <w:szCs w:val="22"/>
              </w:rPr>
            </w:pPr>
            <w:r>
              <w:rPr>
                <w:sz w:val="22"/>
                <w:szCs w:val="22"/>
              </w:rPr>
              <w:t>36</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6CA8FC62" w14:textId="77777777" w:rsidR="00373D92" w:rsidRDefault="00373D92" w:rsidP="00A732EC">
            <w:pPr>
              <w:jc w:val="center"/>
              <w:rPr>
                <w:sz w:val="22"/>
                <w:szCs w:val="22"/>
              </w:rPr>
            </w:pPr>
            <w:r>
              <w:rPr>
                <w:sz w:val="22"/>
                <w:szCs w:val="22"/>
              </w:rPr>
              <w:t>31</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29E72C85" w14:textId="77777777" w:rsidR="00373D92" w:rsidRDefault="00373D92" w:rsidP="00A732EC">
            <w:pPr>
              <w:jc w:val="center"/>
              <w:rPr>
                <w:sz w:val="22"/>
                <w:szCs w:val="22"/>
              </w:rPr>
            </w:pPr>
            <w:r>
              <w:rPr>
                <w:sz w:val="22"/>
                <w:szCs w:val="22"/>
              </w:rPr>
              <w:t>28</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24A3B9F8" w14:textId="77777777" w:rsidR="00373D92" w:rsidRDefault="00373D92" w:rsidP="00A732EC">
            <w:pPr>
              <w:jc w:val="center"/>
              <w:rPr>
                <w:sz w:val="22"/>
                <w:szCs w:val="22"/>
              </w:rPr>
            </w:pPr>
            <w:r>
              <w:rPr>
                <w:sz w:val="22"/>
                <w:szCs w:val="22"/>
              </w:rPr>
              <w:t>24</w:t>
            </w:r>
          </w:p>
        </w:tc>
      </w:tr>
      <w:tr w:rsidR="00373D92" w14:paraId="3F18CD14" w14:textId="77777777" w:rsidTr="003248B8">
        <w:trPr>
          <w:jc w:val="center"/>
        </w:trPr>
        <w:tc>
          <w:tcPr>
            <w:tcW w:w="3090" w:type="dxa"/>
            <w:tcBorders>
              <w:top w:val="single" w:sz="4" w:space="0" w:color="auto"/>
              <w:left w:val="single" w:sz="4" w:space="0" w:color="auto"/>
              <w:bottom w:val="single" w:sz="4" w:space="0" w:color="auto"/>
              <w:right w:val="single" w:sz="4" w:space="0" w:color="auto"/>
            </w:tcBorders>
            <w:shd w:val="clear" w:color="auto" w:fill="auto"/>
          </w:tcPr>
          <w:p w14:paraId="0EAAD727" w14:textId="5284FCE1" w:rsidR="00373D92" w:rsidRDefault="00373D92" w:rsidP="00A732EC">
            <w:pPr>
              <w:rPr>
                <w:sz w:val="22"/>
                <w:szCs w:val="22"/>
              </w:rPr>
            </w:pPr>
            <w:r>
              <w:rPr>
                <w:sz w:val="22"/>
                <w:szCs w:val="22"/>
              </w:rPr>
              <w:t>16</w:t>
            </w:r>
            <w:r w:rsidR="00FD2B05">
              <w:rPr>
                <w:sz w:val="22"/>
                <w:szCs w:val="22"/>
              </w:rPr>
              <w:t xml:space="preserve"> degrees Celsius</w:t>
            </w:r>
            <w:r>
              <w:rPr>
                <w:sz w:val="22"/>
                <w:szCs w:val="22"/>
              </w:rPr>
              <w:t xml:space="preserve"> or above</w:t>
            </w:r>
          </w:p>
        </w:tc>
        <w:tc>
          <w:tcPr>
            <w:tcW w:w="1070" w:type="dxa"/>
            <w:tcBorders>
              <w:top w:val="single" w:sz="4" w:space="0" w:color="auto"/>
              <w:left w:val="single" w:sz="4" w:space="0" w:color="auto"/>
              <w:bottom w:val="single" w:sz="4" w:space="0" w:color="auto"/>
              <w:right w:val="single" w:sz="4" w:space="0" w:color="auto"/>
            </w:tcBorders>
            <w:shd w:val="clear" w:color="auto" w:fill="auto"/>
          </w:tcPr>
          <w:p w14:paraId="4B0CB4CE" w14:textId="77777777" w:rsidR="00373D92" w:rsidRDefault="00373D92" w:rsidP="00A732EC">
            <w:pPr>
              <w:jc w:val="center"/>
              <w:rPr>
                <w:sz w:val="22"/>
                <w:szCs w:val="22"/>
              </w:rPr>
            </w:pPr>
            <w:r>
              <w:rPr>
                <w:sz w:val="22"/>
                <w:szCs w:val="22"/>
              </w:rPr>
              <w:t>56</w:t>
            </w: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181212C" w14:textId="77777777" w:rsidR="00373D92" w:rsidRDefault="00373D92" w:rsidP="00A732EC">
            <w:pPr>
              <w:jc w:val="center"/>
              <w:rPr>
                <w:sz w:val="22"/>
                <w:szCs w:val="22"/>
              </w:rPr>
            </w:pPr>
            <w:r>
              <w:rPr>
                <w:sz w:val="22"/>
                <w:szCs w:val="22"/>
              </w:rPr>
              <w:t>42</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11E262C3" w14:textId="77777777" w:rsidR="00373D92" w:rsidRDefault="00373D92" w:rsidP="00A732EC">
            <w:pPr>
              <w:jc w:val="center"/>
              <w:rPr>
                <w:sz w:val="22"/>
                <w:szCs w:val="22"/>
              </w:rPr>
            </w:pPr>
            <w:r>
              <w:rPr>
                <w:sz w:val="22"/>
                <w:szCs w:val="22"/>
              </w:rPr>
              <w:t>36</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34F39B26" w14:textId="77777777" w:rsidR="00373D92" w:rsidRDefault="00373D92" w:rsidP="00A732EC">
            <w:pPr>
              <w:jc w:val="center"/>
              <w:rPr>
                <w:sz w:val="22"/>
                <w:szCs w:val="22"/>
              </w:rPr>
            </w:pPr>
            <w:r>
              <w:rPr>
                <w:sz w:val="22"/>
                <w:szCs w:val="22"/>
              </w:rPr>
              <w:t>32</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0093BF26" w14:textId="77777777" w:rsidR="00373D92" w:rsidRDefault="00373D92" w:rsidP="00A732EC">
            <w:pPr>
              <w:jc w:val="center"/>
              <w:rPr>
                <w:sz w:val="22"/>
                <w:szCs w:val="22"/>
              </w:rPr>
            </w:pPr>
            <w:r>
              <w:rPr>
                <w:sz w:val="22"/>
                <w:szCs w:val="22"/>
              </w:rPr>
              <w:t>28</w:t>
            </w:r>
          </w:p>
        </w:tc>
      </w:tr>
      <w:tr w:rsidR="00373D92" w14:paraId="61D00B39" w14:textId="77777777" w:rsidTr="003248B8">
        <w:trPr>
          <w:jc w:val="center"/>
        </w:trPr>
        <w:tc>
          <w:tcPr>
            <w:tcW w:w="3090" w:type="dxa"/>
            <w:tcBorders>
              <w:top w:val="single" w:sz="4" w:space="0" w:color="auto"/>
              <w:left w:val="single" w:sz="4" w:space="0" w:color="auto"/>
              <w:bottom w:val="single" w:sz="4" w:space="0" w:color="auto"/>
              <w:right w:val="single" w:sz="4" w:space="0" w:color="auto"/>
            </w:tcBorders>
            <w:shd w:val="clear" w:color="auto" w:fill="auto"/>
          </w:tcPr>
          <w:p w14:paraId="35803B8E" w14:textId="52E61A81" w:rsidR="00373D92" w:rsidRDefault="00373D92" w:rsidP="00A732EC">
            <w:pPr>
              <w:rPr>
                <w:sz w:val="22"/>
                <w:szCs w:val="22"/>
              </w:rPr>
            </w:pPr>
            <w:r>
              <w:rPr>
                <w:sz w:val="22"/>
                <w:szCs w:val="22"/>
              </w:rPr>
              <w:t>10</w:t>
            </w:r>
            <w:r w:rsidR="00FD2B05">
              <w:rPr>
                <w:sz w:val="22"/>
                <w:szCs w:val="22"/>
              </w:rPr>
              <w:t xml:space="preserve"> degrees Celsius</w:t>
            </w:r>
            <w:r>
              <w:rPr>
                <w:sz w:val="22"/>
                <w:szCs w:val="22"/>
              </w:rPr>
              <w:t xml:space="preserve"> or above</w:t>
            </w:r>
          </w:p>
        </w:tc>
        <w:tc>
          <w:tcPr>
            <w:tcW w:w="1070" w:type="dxa"/>
            <w:tcBorders>
              <w:top w:val="single" w:sz="4" w:space="0" w:color="auto"/>
              <w:left w:val="single" w:sz="4" w:space="0" w:color="auto"/>
              <w:bottom w:val="single" w:sz="4" w:space="0" w:color="auto"/>
              <w:right w:val="single" w:sz="4" w:space="0" w:color="auto"/>
            </w:tcBorders>
            <w:shd w:val="clear" w:color="auto" w:fill="auto"/>
          </w:tcPr>
          <w:p w14:paraId="137979E0" w14:textId="77777777" w:rsidR="00373D92" w:rsidRDefault="00373D92" w:rsidP="00A732EC">
            <w:pPr>
              <w:jc w:val="center"/>
              <w:rPr>
                <w:sz w:val="22"/>
                <w:szCs w:val="22"/>
              </w:rPr>
            </w:pPr>
            <w:r>
              <w:rPr>
                <w:sz w:val="22"/>
                <w:szCs w:val="22"/>
              </w:rPr>
              <w:t>64</w:t>
            </w: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6453E33" w14:textId="77777777" w:rsidR="00373D92" w:rsidRDefault="00373D92" w:rsidP="00A732EC">
            <w:pPr>
              <w:jc w:val="center"/>
              <w:rPr>
                <w:sz w:val="22"/>
                <w:szCs w:val="22"/>
              </w:rPr>
            </w:pPr>
            <w:r>
              <w:rPr>
                <w:sz w:val="22"/>
                <w:szCs w:val="22"/>
              </w:rPr>
              <w:t>48</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196FEA5E" w14:textId="77777777" w:rsidR="00373D92" w:rsidRDefault="00373D92" w:rsidP="00A732EC">
            <w:pPr>
              <w:jc w:val="center"/>
              <w:rPr>
                <w:sz w:val="22"/>
                <w:szCs w:val="22"/>
              </w:rPr>
            </w:pPr>
            <w:r>
              <w:rPr>
                <w:sz w:val="22"/>
                <w:szCs w:val="22"/>
              </w:rPr>
              <w:t>42</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757EE8B2" w14:textId="77777777" w:rsidR="00373D92" w:rsidRDefault="00373D92" w:rsidP="00A732EC">
            <w:pPr>
              <w:jc w:val="center"/>
              <w:rPr>
                <w:sz w:val="22"/>
                <w:szCs w:val="22"/>
              </w:rPr>
            </w:pPr>
            <w:r>
              <w:rPr>
                <w:sz w:val="22"/>
                <w:szCs w:val="22"/>
              </w:rPr>
              <w:t>36</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20B1D89F" w14:textId="77777777" w:rsidR="00373D92" w:rsidRDefault="00373D92" w:rsidP="00A732EC">
            <w:pPr>
              <w:jc w:val="center"/>
              <w:rPr>
                <w:sz w:val="22"/>
                <w:szCs w:val="22"/>
              </w:rPr>
            </w:pPr>
            <w:r>
              <w:rPr>
                <w:sz w:val="22"/>
                <w:szCs w:val="22"/>
              </w:rPr>
              <w:t>32</w:t>
            </w:r>
          </w:p>
        </w:tc>
      </w:tr>
    </w:tbl>
    <w:p w14:paraId="054B8425" w14:textId="7F81768C" w:rsidR="00373D92" w:rsidRDefault="00373D92" w:rsidP="00A732EC">
      <w:pPr>
        <w:rPr>
          <w:szCs w:val="23"/>
        </w:rPr>
      </w:pPr>
      <w:r>
        <w:rPr>
          <w:szCs w:val="23"/>
        </w:rPr>
        <w:t>When ambient temperatures are below 10</w:t>
      </w:r>
      <w:r w:rsidR="00FD2B05">
        <w:rPr>
          <w:szCs w:val="23"/>
        </w:rPr>
        <w:t xml:space="preserve"> degrees Celsius</w:t>
      </w:r>
      <w:r w:rsidR="009B3E34">
        <w:rPr>
          <w:szCs w:val="23"/>
        </w:rPr>
        <w:t>,</w:t>
      </w:r>
      <w:r>
        <w:rPr>
          <w:szCs w:val="23"/>
        </w:rPr>
        <w:t xml:space="preserve"> some form of artificial heating may be used to raise the temperature to a satisfactory level prior to fumigation. Further heating may be required during the exposure period to maintain adequate commodity temperatures.</w:t>
      </w:r>
    </w:p>
    <w:p w14:paraId="3D192B46" w14:textId="058A972E" w:rsidR="00373D92" w:rsidRDefault="00373D92" w:rsidP="00A732EC">
      <w:pPr>
        <w:rPr>
          <w:szCs w:val="23"/>
        </w:rPr>
      </w:pPr>
      <w:r>
        <w:rPr>
          <w:szCs w:val="23"/>
        </w:rPr>
        <w:t xml:space="preserve">Calculation of methyl bromide dosages must be based on the expected </w:t>
      </w:r>
      <w:r>
        <w:rPr>
          <w:bCs/>
          <w:szCs w:val="23"/>
        </w:rPr>
        <w:t>minimum</w:t>
      </w:r>
      <w:r>
        <w:rPr>
          <w:szCs w:val="23"/>
        </w:rPr>
        <w:t xml:space="preserve"> ambient temperature within the enclosure during the fumigation period. For fumigations in containers, or under sheets under cover, commodity temperatures should be measured. For fumigation outside under sheets, minimum ambient temperatures may be used as an estimate of minimum commodity temperatures.</w:t>
      </w:r>
    </w:p>
    <w:p w14:paraId="099E003D" w14:textId="3E322AEF" w:rsidR="00373D92" w:rsidRDefault="00373D92" w:rsidP="00A732EC">
      <w:pPr>
        <w:rPr>
          <w:szCs w:val="23"/>
        </w:rPr>
      </w:pPr>
      <w:r>
        <w:rPr>
          <w:szCs w:val="23"/>
        </w:rPr>
        <w:t xml:space="preserve">The simplest </w:t>
      </w:r>
      <w:r w:rsidR="006D34F1">
        <w:rPr>
          <w:szCs w:val="23"/>
        </w:rPr>
        <w:t xml:space="preserve">way </w:t>
      </w:r>
      <w:r>
        <w:rPr>
          <w:szCs w:val="23"/>
        </w:rPr>
        <w:t>to obtain the expected minimum temperature is from a daily weather forecast</w:t>
      </w:r>
      <w:r w:rsidR="009F78CA">
        <w:rPr>
          <w:szCs w:val="23"/>
        </w:rPr>
        <w:t>,</w:t>
      </w:r>
      <w:r>
        <w:rPr>
          <w:szCs w:val="23"/>
        </w:rPr>
        <w:t xml:space="preserve"> such as those provided on the Australian Government Bureau of Meteorology website (</w:t>
      </w:r>
      <w:hyperlink r:id="rId38" w:history="1">
        <w:r>
          <w:rPr>
            <w:rStyle w:val="Hyperlink"/>
            <w:szCs w:val="23"/>
          </w:rPr>
          <w:t>www.bom.gov.au</w:t>
        </w:r>
      </w:hyperlink>
      <w:r>
        <w:rPr>
          <w:szCs w:val="23"/>
        </w:rPr>
        <w:t>)</w:t>
      </w:r>
      <w:r w:rsidR="009F78CA">
        <w:rPr>
          <w:szCs w:val="23"/>
        </w:rPr>
        <w:t>,</w:t>
      </w:r>
      <w:r>
        <w:rPr>
          <w:szCs w:val="23"/>
        </w:rPr>
        <w:t xml:space="preserve"> or through the local newspaper or television news program. No further calculations are required on this value. </w:t>
      </w:r>
    </w:p>
    <w:p w14:paraId="0D7BD58B" w14:textId="06B16D27" w:rsidR="00373D92" w:rsidRDefault="00373D92" w:rsidP="00A732EC">
      <w:pPr>
        <w:rPr>
          <w:szCs w:val="23"/>
        </w:rPr>
      </w:pPr>
      <w:r>
        <w:rPr>
          <w:b/>
          <w:szCs w:val="23"/>
        </w:rPr>
        <w:t>Example:</w:t>
      </w:r>
      <w:r>
        <w:rPr>
          <w:szCs w:val="23"/>
        </w:rPr>
        <w:t xml:space="preserve"> The minimum expected temperature for </w:t>
      </w:r>
      <w:r w:rsidR="009F78CA">
        <w:rPr>
          <w:szCs w:val="23"/>
        </w:rPr>
        <w:t xml:space="preserve">the treatment </w:t>
      </w:r>
      <w:r>
        <w:rPr>
          <w:szCs w:val="23"/>
        </w:rPr>
        <w:t>day is 9</w:t>
      </w:r>
      <w:r w:rsidR="00FD2B05">
        <w:rPr>
          <w:szCs w:val="23"/>
        </w:rPr>
        <w:t xml:space="preserve"> degrees Celsius</w:t>
      </w:r>
      <w:r>
        <w:rPr>
          <w:szCs w:val="23"/>
        </w:rPr>
        <w:t>. The fumigation treatment provider would use artificial heating to raise the temperate to a minimum of 10</w:t>
      </w:r>
      <w:r w:rsidR="00FD2B05">
        <w:rPr>
          <w:szCs w:val="23"/>
        </w:rPr>
        <w:t xml:space="preserve"> degrees Celsius</w:t>
      </w:r>
      <w:r>
        <w:rPr>
          <w:szCs w:val="23"/>
        </w:rPr>
        <w:t xml:space="preserve">. Then conduct the fumigation at the minimum concentration </w:t>
      </w:r>
      <w:r w:rsidR="00C25415">
        <w:rPr>
          <w:szCs w:val="23"/>
        </w:rPr>
        <w:t xml:space="preserve">that </w:t>
      </w:r>
      <w:r>
        <w:rPr>
          <w:szCs w:val="23"/>
        </w:rPr>
        <w:t>would be 36 g</w:t>
      </w:r>
      <w:r w:rsidR="000F2FA8">
        <w:rPr>
          <w:szCs w:val="23"/>
        </w:rPr>
        <w:t>rams per cubic metre</w:t>
      </w:r>
      <w:r>
        <w:rPr>
          <w:szCs w:val="23"/>
        </w:rPr>
        <w:t xml:space="preserve"> for 12 continuous hours.</w:t>
      </w:r>
    </w:p>
    <w:p w14:paraId="62BBDD82" w14:textId="1A76447B" w:rsidR="00373D92" w:rsidRDefault="00373D92" w:rsidP="00A732EC">
      <w:pPr>
        <w:rPr>
          <w:szCs w:val="23"/>
        </w:rPr>
      </w:pPr>
      <w:r>
        <w:rPr>
          <w:szCs w:val="23"/>
        </w:rPr>
        <w:t xml:space="preserve">For fumigations carried out overnight, the operator must determine the </w:t>
      </w:r>
      <w:r>
        <w:rPr>
          <w:bCs/>
          <w:szCs w:val="23"/>
        </w:rPr>
        <w:t>average minimum</w:t>
      </w:r>
      <w:r>
        <w:rPr>
          <w:szCs w:val="23"/>
        </w:rPr>
        <w:t xml:space="preserve"> ambient temperature expected for the duration of the treatment (the treatment spans over two weather forecast periods). As a </w:t>
      </w:r>
      <w:r w:rsidR="002265AD">
        <w:rPr>
          <w:szCs w:val="23"/>
        </w:rPr>
        <w:t>result,</w:t>
      </w:r>
      <w:r>
        <w:rPr>
          <w:szCs w:val="23"/>
        </w:rPr>
        <w:t xml:space="preserve"> the average minimum temperature must be estimated for the treatment period as based on the two forecasts. This is done by adding together the minimum temperature forecast for each day and then dividing by two. </w:t>
      </w:r>
    </w:p>
    <w:p w14:paraId="5C2D9DEA" w14:textId="074B70CC" w:rsidR="00373D92" w:rsidRDefault="00373D92" w:rsidP="00A732EC">
      <w:pPr>
        <w:rPr>
          <w:szCs w:val="23"/>
        </w:rPr>
      </w:pPr>
      <w:r>
        <w:rPr>
          <w:szCs w:val="23"/>
        </w:rPr>
        <w:t>Fumigation treatment providers should note that the average minimum temperature is not an average of the daily maximum and minimum temperatures. This gives the average daily temperature.</w:t>
      </w:r>
    </w:p>
    <w:p w14:paraId="5D10041B" w14:textId="17C4B7A6" w:rsidR="00373D92" w:rsidRPr="00A200B9" w:rsidRDefault="002B48D8" w:rsidP="00A732EC">
      <w:pPr>
        <w:pStyle w:val="Heading3"/>
        <w:numPr>
          <w:ilvl w:val="0"/>
          <w:numId w:val="0"/>
        </w:numPr>
        <w:ind w:left="720" w:hanging="720"/>
      </w:pPr>
      <w:bookmarkStart w:id="448" w:name="_Toc74670738"/>
      <w:bookmarkStart w:id="449" w:name="_Toc74672047"/>
      <w:bookmarkStart w:id="450" w:name="_Toc233540155"/>
      <w:bookmarkStart w:id="451" w:name="_Toc519084347"/>
      <w:bookmarkStart w:id="452" w:name="_Toc59106963"/>
      <w:r>
        <w:t>3</w:t>
      </w:r>
      <w:r w:rsidR="00A776FB">
        <w:t>.7</w:t>
      </w:r>
      <w:r w:rsidR="00A776FB">
        <w:tab/>
      </w:r>
      <w:r w:rsidR="00373D92" w:rsidRPr="00A200B9">
        <w:t>The fumigation enclosure</w:t>
      </w:r>
      <w:bookmarkEnd w:id="448"/>
      <w:bookmarkEnd w:id="449"/>
      <w:bookmarkEnd w:id="450"/>
      <w:bookmarkEnd w:id="451"/>
      <w:bookmarkEnd w:id="452"/>
    </w:p>
    <w:p w14:paraId="4A7A6171" w14:textId="7432E672" w:rsidR="00373D92" w:rsidRDefault="00373D92" w:rsidP="00A732EC">
      <w:pPr>
        <w:rPr>
          <w:szCs w:val="23"/>
        </w:rPr>
      </w:pPr>
      <w:r>
        <w:rPr>
          <w:szCs w:val="23"/>
        </w:rPr>
        <w:t>Fumigation treatments must be carried out in well-ventilated and sheltered areas.</w:t>
      </w:r>
    </w:p>
    <w:p w14:paraId="53F8F987" w14:textId="0ECCA7DD" w:rsidR="00373D92" w:rsidRDefault="00373D92" w:rsidP="00A732EC">
      <w:pPr>
        <w:rPr>
          <w:szCs w:val="23"/>
        </w:rPr>
      </w:pPr>
      <w:r>
        <w:rPr>
          <w:szCs w:val="23"/>
        </w:rPr>
        <w:t xml:space="preserve">Treatments must either be carried out in gastight chambers, freight containers or under sheets, forming a </w:t>
      </w:r>
      <w:r w:rsidR="00067B8E">
        <w:rPr>
          <w:szCs w:val="23"/>
        </w:rPr>
        <w:t>well-sealed</w:t>
      </w:r>
      <w:r>
        <w:rPr>
          <w:szCs w:val="23"/>
        </w:rPr>
        <w:t xml:space="preserve"> enclosure.</w:t>
      </w:r>
    </w:p>
    <w:p w14:paraId="118982D8" w14:textId="39473479" w:rsidR="00373D92" w:rsidRPr="00A200B9" w:rsidRDefault="002B48D8" w:rsidP="00A732EC">
      <w:pPr>
        <w:pStyle w:val="Heading3"/>
        <w:numPr>
          <w:ilvl w:val="0"/>
          <w:numId w:val="0"/>
        </w:numPr>
        <w:ind w:left="720" w:hanging="720"/>
      </w:pPr>
      <w:bookmarkStart w:id="453" w:name="_Toc233540156"/>
      <w:bookmarkStart w:id="454" w:name="_Toc519084348"/>
      <w:bookmarkStart w:id="455" w:name="_Toc59106964"/>
      <w:r>
        <w:t>3</w:t>
      </w:r>
      <w:r w:rsidR="00373D92" w:rsidRPr="00A200B9">
        <w:t>.8</w:t>
      </w:r>
      <w:r w:rsidR="00373D92" w:rsidRPr="00A200B9">
        <w:tab/>
        <w:t>Chamber and container fumigation</w:t>
      </w:r>
      <w:bookmarkEnd w:id="453"/>
      <w:bookmarkEnd w:id="454"/>
      <w:bookmarkEnd w:id="455"/>
      <w:r w:rsidR="00373D92" w:rsidRPr="00A200B9">
        <w:tab/>
      </w:r>
    </w:p>
    <w:p w14:paraId="636D40EE" w14:textId="6D417B81" w:rsidR="00373D92" w:rsidRDefault="00373D92" w:rsidP="00A732EC">
      <w:pPr>
        <w:rPr>
          <w:bCs/>
          <w:szCs w:val="23"/>
        </w:rPr>
      </w:pPr>
      <w:r>
        <w:rPr>
          <w:szCs w:val="23"/>
        </w:rPr>
        <w:t>The gas tightness of a</w:t>
      </w:r>
      <w:r>
        <w:rPr>
          <w:bCs/>
          <w:szCs w:val="23"/>
        </w:rPr>
        <w:t xml:space="preserve">ll containers and fumigation chambers used to fumigate wood packaging material must be verified prior to any fumigation </w:t>
      </w:r>
      <w:r w:rsidR="009C14F2">
        <w:rPr>
          <w:bCs/>
          <w:szCs w:val="23"/>
        </w:rPr>
        <w:t xml:space="preserve">commencing, </w:t>
      </w:r>
      <w:r>
        <w:rPr>
          <w:bCs/>
          <w:szCs w:val="23"/>
        </w:rPr>
        <w:t>by means of a pressure decay test. Containers or chambers that cannot achieve a pressure decay value</w:t>
      </w:r>
      <w:r w:rsidR="009C14F2">
        <w:rPr>
          <w:bCs/>
          <w:szCs w:val="23"/>
        </w:rPr>
        <w:t xml:space="preserve"> of</w:t>
      </w:r>
      <w:r>
        <w:rPr>
          <w:bCs/>
          <w:szCs w:val="23"/>
        </w:rPr>
        <w:t xml:space="preserve"> 200 to 100 </w:t>
      </w:r>
      <w:r w:rsidR="000F2FA8">
        <w:rPr>
          <w:bCs/>
          <w:szCs w:val="23"/>
        </w:rPr>
        <w:t>p</w:t>
      </w:r>
      <w:r>
        <w:rPr>
          <w:bCs/>
          <w:szCs w:val="23"/>
        </w:rPr>
        <w:t>a</w:t>
      </w:r>
      <w:r w:rsidR="000F2FA8">
        <w:rPr>
          <w:bCs/>
          <w:szCs w:val="23"/>
        </w:rPr>
        <w:t>scals</w:t>
      </w:r>
      <w:r>
        <w:rPr>
          <w:bCs/>
          <w:szCs w:val="23"/>
        </w:rPr>
        <w:t xml:space="preserve">, </w:t>
      </w:r>
      <w:r w:rsidR="009C14F2">
        <w:rPr>
          <w:bCs/>
          <w:szCs w:val="23"/>
        </w:rPr>
        <w:t xml:space="preserve">for </w:t>
      </w:r>
      <w:r>
        <w:rPr>
          <w:bCs/>
          <w:szCs w:val="23"/>
        </w:rPr>
        <w:t>10 seconds or more</w:t>
      </w:r>
      <w:r w:rsidR="009C14F2">
        <w:rPr>
          <w:bCs/>
          <w:szCs w:val="23"/>
        </w:rPr>
        <w:t>,</w:t>
      </w:r>
      <w:r>
        <w:rPr>
          <w:bCs/>
          <w:szCs w:val="23"/>
        </w:rPr>
        <w:t xml:space="preserve"> are not considered to be gastight.</w:t>
      </w:r>
    </w:p>
    <w:p w14:paraId="7160C798" w14:textId="4373EE92" w:rsidR="00373D92" w:rsidRDefault="00373D92" w:rsidP="00A732EC">
      <w:pPr>
        <w:rPr>
          <w:szCs w:val="23"/>
        </w:rPr>
      </w:pPr>
      <w:r>
        <w:rPr>
          <w:szCs w:val="23"/>
        </w:rPr>
        <w:t>Where it cannot be demonstrated that the fumigation chamber or container is gastight, the chamber or container must be sheeted with gastight fumigation sheets.</w:t>
      </w:r>
    </w:p>
    <w:p w14:paraId="7B6BB8B5" w14:textId="182C1BB2" w:rsidR="001616D4" w:rsidRDefault="00373D92" w:rsidP="00A732EC">
      <w:pPr>
        <w:rPr>
          <w:szCs w:val="23"/>
        </w:rPr>
      </w:pPr>
      <w:r>
        <w:rPr>
          <w:szCs w:val="23"/>
        </w:rPr>
        <w:t xml:space="preserve">The floor of any fumigation enclosure must be impervious to gas so that the minimum fumigant concentration can be maintained for the duration of the treatment. </w:t>
      </w:r>
    </w:p>
    <w:p w14:paraId="3648B9AC" w14:textId="5EAEE131" w:rsidR="00373D92" w:rsidRPr="00A200B9" w:rsidRDefault="002B48D8" w:rsidP="00A732EC">
      <w:pPr>
        <w:pStyle w:val="Heading3"/>
        <w:numPr>
          <w:ilvl w:val="0"/>
          <w:numId w:val="0"/>
        </w:numPr>
        <w:ind w:left="720" w:hanging="720"/>
      </w:pPr>
      <w:bookmarkStart w:id="456" w:name="_Toc233540157"/>
      <w:bookmarkStart w:id="457" w:name="_Toc519084349"/>
      <w:bookmarkStart w:id="458" w:name="_Toc59106965"/>
      <w:r>
        <w:t>3</w:t>
      </w:r>
      <w:r w:rsidR="00373D92" w:rsidRPr="00A200B9">
        <w:t>.9</w:t>
      </w:r>
      <w:r w:rsidR="00373D92" w:rsidRPr="00A200B9">
        <w:tab/>
        <w:t>Sheet fumigation</w:t>
      </w:r>
      <w:bookmarkEnd w:id="456"/>
      <w:bookmarkEnd w:id="457"/>
      <w:bookmarkEnd w:id="458"/>
    </w:p>
    <w:p w14:paraId="1F07C1C5" w14:textId="6CE544B1" w:rsidR="00373D92" w:rsidRDefault="00373D92" w:rsidP="00A732EC">
      <w:pPr>
        <w:rPr>
          <w:szCs w:val="23"/>
        </w:rPr>
      </w:pPr>
      <w:r>
        <w:rPr>
          <w:szCs w:val="23"/>
        </w:rPr>
        <w:t>All fumigation sheets must be:</w:t>
      </w:r>
    </w:p>
    <w:p w14:paraId="07A16495" w14:textId="77777777" w:rsidR="00373D92" w:rsidRDefault="00373D92" w:rsidP="009B6A42">
      <w:pPr>
        <w:pStyle w:val="ListParagraph"/>
        <w:numPr>
          <w:ilvl w:val="0"/>
          <w:numId w:val="6"/>
        </w:numPr>
        <w:contextualSpacing w:val="0"/>
      </w:pPr>
      <w:r>
        <w:t>free from any defects</w:t>
      </w:r>
    </w:p>
    <w:p w14:paraId="559C5C94" w14:textId="06821832" w:rsidR="00373D92" w:rsidRDefault="00373D92" w:rsidP="009B6A42">
      <w:pPr>
        <w:pStyle w:val="ListParagraph"/>
        <w:numPr>
          <w:ilvl w:val="0"/>
          <w:numId w:val="6"/>
        </w:numPr>
        <w:contextualSpacing w:val="0"/>
      </w:pPr>
      <w:r>
        <w:t>have a permeability of less than 0.02 grams of methyl bromide per day</w:t>
      </w:r>
      <w:r w:rsidR="000F2FA8">
        <w:t xml:space="preserve">, </w:t>
      </w:r>
      <w:r>
        <w:t>per square met</w:t>
      </w:r>
      <w:r w:rsidR="009909B1">
        <w:t>re</w:t>
      </w:r>
      <w:r>
        <w:t>.</w:t>
      </w:r>
    </w:p>
    <w:p w14:paraId="6A98794C" w14:textId="5D5278A9" w:rsidR="00373D92" w:rsidRDefault="00373D92" w:rsidP="00A732EC">
      <w:pPr>
        <w:rPr>
          <w:szCs w:val="23"/>
        </w:rPr>
      </w:pPr>
      <w:r>
        <w:rPr>
          <w:szCs w:val="23"/>
        </w:rPr>
        <w:t>Documented evidence of the sheet permeability</w:t>
      </w:r>
      <w:r w:rsidR="00264758">
        <w:rPr>
          <w:szCs w:val="23"/>
        </w:rPr>
        <w:t>,</w:t>
      </w:r>
      <w:r>
        <w:rPr>
          <w:szCs w:val="23"/>
        </w:rPr>
        <w:t xml:space="preserve"> such as a manufacturer’s declaration</w:t>
      </w:r>
      <w:r w:rsidR="00264758">
        <w:rPr>
          <w:szCs w:val="23"/>
        </w:rPr>
        <w:t>,</w:t>
      </w:r>
      <w:r>
        <w:rPr>
          <w:szCs w:val="23"/>
        </w:rPr>
        <w:t xml:space="preserve"> must be available for all sheets purchased after certification under the AWPCS.</w:t>
      </w:r>
    </w:p>
    <w:p w14:paraId="76724926" w14:textId="532674BF" w:rsidR="00373D92" w:rsidRDefault="00373D92" w:rsidP="00A732EC">
      <w:r>
        <w:t xml:space="preserve">Prior to commencement of any treatment the treatment provider </w:t>
      </w:r>
      <w:r>
        <w:rPr>
          <w:szCs w:val="23"/>
        </w:rPr>
        <w:t>must</w:t>
      </w:r>
      <w:r>
        <w:t xml:space="preserve"> ensure:</w:t>
      </w:r>
    </w:p>
    <w:p w14:paraId="196D3044" w14:textId="77777777" w:rsidR="00373D92" w:rsidRDefault="00373D92" w:rsidP="009B6A42">
      <w:pPr>
        <w:pStyle w:val="ListParagraph"/>
        <w:numPr>
          <w:ilvl w:val="0"/>
          <w:numId w:val="7"/>
        </w:numPr>
        <w:contextualSpacing w:val="0"/>
      </w:pPr>
      <w:r>
        <w:t>a gastight seal exists between the sheets and the floor</w:t>
      </w:r>
    </w:p>
    <w:p w14:paraId="0CE1651E" w14:textId="77777777" w:rsidR="00373D92" w:rsidRDefault="00373D92" w:rsidP="009B6A42">
      <w:pPr>
        <w:pStyle w:val="ListParagraph"/>
        <w:numPr>
          <w:ilvl w:val="0"/>
          <w:numId w:val="7"/>
        </w:numPr>
        <w:contextualSpacing w:val="0"/>
      </w:pPr>
      <w:r>
        <w:t>corners where ropes, cords or sampling lines emerge from between or under the sheets are tightly sealed</w:t>
      </w:r>
    </w:p>
    <w:p w14:paraId="3DF0DD28" w14:textId="77777777" w:rsidR="00373D92" w:rsidRDefault="00373D92" w:rsidP="009B6A42">
      <w:pPr>
        <w:pStyle w:val="ListParagraph"/>
        <w:numPr>
          <w:ilvl w:val="0"/>
          <w:numId w:val="7"/>
        </w:numPr>
        <w:contextualSpacing w:val="0"/>
      </w:pPr>
      <w:r>
        <w:t xml:space="preserve">loose sheets on corners of stacks are secured </w:t>
      </w:r>
    </w:p>
    <w:p w14:paraId="5C611648" w14:textId="77777777" w:rsidR="00373D92" w:rsidRDefault="00373D92" w:rsidP="009B6A42">
      <w:pPr>
        <w:pStyle w:val="ListParagraph"/>
        <w:numPr>
          <w:ilvl w:val="0"/>
          <w:numId w:val="7"/>
        </w:numPr>
        <w:contextualSpacing w:val="0"/>
      </w:pPr>
      <w:r>
        <w:t>sheets are positioned to avoid any sharp corners or objects that might damage the sheets</w:t>
      </w:r>
    </w:p>
    <w:p w14:paraId="13A09E54" w14:textId="47E6F21B" w:rsidR="00373D92" w:rsidRDefault="00373D92" w:rsidP="009B6A42">
      <w:pPr>
        <w:pStyle w:val="ListParagraph"/>
        <w:numPr>
          <w:ilvl w:val="0"/>
          <w:numId w:val="7"/>
        </w:numPr>
        <w:contextualSpacing w:val="0"/>
      </w:pPr>
      <w:r>
        <w:t xml:space="preserve">sheets are arranged so that there is at least 50 </w:t>
      </w:r>
      <w:r w:rsidR="009419ED">
        <w:rPr>
          <w:szCs w:val="23"/>
        </w:rPr>
        <w:t>centimetres</w:t>
      </w:r>
      <w:r w:rsidR="009419ED" w:rsidDel="009419ED">
        <w:t xml:space="preserve"> </w:t>
      </w:r>
      <w:r>
        <w:t>of sheeting extending beyond the limit of the seal</w:t>
      </w:r>
    </w:p>
    <w:p w14:paraId="13E6ABA6" w14:textId="77777777" w:rsidR="00373D92" w:rsidRDefault="00373D92" w:rsidP="009B6A42">
      <w:pPr>
        <w:pStyle w:val="ListParagraph"/>
        <w:numPr>
          <w:ilvl w:val="0"/>
          <w:numId w:val="7"/>
        </w:numPr>
        <w:contextualSpacing w:val="0"/>
      </w:pPr>
      <w:r>
        <w:t>chains or timber are not to be used for sealing sheets to the floor.</w:t>
      </w:r>
    </w:p>
    <w:p w14:paraId="1353BC73" w14:textId="0559B6A1" w:rsidR="00373D92" w:rsidRDefault="00373D92" w:rsidP="00A732EC">
      <w:r>
        <w:rPr>
          <w:szCs w:val="23"/>
        </w:rPr>
        <w:t>Fumigation must only be performed on intact concrete or asphalt surfaces. The surface must be flat, free of cracks, drains or any other openings</w:t>
      </w:r>
      <w:r>
        <w:t>.</w:t>
      </w:r>
    </w:p>
    <w:p w14:paraId="0E7143A6" w14:textId="7A80040E" w:rsidR="00373D92" w:rsidRPr="00A200B9" w:rsidRDefault="002B48D8" w:rsidP="00A732EC">
      <w:pPr>
        <w:pStyle w:val="Heading3"/>
        <w:numPr>
          <w:ilvl w:val="0"/>
          <w:numId w:val="0"/>
        </w:numPr>
        <w:ind w:left="720" w:hanging="720"/>
      </w:pPr>
      <w:bookmarkStart w:id="459" w:name="_Toc233540158"/>
      <w:bookmarkStart w:id="460" w:name="_Toc519084350"/>
      <w:bookmarkStart w:id="461" w:name="_Toc59106966"/>
      <w:r>
        <w:t>3</w:t>
      </w:r>
      <w:r w:rsidR="00373D92" w:rsidRPr="00A200B9">
        <w:t>.10</w:t>
      </w:r>
      <w:r w:rsidR="00373D92" w:rsidRPr="00A200B9">
        <w:tab/>
        <w:t>Calculation of fumigation enclosure volume</w:t>
      </w:r>
      <w:bookmarkEnd w:id="459"/>
      <w:bookmarkEnd w:id="460"/>
      <w:bookmarkEnd w:id="461"/>
    </w:p>
    <w:p w14:paraId="2A3CEFCD" w14:textId="20D3DCBE" w:rsidR="00373D92" w:rsidRDefault="00373D92" w:rsidP="00A732EC">
      <w:pPr>
        <w:rPr>
          <w:szCs w:val="23"/>
        </w:rPr>
      </w:pPr>
      <w:r>
        <w:rPr>
          <w:szCs w:val="23"/>
        </w:rPr>
        <w:t>For the purposes of fumigation</w:t>
      </w:r>
      <w:r w:rsidR="000365FE">
        <w:rPr>
          <w:szCs w:val="23"/>
        </w:rPr>
        <w:t>,</w:t>
      </w:r>
      <w:r>
        <w:rPr>
          <w:szCs w:val="23"/>
        </w:rPr>
        <w:t xml:space="preserve"> the volume is the total space contained within the fumigation enclosure. </w:t>
      </w:r>
    </w:p>
    <w:p w14:paraId="7EC863A9" w14:textId="7AC8321F" w:rsidR="00373D92" w:rsidRDefault="00373D92" w:rsidP="00A732EC">
      <w:pPr>
        <w:rPr>
          <w:szCs w:val="23"/>
        </w:rPr>
      </w:pPr>
      <w:r>
        <w:rPr>
          <w:szCs w:val="23"/>
        </w:rPr>
        <w:t>Where an enclosed chamber is used for fumigation</w:t>
      </w:r>
      <w:r w:rsidR="000365FE">
        <w:rPr>
          <w:szCs w:val="23"/>
        </w:rPr>
        <w:t>,</w:t>
      </w:r>
      <w:r>
        <w:rPr>
          <w:szCs w:val="23"/>
        </w:rPr>
        <w:t xml:space="preserve"> the volume of any gas circulation equipment external to the chamber must also be included in the calculation of enclosure volume.</w:t>
      </w:r>
    </w:p>
    <w:p w14:paraId="68A44294" w14:textId="6C14B474" w:rsidR="00373D92" w:rsidRPr="00A200B9" w:rsidRDefault="002B48D8" w:rsidP="00A732EC">
      <w:pPr>
        <w:pStyle w:val="Heading3"/>
        <w:numPr>
          <w:ilvl w:val="0"/>
          <w:numId w:val="0"/>
        </w:numPr>
        <w:ind w:left="720" w:hanging="720"/>
      </w:pPr>
      <w:bookmarkStart w:id="462" w:name="_Toc74672051"/>
      <w:bookmarkStart w:id="463" w:name="_Toc233540159"/>
      <w:bookmarkStart w:id="464" w:name="_Toc519084351"/>
      <w:bookmarkStart w:id="465" w:name="_Toc59106967"/>
      <w:r>
        <w:t>3</w:t>
      </w:r>
      <w:r w:rsidR="00373D92" w:rsidRPr="00A200B9">
        <w:t>.11</w:t>
      </w:r>
      <w:r w:rsidR="00373D92" w:rsidRPr="00A200B9">
        <w:tab/>
        <w:t>Supply and sampling lines</w:t>
      </w:r>
      <w:bookmarkEnd w:id="462"/>
      <w:bookmarkEnd w:id="463"/>
      <w:bookmarkEnd w:id="464"/>
      <w:bookmarkEnd w:id="465"/>
    </w:p>
    <w:p w14:paraId="009B0F19" w14:textId="769469FA" w:rsidR="00373D92" w:rsidRDefault="00373D92" w:rsidP="003248B8">
      <w:pPr>
        <w:pStyle w:val="Heading4"/>
      </w:pPr>
      <w:bookmarkStart w:id="466" w:name="_Toc74672052"/>
      <w:r>
        <w:t>All enclosures</w:t>
      </w:r>
    </w:p>
    <w:p w14:paraId="579ED1B3" w14:textId="77777777" w:rsidR="00373D92" w:rsidRDefault="00373D92" w:rsidP="00A732EC">
      <w:pPr>
        <w:rPr>
          <w:szCs w:val="23"/>
        </w:rPr>
      </w:pPr>
      <w:r>
        <w:rPr>
          <w:szCs w:val="23"/>
        </w:rPr>
        <w:t>All sampling lines must be distinguishable from each other and placed away from supply line outlets (where supply lines are left in the stack).</w:t>
      </w:r>
    </w:p>
    <w:p w14:paraId="02DFB2E6" w14:textId="36B28924" w:rsidR="00373D92" w:rsidRDefault="00373D92" w:rsidP="003248B8">
      <w:pPr>
        <w:pStyle w:val="Heading4"/>
      </w:pPr>
      <w:r>
        <w:t>Single containers used as fumigation enclosures</w:t>
      </w:r>
      <w:bookmarkEnd w:id="466"/>
    </w:p>
    <w:p w14:paraId="5ADECB97" w14:textId="77777777" w:rsidR="00373D92" w:rsidRDefault="00373D92" w:rsidP="00A732EC">
      <w:pPr>
        <w:rPr>
          <w:szCs w:val="23"/>
        </w:rPr>
      </w:pPr>
      <w:r>
        <w:rPr>
          <w:szCs w:val="23"/>
        </w:rPr>
        <w:t>Supply lines must be positioned to ensure the added fumigant is retained efficiently within the enclosure and to aid dispersal of the fumigant throughout the entire enclosure. Following the introduction of the gas, the supply lines in the container must be sealed to prevent leakage.</w:t>
      </w:r>
    </w:p>
    <w:p w14:paraId="303535E0" w14:textId="77777777" w:rsidR="00373D92" w:rsidRDefault="00373D92" w:rsidP="00A732EC">
      <w:pPr>
        <w:rPr>
          <w:szCs w:val="23"/>
        </w:rPr>
      </w:pPr>
      <w:r>
        <w:rPr>
          <w:szCs w:val="23"/>
        </w:rPr>
        <w:t>Sampling lines must be placed at the top and centre of the fumigation enclosure and at the front base and centre of the material being fumigated. Where this is not feasible the operator must document an equivalent alternative procedure.</w:t>
      </w:r>
    </w:p>
    <w:p w14:paraId="0460B0F0" w14:textId="5B1352B8" w:rsidR="00373D92" w:rsidRPr="000F2FA8" w:rsidRDefault="00373D92" w:rsidP="003248B8">
      <w:pPr>
        <w:pStyle w:val="Heading4"/>
      </w:pPr>
      <w:bookmarkStart w:id="467" w:name="_Toc74672053"/>
      <w:r w:rsidRPr="000F2FA8">
        <w:t xml:space="preserve">Multiple containers </w:t>
      </w:r>
      <w:r w:rsidR="00BE1206">
        <w:t>(</w:t>
      </w:r>
      <w:r w:rsidRPr="000F2FA8">
        <w:t>including open</w:t>
      </w:r>
      <w:bookmarkEnd w:id="467"/>
      <w:r w:rsidRPr="000F2FA8">
        <w:t xml:space="preserve"> top containers</w:t>
      </w:r>
      <w:r w:rsidR="00BE1206">
        <w:t>)</w:t>
      </w:r>
    </w:p>
    <w:p w14:paraId="0C70A382" w14:textId="173474D2" w:rsidR="00373D92" w:rsidRDefault="00373D92" w:rsidP="00A732EC">
      <w:r>
        <w:t xml:space="preserve">Where multiple containers are used as fumigation </w:t>
      </w:r>
      <w:r w:rsidR="002265AD">
        <w:t>enclosures and</w:t>
      </w:r>
      <w:r>
        <w:t xml:space="preserve"> are fumigated under the same sheets in a single stack, the containers are to be treated as detailed in Table 3.</w:t>
      </w:r>
    </w:p>
    <w:p w14:paraId="583D6E2B" w14:textId="77777777" w:rsidR="00373D92" w:rsidRPr="00A200B9" w:rsidRDefault="00373D92" w:rsidP="00A732EC">
      <w:pPr>
        <w:pStyle w:val="Tablecaption"/>
        <w:spacing w:after="0"/>
        <w:rPr>
          <w:rFonts w:asciiTheme="minorHAnsi" w:hAnsiTheme="minorHAnsi"/>
          <w:sz w:val="32"/>
          <w:szCs w:val="32"/>
        </w:rPr>
      </w:pPr>
      <w:r w:rsidRPr="00A200B9">
        <w:rPr>
          <w:rFonts w:asciiTheme="minorHAnsi" w:hAnsiTheme="minorHAnsi"/>
          <w:sz w:val="32"/>
          <w:szCs w:val="32"/>
        </w:rPr>
        <w:t>Table 3. Number of Sampling Lines by Container</w:t>
      </w:r>
    </w:p>
    <w:tbl>
      <w:tblPr>
        <w:tblW w:w="9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689"/>
        <w:gridCol w:w="3931"/>
        <w:gridCol w:w="3067"/>
      </w:tblGrid>
      <w:tr w:rsidR="00373D92" w14:paraId="3BDED359" w14:textId="77777777" w:rsidTr="003248B8">
        <w:trPr>
          <w:jc w:val="center"/>
        </w:trPr>
        <w:tc>
          <w:tcPr>
            <w:tcW w:w="2689" w:type="dxa"/>
          </w:tcPr>
          <w:p w14:paraId="47B84D73" w14:textId="77777777" w:rsidR="00373D92" w:rsidRDefault="00373D92" w:rsidP="00A732EC">
            <w:pPr>
              <w:pStyle w:val="Tableheader"/>
              <w:spacing w:before="240"/>
            </w:pPr>
            <w:r>
              <w:t>Number of Containers</w:t>
            </w:r>
          </w:p>
        </w:tc>
        <w:tc>
          <w:tcPr>
            <w:tcW w:w="3931" w:type="dxa"/>
          </w:tcPr>
          <w:p w14:paraId="048008DA" w14:textId="77777777" w:rsidR="00373D92" w:rsidRDefault="00373D92" w:rsidP="00A732EC">
            <w:pPr>
              <w:pStyle w:val="Tableheader"/>
              <w:spacing w:before="240"/>
            </w:pPr>
            <w:r>
              <w:t xml:space="preserve">Number Sampling Lines </w:t>
            </w:r>
          </w:p>
        </w:tc>
        <w:tc>
          <w:tcPr>
            <w:tcW w:w="3067" w:type="dxa"/>
          </w:tcPr>
          <w:p w14:paraId="3EE03F07" w14:textId="77777777" w:rsidR="00373D92" w:rsidRDefault="00373D92" w:rsidP="00A732EC">
            <w:pPr>
              <w:pStyle w:val="Tableheader"/>
              <w:spacing w:before="240"/>
            </w:pPr>
            <w:r>
              <w:t>Placement</w:t>
            </w:r>
          </w:p>
        </w:tc>
      </w:tr>
      <w:tr w:rsidR="00373D92" w14:paraId="2312C987" w14:textId="77777777" w:rsidTr="003248B8">
        <w:trPr>
          <w:jc w:val="center"/>
        </w:trPr>
        <w:tc>
          <w:tcPr>
            <w:tcW w:w="2689" w:type="dxa"/>
          </w:tcPr>
          <w:p w14:paraId="6E5ED512" w14:textId="0F59314B" w:rsidR="00373D92" w:rsidRDefault="00373D92" w:rsidP="00A732EC">
            <w:pPr>
              <w:rPr>
                <w:szCs w:val="23"/>
              </w:rPr>
            </w:pPr>
            <w:r>
              <w:rPr>
                <w:szCs w:val="23"/>
              </w:rPr>
              <w:t xml:space="preserve">3 or </w:t>
            </w:r>
            <w:r w:rsidR="00BE1206">
              <w:rPr>
                <w:szCs w:val="23"/>
              </w:rPr>
              <w:t>l</w:t>
            </w:r>
            <w:r>
              <w:rPr>
                <w:szCs w:val="23"/>
              </w:rPr>
              <w:t>ess</w:t>
            </w:r>
          </w:p>
        </w:tc>
        <w:tc>
          <w:tcPr>
            <w:tcW w:w="3931" w:type="dxa"/>
          </w:tcPr>
          <w:p w14:paraId="47210847" w14:textId="6BC4B28E" w:rsidR="00373D92" w:rsidRDefault="00373D92" w:rsidP="00BE1206">
            <w:pPr>
              <w:rPr>
                <w:szCs w:val="23"/>
              </w:rPr>
            </w:pPr>
            <w:r>
              <w:rPr>
                <w:szCs w:val="23"/>
              </w:rPr>
              <w:t xml:space="preserve">A minimum of 3 in the enclosure with at least </w:t>
            </w:r>
            <w:r w:rsidR="00BE1206">
              <w:rPr>
                <w:szCs w:val="23"/>
              </w:rPr>
              <w:t xml:space="preserve">1 </w:t>
            </w:r>
            <w:r>
              <w:rPr>
                <w:szCs w:val="23"/>
              </w:rPr>
              <w:t>in each container</w:t>
            </w:r>
          </w:p>
        </w:tc>
        <w:tc>
          <w:tcPr>
            <w:tcW w:w="3067" w:type="dxa"/>
          </w:tcPr>
          <w:p w14:paraId="594765A1" w14:textId="77777777" w:rsidR="00373D92" w:rsidRDefault="00373D92" w:rsidP="00A732EC">
            <w:pPr>
              <w:rPr>
                <w:szCs w:val="23"/>
              </w:rPr>
            </w:pPr>
            <w:r>
              <w:rPr>
                <w:szCs w:val="23"/>
              </w:rPr>
              <w:t>Top centre and elsewhere as required</w:t>
            </w:r>
          </w:p>
        </w:tc>
      </w:tr>
      <w:tr w:rsidR="00373D92" w14:paraId="293403FC" w14:textId="77777777" w:rsidTr="003248B8">
        <w:trPr>
          <w:jc w:val="center"/>
        </w:trPr>
        <w:tc>
          <w:tcPr>
            <w:tcW w:w="2689" w:type="dxa"/>
          </w:tcPr>
          <w:p w14:paraId="22C9F312" w14:textId="7402E725" w:rsidR="00373D92" w:rsidRDefault="00BE1206" w:rsidP="00BE1206">
            <w:pPr>
              <w:rPr>
                <w:szCs w:val="23"/>
              </w:rPr>
            </w:pPr>
            <w:r>
              <w:rPr>
                <w:szCs w:val="23"/>
              </w:rPr>
              <w:t>Greater than</w:t>
            </w:r>
            <w:r w:rsidR="00373D92">
              <w:rPr>
                <w:szCs w:val="23"/>
              </w:rPr>
              <w:t xml:space="preserve"> 3 </w:t>
            </w:r>
          </w:p>
        </w:tc>
        <w:tc>
          <w:tcPr>
            <w:tcW w:w="3931" w:type="dxa"/>
          </w:tcPr>
          <w:p w14:paraId="387EC7C4" w14:textId="77777777" w:rsidR="00373D92" w:rsidRDefault="00373D92" w:rsidP="00A732EC">
            <w:pPr>
              <w:rPr>
                <w:szCs w:val="23"/>
              </w:rPr>
            </w:pPr>
            <w:r>
              <w:rPr>
                <w:szCs w:val="23"/>
              </w:rPr>
              <w:t>A minimum of 1 line per container</w:t>
            </w:r>
          </w:p>
        </w:tc>
        <w:tc>
          <w:tcPr>
            <w:tcW w:w="3067" w:type="dxa"/>
          </w:tcPr>
          <w:p w14:paraId="72C275F4" w14:textId="77777777" w:rsidR="00373D92" w:rsidRDefault="00373D92" w:rsidP="00A732EC">
            <w:pPr>
              <w:rPr>
                <w:szCs w:val="23"/>
              </w:rPr>
            </w:pPr>
            <w:r>
              <w:rPr>
                <w:szCs w:val="23"/>
              </w:rPr>
              <w:t>Top centre</w:t>
            </w:r>
          </w:p>
        </w:tc>
      </w:tr>
    </w:tbl>
    <w:p w14:paraId="4B899537" w14:textId="75E35C4F" w:rsidR="00367F87" w:rsidRDefault="00373D92" w:rsidP="00A732EC">
      <w:pPr>
        <w:rPr>
          <w:szCs w:val="23"/>
        </w:rPr>
      </w:pPr>
      <w:r>
        <w:rPr>
          <w:szCs w:val="23"/>
        </w:rPr>
        <w:t>Where a sampling line cannot be placed in the positions in</w:t>
      </w:r>
      <w:bookmarkStart w:id="468" w:name="_Toc74672054"/>
      <w:r>
        <w:rPr>
          <w:szCs w:val="23"/>
        </w:rPr>
        <w:t>dicated above</w:t>
      </w:r>
      <w:r w:rsidR="00BE1206">
        <w:rPr>
          <w:szCs w:val="23"/>
        </w:rPr>
        <w:t>,</w:t>
      </w:r>
      <w:r>
        <w:rPr>
          <w:szCs w:val="23"/>
        </w:rPr>
        <w:t xml:space="preserve"> the operator must document an equivalent alternative procedure. </w:t>
      </w:r>
    </w:p>
    <w:p w14:paraId="782E416F" w14:textId="79CE257E" w:rsidR="00373D92" w:rsidRDefault="00373D92" w:rsidP="003248B8">
      <w:pPr>
        <w:pStyle w:val="Heading4"/>
      </w:pPr>
      <w:r>
        <w:t>Non-containerised</w:t>
      </w:r>
      <w:bookmarkEnd w:id="468"/>
      <w:r>
        <w:t xml:space="preserve"> </w:t>
      </w:r>
    </w:p>
    <w:p w14:paraId="21913317" w14:textId="77777777" w:rsidR="00373D92" w:rsidRDefault="00373D92" w:rsidP="00A732EC">
      <w:pPr>
        <w:rPr>
          <w:szCs w:val="23"/>
        </w:rPr>
      </w:pPr>
      <w:r>
        <w:rPr>
          <w:szCs w:val="23"/>
        </w:rPr>
        <w:t>For non-containerised treatments, a minimum of three sampling lines should be positioned within the enclosure equivalent to the front base, back and centre of the wood packaging material being fumigated.</w:t>
      </w:r>
    </w:p>
    <w:p w14:paraId="5A61C542" w14:textId="28A383A3" w:rsidR="00373D92" w:rsidRPr="00A200B9" w:rsidRDefault="002B48D8" w:rsidP="00A732EC">
      <w:pPr>
        <w:pStyle w:val="Heading3"/>
        <w:numPr>
          <w:ilvl w:val="0"/>
          <w:numId w:val="0"/>
        </w:numPr>
        <w:ind w:left="720" w:hanging="720"/>
      </w:pPr>
      <w:bookmarkStart w:id="469" w:name="_Toc74672056"/>
      <w:bookmarkStart w:id="470" w:name="_Toc233540160"/>
      <w:bookmarkStart w:id="471" w:name="_Toc519084352"/>
      <w:bookmarkStart w:id="472" w:name="_Toc59106968"/>
      <w:r>
        <w:t>3</w:t>
      </w:r>
      <w:r w:rsidR="00A776FB">
        <w:t>.12</w:t>
      </w:r>
      <w:r w:rsidR="00A776FB">
        <w:tab/>
      </w:r>
      <w:r w:rsidR="00373D92" w:rsidRPr="00A200B9">
        <w:t>Delivery of the fumigant</w:t>
      </w:r>
      <w:bookmarkEnd w:id="469"/>
      <w:bookmarkEnd w:id="470"/>
      <w:bookmarkEnd w:id="471"/>
      <w:bookmarkEnd w:id="472"/>
    </w:p>
    <w:p w14:paraId="73D94EE3" w14:textId="4550A9F2" w:rsidR="00373D92" w:rsidRDefault="00373D92" w:rsidP="00A732EC">
      <w:pPr>
        <w:rPr>
          <w:szCs w:val="23"/>
        </w:rPr>
      </w:pPr>
      <w:r>
        <w:rPr>
          <w:szCs w:val="23"/>
        </w:rPr>
        <w:t>A vaporiser or volatiliser must be used to deliver the fumigant</w:t>
      </w:r>
      <w:r w:rsidR="00BE1206">
        <w:rPr>
          <w:szCs w:val="23"/>
        </w:rPr>
        <w:t>.</w:t>
      </w:r>
      <w:r>
        <w:rPr>
          <w:szCs w:val="23"/>
        </w:rPr>
        <w:t xml:space="preserve"> </w:t>
      </w:r>
      <w:r w:rsidR="00BE1206">
        <w:rPr>
          <w:szCs w:val="23"/>
        </w:rPr>
        <w:t>N</w:t>
      </w:r>
      <w:r>
        <w:rPr>
          <w:szCs w:val="23"/>
        </w:rPr>
        <w:t>ecessary measures to ensure effective dispersal within the fumigation enclosure must be in place</w:t>
      </w:r>
      <w:r w:rsidR="00BE1206">
        <w:rPr>
          <w:szCs w:val="23"/>
        </w:rPr>
        <w:t>,</w:t>
      </w:r>
      <w:r>
        <w:rPr>
          <w:szCs w:val="23"/>
        </w:rPr>
        <w:t xml:space="preserve"> such as the use of fans.</w:t>
      </w:r>
    </w:p>
    <w:p w14:paraId="72B45977" w14:textId="6D4AEB75" w:rsidR="00373D92" w:rsidRDefault="00373D92" w:rsidP="00A732EC">
      <w:pPr>
        <w:rPr>
          <w:szCs w:val="23"/>
        </w:rPr>
      </w:pPr>
      <w:r>
        <w:rPr>
          <w:szCs w:val="23"/>
        </w:rPr>
        <w:t>Small enclosures</w:t>
      </w:r>
      <w:r w:rsidR="006F51F6">
        <w:rPr>
          <w:szCs w:val="23"/>
        </w:rPr>
        <w:t>,</w:t>
      </w:r>
      <w:r>
        <w:rPr>
          <w:szCs w:val="23"/>
        </w:rPr>
        <w:t xml:space="preserve"> such as shipping containers</w:t>
      </w:r>
      <w:r w:rsidR="006F51F6">
        <w:rPr>
          <w:szCs w:val="23"/>
        </w:rPr>
        <w:t>,</w:t>
      </w:r>
      <w:r>
        <w:rPr>
          <w:szCs w:val="23"/>
        </w:rPr>
        <w:t xml:space="preserve"> </w:t>
      </w:r>
      <w:r w:rsidR="00BE1206">
        <w:rPr>
          <w:szCs w:val="23"/>
        </w:rPr>
        <w:t xml:space="preserve">must </w:t>
      </w:r>
      <w:r>
        <w:rPr>
          <w:szCs w:val="23"/>
        </w:rPr>
        <w:t xml:space="preserve">have at least one axial fan with a minimum </w:t>
      </w:r>
      <w:r w:rsidR="00437E2A">
        <w:rPr>
          <w:szCs w:val="23"/>
        </w:rPr>
        <w:t xml:space="preserve">airflow </w:t>
      </w:r>
      <w:r>
        <w:rPr>
          <w:szCs w:val="23"/>
        </w:rPr>
        <w:t>of 70</w:t>
      </w:r>
      <w:r w:rsidR="00B178BC">
        <w:rPr>
          <w:szCs w:val="23"/>
        </w:rPr>
        <w:t xml:space="preserve"> cubic metres per minute</w:t>
      </w:r>
      <w:r>
        <w:rPr>
          <w:szCs w:val="23"/>
        </w:rPr>
        <w:t xml:space="preserve"> (2500 C</w:t>
      </w:r>
      <w:r w:rsidR="00311BFE">
        <w:rPr>
          <w:szCs w:val="23"/>
        </w:rPr>
        <w:t xml:space="preserve">ubic </w:t>
      </w:r>
      <w:r>
        <w:rPr>
          <w:szCs w:val="23"/>
        </w:rPr>
        <w:t>F</w:t>
      </w:r>
      <w:r w:rsidR="00311BFE">
        <w:rPr>
          <w:szCs w:val="23"/>
        </w:rPr>
        <w:t xml:space="preserve">oot per </w:t>
      </w:r>
      <w:r>
        <w:rPr>
          <w:szCs w:val="23"/>
        </w:rPr>
        <w:t>M</w:t>
      </w:r>
      <w:r w:rsidR="00311BFE">
        <w:rPr>
          <w:szCs w:val="23"/>
        </w:rPr>
        <w:t>inute CFM)</w:t>
      </w:r>
      <w:r>
        <w:rPr>
          <w:szCs w:val="23"/>
        </w:rPr>
        <w:t>).</w:t>
      </w:r>
    </w:p>
    <w:p w14:paraId="0BD925F1" w14:textId="26947108" w:rsidR="00373D92" w:rsidRDefault="00373D92" w:rsidP="00A732EC">
      <w:pPr>
        <w:rPr>
          <w:szCs w:val="23"/>
        </w:rPr>
      </w:pPr>
      <w:r>
        <w:rPr>
          <w:szCs w:val="23"/>
        </w:rPr>
        <w:t xml:space="preserve">Larger enclosures </w:t>
      </w:r>
      <w:r w:rsidR="00BE1206">
        <w:rPr>
          <w:szCs w:val="23"/>
        </w:rPr>
        <w:t xml:space="preserve">must </w:t>
      </w:r>
      <w:r>
        <w:rPr>
          <w:szCs w:val="23"/>
        </w:rPr>
        <w:t>have at least two axial fans.</w:t>
      </w:r>
    </w:p>
    <w:p w14:paraId="24913DD5" w14:textId="27455EF5" w:rsidR="00373D92" w:rsidRPr="00A200B9" w:rsidRDefault="002B48D8" w:rsidP="00A732EC">
      <w:pPr>
        <w:pStyle w:val="Heading3"/>
        <w:numPr>
          <w:ilvl w:val="0"/>
          <w:numId w:val="0"/>
        </w:numPr>
        <w:ind w:left="720" w:hanging="720"/>
      </w:pPr>
      <w:bookmarkStart w:id="473" w:name="_Toc74672057"/>
      <w:bookmarkStart w:id="474" w:name="_Toc233540161"/>
      <w:bookmarkStart w:id="475" w:name="_Toc519084353"/>
      <w:bookmarkStart w:id="476" w:name="_Toc59106969"/>
      <w:r>
        <w:t>3</w:t>
      </w:r>
      <w:r w:rsidR="00373D92" w:rsidRPr="00A200B9">
        <w:t>.13</w:t>
      </w:r>
      <w:r w:rsidR="00373D92" w:rsidRPr="00A200B9">
        <w:tab/>
        <w:t>Measuring and monitoring equipment</w:t>
      </w:r>
      <w:bookmarkEnd w:id="473"/>
      <w:bookmarkEnd w:id="474"/>
      <w:bookmarkEnd w:id="475"/>
      <w:bookmarkEnd w:id="476"/>
    </w:p>
    <w:p w14:paraId="72FDDF74" w14:textId="66DA6179" w:rsidR="00373D92" w:rsidRDefault="00373D92" w:rsidP="00A732EC">
      <w:pPr>
        <w:rPr>
          <w:szCs w:val="23"/>
        </w:rPr>
      </w:pPr>
      <w:r>
        <w:rPr>
          <w:szCs w:val="23"/>
        </w:rPr>
        <w:t>Equipment should be capable of monitoring methyl bromide concentrations within the fumigation enclosure within the range of 2</w:t>
      </w:r>
      <w:r w:rsidR="004A29D7">
        <w:rPr>
          <w:szCs w:val="23"/>
        </w:rPr>
        <w:t>–</w:t>
      </w:r>
      <w:r>
        <w:rPr>
          <w:szCs w:val="23"/>
        </w:rPr>
        <w:t>100</w:t>
      </w:r>
      <w:r w:rsidR="004A29D7">
        <w:rPr>
          <w:szCs w:val="23"/>
        </w:rPr>
        <w:t xml:space="preserve"> grams per cubic metre </w:t>
      </w:r>
      <w:r>
        <w:rPr>
          <w:szCs w:val="23"/>
        </w:rPr>
        <w:t>for measurement of the fumigant.</w:t>
      </w:r>
    </w:p>
    <w:p w14:paraId="1072657F" w14:textId="6E3C7CAB" w:rsidR="00373D92" w:rsidRDefault="00373D92" w:rsidP="00A732EC">
      <w:pPr>
        <w:rPr>
          <w:szCs w:val="23"/>
        </w:rPr>
      </w:pPr>
      <w:r>
        <w:rPr>
          <w:szCs w:val="23"/>
        </w:rPr>
        <w:t>Equipment used for monitoring fumigant in hazard areas and post treatment clearance of the enclosure should be capable of detecting concentrations of fumigants of between 2</w:t>
      </w:r>
      <w:r w:rsidR="004A29D7">
        <w:rPr>
          <w:szCs w:val="23"/>
        </w:rPr>
        <w:t>–</w:t>
      </w:r>
      <w:r>
        <w:rPr>
          <w:szCs w:val="23"/>
        </w:rPr>
        <w:t xml:space="preserve">100 </w:t>
      </w:r>
      <w:r w:rsidR="00D4122B">
        <w:rPr>
          <w:szCs w:val="23"/>
        </w:rPr>
        <w:t>parts per million</w:t>
      </w:r>
      <w:r>
        <w:rPr>
          <w:szCs w:val="23"/>
        </w:rPr>
        <w:t xml:space="preserve">. </w:t>
      </w:r>
    </w:p>
    <w:p w14:paraId="0FAC7276" w14:textId="7BE04421" w:rsidR="00373D92" w:rsidRDefault="00373D92" w:rsidP="00A732EC">
      <w:pPr>
        <w:rPr>
          <w:szCs w:val="23"/>
        </w:rPr>
      </w:pPr>
      <w:r>
        <w:rPr>
          <w:szCs w:val="23"/>
        </w:rPr>
        <w:t xml:space="preserve">Monitoring equipment must be maintained, calibrated and used according to the manufacturer’s specifications. A laboratory accredited by NATA or equivalent </w:t>
      </w:r>
      <w:r w:rsidR="00D4122B">
        <w:rPr>
          <w:szCs w:val="23"/>
        </w:rPr>
        <w:t xml:space="preserve">(for example, manufacturer’s recommendations, suppliers/manufacturer’s authorised service agents, etc.). </w:t>
      </w:r>
      <w:r>
        <w:rPr>
          <w:szCs w:val="23"/>
        </w:rPr>
        <w:t>must calibrate all monitoring equipment at least annually. Calibration records must be retained for two years.</w:t>
      </w:r>
    </w:p>
    <w:p w14:paraId="65AFCA9E" w14:textId="475CCDB1" w:rsidR="00957D18" w:rsidRPr="00855FBA" w:rsidRDefault="00957D18" w:rsidP="00A732EC">
      <w:pPr>
        <w:rPr>
          <w:szCs w:val="23"/>
        </w:rPr>
      </w:pPr>
      <w:r w:rsidRPr="00855FBA">
        <w:rPr>
          <w:lang w:val="en-US"/>
        </w:rPr>
        <w:t>Measuring instruments utili</w:t>
      </w:r>
      <w:r w:rsidR="00562B59">
        <w:rPr>
          <w:lang w:val="en-US"/>
        </w:rPr>
        <w:t>s</w:t>
      </w:r>
      <w:r w:rsidRPr="00855FBA">
        <w:rPr>
          <w:lang w:val="en-US"/>
        </w:rPr>
        <w:t>ed for verifying the process parameters</w:t>
      </w:r>
      <w:r w:rsidR="00727E53">
        <w:rPr>
          <w:lang w:val="en-US"/>
        </w:rPr>
        <w:t xml:space="preserve"> </w:t>
      </w:r>
      <w:r w:rsidR="00857F9C">
        <w:rPr>
          <w:lang w:val="en-US"/>
        </w:rPr>
        <w:t xml:space="preserve">must </w:t>
      </w:r>
      <w:r w:rsidRPr="00855FBA">
        <w:rPr>
          <w:lang w:val="en-US"/>
        </w:rPr>
        <w:t>be calibrated at specified intervals or prior to use, against measurement standards traceable to international or national standards. Traceability means an unbroken chain of calibrations linked to the primary standards of measurement. This is to be demonstrated through the use of calibration facilities that have been accredited by NATA or by an ILAC member body that is a signatory to the ILAC mutual recognition agreement concerning the relevant field of calibration.</w:t>
      </w:r>
    </w:p>
    <w:p w14:paraId="23FD009E" w14:textId="16EE9F8F" w:rsidR="00373D92" w:rsidRDefault="00373D92" w:rsidP="00A732EC">
      <w:pPr>
        <w:rPr>
          <w:szCs w:val="23"/>
        </w:rPr>
      </w:pPr>
      <w:r>
        <w:rPr>
          <w:szCs w:val="23"/>
        </w:rPr>
        <w:t>Where equipment cannot be calibrated it must be used according to the manufacturer’s specifications, kept in good working order and replaced as necessary.</w:t>
      </w:r>
      <w:bookmarkStart w:id="477" w:name="_Toc74672059"/>
      <w:bookmarkStart w:id="478" w:name="_Toc233540162"/>
    </w:p>
    <w:p w14:paraId="3C0D727C" w14:textId="10CAA122" w:rsidR="00373D92" w:rsidRPr="00A200B9" w:rsidRDefault="002B48D8" w:rsidP="00A732EC">
      <w:pPr>
        <w:pStyle w:val="Heading3"/>
        <w:numPr>
          <w:ilvl w:val="0"/>
          <w:numId w:val="0"/>
        </w:numPr>
        <w:ind w:left="720" w:hanging="720"/>
      </w:pPr>
      <w:bookmarkStart w:id="479" w:name="_Toc519084354"/>
      <w:bookmarkStart w:id="480" w:name="_Toc59106970"/>
      <w:r>
        <w:t>3</w:t>
      </w:r>
      <w:r w:rsidR="00373D92" w:rsidRPr="00A200B9">
        <w:t>.14</w:t>
      </w:r>
      <w:r w:rsidR="00373D92" w:rsidRPr="00A200B9">
        <w:tab/>
        <w:t>Measuring and monitoring of fumigant levels</w:t>
      </w:r>
      <w:bookmarkEnd w:id="477"/>
      <w:bookmarkEnd w:id="478"/>
      <w:bookmarkEnd w:id="479"/>
      <w:bookmarkEnd w:id="480"/>
    </w:p>
    <w:p w14:paraId="6AEDC4A7" w14:textId="5D290240" w:rsidR="00373D92" w:rsidRDefault="00373D92" w:rsidP="003248B8">
      <w:pPr>
        <w:pStyle w:val="Heading4"/>
      </w:pPr>
      <w:bookmarkStart w:id="481" w:name="_Toc74672061"/>
      <w:r>
        <w:t>Option 1 – Initial and endpoint monitoring with top-up option at the end</w:t>
      </w:r>
      <w:bookmarkEnd w:id="481"/>
    </w:p>
    <w:p w14:paraId="3E9E310E" w14:textId="77777777" w:rsidR="00373D92" w:rsidRDefault="00373D92" w:rsidP="00A732EC">
      <w:r>
        <w:t xml:space="preserve">Fumigant concentrations </w:t>
      </w:r>
      <w:r>
        <w:rPr>
          <w:szCs w:val="23"/>
        </w:rPr>
        <w:t>must</w:t>
      </w:r>
      <w:r>
        <w:t xml:space="preserve"> be monitored at two specific times during the treatment. </w:t>
      </w:r>
    </w:p>
    <w:p w14:paraId="55CCBFA0" w14:textId="754C37F7" w:rsidR="00373D92" w:rsidRDefault="00373D92" w:rsidP="00A732EC">
      <w:r>
        <w:t xml:space="preserve">Initial monitoring of the fumigant concentration </w:t>
      </w:r>
      <w:r>
        <w:rPr>
          <w:szCs w:val="23"/>
        </w:rPr>
        <w:t>must</w:t>
      </w:r>
      <w:r>
        <w:t xml:space="preserve"> occur 30</w:t>
      </w:r>
      <w:r w:rsidR="006E0835">
        <w:t>–</w:t>
      </w:r>
      <w:r>
        <w:t xml:space="preserve">60 minutes after treatment has commenced. Final monitoring </w:t>
      </w:r>
      <w:r>
        <w:rPr>
          <w:szCs w:val="23"/>
        </w:rPr>
        <w:t>must</w:t>
      </w:r>
      <w:r>
        <w:t xml:space="preserve"> be done at the end of the treatment but not longer than one hour before the scheduled fumigation ends.</w:t>
      </w:r>
    </w:p>
    <w:p w14:paraId="2AE0394A" w14:textId="080BE649" w:rsidR="00373D92" w:rsidRDefault="00373D92" w:rsidP="00A732EC">
      <w:r>
        <w:t>Measurements from all sampling lines should be within + or – 15</w:t>
      </w:r>
      <w:r w:rsidR="009419ED">
        <w:t xml:space="preserve"> per cent</w:t>
      </w:r>
      <w:r>
        <w:t xml:space="preserve"> of each other at the set monitoring times. Where this is not achieved at the initial monitoring time, the treatment </w:t>
      </w:r>
      <w:r>
        <w:rPr>
          <w:szCs w:val="23"/>
        </w:rPr>
        <w:t>must</w:t>
      </w:r>
      <w:r>
        <w:t xml:space="preserve"> be extended or action taken to resolve the problem.</w:t>
      </w:r>
    </w:p>
    <w:p w14:paraId="77028F64" w14:textId="52724773" w:rsidR="00373D92" w:rsidRDefault="00373D92" w:rsidP="00A732EC">
      <w:r>
        <w:t xml:space="preserve">If the top-up option is </w:t>
      </w:r>
      <w:r w:rsidR="002265AD">
        <w:t>required,</w:t>
      </w:r>
      <w:r>
        <w:t xml:space="preserve"> it </w:t>
      </w:r>
      <w:r>
        <w:rPr>
          <w:szCs w:val="23"/>
        </w:rPr>
        <w:t>must</w:t>
      </w:r>
      <w:r>
        <w:t xml:space="preserve"> be performed as stated in </w:t>
      </w:r>
      <w:r>
        <w:rPr>
          <w:i/>
        </w:rPr>
        <w:t>Option 2</w:t>
      </w:r>
      <w:r>
        <w:t xml:space="preserve">. </w:t>
      </w:r>
    </w:p>
    <w:p w14:paraId="3843E26B" w14:textId="0A267C31" w:rsidR="00373D92" w:rsidRDefault="00373D92" w:rsidP="003248B8">
      <w:pPr>
        <w:pStyle w:val="Heading4"/>
      </w:pPr>
      <w:bookmarkStart w:id="482" w:name="_Toc74672062"/>
      <w:r>
        <w:t>Option 2 – Continuous monitoring – with top-up option</w:t>
      </w:r>
      <w:bookmarkEnd w:id="482"/>
    </w:p>
    <w:p w14:paraId="1F51FCB6" w14:textId="77777777" w:rsidR="00373D92" w:rsidRDefault="00373D92" w:rsidP="00A732EC">
      <w:r>
        <w:t xml:space="preserve">The fumigant concentrations </w:t>
      </w:r>
      <w:r>
        <w:rPr>
          <w:szCs w:val="23"/>
        </w:rPr>
        <w:t>must</w:t>
      </w:r>
      <w:r>
        <w:t xml:space="preserve"> either be measured at specific times during the fumigation period or monitored at intervals not greater than six hours apart throughout the fumigation.</w:t>
      </w:r>
    </w:p>
    <w:p w14:paraId="2758A3CA" w14:textId="052BDFE4" w:rsidR="00373D92" w:rsidRDefault="00373D92" w:rsidP="00A732EC">
      <w:r>
        <w:t xml:space="preserve">The top-up option may be used if the concentration falls below or is likely to fall below the minimum concentration. If this option is </w:t>
      </w:r>
      <w:r w:rsidR="002265AD">
        <w:t>taken,</w:t>
      </w:r>
      <w:r>
        <w:t xml:space="preserve"> then the fumigation treatment </w:t>
      </w:r>
      <w:r>
        <w:rPr>
          <w:szCs w:val="23"/>
        </w:rPr>
        <w:t>must</w:t>
      </w:r>
      <w:r>
        <w:t xml:space="preserve"> be extended for an additional four hours. Only one top-up per treatment is permitted.</w:t>
      </w:r>
    </w:p>
    <w:p w14:paraId="0E9055C7" w14:textId="77777777" w:rsidR="00373D92" w:rsidRDefault="00373D92" w:rsidP="00A732EC">
      <w:r>
        <w:t xml:space="preserve">The methyl bromide concentration at the end of the treatment </w:t>
      </w:r>
      <w:r>
        <w:rPr>
          <w:szCs w:val="23"/>
        </w:rPr>
        <w:t>must</w:t>
      </w:r>
      <w:r>
        <w:t xml:space="preserve"> be in accordance with the minimum concentrations listed in Tables 1 and 2. If the final reading is below the minimum concentration listed in Tables 1 and 2 then the fumigation has failed.</w:t>
      </w:r>
    </w:p>
    <w:p w14:paraId="52375B27" w14:textId="60348E0A" w:rsidR="00373D92" w:rsidRPr="00A200B9" w:rsidRDefault="002B48D8" w:rsidP="00A732EC">
      <w:pPr>
        <w:pStyle w:val="Heading3"/>
        <w:numPr>
          <w:ilvl w:val="0"/>
          <w:numId w:val="0"/>
        </w:numPr>
        <w:ind w:left="720" w:hanging="720"/>
      </w:pPr>
      <w:bookmarkStart w:id="483" w:name="_Toc233540164"/>
      <w:bookmarkStart w:id="484" w:name="_Toc519084355"/>
      <w:bookmarkStart w:id="485" w:name="_Toc59106971"/>
      <w:r>
        <w:t>3</w:t>
      </w:r>
      <w:r w:rsidR="00373D92" w:rsidRPr="00A200B9">
        <w:t>.15</w:t>
      </w:r>
      <w:r w:rsidR="00373D92" w:rsidRPr="00A200B9">
        <w:tab/>
        <w:t>Treatment certificates</w:t>
      </w:r>
      <w:bookmarkStart w:id="486" w:name="_Toc74672028"/>
      <w:bookmarkEnd w:id="483"/>
      <w:bookmarkEnd w:id="484"/>
      <w:bookmarkEnd w:id="485"/>
    </w:p>
    <w:p w14:paraId="30B0D949" w14:textId="5CEDDE33" w:rsidR="00373D92" w:rsidRDefault="00373D92" w:rsidP="00A732EC">
      <w:pPr>
        <w:rPr>
          <w:szCs w:val="23"/>
        </w:rPr>
      </w:pPr>
      <w:r>
        <w:rPr>
          <w:szCs w:val="23"/>
        </w:rPr>
        <w:t>Where the treated wood is to be on-sold or transferred to a wood packaging manufacturer, and the fumigation provider elects not to apply the ISPM 15 certification mark directly to the treated wood, a treatment certificate must be supplied for each batch or lot of treated timber that is on-sold or transferred to the wood packaging manufacturer.</w:t>
      </w:r>
    </w:p>
    <w:p w14:paraId="0B8C9180" w14:textId="35E79611" w:rsidR="00373D92" w:rsidRDefault="00373D92" w:rsidP="00A732EC">
      <w:pPr>
        <w:rPr>
          <w:szCs w:val="23"/>
        </w:rPr>
      </w:pPr>
      <w:r>
        <w:rPr>
          <w:szCs w:val="23"/>
        </w:rPr>
        <w:t xml:space="preserve">A generalised format for treatment certificates is provided </w:t>
      </w:r>
      <w:r w:rsidR="00CC0DB2">
        <w:rPr>
          <w:szCs w:val="23"/>
        </w:rPr>
        <w:t xml:space="preserve">in </w:t>
      </w:r>
      <w:hyperlink w:anchor="_98.3_Generalised_format" w:history="1">
        <w:r w:rsidR="00CC0DB2" w:rsidRPr="004E6A0C">
          <w:rPr>
            <w:rStyle w:val="Hyperlink"/>
          </w:rPr>
          <w:t xml:space="preserve">Appendix </w:t>
        </w:r>
        <w:r w:rsidR="00E6205C" w:rsidRPr="004E6A0C">
          <w:rPr>
            <w:rStyle w:val="Hyperlink"/>
            <w:szCs w:val="23"/>
          </w:rPr>
          <w:t>9</w:t>
        </w:r>
        <w:r w:rsidR="00FA4423" w:rsidRPr="004E6A0C">
          <w:rPr>
            <w:rStyle w:val="Hyperlink"/>
            <w:szCs w:val="23"/>
          </w:rPr>
          <w:t>.3</w:t>
        </w:r>
      </w:hyperlink>
      <w:r w:rsidR="00CC0DB2">
        <w:rPr>
          <w:szCs w:val="23"/>
        </w:rPr>
        <w:t xml:space="preserve">. </w:t>
      </w:r>
      <w:r>
        <w:rPr>
          <w:szCs w:val="23"/>
        </w:rPr>
        <w:t>As a minimum treatment certificates should contain the following:</w:t>
      </w:r>
    </w:p>
    <w:p w14:paraId="2AB69605" w14:textId="20ACF5A3" w:rsidR="00373D92" w:rsidRDefault="00373D92" w:rsidP="009B6A42">
      <w:pPr>
        <w:pStyle w:val="ListParagraph"/>
        <w:numPr>
          <w:ilvl w:val="0"/>
          <w:numId w:val="7"/>
        </w:numPr>
        <w:contextualSpacing w:val="0"/>
      </w:pPr>
      <w:r>
        <w:t>name of fumigation provider</w:t>
      </w:r>
      <w:r w:rsidR="00FE0234">
        <w:t xml:space="preserve"> </w:t>
      </w:r>
      <w:r w:rsidR="00FE0234" w:rsidRPr="006E0835">
        <w:t>as a facility letterhead</w:t>
      </w:r>
    </w:p>
    <w:p w14:paraId="39A61256" w14:textId="77777777" w:rsidR="00373D92" w:rsidRDefault="00373D92" w:rsidP="009B6A42">
      <w:pPr>
        <w:pStyle w:val="ListParagraph"/>
        <w:numPr>
          <w:ilvl w:val="0"/>
          <w:numId w:val="7"/>
        </w:numPr>
        <w:contextualSpacing w:val="0"/>
      </w:pPr>
      <w:r>
        <w:t>ABN of fumigation provider</w:t>
      </w:r>
    </w:p>
    <w:p w14:paraId="331A42E3" w14:textId="77777777" w:rsidR="00373D92" w:rsidRDefault="00373D92" w:rsidP="009B6A42">
      <w:pPr>
        <w:pStyle w:val="ListParagraph"/>
        <w:numPr>
          <w:ilvl w:val="0"/>
          <w:numId w:val="7"/>
        </w:numPr>
        <w:contextualSpacing w:val="0"/>
      </w:pPr>
      <w:r>
        <w:t>type of treatment performed, for example, fumigation with methyl bromide</w:t>
      </w:r>
    </w:p>
    <w:p w14:paraId="1184C98C" w14:textId="77777777" w:rsidR="00373D92" w:rsidRDefault="00373D92" w:rsidP="009B6A42">
      <w:pPr>
        <w:pStyle w:val="ListParagraph"/>
        <w:numPr>
          <w:ilvl w:val="0"/>
          <w:numId w:val="7"/>
        </w:numPr>
        <w:contextualSpacing w:val="0"/>
      </w:pPr>
      <w:r>
        <w:t>method of fumigation for example, fumigation under gas tight sheets</w:t>
      </w:r>
    </w:p>
    <w:p w14:paraId="2E34B37D" w14:textId="77777777" w:rsidR="00373D92" w:rsidRDefault="00373D92" w:rsidP="009B6A42">
      <w:pPr>
        <w:pStyle w:val="ListParagraph"/>
        <w:numPr>
          <w:ilvl w:val="0"/>
          <w:numId w:val="7"/>
        </w:numPr>
        <w:contextualSpacing w:val="0"/>
      </w:pPr>
      <w:r>
        <w:t xml:space="preserve">date of treatment </w:t>
      </w:r>
    </w:p>
    <w:p w14:paraId="36D67BA8" w14:textId="77777777" w:rsidR="00373D92" w:rsidRDefault="00373D92" w:rsidP="009B6A42">
      <w:pPr>
        <w:pStyle w:val="ListParagraph"/>
        <w:numPr>
          <w:ilvl w:val="0"/>
          <w:numId w:val="7"/>
        </w:numPr>
        <w:contextualSpacing w:val="0"/>
      </w:pPr>
      <w:r>
        <w:t>details of treatment for example, dosage, minimum ambient temperature during fumigation or duration of treatment</w:t>
      </w:r>
    </w:p>
    <w:p w14:paraId="5D52AD2D" w14:textId="1E25B10B" w:rsidR="00373D92" w:rsidRDefault="00373D92" w:rsidP="009B6A42">
      <w:pPr>
        <w:pStyle w:val="ListParagraph"/>
        <w:numPr>
          <w:ilvl w:val="0"/>
          <w:numId w:val="7"/>
        </w:numPr>
        <w:contextualSpacing w:val="0"/>
      </w:pPr>
      <w:r>
        <w:t xml:space="preserve">certification number of fumigation provider </w:t>
      </w:r>
    </w:p>
    <w:p w14:paraId="47CA8CAF" w14:textId="77777777" w:rsidR="00373D92" w:rsidRDefault="00373D92" w:rsidP="009B6A42">
      <w:pPr>
        <w:pStyle w:val="ListParagraph"/>
        <w:numPr>
          <w:ilvl w:val="0"/>
          <w:numId w:val="7"/>
        </w:numPr>
        <w:contextualSpacing w:val="0"/>
      </w:pPr>
      <w:r>
        <w:t>description of wood packaging treated, for example, type of packaging or quantity</w:t>
      </w:r>
    </w:p>
    <w:p w14:paraId="408400A6" w14:textId="77777777" w:rsidR="00373D92" w:rsidRDefault="00373D92" w:rsidP="009B6A42">
      <w:pPr>
        <w:pStyle w:val="ListParagraph"/>
        <w:numPr>
          <w:ilvl w:val="0"/>
          <w:numId w:val="7"/>
        </w:numPr>
        <w:contextualSpacing w:val="0"/>
      </w:pPr>
      <w:r>
        <w:t>details of any distinguishing marks present on wood packaging</w:t>
      </w:r>
    </w:p>
    <w:p w14:paraId="2319A970" w14:textId="294ED33E" w:rsidR="00373D92" w:rsidRDefault="00373D92" w:rsidP="009B6A42">
      <w:pPr>
        <w:pStyle w:val="ListParagraph"/>
        <w:numPr>
          <w:ilvl w:val="0"/>
          <w:numId w:val="7"/>
        </w:numPr>
        <w:contextualSpacing w:val="0"/>
      </w:pPr>
      <w:r>
        <w:t>name and signature of a certified facility representative</w:t>
      </w:r>
    </w:p>
    <w:p w14:paraId="39149302" w14:textId="4E1ECA3B" w:rsidR="00FE0234" w:rsidRPr="006E0835" w:rsidRDefault="00FE0234" w:rsidP="009B6A42">
      <w:pPr>
        <w:pStyle w:val="ListParagraph"/>
        <w:numPr>
          <w:ilvl w:val="0"/>
          <w:numId w:val="7"/>
        </w:numPr>
        <w:contextualSpacing w:val="0"/>
      </w:pPr>
      <w:r w:rsidRPr="006E0835">
        <w:t>date of treatment.</w:t>
      </w:r>
    </w:p>
    <w:p w14:paraId="2A85EBF4" w14:textId="16F62ECA" w:rsidR="00373D92" w:rsidRDefault="00E17091" w:rsidP="00A732EC">
      <w:pPr>
        <w:rPr>
          <w:b/>
          <w:szCs w:val="23"/>
        </w:rPr>
      </w:pPr>
      <w:r w:rsidRPr="00271620">
        <w:rPr>
          <w:b/>
          <w:szCs w:val="23"/>
        </w:rPr>
        <w:t>Note</w:t>
      </w:r>
      <w:r w:rsidR="00373D92" w:rsidRPr="003248B8">
        <w:rPr>
          <w:b/>
          <w:szCs w:val="23"/>
        </w:rPr>
        <w:t>: Electronic signatures are acceptable</w:t>
      </w:r>
      <w:bookmarkEnd w:id="486"/>
    </w:p>
    <w:p w14:paraId="736727FE" w14:textId="48BDBA23" w:rsidR="00271620" w:rsidRPr="00271620" w:rsidRDefault="00271620" w:rsidP="00A732EC">
      <w:pPr>
        <w:rPr>
          <w:b/>
        </w:rPr>
      </w:pPr>
      <w:r>
        <w:rPr>
          <w:szCs w:val="23"/>
        </w:rPr>
        <w:t>The treatment provider must ensure that the process for identifying batches or lots that have been treated and the issuance of treatment certificates is clearly documented in the facility’s quality manual.</w:t>
      </w:r>
    </w:p>
    <w:p w14:paraId="6EB9C74E" w14:textId="406249D1" w:rsidR="00373D92" w:rsidRPr="00A200B9" w:rsidRDefault="002B48D8" w:rsidP="00A732EC">
      <w:pPr>
        <w:pStyle w:val="Heading3"/>
        <w:numPr>
          <w:ilvl w:val="0"/>
          <w:numId w:val="0"/>
        </w:numPr>
        <w:ind w:left="720" w:hanging="720"/>
      </w:pPr>
      <w:bookmarkStart w:id="487" w:name="_Toc233540165"/>
      <w:bookmarkStart w:id="488" w:name="_Toc519084356"/>
      <w:bookmarkStart w:id="489" w:name="_Toc59106972"/>
      <w:r>
        <w:t>3</w:t>
      </w:r>
      <w:r w:rsidR="00373D92" w:rsidRPr="00A200B9">
        <w:t>.16</w:t>
      </w:r>
      <w:r w:rsidR="00373D92" w:rsidRPr="00A200B9">
        <w:tab/>
        <w:t>Application of the ISPM 15 certification mark</w:t>
      </w:r>
      <w:bookmarkEnd w:id="487"/>
      <w:bookmarkEnd w:id="488"/>
      <w:bookmarkEnd w:id="489"/>
    </w:p>
    <w:p w14:paraId="681FE91B" w14:textId="6ED1EABA" w:rsidR="00373D92" w:rsidRDefault="00373D92" w:rsidP="00A732EC">
      <w:pPr>
        <w:rPr>
          <w:i/>
          <w:szCs w:val="23"/>
        </w:rPr>
      </w:pPr>
      <w:r>
        <w:rPr>
          <w:szCs w:val="23"/>
        </w:rPr>
        <w:t xml:space="preserve">Where the fumigation provider elects to apply the ISPM 15 certification mark it must be applied to the treated wood or wood packaging material in accordance with </w:t>
      </w:r>
      <w:hyperlink w:anchor="_3._The_Certification_Mark" w:history="1">
        <w:r w:rsidRPr="003248B8">
          <w:rPr>
            <w:rStyle w:val="Hyperlink"/>
            <w:szCs w:val="23"/>
          </w:rPr>
          <w:t>Section 4: The ISPM 15 certification mark.</w:t>
        </w:r>
      </w:hyperlink>
    </w:p>
    <w:p w14:paraId="2B3E8EB2" w14:textId="7AFF7695" w:rsidR="00373D92" w:rsidRPr="00A200B9" w:rsidRDefault="002B48D8" w:rsidP="00A732EC">
      <w:pPr>
        <w:pStyle w:val="Heading3"/>
        <w:numPr>
          <w:ilvl w:val="0"/>
          <w:numId w:val="0"/>
        </w:numPr>
        <w:ind w:left="720" w:hanging="720"/>
      </w:pPr>
      <w:bookmarkStart w:id="490" w:name="_Toc233540166"/>
      <w:bookmarkStart w:id="491" w:name="_Toc519084357"/>
      <w:bookmarkStart w:id="492" w:name="_Toc59106973"/>
      <w:r>
        <w:t>3</w:t>
      </w:r>
      <w:r w:rsidR="00373D92" w:rsidRPr="00A200B9">
        <w:t>.17</w:t>
      </w:r>
      <w:r w:rsidR="00373D92" w:rsidRPr="00A200B9">
        <w:tab/>
        <w:t>Records management</w:t>
      </w:r>
      <w:bookmarkEnd w:id="490"/>
      <w:bookmarkEnd w:id="491"/>
      <w:bookmarkEnd w:id="492"/>
    </w:p>
    <w:p w14:paraId="69004D4E" w14:textId="7582C72A" w:rsidR="00373D92" w:rsidRDefault="00373D92" w:rsidP="00A732EC">
      <w:pPr>
        <w:rPr>
          <w:szCs w:val="23"/>
        </w:rPr>
      </w:pPr>
      <w:r>
        <w:rPr>
          <w:szCs w:val="23"/>
        </w:rPr>
        <w:t>The fumigation provider must maintain all records relating to the quality system for a minimum period of two years. Records must be retained to provide verification that the fumigation provider is consistently meeting the requirements of the AWPCS. All documentation must be made available for review by the certification body at the time of audi</w:t>
      </w:r>
      <w:r w:rsidR="00911909">
        <w:rPr>
          <w:szCs w:val="23"/>
        </w:rPr>
        <w:t>t</w:t>
      </w:r>
      <w:r w:rsidR="00CC0DB2">
        <w:rPr>
          <w:szCs w:val="23"/>
        </w:rPr>
        <w:t>.</w:t>
      </w:r>
      <w:r w:rsidR="00911909">
        <w:rPr>
          <w:szCs w:val="23"/>
        </w:rPr>
        <w:br/>
      </w:r>
      <w:r w:rsidR="00911909">
        <w:rPr>
          <w:szCs w:val="23"/>
        </w:rPr>
        <w:br/>
      </w:r>
      <w:r>
        <w:rPr>
          <w:szCs w:val="23"/>
        </w:rPr>
        <w:t>Documentation that must be retained for two years by fumigation provider includes but is not limited to:</w:t>
      </w:r>
    </w:p>
    <w:p w14:paraId="4BA28BCB" w14:textId="2705A2BA" w:rsidR="00373D92" w:rsidRDefault="00373D92" w:rsidP="009B6A42">
      <w:pPr>
        <w:pStyle w:val="ListParagraph"/>
        <w:numPr>
          <w:ilvl w:val="0"/>
          <w:numId w:val="7"/>
        </w:numPr>
        <w:contextualSpacing w:val="0"/>
      </w:pPr>
      <w:r>
        <w:t>a record of the certification number assigned to the facility by the department</w:t>
      </w:r>
    </w:p>
    <w:p w14:paraId="35D9B826" w14:textId="77777777" w:rsidR="00373D92" w:rsidRDefault="00373D92" w:rsidP="009B6A42">
      <w:pPr>
        <w:pStyle w:val="ListParagraph"/>
        <w:numPr>
          <w:ilvl w:val="0"/>
          <w:numId w:val="7"/>
        </w:numPr>
        <w:contextualSpacing w:val="0"/>
      </w:pPr>
      <w:r>
        <w:t>traceability records, retained to a level that allows the fate of all treated wood packaging material to be traced from the treatment stage, right through to storage, and despatch to clients</w:t>
      </w:r>
    </w:p>
    <w:p w14:paraId="7C7A55A1" w14:textId="77777777" w:rsidR="00373D92" w:rsidRDefault="00373D92" w:rsidP="009B6A42">
      <w:pPr>
        <w:pStyle w:val="ListParagraph"/>
        <w:numPr>
          <w:ilvl w:val="0"/>
          <w:numId w:val="7"/>
        </w:numPr>
        <w:contextualSpacing w:val="0"/>
      </w:pPr>
      <w:r>
        <w:t>treatment records</w:t>
      </w:r>
    </w:p>
    <w:p w14:paraId="7C33FACB" w14:textId="77777777" w:rsidR="00373D92" w:rsidRDefault="00373D92" w:rsidP="009B6A42">
      <w:pPr>
        <w:pStyle w:val="ListParagraph"/>
        <w:numPr>
          <w:ilvl w:val="0"/>
          <w:numId w:val="7"/>
        </w:numPr>
        <w:contextualSpacing w:val="0"/>
      </w:pPr>
      <w:r>
        <w:t>calibration records for all equipment as is appropriate to the individual provider and all records of monitoring activities conducted during treatment.</w:t>
      </w:r>
    </w:p>
    <w:p w14:paraId="712940F1" w14:textId="52FFC1A7" w:rsidR="00373D92" w:rsidRPr="00A200B9" w:rsidRDefault="002B48D8" w:rsidP="00A732EC">
      <w:pPr>
        <w:pStyle w:val="Heading3"/>
        <w:numPr>
          <w:ilvl w:val="0"/>
          <w:numId w:val="0"/>
        </w:numPr>
        <w:ind w:left="720" w:hanging="720"/>
      </w:pPr>
      <w:bookmarkStart w:id="493" w:name="_Toc233540167"/>
      <w:bookmarkStart w:id="494" w:name="_Toc519084358"/>
      <w:bookmarkStart w:id="495" w:name="_Toc59106974"/>
      <w:r>
        <w:t>3</w:t>
      </w:r>
      <w:r w:rsidR="00373D92" w:rsidRPr="00A200B9">
        <w:t>.18</w:t>
      </w:r>
      <w:r w:rsidR="00373D92" w:rsidRPr="00A200B9">
        <w:tab/>
        <w:t xml:space="preserve">Certification requirements for off-site </w:t>
      </w:r>
      <w:r w:rsidR="00C248FF">
        <w:t xml:space="preserve">fumigation </w:t>
      </w:r>
      <w:r w:rsidR="00373D92" w:rsidRPr="00A200B9">
        <w:t>treatment – mobile treatment providers</w:t>
      </w:r>
      <w:bookmarkEnd w:id="493"/>
      <w:bookmarkEnd w:id="494"/>
      <w:bookmarkEnd w:id="495"/>
    </w:p>
    <w:p w14:paraId="56AD5FDA" w14:textId="1E408819" w:rsidR="00373D92" w:rsidRDefault="00373D92" w:rsidP="00A732EC">
      <w:pPr>
        <w:rPr>
          <w:szCs w:val="23"/>
        </w:rPr>
      </w:pPr>
      <w:r>
        <w:rPr>
          <w:szCs w:val="23"/>
        </w:rPr>
        <w:t xml:space="preserve">Treatment providers that operate from a fixed site and intend to travel to other sites to treat wood packaging material must obtain a second certification number for the off-site treatment activities. </w:t>
      </w:r>
    </w:p>
    <w:p w14:paraId="5443033D" w14:textId="3A851AF6" w:rsidR="00373D92" w:rsidRDefault="00373D92" w:rsidP="00A732EC">
      <w:pPr>
        <w:overflowPunct w:val="0"/>
        <w:autoSpaceDE w:val="0"/>
        <w:autoSpaceDN w:val="0"/>
        <w:adjustRightInd w:val="0"/>
        <w:textAlignment w:val="baseline"/>
        <w:rPr>
          <w:szCs w:val="23"/>
        </w:rPr>
      </w:pPr>
      <w:r>
        <w:rPr>
          <w:szCs w:val="23"/>
        </w:rPr>
        <w:t>Compliance with all requirements that apply to treatment providers including procedures for managing the security of devices used to apply the ISPM 15 certification mark must be demonstrated.</w:t>
      </w:r>
    </w:p>
    <w:p w14:paraId="29E01B38" w14:textId="2CB1E859" w:rsidR="00373D92" w:rsidRDefault="00373D92" w:rsidP="00A732EC">
      <w:pPr>
        <w:overflowPunct w:val="0"/>
        <w:autoSpaceDE w:val="0"/>
        <w:autoSpaceDN w:val="0"/>
        <w:adjustRightInd w:val="0"/>
        <w:textAlignment w:val="baseline"/>
        <w:rPr>
          <w:szCs w:val="23"/>
        </w:rPr>
      </w:pPr>
      <w:r>
        <w:rPr>
          <w:szCs w:val="23"/>
        </w:rPr>
        <w:t>Compliance must be verified through audit by an accredited certification body during an off-site treatment before a certification number for any off-site activity will be issued.</w:t>
      </w:r>
    </w:p>
    <w:p w14:paraId="158107F1" w14:textId="78CB35E4" w:rsidR="00373D92" w:rsidRDefault="00373D92" w:rsidP="00A732EC">
      <w:pPr>
        <w:overflowPunct w:val="0"/>
        <w:autoSpaceDE w:val="0"/>
        <w:autoSpaceDN w:val="0"/>
        <w:adjustRightInd w:val="0"/>
        <w:textAlignment w:val="baseline"/>
        <w:rPr>
          <w:szCs w:val="23"/>
        </w:rPr>
      </w:pPr>
      <w:r>
        <w:rPr>
          <w:szCs w:val="23"/>
        </w:rPr>
        <w:t>Company procedures for administering treatment off-site must be documented in the provider’s quality manual and may be included as an additional schedule.</w:t>
      </w:r>
    </w:p>
    <w:p w14:paraId="121A5ECD" w14:textId="26DF5C4C" w:rsidR="00373D92" w:rsidRDefault="00373D92" w:rsidP="00A732EC">
      <w:pPr>
        <w:overflowPunct w:val="0"/>
        <w:autoSpaceDE w:val="0"/>
        <w:autoSpaceDN w:val="0"/>
        <w:adjustRightInd w:val="0"/>
        <w:textAlignment w:val="baseline"/>
        <w:rPr>
          <w:szCs w:val="23"/>
        </w:rPr>
      </w:pPr>
      <w:r>
        <w:rPr>
          <w:szCs w:val="23"/>
        </w:rPr>
        <w:t>All wood packaging material that is treated at an off-site location must bear the ISPM 15 certification mark issued for the off-site operation.</w:t>
      </w:r>
    </w:p>
    <w:p w14:paraId="6EEF1981" w14:textId="77777777" w:rsidR="00A46ECF" w:rsidRDefault="00A46ECF">
      <w:pPr>
        <w:tabs>
          <w:tab w:val="clear" w:pos="737"/>
        </w:tabs>
        <w:spacing w:before="0"/>
        <w:rPr>
          <w:rFonts w:ascii="Calibri" w:hAnsi="Calibri"/>
          <w:b/>
          <w:sz w:val="40"/>
        </w:rPr>
      </w:pPr>
      <w:bookmarkStart w:id="496" w:name="_Appendix_4:_Requirements_for_Wood_P"/>
      <w:bookmarkStart w:id="497" w:name="_Appendix_4:_Requirements"/>
      <w:bookmarkStart w:id="498" w:name="_Appendix_3:_Requirements"/>
      <w:bookmarkStart w:id="499" w:name="_Toc519084359"/>
      <w:bookmarkStart w:id="500" w:name="_Toc87091771"/>
      <w:bookmarkStart w:id="501" w:name="_Toc233540169"/>
      <w:bookmarkStart w:id="502" w:name="_Toc233608870"/>
      <w:bookmarkStart w:id="503" w:name="_Toc412033346"/>
      <w:bookmarkStart w:id="504" w:name="_Toc467741047"/>
      <w:bookmarkEnd w:id="496"/>
      <w:bookmarkEnd w:id="497"/>
      <w:bookmarkEnd w:id="498"/>
      <w:r>
        <w:br w:type="page"/>
      </w:r>
    </w:p>
    <w:p w14:paraId="1A9D6297" w14:textId="70B721AD" w:rsidR="00F50F5B" w:rsidRDefault="00F50F5B" w:rsidP="00A732EC">
      <w:pPr>
        <w:pStyle w:val="Heading2"/>
        <w:numPr>
          <w:ilvl w:val="0"/>
          <w:numId w:val="0"/>
        </w:numPr>
        <w:contextualSpacing w:val="0"/>
      </w:pPr>
      <w:bookmarkStart w:id="505" w:name="_Appendix_4:_Requirements_1"/>
      <w:bookmarkStart w:id="506" w:name="_Toc59106975"/>
      <w:bookmarkEnd w:id="505"/>
      <w:r w:rsidRPr="00A200B9">
        <w:t xml:space="preserve">Appendix </w:t>
      </w:r>
      <w:r w:rsidR="002B48D8">
        <w:t>4</w:t>
      </w:r>
      <w:r w:rsidRPr="00A200B9">
        <w:t>: Requir</w:t>
      </w:r>
      <w:r>
        <w:t xml:space="preserve">ements for AWPCS </w:t>
      </w:r>
      <w:r w:rsidR="007D52B0">
        <w:t>sulfuryl</w:t>
      </w:r>
      <w:r w:rsidR="006E7392">
        <w:t xml:space="preserve"> fluoride </w:t>
      </w:r>
      <w:r w:rsidRPr="00A200B9">
        <w:t>fumigation providers</w:t>
      </w:r>
      <w:bookmarkEnd w:id="499"/>
      <w:bookmarkEnd w:id="506"/>
      <w:r w:rsidR="003774A5">
        <w:t xml:space="preserve"> </w:t>
      </w:r>
    </w:p>
    <w:p w14:paraId="72032876" w14:textId="309E037D" w:rsidR="00F50F5B" w:rsidRPr="00A200B9" w:rsidRDefault="002B48D8" w:rsidP="00A732EC">
      <w:pPr>
        <w:pStyle w:val="Heading3"/>
        <w:numPr>
          <w:ilvl w:val="0"/>
          <w:numId w:val="0"/>
        </w:numPr>
        <w:ind w:left="720" w:hanging="720"/>
      </w:pPr>
      <w:bookmarkStart w:id="507" w:name="_Toc519084360"/>
      <w:bookmarkStart w:id="508" w:name="_Toc59106976"/>
      <w:r>
        <w:t>4</w:t>
      </w:r>
      <w:r w:rsidR="00F50F5B" w:rsidRPr="00A200B9">
        <w:t>.1</w:t>
      </w:r>
      <w:r w:rsidR="00F50F5B" w:rsidRPr="00A200B9">
        <w:tab/>
        <w:t>Purpose</w:t>
      </w:r>
      <w:bookmarkEnd w:id="507"/>
      <w:bookmarkEnd w:id="508"/>
      <w:r w:rsidR="00F50F5B" w:rsidRPr="00A200B9">
        <w:t xml:space="preserve"> </w:t>
      </w:r>
    </w:p>
    <w:p w14:paraId="04D44A68" w14:textId="38F8B0BF" w:rsidR="007E0360" w:rsidRDefault="00F50F5B" w:rsidP="00A732EC">
      <w:pPr>
        <w:rPr>
          <w:szCs w:val="23"/>
        </w:rPr>
      </w:pPr>
      <w:r>
        <w:rPr>
          <w:szCs w:val="23"/>
        </w:rPr>
        <w:t xml:space="preserve">This section provides details of the requirements that must be met by </w:t>
      </w:r>
      <w:r w:rsidR="007D52B0">
        <w:rPr>
          <w:szCs w:val="23"/>
        </w:rPr>
        <w:t>sulfuryl</w:t>
      </w:r>
      <w:r w:rsidR="006E7392">
        <w:rPr>
          <w:szCs w:val="23"/>
        </w:rPr>
        <w:t xml:space="preserve"> fluoride </w:t>
      </w:r>
      <w:r>
        <w:rPr>
          <w:szCs w:val="23"/>
        </w:rPr>
        <w:t xml:space="preserve">fumigators for certification under the AWPCS. </w:t>
      </w:r>
    </w:p>
    <w:p w14:paraId="7E3436FE" w14:textId="37A15D2A" w:rsidR="00F50F5B" w:rsidRDefault="00F50F5B" w:rsidP="00A732EC">
      <w:pPr>
        <w:rPr>
          <w:szCs w:val="23"/>
        </w:rPr>
      </w:pPr>
      <w:r>
        <w:rPr>
          <w:szCs w:val="23"/>
        </w:rPr>
        <w:t xml:space="preserve">These requirements may be additional to those required generally for fumigators conducting </w:t>
      </w:r>
      <w:r w:rsidR="007D52B0">
        <w:rPr>
          <w:szCs w:val="23"/>
        </w:rPr>
        <w:t>sulfuryl</w:t>
      </w:r>
      <w:r w:rsidR="006E7392">
        <w:rPr>
          <w:szCs w:val="23"/>
        </w:rPr>
        <w:t xml:space="preserve"> fluoride </w:t>
      </w:r>
      <w:r>
        <w:rPr>
          <w:szCs w:val="23"/>
        </w:rPr>
        <w:t>in Australia, such as safety procedures, notifications, training and licensing.</w:t>
      </w:r>
    </w:p>
    <w:p w14:paraId="7BA969EE" w14:textId="447FDC90" w:rsidR="00F50F5B" w:rsidRPr="00A200B9" w:rsidRDefault="002B48D8" w:rsidP="00A732EC">
      <w:pPr>
        <w:pStyle w:val="Heading3"/>
        <w:numPr>
          <w:ilvl w:val="0"/>
          <w:numId w:val="0"/>
        </w:numPr>
        <w:ind w:left="720" w:hanging="720"/>
      </w:pPr>
      <w:bookmarkStart w:id="509" w:name="_Toc519084361"/>
      <w:bookmarkStart w:id="510" w:name="_Toc59106977"/>
      <w:r>
        <w:t>4</w:t>
      </w:r>
      <w:r w:rsidR="00F50F5B" w:rsidRPr="00A200B9">
        <w:t>.2</w:t>
      </w:r>
      <w:r w:rsidR="00F50F5B" w:rsidRPr="00A200B9">
        <w:tab/>
        <w:t>Quality systems and manuals</w:t>
      </w:r>
      <w:bookmarkEnd w:id="509"/>
      <w:bookmarkEnd w:id="510"/>
    </w:p>
    <w:p w14:paraId="2D51C267" w14:textId="77777777" w:rsidR="00F50F5B" w:rsidRDefault="00F50F5B" w:rsidP="00A732EC">
      <w:pPr>
        <w:rPr>
          <w:szCs w:val="23"/>
        </w:rPr>
      </w:pPr>
      <w:r>
        <w:rPr>
          <w:szCs w:val="23"/>
        </w:rPr>
        <w:t>The fumigation treatment provider must have a quality system in place that assures consistent compliance with the requirements of the AWPCS.</w:t>
      </w:r>
    </w:p>
    <w:p w14:paraId="349BB579" w14:textId="783D6503" w:rsidR="00F50F5B" w:rsidRDefault="00F50F5B" w:rsidP="00A732EC">
      <w:pPr>
        <w:rPr>
          <w:szCs w:val="23"/>
        </w:rPr>
      </w:pPr>
      <w:r w:rsidRPr="00E17091">
        <w:rPr>
          <w:b/>
          <w:bCs/>
          <w:szCs w:val="23"/>
        </w:rPr>
        <w:t>Note</w:t>
      </w:r>
      <w:r>
        <w:rPr>
          <w:b/>
          <w:bCs/>
          <w:szCs w:val="23"/>
        </w:rPr>
        <w:t xml:space="preserve">: </w:t>
      </w:r>
      <w:r w:rsidRPr="00A200B9">
        <w:rPr>
          <w:b/>
          <w:szCs w:val="23"/>
        </w:rPr>
        <w:t xml:space="preserve">The quality system may be one that has been established or </w:t>
      </w:r>
      <w:r w:rsidRPr="00A200B9">
        <w:rPr>
          <w:b/>
        </w:rPr>
        <w:t>recommended by a government authority, regulatory agency, industry, or it may be one developed by the</w:t>
      </w:r>
      <w:r w:rsidRPr="00A200B9">
        <w:rPr>
          <w:b/>
          <w:szCs w:val="23"/>
        </w:rPr>
        <w:t xml:space="preserve"> fumigation provider.</w:t>
      </w:r>
    </w:p>
    <w:p w14:paraId="6019947A" w14:textId="5061F692" w:rsidR="002D6B63" w:rsidRDefault="002D6B63" w:rsidP="002D6B63">
      <w:pPr>
        <w:rPr>
          <w:szCs w:val="23"/>
        </w:rPr>
      </w:pPr>
      <w:r>
        <w:rPr>
          <w:szCs w:val="23"/>
        </w:rPr>
        <w:t>The fumigation treatment provider must have in place, and demonstrate compliance with, documented management systems procedures applicable to the treatment facility. The procedures must be reviewed and approved by an accredited AWPCS certification body.</w:t>
      </w:r>
    </w:p>
    <w:p w14:paraId="58EA79D0" w14:textId="77777777" w:rsidR="00F50F5B" w:rsidRDefault="00F50F5B" w:rsidP="00A732EC">
      <w:pPr>
        <w:rPr>
          <w:szCs w:val="23"/>
        </w:rPr>
      </w:pPr>
      <w:r>
        <w:rPr>
          <w:szCs w:val="23"/>
        </w:rPr>
        <w:t>The quality manual must include procedures to address the following:</w:t>
      </w:r>
    </w:p>
    <w:p w14:paraId="364FF695" w14:textId="77777777" w:rsidR="00F50F5B" w:rsidRDefault="00F50F5B" w:rsidP="009B6A42">
      <w:pPr>
        <w:pStyle w:val="ListParagraph"/>
        <w:numPr>
          <w:ilvl w:val="0"/>
          <w:numId w:val="7"/>
        </w:numPr>
        <w:contextualSpacing w:val="0"/>
      </w:pPr>
      <w:r>
        <w:t>segregation of treated and untreated timber</w:t>
      </w:r>
      <w:r w:rsidRPr="0087457C">
        <w:t xml:space="preserve"> </w:t>
      </w:r>
      <w:r>
        <w:t>including how the treated wood packaging materials are stored away from any potential sources of infestation.</w:t>
      </w:r>
    </w:p>
    <w:p w14:paraId="34B379B0" w14:textId="77777777" w:rsidR="00F50F5B" w:rsidRDefault="00F50F5B" w:rsidP="009B6A42">
      <w:pPr>
        <w:pStyle w:val="ListParagraph"/>
        <w:numPr>
          <w:ilvl w:val="0"/>
          <w:numId w:val="7"/>
        </w:numPr>
        <w:contextualSpacing w:val="0"/>
      </w:pPr>
      <w:r>
        <w:t>traceability of treated wood from the treatment stage through to storage and despatch</w:t>
      </w:r>
    </w:p>
    <w:p w14:paraId="64501A52" w14:textId="77777777" w:rsidR="00F50F5B" w:rsidRDefault="00F50F5B" w:rsidP="009B6A42">
      <w:pPr>
        <w:pStyle w:val="ListParagraph"/>
        <w:numPr>
          <w:ilvl w:val="0"/>
          <w:numId w:val="7"/>
        </w:numPr>
        <w:contextualSpacing w:val="0"/>
      </w:pPr>
      <w:r>
        <w:t>application of the ISPM 15 certification mark (if applicable)</w:t>
      </w:r>
    </w:p>
    <w:p w14:paraId="3E1D7046" w14:textId="2970FFEF" w:rsidR="007E0360" w:rsidRDefault="007E0360" w:rsidP="009B6A42">
      <w:pPr>
        <w:pStyle w:val="ListParagraph"/>
        <w:numPr>
          <w:ilvl w:val="0"/>
          <w:numId w:val="7"/>
        </w:numPr>
        <w:contextualSpacing w:val="0"/>
      </w:pPr>
      <w:r>
        <w:t>maintaining the security of the ISPM 15 certification mark</w:t>
      </w:r>
    </w:p>
    <w:p w14:paraId="700E9D45" w14:textId="6F1744BF" w:rsidR="00F50F5B" w:rsidRDefault="00F50F5B" w:rsidP="009B6A42">
      <w:pPr>
        <w:pStyle w:val="ListParagraph"/>
        <w:numPr>
          <w:ilvl w:val="0"/>
          <w:numId w:val="7"/>
        </w:numPr>
        <w:contextualSpacing w:val="0"/>
      </w:pPr>
      <w:r>
        <w:t xml:space="preserve">records management </w:t>
      </w:r>
    </w:p>
    <w:p w14:paraId="7BB445F7" w14:textId="77777777" w:rsidR="00F50F5B" w:rsidRDefault="00F50F5B" w:rsidP="009B6A42">
      <w:pPr>
        <w:pStyle w:val="ListParagraph"/>
        <w:numPr>
          <w:ilvl w:val="0"/>
          <w:numId w:val="7"/>
        </w:numPr>
        <w:contextualSpacing w:val="0"/>
      </w:pPr>
      <w:r>
        <w:t xml:space="preserve">the training provided to staff members responsible for quality control or involved in the treatment of wood packaging material to ensure understanding of the requirements of the AWPCS </w:t>
      </w:r>
    </w:p>
    <w:p w14:paraId="4DED1622" w14:textId="77777777" w:rsidR="00F50F5B" w:rsidRDefault="00F50F5B" w:rsidP="009B6A42">
      <w:pPr>
        <w:pStyle w:val="ListParagraph"/>
        <w:numPr>
          <w:ilvl w:val="0"/>
          <w:numId w:val="7"/>
        </w:numPr>
        <w:contextualSpacing w:val="0"/>
      </w:pPr>
      <w:r>
        <w:t>procedures for administering the fumigant including temperature control, airflow within the treatment chamber and maintenance of correct fumigant concentrations</w:t>
      </w:r>
    </w:p>
    <w:p w14:paraId="1B76E481" w14:textId="6AB533D1" w:rsidR="00F50F5B" w:rsidRDefault="00F50F5B" w:rsidP="009B6A42">
      <w:pPr>
        <w:pStyle w:val="ListParagraph"/>
        <w:numPr>
          <w:ilvl w:val="0"/>
          <w:numId w:val="7"/>
        </w:numPr>
        <w:contextualSpacing w:val="0"/>
      </w:pPr>
      <w:r>
        <w:t xml:space="preserve">procedures for recording and reporting </w:t>
      </w:r>
      <w:r w:rsidR="007D52B0">
        <w:t>sulfuryl</w:t>
      </w:r>
      <w:r w:rsidR="0064179D">
        <w:t xml:space="preserve"> fluoride </w:t>
      </w:r>
      <w:r>
        <w:t>usage</w:t>
      </w:r>
    </w:p>
    <w:p w14:paraId="3B28EDA6" w14:textId="77777777" w:rsidR="00F50F5B" w:rsidRDefault="00F50F5B" w:rsidP="009B6A42">
      <w:pPr>
        <w:pStyle w:val="ListParagraph"/>
        <w:numPr>
          <w:ilvl w:val="0"/>
          <w:numId w:val="7"/>
        </w:numPr>
        <w:contextualSpacing w:val="0"/>
      </w:pPr>
      <w:r>
        <w:t xml:space="preserve">monitoring activities undertaken during treatment </w:t>
      </w:r>
    </w:p>
    <w:p w14:paraId="2C31C968" w14:textId="77777777" w:rsidR="00F50F5B" w:rsidRDefault="00F50F5B" w:rsidP="009B6A42">
      <w:pPr>
        <w:pStyle w:val="ListParagraph"/>
        <w:numPr>
          <w:ilvl w:val="0"/>
          <w:numId w:val="7"/>
        </w:numPr>
        <w:contextualSpacing w:val="0"/>
      </w:pPr>
      <w:r>
        <w:t>mechanisms to detect treatment failure and the appropriate corrective actions that may be applied</w:t>
      </w:r>
    </w:p>
    <w:p w14:paraId="0D0854EE" w14:textId="77777777" w:rsidR="00F50F5B" w:rsidRDefault="00F50F5B" w:rsidP="009B6A42">
      <w:pPr>
        <w:pStyle w:val="ListParagraph"/>
        <w:numPr>
          <w:ilvl w:val="0"/>
          <w:numId w:val="7"/>
        </w:numPr>
        <w:contextualSpacing w:val="0"/>
      </w:pPr>
      <w:r>
        <w:t>calibration of monitoring or measuring equipment</w:t>
      </w:r>
    </w:p>
    <w:p w14:paraId="13AEE024" w14:textId="77777777" w:rsidR="00F50F5B" w:rsidRDefault="00F50F5B" w:rsidP="009B6A42">
      <w:pPr>
        <w:pStyle w:val="ListParagraph"/>
        <w:numPr>
          <w:ilvl w:val="0"/>
          <w:numId w:val="7"/>
        </w:numPr>
        <w:contextualSpacing w:val="0"/>
      </w:pPr>
      <w:r>
        <w:t>procedures for issuing fumigation certificates</w:t>
      </w:r>
    </w:p>
    <w:p w14:paraId="36D988F7" w14:textId="77777777" w:rsidR="00F50F5B" w:rsidRDefault="00F50F5B" w:rsidP="009B6A42">
      <w:pPr>
        <w:pStyle w:val="ListParagraph"/>
        <w:numPr>
          <w:ilvl w:val="0"/>
          <w:numId w:val="7"/>
        </w:numPr>
        <w:contextualSpacing w:val="0"/>
      </w:pPr>
      <w:r>
        <w:t>procedures for identifying batches or lots that have been treated</w:t>
      </w:r>
    </w:p>
    <w:p w14:paraId="526834EF" w14:textId="77777777" w:rsidR="00F50F5B" w:rsidRDefault="00F50F5B" w:rsidP="009B6A42">
      <w:pPr>
        <w:pStyle w:val="ListParagraph"/>
        <w:numPr>
          <w:ilvl w:val="0"/>
          <w:numId w:val="7"/>
        </w:numPr>
        <w:contextualSpacing w:val="0"/>
      </w:pPr>
      <w:r>
        <w:t>tracking of shipments of treated wood or wood packaging material including transfers or sales to other certified facilities such as manufacturers of wood packaging materials</w:t>
      </w:r>
    </w:p>
    <w:p w14:paraId="25EE22C8" w14:textId="4491D070" w:rsidR="00F50F5B" w:rsidRDefault="00F50F5B" w:rsidP="009B6A42">
      <w:pPr>
        <w:pStyle w:val="ListParagraph"/>
        <w:numPr>
          <w:ilvl w:val="0"/>
          <w:numId w:val="7"/>
        </w:numPr>
        <w:contextualSpacing w:val="0"/>
      </w:pPr>
      <w:r>
        <w:t xml:space="preserve">complaints process </w:t>
      </w:r>
      <w:r w:rsidR="00C25415">
        <w:rPr>
          <w:szCs w:val="23"/>
        </w:rPr>
        <w:t>that</w:t>
      </w:r>
      <w:r>
        <w:rPr>
          <w:szCs w:val="23"/>
        </w:rPr>
        <w:t xml:space="preserve"> includes:</w:t>
      </w:r>
    </w:p>
    <w:p w14:paraId="3BB91A71" w14:textId="7F38D84F" w:rsidR="00F50F5B" w:rsidRDefault="00F50F5B" w:rsidP="009B6A42">
      <w:pPr>
        <w:pStyle w:val="ListParagraph"/>
        <w:numPr>
          <w:ilvl w:val="0"/>
          <w:numId w:val="28"/>
        </w:numPr>
        <w:tabs>
          <w:tab w:val="clear" w:pos="737"/>
          <w:tab w:val="left" w:pos="1560"/>
        </w:tabs>
        <w:contextualSpacing w:val="0"/>
      </w:pPr>
      <w:r>
        <w:rPr>
          <w:szCs w:val="23"/>
        </w:rPr>
        <w:t>investigation of complaints</w:t>
      </w:r>
    </w:p>
    <w:p w14:paraId="47382BFB" w14:textId="42CF4E87" w:rsidR="00F50F5B" w:rsidRDefault="00F50F5B" w:rsidP="009B6A42">
      <w:pPr>
        <w:pStyle w:val="ListParagraph"/>
        <w:numPr>
          <w:ilvl w:val="0"/>
          <w:numId w:val="28"/>
        </w:numPr>
        <w:tabs>
          <w:tab w:val="clear" w:pos="737"/>
          <w:tab w:val="left" w:pos="1560"/>
        </w:tabs>
        <w:contextualSpacing w:val="0"/>
      </w:pPr>
      <w:r>
        <w:rPr>
          <w:szCs w:val="23"/>
        </w:rPr>
        <w:t>identification of correction(s) and corrective action(s)</w:t>
      </w:r>
    </w:p>
    <w:p w14:paraId="50FC083C" w14:textId="26046663" w:rsidR="00F50F5B" w:rsidRDefault="00F50F5B" w:rsidP="009B6A42">
      <w:pPr>
        <w:pStyle w:val="ListParagraph"/>
        <w:numPr>
          <w:ilvl w:val="0"/>
          <w:numId w:val="28"/>
        </w:numPr>
        <w:tabs>
          <w:tab w:val="clear" w:pos="737"/>
          <w:tab w:val="left" w:pos="1560"/>
        </w:tabs>
        <w:contextualSpacing w:val="0"/>
      </w:pPr>
      <w:r>
        <w:rPr>
          <w:szCs w:val="23"/>
        </w:rPr>
        <w:t>records of investigations and actions taken</w:t>
      </w:r>
      <w:r w:rsidR="002265AD">
        <w:rPr>
          <w:szCs w:val="23"/>
        </w:rPr>
        <w:t>,</w:t>
      </w:r>
      <w:r>
        <w:rPr>
          <w:szCs w:val="23"/>
        </w:rPr>
        <w:t xml:space="preserve"> and</w:t>
      </w:r>
    </w:p>
    <w:p w14:paraId="51E229B4" w14:textId="4CECB012" w:rsidR="00F50F5B" w:rsidRDefault="00F50F5B" w:rsidP="009B6A42">
      <w:pPr>
        <w:pStyle w:val="ListParagraph"/>
        <w:numPr>
          <w:ilvl w:val="0"/>
          <w:numId w:val="28"/>
        </w:numPr>
        <w:tabs>
          <w:tab w:val="clear" w:pos="737"/>
          <w:tab w:val="left" w:pos="1560"/>
        </w:tabs>
        <w:contextualSpacing w:val="0"/>
      </w:pPr>
      <w:r>
        <w:rPr>
          <w:szCs w:val="23"/>
        </w:rPr>
        <w:t>communication with the complainant regarding the outcomes of the investigation</w:t>
      </w:r>
      <w:r>
        <w:t>.</w:t>
      </w:r>
    </w:p>
    <w:p w14:paraId="6C66B47B" w14:textId="77777777" w:rsidR="00F50F5B" w:rsidRDefault="00F50F5B" w:rsidP="003248B8">
      <w:pPr>
        <w:tabs>
          <w:tab w:val="clear" w:pos="737"/>
        </w:tabs>
        <w:rPr>
          <w:bCs/>
          <w:szCs w:val="23"/>
        </w:rPr>
      </w:pPr>
      <w:r>
        <w:rPr>
          <w:bCs/>
          <w:szCs w:val="23"/>
        </w:rPr>
        <w:t>The quality manual must also include:</w:t>
      </w:r>
    </w:p>
    <w:p w14:paraId="3B26C793" w14:textId="77777777" w:rsidR="00F50F5B" w:rsidRDefault="00F50F5B" w:rsidP="009B6A42">
      <w:pPr>
        <w:pStyle w:val="ListParagraph"/>
        <w:numPr>
          <w:ilvl w:val="0"/>
          <w:numId w:val="7"/>
        </w:numPr>
        <w:contextualSpacing w:val="0"/>
      </w:pPr>
      <w:r>
        <w:t>a site plan of the facility (where applicable)</w:t>
      </w:r>
    </w:p>
    <w:p w14:paraId="59C313AA" w14:textId="77777777" w:rsidR="00F50F5B" w:rsidRDefault="00F50F5B" w:rsidP="009B6A42">
      <w:pPr>
        <w:pStyle w:val="ListParagraph"/>
        <w:numPr>
          <w:ilvl w:val="0"/>
          <w:numId w:val="7"/>
        </w:numPr>
        <w:contextualSpacing w:val="0"/>
      </w:pPr>
      <w:r>
        <w:t>an organisational structure clearly identifying the person(s) responsible for quality control activities and or for performing activities specific to the AWPCS.</w:t>
      </w:r>
    </w:p>
    <w:p w14:paraId="2BD6429E" w14:textId="065C6979" w:rsidR="00F50F5B" w:rsidRDefault="00F50F5B" w:rsidP="00A732EC">
      <w:pPr>
        <w:rPr>
          <w:szCs w:val="23"/>
        </w:rPr>
      </w:pPr>
      <w:r>
        <w:rPr>
          <w:szCs w:val="23"/>
        </w:rPr>
        <w:t>A copy(ies) of the quality manual or relevant procedures and</w:t>
      </w:r>
      <w:r w:rsidR="002D6B63">
        <w:rPr>
          <w:szCs w:val="23"/>
        </w:rPr>
        <w:t>/</w:t>
      </w:r>
      <w:r>
        <w:rPr>
          <w:szCs w:val="23"/>
        </w:rPr>
        <w:t>or work instructions must be available for use by all employees that have a role or perform a function under the AWPCS.</w:t>
      </w:r>
    </w:p>
    <w:p w14:paraId="55C6636A" w14:textId="77777777" w:rsidR="00F50F5B" w:rsidRDefault="00F50F5B" w:rsidP="00A732EC">
      <w:pPr>
        <w:rPr>
          <w:b/>
          <w:szCs w:val="23"/>
        </w:rPr>
      </w:pPr>
      <w:r>
        <w:rPr>
          <w:szCs w:val="23"/>
        </w:rPr>
        <w:t>Any alterations, amendments or corrections to the quality system or quality manual that may affect compliance with the requirements of the AWPCS must be submitted in writing to the certification body for approval prior to their implementation. A record of approval must be maintained by the certified facility.</w:t>
      </w:r>
    </w:p>
    <w:p w14:paraId="36E0C64E" w14:textId="2246E9BA" w:rsidR="00F50F5B" w:rsidRPr="00A200B9" w:rsidRDefault="002B48D8" w:rsidP="00A732EC">
      <w:pPr>
        <w:pStyle w:val="Heading3"/>
        <w:numPr>
          <w:ilvl w:val="0"/>
          <w:numId w:val="0"/>
        </w:numPr>
        <w:ind w:left="720" w:hanging="720"/>
      </w:pPr>
      <w:bookmarkStart w:id="511" w:name="_Toc519084362"/>
      <w:bookmarkStart w:id="512" w:name="_Toc59106978"/>
      <w:r>
        <w:t>4</w:t>
      </w:r>
      <w:r w:rsidR="00F50F5B" w:rsidRPr="00A200B9">
        <w:t>.3</w:t>
      </w:r>
      <w:r w:rsidR="00F50F5B" w:rsidRPr="00A200B9">
        <w:tab/>
        <w:t>Segregation of treated and untreated wood packaging</w:t>
      </w:r>
      <w:bookmarkEnd w:id="511"/>
      <w:bookmarkEnd w:id="512"/>
    </w:p>
    <w:p w14:paraId="68246E48" w14:textId="77777777" w:rsidR="00F50F5B" w:rsidRDefault="00F50F5B" w:rsidP="00A732EC">
      <w:pPr>
        <w:rPr>
          <w:szCs w:val="23"/>
        </w:rPr>
      </w:pPr>
      <w:r>
        <w:rPr>
          <w:szCs w:val="23"/>
        </w:rPr>
        <w:t xml:space="preserve">All treated and untreated wood and wood packaging must be segregated to ensure that there is no mixing of treated and untreated lots. Segregation may include a physical barrier between lots, identification marks on lots or a specified separation distance between each lot. </w:t>
      </w:r>
    </w:p>
    <w:p w14:paraId="58A7B917" w14:textId="3A3B78E4" w:rsidR="00F50F5B" w:rsidRDefault="00F50F5B" w:rsidP="00A732EC">
      <w:pPr>
        <w:rPr>
          <w:szCs w:val="23"/>
        </w:rPr>
      </w:pPr>
      <w:r>
        <w:rPr>
          <w:szCs w:val="23"/>
        </w:rPr>
        <w:t xml:space="preserve">The system of segregation must be able to be verified by the certification body at </w:t>
      </w:r>
      <w:r w:rsidR="00F17C0D">
        <w:rPr>
          <w:szCs w:val="23"/>
        </w:rPr>
        <w:t xml:space="preserve">the </w:t>
      </w:r>
      <w:r>
        <w:rPr>
          <w:szCs w:val="23"/>
        </w:rPr>
        <w:t>time of audit.</w:t>
      </w:r>
    </w:p>
    <w:p w14:paraId="357487A4" w14:textId="158142D7" w:rsidR="00F50F5B" w:rsidRPr="00A200B9" w:rsidRDefault="002B48D8" w:rsidP="00A732EC">
      <w:pPr>
        <w:pStyle w:val="Heading3"/>
        <w:numPr>
          <w:ilvl w:val="0"/>
          <w:numId w:val="0"/>
        </w:numPr>
        <w:ind w:left="720" w:hanging="720"/>
      </w:pPr>
      <w:bookmarkStart w:id="513" w:name="_Toc519084363"/>
      <w:bookmarkStart w:id="514" w:name="_Toc59106979"/>
      <w:r>
        <w:t>4</w:t>
      </w:r>
      <w:r w:rsidR="00F50F5B" w:rsidRPr="00A200B9">
        <w:t>.4</w:t>
      </w:r>
      <w:r w:rsidR="00F50F5B" w:rsidRPr="00A200B9">
        <w:tab/>
        <w:t>Traceability</w:t>
      </w:r>
      <w:bookmarkEnd w:id="513"/>
      <w:bookmarkEnd w:id="514"/>
      <w:r w:rsidR="00F50F5B" w:rsidRPr="00A200B9">
        <w:t xml:space="preserve"> </w:t>
      </w:r>
    </w:p>
    <w:p w14:paraId="528461B7" w14:textId="77777777" w:rsidR="00F50F5B" w:rsidRDefault="00F50F5B" w:rsidP="00A732EC">
      <w:pPr>
        <w:rPr>
          <w:szCs w:val="23"/>
        </w:rPr>
      </w:pPr>
      <w:r>
        <w:rPr>
          <w:szCs w:val="23"/>
        </w:rPr>
        <w:t>A fumigation provider’s traceability system must allow all treated timber or wood packaging to be traced from the treatment stage through to storage and despatch to clients.</w:t>
      </w:r>
    </w:p>
    <w:p w14:paraId="3BA579BB" w14:textId="1AEDE369" w:rsidR="00F50F5B" w:rsidRPr="00A200B9" w:rsidRDefault="002B48D8" w:rsidP="00A732EC">
      <w:pPr>
        <w:pStyle w:val="Heading3"/>
        <w:numPr>
          <w:ilvl w:val="0"/>
          <w:numId w:val="0"/>
        </w:numPr>
        <w:ind w:left="720" w:hanging="720"/>
      </w:pPr>
      <w:bookmarkStart w:id="515" w:name="_Toc519084364"/>
      <w:bookmarkStart w:id="516" w:name="_Toc59106980"/>
      <w:r>
        <w:t>4</w:t>
      </w:r>
      <w:r w:rsidR="00F50F5B" w:rsidRPr="00A200B9">
        <w:t>.5</w:t>
      </w:r>
      <w:r w:rsidR="00F50F5B" w:rsidRPr="00A200B9">
        <w:tab/>
        <w:t>Prior to fumigation</w:t>
      </w:r>
      <w:bookmarkEnd w:id="515"/>
      <w:bookmarkEnd w:id="516"/>
      <w:r w:rsidR="00F50F5B" w:rsidRPr="00A200B9">
        <w:t xml:space="preserve"> </w:t>
      </w:r>
    </w:p>
    <w:p w14:paraId="563BC303" w14:textId="77777777" w:rsidR="00F50F5B" w:rsidRDefault="00F50F5B" w:rsidP="00A732EC">
      <w:pPr>
        <w:rPr>
          <w:szCs w:val="23"/>
        </w:rPr>
      </w:pPr>
      <w:r>
        <w:rPr>
          <w:szCs w:val="23"/>
        </w:rPr>
        <w:t>The following conditions must be met prior to the commencement of any fumigation treatment:</w:t>
      </w:r>
    </w:p>
    <w:p w14:paraId="4DB54040" w14:textId="524DD108" w:rsidR="00F50F5B" w:rsidRDefault="00F50F5B" w:rsidP="009B6A42">
      <w:pPr>
        <w:pStyle w:val="ListParagraph"/>
        <w:numPr>
          <w:ilvl w:val="0"/>
          <w:numId w:val="5"/>
        </w:numPr>
        <w:contextualSpacing w:val="0"/>
      </w:pPr>
      <w:r>
        <w:t xml:space="preserve">individual planks, rounds or articles </w:t>
      </w:r>
      <w:r>
        <w:rPr>
          <w:szCs w:val="23"/>
        </w:rPr>
        <w:t>must</w:t>
      </w:r>
      <w:r>
        <w:t xml:space="preserve"> have at least one physical dimension </w:t>
      </w:r>
      <w:r w:rsidR="00C25415">
        <w:t>that</w:t>
      </w:r>
      <w:r>
        <w:t xml:space="preserve"> is less than 200 </w:t>
      </w:r>
      <w:r w:rsidR="00924E6B">
        <w:t>millimetres</w:t>
      </w:r>
      <w:r>
        <w:t xml:space="preserve"> thick</w:t>
      </w:r>
    </w:p>
    <w:p w14:paraId="3D6EC240" w14:textId="0E5909A2" w:rsidR="00F50F5B" w:rsidRDefault="00F50F5B" w:rsidP="009B6A42">
      <w:pPr>
        <w:pStyle w:val="ListParagraph"/>
        <w:numPr>
          <w:ilvl w:val="0"/>
          <w:numId w:val="5"/>
        </w:numPr>
        <w:contextualSpacing w:val="0"/>
      </w:pPr>
      <w:r>
        <w:t xml:space="preserve">the wood material in each bundle or stack is vertically separated every 200 </w:t>
      </w:r>
      <w:r w:rsidR="00924E6B">
        <w:t>millimetres</w:t>
      </w:r>
    </w:p>
    <w:p w14:paraId="5D1ED369" w14:textId="08D34AA5" w:rsidR="00F50F5B" w:rsidRDefault="00F50F5B" w:rsidP="009B6A42">
      <w:pPr>
        <w:pStyle w:val="ListParagraph"/>
        <w:numPr>
          <w:ilvl w:val="0"/>
          <w:numId w:val="5"/>
        </w:numPr>
        <w:contextualSpacing w:val="0"/>
        <w:rPr>
          <w:bCs/>
        </w:rPr>
      </w:pPr>
      <w:r>
        <w:t xml:space="preserve">there is adequate physical distance (at least 50 </w:t>
      </w:r>
      <w:r w:rsidR="00924E6B">
        <w:t>millimetres</w:t>
      </w:r>
      <w:r>
        <w:t>) between the wood packaging material and both the base and roof of the fumigation enclosure</w:t>
      </w:r>
    </w:p>
    <w:p w14:paraId="02A14BE6" w14:textId="28A6BF52" w:rsidR="00F50F5B" w:rsidRDefault="00F50F5B" w:rsidP="009B6A42">
      <w:pPr>
        <w:pStyle w:val="ListParagraph"/>
        <w:numPr>
          <w:ilvl w:val="0"/>
          <w:numId w:val="5"/>
        </w:numPr>
        <w:contextualSpacing w:val="0"/>
        <w:rPr>
          <w:bCs/>
        </w:rPr>
      </w:pPr>
      <w:r>
        <w:t xml:space="preserve">bark is removed as per </w:t>
      </w:r>
      <w:hyperlink w:anchor="_Use_of_debarked" w:history="1">
        <w:r w:rsidR="003E4ECB" w:rsidRPr="00A46ECF">
          <w:rPr>
            <w:rStyle w:val="Hyperlink"/>
            <w:szCs w:val="23"/>
          </w:rPr>
          <w:t>Section 4.5: Use of debarked wood</w:t>
        </w:r>
      </w:hyperlink>
    </w:p>
    <w:p w14:paraId="7F04AA73" w14:textId="4B625E8F" w:rsidR="00727E53" w:rsidRPr="00727E53" w:rsidRDefault="00727E53" w:rsidP="009B6A42">
      <w:pPr>
        <w:pStyle w:val="ListParagraph"/>
        <w:numPr>
          <w:ilvl w:val="0"/>
          <w:numId w:val="5"/>
        </w:numPr>
        <w:contextualSpacing w:val="0"/>
        <w:rPr>
          <w:bCs/>
        </w:rPr>
      </w:pPr>
      <w:r>
        <w:t xml:space="preserve">the </w:t>
      </w:r>
      <w:r w:rsidR="008A0130">
        <w:t xml:space="preserve">lowest </w:t>
      </w:r>
      <w:r>
        <w:t xml:space="preserve">measured temperature of the product or ambient air is used to calculate the sulphuryl fluoride dosage </w:t>
      </w:r>
    </w:p>
    <w:p w14:paraId="00E9677D" w14:textId="1D5B8515" w:rsidR="00F50F5B" w:rsidRPr="00683617" w:rsidRDefault="00727E53" w:rsidP="009B6A42">
      <w:pPr>
        <w:pStyle w:val="ListParagraph"/>
        <w:numPr>
          <w:ilvl w:val="0"/>
          <w:numId w:val="5"/>
        </w:numPr>
        <w:contextualSpacing w:val="0"/>
        <w:rPr>
          <w:bCs/>
        </w:rPr>
      </w:pPr>
      <w:r>
        <w:t xml:space="preserve">the temperature of the product must be at least 20 degrees Celsius (including at the wood core) throughout the treatment </w:t>
      </w:r>
    </w:p>
    <w:p w14:paraId="3B46024D" w14:textId="280E4AB0" w:rsidR="00683617" w:rsidRPr="00F3180F" w:rsidRDefault="00683617" w:rsidP="009B6A42">
      <w:pPr>
        <w:pStyle w:val="ListParagraph"/>
        <w:numPr>
          <w:ilvl w:val="0"/>
          <w:numId w:val="5"/>
        </w:numPr>
        <w:contextualSpacing w:val="0"/>
        <w:rPr>
          <w:bCs/>
        </w:rPr>
      </w:pPr>
      <w:r>
        <w:t>wood packaging with a moisture content of higher than 75</w:t>
      </w:r>
      <w:r w:rsidR="009419ED">
        <w:t xml:space="preserve"> per cent</w:t>
      </w:r>
      <w:r>
        <w:t xml:space="preserve"> (dry basis) must not be treated with </w:t>
      </w:r>
      <w:r w:rsidR="007D52B0">
        <w:t>sulfuryl</w:t>
      </w:r>
      <w:r>
        <w:t xml:space="preserve"> fluoride</w:t>
      </w:r>
    </w:p>
    <w:p w14:paraId="0B72E3C5" w14:textId="475403B9" w:rsidR="00F3180F" w:rsidRPr="00F3180F" w:rsidRDefault="00F3180F" w:rsidP="009B6A42">
      <w:pPr>
        <w:pStyle w:val="ListParagraph"/>
        <w:numPr>
          <w:ilvl w:val="0"/>
          <w:numId w:val="5"/>
        </w:numPr>
        <w:contextualSpacing w:val="0"/>
        <w:rPr>
          <w:bCs/>
        </w:rPr>
      </w:pPr>
      <w:r>
        <w:t>fumigation enclosure is loaded up to a maximum of 80</w:t>
      </w:r>
      <w:r w:rsidR="009419ED">
        <w:t xml:space="preserve"> per cent</w:t>
      </w:r>
      <w:r>
        <w:t xml:space="preserve"> of its capacity</w:t>
      </w:r>
    </w:p>
    <w:p w14:paraId="1FA69E59" w14:textId="2E995B6B" w:rsidR="00F3180F" w:rsidRPr="00F3180F" w:rsidRDefault="00F3180F" w:rsidP="009B6A42">
      <w:pPr>
        <w:pStyle w:val="ListParagraph"/>
        <w:numPr>
          <w:ilvl w:val="0"/>
          <w:numId w:val="5"/>
        </w:numPr>
        <w:contextualSpacing w:val="0"/>
        <w:rPr>
          <w:bCs/>
        </w:rPr>
      </w:pPr>
      <w:r>
        <w:t>fans may be used to ensure uniform gas distribution across the fumigation chamber and achieve an equilibrium</w:t>
      </w:r>
    </w:p>
    <w:p w14:paraId="2EFF681B" w14:textId="7D1FBC7A" w:rsidR="00F3180F" w:rsidRPr="00F3180F" w:rsidRDefault="00F3180F" w:rsidP="009B6A42">
      <w:pPr>
        <w:pStyle w:val="ListParagraph"/>
        <w:numPr>
          <w:ilvl w:val="0"/>
          <w:numId w:val="5"/>
        </w:numPr>
        <w:contextualSpacing w:val="0"/>
        <w:rPr>
          <w:bCs/>
        </w:rPr>
      </w:pPr>
      <w:r>
        <w:t xml:space="preserve">wood packaging must not be wrapped </w:t>
      </w:r>
      <w:r w:rsidR="00BC17C5">
        <w:t>o</w:t>
      </w:r>
      <w:r>
        <w:t xml:space="preserve">r coated with materials impervious to </w:t>
      </w:r>
      <w:r w:rsidR="007D52B0">
        <w:t>sulfuryl</w:t>
      </w:r>
      <w:r>
        <w:t xml:space="preserve"> fluoride</w:t>
      </w:r>
    </w:p>
    <w:p w14:paraId="4E93317C" w14:textId="5CDA3E04" w:rsidR="00F3180F" w:rsidRPr="00F3180F" w:rsidRDefault="00F3180F" w:rsidP="009B6A42">
      <w:pPr>
        <w:pStyle w:val="ListParagraph"/>
        <w:numPr>
          <w:ilvl w:val="0"/>
          <w:numId w:val="5"/>
        </w:numPr>
        <w:contextualSpacing w:val="0"/>
        <w:rPr>
          <w:bCs/>
        </w:rPr>
      </w:pPr>
      <w:r>
        <w:t>fumigation flour must be impervious to fumigant gas or gas-proof sheets are laid on the floor</w:t>
      </w:r>
    </w:p>
    <w:p w14:paraId="0D38F34B" w14:textId="26F97D1A" w:rsidR="00F3180F" w:rsidRDefault="00F3180F" w:rsidP="009B6A42">
      <w:pPr>
        <w:pStyle w:val="ListParagraph"/>
        <w:numPr>
          <w:ilvl w:val="0"/>
          <w:numId w:val="5"/>
        </w:numPr>
        <w:contextualSpacing w:val="0"/>
        <w:rPr>
          <w:bCs/>
        </w:rPr>
      </w:pPr>
      <w:r>
        <w:t xml:space="preserve">when calculating </w:t>
      </w:r>
      <w:r w:rsidR="007D52B0">
        <w:t>sulfuryl</w:t>
      </w:r>
      <w:r>
        <w:t xml:space="preserve"> fluoride dosage, compensation is made for any gas mixture </w:t>
      </w:r>
      <w:r w:rsidR="00127131">
        <w:t>(</w:t>
      </w:r>
      <w:r w:rsidR="00BC17C5">
        <w:t>for example,</w:t>
      </w:r>
      <w:r>
        <w:t xml:space="preserve"> carbon dioxide) to ensure that the total amount of pure fumigant is applied to meet the ISPM 15 requirements.</w:t>
      </w:r>
    </w:p>
    <w:p w14:paraId="18BA42A9" w14:textId="6E37D532" w:rsidR="007F2678" w:rsidRDefault="00F50F5B" w:rsidP="00A732EC">
      <w:pPr>
        <w:pStyle w:val="Heading3"/>
        <w:numPr>
          <w:ilvl w:val="0"/>
          <w:numId w:val="0"/>
        </w:numPr>
        <w:ind w:left="720" w:hanging="720"/>
        <w:rPr>
          <w:sz w:val="24"/>
          <w:szCs w:val="24"/>
        </w:rPr>
      </w:pPr>
      <w:bookmarkStart w:id="517" w:name="_Toc59106981"/>
      <w:r w:rsidRPr="00DC446C">
        <w:rPr>
          <w:sz w:val="24"/>
          <w:szCs w:val="24"/>
        </w:rPr>
        <w:t>Note: Fumigation carried out in the open, with high prevailing wind speeds is unlikely to be successful and may also be unsafe.</w:t>
      </w:r>
      <w:bookmarkStart w:id="518" w:name="_3.6_Temperature_and"/>
      <w:bookmarkStart w:id="519" w:name="_Toc519084365"/>
      <w:bookmarkEnd w:id="517"/>
      <w:bookmarkEnd w:id="518"/>
    </w:p>
    <w:p w14:paraId="7EFEBBDE" w14:textId="3C9C0BF6" w:rsidR="00F50F5B" w:rsidRPr="00A200B9" w:rsidRDefault="002B48D8" w:rsidP="00A732EC">
      <w:pPr>
        <w:pStyle w:val="Heading3"/>
        <w:numPr>
          <w:ilvl w:val="0"/>
          <w:numId w:val="0"/>
        </w:numPr>
        <w:ind w:left="720" w:hanging="720"/>
      </w:pPr>
      <w:bookmarkStart w:id="520" w:name="_Toc59106982"/>
      <w:r>
        <w:t>4</w:t>
      </w:r>
      <w:r w:rsidR="00F50F5B" w:rsidRPr="00A200B9">
        <w:t>.6</w:t>
      </w:r>
      <w:r w:rsidR="00F50F5B" w:rsidRPr="00A200B9">
        <w:tab/>
        <w:t>Temperature and fumigation dosage rates</w:t>
      </w:r>
      <w:bookmarkEnd w:id="519"/>
      <w:bookmarkEnd w:id="520"/>
    </w:p>
    <w:p w14:paraId="22040470" w14:textId="51DFA83C" w:rsidR="00F50F5B" w:rsidRDefault="00F50F5B" w:rsidP="00A732EC">
      <w:pPr>
        <w:rPr>
          <w:lang w:val="en-GB"/>
        </w:rPr>
      </w:pPr>
      <w:r>
        <w:rPr>
          <w:lang w:val="en-GB"/>
        </w:rPr>
        <w:t xml:space="preserve">The wood packaging material must be fumigated with </w:t>
      </w:r>
      <w:r w:rsidR="00A663F7" w:rsidRPr="003248B8">
        <w:rPr>
          <w:lang w:val="en-GB"/>
        </w:rPr>
        <w:t>sul</w:t>
      </w:r>
      <w:r w:rsidR="006A5A2A">
        <w:rPr>
          <w:lang w:val="en-GB"/>
        </w:rPr>
        <w:t>f</w:t>
      </w:r>
      <w:r w:rsidR="00A663F7" w:rsidRPr="003248B8">
        <w:rPr>
          <w:lang w:val="en-GB"/>
        </w:rPr>
        <w:t>uryl fluoride</w:t>
      </w:r>
      <w:r w:rsidR="00A663F7">
        <w:rPr>
          <w:lang w:val="en-GB"/>
        </w:rPr>
        <w:t xml:space="preserve"> </w:t>
      </w:r>
      <w:r>
        <w:rPr>
          <w:lang w:val="en-GB"/>
        </w:rPr>
        <w:t>in accordance with a schedule that achieves the minimum concentration-time product</w:t>
      </w:r>
      <w:r>
        <w:rPr>
          <w:rStyle w:val="FootnoteReference"/>
          <w:sz w:val="22"/>
          <w:szCs w:val="22"/>
          <w:lang w:val="en-GB"/>
        </w:rPr>
        <w:footnoteReference w:id="3"/>
      </w:r>
      <w:r>
        <w:rPr>
          <w:lang w:val="en-GB"/>
        </w:rPr>
        <w:t xml:space="preserve"> (CT) over 24</w:t>
      </w:r>
      <w:r w:rsidR="00A663F7">
        <w:rPr>
          <w:lang w:val="en-GB"/>
        </w:rPr>
        <w:t xml:space="preserve"> or 48 </w:t>
      </w:r>
      <w:r>
        <w:rPr>
          <w:lang w:val="en-GB"/>
        </w:rPr>
        <w:t>hours at the temperature and final residual concentration specified in Table 1. This CT must be achieved throughout the wood, including at its core, although the concentrations would be measured in the ambient atmosphere. Monitoring of gas concentrations must be carried out at a minimum at 2, 4, 12</w:t>
      </w:r>
      <w:r w:rsidR="00A663F7">
        <w:rPr>
          <w:lang w:val="en-GB"/>
        </w:rPr>
        <w:t>,</w:t>
      </w:r>
      <w:r>
        <w:rPr>
          <w:lang w:val="en-GB"/>
        </w:rPr>
        <w:t xml:space="preserve"> 24 </w:t>
      </w:r>
      <w:r w:rsidR="00A663F7">
        <w:rPr>
          <w:lang w:val="en-GB"/>
        </w:rPr>
        <w:t xml:space="preserve">and 48 </w:t>
      </w:r>
      <w:r>
        <w:rPr>
          <w:lang w:val="en-GB"/>
        </w:rPr>
        <w:t>hours (in the case of longer exposure times and weaker concentrations, additional measurement should be recorded at the end of fumigation).</w:t>
      </w:r>
    </w:p>
    <w:p w14:paraId="0F2B0512" w14:textId="0C45F991" w:rsidR="00F50F5B" w:rsidRPr="00A200B9" w:rsidRDefault="00F50F5B" w:rsidP="00A732EC">
      <w:pPr>
        <w:pStyle w:val="Tablecaption"/>
        <w:spacing w:after="0"/>
        <w:rPr>
          <w:rFonts w:asciiTheme="minorHAnsi" w:hAnsiTheme="minorHAnsi"/>
          <w:sz w:val="32"/>
          <w:szCs w:val="32"/>
        </w:rPr>
      </w:pPr>
      <w:r w:rsidRPr="00A200B9">
        <w:rPr>
          <w:rFonts w:asciiTheme="minorHAnsi" w:hAnsiTheme="minorHAnsi"/>
          <w:sz w:val="32"/>
          <w:szCs w:val="32"/>
        </w:rPr>
        <w:t xml:space="preserve">Table 1: Minimum CT over 24 </w:t>
      </w:r>
      <w:r w:rsidR="006E7392">
        <w:rPr>
          <w:rFonts w:asciiTheme="minorHAnsi" w:hAnsiTheme="minorHAnsi"/>
          <w:sz w:val="32"/>
          <w:szCs w:val="32"/>
        </w:rPr>
        <w:t xml:space="preserve">or 48 </w:t>
      </w:r>
      <w:r w:rsidRPr="00A200B9">
        <w:rPr>
          <w:rFonts w:asciiTheme="minorHAnsi" w:hAnsiTheme="minorHAnsi"/>
          <w:sz w:val="32"/>
          <w:szCs w:val="32"/>
        </w:rPr>
        <w:t xml:space="preserve">hours for wood packaging material fumigated with </w:t>
      </w:r>
      <w:r w:rsidR="00A36833">
        <w:rPr>
          <w:rFonts w:asciiTheme="minorHAnsi" w:hAnsiTheme="minorHAnsi"/>
          <w:sz w:val="32"/>
          <w:szCs w:val="32"/>
        </w:rPr>
        <w:t>S</w:t>
      </w:r>
      <w:r w:rsidR="006E7392" w:rsidRPr="003248B8">
        <w:rPr>
          <w:rFonts w:asciiTheme="minorHAnsi" w:hAnsiTheme="minorHAnsi"/>
          <w:sz w:val="32"/>
          <w:szCs w:val="32"/>
        </w:rPr>
        <w:t>ul</w:t>
      </w:r>
      <w:r w:rsidR="006A5A2A">
        <w:rPr>
          <w:rFonts w:asciiTheme="minorHAnsi" w:hAnsiTheme="minorHAnsi"/>
          <w:sz w:val="32"/>
          <w:szCs w:val="32"/>
        </w:rPr>
        <w:t>f</w:t>
      </w:r>
      <w:r w:rsidR="006E7392" w:rsidRPr="003248B8">
        <w:rPr>
          <w:rFonts w:asciiTheme="minorHAnsi" w:hAnsiTheme="minorHAnsi"/>
          <w:sz w:val="32"/>
          <w:szCs w:val="32"/>
        </w:rPr>
        <w:t xml:space="preserve">uryl </w:t>
      </w:r>
      <w:r w:rsidR="00A36833">
        <w:rPr>
          <w:rFonts w:asciiTheme="minorHAnsi" w:hAnsiTheme="minorHAnsi"/>
          <w:sz w:val="32"/>
          <w:szCs w:val="32"/>
        </w:rPr>
        <w:t>F</w:t>
      </w:r>
      <w:r w:rsidR="006E7392" w:rsidRPr="003248B8">
        <w:rPr>
          <w:rFonts w:asciiTheme="minorHAnsi" w:hAnsiTheme="minorHAnsi"/>
          <w:sz w:val="32"/>
          <w:szCs w:val="32"/>
        </w:rPr>
        <w:t>luoride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306"/>
        <w:gridCol w:w="3144"/>
        <w:gridCol w:w="3320"/>
      </w:tblGrid>
      <w:tr w:rsidR="00F50F5B" w14:paraId="0C8E0A71" w14:textId="77777777" w:rsidTr="00B6646D">
        <w:trPr>
          <w:jc w:val="center"/>
        </w:trPr>
        <w:tc>
          <w:tcPr>
            <w:tcW w:w="1692" w:type="pct"/>
          </w:tcPr>
          <w:p w14:paraId="006E48DA" w14:textId="77777777" w:rsidR="00F50F5B" w:rsidRDefault="00F50F5B" w:rsidP="00A732EC">
            <w:pPr>
              <w:pStyle w:val="Tableheader"/>
              <w:spacing w:before="240"/>
            </w:pPr>
            <w:r>
              <w:t>Temperature</w:t>
            </w:r>
          </w:p>
        </w:tc>
        <w:tc>
          <w:tcPr>
            <w:tcW w:w="1609" w:type="pct"/>
          </w:tcPr>
          <w:p w14:paraId="21ED8759" w14:textId="2541CC27" w:rsidR="00F50F5B" w:rsidRDefault="00F50F5B" w:rsidP="00A732EC">
            <w:pPr>
              <w:pStyle w:val="Tableheader"/>
              <w:spacing w:before="240"/>
            </w:pPr>
            <w:r>
              <w:t>CT (g∙h/m</w:t>
            </w:r>
            <w:r>
              <w:rPr>
                <w:vertAlign w:val="superscript"/>
              </w:rPr>
              <w:t>3</w:t>
            </w:r>
            <w:r>
              <w:t xml:space="preserve">) </w:t>
            </w:r>
          </w:p>
        </w:tc>
        <w:tc>
          <w:tcPr>
            <w:tcW w:w="1699" w:type="pct"/>
          </w:tcPr>
          <w:p w14:paraId="306E24FF" w14:textId="4EA6FD4D" w:rsidR="00F50F5B" w:rsidRDefault="00F50F5B" w:rsidP="00A732EC">
            <w:pPr>
              <w:pStyle w:val="Tableheader"/>
              <w:spacing w:before="240"/>
            </w:pPr>
            <w:r>
              <w:t>Minimum final concentration (g/m</w:t>
            </w:r>
            <w:r>
              <w:rPr>
                <w:vertAlign w:val="superscript"/>
              </w:rPr>
              <w:t>3</w:t>
            </w:r>
            <w:r>
              <w:t xml:space="preserve">) </w:t>
            </w:r>
          </w:p>
        </w:tc>
      </w:tr>
      <w:tr w:rsidR="00F50F5B" w14:paraId="4DF763A3" w14:textId="77777777" w:rsidTr="00B6646D">
        <w:trPr>
          <w:jc w:val="center"/>
        </w:trPr>
        <w:tc>
          <w:tcPr>
            <w:tcW w:w="1692" w:type="pct"/>
          </w:tcPr>
          <w:p w14:paraId="40334AEF" w14:textId="7383D523" w:rsidR="00F50F5B" w:rsidRDefault="006E7392" w:rsidP="00A732EC">
            <w:pPr>
              <w:jc w:val="center"/>
              <w:rPr>
                <w:sz w:val="22"/>
                <w:szCs w:val="22"/>
                <w:lang w:val="en-GB"/>
              </w:rPr>
            </w:pPr>
            <w:r>
              <w:rPr>
                <w:sz w:val="22"/>
                <w:szCs w:val="22"/>
                <w:lang w:val="en-GB"/>
              </w:rPr>
              <w:t>30</w:t>
            </w:r>
            <w:r w:rsidR="00F50F5B">
              <w:rPr>
                <w:sz w:val="22"/>
                <w:szCs w:val="22"/>
                <w:lang w:val="en-GB"/>
              </w:rPr>
              <w:t> degrees Celsius or above</w:t>
            </w:r>
            <w:r>
              <w:rPr>
                <w:sz w:val="22"/>
                <w:szCs w:val="22"/>
                <w:lang w:val="en-GB"/>
              </w:rPr>
              <w:t xml:space="preserve"> for 24 hours</w:t>
            </w:r>
          </w:p>
        </w:tc>
        <w:tc>
          <w:tcPr>
            <w:tcW w:w="1609" w:type="pct"/>
          </w:tcPr>
          <w:p w14:paraId="0ACE85A9" w14:textId="4638EE0B" w:rsidR="00F50F5B" w:rsidRDefault="006E7392" w:rsidP="00A732EC">
            <w:pPr>
              <w:jc w:val="center"/>
              <w:rPr>
                <w:sz w:val="22"/>
                <w:szCs w:val="22"/>
                <w:lang w:val="en-GB"/>
              </w:rPr>
            </w:pPr>
            <w:r>
              <w:rPr>
                <w:sz w:val="22"/>
                <w:szCs w:val="22"/>
                <w:lang w:val="en-GB"/>
              </w:rPr>
              <w:t>1400</w:t>
            </w:r>
          </w:p>
        </w:tc>
        <w:tc>
          <w:tcPr>
            <w:tcW w:w="1699" w:type="pct"/>
          </w:tcPr>
          <w:p w14:paraId="2FEA637C" w14:textId="51BCAF89" w:rsidR="00F50F5B" w:rsidRDefault="006E7392" w:rsidP="00A732EC">
            <w:pPr>
              <w:jc w:val="center"/>
              <w:rPr>
                <w:sz w:val="22"/>
                <w:szCs w:val="22"/>
                <w:lang w:val="en-GB"/>
              </w:rPr>
            </w:pPr>
            <w:r>
              <w:rPr>
                <w:sz w:val="22"/>
                <w:szCs w:val="22"/>
                <w:lang w:val="en-GB"/>
              </w:rPr>
              <w:t>41</w:t>
            </w:r>
          </w:p>
        </w:tc>
      </w:tr>
      <w:tr w:rsidR="00F50F5B" w14:paraId="005394F5" w14:textId="77777777" w:rsidTr="00B6646D">
        <w:trPr>
          <w:jc w:val="center"/>
        </w:trPr>
        <w:tc>
          <w:tcPr>
            <w:tcW w:w="1692" w:type="pct"/>
          </w:tcPr>
          <w:p w14:paraId="26B64B05" w14:textId="23949907" w:rsidR="00F50F5B" w:rsidRDefault="006E7392" w:rsidP="00A732EC">
            <w:pPr>
              <w:jc w:val="center"/>
              <w:rPr>
                <w:sz w:val="22"/>
                <w:szCs w:val="22"/>
                <w:lang w:val="en-GB"/>
              </w:rPr>
            </w:pPr>
            <w:r>
              <w:rPr>
                <w:sz w:val="22"/>
                <w:szCs w:val="22"/>
                <w:lang w:val="en-GB"/>
              </w:rPr>
              <w:t>20</w:t>
            </w:r>
            <w:r w:rsidR="00F50F5B">
              <w:rPr>
                <w:sz w:val="22"/>
                <w:szCs w:val="22"/>
                <w:lang w:val="en-GB"/>
              </w:rPr>
              <w:t> degrees Celsius or above</w:t>
            </w:r>
            <w:r>
              <w:rPr>
                <w:sz w:val="22"/>
                <w:szCs w:val="22"/>
                <w:lang w:val="en-GB"/>
              </w:rPr>
              <w:t xml:space="preserve"> for 48 hours</w:t>
            </w:r>
          </w:p>
        </w:tc>
        <w:tc>
          <w:tcPr>
            <w:tcW w:w="1609" w:type="pct"/>
          </w:tcPr>
          <w:p w14:paraId="3A68BA63" w14:textId="04289DFE" w:rsidR="00F50F5B" w:rsidRDefault="006E7392" w:rsidP="00A732EC">
            <w:pPr>
              <w:jc w:val="center"/>
              <w:rPr>
                <w:sz w:val="22"/>
                <w:szCs w:val="22"/>
                <w:lang w:val="en-GB"/>
              </w:rPr>
            </w:pPr>
            <w:r>
              <w:rPr>
                <w:sz w:val="22"/>
                <w:szCs w:val="22"/>
                <w:lang w:val="en-GB"/>
              </w:rPr>
              <w:t>3000</w:t>
            </w:r>
          </w:p>
        </w:tc>
        <w:tc>
          <w:tcPr>
            <w:tcW w:w="1699" w:type="pct"/>
          </w:tcPr>
          <w:p w14:paraId="5EC32AF3" w14:textId="5DCDC2AC" w:rsidR="00F50F5B" w:rsidRDefault="006E7392" w:rsidP="00A732EC">
            <w:pPr>
              <w:jc w:val="center"/>
              <w:rPr>
                <w:sz w:val="22"/>
                <w:szCs w:val="22"/>
                <w:lang w:val="en-GB"/>
              </w:rPr>
            </w:pPr>
            <w:r>
              <w:rPr>
                <w:sz w:val="22"/>
                <w:szCs w:val="22"/>
                <w:lang w:val="en-GB"/>
              </w:rPr>
              <w:t>29</w:t>
            </w:r>
          </w:p>
        </w:tc>
      </w:tr>
    </w:tbl>
    <w:p w14:paraId="7B785142" w14:textId="16BF5805" w:rsidR="00F50F5B" w:rsidRDefault="00F50F5B" w:rsidP="00A732EC">
      <w:pPr>
        <w:tabs>
          <w:tab w:val="num" w:pos="1224"/>
        </w:tabs>
        <w:rPr>
          <w:szCs w:val="23"/>
        </w:rPr>
      </w:pPr>
      <w:r>
        <w:rPr>
          <w:szCs w:val="23"/>
        </w:rPr>
        <w:t xml:space="preserve">One example of a treatment schedule that achieves the minimum required CT for wood packaging material treated with </w:t>
      </w:r>
      <w:r w:rsidR="00323262">
        <w:rPr>
          <w:szCs w:val="23"/>
        </w:rPr>
        <w:t>sul</w:t>
      </w:r>
      <w:r w:rsidR="006A5A2A">
        <w:rPr>
          <w:szCs w:val="23"/>
        </w:rPr>
        <w:t>f</w:t>
      </w:r>
      <w:r w:rsidR="00323262">
        <w:rPr>
          <w:szCs w:val="23"/>
        </w:rPr>
        <w:t xml:space="preserve">uryl fluoride </w:t>
      </w:r>
      <w:r>
        <w:rPr>
          <w:szCs w:val="23"/>
        </w:rPr>
        <w:t>(initial doses may need to be higher in conditions of high absorption or leakage) is shown in Table 2.</w:t>
      </w:r>
    </w:p>
    <w:p w14:paraId="51D246B0" w14:textId="45A06D51" w:rsidR="00F50F5B" w:rsidRPr="00A200B9" w:rsidRDefault="00F50F5B" w:rsidP="00A732EC">
      <w:pPr>
        <w:pStyle w:val="Tablecaption"/>
        <w:spacing w:after="0"/>
        <w:rPr>
          <w:rFonts w:asciiTheme="minorHAnsi" w:hAnsiTheme="minorHAnsi"/>
          <w:sz w:val="32"/>
          <w:szCs w:val="32"/>
        </w:rPr>
      </w:pPr>
      <w:r w:rsidRPr="00A200B9">
        <w:rPr>
          <w:rFonts w:asciiTheme="minorHAnsi" w:hAnsiTheme="minorHAnsi"/>
          <w:sz w:val="32"/>
          <w:szCs w:val="32"/>
        </w:rPr>
        <w:t xml:space="preserve">Table 2: Minimum </w:t>
      </w:r>
      <w:r w:rsidR="00A36833">
        <w:rPr>
          <w:rFonts w:asciiTheme="minorHAnsi" w:hAnsiTheme="minorHAnsi"/>
          <w:sz w:val="32"/>
          <w:szCs w:val="32"/>
        </w:rPr>
        <w:t>Sul</w:t>
      </w:r>
      <w:r w:rsidR="006A5A2A">
        <w:rPr>
          <w:rFonts w:asciiTheme="minorHAnsi" w:hAnsiTheme="minorHAnsi"/>
          <w:sz w:val="32"/>
          <w:szCs w:val="32"/>
        </w:rPr>
        <w:t>f</w:t>
      </w:r>
      <w:r w:rsidR="00A36833">
        <w:rPr>
          <w:rFonts w:asciiTheme="minorHAnsi" w:hAnsiTheme="minorHAnsi"/>
          <w:sz w:val="32"/>
          <w:szCs w:val="32"/>
        </w:rPr>
        <w:t>uryl F</w:t>
      </w:r>
      <w:r w:rsidR="00A36833" w:rsidRPr="00960203">
        <w:rPr>
          <w:rFonts w:asciiTheme="minorHAnsi" w:hAnsiTheme="minorHAnsi"/>
          <w:sz w:val="32"/>
          <w:szCs w:val="32"/>
        </w:rPr>
        <w:t>luoride</w:t>
      </w:r>
      <w:r w:rsidR="00A36833" w:rsidRPr="00A200B9">
        <w:rPr>
          <w:rFonts w:asciiTheme="minorHAnsi" w:hAnsiTheme="minorHAnsi"/>
          <w:sz w:val="32"/>
          <w:szCs w:val="32"/>
        </w:rPr>
        <w:t xml:space="preserve"> </w:t>
      </w:r>
      <w:r w:rsidRPr="00A200B9">
        <w:rPr>
          <w:rFonts w:asciiTheme="minorHAnsi" w:hAnsiTheme="minorHAnsi"/>
          <w:sz w:val="32"/>
          <w:szCs w:val="32"/>
        </w:rPr>
        <w:t>Fumigation Standard</w:t>
      </w:r>
    </w:p>
    <w:tbl>
      <w:tblPr>
        <w:tblW w:w="9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730"/>
        <w:gridCol w:w="1197"/>
        <w:gridCol w:w="1030"/>
        <w:gridCol w:w="1173"/>
        <w:gridCol w:w="1037"/>
        <w:gridCol w:w="1173"/>
        <w:gridCol w:w="1215"/>
        <w:gridCol w:w="1215"/>
      </w:tblGrid>
      <w:tr w:rsidR="0098404F" w14:paraId="7BC89FCB" w14:textId="77777777" w:rsidTr="00B6646D">
        <w:trPr>
          <w:jc w:val="center"/>
        </w:trPr>
        <w:tc>
          <w:tcPr>
            <w:tcW w:w="1730" w:type="dxa"/>
            <w:vMerge w:val="restart"/>
            <w:tcBorders>
              <w:top w:val="single" w:sz="4" w:space="0" w:color="auto"/>
              <w:left w:val="single" w:sz="4" w:space="0" w:color="auto"/>
              <w:bottom w:val="single" w:sz="4" w:space="0" w:color="auto"/>
              <w:right w:val="single" w:sz="4" w:space="0" w:color="auto"/>
            </w:tcBorders>
            <w:shd w:val="clear" w:color="auto" w:fill="auto"/>
          </w:tcPr>
          <w:p w14:paraId="0AEEB591" w14:textId="77777777" w:rsidR="0098404F" w:rsidRDefault="0098404F" w:rsidP="00A732EC">
            <w:pPr>
              <w:pStyle w:val="Tableheader"/>
              <w:spacing w:before="240"/>
            </w:pPr>
            <w:r>
              <w:t>Ambient</w:t>
            </w:r>
            <w:r>
              <w:br/>
              <w:t xml:space="preserve">Temperature </w:t>
            </w:r>
          </w:p>
        </w:tc>
        <w:tc>
          <w:tcPr>
            <w:tcW w:w="1197" w:type="dxa"/>
            <w:vMerge w:val="restart"/>
            <w:tcBorders>
              <w:top w:val="single" w:sz="4" w:space="0" w:color="auto"/>
              <w:left w:val="single" w:sz="4" w:space="0" w:color="auto"/>
              <w:right w:val="single" w:sz="4" w:space="0" w:color="auto"/>
            </w:tcBorders>
          </w:tcPr>
          <w:p w14:paraId="285A263C" w14:textId="26478479" w:rsidR="0098404F" w:rsidRDefault="0098404F" w:rsidP="00A732EC">
            <w:pPr>
              <w:pStyle w:val="Tableheader"/>
              <w:spacing w:before="240"/>
            </w:pPr>
            <w:r>
              <w:t>Minimum required CT (g∙h/m</w:t>
            </w:r>
            <w:r>
              <w:rPr>
                <w:vertAlign w:val="superscript"/>
              </w:rPr>
              <w:t>3</w:t>
            </w:r>
            <w:r>
              <w:t>)</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tcPr>
          <w:p w14:paraId="02B8372C" w14:textId="55D004EF" w:rsidR="0098404F" w:rsidRDefault="0098404F" w:rsidP="00A732EC">
            <w:pPr>
              <w:pStyle w:val="Tableheader"/>
              <w:spacing w:before="240"/>
            </w:pPr>
            <w:r>
              <w:t>Dosage (g/m</w:t>
            </w:r>
            <w:r>
              <w:rPr>
                <w:vertAlign w:val="superscript"/>
              </w:rPr>
              <w:t>3</w:t>
            </w:r>
            <w:r>
              <w:t>)</w:t>
            </w:r>
          </w:p>
        </w:tc>
        <w:tc>
          <w:tcPr>
            <w:tcW w:w="5813" w:type="dxa"/>
            <w:gridSpan w:val="5"/>
            <w:tcBorders>
              <w:top w:val="single" w:sz="4" w:space="0" w:color="auto"/>
              <w:left w:val="single" w:sz="4" w:space="0" w:color="auto"/>
              <w:bottom w:val="single" w:sz="4" w:space="0" w:color="auto"/>
              <w:right w:val="single" w:sz="4" w:space="0" w:color="auto"/>
            </w:tcBorders>
          </w:tcPr>
          <w:p w14:paraId="70294F00" w14:textId="446B58F8" w:rsidR="0098404F" w:rsidRDefault="0098404F" w:rsidP="00A732EC">
            <w:pPr>
              <w:pStyle w:val="Tableheader"/>
              <w:spacing w:before="240"/>
            </w:pPr>
            <w:r>
              <w:t>Minimum concentration (g/m</w:t>
            </w:r>
            <w:r>
              <w:rPr>
                <w:vertAlign w:val="superscript"/>
              </w:rPr>
              <w:t>3</w:t>
            </w:r>
            <w:r>
              <w:t>) at:</w:t>
            </w:r>
          </w:p>
        </w:tc>
      </w:tr>
      <w:tr w:rsidR="007D4E04" w14:paraId="4B357791" w14:textId="77777777" w:rsidTr="003248B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AA73C22" w14:textId="77777777" w:rsidR="007D4E04" w:rsidRDefault="007D4E04" w:rsidP="00A732EC">
            <w:pPr>
              <w:rPr>
                <w:b/>
                <w:bCs/>
                <w:sz w:val="22"/>
                <w:szCs w:val="22"/>
              </w:rPr>
            </w:pPr>
          </w:p>
        </w:tc>
        <w:tc>
          <w:tcPr>
            <w:tcW w:w="0" w:type="auto"/>
            <w:vMerge/>
            <w:tcBorders>
              <w:left w:val="single" w:sz="4" w:space="0" w:color="auto"/>
              <w:bottom w:val="single" w:sz="4" w:space="0" w:color="auto"/>
              <w:right w:val="single" w:sz="4" w:space="0" w:color="auto"/>
            </w:tcBorders>
          </w:tcPr>
          <w:p w14:paraId="41D7E94F" w14:textId="77777777" w:rsidR="007D4E04" w:rsidRDefault="007D4E04" w:rsidP="00A732EC">
            <w:pPr>
              <w:rPr>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BADB43" w14:textId="2579845F" w:rsidR="007D4E04" w:rsidRDefault="007D4E04" w:rsidP="00A732EC">
            <w:pPr>
              <w:rPr>
                <w:b/>
                <w:bCs/>
                <w:sz w:val="22"/>
                <w:szCs w:val="22"/>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14:paraId="077A7D4C" w14:textId="241F04A1" w:rsidR="007D4E04" w:rsidRDefault="007D4E04" w:rsidP="00A732EC">
            <w:pPr>
              <w:pStyle w:val="Tableheader"/>
              <w:spacing w:before="240"/>
            </w:pPr>
            <w:r>
              <w:t>0.5hrs</w:t>
            </w:r>
          </w:p>
        </w:tc>
        <w:tc>
          <w:tcPr>
            <w:tcW w:w="1037" w:type="dxa"/>
            <w:tcBorders>
              <w:top w:val="single" w:sz="4" w:space="0" w:color="auto"/>
              <w:left w:val="single" w:sz="4" w:space="0" w:color="auto"/>
              <w:bottom w:val="single" w:sz="4" w:space="0" w:color="auto"/>
              <w:right w:val="single" w:sz="4" w:space="0" w:color="auto"/>
            </w:tcBorders>
          </w:tcPr>
          <w:p w14:paraId="50412F0D" w14:textId="0789E0BA" w:rsidR="007D4E04" w:rsidRDefault="007D4E04" w:rsidP="00A732EC">
            <w:pPr>
              <w:pStyle w:val="Tableheader"/>
              <w:spacing w:before="240"/>
            </w:pPr>
            <w:r>
              <w:t>2 hrs</w:t>
            </w:r>
          </w:p>
        </w:tc>
        <w:tc>
          <w:tcPr>
            <w:tcW w:w="1173" w:type="dxa"/>
            <w:tcBorders>
              <w:top w:val="single" w:sz="4" w:space="0" w:color="auto"/>
              <w:left w:val="single" w:sz="4" w:space="0" w:color="auto"/>
              <w:bottom w:val="single" w:sz="4" w:space="0" w:color="auto"/>
              <w:right w:val="single" w:sz="4" w:space="0" w:color="auto"/>
            </w:tcBorders>
            <w:shd w:val="clear" w:color="auto" w:fill="auto"/>
          </w:tcPr>
          <w:p w14:paraId="01258BEE" w14:textId="0BAB935E" w:rsidR="007D4E04" w:rsidRDefault="007D4E04" w:rsidP="00A732EC">
            <w:pPr>
              <w:pStyle w:val="Tableheader"/>
              <w:spacing w:before="240"/>
            </w:pPr>
            <w:r>
              <w:t>4hrs</w:t>
            </w:r>
          </w:p>
        </w:tc>
        <w:tc>
          <w:tcPr>
            <w:tcW w:w="1215" w:type="dxa"/>
            <w:tcBorders>
              <w:top w:val="single" w:sz="4" w:space="0" w:color="auto"/>
              <w:left w:val="single" w:sz="4" w:space="0" w:color="auto"/>
              <w:bottom w:val="single" w:sz="4" w:space="0" w:color="auto"/>
              <w:right w:val="single" w:sz="4" w:space="0" w:color="auto"/>
            </w:tcBorders>
            <w:shd w:val="clear" w:color="auto" w:fill="auto"/>
          </w:tcPr>
          <w:p w14:paraId="1875C93C" w14:textId="125653BA" w:rsidR="007D4E04" w:rsidRDefault="007D4E04" w:rsidP="00A732EC">
            <w:pPr>
              <w:pStyle w:val="Tableheader"/>
              <w:spacing w:before="240"/>
            </w:pPr>
            <w:r>
              <w:t>24hrs</w:t>
            </w:r>
          </w:p>
        </w:tc>
        <w:tc>
          <w:tcPr>
            <w:tcW w:w="1215" w:type="dxa"/>
            <w:tcBorders>
              <w:top w:val="single" w:sz="4" w:space="0" w:color="auto"/>
              <w:left w:val="single" w:sz="4" w:space="0" w:color="auto"/>
              <w:bottom w:val="single" w:sz="4" w:space="0" w:color="auto"/>
              <w:right w:val="single" w:sz="4" w:space="0" w:color="auto"/>
            </w:tcBorders>
            <w:shd w:val="clear" w:color="auto" w:fill="auto"/>
          </w:tcPr>
          <w:p w14:paraId="79B5B6DF" w14:textId="6A158C93" w:rsidR="007D4E04" w:rsidRDefault="007D4E04" w:rsidP="00A732EC">
            <w:pPr>
              <w:pStyle w:val="Tableheader"/>
              <w:spacing w:before="240"/>
            </w:pPr>
            <w:r>
              <w:t>48hrs</w:t>
            </w:r>
          </w:p>
        </w:tc>
      </w:tr>
      <w:tr w:rsidR="007D4E04" w14:paraId="65CB349A" w14:textId="77777777" w:rsidTr="003248B8">
        <w:trPr>
          <w:jc w:val="center"/>
        </w:trPr>
        <w:tc>
          <w:tcPr>
            <w:tcW w:w="1730" w:type="dxa"/>
            <w:tcBorders>
              <w:top w:val="single" w:sz="4" w:space="0" w:color="auto"/>
              <w:left w:val="single" w:sz="4" w:space="0" w:color="auto"/>
              <w:bottom w:val="single" w:sz="4" w:space="0" w:color="auto"/>
              <w:right w:val="single" w:sz="4" w:space="0" w:color="auto"/>
            </w:tcBorders>
            <w:shd w:val="clear" w:color="auto" w:fill="auto"/>
          </w:tcPr>
          <w:p w14:paraId="5D38E325" w14:textId="368E8A6D" w:rsidR="007D4E04" w:rsidRDefault="007D4E04" w:rsidP="00A732EC">
            <w:pPr>
              <w:rPr>
                <w:bCs/>
                <w:sz w:val="22"/>
                <w:szCs w:val="22"/>
              </w:rPr>
            </w:pPr>
            <w:r>
              <w:rPr>
                <w:sz w:val="22"/>
                <w:szCs w:val="22"/>
                <w:lang w:val="en-GB"/>
              </w:rPr>
              <w:t xml:space="preserve">30 degrees Celsius or above </w:t>
            </w:r>
          </w:p>
        </w:tc>
        <w:tc>
          <w:tcPr>
            <w:tcW w:w="1197" w:type="dxa"/>
            <w:tcBorders>
              <w:top w:val="single" w:sz="4" w:space="0" w:color="auto"/>
              <w:left w:val="single" w:sz="4" w:space="0" w:color="auto"/>
              <w:bottom w:val="single" w:sz="4" w:space="0" w:color="auto"/>
              <w:right w:val="single" w:sz="4" w:space="0" w:color="auto"/>
            </w:tcBorders>
          </w:tcPr>
          <w:p w14:paraId="0BF2B5C2" w14:textId="20B1DC04" w:rsidR="007D4E04" w:rsidRDefault="007D4E04" w:rsidP="00A732EC">
            <w:pPr>
              <w:jc w:val="center"/>
              <w:rPr>
                <w:sz w:val="22"/>
                <w:szCs w:val="22"/>
              </w:rPr>
            </w:pPr>
            <w:r>
              <w:rPr>
                <w:sz w:val="22"/>
                <w:szCs w:val="22"/>
              </w:rPr>
              <w:t>1400</w:t>
            </w:r>
          </w:p>
        </w:tc>
        <w:tc>
          <w:tcPr>
            <w:tcW w:w="1030" w:type="dxa"/>
            <w:tcBorders>
              <w:top w:val="single" w:sz="4" w:space="0" w:color="auto"/>
              <w:left w:val="single" w:sz="4" w:space="0" w:color="auto"/>
              <w:bottom w:val="single" w:sz="4" w:space="0" w:color="auto"/>
              <w:right w:val="single" w:sz="4" w:space="0" w:color="auto"/>
            </w:tcBorders>
            <w:shd w:val="clear" w:color="auto" w:fill="auto"/>
          </w:tcPr>
          <w:p w14:paraId="6A6EEABD" w14:textId="6D63C590" w:rsidR="007D4E04" w:rsidRDefault="007D4E04" w:rsidP="00A732EC">
            <w:pPr>
              <w:jc w:val="center"/>
              <w:rPr>
                <w:sz w:val="22"/>
                <w:szCs w:val="22"/>
              </w:rPr>
            </w:pPr>
            <w:r>
              <w:rPr>
                <w:sz w:val="22"/>
                <w:szCs w:val="22"/>
              </w:rPr>
              <w:t>82</w:t>
            </w:r>
          </w:p>
        </w:tc>
        <w:tc>
          <w:tcPr>
            <w:tcW w:w="1173" w:type="dxa"/>
            <w:tcBorders>
              <w:top w:val="single" w:sz="4" w:space="0" w:color="auto"/>
              <w:left w:val="single" w:sz="4" w:space="0" w:color="auto"/>
              <w:bottom w:val="single" w:sz="4" w:space="0" w:color="auto"/>
              <w:right w:val="single" w:sz="4" w:space="0" w:color="auto"/>
            </w:tcBorders>
            <w:shd w:val="clear" w:color="auto" w:fill="auto"/>
          </w:tcPr>
          <w:p w14:paraId="3C304EDE" w14:textId="30127F4C" w:rsidR="007D4E04" w:rsidRDefault="007D4E04" w:rsidP="00A732EC">
            <w:pPr>
              <w:jc w:val="center"/>
              <w:rPr>
                <w:sz w:val="22"/>
                <w:szCs w:val="22"/>
              </w:rPr>
            </w:pPr>
            <w:r>
              <w:rPr>
                <w:sz w:val="22"/>
                <w:szCs w:val="22"/>
              </w:rPr>
              <w:t>87</w:t>
            </w:r>
          </w:p>
        </w:tc>
        <w:tc>
          <w:tcPr>
            <w:tcW w:w="1037" w:type="dxa"/>
            <w:tcBorders>
              <w:top w:val="single" w:sz="4" w:space="0" w:color="auto"/>
              <w:left w:val="single" w:sz="4" w:space="0" w:color="auto"/>
              <w:bottom w:val="single" w:sz="4" w:space="0" w:color="auto"/>
              <w:right w:val="single" w:sz="4" w:space="0" w:color="auto"/>
            </w:tcBorders>
          </w:tcPr>
          <w:p w14:paraId="55832ACB" w14:textId="4F7EE6E8" w:rsidR="007D4E04" w:rsidRDefault="007D4E04" w:rsidP="00A732EC">
            <w:pPr>
              <w:jc w:val="center"/>
              <w:rPr>
                <w:sz w:val="22"/>
                <w:szCs w:val="22"/>
              </w:rPr>
            </w:pPr>
            <w:r>
              <w:rPr>
                <w:sz w:val="22"/>
                <w:szCs w:val="22"/>
              </w:rPr>
              <w:t>78</w:t>
            </w:r>
          </w:p>
        </w:tc>
        <w:tc>
          <w:tcPr>
            <w:tcW w:w="1173" w:type="dxa"/>
            <w:tcBorders>
              <w:top w:val="single" w:sz="4" w:space="0" w:color="auto"/>
              <w:left w:val="single" w:sz="4" w:space="0" w:color="auto"/>
              <w:bottom w:val="single" w:sz="4" w:space="0" w:color="auto"/>
              <w:right w:val="single" w:sz="4" w:space="0" w:color="auto"/>
            </w:tcBorders>
            <w:shd w:val="clear" w:color="auto" w:fill="auto"/>
          </w:tcPr>
          <w:p w14:paraId="244E7E4E" w14:textId="5E2299FC" w:rsidR="007D4E04" w:rsidRDefault="007D4E04" w:rsidP="00A732EC">
            <w:pPr>
              <w:jc w:val="center"/>
              <w:rPr>
                <w:sz w:val="22"/>
                <w:szCs w:val="22"/>
              </w:rPr>
            </w:pPr>
            <w:r>
              <w:rPr>
                <w:sz w:val="22"/>
                <w:szCs w:val="22"/>
              </w:rPr>
              <w:t>73</w:t>
            </w:r>
          </w:p>
        </w:tc>
        <w:tc>
          <w:tcPr>
            <w:tcW w:w="1215" w:type="dxa"/>
            <w:tcBorders>
              <w:top w:val="single" w:sz="4" w:space="0" w:color="auto"/>
              <w:left w:val="single" w:sz="4" w:space="0" w:color="auto"/>
              <w:bottom w:val="single" w:sz="4" w:space="0" w:color="auto"/>
              <w:right w:val="single" w:sz="4" w:space="0" w:color="auto"/>
            </w:tcBorders>
            <w:shd w:val="clear" w:color="auto" w:fill="auto"/>
          </w:tcPr>
          <w:p w14:paraId="72504023" w14:textId="5159A10A" w:rsidR="007D4E04" w:rsidRDefault="007D4E04" w:rsidP="00A732EC">
            <w:pPr>
              <w:jc w:val="center"/>
              <w:rPr>
                <w:sz w:val="22"/>
                <w:szCs w:val="22"/>
              </w:rPr>
            </w:pPr>
            <w:r>
              <w:rPr>
                <w:sz w:val="22"/>
                <w:szCs w:val="22"/>
              </w:rPr>
              <w:t>41</w:t>
            </w:r>
          </w:p>
        </w:tc>
        <w:tc>
          <w:tcPr>
            <w:tcW w:w="1215" w:type="dxa"/>
            <w:tcBorders>
              <w:top w:val="single" w:sz="4" w:space="0" w:color="auto"/>
              <w:left w:val="single" w:sz="4" w:space="0" w:color="auto"/>
              <w:bottom w:val="single" w:sz="4" w:space="0" w:color="auto"/>
              <w:right w:val="single" w:sz="4" w:space="0" w:color="auto"/>
            </w:tcBorders>
            <w:shd w:val="clear" w:color="auto" w:fill="auto"/>
          </w:tcPr>
          <w:p w14:paraId="0BB97BB3" w14:textId="14954AF9" w:rsidR="007D4E04" w:rsidRDefault="007D4E04" w:rsidP="00A732EC">
            <w:pPr>
              <w:jc w:val="center"/>
              <w:rPr>
                <w:sz w:val="22"/>
                <w:szCs w:val="22"/>
              </w:rPr>
            </w:pPr>
            <w:r>
              <w:rPr>
                <w:sz w:val="22"/>
                <w:szCs w:val="22"/>
              </w:rPr>
              <w:t>n/a</w:t>
            </w:r>
          </w:p>
        </w:tc>
      </w:tr>
      <w:tr w:rsidR="007D4E04" w14:paraId="4DE244E9" w14:textId="77777777" w:rsidTr="003248B8">
        <w:trPr>
          <w:jc w:val="center"/>
        </w:trPr>
        <w:tc>
          <w:tcPr>
            <w:tcW w:w="1730" w:type="dxa"/>
            <w:tcBorders>
              <w:top w:val="single" w:sz="4" w:space="0" w:color="auto"/>
              <w:left w:val="single" w:sz="4" w:space="0" w:color="auto"/>
              <w:bottom w:val="single" w:sz="4" w:space="0" w:color="auto"/>
              <w:right w:val="single" w:sz="4" w:space="0" w:color="auto"/>
            </w:tcBorders>
            <w:shd w:val="clear" w:color="auto" w:fill="auto"/>
          </w:tcPr>
          <w:p w14:paraId="3FADE916" w14:textId="156154D0" w:rsidR="007D4E04" w:rsidRDefault="007D4E04" w:rsidP="00A732EC">
            <w:pPr>
              <w:rPr>
                <w:sz w:val="22"/>
                <w:szCs w:val="22"/>
              </w:rPr>
            </w:pPr>
            <w:r>
              <w:rPr>
                <w:sz w:val="22"/>
                <w:szCs w:val="22"/>
                <w:lang w:val="en-GB"/>
              </w:rPr>
              <w:t xml:space="preserve">20 degrees Celsius or above </w:t>
            </w:r>
          </w:p>
        </w:tc>
        <w:tc>
          <w:tcPr>
            <w:tcW w:w="1197" w:type="dxa"/>
            <w:tcBorders>
              <w:top w:val="single" w:sz="4" w:space="0" w:color="auto"/>
              <w:left w:val="single" w:sz="4" w:space="0" w:color="auto"/>
              <w:bottom w:val="single" w:sz="4" w:space="0" w:color="auto"/>
              <w:right w:val="single" w:sz="4" w:space="0" w:color="auto"/>
            </w:tcBorders>
          </w:tcPr>
          <w:p w14:paraId="4B0BF672" w14:textId="625258EC" w:rsidR="007D4E04" w:rsidRDefault="007D4E04" w:rsidP="00A732EC">
            <w:pPr>
              <w:jc w:val="center"/>
              <w:rPr>
                <w:sz w:val="22"/>
                <w:szCs w:val="22"/>
              </w:rPr>
            </w:pPr>
            <w:r>
              <w:rPr>
                <w:sz w:val="22"/>
                <w:szCs w:val="22"/>
              </w:rPr>
              <w:t>3000</w:t>
            </w:r>
          </w:p>
        </w:tc>
        <w:tc>
          <w:tcPr>
            <w:tcW w:w="1030" w:type="dxa"/>
            <w:tcBorders>
              <w:top w:val="single" w:sz="4" w:space="0" w:color="auto"/>
              <w:left w:val="single" w:sz="4" w:space="0" w:color="auto"/>
              <w:bottom w:val="single" w:sz="4" w:space="0" w:color="auto"/>
              <w:right w:val="single" w:sz="4" w:space="0" w:color="auto"/>
            </w:tcBorders>
            <w:shd w:val="clear" w:color="auto" w:fill="auto"/>
          </w:tcPr>
          <w:p w14:paraId="0DD3D579" w14:textId="77B5D016" w:rsidR="007D4E04" w:rsidRDefault="007D4E04" w:rsidP="00A732EC">
            <w:pPr>
              <w:jc w:val="center"/>
              <w:rPr>
                <w:sz w:val="22"/>
                <w:szCs w:val="22"/>
              </w:rPr>
            </w:pPr>
            <w:r>
              <w:rPr>
                <w:sz w:val="22"/>
                <w:szCs w:val="22"/>
              </w:rPr>
              <w:t>120</w:t>
            </w:r>
          </w:p>
        </w:tc>
        <w:tc>
          <w:tcPr>
            <w:tcW w:w="1173" w:type="dxa"/>
            <w:tcBorders>
              <w:top w:val="single" w:sz="4" w:space="0" w:color="auto"/>
              <w:left w:val="single" w:sz="4" w:space="0" w:color="auto"/>
              <w:bottom w:val="single" w:sz="4" w:space="0" w:color="auto"/>
              <w:right w:val="single" w:sz="4" w:space="0" w:color="auto"/>
            </w:tcBorders>
            <w:shd w:val="clear" w:color="auto" w:fill="auto"/>
          </w:tcPr>
          <w:p w14:paraId="12B14CB1" w14:textId="4D8BCED0" w:rsidR="007D4E04" w:rsidRDefault="007D4E04" w:rsidP="00A732EC">
            <w:pPr>
              <w:jc w:val="center"/>
              <w:rPr>
                <w:sz w:val="22"/>
                <w:szCs w:val="22"/>
              </w:rPr>
            </w:pPr>
            <w:r>
              <w:rPr>
                <w:sz w:val="22"/>
                <w:szCs w:val="22"/>
              </w:rPr>
              <w:t>124</w:t>
            </w:r>
          </w:p>
        </w:tc>
        <w:tc>
          <w:tcPr>
            <w:tcW w:w="1037" w:type="dxa"/>
            <w:tcBorders>
              <w:top w:val="single" w:sz="4" w:space="0" w:color="auto"/>
              <w:left w:val="single" w:sz="4" w:space="0" w:color="auto"/>
              <w:bottom w:val="single" w:sz="4" w:space="0" w:color="auto"/>
              <w:right w:val="single" w:sz="4" w:space="0" w:color="auto"/>
            </w:tcBorders>
          </w:tcPr>
          <w:p w14:paraId="38EBB693" w14:textId="526D39FB" w:rsidR="007D4E04" w:rsidRDefault="007D4E04" w:rsidP="00A732EC">
            <w:pPr>
              <w:jc w:val="center"/>
              <w:rPr>
                <w:sz w:val="22"/>
                <w:szCs w:val="22"/>
              </w:rPr>
            </w:pPr>
            <w:r>
              <w:rPr>
                <w:sz w:val="22"/>
                <w:szCs w:val="22"/>
              </w:rPr>
              <w:t>112</w:t>
            </w:r>
          </w:p>
        </w:tc>
        <w:tc>
          <w:tcPr>
            <w:tcW w:w="1173" w:type="dxa"/>
            <w:tcBorders>
              <w:top w:val="single" w:sz="4" w:space="0" w:color="auto"/>
              <w:left w:val="single" w:sz="4" w:space="0" w:color="auto"/>
              <w:bottom w:val="single" w:sz="4" w:space="0" w:color="auto"/>
              <w:right w:val="single" w:sz="4" w:space="0" w:color="auto"/>
            </w:tcBorders>
            <w:shd w:val="clear" w:color="auto" w:fill="auto"/>
          </w:tcPr>
          <w:p w14:paraId="36D7CB96" w14:textId="1DD17046" w:rsidR="007D4E04" w:rsidRDefault="007D4E04" w:rsidP="00A732EC">
            <w:pPr>
              <w:jc w:val="center"/>
              <w:rPr>
                <w:sz w:val="22"/>
                <w:szCs w:val="22"/>
              </w:rPr>
            </w:pPr>
            <w:r>
              <w:rPr>
                <w:sz w:val="22"/>
                <w:szCs w:val="22"/>
              </w:rPr>
              <w:t>104</w:t>
            </w:r>
          </w:p>
        </w:tc>
        <w:tc>
          <w:tcPr>
            <w:tcW w:w="1215" w:type="dxa"/>
            <w:tcBorders>
              <w:top w:val="single" w:sz="4" w:space="0" w:color="auto"/>
              <w:left w:val="single" w:sz="4" w:space="0" w:color="auto"/>
              <w:bottom w:val="single" w:sz="4" w:space="0" w:color="auto"/>
              <w:right w:val="single" w:sz="4" w:space="0" w:color="auto"/>
            </w:tcBorders>
            <w:shd w:val="clear" w:color="auto" w:fill="auto"/>
          </w:tcPr>
          <w:p w14:paraId="0FAA168E" w14:textId="3CF278AB" w:rsidR="007D4E04" w:rsidRDefault="007D4E04" w:rsidP="00A732EC">
            <w:pPr>
              <w:jc w:val="center"/>
              <w:rPr>
                <w:sz w:val="22"/>
                <w:szCs w:val="22"/>
              </w:rPr>
            </w:pPr>
            <w:r>
              <w:rPr>
                <w:sz w:val="22"/>
                <w:szCs w:val="22"/>
              </w:rPr>
              <w:t>58</w:t>
            </w:r>
          </w:p>
        </w:tc>
        <w:tc>
          <w:tcPr>
            <w:tcW w:w="1215" w:type="dxa"/>
            <w:tcBorders>
              <w:top w:val="single" w:sz="4" w:space="0" w:color="auto"/>
              <w:left w:val="single" w:sz="4" w:space="0" w:color="auto"/>
              <w:bottom w:val="single" w:sz="4" w:space="0" w:color="auto"/>
              <w:right w:val="single" w:sz="4" w:space="0" w:color="auto"/>
            </w:tcBorders>
            <w:shd w:val="clear" w:color="auto" w:fill="auto"/>
          </w:tcPr>
          <w:p w14:paraId="0B300FFE" w14:textId="7E8D202B" w:rsidR="007D4E04" w:rsidRDefault="007D4E04" w:rsidP="00A732EC">
            <w:pPr>
              <w:jc w:val="center"/>
              <w:rPr>
                <w:sz w:val="22"/>
                <w:szCs w:val="22"/>
              </w:rPr>
            </w:pPr>
            <w:r>
              <w:rPr>
                <w:sz w:val="22"/>
                <w:szCs w:val="22"/>
              </w:rPr>
              <w:t>29</w:t>
            </w:r>
          </w:p>
        </w:tc>
      </w:tr>
    </w:tbl>
    <w:p w14:paraId="12278F2E" w14:textId="4C3743C3" w:rsidR="00F50F5B" w:rsidRDefault="00F50F5B" w:rsidP="00A732EC">
      <w:pPr>
        <w:rPr>
          <w:szCs w:val="23"/>
        </w:rPr>
      </w:pPr>
      <w:r>
        <w:rPr>
          <w:szCs w:val="23"/>
        </w:rPr>
        <w:t xml:space="preserve">When ambient temperatures are below </w:t>
      </w:r>
      <w:r w:rsidR="00A663F7">
        <w:rPr>
          <w:szCs w:val="23"/>
        </w:rPr>
        <w:t>minimum</w:t>
      </w:r>
      <w:r>
        <w:rPr>
          <w:szCs w:val="23"/>
        </w:rPr>
        <w:t xml:space="preserve"> some form of artificial heating may be used to raise the temperature to a satisfactory level prior to fumigation. Further heating may be required during the exposure period to maintain adequate commodity temperatures.</w:t>
      </w:r>
      <w:r w:rsidR="00A663F7">
        <w:rPr>
          <w:szCs w:val="23"/>
        </w:rPr>
        <w:t xml:space="preserve"> </w:t>
      </w:r>
    </w:p>
    <w:p w14:paraId="12AC8C9D" w14:textId="51FF618A" w:rsidR="00F50F5B" w:rsidRDefault="00F50F5B" w:rsidP="00A732EC">
      <w:pPr>
        <w:rPr>
          <w:szCs w:val="23"/>
        </w:rPr>
      </w:pPr>
      <w:r>
        <w:rPr>
          <w:szCs w:val="23"/>
        </w:rPr>
        <w:t xml:space="preserve">Calculation of </w:t>
      </w:r>
      <w:r w:rsidR="0064179D">
        <w:rPr>
          <w:szCs w:val="23"/>
        </w:rPr>
        <w:t>sul</w:t>
      </w:r>
      <w:r w:rsidR="006A5A2A">
        <w:rPr>
          <w:szCs w:val="23"/>
        </w:rPr>
        <w:t>f</w:t>
      </w:r>
      <w:r w:rsidR="00A663F7">
        <w:rPr>
          <w:szCs w:val="23"/>
        </w:rPr>
        <w:t>uryl fluoride</w:t>
      </w:r>
      <w:r>
        <w:rPr>
          <w:szCs w:val="23"/>
        </w:rPr>
        <w:t xml:space="preserve"> dosages must be based on the expected </w:t>
      </w:r>
      <w:r>
        <w:rPr>
          <w:bCs/>
          <w:szCs w:val="23"/>
        </w:rPr>
        <w:t>minimum</w:t>
      </w:r>
      <w:r>
        <w:rPr>
          <w:szCs w:val="23"/>
        </w:rPr>
        <w:t xml:space="preserve"> ambient temperature </w:t>
      </w:r>
      <w:r w:rsidR="00A663F7">
        <w:rPr>
          <w:szCs w:val="23"/>
        </w:rPr>
        <w:t xml:space="preserve">or product temperature, whichever is lower, </w:t>
      </w:r>
      <w:r>
        <w:rPr>
          <w:szCs w:val="23"/>
        </w:rPr>
        <w:t>within the enclosure during the fumigation period. For fumigations in containers, or under sheets under cover, commodity temperatures should be measured. For fumigation outside under sheets, minimum ambient temperatures may be used as an estimate of minimum commodity temperatures.</w:t>
      </w:r>
    </w:p>
    <w:p w14:paraId="009B1FA8" w14:textId="4D4DCAE4" w:rsidR="00F50F5B" w:rsidRDefault="00F50F5B" w:rsidP="00A732EC">
      <w:pPr>
        <w:rPr>
          <w:szCs w:val="23"/>
        </w:rPr>
      </w:pPr>
      <w:r>
        <w:rPr>
          <w:szCs w:val="23"/>
        </w:rPr>
        <w:t xml:space="preserve">The simplest </w:t>
      </w:r>
      <w:r w:rsidR="009F78CA">
        <w:rPr>
          <w:szCs w:val="23"/>
        </w:rPr>
        <w:t>way</w:t>
      </w:r>
      <w:r>
        <w:rPr>
          <w:szCs w:val="23"/>
        </w:rPr>
        <w:t xml:space="preserve"> to obtain the expected minimum temperature is from a daily weather forecast</w:t>
      </w:r>
      <w:r w:rsidR="009F78CA">
        <w:rPr>
          <w:szCs w:val="23"/>
        </w:rPr>
        <w:t>,</w:t>
      </w:r>
      <w:r>
        <w:rPr>
          <w:szCs w:val="23"/>
        </w:rPr>
        <w:t xml:space="preserve"> such as those provided on the Australian Government Bureau of Meteorology website (</w:t>
      </w:r>
      <w:hyperlink r:id="rId39" w:history="1">
        <w:r>
          <w:rPr>
            <w:rStyle w:val="Hyperlink"/>
            <w:szCs w:val="23"/>
          </w:rPr>
          <w:t>www.bom.gov.au</w:t>
        </w:r>
      </w:hyperlink>
      <w:r>
        <w:rPr>
          <w:szCs w:val="23"/>
        </w:rPr>
        <w:t>)</w:t>
      </w:r>
      <w:r w:rsidR="009F78CA">
        <w:rPr>
          <w:szCs w:val="23"/>
        </w:rPr>
        <w:t>,</w:t>
      </w:r>
      <w:r>
        <w:rPr>
          <w:szCs w:val="23"/>
        </w:rPr>
        <w:t xml:space="preserve"> or through the local newspaper or television news program. No further calculations are required on this value. </w:t>
      </w:r>
    </w:p>
    <w:p w14:paraId="37836764" w14:textId="11D8B989" w:rsidR="00F50F5B" w:rsidRDefault="00F50F5B" w:rsidP="00A732EC">
      <w:pPr>
        <w:rPr>
          <w:szCs w:val="23"/>
        </w:rPr>
      </w:pPr>
      <w:r>
        <w:rPr>
          <w:szCs w:val="23"/>
        </w:rPr>
        <w:t xml:space="preserve">For fumigations carried out overnight, the operator must determine the </w:t>
      </w:r>
      <w:r>
        <w:rPr>
          <w:bCs/>
          <w:szCs w:val="23"/>
        </w:rPr>
        <w:t>average minimum</w:t>
      </w:r>
      <w:r>
        <w:rPr>
          <w:szCs w:val="23"/>
        </w:rPr>
        <w:t xml:space="preserve"> ambient temperature expected for the duration of the treatment (the treatment spans over two weather forecast periods). As a </w:t>
      </w:r>
      <w:r w:rsidR="002265AD">
        <w:rPr>
          <w:szCs w:val="23"/>
        </w:rPr>
        <w:t>result,</w:t>
      </w:r>
      <w:r>
        <w:rPr>
          <w:szCs w:val="23"/>
        </w:rPr>
        <w:t xml:space="preserve"> the average minimum temperature must be estimated for the treatment period as based on the two forecasts. This is done by adding together the minimum temperature forecast for each day and then dividing by two. </w:t>
      </w:r>
    </w:p>
    <w:p w14:paraId="4722485C" w14:textId="77777777" w:rsidR="00F50F5B" w:rsidRDefault="00F50F5B" w:rsidP="00A732EC">
      <w:pPr>
        <w:rPr>
          <w:szCs w:val="23"/>
        </w:rPr>
      </w:pPr>
      <w:r>
        <w:rPr>
          <w:szCs w:val="23"/>
        </w:rPr>
        <w:t>Fumigation treatment providers should note that the average minimum temperature is not an average of the daily maximum and minimum temperatures. This gives the average daily temperature.</w:t>
      </w:r>
    </w:p>
    <w:p w14:paraId="093ED3E2" w14:textId="3C6D6BEA" w:rsidR="00F50F5B" w:rsidRPr="00A200B9" w:rsidRDefault="002B48D8" w:rsidP="00A732EC">
      <w:pPr>
        <w:pStyle w:val="Heading3"/>
        <w:numPr>
          <w:ilvl w:val="0"/>
          <w:numId w:val="0"/>
        </w:numPr>
        <w:ind w:left="720" w:hanging="720"/>
      </w:pPr>
      <w:bookmarkStart w:id="521" w:name="_Toc519084366"/>
      <w:bookmarkStart w:id="522" w:name="_Toc59106983"/>
      <w:r>
        <w:t>4</w:t>
      </w:r>
      <w:r w:rsidR="00F50F5B" w:rsidRPr="00A200B9">
        <w:t>.7</w:t>
      </w:r>
      <w:r w:rsidR="00F50F5B" w:rsidRPr="00A200B9">
        <w:tab/>
        <w:t>The fumigation enclosure</w:t>
      </w:r>
      <w:bookmarkEnd w:id="521"/>
      <w:bookmarkEnd w:id="522"/>
    </w:p>
    <w:p w14:paraId="4A532C24" w14:textId="77777777" w:rsidR="00F50F5B" w:rsidRDefault="00F50F5B" w:rsidP="00A732EC">
      <w:pPr>
        <w:rPr>
          <w:szCs w:val="23"/>
        </w:rPr>
      </w:pPr>
      <w:r>
        <w:rPr>
          <w:szCs w:val="23"/>
        </w:rPr>
        <w:t>Fumigation treatments must be carried out in well-ventilated and sheltered areas.</w:t>
      </w:r>
    </w:p>
    <w:p w14:paraId="73D12CE7" w14:textId="77777777" w:rsidR="00F50F5B" w:rsidRDefault="00F50F5B" w:rsidP="00A732EC">
      <w:pPr>
        <w:rPr>
          <w:szCs w:val="23"/>
        </w:rPr>
      </w:pPr>
      <w:r>
        <w:rPr>
          <w:szCs w:val="23"/>
        </w:rPr>
        <w:t>Treatments must either be carried out in gastight chambers, freight containers or under sheets, forming a well-sealed enclosure.</w:t>
      </w:r>
    </w:p>
    <w:p w14:paraId="3AB4933A" w14:textId="4CD1B6BD" w:rsidR="00F50F5B" w:rsidRPr="00A200B9" w:rsidRDefault="002B48D8" w:rsidP="00A732EC">
      <w:pPr>
        <w:pStyle w:val="Heading3"/>
        <w:numPr>
          <w:ilvl w:val="0"/>
          <w:numId w:val="0"/>
        </w:numPr>
        <w:ind w:left="720" w:hanging="720"/>
      </w:pPr>
      <w:bookmarkStart w:id="523" w:name="_Toc519084367"/>
      <w:bookmarkStart w:id="524" w:name="_Toc59106984"/>
      <w:r>
        <w:t>4</w:t>
      </w:r>
      <w:r w:rsidR="00F50F5B" w:rsidRPr="00A200B9">
        <w:t>.8</w:t>
      </w:r>
      <w:r w:rsidR="00F50F5B" w:rsidRPr="00A200B9">
        <w:tab/>
        <w:t>Chamber and container fumigation</w:t>
      </w:r>
      <w:bookmarkEnd w:id="523"/>
      <w:bookmarkEnd w:id="524"/>
      <w:r w:rsidR="00F50F5B" w:rsidRPr="00A200B9">
        <w:tab/>
      </w:r>
    </w:p>
    <w:p w14:paraId="3C80F4E8" w14:textId="5B0D4920" w:rsidR="00F50F5B" w:rsidRDefault="00F50F5B" w:rsidP="00A732EC">
      <w:pPr>
        <w:rPr>
          <w:bCs/>
          <w:szCs w:val="23"/>
        </w:rPr>
      </w:pPr>
      <w:r>
        <w:rPr>
          <w:szCs w:val="23"/>
        </w:rPr>
        <w:t>The gas tightness of a</w:t>
      </w:r>
      <w:r>
        <w:rPr>
          <w:bCs/>
          <w:szCs w:val="23"/>
        </w:rPr>
        <w:t xml:space="preserve">ll containers and fumigation chambers used to fumigate wood packaging material must be verified prior to any fumigation </w:t>
      </w:r>
      <w:r w:rsidR="0072620F">
        <w:rPr>
          <w:bCs/>
          <w:szCs w:val="23"/>
        </w:rPr>
        <w:t xml:space="preserve">commencing, </w:t>
      </w:r>
      <w:r>
        <w:rPr>
          <w:bCs/>
          <w:szCs w:val="23"/>
        </w:rPr>
        <w:t xml:space="preserve">by means of a pressure decay test. Containers or chambers that cannot achieve a pressure decay value, 200 to 100 </w:t>
      </w:r>
      <w:r w:rsidR="00311BFE">
        <w:rPr>
          <w:bCs/>
          <w:szCs w:val="23"/>
        </w:rPr>
        <w:t>p</w:t>
      </w:r>
      <w:r w:rsidR="00152033">
        <w:rPr>
          <w:bCs/>
          <w:szCs w:val="23"/>
        </w:rPr>
        <w:t>ascals</w:t>
      </w:r>
      <w:r>
        <w:rPr>
          <w:bCs/>
          <w:szCs w:val="23"/>
        </w:rPr>
        <w:t>, of 10 seconds or more are not considered to be gastight.</w:t>
      </w:r>
    </w:p>
    <w:p w14:paraId="3A404425" w14:textId="77777777" w:rsidR="00F50F5B" w:rsidRDefault="00F50F5B" w:rsidP="00A732EC">
      <w:pPr>
        <w:rPr>
          <w:szCs w:val="23"/>
        </w:rPr>
      </w:pPr>
      <w:r>
        <w:rPr>
          <w:szCs w:val="23"/>
        </w:rPr>
        <w:t>Where it cannot be demonstrated that the fumigation chamber or container is gastight, the chamber or container must be sheeted with gastight fumigation sheets.</w:t>
      </w:r>
    </w:p>
    <w:p w14:paraId="4FA61E9A" w14:textId="3496ECA8" w:rsidR="00886980" w:rsidRDefault="00F50F5B" w:rsidP="00A732EC">
      <w:pPr>
        <w:rPr>
          <w:szCs w:val="23"/>
        </w:rPr>
      </w:pPr>
      <w:r>
        <w:rPr>
          <w:szCs w:val="23"/>
        </w:rPr>
        <w:t xml:space="preserve">The floor of any fumigation enclosure must be impervious to gas so that the minimum fumigant concentration can be maintained for the duration of the treatment. </w:t>
      </w:r>
    </w:p>
    <w:p w14:paraId="79B033AD" w14:textId="7CCED121" w:rsidR="00F50F5B" w:rsidRPr="00A200B9" w:rsidRDefault="002B48D8" w:rsidP="00A732EC">
      <w:pPr>
        <w:pStyle w:val="Heading3"/>
        <w:numPr>
          <w:ilvl w:val="0"/>
          <w:numId w:val="0"/>
        </w:numPr>
        <w:ind w:left="720" w:hanging="720"/>
      </w:pPr>
      <w:bookmarkStart w:id="525" w:name="_Toc519084368"/>
      <w:bookmarkStart w:id="526" w:name="_Toc59106985"/>
      <w:r>
        <w:t>4</w:t>
      </w:r>
      <w:r w:rsidR="00F50F5B" w:rsidRPr="00A200B9">
        <w:t>.9</w:t>
      </w:r>
      <w:r w:rsidR="00F50F5B" w:rsidRPr="00A200B9">
        <w:tab/>
        <w:t>Sheet fumigation</w:t>
      </w:r>
      <w:bookmarkEnd w:id="525"/>
      <w:bookmarkEnd w:id="526"/>
    </w:p>
    <w:p w14:paraId="77BB79F7" w14:textId="77777777" w:rsidR="00F50F5B" w:rsidRDefault="00F50F5B" w:rsidP="00A732EC">
      <w:pPr>
        <w:rPr>
          <w:szCs w:val="23"/>
        </w:rPr>
      </w:pPr>
      <w:r>
        <w:rPr>
          <w:szCs w:val="23"/>
        </w:rPr>
        <w:t>All fumigation sheets must be:</w:t>
      </w:r>
    </w:p>
    <w:p w14:paraId="6E42FE53" w14:textId="77777777" w:rsidR="00F50F5B" w:rsidRDefault="00F50F5B" w:rsidP="009B6A42">
      <w:pPr>
        <w:pStyle w:val="ListParagraph"/>
        <w:numPr>
          <w:ilvl w:val="0"/>
          <w:numId w:val="6"/>
        </w:numPr>
        <w:contextualSpacing w:val="0"/>
      </w:pPr>
      <w:r>
        <w:t>free from any defects</w:t>
      </w:r>
    </w:p>
    <w:p w14:paraId="1B23B143" w14:textId="5061A70D" w:rsidR="00F50F5B" w:rsidRPr="00CC0DB2" w:rsidRDefault="00F50F5B" w:rsidP="009B6A42">
      <w:pPr>
        <w:pStyle w:val="ListParagraph"/>
        <w:numPr>
          <w:ilvl w:val="0"/>
          <w:numId w:val="6"/>
        </w:numPr>
        <w:contextualSpacing w:val="0"/>
      </w:pPr>
      <w:r w:rsidRPr="00CC0DB2">
        <w:t xml:space="preserve">have a permeability of less than 0.02 grams of </w:t>
      </w:r>
      <w:r w:rsidR="007D52B0">
        <w:t>sulfuryl</w:t>
      </w:r>
      <w:r w:rsidR="00742B32" w:rsidRPr="00CC0DB2">
        <w:t xml:space="preserve"> fluoride</w:t>
      </w:r>
      <w:r w:rsidRPr="00CC0DB2">
        <w:t xml:space="preserve"> per day</w:t>
      </w:r>
      <w:r w:rsidR="00152033">
        <w:t>,</w:t>
      </w:r>
      <w:r w:rsidRPr="00CC0DB2">
        <w:t xml:space="preserve"> per square met</w:t>
      </w:r>
      <w:r w:rsidR="009909B1">
        <w:t>re</w:t>
      </w:r>
      <w:r w:rsidRPr="00CC0DB2">
        <w:t>.</w:t>
      </w:r>
    </w:p>
    <w:p w14:paraId="43541B9A" w14:textId="77777777" w:rsidR="00F50F5B" w:rsidRDefault="00F50F5B" w:rsidP="00A732EC">
      <w:pPr>
        <w:rPr>
          <w:szCs w:val="23"/>
        </w:rPr>
      </w:pPr>
      <w:r>
        <w:rPr>
          <w:szCs w:val="23"/>
        </w:rPr>
        <w:t>Documented evidence of the sheet permeability such as a manufacturer’s declaration must be available for all sheets purchased after certification under the AWPCS.</w:t>
      </w:r>
    </w:p>
    <w:p w14:paraId="0CB3A8A2" w14:textId="77777777" w:rsidR="00F50F5B" w:rsidRDefault="00F50F5B" w:rsidP="00A732EC">
      <w:r>
        <w:t xml:space="preserve">Prior to commencement of any treatment the treatment provider </w:t>
      </w:r>
      <w:r>
        <w:rPr>
          <w:szCs w:val="23"/>
        </w:rPr>
        <w:t>must</w:t>
      </w:r>
      <w:r>
        <w:t xml:space="preserve"> ensure:</w:t>
      </w:r>
    </w:p>
    <w:p w14:paraId="6358FF7A" w14:textId="77777777" w:rsidR="00F50F5B" w:rsidRDefault="00F50F5B" w:rsidP="009B6A42">
      <w:pPr>
        <w:pStyle w:val="ListParagraph"/>
        <w:numPr>
          <w:ilvl w:val="0"/>
          <w:numId w:val="7"/>
        </w:numPr>
        <w:contextualSpacing w:val="0"/>
      </w:pPr>
      <w:r>
        <w:t>a gastight seal exists between the sheets and the floor</w:t>
      </w:r>
    </w:p>
    <w:p w14:paraId="684DE71A" w14:textId="77777777" w:rsidR="00F50F5B" w:rsidRDefault="00F50F5B" w:rsidP="009B6A42">
      <w:pPr>
        <w:pStyle w:val="ListParagraph"/>
        <w:numPr>
          <w:ilvl w:val="0"/>
          <w:numId w:val="7"/>
        </w:numPr>
        <w:contextualSpacing w:val="0"/>
      </w:pPr>
      <w:r>
        <w:t>corners where ropes, cords or sampling lines emerge from between or under the sheets are tightly sealed</w:t>
      </w:r>
    </w:p>
    <w:p w14:paraId="0FA7ACFC" w14:textId="77777777" w:rsidR="00F50F5B" w:rsidRDefault="00F50F5B" w:rsidP="009B6A42">
      <w:pPr>
        <w:pStyle w:val="ListParagraph"/>
        <w:numPr>
          <w:ilvl w:val="0"/>
          <w:numId w:val="7"/>
        </w:numPr>
        <w:contextualSpacing w:val="0"/>
      </w:pPr>
      <w:r>
        <w:t xml:space="preserve">loose sheets on corners of stacks are secured </w:t>
      </w:r>
    </w:p>
    <w:p w14:paraId="2EA3FF89" w14:textId="77777777" w:rsidR="00F50F5B" w:rsidRDefault="00F50F5B" w:rsidP="009B6A42">
      <w:pPr>
        <w:pStyle w:val="ListParagraph"/>
        <w:numPr>
          <w:ilvl w:val="0"/>
          <w:numId w:val="7"/>
        </w:numPr>
        <w:contextualSpacing w:val="0"/>
      </w:pPr>
      <w:r>
        <w:t>sheets are positioned to avoid any sharp corners or objects that might damage the sheets</w:t>
      </w:r>
    </w:p>
    <w:p w14:paraId="648F0941" w14:textId="4D5273D1" w:rsidR="00F50F5B" w:rsidRDefault="00F50F5B" w:rsidP="009B6A42">
      <w:pPr>
        <w:pStyle w:val="ListParagraph"/>
        <w:numPr>
          <w:ilvl w:val="0"/>
          <w:numId w:val="7"/>
        </w:numPr>
        <w:contextualSpacing w:val="0"/>
      </w:pPr>
      <w:r>
        <w:t xml:space="preserve">sheets are arranged so that there is at least 50 </w:t>
      </w:r>
      <w:r w:rsidR="009419ED">
        <w:rPr>
          <w:szCs w:val="23"/>
        </w:rPr>
        <w:t>centimetres</w:t>
      </w:r>
      <w:r w:rsidR="009419ED" w:rsidDel="009419ED">
        <w:t xml:space="preserve"> </w:t>
      </w:r>
      <w:r>
        <w:t>of sheeting extending beyond the limit of the seal</w:t>
      </w:r>
    </w:p>
    <w:p w14:paraId="5E62DE53" w14:textId="27BB29F1" w:rsidR="00F50F5B" w:rsidRDefault="00F50F5B" w:rsidP="009B6A42">
      <w:pPr>
        <w:pStyle w:val="ListParagraph"/>
        <w:numPr>
          <w:ilvl w:val="0"/>
          <w:numId w:val="7"/>
        </w:numPr>
        <w:contextualSpacing w:val="0"/>
      </w:pPr>
      <w:r>
        <w:t>chains or timber are not to be used for sealing sheets to the floor</w:t>
      </w:r>
    </w:p>
    <w:p w14:paraId="5E8AF657" w14:textId="6D63E73B" w:rsidR="008A0130" w:rsidRDefault="008A0130" w:rsidP="009B6A42">
      <w:pPr>
        <w:pStyle w:val="ListParagraph"/>
        <w:numPr>
          <w:ilvl w:val="0"/>
          <w:numId w:val="7"/>
        </w:numPr>
        <w:contextualSpacing w:val="0"/>
      </w:pPr>
      <w:bookmarkStart w:id="527" w:name="_Hlk58245236"/>
      <w:r>
        <w:t xml:space="preserve">for tarpaulin fumigation, use a tarp of highly resistant material such as vinyl coated nylon, or polyethylene sheeting of at least </w:t>
      </w:r>
      <w:r w:rsidR="003C332A">
        <w:t>0.1</w:t>
      </w:r>
      <w:r w:rsidR="00F775AE">
        <w:t>5</w:t>
      </w:r>
      <w:r>
        <w:t xml:space="preserve"> millimetres (1</w:t>
      </w:r>
      <w:r w:rsidR="00F775AE">
        <w:t>5</w:t>
      </w:r>
      <w:r>
        <w:t>0 microns) thickness. All seams are</w:t>
      </w:r>
      <w:r w:rsidR="00D2745C">
        <w:t xml:space="preserve"> to be</w:t>
      </w:r>
      <w:r>
        <w:t xml:space="preserve"> sealed to create a gas-tight enclosure. Low edges of the tarp are </w:t>
      </w:r>
      <w:r w:rsidR="00D2745C">
        <w:t xml:space="preserve">to be </w:t>
      </w:r>
      <w:r>
        <w:t>weighted down, for example with sand</w:t>
      </w:r>
    </w:p>
    <w:p w14:paraId="1F646631" w14:textId="3E813AE3" w:rsidR="008A0130" w:rsidRDefault="008A0130" w:rsidP="009B6A42">
      <w:pPr>
        <w:pStyle w:val="ListParagraph"/>
        <w:numPr>
          <w:ilvl w:val="0"/>
          <w:numId w:val="7"/>
        </w:numPr>
        <w:contextualSpacing w:val="0"/>
      </w:pPr>
      <w:r>
        <w:t>for sulfuryl fluoride, a fumigant of low water solubility, ground surrounding the structure is moistened with water to act as a barrier to the gas</w:t>
      </w:r>
    </w:p>
    <w:bookmarkEnd w:id="527"/>
    <w:p w14:paraId="11F7FC95" w14:textId="77777777" w:rsidR="00F50F5B" w:rsidRDefault="00F50F5B" w:rsidP="00A732EC">
      <w:r>
        <w:rPr>
          <w:szCs w:val="23"/>
        </w:rPr>
        <w:t>Fumigation must only be performed on intact concrete or asphalt surfaces. The surface must be flat, free of cracks, drains or any other openings</w:t>
      </w:r>
      <w:r>
        <w:t>.</w:t>
      </w:r>
    </w:p>
    <w:p w14:paraId="71A19F37" w14:textId="6F31E773" w:rsidR="00F50F5B" w:rsidRPr="00A200B9" w:rsidRDefault="002B48D8" w:rsidP="00A732EC">
      <w:pPr>
        <w:pStyle w:val="Heading3"/>
        <w:numPr>
          <w:ilvl w:val="0"/>
          <w:numId w:val="0"/>
        </w:numPr>
        <w:ind w:left="720" w:hanging="720"/>
      </w:pPr>
      <w:bookmarkStart w:id="528" w:name="_Toc519084369"/>
      <w:bookmarkStart w:id="529" w:name="_Toc59106986"/>
      <w:r>
        <w:t>4</w:t>
      </w:r>
      <w:r w:rsidR="00F50F5B" w:rsidRPr="00A200B9">
        <w:t>.10</w:t>
      </w:r>
      <w:r w:rsidR="00F50F5B" w:rsidRPr="00A200B9">
        <w:tab/>
        <w:t>Calculation of fumigation enclosure volume</w:t>
      </w:r>
      <w:bookmarkEnd w:id="528"/>
      <w:bookmarkEnd w:id="529"/>
    </w:p>
    <w:p w14:paraId="6065FEEF" w14:textId="425280E1" w:rsidR="00F50F5B" w:rsidRDefault="00F50F5B" w:rsidP="00A732EC">
      <w:pPr>
        <w:rPr>
          <w:szCs w:val="23"/>
        </w:rPr>
      </w:pPr>
      <w:r>
        <w:rPr>
          <w:szCs w:val="23"/>
        </w:rPr>
        <w:t xml:space="preserve">For the purposes of </w:t>
      </w:r>
      <w:r w:rsidR="002265AD">
        <w:rPr>
          <w:szCs w:val="23"/>
        </w:rPr>
        <w:t>fumigation,</w:t>
      </w:r>
      <w:r>
        <w:rPr>
          <w:szCs w:val="23"/>
        </w:rPr>
        <w:t xml:space="preserve"> the volume is the total space contained within the fumigation enclosure. </w:t>
      </w:r>
    </w:p>
    <w:p w14:paraId="43F1FDB3" w14:textId="77777777" w:rsidR="00F50F5B" w:rsidRDefault="00F50F5B" w:rsidP="00A732EC">
      <w:pPr>
        <w:rPr>
          <w:szCs w:val="23"/>
        </w:rPr>
      </w:pPr>
      <w:r>
        <w:rPr>
          <w:szCs w:val="23"/>
        </w:rPr>
        <w:t>Where an enclosed chamber is used for fumigation the volume of any gas circulation equipment external to the chamber must also be included in the calculation of enclosure volume.</w:t>
      </w:r>
    </w:p>
    <w:p w14:paraId="359EA4EE" w14:textId="68890E67" w:rsidR="00F50F5B" w:rsidRPr="00A200B9" w:rsidRDefault="002B48D8" w:rsidP="00A732EC">
      <w:pPr>
        <w:pStyle w:val="Heading3"/>
        <w:numPr>
          <w:ilvl w:val="0"/>
          <w:numId w:val="0"/>
        </w:numPr>
        <w:ind w:left="720" w:hanging="720"/>
      </w:pPr>
      <w:bookmarkStart w:id="530" w:name="_Toc519084370"/>
      <w:bookmarkStart w:id="531" w:name="_Toc59106987"/>
      <w:r>
        <w:t>4</w:t>
      </w:r>
      <w:r w:rsidR="00F50F5B" w:rsidRPr="00A200B9">
        <w:t>.11</w:t>
      </w:r>
      <w:r w:rsidR="00F50F5B" w:rsidRPr="00A200B9">
        <w:tab/>
        <w:t>Supply and sampling lines</w:t>
      </w:r>
      <w:bookmarkEnd w:id="530"/>
      <w:bookmarkEnd w:id="531"/>
    </w:p>
    <w:p w14:paraId="2229FD54" w14:textId="77777777" w:rsidR="00F50F5B" w:rsidRDefault="00F50F5B" w:rsidP="003248B8">
      <w:pPr>
        <w:pStyle w:val="Heading4"/>
      </w:pPr>
      <w:r>
        <w:t>All enclosures</w:t>
      </w:r>
    </w:p>
    <w:p w14:paraId="3FE84234" w14:textId="77777777" w:rsidR="00F50F5B" w:rsidRDefault="00F50F5B" w:rsidP="00A732EC">
      <w:pPr>
        <w:rPr>
          <w:szCs w:val="23"/>
        </w:rPr>
      </w:pPr>
      <w:r>
        <w:rPr>
          <w:szCs w:val="23"/>
        </w:rPr>
        <w:t>All sampling lines must be distinguishable from each other and placed away from supply line outlets (where supply lines are left in the stack).</w:t>
      </w:r>
    </w:p>
    <w:p w14:paraId="4C4091B1" w14:textId="77777777" w:rsidR="00F50F5B" w:rsidRDefault="00F50F5B" w:rsidP="003248B8">
      <w:pPr>
        <w:pStyle w:val="Heading4"/>
      </w:pPr>
      <w:r>
        <w:t>Single containers used as fumigation enclosures</w:t>
      </w:r>
    </w:p>
    <w:p w14:paraId="6422141B" w14:textId="77777777" w:rsidR="00F50F5B" w:rsidRDefault="00F50F5B" w:rsidP="00A732EC">
      <w:pPr>
        <w:rPr>
          <w:szCs w:val="23"/>
        </w:rPr>
      </w:pPr>
      <w:r>
        <w:rPr>
          <w:szCs w:val="23"/>
        </w:rPr>
        <w:t>Supply lines must be positioned to ensure the added fumigant is retained efficiently within the enclosure and to aid dispersal of the fumigant throughout the entire enclosure. Following the introduction of the gas, the supply lines in the container must be sealed to prevent leakage.</w:t>
      </w:r>
    </w:p>
    <w:p w14:paraId="0A6A43BA" w14:textId="77777777" w:rsidR="00F50F5B" w:rsidRDefault="00F50F5B" w:rsidP="00A732EC">
      <w:pPr>
        <w:rPr>
          <w:szCs w:val="23"/>
        </w:rPr>
      </w:pPr>
      <w:r>
        <w:rPr>
          <w:szCs w:val="23"/>
        </w:rPr>
        <w:t>Sampling lines must be placed at the top and centre of the fumigation enclosure and at the front base and centre of the material being fumigated. Where this is not feasible the operator must document an equivalent alternative procedure.</w:t>
      </w:r>
    </w:p>
    <w:p w14:paraId="29B4E9F9" w14:textId="6CFA6759" w:rsidR="00F50F5B" w:rsidRPr="00152033" w:rsidRDefault="00F50F5B" w:rsidP="003248B8">
      <w:pPr>
        <w:pStyle w:val="Heading4"/>
      </w:pPr>
      <w:r w:rsidRPr="00152033">
        <w:t xml:space="preserve">Multiple containers </w:t>
      </w:r>
      <w:r w:rsidR="006F51F6">
        <w:t>(</w:t>
      </w:r>
      <w:r w:rsidRPr="00152033">
        <w:t>including open top containers</w:t>
      </w:r>
      <w:r w:rsidR="006F51F6">
        <w:t>)</w:t>
      </w:r>
    </w:p>
    <w:p w14:paraId="1C80C02A" w14:textId="77777777" w:rsidR="00F50F5B" w:rsidRDefault="00F50F5B" w:rsidP="00A732EC">
      <w:r>
        <w:t>Where multiple containers are used as fumigation enclosures and are fumigated under the same sheets in a single stack, the containers are to be treated as detailed in Table 3.</w:t>
      </w:r>
    </w:p>
    <w:p w14:paraId="1258C268" w14:textId="77777777" w:rsidR="00F50F5B" w:rsidRPr="00A200B9" w:rsidRDefault="00F50F5B" w:rsidP="00A732EC">
      <w:pPr>
        <w:pStyle w:val="Tablecaption"/>
        <w:spacing w:after="0"/>
        <w:rPr>
          <w:rFonts w:asciiTheme="minorHAnsi" w:hAnsiTheme="minorHAnsi"/>
          <w:sz w:val="32"/>
          <w:szCs w:val="32"/>
        </w:rPr>
      </w:pPr>
      <w:r w:rsidRPr="00A200B9">
        <w:rPr>
          <w:rFonts w:asciiTheme="minorHAnsi" w:hAnsiTheme="minorHAnsi"/>
          <w:sz w:val="32"/>
          <w:szCs w:val="32"/>
        </w:rPr>
        <w:t>Table 3. Number of Sampling Lines by Container</w:t>
      </w: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547"/>
        <w:gridCol w:w="4215"/>
        <w:gridCol w:w="3067"/>
      </w:tblGrid>
      <w:tr w:rsidR="00F50F5B" w14:paraId="69D4A301" w14:textId="77777777" w:rsidTr="003248B8">
        <w:trPr>
          <w:jc w:val="center"/>
        </w:trPr>
        <w:tc>
          <w:tcPr>
            <w:tcW w:w="2547" w:type="dxa"/>
          </w:tcPr>
          <w:p w14:paraId="7226DDA1" w14:textId="77777777" w:rsidR="00F50F5B" w:rsidRDefault="00F50F5B" w:rsidP="00A732EC">
            <w:pPr>
              <w:pStyle w:val="Tableheader"/>
              <w:spacing w:before="240"/>
            </w:pPr>
            <w:r>
              <w:t>Number of Containers</w:t>
            </w:r>
          </w:p>
        </w:tc>
        <w:tc>
          <w:tcPr>
            <w:tcW w:w="4215" w:type="dxa"/>
          </w:tcPr>
          <w:p w14:paraId="58115F20" w14:textId="77777777" w:rsidR="00F50F5B" w:rsidRDefault="00F50F5B" w:rsidP="00A732EC">
            <w:pPr>
              <w:pStyle w:val="Tableheader"/>
              <w:spacing w:before="240"/>
            </w:pPr>
            <w:r>
              <w:t xml:space="preserve">Number Sampling Lines </w:t>
            </w:r>
          </w:p>
        </w:tc>
        <w:tc>
          <w:tcPr>
            <w:tcW w:w="3067" w:type="dxa"/>
          </w:tcPr>
          <w:p w14:paraId="2D7B2F5C" w14:textId="77777777" w:rsidR="00F50F5B" w:rsidRDefault="00F50F5B" w:rsidP="00A732EC">
            <w:pPr>
              <w:pStyle w:val="Tableheader"/>
              <w:spacing w:before="240"/>
            </w:pPr>
            <w:r>
              <w:t>Placement</w:t>
            </w:r>
          </w:p>
        </w:tc>
      </w:tr>
      <w:tr w:rsidR="00F50F5B" w14:paraId="26B9DA91" w14:textId="77777777" w:rsidTr="003248B8">
        <w:trPr>
          <w:jc w:val="center"/>
        </w:trPr>
        <w:tc>
          <w:tcPr>
            <w:tcW w:w="2547" w:type="dxa"/>
          </w:tcPr>
          <w:p w14:paraId="1D7E3B40" w14:textId="5D5BAAAE" w:rsidR="00F50F5B" w:rsidRDefault="00F50F5B" w:rsidP="00A732EC">
            <w:pPr>
              <w:rPr>
                <w:szCs w:val="23"/>
              </w:rPr>
            </w:pPr>
            <w:r>
              <w:rPr>
                <w:szCs w:val="23"/>
              </w:rPr>
              <w:t xml:space="preserve">3 or </w:t>
            </w:r>
            <w:r w:rsidR="006F51F6">
              <w:rPr>
                <w:szCs w:val="23"/>
              </w:rPr>
              <w:t>l</w:t>
            </w:r>
            <w:r>
              <w:rPr>
                <w:szCs w:val="23"/>
              </w:rPr>
              <w:t>ess</w:t>
            </w:r>
          </w:p>
        </w:tc>
        <w:tc>
          <w:tcPr>
            <w:tcW w:w="4215" w:type="dxa"/>
          </w:tcPr>
          <w:p w14:paraId="0EB3D095" w14:textId="20AFBE0A" w:rsidR="00F50F5B" w:rsidRDefault="00F50F5B" w:rsidP="006F51F6">
            <w:pPr>
              <w:rPr>
                <w:szCs w:val="23"/>
              </w:rPr>
            </w:pPr>
            <w:r>
              <w:rPr>
                <w:szCs w:val="23"/>
              </w:rPr>
              <w:t xml:space="preserve">A minimum of 3 in the enclosure with at least </w:t>
            </w:r>
            <w:r w:rsidR="006F51F6">
              <w:rPr>
                <w:szCs w:val="23"/>
              </w:rPr>
              <w:t>1</w:t>
            </w:r>
            <w:r>
              <w:rPr>
                <w:szCs w:val="23"/>
              </w:rPr>
              <w:t xml:space="preserve"> in each container</w:t>
            </w:r>
          </w:p>
        </w:tc>
        <w:tc>
          <w:tcPr>
            <w:tcW w:w="3067" w:type="dxa"/>
          </w:tcPr>
          <w:p w14:paraId="23559ECD" w14:textId="77777777" w:rsidR="00F50F5B" w:rsidRDefault="00F50F5B" w:rsidP="00A732EC">
            <w:pPr>
              <w:rPr>
                <w:szCs w:val="23"/>
              </w:rPr>
            </w:pPr>
            <w:r>
              <w:rPr>
                <w:szCs w:val="23"/>
              </w:rPr>
              <w:t>Top centre and elsewhere as required</w:t>
            </w:r>
          </w:p>
        </w:tc>
      </w:tr>
      <w:tr w:rsidR="00F50F5B" w14:paraId="7BA23A84" w14:textId="77777777" w:rsidTr="003248B8">
        <w:trPr>
          <w:jc w:val="center"/>
        </w:trPr>
        <w:tc>
          <w:tcPr>
            <w:tcW w:w="2547" w:type="dxa"/>
          </w:tcPr>
          <w:p w14:paraId="4302BA14" w14:textId="2C786F23" w:rsidR="00F50F5B" w:rsidRDefault="006F51F6" w:rsidP="006F51F6">
            <w:pPr>
              <w:rPr>
                <w:szCs w:val="23"/>
              </w:rPr>
            </w:pPr>
            <w:r>
              <w:rPr>
                <w:szCs w:val="23"/>
              </w:rPr>
              <w:t>Greater than</w:t>
            </w:r>
            <w:r w:rsidR="00F50F5B">
              <w:rPr>
                <w:szCs w:val="23"/>
              </w:rPr>
              <w:t xml:space="preserve"> 3 </w:t>
            </w:r>
          </w:p>
        </w:tc>
        <w:tc>
          <w:tcPr>
            <w:tcW w:w="4215" w:type="dxa"/>
          </w:tcPr>
          <w:p w14:paraId="5AA95D17" w14:textId="77777777" w:rsidR="00F50F5B" w:rsidRDefault="00F50F5B" w:rsidP="00A732EC">
            <w:pPr>
              <w:rPr>
                <w:szCs w:val="23"/>
              </w:rPr>
            </w:pPr>
            <w:r>
              <w:rPr>
                <w:szCs w:val="23"/>
              </w:rPr>
              <w:t>A minimum of 1 line per container</w:t>
            </w:r>
          </w:p>
        </w:tc>
        <w:tc>
          <w:tcPr>
            <w:tcW w:w="3067" w:type="dxa"/>
          </w:tcPr>
          <w:p w14:paraId="2E6534AA" w14:textId="77777777" w:rsidR="00F50F5B" w:rsidRDefault="00F50F5B" w:rsidP="00A732EC">
            <w:pPr>
              <w:rPr>
                <w:szCs w:val="23"/>
              </w:rPr>
            </w:pPr>
            <w:r>
              <w:rPr>
                <w:szCs w:val="23"/>
              </w:rPr>
              <w:t>Top centre</w:t>
            </w:r>
          </w:p>
        </w:tc>
      </w:tr>
    </w:tbl>
    <w:p w14:paraId="19ABD536" w14:textId="77777777" w:rsidR="00F50F5B" w:rsidRDefault="00F50F5B" w:rsidP="00A732EC">
      <w:pPr>
        <w:rPr>
          <w:szCs w:val="23"/>
        </w:rPr>
      </w:pPr>
      <w:r>
        <w:rPr>
          <w:szCs w:val="23"/>
        </w:rPr>
        <w:t xml:space="preserve">Where a sampling line cannot be placed in the positions indicated above the operator must document an equivalent alternative procedure. </w:t>
      </w:r>
    </w:p>
    <w:p w14:paraId="701F4AD0" w14:textId="77777777" w:rsidR="00F50F5B" w:rsidRDefault="00F50F5B" w:rsidP="003248B8">
      <w:pPr>
        <w:pStyle w:val="Heading4"/>
      </w:pPr>
      <w:r>
        <w:t xml:space="preserve">Non-containerised </w:t>
      </w:r>
    </w:p>
    <w:p w14:paraId="7B85F15D" w14:textId="77777777" w:rsidR="00F50F5B" w:rsidRDefault="00F50F5B" w:rsidP="00A732EC">
      <w:pPr>
        <w:rPr>
          <w:szCs w:val="23"/>
        </w:rPr>
      </w:pPr>
      <w:r>
        <w:rPr>
          <w:szCs w:val="23"/>
        </w:rPr>
        <w:t>For non-containerised treatments, a minimum of three sampling lines should be positioned within the enclosure equivalent to the front base, back and centre of the wood packaging material being fumigated.</w:t>
      </w:r>
    </w:p>
    <w:p w14:paraId="5C897AE3" w14:textId="36B75137" w:rsidR="00F50F5B" w:rsidRPr="00A200B9" w:rsidRDefault="002B48D8" w:rsidP="00A732EC">
      <w:pPr>
        <w:pStyle w:val="Heading3"/>
        <w:numPr>
          <w:ilvl w:val="0"/>
          <w:numId w:val="0"/>
        </w:numPr>
        <w:ind w:left="720" w:hanging="720"/>
      </w:pPr>
      <w:bookmarkStart w:id="532" w:name="_Toc519084371"/>
      <w:bookmarkStart w:id="533" w:name="_Toc59106988"/>
      <w:r>
        <w:t>4</w:t>
      </w:r>
      <w:r w:rsidR="00F50F5B" w:rsidRPr="00A200B9">
        <w:t>.12</w:t>
      </w:r>
      <w:r w:rsidR="00F50F5B" w:rsidRPr="00A200B9">
        <w:tab/>
        <w:t>Delivery of the fumigant</w:t>
      </w:r>
      <w:bookmarkEnd w:id="532"/>
      <w:bookmarkEnd w:id="533"/>
    </w:p>
    <w:p w14:paraId="213C4B48" w14:textId="25DC9CCA" w:rsidR="00F50F5B" w:rsidRDefault="00D2745C" w:rsidP="00A732EC">
      <w:pPr>
        <w:rPr>
          <w:szCs w:val="23"/>
        </w:rPr>
      </w:pPr>
      <w:r>
        <w:rPr>
          <w:szCs w:val="23"/>
        </w:rPr>
        <w:t>Fans are used as appropriate during the gas distribution phase of fumigation to ensure equilibrium is reached</w:t>
      </w:r>
      <w:r w:rsidR="0022292F">
        <w:rPr>
          <w:szCs w:val="23"/>
        </w:rPr>
        <w:t>,</w:t>
      </w:r>
      <w:r>
        <w:rPr>
          <w:szCs w:val="23"/>
        </w:rPr>
        <w:t xml:space="preserve"> and </w:t>
      </w:r>
      <w:r w:rsidR="0022292F">
        <w:rPr>
          <w:szCs w:val="23"/>
        </w:rPr>
        <w:t xml:space="preserve">they </w:t>
      </w:r>
      <w:r>
        <w:rPr>
          <w:szCs w:val="23"/>
        </w:rPr>
        <w:t xml:space="preserve">are positioned to ensure the fumigant is rapidly and effectively distributed throughout the fumigation enclosure (preferably within the first hour of application). </w:t>
      </w:r>
    </w:p>
    <w:p w14:paraId="2120C374" w14:textId="65FD4799" w:rsidR="00F50F5B" w:rsidRDefault="00F50F5B" w:rsidP="00A732EC">
      <w:pPr>
        <w:rPr>
          <w:szCs w:val="23"/>
        </w:rPr>
      </w:pPr>
      <w:r>
        <w:rPr>
          <w:szCs w:val="23"/>
        </w:rPr>
        <w:t>Small enclosures</w:t>
      </w:r>
      <w:r w:rsidR="006F51F6">
        <w:rPr>
          <w:szCs w:val="23"/>
        </w:rPr>
        <w:t>,</w:t>
      </w:r>
      <w:r>
        <w:rPr>
          <w:szCs w:val="23"/>
        </w:rPr>
        <w:t xml:space="preserve"> such as shipping containers</w:t>
      </w:r>
      <w:r w:rsidR="006F51F6">
        <w:rPr>
          <w:szCs w:val="23"/>
        </w:rPr>
        <w:t>,</w:t>
      </w:r>
      <w:r>
        <w:rPr>
          <w:szCs w:val="23"/>
        </w:rPr>
        <w:t xml:space="preserve"> </w:t>
      </w:r>
      <w:r w:rsidR="006F51F6">
        <w:rPr>
          <w:szCs w:val="23"/>
        </w:rPr>
        <w:t>must</w:t>
      </w:r>
      <w:r>
        <w:rPr>
          <w:szCs w:val="23"/>
        </w:rPr>
        <w:t xml:space="preserve"> have at least one axial fan with a minimum of 70</w:t>
      </w:r>
      <w:r w:rsidR="00152033">
        <w:rPr>
          <w:szCs w:val="23"/>
        </w:rPr>
        <w:t xml:space="preserve"> cubic metres per minute</w:t>
      </w:r>
      <w:r>
        <w:rPr>
          <w:szCs w:val="23"/>
        </w:rPr>
        <w:t xml:space="preserve"> (2500 </w:t>
      </w:r>
      <w:r w:rsidR="00D13E92">
        <w:rPr>
          <w:szCs w:val="23"/>
        </w:rPr>
        <w:t>c</w:t>
      </w:r>
      <w:r w:rsidR="00311BFE">
        <w:rPr>
          <w:szCs w:val="23"/>
        </w:rPr>
        <w:t xml:space="preserve">ubic </w:t>
      </w:r>
      <w:r w:rsidR="00D13E92">
        <w:rPr>
          <w:szCs w:val="23"/>
        </w:rPr>
        <w:t>f</w:t>
      </w:r>
      <w:r w:rsidR="00311BFE">
        <w:rPr>
          <w:szCs w:val="23"/>
        </w:rPr>
        <w:t xml:space="preserve">eet per </w:t>
      </w:r>
      <w:r w:rsidR="00D13E92">
        <w:rPr>
          <w:szCs w:val="23"/>
        </w:rPr>
        <w:t>m</w:t>
      </w:r>
      <w:r w:rsidR="00311BFE">
        <w:rPr>
          <w:szCs w:val="23"/>
        </w:rPr>
        <w:t>inute</w:t>
      </w:r>
      <w:r>
        <w:rPr>
          <w:szCs w:val="23"/>
        </w:rPr>
        <w:t>).</w:t>
      </w:r>
    </w:p>
    <w:p w14:paraId="00F6F8C2" w14:textId="40B0A60D" w:rsidR="00F50F5B" w:rsidRDefault="00F50F5B" w:rsidP="00A732EC">
      <w:pPr>
        <w:rPr>
          <w:szCs w:val="23"/>
        </w:rPr>
      </w:pPr>
      <w:r>
        <w:rPr>
          <w:szCs w:val="23"/>
        </w:rPr>
        <w:t xml:space="preserve">Larger enclosures </w:t>
      </w:r>
      <w:r w:rsidR="006F51F6">
        <w:rPr>
          <w:szCs w:val="23"/>
        </w:rPr>
        <w:t>must</w:t>
      </w:r>
      <w:r>
        <w:rPr>
          <w:szCs w:val="23"/>
        </w:rPr>
        <w:t xml:space="preserve"> have at least two axial fans.</w:t>
      </w:r>
    </w:p>
    <w:p w14:paraId="1DB1E61F" w14:textId="53DF2906" w:rsidR="00F50F5B" w:rsidRPr="00A200B9" w:rsidRDefault="002B48D8" w:rsidP="00A732EC">
      <w:pPr>
        <w:pStyle w:val="Heading3"/>
        <w:numPr>
          <w:ilvl w:val="0"/>
          <w:numId w:val="0"/>
        </w:numPr>
        <w:ind w:left="720" w:hanging="720"/>
      </w:pPr>
      <w:bookmarkStart w:id="534" w:name="_Toc519084372"/>
      <w:bookmarkStart w:id="535" w:name="_Toc59106989"/>
      <w:r>
        <w:t>4</w:t>
      </w:r>
      <w:r w:rsidR="00F50F5B" w:rsidRPr="00A200B9">
        <w:t>.13</w:t>
      </w:r>
      <w:r w:rsidR="00F50F5B" w:rsidRPr="00A200B9">
        <w:tab/>
        <w:t>Measuring and monitoring equipment</w:t>
      </w:r>
      <w:bookmarkEnd w:id="534"/>
      <w:bookmarkEnd w:id="535"/>
    </w:p>
    <w:p w14:paraId="4CD5FD37" w14:textId="1B77A7B5" w:rsidR="00F50F5B" w:rsidRDefault="00F50F5B" w:rsidP="00A732EC">
      <w:pPr>
        <w:rPr>
          <w:szCs w:val="23"/>
        </w:rPr>
      </w:pPr>
      <w:r>
        <w:rPr>
          <w:szCs w:val="23"/>
        </w:rPr>
        <w:t xml:space="preserve">Equipment should be capable of monitoring </w:t>
      </w:r>
      <w:r w:rsidR="007D52B0">
        <w:rPr>
          <w:szCs w:val="23"/>
        </w:rPr>
        <w:t>sulfuryl</w:t>
      </w:r>
      <w:r w:rsidR="00742B32">
        <w:rPr>
          <w:szCs w:val="23"/>
        </w:rPr>
        <w:t xml:space="preserve"> fluoride </w:t>
      </w:r>
      <w:r>
        <w:rPr>
          <w:szCs w:val="23"/>
        </w:rPr>
        <w:t xml:space="preserve">concentrations within the fumigation enclosure within the range of </w:t>
      </w:r>
      <w:r w:rsidR="00D2745C">
        <w:rPr>
          <w:szCs w:val="23"/>
        </w:rPr>
        <w:t>&lt;1</w:t>
      </w:r>
      <w:r w:rsidR="00DF2D2F">
        <w:rPr>
          <w:szCs w:val="23"/>
        </w:rPr>
        <w:t>–</w:t>
      </w:r>
      <w:r>
        <w:rPr>
          <w:szCs w:val="23"/>
        </w:rPr>
        <w:t>100</w:t>
      </w:r>
      <w:r w:rsidR="00DF2D2F">
        <w:rPr>
          <w:szCs w:val="23"/>
        </w:rPr>
        <w:t xml:space="preserve"> grams per cubic metre </w:t>
      </w:r>
      <w:r>
        <w:rPr>
          <w:szCs w:val="23"/>
        </w:rPr>
        <w:t>for measurement of the fumigant.</w:t>
      </w:r>
    </w:p>
    <w:p w14:paraId="48601709" w14:textId="586998AE" w:rsidR="00F50F5B" w:rsidRDefault="00F50F5B" w:rsidP="00A732EC">
      <w:pPr>
        <w:rPr>
          <w:szCs w:val="23"/>
        </w:rPr>
      </w:pPr>
      <w:r>
        <w:rPr>
          <w:szCs w:val="23"/>
        </w:rPr>
        <w:t xml:space="preserve">Equipment used for monitoring fumigant in hazard areas and post treatment clearance of the enclosure should be capable of detecting concentrations of fumigants of between </w:t>
      </w:r>
      <w:r w:rsidR="00D2745C">
        <w:rPr>
          <w:szCs w:val="23"/>
        </w:rPr>
        <w:t>&lt;1</w:t>
      </w:r>
      <w:r w:rsidR="00DF2D2F">
        <w:rPr>
          <w:szCs w:val="23"/>
        </w:rPr>
        <w:t>–</w:t>
      </w:r>
      <w:r>
        <w:rPr>
          <w:szCs w:val="23"/>
        </w:rPr>
        <w:t xml:space="preserve">100 </w:t>
      </w:r>
      <w:r w:rsidR="00D4122B">
        <w:rPr>
          <w:szCs w:val="23"/>
        </w:rPr>
        <w:t>parts per million</w:t>
      </w:r>
      <w:r>
        <w:rPr>
          <w:szCs w:val="23"/>
        </w:rPr>
        <w:t xml:space="preserve">. </w:t>
      </w:r>
    </w:p>
    <w:p w14:paraId="08C96A82" w14:textId="6A6C9463" w:rsidR="00057ADD" w:rsidRDefault="00057ADD" w:rsidP="00057ADD">
      <w:pPr>
        <w:rPr>
          <w:szCs w:val="23"/>
        </w:rPr>
      </w:pPr>
      <w:r>
        <w:rPr>
          <w:szCs w:val="23"/>
        </w:rPr>
        <w:t>Monitoring equipment must be maintained, calibrated and used according to the manufacturer’s specifications. Monitoring equipment may be calibrated and maintained by a laboratory accredited by NATA or equivalent or be approved by the manufacturer. Calibration records must be retained for two years.</w:t>
      </w:r>
    </w:p>
    <w:p w14:paraId="790A7066" w14:textId="57C023DF" w:rsidR="00F50F5B" w:rsidRPr="00855FBA" w:rsidRDefault="00682D13" w:rsidP="00A732EC">
      <w:pPr>
        <w:rPr>
          <w:szCs w:val="23"/>
        </w:rPr>
      </w:pPr>
      <w:r>
        <w:rPr>
          <w:lang w:val="en-US"/>
        </w:rPr>
        <w:t xml:space="preserve">Temperature and gas concentration sensors and data recording equipment are to be calibrated in accordance with the manufacturer’s instructions and </w:t>
      </w:r>
      <w:r w:rsidR="00F50F5B">
        <w:rPr>
          <w:lang w:val="en-US"/>
        </w:rPr>
        <w:t xml:space="preserve">must </w:t>
      </w:r>
      <w:r w:rsidR="00F50F5B" w:rsidRPr="00855FBA">
        <w:rPr>
          <w:lang w:val="en-US"/>
        </w:rPr>
        <w:t>be calibrated at specified intervals or prior to use, against measurement standards traceable to international or national standards. Traceability means an unbroken chain of calibrations linked to the primary standards of measurement. This is to be demonstrated through the use of calibration facilities that have been accredited by NATA or by an ILAC member body that is a signatory to the ILAC mutual recognition agreement concerning the relevant field of calibration.</w:t>
      </w:r>
    </w:p>
    <w:p w14:paraId="2086FEE1" w14:textId="722715D8" w:rsidR="00F50F5B" w:rsidRDefault="00F50F5B" w:rsidP="00A732EC">
      <w:pPr>
        <w:rPr>
          <w:szCs w:val="23"/>
        </w:rPr>
      </w:pPr>
      <w:r>
        <w:rPr>
          <w:szCs w:val="23"/>
        </w:rPr>
        <w:t xml:space="preserve">Where equipment cannot be calibrated </w:t>
      </w:r>
      <w:r w:rsidR="00682D13">
        <w:rPr>
          <w:szCs w:val="23"/>
        </w:rPr>
        <w:t xml:space="preserve">or </w:t>
      </w:r>
      <w:r w:rsidR="0022292F">
        <w:rPr>
          <w:szCs w:val="23"/>
        </w:rPr>
        <w:t>has the</w:t>
      </w:r>
      <w:r w:rsidR="00682D13">
        <w:rPr>
          <w:szCs w:val="23"/>
        </w:rPr>
        <w:t xml:space="preserve"> ability for </w:t>
      </w:r>
      <w:r w:rsidR="002265AD">
        <w:rPr>
          <w:szCs w:val="23"/>
        </w:rPr>
        <w:t>self-calibration</w:t>
      </w:r>
      <w:r w:rsidR="00682D13">
        <w:rPr>
          <w:szCs w:val="23"/>
        </w:rPr>
        <w:t xml:space="preserve">, </w:t>
      </w:r>
      <w:r>
        <w:rPr>
          <w:szCs w:val="23"/>
        </w:rPr>
        <w:t xml:space="preserve">it must be used according to the manufacturer’s specifications, kept in good working </w:t>
      </w:r>
      <w:r w:rsidR="00682D13">
        <w:rPr>
          <w:szCs w:val="23"/>
        </w:rPr>
        <w:t>order,</w:t>
      </w:r>
      <w:r>
        <w:rPr>
          <w:szCs w:val="23"/>
        </w:rPr>
        <w:t xml:space="preserve"> and </w:t>
      </w:r>
      <w:r w:rsidR="0022292F">
        <w:rPr>
          <w:szCs w:val="23"/>
        </w:rPr>
        <w:t xml:space="preserve">be </w:t>
      </w:r>
      <w:r>
        <w:rPr>
          <w:szCs w:val="23"/>
        </w:rPr>
        <w:t>replaced as necessary.</w:t>
      </w:r>
    </w:p>
    <w:p w14:paraId="75ECC119" w14:textId="69A54401" w:rsidR="00F50F5B" w:rsidRPr="00A200B9" w:rsidRDefault="002B48D8" w:rsidP="00A732EC">
      <w:pPr>
        <w:pStyle w:val="Heading3"/>
        <w:numPr>
          <w:ilvl w:val="0"/>
          <w:numId w:val="0"/>
        </w:numPr>
        <w:ind w:left="720" w:hanging="720"/>
      </w:pPr>
      <w:bookmarkStart w:id="536" w:name="_Toc519084373"/>
      <w:bookmarkStart w:id="537" w:name="_Toc59106990"/>
      <w:r>
        <w:t>4</w:t>
      </w:r>
      <w:r w:rsidR="00F50F5B" w:rsidRPr="00A200B9">
        <w:t>.14</w:t>
      </w:r>
      <w:r w:rsidR="00F50F5B" w:rsidRPr="00A200B9">
        <w:tab/>
        <w:t>Measuring and monitoring of fumigant levels</w:t>
      </w:r>
      <w:bookmarkEnd w:id="536"/>
      <w:bookmarkEnd w:id="537"/>
    </w:p>
    <w:p w14:paraId="16B8C13D" w14:textId="77777777" w:rsidR="00F50F5B" w:rsidRDefault="00F50F5B" w:rsidP="003248B8">
      <w:pPr>
        <w:pStyle w:val="Heading4"/>
      </w:pPr>
      <w:r>
        <w:t>Option 1 – Initial and endpoint monitoring with top-up option at the end</w:t>
      </w:r>
    </w:p>
    <w:p w14:paraId="48D9FD07" w14:textId="77777777" w:rsidR="00F50F5B" w:rsidRDefault="00F50F5B" w:rsidP="00A732EC">
      <w:r>
        <w:t xml:space="preserve">Fumigant concentrations </w:t>
      </w:r>
      <w:r>
        <w:rPr>
          <w:szCs w:val="23"/>
        </w:rPr>
        <w:t>must</w:t>
      </w:r>
      <w:r>
        <w:t xml:space="preserve"> be monitored at two specific times during the treatment. </w:t>
      </w:r>
    </w:p>
    <w:p w14:paraId="6DCCD466" w14:textId="042EBE06" w:rsidR="00F50F5B" w:rsidRDefault="00F50F5B" w:rsidP="00A732EC">
      <w:r>
        <w:t xml:space="preserve">Initial monitoring of the fumigant concentration </w:t>
      </w:r>
      <w:r>
        <w:rPr>
          <w:szCs w:val="23"/>
        </w:rPr>
        <w:t>must</w:t>
      </w:r>
      <w:r>
        <w:t xml:space="preserve"> occur 30</w:t>
      </w:r>
      <w:r w:rsidR="00DF2D2F">
        <w:t>–</w:t>
      </w:r>
      <w:r>
        <w:t xml:space="preserve">60 minutes after treatment has commenced. Final monitoring </w:t>
      </w:r>
      <w:r>
        <w:rPr>
          <w:szCs w:val="23"/>
        </w:rPr>
        <w:t>must</w:t>
      </w:r>
      <w:r>
        <w:t xml:space="preserve"> be done at the end of the treatment but not longer than one hour before the scheduled fumigation ends.</w:t>
      </w:r>
    </w:p>
    <w:p w14:paraId="65FD4B9B" w14:textId="103C8FA0" w:rsidR="00F50F5B" w:rsidRDefault="00F50F5B" w:rsidP="00A732EC">
      <w:r>
        <w:t>Measurements from all sampling lines should be within + or – 15</w:t>
      </w:r>
      <w:r w:rsidR="009419ED">
        <w:t xml:space="preserve"> per cent</w:t>
      </w:r>
      <w:r>
        <w:t xml:space="preserve"> of each other at the set monitoring times. Where this is not achieved at the initial monitoring time, the treatment </w:t>
      </w:r>
      <w:r>
        <w:rPr>
          <w:szCs w:val="23"/>
        </w:rPr>
        <w:t>must</w:t>
      </w:r>
      <w:r>
        <w:t xml:space="preserve"> be extended or action taken to resolve the problem.</w:t>
      </w:r>
    </w:p>
    <w:p w14:paraId="414A7192" w14:textId="607E0510" w:rsidR="00F50F5B" w:rsidRDefault="00F50F5B" w:rsidP="00A732EC">
      <w:r>
        <w:t xml:space="preserve">If the top-up option is </w:t>
      </w:r>
      <w:r w:rsidR="002265AD">
        <w:t>required,</w:t>
      </w:r>
      <w:r>
        <w:t xml:space="preserve"> it </w:t>
      </w:r>
      <w:r>
        <w:rPr>
          <w:szCs w:val="23"/>
        </w:rPr>
        <w:t>must</w:t>
      </w:r>
      <w:r>
        <w:t xml:space="preserve"> be performed as stated in </w:t>
      </w:r>
      <w:r>
        <w:rPr>
          <w:i/>
        </w:rPr>
        <w:t>Option 2</w:t>
      </w:r>
      <w:r>
        <w:t xml:space="preserve">. </w:t>
      </w:r>
    </w:p>
    <w:p w14:paraId="5FF3B5F8" w14:textId="77777777" w:rsidR="00F50F5B" w:rsidRDefault="00F50F5B" w:rsidP="003248B8">
      <w:pPr>
        <w:pStyle w:val="Heading4"/>
      </w:pPr>
      <w:r>
        <w:t>Option 2 – Continuous monitoring – with top-up option</w:t>
      </w:r>
    </w:p>
    <w:p w14:paraId="2398D352" w14:textId="77777777" w:rsidR="00F50F5B" w:rsidRDefault="00F50F5B" w:rsidP="00A732EC">
      <w:r>
        <w:t xml:space="preserve">The fumigant concentrations </w:t>
      </w:r>
      <w:r>
        <w:rPr>
          <w:szCs w:val="23"/>
        </w:rPr>
        <w:t>must</w:t>
      </w:r>
      <w:r>
        <w:t xml:space="preserve"> either be measured at specific times during the fumigation period or monitored at intervals not greater than six hours apart throughout the fumigation.</w:t>
      </w:r>
    </w:p>
    <w:p w14:paraId="38EFBDAB" w14:textId="5D9531EB" w:rsidR="00F50F5B" w:rsidRDefault="00F50F5B" w:rsidP="00A732EC">
      <w:r>
        <w:t xml:space="preserve">The top-up option may be used if the concentration falls below or is likely to fall below the minimum concentration. If this option is </w:t>
      </w:r>
      <w:r w:rsidR="002265AD">
        <w:t>taken,</w:t>
      </w:r>
      <w:r>
        <w:t xml:space="preserve"> then the fumigation treatment </w:t>
      </w:r>
      <w:r>
        <w:rPr>
          <w:szCs w:val="23"/>
        </w:rPr>
        <w:t>must</w:t>
      </w:r>
      <w:r>
        <w:t xml:space="preserve"> be extended for an additional four hours. Only one top-up per treatment is permitted.</w:t>
      </w:r>
    </w:p>
    <w:p w14:paraId="604C0A88" w14:textId="7E5E9D60" w:rsidR="00F50F5B" w:rsidRDefault="00F50F5B" w:rsidP="00A732EC">
      <w:r>
        <w:t xml:space="preserve">The </w:t>
      </w:r>
      <w:r w:rsidR="007D52B0">
        <w:t>sulfuryl</w:t>
      </w:r>
      <w:r w:rsidR="00911909">
        <w:t xml:space="preserve"> fluoride </w:t>
      </w:r>
      <w:r>
        <w:t xml:space="preserve">concentration at the end of the treatment </w:t>
      </w:r>
      <w:r>
        <w:rPr>
          <w:szCs w:val="23"/>
        </w:rPr>
        <w:t>must</w:t>
      </w:r>
      <w:r>
        <w:t xml:space="preserve"> be in accordance with the minimum concentrations listed in Tables 1 and 2. If the final reading is below the minimum concentration listed in Tables 1 and 2 then the fumigation has failed.</w:t>
      </w:r>
    </w:p>
    <w:p w14:paraId="603CF333" w14:textId="0EC86B2E" w:rsidR="00F50F5B" w:rsidRPr="00A200B9" w:rsidRDefault="002B48D8" w:rsidP="00A732EC">
      <w:pPr>
        <w:pStyle w:val="Heading3"/>
        <w:numPr>
          <w:ilvl w:val="0"/>
          <w:numId w:val="0"/>
        </w:numPr>
        <w:ind w:left="720" w:hanging="720"/>
      </w:pPr>
      <w:bookmarkStart w:id="538" w:name="_Toc519084374"/>
      <w:bookmarkStart w:id="539" w:name="_Toc59106991"/>
      <w:r>
        <w:t>4</w:t>
      </w:r>
      <w:r w:rsidR="00F50F5B" w:rsidRPr="00A200B9">
        <w:t>.15</w:t>
      </w:r>
      <w:r w:rsidR="00F50F5B" w:rsidRPr="00A200B9">
        <w:tab/>
        <w:t>Treatment certificates</w:t>
      </w:r>
      <w:bookmarkEnd w:id="538"/>
      <w:bookmarkEnd w:id="539"/>
    </w:p>
    <w:p w14:paraId="1D4AC5AB" w14:textId="77777777" w:rsidR="00F50F5B" w:rsidRDefault="00F50F5B" w:rsidP="00A732EC">
      <w:pPr>
        <w:rPr>
          <w:szCs w:val="23"/>
        </w:rPr>
      </w:pPr>
      <w:r>
        <w:rPr>
          <w:szCs w:val="23"/>
        </w:rPr>
        <w:t>Where the treated wood is to be on-sold or transferred to a wood packaging manufacturer, and the fumigation provider elects not to apply the ISPM 15 certification mark directly to the treated wood, a treatment certificate must be supplied for each batch or lot of treated timber that is on-sold or transferred to the wood packaging manufacturer.</w:t>
      </w:r>
    </w:p>
    <w:p w14:paraId="588DF84D" w14:textId="77777777" w:rsidR="00F50F5B" w:rsidRDefault="00F50F5B" w:rsidP="00A732EC">
      <w:pPr>
        <w:rPr>
          <w:szCs w:val="23"/>
        </w:rPr>
      </w:pPr>
      <w:r>
        <w:rPr>
          <w:szCs w:val="23"/>
        </w:rPr>
        <w:t>A generalised format for treatment certificates is provided in</w:t>
      </w:r>
      <w:r>
        <w:fldChar w:fldCharType="begin"/>
      </w:r>
      <w:r>
        <w:fldChar w:fldCharType="separate"/>
      </w:r>
      <w:r w:rsidRPr="00797C5D">
        <w:rPr>
          <w:rStyle w:val="Hyperlink"/>
          <w:i/>
          <w:szCs w:val="23"/>
        </w:rPr>
        <w:t>Appendix 7</w:t>
      </w:r>
      <w:r>
        <w:rPr>
          <w:rStyle w:val="Hyperlink"/>
          <w:i/>
          <w:szCs w:val="23"/>
        </w:rPr>
        <w:fldChar w:fldCharType="end"/>
      </w:r>
      <w:r>
        <w:rPr>
          <w:szCs w:val="23"/>
        </w:rPr>
        <w:t>. As a minimum treatment certificates should contain the following:</w:t>
      </w:r>
    </w:p>
    <w:p w14:paraId="597B913D" w14:textId="77777777" w:rsidR="00F50F5B" w:rsidRDefault="00F50F5B" w:rsidP="009B6A42">
      <w:pPr>
        <w:pStyle w:val="ListParagraph"/>
        <w:numPr>
          <w:ilvl w:val="0"/>
          <w:numId w:val="7"/>
        </w:numPr>
        <w:contextualSpacing w:val="0"/>
      </w:pPr>
      <w:r>
        <w:t>name of fumigation provider</w:t>
      </w:r>
    </w:p>
    <w:p w14:paraId="747FC73F" w14:textId="77777777" w:rsidR="00F50F5B" w:rsidRDefault="00F50F5B" w:rsidP="009B6A42">
      <w:pPr>
        <w:pStyle w:val="ListParagraph"/>
        <w:numPr>
          <w:ilvl w:val="0"/>
          <w:numId w:val="7"/>
        </w:numPr>
        <w:contextualSpacing w:val="0"/>
      </w:pPr>
      <w:r>
        <w:t>ABN of fumigation provider</w:t>
      </w:r>
    </w:p>
    <w:p w14:paraId="650B9FEA" w14:textId="77777777" w:rsidR="00F50F5B" w:rsidRDefault="00F50F5B" w:rsidP="009B6A42">
      <w:pPr>
        <w:pStyle w:val="ListParagraph"/>
        <w:numPr>
          <w:ilvl w:val="0"/>
          <w:numId w:val="7"/>
        </w:numPr>
        <w:contextualSpacing w:val="0"/>
      </w:pPr>
      <w:r>
        <w:t>type of treatment performed, for example, fumigation with methyl bromide</w:t>
      </w:r>
    </w:p>
    <w:p w14:paraId="0A02C0BB" w14:textId="77777777" w:rsidR="00F50F5B" w:rsidRDefault="00F50F5B" w:rsidP="009B6A42">
      <w:pPr>
        <w:pStyle w:val="ListParagraph"/>
        <w:numPr>
          <w:ilvl w:val="0"/>
          <w:numId w:val="7"/>
        </w:numPr>
        <w:contextualSpacing w:val="0"/>
      </w:pPr>
      <w:r>
        <w:t>method of fumigation for example, fumigation under gas tight sheets</w:t>
      </w:r>
    </w:p>
    <w:p w14:paraId="26A88EEA" w14:textId="77777777" w:rsidR="00F50F5B" w:rsidRDefault="00F50F5B" w:rsidP="009B6A42">
      <w:pPr>
        <w:pStyle w:val="ListParagraph"/>
        <w:numPr>
          <w:ilvl w:val="0"/>
          <w:numId w:val="7"/>
        </w:numPr>
        <w:contextualSpacing w:val="0"/>
      </w:pPr>
      <w:r>
        <w:t xml:space="preserve">date of treatment </w:t>
      </w:r>
    </w:p>
    <w:p w14:paraId="2B7F7DB4" w14:textId="77777777" w:rsidR="00F50F5B" w:rsidRDefault="00F50F5B" w:rsidP="009B6A42">
      <w:pPr>
        <w:pStyle w:val="ListParagraph"/>
        <w:numPr>
          <w:ilvl w:val="0"/>
          <w:numId w:val="7"/>
        </w:numPr>
        <w:contextualSpacing w:val="0"/>
      </w:pPr>
      <w:r>
        <w:t>details of treatment for example, dosage, minimum ambient temperature during fumigation or duration of treatment</w:t>
      </w:r>
    </w:p>
    <w:p w14:paraId="55061BEF" w14:textId="73FA2A60" w:rsidR="00F50F5B" w:rsidRDefault="008C7177" w:rsidP="009B6A42">
      <w:pPr>
        <w:pStyle w:val="ListParagraph"/>
        <w:numPr>
          <w:ilvl w:val="0"/>
          <w:numId w:val="7"/>
        </w:numPr>
        <w:contextualSpacing w:val="0"/>
      </w:pPr>
      <w:r w:rsidRPr="00DF2D2F">
        <w:t xml:space="preserve">AWPCS </w:t>
      </w:r>
      <w:r w:rsidR="00F50F5B">
        <w:t xml:space="preserve">certification number of fumigation provider </w:t>
      </w:r>
    </w:p>
    <w:p w14:paraId="666A8CD8" w14:textId="77777777" w:rsidR="00F50F5B" w:rsidRDefault="00F50F5B" w:rsidP="009B6A42">
      <w:pPr>
        <w:pStyle w:val="ListParagraph"/>
        <w:numPr>
          <w:ilvl w:val="0"/>
          <w:numId w:val="7"/>
        </w:numPr>
        <w:contextualSpacing w:val="0"/>
      </w:pPr>
      <w:r>
        <w:t>description of wood packaging treated, for example, type of packaging or quantity</w:t>
      </w:r>
    </w:p>
    <w:p w14:paraId="20AA1F53" w14:textId="77777777" w:rsidR="00F50F5B" w:rsidRDefault="00F50F5B" w:rsidP="009B6A42">
      <w:pPr>
        <w:pStyle w:val="ListParagraph"/>
        <w:numPr>
          <w:ilvl w:val="0"/>
          <w:numId w:val="7"/>
        </w:numPr>
        <w:contextualSpacing w:val="0"/>
      </w:pPr>
      <w:r>
        <w:t>details of any distinguishing marks present on wood packaging</w:t>
      </w:r>
    </w:p>
    <w:p w14:paraId="3980795C" w14:textId="77777777" w:rsidR="00F50F5B" w:rsidRDefault="00F50F5B" w:rsidP="009B6A42">
      <w:pPr>
        <w:pStyle w:val="ListParagraph"/>
        <w:numPr>
          <w:ilvl w:val="0"/>
          <w:numId w:val="7"/>
        </w:numPr>
        <w:contextualSpacing w:val="0"/>
      </w:pPr>
      <w:r>
        <w:t>name and signature of a certified facility representative.</w:t>
      </w:r>
    </w:p>
    <w:p w14:paraId="2F4C66F3" w14:textId="0F071754" w:rsidR="00F50F5B" w:rsidRPr="00A200B9" w:rsidRDefault="00F50F5B" w:rsidP="003248B8">
      <w:r w:rsidRPr="002E5DFC">
        <w:rPr>
          <w:b/>
          <w:szCs w:val="23"/>
        </w:rPr>
        <w:t>Note</w:t>
      </w:r>
      <w:r w:rsidRPr="003248B8">
        <w:rPr>
          <w:b/>
          <w:szCs w:val="23"/>
        </w:rPr>
        <w:t xml:space="preserve">: Electronic signatures are acceptable </w:t>
      </w:r>
      <w:bookmarkStart w:id="540" w:name="_Toc519084375"/>
      <w:r w:rsidRPr="00A200B9">
        <w:t>15 certification mark</w:t>
      </w:r>
      <w:bookmarkEnd w:id="540"/>
    </w:p>
    <w:p w14:paraId="21165770" w14:textId="77777777" w:rsidR="00F50F5B" w:rsidRDefault="00F50F5B" w:rsidP="00A732EC">
      <w:pPr>
        <w:rPr>
          <w:i/>
          <w:szCs w:val="23"/>
        </w:rPr>
      </w:pPr>
      <w:r>
        <w:rPr>
          <w:szCs w:val="23"/>
        </w:rPr>
        <w:t xml:space="preserve">Where the fumigation provider elects to apply the ISPM 15 certification mark it must be applied to the treated wood or wood packaging material in accordance with </w:t>
      </w:r>
      <w:hyperlink w:anchor="_3._The_Certification_Mark" w:history="1">
        <w:r>
          <w:rPr>
            <w:rStyle w:val="Hyperlink"/>
            <w:i/>
            <w:szCs w:val="23"/>
          </w:rPr>
          <w:t>Section 4: The ISPM 15 certification mark.</w:t>
        </w:r>
      </w:hyperlink>
    </w:p>
    <w:p w14:paraId="71253163" w14:textId="171D29F7" w:rsidR="00F50F5B" w:rsidRPr="00A200B9" w:rsidRDefault="002B48D8" w:rsidP="00A732EC">
      <w:pPr>
        <w:pStyle w:val="Heading3"/>
        <w:numPr>
          <w:ilvl w:val="0"/>
          <w:numId w:val="0"/>
        </w:numPr>
        <w:ind w:left="720" w:hanging="720"/>
      </w:pPr>
      <w:bookmarkStart w:id="541" w:name="_Toc519084376"/>
      <w:bookmarkStart w:id="542" w:name="_Toc59106992"/>
      <w:r>
        <w:t>4</w:t>
      </w:r>
      <w:r w:rsidR="00F50F5B" w:rsidRPr="00A200B9">
        <w:t>.1</w:t>
      </w:r>
      <w:r w:rsidR="00C42F74">
        <w:t>6</w:t>
      </w:r>
      <w:r w:rsidR="00F50F5B" w:rsidRPr="00A200B9">
        <w:tab/>
        <w:t>Records management</w:t>
      </w:r>
      <w:bookmarkEnd w:id="541"/>
      <w:bookmarkEnd w:id="542"/>
    </w:p>
    <w:p w14:paraId="20FAE903" w14:textId="199959E5" w:rsidR="00911909" w:rsidRDefault="00F50F5B" w:rsidP="00A732EC">
      <w:pPr>
        <w:rPr>
          <w:szCs w:val="23"/>
        </w:rPr>
      </w:pPr>
      <w:r>
        <w:rPr>
          <w:szCs w:val="23"/>
        </w:rPr>
        <w:t>The fumigation provider must maintain all records relating to the quality system for a minimum period of two years. Records must be retained to provide verification that the fumigation provider is consistently meeting the requirements of the AWPCS. All documentation must be made available for review by the certification body at the time of audi</w:t>
      </w:r>
      <w:r w:rsidR="0064179D">
        <w:rPr>
          <w:szCs w:val="23"/>
        </w:rPr>
        <w:t>t</w:t>
      </w:r>
      <w:r w:rsidR="00911909">
        <w:rPr>
          <w:szCs w:val="23"/>
        </w:rPr>
        <w:t>.</w:t>
      </w:r>
    </w:p>
    <w:p w14:paraId="3AE48AAB" w14:textId="31611395" w:rsidR="00F50F5B" w:rsidRDefault="00F50F5B" w:rsidP="00A732EC">
      <w:pPr>
        <w:rPr>
          <w:szCs w:val="23"/>
        </w:rPr>
      </w:pPr>
      <w:r>
        <w:rPr>
          <w:szCs w:val="23"/>
        </w:rPr>
        <w:t>Documentation that must be retained for two years by fumigation provider includes but is not limited to:</w:t>
      </w:r>
    </w:p>
    <w:p w14:paraId="6CA88495" w14:textId="5F38908C" w:rsidR="00F50F5B" w:rsidRDefault="00F50F5B" w:rsidP="009B6A42">
      <w:pPr>
        <w:pStyle w:val="ListParagraph"/>
        <w:numPr>
          <w:ilvl w:val="0"/>
          <w:numId w:val="7"/>
        </w:numPr>
        <w:contextualSpacing w:val="0"/>
      </w:pPr>
      <w:r>
        <w:t xml:space="preserve">a record of the </w:t>
      </w:r>
      <w:r w:rsidR="008C7177" w:rsidRPr="00DF2D2F">
        <w:t xml:space="preserve">AWPCS </w:t>
      </w:r>
      <w:r>
        <w:t>certification number assigned to the facility by the department</w:t>
      </w:r>
    </w:p>
    <w:p w14:paraId="17F32664" w14:textId="5984CB0E" w:rsidR="00F50F5B" w:rsidRDefault="00F50F5B" w:rsidP="009B6A42">
      <w:pPr>
        <w:pStyle w:val="ListParagraph"/>
        <w:numPr>
          <w:ilvl w:val="0"/>
          <w:numId w:val="7"/>
        </w:numPr>
        <w:contextualSpacing w:val="0"/>
      </w:pPr>
      <w:r>
        <w:t>traceability records, retained to a level that allows the fate of all treated wood packaging material to be traced from the treatment stage, right through to storage, and despatch to clients</w:t>
      </w:r>
    </w:p>
    <w:p w14:paraId="66149149" w14:textId="566EC8C7" w:rsidR="00F50F5B" w:rsidRDefault="00F50F5B" w:rsidP="009B6A42">
      <w:pPr>
        <w:pStyle w:val="ListParagraph"/>
        <w:numPr>
          <w:ilvl w:val="0"/>
          <w:numId w:val="7"/>
        </w:numPr>
        <w:contextualSpacing w:val="0"/>
      </w:pPr>
      <w:r>
        <w:t>treatment records</w:t>
      </w:r>
    </w:p>
    <w:p w14:paraId="3E1677E2" w14:textId="73195B53" w:rsidR="00F50F5B" w:rsidRDefault="00F50F5B" w:rsidP="009B6A42">
      <w:pPr>
        <w:pStyle w:val="ListParagraph"/>
        <w:numPr>
          <w:ilvl w:val="0"/>
          <w:numId w:val="7"/>
        </w:numPr>
        <w:contextualSpacing w:val="0"/>
      </w:pPr>
      <w:r>
        <w:t>calibration records for all equipment as is appropriate to the individual provider and all records of monitoring activities conducted during treatment.</w:t>
      </w:r>
    </w:p>
    <w:p w14:paraId="7F01F52F" w14:textId="252184C4" w:rsidR="00F50F5B" w:rsidRPr="00A200B9" w:rsidRDefault="002B48D8" w:rsidP="003248B8">
      <w:pPr>
        <w:pStyle w:val="Heading3"/>
        <w:keepNext/>
        <w:numPr>
          <w:ilvl w:val="0"/>
          <w:numId w:val="0"/>
        </w:numPr>
        <w:ind w:left="720" w:hanging="720"/>
      </w:pPr>
      <w:bookmarkStart w:id="543" w:name="_Toc519084377"/>
      <w:bookmarkStart w:id="544" w:name="_Toc59106993"/>
      <w:r>
        <w:t>4</w:t>
      </w:r>
      <w:r w:rsidR="00F50F5B" w:rsidRPr="00A200B9">
        <w:t>.1</w:t>
      </w:r>
      <w:r w:rsidR="00C42F74">
        <w:t>7</w:t>
      </w:r>
      <w:r w:rsidR="00F50F5B" w:rsidRPr="00A200B9">
        <w:tab/>
        <w:t xml:space="preserve">Certification requirements for off-site </w:t>
      </w:r>
      <w:r w:rsidR="00F30A39">
        <w:t xml:space="preserve">fumigation </w:t>
      </w:r>
      <w:r w:rsidR="00F50F5B" w:rsidRPr="00A200B9">
        <w:t>treatment – mobile treatment providers</w:t>
      </w:r>
      <w:bookmarkEnd w:id="543"/>
      <w:bookmarkEnd w:id="544"/>
    </w:p>
    <w:p w14:paraId="09281559" w14:textId="402B59D3" w:rsidR="00F50F5B" w:rsidRDefault="00F50F5B" w:rsidP="00A732EC">
      <w:pPr>
        <w:rPr>
          <w:szCs w:val="23"/>
        </w:rPr>
      </w:pPr>
      <w:r>
        <w:rPr>
          <w:szCs w:val="23"/>
        </w:rPr>
        <w:t xml:space="preserve">Treatment providers that operate from a fixed site and intend to travel to other sites to treat wood packaging material must obtain a second certification number for the off-site treatment activities. </w:t>
      </w:r>
    </w:p>
    <w:p w14:paraId="61C7A1D1" w14:textId="77777777" w:rsidR="00F50F5B" w:rsidRDefault="00F50F5B" w:rsidP="00A732EC">
      <w:pPr>
        <w:overflowPunct w:val="0"/>
        <w:autoSpaceDE w:val="0"/>
        <w:autoSpaceDN w:val="0"/>
        <w:adjustRightInd w:val="0"/>
        <w:textAlignment w:val="baseline"/>
        <w:rPr>
          <w:szCs w:val="23"/>
        </w:rPr>
      </w:pPr>
      <w:r>
        <w:rPr>
          <w:szCs w:val="23"/>
        </w:rPr>
        <w:t>Compliance with all requirements that apply to treatment providers including procedures for managing the security of devices used to apply the ISPM 15 certification mark must be demonstrated.</w:t>
      </w:r>
    </w:p>
    <w:p w14:paraId="4297A864" w14:textId="5A21D608" w:rsidR="00F50F5B" w:rsidRDefault="00F50F5B" w:rsidP="00A732EC">
      <w:pPr>
        <w:overflowPunct w:val="0"/>
        <w:autoSpaceDE w:val="0"/>
        <w:autoSpaceDN w:val="0"/>
        <w:adjustRightInd w:val="0"/>
        <w:textAlignment w:val="baseline"/>
        <w:rPr>
          <w:szCs w:val="23"/>
        </w:rPr>
      </w:pPr>
      <w:r>
        <w:rPr>
          <w:szCs w:val="23"/>
        </w:rPr>
        <w:t>Compliance must be verified through audit by an accredited certification body during an off-site treatment before a certification number for any off-site activity will be issued.</w:t>
      </w:r>
    </w:p>
    <w:p w14:paraId="4F23D985" w14:textId="77777777" w:rsidR="00F50F5B" w:rsidRDefault="00F50F5B" w:rsidP="00A732EC">
      <w:pPr>
        <w:overflowPunct w:val="0"/>
        <w:autoSpaceDE w:val="0"/>
        <w:autoSpaceDN w:val="0"/>
        <w:adjustRightInd w:val="0"/>
        <w:textAlignment w:val="baseline"/>
        <w:rPr>
          <w:szCs w:val="23"/>
        </w:rPr>
      </w:pPr>
      <w:r>
        <w:rPr>
          <w:szCs w:val="23"/>
        </w:rPr>
        <w:t>Company procedures for administering treatment off-site must be documented in the provider’s quality manual and may be included as an additional schedule.</w:t>
      </w:r>
    </w:p>
    <w:p w14:paraId="2D5CB150" w14:textId="77777777" w:rsidR="00F50F5B" w:rsidRDefault="00F50F5B" w:rsidP="00A732EC">
      <w:pPr>
        <w:overflowPunct w:val="0"/>
        <w:autoSpaceDE w:val="0"/>
        <w:autoSpaceDN w:val="0"/>
        <w:adjustRightInd w:val="0"/>
        <w:textAlignment w:val="baseline"/>
        <w:rPr>
          <w:szCs w:val="23"/>
        </w:rPr>
      </w:pPr>
      <w:r>
        <w:rPr>
          <w:szCs w:val="23"/>
        </w:rPr>
        <w:t>All wood packaging material that is treated at an off-site location must bear the ISPM 15 certification mark issued for the off-site operation.</w:t>
      </w:r>
    </w:p>
    <w:p w14:paraId="1CFF7E0B" w14:textId="77777777" w:rsidR="00DF2D2F" w:rsidRDefault="00DF2D2F">
      <w:pPr>
        <w:tabs>
          <w:tab w:val="clear" w:pos="737"/>
        </w:tabs>
        <w:spacing w:before="0"/>
        <w:rPr>
          <w:rFonts w:ascii="Calibri" w:hAnsi="Calibri"/>
          <w:b/>
          <w:sz w:val="40"/>
        </w:rPr>
      </w:pPr>
      <w:r>
        <w:br w:type="page"/>
      </w:r>
    </w:p>
    <w:p w14:paraId="62CE29EE" w14:textId="7D6B9D47" w:rsidR="003E052D" w:rsidRDefault="003E052D" w:rsidP="003248B8">
      <w:pPr>
        <w:pStyle w:val="Heading2"/>
        <w:numPr>
          <w:ilvl w:val="0"/>
          <w:numId w:val="0"/>
        </w:numPr>
        <w:contextualSpacing w:val="0"/>
      </w:pPr>
      <w:bookmarkStart w:id="545" w:name="_Appendix_5_Requirements"/>
      <w:bookmarkStart w:id="546" w:name="_Toc59106994"/>
      <w:bookmarkEnd w:id="545"/>
      <w:r>
        <w:t xml:space="preserve">Appendix </w:t>
      </w:r>
      <w:r w:rsidR="000407FC">
        <w:t>5</w:t>
      </w:r>
      <w:r w:rsidR="003774A5">
        <w:t>:</w:t>
      </w:r>
      <w:r>
        <w:t xml:space="preserve"> Requirements for wood packaging manufacture</w:t>
      </w:r>
      <w:r w:rsidR="00FC62C5">
        <w:t>r</w:t>
      </w:r>
      <w:r>
        <w:t>s without on-site treatment facilit</w:t>
      </w:r>
      <w:r w:rsidR="00FC62C5">
        <w:t>ies</w:t>
      </w:r>
      <w:bookmarkEnd w:id="546"/>
    </w:p>
    <w:p w14:paraId="7063173D" w14:textId="59C2915C" w:rsidR="00373D92" w:rsidRPr="00A200B9" w:rsidRDefault="002B48D8" w:rsidP="00A732EC">
      <w:pPr>
        <w:pStyle w:val="Heading3"/>
        <w:numPr>
          <w:ilvl w:val="0"/>
          <w:numId w:val="0"/>
        </w:numPr>
        <w:ind w:left="720" w:hanging="720"/>
      </w:pPr>
      <w:bookmarkStart w:id="547" w:name="_Toc233540170"/>
      <w:bookmarkStart w:id="548" w:name="_Toc519084380"/>
      <w:bookmarkStart w:id="549" w:name="_Toc59106995"/>
      <w:bookmarkEnd w:id="500"/>
      <w:bookmarkEnd w:id="501"/>
      <w:bookmarkEnd w:id="502"/>
      <w:bookmarkEnd w:id="503"/>
      <w:bookmarkEnd w:id="504"/>
      <w:r>
        <w:t>5</w:t>
      </w:r>
      <w:r w:rsidR="00373D92" w:rsidRPr="00A200B9">
        <w:t>.1</w:t>
      </w:r>
      <w:r w:rsidR="00373D92" w:rsidRPr="00A200B9">
        <w:tab/>
      </w:r>
      <w:bookmarkEnd w:id="547"/>
      <w:r w:rsidR="001616D4" w:rsidRPr="00A200B9">
        <w:t>Purpose</w:t>
      </w:r>
      <w:bookmarkEnd w:id="548"/>
      <w:bookmarkEnd w:id="549"/>
    </w:p>
    <w:p w14:paraId="247F6211" w14:textId="6F7BFAFF" w:rsidR="00373D92" w:rsidRDefault="00373D92" w:rsidP="00A732EC">
      <w:r>
        <w:t xml:space="preserve">This section provides details of the requirements that </w:t>
      </w:r>
      <w:r>
        <w:rPr>
          <w:szCs w:val="23"/>
        </w:rPr>
        <w:t>must</w:t>
      </w:r>
      <w:r>
        <w:t xml:space="preserve"> be met by wood packaging manufacturers (without on-site treatment facilities) for certification under the AWPCS.</w:t>
      </w:r>
    </w:p>
    <w:p w14:paraId="45E1F706" w14:textId="6BE1C466" w:rsidR="00373D92" w:rsidRPr="00A200B9" w:rsidRDefault="002B48D8" w:rsidP="00A732EC">
      <w:pPr>
        <w:pStyle w:val="Heading3"/>
        <w:numPr>
          <w:ilvl w:val="0"/>
          <w:numId w:val="0"/>
        </w:numPr>
        <w:ind w:left="720" w:hanging="720"/>
      </w:pPr>
      <w:bookmarkStart w:id="550" w:name="_Toc233540171"/>
      <w:bookmarkStart w:id="551" w:name="_Toc519084381"/>
      <w:bookmarkStart w:id="552" w:name="_Toc59106996"/>
      <w:r>
        <w:t>5</w:t>
      </w:r>
      <w:r w:rsidR="00373D92" w:rsidRPr="00A200B9">
        <w:t>.2</w:t>
      </w:r>
      <w:r w:rsidR="00373D92" w:rsidRPr="00A200B9">
        <w:tab/>
        <w:t>Quality systems and manuals</w:t>
      </w:r>
      <w:bookmarkEnd w:id="550"/>
      <w:bookmarkEnd w:id="551"/>
      <w:bookmarkEnd w:id="552"/>
    </w:p>
    <w:p w14:paraId="08CE7AA6" w14:textId="61471210" w:rsidR="00373D92" w:rsidRDefault="00373D92" w:rsidP="00A732EC">
      <w:pPr>
        <w:rPr>
          <w:szCs w:val="23"/>
        </w:rPr>
      </w:pPr>
      <w:r>
        <w:rPr>
          <w:szCs w:val="23"/>
        </w:rPr>
        <w:t>The wood packaging manufacturer must have a quality system in place that assures consistent compliance with the requirements of the AWPCS.</w:t>
      </w:r>
    </w:p>
    <w:p w14:paraId="7443E122" w14:textId="0B7DA05A" w:rsidR="00373D92" w:rsidRPr="003248B8" w:rsidRDefault="00E17091" w:rsidP="00A732EC">
      <w:pPr>
        <w:rPr>
          <w:b/>
          <w:szCs w:val="23"/>
        </w:rPr>
      </w:pPr>
      <w:r w:rsidRPr="00FC62C5">
        <w:rPr>
          <w:b/>
          <w:bCs/>
          <w:szCs w:val="23"/>
        </w:rPr>
        <w:t>Note</w:t>
      </w:r>
      <w:r w:rsidR="00373D92" w:rsidRPr="000407FC">
        <w:rPr>
          <w:b/>
          <w:bCs/>
          <w:szCs w:val="23"/>
        </w:rPr>
        <w:t>:</w:t>
      </w:r>
      <w:r w:rsidR="00373D92" w:rsidRPr="003248B8">
        <w:rPr>
          <w:b/>
          <w:szCs w:val="23"/>
        </w:rPr>
        <w:t xml:space="preserve"> The quality system may be one that has been established or </w:t>
      </w:r>
      <w:r w:rsidR="00373D92" w:rsidRPr="003248B8">
        <w:rPr>
          <w:b/>
        </w:rPr>
        <w:t>recommended by a government authority, regulatory agency, industry, or it may be one developed by the</w:t>
      </w:r>
      <w:r w:rsidR="00373D92" w:rsidRPr="003248B8">
        <w:rPr>
          <w:b/>
          <w:szCs w:val="23"/>
        </w:rPr>
        <w:t xml:space="preserve"> manufacturer. </w:t>
      </w:r>
    </w:p>
    <w:p w14:paraId="03F2C48D" w14:textId="77777777" w:rsidR="000407FC" w:rsidRDefault="000407FC" w:rsidP="000407FC">
      <w:pPr>
        <w:rPr>
          <w:szCs w:val="23"/>
        </w:rPr>
      </w:pPr>
      <w:r>
        <w:rPr>
          <w:szCs w:val="23"/>
        </w:rPr>
        <w:t xml:space="preserve">The wood packaging manufacturer must have in place, and demonstrate compliance with, documented management systems procedures applicable to the manufacturing facility. The procedures must be reviewed and approved by an accredited AWPCS certification body. </w:t>
      </w:r>
    </w:p>
    <w:p w14:paraId="62F2F9AF" w14:textId="1B9B0C47" w:rsidR="00373D92" w:rsidRDefault="00373D92" w:rsidP="00A732EC">
      <w:pPr>
        <w:ind w:left="709" w:hanging="709"/>
      </w:pPr>
      <w:r>
        <w:t xml:space="preserve">The quality system </w:t>
      </w:r>
      <w:r>
        <w:rPr>
          <w:szCs w:val="23"/>
        </w:rPr>
        <w:t>must</w:t>
      </w:r>
      <w:r>
        <w:t xml:space="preserve"> include procedures to address the following:</w:t>
      </w:r>
    </w:p>
    <w:p w14:paraId="1E618C03" w14:textId="77777777" w:rsidR="00373D92" w:rsidRDefault="00373D92" w:rsidP="009B6A42">
      <w:pPr>
        <w:pStyle w:val="ListParagraph"/>
        <w:numPr>
          <w:ilvl w:val="0"/>
          <w:numId w:val="8"/>
        </w:numPr>
        <w:ind w:left="360"/>
        <w:contextualSpacing w:val="0"/>
      </w:pPr>
      <w:r>
        <w:t>sourcing treated timber from a certified treatment facility</w:t>
      </w:r>
    </w:p>
    <w:p w14:paraId="1F4515F9" w14:textId="77777777" w:rsidR="00373D92" w:rsidRDefault="00373D92" w:rsidP="009B6A42">
      <w:pPr>
        <w:pStyle w:val="ListParagraph"/>
        <w:numPr>
          <w:ilvl w:val="0"/>
          <w:numId w:val="8"/>
        </w:numPr>
        <w:ind w:left="360"/>
        <w:contextualSpacing w:val="0"/>
      </w:pPr>
      <w:r>
        <w:t>segregation of treated and untreated timber</w:t>
      </w:r>
      <w:r w:rsidR="0087457C" w:rsidRPr="0087457C">
        <w:t xml:space="preserve"> </w:t>
      </w:r>
      <w:r w:rsidR="0087457C">
        <w:t>including how the treated wood packaging materials are stored away from any potential sources of infestation.</w:t>
      </w:r>
    </w:p>
    <w:p w14:paraId="3868C4DA" w14:textId="77777777" w:rsidR="00373D92" w:rsidRDefault="00373D92" w:rsidP="009B6A42">
      <w:pPr>
        <w:pStyle w:val="ListParagraph"/>
        <w:numPr>
          <w:ilvl w:val="0"/>
          <w:numId w:val="8"/>
        </w:numPr>
        <w:ind w:left="360"/>
        <w:contextualSpacing w:val="0"/>
      </w:pPr>
      <w:r>
        <w:t>traceability of treated wood from receival through to manufacture, storage and despatch</w:t>
      </w:r>
    </w:p>
    <w:p w14:paraId="2654BF68" w14:textId="77777777" w:rsidR="00373D92" w:rsidRDefault="00373D92" w:rsidP="009B6A42">
      <w:pPr>
        <w:pStyle w:val="ListParagraph"/>
        <w:numPr>
          <w:ilvl w:val="0"/>
          <w:numId w:val="8"/>
        </w:numPr>
        <w:ind w:left="360"/>
        <w:contextualSpacing w:val="0"/>
      </w:pPr>
      <w:r>
        <w:t>application of the ISPM 15 certification mark</w:t>
      </w:r>
    </w:p>
    <w:p w14:paraId="35C1F3A7" w14:textId="4EC65860" w:rsidR="00E17F05" w:rsidRDefault="00E17F05" w:rsidP="009B6A42">
      <w:pPr>
        <w:pStyle w:val="ListParagraph"/>
        <w:numPr>
          <w:ilvl w:val="0"/>
          <w:numId w:val="8"/>
        </w:numPr>
        <w:ind w:left="360"/>
        <w:contextualSpacing w:val="0"/>
      </w:pPr>
      <w:r>
        <w:t>maintaining the security of the ISPM 15 certification mark</w:t>
      </w:r>
    </w:p>
    <w:p w14:paraId="058060CC" w14:textId="77777777" w:rsidR="00022855" w:rsidRDefault="00022855" w:rsidP="009B6A42">
      <w:pPr>
        <w:pStyle w:val="ListParagraph"/>
        <w:numPr>
          <w:ilvl w:val="0"/>
          <w:numId w:val="8"/>
        </w:numPr>
        <w:ind w:left="360"/>
        <w:contextualSpacing w:val="0"/>
      </w:pPr>
      <w:r>
        <w:t>manufacturing off-site</w:t>
      </w:r>
    </w:p>
    <w:p w14:paraId="1C3FB4F4" w14:textId="77777777" w:rsidR="00373D92" w:rsidRDefault="00373D92" w:rsidP="009B6A42">
      <w:pPr>
        <w:pStyle w:val="ListParagraph"/>
        <w:numPr>
          <w:ilvl w:val="0"/>
          <w:numId w:val="8"/>
        </w:numPr>
        <w:ind w:left="360"/>
        <w:contextualSpacing w:val="0"/>
      </w:pPr>
      <w:r>
        <w:t>records management</w:t>
      </w:r>
    </w:p>
    <w:p w14:paraId="530DA2A5" w14:textId="7148636D" w:rsidR="00373D92" w:rsidRDefault="00373D92" w:rsidP="009B6A42">
      <w:pPr>
        <w:pStyle w:val="ListParagraph"/>
        <w:numPr>
          <w:ilvl w:val="0"/>
          <w:numId w:val="8"/>
        </w:numPr>
        <w:ind w:left="360"/>
        <w:contextualSpacing w:val="0"/>
      </w:pPr>
      <w:r>
        <w:t>the training provided to staff members responsible for quality control or involved in the manufacture of wood packaging material to ensure understanding of requirements of the AWPCS</w:t>
      </w:r>
    </w:p>
    <w:p w14:paraId="32F98069" w14:textId="2A393E3B" w:rsidR="00373D92" w:rsidRDefault="00373D92" w:rsidP="009B6A42">
      <w:pPr>
        <w:pStyle w:val="ListParagraph"/>
        <w:numPr>
          <w:ilvl w:val="0"/>
          <w:numId w:val="16"/>
        </w:numPr>
        <w:ind w:left="360"/>
        <w:contextualSpacing w:val="0"/>
      </w:pPr>
      <w:r>
        <w:t xml:space="preserve">complaints process </w:t>
      </w:r>
      <w:r w:rsidR="00C25415">
        <w:rPr>
          <w:szCs w:val="23"/>
        </w:rPr>
        <w:t xml:space="preserve">that </w:t>
      </w:r>
      <w:r>
        <w:rPr>
          <w:szCs w:val="23"/>
        </w:rPr>
        <w:t>includes:</w:t>
      </w:r>
    </w:p>
    <w:p w14:paraId="28C01563" w14:textId="3FA8EEEB" w:rsidR="00373D92" w:rsidRDefault="00373D92" w:rsidP="009B6A42">
      <w:pPr>
        <w:pStyle w:val="ListParagraph"/>
        <w:numPr>
          <w:ilvl w:val="0"/>
          <w:numId w:val="22"/>
        </w:numPr>
        <w:tabs>
          <w:tab w:val="clear" w:pos="737"/>
          <w:tab w:val="left" w:pos="1560"/>
        </w:tabs>
        <w:contextualSpacing w:val="0"/>
      </w:pPr>
      <w:r>
        <w:rPr>
          <w:szCs w:val="23"/>
        </w:rPr>
        <w:t>investigation of complaints</w:t>
      </w:r>
    </w:p>
    <w:p w14:paraId="6C013740" w14:textId="4EE29273" w:rsidR="00373D92" w:rsidRDefault="00373D92" w:rsidP="009B6A42">
      <w:pPr>
        <w:pStyle w:val="ListParagraph"/>
        <w:numPr>
          <w:ilvl w:val="0"/>
          <w:numId w:val="22"/>
        </w:numPr>
        <w:tabs>
          <w:tab w:val="clear" w:pos="737"/>
          <w:tab w:val="left" w:pos="1560"/>
        </w:tabs>
        <w:contextualSpacing w:val="0"/>
      </w:pPr>
      <w:r>
        <w:rPr>
          <w:szCs w:val="23"/>
        </w:rPr>
        <w:t>identification of correction(s) and corrective action(s)</w:t>
      </w:r>
    </w:p>
    <w:p w14:paraId="05B18C9D" w14:textId="651920E3" w:rsidR="00373D92" w:rsidRDefault="00373D92" w:rsidP="009B6A42">
      <w:pPr>
        <w:pStyle w:val="ListParagraph"/>
        <w:numPr>
          <w:ilvl w:val="0"/>
          <w:numId w:val="22"/>
        </w:numPr>
        <w:tabs>
          <w:tab w:val="clear" w:pos="737"/>
          <w:tab w:val="left" w:pos="1560"/>
        </w:tabs>
        <w:contextualSpacing w:val="0"/>
      </w:pPr>
      <w:r>
        <w:rPr>
          <w:szCs w:val="23"/>
        </w:rPr>
        <w:t>records of investigations and actions taken</w:t>
      </w:r>
      <w:r w:rsidR="002265AD">
        <w:rPr>
          <w:szCs w:val="23"/>
        </w:rPr>
        <w:t>,</w:t>
      </w:r>
      <w:r>
        <w:rPr>
          <w:szCs w:val="23"/>
        </w:rPr>
        <w:t xml:space="preserve"> and</w:t>
      </w:r>
    </w:p>
    <w:p w14:paraId="076C07FB" w14:textId="77777777" w:rsidR="00373D92" w:rsidRDefault="00373D92" w:rsidP="009B6A42">
      <w:pPr>
        <w:pStyle w:val="ListParagraph"/>
        <w:numPr>
          <w:ilvl w:val="0"/>
          <w:numId w:val="22"/>
        </w:numPr>
        <w:tabs>
          <w:tab w:val="clear" w:pos="737"/>
          <w:tab w:val="left" w:pos="1560"/>
        </w:tabs>
        <w:contextualSpacing w:val="0"/>
      </w:pPr>
      <w:r>
        <w:rPr>
          <w:szCs w:val="23"/>
        </w:rPr>
        <w:t>communication with the complainant regarding the outcomes of the investigation</w:t>
      </w:r>
      <w:r>
        <w:t>.</w:t>
      </w:r>
    </w:p>
    <w:p w14:paraId="567ACA5A" w14:textId="2632C33B" w:rsidR="00373D92" w:rsidRDefault="00373D92" w:rsidP="00A732EC">
      <w:pPr>
        <w:tabs>
          <w:tab w:val="clear" w:pos="737"/>
        </w:tabs>
        <w:rPr>
          <w:bCs/>
          <w:szCs w:val="23"/>
        </w:rPr>
      </w:pPr>
      <w:r>
        <w:rPr>
          <w:bCs/>
          <w:szCs w:val="23"/>
        </w:rPr>
        <w:t>The quality manual must also include:</w:t>
      </w:r>
    </w:p>
    <w:p w14:paraId="3FB1B1F1" w14:textId="77777777" w:rsidR="00373D92" w:rsidRDefault="00373D92" w:rsidP="009B6A42">
      <w:pPr>
        <w:pStyle w:val="ListParagraph"/>
        <w:numPr>
          <w:ilvl w:val="0"/>
          <w:numId w:val="9"/>
        </w:numPr>
        <w:contextualSpacing w:val="0"/>
      </w:pPr>
      <w:r>
        <w:t>a site plan of the facility (where applicable)</w:t>
      </w:r>
    </w:p>
    <w:p w14:paraId="1F043CD3" w14:textId="77777777" w:rsidR="00373D92" w:rsidRDefault="00373D92" w:rsidP="009B6A42">
      <w:pPr>
        <w:pStyle w:val="ListParagraph"/>
        <w:numPr>
          <w:ilvl w:val="0"/>
          <w:numId w:val="9"/>
        </w:numPr>
        <w:contextualSpacing w:val="0"/>
      </w:pPr>
      <w:r>
        <w:t>an organisational structure clearly identifying the person(s) responsible for quality control activities and/or for performing activities specific to the AWPCS.</w:t>
      </w:r>
    </w:p>
    <w:p w14:paraId="009E2F11" w14:textId="711531BA" w:rsidR="00373D92" w:rsidRDefault="00373D92" w:rsidP="00A732EC">
      <w:pPr>
        <w:rPr>
          <w:szCs w:val="23"/>
        </w:rPr>
      </w:pPr>
      <w:r>
        <w:rPr>
          <w:szCs w:val="23"/>
        </w:rPr>
        <w:t>A copy(ies) of the quality manual</w:t>
      </w:r>
      <w:r w:rsidR="006A6534">
        <w:rPr>
          <w:szCs w:val="23"/>
        </w:rPr>
        <w:t>,</w:t>
      </w:r>
      <w:r>
        <w:rPr>
          <w:szCs w:val="23"/>
        </w:rPr>
        <w:t xml:space="preserve"> or relevant procedures/work instructions</w:t>
      </w:r>
      <w:r w:rsidR="006A6534">
        <w:rPr>
          <w:szCs w:val="23"/>
        </w:rPr>
        <w:t>,</w:t>
      </w:r>
      <w:r>
        <w:rPr>
          <w:szCs w:val="23"/>
        </w:rPr>
        <w:t xml:space="preserve"> must be available for use by all employees that have a role or perform a function under the AWPCS.</w:t>
      </w:r>
    </w:p>
    <w:p w14:paraId="4F804C6F" w14:textId="1C0E59C3" w:rsidR="00373D92" w:rsidRDefault="00373D92" w:rsidP="00A732EC">
      <w:pPr>
        <w:rPr>
          <w:b/>
          <w:szCs w:val="23"/>
        </w:rPr>
      </w:pPr>
      <w:r>
        <w:rPr>
          <w:szCs w:val="23"/>
        </w:rPr>
        <w:t>Any alterations, amendments or corrections to the quality system or quality manual that may affect compliance with the requirements of the AWPCS must be submitted in writing to the certification body for approval prior to their implementation. A record of approval must be maintained by the certified facility.</w:t>
      </w:r>
    </w:p>
    <w:p w14:paraId="07E01C40" w14:textId="5D78C2DD" w:rsidR="00373D92" w:rsidRDefault="002B48D8" w:rsidP="00E02A5B">
      <w:pPr>
        <w:pStyle w:val="Heading3"/>
        <w:numPr>
          <w:ilvl w:val="0"/>
          <w:numId w:val="0"/>
        </w:numPr>
        <w:ind w:left="720" w:hanging="720"/>
      </w:pPr>
      <w:bookmarkStart w:id="553" w:name="_4.3_Sourcing_of"/>
      <w:bookmarkStart w:id="554" w:name="_Toc233540172"/>
      <w:bookmarkStart w:id="555" w:name="_Toc519084382"/>
      <w:bookmarkStart w:id="556" w:name="_Toc59106997"/>
      <w:bookmarkEnd w:id="553"/>
      <w:r>
        <w:t>5</w:t>
      </w:r>
      <w:r w:rsidR="00373D92" w:rsidRPr="00A200B9">
        <w:t>.3</w:t>
      </w:r>
      <w:r w:rsidR="00373D92" w:rsidRPr="00A200B9">
        <w:tab/>
        <w:t>Sourcing of wood</w:t>
      </w:r>
      <w:bookmarkEnd w:id="554"/>
      <w:bookmarkEnd w:id="555"/>
      <w:bookmarkEnd w:id="556"/>
      <w:r w:rsidR="00373D92" w:rsidRPr="00A200B9">
        <w:t xml:space="preserve"> </w:t>
      </w:r>
    </w:p>
    <w:p w14:paraId="3BA86FAF" w14:textId="6D965F22" w:rsidR="00373D92" w:rsidRDefault="00373D92" w:rsidP="00A732EC">
      <w:pPr>
        <w:pStyle w:val="ListParagraph"/>
        <w:tabs>
          <w:tab w:val="clear" w:pos="737"/>
        </w:tabs>
        <w:ind w:left="0"/>
        <w:contextualSpacing w:val="0"/>
        <w:rPr>
          <w:color w:val="000000"/>
          <w:szCs w:val="23"/>
        </w:rPr>
      </w:pPr>
      <w:r>
        <w:rPr>
          <w:szCs w:val="23"/>
        </w:rPr>
        <w:t xml:space="preserve">All wood used in the construction of wood packaging that is intended for use in export consignments must be sourced from </w:t>
      </w:r>
      <w:r>
        <w:rPr>
          <w:color w:val="000000"/>
        </w:rPr>
        <w:t>an Australian treatment provider certified under the AWPCS.</w:t>
      </w:r>
      <w:r>
        <w:rPr>
          <w:color w:val="000000"/>
          <w:szCs w:val="23"/>
        </w:rPr>
        <w:t xml:space="preserve"> </w:t>
      </w:r>
    </w:p>
    <w:p w14:paraId="47D15B66" w14:textId="100F9FE0" w:rsidR="00373D92" w:rsidRDefault="00373D92" w:rsidP="00A732EC">
      <w:pPr>
        <w:rPr>
          <w:szCs w:val="23"/>
        </w:rPr>
      </w:pPr>
      <w:r>
        <w:rPr>
          <w:szCs w:val="23"/>
        </w:rPr>
        <w:t xml:space="preserve">A wood packaging manufacturer may obtain treated wood from a </w:t>
      </w:r>
      <w:r w:rsidR="002265AD">
        <w:rPr>
          <w:szCs w:val="23"/>
        </w:rPr>
        <w:t>third-party</w:t>
      </w:r>
      <w:r>
        <w:rPr>
          <w:szCs w:val="23"/>
        </w:rPr>
        <w:t xml:space="preserve"> supplier</w:t>
      </w:r>
      <w:r w:rsidR="006A6534">
        <w:rPr>
          <w:szCs w:val="23"/>
        </w:rPr>
        <w:t>,</w:t>
      </w:r>
      <w:r>
        <w:rPr>
          <w:szCs w:val="23"/>
        </w:rPr>
        <w:t xml:space="preserve"> provided that it can be demonstrated that the treated wood has been sourced from a certified treatment provider. </w:t>
      </w:r>
    </w:p>
    <w:p w14:paraId="45AC3531" w14:textId="7E05FC4C" w:rsidR="00373D92" w:rsidRPr="006A6534" w:rsidRDefault="00E17091" w:rsidP="00A732EC">
      <w:pPr>
        <w:rPr>
          <w:b/>
          <w:szCs w:val="23"/>
        </w:rPr>
      </w:pPr>
      <w:r w:rsidRPr="006A6534">
        <w:rPr>
          <w:b/>
          <w:bCs/>
          <w:szCs w:val="23"/>
        </w:rPr>
        <w:t>Note</w:t>
      </w:r>
      <w:r w:rsidR="00373D92" w:rsidRPr="006A6534">
        <w:rPr>
          <w:b/>
          <w:bCs/>
          <w:szCs w:val="23"/>
        </w:rPr>
        <w:t xml:space="preserve">: </w:t>
      </w:r>
      <w:r w:rsidR="00373D92" w:rsidRPr="006A6534">
        <w:rPr>
          <w:b/>
          <w:szCs w:val="23"/>
        </w:rPr>
        <w:t>A wood packaging manufacturer’s quality system must include procedures for assessing a supplier’s capacity to meet the specified requirements. Procedures may include on-site audits, inspection records or contractual agreements.</w:t>
      </w:r>
    </w:p>
    <w:p w14:paraId="7A816A2B" w14:textId="70B2D4D9" w:rsidR="00373D92" w:rsidRDefault="00373D92" w:rsidP="00A732EC">
      <w:pPr>
        <w:rPr>
          <w:i/>
          <w:szCs w:val="23"/>
        </w:rPr>
      </w:pPr>
      <w:r>
        <w:rPr>
          <w:szCs w:val="23"/>
        </w:rPr>
        <w:t xml:space="preserve">The manufacturer must confirm that the treatment provider is listed on the </w:t>
      </w:r>
      <w:hyperlink r:id="rId40" w:history="1">
        <w:r w:rsidR="00995A17" w:rsidRPr="00995A17">
          <w:rPr>
            <w:rStyle w:val="Hyperlink"/>
            <w:szCs w:val="23"/>
          </w:rPr>
          <w:t>AWPCS Register</w:t>
        </w:r>
      </w:hyperlink>
      <w:r w:rsidRPr="003248B8">
        <w:rPr>
          <w:szCs w:val="23"/>
        </w:rPr>
        <w:t>.</w:t>
      </w:r>
    </w:p>
    <w:p w14:paraId="51D2FDDD" w14:textId="2BAFBB29" w:rsidR="00373D92" w:rsidRPr="00A200B9" w:rsidRDefault="002B48D8" w:rsidP="00A732EC">
      <w:pPr>
        <w:pStyle w:val="Heading3"/>
        <w:numPr>
          <w:ilvl w:val="0"/>
          <w:numId w:val="0"/>
        </w:numPr>
        <w:ind w:left="720" w:hanging="720"/>
      </w:pPr>
      <w:bookmarkStart w:id="557" w:name="_Toc233540173"/>
      <w:bookmarkStart w:id="558" w:name="_Toc519084383"/>
      <w:bookmarkStart w:id="559" w:name="_Toc59106998"/>
      <w:r>
        <w:t>5</w:t>
      </w:r>
      <w:r w:rsidR="00A776FB">
        <w:t>.4</w:t>
      </w:r>
      <w:r w:rsidR="00A776FB">
        <w:tab/>
      </w:r>
      <w:r w:rsidR="00373D92" w:rsidRPr="00A200B9">
        <w:t>Segregation of treated and untreated wood packaging</w:t>
      </w:r>
      <w:bookmarkEnd w:id="557"/>
      <w:bookmarkEnd w:id="558"/>
      <w:bookmarkEnd w:id="559"/>
    </w:p>
    <w:p w14:paraId="2661E612" w14:textId="1F8B7AE3" w:rsidR="00373D92" w:rsidRDefault="00373D92" w:rsidP="00A732EC">
      <w:pPr>
        <w:rPr>
          <w:szCs w:val="23"/>
        </w:rPr>
      </w:pPr>
      <w:r>
        <w:rPr>
          <w:szCs w:val="23"/>
        </w:rPr>
        <w:t xml:space="preserve">All treated and untreated wood and wood packaging must be segregated to ensure that there is no mixing of treated and untreated lots. Segregation may include a physical barrier between lots, identification marks on lots or a specified separation distance between each lot. </w:t>
      </w:r>
    </w:p>
    <w:p w14:paraId="14C411C4" w14:textId="1419BB84" w:rsidR="00373D92" w:rsidRDefault="00373D92" w:rsidP="00A732EC">
      <w:pPr>
        <w:rPr>
          <w:szCs w:val="23"/>
        </w:rPr>
      </w:pPr>
      <w:r>
        <w:rPr>
          <w:szCs w:val="23"/>
        </w:rPr>
        <w:t xml:space="preserve">The system of segregation must be able to be verified by the certification body at </w:t>
      </w:r>
      <w:r w:rsidR="00F17C0D">
        <w:rPr>
          <w:szCs w:val="23"/>
        </w:rPr>
        <w:t xml:space="preserve">the </w:t>
      </w:r>
      <w:r>
        <w:rPr>
          <w:szCs w:val="23"/>
        </w:rPr>
        <w:t>time of audit.</w:t>
      </w:r>
    </w:p>
    <w:p w14:paraId="40EA3BC8" w14:textId="3117FAE9" w:rsidR="00373D92" w:rsidRPr="00A200B9" w:rsidRDefault="002B48D8" w:rsidP="003248B8">
      <w:pPr>
        <w:pStyle w:val="Heading3"/>
        <w:keepNext/>
        <w:numPr>
          <w:ilvl w:val="0"/>
          <w:numId w:val="0"/>
        </w:numPr>
        <w:ind w:left="720" w:hanging="720"/>
      </w:pPr>
      <w:bookmarkStart w:id="560" w:name="_Toc233540174"/>
      <w:bookmarkStart w:id="561" w:name="_Toc519084384"/>
      <w:bookmarkStart w:id="562" w:name="_Toc59106999"/>
      <w:r>
        <w:t>5</w:t>
      </w:r>
      <w:r w:rsidR="00A776FB">
        <w:t>.5</w:t>
      </w:r>
      <w:r w:rsidR="00A776FB">
        <w:tab/>
      </w:r>
      <w:r w:rsidR="00373D92" w:rsidRPr="00A200B9">
        <w:t>Traceability</w:t>
      </w:r>
      <w:bookmarkEnd w:id="560"/>
      <w:bookmarkEnd w:id="561"/>
      <w:bookmarkEnd w:id="562"/>
      <w:r w:rsidR="00373D92" w:rsidRPr="00A200B9">
        <w:t xml:space="preserve"> </w:t>
      </w:r>
    </w:p>
    <w:p w14:paraId="75044E9B" w14:textId="49E8F6A1" w:rsidR="00373D92" w:rsidRDefault="00373D92" w:rsidP="00A732EC">
      <w:pPr>
        <w:rPr>
          <w:szCs w:val="23"/>
        </w:rPr>
      </w:pPr>
      <w:r>
        <w:rPr>
          <w:szCs w:val="23"/>
        </w:rPr>
        <w:t>A wood packaging manufacturer’s traceability system must allow all treated timber used in the manufacture of export wood packaging to be traced from receival, through to manufacture, storage and despatch to clients.</w:t>
      </w:r>
    </w:p>
    <w:p w14:paraId="4148802D" w14:textId="094A5F73" w:rsidR="00373D92" w:rsidRDefault="00373D92" w:rsidP="00A732EC">
      <w:pPr>
        <w:rPr>
          <w:szCs w:val="23"/>
        </w:rPr>
      </w:pPr>
      <w:r>
        <w:rPr>
          <w:szCs w:val="23"/>
        </w:rPr>
        <w:t>A wood packaging manufacturer must provide documentation that allows trace back to the certified treatment provider from which the treated wood was sourced.</w:t>
      </w:r>
    </w:p>
    <w:p w14:paraId="156A1F88" w14:textId="659B3FCD" w:rsidR="00373D92" w:rsidRPr="00A200B9" w:rsidRDefault="002B48D8" w:rsidP="00A732EC">
      <w:pPr>
        <w:pStyle w:val="Heading3"/>
        <w:numPr>
          <w:ilvl w:val="0"/>
          <w:numId w:val="0"/>
        </w:numPr>
        <w:ind w:left="720" w:hanging="720"/>
      </w:pPr>
      <w:bookmarkStart w:id="563" w:name="_Toc233540175"/>
      <w:bookmarkStart w:id="564" w:name="_Toc519084385"/>
      <w:bookmarkStart w:id="565" w:name="_Toc59107000"/>
      <w:r>
        <w:t>5</w:t>
      </w:r>
      <w:r w:rsidR="00A776FB">
        <w:t>.6</w:t>
      </w:r>
      <w:r w:rsidR="00A776FB">
        <w:tab/>
      </w:r>
      <w:r w:rsidR="00373D92" w:rsidRPr="00A200B9">
        <w:t>Application of ISPM 15 certification mark</w:t>
      </w:r>
      <w:bookmarkEnd w:id="563"/>
      <w:bookmarkEnd w:id="564"/>
      <w:bookmarkEnd w:id="565"/>
    </w:p>
    <w:p w14:paraId="5D44ABE0" w14:textId="0C9C31BD" w:rsidR="009E7758" w:rsidRDefault="00373D92" w:rsidP="003248B8">
      <w:r>
        <w:t xml:space="preserve">The wood packaging manufacturer </w:t>
      </w:r>
      <w:r>
        <w:rPr>
          <w:szCs w:val="23"/>
        </w:rPr>
        <w:t>must</w:t>
      </w:r>
      <w:r>
        <w:t xml:space="preserve"> apply the ISPM 15 certification mark to the manufactured wood packaging in accordance with </w:t>
      </w:r>
      <w:hyperlink w:anchor="_3._The_Certification_Mark" w:history="1">
        <w:r w:rsidRPr="003248B8">
          <w:rPr>
            <w:rStyle w:val="Hyperlink"/>
            <w:bCs/>
            <w:szCs w:val="23"/>
          </w:rPr>
          <w:t>Section 4: The ISPM 15 certification mark.</w:t>
        </w:r>
      </w:hyperlink>
      <w:bookmarkStart w:id="566" w:name="_Toc233540176"/>
      <w:bookmarkStart w:id="567" w:name="_Toc519084386"/>
    </w:p>
    <w:p w14:paraId="5D1B2BE2" w14:textId="5002F7EC" w:rsidR="00373D92" w:rsidRPr="00A200B9" w:rsidRDefault="002B48D8" w:rsidP="003248B8">
      <w:pPr>
        <w:pStyle w:val="Heading3"/>
        <w:numPr>
          <w:ilvl w:val="0"/>
          <w:numId w:val="0"/>
        </w:numPr>
      </w:pPr>
      <w:bookmarkStart w:id="568" w:name="_Toc233540177"/>
      <w:bookmarkStart w:id="569" w:name="_Toc519084387"/>
      <w:bookmarkStart w:id="570" w:name="_Toc59107001"/>
      <w:bookmarkEnd w:id="566"/>
      <w:bookmarkEnd w:id="567"/>
      <w:r>
        <w:t>5</w:t>
      </w:r>
      <w:r w:rsidR="00373D92" w:rsidRPr="00A200B9">
        <w:t>.</w:t>
      </w:r>
      <w:r w:rsidR="009E7758">
        <w:t>7</w:t>
      </w:r>
      <w:r w:rsidR="00373D92" w:rsidRPr="00A200B9">
        <w:t xml:space="preserve"> </w:t>
      </w:r>
      <w:r w:rsidR="00373D92" w:rsidRPr="00A200B9">
        <w:tab/>
        <w:t>Records management</w:t>
      </w:r>
      <w:bookmarkEnd w:id="568"/>
      <w:bookmarkEnd w:id="569"/>
      <w:bookmarkEnd w:id="570"/>
    </w:p>
    <w:p w14:paraId="766F52AB" w14:textId="7973A264" w:rsidR="00373D92" w:rsidRDefault="00373D92" w:rsidP="00A732EC">
      <w:pPr>
        <w:rPr>
          <w:szCs w:val="23"/>
        </w:rPr>
      </w:pPr>
      <w:r>
        <w:rPr>
          <w:szCs w:val="23"/>
        </w:rPr>
        <w:t>The wood packaging manufacturer must maintain all records relating to the quality system for a minimum period of two years. Records must be retained to provide verification that the wood packaging manufacturer is consistently meeting the requirements of the AWPCS. All documentation must be made available for review by the certification body at the time of audit.</w:t>
      </w:r>
    </w:p>
    <w:p w14:paraId="27C35499" w14:textId="2DE80228" w:rsidR="00373D92" w:rsidRDefault="00373D92" w:rsidP="00A732EC">
      <w:r>
        <w:t xml:space="preserve">Documentation that </w:t>
      </w:r>
      <w:r>
        <w:rPr>
          <w:szCs w:val="23"/>
        </w:rPr>
        <w:t>must</w:t>
      </w:r>
      <w:r>
        <w:t xml:space="preserve"> be retained for two years by the wood packaging manufacturer includes</w:t>
      </w:r>
      <w:r w:rsidR="005A770E">
        <w:t>,</w:t>
      </w:r>
      <w:r>
        <w:t xml:space="preserve"> but is not limited to:</w:t>
      </w:r>
    </w:p>
    <w:p w14:paraId="0B912968" w14:textId="5F1CDDB3" w:rsidR="00373D92" w:rsidRDefault="00373D92" w:rsidP="009B6A42">
      <w:pPr>
        <w:pStyle w:val="ListParagraph"/>
        <w:numPr>
          <w:ilvl w:val="0"/>
          <w:numId w:val="11"/>
        </w:numPr>
        <w:contextualSpacing w:val="0"/>
      </w:pPr>
      <w:r>
        <w:t>a record of the certification number assigned to the facility by the department</w:t>
      </w:r>
    </w:p>
    <w:p w14:paraId="5AEE3A9E" w14:textId="77777777" w:rsidR="00373D92" w:rsidRDefault="00373D92" w:rsidP="009B6A42">
      <w:pPr>
        <w:pStyle w:val="ListParagraph"/>
        <w:numPr>
          <w:ilvl w:val="0"/>
          <w:numId w:val="11"/>
        </w:numPr>
        <w:contextualSpacing w:val="0"/>
      </w:pPr>
      <w:r>
        <w:t>traceability records, retained to a level that allows the fate of all treated wood packaging material to be traced from the receival stage, right through to manufacture, storage and despatch to clients</w:t>
      </w:r>
    </w:p>
    <w:p w14:paraId="004BB650" w14:textId="77777777" w:rsidR="00373D92" w:rsidRDefault="00373D92" w:rsidP="009B6A42">
      <w:pPr>
        <w:pStyle w:val="ListParagraph"/>
        <w:numPr>
          <w:ilvl w:val="0"/>
          <w:numId w:val="11"/>
        </w:numPr>
        <w:contextualSpacing w:val="0"/>
      </w:pPr>
      <w:r>
        <w:t>copies of treatment certificates issued by certified treatment providers.</w:t>
      </w:r>
    </w:p>
    <w:p w14:paraId="739DD8A7" w14:textId="61D0865E" w:rsidR="00373D92" w:rsidRDefault="00373D92" w:rsidP="00A732EC">
      <w:pPr>
        <w:rPr>
          <w:szCs w:val="23"/>
        </w:rPr>
      </w:pPr>
      <w:r>
        <w:rPr>
          <w:szCs w:val="23"/>
        </w:rPr>
        <w:t xml:space="preserve">Manufacturers have the option of either providing a copy of the original treatment certificate provided by the certified treatment provider or a completed copy of the </w:t>
      </w:r>
      <w:r>
        <w:rPr>
          <w:i/>
          <w:szCs w:val="23"/>
        </w:rPr>
        <w:t>Timber Treatment Summary</w:t>
      </w:r>
      <w:r>
        <w:rPr>
          <w:szCs w:val="23"/>
        </w:rPr>
        <w:t xml:space="preserve"> (</w:t>
      </w:r>
      <w:hyperlink w:anchor="_Appendix_10:_Timber" w:history="1">
        <w:r w:rsidR="00242600" w:rsidRPr="003248B8">
          <w:rPr>
            <w:rStyle w:val="Hyperlink"/>
            <w:szCs w:val="23"/>
          </w:rPr>
          <w:t xml:space="preserve">Appendix </w:t>
        </w:r>
        <w:r w:rsidR="00FA4423" w:rsidRPr="004E6A0C">
          <w:rPr>
            <w:rStyle w:val="Hyperlink"/>
            <w:szCs w:val="23"/>
          </w:rPr>
          <w:t>10</w:t>
        </w:r>
      </w:hyperlink>
      <w:r w:rsidRPr="00E17842">
        <w:rPr>
          <w:szCs w:val="23"/>
        </w:rPr>
        <w:t>).</w:t>
      </w:r>
    </w:p>
    <w:p w14:paraId="098D645A" w14:textId="77777777" w:rsidR="00373D92" w:rsidRDefault="00373D92" w:rsidP="00A732EC">
      <w:pPr>
        <w:rPr>
          <w:szCs w:val="23"/>
        </w:rPr>
      </w:pPr>
      <w:r>
        <w:rPr>
          <w:szCs w:val="23"/>
        </w:rPr>
        <w:t xml:space="preserve">All fields in the </w:t>
      </w:r>
      <w:r>
        <w:rPr>
          <w:i/>
          <w:szCs w:val="23"/>
        </w:rPr>
        <w:t xml:space="preserve">Timber Treatment Summary </w:t>
      </w:r>
      <w:r>
        <w:rPr>
          <w:szCs w:val="23"/>
        </w:rPr>
        <w:t xml:space="preserve">are mandatory as they are considered necessary to provide traceability to the original treatment provider in the event that the on-selling manufacturer withdraws or is suspended from the AWPCS. </w:t>
      </w:r>
    </w:p>
    <w:p w14:paraId="104F7EEE" w14:textId="2468CD9F" w:rsidR="00373D92" w:rsidRPr="00A200B9" w:rsidRDefault="002B48D8" w:rsidP="00A732EC">
      <w:pPr>
        <w:pStyle w:val="Heading3"/>
        <w:numPr>
          <w:ilvl w:val="0"/>
          <w:numId w:val="0"/>
        </w:numPr>
        <w:ind w:left="720" w:hanging="720"/>
      </w:pPr>
      <w:bookmarkStart w:id="571" w:name="_Toc233540178"/>
      <w:bookmarkStart w:id="572" w:name="_Toc519084388"/>
      <w:bookmarkStart w:id="573" w:name="_Toc59107002"/>
      <w:r>
        <w:t>5</w:t>
      </w:r>
      <w:r w:rsidR="00373D92" w:rsidRPr="00A200B9">
        <w:t>.</w:t>
      </w:r>
      <w:r w:rsidR="009E7758">
        <w:t>8</w:t>
      </w:r>
      <w:r w:rsidR="00373D92" w:rsidRPr="00A200B9">
        <w:tab/>
        <w:t>Certification requirements for off-site manufacturing - mobile manufacturers</w:t>
      </w:r>
      <w:bookmarkEnd w:id="571"/>
      <w:bookmarkEnd w:id="572"/>
      <w:bookmarkEnd w:id="573"/>
      <w:r w:rsidR="00373D92" w:rsidRPr="00A200B9">
        <w:t xml:space="preserve"> </w:t>
      </w:r>
    </w:p>
    <w:p w14:paraId="54C526B5" w14:textId="71721256" w:rsidR="00373D92" w:rsidRDefault="00373D92" w:rsidP="00A732EC">
      <w:r>
        <w:t xml:space="preserve">Manufacturers that wish to assemble (complete the manufacturing process) at a location other than the location they are certified to operate from, </w:t>
      </w:r>
      <w:r>
        <w:rPr>
          <w:szCs w:val="23"/>
        </w:rPr>
        <w:t>must</w:t>
      </w:r>
      <w:r>
        <w:t xml:space="preserve"> obtain a separate certification number for the off-site activities. </w:t>
      </w:r>
    </w:p>
    <w:p w14:paraId="2A6ADB13" w14:textId="411AC562" w:rsidR="00373D92" w:rsidRDefault="00373D92" w:rsidP="00A732EC">
      <w:pPr>
        <w:overflowPunct w:val="0"/>
        <w:autoSpaceDE w:val="0"/>
        <w:autoSpaceDN w:val="0"/>
        <w:adjustRightInd w:val="0"/>
        <w:textAlignment w:val="baseline"/>
        <w:rPr>
          <w:szCs w:val="23"/>
        </w:rPr>
      </w:pPr>
      <w:r>
        <w:rPr>
          <w:szCs w:val="23"/>
        </w:rPr>
        <w:t>Compliance with all requirements that apply to manufacturers, including procedures for managing the security of devices used to apply the ISPM 15 certification mark, must be demonstrated.</w:t>
      </w:r>
    </w:p>
    <w:p w14:paraId="60634244" w14:textId="3B130769" w:rsidR="00373D92" w:rsidRDefault="00373D92" w:rsidP="00A732EC">
      <w:pPr>
        <w:overflowPunct w:val="0"/>
        <w:autoSpaceDE w:val="0"/>
        <w:autoSpaceDN w:val="0"/>
        <w:adjustRightInd w:val="0"/>
        <w:textAlignment w:val="baseline"/>
        <w:rPr>
          <w:szCs w:val="23"/>
        </w:rPr>
      </w:pPr>
      <w:r>
        <w:rPr>
          <w:szCs w:val="23"/>
        </w:rPr>
        <w:t>Compliance must be verified through audit by an accredited certification body during an off-site assembly of wood packaging before a certification number for any off-site activity will be issued.</w:t>
      </w:r>
    </w:p>
    <w:p w14:paraId="5AF206CA" w14:textId="11D5C6E7" w:rsidR="00373D92" w:rsidRDefault="00373D92" w:rsidP="00A732EC">
      <w:pPr>
        <w:overflowPunct w:val="0"/>
        <w:autoSpaceDE w:val="0"/>
        <w:autoSpaceDN w:val="0"/>
        <w:adjustRightInd w:val="0"/>
        <w:textAlignment w:val="baseline"/>
        <w:rPr>
          <w:szCs w:val="23"/>
        </w:rPr>
      </w:pPr>
      <w:r>
        <w:rPr>
          <w:szCs w:val="23"/>
        </w:rPr>
        <w:t>Company procedures for manufacturing off-site must be documented in the manufacturer’s quality manual and may be included as an additional schedule.</w:t>
      </w:r>
    </w:p>
    <w:p w14:paraId="722A25BA" w14:textId="1D8EA0B3" w:rsidR="00373D92" w:rsidRPr="00A200B9" w:rsidRDefault="00373D92" w:rsidP="00A732EC">
      <w:pPr>
        <w:pStyle w:val="Heading2"/>
        <w:numPr>
          <w:ilvl w:val="0"/>
          <w:numId w:val="0"/>
        </w:numPr>
        <w:contextualSpacing w:val="0"/>
      </w:pPr>
      <w:bookmarkStart w:id="574" w:name="_Appendix_4:_Requirements_"/>
      <w:bookmarkStart w:id="575" w:name="_Appendix_5:_Requirements_for_Wood_P"/>
      <w:bookmarkStart w:id="576" w:name="_Appendix_5:_Requirements_1"/>
      <w:bookmarkStart w:id="577" w:name="_Toc87091772"/>
      <w:bookmarkStart w:id="578" w:name="_Toc233540180"/>
      <w:bookmarkStart w:id="579" w:name="_Toc233608871"/>
      <w:bookmarkStart w:id="580" w:name="_Toc519084389"/>
      <w:bookmarkStart w:id="581" w:name="_Toc59107003"/>
      <w:bookmarkEnd w:id="574"/>
      <w:bookmarkEnd w:id="575"/>
      <w:bookmarkEnd w:id="576"/>
      <w:r w:rsidRPr="00A200B9">
        <w:t>Appendix</w:t>
      </w:r>
      <w:r w:rsidR="00970E66">
        <w:t xml:space="preserve"> </w:t>
      </w:r>
      <w:r w:rsidR="00E6205C">
        <w:t>6</w:t>
      </w:r>
      <w:r w:rsidRPr="00A200B9">
        <w:t xml:space="preserve">: </w:t>
      </w:r>
      <w:r w:rsidR="00F4771F">
        <w:t xml:space="preserve">Requirements for wood packaging </w:t>
      </w:r>
      <w:r w:rsidRPr="00A200B9">
        <w:t>manufacturers with on-site treatment facility</w:t>
      </w:r>
      <w:bookmarkEnd w:id="577"/>
      <w:bookmarkEnd w:id="578"/>
      <w:bookmarkEnd w:id="579"/>
      <w:bookmarkEnd w:id="580"/>
      <w:bookmarkEnd w:id="581"/>
    </w:p>
    <w:p w14:paraId="55F65066" w14:textId="5BCD675C" w:rsidR="00373D92" w:rsidRPr="00A200B9" w:rsidRDefault="002B48D8" w:rsidP="00A732EC">
      <w:pPr>
        <w:pStyle w:val="Heading3"/>
        <w:numPr>
          <w:ilvl w:val="0"/>
          <w:numId w:val="0"/>
        </w:numPr>
        <w:ind w:left="720" w:hanging="720"/>
      </w:pPr>
      <w:bookmarkStart w:id="582" w:name="_4.1_General"/>
      <w:bookmarkStart w:id="583" w:name="_Toc233540181"/>
      <w:bookmarkStart w:id="584" w:name="_Toc519084390"/>
      <w:bookmarkStart w:id="585" w:name="_Toc59107004"/>
      <w:bookmarkEnd w:id="582"/>
      <w:r>
        <w:t>6</w:t>
      </w:r>
      <w:r w:rsidR="00373D92" w:rsidRPr="00A200B9">
        <w:t>.1</w:t>
      </w:r>
      <w:r w:rsidR="00373D92" w:rsidRPr="00A200B9">
        <w:tab/>
      </w:r>
      <w:bookmarkEnd w:id="583"/>
      <w:r w:rsidR="001616D4">
        <w:t>Purpose</w:t>
      </w:r>
      <w:bookmarkEnd w:id="584"/>
      <w:bookmarkEnd w:id="585"/>
    </w:p>
    <w:p w14:paraId="65772E65" w14:textId="1C4BF83C" w:rsidR="00373D92" w:rsidRDefault="00373D92" w:rsidP="00A732EC">
      <w:pPr>
        <w:rPr>
          <w:szCs w:val="23"/>
        </w:rPr>
      </w:pPr>
      <w:r>
        <w:rPr>
          <w:szCs w:val="23"/>
        </w:rPr>
        <w:t xml:space="preserve">This section provides details of the requirements that must be met by a wood packaging manufacturer </w:t>
      </w:r>
      <w:r>
        <w:rPr>
          <w:bCs/>
          <w:szCs w:val="23"/>
        </w:rPr>
        <w:t>that both manufactures and treats wood packaging</w:t>
      </w:r>
      <w:r>
        <w:rPr>
          <w:b/>
          <w:bCs/>
          <w:szCs w:val="23"/>
        </w:rPr>
        <w:t xml:space="preserve"> </w:t>
      </w:r>
      <w:r>
        <w:rPr>
          <w:bCs/>
          <w:szCs w:val="23"/>
        </w:rPr>
        <w:t>material</w:t>
      </w:r>
      <w:r>
        <w:rPr>
          <w:szCs w:val="23"/>
        </w:rPr>
        <w:t xml:space="preserve"> on-site for certification under the AWPCS.</w:t>
      </w:r>
    </w:p>
    <w:p w14:paraId="283BD4A0" w14:textId="2B9469E5" w:rsidR="00373D92" w:rsidRPr="00CC0DB2" w:rsidRDefault="00373D92" w:rsidP="00A732EC">
      <w:pPr>
        <w:rPr>
          <w:szCs w:val="23"/>
        </w:rPr>
      </w:pPr>
      <w:r>
        <w:rPr>
          <w:szCs w:val="23"/>
        </w:rPr>
        <w:t xml:space="preserve">A wood packaging manufacturer seeking certification under this category must comply with the requirements set out below </w:t>
      </w:r>
      <w:r>
        <w:rPr>
          <w:bCs/>
          <w:szCs w:val="23"/>
        </w:rPr>
        <w:t>and</w:t>
      </w:r>
      <w:r>
        <w:rPr>
          <w:szCs w:val="23"/>
        </w:rPr>
        <w:t xml:space="preserve"> with the requirements for a heat treatment provider (</w:t>
      </w:r>
      <w:hyperlink w:anchor="_1.1_General" w:history="1">
        <w:r w:rsidRPr="003248B8">
          <w:rPr>
            <w:rStyle w:val="Hyperlink"/>
            <w:szCs w:val="23"/>
          </w:rPr>
          <w:t>Appendix 1</w:t>
        </w:r>
      </w:hyperlink>
      <w:r w:rsidRPr="00E17842">
        <w:rPr>
          <w:szCs w:val="23"/>
        </w:rPr>
        <w:t xml:space="preserve">) </w:t>
      </w:r>
      <w:r w:rsidRPr="008B6109">
        <w:rPr>
          <w:szCs w:val="23"/>
        </w:rPr>
        <w:t>dielectric heating (</w:t>
      </w:r>
      <w:r w:rsidRPr="003248B8">
        <w:rPr>
          <w:rStyle w:val="Hyperlink"/>
          <w:szCs w:val="23"/>
        </w:rPr>
        <w:t xml:space="preserve">Appendix </w:t>
      </w:r>
      <w:r w:rsidR="00FA4423">
        <w:rPr>
          <w:rStyle w:val="Hyperlink"/>
          <w:szCs w:val="23"/>
        </w:rPr>
        <w:t>2</w:t>
      </w:r>
      <w:r w:rsidRPr="00E17842">
        <w:rPr>
          <w:szCs w:val="23"/>
        </w:rPr>
        <w:t xml:space="preserve">), or a methyl bromide </w:t>
      </w:r>
      <w:r w:rsidRPr="008B6109">
        <w:rPr>
          <w:szCs w:val="23"/>
        </w:rPr>
        <w:t>(</w:t>
      </w:r>
      <w:r w:rsidRPr="003248B8">
        <w:rPr>
          <w:rStyle w:val="Hyperlink"/>
        </w:rPr>
        <w:t xml:space="preserve">Appendix </w:t>
      </w:r>
      <w:r w:rsidR="00FA4423">
        <w:rPr>
          <w:szCs w:val="23"/>
        </w:rPr>
        <w:t>3</w:t>
      </w:r>
      <w:r w:rsidRPr="00E17842">
        <w:rPr>
          <w:szCs w:val="23"/>
        </w:rPr>
        <w:t>)</w:t>
      </w:r>
      <w:r w:rsidR="006B13A0" w:rsidRPr="00E17842">
        <w:rPr>
          <w:szCs w:val="23"/>
        </w:rPr>
        <w:t xml:space="preserve"> or </w:t>
      </w:r>
      <w:r w:rsidR="007D52B0">
        <w:rPr>
          <w:szCs w:val="23"/>
        </w:rPr>
        <w:t>sulfuryl</w:t>
      </w:r>
      <w:r w:rsidR="006B13A0" w:rsidRPr="00AA2F56">
        <w:rPr>
          <w:szCs w:val="23"/>
        </w:rPr>
        <w:t xml:space="preserve"> fluoride </w:t>
      </w:r>
      <w:r w:rsidR="006B13A0" w:rsidRPr="00CC0DB2">
        <w:rPr>
          <w:szCs w:val="23"/>
        </w:rPr>
        <w:t>(</w:t>
      </w:r>
      <w:hyperlink w:anchor="_Appendix_4:_Requirements_1" w:history="1">
        <w:r w:rsidR="006B13A0" w:rsidRPr="00980FE3">
          <w:rPr>
            <w:rStyle w:val="Hyperlink"/>
          </w:rPr>
          <w:t xml:space="preserve">Appendix </w:t>
        </w:r>
        <w:r w:rsidR="00FA4423" w:rsidRPr="009E7758">
          <w:rPr>
            <w:rStyle w:val="Hyperlink"/>
            <w:szCs w:val="23"/>
          </w:rPr>
          <w:t>4</w:t>
        </w:r>
      </w:hyperlink>
      <w:r w:rsidR="006B13A0" w:rsidRPr="00CC0DB2">
        <w:rPr>
          <w:szCs w:val="23"/>
        </w:rPr>
        <w:t>) fumigator</w:t>
      </w:r>
      <w:r w:rsidRPr="00CC0DB2">
        <w:rPr>
          <w:szCs w:val="23"/>
        </w:rPr>
        <w:t xml:space="preserve">. </w:t>
      </w:r>
    </w:p>
    <w:p w14:paraId="1A58C23D" w14:textId="28A960EE" w:rsidR="00373D92" w:rsidRPr="00A200B9" w:rsidRDefault="002B48D8" w:rsidP="00A732EC">
      <w:pPr>
        <w:pStyle w:val="Heading3"/>
        <w:numPr>
          <w:ilvl w:val="0"/>
          <w:numId w:val="0"/>
        </w:numPr>
        <w:ind w:left="720" w:hanging="720"/>
      </w:pPr>
      <w:bookmarkStart w:id="586" w:name="_Toc233540182"/>
      <w:bookmarkStart w:id="587" w:name="_Toc519084391"/>
      <w:bookmarkStart w:id="588" w:name="_Toc59107005"/>
      <w:r>
        <w:t>6</w:t>
      </w:r>
      <w:r w:rsidR="00373D92" w:rsidRPr="00A200B9">
        <w:t>.2</w:t>
      </w:r>
      <w:r w:rsidR="00373D92" w:rsidRPr="00A200B9">
        <w:tab/>
        <w:t>Quality systems and manuals</w:t>
      </w:r>
      <w:bookmarkEnd w:id="586"/>
      <w:bookmarkEnd w:id="587"/>
      <w:bookmarkEnd w:id="588"/>
    </w:p>
    <w:p w14:paraId="5A2055E8" w14:textId="4734774B" w:rsidR="00373D92" w:rsidRDefault="00373D92" w:rsidP="00A732EC">
      <w:pPr>
        <w:rPr>
          <w:szCs w:val="23"/>
        </w:rPr>
      </w:pPr>
      <w:r>
        <w:rPr>
          <w:szCs w:val="23"/>
        </w:rPr>
        <w:t>The wood packaging manufacturer must have a quality system in place that assures consistent compliance with the requirements of the AWPCS.</w:t>
      </w:r>
    </w:p>
    <w:p w14:paraId="258C8484" w14:textId="71342A6E" w:rsidR="00373D92" w:rsidRPr="003248B8" w:rsidRDefault="00E17091" w:rsidP="00A732EC">
      <w:pPr>
        <w:rPr>
          <w:b/>
          <w:szCs w:val="23"/>
        </w:rPr>
      </w:pPr>
      <w:r w:rsidRPr="007E0360">
        <w:rPr>
          <w:b/>
          <w:bCs/>
          <w:szCs w:val="23"/>
        </w:rPr>
        <w:t>Note</w:t>
      </w:r>
      <w:r w:rsidR="00373D92" w:rsidRPr="007E0360">
        <w:rPr>
          <w:b/>
          <w:bCs/>
          <w:szCs w:val="23"/>
        </w:rPr>
        <w:t>:</w:t>
      </w:r>
      <w:r w:rsidR="00373D92" w:rsidRPr="003248B8">
        <w:rPr>
          <w:b/>
          <w:szCs w:val="23"/>
        </w:rPr>
        <w:t xml:space="preserve"> The quality system may be one that has been established or recommended by </w:t>
      </w:r>
      <w:r w:rsidR="00373D92" w:rsidRPr="003248B8">
        <w:rPr>
          <w:b/>
        </w:rPr>
        <w:t>a government authority, regulato</w:t>
      </w:r>
      <w:r w:rsidR="00373D92" w:rsidRPr="003248B8">
        <w:rPr>
          <w:b/>
          <w:szCs w:val="23"/>
        </w:rPr>
        <w:t xml:space="preserve">ry agency, industry, or it may be one developed by the wood packaging manufacturer. </w:t>
      </w:r>
    </w:p>
    <w:p w14:paraId="1AC490A0" w14:textId="42D153CF" w:rsidR="00373D92" w:rsidRDefault="00373D92" w:rsidP="00A732EC">
      <w:pPr>
        <w:rPr>
          <w:szCs w:val="23"/>
        </w:rPr>
      </w:pPr>
      <w:r>
        <w:rPr>
          <w:szCs w:val="23"/>
        </w:rPr>
        <w:t>The wood packaging manufacturer must document the procedures to be followed in the quality system in the facility’s quality manual. The quality manual must be approved for use by an accredited certification body.</w:t>
      </w:r>
    </w:p>
    <w:p w14:paraId="01ED0758" w14:textId="738904B0" w:rsidR="00373D92" w:rsidRDefault="00373D92" w:rsidP="00A732EC">
      <w:pPr>
        <w:tabs>
          <w:tab w:val="clear" w:pos="737"/>
        </w:tabs>
        <w:rPr>
          <w:szCs w:val="23"/>
        </w:rPr>
      </w:pPr>
      <w:r>
        <w:rPr>
          <w:szCs w:val="23"/>
        </w:rPr>
        <w:t>The quality system must include procedures to address the following:</w:t>
      </w:r>
    </w:p>
    <w:p w14:paraId="7D3F7DCD" w14:textId="77777777" w:rsidR="00373D92" w:rsidRDefault="00373D92" w:rsidP="009B6A42">
      <w:pPr>
        <w:pStyle w:val="ListParagraph"/>
        <w:numPr>
          <w:ilvl w:val="0"/>
          <w:numId w:val="12"/>
        </w:numPr>
        <w:ind w:left="360"/>
        <w:contextualSpacing w:val="0"/>
      </w:pPr>
      <w:r>
        <w:t>segregation of treated and untreated timber</w:t>
      </w:r>
      <w:r w:rsidR="0087457C" w:rsidRPr="0087457C">
        <w:t xml:space="preserve"> </w:t>
      </w:r>
      <w:r w:rsidR="0087457C">
        <w:t>including how the treated wood packaging materials are stored away from any potential sources of infestation.</w:t>
      </w:r>
    </w:p>
    <w:p w14:paraId="07CA2295" w14:textId="77777777" w:rsidR="00373D92" w:rsidRDefault="00373D92" w:rsidP="009B6A42">
      <w:pPr>
        <w:pStyle w:val="ListParagraph"/>
        <w:numPr>
          <w:ilvl w:val="0"/>
          <w:numId w:val="12"/>
        </w:numPr>
        <w:ind w:left="360"/>
        <w:contextualSpacing w:val="0"/>
      </w:pPr>
      <w:r>
        <w:t>traceability of treated wood from the treatment stage through to storage and despatch</w:t>
      </w:r>
    </w:p>
    <w:p w14:paraId="709D50F8" w14:textId="77777777" w:rsidR="00373D92" w:rsidRDefault="00373D92" w:rsidP="009B6A42">
      <w:pPr>
        <w:pStyle w:val="ListParagraph"/>
        <w:numPr>
          <w:ilvl w:val="0"/>
          <w:numId w:val="12"/>
        </w:numPr>
        <w:ind w:left="360"/>
        <w:contextualSpacing w:val="0"/>
      </w:pPr>
      <w:r>
        <w:t>application of the ISPM 15 certification mark</w:t>
      </w:r>
    </w:p>
    <w:p w14:paraId="2FC14602" w14:textId="16FDC9DD" w:rsidR="00680FF0" w:rsidRDefault="00680FF0" w:rsidP="009B6A42">
      <w:pPr>
        <w:pStyle w:val="ListParagraph"/>
        <w:numPr>
          <w:ilvl w:val="0"/>
          <w:numId w:val="12"/>
        </w:numPr>
        <w:ind w:left="360"/>
        <w:contextualSpacing w:val="0"/>
      </w:pPr>
      <w:r>
        <w:t>maintaining the security of the ISPM 15 certification mark</w:t>
      </w:r>
    </w:p>
    <w:p w14:paraId="4B0EA7E0" w14:textId="380B0C01" w:rsidR="00680FF0" w:rsidRDefault="00680FF0" w:rsidP="009B6A42">
      <w:pPr>
        <w:pStyle w:val="ListParagraph"/>
        <w:numPr>
          <w:ilvl w:val="0"/>
          <w:numId w:val="12"/>
        </w:numPr>
        <w:ind w:left="360"/>
        <w:contextualSpacing w:val="0"/>
      </w:pPr>
      <w:r>
        <w:t>manufacturing off-site</w:t>
      </w:r>
    </w:p>
    <w:p w14:paraId="5E3825B0" w14:textId="77777777" w:rsidR="00373D92" w:rsidRDefault="00373D92" w:rsidP="009B6A42">
      <w:pPr>
        <w:pStyle w:val="ListParagraph"/>
        <w:numPr>
          <w:ilvl w:val="0"/>
          <w:numId w:val="12"/>
        </w:numPr>
        <w:ind w:left="360"/>
        <w:contextualSpacing w:val="0"/>
      </w:pPr>
      <w:r>
        <w:t xml:space="preserve">records management </w:t>
      </w:r>
    </w:p>
    <w:p w14:paraId="2B0ACAD9" w14:textId="77777777" w:rsidR="00373D92" w:rsidRDefault="00373D92" w:rsidP="009B6A42">
      <w:pPr>
        <w:pStyle w:val="ListParagraph"/>
        <w:numPr>
          <w:ilvl w:val="0"/>
          <w:numId w:val="12"/>
        </w:numPr>
        <w:ind w:left="360"/>
        <w:contextualSpacing w:val="0"/>
      </w:pPr>
      <w:r>
        <w:t>the training provided to staff members responsible for quality control or involved in the treatment and/or manufacture of wood packaging material to ensure understanding of the requirements of the AWPCS</w:t>
      </w:r>
    </w:p>
    <w:p w14:paraId="2C7B9753" w14:textId="2135E05B" w:rsidR="00373D92" w:rsidRDefault="00373D92" w:rsidP="009B6A42">
      <w:pPr>
        <w:pStyle w:val="ListParagraph"/>
        <w:numPr>
          <w:ilvl w:val="0"/>
          <w:numId w:val="16"/>
        </w:numPr>
        <w:ind w:left="360"/>
        <w:contextualSpacing w:val="0"/>
      </w:pPr>
      <w:r>
        <w:t xml:space="preserve">complaints process </w:t>
      </w:r>
      <w:r w:rsidR="00C25415">
        <w:rPr>
          <w:szCs w:val="23"/>
        </w:rPr>
        <w:t xml:space="preserve">that </w:t>
      </w:r>
      <w:r>
        <w:rPr>
          <w:szCs w:val="23"/>
        </w:rPr>
        <w:t>includes:</w:t>
      </w:r>
    </w:p>
    <w:p w14:paraId="1C692046" w14:textId="42750E12" w:rsidR="00373D92" w:rsidRDefault="00373D92" w:rsidP="009B6A42">
      <w:pPr>
        <w:pStyle w:val="ListParagraph"/>
        <w:numPr>
          <w:ilvl w:val="0"/>
          <w:numId w:val="23"/>
        </w:numPr>
        <w:tabs>
          <w:tab w:val="clear" w:pos="737"/>
          <w:tab w:val="left" w:pos="1701"/>
        </w:tabs>
        <w:contextualSpacing w:val="0"/>
      </w:pPr>
      <w:r>
        <w:rPr>
          <w:szCs w:val="23"/>
        </w:rPr>
        <w:t>investigation of complaints</w:t>
      </w:r>
    </w:p>
    <w:p w14:paraId="0807DE19" w14:textId="1FA99D23" w:rsidR="00373D92" w:rsidRDefault="00373D92" w:rsidP="009B6A42">
      <w:pPr>
        <w:pStyle w:val="ListParagraph"/>
        <w:numPr>
          <w:ilvl w:val="0"/>
          <w:numId w:val="23"/>
        </w:numPr>
        <w:tabs>
          <w:tab w:val="clear" w:pos="737"/>
          <w:tab w:val="left" w:pos="1701"/>
        </w:tabs>
        <w:contextualSpacing w:val="0"/>
      </w:pPr>
      <w:r>
        <w:rPr>
          <w:szCs w:val="23"/>
        </w:rPr>
        <w:t>identification of correction(s) and corrective action(s)</w:t>
      </w:r>
    </w:p>
    <w:p w14:paraId="30E00F31" w14:textId="48FDFDF6" w:rsidR="00373D92" w:rsidRDefault="00373D92" w:rsidP="009B6A42">
      <w:pPr>
        <w:pStyle w:val="ListParagraph"/>
        <w:numPr>
          <w:ilvl w:val="0"/>
          <w:numId w:val="23"/>
        </w:numPr>
        <w:tabs>
          <w:tab w:val="clear" w:pos="737"/>
          <w:tab w:val="left" w:pos="1701"/>
        </w:tabs>
        <w:contextualSpacing w:val="0"/>
      </w:pPr>
      <w:r>
        <w:rPr>
          <w:szCs w:val="23"/>
        </w:rPr>
        <w:t>records of investigations and actions taken</w:t>
      </w:r>
      <w:r w:rsidR="002265AD">
        <w:rPr>
          <w:szCs w:val="23"/>
        </w:rPr>
        <w:t>,</w:t>
      </w:r>
      <w:r>
        <w:rPr>
          <w:szCs w:val="23"/>
        </w:rPr>
        <w:t xml:space="preserve"> and</w:t>
      </w:r>
    </w:p>
    <w:p w14:paraId="2EF58D8E" w14:textId="58E3DF5D" w:rsidR="00711E06" w:rsidRPr="001C2B2D" w:rsidRDefault="00373D92" w:rsidP="009B6A42">
      <w:pPr>
        <w:pStyle w:val="ListParagraph"/>
        <w:numPr>
          <w:ilvl w:val="0"/>
          <w:numId w:val="23"/>
        </w:numPr>
        <w:tabs>
          <w:tab w:val="clear" w:pos="737"/>
          <w:tab w:val="left" w:pos="1701"/>
        </w:tabs>
        <w:contextualSpacing w:val="0"/>
        <w:rPr>
          <w:szCs w:val="23"/>
        </w:rPr>
      </w:pPr>
      <w:r>
        <w:rPr>
          <w:szCs w:val="23"/>
        </w:rPr>
        <w:t>communication with the complainant regarding the outcomes of the investigation</w:t>
      </w:r>
      <w:r>
        <w:t>.</w:t>
      </w:r>
    </w:p>
    <w:p w14:paraId="612BED55" w14:textId="54966F8E" w:rsidR="00680FF0" w:rsidRPr="00680FF0" w:rsidRDefault="00373D92" w:rsidP="009B6A42">
      <w:pPr>
        <w:pStyle w:val="ListParagraph"/>
        <w:numPr>
          <w:ilvl w:val="0"/>
          <w:numId w:val="16"/>
        </w:numPr>
        <w:ind w:left="360"/>
        <w:contextualSpacing w:val="0"/>
      </w:pPr>
      <w:r w:rsidRPr="00680FF0">
        <w:t>the relevant treatment (for example, heat treatment or methyl bromide fumigation) that the facility has in place for treating the wood packaging material</w:t>
      </w:r>
    </w:p>
    <w:p w14:paraId="3357450C" w14:textId="5D128F65" w:rsidR="00373D92" w:rsidRDefault="00373D92" w:rsidP="00680FF0">
      <w:pPr>
        <w:tabs>
          <w:tab w:val="clear" w:pos="737"/>
        </w:tabs>
        <w:spacing w:before="120"/>
      </w:pPr>
      <w:r>
        <w:t xml:space="preserve">The quality manual </w:t>
      </w:r>
      <w:r>
        <w:rPr>
          <w:szCs w:val="23"/>
        </w:rPr>
        <w:t>must</w:t>
      </w:r>
      <w:r>
        <w:t xml:space="preserve"> also include:</w:t>
      </w:r>
    </w:p>
    <w:p w14:paraId="3600BB65" w14:textId="77777777" w:rsidR="00373D92" w:rsidRDefault="00373D92" w:rsidP="009B6A42">
      <w:pPr>
        <w:pStyle w:val="ListParagraph"/>
        <w:numPr>
          <w:ilvl w:val="0"/>
          <w:numId w:val="16"/>
        </w:numPr>
        <w:ind w:left="360"/>
        <w:contextualSpacing w:val="0"/>
      </w:pPr>
      <w:r>
        <w:t>a site plan of the facility</w:t>
      </w:r>
    </w:p>
    <w:p w14:paraId="5521E9F5" w14:textId="77777777" w:rsidR="00373D92" w:rsidRPr="007479B0" w:rsidRDefault="00373D92" w:rsidP="009B6A42">
      <w:pPr>
        <w:pStyle w:val="ListParagraph"/>
        <w:numPr>
          <w:ilvl w:val="0"/>
          <w:numId w:val="16"/>
        </w:numPr>
        <w:ind w:left="360"/>
        <w:contextualSpacing w:val="0"/>
      </w:pPr>
      <w:r>
        <w:t>an organisational structure clearly identifying the person(s) responsible for quality control activities and/or for performing</w:t>
      </w:r>
      <w:r w:rsidRPr="007479B0">
        <w:t xml:space="preserve"> activities specific to the AWPCS.</w:t>
      </w:r>
    </w:p>
    <w:p w14:paraId="111934CC" w14:textId="2A428510" w:rsidR="00373D92" w:rsidRDefault="00373D92" w:rsidP="00A732EC">
      <w:pPr>
        <w:rPr>
          <w:szCs w:val="23"/>
        </w:rPr>
      </w:pPr>
      <w:r>
        <w:rPr>
          <w:szCs w:val="23"/>
        </w:rPr>
        <w:t>A copy(ies) of the quality manual or relevant procedures/work instructions must be available for use by all employees that have a role or perform a function under the AWPCS.</w:t>
      </w:r>
    </w:p>
    <w:p w14:paraId="0F0B32F4" w14:textId="28623AB2" w:rsidR="00373D92" w:rsidRDefault="00373D92" w:rsidP="00A732EC">
      <w:pPr>
        <w:rPr>
          <w:b/>
          <w:szCs w:val="23"/>
        </w:rPr>
      </w:pPr>
      <w:r>
        <w:rPr>
          <w:szCs w:val="23"/>
        </w:rPr>
        <w:t>Any alterations, amendments or corrections to the quality system or quality manual that may affect compliance with the requirements of the AWPCS must be submitted in writing to the certification body for approval prior to their implementation. A record of approval must be maintained by the certified facility.</w:t>
      </w:r>
    </w:p>
    <w:p w14:paraId="3BAE8100" w14:textId="54A10FD7" w:rsidR="00373D92" w:rsidRPr="00A200B9" w:rsidRDefault="002B48D8" w:rsidP="00A732EC">
      <w:pPr>
        <w:pStyle w:val="Heading3"/>
        <w:numPr>
          <w:ilvl w:val="0"/>
          <w:numId w:val="0"/>
        </w:numPr>
        <w:ind w:left="720" w:hanging="720"/>
      </w:pPr>
      <w:bookmarkStart w:id="589" w:name="_Toc519084392"/>
      <w:bookmarkStart w:id="590" w:name="_Toc59107006"/>
      <w:r>
        <w:t>6</w:t>
      </w:r>
      <w:r w:rsidR="00373D92" w:rsidRPr="00A200B9">
        <w:t>.3</w:t>
      </w:r>
      <w:r w:rsidR="00373D92" w:rsidRPr="00A200B9">
        <w:tab/>
        <w:t>Sourcing of wood</w:t>
      </w:r>
      <w:bookmarkEnd w:id="589"/>
      <w:bookmarkEnd w:id="590"/>
    </w:p>
    <w:p w14:paraId="44C764E0" w14:textId="2FB11EFB" w:rsidR="00373D92" w:rsidRDefault="00D665A7" w:rsidP="00A732EC">
      <w:pPr>
        <w:rPr>
          <w:szCs w:val="23"/>
        </w:rPr>
      </w:pPr>
      <w:r>
        <w:rPr>
          <w:szCs w:val="23"/>
        </w:rPr>
        <w:t>W</w:t>
      </w:r>
      <w:r w:rsidR="00EF73BE">
        <w:rPr>
          <w:szCs w:val="23"/>
        </w:rPr>
        <w:t>ood packaging manufacturers</w:t>
      </w:r>
      <w:r w:rsidR="00711E06">
        <w:rPr>
          <w:szCs w:val="23"/>
        </w:rPr>
        <w:t>,</w:t>
      </w:r>
      <w:r w:rsidR="00EF73BE">
        <w:rPr>
          <w:szCs w:val="23"/>
        </w:rPr>
        <w:t xml:space="preserve"> with on-site treatment facilities</w:t>
      </w:r>
      <w:r>
        <w:rPr>
          <w:szCs w:val="23"/>
        </w:rPr>
        <w:t xml:space="preserve"> </w:t>
      </w:r>
      <w:r w:rsidR="00D86D96">
        <w:rPr>
          <w:szCs w:val="23"/>
        </w:rPr>
        <w:t>certified under the AWPCS</w:t>
      </w:r>
      <w:r w:rsidR="00711E06">
        <w:rPr>
          <w:szCs w:val="23"/>
        </w:rPr>
        <w:t>,</w:t>
      </w:r>
      <w:r w:rsidR="00D86D96">
        <w:rPr>
          <w:szCs w:val="23"/>
        </w:rPr>
        <w:t xml:space="preserve"> </w:t>
      </w:r>
      <w:r>
        <w:rPr>
          <w:szCs w:val="23"/>
        </w:rPr>
        <w:t>may source untreated timber</w:t>
      </w:r>
      <w:r w:rsidR="00EF73BE">
        <w:rPr>
          <w:szCs w:val="23"/>
        </w:rPr>
        <w:t xml:space="preserve"> and then trea</w:t>
      </w:r>
      <w:r>
        <w:rPr>
          <w:szCs w:val="23"/>
        </w:rPr>
        <w:t>t</w:t>
      </w:r>
      <w:r w:rsidR="00EF73BE">
        <w:rPr>
          <w:szCs w:val="23"/>
        </w:rPr>
        <w:t xml:space="preserve"> </w:t>
      </w:r>
      <w:r w:rsidR="00711E06">
        <w:rPr>
          <w:szCs w:val="23"/>
        </w:rPr>
        <w:t xml:space="preserve">it </w:t>
      </w:r>
      <w:r w:rsidR="00EF73BE">
        <w:rPr>
          <w:szCs w:val="23"/>
        </w:rPr>
        <w:t>on-site</w:t>
      </w:r>
      <w:r w:rsidR="00711E06">
        <w:rPr>
          <w:szCs w:val="23"/>
        </w:rPr>
        <w:t>.</w:t>
      </w:r>
      <w:r w:rsidR="00EF73BE">
        <w:rPr>
          <w:szCs w:val="23"/>
        </w:rPr>
        <w:t xml:space="preserve"> </w:t>
      </w:r>
      <w:r w:rsidR="00711E06">
        <w:rPr>
          <w:szCs w:val="23"/>
        </w:rPr>
        <w:t xml:space="preserve">The treated wood will then be </w:t>
      </w:r>
      <w:r>
        <w:rPr>
          <w:szCs w:val="23"/>
        </w:rPr>
        <w:t xml:space="preserve">approved </w:t>
      </w:r>
      <w:r w:rsidR="00D86D96">
        <w:rPr>
          <w:szCs w:val="23"/>
        </w:rPr>
        <w:t>for</w:t>
      </w:r>
      <w:r>
        <w:rPr>
          <w:szCs w:val="23"/>
        </w:rPr>
        <w:t xml:space="preserve"> use in the construction of wood packaging that is intended for use in export consignments. </w:t>
      </w:r>
    </w:p>
    <w:p w14:paraId="3075C549" w14:textId="5304B3B0" w:rsidR="00373D92" w:rsidRDefault="00D665A7" w:rsidP="00A732EC">
      <w:pPr>
        <w:rPr>
          <w:szCs w:val="23"/>
        </w:rPr>
      </w:pPr>
      <w:r>
        <w:rPr>
          <w:szCs w:val="23"/>
        </w:rPr>
        <w:t>If required, a</w:t>
      </w:r>
      <w:r w:rsidR="00373D92">
        <w:rPr>
          <w:szCs w:val="23"/>
        </w:rPr>
        <w:t xml:space="preserve"> wood packaging manufacturer may obtain treated wood from a </w:t>
      </w:r>
      <w:r w:rsidR="002265AD">
        <w:rPr>
          <w:szCs w:val="23"/>
        </w:rPr>
        <w:t>third-party</w:t>
      </w:r>
      <w:r w:rsidR="00373D92">
        <w:rPr>
          <w:szCs w:val="23"/>
        </w:rPr>
        <w:t xml:space="preserve"> supplier provided that it can be demonstrated that the treated wood has been sourced from a certified treatment provider. </w:t>
      </w:r>
    </w:p>
    <w:p w14:paraId="311E482E" w14:textId="0F678B99" w:rsidR="00373D92" w:rsidRPr="003248B8" w:rsidRDefault="00E17091" w:rsidP="00A732EC">
      <w:pPr>
        <w:rPr>
          <w:b/>
          <w:szCs w:val="23"/>
        </w:rPr>
      </w:pPr>
      <w:r w:rsidRPr="00B64FB9">
        <w:rPr>
          <w:b/>
          <w:bCs/>
          <w:szCs w:val="23"/>
        </w:rPr>
        <w:t>Note</w:t>
      </w:r>
      <w:r w:rsidR="00373D92" w:rsidRPr="00B6508A">
        <w:rPr>
          <w:b/>
          <w:bCs/>
          <w:szCs w:val="23"/>
        </w:rPr>
        <w:t xml:space="preserve">: </w:t>
      </w:r>
      <w:r w:rsidR="00373D92" w:rsidRPr="003248B8">
        <w:rPr>
          <w:b/>
          <w:szCs w:val="23"/>
        </w:rPr>
        <w:t>A wood packaging manufacturer’s quality system must include procedures for assessing a supplier’s capacity to meet the specified requirements. Procedures may include on-site audits, inspection records or contractual agreements.</w:t>
      </w:r>
    </w:p>
    <w:p w14:paraId="71C3CB33" w14:textId="179C8ECE" w:rsidR="00373D92" w:rsidRDefault="00373D92" w:rsidP="00A732EC">
      <w:pPr>
        <w:rPr>
          <w:szCs w:val="23"/>
        </w:rPr>
      </w:pPr>
      <w:r>
        <w:rPr>
          <w:szCs w:val="23"/>
        </w:rPr>
        <w:t xml:space="preserve">The manufacturer must confirm that the treatment provider is listed on the </w:t>
      </w:r>
      <w:hyperlink r:id="rId41" w:history="1">
        <w:r w:rsidR="00995A17" w:rsidRPr="00995A17">
          <w:rPr>
            <w:rStyle w:val="Hyperlink"/>
          </w:rPr>
          <w:t>AWPCS Register</w:t>
        </w:r>
      </w:hyperlink>
      <w:r>
        <w:rPr>
          <w:i/>
          <w:szCs w:val="23"/>
        </w:rPr>
        <w:t>.</w:t>
      </w:r>
    </w:p>
    <w:p w14:paraId="7F575018" w14:textId="667DBA5C" w:rsidR="00373D92" w:rsidRPr="00A200B9" w:rsidRDefault="002B48D8" w:rsidP="003248B8">
      <w:pPr>
        <w:pStyle w:val="Heading3"/>
        <w:keepNext/>
        <w:numPr>
          <w:ilvl w:val="0"/>
          <w:numId w:val="0"/>
        </w:numPr>
        <w:ind w:left="720" w:hanging="720"/>
      </w:pPr>
      <w:bookmarkStart w:id="591" w:name="_Toc519084393"/>
      <w:bookmarkStart w:id="592" w:name="_Toc59107007"/>
      <w:r>
        <w:t>6</w:t>
      </w:r>
      <w:r w:rsidR="00373D92" w:rsidRPr="00A200B9">
        <w:t>.</w:t>
      </w:r>
      <w:bookmarkStart w:id="593" w:name="_Toc233540183"/>
      <w:bookmarkStart w:id="594" w:name="_Toc233608872"/>
      <w:bookmarkStart w:id="595" w:name="_Toc233611416"/>
      <w:bookmarkStart w:id="596" w:name="_Toc234035412"/>
      <w:r w:rsidR="00373D92" w:rsidRPr="00A200B9">
        <w:t>4</w:t>
      </w:r>
      <w:r w:rsidR="00373D92" w:rsidRPr="00A200B9">
        <w:tab/>
        <w:t>Segregation of treated and untreated wood packaging</w:t>
      </w:r>
      <w:bookmarkEnd w:id="591"/>
      <w:bookmarkEnd w:id="592"/>
      <w:bookmarkEnd w:id="593"/>
      <w:bookmarkEnd w:id="594"/>
      <w:bookmarkEnd w:id="595"/>
      <w:bookmarkEnd w:id="596"/>
      <w:r w:rsidR="00373D92" w:rsidRPr="00A200B9">
        <w:t xml:space="preserve"> </w:t>
      </w:r>
    </w:p>
    <w:p w14:paraId="53A8B090" w14:textId="3CD93C71" w:rsidR="00373D92" w:rsidRDefault="00373D92" w:rsidP="00A732EC">
      <w:pPr>
        <w:rPr>
          <w:szCs w:val="23"/>
        </w:rPr>
      </w:pPr>
      <w:r>
        <w:rPr>
          <w:szCs w:val="23"/>
        </w:rPr>
        <w:t xml:space="preserve">All treated and untreated wood and wood packaging must be segregated to ensure that there is no mixing of treated and untreated lots. Segregation may include a physical barrier between lots, identification marks on lots, or a specified separation distance between each lot. </w:t>
      </w:r>
    </w:p>
    <w:p w14:paraId="098A6A4B" w14:textId="0FCBAF88" w:rsidR="00373D92" w:rsidRDefault="00373D92" w:rsidP="00A732EC">
      <w:pPr>
        <w:rPr>
          <w:szCs w:val="23"/>
        </w:rPr>
      </w:pPr>
      <w:r>
        <w:rPr>
          <w:szCs w:val="23"/>
        </w:rPr>
        <w:t xml:space="preserve">The system of segregation must be able to be verified by the certification body at </w:t>
      </w:r>
      <w:r w:rsidR="00F17C0D">
        <w:rPr>
          <w:szCs w:val="23"/>
        </w:rPr>
        <w:t xml:space="preserve">the </w:t>
      </w:r>
      <w:r>
        <w:rPr>
          <w:szCs w:val="23"/>
        </w:rPr>
        <w:t>time of audit.</w:t>
      </w:r>
    </w:p>
    <w:p w14:paraId="04B4FB07" w14:textId="77777777" w:rsidR="00B27394" w:rsidRDefault="00B27394" w:rsidP="00A732EC">
      <w:pPr>
        <w:rPr>
          <w:szCs w:val="23"/>
        </w:rPr>
      </w:pPr>
    </w:p>
    <w:p w14:paraId="1E1C7AE4" w14:textId="4E0D3796" w:rsidR="00373D92" w:rsidRPr="00A200B9" w:rsidRDefault="002B48D8" w:rsidP="00A732EC">
      <w:pPr>
        <w:pStyle w:val="Heading3"/>
        <w:numPr>
          <w:ilvl w:val="0"/>
          <w:numId w:val="0"/>
        </w:numPr>
        <w:ind w:left="720" w:hanging="720"/>
      </w:pPr>
      <w:bookmarkStart w:id="597" w:name="_Toc519084394"/>
      <w:bookmarkStart w:id="598" w:name="_Toc59107008"/>
      <w:r>
        <w:t>6</w:t>
      </w:r>
      <w:bookmarkStart w:id="599" w:name="_Toc233540184"/>
      <w:r w:rsidR="00A776FB">
        <w:t>.5</w:t>
      </w:r>
      <w:r w:rsidR="00A776FB">
        <w:tab/>
      </w:r>
      <w:r w:rsidR="00373D92" w:rsidRPr="00A200B9">
        <w:t>Traceability</w:t>
      </w:r>
      <w:bookmarkEnd w:id="597"/>
      <w:bookmarkEnd w:id="598"/>
      <w:bookmarkEnd w:id="599"/>
      <w:r w:rsidR="00373D92" w:rsidRPr="00A200B9">
        <w:t xml:space="preserve"> </w:t>
      </w:r>
    </w:p>
    <w:p w14:paraId="45A346C8" w14:textId="0E947FC4" w:rsidR="00373D92" w:rsidRDefault="00373D92" w:rsidP="00A732EC">
      <w:r>
        <w:t xml:space="preserve">A wood packaging manufacturer’s traceability system </w:t>
      </w:r>
      <w:r>
        <w:rPr>
          <w:szCs w:val="23"/>
        </w:rPr>
        <w:t>must</w:t>
      </w:r>
      <w:r>
        <w:t xml:space="preserve"> allow all wood packaging material to be traced through treatment, manufacture, storage and despatch to clients. </w:t>
      </w:r>
    </w:p>
    <w:p w14:paraId="6AD333DF" w14:textId="766E414C" w:rsidR="00146CD1" w:rsidRDefault="00146CD1" w:rsidP="00A732EC">
      <w:r>
        <w:rPr>
          <w:szCs w:val="23"/>
        </w:rPr>
        <w:t xml:space="preserve">If the manufacturer obtains treated wood from a </w:t>
      </w:r>
      <w:r w:rsidR="002265AD">
        <w:rPr>
          <w:szCs w:val="23"/>
        </w:rPr>
        <w:t>third-party</w:t>
      </w:r>
      <w:r>
        <w:rPr>
          <w:szCs w:val="23"/>
        </w:rPr>
        <w:t xml:space="preserve"> supplier, they must provide documentation that allows trace back to the certified treatment provider from which the treated wood was sourced.</w:t>
      </w:r>
    </w:p>
    <w:p w14:paraId="23DF4B36" w14:textId="6FE78AFA" w:rsidR="00373D92" w:rsidRPr="00A200B9" w:rsidRDefault="002B48D8" w:rsidP="00A732EC">
      <w:pPr>
        <w:pStyle w:val="Heading3"/>
        <w:numPr>
          <w:ilvl w:val="0"/>
          <w:numId w:val="0"/>
        </w:numPr>
        <w:ind w:left="720" w:hanging="720"/>
      </w:pPr>
      <w:bookmarkStart w:id="600" w:name="_Toc233608873"/>
      <w:bookmarkStart w:id="601" w:name="_Toc233611417"/>
      <w:bookmarkStart w:id="602" w:name="_Toc234035413"/>
      <w:bookmarkStart w:id="603" w:name="_Toc233540185"/>
      <w:bookmarkStart w:id="604" w:name="_Toc519084395"/>
      <w:bookmarkStart w:id="605" w:name="_Toc59107009"/>
      <w:r>
        <w:t>6</w:t>
      </w:r>
      <w:r w:rsidR="00373D92" w:rsidRPr="00A200B9">
        <w:t>.6</w:t>
      </w:r>
      <w:r w:rsidR="00373D92" w:rsidRPr="00A200B9">
        <w:tab/>
        <w:t>Treatment of wood packaging material</w:t>
      </w:r>
      <w:bookmarkEnd w:id="600"/>
      <w:bookmarkEnd w:id="601"/>
      <w:bookmarkEnd w:id="602"/>
      <w:bookmarkEnd w:id="603"/>
      <w:bookmarkEnd w:id="604"/>
      <w:bookmarkEnd w:id="605"/>
    </w:p>
    <w:p w14:paraId="48552751" w14:textId="4839A336" w:rsidR="00373D92" w:rsidRDefault="00373D92" w:rsidP="00A732EC">
      <w:pPr>
        <w:rPr>
          <w:szCs w:val="23"/>
        </w:rPr>
      </w:pPr>
      <w:r>
        <w:rPr>
          <w:szCs w:val="23"/>
        </w:rPr>
        <w:t>The wood packaging manufacturer must ensure that all timber or wood packaging material is treated in accordance with an approved treatment method (for example, heat treatment</w:t>
      </w:r>
      <w:r w:rsidR="00BE210B">
        <w:rPr>
          <w:szCs w:val="23"/>
        </w:rPr>
        <w:t>, dielectric heating</w:t>
      </w:r>
      <w:r>
        <w:rPr>
          <w:szCs w:val="23"/>
        </w:rPr>
        <w:t xml:space="preserve"> or fumigation).</w:t>
      </w:r>
    </w:p>
    <w:p w14:paraId="05D219F5" w14:textId="1A1E1AC0" w:rsidR="00373D92" w:rsidRDefault="00373D92" w:rsidP="00A732EC">
      <w:pPr>
        <w:rPr>
          <w:szCs w:val="23"/>
        </w:rPr>
      </w:pPr>
      <w:r>
        <w:rPr>
          <w:szCs w:val="23"/>
        </w:rPr>
        <w:t>If the wood packaging manufacturer heat treats their wood packaging material, they must meet the requirements specified in (</w:t>
      </w:r>
      <w:r w:rsidRPr="003248B8">
        <w:rPr>
          <w:rStyle w:val="Hyperlink"/>
          <w:iCs/>
          <w:szCs w:val="23"/>
        </w:rPr>
        <w:t>Appendix 1</w:t>
      </w:r>
      <w:r w:rsidRPr="00E17842">
        <w:rPr>
          <w:szCs w:val="23"/>
        </w:rPr>
        <w:t>).</w:t>
      </w:r>
    </w:p>
    <w:p w14:paraId="683A8313" w14:textId="530BD4CF" w:rsidR="00373D92" w:rsidRDefault="00373D92" w:rsidP="00A732EC">
      <w:pPr>
        <w:rPr>
          <w:szCs w:val="23"/>
        </w:rPr>
      </w:pPr>
      <w:r>
        <w:rPr>
          <w:szCs w:val="23"/>
        </w:rPr>
        <w:t>If the wood packaging manufacturer uses dielectric heating to treat their wood packaging material, they must meet the requirements specified in (</w:t>
      </w:r>
      <w:hyperlink w:anchor="_Appendix_1a:_Requirements_1" w:history="1">
        <w:r w:rsidRPr="003248B8">
          <w:rPr>
            <w:rStyle w:val="Hyperlink"/>
          </w:rPr>
          <w:t xml:space="preserve">Appendix </w:t>
        </w:r>
        <w:r w:rsidR="00FA4423" w:rsidRPr="004E6A0C">
          <w:rPr>
            <w:rStyle w:val="Hyperlink"/>
            <w:szCs w:val="23"/>
          </w:rPr>
          <w:t>2</w:t>
        </w:r>
      </w:hyperlink>
      <w:r>
        <w:rPr>
          <w:szCs w:val="23"/>
        </w:rPr>
        <w:t>).</w:t>
      </w:r>
    </w:p>
    <w:p w14:paraId="27C35D26" w14:textId="0720C9E0" w:rsidR="00373D92" w:rsidRDefault="00373D92" w:rsidP="00A732EC">
      <w:pPr>
        <w:rPr>
          <w:szCs w:val="23"/>
        </w:rPr>
      </w:pPr>
      <w:r>
        <w:rPr>
          <w:szCs w:val="23"/>
        </w:rPr>
        <w:t>If the wood packaging manufacturer fumigates their wood packaging material, they must meet the requirements specified in (</w:t>
      </w:r>
      <w:r w:rsidRPr="003248B8">
        <w:rPr>
          <w:rStyle w:val="Hyperlink"/>
          <w:szCs w:val="23"/>
        </w:rPr>
        <w:t xml:space="preserve">Appendix </w:t>
      </w:r>
      <w:r w:rsidR="00FA4423">
        <w:rPr>
          <w:rStyle w:val="Hyperlink"/>
          <w:szCs w:val="23"/>
        </w:rPr>
        <w:t>3</w:t>
      </w:r>
      <w:r w:rsidR="006B13A0" w:rsidRPr="003248B8">
        <w:rPr>
          <w:rStyle w:val="Hyperlink"/>
          <w:szCs w:val="23"/>
        </w:rPr>
        <w:t xml:space="preserve"> </w:t>
      </w:r>
      <w:r w:rsidR="006B13A0" w:rsidRPr="00E17842">
        <w:rPr>
          <w:rStyle w:val="Hyperlink"/>
          <w:szCs w:val="23"/>
        </w:rPr>
        <w:t>or</w:t>
      </w:r>
      <w:r w:rsidR="006B13A0" w:rsidRPr="003248B8">
        <w:rPr>
          <w:rStyle w:val="Hyperlink"/>
          <w:szCs w:val="23"/>
        </w:rPr>
        <w:t xml:space="preserve"> </w:t>
      </w:r>
      <w:hyperlink w:anchor="_Appendix_4:_Requirements_for_Wood_P" w:history="1">
        <w:r w:rsidR="006B13A0" w:rsidRPr="003248B8">
          <w:rPr>
            <w:rStyle w:val="Hyperlink"/>
            <w:szCs w:val="23"/>
          </w:rPr>
          <w:t>Appendix</w:t>
        </w:r>
      </w:hyperlink>
      <w:r w:rsidR="00FA4423">
        <w:rPr>
          <w:rStyle w:val="Hyperlink"/>
          <w:szCs w:val="23"/>
        </w:rPr>
        <w:t xml:space="preserve"> 4</w:t>
      </w:r>
      <w:r w:rsidRPr="00E17842">
        <w:rPr>
          <w:iCs/>
          <w:szCs w:val="23"/>
        </w:rPr>
        <w:t>).</w:t>
      </w:r>
    </w:p>
    <w:p w14:paraId="0CD94E34" w14:textId="198A9C57" w:rsidR="00373D92" w:rsidRPr="00A200B9" w:rsidRDefault="002B48D8" w:rsidP="00A732EC">
      <w:pPr>
        <w:pStyle w:val="Heading3"/>
        <w:numPr>
          <w:ilvl w:val="0"/>
          <w:numId w:val="0"/>
        </w:numPr>
        <w:ind w:left="720" w:hanging="720"/>
      </w:pPr>
      <w:bookmarkStart w:id="606" w:name="_Toc519084396"/>
      <w:bookmarkStart w:id="607" w:name="_Toc59107010"/>
      <w:r>
        <w:t>6</w:t>
      </w:r>
      <w:bookmarkStart w:id="608" w:name="_Toc233540186"/>
      <w:r w:rsidR="00A776FB">
        <w:t>.7</w:t>
      </w:r>
      <w:r w:rsidR="00A776FB">
        <w:tab/>
      </w:r>
      <w:r w:rsidR="00373D92" w:rsidRPr="00A200B9">
        <w:t>Application of ISPM 15 certification mark</w:t>
      </w:r>
      <w:bookmarkEnd w:id="606"/>
      <w:bookmarkEnd w:id="607"/>
      <w:bookmarkEnd w:id="608"/>
    </w:p>
    <w:p w14:paraId="0799DABD" w14:textId="324ECACB" w:rsidR="00373D92" w:rsidRDefault="00373D92" w:rsidP="00A732EC">
      <w:r>
        <w:t xml:space="preserve">The wood packaging manufacturer </w:t>
      </w:r>
      <w:r>
        <w:rPr>
          <w:szCs w:val="23"/>
        </w:rPr>
        <w:t>must</w:t>
      </w:r>
      <w:r>
        <w:t xml:space="preserve"> apply the ISPM 15 certification mark to the manufactured wood packaging in accordance with </w:t>
      </w:r>
      <w:hyperlink w:anchor="_4.__The" w:history="1">
        <w:r w:rsidRPr="003248B8">
          <w:rPr>
            <w:rStyle w:val="Hyperlink"/>
            <w:szCs w:val="23"/>
          </w:rPr>
          <w:t>Section 4: The ISPM 15 Certification Mark</w:t>
        </w:r>
      </w:hyperlink>
      <w:r w:rsidRPr="00B0312B">
        <w:t>.</w:t>
      </w:r>
    </w:p>
    <w:p w14:paraId="011EF2A2" w14:textId="30B4EA4E" w:rsidR="00373D92" w:rsidRPr="00A200B9" w:rsidRDefault="002B48D8" w:rsidP="00EE5D11">
      <w:pPr>
        <w:pStyle w:val="Heading3"/>
        <w:numPr>
          <w:ilvl w:val="0"/>
          <w:numId w:val="0"/>
        </w:numPr>
        <w:ind w:left="720" w:hanging="720"/>
      </w:pPr>
      <w:bookmarkStart w:id="609" w:name="_Toc519084398"/>
      <w:bookmarkStart w:id="610" w:name="_Toc59107011"/>
      <w:r>
        <w:t>6</w:t>
      </w:r>
      <w:r w:rsidR="00373D92" w:rsidRPr="00A200B9">
        <w:t>.</w:t>
      </w:r>
      <w:r w:rsidR="00EE5D11">
        <w:t>8</w:t>
      </w:r>
      <w:r w:rsidR="00373D92" w:rsidRPr="00A200B9">
        <w:tab/>
        <w:t>Records management</w:t>
      </w:r>
      <w:bookmarkEnd w:id="609"/>
      <w:bookmarkEnd w:id="610"/>
    </w:p>
    <w:p w14:paraId="1B4EE574" w14:textId="7E52F0AE" w:rsidR="00373D92" w:rsidRDefault="00373D92" w:rsidP="00A732EC">
      <w:pPr>
        <w:rPr>
          <w:szCs w:val="23"/>
        </w:rPr>
      </w:pPr>
      <w:r>
        <w:rPr>
          <w:szCs w:val="23"/>
        </w:rPr>
        <w:t>The wood packaging manufacturer must maintain all records relating to the quality system for a minimum period of two years. Records must be retained to provide verification that the manufacturer is consistently meeting the requirements of the AWPCS. All documentation must be made available for review by the certification body at the time of audit.</w:t>
      </w:r>
    </w:p>
    <w:p w14:paraId="3CC55A40" w14:textId="4EE83062" w:rsidR="00373D92" w:rsidRDefault="00373D92" w:rsidP="00A732EC">
      <w:pPr>
        <w:rPr>
          <w:szCs w:val="23"/>
        </w:rPr>
      </w:pPr>
      <w:r>
        <w:rPr>
          <w:szCs w:val="23"/>
        </w:rPr>
        <w:t>Documentation that must be retained for two years by a wood packaging manufacturer includes but is not limited to:</w:t>
      </w:r>
    </w:p>
    <w:p w14:paraId="7A2416AF" w14:textId="57E3EE0A" w:rsidR="00373D92" w:rsidRDefault="00373D92" w:rsidP="009B6A42">
      <w:pPr>
        <w:pStyle w:val="ListParagraph"/>
        <w:numPr>
          <w:ilvl w:val="0"/>
          <w:numId w:val="16"/>
        </w:numPr>
        <w:ind w:left="360"/>
        <w:contextualSpacing w:val="0"/>
      </w:pPr>
      <w:r>
        <w:t xml:space="preserve">a record of the certification number assigned to the facility by the department </w:t>
      </w:r>
    </w:p>
    <w:p w14:paraId="55874064" w14:textId="65322DAE" w:rsidR="00373D92" w:rsidRDefault="00373D92" w:rsidP="009B6A42">
      <w:pPr>
        <w:pStyle w:val="ListParagraph"/>
        <w:numPr>
          <w:ilvl w:val="0"/>
          <w:numId w:val="16"/>
        </w:numPr>
        <w:ind w:left="360"/>
        <w:contextualSpacing w:val="0"/>
      </w:pPr>
      <w:r>
        <w:t>traceability records, retained to a level that allows the fate of all treated wood packaging material to be traced from the treatment stage</w:t>
      </w:r>
      <w:r w:rsidR="00B6508A">
        <w:t xml:space="preserve"> (or receival of sourced from a third party)</w:t>
      </w:r>
      <w:r>
        <w:t xml:space="preserve">, right through to </w:t>
      </w:r>
      <w:r w:rsidR="00B6508A">
        <w:t xml:space="preserve">manufacture, </w:t>
      </w:r>
      <w:r>
        <w:t>storage, and despatch to clients</w:t>
      </w:r>
    </w:p>
    <w:p w14:paraId="5CD42B41" w14:textId="528C45E3" w:rsidR="00B6508A" w:rsidRDefault="00373D92" w:rsidP="009B6A42">
      <w:pPr>
        <w:pStyle w:val="ListParagraph"/>
        <w:numPr>
          <w:ilvl w:val="0"/>
          <w:numId w:val="11"/>
        </w:numPr>
        <w:contextualSpacing w:val="0"/>
      </w:pPr>
      <w:r>
        <w:t>treatment records</w:t>
      </w:r>
      <w:r w:rsidR="00B6508A">
        <w:t>, including copies of treatment certificates issued by third party certified treatment providers.</w:t>
      </w:r>
    </w:p>
    <w:p w14:paraId="45ED8897" w14:textId="5A9E236D" w:rsidR="00886980" w:rsidRDefault="00373D92" w:rsidP="009B6A42">
      <w:pPr>
        <w:pStyle w:val="ListParagraph"/>
        <w:numPr>
          <w:ilvl w:val="0"/>
          <w:numId w:val="16"/>
        </w:numPr>
        <w:ind w:left="360"/>
        <w:contextualSpacing w:val="0"/>
      </w:pPr>
      <w:r>
        <w:t>calibration records for all equipment as is appropriate to the individual provider and all records of monitoring activities conducted during treatment.</w:t>
      </w:r>
    </w:p>
    <w:p w14:paraId="4A3EA596" w14:textId="685B6E57" w:rsidR="00373D92" w:rsidRPr="00A200B9" w:rsidRDefault="002B48D8" w:rsidP="00A732EC">
      <w:pPr>
        <w:pStyle w:val="Heading3"/>
        <w:numPr>
          <w:ilvl w:val="0"/>
          <w:numId w:val="0"/>
        </w:numPr>
        <w:ind w:left="851" w:hanging="851"/>
      </w:pPr>
      <w:bookmarkStart w:id="611" w:name="_Toc519084399"/>
      <w:bookmarkStart w:id="612" w:name="_Toc59107012"/>
      <w:r>
        <w:t>6</w:t>
      </w:r>
      <w:r w:rsidR="00373D92" w:rsidRPr="00A200B9">
        <w:t>.</w:t>
      </w:r>
      <w:r w:rsidR="00EE5D11">
        <w:t>9</w:t>
      </w:r>
      <w:r w:rsidR="00373D92" w:rsidRPr="00A200B9">
        <w:tab/>
        <w:t xml:space="preserve">Certification requirements for </w:t>
      </w:r>
      <w:r w:rsidR="00513000">
        <w:t xml:space="preserve">off-site manufacturing – mobile </w:t>
      </w:r>
      <w:r w:rsidR="00373D92" w:rsidRPr="00A200B9">
        <w:t>manufacturers</w:t>
      </w:r>
      <w:bookmarkEnd w:id="611"/>
      <w:bookmarkEnd w:id="612"/>
      <w:r w:rsidR="00373D92" w:rsidRPr="00A200B9">
        <w:t xml:space="preserve"> </w:t>
      </w:r>
    </w:p>
    <w:p w14:paraId="60634900" w14:textId="3C94EC1B" w:rsidR="00373D92" w:rsidRDefault="00373D92" w:rsidP="00A732EC">
      <w:r>
        <w:t xml:space="preserve">Manufacturers that wish to assemble (complete the manufacturing process) at a location other than the location they are certified to operate from </w:t>
      </w:r>
      <w:r>
        <w:rPr>
          <w:szCs w:val="23"/>
        </w:rPr>
        <w:t>must</w:t>
      </w:r>
      <w:r>
        <w:t xml:space="preserve"> apply for and obtain a separate certification number for the off-site activities. </w:t>
      </w:r>
    </w:p>
    <w:p w14:paraId="5BF47936" w14:textId="07BEB6E7" w:rsidR="00373D92" w:rsidRDefault="00373D92" w:rsidP="00A732EC">
      <w:pPr>
        <w:overflowPunct w:val="0"/>
        <w:autoSpaceDE w:val="0"/>
        <w:autoSpaceDN w:val="0"/>
        <w:adjustRightInd w:val="0"/>
        <w:textAlignment w:val="baseline"/>
        <w:rPr>
          <w:szCs w:val="23"/>
        </w:rPr>
      </w:pPr>
      <w:r>
        <w:rPr>
          <w:szCs w:val="23"/>
        </w:rPr>
        <w:t>Compliance with all requirements that apply to manufacturers</w:t>
      </w:r>
      <w:r w:rsidR="000B53DB">
        <w:rPr>
          <w:szCs w:val="23"/>
        </w:rPr>
        <w:t>,</w:t>
      </w:r>
      <w:r>
        <w:rPr>
          <w:szCs w:val="23"/>
        </w:rPr>
        <w:t xml:space="preserve"> including procedures for managing the security of devices used to apply the ISPM 15 certification mark</w:t>
      </w:r>
      <w:r w:rsidR="000B53DB">
        <w:rPr>
          <w:szCs w:val="23"/>
        </w:rPr>
        <w:t>,</w:t>
      </w:r>
      <w:r>
        <w:rPr>
          <w:szCs w:val="23"/>
        </w:rPr>
        <w:t xml:space="preserve"> must be demonstrated.</w:t>
      </w:r>
    </w:p>
    <w:p w14:paraId="4CDB0241" w14:textId="72D27A22" w:rsidR="00373D92" w:rsidRDefault="00373D92" w:rsidP="00A732EC">
      <w:pPr>
        <w:overflowPunct w:val="0"/>
        <w:autoSpaceDE w:val="0"/>
        <w:autoSpaceDN w:val="0"/>
        <w:adjustRightInd w:val="0"/>
        <w:textAlignment w:val="baseline"/>
        <w:rPr>
          <w:szCs w:val="23"/>
        </w:rPr>
      </w:pPr>
      <w:r>
        <w:rPr>
          <w:szCs w:val="23"/>
        </w:rPr>
        <w:t>Compliance must be verified through audit by an accredited certification body during an off</w:t>
      </w:r>
      <w:r w:rsidR="00680FF0">
        <w:rPr>
          <w:szCs w:val="23"/>
        </w:rPr>
        <w:noBreakHyphen/>
      </w:r>
      <w:r>
        <w:rPr>
          <w:szCs w:val="23"/>
        </w:rPr>
        <w:t>site assembly of wood packaging before a certification number for any off-site activity will be issued.</w:t>
      </w:r>
    </w:p>
    <w:p w14:paraId="08F25833" w14:textId="01099EB8" w:rsidR="00373D92" w:rsidRDefault="00373D92" w:rsidP="00A732EC">
      <w:pPr>
        <w:overflowPunct w:val="0"/>
        <w:autoSpaceDE w:val="0"/>
        <w:autoSpaceDN w:val="0"/>
        <w:adjustRightInd w:val="0"/>
        <w:textAlignment w:val="baseline"/>
        <w:rPr>
          <w:szCs w:val="23"/>
        </w:rPr>
      </w:pPr>
      <w:r>
        <w:rPr>
          <w:szCs w:val="23"/>
        </w:rPr>
        <w:t>Company procedures for manufacturing off-site must be documented in the manufacturer’s quality manual and may be included as an additional schedule.</w:t>
      </w:r>
    </w:p>
    <w:p w14:paraId="542E552C" w14:textId="691AAB45" w:rsidR="00373D92" w:rsidRDefault="00373D92" w:rsidP="00A732EC">
      <w:pPr>
        <w:overflowPunct w:val="0"/>
        <w:autoSpaceDE w:val="0"/>
        <w:autoSpaceDN w:val="0"/>
        <w:adjustRightInd w:val="0"/>
        <w:textAlignment w:val="baseline"/>
        <w:rPr>
          <w:szCs w:val="23"/>
        </w:rPr>
      </w:pPr>
      <w:r>
        <w:rPr>
          <w:szCs w:val="23"/>
        </w:rPr>
        <w:t>All wood packaging material that is manufactured at an off-site location must bear the ISPM 15 certification mark issued for either on-site or off-site operations.</w:t>
      </w:r>
    </w:p>
    <w:p w14:paraId="10865F1D" w14:textId="24E03DC0" w:rsidR="00373D92" w:rsidRPr="00A200B9" w:rsidRDefault="00373D92" w:rsidP="00A732EC">
      <w:pPr>
        <w:pStyle w:val="Heading2"/>
        <w:numPr>
          <w:ilvl w:val="0"/>
          <w:numId w:val="0"/>
        </w:numPr>
        <w:ind w:left="720" w:hanging="720"/>
        <w:contextualSpacing w:val="0"/>
      </w:pPr>
      <w:bookmarkStart w:id="613" w:name="_Appendix_5:_Requirements"/>
      <w:bookmarkStart w:id="614" w:name="_Appendix_56:_Requirements"/>
      <w:bookmarkStart w:id="615" w:name="_Appendix_6:_Requirements"/>
      <w:bookmarkStart w:id="616" w:name="_Appendix_7:_Requirements"/>
      <w:bookmarkEnd w:id="613"/>
      <w:bookmarkEnd w:id="614"/>
      <w:bookmarkEnd w:id="615"/>
      <w:bookmarkEnd w:id="616"/>
      <w:r>
        <w:br w:type="page"/>
      </w:r>
      <w:bookmarkStart w:id="617" w:name="_Appendix_6:_Requirements_for_Certif"/>
      <w:bookmarkStart w:id="618" w:name="_Toc87091773"/>
      <w:bookmarkStart w:id="619" w:name="_Toc233540187"/>
      <w:bookmarkStart w:id="620" w:name="_Toc233608874"/>
      <w:bookmarkStart w:id="621" w:name="_Toc519084400"/>
      <w:bookmarkStart w:id="622" w:name="_Toc59107013"/>
      <w:bookmarkEnd w:id="617"/>
      <w:r w:rsidRPr="00A200B9">
        <w:t xml:space="preserve">Appendix </w:t>
      </w:r>
      <w:r w:rsidR="002B48D8">
        <w:t>7</w:t>
      </w:r>
      <w:r w:rsidRPr="00A200B9">
        <w:t>: Requirements for certification bodies</w:t>
      </w:r>
      <w:bookmarkEnd w:id="618"/>
      <w:bookmarkEnd w:id="619"/>
      <w:bookmarkEnd w:id="620"/>
      <w:bookmarkEnd w:id="621"/>
      <w:bookmarkEnd w:id="622"/>
    </w:p>
    <w:p w14:paraId="0DFBA51E" w14:textId="37B16E9D" w:rsidR="00373D92" w:rsidRPr="00A200B9" w:rsidRDefault="002B48D8" w:rsidP="00A732EC">
      <w:pPr>
        <w:pStyle w:val="Heading3"/>
        <w:numPr>
          <w:ilvl w:val="0"/>
          <w:numId w:val="0"/>
        </w:numPr>
        <w:ind w:left="720" w:hanging="720"/>
      </w:pPr>
      <w:bookmarkStart w:id="623" w:name="_5.6.1_General"/>
      <w:bookmarkStart w:id="624" w:name="_5.1_General"/>
      <w:bookmarkStart w:id="625" w:name="_Toc519084401"/>
      <w:bookmarkStart w:id="626" w:name="_Toc59107014"/>
      <w:bookmarkEnd w:id="623"/>
      <w:bookmarkEnd w:id="624"/>
      <w:r>
        <w:t>7</w:t>
      </w:r>
      <w:r w:rsidR="00373D92" w:rsidRPr="00A200B9">
        <w:t>.1</w:t>
      </w:r>
      <w:r w:rsidR="00373D92" w:rsidRPr="00A200B9">
        <w:tab/>
      </w:r>
      <w:r w:rsidR="00A33AEA">
        <w:t>Purpose</w:t>
      </w:r>
      <w:bookmarkEnd w:id="625"/>
      <w:bookmarkEnd w:id="626"/>
    </w:p>
    <w:p w14:paraId="09FA319D" w14:textId="21B908AA" w:rsidR="00373D92" w:rsidRDefault="00373D92" w:rsidP="00A732EC">
      <w:pPr>
        <w:rPr>
          <w:szCs w:val="23"/>
        </w:rPr>
      </w:pPr>
      <w:r>
        <w:rPr>
          <w:szCs w:val="23"/>
        </w:rPr>
        <w:t>This section provides details of the requirements that must be met by a certification body when certifying facilities under the AWPCS.</w:t>
      </w:r>
    </w:p>
    <w:p w14:paraId="5E4E12F9" w14:textId="22DFAF87" w:rsidR="00373D92" w:rsidRDefault="00373D92" w:rsidP="00A732EC">
      <w:pPr>
        <w:rPr>
          <w:szCs w:val="23"/>
        </w:rPr>
      </w:pPr>
      <w:r>
        <w:rPr>
          <w:szCs w:val="23"/>
        </w:rPr>
        <w:t xml:space="preserve">The certification body must be accredited by </w:t>
      </w:r>
      <w:r w:rsidR="001670E8">
        <w:rPr>
          <w:szCs w:val="23"/>
        </w:rPr>
        <w:t>JAS-ANZ</w:t>
      </w:r>
      <w:r>
        <w:rPr>
          <w:szCs w:val="23"/>
        </w:rPr>
        <w:t xml:space="preserve"> for certifying facilities under the AWPCS.</w:t>
      </w:r>
    </w:p>
    <w:p w14:paraId="743ACA79" w14:textId="2F86B3D5" w:rsidR="00373D92" w:rsidRDefault="00373D92" w:rsidP="00A732EC">
      <w:r>
        <w:t xml:space="preserve">The certification body </w:t>
      </w:r>
      <w:r>
        <w:rPr>
          <w:szCs w:val="23"/>
        </w:rPr>
        <w:t>must</w:t>
      </w:r>
      <w:r>
        <w:t xml:space="preserve"> have policies and procedures to meet the requirements of the following:</w:t>
      </w:r>
    </w:p>
    <w:p w14:paraId="0E767301" w14:textId="7A5D8A6F" w:rsidR="00373D92" w:rsidRDefault="00373D92" w:rsidP="009B6A42">
      <w:pPr>
        <w:pStyle w:val="ListParagraph"/>
        <w:numPr>
          <w:ilvl w:val="0"/>
          <w:numId w:val="11"/>
        </w:numPr>
        <w:contextualSpacing w:val="0"/>
      </w:pPr>
      <w:r>
        <w:t>ISO/IEC 17065 – Conformity assessment - Requirements for bodies certifying products, processes and services</w:t>
      </w:r>
    </w:p>
    <w:p w14:paraId="7126A854" w14:textId="7194AD99" w:rsidR="00373D92" w:rsidRDefault="00373D92" w:rsidP="009B6A42">
      <w:pPr>
        <w:pStyle w:val="ListParagraph"/>
        <w:numPr>
          <w:ilvl w:val="0"/>
          <w:numId w:val="11"/>
        </w:numPr>
        <w:contextualSpacing w:val="0"/>
      </w:pPr>
      <w:r>
        <w:t>ISO 19011</w:t>
      </w:r>
      <w:r>
        <w:rPr>
          <w:snapToGrid w:val="0"/>
        </w:rPr>
        <w:t xml:space="preserve">:2011, </w:t>
      </w:r>
      <w:r w:rsidRPr="003248B8">
        <w:t>Guidelines</w:t>
      </w:r>
      <w:r>
        <w:rPr>
          <w:snapToGrid w:val="0"/>
        </w:rPr>
        <w:t xml:space="preserve"> for auditing management systems</w:t>
      </w:r>
    </w:p>
    <w:p w14:paraId="73149CD8" w14:textId="77777777" w:rsidR="00373D92" w:rsidRDefault="00373D92" w:rsidP="009B6A42">
      <w:pPr>
        <w:pStyle w:val="ListParagraph"/>
        <w:numPr>
          <w:ilvl w:val="0"/>
          <w:numId w:val="11"/>
        </w:numPr>
        <w:contextualSpacing w:val="0"/>
      </w:pPr>
      <w:r>
        <w:t>the AWPCS requirements.</w:t>
      </w:r>
    </w:p>
    <w:p w14:paraId="78D1EDE5" w14:textId="6E3E607F" w:rsidR="00373D92" w:rsidRDefault="00373D92" w:rsidP="00A732EC">
      <w:pPr>
        <w:rPr>
          <w:szCs w:val="23"/>
        </w:rPr>
      </w:pPr>
      <w:r>
        <w:t xml:space="preserve">The certification body </w:t>
      </w:r>
      <w:r>
        <w:rPr>
          <w:szCs w:val="23"/>
        </w:rPr>
        <w:t>must</w:t>
      </w:r>
      <w:r>
        <w:t xml:space="preserve"> ensure that all staff undertaking audits of facilities operating under the AWPCS clearly understand and can apply the requirements of the AWPCS.</w:t>
      </w:r>
    </w:p>
    <w:p w14:paraId="28A06BE5" w14:textId="143DAB82" w:rsidR="00373D92" w:rsidRPr="00A200B9" w:rsidRDefault="002B48D8" w:rsidP="00A732EC">
      <w:pPr>
        <w:pStyle w:val="Heading3"/>
        <w:numPr>
          <w:ilvl w:val="0"/>
          <w:numId w:val="0"/>
        </w:numPr>
        <w:ind w:left="720" w:hanging="720"/>
      </w:pPr>
      <w:bookmarkStart w:id="627" w:name="_Toc519084402"/>
      <w:bookmarkStart w:id="628" w:name="_Toc59107015"/>
      <w:r>
        <w:t>7</w:t>
      </w:r>
      <w:r w:rsidR="00373D92" w:rsidRPr="00A200B9">
        <w:t>.2</w:t>
      </w:r>
      <w:r w:rsidR="00373D92" w:rsidRPr="00A200B9">
        <w:tab/>
        <w:t>Assessment of applications</w:t>
      </w:r>
      <w:bookmarkEnd w:id="627"/>
      <w:bookmarkEnd w:id="628"/>
    </w:p>
    <w:p w14:paraId="2D57F3DA" w14:textId="6A08E916" w:rsidR="00373D92" w:rsidRDefault="00373D92" w:rsidP="00A732EC">
      <w:r>
        <w:t xml:space="preserve">Upon receipt of an application and quality manual from a facility applying for certification under the AWPCS, the certification body </w:t>
      </w:r>
      <w:r>
        <w:rPr>
          <w:szCs w:val="23"/>
        </w:rPr>
        <w:t>must</w:t>
      </w:r>
      <w:r>
        <w:t>:</w:t>
      </w:r>
    </w:p>
    <w:p w14:paraId="2232CCDC" w14:textId="77777777" w:rsidR="00373D92" w:rsidRDefault="00373D92" w:rsidP="009B6A42">
      <w:pPr>
        <w:pStyle w:val="ListParagraph"/>
        <w:numPr>
          <w:ilvl w:val="0"/>
          <w:numId w:val="11"/>
        </w:numPr>
        <w:contextualSpacing w:val="0"/>
      </w:pPr>
      <w:r>
        <w:t xml:space="preserve">review the facility’s quality manual to ensure that it meets the requirements specified in the AWPCS </w:t>
      </w:r>
    </w:p>
    <w:p w14:paraId="11E9E586" w14:textId="13F4F608" w:rsidR="00373D92" w:rsidRDefault="00373D92" w:rsidP="009B6A42">
      <w:pPr>
        <w:pStyle w:val="ListParagraph"/>
        <w:numPr>
          <w:ilvl w:val="0"/>
          <w:numId w:val="11"/>
        </w:numPr>
        <w:contextualSpacing w:val="0"/>
      </w:pPr>
      <w:r>
        <w:t xml:space="preserve">conduct an initial site audit of the facility(ies) to verify that it meets the requirements for certification under the AWPCS </w:t>
      </w:r>
      <w:r w:rsidR="00A27DFE">
        <w:t>(</w:t>
      </w:r>
      <w:r>
        <w:t>provided the quality manual meets the requirements</w:t>
      </w:r>
      <w:r w:rsidR="00A27DFE">
        <w:t>)</w:t>
      </w:r>
      <w:r>
        <w:t>.</w:t>
      </w:r>
    </w:p>
    <w:p w14:paraId="5516F1BD" w14:textId="77975F55" w:rsidR="00373D92" w:rsidRDefault="00373D92" w:rsidP="00A732EC">
      <w:pPr>
        <w:rPr>
          <w:szCs w:val="23"/>
        </w:rPr>
      </w:pPr>
      <w:r>
        <w:rPr>
          <w:szCs w:val="23"/>
        </w:rPr>
        <w:t xml:space="preserve">Initial on-site audits must be conducted in accordance with ISO 19011, and must be undertaken by an audit team with the appropriate technical knowledge to enable an effective assessment of the treatment (fumigation or heat treatment) </w:t>
      </w:r>
      <w:r w:rsidR="006E49C6">
        <w:rPr>
          <w:szCs w:val="23"/>
        </w:rPr>
        <w:t>and/</w:t>
      </w:r>
      <w:r>
        <w:rPr>
          <w:szCs w:val="23"/>
        </w:rPr>
        <w:t xml:space="preserve">or manufacturing process to be undertaken. </w:t>
      </w:r>
    </w:p>
    <w:p w14:paraId="6C44B201" w14:textId="378F3CF7" w:rsidR="00373D92" w:rsidRDefault="00373D92" w:rsidP="00A732EC">
      <w:pPr>
        <w:rPr>
          <w:szCs w:val="23"/>
        </w:rPr>
      </w:pPr>
      <w:r>
        <w:rPr>
          <w:szCs w:val="23"/>
        </w:rPr>
        <w:t>Initial audits must determine the facility’s compliance with the requirements of the AWPCS applicable to the type of treatment and or manufacturing being undertaken at the premises or as an off-site operation. The audit must include a complete evaluation of the facility’s treatment and</w:t>
      </w:r>
      <w:r w:rsidR="006E49C6">
        <w:rPr>
          <w:szCs w:val="23"/>
        </w:rPr>
        <w:t>/</w:t>
      </w:r>
      <w:r>
        <w:rPr>
          <w:szCs w:val="23"/>
        </w:rPr>
        <w:t>or manufacturing processes.</w:t>
      </w:r>
    </w:p>
    <w:p w14:paraId="226DC21B" w14:textId="04B0A4A6" w:rsidR="00373D92" w:rsidRDefault="00373D92" w:rsidP="00A732EC">
      <w:pPr>
        <w:rPr>
          <w:szCs w:val="23"/>
        </w:rPr>
      </w:pPr>
      <w:r>
        <w:rPr>
          <w:szCs w:val="23"/>
        </w:rPr>
        <w:t>The certification body must identify non</w:t>
      </w:r>
      <w:r w:rsidR="0076430D">
        <w:rPr>
          <w:szCs w:val="23"/>
        </w:rPr>
        <w:t>-</w:t>
      </w:r>
      <w:r>
        <w:rPr>
          <w:szCs w:val="23"/>
        </w:rPr>
        <w:t>conformities and inform the facility of the outcome of the audit at the closing meeting. Non</w:t>
      </w:r>
      <w:r w:rsidR="0076430D">
        <w:rPr>
          <w:szCs w:val="23"/>
        </w:rPr>
        <w:t>-</w:t>
      </w:r>
      <w:r>
        <w:rPr>
          <w:szCs w:val="23"/>
        </w:rPr>
        <w:t xml:space="preserve">conformities must be classified as either major or minor, in line with the definitions in </w:t>
      </w:r>
      <w:hyperlink w:anchor="_Appendix_7:_List_and_Description_of" w:history="1">
        <w:r w:rsidR="006B13A0" w:rsidRPr="003248B8">
          <w:rPr>
            <w:rStyle w:val="Hyperlink"/>
            <w:szCs w:val="23"/>
          </w:rPr>
          <w:t xml:space="preserve">Appendix </w:t>
        </w:r>
        <w:r w:rsidR="00FA4423">
          <w:rPr>
            <w:rStyle w:val="Hyperlink"/>
            <w:szCs w:val="23"/>
          </w:rPr>
          <w:t>8</w:t>
        </w:r>
        <w:r w:rsidR="006B13A0" w:rsidRPr="003248B8">
          <w:rPr>
            <w:rStyle w:val="Hyperlink"/>
            <w:szCs w:val="23"/>
          </w:rPr>
          <w:t>.</w:t>
        </w:r>
      </w:hyperlink>
      <w:r>
        <w:rPr>
          <w:szCs w:val="23"/>
        </w:rPr>
        <w:t xml:space="preserve"> The certification body must provide a complete report of the audit activities to the facility.</w:t>
      </w:r>
    </w:p>
    <w:p w14:paraId="67BC5575" w14:textId="6B09B89E" w:rsidR="00373D92" w:rsidRDefault="00373D92" w:rsidP="00A732EC">
      <w:pPr>
        <w:rPr>
          <w:szCs w:val="23"/>
        </w:rPr>
      </w:pPr>
      <w:r>
        <w:rPr>
          <w:szCs w:val="23"/>
        </w:rPr>
        <w:t>All non</w:t>
      </w:r>
      <w:r w:rsidR="0076430D">
        <w:rPr>
          <w:szCs w:val="23"/>
        </w:rPr>
        <w:t>-</w:t>
      </w:r>
      <w:r>
        <w:rPr>
          <w:szCs w:val="23"/>
        </w:rPr>
        <w:t>conformities must be closed prior to the awarding of certification to the facility.</w:t>
      </w:r>
    </w:p>
    <w:p w14:paraId="3F274691" w14:textId="5E2F30E0" w:rsidR="00373D92" w:rsidRDefault="00373D92" w:rsidP="00A732EC">
      <w:pPr>
        <w:rPr>
          <w:szCs w:val="23"/>
        </w:rPr>
      </w:pPr>
      <w:r>
        <w:rPr>
          <w:szCs w:val="23"/>
        </w:rPr>
        <w:t xml:space="preserve">Upon satisfaction that the facility can successfully meet the requirements of the AWPCS, the certification body must complete the </w:t>
      </w:r>
      <w:r>
        <w:rPr>
          <w:i/>
          <w:szCs w:val="23"/>
        </w:rPr>
        <w:t>Request for Certification Number</w:t>
      </w:r>
      <w:r>
        <w:rPr>
          <w:szCs w:val="23"/>
        </w:rPr>
        <w:t xml:space="preserve"> form (</w:t>
      </w:r>
      <w:hyperlink w:anchor="_Appendix_11:_Request" w:history="1">
        <w:r w:rsidR="006B13A0" w:rsidRPr="00CC037F">
          <w:rPr>
            <w:rStyle w:val="Hyperlink"/>
            <w:szCs w:val="23"/>
          </w:rPr>
          <w:t>Appendix 1</w:t>
        </w:r>
        <w:r w:rsidR="00FA4423" w:rsidRPr="00CC037F">
          <w:rPr>
            <w:rStyle w:val="Hyperlink"/>
            <w:szCs w:val="23"/>
          </w:rPr>
          <w:t>1</w:t>
        </w:r>
      </w:hyperlink>
      <w:r>
        <w:rPr>
          <w:szCs w:val="23"/>
        </w:rPr>
        <w:t>) and submit the completed form to the department. The department will then assign a certification number. The certification body must provide this certification number to the facility.</w:t>
      </w:r>
    </w:p>
    <w:p w14:paraId="60CAF314" w14:textId="63E138CE" w:rsidR="00373D92" w:rsidRDefault="00373D92" w:rsidP="00A732EC">
      <w:pPr>
        <w:rPr>
          <w:szCs w:val="23"/>
        </w:rPr>
      </w:pPr>
      <w:r>
        <w:rPr>
          <w:szCs w:val="23"/>
        </w:rPr>
        <w:t>Where the application for certification is lodged for a facility that is both a manufacturer and a treatment provider, all requirements documented in the AWPCS that apply to both a treatment provider and manufacturers must be met.</w:t>
      </w:r>
    </w:p>
    <w:p w14:paraId="64DC2E44" w14:textId="24F71269" w:rsidR="00373D92" w:rsidRDefault="00373D92" w:rsidP="00A732EC">
      <w:pPr>
        <w:rPr>
          <w:szCs w:val="23"/>
        </w:rPr>
      </w:pPr>
      <w:r>
        <w:rPr>
          <w:szCs w:val="23"/>
        </w:rPr>
        <w:t>Where an application is lodged for a facility to undertake off-site treatment or manufacturing</w:t>
      </w:r>
      <w:r w:rsidR="00657B54">
        <w:rPr>
          <w:szCs w:val="23"/>
        </w:rPr>
        <w:t>,</w:t>
      </w:r>
      <w:r>
        <w:rPr>
          <w:szCs w:val="23"/>
        </w:rPr>
        <w:t xml:space="preserve"> a separate initial audit must be conducted to verify compliance with the AWPCS.</w:t>
      </w:r>
    </w:p>
    <w:p w14:paraId="6DE7C509" w14:textId="5611C5B1" w:rsidR="00373D92" w:rsidRPr="00A200B9" w:rsidRDefault="002B48D8" w:rsidP="00A732EC">
      <w:pPr>
        <w:pStyle w:val="Heading3"/>
        <w:numPr>
          <w:ilvl w:val="0"/>
          <w:numId w:val="0"/>
        </w:numPr>
        <w:ind w:left="720" w:hanging="720"/>
      </w:pPr>
      <w:bookmarkStart w:id="629" w:name="_7.3_Verification_audit"/>
      <w:bookmarkStart w:id="630" w:name="_Toc519084403"/>
      <w:bookmarkStart w:id="631" w:name="_Toc59107016"/>
      <w:bookmarkEnd w:id="629"/>
      <w:r>
        <w:t>7</w:t>
      </w:r>
      <w:r w:rsidR="00373D92" w:rsidRPr="00A200B9">
        <w:t>.3</w:t>
      </w:r>
      <w:r w:rsidR="00373D92" w:rsidRPr="00A200B9">
        <w:tab/>
        <w:t>Verification audit requirements</w:t>
      </w:r>
      <w:bookmarkEnd w:id="630"/>
      <w:bookmarkEnd w:id="631"/>
    </w:p>
    <w:p w14:paraId="4C9676CF" w14:textId="7ECC030E" w:rsidR="00B27394" w:rsidRDefault="00B27394" w:rsidP="00B27394">
      <w:r w:rsidRPr="003248B8">
        <w:t xml:space="preserve">Each certified facility will be subjected to a minimum of two audits in the first year of certification by an accredited certification body. These audits include the initial site audit and at least one verification audit. </w:t>
      </w:r>
      <w:r w:rsidRPr="00CF1D55">
        <w:rPr>
          <w:szCs w:val="23"/>
        </w:rPr>
        <w:t xml:space="preserve"> </w:t>
      </w:r>
      <w:r>
        <w:rPr>
          <w:szCs w:val="23"/>
        </w:rPr>
        <w:t xml:space="preserve">The verification audit must be conducted six months after the date of certification in the first year of accreditation. </w:t>
      </w:r>
      <w:r>
        <w:t xml:space="preserve">Verification audits must be conducted at approximately </w:t>
      </w:r>
      <w:r w:rsidR="002265AD">
        <w:t>six-monthly</w:t>
      </w:r>
      <w:r>
        <w:t xml:space="preserve"> intervals and occur once in each certification body reporting period to the department.</w:t>
      </w:r>
    </w:p>
    <w:p w14:paraId="4358AE5A" w14:textId="77777777" w:rsidR="00B27394" w:rsidRDefault="00B27394" w:rsidP="00B27394">
      <w:pPr>
        <w:rPr>
          <w:szCs w:val="23"/>
        </w:rPr>
      </w:pPr>
      <w:r>
        <w:rPr>
          <w:szCs w:val="23"/>
        </w:rPr>
        <w:t xml:space="preserve">Provided the facility has been compliant in the previous audits the verification audit can become annual based on the decision of the certification body. Ongoing certification under the AWPCS is subject to the certified facility successfully passing the annual audit conducted by the certification body. In the event of a non-conformance during audit the facility returns to twice yearly audits until they have achieved two successive audits with zero non-conformities. </w:t>
      </w:r>
    </w:p>
    <w:p w14:paraId="069A224D" w14:textId="26092888" w:rsidR="00373D92" w:rsidRDefault="00373D92" w:rsidP="00A732EC">
      <w:pPr>
        <w:rPr>
          <w:szCs w:val="23"/>
        </w:rPr>
      </w:pPr>
      <w:r>
        <w:rPr>
          <w:szCs w:val="23"/>
        </w:rPr>
        <w:t xml:space="preserve">If a company has more than one site, each site must be treated as a separate certification and the </w:t>
      </w:r>
      <w:r w:rsidR="001F4586">
        <w:rPr>
          <w:szCs w:val="23"/>
        </w:rPr>
        <w:t xml:space="preserve">annual </w:t>
      </w:r>
      <w:r>
        <w:rPr>
          <w:szCs w:val="23"/>
        </w:rPr>
        <w:t>audit requirements must be met.</w:t>
      </w:r>
    </w:p>
    <w:p w14:paraId="62229B0B" w14:textId="180E08DB" w:rsidR="00373D92" w:rsidRDefault="00373D92" w:rsidP="00A732EC">
      <w:pPr>
        <w:rPr>
          <w:szCs w:val="23"/>
        </w:rPr>
      </w:pPr>
      <w:r>
        <w:rPr>
          <w:szCs w:val="23"/>
        </w:rPr>
        <w:t xml:space="preserve">If a company is certified to undertake off-site </w:t>
      </w:r>
      <w:r w:rsidR="002265AD">
        <w:rPr>
          <w:szCs w:val="23"/>
        </w:rPr>
        <w:t>activities,</w:t>
      </w:r>
      <w:r>
        <w:rPr>
          <w:szCs w:val="23"/>
        </w:rPr>
        <w:t xml:space="preserve"> then this must be treated as a separate certification and the biannual audit requirements must be met.</w:t>
      </w:r>
    </w:p>
    <w:p w14:paraId="64A2E23D" w14:textId="45801357" w:rsidR="00373D92" w:rsidRPr="00A200B9" w:rsidRDefault="002B48D8" w:rsidP="00A732EC">
      <w:pPr>
        <w:pStyle w:val="Heading3"/>
        <w:numPr>
          <w:ilvl w:val="0"/>
          <w:numId w:val="0"/>
        </w:numPr>
        <w:ind w:left="720" w:hanging="720"/>
      </w:pPr>
      <w:bookmarkStart w:id="632" w:name="_Toc519084404"/>
      <w:bookmarkStart w:id="633" w:name="_Toc59107017"/>
      <w:r>
        <w:t>7</w:t>
      </w:r>
      <w:r w:rsidR="00373D92" w:rsidRPr="00A200B9">
        <w:t>.4</w:t>
      </w:r>
      <w:r w:rsidR="00373D92" w:rsidRPr="00A200B9">
        <w:tab/>
        <w:t>Detection of non</w:t>
      </w:r>
      <w:r w:rsidR="00032F02" w:rsidRPr="00A200B9">
        <w:t>-</w:t>
      </w:r>
      <w:r w:rsidR="00373D92" w:rsidRPr="00A200B9">
        <w:t>conformities</w:t>
      </w:r>
      <w:bookmarkEnd w:id="632"/>
      <w:bookmarkEnd w:id="633"/>
    </w:p>
    <w:p w14:paraId="57CE37EB" w14:textId="202C04BE" w:rsidR="00373D92" w:rsidRDefault="00373D92" w:rsidP="00A732EC">
      <w:pPr>
        <w:rPr>
          <w:szCs w:val="23"/>
        </w:rPr>
      </w:pPr>
      <w:r>
        <w:rPr>
          <w:szCs w:val="23"/>
        </w:rPr>
        <w:t xml:space="preserve">Upon the identification of </w:t>
      </w:r>
      <w:r w:rsidR="002418D7">
        <w:rPr>
          <w:szCs w:val="23"/>
        </w:rPr>
        <w:t>non-</w:t>
      </w:r>
      <w:r>
        <w:rPr>
          <w:szCs w:val="23"/>
        </w:rPr>
        <w:t>conformity the certification body must determine whether the non</w:t>
      </w:r>
      <w:r w:rsidR="00302D54">
        <w:rPr>
          <w:szCs w:val="23"/>
        </w:rPr>
        <w:t>-</w:t>
      </w:r>
      <w:r>
        <w:rPr>
          <w:szCs w:val="23"/>
        </w:rPr>
        <w:t>conformity is a minor or major non</w:t>
      </w:r>
      <w:r w:rsidR="00302D54">
        <w:rPr>
          <w:szCs w:val="23"/>
        </w:rPr>
        <w:t>-</w:t>
      </w:r>
      <w:r>
        <w:rPr>
          <w:szCs w:val="23"/>
        </w:rPr>
        <w:t>conformity (</w:t>
      </w:r>
      <w:hyperlink w:anchor="_Appendix_8:_Lists_1" w:history="1">
        <w:r w:rsidR="006B13A0" w:rsidRPr="00CC037F">
          <w:rPr>
            <w:rStyle w:val="Hyperlink"/>
            <w:szCs w:val="23"/>
          </w:rPr>
          <w:t xml:space="preserve">Appendix </w:t>
        </w:r>
        <w:r w:rsidR="00FA4423" w:rsidRPr="00CC037F">
          <w:rPr>
            <w:rStyle w:val="Hyperlink"/>
            <w:szCs w:val="23"/>
          </w:rPr>
          <w:t>8</w:t>
        </w:r>
      </w:hyperlink>
      <w:r w:rsidRPr="00E17842">
        <w:rPr>
          <w:szCs w:val="23"/>
        </w:rPr>
        <w:t>)</w:t>
      </w:r>
      <w:r>
        <w:rPr>
          <w:szCs w:val="23"/>
        </w:rPr>
        <w:t>.</w:t>
      </w:r>
    </w:p>
    <w:p w14:paraId="1D441295" w14:textId="0CDBDAE4" w:rsidR="00373D92" w:rsidRPr="00A200B9" w:rsidRDefault="002B48D8" w:rsidP="00A732EC">
      <w:pPr>
        <w:pStyle w:val="Heading3"/>
        <w:numPr>
          <w:ilvl w:val="0"/>
          <w:numId w:val="0"/>
        </w:numPr>
        <w:ind w:left="720" w:hanging="720"/>
      </w:pPr>
      <w:bookmarkStart w:id="634" w:name="_Toc519084405"/>
      <w:bookmarkStart w:id="635" w:name="_Toc59107018"/>
      <w:r>
        <w:t>7</w:t>
      </w:r>
      <w:r w:rsidR="00373D92" w:rsidRPr="00A200B9">
        <w:t>.5</w:t>
      </w:r>
      <w:r w:rsidR="00373D92" w:rsidRPr="00A200B9">
        <w:tab/>
        <w:t>Minor non</w:t>
      </w:r>
      <w:r w:rsidR="00032F02" w:rsidRPr="00A200B9">
        <w:t>-</w:t>
      </w:r>
      <w:r w:rsidR="00373D92" w:rsidRPr="00A200B9">
        <w:t>conformities</w:t>
      </w:r>
      <w:bookmarkEnd w:id="634"/>
      <w:bookmarkEnd w:id="635"/>
    </w:p>
    <w:p w14:paraId="57899A4C" w14:textId="25F783C5" w:rsidR="00373D92" w:rsidRDefault="00373D92" w:rsidP="00A732EC">
      <w:pPr>
        <w:tabs>
          <w:tab w:val="left" w:pos="840"/>
        </w:tabs>
        <w:rPr>
          <w:szCs w:val="23"/>
        </w:rPr>
      </w:pPr>
      <w:r>
        <w:rPr>
          <w:szCs w:val="23"/>
        </w:rPr>
        <w:t>The certification body must provide written notification of minor non</w:t>
      </w:r>
      <w:r w:rsidR="00E30742">
        <w:rPr>
          <w:szCs w:val="23"/>
        </w:rPr>
        <w:t>-</w:t>
      </w:r>
      <w:r>
        <w:rPr>
          <w:szCs w:val="23"/>
        </w:rPr>
        <w:t xml:space="preserve">conformities, including a description of the </w:t>
      </w:r>
      <w:r w:rsidR="00851CDC">
        <w:rPr>
          <w:szCs w:val="23"/>
        </w:rPr>
        <w:t>non-conformance</w:t>
      </w:r>
      <w:r>
        <w:rPr>
          <w:szCs w:val="23"/>
        </w:rPr>
        <w:t xml:space="preserve"> to the certified facility within </w:t>
      </w:r>
      <w:r>
        <w:rPr>
          <w:bCs/>
          <w:szCs w:val="23"/>
        </w:rPr>
        <w:t>five working days</w:t>
      </w:r>
      <w:r>
        <w:rPr>
          <w:szCs w:val="23"/>
        </w:rPr>
        <w:t>. The certification body must follow up on corrective actions within a reasonable timeframe.</w:t>
      </w:r>
    </w:p>
    <w:p w14:paraId="54F129FA" w14:textId="7F799733" w:rsidR="00373D92" w:rsidRDefault="00373D92" w:rsidP="00A732EC">
      <w:pPr>
        <w:tabs>
          <w:tab w:val="left" w:pos="840"/>
        </w:tabs>
      </w:pPr>
      <w:r>
        <w:t xml:space="preserve">Audits that reveal </w:t>
      </w:r>
      <w:r w:rsidR="00E30742">
        <w:t xml:space="preserve">three </w:t>
      </w:r>
      <w:r>
        <w:t>or more minor non</w:t>
      </w:r>
      <w:r w:rsidR="00032F02">
        <w:t>-</w:t>
      </w:r>
      <w:r>
        <w:t>conformities may result in the certified entity having its certification</w:t>
      </w:r>
      <w:r w:rsidR="00CB1ED2">
        <w:t xml:space="preserve"> suspended</w:t>
      </w:r>
      <w:r>
        <w:t xml:space="preserve">. Situations involving </w:t>
      </w:r>
      <w:r w:rsidR="00E30742">
        <w:t xml:space="preserve">three </w:t>
      </w:r>
      <w:r>
        <w:t>or more minor non</w:t>
      </w:r>
      <w:r w:rsidR="00032F02">
        <w:t>-</w:t>
      </w:r>
      <w:r>
        <w:t xml:space="preserve">conformities will be assessed on a case by case basis prior to </w:t>
      </w:r>
      <w:r w:rsidR="00CB1ED2">
        <w:t>suspend</w:t>
      </w:r>
      <w:r>
        <w:t>ing certification.</w:t>
      </w:r>
    </w:p>
    <w:p w14:paraId="7DCB9D51" w14:textId="77777777" w:rsidR="00B27394" w:rsidRDefault="00B27394" w:rsidP="00A732EC">
      <w:pPr>
        <w:tabs>
          <w:tab w:val="left" w:pos="840"/>
        </w:tabs>
      </w:pPr>
    </w:p>
    <w:p w14:paraId="7AFB220A" w14:textId="1191C2E6" w:rsidR="00373D92" w:rsidRPr="00A200B9" w:rsidRDefault="002B48D8" w:rsidP="00A732EC">
      <w:pPr>
        <w:pStyle w:val="Heading3"/>
        <w:numPr>
          <w:ilvl w:val="0"/>
          <w:numId w:val="0"/>
        </w:numPr>
        <w:ind w:left="720" w:hanging="720"/>
      </w:pPr>
      <w:bookmarkStart w:id="636" w:name="_Toc519084406"/>
      <w:bookmarkStart w:id="637" w:name="_Toc59107019"/>
      <w:r>
        <w:t>7</w:t>
      </w:r>
      <w:r w:rsidR="00373D92" w:rsidRPr="00A200B9">
        <w:t>.6</w:t>
      </w:r>
      <w:r w:rsidR="00373D92" w:rsidRPr="00A200B9">
        <w:tab/>
        <w:t>Major non</w:t>
      </w:r>
      <w:r w:rsidR="00032F02" w:rsidRPr="00A200B9">
        <w:t>-</w:t>
      </w:r>
      <w:r w:rsidR="00373D92" w:rsidRPr="00A200B9">
        <w:t>conformities</w:t>
      </w:r>
      <w:bookmarkEnd w:id="636"/>
      <w:bookmarkEnd w:id="637"/>
    </w:p>
    <w:p w14:paraId="0F55E6A7" w14:textId="61D1B801" w:rsidR="00373D92" w:rsidRDefault="00373D92" w:rsidP="00A732EC">
      <w:pPr>
        <w:rPr>
          <w:szCs w:val="23"/>
        </w:rPr>
      </w:pPr>
      <w:r>
        <w:rPr>
          <w:szCs w:val="23"/>
        </w:rPr>
        <w:t>If an audit reveals that a certified facility is consistently unable to comply with the requirements of the AWPCS or a major non</w:t>
      </w:r>
      <w:r w:rsidR="00302D54">
        <w:rPr>
          <w:szCs w:val="23"/>
        </w:rPr>
        <w:t>-</w:t>
      </w:r>
      <w:r>
        <w:rPr>
          <w:szCs w:val="23"/>
        </w:rPr>
        <w:t xml:space="preserve">conformity is detected, the certified facility’s certification must </w:t>
      </w:r>
      <w:r w:rsidR="00067B8E">
        <w:rPr>
          <w:szCs w:val="23"/>
        </w:rPr>
        <w:t>be suspended</w:t>
      </w:r>
      <w:r w:rsidR="00CB1ED2">
        <w:rPr>
          <w:szCs w:val="23"/>
        </w:rPr>
        <w:t xml:space="preserve"> </w:t>
      </w:r>
      <w:r>
        <w:rPr>
          <w:szCs w:val="23"/>
        </w:rPr>
        <w:t xml:space="preserve">immediately. </w:t>
      </w:r>
    </w:p>
    <w:p w14:paraId="6D7E4272" w14:textId="7ECBDB49" w:rsidR="00CB1ED2" w:rsidRDefault="00373D92" w:rsidP="00A732EC">
      <w:pPr>
        <w:rPr>
          <w:szCs w:val="23"/>
        </w:rPr>
      </w:pPr>
      <w:r>
        <w:rPr>
          <w:szCs w:val="23"/>
        </w:rPr>
        <w:t>The certification body must provide notification of major non</w:t>
      </w:r>
      <w:r w:rsidR="00E30742">
        <w:rPr>
          <w:szCs w:val="23"/>
        </w:rPr>
        <w:t>-</w:t>
      </w:r>
      <w:r>
        <w:rPr>
          <w:szCs w:val="23"/>
        </w:rPr>
        <w:t xml:space="preserve">conformities, including a description of the </w:t>
      </w:r>
      <w:r w:rsidR="00851CDC">
        <w:rPr>
          <w:szCs w:val="23"/>
        </w:rPr>
        <w:t>non-conformance</w:t>
      </w:r>
      <w:r>
        <w:rPr>
          <w:szCs w:val="23"/>
        </w:rPr>
        <w:t xml:space="preserve"> to the certified facility within </w:t>
      </w:r>
      <w:r>
        <w:rPr>
          <w:bCs/>
          <w:szCs w:val="23"/>
        </w:rPr>
        <w:t>24 hours</w:t>
      </w:r>
      <w:r>
        <w:rPr>
          <w:szCs w:val="23"/>
        </w:rPr>
        <w:t xml:space="preserve"> of the assessment.</w:t>
      </w:r>
    </w:p>
    <w:p w14:paraId="1FC80EF2" w14:textId="5FFC23E1" w:rsidR="00373D92" w:rsidRPr="00A200B9" w:rsidRDefault="002B48D8" w:rsidP="00A732EC">
      <w:pPr>
        <w:pStyle w:val="Heading3"/>
        <w:numPr>
          <w:ilvl w:val="0"/>
          <w:numId w:val="0"/>
        </w:numPr>
        <w:ind w:left="720" w:hanging="720"/>
      </w:pPr>
      <w:bookmarkStart w:id="638" w:name="_Toc519084407"/>
      <w:bookmarkStart w:id="639" w:name="_Toc59107020"/>
      <w:r>
        <w:t>7</w:t>
      </w:r>
      <w:r w:rsidR="00373D92" w:rsidRPr="00A200B9">
        <w:t>.7</w:t>
      </w:r>
      <w:r w:rsidR="00373D92" w:rsidRPr="00A200B9">
        <w:tab/>
        <w:t>Re-instatement of facilities</w:t>
      </w:r>
      <w:bookmarkEnd w:id="638"/>
      <w:bookmarkEnd w:id="639"/>
    </w:p>
    <w:p w14:paraId="58F21362" w14:textId="561A6627" w:rsidR="00373D92" w:rsidRDefault="00373D92" w:rsidP="00A732EC">
      <w:pPr>
        <w:rPr>
          <w:szCs w:val="23"/>
        </w:rPr>
      </w:pPr>
      <w:r>
        <w:rPr>
          <w:szCs w:val="23"/>
        </w:rPr>
        <w:t>A treatment provider or wood packaging manufacturer may re-apply for certification once it has completed all corrective actions necessary to prevent a recurrence of the non</w:t>
      </w:r>
      <w:r w:rsidR="00537F60">
        <w:rPr>
          <w:szCs w:val="23"/>
        </w:rPr>
        <w:noBreakHyphen/>
      </w:r>
      <w:r>
        <w:rPr>
          <w:szCs w:val="23"/>
        </w:rPr>
        <w:t>conformity (ies) to the satisfaction of the certification body.</w:t>
      </w:r>
    </w:p>
    <w:p w14:paraId="59DE7CA7" w14:textId="75D3BB88" w:rsidR="00373D92" w:rsidRDefault="00373D92" w:rsidP="00A732EC">
      <w:pPr>
        <w:rPr>
          <w:szCs w:val="23"/>
        </w:rPr>
      </w:pPr>
      <w:r>
        <w:rPr>
          <w:szCs w:val="23"/>
        </w:rPr>
        <w:t>The facility must re-submit a satisfactory quality manual and a detailed report outlining the corrective measures taken to the certification body.</w:t>
      </w:r>
    </w:p>
    <w:p w14:paraId="4760FBA4" w14:textId="611B8ACF" w:rsidR="00373D92" w:rsidRDefault="00373D92" w:rsidP="00A732EC">
      <w:pPr>
        <w:rPr>
          <w:szCs w:val="23"/>
        </w:rPr>
      </w:pPr>
      <w:r>
        <w:rPr>
          <w:szCs w:val="23"/>
        </w:rPr>
        <w:t xml:space="preserve">The certification body must conduct an audit of the facility to determine that the necessary corrective actions are adequate. Once deemed acceptable, the certification body must provide written notification to the department. The department </w:t>
      </w:r>
      <w:r w:rsidR="009E1BF5">
        <w:rPr>
          <w:szCs w:val="23"/>
        </w:rPr>
        <w:t xml:space="preserve">can either </w:t>
      </w:r>
      <w:r>
        <w:rPr>
          <w:szCs w:val="23"/>
        </w:rPr>
        <w:t>assign a new certification number</w:t>
      </w:r>
      <w:r w:rsidR="009E1BF5">
        <w:rPr>
          <w:szCs w:val="23"/>
        </w:rPr>
        <w:t>, or dependant on recommendation by certification body re-instate the existing number,</w:t>
      </w:r>
      <w:r>
        <w:rPr>
          <w:szCs w:val="23"/>
        </w:rPr>
        <w:t xml:space="preserve"> to the facility.</w:t>
      </w:r>
      <w:r w:rsidR="009E1BF5">
        <w:rPr>
          <w:szCs w:val="23"/>
        </w:rPr>
        <w:t xml:space="preserve"> If applicable the</w:t>
      </w:r>
      <w:r>
        <w:rPr>
          <w:szCs w:val="23"/>
        </w:rPr>
        <w:t xml:space="preserve"> certification body must provide the new certification number to the facility.  </w:t>
      </w:r>
    </w:p>
    <w:p w14:paraId="6EA2AEC6" w14:textId="080C7DA0" w:rsidR="00373D92" w:rsidRDefault="002447BB" w:rsidP="00A732EC">
      <w:pPr>
        <w:rPr>
          <w:szCs w:val="23"/>
        </w:rPr>
      </w:pPr>
      <w:r>
        <w:rPr>
          <w:szCs w:val="23"/>
        </w:rPr>
        <w:t>If issued a new certification number t</w:t>
      </w:r>
      <w:r w:rsidR="00373D92">
        <w:rPr>
          <w:szCs w:val="23"/>
        </w:rPr>
        <w:t>he certification body must ensure that the re-certified facility amends the ISPM 15 certification mark</w:t>
      </w:r>
      <w:r>
        <w:rPr>
          <w:szCs w:val="23"/>
        </w:rPr>
        <w:t xml:space="preserve"> </w:t>
      </w:r>
      <w:r w:rsidR="00373D92">
        <w:rPr>
          <w:szCs w:val="23"/>
        </w:rPr>
        <w:t>to include the new certification number</w:t>
      </w:r>
      <w:r w:rsidR="00537F60">
        <w:rPr>
          <w:szCs w:val="23"/>
        </w:rPr>
        <w:t>,</w:t>
      </w:r>
      <w:r w:rsidR="00373D92">
        <w:rPr>
          <w:szCs w:val="23"/>
        </w:rPr>
        <w:t xml:space="preserve"> that all use of the old number has ceased</w:t>
      </w:r>
      <w:r w:rsidR="00537F60">
        <w:rPr>
          <w:szCs w:val="23"/>
        </w:rPr>
        <w:t xml:space="preserve"> and that old marking devices have been destroyed</w:t>
      </w:r>
      <w:r w:rsidR="00373D92">
        <w:rPr>
          <w:szCs w:val="23"/>
        </w:rPr>
        <w:t>.</w:t>
      </w:r>
    </w:p>
    <w:p w14:paraId="7217C6DB" w14:textId="46A23BAB" w:rsidR="00373D92" w:rsidRDefault="00373D92" w:rsidP="00A732EC">
      <w:pPr>
        <w:rPr>
          <w:szCs w:val="23"/>
        </w:rPr>
      </w:pPr>
      <w:r>
        <w:rPr>
          <w:szCs w:val="23"/>
        </w:rPr>
        <w:t>On re-certification, when the certification mark/number has changed, the certification body must provide the department with a copy of the company’s new ISPM 15 certification mark as soon as possible following re-certification.</w:t>
      </w:r>
    </w:p>
    <w:p w14:paraId="1534B32D" w14:textId="135FEA7C" w:rsidR="00373D92" w:rsidRDefault="002B48D8" w:rsidP="00A732EC">
      <w:pPr>
        <w:pStyle w:val="Heading3"/>
        <w:numPr>
          <w:ilvl w:val="0"/>
          <w:numId w:val="0"/>
        </w:numPr>
        <w:ind w:left="720" w:hanging="720"/>
      </w:pPr>
      <w:bookmarkStart w:id="640" w:name="_Toc519084408"/>
      <w:bookmarkStart w:id="641" w:name="_Toc59107021"/>
      <w:r>
        <w:t>7</w:t>
      </w:r>
      <w:r w:rsidR="00373D92" w:rsidRPr="00A200B9">
        <w:t>.8</w:t>
      </w:r>
      <w:r w:rsidR="00373D92" w:rsidRPr="00A200B9">
        <w:tab/>
        <w:t>Reporting</w:t>
      </w:r>
      <w:bookmarkEnd w:id="640"/>
      <w:bookmarkEnd w:id="641"/>
    </w:p>
    <w:p w14:paraId="21CA8351" w14:textId="58D7D7BA" w:rsidR="00373D92" w:rsidRDefault="00373D92" w:rsidP="00A732EC">
      <w:pPr>
        <w:rPr>
          <w:szCs w:val="23"/>
        </w:rPr>
      </w:pPr>
      <w:r>
        <w:rPr>
          <w:szCs w:val="23"/>
        </w:rPr>
        <w:t>On completion of each audit the certification body must provide a written report to the certified facility detailing the audit findings including any non</w:t>
      </w:r>
      <w:r w:rsidR="00032F02">
        <w:rPr>
          <w:szCs w:val="23"/>
        </w:rPr>
        <w:t>-</w:t>
      </w:r>
      <w:r>
        <w:rPr>
          <w:szCs w:val="23"/>
        </w:rPr>
        <w:t>conformities; the agreed corrective actions; and timeframes for which they must be closed out by.</w:t>
      </w:r>
    </w:p>
    <w:p w14:paraId="711C7637" w14:textId="36FF5AD3" w:rsidR="00373D92" w:rsidRDefault="00373D92" w:rsidP="00A732EC">
      <w:r>
        <w:t xml:space="preserve">The certification body </w:t>
      </w:r>
      <w:r>
        <w:rPr>
          <w:szCs w:val="23"/>
        </w:rPr>
        <w:t>must</w:t>
      </w:r>
      <w:r>
        <w:t xml:space="preserve"> advise the department in writing if a certified facility ceases to operate or has withdrawn from the AWPCS. If a facility wishes to withdraw from the AWPCS, they </w:t>
      </w:r>
      <w:r>
        <w:rPr>
          <w:szCs w:val="23"/>
        </w:rPr>
        <w:t>must</w:t>
      </w:r>
      <w:r>
        <w:t xml:space="preserve"> notify the certification body who </w:t>
      </w:r>
      <w:r w:rsidR="00FB51D8">
        <w:t xml:space="preserve">will </w:t>
      </w:r>
      <w:r>
        <w:t>then notify the department in writing and the AWPCS register will be amended to reflect this change.</w:t>
      </w:r>
    </w:p>
    <w:p w14:paraId="6BF01A3B" w14:textId="6D766F94" w:rsidR="00373D92" w:rsidRDefault="00373D92" w:rsidP="00A732EC">
      <w:r>
        <w:t xml:space="preserve">The certification body </w:t>
      </w:r>
      <w:r>
        <w:rPr>
          <w:szCs w:val="23"/>
        </w:rPr>
        <w:t>must</w:t>
      </w:r>
      <w:r>
        <w:t xml:space="preserve"> provide to the department on a </w:t>
      </w:r>
      <w:r w:rsidR="002265AD">
        <w:t>six-monthly</w:t>
      </w:r>
      <w:r>
        <w:t xml:space="preserve"> basis a written report detailing:</w:t>
      </w:r>
    </w:p>
    <w:p w14:paraId="752B4C2E" w14:textId="7D4C1E59" w:rsidR="00373D92" w:rsidRDefault="00373D92" w:rsidP="009B6A42">
      <w:pPr>
        <w:pStyle w:val="ListParagraph"/>
        <w:numPr>
          <w:ilvl w:val="0"/>
          <w:numId w:val="13"/>
        </w:numPr>
        <w:contextualSpacing w:val="0"/>
      </w:pPr>
      <w:r>
        <w:t>the names and ABN of certified facilities audited, including date(s) of audits, type of audit performed (for example, initial site audit, on-going verification audit, follow-up corrective action audit</w:t>
      </w:r>
      <w:r w:rsidR="00FB51D8">
        <w:t>(s</w:t>
      </w:r>
      <w:r>
        <w:t xml:space="preserve">), the results of audit(s), </w:t>
      </w:r>
      <w:r w:rsidR="00FD6620">
        <w:t>and follow up action for non</w:t>
      </w:r>
      <w:r w:rsidR="00FB51D8">
        <w:noBreakHyphen/>
      </w:r>
      <w:r w:rsidR="00FD6620">
        <w:t>conformance.</w:t>
      </w:r>
      <w:r>
        <w:t xml:space="preserve"> </w:t>
      </w:r>
    </w:p>
    <w:p w14:paraId="19167F91" w14:textId="77777777" w:rsidR="00373D92" w:rsidRDefault="00373D92" w:rsidP="009B6A42">
      <w:pPr>
        <w:pStyle w:val="ListParagraph"/>
        <w:numPr>
          <w:ilvl w:val="0"/>
          <w:numId w:val="13"/>
        </w:numPr>
        <w:contextualSpacing w:val="0"/>
      </w:pPr>
      <w:r>
        <w:t>all minor non</w:t>
      </w:r>
      <w:r w:rsidR="002A0E93">
        <w:t>-</w:t>
      </w:r>
      <w:r>
        <w:t>conformities detected, including the planned corrective action and confirmation that the corrective action has been completed.</w:t>
      </w:r>
    </w:p>
    <w:p w14:paraId="0F28A516" w14:textId="6C354A65" w:rsidR="00373D92" w:rsidRPr="003248B8" w:rsidRDefault="00E17091" w:rsidP="00A732EC">
      <w:pPr>
        <w:rPr>
          <w:b/>
          <w:szCs w:val="23"/>
        </w:rPr>
      </w:pPr>
      <w:r w:rsidRPr="00FB51D8">
        <w:rPr>
          <w:b/>
          <w:szCs w:val="23"/>
        </w:rPr>
        <w:t>Note</w:t>
      </w:r>
      <w:r w:rsidR="00373D92" w:rsidRPr="002E5DFC">
        <w:rPr>
          <w:b/>
          <w:szCs w:val="23"/>
        </w:rPr>
        <w:t>:</w:t>
      </w:r>
      <w:r w:rsidR="00373D92" w:rsidRPr="003248B8">
        <w:rPr>
          <w:b/>
          <w:szCs w:val="23"/>
        </w:rPr>
        <w:t xml:space="preserve"> Reporting periods are</w:t>
      </w:r>
    </w:p>
    <w:p w14:paraId="2551F471" w14:textId="77777777" w:rsidR="00373D92" w:rsidRPr="003248B8" w:rsidRDefault="00373D92" w:rsidP="009B6A42">
      <w:pPr>
        <w:pStyle w:val="ListParagraph"/>
        <w:numPr>
          <w:ilvl w:val="0"/>
          <w:numId w:val="13"/>
        </w:numPr>
        <w:contextualSpacing w:val="0"/>
        <w:rPr>
          <w:b/>
        </w:rPr>
      </w:pPr>
      <w:r w:rsidRPr="003248B8">
        <w:rPr>
          <w:b/>
        </w:rPr>
        <w:t xml:space="preserve">July to December (report due 31 January) </w:t>
      </w:r>
    </w:p>
    <w:p w14:paraId="541B5669" w14:textId="77777777" w:rsidR="00373D92" w:rsidRPr="003248B8" w:rsidRDefault="00373D92" w:rsidP="009B6A42">
      <w:pPr>
        <w:pStyle w:val="ListParagraph"/>
        <w:numPr>
          <w:ilvl w:val="0"/>
          <w:numId w:val="13"/>
        </w:numPr>
        <w:contextualSpacing w:val="0"/>
        <w:rPr>
          <w:b/>
        </w:rPr>
      </w:pPr>
      <w:r w:rsidRPr="003248B8">
        <w:rPr>
          <w:b/>
        </w:rPr>
        <w:t>January to June (report due 31 July).</w:t>
      </w:r>
    </w:p>
    <w:p w14:paraId="37CEDF4C" w14:textId="5496E9D8" w:rsidR="00373D92" w:rsidRDefault="00373D92" w:rsidP="00A732EC">
      <w:pPr>
        <w:rPr>
          <w:szCs w:val="23"/>
        </w:rPr>
      </w:pPr>
      <w:r>
        <w:rPr>
          <w:szCs w:val="23"/>
        </w:rPr>
        <w:t>The certification body must ensure that all major non</w:t>
      </w:r>
      <w:r w:rsidR="002A0E93">
        <w:rPr>
          <w:szCs w:val="23"/>
        </w:rPr>
        <w:t>-</w:t>
      </w:r>
      <w:r>
        <w:rPr>
          <w:szCs w:val="23"/>
        </w:rPr>
        <w:t xml:space="preserve">conformities, including a description are provided to </w:t>
      </w:r>
      <w:r>
        <w:t>the department</w:t>
      </w:r>
      <w:r>
        <w:rPr>
          <w:szCs w:val="23"/>
        </w:rPr>
        <w:t xml:space="preserve"> within three working days of detection.</w:t>
      </w:r>
    </w:p>
    <w:p w14:paraId="0AADF721" w14:textId="77777777" w:rsidR="00A33AEA" w:rsidRDefault="00A33AEA" w:rsidP="00A732EC">
      <w:pPr>
        <w:rPr>
          <w:szCs w:val="23"/>
        </w:rPr>
      </w:pPr>
    </w:p>
    <w:p w14:paraId="4EEE5872" w14:textId="77777777" w:rsidR="00A33AEA" w:rsidRDefault="00A33AEA" w:rsidP="00A732EC">
      <w:pPr>
        <w:rPr>
          <w:szCs w:val="23"/>
        </w:rPr>
      </w:pPr>
    </w:p>
    <w:p w14:paraId="5161903A" w14:textId="77777777" w:rsidR="00A33AEA" w:rsidRDefault="00A33AEA" w:rsidP="00A732EC">
      <w:pPr>
        <w:rPr>
          <w:szCs w:val="23"/>
        </w:rPr>
      </w:pPr>
    </w:p>
    <w:p w14:paraId="11599F8E" w14:textId="77777777" w:rsidR="00A33AEA" w:rsidRDefault="00A33AEA" w:rsidP="00A732EC">
      <w:pPr>
        <w:rPr>
          <w:szCs w:val="23"/>
        </w:rPr>
      </w:pPr>
    </w:p>
    <w:p w14:paraId="3869575F" w14:textId="77777777" w:rsidR="00A33AEA" w:rsidRDefault="00A33AEA" w:rsidP="00A732EC">
      <w:pPr>
        <w:rPr>
          <w:szCs w:val="23"/>
        </w:rPr>
      </w:pPr>
    </w:p>
    <w:p w14:paraId="08DB8918" w14:textId="77777777" w:rsidR="00A33AEA" w:rsidRDefault="00A33AEA" w:rsidP="00A732EC">
      <w:pPr>
        <w:rPr>
          <w:szCs w:val="23"/>
        </w:rPr>
      </w:pPr>
    </w:p>
    <w:p w14:paraId="410B10C8" w14:textId="77777777" w:rsidR="00A33AEA" w:rsidRDefault="00A33AEA" w:rsidP="00A732EC">
      <w:pPr>
        <w:rPr>
          <w:szCs w:val="23"/>
        </w:rPr>
      </w:pPr>
    </w:p>
    <w:p w14:paraId="4A0BD8D1" w14:textId="77777777" w:rsidR="00A33AEA" w:rsidRDefault="00A33AEA" w:rsidP="00A732EC">
      <w:pPr>
        <w:rPr>
          <w:szCs w:val="23"/>
        </w:rPr>
      </w:pPr>
    </w:p>
    <w:p w14:paraId="36A708E7" w14:textId="77777777" w:rsidR="00A33AEA" w:rsidRDefault="00A33AEA" w:rsidP="00A732EC">
      <w:pPr>
        <w:rPr>
          <w:szCs w:val="23"/>
        </w:rPr>
      </w:pPr>
    </w:p>
    <w:p w14:paraId="34B980C2" w14:textId="77777777" w:rsidR="00A33AEA" w:rsidRDefault="00A33AEA" w:rsidP="00A732EC">
      <w:pPr>
        <w:rPr>
          <w:szCs w:val="23"/>
        </w:rPr>
      </w:pPr>
    </w:p>
    <w:p w14:paraId="54B91D51" w14:textId="77777777" w:rsidR="00A33AEA" w:rsidRDefault="00A33AEA" w:rsidP="00A732EC">
      <w:pPr>
        <w:rPr>
          <w:szCs w:val="23"/>
        </w:rPr>
      </w:pPr>
    </w:p>
    <w:p w14:paraId="30B50AC7" w14:textId="77777777" w:rsidR="003248B8" w:rsidRDefault="003248B8" w:rsidP="00A732EC">
      <w:pPr>
        <w:rPr>
          <w:szCs w:val="23"/>
        </w:rPr>
      </w:pPr>
    </w:p>
    <w:p w14:paraId="05EC81F1" w14:textId="77777777" w:rsidR="003248B8" w:rsidRDefault="003248B8" w:rsidP="00A732EC">
      <w:pPr>
        <w:rPr>
          <w:szCs w:val="23"/>
        </w:rPr>
      </w:pPr>
    </w:p>
    <w:p w14:paraId="5D41B033" w14:textId="77777777" w:rsidR="003248B8" w:rsidRDefault="003248B8" w:rsidP="00A732EC">
      <w:pPr>
        <w:rPr>
          <w:szCs w:val="23"/>
        </w:rPr>
      </w:pPr>
    </w:p>
    <w:p w14:paraId="3C117077" w14:textId="77777777" w:rsidR="003248B8" w:rsidRDefault="003248B8" w:rsidP="00A732EC">
      <w:pPr>
        <w:rPr>
          <w:szCs w:val="23"/>
        </w:rPr>
      </w:pPr>
    </w:p>
    <w:p w14:paraId="04145A34" w14:textId="77777777" w:rsidR="003248B8" w:rsidRDefault="003248B8" w:rsidP="00A732EC">
      <w:pPr>
        <w:rPr>
          <w:szCs w:val="23"/>
        </w:rPr>
      </w:pPr>
    </w:p>
    <w:p w14:paraId="707766A5" w14:textId="77777777" w:rsidR="003248B8" w:rsidRDefault="003248B8" w:rsidP="00A732EC">
      <w:pPr>
        <w:pStyle w:val="Heading2"/>
        <w:numPr>
          <w:ilvl w:val="0"/>
          <w:numId w:val="0"/>
        </w:numPr>
        <w:ind w:left="-142"/>
        <w:contextualSpacing w:val="0"/>
      </w:pPr>
      <w:bookmarkStart w:id="642" w:name="_Appendix_7:_List_and_Description_of"/>
      <w:bookmarkStart w:id="643" w:name="_Appendix_7:_List"/>
      <w:bookmarkStart w:id="644" w:name="_Appendix_7:_"/>
      <w:bookmarkStart w:id="645" w:name="_Appendix_6:_List"/>
      <w:bookmarkStart w:id="646" w:name="_Appendix_6:_Lists"/>
      <w:bookmarkStart w:id="647" w:name="_Appendix_7:_Lists"/>
      <w:bookmarkStart w:id="648" w:name="_Appendix_8:_Lists"/>
      <w:bookmarkStart w:id="649" w:name="_Toc87091774"/>
      <w:bookmarkStart w:id="650" w:name="_Toc233540188"/>
      <w:bookmarkStart w:id="651" w:name="_Toc233608875"/>
      <w:bookmarkStart w:id="652" w:name="_Toc519084409"/>
      <w:bookmarkEnd w:id="642"/>
      <w:bookmarkEnd w:id="643"/>
      <w:bookmarkEnd w:id="644"/>
      <w:bookmarkEnd w:id="645"/>
      <w:bookmarkEnd w:id="646"/>
      <w:bookmarkEnd w:id="647"/>
      <w:bookmarkEnd w:id="648"/>
    </w:p>
    <w:p w14:paraId="165948B2" w14:textId="103972B7" w:rsidR="00373D92" w:rsidRPr="00A200B9" w:rsidRDefault="00373D92" w:rsidP="00A732EC">
      <w:pPr>
        <w:pStyle w:val="Heading2"/>
        <w:numPr>
          <w:ilvl w:val="0"/>
          <w:numId w:val="0"/>
        </w:numPr>
        <w:ind w:left="-142"/>
        <w:contextualSpacing w:val="0"/>
      </w:pPr>
      <w:bookmarkStart w:id="653" w:name="_Appendix_8:_Lists_1"/>
      <w:bookmarkStart w:id="654" w:name="_Toc59107022"/>
      <w:bookmarkEnd w:id="653"/>
      <w:r w:rsidRPr="00A200B9">
        <w:t xml:space="preserve">Appendix </w:t>
      </w:r>
      <w:r w:rsidR="002B48D8">
        <w:t>8</w:t>
      </w:r>
      <w:r w:rsidRPr="00A200B9">
        <w:t xml:space="preserve">: Lists and </w:t>
      </w:r>
      <w:r w:rsidR="00BE1A2C">
        <w:t xml:space="preserve">descriptions of major and minor </w:t>
      </w:r>
      <w:r w:rsidRPr="00A200B9">
        <w:t>non</w:t>
      </w:r>
      <w:r w:rsidR="00032F02" w:rsidRPr="00A200B9">
        <w:t>-</w:t>
      </w:r>
      <w:r w:rsidRPr="00A200B9">
        <w:t>conformities</w:t>
      </w:r>
      <w:bookmarkStart w:id="655" w:name="_Toc74672022"/>
      <w:bookmarkEnd w:id="649"/>
      <w:bookmarkEnd w:id="650"/>
      <w:bookmarkEnd w:id="651"/>
      <w:bookmarkEnd w:id="652"/>
      <w:bookmarkEnd w:id="654"/>
    </w:p>
    <w:p w14:paraId="7A467F38" w14:textId="77777777" w:rsidR="00373D92" w:rsidRDefault="00373D92" w:rsidP="00A732EC">
      <w:pPr>
        <w:pBdr>
          <w:top w:val="single" w:sz="4" w:space="1" w:color="auto"/>
          <w:left w:val="single" w:sz="4" w:space="4" w:color="auto"/>
          <w:bottom w:val="single" w:sz="4" w:space="1" w:color="auto"/>
          <w:right w:val="single" w:sz="4" w:space="4" w:color="auto"/>
        </w:pBdr>
        <w:rPr>
          <w:szCs w:val="23"/>
        </w:rPr>
      </w:pPr>
      <w:r>
        <w:rPr>
          <w:b/>
          <w:bCs/>
          <w:szCs w:val="23"/>
        </w:rPr>
        <w:br/>
        <w:t>MINOR NON</w:t>
      </w:r>
      <w:r w:rsidR="00302D54">
        <w:rPr>
          <w:b/>
          <w:bCs/>
          <w:szCs w:val="23"/>
        </w:rPr>
        <w:t>-</w:t>
      </w:r>
      <w:r>
        <w:rPr>
          <w:b/>
          <w:bCs/>
          <w:szCs w:val="23"/>
        </w:rPr>
        <w:t>CONFORMITY</w:t>
      </w:r>
    </w:p>
    <w:p w14:paraId="7D8B8E23" w14:textId="54D8A385" w:rsidR="00373D92" w:rsidRDefault="00373D92" w:rsidP="00A732EC">
      <w:pPr>
        <w:pBdr>
          <w:top w:val="single" w:sz="4" w:space="1" w:color="auto"/>
          <w:left w:val="single" w:sz="4" w:space="4" w:color="auto"/>
          <w:bottom w:val="single" w:sz="4" w:space="1" w:color="auto"/>
          <w:right w:val="single" w:sz="4" w:space="4" w:color="auto"/>
        </w:pBdr>
        <w:rPr>
          <w:szCs w:val="23"/>
        </w:rPr>
      </w:pPr>
      <w:r>
        <w:rPr>
          <w:szCs w:val="23"/>
        </w:rPr>
        <w:t>An audit finding that reveals an isolated incident of non</w:t>
      </w:r>
      <w:r w:rsidR="00302D54">
        <w:rPr>
          <w:szCs w:val="23"/>
        </w:rPr>
        <w:t>-</w:t>
      </w:r>
      <w:r w:rsidR="005C583F">
        <w:rPr>
          <w:szCs w:val="23"/>
        </w:rPr>
        <w:t>conformity</w:t>
      </w:r>
      <w:r>
        <w:rPr>
          <w:szCs w:val="23"/>
        </w:rPr>
        <w:t xml:space="preserve"> that has no direct impact on the integrity of the AWPCS. </w:t>
      </w:r>
    </w:p>
    <w:p w14:paraId="6DD8CC39" w14:textId="77777777" w:rsidR="00373D92" w:rsidRDefault="00373D92" w:rsidP="00A732EC">
      <w:pPr>
        <w:pBdr>
          <w:top w:val="single" w:sz="4" w:space="1" w:color="auto"/>
          <w:left w:val="single" w:sz="4" w:space="4" w:color="auto"/>
          <w:bottom w:val="single" w:sz="4" w:space="1" w:color="auto"/>
          <w:right w:val="single" w:sz="4" w:space="4" w:color="auto"/>
        </w:pBdr>
        <w:rPr>
          <w:b/>
          <w:szCs w:val="23"/>
          <w:u w:val="single"/>
        </w:rPr>
      </w:pPr>
      <w:r>
        <w:rPr>
          <w:b/>
          <w:szCs w:val="23"/>
          <w:u w:val="single"/>
        </w:rPr>
        <w:t xml:space="preserve">The corrective action must be carried out to the satisfaction of the certification body. </w:t>
      </w:r>
    </w:p>
    <w:p w14:paraId="311F9C1F" w14:textId="73A37F8B" w:rsidR="00373D92" w:rsidRDefault="002265AD" w:rsidP="00A732EC">
      <w:pPr>
        <w:pBdr>
          <w:top w:val="single" w:sz="4" w:space="1" w:color="auto"/>
          <w:left w:val="single" w:sz="4" w:space="4" w:color="auto"/>
          <w:bottom w:val="single" w:sz="4" w:space="1" w:color="auto"/>
          <w:right w:val="single" w:sz="4" w:space="4" w:color="auto"/>
        </w:pBdr>
        <w:rPr>
          <w:szCs w:val="23"/>
        </w:rPr>
      </w:pPr>
      <w:r>
        <w:rPr>
          <w:szCs w:val="23"/>
        </w:rPr>
        <w:t>Generally,</w:t>
      </w:r>
      <w:r w:rsidR="00373D92">
        <w:rPr>
          <w:szCs w:val="23"/>
        </w:rPr>
        <w:t xml:space="preserve"> </w:t>
      </w:r>
      <w:r w:rsidR="002A0E93" w:rsidRPr="003248B8">
        <w:rPr>
          <w:b/>
          <w:szCs w:val="23"/>
        </w:rPr>
        <w:t>three</w:t>
      </w:r>
      <w:r w:rsidR="00373D92">
        <w:rPr>
          <w:b/>
          <w:szCs w:val="23"/>
        </w:rPr>
        <w:t xml:space="preserve"> </w:t>
      </w:r>
      <w:r w:rsidR="00BC39C9">
        <w:rPr>
          <w:b/>
          <w:szCs w:val="23"/>
        </w:rPr>
        <w:t xml:space="preserve">or more </w:t>
      </w:r>
      <w:r w:rsidR="00373D92">
        <w:rPr>
          <w:b/>
          <w:szCs w:val="23"/>
        </w:rPr>
        <w:t>minor non</w:t>
      </w:r>
      <w:r w:rsidR="00032F02">
        <w:rPr>
          <w:b/>
          <w:szCs w:val="23"/>
        </w:rPr>
        <w:t>-</w:t>
      </w:r>
      <w:r w:rsidR="00373D92">
        <w:rPr>
          <w:b/>
          <w:szCs w:val="23"/>
        </w:rPr>
        <w:t>conformities</w:t>
      </w:r>
      <w:r w:rsidR="00373D92">
        <w:rPr>
          <w:szCs w:val="23"/>
        </w:rPr>
        <w:t xml:space="preserve"> = </w:t>
      </w:r>
      <w:r w:rsidR="00373D92">
        <w:rPr>
          <w:b/>
          <w:szCs w:val="23"/>
        </w:rPr>
        <w:t>a major non</w:t>
      </w:r>
      <w:r w:rsidR="00302D54">
        <w:rPr>
          <w:b/>
          <w:szCs w:val="23"/>
        </w:rPr>
        <w:t>-</w:t>
      </w:r>
      <w:r w:rsidR="00373D92">
        <w:rPr>
          <w:b/>
          <w:szCs w:val="23"/>
        </w:rPr>
        <w:t xml:space="preserve">conformity </w:t>
      </w:r>
      <w:r w:rsidR="00373D92">
        <w:rPr>
          <w:szCs w:val="23"/>
        </w:rPr>
        <w:t>(situation will be assessed on a case by case basis).</w:t>
      </w:r>
    </w:p>
    <w:p w14:paraId="24B51D04" w14:textId="56FE02B0" w:rsidR="00373D92" w:rsidRDefault="00373D92" w:rsidP="00A732EC">
      <w:pPr>
        <w:pBdr>
          <w:top w:val="single" w:sz="4" w:space="1" w:color="auto"/>
          <w:left w:val="single" w:sz="4" w:space="4" w:color="auto"/>
          <w:bottom w:val="single" w:sz="4" w:space="1" w:color="auto"/>
          <w:right w:val="single" w:sz="4" w:space="4" w:color="auto"/>
        </w:pBdr>
        <w:rPr>
          <w:szCs w:val="23"/>
        </w:rPr>
      </w:pPr>
      <w:r>
        <w:rPr>
          <w:szCs w:val="23"/>
        </w:rPr>
        <w:t xml:space="preserve">Examples of a </w:t>
      </w:r>
      <w:r>
        <w:rPr>
          <w:b/>
          <w:bCs/>
          <w:szCs w:val="23"/>
        </w:rPr>
        <w:t>minor non</w:t>
      </w:r>
      <w:r w:rsidR="00302D54">
        <w:rPr>
          <w:b/>
          <w:bCs/>
          <w:szCs w:val="23"/>
        </w:rPr>
        <w:t>-</w:t>
      </w:r>
      <w:r>
        <w:rPr>
          <w:b/>
          <w:bCs/>
          <w:szCs w:val="23"/>
        </w:rPr>
        <w:t>conformity</w:t>
      </w:r>
      <w:r>
        <w:rPr>
          <w:szCs w:val="23"/>
        </w:rPr>
        <w:t xml:space="preserve"> include</w:t>
      </w:r>
      <w:r w:rsidR="00EF0E9A">
        <w:rPr>
          <w:szCs w:val="23"/>
        </w:rPr>
        <w:t>,</w:t>
      </w:r>
      <w:r>
        <w:rPr>
          <w:szCs w:val="23"/>
        </w:rPr>
        <w:t xml:space="preserve"> but are not limited to:</w:t>
      </w:r>
    </w:p>
    <w:p w14:paraId="5326EE6E" w14:textId="6260DE39" w:rsidR="00373D92" w:rsidRDefault="00373D92" w:rsidP="00A732EC">
      <w:pPr>
        <w:pBdr>
          <w:top w:val="single" w:sz="4" w:space="1" w:color="auto"/>
          <w:left w:val="single" w:sz="4" w:space="4" w:color="auto"/>
          <w:bottom w:val="single" w:sz="4" w:space="1" w:color="auto"/>
          <w:right w:val="single" w:sz="4" w:space="4" w:color="auto"/>
        </w:pBdr>
        <w:rPr>
          <w:szCs w:val="23"/>
        </w:rPr>
      </w:pPr>
      <w:r>
        <w:rPr>
          <w:szCs w:val="23"/>
        </w:rPr>
        <w:t xml:space="preserve">1. Segregation or identification of treated and untreated wood packaging is </w:t>
      </w:r>
      <w:r w:rsidR="002265AD">
        <w:rPr>
          <w:szCs w:val="23"/>
        </w:rPr>
        <w:t>inadequate but</w:t>
      </w:r>
      <w:r>
        <w:rPr>
          <w:szCs w:val="23"/>
        </w:rPr>
        <w:t xml:space="preserve"> does not affect the integrity of products ready for export.</w:t>
      </w:r>
    </w:p>
    <w:p w14:paraId="1795D2D9" w14:textId="77777777" w:rsidR="00373D92" w:rsidRDefault="00373D92" w:rsidP="00A732EC">
      <w:pPr>
        <w:pBdr>
          <w:top w:val="single" w:sz="4" w:space="1" w:color="auto"/>
          <w:left w:val="single" w:sz="4" w:space="4" w:color="auto"/>
          <w:bottom w:val="single" w:sz="4" w:space="1" w:color="auto"/>
          <w:right w:val="single" w:sz="4" w:space="4" w:color="auto"/>
        </w:pBdr>
        <w:rPr>
          <w:szCs w:val="23"/>
        </w:rPr>
      </w:pPr>
      <w:r>
        <w:rPr>
          <w:szCs w:val="23"/>
        </w:rPr>
        <w:t>2. Staff training has not been completed or records of training have not been maintained.</w:t>
      </w:r>
    </w:p>
    <w:p w14:paraId="69C67CFC" w14:textId="77777777" w:rsidR="00373D92" w:rsidRDefault="00373D92" w:rsidP="00A732EC">
      <w:pPr>
        <w:pBdr>
          <w:top w:val="single" w:sz="4" w:space="1" w:color="auto"/>
          <w:left w:val="single" w:sz="4" w:space="4" w:color="auto"/>
          <w:bottom w:val="single" w:sz="4" w:space="1" w:color="auto"/>
          <w:right w:val="single" w:sz="4" w:space="4" w:color="auto"/>
        </w:pBdr>
        <w:rPr>
          <w:szCs w:val="23"/>
        </w:rPr>
      </w:pPr>
      <w:r>
        <w:rPr>
          <w:szCs w:val="23"/>
        </w:rPr>
        <w:t>3. Record keeping at the facility is inadequate, but essential records pertaining to the treatment are complete.</w:t>
      </w:r>
    </w:p>
    <w:p w14:paraId="7EB5CB8D" w14:textId="77777777" w:rsidR="00373D92" w:rsidRDefault="00373D92" w:rsidP="00A732EC">
      <w:pPr>
        <w:pBdr>
          <w:top w:val="single" w:sz="4" w:space="1" w:color="auto"/>
          <w:left w:val="single" w:sz="4" w:space="4" w:color="auto"/>
          <w:bottom w:val="single" w:sz="4" w:space="1" w:color="auto"/>
          <w:right w:val="single" w:sz="4" w:space="4" w:color="auto"/>
        </w:pBdr>
        <w:rPr>
          <w:szCs w:val="23"/>
        </w:rPr>
      </w:pPr>
      <w:r>
        <w:rPr>
          <w:szCs w:val="23"/>
        </w:rPr>
        <w:t>4. Facility has failed to maintain records of previous audits conducted by the certification body.</w:t>
      </w:r>
    </w:p>
    <w:p w14:paraId="1F4ED1AB" w14:textId="77777777" w:rsidR="00373D92" w:rsidRDefault="00373D92" w:rsidP="00A732EC">
      <w:pPr>
        <w:pBdr>
          <w:top w:val="single" w:sz="4" w:space="1" w:color="auto"/>
          <w:left w:val="single" w:sz="4" w:space="4" w:color="auto"/>
          <w:bottom w:val="single" w:sz="4" w:space="1" w:color="auto"/>
          <w:right w:val="single" w:sz="4" w:space="4" w:color="auto"/>
        </w:pBdr>
        <w:rPr>
          <w:szCs w:val="23"/>
        </w:rPr>
      </w:pPr>
      <w:r>
        <w:rPr>
          <w:szCs w:val="23"/>
        </w:rPr>
        <w:t>5. The ISPM 15 certification mark applied by the facility isn’t legible or clearly visible or not applied in accordance with the specifications (for example, dividing lines or symbols not as per the required standard).</w:t>
      </w:r>
    </w:p>
    <w:p w14:paraId="2DCE40E6" w14:textId="5373ED84" w:rsidR="00373D92" w:rsidRDefault="00373D92" w:rsidP="00A732EC">
      <w:pPr>
        <w:pBdr>
          <w:top w:val="single" w:sz="4" w:space="1" w:color="auto"/>
          <w:left w:val="single" w:sz="4" w:space="4" w:color="auto"/>
          <w:bottom w:val="single" w:sz="4" w:space="1" w:color="auto"/>
          <w:right w:val="single" w:sz="4" w:space="4" w:color="auto"/>
        </w:pBdr>
        <w:rPr>
          <w:szCs w:val="23"/>
        </w:rPr>
      </w:pPr>
      <w:r>
        <w:rPr>
          <w:szCs w:val="23"/>
        </w:rPr>
        <w:t>6. Copy(ies) of quality manual not available for use by employees.</w:t>
      </w:r>
    </w:p>
    <w:p w14:paraId="5C9C7EBC" w14:textId="393A0BBF" w:rsidR="00373D92" w:rsidRDefault="00373D92" w:rsidP="00A732EC">
      <w:pPr>
        <w:pBdr>
          <w:top w:val="single" w:sz="4" w:space="1" w:color="auto"/>
          <w:left w:val="single" w:sz="4" w:space="4" w:color="auto"/>
          <w:bottom w:val="single" w:sz="4" w:space="1" w:color="auto"/>
          <w:right w:val="single" w:sz="4" w:space="4" w:color="auto"/>
        </w:pBdr>
        <w:rPr>
          <w:szCs w:val="23"/>
        </w:rPr>
      </w:pPr>
      <w:r>
        <w:rPr>
          <w:szCs w:val="23"/>
        </w:rPr>
        <w:t xml:space="preserve">7. Quality manual is not </w:t>
      </w:r>
      <w:r w:rsidR="002265AD">
        <w:rPr>
          <w:szCs w:val="23"/>
        </w:rPr>
        <w:t>up to date</w:t>
      </w:r>
      <w:r>
        <w:rPr>
          <w:szCs w:val="23"/>
        </w:rPr>
        <w:t xml:space="preserve"> (for example, is not consistent with the quality systems in place at the facility).</w:t>
      </w:r>
    </w:p>
    <w:p w14:paraId="7AB6E190" w14:textId="77777777" w:rsidR="00373D92" w:rsidRDefault="00373D92" w:rsidP="00A732EC">
      <w:pPr>
        <w:pBdr>
          <w:top w:val="single" w:sz="4" w:space="1" w:color="auto"/>
          <w:left w:val="single" w:sz="4" w:space="4" w:color="auto"/>
          <w:bottom w:val="single" w:sz="4" w:space="1" w:color="auto"/>
          <w:right w:val="single" w:sz="4" w:space="4" w:color="auto"/>
        </w:pBdr>
        <w:rPr>
          <w:szCs w:val="23"/>
        </w:rPr>
      </w:pPr>
      <w:r>
        <w:rPr>
          <w:szCs w:val="23"/>
        </w:rPr>
        <w:t>8. Employee involved with implementing the quality system is unaware of the requirements of the AWPCS.</w:t>
      </w:r>
    </w:p>
    <w:p w14:paraId="54F84766" w14:textId="77777777" w:rsidR="00373D92" w:rsidRDefault="00373D92" w:rsidP="00A732EC">
      <w:pPr>
        <w:pBdr>
          <w:top w:val="single" w:sz="4" w:space="1" w:color="auto"/>
          <w:left w:val="single" w:sz="4" w:space="4" w:color="auto"/>
          <w:bottom w:val="single" w:sz="4" w:space="1" w:color="auto"/>
          <w:right w:val="single" w:sz="4" w:space="4" w:color="auto"/>
        </w:pBdr>
        <w:rPr>
          <w:szCs w:val="23"/>
        </w:rPr>
      </w:pPr>
      <w:r>
        <w:rPr>
          <w:szCs w:val="23"/>
        </w:rPr>
        <w:t>9. Treatment facility is unable to trace shipments of treated wood or wood packaging that is either sold or transferred to other certified facilities.</w:t>
      </w:r>
    </w:p>
    <w:p w14:paraId="53D7F815" w14:textId="4E939BC5" w:rsidR="00373D92" w:rsidRDefault="00373D92" w:rsidP="00A732EC">
      <w:pPr>
        <w:pBdr>
          <w:top w:val="single" w:sz="4" w:space="1" w:color="auto"/>
          <w:left w:val="single" w:sz="4" w:space="4" w:color="auto"/>
          <w:bottom w:val="single" w:sz="4" w:space="1" w:color="auto"/>
          <w:right w:val="single" w:sz="4" w:space="4" w:color="auto"/>
        </w:pBdr>
        <w:rPr>
          <w:szCs w:val="23"/>
        </w:rPr>
      </w:pPr>
      <w:r>
        <w:rPr>
          <w:szCs w:val="23"/>
        </w:rPr>
        <w:t xml:space="preserve">10. Records not available at </w:t>
      </w:r>
      <w:r w:rsidR="00F17C0D">
        <w:rPr>
          <w:szCs w:val="23"/>
        </w:rPr>
        <w:t xml:space="preserve">the </w:t>
      </w:r>
      <w:r>
        <w:rPr>
          <w:szCs w:val="23"/>
        </w:rPr>
        <w:t>time of audit.</w:t>
      </w:r>
    </w:p>
    <w:p w14:paraId="1F552A47" w14:textId="77777777" w:rsidR="00373D92" w:rsidRDefault="00373D92" w:rsidP="00A732EC">
      <w:pPr>
        <w:pBdr>
          <w:top w:val="single" w:sz="4" w:space="1" w:color="auto"/>
          <w:left w:val="single" w:sz="4" w:space="4" w:color="auto"/>
          <w:bottom w:val="single" w:sz="4" w:space="1" w:color="auto"/>
          <w:right w:val="single" w:sz="4" w:space="4" w:color="auto"/>
        </w:pBdr>
        <w:rPr>
          <w:szCs w:val="23"/>
        </w:rPr>
      </w:pPr>
      <w:r>
        <w:rPr>
          <w:szCs w:val="23"/>
        </w:rPr>
        <w:t>11. Treatment provider has not maintained calibration records.</w:t>
      </w:r>
    </w:p>
    <w:p w14:paraId="2143A7CF" w14:textId="1F713F57" w:rsidR="00373D92" w:rsidRDefault="00373D92" w:rsidP="00A732EC">
      <w:pPr>
        <w:pBdr>
          <w:top w:val="single" w:sz="4" w:space="1" w:color="auto"/>
          <w:left w:val="single" w:sz="4" w:space="4" w:color="auto"/>
          <w:bottom w:val="single" w:sz="4" w:space="1" w:color="auto"/>
          <w:right w:val="single" w:sz="4" w:space="4" w:color="auto"/>
        </w:pBdr>
        <w:rPr>
          <w:szCs w:val="23"/>
        </w:rPr>
      </w:pPr>
      <w:r>
        <w:rPr>
          <w:szCs w:val="23"/>
        </w:rPr>
        <w:t xml:space="preserve">12. Wood packaging material retains bark that is not within the ISPM 15 standard. </w:t>
      </w:r>
      <w:r w:rsidR="00047324">
        <w:rPr>
          <w:szCs w:val="23"/>
        </w:rPr>
        <w:t>B</w:t>
      </w:r>
      <w:r>
        <w:rPr>
          <w:szCs w:val="23"/>
        </w:rPr>
        <w:t xml:space="preserve">ark that is not less than 3 </w:t>
      </w:r>
      <w:r w:rsidR="009419ED">
        <w:rPr>
          <w:szCs w:val="23"/>
        </w:rPr>
        <w:t>centimetres</w:t>
      </w:r>
      <w:r w:rsidR="009419ED" w:rsidDel="009419ED">
        <w:rPr>
          <w:szCs w:val="23"/>
        </w:rPr>
        <w:t xml:space="preserve"> </w:t>
      </w:r>
      <w:r>
        <w:rPr>
          <w:szCs w:val="23"/>
        </w:rPr>
        <w:t>in width (regardless of the length) or greater than 3</w:t>
      </w:r>
      <w:r w:rsidR="003E4756">
        <w:rPr>
          <w:szCs w:val="23"/>
        </w:rPr>
        <w:t> </w:t>
      </w:r>
      <w:r w:rsidR="009419ED">
        <w:rPr>
          <w:szCs w:val="23"/>
        </w:rPr>
        <w:t>centimetres</w:t>
      </w:r>
      <w:r w:rsidR="009419ED" w:rsidDel="009419ED">
        <w:rPr>
          <w:szCs w:val="23"/>
        </w:rPr>
        <w:t xml:space="preserve"> </w:t>
      </w:r>
      <w:r>
        <w:rPr>
          <w:szCs w:val="23"/>
        </w:rPr>
        <w:t>in width, with the total surface area of an individual piece of bark more than 50</w:t>
      </w:r>
      <w:r w:rsidR="003E4756">
        <w:rPr>
          <w:szCs w:val="23"/>
        </w:rPr>
        <w:t> </w:t>
      </w:r>
      <w:r>
        <w:rPr>
          <w:szCs w:val="23"/>
        </w:rPr>
        <w:t xml:space="preserve">square </w:t>
      </w:r>
      <w:r w:rsidR="009419ED">
        <w:rPr>
          <w:szCs w:val="23"/>
        </w:rPr>
        <w:t>centimetres</w:t>
      </w:r>
      <w:r>
        <w:rPr>
          <w:szCs w:val="23"/>
        </w:rPr>
        <w:t>.</w:t>
      </w:r>
      <w:r>
        <w:rPr>
          <w:szCs w:val="23"/>
        </w:rPr>
        <w:br/>
      </w:r>
    </w:p>
    <w:p w14:paraId="20E713D7" w14:textId="2618D9C7" w:rsidR="00373D92" w:rsidRDefault="00373D92" w:rsidP="00A732EC">
      <w:pPr>
        <w:pBdr>
          <w:top w:val="single" w:sz="4" w:space="1" w:color="auto"/>
          <w:left w:val="single" w:sz="4" w:space="4" w:color="auto"/>
          <w:bottom w:val="single" w:sz="4" w:space="1" w:color="auto"/>
          <w:right w:val="single" w:sz="4" w:space="4" w:color="auto"/>
        </w:pBdr>
        <w:rPr>
          <w:szCs w:val="23"/>
        </w:rPr>
      </w:pPr>
      <w:r>
        <w:rPr>
          <w:b/>
          <w:bCs/>
          <w:szCs w:val="23"/>
        </w:rPr>
        <w:t>MAJOR NON</w:t>
      </w:r>
      <w:r w:rsidR="00302D54">
        <w:rPr>
          <w:b/>
          <w:bCs/>
          <w:szCs w:val="23"/>
        </w:rPr>
        <w:t>-</w:t>
      </w:r>
      <w:r>
        <w:rPr>
          <w:b/>
          <w:bCs/>
          <w:szCs w:val="23"/>
        </w:rPr>
        <w:t>CONFORMITY</w:t>
      </w:r>
    </w:p>
    <w:p w14:paraId="5BF0E948" w14:textId="5697AC71" w:rsidR="00373D92" w:rsidRDefault="00373D92" w:rsidP="00A732EC">
      <w:pPr>
        <w:pBdr>
          <w:top w:val="single" w:sz="4" w:space="1" w:color="auto"/>
          <w:left w:val="single" w:sz="4" w:space="4" w:color="auto"/>
          <w:bottom w:val="single" w:sz="4" w:space="1" w:color="auto"/>
          <w:right w:val="single" w:sz="4" w:space="4" w:color="auto"/>
        </w:pBdr>
        <w:rPr>
          <w:szCs w:val="23"/>
        </w:rPr>
      </w:pPr>
      <w:r>
        <w:rPr>
          <w:szCs w:val="23"/>
        </w:rPr>
        <w:t xml:space="preserve">Audit findings that reveal the integrity of the AWPCS has been compromised must result in the certified facility’s certification being </w:t>
      </w:r>
      <w:r w:rsidR="00D4709A">
        <w:rPr>
          <w:szCs w:val="23"/>
        </w:rPr>
        <w:t>suspended</w:t>
      </w:r>
      <w:r>
        <w:rPr>
          <w:szCs w:val="23"/>
        </w:rPr>
        <w:t xml:space="preserve"> immediately.</w:t>
      </w:r>
    </w:p>
    <w:p w14:paraId="4432689D" w14:textId="77777777" w:rsidR="00373D92" w:rsidRDefault="00373D92" w:rsidP="00A732EC">
      <w:pPr>
        <w:pBdr>
          <w:top w:val="single" w:sz="4" w:space="1" w:color="auto"/>
          <w:left w:val="single" w:sz="4" w:space="4" w:color="auto"/>
          <w:bottom w:val="single" w:sz="4" w:space="1" w:color="auto"/>
          <w:right w:val="single" w:sz="4" w:space="4" w:color="auto"/>
        </w:pBdr>
        <w:rPr>
          <w:szCs w:val="23"/>
        </w:rPr>
      </w:pPr>
      <w:r>
        <w:rPr>
          <w:szCs w:val="23"/>
        </w:rPr>
        <w:t xml:space="preserve">Examples of a </w:t>
      </w:r>
      <w:r>
        <w:rPr>
          <w:b/>
          <w:bCs/>
          <w:szCs w:val="23"/>
        </w:rPr>
        <w:t>major non</w:t>
      </w:r>
      <w:r w:rsidR="002418D7">
        <w:rPr>
          <w:b/>
          <w:bCs/>
          <w:szCs w:val="23"/>
        </w:rPr>
        <w:t>-</w:t>
      </w:r>
      <w:r>
        <w:rPr>
          <w:b/>
          <w:bCs/>
          <w:szCs w:val="23"/>
        </w:rPr>
        <w:t>conformity</w:t>
      </w:r>
      <w:r>
        <w:rPr>
          <w:szCs w:val="23"/>
        </w:rPr>
        <w:t xml:space="preserve"> includes but are not limited to:</w:t>
      </w:r>
    </w:p>
    <w:p w14:paraId="5CE439BB" w14:textId="77777777" w:rsidR="00373D92" w:rsidRDefault="00373D92" w:rsidP="00A732EC">
      <w:pPr>
        <w:pBdr>
          <w:top w:val="single" w:sz="4" w:space="1" w:color="auto"/>
          <w:left w:val="single" w:sz="4" w:space="4" w:color="auto"/>
          <w:bottom w:val="single" w:sz="4" w:space="1" w:color="auto"/>
          <w:right w:val="single" w:sz="4" w:space="4" w:color="auto"/>
        </w:pBdr>
        <w:rPr>
          <w:szCs w:val="23"/>
        </w:rPr>
      </w:pPr>
      <w:r>
        <w:rPr>
          <w:szCs w:val="23"/>
        </w:rPr>
        <w:t>1. The heat treatment or methyl bromide fumigation has not been completed in accordance with the specified standards (for example, the treatment fails to meet the minimum specified standards).</w:t>
      </w:r>
    </w:p>
    <w:p w14:paraId="3A87ADF3" w14:textId="77777777" w:rsidR="00373D92" w:rsidRDefault="00373D92" w:rsidP="00A732EC">
      <w:pPr>
        <w:pBdr>
          <w:top w:val="single" w:sz="4" w:space="1" w:color="auto"/>
          <w:left w:val="single" w:sz="4" w:space="4" w:color="auto"/>
          <w:bottom w:val="single" w:sz="4" w:space="1" w:color="auto"/>
          <w:right w:val="single" w:sz="4" w:space="4" w:color="auto"/>
        </w:pBdr>
        <w:rPr>
          <w:szCs w:val="23"/>
        </w:rPr>
      </w:pPr>
      <w:r>
        <w:rPr>
          <w:szCs w:val="23"/>
        </w:rPr>
        <w:t>2. The certified facility is found to be applying the ISPM 15 certification mark to untreated wood packaging.</w:t>
      </w:r>
    </w:p>
    <w:p w14:paraId="02291627" w14:textId="77777777" w:rsidR="00373D92" w:rsidRDefault="00373D92" w:rsidP="00A732EC">
      <w:pPr>
        <w:pBdr>
          <w:top w:val="single" w:sz="4" w:space="1" w:color="auto"/>
          <w:left w:val="single" w:sz="4" w:space="4" w:color="auto"/>
          <w:bottom w:val="single" w:sz="4" w:space="1" w:color="auto"/>
          <w:right w:val="single" w:sz="4" w:space="4" w:color="auto"/>
        </w:pBdr>
        <w:rPr>
          <w:szCs w:val="23"/>
        </w:rPr>
      </w:pPr>
      <w:r>
        <w:rPr>
          <w:szCs w:val="23"/>
        </w:rPr>
        <w:t>3. The wood packaging manufacturer is unable to demonstrate that only treated wood has been used in the manufacture of wood packaging material intended for export.</w:t>
      </w:r>
    </w:p>
    <w:p w14:paraId="7D438598" w14:textId="77777777" w:rsidR="00373D92" w:rsidRDefault="00373D92" w:rsidP="00A732EC">
      <w:pPr>
        <w:pBdr>
          <w:top w:val="single" w:sz="4" w:space="1" w:color="auto"/>
          <w:left w:val="single" w:sz="4" w:space="4" w:color="auto"/>
          <w:bottom w:val="single" w:sz="4" w:space="1" w:color="auto"/>
          <w:right w:val="single" w:sz="4" w:space="4" w:color="auto"/>
        </w:pBdr>
        <w:rPr>
          <w:szCs w:val="23"/>
        </w:rPr>
      </w:pPr>
      <w:r>
        <w:rPr>
          <w:szCs w:val="23"/>
        </w:rPr>
        <w:t>4. The treatment provider is unable to trace treated wood from the treatment stage, through to storage and despatch.</w:t>
      </w:r>
    </w:p>
    <w:p w14:paraId="2269179A" w14:textId="77777777" w:rsidR="00373D92" w:rsidRDefault="00373D92" w:rsidP="00A732EC">
      <w:pPr>
        <w:pBdr>
          <w:top w:val="single" w:sz="4" w:space="1" w:color="auto"/>
          <w:left w:val="single" w:sz="4" w:space="4" w:color="auto"/>
          <w:bottom w:val="single" w:sz="4" w:space="1" w:color="auto"/>
          <w:right w:val="single" w:sz="4" w:space="4" w:color="auto"/>
        </w:pBdr>
        <w:rPr>
          <w:szCs w:val="23"/>
        </w:rPr>
      </w:pPr>
      <w:r>
        <w:rPr>
          <w:szCs w:val="23"/>
        </w:rPr>
        <w:t>5. The certified facility is operating with significant changes to the quality systems that have not been approved by the certification body.</w:t>
      </w:r>
    </w:p>
    <w:p w14:paraId="34BB3168" w14:textId="77777777" w:rsidR="00373D92" w:rsidRDefault="00373D92" w:rsidP="00A732EC">
      <w:pPr>
        <w:pBdr>
          <w:top w:val="single" w:sz="4" w:space="1" w:color="auto"/>
          <w:left w:val="single" w:sz="4" w:space="4" w:color="auto"/>
          <w:bottom w:val="single" w:sz="4" w:space="1" w:color="auto"/>
          <w:right w:val="single" w:sz="4" w:space="4" w:color="auto"/>
        </w:pBdr>
        <w:rPr>
          <w:szCs w:val="23"/>
        </w:rPr>
      </w:pPr>
      <w:r>
        <w:rPr>
          <w:szCs w:val="23"/>
        </w:rPr>
        <w:t>6. Corrective actions from previous audits have not been implemented and/or finalised.</w:t>
      </w:r>
    </w:p>
    <w:p w14:paraId="0C63410B" w14:textId="77777777" w:rsidR="00373D92" w:rsidRDefault="00373D92" w:rsidP="00A732EC">
      <w:pPr>
        <w:pBdr>
          <w:top w:val="single" w:sz="4" w:space="1" w:color="auto"/>
          <w:left w:val="single" w:sz="4" w:space="4" w:color="auto"/>
          <w:bottom w:val="single" w:sz="4" w:space="1" w:color="auto"/>
          <w:right w:val="single" w:sz="4" w:space="4" w:color="auto"/>
        </w:pBdr>
        <w:rPr>
          <w:szCs w:val="23"/>
        </w:rPr>
      </w:pPr>
      <w:r>
        <w:rPr>
          <w:szCs w:val="23"/>
        </w:rPr>
        <w:t>7. Segregation of treated and untreated lots has not been maintained.</w:t>
      </w:r>
    </w:p>
    <w:p w14:paraId="56C309CD" w14:textId="77777777" w:rsidR="00373D92" w:rsidRDefault="00373D92" w:rsidP="00A732EC">
      <w:pPr>
        <w:pBdr>
          <w:top w:val="single" w:sz="4" w:space="1" w:color="auto"/>
          <w:left w:val="single" w:sz="4" w:space="4" w:color="auto"/>
          <w:bottom w:val="single" w:sz="4" w:space="1" w:color="auto"/>
          <w:right w:val="single" w:sz="4" w:space="4" w:color="auto"/>
        </w:pBdr>
        <w:rPr>
          <w:szCs w:val="23"/>
        </w:rPr>
      </w:pPr>
      <w:r>
        <w:rPr>
          <w:szCs w:val="23"/>
        </w:rPr>
        <w:t xml:space="preserve">8. Records are significantly incomplete and do not allow the certification body to conduct trace-back of treated wood packaging. </w:t>
      </w:r>
    </w:p>
    <w:p w14:paraId="135BF044" w14:textId="77777777" w:rsidR="00373D92" w:rsidRDefault="00373D92" w:rsidP="00A732EC">
      <w:pPr>
        <w:pBdr>
          <w:top w:val="single" w:sz="4" w:space="1" w:color="auto"/>
          <w:left w:val="single" w:sz="4" w:space="4" w:color="auto"/>
          <w:bottom w:val="single" w:sz="4" w:space="1" w:color="auto"/>
          <w:right w:val="single" w:sz="4" w:space="4" w:color="auto"/>
        </w:pBdr>
        <w:rPr>
          <w:szCs w:val="23"/>
        </w:rPr>
      </w:pPr>
      <w:r>
        <w:rPr>
          <w:szCs w:val="23"/>
        </w:rPr>
        <w:t xml:space="preserve">9. The wood packaging manufacturer has not obtained treated wood from a certified treatment provider. </w:t>
      </w:r>
    </w:p>
    <w:p w14:paraId="491D1EAB" w14:textId="77777777" w:rsidR="00373D92" w:rsidRDefault="00373D92" w:rsidP="00A732EC">
      <w:pPr>
        <w:pBdr>
          <w:top w:val="single" w:sz="4" w:space="1" w:color="auto"/>
          <w:left w:val="single" w:sz="4" w:space="4" w:color="auto"/>
          <w:bottom w:val="single" w:sz="4" w:space="1" w:color="auto"/>
          <w:right w:val="single" w:sz="4" w:space="4" w:color="auto"/>
        </w:pBdr>
        <w:rPr>
          <w:szCs w:val="23"/>
        </w:rPr>
      </w:pPr>
      <w:r>
        <w:rPr>
          <w:szCs w:val="23"/>
        </w:rPr>
        <w:t xml:space="preserve">10. Intentional or fraudulent misuse of the ISPM 15 certification mark. </w:t>
      </w:r>
    </w:p>
    <w:p w14:paraId="7D2E6846" w14:textId="77777777" w:rsidR="00373D92" w:rsidRDefault="00373D92" w:rsidP="00A732EC">
      <w:pPr>
        <w:pBdr>
          <w:top w:val="single" w:sz="4" w:space="1" w:color="auto"/>
          <w:left w:val="single" w:sz="4" w:space="4" w:color="auto"/>
          <w:bottom w:val="single" w:sz="4" w:space="1" w:color="auto"/>
          <w:right w:val="single" w:sz="4" w:space="4" w:color="auto"/>
        </w:pBdr>
        <w:rPr>
          <w:szCs w:val="23"/>
        </w:rPr>
      </w:pPr>
      <w:r>
        <w:rPr>
          <w:szCs w:val="23"/>
        </w:rPr>
        <w:t>11. Inadequate management of security for ISPM 15 certification marking devices.</w:t>
      </w:r>
    </w:p>
    <w:p w14:paraId="786343AE" w14:textId="77777777" w:rsidR="00373D92" w:rsidRDefault="00373D92" w:rsidP="00A732EC">
      <w:pPr>
        <w:pBdr>
          <w:top w:val="single" w:sz="4" w:space="1" w:color="auto"/>
          <w:left w:val="single" w:sz="4" w:space="4" w:color="auto"/>
          <w:bottom w:val="single" w:sz="4" w:space="1" w:color="auto"/>
          <w:right w:val="single" w:sz="4" w:space="4" w:color="auto"/>
        </w:pBdr>
        <w:rPr>
          <w:szCs w:val="23"/>
        </w:rPr>
      </w:pPr>
      <w:r>
        <w:rPr>
          <w:szCs w:val="23"/>
        </w:rPr>
        <w:t>12. The certified facility relocates and commences manufacturing/treating wood packaging and applying the ISPM 15 certification mark prior to an on-site audit being conducted and approved by the certification body.</w:t>
      </w:r>
      <w:r>
        <w:rPr>
          <w:szCs w:val="23"/>
        </w:rPr>
        <w:br/>
      </w:r>
    </w:p>
    <w:p w14:paraId="13286CF7" w14:textId="61BFB571" w:rsidR="00373D92" w:rsidRPr="00A200B9" w:rsidRDefault="00373D92" w:rsidP="003248B8">
      <w:pPr>
        <w:pStyle w:val="Heading2"/>
        <w:numPr>
          <w:ilvl w:val="0"/>
          <w:numId w:val="0"/>
        </w:numPr>
        <w:ind w:left="-142"/>
        <w:contextualSpacing w:val="0"/>
      </w:pPr>
      <w:bookmarkStart w:id="656" w:name="_Appendix_7:_Generalised"/>
      <w:bookmarkStart w:id="657" w:name="_Appendix_78:_Generalised"/>
      <w:bookmarkEnd w:id="656"/>
      <w:bookmarkEnd w:id="657"/>
      <w:r>
        <w:br w:type="page"/>
      </w:r>
      <w:bookmarkStart w:id="658" w:name="_Appendix_8:_Certificates"/>
      <w:bookmarkStart w:id="659" w:name="_Appendix_8:_Generalised_Format_for_"/>
      <w:bookmarkStart w:id="660" w:name="_Appendix_8:_Generalised"/>
      <w:bookmarkStart w:id="661" w:name="_Toc233540189"/>
      <w:bookmarkStart w:id="662" w:name="_Toc233608876"/>
      <w:bookmarkStart w:id="663" w:name="_Toc519084410"/>
      <w:bookmarkStart w:id="664" w:name="_Toc59107023"/>
      <w:bookmarkStart w:id="665" w:name="_Toc75534629"/>
      <w:bookmarkStart w:id="666" w:name="_Toc87091775"/>
      <w:bookmarkEnd w:id="655"/>
      <w:bookmarkEnd w:id="658"/>
      <w:bookmarkEnd w:id="659"/>
      <w:bookmarkEnd w:id="660"/>
      <w:r w:rsidRPr="00A200B9">
        <w:t xml:space="preserve">Appendix </w:t>
      </w:r>
      <w:r w:rsidR="002B48D8">
        <w:t>9</w:t>
      </w:r>
      <w:r w:rsidRPr="00A200B9">
        <w:t>: Generalised format for treatment certificates</w:t>
      </w:r>
      <w:bookmarkEnd w:id="661"/>
      <w:bookmarkEnd w:id="662"/>
      <w:bookmarkEnd w:id="663"/>
      <w:bookmarkEnd w:id="664"/>
    </w:p>
    <w:p w14:paraId="10E8F1DC" w14:textId="13BF61F7" w:rsidR="00373D92" w:rsidRPr="00A200B9" w:rsidRDefault="002B48D8" w:rsidP="00A732EC">
      <w:pPr>
        <w:pStyle w:val="Heading3"/>
        <w:numPr>
          <w:ilvl w:val="0"/>
          <w:numId w:val="0"/>
        </w:numPr>
        <w:ind w:left="720" w:hanging="720"/>
      </w:pPr>
      <w:bookmarkStart w:id="667" w:name="_8.1_Generalised_format"/>
      <w:bookmarkStart w:id="668" w:name="_Toc519084411"/>
      <w:bookmarkStart w:id="669" w:name="_Toc59107024"/>
      <w:bookmarkEnd w:id="665"/>
      <w:bookmarkEnd w:id="666"/>
      <w:bookmarkEnd w:id="667"/>
      <w:r>
        <w:t>9</w:t>
      </w:r>
      <w:r w:rsidR="00BE1A2C">
        <w:t>.</w:t>
      </w:r>
      <w:r w:rsidR="00373D92" w:rsidRPr="00A200B9">
        <w:t>1</w:t>
      </w:r>
      <w:r w:rsidR="00373D92" w:rsidRPr="00A200B9">
        <w:tab/>
        <w:t>Generalised format for heat treatment certificate</w:t>
      </w:r>
      <w:bookmarkEnd w:id="668"/>
      <w:bookmarkEnd w:id="669"/>
    </w:p>
    <w:p w14:paraId="53934C41" w14:textId="77777777" w:rsidR="00373D92" w:rsidRDefault="00373D92" w:rsidP="00A732EC">
      <w:pPr>
        <w:pBdr>
          <w:top w:val="single" w:sz="4" w:space="1" w:color="auto"/>
          <w:left w:val="single" w:sz="4" w:space="4" w:color="auto"/>
          <w:bottom w:val="single" w:sz="4" w:space="1" w:color="auto"/>
          <w:right w:val="single" w:sz="4" w:space="4" w:color="auto"/>
        </w:pBdr>
        <w:jc w:val="center"/>
        <w:rPr>
          <w:b/>
          <w:sz w:val="27"/>
          <w:szCs w:val="27"/>
        </w:rPr>
      </w:pPr>
      <w:r>
        <w:rPr>
          <w:b/>
          <w:smallCaps/>
        </w:rPr>
        <w:br/>
        <w:t>Heat Treatment Certificate</w:t>
      </w:r>
    </w:p>
    <w:p w14:paraId="54E13074" w14:textId="77777777" w:rsidR="00373D92" w:rsidRDefault="00373D92" w:rsidP="00A732EC">
      <w:pPr>
        <w:pBdr>
          <w:top w:val="single" w:sz="4" w:space="1" w:color="auto"/>
          <w:left w:val="single" w:sz="4" w:space="4" w:color="auto"/>
          <w:bottom w:val="single" w:sz="4" w:space="1" w:color="auto"/>
          <w:right w:val="single" w:sz="4" w:space="4" w:color="auto"/>
        </w:pBdr>
        <w:jc w:val="center"/>
        <w:rPr>
          <w:b/>
          <w:sz w:val="27"/>
          <w:szCs w:val="27"/>
        </w:rPr>
      </w:pPr>
      <w:r>
        <w:rPr>
          <w:b/>
          <w:sz w:val="27"/>
          <w:szCs w:val="27"/>
        </w:rPr>
        <w:t>&lt;</w:t>
      </w:r>
      <w:r>
        <w:rPr>
          <w:b/>
          <w:i/>
          <w:sz w:val="35"/>
          <w:szCs w:val="35"/>
        </w:rPr>
        <w:t>Certified Facility Letter Head</w:t>
      </w:r>
      <w:r>
        <w:rPr>
          <w:b/>
          <w:sz w:val="27"/>
          <w:szCs w:val="27"/>
        </w:rPr>
        <w:t>&gt;</w:t>
      </w:r>
    </w:p>
    <w:p w14:paraId="5E0CBFFC" w14:textId="77777777" w:rsidR="00373D92" w:rsidRDefault="00373D92" w:rsidP="00A732EC">
      <w:pPr>
        <w:pBdr>
          <w:top w:val="single" w:sz="4" w:space="1" w:color="auto"/>
          <w:left w:val="single" w:sz="4" w:space="4" w:color="auto"/>
          <w:bottom w:val="single" w:sz="4" w:space="1" w:color="auto"/>
          <w:right w:val="single" w:sz="4" w:space="4" w:color="auto"/>
        </w:pBdr>
        <w:jc w:val="center"/>
        <w:rPr>
          <w:b/>
          <w:i/>
          <w:sz w:val="35"/>
          <w:szCs w:val="35"/>
        </w:rPr>
      </w:pPr>
      <w:r>
        <w:rPr>
          <w:b/>
          <w:i/>
          <w:sz w:val="35"/>
          <w:szCs w:val="35"/>
        </w:rPr>
        <w:t>&lt;ABN&gt;</w:t>
      </w:r>
    </w:p>
    <w:p w14:paraId="2A2E0B54" w14:textId="77777777" w:rsidR="00373D92" w:rsidRDefault="00373D92" w:rsidP="00A732EC">
      <w:pPr>
        <w:pBdr>
          <w:top w:val="single" w:sz="4" w:space="1" w:color="auto"/>
          <w:left w:val="single" w:sz="4" w:space="4" w:color="auto"/>
          <w:bottom w:val="single" w:sz="4" w:space="1" w:color="auto"/>
          <w:right w:val="single" w:sz="4" w:space="4" w:color="auto"/>
        </w:pBdr>
        <w:rPr>
          <w:b/>
          <w:szCs w:val="23"/>
        </w:rPr>
      </w:pPr>
      <w:r>
        <w:rPr>
          <w:b/>
          <w:szCs w:val="23"/>
        </w:rPr>
        <w:t>AWPCS Certification Number:</w:t>
      </w:r>
      <w:r>
        <w:rPr>
          <w:b/>
          <w:szCs w:val="23"/>
          <w:u w:val="single"/>
        </w:rPr>
        <w:tab/>
      </w:r>
      <w:r>
        <w:rPr>
          <w:b/>
          <w:szCs w:val="23"/>
          <w:u w:val="single"/>
        </w:rPr>
        <w:tab/>
      </w:r>
    </w:p>
    <w:p w14:paraId="437554C1" w14:textId="77777777" w:rsidR="00373D92" w:rsidRDefault="00373D92" w:rsidP="00A732EC">
      <w:pPr>
        <w:pBdr>
          <w:top w:val="single" w:sz="4" w:space="1" w:color="auto"/>
          <w:left w:val="single" w:sz="4" w:space="4" w:color="auto"/>
          <w:bottom w:val="single" w:sz="4" w:space="1" w:color="auto"/>
          <w:right w:val="single" w:sz="4" w:space="4" w:color="auto"/>
        </w:pBdr>
        <w:rPr>
          <w:b/>
          <w:szCs w:val="23"/>
        </w:rPr>
      </w:pPr>
      <w:r>
        <w:rPr>
          <w:b/>
          <w:szCs w:val="23"/>
        </w:rPr>
        <w:t xml:space="preserve">This is to certify that the wood packaging material described below was heat treated on </w:t>
      </w:r>
      <w:r>
        <w:rPr>
          <w:b/>
          <w:szCs w:val="23"/>
          <w:u w:val="single"/>
        </w:rPr>
        <w:t>&lt;</w:t>
      </w:r>
      <w:r>
        <w:rPr>
          <w:b/>
          <w:i/>
          <w:szCs w:val="23"/>
          <w:u w:val="single"/>
        </w:rPr>
        <w:t>insert date</w:t>
      </w:r>
      <w:r>
        <w:rPr>
          <w:b/>
          <w:szCs w:val="23"/>
          <w:u w:val="single"/>
        </w:rPr>
        <w:t>&gt;</w:t>
      </w:r>
      <w:r>
        <w:rPr>
          <w:b/>
          <w:szCs w:val="23"/>
        </w:rPr>
        <w:t>, in accordance with the requirements of the Australian Wood Packaging Certification Scheme.</w:t>
      </w:r>
    </w:p>
    <w:p w14:paraId="074155A5" w14:textId="77777777" w:rsidR="00373D92" w:rsidRDefault="00373D92" w:rsidP="00A732EC">
      <w:pPr>
        <w:pBdr>
          <w:top w:val="single" w:sz="4" w:space="1" w:color="auto"/>
          <w:left w:val="single" w:sz="4" w:space="4" w:color="auto"/>
          <w:bottom w:val="single" w:sz="4" w:space="1" w:color="auto"/>
          <w:right w:val="single" w:sz="4" w:space="4" w:color="auto"/>
        </w:pBdr>
        <w:rPr>
          <w:b/>
          <w:szCs w:val="23"/>
          <w:u w:val="single"/>
        </w:rPr>
      </w:pPr>
      <w:r>
        <w:rPr>
          <w:b/>
          <w:szCs w:val="23"/>
          <w:u w:val="single"/>
        </w:rPr>
        <w:t xml:space="preserve">Details of treatment </w:t>
      </w:r>
    </w:p>
    <w:p w14:paraId="707F5323" w14:textId="0CA96CF1" w:rsidR="00373D92" w:rsidRDefault="00373D92" w:rsidP="00A732EC">
      <w:pPr>
        <w:pBdr>
          <w:top w:val="single" w:sz="4" w:space="1" w:color="auto"/>
          <w:left w:val="single" w:sz="4" w:space="4" w:color="auto"/>
          <w:bottom w:val="single" w:sz="4" w:space="1" w:color="auto"/>
          <w:right w:val="single" w:sz="4" w:space="4" w:color="auto"/>
        </w:pBdr>
        <w:rPr>
          <w:b/>
          <w:szCs w:val="23"/>
        </w:rPr>
      </w:pPr>
      <w:r>
        <w:rPr>
          <w:b/>
          <w:szCs w:val="23"/>
        </w:rPr>
        <w:t>Core Temperature of timber being treated:</w:t>
      </w:r>
      <w:r>
        <w:rPr>
          <w:b/>
          <w:szCs w:val="23"/>
          <w:u w:val="single"/>
        </w:rPr>
        <w:tab/>
      </w:r>
      <w:r>
        <w:rPr>
          <w:b/>
          <w:szCs w:val="23"/>
          <w:u w:val="single"/>
        </w:rPr>
        <w:tab/>
      </w:r>
      <w:r>
        <w:rPr>
          <w:b/>
          <w:szCs w:val="23"/>
        </w:rPr>
        <w:t>(</w:t>
      </w:r>
      <w:r w:rsidR="00FD2B05">
        <w:rPr>
          <w:b/>
          <w:szCs w:val="23"/>
        </w:rPr>
        <w:t>degrees Celsius</w:t>
      </w:r>
      <w:r>
        <w:rPr>
          <w:b/>
          <w:szCs w:val="23"/>
        </w:rPr>
        <w:t>)</w:t>
      </w:r>
      <w:r>
        <w:rPr>
          <w:b/>
          <w:szCs w:val="23"/>
        </w:rPr>
        <w:br/>
        <w:t>Duration:</w:t>
      </w:r>
      <w:r>
        <w:rPr>
          <w:b/>
          <w:szCs w:val="23"/>
          <w:u w:val="single"/>
        </w:rPr>
        <w:tab/>
      </w:r>
      <w:r>
        <w:rPr>
          <w:b/>
          <w:szCs w:val="23"/>
          <w:u w:val="single"/>
        </w:rPr>
        <w:tab/>
      </w:r>
      <w:r>
        <w:rPr>
          <w:b/>
          <w:szCs w:val="23"/>
          <w:u w:val="single"/>
        </w:rPr>
        <w:tab/>
      </w:r>
      <w:r>
        <w:rPr>
          <w:b/>
          <w:szCs w:val="23"/>
        </w:rPr>
        <w:t>(Continuous Minutes/Hours)</w:t>
      </w:r>
    </w:p>
    <w:p w14:paraId="5FA54865" w14:textId="77777777" w:rsidR="00373D92" w:rsidRDefault="00373D92" w:rsidP="00A732EC">
      <w:pPr>
        <w:pBdr>
          <w:top w:val="single" w:sz="4" w:space="1" w:color="auto"/>
          <w:left w:val="single" w:sz="4" w:space="4" w:color="auto"/>
          <w:bottom w:val="single" w:sz="4" w:space="1" w:color="auto"/>
          <w:right w:val="single" w:sz="4" w:space="4" w:color="auto"/>
        </w:pBdr>
        <w:rPr>
          <w:b/>
          <w:szCs w:val="23"/>
          <w:u w:val="single"/>
        </w:rPr>
      </w:pPr>
      <w:r>
        <w:rPr>
          <w:b/>
          <w:szCs w:val="23"/>
        </w:rPr>
        <w:t>Description of goods treated (including any distinguishing marks):</w:t>
      </w:r>
      <w:r>
        <w:rPr>
          <w:b/>
          <w:szCs w:val="23"/>
          <w:u w:val="single"/>
        </w:rPr>
        <w:tab/>
      </w:r>
      <w:r>
        <w:rPr>
          <w:b/>
          <w:szCs w:val="23"/>
          <w:u w:val="single"/>
        </w:rPr>
        <w:tab/>
      </w:r>
      <w:r>
        <w:rPr>
          <w:b/>
          <w:szCs w:val="23"/>
          <w:u w:val="single"/>
        </w:rPr>
        <w:tab/>
      </w:r>
      <w:r>
        <w:rPr>
          <w:b/>
          <w:szCs w:val="23"/>
          <w:u w:val="single"/>
        </w:rPr>
        <w:tab/>
      </w:r>
      <w:r>
        <w:rPr>
          <w:b/>
          <w:szCs w:val="23"/>
          <w:u w:val="single"/>
        </w:rPr>
        <w:tab/>
      </w:r>
    </w:p>
    <w:p w14:paraId="62D72D12" w14:textId="77777777" w:rsidR="00373D92" w:rsidRDefault="00373D92" w:rsidP="00A732EC">
      <w:pPr>
        <w:pBdr>
          <w:top w:val="single" w:sz="4" w:space="1" w:color="auto"/>
          <w:left w:val="single" w:sz="4" w:space="4" w:color="auto"/>
          <w:bottom w:val="single" w:sz="4" w:space="1" w:color="auto"/>
          <w:right w:val="single" w:sz="4" w:space="4" w:color="auto"/>
        </w:pBdr>
        <w:rPr>
          <w:b/>
          <w:szCs w:val="23"/>
          <w:u w:val="single"/>
        </w:rPr>
      </w:pP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p>
    <w:p w14:paraId="73E8F855" w14:textId="77777777" w:rsidR="00373D92" w:rsidRDefault="00373D92" w:rsidP="00A732EC">
      <w:pPr>
        <w:pBdr>
          <w:top w:val="single" w:sz="4" w:space="1" w:color="auto"/>
          <w:left w:val="single" w:sz="4" w:space="4" w:color="auto"/>
          <w:bottom w:val="single" w:sz="4" w:space="1" w:color="auto"/>
          <w:right w:val="single" w:sz="4" w:space="4" w:color="auto"/>
        </w:pBdr>
        <w:rPr>
          <w:b/>
          <w:szCs w:val="23"/>
        </w:rPr>
      </w:pPr>
      <w:r>
        <w:rPr>
          <w:b/>
          <w:szCs w:val="23"/>
        </w:rPr>
        <w:br/>
        <w:t xml:space="preserve">Certified facility representative’s name (print in full) </w:t>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t>____</w:t>
      </w:r>
      <w:r>
        <w:rPr>
          <w:b/>
          <w:szCs w:val="23"/>
        </w:rPr>
        <w:t xml:space="preserve"> </w:t>
      </w:r>
    </w:p>
    <w:p w14:paraId="4B8BCB31" w14:textId="77777777" w:rsidR="00373D92" w:rsidRDefault="00373D92" w:rsidP="00A732EC">
      <w:pPr>
        <w:pBdr>
          <w:top w:val="single" w:sz="4" w:space="1" w:color="auto"/>
          <w:left w:val="single" w:sz="4" w:space="4" w:color="auto"/>
          <w:bottom w:val="single" w:sz="4" w:space="1" w:color="auto"/>
          <w:right w:val="single" w:sz="4" w:space="4" w:color="auto"/>
        </w:pBdr>
        <w:rPr>
          <w:b/>
          <w:szCs w:val="23"/>
          <w:u w:val="single"/>
        </w:rPr>
      </w:pPr>
      <w:r>
        <w:rPr>
          <w:b/>
          <w:szCs w:val="23"/>
        </w:rPr>
        <w:t>Certified facility representative’s signature:</w:t>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t>____</w:t>
      </w:r>
    </w:p>
    <w:p w14:paraId="4CFEE972" w14:textId="77777777" w:rsidR="00373D92" w:rsidRDefault="00373D92" w:rsidP="00A732EC">
      <w:pPr>
        <w:pBdr>
          <w:top w:val="single" w:sz="4" w:space="1" w:color="auto"/>
          <w:left w:val="single" w:sz="4" w:space="4" w:color="auto"/>
          <w:bottom w:val="single" w:sz="4" w:space="1" w:color="auto"/>
          <w:right w:val="single" w:sz="4" w:space="4" w:color="auto"/>
        </w:pBdr>
        <w:tabs>
          <w:tab w:val="clear" w:pos="737"/>
          <w:tab w:val="left" w:pos="2552"/>
        </w:tabs>
        <w:rPr>
          <w:b/>
          <w:szCs w:val="23"/>
          <w:u w:val="single"/>
        </w:rPr>
      </w:pPr>
      <w:r>
        <w:rPr>
          <w:b/>
          <w:szCs w:val="23"/>
        </w:rPr>
        <w:t>Date:</w:t>
      </w:r>
      <w:r>
        <w:rPr>
          <w:b/>
          <w:szCs w:val="23"/>
          <w:u w:val="single"/>
        </w:rPr>
        <w:tab/>
      </w:r>
      <w:r>
        <w:rPr>
          <w:b/>
          <w:szCs w:val="23"/>
          <w:u w:val="single"/>
        </w:rPr>
        <w:br/>
      </w:r>
    </w:p>
    <w:p w14:paraId="6A4EA1AA" w14:textId="77777777" w:rsidR="00373D92" w:rsidRDefault="00373D92" w:rsidP="00A732EC">
      <w:pPr>
        <w:rPr>
          <w:b/>
          <w:szCs w:val="23"/>
          <w:u w:val="single"/>
        </w:rPr>
      </w:pPr>
      <w:bookmarkStart w:id="670" w:name="_Toc75534631"/>
      <w:bookmarkStart w:id="671" w:name="_Toc75535113"/>
      <w:bookmarkStart w:id="672" w:name="_Toc75535359"/>
      <w:bookmarkStart w:id="673" w:name="_Toc75535457"/>
      <w:bookmarkStart w:id="674" w:name="_Toc75535564"/>
      <w:r>
        <w:rPr>
          <w:szCs w:val="23"/>
        </w:rPr>
        <w:br w:type="page"/>
      </w:r>
    </w:p>
    <w:p w14:paraId="659CDC22" w14:textId="5AC50276" w:rsidR="00373D92" w:rsidRPr="00A200B9" w:rsidRDefault="002B48D8" w:rsidP="00A732EC">
      <w:pPr>
        <w:pStyle w:val="Heading3"/>
        <w:numPr>
          <w:ilvl w:val="0"/>
          <w:numId w:val="0"/>
        </w:numPr>
        <w:ind w:left="720" w:hanging="720"/>
      </w:pPr>
      <w:bookmarkStart w:id="675" w:name="_8.2_Generalised_format"/>
      <w:bookmarkStart w:id="676" w:name="_9.2_Generalised_format"/>
      <w:bookmarkStart w:id="677" w:name="_Toc519084412"/>
      <w:bookmarkStart w:id="678" w:name="_Toc59107025"/>
      <w:bookmarkEnd w:id="675"/>
      <w:bookmarkEnd w:id="676"/>
      <w:r>
        <w:t>9</w:t>
      </w:r>
      <w:r w:rsidR="00BE1A2C">
        <w:t>.</w:t>
      </w:r>
      <w:r w:rsidR="00373D92" w:rsidRPr="00A200B9">
        <w:t>2</w:t>
      </w:r>
      <w:r w:rsidR="00373D92" w:rsidRPr="00A200B9">
        <w:tab/>
        <w:t>Generalised format for dielectric heat treatment certificate</w:t>
      </w:r>
      <w:bookmarkEnd w:id="677"/>
      <w:bookmarkEnd w:id="678"/>
    </w:p>
    <w:p w14:paraId="4DB5FB56" w14:textId="77777777" w:rsidR="00373D92" w:rsidRDefault="00373D92" w:rsidP="00A732EC">
      <w:pPr>
        <w:pBdr>
          <w:top w:val="single" w:sz="4" w:space="1" w:color="auto"/>
          <w:left w:val="single" w:sz="4" w:space="4" w:color="auto"/>
          <w:bottom w:val="single" w:sz="4" w:space="1" w:color="auto"/>
          <w:right w:val="single" w:sz="4" w:space="4" w:color="auto"/>
        </w:pBdr>
        <w:jc w:val="center"/>
        <w:rPr>
          <w:b/>
          <w:sz w:val="27"/>
          <w:szCs w:val="27"/>
        </w:rPr>
      </w:pPr>
      <w:r>
        <w:rPr>
          <w:b/>
          <w:smallCaps/>
        </w:rPr>
        <w:br/>
        <w:t>DIELECTRIC Heat Treatment Certificate</w:t>
      </w:r>
    </w:p>
    <w:p w14:paraId="5977FD2A" w14:textId="77777777" w:rsidR="00373D92" w:rsidRDefault="00373D92" w:rsidP="00A732EC">
      <w:pPr>
        <w:pBdr>
          <w:top w:val="single" w:sz="4" w:space="1" w:color="auto"/>
          <w:left w:val="single" w:sz="4" w:space="4" w:color="auto"/>
          <w:bottom w:val="single" w:sz="4" w:space="1" w:color="auto"/>
          <w:right w:val="single" w:sz="4" w:space="4" w:color="auto"/>
        </w:pBdr>
        <w:jc w:val="center"/>
        <w:rPr>
          <w:b/>
          <w:sz w:val="27"/>
          <w:szCs w:val="27"/>
        </w:rPr>
      </w:pPr>
      <w:r>
        <w:rPr>
          <w:b/>
          <w:sz w:val="27"/>
          <w:szCs w:val="27"/>
        </w:rPr>
        <w:t>&lt;</w:t>
      </w:r>
      <w:r>
        <w:rPr>
          <w:b/>
          <w:i/>
          <w:sz w:val="35"/>
          <w:szCs w:val="35"/>
        </w:rPr>
        <w:t>Certified Facility Letter Head</w:t>
      </w:r>
      <w:r>
        <w:rPr>
          <w:b/>
          <w:sz w:val="27"/>
          <w:szCs w:val="27"/>
        </w:rPr>
        <w:t>&gt;</w:t>
      </w:r>
    </w:p>
    <w:p w14:paraId="6B3815D0" w14:textId="77777777" w:rsidR="00373D92" w:rsidRDefault="00373D92" w:rsidP="00A732EC">
      <w:pPr>
        <w:pBdr>
          <w:top w:val="single" w:sz="4" w:space="1" w:color="auto"/>
          <w:left w:val="single" w:sz="4" w:space="4" w:color="auto"/>
          <w:bottom w:val="single" w:sz="4" w:space="1" w:color="auto"/>
          <w:right w:val="single" w:sz="4" w:space="4" w:color="auto"/>
        </w:pBdr>
        <w:jc w:val="center"/>
        <w:rPr>
          <w:b/>
          <w:i/>
          <w:sz w:val="35"/>
          <w:szCs w:val="35"/>
        </w:rPr>
      </w:pPr>
      <w:r>
        <w:rPr>
          <w:b/>
          <w:i/>
          <w:sz w:val="35"/>
          <w:szCs w:val="35"/>
        </w:rPr>
        <w:t>&lt;ABN&gt;</w:t>
      </w:r>
    </w:p>
    <w:p w14:paraId="61A9B96E" w14:textId="77777777" w:rsidR="00373D92" w:rsidRDefault="00373D92" w:rsidP="00A732EC">
      <w:pPr>
        <w:pBdr>
          <w:top w:val="single" w:sz="4" w:space="1" w:color="auto"/>
          <w:left w:val="single" w:sz="4" w:space="4" w:color="auto"/>
          <w:bottom w:val="single" w:sz="4" w:space="1" w:color="auto"/>
          <w:right w:val="single" w:sz="4" w:space="4" w:color="auto"/>
        </w:pBdr>
        <w:rPr>
          <w:b/>
          <w:szCs w:val="23"/>
        </w:rPr>
      </w:pPr>
      <w:r>
        <w:rPr>
          <w:b/>
          <w:szCs w:val="23"/>
        </w:rPr>
        <w:t>AWPCS Certification Number:</w:t>
      </w:r>
      <w:r>
        <w:rPr>
          <w:b/>
          <w:szCs w:val="23"/>
          <w:u w:val="single"/>
        </w:rPr>
        <w:tab/>
      </w:r>
      <w:r>
        <w:rPr>
          <w:b/>
          <w:szCs w:val="23"/>
          <w:u w:val="single"/>
        </w:rPr>
        <w:tab/>
      </w:r>
    </w:p>
    <w:p w14:paraId="473BAE51" w14:textId="77777777" w:rsidR="00373D92" w:rsidRDefault="00373D92" w:rsidP="00A732EC">
      <w:pPr>
        <w:pBdr>
          <w:top w:val="single" w:sz="4" w:space="1" w:color="auto"/>
          <w:left w:val="single" w:sz="4" w:space="4" w:color="auto"/>
          <w:bottom w:val="single" w:sz="4" w:space="1" w:color="auto"/>
          <w:right w:val="single" w:sz="4" w:space="4" w:color="auto"/>
        </w:pBdr>
        <w:rPr>
          <w:b/>
          <w:szCs w:val="23"/>
        </w:rPr>
      </w:pPr>
      <w:r>
        <w:rPr>
          <w:b/>
          <w:szCs w:val="23"/>
        </w:rPr>
        <w:t xml:space="preserve">This is to certify that the wood packaging material described below was heat treated on </w:t>
      </w:r>
      <w:r>
        <w:rPr>
          <w:b/>
          <w:szCs w:val="23"/>
          <w:u w:val="single"/>
        </w:rPr>
        <w:t>&lt;</w:t>
      </w:r>
      <w:r>
        <w:rPr>
          <w:b/>
          <w:i/>
          <w:szCs w:val="23"/>
          <w:u w:val="single"/>
        </w:rPr>
        <w:t>insert date</w:t>
      </w:r>
      <w:r>
        <w:rPr>
          <w:b/>
          <w:szCs w:val="23"/>
          <w:u w:val="single"/>
        </w:rPr>
        <w:t>&gt;</w:t>
      </w:r>
      <w:r>
        <w:rPr>
          <w:b/>
          <w:szCs w:val="23"/>
        </w:rPr>
        <w:t>, in accordance with the requirements of the Australian Wood Packaging Certification Scheme.</w:t>
      </w:r>
    </w:p>
    <w:p w14:paraId="579B2ED8" w14:textId="77777777" w:rsidR="00373D92" w:rsidRDefault="00373D92" w:rsidP="00A732EC">
      <w:pPr>
        <w:pBdr>
          <w:top w:val="single" w:sz="4" w:space="1" w:color="auto"/>
          <w:left w:val="single" w:sz="4" w:space="4" w:color="auto"/>
          <w:bottom w:val="single" w:sz="4" w:space="1" w:color="auto"/>
          <w:right w:val="single" w:sz="4" w:space="4" w:color="auto"/>
        </w:pBdr>
        <w:rPr>
          <w:b/>
          <w:szCs w:val="23"/>
          <w:u w:val="single"/>
        </w:rPr>
      </w:pPr>
      <w:r>
        <w:rPr>
          <w:b/>
          <w:szCs w:val="23"/>
          <w:u w:val="single"/>
        </w:rPr>
        <w:t xml:space="preserve">Details of treatment </w:t>
      </w:r>
    </w:p>
    <w:p w14:paraId="7760F101" w14:textId="52FC4973" w:rsidR="00373D92" w:rsidRDefault="00373D92" w:rsidP="00A732EC">
      <w:pPr>
        <w:pBdr>
          <w:top w:val="single" w:sz="4" w:space="1" w:color="auto"/>
          <w:left w:val="single" w:sz="4" w:space="4" w:color="auto"/>
          <w:bottom w:val="single" w:sz="4" w:space="1" w:color="auto"/>
          <w:right w:val="single" w:sz="4" w:space="4" w:color="auto"/>
        </w:pBdr>
        <w:rPr>
          <w:b/>
          <w:szCs w:val="23"/>
        </w:rPr>
      </w:pPr>
      <w:r>
        <w:rPr>
          <w:b/>
          <w:szCs w:val="23"/>
        </w:rPr>
        <w:t>Wood Profile Temperature of timber being treated:</w:t>
      </w:r>
      <w:r>
        <w:rPr>
          <w:b/>
          <w:szCs w:val="23"/>
          <w:u w:val="single"/>
        </w:rPr>
        <w:tab/>
      </w:r>
      <w:r>
        <w:rPr>
          <w:b/>
          <w:szCs w:val="23"/>
          <w:u w:val="single"/>
        </w:rPr>
        <w:tab/>
      </w:r>
      <w:r>
        <w:rPr>
          <w:b/>
          <w:szCs w:val="23"/>
        </w:rPr>
        <w:t>(</w:t>
      </w:r>
      <w:r w:rsidR="00FD2B05">
        <w:rPr>
          <w:b/>
          <w:szCs w:val="23"/>
        </w:rPr>
        <w:t>degrees Celsius</w:t>
      </w:r>
      <w:r>
        <w:rPr>
          <w:b/>
          <w:szCs w:val="23"/>
        </w:rPr>
        <w:t>)</w:t>
      </w:r>
      <w:r>
        <w:rPr>
          <w:b/>
          <w:szCs w:val="23"/>
        </w:rPr>
        <w:br/>
        <w:t>Duration:</w:t>
      </w:r>
      <w:r>
        <w:rPr>
          <w:b/>
          <w:szCs w:val="23"/>
          <w:u w:val="single"/>
        </w:rPr>
        <w:tab/>
      </w:r>
      <w:r>
        <w:rPr>
          <w:b/>
          <w:szCs w:val="23"/>
          <w:u w:val="single"/>
        </w:rPr>
        <w:tab/>
      </w:r>
      <w:r>
        <w:rPr>
          <w:b/>
          <w:szCs w:val="23"/>
          <w:u w:val="single"/>
        </w:rPr>
        <w:tab/>
      </w:r>
      <w:r>
        <w:rPr>
          <w:b/>
          <w:szCs w:val="23"/>
        </w:rPr>
        <w:t>(Continuous Minutes/Hours)</w:t>
      </w:r>
    </w:p>
    <w:p w14:paraId="5D0A99B7" w14:textId="77777777" w:rsidR="00373D92" w:rsidRDefault="00373D92" w:rsidP="00A732EC">
      <w:pPr>
        <w:pBdr>
          <w:top w:val="single" w:sz="4" w:space="1" w:color="auto"/>
          <w:left w:val="single" w:sz="4" w:space="4" w:color="auto"/>
          <w:bottom w:val="single" w:sz="4" w:space="1" w:color="auto"/>
          <w:right w:val="single" w:sz="4" w:space="4" w:color="auto"/>
        </w:pBdr>
        <w:rPr>
          <w:b/>
          <w:szCs w:val="23"/>
          <w:u w:val="single"/>
        </w:rPr>
      </w:pPr>
      <w:r>
        <w:rPr>
          <w:b/>
          <w:szCs w:val="23"/>
        </w:rPr>
        <w:t>Description of goods treated (including any distinguishing marks):</w:t>
      </w:r>
      <w:r>
        <w:rPr>
          <w:b/>
          <w:szCs w:val="23"/>
          <w:u w:val="single"/>
        </w:rPr>
        <w:tab/>
      </w:r>
      <w:r>
        <w:rPr>
          <w:b/>
          <w:szCs w:val="23"/>
          <w:u w:val="single"/>
        </w:rPr>
        <w:tab/>
      </w:r>
      <w:r>
        <w:rPr>
          <w:b/>
          <w:szCs w:val="23"/>
          <w:u w:val="single"/>
        </w:rPr>
        <w:tab/>
      </w:r>
      <w:r>
        <w:rPr>
          <w:b/>
          <w:szCs w:val="23"/>
          <w:u w:val="single"/>
        </w:rPr>
        <w:tab/>
      </w:r>
      <w:r>
        <w:rPr>
          <w:b/>
          <w:szCs w:val="23"/>
          <w:u w:val="single"/>
        </w:rPr>
        <w:tab/>
      </w:r>
    </w:p>
    <w:p w14:paraId="7AB7E01D" w14:textId="77777777" w:rsidR="00373D92" w:rsidRDefault="00373D92" w:rsidP="00A732EC">
      <w:pPr>
        <w:pBdr>
          <w:top w:val="single" w:sz="4" w:space="1" w:color="auto"/>
          <w:left w:val="single" w:sz="4" w:space="4" w:color="auto"/>
          <w:bottom w:val="single" w:sz="4" w:space="1" w:color="auto"/>
          <w:right w:val="single" w:sz="4" w:space="4" w:color="auto"/>
        </w:pBdr>
        <w:rPr>
          <w:b/>
          <w:szCs w:val="23"/>
          <w:u w:val="single"/>
        </w:rPr>
      </w:pP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p>
    <w:p w14:paraId="7B1DA22E" w14:textId="77777777" w:rsidR="00373D92" w:rsidRDefault="00373D92" w:rsidP="00A732EC">
      <w:pPr>
        <w:pBdr>
          <w:top w:val="single" w:sz="4" w:space="1" w:color="auto"/>
          <w:left w:val="single" w:sz="4" w:space="4" w:color="auto"/>
          <w:bottom w:val="single" w:sz="4" w:space="1" w:color="auto"/>
          <w:right w:val="single" w:sz="4" w:space="4" w:color="auto"/>
        </w:pBdr>
        <w:rPr>
          <w:b/>
          <w:szCs w:val="23"/>
        </w:rPr>
      </w:pPr>
      <w:r>
        <w:rPr>
          <w:b/>
          <w:szCs w:val="23"/>
        </w:rPr>
        <w:br/>
        <w:t xml:space="preserve">Certified facility representative’s name (print in full) </w:t>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t>____</w:t>
      </w:r>
      <w:r>
        <w:rPr>
          <w:b/>
          <w:szCs w:val="23"/>
        </w:rPr>
        <w:t xml:space="preserve"> </w:t>
      </w:r>
    </w:p>
    <w:p w14:paraId="3AE3C369" w14:textId="77777777" w:rsidR="00373D92" w:rsidRDefault="00373D92" w:rsidP="00A732EC">
      <w:pPr>
        <w:pBdr>
          <w:top w:val="single" w:sz="4" w:space="1" w:color="auto"/>
          <w:left w:val="single" w:sz="4" w:space="4" w:color="auto"/>
          <w:bottom w:val="single" w:sz="4" w:space="1" w:color="auto"/>
          <w:right w:val="single" w:sz="4" w:space="4" w:color="auto"/>
        </w:pBdr>
        <w:rPr>
          <w:b/>
          <w:szCs w:val="23"/>
          <w:u w:val="single"/>
        </w:rPr>
      </w:pPr>
      <w:r>
        <w:rPr>
          <w:b/>
          <w:szCs w:val="23"/>
        </w:rPr>
        <w:t>Certified facility representative’s signature:</w:t>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t>____</w:t>
      </w:r>
    </w:p>
    <w:p w14:paraId="4ECC60FF" w14:textId="77777777" w:rsidR="00373D92" w:rsidRDefault="00373D92" w:rsidP="00A732EC">
      <w:pPr>
        <w:pBdr>
          <w:top w:val="single" w:sz="4" w:space="1" w:color="auto"/>
          <w:left w:val="single" w:sz="4" w:space="4" w:color="auto"/>
          <w:bottom w:val="single" w:sz="4" w:space="1" w:color="auto"/>
          <w:right w:val="single" w:sz="4" w:space="4" w:color="auto"/>
        </w:pBdr>
        <w:tabs>
          <w:tab w:val="clear" w:pos="737"/>
          <w:tab w:val="left" w:pos="2552"/>
        </w:tabs>
        <w:rPr>
          <w:b/>
          <w:szCs w:val="23"/>
          <w:u w:val="single"/>
        </w:rPr>
      </w:pPr>
      <w:r>
        <w:rPr>
          <w:b/>
          <w:szCs w:val="23"/>
        </w:rPr>
        <w:t>Date:</w:t>
      </w:r>
      <w:r>
        <w:rPr>
          <w:b/>
          <w:szCs w:val="23"/>
          <w:u w:val="single"/>
        </w:rPr>
        <w:tab/>
      </w:r>
      <w:r>
        <w:rPr>
          <w:b/>
          <w:szCs w:val="23"/>
          <w:u w:val="single"/>
        </w:rPr>
        <w:br/>
      </w:r>
    </w:p>
    <w:p w14:paraId="11B1E5EA" w14:textId="77777777" w:rsidR="00373D92" w:rsidRDefault="00373D92" w:rsidP="00A732EC">
      <w:pPr>
        <w:rPr>
          <w:szCs w:val="23"/>
        </w:rPr>
      </w:pPr>
    </w:p>
    <w:p w14:paraId="70CDFC39" w14:textId="339A9FCA" w:rsidR="00373D92" w:rsidRPr="00A200B9" w:rsidRDefault="00373D92" w:rsidP="00A732EC">
      <w:pPr>
        <w:pStyle w:val="Heading3"/>
        <w:numPr>
          <w:ilvl w:val="0"/>
          <w:numId w:val="0"/>
        </w:numPr>
        <w:ind w:left="720" w:hanging="720"/>
      </w:pPr>
      <w:bookmarkStart w:id="679" w:name="_8.3__Generalised"/>
      <w:bookmarkStart w:id="680" w:name="_98.3_Generalised_format"/>
      <w:bookmarkEnd w:id="679"/>
      <w:bookmarkEnd w:id="680"/>
      <w:r>
        <w:br w:type="page"/>
      </w:r>
      <w:bookmarkStart w:id="681" w:name="_Toc519084413"/>
      <w:bookmarkStart w:id="682" w:name="_Toc59107026"/>
      <w:r w:rsidR="002B48D8">
        <w:t>9</w:t>
      </w:r>
      <w:r w:rsidR="00BE1A2C">
        <w:t>.</w:t>
      </w:r>
      <w:r w:rsidRPr="00A200B9">
        <w:t>3 Generalised format for fumigation certificate</w:t>
      </w:r>
      <w:bookmarkEnd w:id="681"/>
      <w:bookmarkEnd w:id="682"/>
    </w:p>
    <w:bookmarkEnd w:id="670"/>
    <w:bookmarkEnd w:id="671"/>
    <w:bookmarkEnd w:id="672"/>
    <w:bookmarkEnd w:id="673"/>
    <w:bookmarkEnd w:id="674"/>
    <w:p w14:paraId="29521C15" w14:textId="77777777" w:rsidR="00373D92" w:rsidRDefault="00373D92" w:rsidP="00A732EC">
      <w:pPr>
        <w:pBdr>
          <w:top w:val="single" w:sz="4" w:space="1" w:color="auto"/>
          <w:left w:val="single" w:sz="4" w:space="4" w:color="auto"/>
          <w:bottom w:val="single" w:sz="4" w:space="1" w:color="auto"/>
          <w:right w:val="single" w:sz="4" w:space="4" w:color="auto"/>
        </w:pBdr>
        <w:jc w:val="center"/>
        <w:rPr>
          <w:b/>
          <w:smallCaps/>
        </w:rPr>
      </w:pPr>
      <w:r>
        <w:rPr>
          <w:b/>
          <w:smallCaps/>
        </w:rPr>
        <w:br/>
        <w:t>Fumigation Certificate</w:t>
      </w:r>
    </w:p>
    <w:p w14:paraId="4E0C1164" w14:textId="77777777" w:rsidR="00373D92" w:rsidRDefault="00373D92" w:rsidP="00A732EC">
      <w:pPr>
        <w:pBdr>
          <w:top w:val="single" w:sz="4" w:space="1" w:color="auto"/>
          <w:left w:val="single" w:sz="4" w:space="4" w:color="auto"/>
          <w:bottom w:val="single" w:sz="4" w:space="1" w:color="auto"/>
          <w:right w:val="single" w:sz="4" w:space="4" w:color="auto"/>
        </w:pBdr>
        <w:jc w:val="center"/>
        <w:rPr>
          <w:b/>
          <w:sz w:val="35"/>
          <w:szCs w:val="35"/>
        </w:rPr>
      </w:pPr>
      <w:r>
        <w:rPr>
          <w:b/>
          <w:sz w:val="35"/>
          <w:szCs w:val="35"/>
        </w:rPr>
        <w:t>&lt;</w:t>
      </w:r>
      <w:r>
        <w:rPr>
          <w:b/>
          <w:i/>
          <w:sz w:val="35"/>
          <w:szCs w:val="35"/>
        </w:rPr>
        <w:t>Certified Facility Letter Head</w:t>
      </w:r>
      <w:r>
        <w:rPr>
          <w:b/>
          <w:sz w:val="35"/>
          <w:szCs w:val="35"/>
        </w:rPr>
        <w:t>&gt;</w:t>
      </w:r>
    </w:p>
    <w:p w14:paraId="40041945" w14:textId="77777777" w:rsidR="00373D92" w:rsidRDefault="00373D92" w:rsidP="00A732EC">
      <w:pPr>
        <w:pBdr>
          <w:top w:val="single" w:sz="4" w:space="1" w:color="auto"/>
          <w:left w:val="single" w:sz="4" w:space="4" w:color="auto"/>
          <w:bottom w:val="single" w:sz="4" w:space="1" w:color="auto"/>
          <w:right w:val="single" w:sz="4" w:space="4" w:color="auto"/>
        </w:pBdr>
        <w:jc w:val="center"/>
        <w:rPr>
          <w:b/>
          <w:i/>
          <w:sz w:val="35"/>
          <w:szCs w:val="35"/>
        </w:rPr>
      </w:pPr>
      <w:r>
        <w:rPr>
          <w:b/>
          <w:i/>
          <w:sz w:val="35"/>
          <w:szCs w:val="35"/>
        </w:rPr>
        <w:t>&lt;ABN&gt;</w:t>
      </w:r>
    </w:p>
    <w:p w14:paraId="784A5424" w14:textId="5E8AF50D" w:rsidR="00373D92" w:rsidRDefault="0018318D" w:rsidP="00A732EC">
      <w:pPr>
        <w:pBdr>
          <w:top w:val="single" w:sz="4" w:space="1" w:color="auto"/>
          <w:left w:val="single" w:sz="4" w:space="4" w:color="auto"/>
          <w:bottom w:val="single" w:sz="4" w:space="1" w:color="auto"/>
          <w:right w:val="single" w:sz="4" w:space="4" w:color="auto"/>
        </w:pBdr>
        <w:rPr>
          <w:b/>
          <w:szCs w:val="23"/>
          <w:u w:val="single"/>
        </w:rPr>
      </w:pPr>
      <w:r>
        <w:rPr>
          <w:b/>
          <w:szCs w:val="23"/>
        </w:rPr>
        <w:t xml:space="preserve">AWPCS </w:t>
      </w:r>
      <w:r w:rsidR="00373D92">
        <w:rPr>
          <w:b/>
          <w:szCs w:val="23"/>
        </w:rPr>
        <w:t>Certification Number:</w:t>
      </w:r>
      <w:r w:rsidR="00373D92">
        <w:rPr>
          <w:b/>
          <w:szCs w:val="23"/>
          <w:u w:val="single"/>
        </w:rPr>
        <w:tab/>
      </w:r>
      <w:r w:rsidR="00373D92">
        <w:rPr>
          <w:b/>
          <w:szCs w:val="23"/>
          <w:u w:val="single"/>
        </w:rPr>
        <w:tab/>
      </w:r>
    </w:p>
    <w:p w14:paraId="568ACE61" w14:textId="138C46B6" w:rsidR="00373D92" w:rsidRDefault="00373D92" w:rsidP="00A732EC">
      <w:pPr>
        <w:pBdr>
          <w:top w:val="single" w:sz="4" w:space="1" w:color="auto"/>
          <w:left w:val="single" w:sz="4" w:space="4" w:color="auto"/>
          <w:bottom w:val="single" w:sz="4" w:space="1" w:color="auto"/>
          <w:right w:val="single" w:sz="4" w:space="4" w:color="auto"/>
        </w:pBdr>
        <w:rPr>
          <w:b/>
          <w:szCs w:val="23"/>
        </w:rPr>
      </w:pPr>
      <w:r>
        <w:rPr>
          <w:b/>
          <w:szCs w:val="23"/>
        </w:rPr>
        <w:t xml:space="preserve">This is to certify that the wood packaging material described below was fumigated with </w:t>
      </w:r>
      <w:r w:rsidR="00CB78FB">
        <w:rPr>
          <w:b/>
          <w:szCs w:val="23"/>
        </w:rPr>
        <w:t>&lt;</w:t>
      </w:r>
      <w:r w:rsidR="00CB78FB" w:rsidRPr="003248B8">
        <w:rPr>
          <w:b/>
          <w:i/>
          <w:szCs w:val="23"/>
          <w:u w:val="single"/>
        </w:rPr>
        <w:t xml:space="preserve">insert </w:t>
      </w:r>
      <w:r w:rsidRPr="003248B8">
        <w:rPr>
          <w:b/>
          <w:i/>
          <w:szCs w:val="23"/>
          <w:u w:val="single"/>
        </w:rPr>
        <w:t>methyl bromide</w:t>
      </w:r>
      <w:r w:rsidR="00CB78FB" w:rsidRPr="003248B8">
        <w:rPr>
          <w:b/>
          <w:i/>
          <w:szCs w:val="23"/>
          <w:u w:val="single"/>
        </w:rPr>
        <w:t xml:space="preserve"> or </w:t>
      </w:r>
      <w:r w:rsidR="007D52B0">
        <w:rPr>
          <w:b/>
          <w:i/>
          <w:szCs w:val="23"/>
          <w:u w:val="single"/>
        </w:rPr>
        <w:t>sulfuryl</w:t>
      </w:r>
      <w:r w:rsidR="006B13A0" w:rsidRPr="003248B8">
        <w:rPr>
          <w:b/>
          <w:i/>
          <w:szCs w:val="23"/>
          <w:u w:val="single"/>
        </w:rPr>
        <w:t xml:space="preserve"> fluoride</w:t>
      </w:r>
      <w:r w:rsidR="00CB78FB">
        <w:rPr>
          <w:b/>
          <w:szCs w:val="23"/>
        </w:rPr>
        <w:t>&gt;</w:t>
      </w:r>
      <w:r>
        <w:rPr>
          <w:b/>
          <w:szCs w:val="23"/>
        </w:rPr>
        <w:t xml:space="preserve"> on </w:t>
      </w:r>
      <w:r>
        <w:rPr>
          <w:b/>
          <w:szCs w:val="23"/>
          <w:u w:val="single"/>
        </w:rPr>
        <w:t>&lt;</w:t>
      </w:r>
      <w:r>
        <w:rPr>
          <w:b/>
          <w:i/>
          <w:szCs w:val="23"/>
          <w:u w:val="single"/>
        </w:rPr>
        <w:t>insert date</w:t>
      </w:r>
      <w:r>
        <w:rPr>
          <w:b/>
          <w:szCs w:val="23"/>
          <w:u w:val="single"/>
        </w:rPr>
        <w:t>&gt;</w:t>
      </w:r>
      <w:r>
        <w:rPr>
          <w:b/>
          <w:szCs w:val="23"/>
        </w:rPr>
        <w:t>, in accordance with the requirements of the Australian Wood Packaging Certification Scheme.</w:t>
      </w:r>
    </w:p>
    <w:p w14:paraId="261C4F42" w14:textId="77777777" w:rsidR="00373D92" w:rsidRDefault="00373D92" w:rsidP="00A732EC">
      <w:pPr>
        <w:pBdr>
          <w:top w:val="single" w:sz="4" w:space="1" w:color="auto"/>
          <w:left w:val="single" w:sz="4" w:space="4" w:color="auto"/>
          <w:bottom w:val="single" w:sz="4" w:space="1" w:color="auto"/>
          <w:right w:val="single" w:sz="4" w:space="4" w:color="auto"/>
        </w:pBdr>
        <w:rPr>
          <w:b/>
          <w:szCs w:val="23"/>
          <w:u w:val="single"/>
        </w:rPr>
      </w:pPr>
      <w:r>
        <w:rPr>
          <w:b/>
          <w:szCs w:val="23"/>
          <w:u w:val="single"/>
        </w:rPr>
        <w:t>Details of treatment</w:t>
      </w:r>
    </w:p>
    <w:p w14:paraId="27195FA9" w14:textId="078170E3" w:rsidR="00373D92" w:rsidRDefault="00373D92" w:rsidP="00A732EC">
      <w:pPr>
        <w:pBdr>
          <w:top w:val="single" w:sz="4" w:space="1" w:color="auto"/>
          <w:left w:val="single" w:sz="4" w:space="4" w:color="auto"/>
          <w:bottom w:val="single" w:sz="4" w:space="1" w:color="auto"/>
          <w:right w:val="single" w:sz="4" w:space="4" w:color="auto"/>
        </w:pBdr>
        <w:rPr>
          <w:b/>
          <w:szCs w:val="23"/>
        </w:rPr>
      </w:pPr>
      <w:r>
        <w:rPr>
          <w:b/>
          <w:szCs w:val="23"/>
        </w:rPr>
        <w:t xml:space="preserve">Minimum temperature </w:t>
      </w:r>
      <w:r w:rsidR="00451C34">
        <w:rPr>
          <w:b/>
          <w:szCs w:val="23"/>
        </w:rPr>
        <w:t xml:space="preserve">of the goods </w:t>
      </w:r>
      <w:r>
        <w:rPr>
          <w:b/>
          <w:szCs w:val="23"/>
        </w:rPr>
        <w:t>during fumigation:</w:t>
      </w:r>
      <w:r>
        <w:rPr>
          <w:b/>
          <w:szCs w:val="23"/>
          <w:u w:val="single"/>
        </w:rPr>
        <w:tab/>
      </w:r>
      <w:r>
        <w:rPr>
          <w:b/>
          <w:szCs w:val="23"/>
          <w:u w:val="single"/>
        </w:rPr>
        <w:tab/>
      </w:r>
      <w:r>
        <w:rPr>
          <w:b/>
          <w:szCs w:val="23"/>
        </w:rPr>
        <w:t>(</w:t>
      </w:r>
      <w:r w:rsidR="00FD2B05">
        <w:rPr>
          <w:b/>
          <w:szCs w:val="23"/>
        </w:rPr>
        <w:t>degrees Celsius</w:t>
      </w:r>
      <w:r>
        <w:rPr>
          <w:b/>
          <w:szCs w:val="23"/>
        </w:rPr>
        <w:t>)</w:t>
      </w:r>
    </w:p>
    <w:p w14:paraId="13779137" w14:textId="77777777" w:rsidR="00373D92" w:rsidRDefault="00373D92" w:rsidP="00A732EC">
      <w:pPr>
        <w:pBdr>
          <w:top w:val="single" w:sz="4" w:space="1" w:color="auto"/>
          <w:left w:val="single" w:sz="4" w:space="4" w:color="auto"/>
          <w:bottom w:val="single" w:sz="4" w:space="1" w:color="auto"/>
          <w:right w:val="single" w:sz="4" w:space="4" w:color="auto"/>
        </w:pBdr>
        <w:rPr>
          <w:b/>
          <w:szCs w:val="23"/>
        </w:rPr>
      </w:pPr>
      <w:r>
        <w:rPr>
          <w:b/>
          <w:szCs w:val="23"/>
        </w:rPr>
        <w:t>Dosage:</w:t>
      </w:r>
      <w:r>
        <w:rPr>
          <w:b/>
          <w:szCs w:val="23"/>
          <w:u w:val="single"/>
        </w:rPr>
        <w:tab/>
      </w:r>
      <w:r>
        <w:rPr>
          <w:b/>
          <w:szCs w:val="23"/>
          <w:u w:val="single"/>
        </w:rPr>
        <w:tab/>
      </w:r>
      <w:r>
        <w:rPr>
          <w:b/>
          <w:szCs w:val="23"/>
        </w:rPr>
        <w:t>g/m</w:t>
      </w:r>
      <w:r>
        <w:rPr>
          <w:b/>
          <w:szCs w:val="23"/>
          <w:vertAlign w:val="superscript"/>
        </w:rPr>
        <w:t>3</w:t>
      </w:r>
      <w:r>
        <w:rPr>
          <w:b/>
          <w:szCs w:val="23"/>
          <w:vertAlign w:val="superscript"/>
        </w:rPr>
        <w:br/>
      </w:r>
      <w:r>
        <w:rPr>
          <w:b/>
          <w:szCs w:val="23"/>
        </w:rPr>
        <w:t>Duration:</w:t>
      </w:r>
      <w:r>
        <w:rPr>
          <w:b/>
          <w:szCs w:val="23"/>
          <w:u w:val="single"/>
        </w:rPr>
        <w:tab/>
      </w:r>
      <w:r>
        <w:rPr>
          <w:b/>
          <w:szCs w:val="23"/>
          <w:u w:val="single"/>
        </w:rPr>
        <w:tab/>
      </w:r>
      <w:r>
        <w:rPr>
          <w:b/>
          <w:szCs w:val="23"/>
        </w:rPr>
        <w:t>hours</w:t>
      </w:r>
    </w:p>
    <w:p w14:paraId="6D0AB502" w14:textId="77777777" w:rsidR="00373D92" w:rsidRDefault="00373D92" w:rsidP="00A732EC">
      <w:pPr>
        <w:pBdr>
          <w:top w:val="single" w:sz="4" w:space="1" w:color="auto"/>
          <w:left w:val="single" w:sz="4" w:space="4" w:color="auto"/>
          <w:bottom w:val="single" w:sz="4" w:space="1" w:color="auto"/>
          <w:right w:val="single" w:sz="4" w:space="4" w:color="auto"/>
        </w:pBdr>
        <w:rPr>
          <w:b/>
          <w:szCs w:val="23"/>
        </w:rPr>
      </w:pPr>
      <w:r>
        <w:rPr>
          <w:b/>
          <w:szCs w:val="23"/>
        </w:rPr>
        <w:t>Method of treatment:</w:t>
      </w:r>
      <w:r>
        <w:rPr>
          <w:b/>
          <w:szCs w:val="23"/>
          <w:u w:val="single"/>
        </w:rPr>
        <w:t xml:space="preserve"> </w:t>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p>
    <w:p w14:paraId="4ECEF940" w14:textId="77777777" w:rsidR="00373D92" w:rsidRDefault="00373D92" w:rsidP="00A732EC">
      <w:pPr>
        <w:pBdr>
          <w:top w:val="single" w:sz="4" w:space="1" w:color="auto"/>
          <w:left w:val="single" w:sz="4" w:space="4" w:color="auto"/>
          <w:bottom w:val="single" w:sz="4" w:space="1" w:color="auto"/>
          <w:right w:val="single" w:sz="4" w:space="4" w:color="auto"/>
        </w:pBdr>
        <w:rPr>
          <w:b/>
          <w:szCs w:val="23"/>
          <w:u w:val="single"/>
        </w:rPr>
      </w:pPr>
      <w:r>
        <w:rPr>
          <w:b/>
          <w:szCs w:val="23"/>
        </w:rPr>
        <w:t>Description of goods treated (including any distinguishing marks):</w:t>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p>
    <w:p w14:paraId="753CD8E6" w14:textId="77777777" w:rsidR="00373D92" w:rsidRDefault="00373D92" w:rsidP="00A732EC">
      <w:pPr>
        <w:pBdr>
          <w:top w:val="single" w:sz="4" w:space="1" w:color="auto"/>
          <w:left w:val="single" w:sz="4" w:space="4" w:color="auto"/>
          <w:bottom w:val="single" w:sz="4" w:space="1" w:color="auto"/>
          <w:right w:val="single" w:sz="4" w:space="4" w:color="auto"/>
        </w:pBdr>
        <w:rPr>
          <w:b/>
          <w:szCs w:val="23"/>
          <w:u w:val="single"/>
        </w:rPr>
      </w:pP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p>
    <w:p w14:paraId="3A59E8CA" w14:textId="77777777" w:rsidR="00373D92" w:rsidRDefault="00461985" w:rsidP="00A732EC">
      <w:pPr>
        <w:pBdr>
          <w:top w:val="single" w:sz="4" w:space="1" w:color="auto"/>
          <w:left w:val="single" w:sz="4" w:space="4" w:color="auto"/>
          <w:bottom w:val="single" w:sz="4" w:space="1" w:color="auto"/>
          <w:right w:val="single" w:sz="4" w:space="4" w:color="auto"/>
        </w:pBdr>
        <w:tabs>
          <w:tab w:val="clear" w:pos="737"/>
          <w:tab w:val="left" w:pos="2565"/>
        </w:tabs>
        <w:rPr>
          <w:b/>
          <w:szCs w:val="23"/>
        </w:rPr>
      </w:pPr>
      <w:r>
        <w:rPr>
          <w:b/>
          <w:szCs w:val="23"/>
        </w:rPr>
        <w:tab/>
      </w:r>
      <w:r w:rsidR="00373D92">
        <w:rPr>
          <w:b/>
          <w:szCs w:val="23"/>
        </w:rPr>
        <w:br/>
        <w:t xml:space="preserve">Certified facility representative’s name (print in full) </w:t>
      </w:r>
      <w:r w:rsidR="00373D92">
        <w:rPr>
          <w:b/>
          <w:szCs w:val="23"/>
          <w:u w:val="single"/>
        </w:rPr>
        <w:tab/>
      </w:r>
      <w:r w:rsidR="00373D92">
        <w:rPr>
          <w:b/>
          <w:szCs w:val="23"/>
          <w:u w:val="single"/>
        </w:rPr>
        <w:tab/>
      </w:r>
      <w:r w:rsidR="00373D92">
        <w:rPr>
          <w:b/>
          <w:szCs w:val="23"/>
          <w:u w:val="single"/>
        </w:rPr>
        <w:tab/>
      </w:r>
      <w:r w:rsidR="00373D92">
        <w:rPr>
          <w:b/>
          <w:szCs w:val="23"/>
          <w:u w:val="single"/>
        </w:rPr>
        <w:tab/>
      </w:r>
      <w:r w:rsidR="00373D92">
        <w:rPr>
          <w:b/>
          <w:szCs w:val="23"/>
          <w:u w:val="single"/>
        </w:rPr>
        <w:tab/>
      </w:r>
      <w:r w:rsidR="00373D92">
        <w:rPr>
          <w:b/>
          <w:szCs w:val="23"/>
          <w:u w:val="single"/>
        </w:rPr>
        <w:tab/>
        <w:t>____</w:t>
      </w:r>
      <w:r w:rsidR="00373D92">
        <w:rPr>
          <w:b/>
          <w:szCs w:val="23"/>
        </w:rPr>
        <w:t xml:space="preserve"> </w:t>
      </w:r>
    </w:p>
    <w:p w14:paraId="26446354" w14:textId="77777777" w:rsidR="00373D92" w:rsidRDefault="00373D92" w:rsidP="00A732EC">
      <w:pPr>
        <w:pBdr>
          <w:top w:val="single" w:sz="4" w:space="1" w:color="auto"/>
          <w:left w:val="single" w:sz="4" w:space="4" w:color="auto"/>
          <w:bottom w:val="single" w:sz="4" w:space="1" w:color="auto"/>
          <w:right w:val="single" w:sz="4" w:space="4" w:color="auto"/>
        </w:pBdr>
        <w:rPr>
          <w:b/>
          <w:szCs w:val="23"/>
        </w:rPr>
      </w:pPr>
      <w:r>
        <w:rPr>
          <w:b/>
          <w:szCs w:val="23"/>
        </w:rPr>
        <w:t>Certified facility representative’s signature:</w:t>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t>____</w:t>
      </w:r>
    </w:p>
    <w:p w14:paraId="28A34E1B" w14:textId="0BD473DC" w:rsidR="00373D92" w:rsidRDefault="00373D92" w:rsidP="00A732EC">
      <w:pPr>
        <w:pBdr>
          <w:top w:val="single" w:sz="4" w:space="1" w:color="auto"/>
          <w:left w:val="single" w:sz="4" w:space="4" w:color="auto"/>
          <w:bottom w:val="single" w:sz="4" w:space="1" w:color="auto"/>
          <w:right w:val="single" w:sz="4" w:space="4" w:color="auto"/>
        </w:pBdr>
        <w:rPr>
          <w:b/>
          <w:szCs w:val="23"/>
          <w:u w:val="single"/>
        </w:rPr>
      </w:pPr>
      <w:r>
        <w:rPr>
          <w:b/>
          <w:szCs w:val="23"/>
        </w:rPr>
        <w:t>Date:</w:t>
      </w:r>
      <w:r w:rsidR="0018318D" w:rsidRPr="0018318D">
        <w:rPr>
          <w:b/>
          <w:szCs w:val="23"/>
          <w:u w:val="single"/>
        </w:rPr>
        <w:t xml:space="preserve"> </w:t>
      </w:r>
      <w:r w:rsidR="0018318D">
        <w:rPr>
          <w:b/>
          <w:szCs w:val="23"/>
          <w:u w:val="single"/>
        </w:rPr>
        <w:tab/>
      </w:r>
      <w:r w:rsidR="0018318D">
        <w:rPr>
          <w:b/>
          <w:szCs w:val="23"/>
          <w:u w:val="single"/>
        </w:rPr>
        <w:tab/>
      </w:r>
      <w:r w:rsidR="0018318D">
        <w:rPr>
          <w:b/>
          <w:szCs w:val="23"/>
          <w:u w:val="single"/>
        </w:rPr>
        <w:tab/>
      </w:r>
      <w:r w:rsidR="0018318D">
        <w:rPr>
          <w:b/>
          <w:szCs w:val="23"/>
          <w:u w:val="single"/>
        </w:rPr>
        <w:tab/>
      </w:r>
      <w:r>
        <w:rPr>
          <w:b/>
          <w:szCs w:val="23"/>
          <w:u w:val="single"/>
        </w:rPr>
        <w:br/>
      </w:r>
    </w:p>
    <w:p w14:paraId="1BF82B51" w14:textId="12A09BE0" w:rsidR="00373D92" w:rsidRPr="00A200B9" w:rsidRDefault="00373D92" w:rsidP="00A732EC">
      <w:pPr>
        <w:pStyle w:val="Heading2"/>
        <w:numPr>
          <w:ilvl w:val="0"/>
          <w:numId w:val="0"/>
        </w:numPr>
        <w:ind w:left="720" w:hanging="720"/>
        <w:contextualSpacing w:val="0"/>
      </w:pPr>
      <w:bookmarkStart w:id="683" w:name="_Appendix_9._Timber"/>
      <w:bookmarkStart w:id="684" w:name="_Appendix_8:_Timber"/>
      <w:bookmarkStart w:id="685" w:name="_Appendix_9:_Timber"/>
      <w:bookmarkStart w:id="686" w:name="_Appendix_10:_Timber"/>
      <w:bookmarkEnd w:id="683"/>
      <w:bookmarkEnd w:id="684"/>
      <w:bookmarkEnd w:id="685"/>
      <w:bookmarkEnd w:id="686"/>
      <w:r>
        <w:br w:type="page"/>
      </w:r>
      <w:bookmarkStart w:id="687" w:name="_Toc233540190"/>
      <w:bookmarkStart w:id="688" w:name="_Toc233608877"/>
      <w:bookmarkStart w:id="689" w:name="_Toc519084414"/>
      <w:bookmarkStart w:id="690" w:name="_Toc59107027"/>
      <w:r w:rsidRPr="00A200B9">
        <w:t xml:space="preserve">Appendix </w:t>
      </w:r>
      <w:r w:rsidR="002B48D8">
        <w:t>10</w:t>
      </w:r>
      <w:r w:rsidRPr="00A200B9">
        <w:t>: Timber treatment summary</w:t>
      </w:r>
      <w:bookmarkEnd w:id="687"/>
      <w:bookmarkEnd w:id="688"/>
      <w:bookmarkEnd w:id="689"/>
      <w:bookmarkEnd w:id="690"/>
    </w:p>
    <w:p w14:paraId="1AA27D2C" w14:textId="77777777" w:rsidR="00373D92" w:rsidRDefault="00373D92" w:rsidP="00A732EC">
      <w:pPr>
        <w:pBdr>
          <w:top w:val="single" w:sz="4" w:space="0" w:color="auto"/>
          <w:left w:val="single" w:sz="4" w:space="4" w:color="auto"/>
          <w:bottom w:val="single" w:sz="4" w:space="1" w:color="auto"/>
          <w:right w:val="single" w:sz="4" w:space="4" w:color="auto"/>
        </w:pBdr>
        <w:jc w:val="center"/>
        <w:rPr>
          <w:b/>
          <w:smallCaps/>
        </w:rPr>
      </w:pPr>
      <w:r>
        <w:rPr>
          <w:b/>
          <w:smallCaps/>
        </w:rPr>
        <w:t>Timber Treatment Summary</w:t>
      </w:r>
    </w:p>
    <w:p w14:paraId="66A8C40B" w14:textId="77777777" w:rsidR="00373D92" w:rsidRDefault="00373D92" w:rsidP="00A732EC">
      <w:pPr>
        <w:pBdr>
          <w:top w:val="single" w:sz="4" w:space="0" w:color="auto"/>
          <w:left w:val="single" w:sz="4" w:space="4" w:color="auto"/>
          <w:bottom w:val="single" w:sz="4" w:space="1" w:color="auto"/>
          <w:right w:val="single" w:sz="4" w:space="4" w:color="auto"/>
        </w:pBdr>
        <w:jc w:val="center"/>
        <w:rPr>
          <w:b/>
          <w:sz w:val="28"/>
          <w:szCs w:val="28"/>
        </w:rPr>
      </w:pPr>
      <w:r>
        <w:rPr>
          <w:b/>
          <w:sz w:val="28"/>
          <w:szCs w:val="28"/>
        </w:rPr>
        <w:t>&lt;</w:t>
      </w:r>
      <w:r>
        <w:rPr>
          <w:b/>
          <w:i/>
          <w:sz w:val="28"/>
          <w:szCs w:val="28"/>
        </w:rPr>
        <w:t>Certified Manufacturer Letter Head</w:t>
      </w:r>
      <w:r>
        <w:rPr>
          <w:b/>
          <w:sz w:val="28"/>
          <w:szCs w:val="28"/>
        </w:rPr>
        <w:t>&gt;</w:t>
      </w:r>
    </w:p>
    <w:p w14:paraId="7375C9A3" w14:textId="77777777" w:rsidR="00373D92" w:rsidRDefault="00373D92" w:rsidP="00A732EC">
      <w:pPr>
        <w:pBdr>
          <w:top w:val="single" w:sz="4" w:space="0" w:color="auto"/>
          <w:left w:val="single" w:sz="4" w:space="4" w:color="auto"/>
          <w:bottom w:val="single" w:sz="4" w:space="1" w:color="auto"/>
          <w:right w:val="single" w:sz="4" w:space="4" w:color="auto"/>
        </w:pBdr>
        <w:jc w:val="center"/>
        <w:rPr>
          <w:b/>
          <w:sz w:val="28"/>
          <w:szCs w:val="28"/>
        </w:rPr>
      </w:pPr>
      <w:r>
        <w:rPr>
          <w:b/>
          <w:sz w:val="28"/>
          <w:szCs w:val="28"/>
        </w:rPr>
        <w:t>&lt;ABN&gt;</w:t>
      </w:r>
    </w:p>
    <w:p w14:paraId="08C564C9" w14:textId="7B19714E" w:rsidR="00373D92" w:rsidRDefault="0018318D" w:rsidP="00A732EC">
      <w:pPr>
        <w:pBdr>
          <w:top w:val="single" w:sz="4" w:space="0" w:color="auto"/>
          <w:left w:val="single" w:sz="4" w:space="4" w:color="auto"/>
          <w:bottom w:val="single" w:sz="4" w:space="1" w:color="auto"/>
          <w:right w:val="single" w:sz="4" w:space="4" w:color="auto"/>
        </w:pBdr>
        <w:rPr>
          <w:b/>
          <w:szCs w:val="23"/>
        </w:rPr>
      </w:pPr>
      <w:r>
        <w:rPr>
          <w:b/>
          <w:szCs w:val="23"/>
        </w:rPr>
        <w:t xml:space="preserve">AWPCS </w:t>
      </w:r>
      <w:r w:rsidR="00373D92">
        <w:rPr>
          <w:b/>
          <w:szCs w:val="23"/>
        </w:rPr>
        <w:t>Certification Number:</w:t>
      </w:r>
      <w:r w:rsidR="00373D92">
        <w:rPr>
          <w:b/>
          <w:szCs w:val="23"/>
          <w:u w:val="single"/>
        </w:rPr>
        <w:tab/>
      </w:r>
      <w:r w:rsidR="00373D92">
        <w:rPr>
          <w:b/>
          <w:szCs w:val="23"/>
          <w:u w:val="single"/>
        </w:rPr>
        <w:tab/>
      </w:r>
    </w:p>
    <w:p w14:paraId="17B81C28" w14:textId="77777777" w:rsidR="00373D92" w:rsidRDefault="00373D92" w:rsidP="00A732EC">
      <w:pPr>
        <w:pBdr>
          <w:top w:val="single" w:sz="4" w:space="0" w:color="auto"/>
          <w:left w:val="single" w:sz="4" w:space="4" w:color="auto"/>
          <w:bottom w:val="single" w:sz="4" w:space="1" w:color="auto"/>
          <w:right w:val="single" w:sz="4" w:space="4" w:color="auto"/>
        </w:pBdr>
        <w:rPr>
          <w:b/>
          <w:szCs w:val="23"/>
        </w:rPr>
      </w:pPr>
      <w:r>
        <w:rPr>
          <w:b/>
          <w:szCs w:val="23"/>
        </w:rPr>
        <w:t>This is to certify that the wood packaging material described below was treated in accordance with the requirements of the Australian Wood Packaging Certification Scheme.</w:t>
      </w:r>
    </w:p>
    <w:p w14:paraId="0D1CF9A9" w14:textId="77777777" w:rsidR="00373D92" w:rsidRDefault="00373D92" w:rsidP="00A732EC">
      <w:pPr>
        <w:pBdr>
          <w:top w:val="single" w:sz="4" w:space="0" w:color="auto"/>
          <w:left w:val="single" w:sz="4" w:space="4" w:color="auto"/>
          <w:bottom w:val="single" w:sz="4" w:space="1" w:color="auto"/>
          <w:right w:val="single" w:sz="4" w:space="4" w:color="auto"/>
        </w:pBdr>
        <w:rPr>
          <w:b/>
          <w:szCs w:val="23"/>
          <w:u w:val="single"/>
        </w:rPr>
      </w:pPr>
      <w:r>
        <w:rPr>
          <w:b/>
          <w:szCs w:val="23"/>
          <w:u w:val="single"/>
        </w:rPr>
        <w:t xml:space="preserve">Treatment details </w:t>
      </w:r>
    </w:p>
    <w:p w14:paraId="2BA274AE" w14:textId="706D65A8" w:rsidR="00373D92" w:rsidRDefault="00373D92" w:rsidP="00A732EC">
      <w:pPr>
        <w:pBdr>
          <w:top w:val="single" w:sz="4" w:space="0" w:color="auto"/>
          <w:left w:val="single" w:sz="4" w:space="4" w:color="auto"/>
          <w:bottom w:val="single" w:sz="4" w:space="1" w:color="auto"/>
          <w:right w:val="single" w:sz="4" w:space="4" w:color="auto"/>
        </w:pBdr>
        <w:rPr>
          <w:b/>
          <w:szCs w:val="23"/>
        </w:rPr>
      </w:pPr>
      <w:r>
        <w:rPr>
          <w:b/>
          <w:szCs w:val="23"/>
        </w:rPr>
        <w:t>A. Heat treatment</w:t>
      </w:r>
      <w:r>
        <w:rPr>
          <w:b/>
          <w:szCs w:val="23"/>
        </w:rPr>
        <w:br/>
        <w:t>Core Temperature of timber being treated:</w:t>
      </w:r>
      <w:r>
        <w:rPr>
          <w:b/>
          <w:szCs w:val="23"/>
          <w:u w:val="single"/>
        </w:rPr>
        <w:tab/>
      </w:r>
      <w:r>
        <w:rPr>
          <w:b/>
          <w:szCs w:val="23"/>
          <w:u w:val="single"/>
        </w:rPr>
        <w:tab/>
      </w:r>
      <w:r>
        <w:rPr>
          <w:b/>
          <w:szCs w:val="23"/>
        </w:rPr>
        <w:t>(</w:t>
      </w:r>
      <w:r w:rsidR="00FD2B05">
        <w:rPr>
          <w:b/>
          <w:szCs w:val="23"/>
        </w:rPr>
        <w:t>degrees Celsius</w:t>
      </w:r>
      <w:r>
        <w:rPr>
          <w:b/>
          <w:szCs w:val="23"/>
        </w:rPr>
        <w:t>)</w:t>
      </w:r>
      <w:r>
        <w:rPr>
          <w:b/>
          <w:szCs w:val="23"/>
        </w:rPr>
        <w:br/>
        <w:t>Duration:</w:t>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rPr>
        <w:t>(Continuous Minutes/Hours)</w:t>
      </w:r>
    </w:p>
    <w:p w14:paraId="1262F81A" w14:textId="77777777" w:rsidR="00373D92" w:rsidRDefault="00373D92" w:rsidP="00A732EC">
      <w:pPr>
        <w:pBdr>
          <w:top w:val="single" w:sz="4" w:space="0" w:color="auto"/>
          <w:left w:val="single" w:sz="4" w:space="4" w:color="auto"/>
          <w:bottom w:val="single" w:sz="4" w:space="1" w:color="auto"/>
          <w:right w:val="single" w:sz="4" w:space="4" w:color="auto"/>
        </w:pBdr>
        <w:rPr>
          <w:b/>
          <w:szCs w:val="23"/>
        </w:rPr>
      </w:pPr>
      <w:r>
        <w:rPr>
          <w:b/>
          <w:szCs w:val="23"/>
        </w:rPr>
        <w:t>and/or</w:t>
      </w:r>
    </w:p>
    <w:p w14:paraId="79D4BC75" w14:textId="399FBBC9" w:rsidR="00373D92" w:rsidRDefault="00373D92" w:rsidP="00A732EC">
      <w:pPr>
        <w:pBdr>
          <w:top w:val="single" w:sz="4" w:space="0" w:color="auto"/>
          <w:left w:val="single" w:sz="4" w:space="4" w:color="auto"/>
          <w:bottom w:val="single" w:sz="4" w:space="1" w:color="auto"/>
          <w:right w:val="single" w:sz="4" w:space="4" w:color="auto"/>
        </w:pBdr>
        <w:rPr>
          <w:b/>
          <w:szCs w:val="23"/>
        </w:rPr>
      </w:pPr>
      <w:r>
        <w:rPr>
          <w:b/>
          <w:szCs w:val="23"/>
        </w:rPr>
        <w:t>B. Dielectric Heat treatment</w:t>
      </w:r>
      <w:r>
        <w:rPr>
          <w:b/>
          <w:szCs w:val="23"/>
        </w:rPr>
        <w:br/>
        <w:t>Wood Profile Temperature of timber being treated:</w:t>
      </w:r>
      <w:r>
        <w:rPr>
          <w:b/>
          <w:szCs w:val="23"/>
          <w:u w:val="single"/>
        </w:rPr>
        <w:tab/>
      </w:r>
      <w:r>
        <w:rPr>
          <w:b/>
          <w:szCs w:val="23"/>
          <w:u w:val="single"/>
        </w:rPr>
        <w:tab/>
      </w:r>
      <w:r>
        <w:rPr>
          <w:b/>
          <w:szCs w:val="23"/>
        </w:rPr>
        <w:t>(</w:t>
      </w:r>
      <w:r w:rsidR="00FD2B05">
        <w:rPr>
          <w:b/>
          <w:szCs w:val="23"/>
        </w:rPr>
        <w:t xml:space="preserve"> degrees Celsius</w:t>
      </w:r>
      <w:r>
        <w:rPr>
          <w:b/>
          <w:szCs w:val="23"/>
        </w:rPr>
        <w:t>)</w:t>
      </w:r>
      <w:r>
        <w:rPr>
          <w:b/>
          <w:szCs w:val="23"/>
        </w:rPr>
        <w:br/>
        <w:t>Duration:</w:t>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rPr>
        <w:t>(Continuous Minutes/Hours)</w:t>
      </w:r>
    </w:p>
    <w:p w14:paraId="714ECB7D" w14:textId="77777777" w:rsidR="00373D92" w:rsidRDefault="00373D92" w:rsidP="00A732EC">
      <w:pPr>
        <w:pBdr>
          <w:top w:val="single" w:sz="4" w:space="0" w:color="auto"/>
          <w:left w:val="single" w:sz="4" w:space="4" w:color="auto"/>
          <w:bottom w:val="single" w:sz="4" w:space="1" w:color="auto"/>
          <w:right w:val="single" w:sz="4" w:space="4" w:color="auto"/>
        </w:pBdr>
        <w:rPr>
          <w:b/>
          <w:szCs w:val="23"/>
        </w:rPr>
      </w:pPr>
      <w:r>
        <w:rPr>
          <w:b/>
          <w:szCs w:val="23"/>
        </w:rPr>
        <w:t>and/or</w:t>
      </w:r>
    </w:p>
    <w:p w14:paraId="76E16554" w14:textId="74C2AE64" w:rsidR="00373D92" w:rsidRDefault="00373D92" w:rsidP="00A732EC">
      <w:pPr>
        <w:pBdr>
          <w:top w:val="single" w:sz="4" w:space="0" w:color="auto"/>
          <w:left w:val="single" w:sz="4" w:space="4" w:color="auto"/>
          <w:bottom w:val="single" w:sz="4" w:space="1" w:color="auto"/>
          <w:right w:val="single" w:sz="4" w:space="4" w:color="auto"/>
        </w:pBdr>
        <w:rPr>
          <w:b/>
          <w:szCs w:val="23"/>
        </w:rPr>
      </w:pPr>
      <w:r>
        <w:rPr>
          <w:b/>
          <w:szCs w:val="23"/>
        </w:rPr>
        <w:t>C. Fumigated with methyl bromide</w:t>
      </w:r>
      <w:r w:rsidR="00CB78FB">
        <w:rPr>
          <w:b/>
          <w:szCs w:val="23"/>
        </w:rPr>
        <w:t xml:space="preserve"> </w:t>
      </w:r>
      <w:r>
        <w:rPr>
          <w:b/>
          <w:szCs w:val="23"/>
        </w:rPr>
        <w:br/>
        <w:t>Minimum ambient temperature during fumigation:</w:t>
      </w:r>
      <w:r>
        <w:rPr>
          <w:b/>
          <w:szCs w:val="23"/>
          <w:u w:val="single"/>
        </w:rPr>
        <w:tab/>
      </w:r>
      <w:r>
        <w:rPr>
          <w:b/>
          <w:szCs w:val="23"/>
          <w:u w:val="single"/>
        </w:rPr>
        <w:tab/>
      </w:r>
      <w:r>
        <w:rPr>
          <w:b/>
          <w:szCs w:val="23"/>
        </w:rPr>
        <w:t>(</w:t>
      </w:r>
      <w:r w:rsidR="00FD2B05">
        <w:rPr>
          <w:b/>
          <w:szCs w:val="23"/>
        </w:rPr>
        <w:t xml:space="preserve"> degrees Celsius</w:t>
      </w:r>
      <w:r>
        <w:rPr>
          <w:b/>
          <w:szCs w:val="23"/>
        </w:rPr>
        <w:t>)</w:t>
      </w:r>
      <w:r>
        <w:rPr>
          <w:b/>
          <w:szCs w:val="23"/>
        </w:rPr>
        <w:br/>
        <w:t>Dosage:</w:t>
      </w:r>
      <w:r>
        <w:rPr>
          <w:b/>
          <w:szCs w:val="23"/>
          <w:u w:val="single"/>
        </w:rPr>
        <w:tab/>
      </w:r>
      <w:r>
        <w:rPr>
          <w:b/>
          <w:szCs w:val="23"/>
          <w:u w:val="single"/>
        </w:rPr>
        <w:tab/>
      </w:r>
      <w:r>
        <w:rPr>
          <w:b/>
          <w:szCs w:val="23"/>
          <w:u w:val="single"/>
        </w:rPr>
        <w:tab/>
      </w:r>
      <w:r>
        <w:rPr>
          <w:b/>
          <w:szCs w:val="23"/>
          <w:u w:val="single"/>
        </w:rPr>
        <w:tab/>
      </w:r>
      <w:r>
        <w:rPr>
          <w:b/>
          <w:szCs w:val="23"/>
        </w:rPr>
        <w:t>g/m</w:t>
      </w:r>
      <w:r>
        <w:rPr>
          <w:b/>
          <w:szCs w:val="23"/>
          <w:vertAlign w:val="superscript"/>
        </w:rPr>
        <w:t>3</w:t>
      </w:r>
      <w:r>
        <w:rPr>
          <w:b/>
          <w:szCs w:val="23"/>
        </w:rPr>
        <w:tab/>
      </w:r>
      <w:r>
        <w:rPr>
          <w:b/>
          <w:szCs w:val="23"/>
        </w:rPr>
        <w:tab/>
        <w:t>Duration:</w:t>
      </w:r>
      <w:r>
        <w:rPr>
          <w:b/>
          <w:szCs w:val="23"/>
          <w:u w:val="single"/>
        </w:rPr>
        <w:tab/>
      </w:r>
      <w:r>
        <w:rPr>
          <w:b/>
          <w:szCs w:val="23"/>
          <w:u w:val="single"/>
        </w:rPr>
        <w:tab/>
      </w:r>
      <w:r>
        <w:rPr>
          <w:b/>
          <w:szCs w:val="23"/>
          <w:u w:val="single"/>
        </w:rPr>
        <w:tab/>
      </w:r>
      <w:r>
        <w:rPr>
          <w:b/>
          <w:szCs w:val="23"/>
        </w:rPr>
        <w:t>hours</w:t>
      </w:r>
    </w:p>
    <w:p w14:paraId="61AB54C8" w14:textId="3FBA800E" w:rsidR="00CB78FB" w:rsidRDefault="00CB78FB" w:rsidP="00A732EC">
      <w:pPr>
        <w:pBdr>
          <w:top w:val="single" w:sz="4" w:space="0" w:color="auto"/>
          <w:left w:val="single" w:sz="4" w:space="4" w:color="auto"/>
          <w:bottom w:val="single" w:sz="4" w:space="1" w:color="auto"/>
          <w:right w:val="single" w:sz="4" w:space="4" w:color="auto"/>
        </w:pBdr>
        <w:rPr>
          <w:b/>
          <w:szCs w:val="23"/>
        </w:rPr>
      </w:pPr>
      <w:r>
        <w:rPr>
          <w:b/>
          <w:szCs w:val="23"/>
        </w:rPr>
        <w:t>and/or</w:t>
      </w:r>
    </w:p>
    <w:p w14:paraId="055FE06F" w14:textId="2FE1DAB7" w:rsidR="00CB78FB" w:rsidRDefault="00CB78FB" w:rsidP="00A732EC">
      <w:pPr>
        <w:pBdr>
          <w:top w:val="single" w:sz="4" w:space="0" w:color="auto"/>
          <w:left w:val="single" w:sz="4" w:space="4" w:color="auto"/>
          <w:bottom w:val="single" w:sz="4" w:space="1" w:color="auto"/>
          <w:right w:val="single" w:sz="4" w:space="4" w:color="auto"/>
        </w:pBdr>
        <w:rPr>
          <w:b/>
          <w:szCs w:val="23"/>
        </w:rPr>
      </w:pPr>
      <w:r>
        <w:rPr>
          <w:b/>
          <w:szCs w:val="23"/>
        </w:rPr>
        <w:t xml:space="preserve">D. Fumigated with </w:t>
      </w:r>
      <w:r w:rsidR="007D52B0">
        <w:rPr>
          <w:b/>
          <w:szCs w:val="23"/>
        </w:rPr>
        <w:t>sulfuryl</w:t>
      </w:r>
      <w:r>
        <w:rPr>
          <w:b/>
          <w:szCs w:val="23"/>
        </w:rPr>
        <w:t xml:space="preserve"> fluoride</w:t>
      </w:r>
      <w:r>
        <w:rPr>
          <w:b/>
          <w:szCs w:val="23"/>
        </w:rPr>
        <w:br/>
        <w:t>Minimum ambient temperature during fumigation:</w:t>
      </w:r>
      <w:r>
        <w:rPr>
          <w:b/>
          <w:szCs w:val="23"/>
          <w:u w:val="single"/>
        </w:rPr>
        <w:tab/>
      </w:r>
      <w:r>
        <w:rPr>
          <w:b/>
          <w:szCs w:val="23"/>
          <w:u w:val="single"/>
        </w:rPr>
        <w:tab/>
      </w:r>
      <w:r>
        <w:rPr>
          <w:b/>
          <w:szCs w:val="23"/>
        </w:rPr>
        <w:t>( degrees Celsius)</w:t>
      </w:r>
      <w:r>
        <w:rPr>
          <w:b/>
          <w:szCs w:val="23"/>
        </w:rPr>
        <w:br/>
        <w:t>Dosage:</w:t>
      </w:r>
      <w:r>
        <w:rPr>
          <w:b/>
          <w:szCs w:val="23"/>
          <w:u w:val="single"/>
        </w:rPr>
        <w:tab/>
      </w:r>
      <w:r>
        <w:rPr>
          <w:b/>
          <w:szCs w:val="23"/>
          <w:u w:val="single"/>
        </w:rPr>
        <w:tab/>
      </w:r>
      <w:r>
        <w:rPr>
          <w:b/>
          <w:szCs w:val="23"/>
          <w:u w:val="single"/>
        </w:rPr>
        <w:tab/>
      </w:r>
      <w:r>
        <w:rPr>
          <w:b/>
          <w:szCs w:val="23"/>
          <w:u w:val="single"/>
        </w:rPr>
        <w:tab/>
      </w:r>
      <w:r>
        <w:rPr>
          <w:b/>
          <w:szCs w:val="23"/>
        </w:rPr>
        <w:t>g/m</w:t>
      </w:r>
      <w:r>
        <w:rPr>
          <w:b/>
          <w:szCs w:val="23"/>
          <w:vertAlign w:val="superscript"/>
        </w:rPr>
        <w:t>3</w:t>
      </w:r>
      <w:r>
        <w:rPr>
          <w:b/>
          <w:szCs w:val="23"/>
        </w:rPr>
        <w:tab/>
      </w:r>
      <w:r>
        <w:rPr>
          <w:b/>
          <w:szCs w:val="23"/>
        </w:rPr>
        <w:tab/>
        <w:t>Duration:</w:t>
      </w:r>
      <w:r>
        <w:rPr>
          <w:b/>
          <w:szCs w:val="23"/>
          <w:u w:val="single"/>
        </w:rPr>
        <w:tab/>
      </w:r>
      <w:r>
        <w:rPr>
          <w:b/>
          <w:szCs w:val="23"/>
          <w:u w:val="single"/>
        </w:rPr>
        <w:tab/>
      </w:r>
      <w:r>
        <w:rPr>
          <w:b/>
          <w:szCs w:val="23"/>
          <w:u w:val="single"/>
        </w:rPr>
        <w:tab/>
      </w:r>
      <w:r>
        <w:rPr>
          <w:b/>
          <w:szCs w:val="23"/>
        </w:rPr>
        <w:t>hours</w:t>
      </w:r>
    </w:p>
    <w:p w14:paraId="3FF94F83" w14:textId="77777777" w:rsidR="00373D92" w:rsidRDefault="00373D92" w:rsidP="00A732EC">
      <w:pPr>
        <w:pBdr>
          <w:top w:val="single" w:sz="4" w:space="0" w:color="auto"/>
          <w:left w:val="single" w:sz="4" w:space="4" w:color="auto"/>
          <w:bottom w:val="single" w:sz="4" w:space="1" w:color="auto"/>
          <w:right w:val="single" w:sz="4" w:space="4" w:color="auto"/>
        </w:pBdr>
        <w:rPr>
          <w:b/>
          <w:szCs w:val="23"/>
          <w:u w:val="single"/>
        </w:rPr>
      </w:pPr>
      <w:r>
        <w:rPr>
          <w:b/>
          <w:szCs w:val="23"/>
          <w:u w:val="single"/>
        </w:rPr>
        <w:t>Description of treated timber (including any distinguishing marks)</w:t>
      </w:r>
    </w:p>
    <w:p w14:paraId="5A6C2224" w14:textId="685E2F1E" w:rsidR="00373D92" w:rsidRDefault="00373D92" w:rsidP="00A732EC">
      <w:pPr>
        <w:pBdr>
          <w:top w:val="single" w:sz="4" w:space="0" w:color="auto"/>
          <w:left w:val="single" w:sz="4" w:space="4" w:color="auto"/>
          <w:bottom w:val="single" w:sz="4" w:space="1" w:color="auto"/>
          <w:right w:val="single" w:sz="4" w:space="4" w:color="auto"/>
        </w:pBdr>
        <w:rPr>
          <w:b/>
          <w:szCs w:val="23"/>
          <w:u w:val="single"/>
        </w:rPr>
      </w:pPr>
      <w:r>
        <w:rPr>
          <w:b/>
          <w:szCs w:val="23"/>
          <w:u w:val="single"/>
        </w:rPr>
        <w:t>&lt;&lt;</w:t>
      </w:r>
      <w:r w:rsidR="00A371B7" w:rsidRPr="00A371B7">
        <w:rPr>
          <w:b/>
          <w:szCs w:val="23"/>
        </w:rPr>
        <w:t xml:space="preserve"> </w:t>
      </w:r>
      <w:r>
        <w:rPr>
          <w:b/>
          <w:i/>
          <w:szCs w:val="23"/>
          <w:u w:val="single"/>
        </w:rPr>
        <w:t>Cert No</w:t>
      </w:r>
      <w:r>
        <w:rPr>
          <w:b/>
          <w:szCs w:val="23"/>
          <w:u w:val="single"/>
        </w:rPr>
        <w:t>. &gt;&gt;</w:t>
      </w:r>
      <w:r w:rsidR="00A371B7">
        <w:rPr>
          <w:b/>
          <w:szCs w:val="23"/>
          <w:u w:val="single"/>
        </w:rPr>
        <w:t>*</w:t>
      </w:r>
      <w:r>
        <w:rPr>
          <w:b/>
          <w:szCs w:val="23"/>
          <w:u w:val="single"/>
        </w:rPr>
        <w:t xml:space="preserve"> : &lt;&lt;</w:t>
      </w:r>
      <w:r>
        <w:rPr>
          <w:b/>
          <w:i/>
          <w:szCs w:val="23"/>
          <w:u w:val="single"/>
        </w:rPr>
        <w:t>volume of timber supplied &amp; pack No</w:t>
      </w:r>
      <w:r>
        <w:rPr>
          <w:b/>
          <w:szCs w:val="23"/>
          <w:u w:val="single"/>
        </w:rPr>
        <w:t xml:space="preserve">.&gt;&gt; </w:t>
      </w:r>
      <w:r w:rsidR="00A371B7">
        <w:rPr>
          <w:b/>
          <w:szCs w:val="23"/>
          <w:u w:val="single"/>
        </w:rPr>
        <w:t>**</w:t>
      </w:r>
      <w:r>
        <w:rPr>
          <w:b/>
          <w:szCs w:val="23"/>
          <w:u w:val="single"/>
        </w:rPr>
        <w:t xml:space="preserve">                                       </w:t>
      </w:r>
      <w:r>
        <w:rPr>
          <w:b/>
          <w:szCs w:val="23"/>
          <w:u w:val="single"/>
        </w:rPr>
        <w:tab/>
        <w:t xml:space="preserve">          </w:t>
      </w:r>
    </w:p>
    <w:p w14:paraId="016698D9" w14:textId="6B14E51F" w:rsidR="00373D92" w:rsidRDefault="00373D92" w:rsidP="00A732EC">
      <w:pPr>
        <w:pBdr>
          <w:top w:val="single" w:sz="4" w:space="0" w:color="auto"/>
          <w:left w:val="single" w:sz="4" w:space="4" w:color="auto"/>
          <w:bottom w:val="single" w:sz="4" w:space="1" w:color="auto"/>
          <w:right w:val="single" w:sz="4" w:space="4" w:color="auto"/>
        </w:pBdr>
        <w:rPr>
          <w:b/>
          <w:szCs w:val="23"/>
          <w:u w:val="single"/>
        </w:rPr>
      </w:pPr>
      <w:r>
        <w:rPr>
          <w:b/>
          <w:i/>
          <w:szCs w:val="23"/>
          <w:u w:val="single"/>
        </w:rPr>
        <w:t>Invoice/delivery docket/certificate No</w:t>
      </w:r>
      <w:r>
        <w:rPr>
          <w:b/>
          <w:szCs w:val="23"/>
          <w:u w:val="single"/>
        </w:rPr>
        <w:t>:</w:t>
      </w:r>
      <w:r w:rsidR="00A371B7">
        <w:rPr>
          <w:b/>
          <w:szCs w:val="23"/>
          <w:u w:val="single"/>
        </w:rPr>
        <w:t>***</w:t>
      </w:r>
      <w:r>
        <w:rPr>
          <w:b/>
          <w:szCs w:val="23"/>
          <w:u w:val="single"/>
        </w:rPr>
        <w:t xml:space="preserve"> </w:t>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r>
        <w:rPr>
          <w:b/>
          <w:szCs w:val="23"/>
          <w:u w:val="single"/>
        </w:rPr>
        <w:tab/>
      </w:r>
    </w:p>
    <w:p w14:paraId="5802612C" w14:textId="77777777" w:rsidR="00373D92" w:rsidRDefault="00373D92" w:rsidP="00A732EC">
      <w:pPr>
        <w:pBdr>
          <w:top w:val="single" w:sz="4" w:space="0" w:color="auto"/>
          <w:left w:val="single" w:sz="4" w:space="4" w:color="auto"/>
          <w:bottom w:val="single" w:sz="4" w:space="1" w:color="auto"/>
          <w:right w:val="single" w:sz="4" w:space="4" w:color="auto"/>
        </w:pBdr>
        <w:rPr>
          <w:b/>
          <w:szCs w:val="23"/>
        </w:rPr>
      </w:pPr>
      <w:r>
        <w:rPr>
          <w:b/>
          <w:szCs w:val="23"/>
        </w:rPr>
        <w:t>Certified facility representative’s name (print in full):</w:t>
      </w:r>
      <w:r>
        <w:rPr>
          <w:b/>
          <w:szCs w:val="23"/>
          <w:u w:val="single"/>
        </w:rPr>
        <w:tab/>
      </w:r>
      <w:r>
        <w:rPr>
          <w:b/>
          <w:szCs w:val="23"/>
          <w:u w:val="single"/>
        </w:rPr>
        <w:tab/>
        <w:t xml:space="preserve">                          </w:t>
      </w:r>
      <w:r>
        <w:rPr>
          <w:b/>
          <w:szCs w:val="23"/>
          <w:u w:val="single"/>
        </w:rPr>
        <w:tab/>
        <w:t xml:space="preserve">  </w:t>
      </w:r>
    </w:p>
    <w:p w14:paraId="6E56B27E" w14:textId="77777777" w:rsidR="00373D92" w:rsidRDefault="00373D92" w:rsidP="00A732EC">
      <w:pPr>
        <w:pBdr>
          <w:top w:val="single" w:sz="4" w:space="0" w:color="auto"/>
          <w:left w:val="single" w:sz="4" w:space="4" w:color="auto"/>
          <w:bottom w:val="single" w:sz="4" w:space="1" w:color="auto"/>
          <w:right w:val="single" w:sz="4" w:space="4" w:color="auto"/>
        </w:pBdr>
        <w:rPr>
          <w:b/>
          <w:szCs w:val="23"/>
          <w:u w:val="single"/>
        </w:rPr>
      </w:pPr>
      <w:r>
        <w:rPr>
          <w:b/>
          <w:szCs w:val="23"/>
        </w:rPr>
        <w:t>Certified facility representative’s signature:</w:t>
      </w:r>
      <w:r>
        <w:rPr>
          <w:b/>
          <w:szCs w:val="23"/>
          <w:u w:val="single"/>
        </w:rPr>
        <w:tab/>
      </w:r>
      <w:r>
        <w:rPr>
          <w:b/>
          <w:szCs w:val="23"/>
          <w:u w:val="single"/>
        </w:rPr>
        <w:tab/>
        <w:t xml:space="preserve">                          </w:t>
      </w:r>
      <w:r>
        <w:rPr>
          <w:b/>
          <w:szCs w:val="23"/>
          <w:u w:val="single"/>
        </w:rPr>
        <w:tab/>
        <w:t xml:space="preserve">  </w:t>
      </w:r>
    </w:p>
    <w:p w14:paraId="0F0A8B74" w14:textId="1BA6B93F" w:rsidR="00373D92" w:rsidRDefault="00373D92" w:rsidP="00A732EC">
      <w:pPr>
        <w:pBdr>
          <w:top w:val="single" w:sz="4" w:space="0" w:color="auto"/>
          <w:left w:val="single" w:sz="4" w:space="4" w:color="auto"/>
          <w:bottom w:val="single" w:sz="4" w:space="1" w:color="auto"/>
          <w:right w:val="single" w:sz="4" w:space="4" w:color="auto"/>
        </w:pBdr>
        <w:rPr>
          <w:b/>
          <w:szCs w:val="23"/>
          <w:u w:val="single"/>
        </w:rPr>
      </w:pPr>
      <w:r>
        <w:rPr>
          <w:b/>
          <w:szCs w:val="23"/>
        </w:rPr>
        <w:t>Date:</w:t>
      </w:r>
      <w:r>
        <w:rPr>
          <w:b/>
          <w:szCs w:val="23"/>
          <w:u w:val="single"/>
        </w:rPr>
        <w:tab/>
      </w:r>
      <w:r>
        <w:rPr>
          <w:b/>
          <w:szCs w:val="23"/>
          <w:u w:val="single"/>
        </w:rPr>
        <w:tab/>
      </w:r>
      <w:r>
        <w:rPr>
          <w:b/>
          <w:szCs w:val="23"/>
          <w:u w:val="single"/>
        </w:rPr>
        <w:tab/>
      </w:r>
      <w:r>
        <w:rPr>
          <w:b/>
          <w:szCs w:val="23"/>
          <w:u w:val="single"/>
        </w:rPr>
        <w:tab/>
      </w:r>
      <w:r>
        <w:rPr>
          <w:b/>
          <w:szCs w:val="23"/>
          <w:u w:val="single"/>
        </w:rPr>
        <w:tab/>
      </w:r>
    </w:p>
    <w:p w14:paraId="2294A866" w14:textId="76243E39" w:rsidR="00373D92" w:rsidRDefault="00A371B7" w:rsidP="00A732EC">
      <w:r>
        <w:rPr>
          <w:b/>
          <w:i/>
        </w:rPr>
        <w:t xml:space="preserve">* </w:t>
      </w:r>
      <w:r w:rsidR="00373D92">
        <w:rPr>
          <w:b/>
          <w:i/>
        </w:rPr>
        <w:t>Cert No</w:t>
      </w:r>
      <w:r w:rsidR="00373D92">
        <w:rPr>
          <w:i/>
        </w:rPr>
        <w:t>:</w:t>
      </w:r>
      <w:r w:rsidR="00373D92">
        <w:t xml:space="preserve"> Certification number of the treatment provider</w:t>
      </w:r>
    </w:p>
    <w:p w14:paraId="3C0D20EE" w14:textId="661D576A" w:rsidR="00373D92" w:rsidRDefault="00A371B7" w:rsidP="00A732EC">
      <w:r>
        <w:rPr>
          <w:b/>
          <w:i/>
        </w:rPr>
        <w:t xml:space="preserve">** </w:t>
      </w:r>
      <w:r w:rsidR="00373D92">
        <w:rPr>
          <w:b/>
          <w:i/>
        </w:rPr>
        <w:t>Volume of timber supplied &amp; pack No</w:t>
      </w:r>
      <w:r w:rsidR="00373D92">
        <w:rPr>
          <w:b/>
        </w:rPr>
        <w:t>.:</w:t>
      </w:r>
      <w:r w:rsidR="00373D92">
        <w:t xml:space="preserve"> The amount </w:t>
      </w:r>
      <w:r>
        <w:t>(</w:t>
      </w:r>
      <w:r w:rsidR="00373D92">
        <w:t>for example, cubic metres, pieces</w:t>
      </w:r>
      <w:r>
        <w:t>)</w:t>
      </w:r>
      <w:r w:rsidR="00373D92">
        <w:t xml:space="preserve"> and the pack number or batch number of the treated timber provided on the treatment certificate issued by the certified treatment provider</w:t>
      </w:r>
    </w:p>
    <w:p w14:paraId="5EB51610" w14:textId="0EAF59D3" w:rsidR="00373D92" w:rsidRDefault="00A371B7" w:rsidP="00A732EC">
      <w:r>
        <w:rPr>
          <w:b/>
          <w:i/>
        </w:rPr>
        <w:t xml:space="preserve">*** </w:t>
      </w:r>
      <w:r w:rsidR="00373D92">
        <w:rPr>
          <w:b/>
          <w:i/>
        </w:rPr>
        <w:t>Invoice/</w:t>
      </w:r>
      <w:r>
        <w:rPr>
          <w:b/>
          <w:i/>
        </w:rPr>
        <w:t>d</w:t>
      </w:r>
      <w:r w:rsidR="00373D92">
        <w:rPr>
          <w:b/>
          <w:i/>
        </w:rPr>
        <w:t>elivery docket/certificate No</w:t>
      </w:r>
      <w:r w:rsidR="00373D92">
        <w:rPr>
          <w:b/>
        </w:rPr>
        <w:t>.:</w:t>
      </w:r>
      <w:r w:rsidR="00373D92">
        <w:t xml:space="preserve"> A unique number that appears on the treatment certificate/delivery documentation that can be used to trace back to the treatment provider’s treatment date.</w:t>
      </w:r>
      <w:bookmarkStart w:id="691" w:name="_Appendix_10._"/>
      <w:bookmarkStart w:id="692" w:name="_Appendix_9:_Request_for_Certificati"/>
      <w:bookmarkStart w:id="693" w:name="_Appendix_9:_Request"/>
      <w:bookmarkStart w:id="694" w:name="_Toc75534632"/>
      <w:bookmarkStart w:id="695" w:name="_Toc87091776"/>
      <w:bookmarkStart w:id="696" w:name="_Toc233540191"/>
      <w:bookmarkStart w:id="697" w:name="_Toc233608878"/>
      <w:bookmarkEnd w:id="691"/>
      <w:bookmarkEnd w:id="692"/>
      <w:bookmarkEnd w:id="693"/>
      <w:r w:rsidR="00373D92">
        <w:br w:type="page"/>
      </w:r>
    </w:p>
    <w:p w14:paraId="641C4837" w14:textId="3688A276" w:rsidR="00373D92" w:rsidRPr="00A200B9" w:rsidRDefault="00373D92" w:rsidP="00A732EC">
      <w:pPr>
        <w:pStyle w:val="Heading2"/>
        <w:numPr>
          <w:ilvl w:val="0"/>
          <w:numId w:val="0"/>
        </w:numPr>
        <w:ind w:left="720" w:hanging="720"/>
        <w:contextualSpacing w:val="0"/>
      </w:pPr>
      <w:bookmarkStart w:id="698" w:name="_Appendix_9:_Request_1"/>
      <w:bookmarkStart w:id="699" w:name="_Appendix_10:_Request"/>
      <w:bookmarkStart w:id="700" w:name="_Appendix_11:_Request"/>
      <w:bookmarkStart w:id="701" w:name="_Toc519084415"/>
      <w:bookmarkStart w:id="702" w:name="_Toc59107028"/>
      <w:bookmarkEnd w:id="698"/>
      <w:bookmarkEnd w:id="699"/>
      <w:bookmarkEnd w:id="700"/>
      <w:r w:rsidRPr="00A200B9">
        <w:t xml:space="preserve">Appendix </w:t>
      </w:r>
      <w:r w:rsidR="001A5EE5">
        <w:t>1</w:t>
      </w:r>
      <w:r w:rsidR="002B48D8">
        <w:t>1</w:t>
      </w:r>
      <w:r w:rsidRPr="00A200B9">
        <w:t>: Request for Certification Number</w:t>
      </w:r>
      <w:bookmarkEnd w:id="694"/>
      <w:bookmarkEnd w:id="695"/>
      <w:r w:rsidRPr="00A200B9">
        <w:t xml:space="preserve"> Form</w:t>
      </w:r>
      <w:bookmarkEnd w:id="696"/>
      <w:bookmarkEnd w:id="697"/>
      <w:bookmarkEnd w:id="701"/>
      <w:bookmarkEnd w:id="702"/>
    </w:p>
    <w:p w14:paraId="2C0B4F1B" w14:textId="77777777" w:rsidR="00373D92" w:rsidRDefault="00373D92" w:rsidP="00A732EC">
      <w:pPr>
        <w:jc w:val="center"/>
        <w:rPr>
          <w:b/>
          <w:smallCaps/>
        </w:rPr>
      </w:pPr>
      <w:r>
        <w:rPr>
          <w:b/>
          <w:smallCaps/>
        </w:rPr>
        <w:t>Australian Wood Packaging Certification Scheme for Exports</w:t>
      </w:r>
      <w:r>
        <w:rPr>
          <w:b/>
          <w:smallCaps/>
        </w:rPr>
        <w:br/>
        <w:t>Request for Certification Number Form</w:t>
      </w:r>
    </w:p>
    <w:tbl>
      <w:tblPr>
        <w:tblW w:w="1020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5238"/>
      </w:tblGrid>
      <w:tr w:rsidR="00373D92" w14:paraId="50921474" w14:textId="77777777">
        <w:tc>
          <w:tcPr>
            <w:tcW w:w="10200" w:type="dxa"/>
            <w:gridSpan w:val="2"/>
            <w:shd w:val="clear" w:color="auto" w:fill="D9D9D9"/>
          </w:tcPr>
          <w:p w14:paraId="48E69294" w14:textId="78159EBC" w:rsidR="00373D92" w:rsidRDefault="00373D92" w:rsidP="00A732EC">
            <w:pPr>
              <w:jc w:val="center"/>
              <w:rPr>
                <w:b/>
                <w:sz w:val="22"/>
                <w:szCs w:val="22"/>
              </w:rPr>
            </w:pPr>
            <w:r>
              <w:rPr>
                <w:b/>
                <w:sz w:val="22"/>
                <w:szCs w:val="22"/>
              </w:rPr>
              <w:t xml:space="preserve">This section is to be completed by the </w:t>
            </w:r>
            <w:r w:rsidR="007A6BB4">
              <w:rPr>
                <w:b/>
                <w:sz w:val="22"/>
                <w:szCs w:val="22"/>
              </w:rPr>
              <w:t>c</w:t>
            </w:r>
            <w:r>
              <w:rPr>
                <w:b/>
                <w:sz w:val="22"/>
                <w:szCs w:val="22"/>
              </w:rPr>
              <w:t>ertification body</w:t>
            </w:r>
          </w:p>
        </w:tc>
      </w:tr>
      <w:tr w:rsidR="00373D92" w14:paraId="779C866A" w14:textId="77777777">
        <w:trPr>
          <w:trHeight w:val="691"/>
        </w:trPr>
        <w:tc>
          <w:tcPr>
            <w:tcW w:w="10200" w:type="dxa"/>
            <w:gridSpan w:val="2"/>
            <w:vAlign w:val="center"/>
          </w:tcPr>
          <w:p w14:paraId="0F277412" w14:textId="77777777" w:rsidR="00373D92" w:rsidRDefault="00373D92" w:rsidP="00A732EC">
            <w:pPr>
              <w:rPr>
                <w:sz w:val="22"/>
                <w:szCs w:val="22"/>
              </w:rPr>
            </w:pPr>
            <w:r>
              <w:rPr>
                <w:b/>
                <w:sz w:val="22"/>
                <w:szCs w:val="22"/>
              </w:rPr>
              <w:t>Name of facility being granted certification:</w:t>
            </w:r>
            <w:r>
              <w:rPr>
                <w:sz w:val="22"/>
                <w:szCs w:val="22"/>
              </w:rPr>
              <w:t xml:space="preserve"> </w:t>
            </w:r>
          </w:p>
        </w:tc>
      </w:tr>
      <w:tr w:rsidR="00373D92" w14:paraId="316A036A" w14:textId="77777777">
        <w:trPr>
          <w:trHeight w:val="393"/>
        </w:trPr>
        <w:tc>
          <w:tcPr>
            <w:tcW w:w="10200" w:type="dxa"/>
            <w:gridSpan w:val="2"/>
            <w:vAlign w:val="center"/>
          </w:tcPr>
          <w:p w14:paraId="4ADD9355" w14:textId="77777777" w:rsidR="00373D92" w:rsidRDefault="00373D92" w:rsidP="00A732EC">
            <w:pPr>
              <w:rPr>
                <w:b/>
                <w:sz w:val="22"/>
                <w:szCs w:val="22"/>
              </w:rPr>
            </w:pPr>
            <w:r>
              <w:rPr>
                <w:b/>
                <w:sz w:val="22"/>
                <w:szCs w:val="22"/>
              </w:rPr>
              <w:t>ABN of facility being granted certification:</w:t>
            </w:r>
            <w:r>
              <w:rPr>
                <w:sz w:val="22"/>
                <w:szCs w:val="22"/>
              </w:rPr>
              <w:t xml:space="preserve"> </w:t>
            </w:r>
          </w:p>
        </w:tc>
      </w:tr>
      <w:tr w:rsidR="00373D92" w14:paraId="038D0A09" w14:textId="77777777">
        <w:tc>
          <w:tcPr>
            <w:tcW w:w="10200" w:type="dxa"/>
            <w:gridSpan w:val="2"/>
            <w:vAlign w:val="center"/>
          </w:tcPr>
          <w:p w14:paraId="4B11C3B0" w14:textId="77777777" w:rsidR="00373D92" w:rsidRDefault="00373D92" w:rsidP="00A732EC">
            <w:pPr>
              <w:rPr>
                <w:sz w:val="22"/>
                <w:szCs w:val="22"/>
              </w:rPr>
            </w:pPr>
            <w:r>
              <w:rPr>
                <w:b/>
                <w:sz w:val="22"/>
                <w:szCs w:val="22"/>
              </w:rPr>
              <w:t xml:space="preserve">Address: </w:t>
            </w:r>
            <w:r>
              <w:rPr>
                <w:b/>
                <w:sz w:val="22"/>
                <w:szCs w:val="22"/>
              </w:rPr>
              <w:br/>
            </w:r>
          </w:p>
        </w:tc>
      </w:tr>
      <w:tr w:rsidR="00373D92" w14:paraId="1C3AD53E" w14:textId="77777777">
        <w:tc>
          <w:tcPr>
            <w:tcW w:w="4962" w:type="dxa"/>
            <w:vAlign w:val="center"/>
          </w:tcPr>
          <w:p w14:paraId="54C6BF9A" w14:textId="77777777" w:rsidR="00373D92" w:rsidRDefault="00373D92" w:rsidP="00A732EC">
            <w:pPr>
              <w:rPr>
                <w:b/>
                <w:sz w:val="22"/>
                <w:szCs w:val="22"/>
              </w:rPr>
            </w:pPr>
            <w:r>
              <w:rPr>
                <w:b/>
                <w:sz w:val="22"/>
                <w:szCs w:val="22"/>
              </w:rPr>
              <w:t xml:space="preserve">Telephone number: </w:t>
            </w:r>
          </w:p>
        </w:tc>
        <w:tc>
          <w:tcPr>
            <w:tcW w:w="5238" w:type="dxa"/>
            <w:vAlign w:val="center"/>
          </w:tcPr>
          <w:p w14:paraId="67B169F5" w14:textId="77777777" w:rsidR="00373D92" w:rsidRDefault="00373D92" w:rsidP="00A732EC">
            <w:pPr>
              <w:rPr>
                <w:b/>
                <w:sz w:val="22"/>
                <w:szCs w:val="22"/>
                <w:u w:val="single"/>
              </w:rPr>
            </w:pPr>
            <w:r>
              <w:rPr>
                <w:b/>
                <w:sz w:val="22"/>
                <w:szCs w:val="22"/>
              </w:rPr>
              <w:t xml:space="preserve">Fax number: </w:t>
            </w:r>
          </w:p>
        </w:tc>
      </w:tr>
      <w:tr w:rsidR="00373D92" w14:paraId="39951BA8" w14:textId="77777777">
        <w:tc>
          <w:tcPr>
            <w:tcW w:w="10200" w:type="dxa"/>
            <w:gridSpan w:val="2"/>
            <w:vAlign w:val="center"/>
          </w:tcPr>
          <w:p w14:paraId="18135AF5" w14:textId="77777777" w:rsidR="00373D92" w:rsidRDefault="00373D92" w:rsidP="00A732EC">
            <w:pPr>
              <w:rPr>
                <w:b/>
                <w:sz w:val="22"/>
                <w:szCs w:val="22"/>
                <w:u w:val="single"/>
              </w:rPr>
            </w:pPr>
            <w:r>
              <w:rPr>
                <w:b/>
                <w:sz w:val="22"/>
                <w:szCs w:val="22"/>
              </w:rPr>
              <w:t>Facility contact name:</w:t>
            </w:r>
          </w:p>
        </w:tc>
      </w:tr>
      <w:tr w:rsidR="00373D92" w14:paraId="0BAD2BA7" w14:textId="77777777">
        <w:tc>
          <w:tcPr>
            <w:tcW w:w="10200" w:type="dxa"/>
            <w:gridSpan w:val="2"/>
            <w:vAlign w:val="center"/>
          </w:tcPr>
          <w:p w14:paraId="2852CDC8" w14:textId="70777D24" w:rsidR="00373D92" w:rsidRDefault="009F3D18" w:rsidP="00A732EC">
            <w:pPr>
              <w:rPr>
                <w:b/>
                <w:sz w:val="22"/>
                <w:szCs w:val="22"/>
                <w:u w:val="single"/>
              </w:rPr>
            </w:pPr>
            <w:r>
              <w:rPr>
                <w:b/>
                <w:sz w:val="22"/>
                <w:szCs w:val="22"/>
              </w:rPr>
              <w:t>Facility contact’s p</w:t>
            </w:r>
            <w:r w:rsidR="00373D92">
              <w:rPr>
                <w:b/>
                <w:sz w:val="22"/>
                <w:szCs w:val="22"/>
              </w:rPr>
              <w:t>osition:</w:t>
            </w:r>
          </w:p>
        </w:tc>
      </w:tr>
      <w:tr w:rsidR="00373D92" w14:paraId="2D7CCB0F" w14:textId="77777777">
        <w:tc>
          <w:tcPr>
            <w:tcW w:w="10200" w:type="dxa"/>
            <w:gridSpan w:val="2"/>
            <w:vAlign w:val="center"/>
          </w:tcPr>
          <w:p w14:paraId="0D706FC7" w14:textId="77777777" w:rsidR="00373D92" w:rsidRDefault="00373D92" w:rsidP="00A732EC">
            <w:pPr>
              <w:rPr>
                <w:sz w:val="22"/>
                <w:szCs w:val="22"/>
              </w:rPr>
            </w:pPr>
            <w:r>
              <w:rPr>
                <w:b/>
                <w:sz w:val="22"/>
                <w:szCs w:val="22"/>
              </w:rPr>
              <w:t xml:space="preserve">Certified facility email: </w:t>
            </w:r>
          </w:p>
        </w:tc>
      </w:tr>
      <w:tr w:rsidR="00373D92" w14:paraId="78897E8E" w14:textId="77777777">
        <w:tc>
          <w:tcPr>
            <w:tcW w:w="10200" w:type="dxa"/>
            <w:gridSpan w:val="2"/>
            <w:shd w:val="clear" w:color="auto" w:fill="D9D9D9"/>
          </w:tcPr>
          <w:p w14:paraId="2786C6E8" w14:textId="065170BC" w:rsidR="00373D92" w:rsidRDefault="00373D92" w:rsidP="00A732EC">
            <w:r>
              <w:rPr>
                <w:b/>
              </w:rPr>
              <w:t xml:space="preserve">Facility Certification </w:t>
            </w:r>
            <w:r>
              <w:rPr>
                <w:i/>
                <w:sz w:val="20"/>
                <w:szCs w:val="20"/>
              </w:rPr>
              <w:t>(Tick/highlight relevant boxes)</w:t>
            </w:r>
          </w:p>
        </w:tc>
      </w:tr>
      <w:tr w:rsidR="00373D92" w14:paraId="6C473CC5" w14:textId="77777777">
        <w:tc>
          <w:tcPr>
            <w:tcW w:w="4962" w:type="dxa"/>
          </w:tcPr>
          <w:p w14:paraId="4DC90A57" w14:textId="1D281D8B" w:rsidR="00373D92" w:rsidRDefault="00373D92" w:rsidP="00A732EC">
            <w:r>
              <w:sym w:font="Webdings" w:char="F063"/>
            </w:r>
            <w:r w:rsidR="009F3D18">
              <w:t xml:space="preserve"> </w:t>
            </w:r>
            <w:r>
              <w:rPr>
                <w:i/>
              </w:rPr>
              <w:t>Treatment Provider</w:t>
            </w:r>
            <w:r>
              <w:rPr>
                <w:i/>
              </w:rPr>
              <w:br/>
            </w:r>
            <w:r>
              <w:sym w:font="Webdings" w:char="F063"/>
            </w:r>
            <w:r w:rsidR="009F3D18">
              <w:t xml:space="preserve"> </w:t>
            </w:r>
            <w:r w:rsidR="00682D13">
              <w:t>Methyl bromide f</w:t>
            </w:r>
            <w:r>
              <w:t>umigation</w:t>
            </w:r>
            <w:r w:rsidR="00F650F5">
              <w:t xml:space="preserve">   </w:t>
            </w:r>
            <w:r w:rsidR="009164A6">
              <w:t xml:space="preserve">                       </w:t>
            </w:r>
            <w:r w:rsidR="00F650F5">
              <w:t xml:space="preserve"> </w:t>
            </w:r>
            <w:r>
              <w:sym w:font="Webdings" w:char="F063"/>
            </w:r>
            <w:r w:rsidR="00682D13">
              <w:t xml:space="preserve"> Sulfuryl fluoride fumigation   </w:t>
            </w:r>
            <w:r w:rsidR="009164A6">
              <w:t xml:space="preserve">     </w:t>
            </w:r>
            <w:r w:rsidR="00682D13">
              <w:sym w:font="Webdings" w:char="F063"/>
            </w:r>
            <w:r w:rsidR="00682D13">
              <w:t xml:space="preserve"> </w:t>
            </w:r>
            <w:r>
              <w:t>Heat</w:t>
            </w:r>
            <w:r w:rsidR="00F650F5">
              <w:t xml:space="preserve">    </w:t>
            </w:r>
            <w:r>
              <w:sym w:font="Webdings" w:char="F063"/>
            </w:r>
            <w:r w:rsidR="009F3D18">
              <w:t xml:space="preserve"> </w:t>
            </w:r>
            <w:r>
              <w:t>Dielectric</w:t>
            </w:r>
            <w:r w:rsidR="009164A6">
              <w:t xml:space="preserve">         </w:t>
            </w:r>
            <w:r>
              <w:sym w:font="Webdings" w:char="F063"/>
            </w:r>
            <w:r w:rsidR="009F3D18">
              <w:t xml:space="preserve"> </w:t>
            </w:r>
            <w:r>
              <w:t>Fixed site</w:t>
            </w:r>
            <w:r w:rsidR="009164A6">
              <w:t xml:space="preserve">          </w:t>
            </w:r>
            <w:r>
              <w:sym w:font="Webdings" w:char="F063"/>
            </w:r>
            <w:r w:rsidR="009F3D18">
              <w:t xml:space="preserve"> </w:t>
            </w:r>
            <w:r>
              <w:t>Mobile</w:t>
            </w:r>
          </w:p>
          <w:p w14:paraId="349E9614" w14:textId="77777777" w:rsidR="00373D92" w:rsidRDefault="00373D92" w:rsidP="00A732EC">
            <w:pPr>
              <w:rPr>
                <w:sz w:val="22"/>
                <w:szCs w:val="22"/>
              </w:rPr>
            </w:pPr>
            <w:r>
              <w:rPr>
                <w:sz w:val="22"/>
                <w:szCs w:val="22"/>
              </w:rPr>
              <w:t>Additional information:</w:t>
            </w:r>
            <w:r>
              <w:rPr>
                <w:sz w:val="22"/>
                <w:szCs w:val="22"/>
                <w:u w:val="single"/>
              </w:rPr>
              <w:tab/>
            </w:r>
          </w:p>
        </w:tc>
        <w:tc>
          <w:tcPr>
            <w:tcW w:w="5238" w:type="dxa"/>
          </w:tcPr>
          <w:p w14:paraId="42F05B60" w14:textId="3C1E2A43" w:rsidR="00373D92" w:rsidRDefault="00373D92" w:rsidP="00A732EC">
            <w:r>
              <w:sym w:font="Webdings" w:char="F063"/>
            </w:r>
            <w:r w:rsidR="009F3D18">
              <w:t xml:space="preserve"> </w:t>
            </w:r>
            <w:r>
              <w:rPr>
                <w:i/>
              </w:rPr>
              <w:t>Manufacturer</w:t>
            </w:r>
            <w:r>
              <w:rPr>
                <w:i/>
              </w:rPr>
              <w:br/>
            </w:r>
            <w:r>
              <w:sym w:font="Webdings" w:char="F063"/>
            </w:r>
            <w:r w:rsidR="009F3D18">
              <w:t xml:space="preserve"> </w:t>
            </w:r>
            <w:r>
              <w:t>Without treatment facility</w:t>
            </w:r>
            <w:r>
              <w:br/>
            </w:r>
            <w:r>
              <w:sym w:font="Webdings" w:char="F063"/>
            </w:r>
            <w:r w:rsidR="009F3D18">
              <w:t xml:space="preserve"> </w:t>
            </w:r>
            <w:r>
              <w:t>With treatment facility</w:t>
            </w:r>
          </w:p>
          <w:p w14:paraId="19EE511D" w14:textId="59763D0D" w:rsidR="00373D92" w:rsidRDefault="00373D92" w:rsidP="00A732EC">
            <w:r>
              <w:sym w:font="Webdings" w:char="F063"/>
            </w:r>
            <w:r w:rsidR="009F3D18">
              <w:t xml:space="preserve"> </w:t>
            </w:r>
            <w:r w:rsidR="00682D13">
              <w:t>Methyl bromide f</w:t>
            </w:r>
            <w:r>
              <w:t>umigation</w:t>
            </w:r>
            <w:r w:rsidR="00682D13">
              <w:t xml:space="preserve">   </w:t>
            </w:r>
            <w:r w:rsidR="009164A6">
              <w:t xml:space="preserve">                            </w:t>
            </w:r>
            <w:r w:rsidR="00682D13">
              <w:t xml:space="preserve"> </w:t>
            </w:r>
            <w:r w:rsidR="00682D13">
              <w:sym w:font="Webdings" w:char="F063"/>
            </w:r>
            <w:r w:rsidR="00682D13">
              <w:t xml:space="preserve"> Sulfuryl fluoride fumigation </w:t>
            </w:r>
            <w:r>
              <w:tab/>
            </w:r>
            <w:r>
              <w:sym w:font="Webdings" w:char="F063"/>
            </w:r>
            <w:r>
              <w:t xml:space="preserve"> Heat</w:t>
            </w:r>
            <w:r w:rsidR="009F3D18">
              <w:t xml:space="preserve">   </w:t>
            </w:r>
            <w:r w:rsidR="009164A6">
              <w:t xml:space="preserve">            </w:t>
            </w:r>
            <w:r w:rsidR="009F3D18">
              <w:t xml:space="preserve"> </w:t>
            </w:r>
            <w:r>
              <w:sym w:font="Webdings" w:char="F063"/>
            </w:r>
            <w:r>
              <w:t xml:space="preserve"> Dielectric</w:t>
            </w:r>
            <w:r w:rsidR="009164A6">
              <w:t xml:space="preserve">        </w:t>
            </w:r>
            <w:r>
              <w:sym w:font="Webdings" w:char="F063"/>
            </w:r>
            <w:r w:rsidR="009F3D18">
              <w:t xml:space="preserve"> </w:t>
            </w:r>
            <w:r>
              <w:t xml:space="preserve">Fixed site        </w:t>
            </w:r>
            <w:r>
              <w:sym w:font="Webdings" w:char="F063"/>
            </w:r>
            <w:r w:rsidR="009F3D18">
              <w:t xml:space="preserve"> </w:t>
            </w:r>
            <w:r>
              <w:t>Mobile</w:t>
            </w:r>
          </w:p>
          <w:p w14:paraId="66AA73D7" w14:textId="77777777" w:rsidR="00373D92" w:rsidRDefault="00373D92" w:rsidP="00A732EC">
            <w:pPr>
              <w:rPr>
                <w:sz w:val="22"/>
                <w:szCs w:val="22"/>
                <w:u w:val="single"/>
              </w:rPr>
            </w:pPr>
            <w:r>
              <w:rPr>
                <w:sz w:val="22"/>
                <w:szCs w:val="22"/>
              </w:rPr>
              <w:t>Additional information:</w:t>
            </w:r>
            <w:r>
              <w:rPr>
                <w:sz w:val="22"/>
                <w:szCs w:val="22"/>
                <w:u w:val="single"/>
              </w:rPr>
              <w:tab/>
            </w:r>
          </w:p>
          <w:p w14:paraId="342AE2B0" w14:textId="450D244D" w:rsidR="009164A6" w:rsidRDefault="009164A6" w:rsidP="00A732EC">
            <w:pPr>
              <w:rPr>
                <w:sz w:val="22"/>
                <w:szCs w:val="22"/>
              </w:rPr>
            </w:pPr>
          </w:p>
        </w:tc>
      </w:tr>
      <w:tr w:rsidR="00373D92" w14:paraId="28B742C3" w14:textId="77777777">
        <w:trPr>
          <w:trHeight w:val="338"/>
        </w:trPr>
        <w:tc>
          <w:tcPr>
            <w:tcW w:w="1020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3F352AC" w14:textId="3292D003" w:rsidR="00373D92" w:rsidRDefault="00373D92" w:rsidP="00A732EC">
            <w:pPr>
              <w:rPr>
                <w:b/>
                <w:sz w:val="22"/>
                <w:szCs w:val="22"/>
              </w:rPr>
            </w:pPr>
            <w:r>
              <w:rPr>
                <w:b/>
                <w:sz w:val="22"/>
                <w:szCs w:val="22"/>
              </w:rPr>
              <w:t>Certification Body Details</w:t>
            </w:r>
          </w:p>
        </w:tc>
      </w:tr>
      <w:tr w:rsidR="00373D92" w14:paraId="3908E8C6" w14:textId="77777777">
        <w:trPr>
          <w:trHeight w:val="648"/>
        </w:trPr>
        <w:tc>
          <w:tcPr>
            <w:tcW w:w="10200" w:type="dxa"/>
            <w:gridSpan w:val="2"/>
            <w:tcBorders>
              <w:top w:val="single" w:sz="4" w:space="0" w:color="auto"/>
              <w:left w:val="single" w:sz="4" w:space="0" w:color="auto"/>
              <w:bottom w:val="single" w:sz="4" w:space="0" w:color="auto"/>
              <w:right w:val="single" w:sz="4" w:space="0" w:color="auto"/>
            </w:tcBorders>
            <w:vAlign w:val="center"/>
          </w:tcPr>
          <w:p w14:paraId="1989081C" w14:textId="2783CE96" w:rsidR="00373D92" w:rsidRDefault="00373D92" w:rsidP="00A732EC">
            <w:pPr>
              <w:rPr>
                <w:b/>
                <w:sz w:val="22"/>
                <w:szCs w:val="22"/>
              </w:rPr>
            </w:pPr>
            <w:r>
              <w:rPr>
                <w:b/>
                <w:sz w:val="22"/>
                <w:szCs w:val="22"/>
              </w:rPr>
              <w:t xml:space="preserve">Name of </w:t>
            </w:r>
            <w:r w:rsidR="00974294">
              <w:rPr>
                <w:b/>
                <w:sz w:val="22"/>
                <w:szCs w:val="22"/>
              </w:rPr>
              <w:t>C</w:t>
            </w:r>
            <w:r>
              <w:rPr>
                <w:b/>
                <w:sz w:val="22"/>
                <w:szCs w:val="22"/>
              </w:rPr>
              <w:t xml:space="preserve">ertification </w:t>
            </w:r>
            <w:r w:rsidR="00974294">
              <w:rPr>
                <w:b/>
                <w:sz w:val="22"/>
                <w:szCs w:val="22"/>
              </w:rPr>
              <w:t>B</w:t>
            </w:r>
            <w:r>
              <w:rPr>
                <w:b/>
                <w:sz w:val="22"/>
                <w:szCs w:val="22"/>
              </w:rPr>
              <w:t xml:space="preserve">ody: </w:t>
            </w:r>
            <w:r>
              <w:rPr>
                <w:b/>
                <w:sz w:val="22"/>
                <w:szCs w:val="22"/>
              </w:rPr>
              <w:br/>
            </w:r>
          </w:p>
        </w:tc>
      </w:tr>
      <w:tr w:rsidR="00373D92" w14:paraId="45BE593E" w14:textId="77777777">
        <w:tc>
          <w:tcPr>
            <w:tcW w:w="4962" w:type="dxa"/>
            <w:vAlign w:val="center"/>
          </w:tcPr>
          <w:p w14:paraId="25D6BC2A" w14:textId="77777777" w:rsidR="00373D92" w:rsidRDefault="00373D92" w:rsidP="00A732EC">
            <w:pPr>
              <w:rPr>
                <w:sz w:val="22"/>
                <w:szCs w:val="22"/>
              </w:rPr>
            </w:pPr>
            <w:r>
              <w:rPr>
                <w:b/>
                <w:sz w:val="22"/>
                <w:szCs w:val="22"/>
              </w:rPr>
              <w:t xml:space="preserve">Telephone number: </w:t>
            </w:r>
          </w:p>
        </w:tc>
        <w:tc>
          <w:tcPr>
            <w:tcW w:w="5238" w:type="dxa"/>
            <w:vAlign w:val="center"/>
          </w:tcPr>
          <w:p w14:paraId="39FD4EA1" w14:textId="77777777" w:rsidR="00373D92" w:rsidRDefault="00373D92" w:rsidP="00A732EC">
            <w:pPr>
              <w:rPr>
                <w:sz w:val="22"/>
                <w:szCs w:val="22"/>
                <w:u w:val="single"/>
              </w:rPr>
            </w:pPr>
            <w:r>
              <w:rPr>
                <w:b/>
                <w:sz w:val="22"/>
                <w:szCs w:val="22"/>
              </w:rPr>
              <w:t xml:space="preserve">Fax number: </w:t>
            </w:r>
          </w:p>
        </w:tc>
      </w:tr>
      <w:tr w:rsidR="00373D92" w14:paraId="6EF6DBD0" w14:textId="77777777">
        <w:tc>
          <w:tcPr>
            <w:tcW w:w="10200" w:type="dxa"/>
            <w:gridSpan w:val="2"/>
            <w:vAlign w:val="center"/>
          </w:tcPr>
          <w:p w14:paraId="327288CD" w14:textId="77777777" w:rsidR="00373D92" w:rsidRDefault="00373D92" w:rsidP="00A732EC">
            <w:pPr>
              <w:rPr>
                <w:sz w:val="22"/>
                <w:szCs w:val="22"/>
              </w:rPr>
            </w:pPr>
            <w:r>
              <w:rPr>
                <w:b/>
                <w:sz w:val="22"/>
                <w:szCs w:val="22"/>
              </w:rPr>
              <w:t>Mobile:</w:t>
            </w:r>
          </w:p>
        </w:tc>
      </w:tr>
      <w:tr w:rsidR="00373D92" w14:paraId="4C49CC43" w14:textId="77777777">
        <w:tc>
          <w:tcPr>
            <w:tcW w:w="10200" w:type="dxa"/>
            <w:gridSpan w:val="2"/>
            <w:vAlign w:val="center"/>
          </w:tcPr>
          <w:p w14:paraId="0F5BB560" w14:textId="0C361F09" w:rsidR="00373D92" w:rsidRDefault="00373D92" w:rsidP="00A732EC">
            <w:pPr>
              <w:rPr>
                <w:sz w:val="22"/>
                <w:szCs w:val="22"/>
              </w:rPr>
            </w:pPr>
            <w:r>
              <w:rPr>
                <w:b/>
                <w:sz w:val="22"/>
                <w:szCs w:val="22"/>
              </w:rPr>
              <w:t>Name of Auditor:</w:t>
            </w:r>
          </w:p>
        </w:tc>
      </w:tr>
      <w:tr w:rsidR="00373D92" w14:paraId="6D3CDCB8" w14:textId="77777777">
        <w:tc>
          <w:tcPr>
            <w:tcW w:w="10200" w:type="dxa"/>
            <w:gridSpan w:val="2"/>
            <w:vAlign w:val="center"/>
          </w:tcPr>
          <w:p w14:paraId="462DFC82" w14:textId="135154C5" w:rsidR="00373D92" w:rsidRDefault="00373D92" w:rsidP="00A732EC">
            <w:pPr>
              <w:rPr>
                <w:b/>
                <w:sz w:val="22"/>
                <w:szCs w:val="22"/>
              </w:rPr>
            </w:pPr>
            <w:r>
              <w:rPr>
                <w:b/>
                <w:sz w:val="22"/>
                <w:szCs w:val="22"/>
              </w:rPr>
              <w:t>Signature of Auditor:</w:t>
            </w:r>
          </w:p>
        </w:tc>
      </w:tr>
      <w:tr w:rsidR="00373D92" w14:paraId="5185D290" w14:textId="77777777">
        <w:tc>
          <w:tcPr>
            <w:tcW w:w="10200" w:type="dxa"/>
            <w:gridSpan w:val="2"/>
            <w:vAlign w:val="center"/>
          </w:tcPr>
          <w:p w14:paraId="52EC6259" w14:textId="77777777" w:rsidR="00373D92" w:rsidRDefault="00373D92" w:rsidP="00A732EC">
            <w:pPr>
              <w:rPr>
                <w:b/>
                <w:sz w:val="22"/>
                <w:szCs w:val="22"/>
              </w:rPr>
            </w:pPr>
            <w:r>
              <w:rPr>
                <w:b/>
                <w:sz w:val="22"/>
                <w:szCs w:val="22"/>
              </w:rPr>
              <w:t>Date:</w:t>
            </w:r>
          </w:p>
        </w:tc>
      </w:tr>
      <w:tr w:rsidR="00373D92" w14:paraId="0FC5192E" w14:textId="77777777">
        <w:tc>
          <w:tcPr>
            <w:tcW w:w="10200" w:type="dxa"/>
            <w:gridSpan w:val="2"/>
            <w:vAlign w:val="center"/>
          </w:tcPr>
          <w:p w14:paraId="15EBBD2D" w14:textId="77777777" w:rsidR="00373D92" w:rsidRDefault="00373D92" w:rsidP="00A732EC">
            <w:pPr>
              <w:rPr>
                <w:sz w:val="22"/>
                <w:szCs w:val="22"/>
              </w:rPr>
            </w:pPr>
            <w:r>
              <w:rPr>
                <w:b/>
                <w:sz w:val="22"/>
                <w:szCs w:val="22"/>
              </w:rPr>
              <w:t xml:space="preserve">Auditor email: </w:t>
            </w:r>
          </w:p>
        </w:tc>
      </w:tr>
      <w:tr w:rsidR="00373D92" w14:paraId="64C449F2" w14:textId="77777777">
        <w:tc>
          <w:tcPr>
            <w:tcW w:w="10200" w:type="dxa"/>
            <w:gridSpan w:val="2"/>
            <w:shd w:val="clear" w:color="auto" w:fill="D9D9D9"/>
            <w:vAlign w:val="center"/>
          </w:tcPr>
          <w:p w14:paraId="1763A52C" w14:textId="4C053C6E" w:rsidR="00373D92" w:rsidRDefault="00373D92" w:rsidP="00A732EC">
            <w:pPr>
              <w:rPr>
                <w:b/>
                <w:sz w:val="22"/>
                <w:szCs w:val="22"/>
              </w:rPr>
            </w:pPr>
            <w:r>
              <w:rPr>
                <w:b/>
                <w:sz w:val="22"/>
                <w:szCs w:val="22"/>
              </w:rPr>
              <w:t>This section must be completed by The Department of Agriculture</w:t>
            </w:r>
            <w:r w:rsidR="00DC25D7">
              <w:rPr>
                <w:b/>
                <w:sz w:val="22"/>
                <w:szCs w:val="22"/>
              </w:rPr>
              <w:t>,</w:t>
            </w:r>
            <w:r w:rsidR="00F2298E">
              <w:rPr>
                <w:b/>
                <w:sz w:val="22"/>
                <w:szCs w:val="22"/>
              </w:rPr>
              <w:t xml:space="preserve"> </w:t>
            </w:r>
            <w:r w:rsidR="0065613F">
              <w:rPr>
                <w:b/>
                <w:sz w:val="22"/>
                <w:szCs w:val="22"/>
              </w:rPr>
              <w:t>Fisheries and Forestry</w:t>
            </w:r>
          </w:p>
        </w:tc>
      </w:tr>
      <w:tr w:rsidR="00373D92" w14:paraId="481797D7" w14:textId="77777777" w:rsidTr="00AA211B">
        <w:tc>
          <w:tcPr>
            <w:tcW w:w="10200" w:type="dxa"/>
            <w:gridSpan w:val="2"/>
          </w:tcPr>
          <w:p w14:paraId="5955B542" w14:textId="3998977B" w:rsidR="00AA211B" w:rsidRDefault="00AA211B" w:rsidP="00AA211B">
            <w:pPr>
              <w:rPr>
                <w:b/>
                <w:sz w:val="22"/>
                <w:szCs w:val="22"/>
              </w:rPr>
            </w:pPr>
            <w:r>
              <w:rPr>
                <w:b/>
                <w:noProof/>
                <w:sz w:val="20"/>
                <w:szCs w:val="23"/>
                <w:u w:val="single"/>
                <w:lang w:eastAsia="en-AU"/>
              </w:rPr>
              <mc:AlternateContent>
                <mc:Choice Requires="wps">
                  <w:drawing>
                    <wp:anchor distT="0" distB="0" distL="114300" distR="114300" simplePos="0" relativeHeight="251657216" behindDoc="0" locked="0" layoutInCell="1" allowOverlap="1" wp14:anchorId="0517743F" wp14:editId="013CF25D">
                      <wp:simplePos x="0" y="0"/>
                      <wp:positionH relativeFrom="rightMargin">
                        <wp:posOffset>-1698625</wp:posOffset>
                      </wp:positionH>
                      <wp:positionV relativeFrom="paragraph">
                        <wp:posOffset>15875</wp:posOffset>
                      </wp:positionV>
                      <wp:extent cx="1730375" cy="1276985"/>
                      <wp:effectExtent l="0" t="0" r="22225" b="18415"/>
                      <wp:wrapNone/>
                      <wp:docPr id="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0375" cy="1276985"/>
                              </a:xfrm>
                              <a:prstGeom prst="rect">
                                <a:avLst/>
                              </a:prstGeom>
                              <a:solidFill>
                                <a:srgbClr val="FFFFFF"/>
                              </a:solidFill>
                              <a:ln w="9525">
                                <a:solidFill>
                                  <a:srgbClr val="000000"/>
                                </a:solidFill>
                                <a:miter lim="800000"/>
                                <a:headEnd/>
                                <a:tailEnd/>
                              </a:ln>
                            </wps:spPr>
                            <wps:txbx>
                              <w:txbxContent>
                                <w:p w14:paraId="78E7D0D2" w14:textId="30895219" w:rsidR="005E571E" w:rsidRDefault="005E571E">
                                  <w:pPr>
                                    <w:jc w:val="center"/>
                                  </w:pPr>
                                  <w:r>
                                    <w:t>(Department of Agriculture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7743F" id="_x0000_t202" coordsize="21600,21600" o:spt="202" path="m,l,21600r21600,l21600,xe">
                      <v:stroke joinstyle="miter"/>
                      <v:path gradientshapeok="t" o:connecttype="rect"/>
                    </v:shapetype>
                    <v:shape id="Text Box 72" o:spid="_x0000_s1026" type="#_x0000_t202" style="position:absolute;margin-left:-133.75pt;margin-top:1.25pt;width:136.25pt;height:100.5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">
                      <v:textbox>
                        <w:txbxContent>
                          <w:p w14:paraId="78E7D0D2" w14:textId="30895219" w:rsidR="005E571E" w:rsidRDefault="005E571E">
                            <w:pPr>
                              <w:jc w:val="center"/>
                            </w:pPr>
                            <w:r>
                              <w:t>(Department of Agriculture STAMP)</w:t>
                            </w:r>
                          </w:p>
                        </w:txbxContent>
                      </v:textbox>
                      <w10:wrap anchorx="margin"/>
                    </v:shape>
                  </w:pict>
                </mc:Fallback>
              </mc:AlternateContent>
            </w:r>
            <w:r>
              <w:rPr>
                <w:b/>
                <w:szCs w:val="23"/>
              </w:rPr>
              <w:t>AWPCS</w:t>
            </w:r>
            <w:r>
              <w:rPr>
                <w:b/>
                <w:noProof/>
                <w:sz w:val="20"/>
                <w:szCs w:val="23"/>
                <w:u w:val="single"/>
                <w:lang w:eastAsia="en-AU"/>
              </w:rPr>
              <w:t xml:space="preserve"> </w:t>
            </w:r>
            <w:r>
              <w:rPr>
                <w:b/>
                <w:sz w:val="22"/>
                <w:szCs w:val="22"/>
              </w:rPr>
              <w:t>c</w:t>
            </w:r>
            <w:r w:rsidR="00373D92">
              <w:rPr>
                <w:b/>
                <w:sz w:val="22"/>
                <w:szCs w:val="22"/>
              </w:rPr>
              <w:t>ertification number:</w:t>
            </w:r>
          </w:p>
        </w:tc>
      </w:tr>
      <w:tr w:rsidR="00373D92" w:rsidRPr="00AA211B" w14:paraId="5BB49374" w14:textId="77777777" w:rsidTr="00AA211B">
        <w:trPr>
          <w:trHeight w:val="513"/>
        </w:trPr>
        <w:tc>
          <w:tcPr>
            <w:tcW w:w="10200" w:type="dxa"/>
            <w:gridSpan w:val="2"/>
          </w:tcPr>
          <w:p w14:paraId="4C28FE67" w14:textId="45F04C0E" w:rsidR="00AA211B" w:rsidRPr="00AA211B" w:rsidRDefault="00373D92" w:rsidP="00AA211B">
            <w:pPr>
              <w:rPr>
                <w:b/>
                <w:sz w:val="22"/>
                <w:szCs w:val="22"/>
              </w:rPr>
            </w:pPr>
            <w:r>
              <w:rPr>
                <w:b/>
                <w:sz w:val="22"/>
                <w:szCs w:val="22"/>
              </w:rPr>
              <w:t xml:space="preserve">Name of </w:t>
            </w:r>
            <w:r w:rsidR="00AA211B">
              <w:rPr>
                <w:b/>
                <w:sz w:val="22"/>
                <w:szCs w:val="22"/>
              </w:rPr>
              <w:t>d</w:t>
            </w:r>
            <w:r>
              <w:rPr>
                <w:b/>
                <w:sz w:val="22"/>
                <w:szCs w:val="22"/>
              </w:rPr>
              <w:t>epartment representative:</w:t>
            </w:r>
            <w:r w:rsidRPr="00AA211B">
              <w:rPr>
                <w:b/>
                <w:sz w:val="22"/>
                <w:szCs w:val="22"/>
              </w:rPr>
              <w:t xml:space="preserve"> </w:t>
            </w:r>
          </w:p>
        </w:tc>
      </w:tr>
      <w:tr w:rsidR="00373D92" w14:paraId="14B7233F" w14:textId="77777777" w:rsidTr="00AA211B">
        <w:tc>
          <w:tcPr>
            <w:tcW w:w="10200" w:type="dxa"/>
            <w:gridSpan w:val="2"/>
          </w:tcPr>
          <w:p w14:paraId="7001EB92" w14:textId="5BB31423" w:rsidR="00AA211B" w:rsidRPr="00AA211B" w:rsidRDefault="00373D92" w:rsidP="00AA211B">
            <w:pPr>
              <w:rPr>
                <w:b/>
                <w:sz w:val="22"/>
                <w:szCs w:val="22"/>
              </w:rPr>
            </w:pPr>
            <w:r>
              <w:rPr>
                <w:b/>
                <w:sz w:val="22"/>
                <w:szCs w:val="22"/>
              </w:rPr>
              <w:t xml:space="preserve">Signature of </w:t>
            </w:r>
            <w:r w:rsidR="00AA211B">
              <w:rPr>
                <w:b/>
                <w:sz w:val="22"/>
                <w:szCs w:val="22"/>
              </w:rPr>
              <w:t>d</w:t>
            </w:r>
            <w:r>
              <w:rPr>
                <w:b/>
                <w:sz w:val="22"/>
                <w:szCs w:val="22"/>
              </w:rPr>
              <w:t>epartment</w:t>
            </w:r>
            <w:r w:rsidR="00AA211B">
              <w:rPr>
                <w:b/>
                <w:sz w:val="22"/>
                <w:szCs w:val="22"/>
              </w:rPr>
              <w:t xml:space="preserve"> </w:t>
            </w:r>
            <w:r>
              <w:rPr>
                <w:b/>
                <w:sz w:val="22"/>
                <w:szCs w:val="22"/>
              </w:rPr>
              <w:t>representative:</w:t>
            </w:r>
          </w:p>
        </w:tc>
      </w:tr>
      <w:tr w:rsidR="00373D92" w14:paraId="53F3AFDE" w14:textId="77777777" w:rsidTr="00AA211B">
        <w:tc>
          <w:tcPr>
            <w:tcW w:w="10200" w:type="dxa"/>
            <w:gridSpan w:val="2"/>
          </w:tcPr>
          <w:p w14:paraId="50CFEE3E" w14:textId="77777777" w:rsidR="00373D92" w:rsidRDefault="00373D92" w:rsidP="00A732EC">
            <w:pPr>
              <w:rPr>
                <w:b/>
                <w:sz w:val="22"/>
                <w:szCs w:val="22"/>
              </w:rPr>
            </w:pPr>
            <w:r>
              <w:rPr>
                <w:b/>
                <w:sz w:val="22"/>
                <w:szCs w:val="22"/>
              </w:rPr>
              <w:t>Date:</w:t>
            </w:r>
          </w:p>
        </w:tc>
      </w:tr>
      <w:tr w:rsidR="00373D92" w14:paraId="36631F84" w14:textId="77777777" w:rsidTr="003248B8">
        <w:trPr>
          <w:trHeight w:val="3227"/>
        </w:trPr>
        <w:tc>
          <w:tcPr>
            <w:tcW w:w="10200" w:type="dxa"/>
            <w:gridSpan w:val="2"/>
            <w:tcBorders>
              <w:top w:val="single" w:sz="4" w:space="0" w:color="auto"/>
              <w:left w:val="single" w:sz="4" w:space="0" w:color="auto"/>
              <w:bottom w:val="single" w:sz="4" w:space="0" w:color="auto"/>
              <w:right w:val="single" w:sz="4" w:space="0" w:color="auto"/>
            </w:tcBorders>
            <w:shd w:val="clear" w:color="auto" w:fill="D9D9D9"/>
          </w:tcPr>
          <w:p w14:paraId="4F606516" w14:textId="4C4AF3E3" w:rsidR="00D7425A" w:rsidRPr="00503BDD" w:rsidRDefault="00E17091" w:rsidP="00D7425A">
            <w:pPr>
              <w:rPr>
                <w:b/>
                <w:i/>
                <w:sz w:val="22"/>
                <w:szCs w:val="22"/>
              </w:rPr>
            </w:pPr>
            <w:r w:rsidRPr="00503BDD">
              <w:rPr>
                <w:b/>
                <w:i/>
                <w:sz w:val="22"/>
                <w:szCs w:val="22"/>
              </w:rPr>
              <w:t>NOTE</w:t>
            </w:r>
            <w:r w:rsidR="00373D92" w:rsidRPr="00503BDD">
              <w:rPr>
                <w:i/>
                <w:sz w:val="22"/>
                <w:szCs w:val="22"/>
              </w:rPr>
              <w:t>: A separate Request for Certification Form must be lodged for each site or mobile operation</w:t>
            </w:r>
            <w:r w:rsidR="00373D92" w:rsidRPr="00503BDD">
              <w:rPr>
                <w:i/>
                <w:sz w:val="22"/>
                <w:szCs w:val="22"/>
              </w:rPr>
              <w:br/>
            </w:r>
            <w:r w:rsidR="00373D92" w:rsidRPr="00503BDD">
              <w:rPr>
                <w:b/>
                <w:i/>
                <w:sz w:val="22"/>
                <w:szCs w:val="22"/>
              </w:rPr>
              <w:t>This form is to be completed by the JAS-ANZ accredited certification body and a copy is to be emailed to The Department of Agriculture</w:t>
            </w:r>
            <w:r w:rsidR="00EA47C1">
              <w:rPr>
                <w:b/>
                <w:i/>
                <w:sz w:val="22"/>
                <w:szCs w:val="22"/>
              </w:rPr>
              <w:t xml:space="preserve">, </w:t>
            </w:r>
            <w:r w:rsidR="0065613F">
              <w:rPr>
                <w:b/>
                <w:i/>
                <w:sz w:val="22"/>
                <w:szCs w:val="22"/>
              </w:rPr>
              <w:t>Fisheries and Forestry</w:t>
            </w:r>
            <w:r w:rsidR="00D7425A" w:rsidRPr="00503BDD">
              <w:rPr>
                <w:b/>
                <w:i/>
                <w:sz w:val="22"/>
                <w:szCs w:val="22"/>
              </w:rPr>
              <w:t xml:space="preserve"> </w:t>
            </w:r>
            <w:r w:rsidR="00D7425A" w:rsidRPr="00503BDD">
              <w:rPr>
                <w:b/>
                <w:sz w:val="22"/>
                <w:szCs w:val="22"/>
              </w:rPr>
              <w:t>via</w:t>
            </w:r>
            <w:r w:rsidR="00D7425A" w:rsidRPr="00503BDD">
              <w:rPr>
                <w:b/>
                <w:i/>
                <w:sz w:val="22"/>
                <w:szCs w:val="22"/>
              </w:rPr>
              <w:t xml:space="preserve"> </w:t>
            </w:r>
            <w:hyperlink r:id="rId42" w:history="1">
              <w:r w:rsidR="0065613F" w:rsidRPr="00E66BB1">
                <w:rPr>
                  <w:rStyle w:val="Hyperlink"/>
                  <w:b/>
                  <w:sz w:val="22"/>
                  <w:szCs w:val="22"/>
                </w:rPr>
                <w:t>grain.export@agriculture.gov.au</w:t>
              </w:r>
            </w:hyperlink>
            <w:r w:rsidR="00D7425A" w:rsidRPr="00503BDD">
              <w:rPr>
                <w:rStyle w:val="Hyperlink"/>
                <w:b/>
                <w:sz w:val="22"/>
                <w:szCs w:val="22"/>
              </w:rPr>
              <w:t xml:space="preserve"> or mailed to:</w:t>
            </w:r>
            <w:r w:rsidR="00D7425A" w:rsidRPr="00503BDD">
              <w:rPr>
                <w:b/>
                <w:sz w:val="22"/>
                <w:szCs w:val="22"/>
              </w:rPr>
              <w:t xml:space="preserve"> </w:t>
            </w:r>
          </w:p>
          <w:p w14:paraId="4012E3DE" w14:textId="3CB2D5A4" w:rsidR="00D7425A" w:rsidRPr="00503BDD" w:rsidRDefault="00D7425A" w:rsidP="00D7425A">
            <w:pPr>
              <w:rPr>
                <w:b/>
                <w:sz w:val="22"/>
                <w:szCs w:val="22"/>
              </w:rPr>
            </w:pPr>
            <w:r w:rsidRPr="00503BDD">
              <w:rPr>
                <w:b/>
                <w:sz w:val="22"/>
                <w:szCs w:val="22"/>
              </w:rPr>
              <w:t>Department of Agriculture</w:t>
            </w:r>
            <w:r w:rsidR="00DC25D7">
              <w:rPr>
                <w:b/>
                <w:sz w:val="22"/>
                <w:szCs w:val="22"/>
              </w:rPr>
              <w:t xml:space="preserve">, </w:t>
            </w:r>
            <w:r w:rsidR="0065613F">
              <w:rPr>
                <w:b/>
                <w:sz w:val="22"/>
                <w:szCs w:val="22"/>
              </w:rPr>
              <w:t>Fisheries and Forestry</w:t>
            </w:r>
          </w:p>
          <w:p w14:paraId="2FBCA48D" w14:textId="77777777" w:rsidR="00D7425A" w:rsidRPr="00503BDD" w:rsidRDefault="00D7425A" w:rsidP="00D7425A">
            <w:pPr>
              <w:spacing w:before="60"/>
              <w:rPr>
                <w:b/>
                <w:sz w:val="22"/>
                <w:szCs w:val="22"/>
              </w:rPr>
            </w:pPr>
            <w:r w:rsidRPr="00503BDD">
              <w:rPr>
                <w:b/>
                <w:sz w:val="22"/>
                <w:szCs w:val="22"/>
              </w:rPr>
              <w:t>Grain and Seed Export Program</w:t>
            </w:r>
          </w:p>
          <w:p w14:paraId="73017416" w14:textId="77777777" w:rsidR="00D7425A" w:rsidRPr="00503BDD" w:rsidRDefault="00D7425A" w:rsidP="00D7425A">
            <w:pPr>
              <w:spacing w:before="60"/>
              <w:rPr>
                <w:b/>
                <w:sz w:val="22"/>
                <w:szCs w:val="22"/>
              </w:rPr>
            </w:pPr>
            <w:r w:rsidRPr="00503BDD">
              <w:rPr>
                <w:b/>
                <w:sz w:val="22"/>
                <w:szCs w:val="22"/>
              </w:rPr>
              <w:t>GPO Box 858</w:t>
            </w:r>
          </w:p>
          <w:p w14:paraId="46AEAE57" w14:textId="19CF590B" w:rsidR="00D7425A" w:rsidRDefault="00D7425A" w:rsidP="00D7425A">
            <w:pPr>
              <w:rPr>
                <w:sz w:val="22"/>
                <w:szCs w:val="22"/>
              </w:rPr>
            </w:pPr>
            <w:r w:rsidRPr="00503BDD">
              <w:rPr>
                <w:b/>
                <w:sz w:val="22"/>
                <w:szCs w:val="22"/>
              </w:rPr>
              <w:t>CANBERRA ACT 2601</w:t>
            </w:r>
          </w:p>
        </w:tc>
      </w:tr>
    </w:tbl>
    <w:p w14:paraId="39A6E2DD" w14:textId="77777777" w:rsidR="00A23536" w:rsidRDefault="00A23536" w:rsidP="003248B8">
      <w:bookmarkStart w:id="703" w:name="_Appendix_11._Notification"/>
      <w:bookmarkStart w:id="704" w:name="_Appendix_11:_"/>
      <w:bookmarkStart w:id="705" w:name="_Appendix_10:_Notification"/>
      <w:bookmarkStart w:id="706" w:name="_Appendix_11:_Notification"/>
      <w:bookmarkStart w:id="707" w:name="_Toc519084416"/>
      <w:bookmarkStart w:id="708" w:name="_Toc233540192"/>
      <w:bookmarkStart w:id="709" w:name="_Toc233608879"/>
      <w:bookmarkEnd w:id="703"/>
      <w:bookmarkEnd w:id="704"/>
      <w:bookmarkEnd w:id="705"/>
      <w:bookmarkEnd w:id="706"/>
    </w:p>
    <w:p w14:paraId="65845B23" w14:textId="77777777" w:rsidR="00A23536" w:rsidRDefault="00A23536">
      <w:pPr>
        <w:tabs>
          <w:tab w:val="clear" w:pos="737"/>
        </w:tabs>
        <w:spacing w:before="0"/>
        <w:rPr>
          <w:rFonts w:ascii="Calibri" w:hAnsi="Calibri"/>
          <w:b/>
          <w:sz w:val="40"/>
        </w:rPr>
      </w:pPr>
      <w:r>
        <w:br w:type="page"/>
      </w:r>
    </w:p>
    <w:p w14:paraId="35802CDD" w14:textId="32CD6AA6" w:rsidR="006D3857" w:rsidRDefault="00373D92" w:rsidP="006D3857">
      <w:pPr>
        <w:pStyle w:val="Heading2"/>
        <w:numPr>
          <w:ilvl w:val="0"/>
          <w:numId w:val="0"/>
        </w:numPr>
        <w:contextualSpacing w:val="0"/>
      </w:pPr>
      <w:bookmarkStart w:id="710" w:name="_Appendix_12:_Certification"/>
      <w:bookmarkStart w:id="711" w:name="_Toc59107029"/>
      <w:bookmarkEnd w:id="710"/>
      <w:r w:rsidRPr="00A200B9">
        <w:t>Appendix 1</w:t>
      </w:r>
      <w:r w:rsidR="002B48D8">
        <w:t>2</w:t>
      </w:r>
      <w:r w:rsidRPr="00A200B9">
        <w:t xml:space="preserve">: </w:t>
      </w:r>
      <w:r w:rsidR="006D3857" w:rsidRPr="00A200B9">
        <w:t xml:space="preserve">Certification Program </w:t>
      </w:r>
      <w:r w:rsidR="006D3857">
        <w:t>- N</w:t>
      </w:r>
      <w:r w:rsidR="006D3857" w:rsidRPr="00A200B9">
        <w:t>otification fo</w:t>
      </w:r>
      <w:r w:rsidR="006D3857">
        <w:t>r change in facility</w:t>
      </w:r>
      <w:bookmarkEnd w:id="711"/>
    </w:p>
    <w:bookmarkEnd w:id="707"/>
    <w:bookmarkEnd w:id="708"/>
    <w:bookmarkEnd w:id="709"/>
    <w:p w14:paraId="4DC23286" w14:textId="112ADB7F" w:rsidR="00373D92" w:rsidRPr="00E52369" w:rsidRDefault="00373D92" w:rsidP="003248B8"/>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1"/>
        <w:gridCol w:w="1701"/>
        <w:gridCol w:w="3685"/>
        <w:gridCol w:w="2381"/>
      </w:tblGrid>
      <w:tr w:rsidR="00373D92" w14:paraId="169D17A9" w14:textId="77777777">
        <w:tc>
          <w:tcPr>
            <w:tcW w:w="9498" w:type="dxa"/>
            <w:gridSpan w:val="4"/>
            <w:shd w:val="clear" w:color="auto" w:fill="D9D9D9"/>
          </w:tcPr>
          <w:p w14:paraId="2E192B41" w14:textId="77777777" w:rsidR="00373D92" w:rsidRDefault="00373D92" w:rsidP="00A732EC">
            <w:pPr>
              <w:jc w:val="center"/>
              <w:rPr>
                <w:b/>
                <w:sz w:val="22"/>
                <w:szCs w:val="22"/>
              </w:rPr>
            </w:pPr>
            <w:r>
              <w:rPr>
                <w:b/>
                <w:smallCaps/>
              </w:rPr>
              <w:t>Australian Wood Packaging Certification Scheme for Exports</w:t>
            </w:r>
            <w:r>
              <w:rPr>
                <w:b/>
                <w:smallCaps/>
              </w:rPr>
              <w:br/>
              <w:t>Notification of Change in Facility Certification Status</w:t>
            </w:r>
          </w:p>
        </w:tc>
      </w:tr>
      <w:tr w:rsidR="00373D92" w14:paraId="01F7F0E5" w14:textId="77777777">
        <w:tc>
          <w:tcPr>
            <w:tcW w:w="9498" w:type="dxa"/>
            <w:gridSpan w:val="4"/>
            <w:shd w:val="clear" w:color="auto" w:fill="D9D9D9"/>
          </w:tcPr>
          <w:p w14:paraId="23A166F8" w14:textId="30AF6D4F" w:rsidR="00373D92" w:rsidRDefault="00373D92" w:rsidP="003248B8">
            <w:pPr>
              <w:spacing w:before="0"/>
              <w:rPr>
                <w:b/>
                <w:sz w:val="22"/>
                <w:szCs w:val="22"/>
              </w:rPr>
            </w:pPr>
            <w:r>
              <w:rPr>
                <w:b/>
                <w:sz w:val="22"/>
                <w:szCs w:val="22"/>
              </w:rPr>
              <w:t>Certified Facility Name</w:t>
            </w:r>
          </w:p>
        </w:tc>
      </w:tr>
      <w:tr w:rsidR="00373D92" w14:paraId="1BDCAAC0" w14:textId="77777777">
        <w:tc>
          <w:tcPr>
            <w:tcW w:w="9498" w:type="dxa"/>
            <w:gridSpan w:val="4"/>
            <w:vAlign w:val="center"/>
          </w:tcPr>
          <w:p w14:paraId="1FE12888" w14:textId="77777777" w:rsidR="00373D92" w:rsidRDefault="00373D92" w:rsidP="003248B8">
            <w:pPr>
              <w:spacing w:before="0"/>
              <w:rPr>
                <w:b/>
                <w:sz w:val="22"/>
                <w:szCs w:val="22"/>
              </w:rPr>
            </w:pPr>
            <w:r>
              <w:rPr>
                <w:b/>
                <w:sz w:val="22"/>
                <w:szCs w:val="22"/>
              </w:rPr>
              <w:t>Facility ABN:</w:t>
            </w:r>
          </w:p>
        </w:tc>
      </w:tr>
      <w:tr w:rsidR="00373D92" w14:paraId="40D19264" w14:textId="77777777">
        <w:tc>
          <w:tcPr>
            <w:tcW w:w="9498" w:type="dxa"/>
            <w:gridSpan w:val="4"/>
            <w:vAlign w:val="center"/>
          </w:tcPr>
          <w:p w14:paraId="7B8F3AD9" w14:textId="5AF237CA" w:rsidR="00373D92" w:rsidRDefault="0018318D" w:rsidP="003248B8">
            <w:pPr>
              <w:spacing w:before="0"/>
              <w:rPr>
                <w:b/>
                <w:sz w:val="22"/>
                <w:szCs w:val="22"/>
              </w:rPr>
            </w:pPr>
            <w:r>
              <w:rPr>
                <w:b/>
                <w:szCs w:val="23"/>
              </w:rPr>
              <w:t xml:space="preserve">AWPCS </w:t>
            </w:r>
            <w:r w:rsidR="00D10E3A">
              <w:rPr>
                <w:b/>
                <w:sz w:val="22"/>
                <w:szCs w:val="22"/>
              </w:rPr>
              <w:t>C</w:t>
            </w:r>
            <w:r w:rsidR="00373D92">
              <w:rPr>
                <w:b/>
                <w:sz w:val="22"/>
                <w:szCs w:val="22"/>
              </w:rPr>
              <w:t xml:space="preserve">ertification </w:t>
            </w:r>
            <w:r w:rsidR="00D10E3A">
              <w:rPr>
                <w:b/>
                <w:sz w:val="22"/>
                <w:szCs w:val="22"/>
              </w:rPr>
              <w:t>N</w:t>
            </w:r>
            <w:r w:rsidR="00373D92">
              <w:rPr>
                <w:b/>
                <w:sz w:val="22"/>
                <w:szCs w:val="22"/>
              </w:rPr>
              <w:t>umber/s:</w:t>
            </w:r>
          </w:p>
        </w:tc>
      </w:tr>
      <w:tr w:rsidR="00373D92" w14:paraId="1E920298" w14:textId="77777777">
        <w:trPr>
          <w:trHeight w:val="506"/>
        </w:trPr>
        <w:tc>
          <w:tcPr>
            <w:tcW w:w="9498" w:type="dxa"/>
            <w:gridSpan w:val="4"/>
            <w:vAlign w:val="center"/>
          </w:tcPr>
          <w:p w14:paraId="42E9CE09" w14:textId="77777777" w:rsidR="00373D92" w:rsidRDefault="00373D92" w:rsidP="003248B8">
            <w:pPr>
              <w:spacing w:before="0"/>
              <w:rPr>
                <w:sz w:val="22"/>
                <w:szCs w:val="22"/>
              </w:rPr>
            </w:pPr>
            <w:r>
              <w:rPr>
                <w:b/>
                <w:sz w:val="22"/>
                <w:szCs w:val="22"/>
              </w:rPr>
              <w:t xml:space="preserve">Address: </w:t>
            </w:r>
          </w:p>
        </w:tc>
      </w:tr>
      <w:tr w:rsidR="00373D92" w14:paraId="394A0782" w14:textId="77777777" w:rsidTr="003248B8">
        <w:tc>
          <w:tcPr>
            <w:tcW w:w="3432" w:type="dxa"/>
            <w:gridSpan w:val="2"/>
            <w:vAlign w:val="center"/>
          </w:tcPr>
          <w:p w14:paraId="627A3418" w14:textId="77777777" w:rsidR="00373D92" w:rsidRDefault="00373D92" w:rsidP="003248B8">
            <w:pPr>
              <w:spacing w:before="0"/>
              <w:rPr>
                <w:b/>
                <w:sz w:val="22"/>
                <w:szCs w:val="22"/>
              </w:rPr>
            </w:pPr>
            <w:r>
              <w:rPr>
                <w:b/>
                <w:sz w:val="22"/>
                <w:szCs w:val="22"/>
              </w:rPr>
              <w:t xml:space="preserve">Telephone number: </w:t>
            </w:r>
          </w:p>
        </w:tc>
        <w:tc>
          <w:tcPr>
            <w:tcW w:w="6066" w:type="dxa"/>
            <w:gridSpan w:val="2"/>
            <w:vAlign w:val="center"/>
          </w:tcPr>
          <w:p w14:paraId="052D6360" w14:textId="77777777" w:rsidR="00373D92" w:rsidRDefault="00373D92" w:rsidP="003248B8">
            <w:pPr>
              <w:spacing w:before="0"/>
              <w:rPr>
                <w:b/>
                <w:sz w:val="22"/>
                <w:szCs w:val="22"/>
                <w:u w:val="single"/>
              </w:rPr>
            </w:pPr>
            <w:r>
              <w:rPr>
                <w:b/>
                <w:sz w:val="22"/>
                <w:szCs w:val="22"/>
              </w:rPr>
              <w:t xml:space="preserve">Fax number: </w:t>
            </w:r>
          </w:p>
        </w:tc>
      </w:tr>
      <w:tr w:rsidR="00373D92" w14:paraId="1B863712" w14:textId="77777777">
        <w:tc>
          <w:tcPr>
            <w:tcW w:w="9498" w:type="dxa"/>
            <w:gridSpan w:val="4"/>
            <w:vAlign w:val="center"/>
          </w:tcPr>
          <w:p w14:paraId="680ED174" w14:textId="77777777" w:rsidR="00373D92" w:rsidRDefault="00373D92" w:rsidP="003248B8">
            <w:pPr>
              <w:spacing w:before="0"/>
              <w:rPr>
                <w:b/>
                <w:sz w:val="22"/>
                <w:szCs w:val="22"/>
                <w:u w:val="single"/>
              </w:rPr>
            </w:pPr>
            <w:r>
              <w:rPr>
                <w:b/>
                <w:sz w:val="22"/>
                <w:szCs w:val="22"/>
              </w:rPr>
              <w:t>Facility contact name:</w:t>
            </w:r>
          </w:p>
        </w:tc>
      </w:tr>
      <w:tr w:rsidR="00373D92" w14:paraId="7466CC64" w14:textId="77777777">
        <w:tc>
          <w:tcPr>
            <w:tcW w:w="9498" w:type="dxa"/>
            <w:gridSpan w:val="4"/>
            <w:vAlign w:val="center"/>
          </w:tcPr>
          <w:p w14:paraId="06FB5E8C" w14:textId="77777777" w:rsidR="00373D92" w:rsidRDefault="00373D92" w:rsidP="003248B8">
            <w:pPr>
              <w:spacing w:before="0"/>
              <w:rPr>
                <w:b/>
                <w:sz w:val="22"/>
                <w:szCs w:val="22"/>
                <w:u w:val="single"/>
              </w:rPr>
            </w:pPr>
            <w:r>
              <w:rPr>
                <w:b/>
                <w:sz w:val="22"/>
                <w:szCs w:val="22"/>
              </w:rPr>
              <w:t>Position:</w:t>
            </w:r>
          </w:p>
        </w:tc>
      </w:tr>
      <w:tr w:rsidR="00373D92" w14:paraId="1656E9FD" w14:textId="77777777">
        <w:trPr>
          <w:trHeight w:val="399"/>
        </w:trPr>
        <w:tc>
          <w:tcPr>
            <w:tcW w:w="9498" w:type="dxa"/>
            <w:gridSpan w:val="4"/>
            <w:vAlign w:val="center"/>
          </w:tcPr>
          <w:p w14:paraId="26BC06A0" w14:textId="77777777" w:rsidR="00373D92" w:rsidRDefault="00373D92" w:rsidP="003248B8">
            <w:pPr>
              <w:spacing w:before="0"/>
              <w:rPr>
                <w:sz w:val="22"/>
                <w:szCs w:val="22"/>
              </w:rPr>
            </w:pPr>
            <w:r>
              <w:rPr>
                <w:b/>
                <w:sz w:val="22"/>
                <w:szCs w:val="22"/>
              </w:rPr>
              <w:t xml:space="preserve">Certified facility email: </w:t>
            </w:r>
          </w:p>
        </w:tc>
      </w:tr>
      <w:tr w:rsidR="00373D92" w14:paraId="0EDD15CC" w14:textId="77777777">
        <w:tc>
          <w:tcPr>
            <w:tcW w:w="9498" w:type="dxa"/>
            <w:gridSpan w:val="4"/>
            <w:shd w:val="clear" w:color="auto" w:fill="D9D9D9"/>
          </w:tcPr>
          <w:p w14:paraId="1F5B5BCA" w14:textId="24EDE533" w:rsidR="00373D92" w:rsidRDefault="00373D92" w:rsidP="003248B8">
            <w:pPr>
              <w:spacing w:before="0"/>
            </w:pPr>
            <w:r>
              <w:rPr>
                <w:b/>
              </w:rPr>
              <w:t xml:space="preserve">Facility </w:t>
            </w:r>
            <w:r w:rsidR="007A6BB4">
              <w:rPr>
                <w:b/>
              </w:rPr>
              <w:t>c</w:t>
            </w:r>
            <w:r>
              <w:rPr>
                <w:b/>
              </w:rPr>
              <w:t xml:space="preserve">ertification – </w:t>
            </w:r>
            <w:r w:rsidR="007A6BB4">
              <w:rPr>
                <w:b/>
              </w:rPr>
              <w:t>c</w:t>
            </w:r>
            <w:r>
              <w:rPr>
                <w:b/>
              </w:rPr>
              <w:t>urrent status</w:t>
            </w:r>
            <w:r>
              <w:t xml:space="preserve"> </w:t>
            </w:r>
            <w:r>
              <w:rPr>
                <w:i/>
                <w:sz w:val="20"/>
                <w:szCs w:val="20"/>
              </w:rPr>
              <w:t>(Tick/highlight relevant boxes)</w:t>
            </w:r>
          </w:p>
        </w:tc>
      </w:tr>
      <w:tr w:rsidR="00DC25D7" w14:paraId="6FC16472" w14:textId="77777777" w:rsidTr="003248B8">
        <w:tc>
          <w:tcPr>
            <w:tcW w:w="3432" w:type="dxa"/>
            <w:gridSpan w:val="2"/>
          </w:tcPr>
          <w:p w14:paraId="30251A66" w14:textId="77777777" w:rsidR="00DC25D7" w:rsidRDefault="00DC25D7" w:rsidP="00DC25D7">
            <w:r>
              <w:sym w:font="Webdings" w:char="F063"/>
            </w:r>
            <w:r>
              <w:t xml:space="preserve"> </w:t>
            </w:r>
            <w:r>
              <w:rPr>
                <w:i/>
              </w:rPr>
              <w:t>Treatment Provider</w:t>
            </w:r>
            <w:r>
              <w:rPr>
                <w:i/>
              </w:rPr>
              <w:br/>
            </w:r>
            <w:r>
              <w:sym w:font="Webdings" w:char="F063"/>
            </w:r>
            <w:r>
              <w:t xml:space="preserve"> Methyl bromide fumigation    </w:t>
            </w:r>
            <w:r>
              <w:sym w:font="Webdings" w:char="F063"/>
            </w:r>
            <w:r>
              <w:t xml:space="preserve"> Sulfuryl fluoride fumigation    </w:t>
            </w:r>
            <w:r>
              <w:sym w:font="Webdings" w:char="F063"/>
            </w:r>
            <w:r>
              <w:t xml:space="preserve"> Heat    </w:t>
            </w:r>
            <w:r>
              <w:sym w:font="Webdings" w:char="F063"/>
            </w:r>
            <w:r>
              <w:t xml:space="preserve"> Dielectric</w:t>
            </w:r>
            <w:r>
              <w:br/>
            </w:r>
            <w:r>
              <w:sym w:font="Webdings" w:char="F063"/>
            </w:r>
            <w:r>
              <w:t xml:space="preserve"> Fixed site</w:t>
            </w:r>
            <w:r>
              <w:tab/>
            </w:r>
            <w:r>
              <w:sym w:font="Webdings" w:char="F063"/>
            </w:r>
            <w:r>
              <w:t xml:space="preserve"> Mobile</w:t>
            </w:r>
          </w:p>
          <w:p w14:paraId="7E68889C" w14:textId="393ED487" w:rsidR="00DC25D7" w:rsidRDefault="00DC25D7" w:rsidP="00DC25D7">
            <w:pPr>
              <w:rPr>
                <w:sz w:val="22"/>
                <w:szCs w:val="22"/>
              </w:rPr>
            </w:pPr>
            <w:r>
              <w:rPr>
                <w:sz w:val="22"/>
                <w:szCs w:val="22"/>
              </w:rPr>
              <w:t>Additional information:</w:t>
            </w:r>
            <w:r>
              <w:rPr>
                <w:sz w:val="22"/>
                <w:szCs w:val="22"/>
                <w:u w:val="single"/>
              </w:rPr>
              <w:tab/>
            </w:r>
          </w:p>
        </w:tc>
        <w:tc>
          <w:tcPr>
            <w:tcW w:w="6066" w:type="dxa"/>
            <w:gridSpan w:val="2"/>
          </w:tcPr>
          <w:p w14:paraId="19154948" w14:textId="77777777" w:rsidR="00DC25D7" w:rsidRDefault="00DC25D7" w:rsidP="00DC25D7">
            <w:r>
              <w:sym w:font="Webdings" w:char="F063"/>
            </w:r>
            <w:r>
              <w:t xml:space="preserve"> </w:t>
            </w:r>
            <w:r>
              <w:rPr>
                <w:i/>
              </w:rPr>
              <w:t>Manufacturer</w:t>
            </w:r>
            <w:r>
              <w:rPr>
                <w:i/>
              </w:rPr>
              <w:br/>
            </w:r>
            <w:r>
              <w:sym w:font="Webdings" w:char="F063"/>
            </w:r>
            <w:r>
              <w:t xml:space="preserve"> Without treatment facility</w:t>
            </w:r>
            <w:r>
              <w:br/>
            </w:r>
            <w:r>
              <w:sym w:font="Webdings" w:char="F063"/>
            </w:r>
            <w:r>
              <w:t xml:space="preserve"> With treatment facility</w:t>
            </w:r>
          </w:p>
          <w:p w14:paraId="60A8FB70" w14:textId="072BB488" w:rsidR="00DC25D7" w:rsidRDefault="00DC25D7" w:rsidP="00DC25D7">
            <w:r>
              <w:sym w:font="Webdings" w:char="F063"/>
            </w:r>
            <w:r>
              <w:t xml:space="preserve"> Methyl bromide fumigation    </w:t>
            </w:r>
            <w:r w:rsidR="009164A6">
              <w:t xml:space="preserve">                                            </w:t>
            </w:r>
            <w:r>
              <w:sym w:font="Webdings" w:char="F063"/>
            </w:r>
            <w:r>
              <w:t xml:space="preserve"> Sulfuryl fluoride fumigation </w:t>
            </w:r>
            <w:r>
              <w:tab/>
            </w:r>
            <w:r>
              <w:sym w:font="Webdings" w:char="F063"/>
            </w:r>
            <w:r>
              <w:t xml:space="preserve"> Heat    </w:t>
            </w:r>
            <w:r>
              <w:sym w:font="Webdings" w:char="F063"/>
            </w:r>
            <w:r>
              <w:t xml:space="preserve"> Dielectric</w:t>
            </w:r>
            <w:r>
              <w:br/>
            </w:r>
            <w:r>
              <w:sym w:font="Webdings" w:char="F063"/>
            </w:r>
            <w:r>
              <w:t xml:space="preserve"> Fixed site        </w:t>
            </w:r>
            <w:r>
              <w:sym w:font="Webdings" w:char="F063"/>
            </w:r>
            <w:r>
              <w:t xml:space="preserve"> Mobile</w:t>
            </w:r>
          </w:p>
          <w:p w14:paraId="4DC2DEF0" w14:textId="77777777" w:rsidR="00DC25D7" w:rsidRDefault="00DC25D7" w:rsidP="00DC25D7">
            <w:pPr>
              <w:rPr>
                <w:sz w:val="22"/>
                <w:szCs w:val="22"/>
                <w:u w:val="single"/>
              </w:rPr>
            </w:pPr>
            <w:r>
              <w:rPr>
                <w:sz w:val="22"/>
                <w:szCs w:val="22"/>
              </w:rPr>
              <w:t>Additional information:</w:t>
            </w:r>
            <w:r>
              <w:rPr>
                <w:sz w:val="22"/>
                <w:szCs w:val="22"/>
                <w:u w:val="single"/>
              </w:rPr>
              <w:tab/>
            </w:r>
          </w:p>
          <w:p w14:paraId="64BADD1C" w14:textId="5A7F42A3" w:rsidR="009164A6" w:rsidRDefault="009164A6" w:rsidP="00DC25D7">
            <w:pPr>
              <w:rPr>
                <w:sz w:val="22"/>
                <w:szCs w:val="22"/>
              </w:rPr>
            </w:pPr>
          </w:p>
        </w:tc>
      </w:tr>
      <w:tr w:rsidR="00373D92" w14:paraId="0949B8B6" w14:textId="77777777">
        <w:trPr>
          <w:trHeight w:val="300"/>
        </w:trPr>
        <w:tc>
          <w:tcPr>
            <w:tcW w:w="9498" w:type="dxa"/>
            <w:gridSpan w:val="4"/>
            <w:shd w:val="clear" w:color="auto" w:fill="D9D9D9"/>
          </w:tcPr>
          <w:p w14:paraId="69374B1E" w14:textId="13151FB8" w:rsidR="00373D92" w:rsidRDefault="00373D92" w:rsidP="00A732EC">
            <w:r>
              <w:rPr>
                <w:b/>
                <w:sz w:val="22"/>
                <w:szCs w:val="22"/>
              </w:rPr>
              <w:t xml:space="preserve">Facility Certification – Change in Scope </w:t>
            </w:r>
            <w:r>
              <w:rPr>
                <w:i/>
                <w:sz w:val="20"/>
                <w:szCs w:val="20"/>
              </w:rPr>
              <w:t>(Tick/highlight relevant boxes)</w:t>
            </w:r>
          </w:p>
        </w:tc>
      </w:tr>
      <w:tr w:rsidR="00373D92" w14:paraId="1B19B396" w14:textId="77777777" w:rsidTr="003248B8">
        <w:trPr>
          <w:trHeight w:val="466"/>
        </w:trPr>
        <w:tc>
          <w:tcPr>
            <w:tcW w:w="3432" w:type="dxa"/>
            <w:gridSpan w:val="2"/>
            <w:tcBorders>
              <w:bottom w:val="single" w:sz="4" w:space="0" w:color="auto"/>
            </w:tcBorders>
            <w:vAlign w:val="center"/>
          </w:tcPr>
          <w:p w14:paraId="6C3FC66D" w14:textId="77777777" w:rsidR="00373D92" w:rsidRPr="003248B8" w:rsidRDefault="00373D92" w:rsidP="003248B8">
            <w:pPr>
              <w:spacing w:before="0"/>
              <w:rPr>
                <w:b/>
              </w:rPr>
            </w:pPr>
            <w:r w:rsidRPr="003248B8">
              <w:rPr>
                <w:b/>
              </w:rPr>
              <w:t>1. Extension of scope to include:</w:t>
            </w:r>
          </w:p>
        </w:tc>
        <w:tc>
          <w:tcPr>
            <w:tcW w:w="6066" w:type="dxa"/>
            <w:gridSpan w:val="2"/>
            <w:tcBorders>
              <w:bottom w:val="single" w:sz="4" w:space="0" w:color="auto"/>
            </w:tcBorders>
            <w:vAlign w:val="center"/>
          </w:tcPr>
          <w:p w14:paraId="65AC3928" w14:textId="77777777" w:rsidR="00373D92" w:rsidRDefault="00373D92" w:rsidP="003248B8">
            <w:pPr>
              <w:spacing w:before="0"/>
              <w:rPr>
                <w:b/>
                <w:sz w:val="22"/>
                <w:szCs w:val="22"/>
              </w:rPr>
            </w:pPr>
            <w:r>
              <w:rPr>
                <w:b/>
                <w:sz w:val="22"/>
                <w:szCs w:val="22"/>
              </w:rPr>
              <w:t>2. Reduction in scope to remove:</w:t>
            </w:r>
          </w:p>
        </w:tc>
      </w:tr>
      <w:tr w:rsidR="00D10E3A" w14:paraId="2926A3FB" w14:textId="77777777" w:rsidTr="003248B8">
        <w:trPr>
          <w:trHeight w:val="485"/>
        </w:trPr>
        <w:tc>
          <w:tcPr>
            <w:tcW w:w="3432" w:type="dxa"/>
            <w:gridSpan w:val="2"/>
            <w:tcBorders>
              <w:top w:val="single" w:sz="4" w:space="0" w:color="auto"/>
              <w:left w:val="single" w:sz="4" w:space="0" w:color="auto"/>
            </w:tcBorders>
            <w:vAlign w:val="center"/>
          </w:tcPr>
          <w:p w14:paraId="6DC358EF" w14:textId="77777777" w:rsidR="00D10E3A" w:rsidRDefault="00D10E3A" w:rsidP="00A732EC">
            <w:r>
              <w:rPr>
                <w:sz w:val="22"/>
                <w:szCs w:val="22"/>
              </w:rPr>
              <w:sym w:font="Webdings" w:char="F063"/>
            </w:r>
            <w:r>
              <w:t xml:space="preserve"> Treatment – Fumigation</w:t>
            </w:r>
          </w:p>
          <w:p w14:paraId="7A37AB94" w14:textId="77777777" w:rsidR="00D10E3A" w:rsidRDefault="00D10E3A" w:rsidP="00D10E3A">
            <w:pPr>
              <w:contextualSpacing/>
              <w:rPr>
                <w:sz w:val="22"/>
                <w:szCs w:val="22"/>
              </w:rPr>
            </w:pPr>
            <w:r>
              <w:rPr>
                <w:sz w:val="22"/>
                <w:szCs w:val="22"/>
              </w:rPr>
              <w:sym w:font="Webdings" w:char="F063"/>
            </w:r>
            <w:r>
              <w:rPr>
                <w:sz w:val="22"/>
                <w:szCs w:val="22"/>
              </w:rPr>
              <w:t xml:space="preserve"> Treatment – Heat</w:t>
            </w:r>
          </w:p>
          <w:p w14:paraId="44BE4D1E" w14:textId="37549815" w:rsidR="00D10E3A" w:rsidRDefault="00D10E3A" w:rsidP="00D10E3A">
            <w:pPr>
              <w:contextualSpacing/>
              <w:rPr>
                <w:sz w:val="22"/>
                <w:szCs w:val="22"/>
              </w:rPr>
            </w:pPr>
            <w:r>
              <w:rPr>
                <w:sz w:val="22"/>
                <w:szCs w:val="22"/>
              </w:rPr>
              <w:sym w:font="Webdings" w:char="F063"/>
            </w:r>
            <w:r>
              <w:rPr>
                <w:sz w:val="22"/>
                <w:szCs w:val="22"/>
              </w:rPr>
              <w:t xml:space="preserve"> Treatment – Dielectric</w:t>
            </w:r>
          </w:p>
          <w:p w14:paraId="53A15795" w14:textId="4846B9B1" w:rsidR="00D10E3A" w:rsidRDefault="00D10E3A" w:rsidP="00D10E3A">
            <w:pPr>
              <w:contextualSpacing/>
            </w:pPr>
            <w:r>
              <w:rPr>
                <w:sz w:val="22"/>
                <w:szCs w:val="22"/>
              </w:rPr>
              <w:sym w:font="Webdings" w:char="F063"/>
            </w:r>
            <w:r>
              <w:rPr>
                <w:sz w:val="22"/>
                <w:szCs w:val="22"/>
              </w:rPr>
              <w:t xml:space="preserve"> M</w:t>
            </w:r>
            <w:r>
              <w:t>anufacturing</w:t>
            </w:r>
          </w:p>
          <w:p w14:paraId="5F4D86BD" w14:textId="77777777" w:rsidR="00D10E3A" w:rsidRDefault="00D10E3A" w:rsidP="00D10E3A">
            <w:pPr>
              <w:contextualSpacing/>
              <w:rPr>
                <w:rFonts w:ascii="Times" w:hAnsi="Times"/>
                <w:sz w:val="22"/>
                <w:szCs w:val="22"/>
              </w:rPr>
            </w:pPr>
            <w:r>
              <w:rPr>
                <w:sz w:val="22"/>
                <w:szCs w:val="22"/>
              </w:rPr>
              <w:sym w:font="Webdings" w:char="F063"/>
            </w:r>
            <w:r>
              <w:t xml:space="preserve"> Mobile</w:t>
            </w:r>
          </w:p>
          <w:p w14:paraId="7F6BA3B3" w14:textId="757F74CF" w:rsidR="00D10E3A" w:rsidRDefault="00D10E3A" w:rsidP="00A732EC">
            <w:pPr>
              <w:contextualSpacing/>
              <w:rPr>
                <w:rFonts w:ascii="Times" w:hAnsi="Times"/>
                <w:sz w:val="22"/>
                <w:szCs w:val="22"/>
              </w:rPr>
            </w:pPr>
          </w:p>
        </w:tc>
        <w:tc>
          <w:tcPr>
            <w:tcW w:w="6066" w:type="dxa"/>
            <w:gridSpan w:val="2"/>
            <w:tcBorders>
              <w:top w:val="single" w:sz="4" w:space="0" w:color="auto"/>
              <w:right w:val="single" w:sz="4" w:space="0" w:color="auto"/>
            </w:tcBorders>
            <w:vAlign w:val="center"/>
          </w:tcPr>
          <w:p w14:paraId="074CBC49" w14:textId="77777777" w:rsidR="00D10E3A" w:rsidRDefault="00D10E3A" w:rsidP="00D10E3A">
            <w:r>
              <w:rPr>
                <w:sz w:val="22"/>
                <w:szCs w:val="22"/>
              </w:rPr>
              <w:sym w:font="Webdings" w:char="F063"/>
            </w:r>
            <w:r>
              <w:t xml:space="preserve"> Treatment – Fumigation</w:t>
            </w:r>
          </w:p>
          <w:p w14:paraId="25DFEB80" w14:textId="77777777" w:rsidR="00D10E3A" w:rsidRDefault="00D10E3A" w:rsidP="00D10E3A">
            <w:pPr>
              <w:contextualSpacing/>
              <w:rPr>
                <w:sz w:val="22"/>
                <w:szCs w:val="22"/>
              </w:rPr>
            </w:pPr>
            <w:r>
              <w:rPr>
                <w:sz w:val="22"/>
                <w:szCs w:val="22"/>
              </w:rPr>
              <w:sym w:font="Webdings" w:char="F063"/>
            </w:r>
            <w:r>
              <w:rPr>
                <w:sz w:val="22"/>
                <w:szCs w:val="22"/>
              </w:rPr>
              <w:t xml:space="preserve"> Treatment – Heat</w:t>
            </w:r>
          </w:p>
          <w:p w14:paraId="1A5A6312" w14:textId="6F205046" w:rsidR="00D10E3A" w:rsidRDefault="00D10E3A" w:rsidP="00D10E3A">
            <w:pPr>
              <w:contextualSpacing/>
              <w:rPr>
                <w:sz w:val="22"/>
                <w:szCs w:val="22"/>
              </w:rPr>
            </w:pPr>
            <w:r>
              <w:rPr>
                <w:sz w:val="22"/>
                <w:szCs w:val="22"/>
              </w:rPr>
              <w:sym w:font="Webdings" w:char="F063"/>
            </w:r>
            <w:r>
              <w:rPr>
                <w:sz w:val="22"/>
                <w:szCs w:val="22"/>
              </w:rPr>
              <w:t xml:space="preserve"> Treatment – Dielectric</w:t>
            </w:r>
          </w:p>
          <w:p w14:paraId="18976DA7" w14:textId="5C4E9F07" w:rsidR="00D10E3A" w:rsidRDefault="00D10E3A" w:rsidP="00D10E3A">
            <w:pPr>
              <w:contextualSpacing/>
            </w:pPr>
            <w:r>
              <w:rPr>
                <w:sz w:val="22"/>
                <w:szCs w:val="22"/>
              </w:rPr>
              <w:sym w:font="Webdings" w:char="F063"/>
            </w:r>
            <w:r>
              <w:rPr>
                <w:sz w:val="22"/>
                <w:szCs w:val="22"/>
              </w:rPr>
              <w:t xml:space="preserve"> M</w:t>
            </w:r>
            <w:r>
              <w:t>anufacturing</w:t>
            </w:r>
          </w:p>
          <w:p w14:paraId="7F645CBD" w14:textId="686BA7B7" w:rsidR="00D10E3A" w:rsidRDefault="00D10E3A" w:rsidP="00D10E3A">
            <w:pPr>
              <w:contextualSpacing/>
              <w:rPr>
                <w:sz w:val="22"/>
                <w:szCs w:val="22"/>
              </w:rPr>
            </w:pPr>
            <w:r>
              <w:rPr>
                <w:sz w:val="22"/>
                <w:szCs w:val="22"/>
              </w:rPr>
              <w:sym w:font="Webdings" w:char="F063"/>
            </w:r>
            <w:r>
              <w:t xml:space="preserve"> Mobile</w:t>
            </w:r>
          </w:p>
          <w:p w14:paraId="7FDF0097" w14:textId="79C1C48F" w:rsidR="00D10E3A" w:rsidRDefault="00D10E3A" w:rsidP="00A732EC">
            <w:pPr>
              <w:contextualSpacing/>
              <w:rPr>
                <w:sz w:val="22"/>
                <w:szCs w:val="22"/>
              </w:rPr>
            </w:pPr>
          </w:p>
        </w:tc>
      </w:tr>
      <w:tr w:rsidR="00373D92" w14:paraId="5A7332FC" w14:textId="77777777">
        <w:trPr>
          <w:trHeight w:val="300"/>
        </w:trPr>
        <w:tc>
          <w:tcPr>
            <w:tcW w:w="9498" w:type="dxa"/>
            <w:gridSpan w:val="4"/>
            <w:shd w:val="clear" w:color="auto" w:fill="D9D9D9"/>
          </w:tcPr>
          <w:p w14:paraId="3322D5DC" w14:textId="199EA1DB" w:rsidR="00373D92" w:rsidRDefault="00373D92" w:rsidP="00974294">
            <w:r>
              <w:rPr>
                <w:b/>
                <w:sz w:val="22"/>
                <w:szCs w:val="22"/>
              </w:rPr>
              <w:t>Facility Certification – Withdrawal/Suspension/Change in Ownership</w:t>
            </w:r>
            <w:r w:rsidR="0047075E">
              <w:rPr>
                <w:b/>
                <w:sz w:val="22"/>
                <w:szCs w:val="22"/>
              </w:rPr>
              <w:t>/Reinstatement</w:t>
            </w:r>
            <w:r>
              <w:rPr>
                <w:b/>
                <w:sz w:val="22"/>
                <w:szCs w:val="22"/>
              </w:rPr>
              <w:t xml:space="preserve"> </w:t>
            </w:r>
            <w:r>
              <w:rPr>
                <w:i/>
                <w:sz w:val="20"/>
                <w:szCs w:val="20"/>
              </w:rPr>
              <w:t>(Tick relevant boxes)</w:t>
            </w:r>
          </w:p>
        </w:tc>
      </w:tr>
      <w:tr w:rsidR="00373D92" w14:paraId="1005F041" w14:textId="77777777" w:rsidTr="003248B8">
        <w:trPr>
          <w:trHeight w:val="564"/>
        </w:trPr>
        <w:tc>
          <w:tcPr>
            <w:tcW w:w="1731" w:type="dxa"/>
            <w:vAlign w:val="center"/>
          </w:tcPr>
          <w:p w14:paraId="1077D420" w14:textId="77777777" w:rsidR="00373D92" w:rsidRDefault="00373D92" w:rsidP="00A732EC">
            <w:pPr>
              <w:rPr>
                <w:sz w:val="22"/>
                <w:szCs w:val="22"/>
              </w:rPr>
            </w:pPr>
            <w:r>
              <w:rPr>
                <w:sz w:val="22"/>
                <w:szCs w:val="22"/>
              </w:rPr>
              <w:sym w:font="Webdings" w:char="F063"/>
            </w:r>
            <w:r>
              <w:rPr>
                <w:sz w:val="22"/>
                <w:szCs w:val="22"/>
              </w:rPr>
              <w:t xml:space="preserve">  Withdrawal</w:t>
            </w:r>
          </w:p>
        </w:tc>
        <w:tc>
          <w:tcPr>
            <w:tcW w:w="1701" w:type="dxa"/>
            <w:vAlign w:val="center"/>
          </w:tcPr>
          <w:p w14:paraId="60119CA6" w14:textId="77777777" w:rsidR="00373D92" w:rsidRDefault="00373D92" w:rsidP="00A732EC">
            <w:pPr>
              <w:jc w:val="center"/>
              <w:rPr>
                <w:sz w:val="22"/>
                <w:szCs w:val="22"/>
              </w:rPr>
            </w:pPr>
            <w:r>
              <w:rPr>
                <w:sz w:val="22"/>
                <w:szCs w:val="22"/>
              </w:rPr>
              <w:sym w:font="Webdings" w:char="F063"/>
            </w:r>
            <w:r>
              <w:rPr>
                <w:sz w:val="22"/>
                <w:szCs w:val="22"/>
              </w:rPr>
              <w:t xml:space="preserve">  Suspension</w:t>
            </w:r>
          </w:p>
        </w:tc>
        <w:tc>
          <w:tcPr>
            <w:tcW w:w="3685" w:type="dxa"/>
            <w:vAlign w:val="center"/>
          </w:tcPr>
          <w:p w14:paraId="1EB38205" w14:textId="77777777" w:rsidR="00373D92" w:rsidRDefault="00373D92" w:rsidP="00A732EC">
            <w:pPr>
              <w:jc w:val="center"/>
              <w:rPr>
                <w:sz w:val="22"/>
                <w:szCs w:val="22"/>
              </w:rPr>
            </w:pPr>
            <w:r>
              <w:rPr>
                <w:sz w:val="22"/>
                <w:szCs w:val="22"/>
              </w:rPr>
              <w:sym w:font="Webdings" w:char="F063"/>
            </w:r>
            <w:r>
              <w:rPr>
                <w:sz w:val="22"/>
                <w:szCs w:val="22"/>
              </w:rPr>
              <w:t xml:space="preserve"> Change in ownership/ABN</w:t>
            </w:r>
          </w:p>
        </w:tc>
        <w:tc>
          <w:tcPr>
            <w:tcW w:w="2381" w:type="dxa"/>
            <w:vAlign w:val="center"/>
          </w:tcPr>
          <w:p w14:paraId="678FBB00" w14:textId="77777777" w:rsidR="00373D92" w:rsidRDefault="00373D92" w:rsidP="00A732EC">
            <w:pPr>
              <w:jc w:val="center"/>
              <w:rPr>
                <w:sz w:val="22"/>
                <w:szCs w:val="22"/>
              </w:rPr>
            </w:pPr>
            <w:r>
              <w:rPr>
                <w:sz w:val="22"/>
                <w:szCs w:val="22"/>
              </w:rPr>
              <w:sym w:font="Webdings" w:char="F063"/>
            </w:r>
            <w:r>
              <w:rPr>
                <w:sz w:val="22"/>
                <w:szCs w:val="22"/>
              </w:rPr>
              <w:t xml:space="preserve">  Company no longer in operation</w:t>
            </w:r>
          </w:p>
        </w:tc>
      </w:tr>
      <w:tr w:rsidR="00BA4E92" w14:paraId="02C8D563" w14:textId="77777777" w:rsidTr="00C36237">
        <w:trPr>
          <w:trHeight w:val="564"/>
        </w:trPr>
        <w:tc>
          <w:tcPr>
            <w:tcW w:w="1731" w:type="dxa"/>
            <w:vAlign w:val="center"/>
          </w:tcPr>
          <w:p w14:paraId="1C381B19" w14:textId="5DABBDF2" w:rsidR="00BA4E92" w:rsidRDefault="00BA4E92" w:rsidP="00A732EC">
            <w:pPr>
              <w:rPr>
                <w:sz w:val="22"/>
                <w:szCs w:val="22"/>
              </w:rPr>
            </w:pPr>
            <w:r>
              <w:rPr>
                <w:sz w:val="22"/>
                <w:szCs w:val="22"/>
              </w:rPr>
              <w:sym w:font="Webdings" w:char="F063"/>
            </w:r>
            <w:r>
              <w:rPr>
                <w:sz w:val="22"/>
                <w:szCs w:val="22"/>
              </w:rPr>
              <w:t xml:space="preserve"> </w:t>
            </w:r>
            <w:r w:rsidR="00C512BF">
              <w:rPr>
                <w:sz w:val="22"/>
                <w:szCs w:val="22"/>
              </w:rPr>
              <w:t xml:space="preserve"> </w:t>
            </w:r>
            <w:r>
              <w:rPr>
                <w:sz w:val="22"/>
                <w:szCs w:val="22"/>
              </w:rPr>
              <w:t>Reinstate</w:t>
            </w:r>
          </w:p>
        </w:tc>
        <w:tc>
          <w:tcPr>
            <w:tcW w:w="7767" w:type="dxa"/>
            <w:gridSpan w:val="3"/>
            <w:vAlign w:val="center"/>
          </w:tcPr>
          <w:p w14:paraId="0D913B51" w14:textId="179D5CFB" w:rsidR="00BA4E92" w:rsidRDefault="00BA4E92" w:rsidP="003248B8">
            <w:pPr>
              <w:rPr>
                <w:sz w:val="22"/>
                <w:szCs w:val="22"/>
              </w:rPr>
            </w:pPr>
            <w:r>
              <w:rPr>
                <w:sz w:val="22"/>
                <w:szCs w:val="22"/>
              </w:rPr>
              <w:t>Comments:</w:t>
            </w:r>
          </w:p>
          <w:p w14:paraId="53DDE5E1" w14:textId="6B574223" w:rsidR="00BA4E92" w:rsidRDefault="00BA4E92" w:rsidP="003248B8">
            <w:pPr>
              <w:rPr>
                <w:sz w:val="22"/>
                <w:szCs w:val="22"/>
              </w:rPr>
            </w:pPr>
          </w:p>
        </w:tc>
      </w:tr>
      <w:tr w:rsidR="00373D92" w14:paraId="4FBC8B2C" w14:textId="77777777">
        <w:trPr>
          <w:trHeight w:val="451"/>
        </w:trPr>
        <w:tc>
          <w:tcPr>
            <w:tcW w:w="9498" w:type="dxa"/>
            <w:gridSpan w:val="4"/>
            <w:vAlign w:val="center"/>
          </w:tcPr>
          <w:p w14:paraId="4EDEADC0" w14:textId="77777777" w:rsidR="00373D92" w:rsidRDefault="00373D92" w:rsidP="003248B8">
            <w:pPr>
              <w:spacing w:before="0"/>
              <w:rPr>
                <w:sz w:val="20"/>
                <w:szCs w:val="20"/>
              </w:rPr>
            </w:pPr>
            <w:r>
              <w:rPr>
                <w:b/>
                <w:sz w:val="22"/>
                <w:szCs w:val="22"/>
              </w:rPr>
              <w:t>Date effective:</w:t>
            </w:r>
          </w:p>
        </w:tc>
      </w:tr>
      <w:tr w:rsidR="00373D92" w14:paraId="55B64B51" w14:textId="77777777">
        <w:trPr>
          <w:trHeight w:val="358"/>
        </w:trPr>
        <w:tc>
          <w:tcPr>
            <w:tcW w:w="949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F33EA75" w14:textId="77777777" w:rsidR="00373D92" w:rsidRDefault="00373D92" w:rsidP="003248B8">
            <w:pPr>
              <w:spacing w:before="0"/>
              <w:rPr>
                <w:b/>
                <w:sz w:val="22"/>
                <w:szCs w:val="22"/>
              </w:rPr>
            </w:pPr>
            <w:r>
              <w:rPr>
                <w:b/>
                <w:sz w:val="22"/>
                <w:szCs w:val="22"/>
              </w:rPr>
              <w:t>Certification Body Details</w:t>
            </w:r>
          </w:p>
        </w:tc>
      </w:tr>
      <w:tr w:rsidR="00373D92" w14:paraId="7FE8267C" w14:textId="77777777">
        <w:trPr>
          <w:trHeight w:val="556"/>
        </w:trPr>
        <w:tc>
          <w:tcPr>
            <w:tcW w:w="9498" w:type="dxa"/>
            <w:gridSpan w:val="4"/>
            <w:tcBorders>
              <w:top w:val="single" w:sz="4" w:space="0" w:color="auto"/>
              <w:left w:val="single" w:sz="4" w:space="0" w:color="auto"/>
              <w:bottom w:val="single" w:sz="4" w:space="0" w:color="auto"/>
              <w:right w:val="single" w:sz="4" w:space="0" w:color="auto"/>
            </w:tcBorders>
            <w:vAlign w:val="center"/>
          </w:tcPr>
          <w:p w14:paraId="4D7440D6" w14:textId="202F0798" w:rsidR="00373D92" w:rsidRDefault="00373D92" w:rsidP="003248B8">
            <w:pPr>
              <w:spacing w:before="0"/>
              <w:rPr>
                <w:b/>
                <w:sz w:val="22"/>
                <w:szCs w:val="22"/>
              </w:rPr>
            </w:pPr>
            <w:r>
              <w:rPr>
                <w:b/>
                <w:sz w:val="22"/>
                <w:szCs w:val="22"/>
              </w:rPr>
              <w:t xml:space="preserve">Name of </w:t>
            </w:r>
            <w:r w:rsidR="00974294">
              <w:rPr>
                <w:b/>
                <w:sz w:val="22"/>
                <w:szCs w:val="22"/>
              </w:rPr>
              <w:t>C</w:t>
            </w:r>
            <w:r>
              <w:rPr>
                <w:b/>
                <w:sz w:val="22"/>
                <w:szCs w:val="22"/>
              </w:rPr>
              <w:t xml:space="preserve">ertification </w:t>
            </w:r>
            <w:r w:rsidR="00974294">
              <w:rPr>
                <w:b/>
                <w:sz w:val="22"/>
                <w:szCs w:val="22"/>
              </w:rPr>
              <w:t>B</w:t>
            </w:r>
            <w:r>
              <w:rPr>
                <w:b/>
                <w:sz w:val="22"/>
                <w:szCs w:val="22"/>
              </w:rPr>
              <w:t xml:space="preserve">ody: </w:t>
            </w:r>
          </w:p>
        </w:tc>
      </w:tr>
      <w:tr w:rsidR="00373D92" w14:paraId="3F51EF77" w14:textId="77777777" w:rsidTr="003248B8">
        <w:tc>
          <w:tcPr>
            <w:tcW w:w="3432" w:type="dxa"/>
            <w:gridSpan w:val="2"/>
            <w:vAlign w:val="center"/>
          </w:tcPr>
          <w:p w14:paraId="08194D99" w14:textId="77777777" w:rsidR="00373D92" w:rsidRDefault="00373D92" w:rsidP="003248B8">
            <w:pPr>
              <w:spacing w:before="0"/>
              <w:rPr>
                <w:sz w:val="22"/>
                <w:szCs w:val="22"/>
              </w:rPr>
            </w:pPr>
            <w:r>
              <w:rPr>
                <w:b/>
                <w:sz w:val="22"/>
                <w:szCs w:val="22"/>
              </w:rPr>
              <w:t xml:space="preserve">Telephone number: </w:t>
            </w:r>
          </w:p>
        </w:tc>
        <w:tc>
          <w:tcPr>
            <w:tcW w:w="6066" w:type="dxa"/>
            <w:gridSpan w:val="2"/>
            <w:vAlign w:val="center"/>
          </w:tcPr>
          <w:p w14:paraId="4DC2A572" w14:textId="77777777" w:rsidR="00373D92" w:rsidRDefault="00373D92" w:rsidP="003248B8">
            <w:pPr>
              <w:spacing w:before="0"/>
              <w:rPr>
                <w:sz w:val="22"/>
                <w:szCs w:val="22"/>
                <w:u w:val="single"/>
              </w:rPr>
            </w:pPr>
            <w:r>
              <w:rPr>
                <w:b/>
                <w:sz w:val="22"/>
                <w:szCs w:val="22"/>
              </w:rPr>
              <w:t xml:space="preserve">Fax number: </w:t>
            </w:r>
          </w:p>
        </w:tc>
      </w:tr>
      <w:tr w:rsidR="00373D92" w14:paraId="070294B8" w14:textId="77777777">
        <w:tc>
          <w:tcPr>
            <w:tcW w:w="9498" w:type="dxa"/>
            <w:gridSpan w:val="4"/>
            <w:vAlign w:val="center"/>
          </w:tcPr>
          <w:p w14:paraId="455C7508" w14:textId="77777777" w:rsidR="00373D92" w:rsidRDefault="00373D92" w:rsidP="003248B8">
            <w:pPr>
              <w:spacing w:before="0"/>
              <w:rPr>
                <w:sz w:val="22"/>
                <w:szCs w:val="22"/>
              </w:rPr>
            </w:pPr>
            <w:r>
              <w:rPr>
                <w:b/>
                <w:sz w:val="22"/>
                <w:szCs w:val="22"/>
              </w:rPr>
              <w:t>Mobile:</w:t>
            </w:r>
          </w:p>
        </w:tc>
      </w:tr>
      <w:tr w:rsidR="00373D92" w14:paraId="459152AC" w14:textId="77777777">
        <w:tc>
          <w:tcPr>
            <w:tcW w:w="9498" w:type="dxa"/>
            <w:gridSpan w:val="4"/>
            <w:vAlign w:val="center"/>
          </w:tcPr>
          <w:p w14:paraId="090FFE09" w14:textId="77777777" w:rsidR="00373D92" w:rsidRDefault="00373D92" w:rsidP="003248B8">
            <w:pPr>
              <w:spacing w:before="0"/>
              <w:rPr>
                <w:sz w:val="22"/>
                <w:szCs w:val="22"/>
              </w:rPr>
            </w:pPr>
            <w:r>
              <w:rPr>
                <w:b/>
                <w:sz w:val="22"/>
                <w:szCs w:val="22"/>
              </w:rPr>
              <w:t>Name of Auditor:</w:t>
            </w:r>
          </w:p>
        </w:tc>
      </w:tr>
      <w:tr w:rsidR="00373D92" w14:paraId="48401DF3" w14:textId="77777777">
        <w:tc>
          <w:tcPr>
            <w:tcW w:w="9498" w:type="dxa"/>
            <w:gridSpan w:val="4"/>
            <w:vAlign w:val="center"/>
          </w:tcPr>
          <w:p w14:paraId="731D5B2F" w14:textId="77777777" w:rsidR="00373D92" w:rsidRDefault="00373D92" w:rsidP="003248B8">
            <w:pPr>
              <w:spacing w:before="0"/>
              <w:rPr>
                <w:b/>
                <w:sz w:val="22"/>
                <w:szCs w:val="22"/>
              </w:rPr>
            </w:pPr>
            <w:r>
              <w:rPr>
                <w:b/>
                <w:sz w:val="22"/>
                <w:szCs w:val="22"/>
              </w:rPr>
              <w:t>Signature of Auditor:</w:t>
            </w:r>
          </w:p>
        </w:tc>
      </w:tr>
      <w:tr w:rsidR="00373D92" w14:paraId="7D02DE42" w14:textId="77777777">
        <w:tc>
          <w:tcPr>
            <w:tcW w:w="9498" w:type="dxa"/>
            <w:gridSpan w:val="4"/>
            <w:vAlign w:val="center"/>
          </w:tcPr>
          <w:p w14:paraId="5EC9C120" w14:textId="77777777" w:rsidR="00373D92" w:rsidRDefault="00373D92" w:rsidP="003248B8">
            <w:pPr>
              <w:spacing w:before="0"/>
              <w:rPr>
                <w:b/>
                <w:sz w:val="22"/>
                <w:szCs w:val="22"/>
              </w:rPr>
            </w:pPr>
            <w:r>
              <w:rPr>
                <w:b/>
                <w:sz w:val="22"/>
                <w:szCs w:val="22"/>
              </w:rPr>
              <w:t>Date:</w:t>
            </w:r>
          </w:p>
        </w:tc>
      </w:tr>
      <w:tr w:rsidR="00373D92" w14:paraId="40658CD2" w14:textId="77777777">
        <w:tc>
          <w:tcPr>
            <w:tcW w:w="9498" w:type="dxa"/>
            <w:gridSpan w:val="4"/>
            <w:vAlign w:val="center"/>
          </w:tcPr>
          <w:p w14:paraId="721590EB" w14:textId="47431401" w:rsidR="00373D92" w:rsidRDefault="00373D92" w:rsidP="003248B8">
            <w:pPr>
              <w:spacing w:before="0"/>
              <w:rPr>
                <w:sz w:val="22"/>
                <w:szCs w:val="22"/>
              </w:rPr>
            </w:pPr>
            <w:r>
              <w:rPr>
                <w:b/>
                <w:sz w:val="22"/>
                <w:szCs w:val="22"/>
              </w:rPr>
              <w:t xml:space="preserve">Auditor email: </w:t>
            </w:r>
          </w:p>
        </w:tc>
      </w:tr>
      <w:tr w:rsidR="00373D92" w14:paraId="07945A83" w14:textId="77777777" w:rsidTr="003248B8">
        <w:trPr>
          <w:trHeight w:val="2860"/>
        </w:trPr>
        <w:tc>
          <w:tcPr>
            <w:tcW w:w="9498" w:type="dxa"/>
            <w:gridSpan w:val="4"/>
            <w:tcBorders>
              <w:top w:val="single" w:sz="4" w:space="0" w:color="auto"/>
              <w:left w:val="single" w:sz="4" w:space="0" w:color="auto"/>
              <w:bottom w:val="single" w:sz="4" w:space="0" w:color="auto"/>
              <w:right w:val="single" w:sz="4" w:space="0" w:color="auto"/>
            </w:tcBorders>
            <w:shd w:val="clear" w:color="auto" w:fill="D9D9D9"/>
          </w:tcPr>
          <w:p w14:paraId="2536498E" w14:textId="5D0B6530" w:rsidR="00D7425A" w:rsidRPr="00503BDD" w:rsidRDefault="00373D92" w:rsidP="00D7425A">
            <w:pPr>
              <w:rPr>
                <w:b/>
                <w:sz w:val="22"/>
                <w:szCs w:val="22"/>
              </w:rPr>
            </w:pPr>
            <w:r w:rsidRPr="00503BDD">
              <w:rPr>
                <w:b/>
                <w:i/>
                <w:sz w:val="22"/>
                <w:szCs w:val="22"/>
              </w:rPr>
              <w:t>This form is to be completed by the JAS-ANZ accredited certification body and a copy is to be emailed to The Department of Agriculture</w:t>
            </w:r>
            <w:r w:rsidR="00DC25D7">
              <w:rPr>
                <w:b/>
                <w:i/>
                <w:sz w:val="22"/>
                <w:szCs w:val="22"/>
              </w:rPr>
              <w:t xml:space="preserve">, </w:t>
            </w:r>
            <w:r w:rsidR="0065613F">
              <w:rPr>
                <w:b/>
                <w:i/>
                <w:sz w:val="22"/>
                <w:szCs w:val="22"/>
              </w:rPr>
              <w:t>Fisheries and Forestry</w:t>
            </w:r>
            <w:r w:rsidR="00D7425A" w:rsidRPr="00503BDD">
              <w:rPr>
                <w:b/>
                <w:sz w:val="22"/>
                <w:szCs w:val="22"/>
              </w:rPr>
              <w:t xml:space="preserve"> via </w:t>
            </w:r>
            <w:hyperlink r:id="rId43" w:history="1">
              <w:r w:rsidR="0065613F" w:rsidRPr="00E66BB1">
                <w:rPr>
                  <w:rStyle w:val="Hyperlink"/>
                  <w:b/>
                  <w:sz w:val="22"/>
                  <w:szCs w:val="22"/>
                </w:rPr>
                <w:t>grain.export@agriculture.gov.au</w:t>
              </w:r>
            </w:hyperlink>
            <w:r w:rsidR="00D7425A" w:rsidRPr="00503BDD">
              <w:rPr>
                <w:rStyle w:val="Hyperlink"/>
                <w:b/>
                <w:sz w:val="22"/>
                <w:szCs w:val="22"/>
              </w:rPr>
              <w:t xml:space="preserve"> or mailed to:</w:t>
            </w:r>
            <w:r w:rsidR="00D7425A" w:rsidRPr="00503BDD">
              <w:rPr>
                <w:b/>
                <w:sz w:val="22"/>
                <w:szCs w:val="22"/>
              </w:rPr>
              <w:t xml:space="preserve"> </w:t>
            </w:r>
          </w:p>
          <w:p w14:paraId="642B2CF1" w14:textId="072BE206" w:rsidR="00D7425A" w:rsidRPr="00503BDD" w:rsidRDefault="00D7425A" w:rsidP="003248B8">
            <w:pPr>
              <w:rPr>
                <w:b/>
                <w:sz w:val="22"/>
                <w:szCs w:val="22"/>
              </w:rPr>
            </w:pPr>
            <w:r w:rsidRPr="00503BDD">
              <w:rPr>
                <w:b/>
                <w:sz w:val="22"/>
                <w:szCs w:val="22"/>
              </w:rPr>
              <w:t>Department of Agriculture</w:t>
            </w:r>
            <w:r w:rsidR="00DC25D7">
              <w:rPr>
                <w:b/>
                <w:sz w:val="22"/>
                <w:szCs w:val="22"/>
              </w:rPr>
              <w:t xml:space="preserve">, </w:t>
            </w:r>
            <w:r w:rsidR="0065613F">
              <w:rPr>
                <w:b/>
                <w:sz w:val="22"/>
                <w:szCs w:val="22"/>
              </w:rPr>
              <w:t>Fisheries and Forestry</w:t>
            </w:r>
          </w:p>
          <w:p w14:paraId="67680EA9" w14:textId="77777777" w:rsidR="00D7425A" w:rsidRPr="00503BDD" w:rsidRDefault="00D7425A" w:rsidP="00D7425A">
            <w:pPr>
              <w:spacing w:before="60"/>
              <w:rPr>
                <w:b/>
                <w:sz w:val="22"/>
                <w:szCs w:val="22"/>
              </w:rPr>
            </w:pPr>
            <w:r w:rsidRPr="00503BDD">
              <w:rPr>
                <w:b/>
                <w:sz w:val="22"/>
                <w:szCs w:val="22"/>
              </w:rPr>
              <w:t>Grain and Seed Export Program</w:t>
            </w:r>
          </w:p>
          <w:p w14:paraId="1E0765EE" w14:textId="77777777" w:rsidR="00D7425A" w:rsidRPr="00503BDD" w:rsidRDefault="00D7425A" w:rsidP="00D7425A">
            <w:pPr>
              <w:spacing w:before="60"/>
              <w:rPr>
                <w:b/>
                <w:sz w:val="22"/>
                <w:szCs w:val="22"/>
              </w:rPr>
            </w:pPr>
            <w:r w:rsidRPr="00503BDD">
              <w:rPr>
                <w:b/>
                <w:sz w:val="22"/>
                <w:szCs w:val="22"/>
              </w:rPr>
              <w:t>GPO Box 858</w:t>
            </w:r>
          </w:p>
          <w:p w14:paraId="12D81B19" w14:textId="7238FD08" w:rsidR="00D7425A" w:rsidRPr="003248B8" w:rsidRDefault="00D7425A" w:rsidP="003248B8">
            <w:pPr>
              <w:spacing w:before="60"/>
              <w:rPr>
                <w:b/>
                <w:szCs w:val="23"/>
              </w:rPr>
            </w:pPr>
            <w:r w:rsidRPr="00503BDD">
              <w:rPr>
                <w:b/>
                <w:sz w:val="22"/>
                <w:szCs w:val="22"/>
              </w:rPr>
              <w:t>CANBERRA ACT 2601</w:t>
            </w:r>
          </w:p>
        </w:tc>
      </w:tr>
    </w:tbl>
    <w:p w14:paraId="6161118E" w14:textId="77777777" w:rsidR="00373D92" w:rsidRDefault="00373D92" w:rsidP="00A732EC">
      <w:pPr>
        <w:rPr>
          <w:sz w:val="2"/>
          <w:szCs w:val="2"/>
        </w:rPr>
      </w:pPr>
    </w:p>
    <w:sectPr w:rsidR="00373D92" w:rsidSect="00D10E3A">
      <w:pgSz w:w="12240" w:h="15840" w:code="1"/>
      <w:pgMar w:top="743" w:right="1230" w:bottom="743" w:left="123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FB237" w14:textId="77777777" w:rsidR="007413E4" w:rsidRDefault="007413E4">
      <w:r>
        <w:separator/>
      </w:r>
    </w:p>
  </w:endnote>
  <w:endnote w:type="continuationSeparator" w:id="0">
    <w:p w14:paraId="509CAD6D" w14:textId="77777777" w:rsidR="007413E4" w:rsidRDefault="00741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4C09" w14:textId="77777777" w:rsidR="005E571E" w:rsidRDefault="005E571E">
    <w:pPr>
      <w:pStyle w:val="Footer"/>
      <w:jc w:val="right"/>
    </w:pPr>
    <w:r>
      <w:t xml:space="preserve">Page </w:t>
    </w:r>
    <w:r>
      <w:fldChar w:fldCharType="begin"/>
    </w:r>
    <w:r>
      <w:instrText xml:space="preserve"> PAGE </w:instrText>
    </w:r>
    <w:r>
      <w:fldChar w:fldCharType="separate"/>
    </w:r>
    <w:r>
      <w:rPr>
        <w:noProof/>
      </w:rPr>
      <w:t>87</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87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AB66E" w14:textId="77777777" w:rsidR="005E571E" w:rsidRDefault="005E571E">
    <w:pPr>
      <w:pStyle w:val="Footer"/>
      <w:rPr>
        <w:b/>
        <w:i/>
        <w:sz w:val="20"/>
        <w:szCs w:val="20"/>
      </w:rPr>
    </w:pPr>
    <w:r>
      <w:rPr>
        <w:b/>
        <w:i/>
        <w:sz w:val="20"/>
        <w:szCs w:val="20"/>
      </w:rPr>
      <w:t>AWPCS- RFCN Form V1.0</w:t>
    </w:r>
  </w:p>
  <w:p w14:paraId="7E255D8B" w14:textId="77777777" w:rsidR="005E571E" w:rsidRDefault="005E5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AAE84" w14:textId="77777777" w:rsidR="007413E4" w:rsidRDefault="007413E4">
      <w:r>
        <w:separator/>
      </w:r>
    </w:p>
  </w:footnote>
  <w:footnote w:type="continuationSeparator" w:id="0">
    <w:p w14:paraId="46D85227" w14:textId="77777777" w:rsidR="007413E4" w:rsidRDefault="007413E4">
      <w:r>
        <w:continuationSeparator/>
      </w:r>
    </w:p>
  </w:footnote>
  <w:footnote w:id="1">
    <w:p w14:paraId="5C5AB08A" w14:textId="77777777" w:rsidR="005E571E" w:rsidRDefault="005E571E">
      <w:pPr>
        <w:pStyle w:val="FootnoteText"/>
      </w:pPr>
      <w:r>
        <w:rPr>
          <w:rStyle w:val="FootnoteReference"/>
        </w:rPr>
        <w:footnoteRef/>
      </w:r>
      <w:r>
        <w:t xml:space="preserve"> In addition, contracting parties to the IPPC may also have obligations under the Montreal Protocol on Substances that deplete the Ozone Layer.</w:t>
      </w:r>
    </w:p>
  </w:footnote>
  <w:footnote w:id="2">
    <w:p w14:paraId="1E338ADB" w14:textId="7697427E" w:rsidR="005E571E" w:rsidRDefault="005E571E">
      <w:pPr>
        <w:pStyle w:val="FootnoteText"/>
      </w:pPr>
      <w:r>
        <w:rPr>
          <w:rStyle w:val="FootnoteReference"/>
        </w:rPr>
        <w:footnoteRef/>
      </w:r>
      <w:r>
        <w:t xml:space="preserve"> The CT product utilised for methyl bromide treatment in this standard is the sum of the product of the concentration (g/m</w:t>
      </w:r>
      <w:r>
        <w:rPr>
          <w:vertAlign w:val="superscript"/>
        </w:rPr>
        <w:t>3</w:t>
      </w:r>
      <w:r>
        <w:t>) and time (h) over the duration of the treatment.</w:t>
      </w:r>
    </w:p>
  </w:footnote>
  <w:footnote w:id="3">
    <w:p w14:paraId="3C67BDDE" w14:textId="37F49435" w:rsidR="005E571E" w:rsidRDefault="005E571E" w:rsidP="00F50F5B">
      <w:pPr>
        <w:pStyle w:val="FootnoteText"/>
      </w:pPr>
      <w:r>
        <w:rPr>
          <w:rStyle w:val="FootnoteReference"/>
        </w:rPr>
        <w:footnoteRef/>
      </w:r>
      <w:r>
        <w:t xml:space="preserve"> The CT product utilised for sulfuryl fluoride treatment in this standard is the sum of the product of the concentration (g.h/m</w:t>
      </w:r>
      <w:r>
        <w:rPr>
          <w:vertAlign w:val="superscript"/>
        </w:rPr>
        <w:t>3</w:t>
      </w:r>
      <w:r>
        <w:t>) and time (h) over the duration of the treatment.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C1488" w14:textId="77777777" w:rsidR="005E571E" w:rsidRDefault="005E571E">
    <w:pPr>
      <w:pStyle w:val="Header"/>
    </w:pPr>
    <w:r>
      <w:rPr>
        <w:noProof/>
        <w:lang w:eastAsia="en-AU"/>
      </w:rPr>
      <w:drawing>
        <wp:inline distT="0" distB="0" distL="0" distR="0" wp14:anchorId="49D17A54" wp14:editId="044EC14F">
          <wp:extent cx="4410075" cy="723900"/>
          <wp:effectExtent l="19050" t="0" r="9525" b="0"/>
          <wp:docPr id="14" name="Picture 1" descr="DAFF left 2 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FF left 2 600dpi"/>
                  <pic:cNvPicPr>
                    <a:picLocks noChangeAspect="1" noChangeArrowheads="1"/>
                  </pic:cNvPicPr>
                </pic:nvPicPr>
                <pic:blipFill>
                  <a:blip r:embed="rId1"/>
                  <a:srcRect/>
                  <a:stretch>
                    <a:fillRect/>
                  </a:stretch>
                </pic:blipFill>
                <pic:spPr bwMode="auto">
                  <a:xfrm>
                    <a:off x="0" y="0"/>
                    <a:ext cx="44100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3120862"/>
    <w:lvl w:ilvl="0">
      <w:start w:val="1"/>
      <w:numFmt w:val="decimal"/>
      <w:pStyle w:val="ListNumber"/>
      <w:lvlText w:val="%1."/>
      <w:lvlJc w:val="left"/>
      <w:pPr>
        <w:tabs>
          <w:tab w:val="num" w:pos="360"/>
        </w:tabs>
        <w:ind w:left="360" w:hanging="360"/>
      </w:pPr>
    </w:lvl>
  </w:abstractNum>
  <w:abstractNum w:abstractNumId="1" w15:restartNumberingAfterBreak="0">
    <w:nsid w:val="012172D4"/>
    <w:multiLevelType w:val="hybridMultilevel"/>
    <w:tmpl w:val="DF429E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1887B64"/>
    <w:multiLevelType w:val="multilevel"/>
    <w:tmpl w:val="20ACAC5E"/>
    <w:lvl w:ilvl="0">
      <w:start w:val="1"/>
      <w:numFmt w:val="decimal"/>
      <w:pStyle w:val="Heading2"/>
      <w:lvlText w:val="%1"/>
      <w:lvlJc w:val="left"/>
      <w:pPr>
        <w:tabs>
          <w:tab w:val="num" w:pos="720"/>
        </w:tabs>
        <w:ind w:left="720" w:hanging="720"/>
      </w:pPr>
      <w:rPr>
        <w:rFonts w:hint="default"/>
      </w:rPr>
    </w:lvl>
    <w:lvl w:ilvl="1">
      <w:start w:val="1"/>
      <w:numFmt w:val="decimal"/>
      <w:pStyle w:val="Heading3"/>
      <w:lvlText w:val="%1.%2"/>
      <w:lvlJc w:val="left"/>
      <w:pPr>
        <w:tabs>
          <w:tab w:val="num" w:pos="720"/>
        </w:tabs>
        <w:ind w:left="720" w:hanging="720"/>
      </w:pPr>
      <w:rPr>
        <w:rFonts w:asciiTheme="minorHAnsi" w:hAnsiTheme="minorHAnsi"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8A67FD3"/>
    <w:multiLevelType w:val="hybridMultilevel"/>
    <w:tmpl w:val="352C242A"/>
    <w:lvl w:ilvl="0" w:tplc="7792BEE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D80147"/>
    <w:multiLevelType w:val="hybridMultilevel"/>
    <w:tmpl w:val="6F44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980A06"/>
    <w:multiLevelType w:val="hybridMultilevel"/>
    <w:tmpl w:val="5E9C058E"/>
    <w:lvl w:ilvl="0" w:tplc="0C090001">
      <w:start w:val="1"/>
      <w:numFmt w:val="bullet"/>
      <w:lvlText w:val=""/>
      <w:lvlJc w:val="left"/>
      <w:pPr>
        <w:ind w:left="720" w:hanging="360"/>
      </w:pPr>
      <w:rPr>
        <w:rFonts w:ascii="Symbol" w:hAnsi="Symbol" w:hint="default"/>
      </w:rPr>
    </w:lvl>
    <w:lvl w:ilvl="1" w:tplc="7792BEEE">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B61456"/>
    <w:multiLevelType w:val="hybridMultilevel"/>
    <w:tmpl w:val="93580A92"/>
    <w:lvl w:ilvl="0" w:tplc="7792BEE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B674FB"/>
    <w:multiLevelType w:val="hybridMultilevel"/>
    <w:tmpl w:val="460488FE"/>
    <w:lvl w:ilvl="0" w:tplc="7792BEE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CF1F5D"/>
    <w:multiLevelType w:val="hybridMultilevel"/>
    <w:tmpl w:val="ECDA2170"/>
    <w:lvl w:ilvl="0" w:tplc="7792BEE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007892"/>
    <w:multiLevelType w:val="hybridMultilevel"/>
    <w:tmpl w:val="9DD8F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09E5FAD"/>
    <w:multiLevelType w:val="hybridMultilevel"/>
    <w:tmpl w:val="BBC04E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B54E0B"/>
    <w:multiLevelType w:val="hybridMultilevel"/>
    <w:tmpl w:val="719ABB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7913A94"/>
    <w:multiLevelType w:val="hybridMultilevel"/>
    <w:tmpl w:val="16900F04"/>
    <w:lvl w:ilvl="0" w:tplc="7792BEEE">
      <w:start w:val="1"/>
      <w:numFmt w:val="bullet"/>
      <w:lvlText w:val="-"/>
      <w:lvlJc w:val="left"/>
      <w:pPr>
        <w:ind w:left="717" w:hanging="360"/>
      </w:pPr>
      <w:rPr>
        <w:rFonts w:ascii="Courier New" w:hAnsi="Courier New" w:hint="default"/>
      </w:rPr>
    </w:lvl>
    <w:lvl w:ilvl="1" w:tplc="4356927E">
      <w:start w:val="1"/>
      <w:numFmt w:val="bullet"/>
      <w:lvlText w:val=""/>
      <w:lvlJc w:val="left"/>
      <w:pPr>
        <w:ind w:left="1497" w:hanging="420"/>
      </w:pPr>
      <w:rPr>
        <w:rFonts w:ascii="Symbol" w:hAnsi="Symbol" w:hint="default"/>
        <w:b/>
        <w:color w:val="auto"/>
        <w:sz w:val="20"/>
        <w:szCs w:val="20"/>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3" w15:restartNumberingAfterBreak="0">
    <w:nsid w:val="4C8C4E0F"/>
    <w:multiLevelType w:val="hybridMultilevel"/>
    <w:tmpl w:val="715A1BC0"/>
    <w:lvl w:ilvl="0" w:tplc="EA4CE3D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C0291A"/>
    <w:multiLevelType w:val="hybridMultilevel"/>
    <w:tmpl w:val="F8D8FE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D4D4BC1"/>
    <w:multiLevelType w:val="hybridMultilevel"/>
    <w:tmpl w:val="CF10129E"/>
    <w:lvl w:ilvl="0" w:tplc="AEBAC23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94B4897"/>
    <w:multiLevelType w:val="hybridMultilevel"/>
    <w:tmpl w:val="4DE6D616"/>
    <w:lvl w:ilvl="0" w:tplc="0C090001">
      <w:start w:val="1"/>
      <w:numFmt w:val="bullet"/>
      <w:lvlText w:val=""/>
      <w:lvlJc w:val="left"/>
      <w:pPr>
        <w:ind w:left="-1065" w:hanging="360"/>
      </w:pPr>
      <w:rPr>
        <w:rFonts w:ascii="Symbol" w:hAnsi="Symbol" w:hint="default"/>
        <w:color w:val="auto"/>
        <w:sz w:val="24"/>
        <w:szCs w:val="24"/>
      </w:rPr>
    </w:lvl>
    <w:lvl w:ilvl="1" w:tplc="0C090003" w:tentative="1">
      <w:start w:val="1"/>
      <w:numFmt w:val="bullet"/>
      <w:lvlText w:val="o"/>
      <w:lvlJc w:val="left"/>
      <w:pPr>
        <w:ind w:left="-345" w:hanging="360"/>
      </w:pPr>
      <w:rPr>
        <w:rFonts w:ascii="Courier New" w:hAnsi="Courier New" w:cs="Courier New" w:hint="default"/>
      </w:rPr>
    </w:lvl>
    <w:lvl w:ilvl="2" w:tplc="0C090005">
      <w:start w:val="1"/>
      <w:numFmt w:val="bullet"/>
      <w:lvlText w:val=""/>
      <w:lvlJc w:val="left"/>
      <w:pPr>
        <w:ind w:left="375" w:hanging="360"/>
      </w:pPr>
      <w:rPr>
        <w:rFonts w:ascii="Wingdings" w:hAnsi="Wingdings" w:hint="default"/>
      </w:rPr>
    </w:lvl>
    <w:lvl w:ilvl="3" w:tplc="0C090001" w:tentative="1">
      <w:start w:val="1"/>
      <w:numFmt w:val="bullet"/>
      <w:lvlText w:val=""/>
      <w:lvlJc w:val="left"/>
      <w:pPr>
        <w:ind w:left="1095" w:hanging="360"/>
      </w:pPr>
      <w:rPr>
        <w:rFonts w:ascii="Symbol" w:hAnsi="Symbol" w:hint="default"/>
      </w:rPr>
    </w:lvl>
    <w:lvl w:ilvl="4" w:tplc="0C090003" w:tentative="1">
      <w:start w:val="1"/>
      <w:numFmt w:val="bullet"/>
      <w:lvlText w:val="o"/>
      <w:lvlJc w:val="left"/>
      <w:pPr>
        <w:ind w:left="1815" w:hanging="360"/>
      </w:pPr>
      <w:rPr>
        <w:rFonts w:ascii="Courier New" w:hAnsi="Courier New" w:cs="Courier New" w:hint="default"/>
      </w:rPr>
    </w:lvl>
    <w:lvl w:ilvl="5" w:tplc="0C090005" w:tentative="1">
      <w:start w:val="1"/>
      <w:numFmt w:val="bullet"/>
      <w:lvlText w:val=""/>
      <w:lvlJc w:val="left"/>
      <w:pPr>
        <w:ind w:left="2535" w:hanging="360"/>
      </w:pPr>
      <w:rPr>
        <w:rFonts w:ascii="Wingdings" w:hAnsi="Wingdings" w:hint="default"/>
      </w:rPr>
    </w:lvl>
    <w:lvl w:ilvl="6" w:tplc="0C090001" w:tentative="1">
      <w:start w:val="1"/>
      <w:numFmt w:val="bullet"/>
      <w:lvlText w:val=""/>
      <w:lvlJc w:val="left"/>
      <w:pPr>
        <w:ind w:left="3255" w:hanging="360"/>
      </w:pPr>
      <w:rPr>
        <w:rFonts w:ascii="Symbol" w:hAnsi="Symbol" w:hint="default"/>
      </w:rPr>
    </w:lvl>
    <w:lvl w:ilvl="7" w:tplc="0C090003" w:tentative="1">
      <w:start w:val="1"/>
      <w:numFmt w:val="bullet"/>
      <w:lvlText w:val="o"/>
      <w:lvlJc w:val="left"/>
      <w:pPr>
        <w:ind w:left="3975" w:hanging="360"/>
      </w:pPr>
      <w:rPr>
        <w:rFonts w:ascii="Courier New" w:hAnsi="Courier New" w:cs="Courier New" w:hint="default"/>
      </w:rPr>
    </w:lvl>
    <w:lvl w:ilvl="8" w:tplc="0C090005" w:tentative="1">
      <w:start w:val="1"/>
      <w:numFmt w:val="bullet"/>
      <w:lvlText w:val=""/>
      <w:lvlJc w:val="left"/>
      <w:pPr>
        <w:ind w:left="4695" w:hanging="360"/>
      </w:pPr>
      <w:rPr>
        <w:rFonts w:ascii="Wingdings" w:hAnsi="Wingdings" w:hint="default"/>
      </w:rPr>
    </w:lvl>
  </w:abstractNum>
  <w:abstractNum w:abstractNumId="17" w15:restartNumberingAfterBreak="0">
    <w:nsid w:val="5BE405EA"/>
    <w:multiLevelType w:val="hybridMultilevel"/>
    <w:tmpl w:val="2304CB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E966589"/>
    <w:multiLevelType w:val="hybridMultilevel"/>
    <w:tmpl w:val="F9364EF8"/>
    <w:lvl w:ilvl="0" w:tplc="7792BEEE">
      <w:start w:val="1"/>
      <w:numFmt w:val="bullet"/>
      <w:lvlText w:val="-"/>
      <w:lvlJc w:val="left"/>
      <w:pPr>
        <w:ind w:left="717" w:hanging="360"/>
      </w:pPr>
      <w:rPr>
        <w:rFonts w:ascii="Courier New" w:hAnsi="Courier New" w:hint="default"/>
      </w:rPr>
    </w:lvl>
    <w:lvl w:ilvl="1" w:tplc="4356927E">
      <w:start w:val="1"/>
      <w:numFmt w:val="bullet"/>
      <w:lvlText w:val=""/>
      <w:lvlJc w:val="left"/>
      <w:pPr>
        <w:ind w:left="1497" w:hanging="420"/>
      </w:pPr>
      <w:rPr>
        <w:rFonts w:ascii="Symbol" w:hAnsi="Symbol" w:hint="default"/>
        <w:b/>
        <w:color w:val="auto"/>
        <w:sz w:val="20"/>
        <w:szCs w:val="20"/>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9" w15:restartNumberingAfterBreak="0">
    <w:nsid w:val="619A244E"/>
    <w:multiLevelType w:val="hybridMultilevel"/>
    <w:tmpl w:val="EF88D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2534B36"/>
    <w:multiLevelType w:val="hybridMultilevel"/>
    <w:tmpl w:val="535A1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EB4D12"/>
    <w:multiLevelType w:val="hybridMultilevel"/>
    <w:tmpl w:val="E05E1E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9D56996"/>
    <w:multiLevelType w:val="hybridMultilevel"/>
    <w:tmpl w:val="D65C14C2"/>
    <w:lvl w:ilvl="0" w:tplc="7792BEEE">
      <w:start w:val="1"/>
      <w:numFmt w:val="bullet"/>
      <w:lvlText w:val="-"/>
      <w:lvlJc w:val="left"/>
      <w:pPr>
        <w:ind w:left="717" w:hanging="360"/>
      </w:pPr>
      <w:rPr>
        <w:rFonts w:ascii="Courier New" w:hAnsi="Courier New" w:hint="default"/>
      </w:rPr>
    </w:lvl>
    <w:lvl w:ilvl="1" w:tplc="4356927E">
      <w:start w:val="1"/>
      <w:numFmt w:val="bullet"/>
      <w:lvlText w:val=""/>
      <w:lvlJc w:val="left"/>
      <w:pPr>
        <w:ind w:left="1497" w:hanging="420"/>
      </w:pPr>
      <w:rPr>
        <w:rFonts w:ascii="Symbol" w:hAnsi="Symbol" w:hint="default"/>
        <w:b/>
        <w:color w:val="auto"/>
        <w:sz w:val="20"/>
        <w:szCs w:val="20"/>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3" w15:restartNumberingAfterBreak="0">
    <w:nsid w:val="6CB53561"/>
    <w:multiLevelType w:val="hybridMultilevel"/>
    <w:tmpl w:val="07EC33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6C075C3"/>
    <w:multiLevelType w:val="hybridMultilevel"/>
    <w:tmpl w:val="5D04C2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839054D"/>
    <w:multiLevelType w:val="hybridMultilevel"/>
    <w:tmpl w:val="FD0652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CD71AD0"/>
    <w:multiLevelType w:val="hybridMultilevel"/>
    <w:tmpl w:val="A9522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02577183">
    <w:abstractNumId w:val="2"/>
  </w:num>
  <w:num w:numId="2" w16cid:durableId="1176579013">
    <w:abstractNumId w:val="0"/>
  </w:num>
  <w:num w:numId="3" w16cid:durableId="1163935114">
    <w:abstractNumId w:val="4"/>
  </w:num>
  <w:num w:numId="4" w16cid:durableId="1081369355">
    <w:abstractNumId w:val="9"/>
  </w:num>
  <w:num w:numId="5" w16cid:durableId="1036196432">
    <w:abstractNumId w:val="21"/>
  </w:num>
  <w:num w:numId="6" w16cid:durableId="599335128">
    <w:abstractNumId w:val="23"/>
  </w:num>
  <w:num w:numId="7" w16cid:durableId="158662738">
    <w:abstractNumId w:val="17"/>
  </w:num>
  <w:num w:numId="8" w16cid:durableId="436414245">
    <w:abstractNumId w:val="20"/>
  </w:num>
  <w:num w:numId="9" w16cid:durableId="1971131397">
    <w:abstractNumId w:val="25"/>
  </w:num>
  <w:num w:numId="10" w16cid:durableId="1929343783">
    <w:abstractNumId w:val="19"/>
  </w:num>
  <w:num w:numId="11" w16cid:durableId="396560590">
    <w:abstractNumId w:val="1"/>
  </w:num>
  <w:num w:numId="12" w16cid:durableId="1262761573">
    <w:abstractNumId w:val="26"/>
  </w:num>
  <w:num w:numId="13" w16cid:durableId="1470123186">
    <w:abstractNumId w:val="14"/>
  </w:num>
  <w:num w:numId="14" w16cid:durableId="1070924864">
    <w:abstractNumId w:val="2"/>
    <w:lvlOverride w:ilvl="0">
      <w:startOverride w:val="2"/>
    </w:lvlOverride>
    <w:lvlOverride w:ilvl="1">
      <w:startOverride w:val="3"/>
    </w:lvlOverride>
  </w:num>
  <w:num w:numId="15" w16cid:durableId="1745032365">
    <w:abstractNumId w:val="16"/>
  </w:num>
  <w:num w:numId="16" w16cid:durableId="805856691">
    <w:abstractNumId w:val="10"/>
  </w:num>
  <w:num w:numId="17" w16cid:durableId="1678264013">
    <w:abstractNumId w:val="11"/>
  </w:num>
  <w:num w:numId="18" w16cid:durableId="415711117">
    <w:abstractNumId w:val="15"/>
  </w:num>
  <w:num w:numId="19" w16cid:durableId="1388994144">
    <w:abstractNumId w:val="24"/>
  </w:num>
  <w:num w:numId="20" w16cid:durableId="1615017304">
    <w:abstractNumId w:val="13"/>
  </w:num>
  <w:num w:numId="21" w16cid:durableId="174540220">
    <w:abstractNumId w:val="6"/>
  </w:num>
  <w:num w:numId="22" w16cid:durableId="831458086">
    <w:abstractNumId w:val="8"/>
  </w:num>
  <w:num w:numId="23" w16cid:durableId="404111628">
    <w:abstractNumId w:val="3"/>
  </w:num>
  <w:num w:numId="24" w16cid:durableId="846332380">
    <w:abstractNumId w:val="22"/>
  </w:num>
  <w:num w:numId="25" w16cid:durableId="1742217242">
    <w:abstractNumId w:val="12"/>
  </w:num>
  <w:num w:numId="26" w16cid:durableId="100146674">
    <w:abstractNumId w:val="18"/>
  </w:num>
  <w:num w:numId="27" w16cid:durableId="1208683217">
    <w:abstractNumId w:val="5"/>
  </w:num>
  <w:num w:numId="28" w16cid:durableId="886798805">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20"/>
  <w:drawingGridVerticalSpacing w:val="57"/>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A44"/>
    <w:rsid w:val="0001089A"/>
    <w:rsid w:val="00020374"/>
    <w:rsid w:val="00022855"/>
    <w:rsid w:val="00030EDA"/>
    <w:rsid w:val="00031FF4"/>
    <w:rsid w:val="00032F02"/>
    <w:rsid w:val="000365FE"/>
    <w:rsid w:val="000407FC"/>
    <w:rsid w:val="00040B13"/>
    <w:rsid w:val="00041B7F"/>
    <w:rsid w:val="00047324"/>
    <w:rsid w:val="0005171D"/>
    <w:rsid w:val="000530B1"/>
    <w:rsid w:val="000562B9"/>
    <w:rsid w:val="0005794F"/>
    <w:rsid w:val="00057ADD"/>
    <w:rsid w:val="00067B8E"/>
    <w:rsid w:val="00074E6B"/>
    <w:rsid w:val="00093AAD"/>
    <w:rsid w:val="000948A5"/>
    <w:rsid w:val="000A2D31"/>
    <w:rsid w:val="000A7C47"/>
    <w:rsid w:val="000B031C"/>
    <w:rsid w:val="000B08C0"/>
    <w:rsid w:val="000B53DB"/>
    <w:rsid w:val="000C42D8"/>
    <w:rsid w:val="000C46B1"/>
    <w:rsid w:val="000C4A15"/>
    <w:rsid w:val="000D2D3B"/>
    <w:rsid w:val="000E01DA"/>
    <w:rsid w:val="000E094C"/>
    <w:rsid w:val="000E4A7B"/>
    <w:rsid w:val="000E5419"/>
    <w:rsid w:val="000F2FA8"/>
    <w:rsid w:val="000F57E9"/>
    <w:rsid w:val="000F5C40"/>
    <w:rsid w:val="000F6422"/>
    <w:rsid w:val="00103670"/>
    <w:rsid w:val="00117631"/>
    <w:rsid w:val="00121044"/>
    <w:rsid w:val="00126025"/>
    <w:rsid w:val="00127131"/>
    <w:rsid w:val="00131AB2"/>
    <w:rsid w:val="00136150"/>
    <w:rsid w:val="001429B4"/>
    <w:rsid w:val="00144C97"/>
    <w:rsid w:val="00146344"/>
    <w:rsid w:val="00146CD1"/>
    <w:rsid w:val="00150469"/>
    <w:rsid w:val="0015172E"/>
    <w:rsid w:val="00152033"/>
    <w:rsid w:val="001530B8"/>
    <w:rsid w:val="00154798"/>
    <w:rsid w:val="00157768"/>
    <w:rsid w:val="00157E67"/>
    <w:rsid w:val="00160120"/>
    <w:rsid w:val="001616D4"/>
    <w:rsid w:val="00163D4C"/>
    <w:rsid w:val="00166525"/>
    <w:rsid w:val="001670E8"/>
    <w:rsid w:val="00177032"/>
    <w:rsid w:val="001819BC"/>
    <w:rsid w:val="001824D6"/>
    <w:rsid w:val="0018295F"/>
    <w:rsid w:val="0018318D"/>
    <w:rsid w:val="0019121D"/>
    <w:rsid w:val="00194741"/>
    <w:rsid w:val="00196EBB"/>
    <w:rsid w:val="001A16A0"/>
    <w:rsid w:val="001A3ADA"/>
    <w:rsid w:val="001A400C"/>
    <w:rsid w:val="001A5EE5"/>
    <w:rsid w:val="001A633B"/>
    <w:rsid w:val="001A7771"/>
    <w:rsid w:val="001A7B53"/>
    <w:rsid w:val="001B06A8"/>
    <w:rsid w:val="001B7904"/>
    <w:rsid w:val="001C2B2D"/>
    <w:rsid w:val="001C743F"/>
    <w:rsid w:val="001D05F5"/>
    <w:rsid w:val="001D2A36"/>
    <w:rsid w:val="001D4493"/>
    <w:rsid w:val="001E1650"/>
    <w:rsid w:val="001E1EE4"/>
    <w:rsid w:val="001E3C89"/>
    <w:rsid w:val="001E4105"/>
    <w:rsid w:val="001F42F8"/>
    <w:rsid w:val="001F4586"/>
    <w:rsid w:val="00202823"/>
    <w:rsid w:val="0020475D"/>
    <w:rsid w:val="00205F85"/>
    <w:rsid w:val="002063D7"/>
    <w:rsid w:val="00206483"/>
    <w:rsid w:val="002079CA"/>
    <w:rsid w:val="002146C4"/>
    <w:rsid w:val="00216188"/>
    <w:rsid w:val="00216197"/>
    <w:rsid w:val="0021650F"/>
    <w:rsid w:val="0022292F"/>
    <w:rsid w:val="002265AD"/>
    <w:rsid w:val="00226684"/>
    <w:rsid w:val="00226DF6"/>
    <w:rsid w:val="002276B7"/>
    <w:rsid w:val="002340F3"/>
    <w:rsid w:val="0023561A"/>
    <w:rsid w:val="002418D7"/>
    <w:rsid w:val="00242600"/>
    <w:rsid w:val="00243A25"/>
    <w:rsid w:val="00244327"/>
    <w:rsid w:val="002447BB"/>
    <w:rsid w:val="0025039B"/>
    <w:rsid w:val="00250DF8"/>
    <w:rsid w:val="0026001B"/>
    <w:rsid w:val="00264758"/>
    <w:rsid w:val="00271620"/>
    <w:rsid w:val="002844E7"/>
    <w:rsid w:val="00290ACD"/>
    <w:rsid w:val="0029694E"/>
    <w:rsid w:val="002A0E93"/>
    <w:rsid w:val="002A44E2"/>
    <w:rsid w:val="002A587B"/>
    <w:rsid w:val="002B38F1"/>
    <w:rsid w:val="002B48D8"/>
    <w:rsid w:val="002B4E1D"/>
    <w:rsid w:val="002B7DBF"/>
    <w:rsid w:val="002C15FF"/>
    <w:rsid w:val="002C256D"/>
    <w:rsid w:val="002C6369"/>
    <w:rsid w:val="002C76BB"/>
    <w:rsid w:val="002D5FC5"/>
    <w:rsid w:val="002D6B63"/>
    <w:rsid w:val="002E0F77"/>
    <w:rsid w:val="002E1E92"/>
    <w:rsid w:val="002E5DFC"/>
    <w:rsid w:val="002E7F4C"/>
    <w:rsid w:val="002F628F"/>
    <w:rsid w:val="002F64E4"/>
    <w:rsid w:val="002F6A37"/>
    <w:rsid w:val="0030051D"/>
    <w:rsid w:val="00302728"/>
    <w:rsid w:val="00302D54"/>
    <w:rsid w:val="00311BFE"/>
    <w:rsid w:val="0031267F"/>
    <w:rsid w:val="0031575D"/>
    <w:rsid w:val="00323262"/>
    <w:rsid w:val="003248B8"/>
    <w:rsid w:val="00326116"/>
    <w:rsid w:val="003312B3"/>
    <w:rsid w:val="0033274A"/>
    <w:rsid w:val="003333C6"/>
    <w:rsid w:val="00334870"/>
    <w:rsid w:val="00336EEA"/>
    <w:rsid w:val="003443E5"/>
    <w:rsid w:val="003459C0"/>
    <w:rsid w:val="003468C4"/>
    <w:rsid w:val="00350670"/>
    <w:rsid w:val="00352375"/>
    <w:rsid w:val="003527CA"/>
    <w:rsid w:val="00354975"/>
    <w:rsid w:val="00354F4E"/>
    <w:rsid w:val="00361423"/>
    <w:rsid w:val="00361887"/>
    <w:rsid w:val="00367F4D"/>
    <w:rsid w:val="00367F87"/>
    <w:rsid w:val="00373D92"/>
    <w:rsid w:val="003774A5"/>
    <w:rsid w:val="00377681"/>
    <w:rsid w:val="00382FB0"/>
    <w:rsid w:val="00391155"/>
    <w:rsid w:val="00391B4D"/>
    <w:rsid w:val="003943A1"/>
    <w:rsid w:val="00395752"/>
    <w:rsid w:val="003A0723"/>
    <w:rsid w:val="003A5194"/>
    <w:rsid w:val="003B013E"/>
    <w:rsid w:val="003B0E0E"/>
    <w:rsid w:val="003B103D"/>
    <w:rsid w:val="003B48F8"/>
    <w:rsid w:val="003C2AF1"/>
    <w:rsid w:val="003C332A"/>
    <w:rsid w:val="003C516F"/>
    <w:rsid w:val="003C6553"/>
    <w:rsid w:val="003C7DF4"/>
    <w:rsid w:val="003D0F21"/>
    <w:rsid w:val="003D3A6F"/>
    <w:rsid w:val="003E052D"/>
    <w:rsid w:val="003E4756"/>
    <w:rsid w:val="003E4ECB"/>
    <w:rsid w:val="003E58A9"/>
    <w:rsid w:val="003F037D"/>
    <w:rsid w:val="003F329A"/>
    <w:rsid w:val="003F3907"/>
    <w:rsid w:val="003F7067"/>
    <w:rsid w:val="003F7A0C"/>
    <w:rsid w:val="003F7DAC"/>
    <w:rsid w:val="0040005A"/>
    <w:rsid w:val="004014BE"/>
    <w:rsid w:val="00406291"/>
    <w:rsid w:val="00406907"/>
    <w:rsid w:val="00406BED"/>
    <w:rsid w:val="0041086A"/>
    <w:rsid w:val="00412B31"/>
    <w:rsid w:val="00421691"/>
    <w:rsid w:val="00424C53"/>
    <w:rsid w:val="0043257D"/>
    <w:rsid w:val="004342D6"/>
    <w:rsid w:val="00437E2A"/>
    <w:rsid w:val="004462A1"/>
    <w:rsid w:val="00447B73"/>
    <w:rsid w:val="00451C34"/>
    <w:rsid w:val="00452A17"/>
    <w:rsid w:val="00452E6D"/>
    <w:rsid w:val="004602DB"/>
    <w:rsid w:val="00461985"/>
    <w:rsid w:val="0046787C"/>
    <w:rsid w:val="0047075E"/>
    <w:rsid w:val="0047474F"/>
    <w:rsid w:val="0048236C"/>
    <w:rsid w:val="00485C92"/>
    <w:rsid w:val="00485D8F"/>
    <w:rsid w:val="0048669C"/>
    <w:rsid w:val="004915F0"/>
    <w:rsid w:val="00493225"/>
    <w:rsid w:val="004978D5"/>
    <w:rsid w:val="004A1B76"/>
    <w:rsid w:val="004A29D7"/>
    <w:rsid w:val="004A63D2"/>
    <w:rsid w:val="004A64CE"/>
    <w:rsid w:val="004A6653"/>
    <w:rsid w:val="004B2AF5"/>
    <w:rsid w:val="004B6086"/>
    <w:rsid w:val="004C3749"/>
    <w:rsid w:val="004D28FA"/>
    <w:rsid w:val="004E6A0C"/>
    <w:rsid w:val="004E6B17"/>
    <w:rsid w:val="004F06FD"/>
    <w:rsid w:val="004F4F53"/>
    <w:rsid w:val="00500ECE"/>
    <w:rsid w:val="00503081"/>
    <w:rsid w:val="00503BDD"/>
    <w:rsid w:val="00504B5C"/>
    <w:rsid w:val="005058BC"/>
    <w:rsid w:val="00511034"/>
    <w:rsid w:val="00513000"/>
    <w:rsid w:val="00515FEA"/>
    <w:rsid w:val="00521CE4"/>
    <w:rsid w:val="00526055"/>
    <w:rsid w:val="00527A78"/>
    <w:rsid w:val="00531995"/>
    <w:rsid w:val="00532208"/>
    <w:rsid w:val="00535636"/>
    <w:rsid w:val="00537BA7"/>
    <w:rsid w:val="00537F60"/>
    <w:rsid w:val="005522BC"/>
    <w:rsid w:val="00557BB3"/>
    <w:rsid w:val="00561BEC"/>
    <w:rsid w:val="00562B59"/>
    <w:rsid w:val="00564FDC"/>
    <w:rsid w:val="00566083"/>
    <w:rsid w:val="005721B2"/>
    <w:rsid w:val="00575123"/>
    <w:rsid w:val="005773DA"/>
    <w:rsid w:val="00581F83"/>
    <w:rsid w:val="005836E0"/>
    <w:rsid w:val="00585136"/>
    <w:rsid w:val="0059161D"/>
    <w:rsid w:val="005A5A44"/>
    <w:rsid w:val="005A770E"/>
    <w:rsid w:val="005A7CC4"/>
    <w:rsid w:val="005B3623"/>
    <w:rsid w:val="005B7707"/>
    <w:rsid w:val="005B7C1E"/>
    <w:rsid w:val="005C583F"/>
    <w:rsid w:val="005C5952"/>
    <w:rsid w:val="005D3286"/>
    <w:rsid w:val="005D34B4"/>
    <w:rsid w:val="005D55FE"/>
    <w:rsid w:val="005E3169"/>
    <w:rsid w:val="005E571E"/>
    <w:rsid w:val="005E6F53"/>
    <w:rsid w:val="005F4D67"/>
    <w:rsid w:val="00603C4D"/>
    <w:rsid w:val="006263BC"/>
    <w:rsid w:val="006276F5"/>
    <w:rsid w:val="00632E73"/>
    <w:rsid w:val="00633869"/>
    <w:rsid w:val="0063496A"/>
    <w:rsid w:val="006353BE"/>
    <w:rsid w:val="0064179D"/>
    <w:rsid w:val="00642B72"/>
    <w:rsid w:val="00644A54"/>
    <w:rsid w:val="00650866"/>
    <w:rsid w:val="00653CC6"/>
    <w:rsid w:val="0065613F"/>
    <w:rsid w:val="006570F1"/>
    <w:rsid w:val="00657B54"/>
    <w:rsid w:val="00665BDD"/>
    <w:rsid w:val="006668AF"/>
    <w:rsid w:val="00671DB5"/>
    <w:rsid w:val="00671E31"/>
    <w:rsid w:val="00673AD0"/>
    <w:rsid w:val="00676473"/>
    <w:rsid w:val="00680FF0"/>
    <w:rsid w:val="00682BEB"/>
    <w:rsid w:val="00682D13"/>
    <w:rsid w:val="00683617"/>
    <w:rsid w:val="0068465C"/>
    <w:rsid w:val="00685E3E"/>
    <w:rsid w:val="006875A5"/>
    <w:rsid w:val="00687CE4"/>
    <w:rsid w:val="0069108F"/>
    <w:rsid w:val="00691A3F"/>
    <w:rsid w:val="00692612"/>
    <w:rsid w:val="00696640"/>
    <w:rsid w:val="006A27C6"/>
    <w:rsid w:val="006A29DD"/>
    <w:rsid w:val="006A5A2A"/>
    <w:rsid w:val="006A6534"/>
    <w:rsid w:val="006B13A0"/>
    <w:rsid w:val="006C00DA"/>
    <w:rsid w:val="006D21F5"/>
    <w:rsid w:val="006D34F1"/>
    <w:rsid w:val="006D3719"/>
    <w:rsid w:val="006D3857"/>
    <w:rsid w:val="006E0835"/>
    <w:rsid w:val="006E26C3"/>
    <w:rsid w:val="006E49C6"/>
    <w:rsid w:val="006E6F0C"/>
    <w:rsid w:val="006E7392"/>
    <w:rsid w:val="006F0E92"/>
    <w:rsid w:val="006F51D4"/>
    <w:rsid w:val="006F51F6"/>
    <w:rsid w:val="0070248B"/>
    <w:rsid w:val="007055BE"/>
    <w:rsid w:val="00711E06"/>
    <w:rsid w:val="007132AC"/>
    <w:rsid w:val="0071415F"/>
    <w:rsid w:val="0072238F"/>
    <w:rsid w:val="007243F9"/>
    <w:rsid w:val="0072554F"/>
    <w:rsid w:val="0072620F"/>
    <w:rsid w:val="00727E53"/>
    <w:rsid w:val="0073004A"/>
    <w:rsid w:val="007315D6"/>
    <w:rsid w:val="00731C70"/>
    <w:rsid w:val="00734180"/>
    <w:rsid w:val="0073620A"/>
    <w:rsid w:val="00740435"/>
    <w:rsid w:val="007406C8"/>
    <w:rsid w:val="007413E4"/>
    <w:rsid w:val="00741690"/>
    <w:rsid w:val="00742B32"/>
    <w:rsid w:val="007473EF"/>
    <w:rsid w:val="007479B0"/>
    <w:rsid w:val="00747EDD"/>
    <w:rsid w:val="00751B88"/>
    <w:rsid w:val="00753FE8"/>
    <w:rsid w:val="00756A8D"/>
    <w:rsid w:val="00762B35"/>
    <w:rsid w:val="007637EF"/>
    <w:rsid w:val="0076430D"/>
    <w:rsid w:val="00766FE2"/>
    <w:rsid w:val="00770AF8"/>
    <w:rsid w:val="007712BB"/>
    <w:rsid w:val="0077588A"/>
    <w:rsid w:val="007809B0"/>
    <w:rsid w:val="00783C1B"/>
    <w:rsid w:val="0078536A"/>
    <w:rsid w:val="00785F7C"/>
    <w:rsid w:val="00792A69"/>
    <w:rsid w:val="007968FB"/>
    <w:rsid w:val="00797C5D"/>
    <w:rsid w:val="007A6BB4"/>
    <w:rsid w:val="007B0295"/>
    <w:rsid w:val="007C0FBA"/>
    <w:rsid w:val="007D43EB"/>
    <w:rsid w:val="007D4B2C"/>
    <w:rsid w:val="007D4E04"/>
    <w:rsid w:val="007D52B0"/>
    <w:rsid w:val="007E0360"/>
    <w:rsid w:val="007F1162"/>
    <w:rsid w:val="007F12F4"/>
    <w:rsid w:val="007F2678"/>
    <w:rsid w:val="0080134F"/>
    <w:rsid w:val="008021AE"/>
    <w:rsid w:val="00802DDD"/>
    <w:rsid w:val="00807521"/>
    <w:rsid w:val="0081677A"/>
    <w:rsid w:val="0081767B"/>
    <w:rsid w:val="00823FD5"/>
    <w:rsid w:val="00834682"/>
    <w:rsid w:val="00841D3B"/>
    <w:rsid w:val="00842D87"/>
    <w:rsid w:val="00846EBF"/>
    <w:rsid w:val="00847C0B"/>
    <w:rsid w:val="00851CDC"/>
    <w:rsid w:val="00855FBA"/>
    <w:rsid w:val="00857D70"/>
    <w:rsid w:val="00857F9C"/>
    <w:rsid w:val="00860824"/>
    <w:rsid w:val="00864CA6"/>
    <w:rsid w:val="0087457C"/>
    <w:rsid w:val="00886980"/>
    <w:rsid w:val="00886B79"/>
    <w:rsid w:val="008921EF"/>
    <w:rsid w:val="00897E1E"/>
    <w:rsid w:val="008A0130"/>
    <w:rsid w:val="008B0E25"/>
    <w:rsid w:val="008B2D5C"/>
    <w:rsid w:val="008B475F"/>
    <w:rsid w:val="008B6109"/>
    <w:rsid w:val="008C1FAB"/>
    <w:rsid w:val="008C5665"/>
    <w:rsid w:val="008C7177"/>
    <w:rsid w:val="008D02FA"/>
    <w:rsid w:val="008D2FC4"/>
    <w:rsid w:val="008D5087"/>
    <w:rsid w:val="008D6159"/>
    <w:rsid w:val="008E34DA"/>
    <w:rsid w:val="008E610E"/>
    <w:rsid w:val="00901AD3"/>
    <w:rsid w:val="009030A8"/>
    <w:rsid w:val="00903F53"/>
    <w:rsid w:val="00911909"/>
    <w:rsid w:val="00913C05"/>
    <w:rsid w:val="009164A6"/>
    <w:rsid w:val="009177AE"/>
    <w:rsid w:val="00924E6B"/>
    <w:rsid w:val="0093020A"/>
    <w:rsid w:val="009304CE"/>
    <w:rsid w:val="00934B1D"/>
    <w:rsid w:val="009419ED"/>
    <w:rsid w:val="00953A6B"/>
    <w:rsid w:val="00957D18"/>
    <w:rsid w:val="00970137"/>
    <w:rsid w:val="0097034E"/>
    <w:rsid w:val="00970E66"/>
    <w:rsid w:val="00971938"/>
    <w:rsid w:val="00974294"/>
    <w:rsid w:val="00974752"/>
    <w:rsid w:val="0097701C"/>
    <w:rsid w:val="00980FE3"/>
    <w:rsid w:val="00982D20"/>
    <w:rsid w:val="009833CB"/>
    <w:rsid w:val="00983C2E"/>
    <w:rsid w:val="0098404F"/>
    <w:rsid w:val="009909B1"/>
    <w:rsid w:val="00991526"/>
    <w:rsid w:val="009926B9"/>
    <w:rsid w:val="009950CA"/>
    <w:rsid w:val="0099536D"/>
    <w:rsid w:val="009959FE"/>
    <w:rsid w:val="00995A17"/>
    <w:rsid w:val="00996DFC"/>
    <w:rsid w:val="009A06F7"/>
    <w:rsid w:val="009A5089"/>
    <w:rsid w:val="009A657B"/>
    <w:rsid w:val="009B102D"/>
    <w:rsid w:val="009B259C"/>
    <w:rsid w:val="009B260D"/>
    <w:rsid w:val="009B389F"/>
    <w:rsid w:val="009B3E34"/>
    <w:rsid w:val="009B6A42"/>
    <w:rsid w:val="009C14F2"/>
    <w:rsid w:val="009C4114"/>
    <w:rsid w:val="009D23D7"/>
    <w:rsid w:val="009D2C7C"/>
    <w:rsid w:val="009E079A"/>
    <w:rsid w:val="009E1B3E"/>
    <w:rsid w:val="009E1BF5"/>
    <w:rsid w:val="009E6165"/>
    <w:rsid w:val="009E6558"/>
    <w:rsid w:val="009E7758"/>
    <w:rsid w:val="009F3D18"/>
    <w:rsid w:val="009F78CA"/>
    <w:rsid w:val="00A00BF7"/>
    <w:rsid w:val="00A01F6C"/>
    <w:rsid w:val="00A12749"/>
    <w:rsid w:val="00A14814"/>
    <w:rsid w:val="00A178FA"/>
    <w:rsid w:val="00A17D16"/>
    <w:rsid w:val="00A200B9"/>
    <w:rsid w:val="00A212CD"/>
    <w:rsid w:val="00A222D9"/>
    <w:rsid w:val="00A22BB6"/>
    <w:rsid w:val="00A23536"/>
    <w:rsid w:val="00A26184"/>
    <w:rsid w:val="00A27191"/>
    <w:rsid w:val="00A27DFE"/>
    <w:rsid w:val="00A3109D"/>
    <w:rsid w:val="00A33AEA"/>
    <w:rsid w:val="00A352F3"/>
    <w:rsid w:val="00A36833"/>
    <w:rsid w:val="00A371B7"/>
    <w:rsid w:val="00A420D1"/>
    <w:rsid w:val="00A46CB4"/>
    <w:rsid w:val="00A46ECF"/>
    <w:rsid w:val="00A50AC3"/>
    <w:rsid w:val="00A56F1C"/>
    <w:rsid w:val="00A603BC"/>
    <w:rsid w:val="00A61AB9"/>
    <w:rsid w:val="00A621B0"/>
    <w:rsid w:val="00A663F7"/>
    <w:rsid w:val="00A732EC"/>
    <w:rsid w:val="00A7413B"/>
    <w:rsid w:val="00A75A30"/>
    <w:rsid w:val="00A776FB"/>
    <w:rsid w:val="00A87DF7"/>
    <w:rsid w:val="00A97552"/>
    <w:rsid w:val="00AA211B"/>
    <w:rsid w:val="00AA2F56"/>
    <w:rsid w:val="00AA5125"/>
    <w:rsid w:val="00AB4EDF"/>
    <w:rsid w:val="00AC191D"/>
    <w:rsid w:val="00AC2244"/>
    <w:rsid w:val="00AC7E47"/>
    <w:rsid w:val="00AD4FAB"/>
    <w:rsid w:val="00AD52DA"/>
    <w:rsid w:val="00AE3914"/>
    <w:rsid w:val="00AE752E"/>
    <w:rsid w:val="00AF1A0C"/>
    <w:rsid w:val="00B0077F"/>
    <w:rsid w:val="00B0312B"/>
    <w:rsid w:val="00B03431"/>
    <w:rsid w:val="00B03F12"/>
    <w:rsid w:val="00B04927"/>
    <w:rsid w:val="00B07731"/>
    <w:rsid w:val="00B10D7C"/>
    <w:rsid w:val="00B16115"/>
    <w:rsid w:val="00B178BC"/>
    <w:rsid w:val="00B21C9E"/>
    <w:rsid w:val="00B27394"/>
    <w:rsid w:val="00B317AB"/>
    <w:rsid w:val="00B32A36"/>
    <w:rsid w:val="00B41A47"/>
    <w:rsid w:val="00B43868"/>
    <w:rsid w:val="00B51671"/>
    <w:rsid w:val="00B54344"/>
    <w:rsid w:val="00B57863"/>
    <w:rsid w:val="00B64FB9"/>
    <w:rsid w:val="00B6508A"/>
    <w:rsid w:val="00B6646D"/>
    <w:rsid w:val="00B70346"/>
    <w:rsid w:val="00B737C8"/>
    <w:rsid w:val="00B76575"/>
    <w:rsid w:val="00B77E0F"/>
    <w:rsid w:val="00B843AE"/>
    <w:rsid w:val="00B84B79"/>
    <w:rsid w:val="00B84EF3"/>
    <w:rsid w:val="00B85716"/>
    <w:rsid w:val="00B864A4"/>
    <w:rsid w:val="00B86B54"/>
    <w:rsid w:val="00B87C82"/>
    <w:rsid w:val="00B96844"/>
    <w:rsid w:val="00B96882"/>
    <w:rsid w:val="00BA4E92"/>
    <w:rsid w:val="00BA5B81"/>
    <w:rsid w:val="00BC17C5"/>
    <w:rsid w:val="00BC2514"/>
    <w:rsid w:val="00BC39C9"/>
    <w:rsid w:val="00BC49A2"/>
    <w:rsid w:val="00BC4AB0"/>
    <w:rsid w:val="00BD3171"/>
    <w:rsid w:val="00BD62F4"/>
    <w:rsid w:val="00BE1206"/>
    <w:rsid w:val="00BE1A2C"/>
    <w:rsid w:val="00BE1C65"/>
    <w:rsid w:val="00BE20A1"/>
    <w:rsid w:val="00BE210B"/>
    <w:rsid w:val="00BE396A"/>
    <w:rsid w:val="00BE4CE9"/>
    <w:rsid w:val="00BE6B77"/>
    <w:rsid w:val="00BE6E31"/>
    <w:rsid w:val="00BE7932"/>
    <w:rsid w:val="00BF0206"/>
    <w:rsid w:val="00BF5761"/>
    <w:rsid w:val="00BF76F3"/>
    <w:rsid w:val="00C034A5"/>
    <w:rsid w:val="00C053A3"/>
    <w:rsid w:val="00C061F5"/>
    <w:rsid w:val="00C248FF"/>
    <w:rsid w:val="00C25415"/>
    <w:rsid w:val="00C27A5E"/>
    <w:rsid w:val="00C36237"/>
    <w:rsid w:val="00C42709"/>
    <w:rsid w:val="00C42F74"/>
    <w:rsid w:val="00C44CB8"/>
    <w:rsid w:val="00C512BC"/>
    <w:rsid w:val="00C512BF"/>
    <w:rsid w:val="00C5741A"/>
    <w:rsid w:val="00C57518"/>
    <w:rsid w:val="00C635A2"/>
    <w:rsid w:val="00C7575B"/>
    <w:rsid w:val="00C759E1"/>
    <w:rsid w:val="00C77526"/>
    <w:rsid w:val="00C77E49"/>
    <w:rsid w:val="00C91956"/>
    <w:rsid w:val="00C943D5"/>
    <w:rsid w:val="00CA161E"/>
    <w:rsid w:val="00CA4D70"/>
    <w:rsid w:val="00CB1ED2"/>
    <w:rsid w:val="00CB1ED8"/>
    <w:rsid w:val="00CB78FB"/>
    <w:rsid w:val="00CC037F"/>
    <w:rsid w:val="00CC0DB2"/>
    <w:rsid w:val="00CC29F6"/>
    <w:rsid w:val="00CC4C07"/>
    <w:rsid w:val="00CC5D87"/>
    <w:rsid w:val="00CD29AF"/>
    <w:rsid w:val="00CD36E1"/>
    <w:rsid w:val="00CD66C4"/>
    <w:rsid w:val="00CE786C"/>
    <w:rsid w:val="00CF0428"/>
    <w:rsid w:val="00CF09A9"/>
    <w:rsid w:val="00CF1D55"/>
    <w:rsid w:val="00CF7038"/>
    <w:rsid w:val="00D001CA"/>
    <w:rsid w:val="00D10E3A"/>
    <w:rsid w:val="00D117C5"/>
    <w:rsid w:val="00D118ED"/>
    <w:rsid w:val="00D13E92"/>
    <w:rsid w:val="00D15A12"/>
    <w:rsid w:val="00D16A2D"/>
    <w:rsid w:val="00D20B64"/>
    <w:rsid w:val="00D2745C"/>
    <w:rsid w:val="00D30609"/>
    <w:rsid w:val="00D3162C"/>
    <w:rsid w:val="00D34DD4"/>
    <w:rsid w:val="00D37F03"/>
    <w:rsid w:val="00D4122B"/>
    <w:rsid w:val="00D4307F"/>
    <w:rsid w:val="00D43C16"/>
    <w:rsid w:val="00D4709A"/>
    <w:rsid w:val="00D51C8B"/>
    <w:rsid w:val="00D561F1"/>
    <w:rsid w:val="00D577DD"/>
    <w:rsid w:val="00D63E76"/>
    <w:rsid w:val="00D660E3"/>
    <w:rsid w:val="00D665A7"/>
    <w:rsid w:val="00D72DE4"/>
    <w:rsid w:val="00D7425A"/>
    <w:rsid w:val="00D74882"/>
    <w:rsid w:val="00D8185C"/>
    <w:rsid w:val="00D81B55"/>
    <w:rsid w:val="00D82763"/>
    <w:rsid w:val="00D86D96"/>
    <w:rsid w:val="00D907AB"/>
    <w:rsid w:val="00D91A0D"/>
    <w:rsid w:val="00D94291"/>
    <w:rsid w:val="00D9491F"/>
    <w:rsid w:val="00D95F3B"/>
    <w:rsid w:val="00DA199A"/>
    <w:rsid w:val="00DA6081"/>
    <w:rsid w:val="00DA6C27"/>
    <w:rsid w:val="00DB04F6"/>
    <w:rsid w:val="00DB34FA"/>
    <w:rsid w:val="00DC25D7"/>
    <w:rsid w:val="00DC339C"/>
    <w:rsid w:val="00DC446C"/>
    <w:rsid w:val="00DC5685"/>
    <w:rsid w:val="00DC5ABF"/>
    <w:rsid w:val="00DC6F08"/>
    <w:rsid w:val="00DD146C"/>
    <w:rsid w:val="00DD3178"/>
    <w:rsid w:val="00DE24B5"/>
    <w:rsid w:val="00DE2834"/>
    <w:rsid w:val="00DE38C1"/>
    <w:rsid w:val="00DE3B26"/>
    <w:rsid w:val="00DF2D2F"/>
    <w:rsid w:val="00DF7B1F"/>
    <w:rsid w:val="00DF7B5A"/>
    <w:rsid w:val="00E02A5B"/>
    <w:rsid w:val="00E1218B"/>
    <w:rsid w:val="00E17091"/>
    <w:rsid w:val="00E17842"/>
    <w:rsid w:val="00E17F05"/>
    <w:rsid w:val="00E26065"/>
    <w:rsid w:val="00E27BC3"/>
    <w:rsid w:val="00E30742"/>
    <w:rsid w:val="00E36BB6"/>
    <w:rsid w:val="00E37890"/>
    <w:rsid w:val="00E41FA7"/>
    <w:rsid w:val="00E42F76"/>
    <w:rsid w:val="00E44157"/>
    <w:rsid w:val="00E52369"/>
    <w:rsid w:val="00E547CC"/>
    <w:rsid w:val="00E6205C"/>
    <w:rsid w:val="00E72F86"/>
    <w:rsid w:val="00E747EB"/>
    <w:rsid w:val="00E83A4F"/>
    <w:rsid w:val="00E93806"/>
    <w:rsid w:val="00E97B9C"/>
    <w:rsid w:val="00EA0149"/>
    <w:rsid w:val="00EA0EE7"/>
    <w:rsid w:val="00EA2B2B"/>
    <w:rsid w:val="00EA2F28"/>
    <w:rsid w:val="00EA47C1"/>
    <w:rsid w:val="00EA5A25"/>
    <w:rsid w:val="00EB6AF5"/>
    <w:rsid w:val="00EB6D63"/>
    <w:rsid w:val="00EC169B"/>
    <w:rsid w:val="00EC1A16"/>
    <w:rsid w:val="00EC1FDF"/>
    <w:rsid w:val="00EC2B5B"/>
    <w:rsid w:val="00EC3486"/>
    <w:rsid w:val="00EC40B7"/>
    <w:rsid w:val="00EC5331"/>
    <w:rsid w:val="00ED1241"/>
    <w:rsid w:val="00ED21AF"/>
    <w:rsid w:val="00ED3665"/>
    <w:rsid w:val="00ED433E"/>
    <w:rsid w:val="00EE1E35"/>
    <w:rsid w:val="00EE5D11"/>
    <w:rsid w:val="00EE7DED"/>
    <w:rsid w:val="00EF0E9A"/>
    <w:rsid w:val="00EF649F"/>
    <w:rsid w:val="00EF73BE"/>
    <w:rsid w:val="00F03835"/>
    <w:rsid w:val="00F06849"/>
    <w:rsid w:val="00F07BDE"/>
    <w:rsid w:val="00F14AD6"/>
    <w:rsid w:val="00F14B35"/>
    <w:rsid w:val="00F15846"/>
    <w:rsid w:val="00F16728"/>
    <w:rsid w:val="00F17C0D"/>
    <w:rsid w:val="00F2298E"/>
    <w:rsid w:val="00F30A39"/>
    <w:rsid w:val="00F3180F"/>
    <w:rsid w:val="00F32D7A"/>
    <w:rsid w:val="00F34CBA"/>
    <w:rsid w:val="00F42D2A"/>
    <w:rsid w:val="00F44059"/>
    <w:rsid w:val="00F446BE"/>
    <w:rsid w:val="00F44E97"/>
    <w:rsid w:val="00F4771F"/>
    <w:rsid w:val="00F50F5B"/>
    <w:rsid w:val="00F55D03"/>
    <w:rsid w:val="00F6500B"/>
    <w:rsid w:val="00F650F5"/>
    <w:rsid w:val="00F70253"/>
    <w:rsid w:val="00F74D47"/>
    <w:rsid w:val="00F775AE"/>
    <w:rsid w:val="00F81060"/>
    <w:rsid w:val="00F81159"/>
    <w:rsid w:val="00F8449A"/>
    <w:rsid w:val="00F907A2"/>
    <w:rsid w:val="00F908F7"/>
    <w:rsid w:val="00F925D9"/>
    <w:rsid w:val="00F94B9E"/>
    <w:rsid w:val="00FA0F5E"/>
    <w:rsid w:val="00FA12A5"/>
    <w:rsid w:val="00FA1632"/>
    <w:rsid w:val="00FA4423"/>
    <w:rsid w:val="00FB0CC3"/>
    <w:rsid w:val="00FB14EB"/>
    <w:rsid w:val="00FB30D9"/>
    <w:rsid w:val="00FB4CCB"/>
    <w:rsid w:val="00FB4FE3"/>
    <w:rsid w:val="00FB51D8"/>
    <w:rsid w:val="00FC1232"/>
    <w:rsid w:val="00FC62C5"/>
    <w:rsid w:val="00FD2B05"/>
    <w:rsid w:val="00FD2EAC"/>
    <w:rsid w:val="00FD6620"/>
    <w:rsid w:val="00FD69BE"/>
    <w:rsid w:val="00FE0234"/>
    <w:rsid w:val="00FE4302"/>
    <w:rsid w:val="00FE49B4"/>
    <w:rsid w:val="00FF48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1165B"/>
  <w15:docId w15:val="{F2BE40BA-9876-43FF-8636-21FB47CB6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6EBF"/>
    <w:pPr>
      <w:tabs>
        <w:tab w:val="left" w:pos="737"/>
      </w:tabs>
      <w:spacing w:before="240"/>
    </w:pPr>
    <w:rPr>
      <w:rFonts w:ascii="Cambria" w:hAnsi="Cambria"/>
      <w:sz w:val="24"/>
      <w:szCs w:val="24"/>
      <w:lang w:eastAsia="en-US"/>
    </w:rPr>
  </w:style>
  <w:style w:type="paragraph" w:styleId="Heading1">
    <w:name w:val="heading 1"/>
    <w:basedOn w:val="Normal"/>
    <w:next w:val="Normal"/>
    <w:qFormat/>
    <w:rsid w:val="0031575D"/>
    <w:pPr>
      <w:outlineLvl w:val="0"/>
    </w:pPr>
    <w:rPr>
      <w:rFonts w:ascii="Calibri" w:hAnsi="Calibri"/>
      <w:b/>
      <w:sz w:val="52"/>
    </w:rPr>
  </w:style>
  <w:style w:type="paragraph" w:styleId="Heading2">
    <w:name w:val="heading 2"/>
    <w:basedOn w:val="ListNumber"/>
    <w:next w:val="Normal"/>
    <w:qFormat/>
    <w:rsid w:val="00846EBF"/>
    <w:pPr>
      <w:numPr>
        <w:numId w:val="1"/>
      </w:numPr>
      <w:tabs>
        <w:tab w:val="clear" w:pos="720"/>
        <w:tab w:val="left" w:pos="851"/>
      </w:tabs>
      <w:outlineLvl w:val="1"/>
    </w:pPr>
    <w:rPr>
      <w:rFonts w:ascii="Calibri" w:hAnsi="Calibri"/>
      <w:b/>
      <w:sz w:val="40"/>
    </w:rPr>
  </w:style>
  <w:style w:type="paragraph" w:styleId="Heading3">
    <w:name w:val="heading 3"/>
    <w:basedOn w:val="Heading1"/>
    <w:next w:val="Normal"/>
    <w:qFormat/>
    <w:rsid w:val="00CC5D87"/>
    <w:pPr>
      <w:numPr>
        <w:ilvl w:val="1"/>
        <w:numId w:val="1"/>
      </w:numPr>
      <w:tabs>
        <w:tab w:val="clear" w:pos="720"/>
        <w:tab w:val="left" w:pos="851"/>
      </w:tabs>
      <w:outlineLvl w:val="2"/>
    </w:pPr>
    <w:rPr>
      <w:sz w:val="32"/>
      <w:szCs w:val="23"/>
    </w:rPr>
  </w:style>
  <w:style w:type="paragraph" w:styleId="Heading4">
    <w:name w:val="heading 4"/>
    <w:basedOn w:val="Normal"/>
    <w:next w:val="Normal"/>
    <w:qFormat/>
    <w:rsid w:val="003C6553"/>
    <w:pPr>
      <w:outlineLvl w:val="3"/>
    </w:pPr>
    <w:rPr>
      <w:b/>
      <w:bCs/>
    </w:rPr>
  </w:style>
  <w:style w:type="paragraph" w:styleId="Heading5">
    <w:name w:val="heading 5"/>
    <w:basedOn w:val="Normal"/>
    <w:next w:val="Normal"/>
    <w:qFormat/>
    <w:rsid w:val="003C6553"/>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C6553"/>
    <w:pPr>
      <w:spacing w:before="100" w:beforeAutospacing="1" w:after="100" w:afterAutospacing="1"/>
    </w:pPr>
    <w:rPr>
      <w:rFonts w:ascii="Arial" w:hAnsi="Arial" w:cs="Arial"/>
    </w:rPr>
  </w:style>
  <w:style w:type="character" w:styleId="HTMLAcronym">
    <w:name w:val="HTML Acronym"/>
    <w:basedOn w:val="DefaultParagraphFont"/>
    <w:uiPriority w:val="99"/>
    <w:rsid w:val="003C6553"/>
  </w:style>
  <w:style w:type="character" w:styleId="Strong">
    <w:name w:val="Strong"/>
    <w:basedOn w:val="DefaultParagraphFont"/>
    <w:uiPriority w:val="22"/>
    <w:qFormat/>
    <w:rsid w:val="003C6553"/>
  </w:style>
  <w:style w:type="paragraph" w:customStyle="1" w:styleId="cter">
    <w:name w:val="cter"/>
    <w:basedOn w:val="Normal"/>
    <w:rsid w:val="003C6553"/>
    <w:pPr>
      <w:spacing w:before="100" w:beforeAutospacing="1" w:after="100" w:afterAutospacing="1"/>
      <w:jc w:val="center"/>
    </w:pPr>
    <w:rPr>
      <w:rFonts w:ascii="Arial" w:hAnsi="Arial" w:cs="Arial"/>
    </w:rPr>
  </w:style>
  <w:style w:type="character" w:styleId="Hyperlink">
    <w:name w:val="Hyperlink"/>
    <w:uiPriority w:val="99"/>
    <w:rsid w:val="003C6553"/>
    <w:rPr>
      <w:color w:val="0000FF"/>
      <w:u w:val="single"/>
    </w:rPr>
  </w:style>
  <w:style w:type="paragraph" w:styleId="BodyText">
    <w:name w:val="Body Text"/>
    <w:basedOn w:val="Normal"/>
    <w:link w:val="BodyTextChar"/>
    <w:rsid w:val="003C6553"/>
    <w:rPr>
      <w:b/>
      <w:szCs w:val="28"/>
    </w:rPr>
  </w:style>
  <w:style w:type="paragraph" w:styleId="Footer">
    <w:name w:val="footer"/>
    <w:basedOn w:val="Normal"/>
    <w:link w:val="FooterChar"/>
    <w:rsid w:val="003C6553"/>
    <w:pPr>
      <w:tabs>
        <w:tab w:val="center" w:pos="4153"/>
        <w:tab w:val="right" w:pos="8306"/>
      </w:tabs>
    </w:pPr>
  </w:style>
  <w:style w:type="paragraph" w:styleId="Title">
    <w:name w:val="Title"/>
    <w:basedOn w:val="Normal"/>
    <w:qFormat/>
    <w:rsid w:val="003C6553"/>
    <w:pPr>
      <w:jc w:val="center"/>
    </w:pPr>
    <w:rPr>
      <w:b/>
      <w:szCs w:val="28"/>
    </w:rPr>
  </w:style>
  <w:style w:type="paragraph" w:styleId="BodyText2">
    <w:name w:val="Body Text 2"/>
    <w:basedOn w:val="Normal"/>
    <w:rsid w:val="003C6553"/>
    <w:rPr>
      <w:b/>
      <w:bCs/>
      <w:color w:val="FF0000"/>
    </w:rPr>
  </w:style>
  <w:style w:type="paragraph" w:styleId="Subtitle">
    <w:name w:val="Subtitle"/>
    <w:basedOn w:val="Normal"/>
    <w:qFormat/>
    <w:rsid w:val="003C6553"/>
    <w:rPr>
      <w:b/>
      <w:sz w:val="28"/>
    </w:rPr>
  </w:style>
  <w:style w:type="paragraph" w:styleId="TOC2">
    <w:name w:val="toc 2"/>
    <w:basedOn w:val="Normal"/>
    <w:next w:val="Normal"/>
    <w:autoRedefine/>
    <w:uiPriority w:val="39"/>
    <w:qFormat/>
    <w:rsid w:val="00067B8E"/>
    <w:pPr>
      <w:tabs>
        <w:tab w:val="clear" w:pos="737"/>
        <w:tab w:val="left" w:pos="0"/>
        <w:tab w:val="left" w:pos="567"/>
        <w:tab w:val="right" w:leader="dot" w:pos="8636"/>
      </w:tabs>
      <w:spacing w:before="120"/>
    </w:pPr>
    <w:rPr>
      <w:b/>
      <w:noProof/>
    </w:rPr>
  </w:style>
  <w:style w:type="paragraph" w:styleId="TOC1">
    <w:name w:val="toc 1"/>
    <w:basedOn w:val="Normal"/>
    <w:next w:val="Normal"/>
    <w:autoRedefine/>
    <w:uiPriority w:val="39"/>
    <w:qFormat/>
    <w:rsid w:val="003774A5"/>
    <w:pPr>
      <w:tabs>
        <w:tab w:val="clear" w:pos="737"/>
        <w:tab w:val="left" w:pos="720"/>
        <w:tab w:val="right" w:leader="dot" w:pos="8636"/>
      </w:tabs>
    </w:pPr>
    <w:rPr>
      <w:b/>
      <w:bCs/>
      <w:noProof/>
      <w:sz w:val="28"/>
      <w:szCs w:val="28"/>
    </w:rPr>
  </w:style>
  <w:style w:type="paragraph" w:styleId="BalloonText">
    <w:name w:val="Balloon Text"/>
    <w:basedOn w:val="Normal"/>
    <w:semiHidden/>
    <w:rsid w:val="003C6553"/>
    <w:rPr>
      <w:rFonts w:ascii="Tahoma" w:hAnsi="Tahoma" w:cs="Tahoma"/>
      <w:sz w:val="16"/>
      <w:szCs w:val="16"/>
    </w:rPr>
  </w:style>
  <w:style w:type="character" w:customStyle="1" w:styleId="Heading1Char">
    <w:name w:val="Heading 1 Char"/>
    <w:rsid w:val="003C6553"/>
    <w:rPr>
      <w:b/>
      <w:bCs/>
      <w:sz w:val="24"/>
      <w:szCs w:val="24"/>
      <w:lang w:val="en-AU" w:eastAsia="en-US" w:bidi="ar-SA"/>
    </w:rPr>
  </w:style>
  <w:style w:type="paragraph" w:styleId="Header">
    <w:name w:val="header"/>
    <w:basedOn w:val="Normal"/>
    <w:rsid w:val="003C6553"/>
    <w:pPr>
      <w:tabs>
        <w:tab w:val="center" w:pos="4320"/>
        <w:tab w:val="right" w:pos="8640"/>
      </w:tabs>
    </w:pPr>
  </w:style>
  <w:style w:type="paragraph" w:styleId="TOC3">
    <w:name w:val="toc 3"/>
    <w:basedOn w:val="Normal"/>
    <w:next w:val="Normal"/>
    <w:autoRedefine/>
    <w:uiPriority w:val="39"/>
    <w:qFormat/>
    <w:rsid w:val="002F6A37"/>
    <w:pPr>
      <w:tabs>
        <w:tab w:val="clear" w:pos="737"/>
        <w:tab w:val="left" w:pos="1418"/>
        <w:tab w:val="left" w:pos="8364"/>
      </w:tabs>
      <w:spacing w:before="0"/>
      <w:ind w:left="1418" w:right="1416" w:hanging="851"/>
    </w:pPr>
    <w:rPr>
      <w:noProof/>
    </w:rPr>
  </w:style>
  <w:style w:type="paragraph" w:styleId="TOC4">
    <w:name w:val="toc 4"/>
    <w:basedOn w:val="Normal"/>
    <w:next w:val="Normal"/>
    <w:autoRedefine/>
    <w:uiPriority w:val="39"/>
    <w:rsid w:val="003C6553"/>
    <w:pPr>
      <w:ind w:left="2880"/>
    </w:pPr>
  </w:style>
  <w:style w:type="character" w:styleId="FollowedHyperlink">
    <w:name w:val="FollowedHyperlink"/>
    <w:rsid w:val="003C6553"/>
    <w:rPr>
      <w:color w:val="800080"/>
      <w:u w:val="single"/>
    </w:rPr>
  </w:style>
  <w:style w:type="character" w:styleId="CommentReference">
    <w:name w:val="annotation reference"/>
    <w:semiHidden/>
    <w:rsid w:val="003C6553"/>
    <w:rPr>
      <w:sz w:val="16"/>
      <w:szCs w:val="16"/>
    </w:rPr>
  </w:style>
  <w:style w:type="paragraph" w:styleId="CommentText">
    <w:name w:val="annotation text"/>
    <w:basedOn w:val="Normal"/>
    <w:semiHidden/>
    <w:rsid w:val="003C6553"/>
    <w:rPr>
      <w:sz w:val="20"/>
      <w:szCs w:val="20"/>
    </w:rPr>
  </w:style>
  <w:style w:type="paragraph" w:styleId="TOC5">
    <w:name w:val="toc 5"/>
    <w:basedOn w:val="Normal"/>
    <w:next w:val="Normal"/>
    <w:autoRedefine/>
    <w:uiPriority w:val="39"/>
    <w:rsid w:val="003C6553"/>
    <w:pPr>
      <w:ind w:left="960"/>
    </w:pPr>
  </w:style>
  <w:style w:type="paragraph" w:styleId="TOC6">
    <w:name w:val="toc 6"/>
    <w:basedOn w:val="Normal"/>
    <w:next w:val="Normal"/>
    <w:autoRedefine/>
    <w:uiPriority w:val="39"/>
    <w:rsid w:val="003C6553"/>
    <w:pPr>
      <w:ind w:left="1200"/>
    </w:pPr>
  </w:style>
  <w:style w:type="paragraph" w:styleId="TOC7">
    <w:name w:val="toc 7"/>
    <w:basedOn w:val="Normal"/>
    <w:next w:val="Normal"/>
    <w:autoRedefine/>
    <w:uiPriority w:val="39"/>
    <w:rsid w:val="003C6553"/>
    <w:pPr>
      <w:ind w:left="1440"/>
    </w:pPr>
  </w:style>
  <w:style w:type="paragraph" w:styleId="TOC8">
    <w:name w:val="toc 8"/>
    <w:basedOn w:val="Normal"/>
    <w:next w:val="Normal"/>
    <w:autoRedefine/>
    <w:uiPriority w:val="39"/>
    <w:rsid w:val="003C6553"/>
    <w:pPr>
      <w:ind w:left="1680"/>
    </w:pPr>
  </w:style>
  <w:style w:type="paragraph" w:styleId="TOC9">
    <w:name w:val="toc 9"/>
    <w:basedOn w:val="Normal"/>
    <w:next w:val="Normal"/>
    <w:autoRedefine/>
    <w:uiPriority w:val="39"/>
    <w:rsid w:val="003C6553"/>
    <w:pPr>
      <w:ind w:left="1920"/>
    </w:pPr>
  </w:style>
  <w:style w:type="paragraph" w:styleId="BodyText3">
    <w:name w:val="Body Text 3"/>
    <w:basedOn w:val="Normal"/>
    <w:rsid w:val="003C6553"/>
    <w:rPr>
      <w:color w:val="993300"/>
    </w:rPr>
  </w:style>
  <w:style w:type="paragraph" w:styleId="BodyTextIndent">
    <w:name w:val="Body Text Indent"/>
    <w:basedOn w:val="Normal"/>
    <w:rsid w:val="003C6553"/>
    <w:pPr>
      <w:ind w:left="1440" w:firstLine="720"/>
    </w:pPr>
    <w:rPr>
      <w:b/>
    </w:rPr>
  </w:style>
  <w:style w:type="paragraph" w:styleId="CommentSubject">
    <w:name w:val="annotation subject"/>
    <w:basedOn w:val="CommentText"/>
    <w:next w:val="CommentText"/>
    <w:semiHidden/>
    <w:rsid w:val="003C6553"/>
    <w:rPr>
      <w:b/>
      <w:bCs/>
    </w:rPr>
  </w:style>
  <w:style w:type="paragraph" w:styleId="FootnoteText">
    <w:name w:val="footnote text"/>
    <w:basedOn w:val="Normal"/>
    <w:semiHidden/>
    <w:rsid w:val="003C6553"/>
    <w:pPr>
      <w:widowControl w:val="0"/>
      <w:tabs>
        <w:tab w:val="clear" w:pos="737"/>
        <w:tab w:val="left" w:pos="720"/>
      </w:tabs>
      <w:autoSpaceDE w:val="0"/>
      <w:autoSpaceDN w:val="0"/>
      <w:jc w:val="both"/>
    </w:pPr>
    <w:rPr>
      <w:sz w:val="20"/>
      <w:szCs w:val="20"/>
      <w:lang w:val="en-CA"/>
    </w:rPr>
  </w:style>
  <w:style w:type="table" w:styleId="TableGrid">
    <w:name w:val="Table Grid"/>
    <w:basedOn w:val="TableNormal"/>
    <w:rsid w:val="003C6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6553"/>
    <w:pPr>
      <w:ind w:left="720"/>
      <w:contextualSpacing/>
    </w:pPr>
  </w:style>
  <w:style w:type="character" w:customStyle="1" w:styleId="FooterChar">
    <w:name w:val="Footer Char"/>
    <w:link w:val="Footer"/>
    <w:rsid w:val="003C6553"/>
    <w:rPr>
      <w:sz w:val="24"/>
      <w:szCs w:val="24"/>
      <w:lang w:eastAsia="en-US"/>
    </w:rPr>
  </w:style>
  <w:style w:type="character" w:customStyle="1" w:styleId="BodyTextChar">
    <w:name w:val="Body Text Char"/>
    <w:link w:val="BodyText"/>
    <w:rsid w:val="003C6553"/>
    <w:rPr>
      <w:b/>
      <w:sz w:val="24"/>
      <w:szCs w:val="28"/>
      <w:lang w:eastAsia="en-US"/>
    </w:rPr>
  </w:style>
  <w:style w:type="character" w:customStyle="1" w:styleId="Underline">
    <w:name w:val="Underline"/>
    <w:rsid w:val="003C6553"/>
    <w:rPr>
      <w:u w:val="single"/>
    </w:rPr>
  </w:style>
  <w:style w:type="paragraph" w:styleId="PlainText">
    <w:name w:val="Plain Text"/>
    <w:basedOn w:val="Normal"/>
    <w:link w:val="PlainTextChar"/>
    <w:uiPriority w:val="99"/>
    <w:unhideWhenUsed/>
    <w:rsid w:val="003C6553"/>
    <w:rPr>
      <w:color w:val="003572"/>
      <w:w w:val="150"/>
    </w:rPr>
  </w:style>
  <w:style w:type="character" w:styleId="PageNumber">
    <w:name w:val="page number"/>
    <w:basedOn w:val="DefaultParagraphFont"/>
    <w:rsid w:val="003C6553"/>
  </w:style>
  <w:style w:type="paragraph" w:customStyle="1" w:styleId="definition">
    <w:name w:val="definition"/>
    <w:basedOn w:val="Normal"/>
    <w:rsid w:val="003C6553"/>
    <w:pPr>
      <w:spacing w:before="100" w:beforeAutospacing="1" w:after="100" w:afterAutospacing="1"/>
    </w:pPr>
    <w:rPr>
      <w:lang w:eastAsia="en-AU"/>
    </w:rPr>
  </w:style>
  <w:style w:type="paragraph" w:customStyle="1" w:styleId="paragraph">
    <w:name w:val="paragraph"/>
    <w:basedOn w:val="Normal"/>
    <w:rsid w:val="003C6553"/>
    <w:pPr>
      <w:spacing w:before="100" w:beforeAutospacing="1" w:after="100" w:afterAutospacing="1"/>
    </w:pPr>
    <w:rPr>
      <w:lang w:eastAsia="en-AU"/>
    </w:rPr>
  </w:style>
  <w:style w:type="character" w:styleId="FootnoteReference">
    <w:name w:val="footnote reference"/>
    <w:semiHidden/>
    <w:rsid w:val="003C6553"/>
    <w:rPr>
      <w:vertAlign w:val="superscript"/>
    </w:rPr>
  </w:style>
  <w:style w:type="paragraph" w:customStyle="1" w:styleId="msolistparagraph0">
    <w:name w:val="msolistparagraph"/>
    <w:basedOn w:val="Normal"/>
    <w:rsid w:val="003C6553"/>
    <w:pPr>
      <w:ind w:left="720"/>
    </w:pPr>
    <w:rPr>
      <w:lang w:eastAsia="en-AU"/>
    </w:rPr>
  </w:style>
  <w:style w:type="paragraph" w:customStyle="1" w:styleId="Tablecaption">
    <w:name w:val="Table caption"/>
    <w:basedOn w:val="Normal"/>
    <w:qFormat/>
    <w:rsid w:val="003C6553"/>
    <w:pPr>
      <w:spacing w:after="120"/>
    </w:pPr>
    <w:rPr>
      <w:b/>
      <w:sz w:val="22"/>
      <w:szCs w:val="22"/>
      <w:lang w:val="en-GB"/>
    </w:rPr>
  </w:style>
  <w:style w:type="paragraph" w:customStyle="1" w:styleId="Tableheader">
    <w:name w:val="Table header"/>
    <w:basedOn w:val="Normal"/>
    <w:qFormat/>
    <w:rsid w:val="003C6553"/>
    <w:pPr>
      <w:spacing w:before="0"/>
      <w:jc w:val="center"/>
    </w:pPr>
    <w:rPr>
      <w:b/>
      <w:sz w:val="22"/>
      <w:szCs w:val="22"/>
      <w:lang w:val="en-GB"/>
    </w:rPr>
  </w:style>
  <w:style w:type="character" w:customStyle="1" w:styleId="PlainTextChar">
    <w:name w:val="Plain Text Char"/>
    <w:link w:val="PlainText"/>
    <w:uiPriority w:val="99"/>
    <w:rsid w:val="003C6553"/>
    <w:rPr>
      <w:color w:val="003572"/>
      <w:w w:val="150"/>
      <w:sz w:val="24"/>
      <w:szCs w:val="24"/>
    </w:rPr>
  </w:style>
  <w:style w:type="character" w:styleId="Emphasis">
    <w:name w:val="Emphasis"/>
    <w:uiPriority w:val="20"/>
    <w:qFormat/>
    <w:rsid w:val="003C6553"/>
    <w:rPr>
      <w:i/>
      <w:iCs/>
    </w:rPr>
  </w:style>
  <w:style w:type="paragraph" w:styleId="ListNumber">
    <w:name w:val="List Number"/>
    <w:basedOn w:val="Normal"/>
    <w:rsid w:val="003C6553"/>
    <w:pPr>
      <w:numPr>
        <w:numId w:val="2"/>
      </w:numPr>
      <w:contextualSpacing/>
    </w:pPr>
  </w:style>
  <w:style w:type="paragraph" w:styleId="DocumentMap">
    <w:name w:val="Document Map"/>
    <w:basedOn w:val="Normal"/>
    <w:link w:val="DocumentMapChar"/>
    <w:rsid w:val="003C6553"/>
    <w:pPr>
      <w:spacing w:before="0"/>
    </w:pPr>
    <w:rPr>
      <w:rFonts w:ascii="Tahoma" w:hAnsi="Tahoma"/>
      <w:sz w:val="16"/>
      <w:szCs w:val="16"/>
    </w:rPr>
  </w:style>
  <w:style w:type="character" w:customStyle="1" w:styleId="DocumentMapChar">
    <w:name w:val="Document Map Char"/>
    <w:link w:val="DocumentMap"/>
    <w:rsid w:val="003C6553"/>
    <w:rPr>
      <w:rFonts w:ascii="Tahoma" w:hAnsi="Tahoma" w:cs="Tahoma"/>
      <w:sz w:val="16"/>
      <w:szCs w:val="16"/>
      <w:lang w:eastAsia="en-US"/>
    </w:rPr>
  </w:style>
  <w:style w:type="paragraph" w:customStyle="1" w:styleId="Default">
    <w:name w:val="Default"/>
    <w:basedOn w:val="Normal"/>
    <w:rsid w:val="003C6553"/>
    <w:pPr>
      <w:tabs>
        <w:tab w:val="clear" w:pos="737"/>
      </w:tabs>
      <w:autoSpaceDE w:val="0"/>
      <w:autoSpaceDN w:val="0"/>
      <w:spacing w:before="0"/>
    </w:pPr>
    <w:rPr>
      <w:rFonts w:eastAsia="Calibri"/>
      <w:color w:val="000000"/>
      <w:lang w:eastAsia="en-AU"/>
    </w:rPr>
  </w:style>
  <w:style w:type="paragraph" w:customStyle="1" w:styleId="bodytext0">
    <w:name w:val="bodytext"/>
    <w:basedOn w:val="Normal"/>
    <w:rsid w:val="003C6553"/>
    <w:pPr>
      <w:tabs>
        <w:tab w:val="clear" w:pos="737"/>
      </w:tabs>
      <w:spacing w:before="100" w:beforeAutospacing="1" w:after="100" w:afterAutospacing="1"/>
    </w:pPr>
    <w:rPr>
      <w:lang w:eastAsia="en-AU"/>
    </w:rPr>
  </w:style>
  <w:style w:type="paragraph" w:styleId="TOCHeading">
    <w:name w:val="TOC Heading"/>
    <w:basedOn w:val="Heading1"/>
    <w:next w:val="Normal"/>
    <w:uiPriority w:val="39"/>
    <w:unhideWhenUsed/>
    <w:qFormat/>
    <w:rsid w:val="003C6553"/>
    <w:pPr>
      <w:keepNext/>
      <w:keepLines/>
      <w:tabs>
        <w:tab w:val="clear" w:pos="737"/>
      </w:tabs>
      <w:spacing w:before="480" w:line="276" w:lineRule="auto"/>
      <w:outlineLvl w:val="9"/>
    </w:pPr>
    <w:rPr>
      <w:rFonts w:ascii="Cambria" w:hAnsi="Cambria"/>
      <w:bCs/>
      <w:color w:val="365F91"/>
      <w:sz w:val="28"/>
      <w:szCs w:val="28"/>
      <w:lang w:val="en-US"/>
    </w:rPr>
  </w:style>
  <w:style w:type="paragraph" w:customStyle="1" w:styleId="shortt">
    <w:name w:val="shortt"/>
    <w:basedOn w:val="Normal"/>
    <w:rsid w:val="001429B4"/>
    <w:pPr>
      <w:tabs>
        <w:tab w:val="clear" w:pos="737"/>
      </w:tabs>
      <w:spacing w:before="100" w:beforeAutospacing="1" w:after="100" w:afterAutospacing="1"/>
    </w:pPr>
    <w:rPr>
      <w:lang w:eastAsia="en-AU"/>
    </w:rPr>
  </w:style>
  <w:style w:type="paragraph" w:styleId="Revision">
    <w:name w:val="Revision"/>
    <w:hidden/>
    <w:uiPriority w:val="99"/>
    <w:semiHidden/>
    <w:rsid w:val="00F70253"/>
    <w:rPr>
      <w:rFonts w:ascii="Cambria" w:hAnsi="Cambria"/>
      <w:sz w:val="24"/>
      <w:szCs w:val="24"/>
      <w:lang w:eastAsia="en-US"/>
    </w:rPr>
  </w:style>
  <w:style w:type="paragraph" w:styleId="Caption">
    <w:name w:val="caption"/>
    <w:basedOn w:val="Normal"/>
    <w:next w:val="Normal"/>
    <w:semiHidden/>
    <w:unhideWhenUsed/>
    <w:qFormat/>
    <w:rsid w:val="006A29DD"/>
    <w:pPr>
      <w:spacing w:before="0" w:after="200"/>
    </w:pPr>
    <w:rPr>
      <w:i/>
      <w:iCs/>
      <w:color w:val="1F497D" w:themeColor="text2"/>
      <w:sz w:val="18"/>
      <w:szCs w:val="18"/>
    </w:rPr>
  </w:style>
  <w:style w:type="character" w:customStyle="1" w:styleId="apple-converted-space">
    <w:name w:val="apple-converted-space"/>
    <w:basedOn w:val="DefaultParagraphFont"/>
    <w:rsid w:val="00BE7932"/>
  </w:style>
  <w:style w:type="character" w:styleId="UnresolvedMention">
    <w:name w:val="Unresolved Mention"/>
    <w:basedOn w:val="DefaultParagraphFont"/>
    <w:uiPriority w:val="99"/>
    <w:semiHidden/>
    <w:unhideWhenUsed/>
    <w:rsid w:val="00DC2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4774">
      <w:bodyDiv w:val="1"/>
      <w:marLeft w:val="0"/>
      <w:marRight w:val="0"/>
      <w:marTop w:val="0"/>
      <w:marBottom w:val="0"/>
      <w:divBdr>
        <w:top w:val="none" w:sz="0" w:space="0" w:color="auto"/>
        <w:left w:val="none" w:sz="0" w:space="0" w:color="auto"/>
        <w:bottom w:val="none" w:sz="0" w:space="0" w:color="auto"/>
        <w:right w:val="none" w:sz="0" w:space="0" w:color="auto"/>
      </w:divBdr>
      <w:divsChild>
        <w:div w:id="1990556497">
          <w:marLeft w:val="0"/>
          <w:marRight w:val="0"/>
          <w:marTop w:val="0"/>
          <w:marBottom w:val="0"/>
          <w:divBdr>
            <w:top w:val="none" w:sz="0" w:space="0" w:color="auto"/>
            <w:left w:val="none" w:sz="0" w:space="0" w:color="auto"/>
            <w:bottom w:val="none" w:sz="0" w:space="0" w:color="auto"/>
            <w:right w:val="none" w:sz="0" w:space="0" w:color="auto"/>
          </w:divBdr>
          <w:divsChild>
            <w:div w:id="1178040552">
              <w:marLeft w:val="0"/>
              <w:marRight w:val="0"/>
              <w:marTop w:val="0"/>
              <w:marBottom w:val="0"/>
              <w:divBdr>
                <w:top w:val="none" w:sz="0" w:space="0" w:color="auto"/>
                <w:left w:val="none" w:sz="0" w:space="0" w:color="auto"/>
                <w:bottom w:val="none" w:sz="0" w:space="0" w:color="auto"/>
                <w:right w:val="none" w:sz="0" w:space="0" w:color="auto"/>
              </w:divBdr>
              <w:divsChild>
                <w:div w:id="1781149304">
                  <w:marLeft w:val="0"/>
                  <w:marRight w:val="0"/>
                  <w:marTop w:val="0"/>
                  <w:marBottom w:val="0"/>
                  <w:divBdr>
                    <w:top w:val="none" w:sz="0" w:space="0" w:color="auto"/>
                    <w:left w:val="none" w:sz="0" w:space="0" w:color="auto"/>
                    <w:bottom w:val="none" w:sz="0" w:space="0" w:color="auto"/>
                    <w:right w:val="none" w:sz="0" w:space="0" w:color="auto"/>
                  </w:divBdr>
                  <w:divsChild>
                    <w:div w:id="651720034">
                      <w:marLeft w:val="0"/>
                      <w:marRight w:val="0"/>
                      <w:marTop w:val="0"/>
                      <w:marBottom w:val="0"/>
                      <w:divBdr>
                        <w:top w:val="none" w:sz="0" w:space="0" w:color="auto"/>
                        <w:left w:val="none" w:sz="0" w:space="0" w:color="auto"/>
                        <w:bottom w:val="none" w:sz="0" w:space="0" w:color="auto"/>
                        <w:right w:val="none" w:sz="0" w:space="0" w:color="auto"/>
                      </w:divBdr>
                      <w:divsChild>
                        <w:div w:id="189225721">
                          <w:marLeft w:val="0"/>
                          <w:marRight w:val="0"/>
                          <w:marTop w:val="0"/>
                          <w:marBottom w:val="0"/>
                          <w:divBdr>
                            <w:top w:val="none" w:sz="0" w:space="0" w:color="auto"/>
                            <w:left w:val="none" w:sz="0" w:space="0" w:color="auto"/>
                            <w:bottom w:val="none" w:sz="0" w:space="0" w:color="auto"/>
                            <w:right w:val="none" w:sz="0" w:space="0" w:color="auto"/>
                          </w:divBdr>
                          <w:divsChild>
                            <w:div w:id="468329965">
                              <w:marLeft w:val="0"/>
                              <w:marRight w:val="0"/>
                              <w:marTop w:val="0"/>
                              <w:marBottom w:val="0"/>
                              <w:divBdr>
                                <w:top w:val="single" w:sz="6" w:space="0" w:color="828282"/>
                                <w:left w:val="single" w:sz="6" w:space="0" w:color="828282"/>
                                <w:bottom w:val="single" w:sz="6" w:space="0" w:color="828282"/>
                                <w:right w:val="single" w:sz="6" w:space="0" w:color="828282"/>
                              </w:divBdr>
                              <w:divsChild>
                                <w:div w:id="363597369">
                                  <w:marLeft w:val="0"/>
                                  <w:marRight w:val="0"/>
                                  <w:marTop w:val="0"/>
                                  <w:marBottom w:val="0"/>
                                  <w:divBdr>
                                    <w:top w:val="none" w:sz="0" w:space="0" w:color="auto"/>
                                    <w:left w:val="none" w:sz="0" w:space="0" w:color="auto"/>
                                    <w:bottom w:val="none" w:sz="0" w:space="0" w:color="auto"/>
                                    <w:right w:val="none" w:sz="0" w:space="0" w:color="auto"/>
                                  </w:divBdr>
                                  <w:divsChild>
                                    <w:div w:id="1569992351">
                                      <w:marLeft w:val="0"/>
                                      <w:marRight w:val="0"/>
                                      <w:marTop w:val="0"/>
                                      <w:marBottom w:val="0"/>
                                      <w:divBdr>
                                        <w:top w:val="none" w:sz="0" w:space="0" w:color="auto"/>
                                        <w:left w:val="none" w:sz="0" w:space="0" w:color="auto"/>
                                        <w:bottom w:val="none" w:sz="0" w:space="0" w:color="auto"/>
                                        <w:right w:val="none" w:sz="0" w:space="0" w:color="auto"/>
                                      </w:divBdr>
                                      <w:divsChild>
                                        <w:div w:id="428083236">
                                          <w:marLeft w:val="0"/>
                                          <w:marRight w:val="0"/>
                                          <w:marTop w:val="0"/>
                                          <w:marBottom w:val="0"/>
                                          <w:divBdr>
                                            <w:top w:val="none" w:sz="0" w:space="0" w:color="auto"/>
                                            <w:left w:val="none" w:sz="0" w:space="0" w:color="auto"/>
                                            <w:bottom w:val="none" w:sz="0" w:space="0" w:color="auto"/>
                                            <w:right w:val="none" w:sz="0" w:space="0" w:color="auto"/>
                                          </w:divBdr>
                                          <w:divsChild>
                                            <w:div w:id="923685594">
                                              <w:marLeft w:val="0"/>
                                              <w:marRight w:val="0"/>
                                              <w:marTop w:val="0"/>
                                              <w:marBottom w:val="0"/>
                                              <w:divBdr>
                                                <w:top w:val="none" w:sz="0" w:space="0" w:color="auto"/>
                                                <w:left w:val="none" w:sz="0" w:space="0" w:color="auto"/>
                                                <w:bottom w:val="none" w:sz="0" w:space="0" w:color="auto"/>
                                                <w:right w:val="none" w:sz="0" w:space="0" w:color="auto"/>
                                              </w:divBdr>
                                              <w:divsChild>
                                                <w:div w:id="1655835330">
                                                  <w:marLeft w:val="0"/>
                                                  <w:marRight w:val="0"/>
                                                  <w:marTop w:val="0"/>
                                                  <w:marBottom w:val="0"/>
                                                  <w:divBdr>
                                                    <w:top w:val="none" w:sz="0" w:space="0" w:color="auto"/>
                                                    <w:left w:val="none" w:sz="0" w:space="0" w:color="auto"/>
                                                    <w:bottom w:val="none" w:sz="0" w:space="0" w:color="auto"/>
                                                    <w:right w:val="none" w:sz="0" w:space="0" w:color="auto"/>
                                                  </w:divBdr>
                                                  <w:divsChild>
                                                    <w:div w:id="14980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911995">
      <w:bodyDiv w:val="1"/>
      <w:marLeft w:val="0"/>
      <w:marRight w:val="0"/>
      <w:marTop w:val="0"/>
      <w:marBottom w:val="0"/>
      <w:divBdr>
        <w:top w:val="none" w:sz="0" w:space="0" w:color="auto"/>
        <w:left w:val="none" w:sz="0" w:space="0" w:color="auto"/>
        <w:bottom w:val="none" w:sz="0" w:space="0" w:color="auto"/>
        <w:right w:val="none" w:sz="0" w:space="0" w:color="auto"/>
      </w:divBdr>
    </w:div>
    <w:div w:id="52390346">
      <w:bodyDiv w:val="1"/>
      <w:marLeft w:val="0"/>
      <w:marRight w:val="0"/>
      <w:marTop w:val="0"/>
      <w:marBottom w:val="0"/>
      <w:divBdr>
        <w:top w:val="none" w:sz="0" w:space="0" w:color="auto"/>
        <w:left w:val="none" w:sz="0" w:space="0" w:color="auto"/>
        <w:bottom w:val="none" w:sz="0" w:space="0" w:color="auto"/>
        <w:right w:val="none" w:sz="0" w:space="0" w:color="auto"/>
      </w:divBdr>
    </w:div>
    <w:div w:id="99877088">
      <w:bodyDiv w:val="1"/>
      <w:marLeft w:val="0"/>
      <w:marRight w:val="0"/>
      <w:marTop w:val="0"/>
      <w:marBottom w:val="0"/>
      <w:divBdr>
        <w:top w:val="none" w:sz="0" w:space="0" w:color="auto"/>
        <w:left w:val="none" w:sz="0" w:space="0" w:color="auto"/>
        <w:bottom w:val="none" w:sz="0" w:space="0" w:color="auto"/>
        <w:right w:val="none" w:sz="0" w:space="0" w:color="auto"/>
      </w:divBdr>
    </w:div>
    <w:div w:id="338387614">
      <w:bodyDiv w:val="1"/>
      <w:marLeft w:val="0"/>
      <w:marRight w:val="0"/>
      <w:marTop w:val="0"/>
      <w:marBottom w:val="0"/>
      <w:divBdr>
        <w:top w:val="none" w:sz="0" w:space="0" w:color="auto"/>
        <w:left w:val="none" w:sz="0" w:space="0" w:color="auto"/>
        <w:bottom w:val="none" w:sz="0" w:space="0" w:color="auto"/>
        <w:right w:val="none" w:sz="0" w:space="0" w:color="auto"/>
      </w:divBdr>
      <w:divsChild>
        <w:div w:id="715350554">
          <w:marLeft w:val="0"/>
          <w:marRight w:val="0"/>
          <w:marTop w:val="0"/>
          <w:marBottom w:val="0"/>
          <w:divBdr>
            <w:top w:val="none" w:sz="0" w:space="0" w:color="auto"/>
            <w:left w:val="none" w:sz="0" w:space="0" w:color="auto"/>
            <w:bottom w:val="none" w:sz="0" w:space="0" w:color="auto"/>
            <w:right w:val="none" w:sz="0" w:space="0" w:color="auto"/>
          </w:divBdr>
          <w:divsChild>
            <w:div w:id="1251214">
              <w:marLeft w:val="0"/>
              <w:marRight w:val="0"/>
              <w:marTop w:val="0"/>
              <w:marBottom w:val="0"/>
              <w:divBdr>
                <w:top w:val="none" w:sz="0" w:space="0" w:color="auto"/>
                <w:left w:val="none" w:sz="0" w:space="0" w:color="auto"/>
                <w:bottom w:val="none" w:sz="0" w:space="0" w:color="auto"/>
                <w:right w:val="none" w:sz="0" w:space="0" w:color="auto"/>
              </w:divBdr>
              <w:divsChild>
                <w:div w:id="1149516624">
                  <w:marLeft w:val="0"/>
                  <w:marRight w:val="0"/>
                  <w:marTop w:val="0"/>
                  <w:marBottom w:val="0"/>
                  <w:divBdr>
                    <w:top w:val="none" w:sz="0" w:space="0" w:color="auto"/>
                    <w:left w:val="none" w:sz="0" w:space="0" w:color="auto"/>
                    <w:bottom w:val="none" w:sz="0" w:space="0" w:color="auto"/>
                    <w:right w:val="none" w:sz="0" w:space="0" w:color="auto"/>
                  </w:divBdr>
                  <w:divsChild>
                    <w:div w:id="2022925271">
                      <w:marLeft w:val="0"/>
                      <w:marRight w:val="0"/>
                      <w:marTop w:val="0"/>
                      <w:marBottom w:val="0"/>
                      <w:divBdr>
                        <w:top w:val="none" w:sz="0" w:space="0" w:color="auto"/>
                        <w:left w:val="none" w:sz="0" w:space="0" w:color="auto"/>
                        <w:bottom w:val="none" w:sz="0" w:space="0" w:color="auto"/>
                        <w:right w:val="none" w:sz="0" w:space="0" w:color="auto"/>
                      </w:divBdr>
                      <w:divsChild>
                        <w:div w:id="20237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629023">
      <w:bodyDiv w:val="1"/>
      <w:marLeft w:val="0"/>
      <w:marRight w:val="0"/>
      <w:marTop w:val="0"/>
      <w:marBottom w:val="0"/>
      <w:divBdr>
        <w:top w:val="none" w:sz="0" w:space="0" w:color="auto"/>
        <w:left w:val="none" w:sz="0" w:space="0" w:color="auto"/>
        <w:bottom w:val="none" w:sz="0" w:space="0" w:color="auto"/>
        <w:right w:val="none" w:sz="0" w:space="0" w:color="auto"/>
      </w:divBdr>
      <w:divsChild>
        <w:div w:id="1668825026">
          <w:marLeft w:val="0"/>
          <w:marRight w:val="0"/>
          <w:marTop w:val="0"/>
          <w:marBottom w:val="0"/>
          <w:divBdr>
            <w:top w:val="none" w:sz="0" w:space="0" w:color="auto"/>
            <w:left w:val="none" w:sz="0" w:space="0" w:color="auto"/>
            <w:bottom w:val="none" w:sz="0" w:space="0" w:color="auto"/>
            <w:right w:val="none" w:sz="0" w:space="0" w:color="auto"/>
          </w:divBdr>
          <w:divsChild>
            <w:div w:id="1528787842">
              <w:marLeft w:val="0"/>
              <w:marRight w:val="0"/>
              <w:marTop w:val="0"/>
              <w:marBottom w:val="0"/>
              <w:divBdr>
                <w:top w:val="none" w:sz="0" w:space="0" w:color="auto"/>
                <w:left w:val="none" w:sz="0" w:space="0" w:color="auto"/>
                <w:bottom w:val="none" w:sz="0" w:space="0" w:color="auto"/>
                <w:right w:val="none" w:sz="0" w:space="0" w:color="auto"/>
              </w:divBdr>
              <w:divsChild>
                <w:div w:id="2474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900923">
      <w:bodyDiv w:val="1"/>
      <w:marLeft w:val="0"/>
      <w:marRight w:val="0"/>
      <w:marTop w:val="0"/>
      <w:marBottom w:val="0"/>
      <w:divBdr>
        <w:top w:val="none" w:sz="0" w:space="0" w:color="auto"/>
        <w:left w:val="none" w:sz="0" w:space="0" w:color="auto"/>
        <w:bottom w:val="none" w:sz="0" w:space="0" w:color="auto"/>
        <w:right w:val="none" w:sz="0" w:space="0" w:color="auto"/>
      </w:divBdr>
      <w:divsChild>
        <w:div w:id="221601976">
          <w:marLeft w:val="0"/>
          <w:marRight w:val="0"/>
          <w:marTop w:val="0"/>
          <w:marBottom w:val="0"/>
          <w:divBdr>
            <w:top w:val="none" w:sz="0" w:space="0" w:color="auto"/>
            <w:left w:val="none" w:sz="0" w:space="0" w:color="auto"/>
            <w:bottom w:val="none" w:sz="0" w:space="0" w:color="auto"/>
            <w:right w:val="none" w:sz="0" w:space="0" w:color="auto"/>
          </w:divBdr>
          <w:divsChild>
            <w:div w:id="945116330">
              <w:marLeft w:val="0"/>
              <w:marRight w:val="0"/>
              <w:marTop w:val="0"/>
              <w:marBottom w:val="0"/>
              <w:divBdr>
                <w:top w:val="none" w:sz="0" w:space="0" w:color="auto"/>
                <w:left w:val="none" w:sz="0" w:space="0" w:color="auto"/>
                <w:bottom w:val="none" w:sz="0" w:space="0" w:color="auto"/>
                <w:right w:val="none" w:sz="0" w:space="0" w:color="auto"/>
              </w:divBdr>
              <w:divsChild>
                <w:div w:id="1695154965">
                  <w:marLeft w:val="0"/>
                  <w:marRight w:val="0"/>
                  <w:marTop w:val="0"/>
                  <w:marBottom w:val="0"/>
                  <w:divBdr>
                    <w:top w:val="none" w:sz="0" w:space="0" w:color="auto"/>
                    <w:left w:val="none" w:sz="0" w:space="0" w:color="auto"/>
                    <w:bottom w:val="none" w:sz="0" w:space="0" w:color="auto"/>
                    <w:right w:val="none" w:sz="0" w:space="0" w:color="auto"/>
                  </w:divBdr>
                  <w:divsChild>
                    <w:div w:id="1604874474">
                      <w:marLeft w:val="0"/>
                      <w:marRight w:val="0"/>
                      <w:marTop w:val="240"/>
                      <w:marBottom w:val="0"/>
                      <w:divBdr>
                        <w:top w:val="none" w:sz="0" w:space="0" w:color="auto"/>
                        <w:left w:val="none" w:sz="0" w:space="0" w:color="auto"/>
                        <w:bottom w:val="none" w:sz="0" w:space="0" w:color="auto"/>
                        <w:right w:val="none" w:sz="0" w:space="0" w:color="auto"/>
                      </w:divBdr>
                      <w:divsChild>
                        <w:div w:id="462381252">
                          <w:marLeft w:val="0"/>
                          <w:marRight w:val="0"/>
                          <w:marTop w:val="0"/>
                          <w:marBottom w:val="0"/>
                          <w:divBdr>
                            <w:top w:val="none" w:sz="0" w:space="0" w:color="auto"/>
                            <w:left w:val="none" w:sz="0" w:space="0" w:color="auto"/>
                            <w:bottom w:val="none" w:sz="0" w:space="0" w:color="auto"/>
                            <w:right w:val="none" w:sz="0" w:space="0" w:color="auto"/>
                          </w:divBdr>
                          <w:divsChild>
                            <w:div w:id="912203242">
                              <w:marLeft w:val="0"/>
                              <w:marRight w:val="0"/>
                              <w:marTop w:val="0"/>
                              <w:marBottom w:val="0"/>
                              <w:divBdr>
                                <w:top w:val="none" w:sz="0" w:space="0" w:color="auto"/>
                                <w:left w:val="none" w:sz="0" w:space="0" w:color="auto"/>
                                <w:bottom w:val="none" w:sz="0" w:space="0" w:color="auto"/>
                                <w:right w:val="none" w:sz="0" w:space="0" w:color="auto"/>
                              </w:divBdr>
                              <w:divsChild>
                                <w:div w:id="129868718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261917">
      <w:bodyDiv w:val="1"/>
      <w:marLeft w:val="0"/>
      <w:marRight w:val="0"/>
      <w:marTop w:val="0"/>
      <w:marBottom w:val="0"/>
      <w:divBdr>
        <w:top w:val="none" w:sz="0" w:space="0" w:color="auto"/>
        <w:left w:val="none" w:sz="0" w:space="0" w:color="auto"/>
        <w:bottom w:val="none" w:sz="0" w:space="0" w:color="auto"/>
        <w:right w:val="none" w:sz="0" w:space="0" w:color="auto"/>
      </w:divBdr>
      <w:divsChild>
        <w:div w:id="1706522440">
          <w:marLeft w:val="0"/>
          <w:marRight w:val="0"/>
          <w:marTop w:val="0"/>
          <w:marBottom w:val="0"/>
          <w:divBdr>
            <w:top w:val="none" w:sz="0" w:space="0" w:color="auto"/>
            <w:left w:val="none" w:sz="0" w:space="0" w:color="auto"/>
            <w:bottom w:val="none" w:sz="0" w:space="0" w:color="auto"/>
            <w:right w:val="none" w:sz="0" w:space="0" w:color="auto"/>
          </w:divBdr>
          <w:divsChild>
            <w:div w:id="249705491">
              <w:marLeft w:val="0"/>
              <w:marRight w:val="0"/>
              <w:marTop w:val="0"/>
              <w:marBottom w:val="0"/>
              <w:divBdr>
                <w:top w:val="none" w:sz="0" w:space="0" w:color="auto"/>
                <w:left w:val="none" w:sz="0" w:space="0" w:color="auto"/>
                <w:bottom w:val="none" w:sz="0" w:space="0" w:color="auto"/>
                <w:right w:val="none" w:sz="0" w:space="0" w:color="auto"/>
              </w:divBdr>
              <w:divsChild>
                <w:div w:id="1457407788">
                  <w:marLeft w:val="0"/>
                  <w:marRight w:val="0"/>
                  <w:marTop w:val="0"/>
                  <w:marBottom w:val="0"/>
                  <w:divBdr>
                    <w:top w:val="none" w:sz="0" w:space="0" w:color="auto"/>
                    <w:left w:val="none" w:sz="0" w:space="0" w:color="auto"/>
                    <w:bottom w:val="none" w:sz="0" w:space="0" w:color="auto"/>
                    <w:right w:val="none" w:sz="0" w:space="0" w:color="auto"/>
                  </w:divBdr>
                  <w:divsChild>
                    <w:div w:id="1318223199">
                      <w:marLeft w:val="0"/>
                      <w:marRight w:val="0"/>
                      <w:marTop w:val="0"/>
                      <w:marBottom w:val="0"/>
                      <w:divBdr>
                        <w:top w:val="none" w:sz="0" w:space="0" w:color="auto"/>
                        <w:left w:val="none" w:sz="0" w:space="0" w:color="auto"/>
                        <w:bottom w:val="none" w:sz="0" w:space="0" w:color="auto"/>
                        <w:right w:val="none" w:sz="0" w:space="0" w:color="auto"/>
                      </w:divBdr>
                      <w:divsChild>
                        <w:div w:id="40195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735139">
      <w:bodyDiv w:val="1"/>
      <w:marLeft w:val="0"/>
      <w:marRight w:val="0"/>
      <w:marTop w:val="0"/>
      <w:marBottom w:val="0"/>
      <w:divBdr>
        <w:top w:val="none" w:sz="0" w:space="0" w:color="auto"/>
        <w:left w:val="none" w:sz="0" w:space="0" w:color="auto"/>
        <w:bottom w:val="none" w:sz="0" w:space="0" w:color="auto"/>
        <w:right w:val="none" w:sz="0" w:space="0" w:color="auto"/>
      </w:divBdr>
    </w:div>
    <w:div w:id="993950004">
      <w:bodyDiv w:val="1"/>
      <w:marLeft w:val="0"/>
      <w:marRight w:val="0"/>
      <w:marTop w:val="0"/>
      <w:marBottom w:val="0"/>
      <w:divBdr>
        <w:top w:val="none" w:sz="0" w:space="0" w:color="auto"/>
        <w:left w:val="none" w:sz="0" w:space="0" w:color="auto"/>
        <w:bottom w:val="none" w:sz="0" w:space="0" w:color="auto"/>
        <w:right w:val="none" w:sz="0" w:space="0" w:color="auto"/>
      </w:divBdr>
    </w:div>
    <w:div w:id="1038622626">
      <w:bodyDiv w:val="1"/>
      <w:marLeft w:val="0"/>
      <w:marRight w:val="0"/>
      <w:marTop w:val="0"/>
      <w:marBottom w:val="0"/>
      <w:divBdr>
        <w:top w:val="none" w:sz="0" w:space="0" w:color="auto"/>
        <w:left w:val="none" w:sz="0" w:space="0" w:color="auto"/>
        <w:bottom w:val="none" w:sz="0" w:space="0" w:color="auto"/>
        <w:right w:val="none" w:sz="0" w:space="0" w:color="auto"/>
      </w:divBdr>
      <w:divsChild>
        <w:div w:id="321932128">
          <w:marLeft w:val="0"/>
          <w:marRight w:val="0"/>
          <w:marTop w:val="0"/>
          <w:marBottom w:val="0"/>
          <w:divBdr>
            <w:top w:val="none" w:sz="0" w:space="0" w:color="auto"/>
            <w:left w:val="none" w:sz="0" w:space="0" w:color="auto"/>
            <w:bottom w:val="none" w:sz="0" w:space="0" w:color="auto"/>
            <w:right w:val="none" w:sz="0" w:space="0" w:color="auto"/>
          </w:divBdr>
          <w:divsChild>
            <w:div w:id="171995501">
              <w:marLeft w:val="0"/>
              <w:marRight w:val="0"/>
              <w:marTop w:val="0"/>
              <w:marBottom w:val="0"/>
              <w:divBdr>
                <w:top w:val="none" w:sz="0" w:space="0" w:color="auto"/>
                <w:left w:val="none" w:sz="0" w:space="0" w:color="auto"/>
                <w:bottom w:val="none" w:sz="0" w:space="0" w:color="auto"/>
                <w:right w:val="none" w:sz="0" w:space="0" w:color="auto"/>
              </w:divBdr>
              <w:divsChild>
                <w:div w:id="1979215957">
                  <w:marLeft w:val="0"/>
                  <w:marRight w:val="0"/>
                  <w:marTop w:val="0"/>
                  <w:marBottom w:val="0"/>
                  <w:divBdr>
                    <w:top w:val="none" w:sz="0" w:space="0" w:color="auto"/>
                    <w:left w:val="none" w:sz="0" w:space="0" w:color="auto"/>
                    <w:bottom w:val="none" w:sz="0" w:space="0" w:color="auto"/>
                    <w:right w:val="none" w:sz="0" w:space="0" w:color="auto"/>
                  </w:divBdr>
                  <w:divsChild>
                    <w:div w:id="2092727498">
                      <w:marLeft w:val="0"/>
                      <w:marRight w:val="0"/>
                      <w:marTop w:val="240"/>
                      <w:marBottom w:val="0"/>
                      <w:divBdr>
                        <w:top w:val="none" w:sz="0" w:space="0" w:color="auto"/>
                        <w:left w:val="none" w:sz="0" w:space="0" w:color="auto"/>
                        <w:bottom w:val="none" w:sz="0" w:space="0" w:color="auto"/>
                        <w:right w:val="none" w:sz="0" w:space="0" w:color="auto"/>
                      </w:divBdr>
                      <w:divsChild>
                        <w:div w:id="183520888">
                          <w:marLeft w:val="0"/>
                          <w:marRight w:val="0"/>
                          <w:marTop w:val="0"/>
                          <w:marBottom w:val="0"/>
                          <w:divBdr>
                            <w:top w:val="none" w:sz="0" w:space="0" w:color="auto"/>
                            <w:left w:val="none" w:sz="0" w:space="0" w:color="auto"/>
                            <w:bottom w:val="none" w:sz="0" w:space="0" w:color="auto"/>
                            <w:right w:val="none" w:sz="0" w:space="0" w:color="auto"/>
                          </w:divBdr>
                          <w:divsChild>
                            <w:div w:id="132686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025784">
      <w:bodyDiv w:val="1"/>
      <w:marLeft w:val="0"/>
      <w:marRight w:val="0"/>
      <w:marTop w:val="0"/>
      <w:marBottom w:val="0"/>
      <w:divBdr>
        <w:top w:val="none" w:sz="0" w:space="0" w:color="auto"/>
        <w:left w:val="none" w:sz="0" w:space="0" w:color="auto"/>
        <w:bottom w:val="none" w:sz="0" w:space="0" w:color="auto"/>
        <w:right w:val="none" w:sz="0" w:space="0" w:color="auto"/>
      </w:divBdr>
    </w:div>
    <w:div w:id="1187909489">
      <w:bodyDiv w:val="1"/>
      <w:marLeft w:val="0"/>
      <w:marRight w:val="0"/>
      <w:marTop w:val="0"/>
      <w:marBottom w:val="0"/>
      <w:divBdr>
        <w:top w:val="none" w:sz="0" w:space="0" w:color="auto"/>
        <w:left w:val="none" w:sz="0" w:space="0" w:color="auto"/>
        <w:bottom w:val="none" w:sz="0" w:space="0" w:color="auto"/>
        <w:right w:val="none" w:sz="0" w:space="0" w:color="auto"/>
      </w:divBdr>
      <w:divsChild>
        <w:div w:id="714162216">
          <w:marLeft w:val="0"/>
          <w:marRight w:val="0"/>
          <w:marTop w:val="0"/>
          <w:marBottom w:val="0"/>
          <w:divBdr>
            <w:top w:val="none" w:sz="0" w:space="0" w:color="auto"/>
            <w:left w:val="none" w:sz="0" w:space="0" w:color="auto"/>
            <w:bottom w:val="none" w:sz="0" w:space="0" w:color="auto"/>
            <w:right w:val="none" w:sz="0" w:space="0" w:color="auto"/>
          </w:divBdr>
        </w:div>
      </w:divsChild>
    </w:div>
    <w:div w:id="1257405778">
      <w:bodyDiv w:val="1"/>
      <w:marLeft w:val="0"/>
      <w:marRight w:val="0"/>
      <w:marTop w:val="0"/>
      <w:marBottom w:val="0"/>
      <w:divBdr>
        <w:top w:val="none" w:sz="0" w:space="0" w:color="auto"/>
        <w:left w:val="none" w:sz="0" w:space="0" w:color="auto"/>
        <w:bottom w:val="none" w:sz="0" w:space="0" w:color="auto"/>
        <w:right w:val="none" w:sz="0" w:space="0" w:color="auto"/>
      </w:divBdr>
    </w:div>
    <w:div w:id="1321076948">
      <w:bodyDiv w:val="1"/>
      <w:marLeft w:val="0"/>
      <w:marRight w:val="0"/>
      <w:marTop w:val="0"/>
      <w:marBottom w:val="0"/>
      <w:divBdr>
        <w:top w:val="none" w:sz="0" w:space="0" w:color="auto"/>
        <w:left w:val="none" w:sz="0" w:space="0" w:color="auto"/>
        <w:bottom w:val="none" w:sz="0" w:space="0" w:color="auto"/>
        <w:right w:val="none" w:sz="0" w:space="0" w:color="auto"/>
      </w:divBdr>
      <w:divsChild>
        <w:div w:id="598218849">
          <w:marLeft w:val="0"/>
          <w:marRight w:val="0"/>
          <w:marTop w:val="0"/>
          <w:marBottom w:val="0"/>
          <w:divBdr>
            <w:top w:val="none" w:sz="0" w:space="0" w:color="auto"/>
            <w:left w:val="none" w:sz="0" w:space="0" w:color="auto"/>
            <w:bottom w:val="none" w:sz="0" w:space="0" w:color="auto"/>
            <w:right w:val="none" w:sz="0" w:space="0" w:color="auto"/>
          </w:divBdr>
        </w:div>
      </w:divsChild>
    </w:div>
    <w:div w:id="1342659648">
      <w:bodyDiv w:val="1"/>
      <w:marLeft w:val="0"/>
      <w:marRight w:val="0"/>
      <w:marTop w:val="0"/>
      <w:marBottom w:val="0"/>
      <w:divBdr>
        <w:top w:val="none" w:sz="0" w:space="0" w:color="auto"/>
        <w:left w:val="none" w:sz="0" w:space="0" w:color="auto"/>
        <w:bottom w:val="none" w:sz="0" w:space="0" w:color="auto"/>
        <w:right w:val="none" w:sz="0" w:space="0" w:color="auto"/>
      </w:divBdr>
    </w:div>
    <w:div w:id="1453207669">
      <w:bodyDiv w:val="1"/>
      <w:marLeft w:val="0"/>
      <w:marRight w:val="0"/>
      <w:marTop w:val="0"/>
      <w:marBottom w:val="0"/>
      <w:divBdr>
        <w:top w:val="none" w:sz="0" w:space="0" w:color="auto"/>
        <w:left w:val="none" w:sz="0" w:space="0" w:color="auto"/>
        <w:bottom w:val="none" w:sz="0" w:space="0" w:color="auto"/>
        <w:right w:val="none" w:sz="0" w:space="0" w:color="auto"/>
      </w:divBdr>
    </w:div>
    <w:div w:id="1508902257">
      <w:bodyDiv w:val="1"/>
      <w:marLeft w:val="0"/>
      <w:marRight w:val="0"/>
      <w:marTop w:val="0"/>
      <w:marBottom w:val="0"/>
      <w:divBdr>
        <w:top w:val="none" w:sz="0" w:space="0" w:color="auto"/>
        <w:left w:val="none" w:sz="0" w:space="0" w:color="auto"/>
        <w:bottom w:val="none" w:sz="0" w:space="0" w:color="auto"/>
        <w:right w:val="none" w:sz="0" w:space="0" w:color="auto"/>
      </w:divBdr>
    </w:div>
    <w:div w:id="1552768209">
      <w:bodyDiv w:val="1"/>
      <w:marLeft w:val="0"/>
      <w:marRight w:val="0"/>
      <w:marTop w:val="0"/>
      <w:marBottom w:val="0"/>
      <w:divBdr>
        <w:top w:val="none" w:sz="0" w:space="0" w:color="auto"/>
        <w:left w:val="none" w:sz="0" w:space="0" w:color="auto"/>
        <w:bottom w:val="none" w:sz="0" w:space="0" w:color="auto"/>
        <w:right w:val="none" w:sz="0" w:space="0" w:color="auto"/>
      </w:divBdr>
      <w:divsChild>
        <w:div w:id="427779378">
          <w:marLeft w:val="0"/>
          <w:marRight w:val="0"/>
          <w:marTop w:val="0"/>
          <w:marBottom w:val="0"/>
          <w:divBdr>
            <w:top w:val="none" w:sz="0" w:space="0" w:color="auto"/>
            <w:left w:val="none" w:sz="0" w:space="0" w:color="auto"/>
            <w:bottom w:val="none" w:sz="0" w:space="0" w:color="auto"/>
            <w:right w:val="none" w:sz="0" w:space="0" w:color="auto"/>
          </w:divBdr>
          <w:divsChild>
            <w:div w:id="783228097">
              <w:marLeft w:val="0"/>
              <w:marRight w:val="0"/>
              <w:marTop w:val="0"/>
              <w:marBottom w:val="0"/>
              <w:divBdr>
                <w:top w:val="none" w:sz="0" w:space="0" w:color="auto"/>
                <w:left w:val="none" w:sz="0" w:space="0" w:color="auto"/>
                <w:bottom w:val="none" w:sz="0" w:space="0" w:color="auto"/>
                <w:right w:val="none" w:sz="0" w:space="0" w:color="auto"/>
              </w:divBdr>
              <w:divsChild>
                <w:div w:id="912668730">
                  <w:marLeft w:val="0"/>
                  <w:marRight w:val="0"/>
                  <w:marTop w:val="0"/>
                  <w:marBottom w:val="0"/>
                  <w:divBdr>
                    <w:top w:val="none" w:sz="0" w:space="0" w:color="auto"/>
                    <w:left w:val="none" w:sz="0" w:space="0" w:color="auto"/>
                    <w:bottom w:val="none" w:sz="0" w:space="0" w:color="auto"/>
                    <w:right w:val="none" w:sz="0" w:space="0" w:color="auto"/>
                  </w:divBdr>
                  <w:divsChild>
                    <w:div w:id="121272877">
                      <w:marLeft w:val="0"/>
                      <w:marRight w:val="0"/>
                      <w:marTop w:val="0"/>
                      <w:marBottom w:val="0"/>
                      <w:divBdr>
                        <w:top w:val="none" w:sz="0" w:space="0" w:color="auto"/>
                        <w:left w:val="none" w:sz="0" w:space="0" w:color="auto"/>
                        <w:bottom w:val="none" w:sz="0" w:space="0" w:color="auto"/>
                        <w:right w:val="none" w:sz="0" w:space="0" w:color="auto"/>
                      </w:divBdr>
                      <w:divsChild>
                        <w:div w:id="8001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699738">
      <w:bodyDiv w:val="1"/>
      <w:marLeft w:val="0"/>
      <w:marRight w:val="0"/>
      <w:marTop w:val="0"/>
      <w:marBottom w:val="0"/>
      <w:divBdr>
        <w:top w:val="none" w:sz="0" w:space="0" w:color="auto"/>
        <w:left w:val="none" w:sz="0" w:space="0" w:color="auto"/>
        <w:bottom w:val="none" w:sz="0" w:space="0" w:color="auto"/>
        <w:right w:val="none" w:sz="0" w:space="0" w:color="auto"/>
      </w:divBdr>
    </w:div>
    <w:div w:id="1821190626">
      <w:bodyDiv w:val="1"/>
      <w:marLeft w:val="0"/>
      <w:marRight w:val="0"/>
      <w:marTop w:val="0"/>
      <w:marBottom w:val="0"/>
      <w:divBdr>
        <w:top w:val="none" w:sz="0" w:space="0" w:color="auto"/>
        <w:left w:val="none" w:sz="0" w:space="0" w:color="auto"/>
        <w:bottom w:val="none" w:sz="0" w:space="0" w:color="auto"/>
        <w:right w:val="none" w:sz="0" w:space="0" w:color="auto"/>
      </w:divBdr>
      <w:divsChild>
        <w:div w:id="994147776">
          <w:marLeft w:val="0"/>
          <w:marRight w:val="0"/>
          <w:marTop w:val="0"/>
          <w:marBottom w:val="0"/>
          <w:divBdr>
            <w:top w:val="none" w:sz="0" w:space="0" w:color="auto"/>
            <w:left w:val="none" w:sz="0" w:space="0" w:color="auto"/>
            <w:bottom w:val="none" w:sz="0" w:space="0" w:color="auto"/>
            <w:right w:val="none" w:sz="0" w:space="0" w:color="auto"/>
          </w:divBdr>
          <w:divsChild>
            <w:div w:id="388959268">
              <w:marLeft w:val="0"/>
              <w:marRight w:val="0"/>
              <w:marTop w:val="0"/>
              <w:marBottom w:val="0"/>
              <w:divBdr>
                <w:top w:val="none" w:sz="0" w:space="0" w:color="auto"/>
                <w:left w:val="none" w:sz="0" w:space="0" w:color="auto"/>
                <w:bottom w:val="none" w:sz="0" w:space="0" w:color="auto"/>
                <w:right w:val="none" w:sz="0" w:space="0" w:color="auto"/>
              </w:divBdr>
              <w:divsChild>
                <w:div w:id="2025130719">
                  <w:marLeft w:val="0"/>
                  <w:marRight w:val="0"/>
                  <w:marTop w:val="0"/>
                  <w:marBottom w:val="0"/>
                  <w:divBdr>
                    <w:top w:val="none" w:sz="0" w:space="0" w:color="auto"/>
                    <w:left w:val="none" w:sz="0" w:space="0" w:color="auto"/>
                    <w:bottom w:val="none" w:sz="0" w:space="0" w:color="auto"/>
                    <w:right w:val="none" w:sz="0" w:space="0" w:color="auto"/>
                  </w:divBdr>
                  <w:divsChild>
                    <w:div w:id="2000578127">
                      <w:marLeft w:val="2250"/>
                      <w:marRight w:val="0"/>
                      <w:marTop w:val="0"/>
                      <w:marBottom w:val="0"/>
                      <w:divBdr>
                        <w:top w:val="none" w:sz="0" w:space="0" w:color="auto"/>
                        <w:left w:val="none" w:sz="0" w:space="0" w:color="auto"/>
                        <w:bottom w:val="none" w:sz="0" w:space="0" w:color="auto"/>
                        <w:right w:val="none" w:sz="0" w:space="0" w:color="auto"/>
                      </w:divBdr>
                      <w:divsChild>
                        <w:div w:id="7262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766292">
      <w:bodyDiv w:val="1"/>
      <w:marLeft w:val="0"/>
      <w:marRight w:val="0"/>
      <w:marTop w:val="0"/>
      <w:marBottom w:val="0"/>
      <w:divBdr>
        <w:top w:val="none" w:sz="0" w:space="0" w:color="auto"/>
        <w:left w:val="none" w:sz="0" w:space="0" w:color="auto"/>
        <w:bottom w:val="none" w:sz="0" w:space="0" w:color="auto"/>
        <w:right w:val="none" w:sz="0" w:space="0" w:color="auto"/>
      </w:divBdr>
    </w:div>
    <w:div w:id="202751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so.org/standard/46568.html" TargetMode="External"/><Relationship Id="rId18" Type="http://schemas.openxmlformats.org/officeDocument/2006/relationships/hyperlink" Target="http://www.austlii.edu.au/au/legis/cth/consol_act/itaa1936240/s6.html" TargetMode="External"/><Relationship Id="rId26" Type="http://schemas.openxmlformats.org/officeDocument/2006/relationships/image" Target="media/image5.jpeg"/><Relationship Id="rId39" Type="http://schemas.openxmlformats.org/officeDocument/2006/relationships/hyperlink" Target="http://www.bom.gov.au" TargetMode="External"/><Relationship Id="rId21" Type="http://schemas.openxmlformats.org/officeDocument/2006/relationships/hyperlink" Target="http://www.austlii.edu.au/au/legis/cth/consol_act/itaa1936240/s202a.html" TargetMode="External"/><Relationship Id="rId34" Type="http://schemas.openxmlformats.org/officeDocument/2006/relationships/footer" Target="footer1.xml"/><Relationship Id="rId42" Type="http://schemas.openxmlformats.org/officeDocument/2006/relationships/hyperlink" Target="mailto:grain.export@agriculture.gov.a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jas-anz.com.au/" TargetMode="External"/><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pc.int/en/publications/608/" TargetMode="External"/><Relationship Id="rId24" Type="http://schemas.openxmlformats.org/officeDocument/2006/relationships/image" Target="media/image3.jpeg"/><Relationship Id="rId32" Type="http://schemas.openxmlformats.org/officeDocument/2006/relationships/hyperlink" Target="https://www.agriculture.gov.au/export/from-australia/wood-packaging/awpcs-register" TargetMode="External"/><Relationship Id="rId37" Type="http://schemas.openxmlformats.org/officeDocument/2006/relationships/hyperlink" Target="http://www.inspection.gc.ca/plants/forestry/exports/ht-program/pi-07/eng/1383841840107/1383841890825" TargetMode="External"/><Relationship Id="rId40" Type="http://schemas.openxmlformats.org/officeDocument/2006/relationships/hyperlink" Target="https://www.agriculture.gov.au/export/from-australia/wood-packaging/awpcs-register"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griculture.gov.au/export/from-australia/wood-packaging/awpcs-register" TargetMode="External"/><Relationship Id="rId23" Type="http://schemas.openxmlformats.org/officeDocument/2006/relationships/hyperlink" Target="https://www.legislation.gov.au/Details/C2018C00377" TargetMode="External"/><Relationship Id="rId28" Type="http://schemas.openxmlformats.org/officeDocument/2006/relationships/image" Target="media/image7.jpeg"/><Relationship Id="rId36" Type="http://schemas.openxmlformats.org/officeDocument/2006/relationships/footer" Target="footer2.xml"/><Relationship Id="rId10" Type="http://schemas.openxmlformats.org/officeDocument/2006/relationships/image" Target="cid:image001.png@01CDB75F.2E264AD0" TargetMode="External"/><Relationship Id="rId19" Type="http://schemas.openxmlformats.org/officeDocument/2006/relationships/hyperlink" Target="http://www.austlii.edu.au/au/legis/cth/consol_act/itaa1936240/s202a.html" TargetMode="External"/><Relationship Id="rId31" Type="http://schemas.openxmlformats.org/officeDocument/2006/relationships/hyperlink" Target="https://www.agriculture.gov.au/export/from-australia/wood-packaging/applying"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so.org/standard/70017.html" TargetMode="External"/><Relationship Id="rId22" Type="http://schemas.openxmlformats.org/officeDocument/2006/relationships/hyperlink" Target="https://www.nata.com.au/" TargetMode="External"/><Relationship Id="rId27" Type="http://schemas.openxmlformats.org/officeDocument/2006/relationships/image" Target="media/image6.jpeg"/><Relationship Id="rId30" Type="http://schemas.openxmlformats.org/officeDocument/2006/relationships/hyperlink" Target="http://www.jas-anz.com.au/" TargetMode="External"/><Relationship Id="rId35" Type="http://schemas.openxmlformats.org/officeDocument/2006/relationships/header" Target="header1.xml"/><Relationship Id="rId43" Type="http://schemas.openxmlformats.org/officeDocument/2006/relationships/hyperlink" Target="mailto:grain.export@agriculture.gov.au"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ppc.int/en/publications/640/" TargetMode="External"/><Relationship Id="rId17" Type="http://schemas.openxmlformats.org/officeDocument/2006/relationships/hyperlink" Target="http://www.austlii.edu.au/au/legis/cth/consol_act/itaa1936240/s317.html" TargetMode="External"/><Relationship Id="rId25" Type="http://schemas.openxmlformats.org/officeDocument/2006/relationships/image" Target="media/image4.jpeg"/><Relationship Id="rId33" Type="http://schemas.openxmlformats.org/officeDocument/2006/relationships/hyperlink" Target="mailto:grain.export@agriculture.gov.au" TargetMode="External"/><Relationship Id="rId38" Type="http://schemas.openxmlformats.org/officeDocument/2006/relationships/hyperlink" Target="http://www.bom.gov.au" TargetMode="External"/><Relationship Id="rId20" Type="http://schemas.openxmlformats.org/officeDocument/2006/relationships/hyperlink" Target="http://www.austlii.edu.au/au/legis/cth/consol_act/itaa1936240/s470.html" TargetMode="External"/><Relationship Id="rId41" Type="http://schemas.openxmlformats.org/officeDocument/2006/relationships/hyperlink" Target="https://www.agriculture.gov.au/export/from-australia/wood-packaging/awpcs-regis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32C82-99FF-4408-B8BA-C8B51465F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4</Pages>
  <Words>26389</Words>
  <Characters>150421</Characters>
  <Application>Microsoft Office Word</Application>
  <DocSecurity>0</DocSecurity>
  <Lines>1253</Lines>
  <Paragraphs>352</Paragraphs>
  <ScaleCrop>false</ScaleCrop>
  <HeadingPairs>
    <vt:vector size="2" baseType="variant">
      <vt:variant>
        <vt:lpstr>Title</vt:lpstr>
      </vt:variant>
      <vt:variant>
        <vt:i4>1</vt:i4>
      </vt:variant>
    </vt:vector>
  </HeadingPairs>
  <TitlesOfParts>
    <vt:vector size="1" baseType="lpstr">
      <vt:lpstr>The Australian Wood Packaging Certificate Scheme for Export</vt:lpstr>
    </vt:vector>
  </TitlesOfParts>
  <Company/>
  <LinksUpToDate>false</LinksUpToDate>
  <CharactersWithSpaces>176458</CharactersWithSpaces>
  <SharedDoc>false</SharedDoc>
  <HLinks>
    <vt:vector size="678" baseType="variant">
      <vt:variant>
        <vt:i4>5177435</vt:i4>
      </vt:variant>
      <vt:variant>
        <vt:i4>498</vt:i4>
      </vt:variant>
      <vt:variant>
        <vt:i4>0</vt:i4>
      </vt:variant>
      <vt:variant>
        <vt:i4>5</vt:i4>
      </vt:variant>
      <vt:variant>
        <vt:lpwstr/>
      </vt:variant>
      <vt:variant>
        <vt:lpwstr>_Appendix_7:_List_and_Description_of</vt:lpwstr>
      </vt:variant>
      <vt:variant>
        <vt:i4>5242892</vt:i4>
      </vt:variant>
      <vt:variant>
        <vt:i4>495</vt:i4>
      </vt:variant>
      <vt:variant>
        <vt:i4>0</vt:i4>
      </vt:variant>
      <vt:variant>
        <vt:i4>5</vt:i4>
      </vt:variant>
      <vt:variant>
        <vt:lpwstr/>
      </vt:variant>
      <vt:variant>
        <vt:lpwstr>_Appendix_9:_Request_1</vt:lpwstr>
      </vt:variant>
      <vt:variant>
        <vt:i4>5177435</vt:i4>
      </vt:variant>
      <vt:variant>
        <vt:i4>492</vt:i4>
      </vt:variant>
      <vt:variant>
        <vt:i4>0</vt:i4>
      </vt:variant>
      <vt:variant>
        <vt:i4>5</vt:i4>
      </vt:variant>
      <vt:variant>
        <vt:lpwstr/>
      </vt:variant>
      <vt:variant>
        <vt:lpwstr>_Appendix_7:_List_and_Description_of</vt:lpwstr>
      </vt:variant>
      <vt:variant>
        <vt:i4>7995462</vt:i4>
      </vt:variant>
      <vt:variant>
        <vt:i4>489</vt:i4>
      </vt:variant>
      <vt:variant>
        <vt:i4>0</vt:i4>
      </vt:variant>
      <vt:variant>
        <vt:i4>5</vt:i4>
      </vt:variant>
      <vt:variant>
        <vt:lpwstr/>
      </vt:variant>
      <vt:variant>
        <vt:lpwstr>_4.__The</vt:lpwstr>
      </vt:variant>
      <vt:variant>
        <vt:i4>1310799</vt:i4>
      </vt:variant>
      <vt:variant>
        <vt:i4>486</vt:i4>
      </vt:variant>
      <vt:variant>
        <vt:i4>0</vt:i4>
      </vt:variant>
      <vt:variant>
        <vt:i4>5</vt:i4>
      </vt:variant>
      <vt:variant>
        <vt:lpwstr/>
      </vt:variant>
      <vt:variant>
        <vt:lpwstr>_2.1_General</vt:lpwstr>
      </vt:variant>
      <vt:variant>
        <vt:i4>1507407</vt:i4>
      </vt:variant>
      <vt:variant>
        <vt:i4>483</vt:i4>
      </vt:variant>
      <vt:variant>
        <vt:i4>0</vt:i4>
      </vt:variant>
      <vt:variant>
        <vt:i4>5</vt:i4>
      </vt:variant>
      <vt:variant>
        <vt:lpwstr/>
      </vt:variant>
      <vt:variant>
        <vt:lpwstr>_1.1_General</vt:lpwstr>
      </vt:variant>
      <vt:variant>
        <vt:i4>3276841</vt:i4>
      </vt:variant>
      <vt:variant>
        <vt:i4>480</vt:i4>
      </vt:variant>
      <vt:variant>
        <vt:i4>0</vt:i4>
      </vt:variant>
      <vt:variant>
        <vt:i4>5</vt:i4>
      </vt:variant>
      <vt:variant>
        <vt:lpwstr/>
      </vt:variant>
      <vt:variant>
        <vt:lpwstr>_Appendix_2:_Requirements_1</vt:lpwstr>
      </vt:variant>
      <vt:variant>
        <vt:i4>327721</vt:i4>
      </vt:variant>
      <vt:variant>
        <vt:i4>477</vt:i4>
      </vt:variant>
      <vt:variant>
        <vt:i4>0</vt:i4>
      </vt:variant>
      <vt:variant>
        <vt:i4>5</vt:i4>
      </vt:variant>
      <vt:variant>
        <vt:lpwstr/>
      </vt:variant>
      <vt:variant>
        <vt:lpwstr>_1a.1_Dielectric_(Microwave</vt:lpwstr>
      </vt:variant>
      <vt:variant>
        <vt:i4>1507407</vt:i4>
      </vt:variant>
      <vt:variant>
        <vt:i4>474</vt:i4>
      </vt:variant>
      <vt:variant>
        <vt:i4>0</vt:i4>
      </vt:variant>
      <vt:variant>
        <vt:i4>5</vt:i4>
      </vt:variant>
      <vt:variant>
        <vt:lpwstr/>
      </vt:variant>
      <vt:variant>
        <vt:lpwstr>_1.1_General</vt:lpwstr>
      </vt:variant>
      <vt:variant>
        <vt:i4>1769531</vt:i4>
      </vt:variant>
      <vt:variant>
        <vt:i4>471</vt:i4>
      </vt:variant>
      <vt:variant>
        <vt:i4>0</vt:i4>
      </vt:variant>
      <vt:variant>
        <vt:i4>5</vt:i4>
      </vt:variant>
      <vt:variant>
        <vt:lpwstr/>
      </vt:variant>
      <vt:variant>
        <vt:lpwstr>_Appendix_9._Timber</vt:lpwstr>
      </vt:variant>
      <vt:variant>
        <vt:i4>65544</vt:i4>
      </vt:variant>
      <vt:variant>
        <vt:i4>468</vt:i4>
      </vt:variant>
      <vt:variant>
        <vt:i4>0</vt:i4>
      </vt:variant>
      <vt:variant>
        <vt:i4>5</vt:i4>
      </vt:variant>
      <vt:variant>
        <vt:lpwstr/>
      </vt:variant>
      <vt:variant>
        <vt:lpwstr>_3._The_Certification_Mark</vt:lpwstr>
      </vt:variant>
      <vt:variant>
        <vt:i4>65544</vt:i4>
      </vt:variant>
      <vt:variant>
        <vt:i4>465</vt:i4>
      </vt:variant>
      <vt:variant>
        <vt:i4>0</vt:i4>
      </vt:variant>
      <vt:variant>
        <vt:i4>5</vt:i4>
      </vt:variant>
      <vt:variant>
        <vt:lpwstr/>
      </vt:variant>
      <vt:variant>
        <vt:lpwstr>_3._The_Certification_Mark</vt:lpwstr>
      </vt:variant>
      <vt:variant>
        <vt:i4>8060965</vt:i4>
      </vt:variant>
      <vt:variant>
        <vt:i4>459</vt:i4>
      </vt:variant>
      <vt:variant>
        <vt:i4>0</vt:i4>
      </vt:variant>
      <vt:variant>
        <vt:i4>5</vt:i4>
      </vt:variant>
      <vt:variant>
        <vt:lpwstr>http://www.bom.gov.au/</vt:lpwstr>
      </vt:variant>
      <vt:variant>
        <vt:lpwstr/>
      </vt:variant>
      <vt:variant>
        <vt:i4>2818052</vt:i4>
      </vt:variant>
      <vt:variant>
        <vt:i4>456</vt:i4>
      </vt:variant>
      <vt:variant>
        <vt:i4>0</vt:i4>
      </vt:variant>
      <vt:variant>
        <vt:i4>5</vt:i4>
      </vt:variant>
      <vt:variant>
        <vt:lpwstr/>
      </vt:variant>
      <vt:variant>
        <vt:lpwstr>_Use_of_debarked</vt:lpwstr>
      </vt:variant>
      <vt:variant>
        <vt:i4>65544</vt:i4>
      </vt:variant>
      <vt:variant>
        <vt:i4>453</vt:i4>
      </vt:variant>
      <vt:variant>
        <vt:i4>0</vt:i4>
      </vt:variant>
      <vt:variant>
        <vt:i4>5</vt:i4>
      </vt:variant>
      <vt:variant>
        <vt:lpwstr/>
      </vt:variant>
      <vt:variant>
        <vt:lpwstr>_3._The_Certification_Mark</vt:lpwstr>
      </vt:variant>
      <vt:variant>
        <vt:i4>7536723</vt:i4>
      </vt:variant>
      <vt:variant>
        <vt:i4>450</vt:i4>
      </vt:variant>
      <vt:variant>
        <vt:i4>0</vt:i4>
      </vt:variant>
      <vt:variant>
        <vt:i4>5</vt:i4>
      </vt:variant>
      <vt:variant>
        <vt:lpwstr/>
      </vt:variant>
      <vt:variant>
        <vt:lpwstr>_Appendix_7:_Generalised</vt:lpwstr>
      </vt:variant>
      <vt:variant>
        <vt:i4>7536723</vt:i4>
      </vt:variant>
      <vt:variant>
        <vt:i4>447</vt:i4>
      </vt:variant>
      <vt:variant>
        <vt:i4>0</vt:i4>
      </vt:variant>
      <vt:variant>
        <vt:i4>5</vt:i4>
      </vt:variant>
      <vt:variant>
        <vt:lpwstr/>
      </vt:variant>
      <vt:variant>
        <vt:lpwstr>_Appendix_7:_Generalised</vt:lpwstr>
      </vt:variant>
      <vt:variant>
        <vt:i4>3014733</vt:i4>
      </vt:variant>
      <vt:variant>
        <vt:i4>444</vt:i4>
      </vt:variant>
      <vt:variant>
        <vt:i4>0</vt:i4>
      </vt:variant>
      <vt:variant>
        <vt:i4>5</vt:i4>
      </vt:variant>
      <vt:variant>
        <vt:lpwstr/>
      </vt:variant>
      <vt:variant>
        <vt:lpwstr>_Appendix_11._Notification</vt:lpwstr>
      </vt:variant>
      <vt:variant>
        <vt:i4>5242892</vt:i4>
      </vt:variant>
      <vt:variant>
        <vt:i4>441</vt:i4>
      </vt:variant>
      <vt:variant>
        <vt:i4>0</vt:i4>
      </vt:variant>
      <vt:variant>
        <vt:i4>5</vt:i4>
      </vt:variant>
      <vt:variant>
        <vt:lpwstr/>
      </vt:variant>
      <vt:variant>
        <vt:lpwstr>_Appendix_9:_Request_1</vt:lpwstr>
      </vt:variant>
      <vt:variant>
        <vt:i4>1769531</vt:i4>
      </vt:variant>
      <vt:variant>
        <vt:i4>438</vt:i4>
      </vt:variant>
      <vt:variant>
        <vt:i4>0</vt:i4>
      </vt:variant>
      <vt:variant>
        <vt:i4>5</vt:i4>
      </vt:variant>
      <vt:variant>
        <vt:lpwstr/>
      </vt:variant>
      <vt:variant>
        <vt:lpwstr>_Appendix_9._Timber</vt:lpwstr>
      </vt:variant>
      <vt:variant>
        <vt:i4>7536723</vt:i4>
      </vt:variant>
      <vt:variant>
        <vt:i4>435</vt:i4>
      </vt:variant>
      <vt:variant>
        <vt:i4>0</vt:i4>
      </vt:variant>
      <vt:variant>
        <vt:i4>5</vt:i4>
      </vt:variant>
      <vt:variant>
        <vt:lpwstr/>
      </vt:variant>
      <vt:variant>
        <vt:lpwstr>_Appendix_7:_Generalised</vt:lpwstr>
      </vt:variant>
      <vt:variant>
        <vt:i4>2031650</vt:i4>
      </vt:variant>
      <vt:variant>
        <vt:i4>432</vt:i4>
      </vt:variant>
      <vt:variant>
        <vt:i4>0</vt:i4>
      </vt:variant>
      <vt:variant>
        <vt:i4>5</vt:i4>
      </vt:variant>
      <vt:variant>
        <vt:lpwstr/>
      </vt:variant>
      <vt:variant>
        <vt:lpwstr>_Appendix_6:_Lists</vt:lpwstr>
      </vt:variant>
      <vt:variant>
        <vt:i4>2424929</vt:i4>
      </vt:variant>
      <vt:variant>
        <vt:i4>429</vt:i4>
      </vt:variant>
      <vt:variant>
        <vt:i4>0</vt:i4>
      </vt:variant>
      <vt:variant>
        <vt:i4>5</vt:i4>
      </vt:variant>
      <vt:variant>
        <vt:lpwstr/>
      </vt:variant>
      <vt:variant>
        <vt:lpwstr>_5.6.1_General</vt:lpwstr>
      </vt:variant>
      <vt:variant>
        <vt:i4>1179727</vt:i4>
      </vt:variant>
      <vt:variant>
        <vt:i4>426</vt:i4>
      </vt:variant>
      <vt:variant>
        <vt:i4>0</vt:i4>
      </vt:variant>
      <vt:variant>
        <vt:i4>5</vt:i4>
      </vt:variant>
      <vt:variant>
        <vt:lpwstr/>
      </vt:variant>
      <vt:variant>
        <vt:lpwstr>_4.1_General</vt:lpwstr>
      </vt:variant>
      <vt:variant>
        <vt:i4>2293793</vt:i4>
      </vt:variant>
      <vt:variant>
        <vt:i4>423</vt:i4>
      </vt:variant>
      <vt:variant>
        <vt:i4>0</vt:i4>
      </vt:variant>
      <vt:variant>
        <vt:i4>5</vt:i4>
      </vt:variant>
      <vt:variant>
        <vt:lpwstr/>
      </vt:variant>
      <vt:variant>
        <vt:lpwstr>_34.1_General</vt:lpwstr>
      </vt:variant>
      <vt:variant>
        <vt:i4>1310799</vt:i4>
      </vt:variant>
      <vt:variant>
        <vt:i4>420</vt:i4>
      </vt:variant>
      <vt:variant>
        <vt:i4>0</vt:i4>
      </vt:variant>
      <vt:variant>
        <vt:i4>5</vt:i4>
      </vt:variant>
      <vt:variant>
        <vt:lpwstr/>
      </vt:variant>
      <vt:variant>
        <vt:lpwstr>_2.1_General</vt:lpwstr>
      </vt:variant>
      <vt:variant>
        <vt:i4>327721</vt:i4>
      </vt:variant>
      <vt:variant>
        <vt:i4>417</vt:i4>
      </vt:variant>
      <vt:variant>
        <vt:i4>0</vt:i4>
      </vt:variant>
      <vt:variant>
        <vt:i4>5</vt:i4>
      </vt:variant>
      <vt:variant>
        <vt:lpwstr/>
      </vt:variant>
      <vt:variant>
        <vt:lpwstr>_1a.1_Dielectric_(Microwave</vt:lpwstr>
      </vt:variant>
      <vt:variant>
        <vt:i4>1507407</vt:i4>
      </vt:variant>
      <vt:variant>
        <vt:i4>414</vt:i4>
      </vt:variant>
      <vt:variant>
        <vt:i4>0</vt:i4>
      </vt:variant>
      <vt:variant>
        <vt:i4>5</vt:i4>
      </vt:variant>
      <vt:variant>
        <vt:lpwstr/>
      </vt:variant>
      <vt:variant>
        <vt:lpwstr>_1.1_General</vt:lpwstr>
      </vt:variant>
      <vt:variant>
        <vt:i4>7143517</vt:i4>
      </vt:variant>
      <vt:variant>
        <vt:i4>411</vt:i4>
      </vt:variant>
      <vt:variant>
        <vt:i4>0</vt:i4>
      </vt:variant>
      <vt:variant>
        <vt:i4>5</vt:i4>
      </vt:variant>
      <vt:variant>
        <vt:lpwstr/>
      </vt:variant>
      <vt:variant>
        <vt:lpwstr>_Appendix_5:_Requirements</vt:lpwstr>
      </vt:variant>
      <vt:variant>
        <vt:i4>393218</vt:i4>
      </vt:variant>
      <vt:variant>
        <vt:i4>408</vt:i4>
      </vt:variant>
      <vt:variant>
        <vt:i4>0</vt:i4>
      </vt:variant>
      <vt:variant>
        <vt:i4>5</vt:i4>
      </vt:variant>
      <vt:variant>
        <vt:lpwstr/>
      </vt:variant>
      <vt:variant>
        <vt:lpwstr>_Appendix_5:_Requirements_for Wood P</vt:lpwstr>
      </vt:variant>
      <vt:variant>
        <vt:i4>1376335</vt:i4>
      </vt:variant>
      <vt:variant>
        <vt:i4>405</vt:i4>
      </vt:variant>
      <vt:variant>
        <vt:i4>0</vt:i4>
      </vt:variant>
      <vt:variant>
        <vt:i4>5</vt:i4>
      </vt:variant>
      <vt:variant>
        <vt:lpwstr/>
      </vt:variant>
      <vt:variant>
        <vt:lpwstr>_3.1_General</vt:lpwstr>
      </vt:variant>
      <vt:variant>
        <vt:i4>1441916</vt:i4>
      </vt:variant>
      <vt:variant>
        <vt:i4>402</vt:i4>
      </vt:variant>
      <vt:variant>
        <vt:i4>0</vt:i4>
      </vt:variant>
      <vt:variant>
        <vt:i4>5</vt:i4>
      </vt:variant>
      <vt:variant>
        <vt:lpwstr/>
      </vt:variant>
      <vt:variant>
        <vt:lpwstr>_2.2_Quality_systems</vt:lpwstr>
      </vt:variant>
      <vt:variant>
        <vt:i4>5505052</vt:i4>
      </vt:variant>
      <vt:variant>
        <vt:i4>399</vt:i4>
      </vt:variant>
      <vt:variant>
        <vt:i4>0</vt:i4>
      </vt:variant>
      <vt:variant>
        <vt:i4>5</vt:i4>
      </vt:variant>
      <vt:variant>
        <vt:lpwstr/>
      </vt:variant>
      <vt:variant>
        <vt:lpwstr>_Appendix_1a:_Requirements_1</vt:lpwstr>
      </vt:variant>
      <vt:variant>
        <vt:i4>7143514</vt:i4>
      </vt:variant>
      <vt:variant>
        <vt:i4>396</vt:i4>
      </vt:variant>
      <vt:variant>
        <vt:i4>0</vt:i4>
      </vt:variant>
      <vt:variant>
        <vt:i4>5</vt:i4>
      </vt:variant>
      <vt:variant>
        <vt:lpwstr/>
      </vt:variant>
      <vt:variant>
        <vt:lpwstr>_Appendix_2:_Requirements</vt:lpwstr>
      </vt:variant>
      <vt:variant>
        <vt:i4>3014733</vt:i4>
      </vt:variant>
      <vt:variant>
        <vt:i4>393</vt:i4>
      </vt:variant>
      <vt:variant>
        <vt:i4>0</vt:i4>
      </vt:variant>
      <vt:variant>
        <vt:i4>5</vt:i4>
      </vt:variant>
      <vt:variant>
        <vt:lpwstr/>
      </vt:variant>
      <vt:variant>
        <vt:lpwstr>_Appendix_11._Notification</vt:lpwstr>
      </vt:variant>
      <vt:variant>
        <vt:i4>5177435</vt:i4>
      </vt:variant>
      <vt:variant>
        <vt:i4>390</vt:i4>
      </vt:variant>
      <vt:variant>
        <vt:i4>0</vt:i4>
      </vt:variant>
      <vt:variant>
        <vt:i4>5</vt:i4>
      </vt:variant>
      <vt:variant>
        <vt:lpwstr/>
      </vt:variant>
      <vt:variant>
        <vt:lpwstr>_Appendix_7:_List_and_Description_of</vt:lpwstr>
      </vt:variant>
      <vt:variant>
        <vt:i4>7864375</vt:i4>
      </vt:variant>
      <vt:variant>
        <vt:i4>387</vt:i4>
      </vt:variant>
      <vt:variant>
        <vt:i4>0</vt:i4>
      </vt:variant>
      <vt:variant>
        <vt:i4>5</vt:i4>
      </vt:variant>
      <vt:variant>
        <vt:lpwstr>http://www.agriculture.gov.au/</vt:lpwstr>
      </vt:variant>
      <vt:variant>
        <vt:lpwstr/>
      </vt:variant>
      <vt:variant>
        <vt:i4>5767289</vt:i4>
      </vt:variant>
      <vt:variant>
        <vt:i4>384</vt:i4>
      </vt:variant>
      <vt:variant>
        <vt:i4>0</vt:i4>
      </vt:variant>
      <vt:variant>
        <vt:i4>5</vt:i4>
      </vt:variant>
      <vt:variant>
        <vt:lpwstr/>
      </vt:variant>
      <vt:variant>
        <vt:lpwstr>_Specifications_of_the</vt:lpwstr>
      </vt:variant>
      <vt:variant>
        <vt:i4>7143517</vt:i4>
      </vt:variant>
      <vt:variant>
        <vt:i4>381</vt:i4>
      </vt:variant>
      <vt:variant>
        <vt:i4>0</vt:i4>
      </vt:variant>
      <vt:variant>
        <vt:i4>5</vt:i4>
      </vt:variant>
      <vt:variant>
        <vt:lpwstr/>
      </vt:variant>
      <vt:variant>
        <vt:lpwstr>_Appendix_5:_Requirements</vt:lpwstr>
      </vt:variant>
      <vt:variant>
        <vt:i4>7864375</vt:i4>
      </vt:variant>
      <vt:variant>
        <vt:i4>378</vt:i4>
      </vt:variant>
      <vt:variant>
        <vt:i4>0</vt:i4>
      </vt:variant>
      <vt:variant>
        <vt:i4>5</vt:i4>
      </vt:variant>
      <vt:variant>
        <vt:lpwstr>http://www.agriculture.gov.au/</vt:lpwstr>
      </vt:variant>
      <vt:variant>
        <vt:lpwstr/>
      </vt:variant>
      <vt:variant>
        <vt:i4>6881384</vt:i4>
      </vt:variant>
      <vt:variant>
        <vt:i4>375</vt:i4>
      </vt:variant>
      <vt:variant>
        <vt:i4>0</vt:i4>
      </vt:variant>
      <vt:variant>
        <vt:i4>5</vt:i4>
      </vt:variant>
      <vt:variant>
        <vt:lpwstr>http://www.jas-anz.com.au/</vt:lpwstr>
      </vt:variant>
      <vt:variant>
        <vt:lpwstr/>
      </vt:variant>
      <vt:variant>
        <vt:i4>5570583</vt:i4>
      </vt:variant>
      <vt:variant>
        <vt:i4>372</vt:i4>
      </vt:variant>
      <vt:variant>
        <vt:i4>0</vt:i4>
      </vt:variant>
      <vt:variant>
        <vt:i4>5</vt:i4>
      </vt:variant>
      <vt:variant>
        <vt:lpwstr/>
      </vt:variant>
      <vt:variant>
        <vt:lpwstr>_Repair,_Re-manufacture_and_Recycle </vt:lpwstr>
      </vt:variant>
      <vt:variant>
        <vt:i4>5767289</vt:i4>
      </vt:variant>
      <vt:variant>
        <vt:i4>369</vt:i4>
      </vt:variant>
      <vt:variant>
        <vt:i4>0</vt:i4>
      </vt:variant>
      <vt:variant>
        <vt:i4>5</vt:i4>
      </vt:variant>
      <vt:variant>
        <vt:lpwstr/>
      </vt:variant>
      <vt:variant>
        <vt:lpwstr>_Specifications_of_the</vt:lpwstr>
      </vt:variant>
      <vt:variant>
        <vt:i4>3276841</vt:i4>
      </vt:variant>
      <vt:variant>
        <vt:i4>366</vt:i4>
      </vt:variant>
      <vt:variant>
        <vt:i4>0</vt:i4>
      </vt:variant>
      <vt:variant>
        <vt:i4>5</vt:i4>
      </vt:variant>
      <vt:variant>
        <vt:lpwstr/>
      </vt:variant>
      <vt:variant>
        <vt:lpwstr>_Appendix_2:_Requirements_1</vt:lpwstr>
      </vt:variant>
      <vt:variant>
        <vt:i4>1572884</vt:i4>
      </vt:variant>
      <vt:variant>
        <vt:i4>363</vt:i4>
      </vt:variant>
      <vt:variant>
        <vt:i4>0</vt:i4>
      </vt:variant>
      <vt:variant>
        <vt:i4>5</vt:i4>
      </vt:variant>
      <vt:variant>
        <vt:lpwstr/>
      </vt:variant>
      <vt:variant>
        <vt:lpwstr>_Appendix_2:_Requirements_for Heat T</vt:lpwstr>
      </vt:variant>
      <vt:variant>
        <vt:i4>1572884</vt:i4>
      </vt:variant>
      <vt:variant>
        <vt:i4>360</vt:i4>
      </vt:variant>
      <vt:variant>
        <vt:i4>0</vt:i4>
      </vt:variant>
      <vt:variant>
        <vt:i4>5</vt:i4>
      </vt:variant>
      <vt:variant>
        <vt:lpwstr/>
      </vt:variant>
      <vt:variant>
        <vt:lpwstr>_Appendix_2:_Requirements_for Heat T</vt:lpwstr>
      </vt:variant>
      <vt:variant>
        <vt:i4>1966198</vt:i4>
      </vt:variant>
      <vt:variant>
        <vt:i4>357</vt:i4>
      </vt:variant>
      <vt:variant>
        <vt:i4>0</vt:i4>
      </vt:variant>
      <vt:variant>
        <vt:i4>5</vt:i4>
      </vt:variant>
      <vt:variant>
        <vt:lpwstr>https://www.ippc.int/sites/default/files/documents/20131115/ispm_15_2009_en_2013-11-15_2013111509%3A00--504.61 KB.pdf</vt:lpwstr>
      </vt:variant>
      <vt:variant>
        <vt:lpwstr/>
      </vt:variant>
      <vt:variant>
        <vt:i4>5898296</vt:i4>
      </vt:variant>
      <vt:variant>
        <vt:i4>354</vt:i4>
      </vt:variant>
      <vt:variant>
        <vt:i4>0</vt:i4>
      </vt:variant>
      <vt:variant>
        <vt:i4>5</vt:i4>
      </vt:variant>
      <vt:variant>
        <vt:lpwstr>http://www.austlii.edu.au/au/legis/cth/consol_act/itaa1936240/s202a.html</vt:lpwstr>
      </vt:variant>
      <vt:variant>
        <vt:lpwstr>person</vt:lpwstr>
      </vt:variant>
      <vt:variant>
        <vt:i4>7405593</vt:i4>
      </vt:variant>
      <vt:variant>
        <vt:i4>351</vt:i4>
      </vt:variant>
      <vt:variant>
        <vt:i4>0</vt:i4>
      </vt:variant>
      <vt:variant>
        <vt:i4>5</vt:i4>
      </vt:variant>
      <vt:variant>
        <vt:lpwstr>http://www.austlii.edu.au/au/legis/cth/consol_act/itaa1936240/s470.html</vt:lpwstr>
      </vt:variant>
      <vt:variant>
        <vt:lpwstr>trustee</vt:lpwstr>
      </vt:variant>
      <vt:variant>
        <vt:i4>5898296</vt:i4>
      </vt:variant>
      <vt:variant>
        <vt:i4>348</vt:i4>
      </vt:variant>
      <vt:variant>
        <vt:i4>0</vt:i4>
      </vt:variant>
      <vt:variant>
        <vt:i4>5</vt:i4>
      </vt:variant>
      <vt:variant>
        <vt:lpwstr>http://www.austlii.edu.au/au/legis/cth/consol_act/itaa1936240/s202a.html</vt:lpwstr>
      </vt:variant>
      <vt:variant>
        <vt:lpwstr>person</vt:lpwstr>
      </vt:variant>
      <vt:variant>
        <vt:i4>5046317</vt:i4>
      </vt:variant>
      <vt:variant>
        <vt:i4>345</vt:i4>
      </vt:variant>
      <vt:variant>
        <vt:i4>0</vt:i4>
      </vt:variant>
      <vt:variant>
        <vt:i4>5</vt:i4>
      </vt:variant>
      <vt:variant>
        <vt:lpwstr>http://www.austlii.edu.au/au/legis/cth/consol_act/itaa1936240/s6.html</vt:lpwstr>
      </vt:variant>
      <vt:variant>
        <vt:lpwstr>partnership</vt:lpwstr>
      </vt:variant>
      <vt:variant>
        <vt:i4>6553605</vt:i4>
      </vt:variant>
      <vt:variant>
        <vt:i4>342</vt:i4>
      </vt:variant>
      <vt:variant>
        <vt:i4>0</vt:i4>
      </vt:variant>
      <vt:variant>
        <vt:i4>5</vt:i4>
      </vt:variant>
      <vt:variant>
        <vt:lpwstr>http://www.austlii.edu.au/au/legis/cth/consol_act/itaa1936240/s317.html</vt:lpwstr>
      </vt:variant>
      <vt:variant>
        <vt:lpwstr>company</vt:lpwstr>
      </vt:variant>
      <vt:variant>
        <vt:i4>6881384</vt:i4>
      </vt:variant>
      <vt:variant>
        <vt:i4>339</vt:i4>
      </vt:variant>
      <vt:variant>
        <vt:i4>0</vt:i4>
      </vt:variant>
      <vt:variant>
        <vt:i4>5</vt:i4>
      </vt:variant>
      <vt:variant>
        <vt:lpwstr>http://www.jas-anz.com.au/</vt:lpwstr>
      </vt:variant>
      <vt:variant>
        <vt:lpwstr/>
      </vt:variant>
      <vt:variant>
        <vt:i4>8192098</vt:i4>
      </vt:variant>
      <vt:variant>
        <vt:i4>336</vt:i4>
      </vt:variant>
      <vt:variant>
        <vt:i4>0</vt:i4>
      </vt:variant>
      <vt:variant>
        <vt:i4>5</vt:i4>
      </vt:variant>
      <vt:variant>
        <vt:lpwstr>http://www.agriculture.gov.au/biosecurity/export/wood-packaging</vt:lpwstr>
      </vt:variant>
      <vt:variant>
        <vt:lpwstr/>
      </vt:variant>
      <vt:variant>
        <vt:i4>7077939</vt:i4>
      </vt:variant>
      <vt:variant>
        <vt:i4>333</vt:i4>
      </vt:variant>
      <vt:variant>
        <vt:i4>0</vt:i4>
      </vt:variant>
      <vt:variant>
        <vt:i4>5</vt:i4>
      </vt:variant>
      <vt:variant>
        <vt:lpwstr>https://www.ippc.int/servlet/CDSServlet?status=ND0zMjU0OCY3PWVuJjYxPSomNjU9a29z</vt:lpwstr>
      </vt:variant>
      <vt:variant>
        <vt:lpwstr/>
      </vt:variant>
      <vt:variant>
        <vt:i4>7077939</vt:i4>
      </vt:variant>
      <vt:variant>
        <vt:i4>330</vt:i4>
      </vt:variant>
      <vt:variant>
        <vt:i4>0</vt:i4>
      </vt:variant>
      <vt:variant>
        <vt:i4>5</vt:i4>
      </vt:variant>
      <vt:variant>
        <vt:lpwstr>https://www.ippc.int/servlet/CDSServlet?status=ND0zMjU0OCY3PWVuJjYxPSomNjU9a29z</vt:lpwstr>
      </vt:variant>
      <vt:variant>
        <vt:lpwstr/>
      </vt:variant>
      <vt:variant>
        <vt:i4>3866654</vt:i4>
      </vt:variant>
      <vt:variant>
        <vt:i4>327</vt:i4>
      </vt:variant>
      <vt:variant>
        <vt:i4>0</vt:i4>
      </vt:variant>
      <vt:variant>
        <vt:i4>5</vt:i4>
      </vt:variant>
      <vt:variant>
        <vt:lpwstr>https://www.ippc.int/servlet/BinaryDownloaderServlet/184195_ISPM05_2007_E.pdf?filename=1179928883185_ISPM05_2007.pdf&amp;refID=184195</vt:lpwstr>
      </vt:variant>
      <vt:variant>
        <vt:lpwstr/>
      </vt:variant>
      <vt:variant>
        <vt:i4>983102</vt:i4>
      </vt:variant>
      <vt:variant>
        <vt:i4>324</vt:i4>
      </vt:variant>
      <vt:variant>
        <vt:i4>0</vt:i4>
      </vt:variant>
      <vt:variant>
        <vt:i4>5</vt:i4>
      </vt:variant>
      <vt:variant>
        <vt:lpwstr>https://www.ippc.int/servlet/BinaryDownloaderServlet/133703_ISPM15_2002_with_Ann.pdf?filename=1152091663986_ISPM_15_2002_with_Annex1_2006_E.pdf&amp;refID=133703</vt:lpwstr>
      </vt:variant>
      <vt:variant>
        <vt:lpwstr/>
      </vt:variant>
      <vt:variant>
        <vt:i4>1114166</vt:i4>
      </vt:variant>
      <vt:variant>
        <vt:i4>317</vt:i4>
      </vt:variant>
      <vt:variant>
        <vt:i4>0</vt:i4>
      </vt:variant>
      <vt:variant>
        <vt:i4>5</vt:i4>
      </vt:variant>
      <vt:variant>
        <vt:lpwstr/>
      </vt:variant>
      <vt:variant>
        <vt:lpwstr>_Toc412033346</vt:lpwstr>
      </vt:variant>
      <vt:variant>
        <vt:i4>1114166</vt:i4>
      </vt:variant>
      <vt:variant>
        <vt:i4>311</vt:i4>
      </vt:variant>
      <vt:variant>
        <vt:i4>0</vt:i4>
      </vt:variant>
      <vt:variant>
        <vt:i4>5</vt:i4>
      </vt:variant>
      <vt:variant>
        <vt:lpwstr/>
      </vt:variant>
      <vt:variant>
        <vt:lpwstr>_Toc412033345</vt:lpwstr>
      </vt:variant>
      <vt:variant>
        <vt:i4>1114166</vt:i4>
      </vt:variant>
      <vt:variant>
        <vt:i4>305</vt:i4>
      </vt:variant>
      <vt:variant>
        <vt:i4>0</vt:i4>
      </vt:variant>
      <vt:variant>
        <vt:i4>5</vt:i4>
      </vt:variant>
      <vt:variant>
        <vt:lpwstr/>
      </vt:variant>
      <vt:variant>
        <vt:lpwstr>_Toc412033344</vt:lpwstr>
      </vt:variant>
      <vt:variant>
        <vt:i4>1114166</vt:i4>
      </vt:variant>
      <vt:variant>
        <vt:i4>299</vt:i4>
      </vt:variant>
      <vt:variant>
        <vt:i4>0</vt:i4>
      </vt:variant>
      <vt:variant>
        <vt:i4>5</vt:i4>
      </vt:variant>
      <vt:variant>
        <vt:lpwstr/>
      </vt:variant>
      <vt:variant>
        <vt:lpwstr>_Toc412033343</vt:lpwstr>
      </vt:variant>
      <vt:variant>
        <vt:i4>1114166</vt:i4>
      </vt:variant>
      <vt:variant>
        <vt:i4>293</vt:i4>
      </vt:variant>
      <vt:variant>
        <vt:i4>0</vt:i4>
      </vt:variant>
      <vt:variant>
        <vt:i4>5</vt:i4>
      </vt:variant>
      <vt:variant>
        <vt:lpwstr/>
      </vt:variant>
      <vt:variant>
        <vt:lpwstr>_Toc412033342</vt:lpwstr>
      </vt:variant>
      <vt:variant>
        <vt:i4>1114166</vt:i4>
      </vt:variant>
      <vt:variant>
        <vt:i4>287</vt:i4>
      </vt:variant>
      <vt:variant>
        <vt:i4>0</vt:i4>
      </vt:variant>
      <vt:variant>
        <vt:i4>5</vt:i4>
      </vt:variant>
      <vt:variant>
        <vt:lpwstr/>
      </vt:variant>
      <vt:variant>
        <vt:lpwstr>_Toc412033341</vt:lpwstr>
      </vt:variant>
      <vt:variant>
        <vt:i4>1114166</vt:i4>
      </vt:variant>
      <vt:variant>
        <vt:i4>281</vt:i4>
      </vt:variant>
      <vt:variant>
        <vt:i4>0</vt:i4>
      </vt:variant>
      <vt:variant>
        <vt:i4>5</vt:i4>
      </vt:variant>
      <vt:variant>
        <vt:lpwstr/>
      </vt:variant>
      <vt:variant>
        <vt:lpwstr>_Toc412033340</vt:lpwstr>
      </vt:variant>
      <vt:variant>
        <vt:i4>1441846</vt:i4>
      </vt:variant>
      <vt:variant>
        <vt:i4>275</vt:i4>
      </vt:variant>
      <vt:variant>
        <vt:i4>0</vt:i4>
      </vt:variant>
      <vt:variant>
        <vt:i4>5</vt:i4>
      </vt:variant>
      <vt:variant>
        <vt:lpwstr/>
      </vt:variant>
      <vt:variant>
        <vt:lpwstr>_Toc412033339</vt:lpwstr>
      </vt:variant>
      <vt:variant>
        <vt:i4>1441846</vt:i4>
      </vt:variant>
      <vt:variant>
        <vt:i4>269</vt:i4>
      </vt:variant>
      <vt:variant>
        <vt:i4>0</vt:i4>
      </vt:variant>
      <vt:variant>
        <vt:i4>5</vt:i4>
      </vt:variant>
      <vt:variant>
        <vt:lpwstr/>
      </vt:variant>
      <vt:variant>
        <vt:lpwstr>_Toc412033338</vt:lpwstr>
      </vt:variant>
      <vt:variant>
        <vt:i4>1441846</vt:i4>
      </vt:variant>
      <vt:variant>
        <vt:i4>263</vt:i4>
      </vt:variant>
      <vt:variant>
        <vt:i4>0</vt:i4>
      </vt:variant>
      <vt:variant>
        <vt:i4>5</vt:i4>
      </vt:variant>
      <vt:variant>
        <vt:lpwstr/>
      </vt:variant>
      <vt:variant>
        <vt:lpwstr>_Toc412033337</vt:lpwstr>
      </vt:variant>
      <vt:variant>
        <vt:i4>1441846</vt:i4>
      </vt:variant>
      <vt:variant>
        <vt:i4>257</vt:i4>
      </vt:variant>
      <vt:variant>
        <vt:i4>0</vt:i4>
      </vt:variant>
      <vt:variant>
        <vt:i4>5</vt:i4>
      </vt:variant>
      <vt:variant>
        <vt:lpwstr/>
      </vt:variant>
      <vt:variant>
        <vt:lpwstr>_Toc412033336</vt:lpwstr>
      </vt:variant>
      <vt:variant>
        <vt:i4>1441846</vt:i4>
      </vt:variant>
      <vt:variant>
        <vt:i4>251</vt:i4>
      </vt:variant>
      <vt:variant>
        <vt:i4>0</vt:i4>
      </vt:variant>
      <vt:variant>
        <vt:i4>5</vt:i4>
      </vt:variant>
      <vt:variant>
        <vt:lpwstr/>
      </vt:variant>
      <vt:variant>
        <vt:lpwstr>_Toc412033335</vt:lpwstr>
      </vt:variant>
      <vt:variant>
        <vt:i4>1441846</vt:i4>
      </vt:variant>
      <vt:variant>
        <vt:i4>245</vt:i4>
      </vt:variant>
      <vt:variant>
        <vt:i4>0</vt:i4>
      </vt:variant>
      <vt:variant>
        <vt:i4>5</vt:i4>
      </vt:variant>
      <vt:variant>
        <vt:lpwstr/>
      </vt:variant>
      <vt:variant>
        <vt:lpwstr>_Toc412033334</vt:lpwstr>
      </vt:variant>
      <vt:variant>
        <vt:i4>1441846</vt:i4>
      </vt:variant>
      <vt:variant>
        <vt:i4>239</vt:i4>
      </vt:variant>
      <vt:variant>
        <vt:i4>0</vt:i4>
      </vt:variant>
      <vt:variant>
        <vt:i4>5</vt:i4>
      </vt:variant>
      <vt:variant>
        <vt:lpwstr/>
      </vt:variant>
      <vt:variant>
        <vt:lpwstr>_Toc412033333</vt:lpwstr>
      </vt:variant>
      <vt:variant>
        <vt:i4>1441846</vt:i4>
      </vt:variant>
      <vt:variant>
        <vt:i4>233</vt:i4>
      </vt:variant>
      <vt:variant>
        <vt:i4>0</vt:i4>
      </vt:variant>
      <vt:variant>
        <vt:i4>5</vt:i4>
      </vt:variant>
      <vt:variant>
        <vt:lpwstr/>
      </vt:variant>
      <vt:variant>
        <vt:lpwstr>_Toc412033332</vt:lpwstr>
      </vt:variant>
      <vt:variant>
        <vt:i4>1441846</vt:i4>
      </vt:variant>
      <vt:variant>
        <vt:i4>227</vt:i4>
      </vt:variant>
      <vt:variant>
        <vt:i4>0</vt:i4>
      </vt:variant>
      <vt:variant>
        <vt:i4>5</vt:i4>
      </vt:variant>
      <vt:variant>
        <vt:lpwstr/>
      </vt:variant>
      <vt:variant>
        <vt:lpwstr>_Toc412033331</vt:lpwstr>
      </vt:variant>
      <vt:variant>
        <vt:i4>1441846</vt:i4>
      </vt:variant>
      <vt:variant>
        <vt:i4>221</vt:i4>
      </vt:variant>
      <vt:variant>
        <vt:i4>0</vt:i4>
      </vt:variant>
      <vt:variant>
        <vt:i4>5</vt:i4>
      </vt:variant>
      <vt:variant>
        <vt:lpwstr/>
      </vt:variant>
      <vt:variant>
        <vt:lpwstr>_Toc412033330</vt:lpwstr>
      </vt:variant>
      <vt:variant>
        <vt:i4>1507382</vt:i4>
      </vt:variant>
      <vt:variant>
        <vt:i4>215</vt:i4>
      </vt:variant>
      <vt:variant>
        <vt:i4>0</vt:i4>
      </vt:variant>
      <vt:variant>
        <vt:i4>5</vt:i4>
      </vt:variant>
      <vt:variant>
        <vt:lpwstr/>
      </vt:variant>
      <vt:variant>
        <vt:lpwstr>_Toc412033329</vt:lpwstr>
      </vt:variant>
      <vt:variant>
        <vt:i4>1507382</vt:i4>
      </vt:variant>
      <vt:variant>
        <vt:i4>209</vt:i4>
      </vt:variant>
      <vt:variant>
        <vt:i4>0</vt:i4>
      </vt:variant>
      <vt:variant>
        <vt:i4>5</vt:i4>
      </vt:variant>
      <vt:variant>
        <vt:lpwstr/>
      </vt:variant>
      <vt:variant>
        <vt:lpwstr>_Toc412033328</vt:lpwstr>
      </vt:variant>
      <vt:variant>
        <vt:i4>1507382</vt:i4>
      </vt:variant>
      <vt:variant>
        <vt:i4>203</vt:i4>
      </vt:variant>
      <vt:variant>
        <vt:i4>0</vt:i4>
      </vt:variant>
      <vt:variant>
        <vt:i4>5</vt:i4>
      </vt:variant>
      <vt:variant>
        <vt:lpwstr/>
      </vt:variant>
      <vt:variant>
        <vt:lpwstr>_Toc412033327</vt:lpwstr>
      </vt:variant>
      <vt:variant>
        <vt:i4>1507382</vt:i4>
      </vt:variant>
      <vt:variant>
        <vt:i4>197</vt:i4>
      </vt:variant>
      <vt:variant>
        <vt:i4>0</vt:i4>
      </vt:variant>
      <vt:variant>
        <vt:i4>5</vt:i4>
      </vt:variant>
      <vt:variant>
        <vt:lpwstr/>
      </vt:variant>
      <vt:variant>
        <vt:lpwstr>_Toc412033326</vt:lpwstr>
      </vt:variant>
      <vt:variant>
        <vt:i4>1507382</vt:i4>
      </vt:variant>
      <vt:variant>
        <vt:i4>191</vt:i4>
      </vt:variant>
      <vt:variant>
        <vt:i4>0</vt:i4>
      </vt:variant>
      <vt:variant>
        <vt:i4>5</vt:i4>
      </vt:variant>
      <vt:variant>
        <vt:lpwstr/>
      </vt:variant>
      <vt:variant>
        <vt:lpwstr>_Toc412033325</vt:lpwstr>
      </vt:variant>
      <vt:variant>
        <vt:i4>1507382</vt:i4>
      </vt:variant>
      <vt:variant>
        <vt:i4>185</vt:i4>
      </vt:variant>
      <vt:variant>
        <vt:i4>0</vt:i4>
      </vt:variant>
      <vt:variant>
        <vt:i4>5</vt:i4>
      </vt:variant>
      <vt:variant>
        <vt:lpwstr/>
      </vt:variant>
      <vt:variant>
        <vt:lpwstr>_Toc412033324</vt:lpwstr>
      </vt:variant>
      <vt:variant>
        <vt:i4>1507382</vt:i4>
      </vt:variant>
      <vt:variant>
        <vt:i4>179</vt:i4>
      </vt:variant>
      <vt:variant>
        <vt:i4>0</vt:i4>
      </vt:variant>
      <vt:variant>
        <vt:i4>5</vt:i4>
      </vt:variant>
      <vt:variant>
        <vt:lpwstr/>
      </vt:variant>
      <vt:variant>
        <vt:lpwstr>_Toc412033323</vt:lpwstr>
      </vt:variant>
      <vt:variant>
        <vt:i4>1507382</vt:i4>
      </vt:variant>
      <vt:variant>
        <vt:i4>173</vt:i4>
      </vt:variant>
      <vt:variant>
        <vt:i4>0</vt:i4>
      </vt:variant>
      <vt:variant>
        <vt:i4>5</vt:i4>
      </vt:variant>
      <vt:variant>
        <vt:lpwstr/>
      </vt:variant>
      <vt:variant>
        <vt:lpwstr>_Toc412033322</vt:lpwstr>
      </vt:variant>
      <vt:variant>
        <vt:i4>1507382</vt:i4>
      </vt:variant>
      <vt:variant>
        <vt:i4>167</vt:i4>
      </vt:variant>
      <vt:variant>
        <vt:i4>0</vt:i4>
      </vt:variant>
      <vt:variant>
        <vt:i4>5</vt:i4>
      </vt:variant>
      <vt:variant>
        <vt:lpwstr/>
      </vt:variant>
      <vt:variant>
        <vt:lpwstr>_Toc412033321</vt:lpwstr>
      </vt:variant>
      <vt:variant>
        <vt:i4>1507382</vt:i4>
      </vt:variant>
      <vt:variant>
        <vt:i4>161</vt:i4>
      </vt:variant>
      <vt:variant>
        <vt:i4>0</vt:i4>
      </vt:variant>
      <vt:variant>
        <vt:i4>5</vt:i4>
      </vt:variant>
      <vt:variant>
        <vt:lpwstr/>
      </vt:variant>
      <vt:variant>
        <vt:lpwstr>_Toc412033320</vt:lpwstr>
      </vt:variant>
      <vt:variant>
        <vt:i4>1310774</vt:i4>
      </vt:variant>
      <vt:variant>
        <vt:i4>155</vt:i4>
      </vt:variant>
      <vt:variant>
        <vt:i4>0</vt:i4>
      </vt:variant>
      <vt:variant>
        <vt:i4>5</vt:i4>
      </vt:variant>
      <vt:variant>
        <vt:lpwstr/>
      </vt:variant>
      <vt:variant>
        <vt:lpwstr>_Toc412033319</vt:lpwstr>
      </vt:variant>
      <vt:variant>
        <vt:i4>1310774</vt:i4>
      </vt:variant>
      <vt:variant>
        <vt:i4>149</vt:i4>
      </vt:variant>
      <vt:variant>
        <vt:i4>0</vt:i4>
      </vt:variant>
      <vt:variant>
        <vt:i4>5</vt:i4>
      </vt:variant>
      <vt:variant>
        <vt:lpwstr/>
      </vt:variant>
      <vt:variant>
        <vt:lpwstr>_Toc412033318</vt:lpwstr>
      </vt:variant>
      <vt:variant>
        <vt:i4>1310774</vt:i4>
      </vt:variant>
      <vt:variant>
        <vt:i4>143</vt:i4>
      </vt:variant>
      <vt:variant>
        <vt:i4>0</vt:i4>
      </vt:variant>
      <vt:variant>
        <vt:i4>5</vt:i4>
      </vt:variant>
      <vt:variant>
        <vt:lpwstr/>
      </vt:variant>
      <vt:variant>
        <vt:lpwstr>_Toc412033317</vt:lpwstr>
      </vt:variant>
      <vt:variant>
        <vt:i4>1310774</vt:i4>
      </vt:variant>
      <vt:variant>
        <vt:i4>137</vt:i4>
      </vt:variant>
      <vt:variant>
        <vt:i4>0</vt:i4>
      </vt:variant>
      <vt:variant>
        <vt:i4>5</vt:i4>
      </vt:variant>
      <vt:variant>
        <vt:lpwstr/>
      </vt:variant>
      <vt:variant>
        <vt:lpwstr>_Toc412033316</vt:lpwstr>
      </vt:variant>
      <vt:variant>
        <vt:i4>1310774</vt:i4>
      </vt:variant>
      <vt:variant>
        <vt:i4>131</vt:i4>
      </vt:variant>
      <vt:variant>
        <vt:i4>0</vt:i4>
      </vt:variant>
      <vt:variant>
        <vt:i4>5</vt:i4>
      </vt:variant>
      <vt:variant>
        <vt:lpwstr/>
      </vt:variant>
      <vt:variant>
        <vt:lpwstr>_Toc412033315</vt:lpwstr>
      </vt:variant>
      <vt:variant>
        <vt:i4>1310774</vt:i4>
      </vt:variant>
      <vt:variant>
        <vt:i4>125</vt:i4>
      </vt:variant>
      <vt:variant>
        <vt:i4>0</vt:i4>
      </vt:variant>
      <vt:variant>
        <vt:i4>5</vt:i4>
      </vt:variant>
      <vt:variant>
        <vt:lpwstr/>
      </vt:variant>
      <vt:variant>
        <vt:lpwstr>_Toc412033314</vt:lpwstr>
      </vt:variant>
      <vt:variant>
        <vt:i4>1310774</vt:i4>
      </vt:variant>
      <vt:variant>
        <vt:i4>119</vt:i4>
      </vt:variant>
      <vt:variant>
        <vt:i4>0</vt:i4>
      </vt:variant>
      <vt:variant>
        <vt:i4>5</vt:i4>
      </vt:variant>
      <vt:variant>
        <vt:lpwstr/>
      </vt:variant>
      <vt:variant>
        <vt:lpwstr>_Toc412033313</vt:lpwstr>
      </vt:variant>
      <vt:variant>
        <vt:i4>1310774</vt:i4>
      </vt:variant>
      <vt:variant>
        <vt:i4>113</vt:i4>
      </vt:variant>
      <vt:variant>
        <vt:i4>0</vt:i4>
      </vt:variant>
      <vt:variant>
        <vt:i4>5</vt:i4>
      </vt:variant>
      <vt:variant>
        <vt:lpwstr/>
      </vt:variant>
      <vt:variant>
        <vt:lpwstr>_Toc412033312</vt:lpwstr>
      </vt:variant>
      <vt:variant>
        <vt:i4>1310774</vt:i4>
      </vt:variant>
      <vt:variant>
        <vt:i4>107</vt:i4>
      </vt:variant>
      <vt:variant>
        <vt:i4>0</vt:i4>
      </vt:variant>
      <vt:variant>
        <vt:i4>5</vt:i4>
      </vt:variant>
      <vt:variant>
        <vt:lpwstr/>
      </vt:variant>
      <vt:variant>
        <vt:lpwstr>_Toc412033311</vt:lpwstr>
      </vt:variant>
      <vt:variant>
        <vt:i4>1310774</vt:i4>
      </vt:variant>
      <vt:variant>
        <vt:i4>101</vt:i4>
      </vt:variant>
      <vt:variant>
        <vt:i4>0</vt:i4>
      </vt:variant>
      <vt:variant>
        <vt:i4>5</vt:i4>
      </vt:variant>
      <vt:variant>
        <vt:lpwstr/>
      </vt:variant>
      <vt:variant>
        <vt:lpwstr>_Toc412033310</vt:lpwstr>
      </vt:variant>
      <vt:variant>
        <vt:i4>1376310</vt:i4>
      </vt:variant>
      <vt:variant>
        <vt:i4>95</vt:i4>
      </vt:variant>
      <vt:variant>
        <vt:i4>0</vt:i4>
      </vt:variant>
      <vt:variant>
        <vt:i4>5</vt:i4>
      </vt:variant>
      <vt:variant>
        <vt:lpwstr/>
      </vt:variant>
      <vt:variant>
        <vt:lpwstr>_Toc412033309</vt:lpwstr>
      </vt:variant>
      <vt:variant>
        <vt:i4>1376310</vt:i4>
      </vt:variant>
      <vt:variant>
        <vt:i4>89</vt:i4>
      </vt:variant>
      <vt:variant>
        <vt:i4>0</vt:i4>
      </vt:variant>
      <vt:variant>
        <vt:i4>5</vt:i4>
      </vt:variant>
      <vt:variant>
        <vt:lpwstr/>
      </vt:variant>
      <vt:variant>
        <vt:lpwstr>_Toc412033308</vt:lpwstr>
      </vt:variant>
      <vt:variant>
        <vt:i4>1376310</vt:i4>
      </vt:variant>
      <vt:variant>
        <vt:i4>83</vt:i4>
      </vt:variant>
      <vt:variant>
        <vt:i4>0</vt:i4>
      </vt:variant>
      <vt:variant>
        <vt:i4>5</vt:i4>
      </vt:variant>
      <vt:variant>
        <vt:lpwstr/>
      </vt:variant>
      <vt:variant>
        <vt:lpwstr>_Toc412033307</vt:lpwstr>
      </vt:variant>
      <vt:variant>
        <vt:i4>1376310</vt:i4>
      </vt:variant>
      <vt:variant>
        <vt:i4>77</vt:i4>
      </vt:variant>
      <vt:variant>
        <vt:i4>0</vt:i4>
      </vt:variant>
      <vt:variant>
        <vt:i4>5</vt:i4>
      </vt:variant>
      <vt:variant>
        <vt:lpwstr/>
      </vt:variant>
      <vt:variant>
        <vt:lpwstr>_Toc412033306</vt:lpwstr>
      </vt:variant>
      <vt:variant>
        <vt:i4>1376310</vt:i4>
      </vt:variant>
      <vt:variant>
        <vt:i4>71</vt:i4>
      </vt:variant>
      <vt:variant>
        <vt:i4>0</vt:i4>
      </vt:variant>
      <vt:variant>
        <vt:i4>5</vt:i4>
      </vt:variant>
      <vt:variant>
        <vt:lpwstr/>
      </vt:variant>
      <vt:variant>
        <vt:lpwstr>_Toc412033305</vt:lpwstr>
      </vt:variant>
      <vt:variant>
        <vt:i4>1376310</vt:i4>
      </vt:variant>
      <vt:variant>
        <vt:i4>65</vt:i4>
      </vt:variant>
      <vt:variant>
        <vt:i4>0</vt:i4>
      </vt:variant>
      <vt:variant>
        <vt:i4>5</vt:i4>
      </vt:variant>
      <vt:variant>
        <vt:lpwstr/>
      </vt:variant>
      <vt:variant>
        <vt:lpwstr>_Toc412033304</vt:lpwstr>
      </vt:variant>
      <vt:variant>
        <vt:i4>1376310</vt:i4>
      </vt:variant>
      <vt:variant>
        <vt:i4>59</vt:i4>
      </vt:variant>
      <vt:variant>
        <vt:i4>0</vt:i4>
      </vt:variant>
      <vt:variant>
        <vt:i4>5</vt:i4>
      </vt:variant>
      <vt:variant>
        <vt:lpwstr/>
      </vt:variant>
      <vt:variant>
        <vt:lpwstr>_Toc412033303</vt:lpwstr>
      </vt:variant>
      <vt:variant>
        <vt:i4>1376310</vt:i4>
      </vt:variant>
      <vt:variant>
        <vt:i4>53</vt:i4>
      </vt:variant>
      <vt:variant>
        <vt:i4>0</vt:i4>
      </vt:variant>
      <vt:variant>
        <vt:i4>5</vt:i4>
      </vt:variant>
      <vt:variant>
        <vt:lpwstr/>
      </vt:variant>
      <vt:variant>
        <vt:lpwstr>_Toc412033302</vt:lpwstr>
      </vt:variant>
      <vt:variant>
        <vt:i4>1376310</vt:i4>
      </vt:variant>
      <vt:variant>
        <vt:i4>47</vt:i4>
      </vt:variant>
      <vt:variant>
        <vt:i4>0</vt:i4>
      </vt:variant>
      <vt:variant>
        <vt:i4>5</vt:i4>
      </vt:variant>
      <vt:variant>
        <vt:lpwstr/>
      </vt:variant>
      <vt:variant>
        <vt:lpwstr>_Toc412033301</vt:lpwstr>
      </vt:variant>
      <vt:variant>
        <vt:i4>1376310</vt:i4>
      </vt:variant>
      <vt:variant>
        <vt:i4>41</vt:i4>
      </vt:variant>
      <vt:variant>
        <vt:i4>0</vt:i4>
      </vt:variant>
      <vt:variant>
        <vt:i4>5</vt:i4>
      </vt:variant>
      <vt:variant>
        <vt:lpwstr/>
      </vt:variant>
      <vt:variant>
        <vt:lpwstr>_Toc412033300</vt:lpwstr>
      </vt:variant>
      <vt:variant>
        <vt:i4>1835063</vt:i4>
      </vt:variant>
      <vt:variant>
        <vt:i4>35</vt:i4>
      </vt:variant>
      <vt:variant>
        <vt:i4>0</vt:i4>
      </vt:variant>
      <vt:variant>
        <vt:i4>5</vt:i4>
      </vt:variant>
      <vt:variant>
        <vt:lpwstr/>
      </vt:variant>
      <vt:variant>
        <vt:lpwstr>_Toc412033299</vt:lpwstr>
      </vt:variant>
      <vt:variant>
        <vt:i4>1835063</vt:i4>
      </vt:variant>
      <vt:variant>
        <vt:i4>29</vt:i4>
      </vt:variant>
      <vt:variant>
        <vt:i4>0</vt:i4>
      </vt:variant>
      <vt:variant>
        <vt:i4>5</vt:i4>
      </vt:variant>
      <vt:variant>
        <vt:lpwstr/>
      </vt:variant>
      <vt:variant>
        <vt:lpwstr>_Toc412033298</vt:lpwstr>
      </vt:variant>
      <vt:variant>
        <vt:i4>1835063</vt:i4>
      </vt:variant>
      <vt:variant>
        <vt:i4>23</vt:i4>
      </vt:variant>
      <vt:variant>
        <vt:i4>0</vt:i4>
      </vt:variant>
      <vt:variant>
        <vt:i4>5</vt:i4>
      </vt:variant>
      <vt:variant>
        <vt:lpwstr/>
      </vt:variant>
      <vt:variant>
        <vt:lpwstr>_Toc412033297</vt:lpwstr>
      </vt:variant>
      <vt:variant>
        <vt:i4>1835063</vt:i4>
      </vt:variant>
      <vt:variant>
        <vt:i4>17</vt:i4>
      </vt:variant>
      <vt:variant>
        <vt:i4>0</vt:i4>
      </vt:variant>
      <vt:variant>
        <vt:i4>5</vt:i4>
      </vt:variant>
      <vt:variant>
        <vt:lpwstr/>
      </vt:variant>
      <vt:variant>
        <vt:lpwstr>_Toc412033296</vt:lpwstr>
      </vt:variant>
      <vt:variant>
        <vt:i4>1835063</vt:i4>
      </vt:variant>
      <vt:variant>
        <vt:i4>11</vt:i4>
      </vt:variant>
      <vt:variant>
        <vt:i4>0</vt:i4>
      </vt:variant>
      <vt:variant>
        <vt:i4>5</vt:i4>
      </vt:variant>
      <vt:variant>
        <vt:lpwstr/>
      </vt:variant>
      <vt:variant>
        <vt:lpwstr>_Toc412033295</vt:lpwstr>
      </vt:variant>
      <vt:variant>
        <vt:i4>1835063</vt:i4>
      </vt:variant>
      <vt:variant>
        <vt:i4>5</vt:i4>
      </vt:variant>
      <vt:variant>
        <vt:i4>0</vt:i4>
      </vt:variant>
      <vt:variant>
        <vt:i4>5</vt:i4>
      </vt:variant>
      <vt:variant>
        <vt:lpwstr/>
      </vt:variant>
      <vt:variant>
        <vt:lpwstr>_Toc412033294</vt:lpwstr>
      </vt:variant>
      <vt:variant>
        <vt:i4>8192079</vt:i4>
      </vt:variant>
      <vt:variant>
        <vt:i4>0</vt:i4>
      </vt:variant>
      <vt:variant>
        <vt:i4>0</vt:i4>
      </vt:variant>
      <vt:variant>
        <vt:i4>5</vt:i4>
      </vt:variant>
      <vt:variant>
        <vt:lpwstr>http://www.nelma.org/wp-content/uploads/Dielectric-Heating-Quick-Guide_English_1.0_WEB.pdf</vt:lpwstr>
      </vt:variant>
      <vt:variant>
        <vt:lpwstr/>
      </vt:variant>
      <vt:variant>
        <vt:i4>6750222</vt:i4>
      </vt:variant>
      <vt:variant>
        <vt:i4>-1</vt:i4>
      </vt:variant>
      <vt:variant>
        <vt:i4>1098</vt:i4>
      </vt:variant>
      <vt:variant>
        <vt:i4>1</vt:i4>
      </vt:variant>
      <vt:variant>
        <vt:lpwstr>cid:image001.png@01CDB75F.2E264AD0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Australian Wood Packaging Certificate Scheme for Export</dc:title>
  <dc:creator>Department of Agriculture, Fisheries and Forestry</dc:creator>
  <dc:description>Version 4.1</dc:description>
  <cp:revision>23</cp:revision>
  <cp:lastPrinted>2023-03-29T00:33:00Z</cp:lastPrinted>
  <dcterms:created xsi:type="dcterms:W3CDTF">2020-12-01T03:35:00Z</dcterms:created>
  <dcterms:modified xsi:type="dcterms:W3CDTF">2023-03-29T04:24:00Z</dcterms:modified>
</cp:coreProperties>
</file>