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3EA" w:rsidRDefault="00C37FDE" w:rsidP="004843EA">
      <w:pPr>
        <w:pStyle w:val="BR-normal-CopyrightPage"/>
      </w:pPr>
      <w:r>
        <w:rPr>
          <w:noProof/>
        </w:rPr>
        <w:pict>
          <v:group id="Group 14" o:spid="_x0000_s1055" alt="Title: IESC and Department of the Environment logos&#10;&#10;The Independent Expert Scientific Committee on Coal Seam Gas and Large Coal Mining Development (IESC) symbol on the left, and the Australian Government Department of the Environment symbol on the right." style="position:absolute;margin-left:-8.9pt;margin-top:19.75pt;width:481.45pt;height:117.15pt;z-index:251723776"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56"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9" o:title="The Independent Expert Scientific Committee on Coal Seam Gas and Large Coal Mining Development (IESC) symbol"/>
              <v:path arrowok="t"/>
            </v:shape>
            <v:shape id="Picture 20" o:spid="_x0000_s1057"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10" o:title="The Australian Government Department of the Environment symbol"/>
              <v:path arrowok="t"/>
            </v:shape>
            <w10:wrap type="square"/>
          </v:group>
        </w:pict>
      </w:r>
    </w:p>
    <w:p w:rsidR="004843EA" w:rsidRPr="00CA626F" w:rsidRDefault="004843EA" w:rsidP="004843EA">
      <w:pPr>
        <w:pStyle w:val="BRCoverPageH1"/>
        <w:spacing w:before="2400"/>
        <w:ind w:left="2410"/>
      </w:pPr>
      <w:r>
        <w:t>Background review</w:t>
      </w:r>
    </w:p>
    <w:p w:rsidR="004843EA" w:rsidRPr="004923D3" w:rsidRDefault="004843EA" w:rsidP="004843EA">
      <w:pPr>
        <w:pStyle w:val="BRCoverPageH2"/>
      </w:pPr>
      <w:r w:rsidRPr="004843EA">
        <w:t>Co-produced water - risks to aquatic ecosystems</w:t>
      </w:r>
    </w:p>
    <w:p w:rsidR="004843EA" w:rsidRPr="00CF283E" w:rsidRDefault="004843EA" w:rsidP="004843EA">
      <w:pPr>
        <w:pStyle w:val="BRCoverPageH3"/>
      </w:pPr>
      <w:r w:rsidRPr="004843EA">
        <w:t xml:space="preserve">This background review was commissioned by the Department of the Environment on the advice of the Interim Independent Expert Scientific Committee on Coal Seam Gas and Coal Mining. The review was prepared by Sinclair Knight Merz Pty Ltd and revised by the Department of the Environment following peer review. </w:t>
      </w:r>
      <w:r>
        <w:t xml:space="preserve"> </w:t>
      </w:r>
    </w:p>
    <w:p w:rsidR="004843EA" w:rsidRDefault="004843EA" w:rsidP="004843EA">
      <w:pPr>
        <w:pStyle w:val="BRCoverPageH3"/>
      </w:pPr>
      <w:r>
        <w:t>June</w:t>
      </w:r>
      <w:r w:rsidRPr="000061F4">
        <w:t xml:space="preserve"> 2014</w:t>
      </w:r>
    </w:p>
    <w:p w:rsidR="004843EA" w:rsidRDefault="004843EA" w:rsidP="004843EA">
      <w:pPr>
        <w:pStyle w:val="BRCoverPageH3"/>
        <w:sectPr w:rsidR="004843EA" w:rsidSect="00EE6EAD">
          <w:headerReference w:type="even" r:id="rId11"/>
          <w:headerReference w:type="default" r:id="rId12"/>
          <w:footerReference w:type="even" r:id="rId13"/>
          <w:footerReference w:type="default" r:id="rId14"/>
          <w:headerReference w:type="first" r:id="rId15"/>
          <w:footerReference w:type="first" r:id="rId16"/>
          <w:pgSz w:w="11900" w:h="16840" w:code="9"/>
          <w:pgMar w:top="1960" w:right="1418" w:bottom="1418" w:left="1418" w:header="142" w:footer="709" w:gutter="0"/>
          <w:pgNumType w:start="1"/>
          <w:cols w:space="284"/>
          <w:noEndnote/>
          <w:titlePg/>
          <w:docGrid w:linePitch="326"/>
        </w:sectPr>
      </w:pPr>
    </w:p>
    <w:p w:rsidR="00264143" w:rsidRPr="004843EA" w:rsidRDefault="00264143" w:rsidP="00F9229D">
      <w:pPr>
        <w:pStyle w:val="PreTOCH2"/>
      </w:pPr>
      <w:bookmarkStart w:id="0" w:name="_Toc383593509"/>
      <w:bookmarkStart w:id="1" w:name="_Toc389044342"/>
      <w:bookmarkStart w:id="2" w:name="_Toc371671722"/>
      <w:bookmarkStart w:id="3" w:name="_Toc370301047"/>
      <w:bookmarkStart w:id="4" w:name="_Toc371671723"/>
      <w:r w:rsidRPr="004843EA">
        <w:lastRenderedPageBreak/>
        <w:t>Copyright</w:t>
      </w:r>
      <w:bookmarkEnd w:id="0"/>
      <w:bookmarkEnd w:id="1"/>
    </w:p>
    <w:bookmarkEnd w:id="2"/>
    <w:p w:rsidR="00264143" w:rsidRDefault="00264143" w:rsidP="00264143">
      <w:pPr>
        <w:pStyle w:val="BR-normal-CopyrightPage"/>
      </w:pPr>
      <w:r>
        <w:t>© Copyright Commonwealth of Australia, 2014.</w:t>
      </w:r>
    </w:p>
    <w:p w:rsidR="00264143" w:rsidRDefault="00264143" w:rsidP="00264143">
      <w:pPr>
        <w:pStyle w:val="BR-normal-CopyrightPage"/>
      </w:pPr>
      <w:r w:rsidRPr="00CF283E">
        <w:rPr>
          <w:noProof/>
        </w:rPr>
        <w:drawing>
          <wp:inline distT="0" distB="0" distL="0" distR="0" wp14:anchorId="33631048" wp14:editId="7A747019">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r>
        <w:br/>
      </w:r>
    </w:p>
    <w:p w:rsidR="00264143" w:rsidRDefault="00C11D8C" w:rsidP="00264143">
      <w:pPr>
        <w:pStyle w:val="BR-normal-CopyrightPage"/>
      </w:pPr>
      <w:r>
        <w:rPr>
          <w:i/>
        </w:rPr>
        <w:t>Co-produced water -</w:t>
      </w:r>
      <w:r w:rsidR="00264143" w:rsidRPr="00264143">
        <w:rPr>
          <w:i/>
        </w:rPr>
        <w:t xml:space="preserve"> risks to aquatic ecosystems,</w:t>
      </w:r>
      <w:r w:rsidR="00264143" w:rsidRPr="0067638E">
        <w:t xml:space="preserve"> </w:t>
      </w:r>
      <w:r w:rsidR="00264143" w:rsidRPr="00E4592D">
        <w:rPr>
          <w:i/>
        </w:rPr>
        <w:t>Background review</w:t>
      </w:r>
      <w:r w:rsidR="00264143">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w:t>
      </w:r>
      <w:r w:rsidR="00264143" w:rsidRPr="00925EDF">
        <w:t xml:space="preserve">: </w:t>
      </w:r>
      <w:hyperlink r:id="rId18" w:history="1">
        <w:r w:rsidR="00264143" w:rsidRPr="00925EDF">
          <w:rPr>
            <w:rStyle w:val="Hyperlink"/>
            <w:color w:val="3966BF"/>
          </w:rPr>
          <w:t>http://creativecommons.org/licenses/by/3.0/au/</w:t>
        </w:r>
      </w:hyperlink>
      <w:r w:rsidR="00264143">
        <w:t xml:space="preserve"> </w:t>
      </w:r>
    </w:p>
    <w:p w:rsidR="00264143" w:rsidRDefault="00264143" w:rsidP="00264143">
      <w:pPr>
        <w:pStyle w:val="BR-normal-CopyrightPage"/>
      </w:pPr>
      <w:r>
        <w:t xml:space="preserve">This report should be attributed </w:t>
      </w:r>
      <w:r w:rsidR="00C11D8C">
        <w:t>as ‘Co-produced water -</w:t>
      </w:r>
      <w:r w:rsidRPr="00264143">
        <w:t xml:space="preserve"> risks to aquatic ecosystems, Background</w:t>
      </w:r>
      <w:r w:rsidRPr="0075269C">
        <w:t xml:space="preserve"> </w:t>
      </w:r>
      <w:r>
        <w:t>review, Commonwealth of Australia 2014’.</w:t>
      </w:r>
    </w:p>
    <w:p w:rsidR="00264143" w:rsidRDefault="00264143" w:rsidP="00264143">
      <w:pPr>
        <w:pStyle w:val="BR-normal-CopyrightPage"/>
      </w:pPr>
      <w:r>
        <w:t>The Commonwealth of Australia has made all reasonable efforts to identify content supplied by third parties using the following format ‘© Copyright, [</w:t>
      </w:r>
      <w:r>
        <w:rPr>
          <w:i/>
          <w:iCs/>
        </w:rPr>
        <w:t>name of third party</w:t>
      </w:r>
      <w:r>
        <w:t>] ’.</w:t>
      </w:r>
    </w:p>
    <w:p w:rsidR="00264143" w:rsidRPr="0075269C" w:rsidRDefault="00264143" w:rsidP="00264143">
      <w:pPr>
        <w:pStyle w:val="BR-normal-CopyrightPage"/>
      </w:pPr>
      <w:r w:rsidRPr="0075269C">
        <w:t xml:space="preserve">Enquiries concerning reproduction and rights should be addressed to: </w:t>
      </w:r>
    </w:p>
    <w:p w:rsidR="00264143" w:rsidRPr="0075269C" w:rsidRDefault="00264143" w:rsidP="00925EDF">
      <w:pPr>
        <w:pStyle w:val="BR-normal-CopyrightPage"/>
        <w:spacing w:after="0"/>
      </w:pPr>
      <w:r w:rsidRPr="0075269C">
        <w:t xml:space="preserve">Department of the Environment, Public Affairs </w:t>
      </w:r>
    </w:p>
    <w:p w:rsidR="00264143" w:rsidRPr="0075269C" w:rsidRDefault="00264143" w:rsidP="00925EDF">
      <w:pPr>
        <w:pStyle w:val="BR-normal-CopyrightPage"/>
      </w:pPr>
      <w:r w:rsidRPr="0075269C">
        <w:t>GPO Box 787 Canberra ACT 2601</w:t>
      </w:r>
    </w:p>
    <w:p w:rsidR="00264143" w:rsidRPr="0075269C" w:rsidRDefault="00264143" w:rsidP="00925EDF">
      <w:pPr>
        <w:pStyle w:val="BR-normal-CopyrightPage"/>
      </w:pPr>
      <w:r w:rsidRPr="0075269C">
        <w:t>Or by email to:  public.affairs@environment.gov.au</w:t>
      </w:r>
    </w:p>
    <w:p w:rsidR="00264143" w:rsidRPr="00DD20BC" w:rsidRDefault="00264143" w:rsidP="00264143">
      <w:pPr>
        <w:pStyle w:val="BR-normal-CopyrightPage"/>
        <w:rPr>
          <w:rStyle w:val="Hyperlink"/>
          <w:color w:val="auto"/>
          <w:u w:val="none"/>
        </w:rPr>
      </w:pPr>
      <w:r w:rsidRPr="00DD20BC">
        <w:t xml:space="preserve">This publication can be accessed at: </w:t>
      </w:r>
      <w:r w:rsidRPr="006B4757">
        <w:t>www.iesc.environment.gov.au</w:t>
      </w:r>
    </w:p>
    <w:p w:rsidR="00AF5FDC" w:rsidRPr="0075269C" w:rsidRDefault="00200FE0" w:rsidP="00F9229D">
      <w:pPr>
        <w:pStyle w:val="PreTOCH2"/>
      </w:pPr>
      <w:bookmarkStart w:id="5" w:name="_Toc389044343"/>
      <w:r w:rsidRPr="0075269C">
        <w:t>Acknowledgements</w:t>
      </w:r>
      <w:bookmarkEnd w:id="3"/>
      <w:bookmarkEnd w:id="4"/>
      <w:bookmarkEnd w:id="5"/>
    </w:p>
    <w:p w:rsidR="00A83BFD" w:rsidRPr="0075269C" w:rsidRDefault="00A83BFD" w:rsidP="00264143">
      <w:pPr>
        <w:pStyle w:val="BR-normal-CopyrightPage"/>
      </w:pPr>
      <w:r w:rsidRPr="0075269C">
        <w:t xml:space="preserve">This background review was commissioned by the Department of the Environment on the advice of the Interim Independent Expert Scientific Committee on Coal Seam Gas and Coal Mining. The review was prepared by Sinclair Knight Merz Pty Ltd with input from </w:t>
      </w:r>
      <w:r w:rsidRPr="0075269C">
        <w:rPr>
          <w:lang w:val="en-GB"/>
        </w:rPr>
        <w:t>Professor Barry Hart, Associate Professor Heather Chapman and Professor Ian Cartwright</w:t>
      </w:r>
      <w:r w:rsidR="00FF6C98" w:rsidRPr="0075269C">
        <w:rPr>
          <w:lang w:val="en-GB"/>
        </w:rPr>
        <w:t xml:space="preserve">. It was </w:t>
      </w:r>
      <w:r w:rsidRPr="0075269C">
        <w:t xml:space="preserve">revised by the </w:t>
      </w:r>
      <w:r w:rsidR="00240912">
        <w:t xml:space="preserve">Department of the Environment </w:t>
      </w:r>
      <w:r w:rsidRPr="0075269C">
        <w:t xml:space="preserve">following peer review by </w:t>
      </w:r>
      <w:r w:rsidRPr="0075269C">
        <w:rPr>
          <w:lang w:val="en-GB"/>
        </w:rPr>
        <w:t>Grantley Smith and Dr Will Glamore (University of N</w:t>
      </w:r>
      <w:r w:rsidR="00264143">
        <w:rPr>
          <w:lang w:val="en-GB"/>
        </w:rPr>
        <w:t xml:space="preserve">ew </w:t>
      </w:r>
      <w:r w:rsidRPr="0075269C">
        <w:rPr>
          <w:lang w:val="en-GB"/>
        </w:rPr>
        <w:t>S</w:t>
      </w:r>
      <w:r w:rsidR="00264143">
        <w:rPr>
          <w:lang w:val="en-GB"/>
        </w:rPr>
        <w:t xml:space="preserve">outh </w:t>
      </w:r>
      <w:r w:rsidRPr="0075269C">
        <w:rPr>
          <w:lang w:val="en-GB"/>
        </w:rPr>
        <w:t>W</w:t>
      </w:r>
      <w:r w:rsidR="00264143">
        <w:rPr>
          <w:lang w:val="en-GB"/>
        </w:rPr>
        <w:t>ales</w:t>
      </w:r>
      <w:r w:rsidRPr="0075269C">
        <w:rPr>
          <w:lang w:val="en-GB"/>
        </w:rPr>
        <w:t>), Dr Graeme Batley (CSIRO) and James Lazorchak, Joe Beauman and Stephen Kraemer (US</w:t>
      </w:r>
      <w:r w:rsidR="00264143">
        <w:rPr>
          <w:lang w:val="en-GB"/>
        </w:rPr>
        <w:t> </w:t>
      </w:r>
      <w:r w:rsidRPr="0075269C">
        <w:rPr>
          <w:lang w:val="en-GB"/>
        </w:rPr>
        <w:t xml:space="preserve">Environmental Protection </w:t>
      </w:r>
      <w:r w:rsidR="00133C75">
        <w:rPr>
          <w:lang w:val="en-GB"/>
        </w:rPr>
        <w:t>Agency</w:t>
      </w:r>
      <w:r w:rsidRPr="0075269C">
        <w:rPr>
          <w:lang w:val="en-GB"/>
        </w:rPr>
        <w:t xml:space="preserve">), </w:t>
      </w:r>
      <w:r w:rsidRPr="0075269C">
        <w:t>and relevant Queensland, New South Wales and South Aus</w:t>
      </w:r>
      <w:r w:rsidR="001F4D41">
        <w:t>tralian G</w:t>
      </w:r>
      <w:r w:rsidR="00925EDF">
        <w:t>overnment departments.</w:t>
      </w:r>
    </w:p>
    <w:p w:rsidR="00A83BFD" w:rsidRPr="0075269C" w:rsidRDefault="00A83BFD" w:rsidP="00F9229D">
      <w:pPr>
        <w:pStyle w:val="PreTOCH2"/>
      </w:pPr>
      <w:bookmarkStart w:id="6" w:name="_Toc383613027"/>
      <w:bookmarkStart w:id="7" w:name="_Toc389044344"/>
      <w:r w:rsidRPr="0075269C">
        <w:t>Disclaimer</w:t>
      </w:r>
      <w:bookmarkEnd w:id="6"/>
      <w:bookmarkEnd w:id="7"/>
    </w:p>
    <w:p w:rsidR="00264143" w:rsidRDefault="00264143" w:rsidP="00264143">
      <w:pPr>
        <w:pStyle w:val="BR-normal-CopyrightPage"/>
      </w:pPr>
      <w:bookmarkStart w:id="8" w:name="_Toc374437334"/>
      <w:bookmarkStart w:id="9" w:name="_Toc381946367"/>
      <w:r w:rsidRPr="00CE5DBF">
        <w:t xml:space="preserve">The views and opinions expressed in this publication are those of the authors and do not necessarily reflect those of the Australian Government or the Minister for the Environment or the </w:t>
      </w:r>
      <w:r>
        <w:t>I</w:t>
      </w:r>
      <w:r w:rsidRPr="00CE5DBF">
        <w:t xml:space="preserve">nterim Independent Expert Scientific Committee on Coal Seam Gas and Coal Mining or the </w:t>
      </w:r>
      <w:r w:rsidR="00DD4460">
        <w:t xml:space="preserve">statutory </w:t>
      </w:r>
      <w:r w:rsidR="00925EDF" w:rsidRPr="00CE5DBF">
        <w:t xml:space="preserve">Independent Expert Scientific Committee on Coal Seam Gas and </w:t>
      </w:r>
      <w:r w:rsidR="00925EDF">
        <w:t xml:space="preserve">Large </w:t>
      </w:r>
      <w:r w:rsidR="00925EDF" w:rsidRPr="00CE5DBF">
        <w:t>Coal Mining</w:t>
      </w:r>
      <w:r w:rsidR="00925EDF">
        <w:t xml:space="preserve"> Deve</w:t>
      </w:r>
      <w:r w:rsidR="008030C6">
        <w:t>l</w:t>
      </w:r>
      <w:r w:rsidR="00925EDF">
        <w:t>opment</w:t>
      </w:r>
      <w:r w:rsidR="0020231A">
        <w:t xml:space="preserve"> (IESC)</w:t>
      </w:r>
      <w:r>
        <w:t>.</w:t>
      </w:r>
      <w:r w:rsidRPr="00CE5DBF">
        <w:t xml:space="preserve"> </w:t>
      </w:r>
      <w:r w:rsidRPr="00CE5DBF">
        <w:br/>
      </w:r>
      <w:r w:rsidRPr="00CE5DBF">
        <w:br/>
        <w:t>While reasonable efforts have been made to ensure that the contents of this publication are fact</w:t>
      </w:r>
      <w:r>
        <w:t xml:space="preserve">ually correct, the Commonwealth </w:t>
      </w:r>
      <w:r w:rsidR="0062157C">
        <w:t xml:space="preserve">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p>
    <w:p w:rsidR="00CB55BA" w:rsidRPr="0075269C" w:rsidRDefault="00CB55BA" w:rsidP="00F9229D">
      <w:pPr>
        <w:pStyle w:val="PreTOCH2"/>
      </w:pPr>
      <w:bookmarkStart w:id="10" w:name="_Toc389044345"/>
      <w:r w:rsidRPr="0075269C">
        <w:t>Addendum</w:t>
      </w:r>
      <w:bookmarkEnd w:id="8"/>
      <w:bookmarkEnd w:id="9"/>
      <w:bookmarkEnd w:id="10"/>
    </w:p>
    <w:p w:rsidR="00CB55BA" w:rsidRPr="008B58F0" w:rsidRDefault="00CB55BA" w:rsidP="00264143">
      <w:pPr>
        <w:pStyle w:val="BR-normal-CopyrightPage"/>
      </w:pPr>
      <w:r w:rsidRPr="008B58F0">
        <w:t xml:space="preserve">Changes to </w:t>
      </w:r>
      <w:r w:rsidR="00264143">
        <w:t>s</w:t>
      </w:r>
      <w:r w:rsidRPr="008B58F0">
        <w:t xml:space="preserve">tate </w:t>
      </w:r>
      <w:r w:rsidR="00264143">
        <w:t>government d</w:t>
      </w:r>
      <w:r w:rsidRPr="008B58F0">
        <w:t xml:space="preserve">epartments have occurred since the finalisation of this report by the authors. The Queensland, New South Wales and South Australian Government agencies were contacted and updated information provided in September 2013; however, no guarantees can be </w:t>
      </w:r>
      <w:r w:rsidRPr="008B58F0">
        <w:lastRenderedPageBreak/>
        <w:t>made as to the completeness of these updates</w:t>
      </w:r>
      <w:r w:rsidR="00147743" w:rsidRPr="008B58F0">
        <w:t>.</w:t>
      </w:r>
      <w:r w:rsidRPr="008B58F0">
        <w:t xml:space="preserve"> </w:t>
      </w:r>
      <w:r w:rsidR="00147743" w:rsidRPr="008B58F0">
        <w:t>U</w:t>
      </w:r>
      <w:r w:rsidRPr="008B58F0">
        <w:t xml:space="preserve">p-to-date information should be sourced from the relevant department. </w:t>
      </w:r>
    </w:p>
    <w:p w:rsidR="00264143" w:rsidRDefault="00CB55BA" w:rsidP="00264143">
      <w:pPr>
        <w:pStyle w:val="BR-normal-CopyrightPage"/>
      </w:pPr>
      <w:r w:rsidRPr="008B58F0">
        <w:t xml:space="preserve">On 1 January 2013, the Queensland Water Commission (QWC) ceased operations. </w:t>
      </w:r>
      <w:r w:rsidR="00553DF4">
        <w:t>T</w:t>
      </w:r>
      <w:r w:rsidRPr="008B58F0">
        <w:t>he Office of Groundwater Impact Assessment (OGIA)</w:t>
      </w:r>
      <w:r w:rsidR="00553DF4">
        <w:t xml:space="preserve"> </w:t>
      </w:r>
      <w:r w:rsidRPr="008B58F0">
        <w:t xml:space="preserve">retains the same powers as the former QWC under Chapter 3 of the </w:t>
      </w:r>
      <w:r w:rsidRPr="008B58F0">
        <w:rPr>
          <w:i/>
        </w:rPr>
        <w:t>Water Act 2000</w:t>
      </w:r>
      <w:r w:rsidR="00B14D46">
        <w:t xml:space="preserve"> (Qld</w:t>
      </w:r>
      <w:r w:rsidRPr="008B58F0">
        <w:t>).</w:t>
      </w:r>
    </w:p>
    <w:p w:rsidR="0008619E" w:rsidRPr="0075269C" w:rsidRDefault="00264143" w:rsidP="00264143">
      <w:pPr>
        <w:pStyle w:val="BR-normal-CopyrightPage"/>
        <w:rPr>
          <w:rFonts w:cs="Calibri"/>
          <w:sz w:val="22"/>
          <w:szCs w:val="22"/>
          <w:lang w:val="en-GB"/>
        </w:rPr>
      </w:pPr>
      <w:r w:rsidRPr="0075269C">
        <w:t xml:space="preserve">Sinclair Knight Merz Pty Ltd </w:t>
      </w:r>
      <w:r>
        <w:t>is now Jacobs SKM.</w:t>
      </w:r>
      <w:r w:rsidR="005B5692" w:rsidRPr="0075269C">
        <w:rPr>
          <w:sz w:val="22"/>
          <w:szCs w:val="22"/>
        </w:rPr>
        <w:br w:type="page"/>
      </w:r>
    </w:p>
    <w:sdt>
      <w:sdtPr>
        <w:rPr>
          <w:rFonts w:asciiTheme="minorHAnsi" w:hAnsiTheme="minorHAnsi" w:cstheme="minorBidi"/>
          <w:b w:val="0"/>
          <w:bCs w:val="0"/>
          <w:color w:val="auto"/>
          <w:sz w:val="24"/>
          <w:szCs w:val="24"/>
          <w:lang w:eastAsia="ja-JP"/>
        </w:rPr>
        <w:id w:val="35787935"/>
        <w:docPartObj>
          <w:docPartGallery w:val="Table of Contents"/>
          <w:docPartUnique/>
        </w:docPartObj>
      </w:sdtPr>
      <w:sdtEndPr>
        <w:rPr>
          <w:noProof/>
        </w:rPr>
      </w:sdtEndPr>
      <w:sdtContent>
        <w:sdt>
          <w:sdtPr>
            <w:rPr>
              <w:rFonts w:asciiTheme="minorHAnsi" w:hAnsiTheme="minorHAnsi" w:cstheme="minorBidi"/>
              <w:b w:val="0"/>
              <w:bCs w:val="0"/>
              <w:color w:val="auto"/>
              <w:sz w:val="22"/>
              <w:szCs w:val="22"/>
              <w:lang w:eastAsia="ja-JP"/>
            </w:rPr>
            <w:id w:val="-891036755"/>
            <w:docPartObj>
              <w:docPartGallery w:val="Table of Contents"/>
              <w:docPartUnique/>
            </w:docPartObj>
          </w:sdtPr>
          <w:sdtEndPr>
            <w:rPr>
              <w:noProof/>
              <w:sz w:val="24"/>
              <w:szCs w:val="24"/>
            </w:rPr>
          </w:sdtEndPr>
          <w:sdtContent>
            <w:p w:rsidR="00553DF4" w:rsidRPr="004843EA" w:rsidRDefault="00553DF4" w:rsidP="004843EA">
              <w:pPr>
                <w:pStyle w:val="TOCHeading1"/>
              </w:pPr>
              <w:r w:rsidRPr="004843EA">
                <w:t>Contents</w:t>
              </w:r>
            </w:p>
            <w:p w:rsidR="0013171A" w:rsidRDefault="00553DF4">
              <w:pPr>
                <w:pStyle w:val="TOC2"/>
                <w:tabs>
                  <w:tab w:val="right" w:leader="dot" w:pos="9054"/>
                </w:tabs>
                <w:rPr>
                  <w:rFonts w:asciiTheme="minorHAnsi" w:hAnsiTheme="minorHAnsi"/>
                  <w:noProof/>
                  <w:szCs w:val="22"/>
                  <w:lang w:val="en-AU" w:eastAsia="en-AU"/>
                </w:rPr>
              </w:pPr>
              <w:r>
                <w:rPr>
                  <w:rFonts w:cs="Arial"/>
                </w:rPr>
                <w:fldChar w:fldCharType="begin"/>
              </w:r>
              <w:r>
                <w:instrText xml:space="preserve"> TOC \o "1-2" \h \z \u </w:instrText>
              </w:r>
              <w:r>
                <w:rPr>
                  <w:rFonts w:cs="Arial"/>
                </w:rPr>
                <w:fldChar w:fldCharType="separate"/>
              </w:r>
              <w:hyperlink w:anchor="_Toc389044342" w:history="1">
                <w:r w:rsidR="0013171A" w:rsidRPr="00F32990">
                  <w:rPr>
                    <w:rStyle w:val="Hyperlink"/>
                    <w:noProof/>
                  </w:rPr>
                  <w:t>Copyright</w:t>
                </w:r>
                <w:r w:rsidR="0013171A">
                  <w:rPr>
                    <w:noProof/>
                    <w:webHidden/>
                  </w:rPr>
                  <w:tab/>
                </w:r>
                <w:r w:rsidR="0013171A">
                  <w:rPr>
                    <w:noProof/>
                    <w:webHidden/>
                  </w:rPr>
                  <w:fldChar w:fldCharType="begin"/>
                </w:r>
                <w:r w:rsidR="0013171A">
                  <w:rPr>
                    <w:noProof/>
                    <w:webHidden/>
                  </w:rPr>
                  <w:instrText xml:space="preserve"> PAGEREF _Toc389044342 \h </w:instrText>
                </w:r>
                <w:r w:rsidR="0013171A">
                  <w:rPr>
                    <w:noProof/>
                    <w:webHidden/>
                  </w:rPr>
                </w:r>
                <w:r w:rsidR="0013171A">
                  <w:rPr>
                    <w:noProof/>
                    <w:webHidden/>
                  </w:rPr>
                  <w:fldChar w:fldCharType="separate"/>
                </w:r>
                <w:r w:rsidR="0013171A">
                  <w:rPr>
                    <w:noProof/>
                    <w:webHidden/>
                  </w:rPr>
                  <w:t>2</w:t>
                </w:r>
                <w:r w:rsidR="0013171A">
                  <w:rPr>
                    <w:noProof/>
                    <w:webHidden/>
                  </w:rPr>
                  <w:fldChar w:fldCharType="end"/>
                </w:r>
              </w:hyperlink>
            </w:p>
            <w:p w:rsidR="0013171A" w:rsidRDefault="00C37FDE">
              <w:pPr>
                <w:pStyle w:val="TOC2"/>
                <w:tabs>
                  <w:tab w:val="right" w:leader="dot" w:pos="9054"/>
                </w:tabs>
                <w:rPr>
                  <w:rFonts w:asciiTheme="minorHAnsi" w:hAnsiTheme="minorHAnsi"/>
                  <w:noProof/>
                  <w:szCs w:val="22"/>
                  <w:lang w:val="en-AU" w:eastAsia="en-AU"/>
                </w:rPr>
              </w:pPr>
              <w:hyperlink w:anchor="_Toc389044343" w:history="1">
                <w:r w:rsidR="0013171A" w:rsidRPr="00F32990">
                  <w:rPr>
                    <w:rStyle w:val="Hyperlink"/>
                    <w:noProof/>
                  </w:rPr>
                  <w:t>Acknowledgements</w:t>
                </w:r>
                <w:r w:rsidR="0013171A">
                  <w:rPr>
                    <w:noProof/>
                    <w:webHidden/>
                  </w:rPr>
                  <w:tab/>
                </w:r>
                <w:r w:rsidR="0013171A">
                  <w:rPr>
                    <w:noProof/>
                    <w:webHidden/>
                  </w:rPr>
                  <w:fldChar w:fldCharType="begin"/>
                </w:r>
                <w:r w:rsidR="0013171A">
                  <w:rPr>
                    <w:noProof/>
                    <w:webHidden/>
                  </w:rPr>
                  <w:instrText xml:space="preserve"> PAGEREF _Toc389044343 \h </w:instrText>
                </w:r>
                <w:r w:rsidR="0013171A">
                  <w:rPr>
                    <w:noProof/>
                    <w:webHidden/>
                  </w:rPr>
                </w:r>
                <w:r w:rsidR="0013171A">
                  <w:rPr>
                    <w:noProof/>
                    <w:webHidden/>
                  </w:rPr>
                  <w:fldChar w:fldCharType="separate"/>
                </w:r>
                <w:r w:rsidR="0013171A">
                  <w:rPr>
                    <w:noProof/>
                    <w:webHidden/>
                  </w:rPr>
                  <w:t>2</w:t>
                </w:r>
                <w:r w:rsidR="0013171A">
                  <w:rPr>
                    <w:noProof/>
                    <w:webHidden/>
                  </w:rPr>
                  <w:fldChar w:fldCharType="end"/>
                </w:r>
              </w:hyperlink>
            </w:p>
            <w:p w:rsidR="0013171A" w:rsidRDefault="00C37FDE">
              <w:pPr>
                <w:pStyle w:val="TOC2"/>
                <w:tabs>
                  <w:tab w:val="right" w:leader="dot" w:pos="9054"/>
                </w:tabs>
                <w:rPr>
                  <w:rFonts w:asciiTheme="minorHAnsi" w:hAnsiTheme="minorHAnsi"/>
                  <w:noProof/>
                  <w:szCs w:val="22"/>
                  <w:lang w:val="en-AU" w:eastAsia="en-AU"/>
                </w:rPr>
              </w:pPr>
              <w:hyperlink w:anchor="_Toc389044344" w:history="1">
                <w:r w:rsidR="0013171A" w:rsidRPr="00F32990">
                  <w:rPr>
                    <w:rStyle w:val="Hyperlink"/>
                    <w:noProof/>
                  </w:rPr>
                  <w:t>Disclaimer</w:t>
                </w:r>
                <w:r w:rsidR="0013171A">
                  <w:rPr>
                    <w:noProof/>
                    <w:webHidden/>
                  </w:rPr>
                  <w:tab/>
                </w:r>
                <w:r w:rsidR="0013171A">
                  <w:rPr>
                    <w:noProof/>
                    <w:webHidden/>
                  </w:rPr>
                  <w:fldChar w:fldCharType="begin"/>
                </w:r>
                <w:r w:rsidR="0013171A">
                  <w:rPr>
                    <w:noProof/>
                    <w:webHidden/>
                  </w:rPr>
                  <w:instrText xml:space="preserve"> PAGEREF _Toc389044344 \h </w:instrText>
                </w:r>
                <w:r w:rsidR="0013171A">
                  <w:rPr>
                    <w:noProof/>
                    <w:webHidden/>
                  </w:rPr>
                </w:r>
                <w:r w:rsidR="0013171A">
                  <w:rPr>
                    <w:noProof/>
                    <w:webHidden/>
                  </w:rPr>
                  <w:fldChar w:fldCharType="separate"/>
                </w:r>
                <w:r w:rsidR="0013171A">
                  <w:rPr>
                    <w:noProof/>
                    <w:webHidden/>
                  </w:rPr>
                  <w:t>2</w:t>
                </w:r>
                <w:r w:rsidR="0013171A">
                  <w:rPr>
                    <w:noProof/>
                    <w:webHidden/>
                  </w:rPr>
                  <w:fldChar w:fldCharType="end"/>
                </w:r>
              </w:hyperlink>
            </w:p>
            <w:p w:rsidR="0013171A" w:rsidRDefault="00C37FDE">
              <w:pPr>
                <w:pStyle w:val="TOC2"/>
                <w:tabs>
                  <w:tab w:val="right" w:leader="dot" w:pos="9054"/>
                </w:tabs>
                <w:rPr>
                  <w:rFonts w:asciiTheme="minorHAnsi" w:hAnsiTheme="minorHAnsi"/>
                  <w:noProof/>
                  <w:szCs w:val="22"/>
                  <w:lang w:val="en-AU" w:eastAsia="en-AU"/>
                </w:rPr>
              </w:pPr>
              <w:hyperlink w:anchor="_Toc389044345" w:history="1">
                <w:r w:rsidR="0013171A" w:rsidRPr="00F32990">
                  <w:rPr>
                    <w:rStyle w:val="Hyperlink"/>
                    <w:noProof/>
                  </w:rPr>
                  <w:t>Addendum</w:t>
                </w:r>
                <w:r w:rsidR="0013171A">
                  <w:rPr>
                    <w:noProof/>
                    <w:webHidden/>
                  </w:rPr>
                  <w:tab/>
                </w:r>
                <w:r w:rsidR="0013171A">
                  <w:rPr>
                    <w:noProof/>
                    <w:webHidden/>
                  </w:rPr>
                  <w:fldChar w:fldCharType="begin"/>
                </w:r>
                <w:r w:rsidR="0013171A">
                  <w:rPr>
                    <w:noProof/>
                    <w:webHidden/>
                  </w:rPr>
                  <w:instrText xml:space="preserve"> PAGEREF _Toc389044345 \h </w:instrText>
                </w:r>
                <w:r w:rsidR="0013171A">
                  <w:rPr>
                    <w:noProof/>
                    <w:webHidden/>
                  </w:rPr>
                </w:r>
                <w:r w:rsidR="0013171A">
                  <w:rPr>
                    <w:noProof/>
                    <w:webHidden/>
                  </w:rPr>
                  <w:fldChar w:fldCharType="separate"/>
                </w:r>
                <w:r w:rsidR="0013171A">
                  <w:rPr>
                    <w:noProof/>
                    <w:webHidden/>
                  </w:rPr>
                  <w:t>2</w:t>
                </w:r>
                <w:r w:rsidR="0013171A">
                  <w:rPr>
                    <w:noProof/>
                    <w:webHidden/>
                  </w:rPr>
                  <w:fldChar w:fldCharType="end"/>
                </w:r>
              </w:hyperlink>
            </w:p>
            <w:p w:rsidR="0013171A" w:rsidRDefault="00C37FDE">
              <w:pPr>
                <w:pStyle w:val="TOC1"/>
                <w:rPr>
                  <w:rFonts w:asciiTheme="minorHAnsi" w:hAnsiTheme="minorHAnsi" w:cstheme="minorBidi"/>
                  <w:szCs w:val="22"/>
                  <w:lang w:val="en-AU" w:eastAsia="en-AU"/>
                </w:rPr>
              </w:pPr>
              <w:hyperlink w:anchor="_Toc389044346" w:history="1">
                <w:r w:rsidR="0013171A" w:rsidRPr="00F32990">
                  <w:rPr>
                    <w:rStyle w:val="Hyperlink"/>
                  </w:rPr>
                  <w:t>Summary</w:t>
                </w:r>
                <w:r w:rsidR="0013171A">
                  <w:rPr>
                    <w:webHidden/>
                  </w:rPr>
                  <w:tab/>
                </w:r>
                <w:r w:rsidR="0013171A">
                  <w:rPr>
                    <w:webHidden/>
                  </w:rPr>
                  <w:fldChar w:fldCharType="begin"/>
                </w:r>
                <w:r w:rsidR="0013171A">
                  <w:rPr>
                    <w:webHidden/>
                  </w:rPr>
                  <w:instrText xml:space="preserve"> PAGEREF _Toc389044346 \h </w:instrText>
                </w:r>
                <w:r w:rsidR="0013171A">
                  <w:rPr>
                    <w:webHidden/>
                  </w:rPr>
                </w:r>
                <w:r w:rsidR="0013171A">
                  <w:rPr>
                    <w:webHidden/>
                  </w:rPr>
                  <w:fldChar w:fldCharType="separate"/>
                </w:r>
                <w:r w:rsidR="0013171A">
                  <w:rPr>
                    <w:webHidden/>
                  </w:rPr>
                  <w:t>6</w:t>
                </w:r>
                <w:r w:rsidR="0013171A">
                  <w:rPr>
                    <w:webHidden/>
                  </w:rPr>
                  <w:fldChar w:fldCharType="end"/>
                </w:r>
              </w:hyperlink>
            </w:p>
            <w:p w:rsidR="0013171A" w:rsidRDefault="00C37FDE">
              <w:pPr>
                <w:pStyle w:val="TOC1"/>
                <w:rPr>
                  <w:rFonts w:asciiTheme="minorHAnsi" w:hAnsiTheme="minorHAnsi" w:cstheme="minorBidi"/>
                  <w:szCs w:val="22"/>
                  <w:lang w:val="en-AU" w:eastAsia="en-AU"/>
                </w:rPr>
              </w:pPr>
              <w:hyperlink w:anchor="_Toc389044347" w:history="1">
                <w:r w:rsidR="0013171A" w:rsidRPr="00F32990">
                  <w:rPr>
                    <w:rStyle w:val="Hyperlink"/>
                  </w:rPr>
                  <w:t>Abbreviations</w:t>
                </w:r>
                <w:r w:rsidR="0013171A">
                  <w:rPr>
                    <w:webHidden/>
                  </w:rPr>
                  <w:tab/>
                </w:r>
                <w:r w:rsidR="0013171A">
                  <w:rPr>
                    <w:webHidden/>
                  </w:rPr>
                  <w:fldChar w:fldCharType="begin"/>
                </w:r>
                <w:r w:rsidR="0013171A">
                  <w:rPr>
                    <w:webHidden/>
                  </w:rPr>
                  <w:instrText xml:space="preserve"> PAGEREF _Toc389044347 \h </w:instrText>
                </w:r>
                <w:r w:rsidR="0013171A">
                  <w:rPr>
                    <w:webHidden/>
                  </w:rPr>
                </w:r>
                <w:r w:rsidR="0013171A">
                  <w:rPr>
                    <w:webHidden/>
                  </w:rPr>
                  <w:fldChar w:fldCharType="separate"/>
                </w:r>
                <w:r w:rsidR="0013171A">
                  <w:rPr>
                    <w:webHidden/>
                  </w:rPr>
                  <w:t>10</w:t>
                </w:r>
                <w:r w:rsidR="0013171A">
                  <w:rPr>
                    <w:webHidden/>
                  </w:rPr>
                  <w:fldChar w:fldCharType="end"/>
                </w:r>
              </w:hyperlink>
            </w:p>
            <w:p w:rsidR="0013171A" w:rsidRDefault="00C37FDE">
              <w:pPr>
                <w:pStyle w:val="TOC1"/>
                <w:rPr>
                  <w:rFonts w:asciiTheme="minorHAnsi" w:hAnsiTheme="minorHAnsi" w:cstheme="minorBidi"/>
                  <w:szCs w:val="22"/>
                  <w:lang w:val="en-AU" w:eastAsia="en-AU"/>
                </w:rPr>
              </w:pPr>
              <w:hyperlink w:anchor="_Toc389044348" w:history="1">
                <w:r w:rsidR="0013171A" w:rsidRPr="00F32990">
                  <w:rPr>
                    <w:rStyle w:val="Hyperlink"/>
                  </w:rPr>
                  <w:t>Glossary</w:t>
                </w:r>
                <w:r w:rsidR="0013171A">
                  <w:rPr>
                    <w:webHidden/>
                  </w:rPr>
                  <w:tab/>
                </w:r>
                <w:r w:rsidR="0013171A">
                  <w:rPr>
                    <w:webHidden/>
                  </w:rPr>
                  <w:fldChar w:fldCharType="begin"/>
                </w:r>
                <w:r w:rsidR="0013171A">
                  <w:rPr>
                    <w:webHidden/>
                  </w:rPr>
                  <w:instrText xml:space="preserve"> PAGEREF _Toc389044348 \h </w:instrText>
                </w:r>
                <w:r w:rsidR="0013171A">
                  <w:rPr>
                    <w:webHidden/>
                  </w:rPr>
                </w:r>
                <w:r w:rsidR="0013171A">
                  <w:rPr>
                    <w:webHidden/>
                  </w:rPr>
                  <w:fldChar w:fldCharType="separate"/>
                </w:r>
                <w:r w:rsidR="0013171A">
                  <w:rPr>
                    <w:webHidden/>
                  </w:rPr>
                  <w:t>13</w:t>
                </w:r>
                <w:r w:rsidR="0013171A">
                  <w:rPr>
                    <w:webHidden/>
                  </w:rPr>
                  <w:fldChar w:fldCharType="end"/>
                </w:r>
              </w:hyperlink>
            </w:p>
            <w:p w:rsidR="0013171A" w:rsidRDefault="00C37FDE">
              <w:pPr>
                <w:pStyle w:val="TOC1"/>
                <w:rPr>
                  <w:rFonts w:asciiTheme="minorHAnsi" w:hAnsiTheme="minorHAnsi" w:cstheme="minorBidi"/>
                  <w:szCs w:val="22"/>
                  <w:lang w:val="en-AU" w:eastAsia="en-AU"/>
                </w:rPr>
              </w:pPr>
              <w:hyperlink w:anchor="_Toc389044349" w:history="1">
                <w:r w:rsidR="0013171A" w:rsidRPr="00F32990">
                  <w:rPr>
                    <w:rStyle w:val="Hyperlink"/>
                  </w:rPr>
                  <w:t>1</w:t>
                </w:r>
                <w:r w:rsidR="0013171A">
                  <w:rPr>
                    <w:rFonts w:asciiTheme="minorHAnsi" w:hAnsiTheme="minorHAnsi" w:cstheme="minorBidi"/>
                    <w:szCs w:val="22"/>
                    <w:lang w:val="en-AU" w:eastAsia="en-AU"/>
                  </w:rPr>
                  <w:tab/>
                </w:r>
                <w:r w:rsidR="0013171A" w:rsidRPr="00F32990">
                  <w:rPr>
                    <w:rStyle w:val="Hyperlink"/>
                  </w:rPr>
                  <w:t>Introduction</w:t>
                </w:r>
                <w:r w:rsidR="0013171A">
                  <w:rPr>
                    <w:webHidden/>
                  </w:rPr>
                  <w:tab/>
                </w:r>
                <w:r w:rsidR="0013171A">
                  <w:rPr>
                    <w:webHidden/>
                  </w:rPr>
                  <w:fldChar w:fldCharType="begin"/>
                </w:r>
                <w:r w:rsidR="0013171A">
                  <w:rPr>
                    <w:webHidden/>
                  </w:rPr>
                  <w:instrText xml:space="preserve"> PAGEREF _Toc389044349 \h </w:instrText>
                </w:r>
                <w:r w:rsidR="0013171A">
                  <w:rPr>
                    <w:webHidden/>
                  </w:rPr>
                </w:r>
                <w:r w:rsidR="0013171A">
                  <w:rPr>
                    <w:webHidden/>
                  </w:rPr>
                  <w:fldChar w:fldCharType="separate"/>
                </w:r>
                <w:r w:rsidR="0013171A">
                  <w:rPr>
                    <w:webHidden/>
                  </w:rPr>
                  <w:t>16</w:t>
                </w:r>
                <w:r w:rsidR="0013171A">
                  <w:rPr>
                    <w:webHidden/>
                  </w:rPr>
                  <w:fldChar w:fldCharType="end"/>
                </w:r>
              </w:hyperlink>
            </w:p>
            <w:p w:rsidR="0013171A" w:rsidRDefault="00C37FDE">
              <w:pPr>
                <w:pStyle w:val="TOC1"/>
                <w:rPr>
                  <w:rFonts w:asciiTheme="minorHAnsi" w:hAnsiTheme="minorHAnsi" w:cstheme="minorBidi"/>
                  <w:szCs w:val="22"/>
                  <w:lang w:val="en-AU" w:eastAsia="en-AU"/>
                </w:rPr>
              </w:pPr>
              <w:hyperlink w:anchor="_Toc389044350" w:history="1">
                <w:r w:rsidR="0013171A" w:rsidRPr="00F32990">
                  <w:rPr>
                    <w:rStyle w:val="Hyperlink"/>
                  </w:rPr>
                  <w:t>2</w:t>
                </w:r>
                <w:r w:rsidR="0013171A">
                  <w:rPr>
                    <w:rFonts w:asciiTheme="minorHAnsi" w:hAnsiTheme="minorHAnsi" w:cstheme="minorBidi"/>
                    <w:szCs w:val="22"/>
                    <w:lang w:val="en-AU" w:eastAsia="en-AU"/>
                  </w:rPr>
                  <w:tab/>
                </w:r>
                <w:r w:rsidR="0013171A" w:rsidRPr="00F32990">
                  <w:rPr>
                    <w:rStyle w:val="Hyperlink"/>
                  </w:rPr>
                  <w:t>Co-produced water</w:t>
                </w:r>
                <w:r w:rsidR="0013171A">
                  <w:rPr>
                    <w:webHidden/>
                  </w:rPr>
                  <w:tab/>
                </w:r>
                <w:r w:rsidR="0013171A">
                  <w:rPr>
                    <w:webHidden/>
                  </w:rPr>
                  <w:fldChar w:fldCharType="begin"/>
                </w:r>
                <w:r w:rsidR="0013171A">
                  <w:rPr>
                    <w:webHidden/>
                  </w:rPr>
                  <w:instrText xml:space="preserve"> PAGEREF _Toc389044350 \h </w:instrText>
                </w:r>
                <w:r w:rsidR="0013171A">
                  <w:rPr>
                    <w:webHidden/>
                  </w:rPr>
                </w:r>
                <w:r w:rsidR="0013171A">
                  <w:rPr>
                    <w:webHidden/>
                  </w:rPr>
                  <w:fldChar w:fldCharType="separate"/>
                </w:r>
                <w:r w:rsidR="0013171A">
                  <w:rPr>
                    <w:webHidden/>
                  </w:rPr>
                  <w:t>17</w:t>
                </w:r>
                <w:r w:rsidR="0013171A">
                  <w:rPr>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51" w:history="1">
                <w:r w:rsidR="0013171A" w:rsidRPr="00F32990">
                  <w:rPr>
                    <w:rStyle w:val="Hyperlink"/>
                    <w:noProof/>
                  </w:rPr>
                  <w:t>2.1</w:t>
                </w:r>
                <w:r w:rsidR="0013171A">
                  <w:rPr>
                    <w:rFonts w:asciiTheme="minorHAnsi" w:hAnsiTheme="minorHAnsi"/>
                    <w:noProof/>
                    <w:szCs w:val="22"/>
                    <w:lang w:val="en-AU" w:eastAsia="en-AU"/>
                  </w:rPr>
                  <w:tab/>
                </w:r>
                <w:r w:rsidR="0013171A" w:rsidRPr="00F32990">
                  <w:rPr>
                    <w:rStyle w:val="Hyperlink"/>
                    <w:noProof/>
                  </w:rPr>
                  <w:t>Co-produced water from coal seam gas</w:t>
                </w:r>
                <w:r w:rsidR="0013171A">
                  <w:rPr>
                    <w:noProof/>
                    <w:webHidden/>
                  </w:rPr>
                  <w:tab/>
                </w:r>
                <w:r w:rsidR="0013171A">
                  <w:rPr>
                    <w:noProof/>
                    <w:webHidden/>
                  </w:rPr>
                  <w:fldChar w:fldCharType="begin"/>
                </w:r>
                <w:r w:rsidR="0013171A">
                  <w:rPr>
                    <w:noProof/>
                    <w:webHidden/>
                  </w:rPr>
                  <w:instrText xml:space="preserve"> PAGEREF _Toc389044351 \h </w:instrText>
                </w:r>
                <w:r w:rsidR="0013171A">
                  <w:rPr>
                    <w:noProof/>
                    <w:webHidden/>
                  </w:rPr>
                </w:r>
                <w:r w:rsidR="0013171A">
                  <w:rPr>
                    <w:noProof/>
                    <w:webHidden/>
                  </w:rPr>
                  <w:fldChar w:fldCharType="separate"/>
                </w:r>
                <w:r w:rsidR="0013171A">
                  <w:rPr>
                    <w:noProof/>
                    <w:webHidden/>
                  </w:rPr>
                  <w:t>17</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52" w:history="1">
                <w:r w:rsidR="0013171A" w:rsidRPr="00F32990">
                  <w:rPr>
                    <w:rStyle w:val="Hyperlink"/>
                    <w:noProof/>
                  </w:rPr>
                  <w:t>2.2</w:t>
                </w:r>
                <w:r w:rsidR="0013171A">
                  <w:rPr>
                    <w:rFonts w:asciiTheme="minorHAnsi" w:hAnsiTheme="minorHAnsi"/>
                    <w:noProof/>
                    <w:szCs w:val="22"/>
                    <w:lang w:val="en-AU" w:eastAsia="en-AU"/>
                  </w:rPr>
                  <w:tab/>
                </w:r>
                <w:r w:rsidR="0013171A" w:rsidRPr="00F32990">
                  <w:rPr>
                    <w:rStyle w:val="Hyperlink"/>
                    <w:noProof/>
                  </w:rPr>
                  <w:t>Co-produced water from coal mining operations</w:t>
                </w:r>
                <w:r w:rsidR="0013171A">
                  <w:rPr>
                    <w:noProof/>
                    <w:webHidden/>
                  </w:rPr>
                  <w:tab/>
                </w:r>
                <w:r w:rsidR="0013171A">
                  <w:rPr>
                    <w:noProof/>
                    <w:webHidden/>
                  </w:rPr>
                  <w:fldChar w:fldCharType="begin"/>
                </w:r>
                <w:r w:rsidR="0013171A">
                  <w:rPr>
                    <w:noProof/>
                    <w:webHidden/>
                  </w:rPr>
                  <w:instrText xml:space="preserve"> PAGEREF _Toc389044352 \h </w:instrText>
                </w:r>
                <w:r w:rsidR="0013171A">
                  <w:rPr>
                    <w:noProof/>
                    <w:webHidden/>
                  </w:rPr>
                </w:r>
                <w:r w:rsidR="0013171A">
                  <w:rPr>
                    <w:noProof/>
                    <w:webHidden/>
                  </w:rPr>
                  <w:fldChar w:fldCharType="separate"/>
                </w:r>
                <w:r w:rsidR="0013171A">
                  <w:rPr>
                    <w:noProof/>
                    <w:webHidden/>
                  </w:rPr>
                  <w:t>19</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53" w:history="1">
                <w:r w:rsidR="0013171A" w:rsidRPr="00F32990">
                  <w:rPr>
                    <w:rStyle w:val="Hyperlink"/>
                    <w:noProof/>
                  </w:rPr>
                  <w:t>2.3</w:t>
                </w:r>
                <w:r w:rsidR="0013171A">
                  <w:rPr>
                    <w:rFonts w:asciiTheme="minorHAnsi" w:hAnsiTheme="minorHAnsi"/>
                    <w:noProof/>
                    <w:szCs w:val="22"/>
                    <w:lang w:val="en-AU" w:eastAsia="en-AU"/>
                  </w:rPr>
                  <w:tab/>
                </w:r>
                <w:r w:rsidR="0013171A" w:rsidRPr="00F32990">
                  <w:rPr>
                    <w:rStyle w:val="Hyperlink"/>
                    <w:noProof/>
                  </w:rPr>
                  <w:t>Aquatic ecosystems</w:t>
                </w:r>
                <w:r w:rsidR="0013171A">
                  <w:rPr>
                    <w:noProof/>
                    <w:webHidden/>
                  </w:rPr>
                  <w:tab/>
                </w:r>
                <w:r w:rsidR="0013171A">
                  <w:rPr>
                    <w:noProof/>
                    <w:webHidden/>
                  </w:rPr>
                  <w:fldChar w:fldCharType="begin"/>
                </w:r>
                <w:r w:rsidR="0013171A">
                  <w:rPr>
                    <w:noProof/>
                    <w:webHidden/>
                  </w:rPr>
                  <w:instrText xml:space="preserve"> PAGEREF _Toc389044353 \h </w:instrText>
                </w:r>
                <w:r w:rsidR="0013171A">
                  <w:rPr>
                    <w:noProof/>
                    <w:webHidden/>
                  </w:rPr>
                </w:r>
                <w:r w:rsidR="0013171A">
                  <w:rPr>
                    <w:noProof/>
                    <w:webHidden/>
                  </w:rPr>
                  <w:fldChar w:fldCharType="separate"/>
                </w:r>
                <w:r w:rsidR="0013171A">
                  <w:rPr>
                    <w:noProof/>
                    <w:webHidden/>
                  </w:rPr>
                  <w:t>20</w:t>
                </w:r>
                <w:r w:rsidR="0013171A">
                  <w:rPr>
                    <w:noProof/>
                    <w:webHidden/>
                  </w:rPr>
                  <w:fldChar w:fldCharType="end"/>
                </w:r>
              </w:hyperlink>
            </w:p>
            <w:p w:rsidR="0013171A" w:rsidRDefault="00C37FDE">
              <w:pPr>
                <w:pStyle w:val="TOC1"/>
                <w:rPr>
                  <w:rFonts w:asciiTheme="minorHAnsi" w:hAnsiTheme="minorHAnsi" w:cstheme="minorBidi"/>
                  <w:szCs w:val="22"/>
                  <w:lang w:val="en-AU" w:eastAsia="en-AU"/>
                </w:rPr>
              </w:pPr>
              <w:hyperlink w:anchor="_Toc389044354" w:history="1">
                <w:r w:rsidR="0013171A" w:rsidRPr="00F32990">
                  <w:rPr>
                    <w:rStyle w:val="Hyperlink"/>
                  </w:rPr>
                  <w:t>3</w:t>
                </w:r>
                <w:r w:rsidR="0013171A">
                  <w:rPr>
                    <w:rFonts w:asciiTheme="minorHAnsi" w:hAnsiTheme="minorHAnsi" w:cstheme="minorBidi"/>
                    <w:szCs w:val="22"/>
                    <w:lang w:val="en-AU" w:eastAsia="en-AU"/>
                  </w:rPr>
                  <w:tab/>
                </w:r>
                <w:r w:rsidR="0013171A" w:rsidRPr="00F32990">
                  <w:rPr>
                    <w:rStyle w:val="Hyperlink"/>
                  </w:rPr>
                  <w:t>Water quality impacts on receiving environments</w:t>
                </w:r>
                <w:r w:rsidR="0013171A">
                  <w:rPr>
                    <w:webHidden/>
                  </w:rPr>
                  <w:tab/>
                </w:r>
                <w:r w:rsidR="0013171A">
                  <w:rPr>
                    <w:webHidden/>
                  </w:rPr>
                  <w:fldChar w:fldCharType="begin"/>
                </w:r>
                <w:r w:rsidR="0013171A">
                  <w:rPr>
                    <w:webHidden/>
                  </w:rPr>
                  <w:instrText xml:space="preserve"> PAGEREF _Toc389044354 \h </w:instrText>
                </w:r>
                <w:r w:rsidR="0013171A">
                  <w:rPr>
                    <w:webHidden/>
                  </w:rPr>
                </w:r>
                <w:r w:rsidR="0013171A">
                  <w:rPr>
                    <w:webHidden/>
                  </w:rPr>
                  <w:fldChar w:fldCharType="separate"/>
                </w:r>
                <w:r w:rsidR="0013171A">
                  <w:rPr>
                    <w:webHidden/>
                  </w:rPr>
                  <w:t>23</w:t>
                </w:r>
                <w:r w:rsidR="0013171A">
                  <w:rPr>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55" w:history="1">
                <w:r w:rsidR="0013171A" w:rsidRPr="00F32990">
                  <w:rPr>
                    <w:rStyle w:val="Hyperlink"/>
                    <w:noProof/>
                  </w:rPr>
                  <w:t>3.1</w:t>
                </w:r>
                <w:r w:rsidR="0013171A">
                  <w:rPr>
                    <w:rFonts w:asciiTheme="minorHAnsi" w:hAnsiTheme="minorHAnsi"/>
                    <w:noProof/>
                    <w:szCs w:val="22"/>
                    <w:lang w:val="en-AU" w:eastAsia="en-AU"/>
                  </w:rPr>
                  <w:tab/>
                </w:r>
                <w:r w:rsidR="0013171A" w:rsidRPr="00F32990">
                  <w:rPr>
                    <w:rStyle w:val="Hyperlink"/>
                    <w:noProof/>
                  </w:rPr>
                  <w:t>Importance of water quality for aquatic ecosystems and associated environmental values</w:t>
                </w:r>
                <w:r w:rsidR="0013171A">
                  <w:rPr>
                    <w:noProof/>
                    <w:webHidden/>
                  </w:rPr>
                  <w:tab/>
                </w:r>
                <w:r w:rsidR="0013171A">
                  <w:rPr>
                    <w:noProof/>
                    <w:webHidden/>
                  </w:rPr>
                  <w:fldChar w:fldCharType="begin"/>
                </w:r>
                <w:r w:rsidR="0013171A">
                  <w:rPr>
                    <w:noProof/>
                    <w:webHidden/>
                  </w:rPr>
                  <w:instrText xml:space="preserve"> PAGEREF _Toc389044355 \h </w:instrText>
                </w:r>
                <w:r w:rsidR="0013171A">
                  <w:rPr>
                    <w:noProof/>
                    <w:webHidden/>
                  </w:rPr>
                </w:r>
                <w:r w:rsidR="0013171A">
                  <w:rPr>
                    <w:noProof/>
                    <w:webHidden/>
                  </w:rPr>
                  <w:fldChar w:fldCharType="separate"/>
                </w:r>
                <w:r w:rsidR="0013171A">
                  <w:rPr>
                    <w:noProof/>
                    <w:webHidden/>
                  </w:rPr>
                  <w:t>23</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56" w:history="1">
                <w:r w:rsidR="0013171A" w:rsidRPr="00F32990">
                  <w:rPr>
                    <w:rStyle w:val="Hyperlink"/>
                    <w:noProof/>
                  </w:rPr>
                  <w:t>3.2</w:t>
                </w:r>
                <w:r w:rsidR="0013171A">
                  <w:rPr>
                    <w:rFonts w:asciiTheme="minorHAnsi" w:hAnsiTheme="minorHAnsi"/>
                    <w:noProof/>
                    <w:szCs w:val="22"/>
                    <w:lang w:val="en-AU" w:eastAsia="en-AU"/>
                  </w:rPr>
                  <w:tab/>
                </w:r>
                <w:r w:rsidR="0013171A" w:rsidRPr="00F32990">
                  <w:rPr>
                    <w:rStyle w:val="Hyperlink"/>
                    <w:noProof/>
                  </w:rPr>
                  <w:t>Water quality threats from co-produced water</w:t>
                </w:r>
                <w:r w:rsidR="0013171A">
                  <w:rPr>
                    <w:noProof/>
                    <w:webHidden/>
                  </w:rPr>
                  <w:tab/>
                </w:r>
                <w:r w:rsidR="0013171A">
                  <w:rPr>
                    <w:noProof/>
                    <w:webHidden/>
                  </w:rPr>
                  <w:fldChar w:fldCharType="begin"/>
                </w:r>
                <w:r w:rsidR="0013171A">
                  <w:rPr>
                    <w:noProof/>
                    <w:webHidden/>
                  </w:rPr>
                  <w:instrText xml:space="preserve"> PAGEREF _Toc389044356 \h </w:instrText>
                </w:r>
                <w:r w:rsidR="0013171A">
                  <w:rPr>
                    <w:noProof/>
                    <w:webHidden/>
                  </w:rPr>
                </w:r>
                <w:r w:rsidR="0013171A">
                  <w:rPr>
                    <w:noProof/>
                    <w:webHidden/>
                  </w:rPr>
                  <w:fldChar w:fldCharType="separate"/>
                </w:r>
                <w:r w:rsidR="0013171A">
                  <w:rPr>
                    <w:noProof/>
                    <w:webHidden/>
                  </w:rPr>
                  <w:t>23</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57" w:history="1">
                <w:r w:rsidR="0013171A" w:rsidRPr="00F32990">
                  <w:rPr>
                    <w:rStyle w:val="Hyperlink"/>
                    <w:noProof/>
                  </w:rPr>
                  <w:t>3.3</w:t>
                </w:r>
                <w:r w:rsidR="0013171A">
                  <w:rPr>
                    <w:rFonts w:asciiTheme="minorHAnsi" w:hAnsiTheme="minorHAnsi"/>
                    <w:noProof/>
                    <w:szCs w:val="22"/>
                    <w:lang w:val="en-AU" w:eastAsia="en-AU"/>
                  </w:rPr>
                  <w:tab/>
                </w:r>
                <w:r w:rsidR="0013171A" w:rsidRPr="00F32990">
                  <w:rPr>
                    <w:rStyle w:val="Hyperlink"/>
                    <w:noProof/>
                  </w:rPr>
                  <w:t>Water treatment</w:t>
                </w:r>
                <w:r w:rsidR="0013171A">
                  <w:rPr>
                    <w:noProof/>
                    <w:webHidden/>
                  </w:rPr>
                  <w:tab/>
                </w:r>
                <w:r w:rsidR="0013171A">
                  <w:rPr>
                    <w:noProof/>
                    <w:webHidden/>
                  </w:rPr>
                  <w:fldChar w:fldCharType="begin"/>
                </w:r>
                <w:r w:rsidR="0013171A">
                  <w:rPr>
                    <w:noProof/>
                    <w:webHidden/>
                  </w:rPr>
                  <w:instrText xml:space="preserve"> PAGEREF _Toc389044357 \h </w:instrText>
                </w:r>
                <w:r w:rsidR="0013171A">
                  <w:rPr>
                    <w:noProof/>
                    <w:webHidden/>
                  </w:rPr>
                </w:r>
                <w:r w:rsidR="0013171A">
                  <w:rPr>
                    <w:noProof/>
                    <w:webHidden/>
                  </w:rPr>
                  <w:fldChar w:fldCharType="separate"/>
                </w:r>
                <w:r w:rsidR="0013171A">
                  <w:rPr>
                    <w:noProof/>
                    <w:webHidden/>
                  </w:rPr>
                  <w:t>31</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58" w:history="1">
                <w:r w:rsidR="0013171A" w:rsidRPr="00F32990">
                  <w:rPr>
                    <w:rStyle w:val="Hyperlink"/>
                    <w:noProof/>
                  </w:rPr>
                  <w:t>3.4</w:t>
                </w:r>
                <w:r w:rsidR="0013171A">
                  <w:rPr>
                    <w:rFonts w:asciiTheme="minorHAnsi" w:hAnsiTheme="minorHAnsi"/>
                    <w:noProof/>
                    <w:szCs w:val="22"/>
                    <w:lang w:val="en-AU" w:eastAsia="en-AU"/>
                  </w:rPr>
                  <w:tab/>
                </w:r>
                <w:r w:rsidR="0013171A" w:rsidRPr="00F32990">
                  <w:rPr>
                    <w:rStyle w:val="Hyperlink"/>
                    <w:noProof/>
                  </w:rPr>
                  <w:t>Monitoring requirements</w:t>
                </w:r>
                <w:r w:rsidR="0013171A">
                  <w:rPr>
                    <w:noProof/>
                    <w:webHidden/>
                  </w:rPr>
                  <w:tab/>
                </w:r>
                <w:r w:rsidR="0013171A">
                  <w:rPr>
                    <w:noProof/>
                    <w:webHidden/>
                  </w:rPr>
                  <w:fldChar w:fldCharType="begin"/>
                </w:r>
                <w:r w:rsidR="0013171A">
                  <w:rPr>
                    <w:noProof/>
                    <w:webHidden/>
                  </w:rPr>
                  <w:instrText xml:space="preserve"> PAGEREF _Toc389044358 \h </w:instrText>
                </w:r>
                <w:r w:rsidR="0013171A">
                  <w:rPr>
                    <w:noProof/>
                    <w:webHidden/>
                  </w:rPr>
                </w:r>
                <w:r w:rsidR="0013171A">
                  <w:rPr>
                    <w:noProof/>
                    <w:webHidden/>
                  </w:rPr>
                  <w:fldChar w:fldCharType="separate"/>
                </w:r>
                <w:r w:rsidR="0013171A">
                  <w:rPr>
                    <w:noProof/>
                    <w:webHidden/>
                  </w:rPr>
                  <w:t>38</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59" w:history="1">
                <w:r w:rsidR="0013171A" w:rsidRPr="00F32990">
                  <w:rPr>
                    <w:rStyle w:val="Hyperlink"/>
                    <w:noProof/>
                  </w:rPr>
                  <w:t>3.5</w:t>
                </w:r>
                <w:r w:rsidR="0013171A">
                  <w:rPr>
                    <w:rFonts w:asciiTheme="minorHAnsi" w:hAnsiTheme="minorHAnsi"/>
                    <w:noProof/>
                    <w:szCs w:val="22"/>
                    <w:lang w:val="en-AU" w:eastAsia="en-AU"/>
                  </w:rPr>
                  <w:tab/>
                </w:r>
                <w:r w:rsidR="0013171A" w:rsidRPr="00F32990">
                  <w:rPr>
                    <w:rStyle w:val="Hyperlink"/>
                    <w:noProof/>
                  </w:rPr>
                  <w:t>Knowledge gaps and recommendations</w:t>
                </w:r>
                <w:r w:rsidR="0013171A">
                  <w:rPr>
                    <w:noProof/>
                    <w:webHidden/>
                  </w:rPr>
                  <w:tab/>
                </w:r>
                <w:r w:rsidR="0013171A">
                  <w:rPr>
                    <w:noProof/>
                    <w:webHidden/>
                  </w:rPr>
                  <w:fldChar w:fldCharType="begin"/>
                </w:r>
                <w:r w:rsidR="0013171A">
                  <w:rPr>
                    <w:noProof/>
                    <w:webHidden/>
                  </w:rPr>
                  <w:instrText xml:space="preserve"> PAGEREF _Toc389044359 \h </w:instrText>
                </w:r>
                <w:r w:rsidR="0013171A">
                  <w:rPr>
                    <w:noProof/>
                    <w:webHidden/>
                  </w:rPr>
                </w:r>
                <w:r w:rsidR="0013171A">
                  <w:rPr>
                    <w:noProof/>
                    <w:webHidden/>
                  </w:rPr>
                  <w:fldChar w:fldCharType="separate"/>
                </w:r>
                <w:r w:rsidR="0013171A">
                  <w:rPr>
                    <w:noProof/>
                    <w:webHidden/>
                  </w:rPr>
                  <w:t>38</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0" w:history="1">
                <w:r w:rsidR="0013171A" w:rsidRPr="00F32990">
                  <w:rPr>
                    <w:rStyle w:val="Hyperlink"/>
                    <w:noProof/>
                  </w:rPr>
                  <w:t>3.6</w:t>
                </w:r>
                <w:r w:rsidR="0013171A">
                  <w:rPr>
                    <w:rFonts w:asciiTheme="minorHAnsi" w:hAnsiTheme="minorHAnsi"/>
                    <w:noProof/>
                    <w:szCs w:val="22"/>
                    <w:lang w:val="en-AU" w:eastAsia="en-AU"/>
                  </w:rPr>
                  <w:tab/>
                </w:r>
                <w:r w:rsidR="0013171A" w:rsidRPr="00F32990">
                  <w:rPr>
                    <w:rStyle w:val="Hyperlink"/>
                    <w:noProof/>
                  </w:rPr>
                  <w:t>Summary of critical water quality issues</w:t>
                </w:r>
                <w:r w:rsidR="0013171A">
                  <w:rPr>
                    <w:noProof/>
                    <w:webHidden/>
                  </w:rPr>
                  <w:tab/>
                </w:r>
                <w:r w:rsidR="0013171A">
                  <w:rPr>
                    <w:noProof/>
                    <w:webHidden/>
                  </w:rPr>
                  <w:fldChar w:fldCharType="begin"/>
                </w:r>
                <w:r w:rsidR="0013171A">
                  <w:rPr>
                    <w:noProof/>
                    <w:webHidden/>
                  </w:rPr>
                  <w:instrText xml:space="preserve"> PAGEREF _Toc389044360 \h </w:instrText>
                </w:r>
                <w:r w:rsidR="0013171A">
                  <w:rPr>
                    <w:noProof/>
                    <w:webHidden/>
                  </w:rPr>
                </w:r>
                <w:r w:rsidR="0013171A">
                  <w:rPr>
                    <w:noProof/>
                    <w:webHidden/>
                  </w:rPr>
                  <w:fldChar w:fldCharType="separate"/>
                </w:r>
                <w:r w:rsidR="0013171A">
                  <w:rPr>
                    <w:noProof/>
                    <w:webHidden/>
                  </w:rPr>
                  <w:t>40</w:t>
                </w:r>
                <w:r w:rsidR="0013171A">
                  <w:rPr>
                    <w:noProof/>
                    <w:webHidden/>
                  </w:rPr>
                  <w:fldChar w:fldCharType="end"/>
                </w:r>
              </w:hyperlink>
            </w:p>
            <w:p w:rsidR="0013171A" w:rsidRDefault="00C37FDE">
              <w:pPr>
                <w:pStyle w:val="TOC1"/>
                <w:rPr>
                  <w:rFonts w:asciiTheme="minorHAnsi" w:hAnsiTheme="minorHAnsi" w:cstheme="minorBidi"/>
                  <w:szCs w:val="22"/>
                  <w:lang w:val="en-AU" w:eastAsia="en-AU"/>
                </w:rPr>
              </w:pPr>
              <w:hyperlink w:anchor="_Toc389044361" w:history="1">
                <w:r w:rsidR="0013171A" w:rsidRPr="00F32990">
                  <w:rPr>
                    <w:rStyle w:val="Hyperlink"/>
                  </w:rPr>
                  <w:t>4</w:t>
                </w:r>
                <w:r w:rsidR="0013171A">
                  <w:rPr>
                    <w:rFonts w:asciiTheme="minorHAnsi" w:hAnsiTheme="minorHAnsi" w:cstheme="minorBidi"/>
                    <w:szCs w:val="22"/>
                    <w:lang w:val="en-AU" w:eastAsia="en-AU"/>
                  </w:rPr>
                  <w:tab/>
                </w:r>
                <w:r w:rsidR="0013171A" w:rsidRPr="00F32990">
                  <w:rPr>
                    <w:rStyle w:val="Hyperlink"/>
                  </w:rPr>
                  <w:t>Water quantity change impacts on aquatic ecosystems</w:t>
                </w:r>
                <w:r w:rsidR="0013171A">
                  <w:rPr>
                    <w:webHidden/>
                  </w:rPr>
                  <w:tab/>
                </w:r>
                <w:r w:rsidR="0013171A">
                  <w:rPr>
                    <w:webHidden/>
                  </w:rPr>
                  <w:fldChar w:fldCharType="begin"/>
                </w:r>
                <w:r w:rsidR="0013171A">
                  <w:rPr>
                    <w:webHidden/>
                  </w:rPr>
                  <w:instrText xml:space="preserve"> PAGEREF _Toc389044361 \h </w:instrText>
                </w:r>
                <w:r w:rsidR="0013171A">
                  <w:rPr>
                    <w:webHidden/>
                  </w:rPr>
                </w:r>
                <w:r w:rsidR="0013171A">
                  <w:rPr>
                    <w:webHidden/>
                  </w:rPr>
                  <w:fldChar w:fldCharType="separate"/>
                </w:r>
                <w:r w:rsidR="0013171A">
                  <w:rPr>
                    <w:webHidden/>
                  </w:rPr>
                  <w:t>42</w:t>
                </w:r>
                <w:r w:rsidR="0013171A">
                  <w:rPr>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2" w:history="1">
                <w:r w:rsidR="0013171A" w:rsidRPr="00F32990">
                  <w:rPr>
                    <w:rStyle w:val="Hyperlink"/>
                    <w:noProof/>
                  </w:rPr>
                  <w:t>4.1</w:t>
                </w:r>
                <w:r w:rsidR="0013171A">
                  <w:rPr>
                    <w:rFonts w:asciiTheme="minorHAnsi" w:hAnsiTheme="minorHAnsi"/>
                    <w:noProof/>
                    <w:szCs w:val="22"/>
                    <w:lang w:val="en-AU" w:eastAsia="en-AU"/>
                  </w:rPr>
                  <w:tab/>
                </w:r>
                <w:r w:rsidR="0013171A" w:rsidRPr="00F32990">
                  <w:rPr>
                    <w:rStyle w:val="Hyperlink"/>
                    <w:noProof/>
                  </w:rPr>
                  <w:t>Importance of flow regimes for aquatic ecosystems and associated environmental values</w:t>
                </w:r>
                <w:r w:rsidR="0013171A">
                  <w:rPr>
                    <w:noProof/>
                    <w:webHidden/>
                  </w:rPr>
                  <w:tab/>
                </w:r>
                <w:r w:rsidR="0013171A">
                  <w:rPr>
                    <w:noProof/>
                    <w:webHidden/>
                  </w:rPr>
                  <w:fldChar w:fldCharType="begin"/>
                </w:r>
                <w:r w:rsidR="0013171A">
                  <w:rPr>
                    <w:noProof/>
                    <w:webHidden/>
                  </w:rPr>
                  <w:instrText xml:space="preserve"> PAGEREF _Toc389044362 \h </w:instrText>
                </w:r>
                <w:r w:rsidR="0013171A">
                  <w:rPr>
                    <w:noProof/>
                    <w:webHidden/>
                  </w:rPr>
                </w:r>
                <w:r w:rsidR="0013171A">
                  <w:rPr>
                    <w:noProof/>
                    <w:webHidden/>
                  </w:rPr>
                  <w:fldChar w:fldCharType="separate"/>
                </w:r>
                <w:r w:rsidR="0013171A">
                  <w:rPr>
                    <w:noProof/>
                    <w:webHidden/>
                  </w:rPr>
                  <w:t>42</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3" w:history="1">
                <w:r w:rsidR="0013171A" w:rsidRPr="00F32990">
                  <w:rPr>
                    <w:rStyle w:val="Hyperlink"/>
                    <w:noProof/>
                  </w:rPr>
                  <w:t>4.2</w:t>
                </w:r>
                <w:r w:rsidR="0013171A">
                  <w:rPr>
                    <w:rFonts w:asciiTheme="minorHAnsi" w:hAnsiTheme="minorHAnsi"/>
                    <w:noProof/>
                    <w:szCs w:val="22"/>
                    <w:lang w:val="en-AU" w:eastAsia="en-AU"/>
                  </w:rPr>
                  <w:tab/>
                </w:r>
                <w:r w:rsidR="0013171A" w:rsidRPr="00F32990">
                  <w:rPr>
                    <w:rStyle w:val="Hyperlink"/>
                    <w:noProof/>
                  </w:rPr>
                  <w:t>What hydrological changes are expected as a result of discharge of co-produced water?</w:t>
                </w:r>
                <w:r w:rsidR="0013171A">
                  <w:rPr>
                    <w:noProof/>
                    <w:webHidden/>
                  </w:rPr>
                  <w:tab/>
                </w:r>
                <w:r w:rsidR="0013171A">
                  <w:rPr>
                    <w:noProof/>
                    <w:webHidden/>
                  </w:rPr>
                  <w:fldChar w:fldCharType="begin"/>
                </w:r>
                <w:r w:rsidR="0013171A">
                  <w:rPr>
                    <w:noProof/>
                    <w:webHidden/>
                  </w:rPr>
                  <w:instrText xml:space="preserve"> PAGEREF _Toc389044363 \h </w:instrText>
                </w:r>
                <w:r w:rsidR="0013171A">
                  <w:rPr>
                    <w:noProof/>
                    <w:webHidden/>
                  </w:rPr>
                </w:r>
                <w:r w:rsidR="0013171A">
                  <w:rPr>
                    <w:noProof/>
                    <w:webHidden/>
                  </w:rPr>
                  <w:fldChar w:fldCharType="separate"/>
                </w:r>
                <w:r w:rsidR="0013171A">
                  <w:rPr>
                    <w:noProof/>
                    <w:webHidden/>
                  </w:rPr>
                  <w:t>43</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4" w:history="1">
                <w:r w:rsidR="0013171A" w:rsidRPr="00F32990">
                  <w:rPr>
                    <w:rStyle w:val="Hyperlink"/>
                    <w:noProof/>
                  </w:rPr>
                  <w:t>4.3</w:t>
                </w:r>
                <w:r w:rsidR="0013171A">
                  <w:rPr>
                    <w:rFonts w:asciiTheme="minorHAnsi" w:hAnsiTheme="minorHAnsi"/>
                    <w:noProof/>
                    <w:szCs w:val="22"/>
                    <w:lang w:val="en-AU" w:eastAsia="en-AU"/>
                  </w:rPr>
                  <w:tab/>
                </w:r>
                <w:r w:rsidR="0013171A" w:rsidRPr="00F32990">
                  <w:rPr>
                    <w:rStyle w:val="Hyperlink"/>
                    <w:noProof/>
                  </w:rPr>
                  <w:t>What types of stream are likely to be affected by discharge of co-produced water?</w:t>
                </w:r>
                <w:r w:rsidR="0013171A">
                  <w:rPr>
                    <w:noProof/>
                    <w:webHidden/>
                  </w:rPr>
                  <w:tab/>
                </w:r>
                <w:r w:rsidR="0013171A">
                  <w:rPr>
                    <w:noProof/>
                    <w:webHidden/>
                  </w:rPr>
                  <w:fldChar w:fldCharType="begin"/>
                </w:r>
                <w:r w:rsidR="0013171A">
                  <w:rPr>
                    <w:noProof/>
                    <w:webHidden/>
                  </w:rPr>
                  <w:instrText xml:space="preserve"> PAGEREF _Toc389044364 \h </w:instrText>
                </w:r>
                <w:r w:rsidR="0013171A">
                  <w:rPr>
                    <w:noProof/>
                    <w:webHidden/>
                  </w:rPr>
                </w:r>
                <w:r w:rsidR="0013171A">
                  <w:rPr>
                    <w:noProof/>
                    <w:webHidden/>
                  </w:rPr>
                  <w:fldChar w:fldCharType="separate"/>
                </w:r>
                <w:r w:rsidR="0013171A">
                  <w:rPr>
                    <w:noProof/>
                    <w:webHidden/>
                  </w:rPr>
                  <w:t>47</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5" w:history="1">
                <w:r w:rsidR="0013171A" w:rsidRPr="00F32990">
                  <w:rPr>
                    <w:rStyle w:val="Hyperlink"/>
                    <w:noProof/>
                  </w:rPr>
                  <w:t>4.4</w:t>
                </w:r>
                <w:r w:rsidR="0013171A">
                  <w:rPr>
                    <w:rFonts w:asciiTheme="minorHAnsi" w:hAnsiTheme="minorHAnsi"/>
                    <w:noProof/>
                    <w:szCs w:val="22"/>
                    <w:lang w:val="en-AU" w:eastAsia="en-AU"/>
                  </w:rPr>
                  <w:tab/>
                </w:r>
                <w:r w:rsidR="0013171A" w:rsidRPr="00F32990">
                  <w:rPr>
                    <w:rStyle w:val="Hyperlink"/>
                    <w:noProof/>
                  </w:rPr>
                  <w:t>Quantifying risks to individual waterways</w:t>
                </w:r>
                <w:r w:rsidR="0013171A">
                  <w:rPr>
                    <w:noProof/>
                    <w:webHidden/>
                  </w:rPr>
                  <w:tab/>
                </w:r>
                <w:r w:rsidR="0013171A">
                  <w:rPr>
                    <w:noProof/>
                    <w:webHidden/>
                  </w:rPr>
                  <w:fldChar w:fldCharType="begin"/>
                </w:r>
                <w:r w:rsidR="0013171A">
                  <w:rPr>
                    <w:noProof/>
                    <w:webHidden/>
                  </w:rPr>
                  <w:instrText xml:space="preserve"> PAGEREF _Toc389044365 \h </w:instrText>
                </w:r>
                <w:r w:rsidR="0013171A">
                  <w:rPr>
                    <w:noProof/>
                    <w:webHidden/>
                  </w:rPr>
                </w:r>
                <w:r w:rsidR="0013171A">
                  <w:rPr>
                    <w:noProof/>
                    <w:webHidden/>
                  </w:rPr>
                  <w:fldChar w:fldCharType="separate"/>
                </w:r>
                <w:r w:rsidR="0013171A">
                  <w:rPr>
                    <w:noProof/>
                    <w:webHidden/>
                  </w:rPr>
                  <w:t>48</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6" w:history="1">
                <w:r w:rsidR="0013171A" w:rsidRPr="00F32990">
                  <w:rPr>
                    <w:rStyle w:val="Hyperlink"/>
                    <w:noProof/>
                  </w:rPr>
                  <w:t>4.5</w:t>
                </w:r>
                <w:r w:rsidR="0013171A">
                  <w:rPr>
                    <w:rFonts w:asciiTheme="minorHAnsi" w:hAnsiTheme="minorHAnsi"/>
                    <w:noProof/>
                    <w:szCs w:val="22"/>
                    <w:lang w:val="en-AU" w:eastAsia="en-AU"/>
                  </w:rPr>
                  <w:tab/>
                </w:r>
                <w:r w:rsidR="0013171A" w:rsidRPr="00F32990">
                  <w:rPr>
                    <w:rStyle w:val="Hyperlink"/>
                    <w:noProof/>
                  </w:rPr>
                  <w:t>Reducing risks associated with discharging co-produced water</w:t>
                </w:r>
                <w:r w:rsidR="0013171A">
                  <w:rPr>
                    <w:noProof/>
                    <w:webHidden/>
                  </w:rPr>
                  <w:tab/>
                </w:r>
                <w:r w:rsidR="0013171A">
                  <w:rPr>
                    <w:noProof/>
                    <w:webHidden/>
                  </w:rPr>
                  <w:fldChar w:fldCharType="begin"/>
                </w:r>
                <w:r w:rsidR="0013171A">
                  <w:rPr>
                    <w:noProof/>
                    <w:webHidden/>
                  </w:rPr>
                  <w:instrText xml:space="preserve"> PAGEREF _Toc389044366 \h </w:instrText>
                </w:r>
                <w:r w:rsidR="0013171A">
                  <w:rPr>
                    <w:noProof/>
                    <w:webHidden/>
                  </w:rPr>
                </w:r>
                <w:r w:rsidR="0013171A">
                  <w:rPr>
                    <w:noProof/>
                    <w:webHidden/>
                  </w:rPr>
                  <w:fldChar w:fldCharType="separate"/>
                </w:r>
                <w:r w:rsidR="0013171A">
                  <w:rPr>
                    <w:noProof/>
                    <w:webHidden/>
                  </w:rPr>
                  <w:t>50</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7" w:history="1">
                <w:r w:rsidR="0013171A" w:rsidRPr="00F32990">
                  <w:rPr>
                    <w:rStyle w:val="Hyperlink"/>
                    <w:noProof/>
                  </w:rPr>
                  <w:t>4.6</w:t>
                </w:r>
                <w:r w:rsidR="0013171A">
                  <w:rPr>
                    <w:rFonts w:asciiTheme="minorHAnsi" w:hAnsiTheme="minorHAnsi"/>
                    <w:noProof/>
                    <w:szCs w:val="22"/>
                    <w:lang w:val="en-AU" w:eastAsia="en-AU"/>
                  </w:rPr>
                  <w:tab/>
                </w:r>
                <w:r w:rsidR="0013171A" w:rsidRPr="00F32990">
                  <w:rPr>
                    <w:rStyle w:val="Hyperlink"/>
                    <w:noProof/>
                  </w:rPr>
                  <w:t>Examples of co-produced water being released into waterways with high seasonal variability</w:t>
                </w:r>
                <w:r w:rsidR="0013171A">
                  <w:rPr>
                    <w:noProof/>
                    <w:webHidden/>
                  </w:rPr>
                  <w:tab/>
                </w:r>
                <w:r w:rsidR="0013171A">
                  <w:rPr>
                    <w:noProof/>
                    <w:webHidden/>
                  </w:rPr>
                  <w:fldChar w:fldCharType="begin"/>
                </w:r>
                <w:r w:rsidR="0013171A">
                  <w:rPr>
                    <w:noProof/>
                    <w:webHidden/>
                  </w:rPr>
                  <w:instrText xml:space="preserve"> PAGEREF _Toc389044367 \h </w:instrText>
                </w:r>
                <w:r w:rsidR="0013171A">
                  <w:rPr>
                    <w:noProof/>
                    <w:webHidden/>
                  </w:rPr>
                </w:r>
                <w:r w:rsidR="0013171A">
                  <w:rPr>
                    <w:noProof/>
                    <w:webHidden/>
                  </w:rPr>
                  <w:fldChar w:fldCharType="separate"/>
                </w:r>
                <w:r w:rsidR="0013171A">
                  <w:rPr>
                    <w:noProof/>
                    <w:webHidden/>
                  </w:rPr>
                  <w:t>50</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8" w:history="1">
                <w:r w:rsidR="0013171A" w:rsidRPr="00F32990">
                  <w:rPr>
                    <w:rStyle w:val="Hyperlink"/>
                    <w:noProof/>
                  </w:rPr>
                  <w:t>4.7</w:t>
                </w:r>
                <w:r w:rsidR="0013171A">
                  <w:rPr>
                    <w:rFonts w:asciiTheme="minorHAnsi" w:hAnsiTheme="minorHAnsi"/>
                    <w:noProof/>
                    <w:szCs w:val="22"/>
                    <w:lang w:val="en-AU" w:eastAsia="en-AU"/>
                  </w:rPr>
                  <w:tab/>
                </w:r>
                <w:r w:rsidR="0013171A" w:rsidRPr="00F32990">
                  <w:rPr>
                    <w:rStyle w:val="Hyperlink"/>
                    <w:noProof/>
                  </w:rPr>
                  <w:t>Knowledge gaps</w:t>
                </w:r>
                <w:r w:rsidR="0013171A">
                  <w:rPr>
                    <w:noProof/>
                    <w:webHidden/>
                  </w:rPr>
                  <w:tab/>
                </w:r>
                <w:r w:rsidR="0013171A">
                  <w:rPr>
                    <w:noProof/>
                    <w:webHidden/>
                  </w:rPr>
                  <w:fldChar w:fldCharType="begin"/>
                </w:r>
                <w:r w:rsidR="0013171A">
                  <w:rPr>
                    <w:noProof/>
                    <w:webHidden/>
                  </w:rPr>
                  <w:instrText xml:space="preserve"> PAGEREF _Toc389044368 \h </w:instrText>
                </w:r>
                <w:r w:rsidR="0013171A">
                  <w:rPr>
                    <w:noProof/>
                    <w:webHidden/>
                  </w:rPr>
                </w:r>
                <w:r w:rsidR="0013171A">
                  <w:rPr>
                    <w:noProof/>
                    <w:webHidden/>
                  </w:rPr>
                  <w:fldChar w:fldCharType="separate"/>
                </w:r>
                <w:r w:rsidR="0013171A">
                  <w:rPr>
                    <w:noProof/>
                    <w:webHidden/>
                  </w:rPr>
                  <w:t>52</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69" w:history="1">
                <w:r w:rsidR="0013171A" w:rsidRPr="00F32990">
                  <w:rPr>
                    <w:rStyle w:val="Hyperlink"/>
                    <w:noProof/>
                  </w:rPr>
                  <w:t>4.8</w:t>
                </w:r>
                <w:r w:rsidR="0013171A">
                  <w:rPr>
                    <w:rFonts w:asciiTheme="minorHAnsi" w:hAnsiTheme="minorHAnsi"/>
                    <w:noProof/>
                    <w:szCs w:val="22"/>
                    <w:lang w:val="en-AU" w:eastAsia="en-AU"/>
                  </w:rPr>
                  <w:tab/>
                </w:r>
                <w:r w:rsidR="0013171A" w:rsidRPr="00F32990">
                  <w:rPr>
                    <w:rStyle w:val="Hyperlink"/>
                    <w:noProof/>
                  </w:rPr>
                  <w:t>Summary of critical water quantity issues</w:t>
                </w:r>
                <w:r w:rsidR="0013171A">
                  <w:rPr>
                    <w:noProof/>
                    <w:webHidden/>
                  </w:rPr>
                  <w:tab/>
                </w:r>
                <w:r w:rsidR="0013171A">
                  <w:rPr>
                    <w:noProof/>
                    <w:webHidden/>
                  </w:rPr>
                  <w:fldChar w:fldCharType="begin"/>
                </w:r>
                <w:r w:rsidR="0013171A">
                  <w:rPr>
                    <w:noProof/>
                    <w:webHidden/>
                  </w:rPr>
                  <w:instrText xml:space="preserve"> PAGEREF _Toc389044369 \h </w:instrText>
                </w:r>
                <w:r w:rsidR="0013171A">
                  <w:rPr>
                    <w:noProof/>
                    <w:webHidden/>
                  </w:rPr>
                </w:r>
                <w:r w:rsidR="0013171A">
                  <w:rPr>
                    <w:noProof/>
                    <w:webHidden/>
                  </w:rPr>
                  <w:fldChar w:fldCharType="separate"/>
                </w:r>
                <w:r w:rsidR="0013171A">
                  <w:rPr>
                    <w:noProof/>
                    <w:webHidden/>
                  </w:rPr>
                  <w:t>53</w:t>
                </w:r>
                <w:r w:rsidR="0013171A">
                  <w:rPr>
                    <w:noProof/>
                    <w:webHidden/>
                  </w:rPr>
                  <w:fldChar w:fldCharType="end"/>
                </w:r>
              </w:hyperlink>
            </w:p>
            <w:p w:rsidR="0013171A" w:rsidRDefault="00C37FDE">
              <w:pPr>
                <w:pStyle w:val="TOC1"/>
                <w:rPr>
                  <w:rFonts w:asciiTheme="minorHAnsi" w:hAnsiTheme="minorHAnsi" w:cstheme="minorBidi"/>
                  <w:szCs w:val="22"/>
                  <w:lang w:val="en-AU" w:eastAsia="en-AU"/>
                </w:rPr>
              </w:pPr>
              <w:hyperlink w:anchor="_Toc389044370" w:history="1">
                <w:r w:rsidR="0013171A" w:rsidRPr="00F32990">
                  <w:rPr>
                    <w:rStyle w:val="Hyperlink"/>
                  </w:rPr>
                  <w:t>5</w:t>
                </w:r>
                <w:r w:rsidR="0013171A">
                  <w:rPr>
                    <w:rFonts w:asciiTheme="minorHAnsi" w:hAnsiTheme="minorHAnsi" w:cstheme="minorBidi"/>
                    <w:szCs w:val="22"/>
                    <w:lang w:val="en-AU" w:eastAsia="en-AU"/>
                  </w:rPr>
                  <w:tab/>
                </w:r>
                <w:r w:rsidR="0013171A" w:rsidRPr="00F32990">
                  <w:rPr>
                    <w:rStyle w:val="Hyperlink"/>
                  </w:rPr>
                  <w:t>Risk management frameworks for the assessment of environmental impacts</w:t>
                </w:r>
                <w:r w:rsidR="0013171A">
                  <w:rPr>
                    <w:webHidden/>
                  </w:rPr>
                  <w:tab/>
                </w:r>
                <w:r w:rsidR="0013171A">
                  <w:rPr>
                    <w:webHidden/>
                  </w:rPr>
                  <w:fldChar w:fldCharType="begin"/>
                </w:r>
                <w:r w:rsidR="0013171A">
                  <w:rPr>
                    <w:webHidden/>
                  </w:rPr>
                  <w:instrText xml:space="preserve"> PAGEREF _Toc389044370 \h </w:instrText>
                </w:r>
                <w:r w:rsidR="0013171A">
                  <w:rPr>
                    <w:webHidden/>
                  </w:rPr>
                </w:r>
                <w:r w:rsidR="0013171A">
                  <w:rPr>
                    <w:webHidden/>
                  </w:rPr>
                  <w:fldChar w:fldCharType="separate"/>
                </w:r>
                <w:r w:rsidR="0013171A">
                  <w:rPr>
                    <w:webHidden/>
                  </w:rPr>
                  <w:t>55</w:t>
                </w:r>
                <w:r w:rsidR="0013171A">
                  <w:rPr>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71" w:history="1">
                <w:r w:rsidR="0013171A" w:rsidRPr="00F32990">
                  <w:rPr>
                    <w:rStyle w:val="Hyperlink"/>
                    <w:noProof/>
                  </w:rPr>
                  <w:t>5.1</w:t>
                </w:r>
                <w:r w:rsidR="0013171A">
                  <w:rPr>
                    <w:rFonts w:asciiTheme="minorHAnsi" w:hAnsiTheme="minorHAnsi"/>
                    <w:noProof/>
                    <w:szCs w:val="22"/>
                    <w:lang w:val="en-AU" w:eastAsia="en-AU"/>
                  </w:rPr>
                  <w:tab/>
                </w:r>
                <w:r w:rsidR="0013171A" w:rsidRPr="00F32990">
                  <w:rPr>
                    <w:rStyle w:val="Hyperlink"/>
                    <w:noProof/>
                  </w:rPr>
                  <w:t>Ecological risk assessment</w:t>
                </w:r>
                <w:r w:rsidR="0013171A">
                  <w:rPr>
                    <w:noProof/>
                    <w:webHidden/>
                  </w:rPr>
                  <w:tab/>
                </w:r>
                <w:r w:rsidR="0013171A">
                  <w:rPr>
                    <w:noProof/>
                    <w:webHidden/>
                  </w:rPr>
                  <w:fldChar w:fldCharType="begin"/>
                </w:r>
                <w:r w:rsidR="0013171A">
                  <w:rPr>
                    <w:noProof/>
                    <w:webHidden/>
                  </w:rPr>
                  <w:instrText xml:space="preserve"> PAGEREF _Toc389044371 \h </w:instrText>
                </w:r>
                <w:r w:rsidR="0013171A">
                  <w:rPr>
                    <w:noProof/>
                    <w:webHidden/>
                  </w:rPr>
                </w:r>
                <w:r w:rsidR="0013171A">
                  <w:rPr>
                    <w:noProof/>
                    <w:webHidden/>
                  </w:rPr>
                  <w:fldChar w:fldCharType="separate"/>
                </w:r>
                <w:r w:rsidR="0013171A">
                  <w:rPr>
                    <w:noProof/>
                    <w:webHidden/>
                  </w:rPr>
                  <w:t>55</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72" w:history="1">
                <w:r w:rsidR="0013171A" w:rsidRPr="00F32990">
                  <w:rPr>
                    <w:rStyle w:val="Hyperlink"/>
                    <w:noProof/>
                  </w:rPr>
                  <w:t>5.2</w:t>
                </w:r>
                <w:r w:rsidR="0013171A">
                  <w:rPr>
                    <w:rFonts w:asciiTheme="minorHAnsi" w:hAnsiTheme="minorHAnsi"/>
                    <w:noProof/>
                    <w:szCs w:val="22"/>
                    <w:lang w:val="en-AU" w:eastAsia="en-AU"/>
                  </w:rPr>
                  <w:tab/>
                </w:r>
                <w:r w:rsidR="0013171A" w:rsidRPr="00F32990">
                  <w:rPr>
                    <w:rStyle w:val="Hyperlink"/>
                    <w:noProof/>
                  </w:rPr>
                  <w:t>Cumulative risk assessment frameworks</w:t>
                </w:r>
                <w:r w:rsidR="0013171A">
                  <w:rPr>
                    <w:noProof/>
                    <w:webHidden/>
                  </w:rPr>
                  <w:tab/>
                </w:r>
                <w:r w:rsidR="0013171A">
                  <w:rPr>
                    <w:noProof/>
                    <w:webHidden/>
                  </w:rPr>
                  <w:fldChar w:fldCharType="begin"/>
                </w:r>
                <w:r w:rsidR="0013171A">
                  <w:rPr>
                    <w:noProof/>
                    <w:webHidden/>
                  </w:rPr>
                  <w:instrText xml:space="preserve"> PAGEREF _Toc389044372 \h </w:instrText>
                </w:r>
                <w:r w:rsidR="0013171A">
                  <w:rPr>
                    <w:noProof/>
                    <w:webHidden/>
                  </w:rPr>
                </w:r>
                <w:r w:rsidR="0013171A">
                  <w:rPr>
                    <w:noProof/>
                    <w:webHidden/>
                  </w:rPr>
                  <w:fldChar w:fldCharType="separate"/>
                </w:r>
                <w:r w:rsidR="0013171A">
                  <w:rPr>
                    <w:noProof/>
                    <w:webHidden/>
                  </w:rPr>
                  <w:t>69</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73" w:history="1">
                <w:r w:rsidR="0013171A" w:rsidRPr="00F32990">
                  <w:rPr>
                    <w:rStyle w:val="Hyperlink"/>
                    <w:noProof/>
                  </w:rPr>
                  <w:t>5.3</w:t>
                </w:r>
                <w:r w:rsidR="0013171A">
                  <w:rPr>
                    <w:rFonts w:asciiTheme="minorHAnsi" w:hAnsiTheme="minorHAnsi"/>
                    <w:noProof/>
                    <w:szCs w:val="22"/>
                    <w:lang w:val="en-AU" w:eastAsia="en-AU"/>
                  </w:rPr>
                  <w:tab/>
                </w:r>
                <w:r w:rsidR="0013171A" w:rsidRPr="00F32990">
                  <w:rPr>
                    <w:rStyle w:val="Hyperlink"/>
                    <w:noProof/>
                  </w:rPr>
                  <w:t>Risk assessment frameworks for other endpoints</w:t>
                </w:r>
                <w:r w:rsidR="0013171A">
                  <w:rPr>
                    <w:noProof/>
                    <w:webHidden/>
                  </w:rPr>
                  <w:tab/>
                </w:r>
                <w:r w:rsidR="0013171A">
                  <w:rPr>
                    <w:noProof/>
                    <w:webHidden/>
                  </w:rPr>
                  <w:fldChar w:fldCharType="begin"/>
                </w:r>
                <w:r w:rsidR="0013171A">
                  <w:rPr>
                    <w:noProof/>
                    <w:webHidden/>
                  </w:rPr>
                  <w:instrText xml:space="preserve"> PAGEREF _Toc389044373 \h </w:instrText>
                </w:r>
                <w:r w:rsidR="0013171A">
                  <w:rPr>
                    <w:noProof/>
                    <w:webHidden/>
                  </w:rPr>
                </w:r>
                <w:r w:rsidR="0013171A">
                  <w:rPr>
                    <w:noProof/>
                    <w:webHidden/>
                  </w:rPr>
                  <w:fldChar w:fldCharType="separate"/>
                </w:r>
                <w:r w:rsidR="0013171A">
                  <w:rPr>
                    <w:noProof/>
                    <w:webHidden/>
                  </w:rPr>
                  <w:t>70</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74" w:history="1">
                <w:r w:rsidR="0013171A" w:rsidRPr="00F32990">
                  <w:rPr>
                    <w:rStyle w:val="Hyperlink"/>
                    <w:noProof/>
                  </w:rPr>
                  <w:t>5.4</w:t>
                </w:r>
                <w:r w:rsidR="0013171A">
                  <w:rPr>
                    <w:rFonts w:asciiTheme="minorHAnsi" w:hAnsiTheme="minorHAnsi"/>
                    <w:noProof/>
                    <w:szCs w:val="22"/>
                    <w:lang w:val="en-AU" w:eastAsia="en-AU"/>
                  </w:rPr>
                  <w:tab/>
                </w:r>
                <w:r w:rsidR="0013171A" w:rsidRPr="00F32990">
                  <w:rPr>
                    <w:rStyle w:val="Hyperlink"/>
                    <w:noProof/>
                  </w:rPr>
                  <w:t>Suitability of the ERA process for co-produced water</w:t>
                </w:r>
                <w:r w:rsidR="0013171A">
                  <w:rPr>
                    <w:noProof/>
                    <w:webHidden/>
                  </w:rPr>
                  <w:tab/>
                </w:r>
                <w:r w:rsidR="0013171A">
                  <w:rPr>
                    <w:noProof/>
                    <w:webHidden/>
                  </w:rPr>
                  <w:fldChar w:fldCharType="begin"/>
                </w:r>
                <w:r w:rsidR="0013171A">
                  <w:rPr>
                    <w:noProof/>
                    <w:webHidden/>
                  </w:rPr>
                  <w:instrText xml:space="preserve"> PAGEREF _Toc389044374 \h </w:instrText>
                </w:r>
                <w:r w:rsidR="0013171A">
                  <w:rPr>
                    <w:noProof/>
                    <w:webHidden/>
                  </w:rPr>
                </w:r>
                <w:r w:rsidR="0013171A">
                  <w:rPr>
                    <w:noProof/>
                    <w:webHidden/>
                  </w:rPr>
                  <w:fldChar w:fldCharType="separate"/>
                </w:r>
                <w:r w:rsidR="0013171A">
                  <w:rPr>
                    <w:noProof/>
                    <w:webHidden/>
                  </w:rPr>
                  <w:t>70</w:t>
                </w:r>
                <w:r w:rsidR="0013171A">
                  <w:rPr>
                    <w:noProof/>
                    <w:webHidden/>
                  </w:rPr>
                  <w:fldChar w:fldCharType="end"/>
                </w:r>
              </w:hyperlink>
            </w:p>
            <w:p w:rsidR="0013171A" w:rsidRDefault="00C37FDE">
              <w:pPr>
                <w:pStyle w:val="TOC1"/>
                <w:rPr>
                  <w:rFonts w:asciiTheme="minorHAnsi" w:hAnsiTheme="minorHAnsi" w:cstheme="minorBidi"/>
                  <w:szCs w:val="22"/>
                  <w:lang w:val="en-AU" w:eastAsia="en-AU"/>
                </w:rPr>
              </w:pPr>
              <w:hyperlink w:anchor="_Toc389044375" w:history="1">
                <w:r w:rsidR="0013171A" w:rsidRPr="00F32990">
                  <w:rPr>
                    <w:rStyle w:val="Hyperlink"/>
                  </w:rPr>
                  <w:t>6</w:t>
                </w:r>
                <w:r w:rsidR="0013171A">
                  <w:rPr>
                    <w:rFonts w:asciiTheme="minorHAnsi" w:hAnsiTheme="minorHAnsi" w:cstheme="minorBidi"/>
                    <w:szCs w:val="22"/>
                    <w:lang w:val="en-AU" w:eastAsia="en-AU"/>
                  </w:rPr>
                  <w:tab/>
                </w:r>
                <w:r w:rsidR="0013171A" w:rsidRPr="00F32990">
                  <w:rPr>
                    <w:rStyle w:val="Hyperlink"/>
                  </w:rPr>
                  <w:t>Industry practice</w:t>
                </w:r>
                <w:r w:rsidR="0013171A">
                  <w:rPr>
                    <w:webHidden/>
                  </w:rPr>
                  <w:tab/>
                </w:r>
                <w:r w:rsidR="0013171A">
                  <w:rPr>
                    <w:webHidden/>
                  </w:rPr>
                  <w:fldChar w:fldCharType="begin"/>
                </w:r>
                <w:r w:rsidR="0013171A">
                  <w:rPr>
                    <w:webHidden/>
                  </w:rPr>
                  <w:instrText xml:space="preserve"> PAGEREF _Toc389044375 \h </w:instrText>
                </w:r>
                <w:r w:rsidR="0013171A">
                  <w:rPr>
                    <w:webHidden/>
                  </w:rPr>
                </w:r>
                <w:r w:rsidR="0013171A">
                  <w:rPr>
                    <w:webHidden/>
                  </w:rPr>
                  <w:fldChar w:fldCharType="separate"/>
                </w:r>
                <w:r w:rsidR="0013171A">
                  <w:rPr>
                    <w:webHidden/>
                  </w:rPr>
                  <w:t>72</w:t>
                </w:r>
                <w:r w:rsidR="0013171A">
                  <w:rPr>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76" w:history="1">
                <w:r w:rsidR="0013171A" w:rsidRPr="00F32990">
                  <w:rPr>
                    <w:rStyle w:val="Hyperlink"/>
                    <w:noProof/>
                  </w:rPr>
                  <w:t>6.1</w:t>
                </w:r>
                <w:r w:rsidR="0013171A">
                  <w:rPr>
                    <w:rFonts w:asciiTheme="minorHAnsi" w:hAnsiTheme="minorHAnsi"/>
                    <w:noProof/>
                    <w:szCs w:val="22"/>
                    <w:lang w:val="en-AU" w:eastAsia="en-AU"/>
                  </w:rPr>
                  <w:tab/>
                </w:r>
                <w:r w:rsidR="0013171A" w:rsidRPr="00F32990">
                  <w:rPr>
                    <w:rStyle w:val="Hyperlink"/>
                    <w:noProof/>
                  </w:rPr>
                  <w:t>Environmental impact assessments</w:t>
                </w:r>
                <w:r w:rsidR="0013171A">
                  <w:rPr>
                    <w:noProof/>
                    <w:webHidden/>
                  </w:rPr>
                  <w:tab/>
                </w:r>
                <w:r w:rsidR="0013171A">
                  <w:rPr>
                    <w:noProof/>
                    <w:webHidden/>
                  </w:rPr>
                  <w:fldChar w:fldCharType="begin"/>
                </w:r>
                <w:r w:rsidR="0013171A">
                  <w:rPr>
                    <w:noProof/>
                    <w:webHidden/>
                  </w:rPr>
                  <w:instrText xml:space="preserve"> PAGEREF _Toc389044376 \h </w:instrText>
                </w:r>
                <w:r w:rsidR="0013171A">
                  <w:rPr>
                    <w:noProof/>
                    <w:webHidden/>
                  </w:rPr>
                </w:r>
                <w:r w:rsidR="0013171A">
                  <w:rPr>
                    <w:noProof/>
                    <w:webHidden/>
                  </w:rPr>
                  <w:fldChar w:fldCharType="separate"/>
                </w:r>
                <w:r w:rsidR="0013171A">
                  <w:rPr>
                    <w:noProof/>
                    <w:webHidden/>
                  </w:rPr>
                  <w:t>72</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77" w:history="1">
                <w:r w:rsidR="0013171A" w:rsidRPr="00F32990">
                  <w:rPr>
                    <w:rStyle w:val="Hyperlink"/>
                    <w:noProof/>
                  </w:rPr>
                  <w:t>6.2</w:t>
                </w:r>
                <w:r w:rsidR="0013171A">
                  <w:rPr>
                    <w:rFonts w:asciiTheme="minorHAnsi" w:hAnsiTheme="minorHAnsi"/>
                    <w:noProof/>
                    <w:szCs w:val="22"/>
                    <w:lang w:val="en-AU" w:eastAsia="en-AU"/>
                  </w:rPr>
                  <w:tab/>
                </w:r>
                <w:r w:rsidR="0013171A" w:rsidRPr="00F32990">
                  <w:rPr>
                    <w:rStyle w:val="Hyperlink"/>
                    <w:noProof/>
                  </w:rPr>
                  <w:t>Overseas studies</w:t>
                </w:r>
                <w:r w:rsidR="0013171A">
                  <w:rPr>
                    <w:noProof/>
                    <w:webHidden/>
                  </w:rPr>
                  <w:tab/>
                </w:r>
                <w:r w:rsidR="0013171A">
                  <w:rPr>
                    <w:noProof/>
                    <w:webHidden/>
                  </w:rPr>
                  <w:fldChar w:fldCharType="begin"/>
                </w:r>
                <w:r w:rsidR="0013171A">
                  <w:rPr>
                    <w:noProof/>
                    <w:webHidden/>
                  </w:rPr>
                  <w:instrText xml:space="preserve"> PAGEREF _Toc389044377 \h </w:instrText>
                </w:r>
                <w:r w:rsidR="0013171A">
                  <w:rPr>
                    <w:noProof/>
                    <w:webHidden/>
                  </w:rPr>
                </w:r>
                <w:r w:rsidR="0013171A">
                  <w:rPr>
                    <w:noProof/>
                    <w:webHidden/>
                  </w:rPr>
                  <w:fldChar w:fldCharType="separate"/>
                </w:r>
                <w:r w:rsidR="0013171A">
                  <w:rPr>
                    <w:noProof/>
                    <w:webHidden/>
                  </w:rPr>
                  <w:t>80</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78" w:history="1">
                <w:r w:rsidR="0013171A" w:rsidRPr="00F32990">
                  <w:rPr>
                    <w:rStyle w:val="Hyperlink"/>
                    <w:noProof/>
                  </w:rPr>
                  <w:t>6.3</w:t>
                </w:r>
                <w:r w:rsidR="0013171A">
                  <w:rPr>
                    <w:rFonts w:asciiTheme="minorHAnsi" w:hAnsiTheme="minorHAnsi"/>
                    <w:noProof/>
                    <w:szCs w:val="22"/>
                    <w:lang w:val="en-AU" w:eastAsia="en-AU"/>
                  </w:rPr>
                  <w:tab/>
                </w:r>
                <w:r w:rsidR="0013171A" w:rsidRPr="00F32990">
                  <w:rPr>
                    <w:rStyle w:val="Hyperlink"/>
                    <w:noProof/>
                  </w:rPr>
                  <w:t>Recent changes to legislation in Australia</w:t>
                </w:r>
                <w:r w:rsidR="0013171A">
                  <w:rPr>
                    <w:noProof/>
                    <w:webHidden/>
                  </w:rPr>
                  <w:tab/>
                </w:r>
                <w:r w:rsidR="0013171A">
                  <w:rPr>
                    <w:noProof/>
                    <w:webHidden/>
                  </w:rPr>
                  <w:fldChar w:fldCharType="begin"/>
                </w:r>
                <w:r w:rsidR="0013171A">
                  <w:rPr>
                    <w:noProof/>
                    <w:webHidden/>
                  </w:rPr>
                  <w:instrText xml:space="preserve"> PAGEREF _Toc389044378 \h </w:instrText>
                </w:r>
                <w:r w:rsidR="0013171A">
                  <w:rPr>
                    <w:noProof/>
                    <w:webHidden/>
                  </w:rPr>
                </w:r>
                <w:r w:rsidR="0013171A">
                  <w:rPr>
                    <w:noProof/>
                    <w:webHidden/>
                  </w:rPr>
                  <w:fldChar w:fldCharType="separate"/>
                </w:r>
                <w:r w:rsidR="0013171A">
                  <w:rPr>
                    <w:noProof/>
                    <w:webHidden/>
                  </w:rPr>
                  <w:t>83</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79" w:history="1">
                <w:r w:rsidR="0013171A" w:rsidRPr="00F32990">
                  <w:rPr>
                    <w:rStyle w:val="Hyperlink"/>
                    <w:noProof/>
                  </w:rPr>
                  <w:t>6.4</w:t>
                </w:r>
                <w:r w:rsidR="0013171A">
                  <w:rPr>
                    <w:rFonts w:asciiTheme="minorHAnsi" w:hAnsiTheme="minorHAnsi"/>
                    <w:noProof/>
                    <w:szCs w:val="22"/>
                    <w:lang w:val="en-AU" w:eastAsia="en-AU"/>
                  </w:rPr>
                  <w:tab/>
                </w:r>
                <w:r w:rsidR="0013171A" w:rsidRPr="00F32990">
                  <w:rPr>
                    <w:rStyle w:val="Hyperlink"/>
                    <w:noProof/>
                  </w:rPr>
                  <w:t>Mitigation and management options</w:t>
                </w:r>
                <w:r w:rsidR="0013171A">
                  <w:rPr>
                    <w:noProof/>
                    <w:webHidden/>
                  </w:rPr>
                  <w:tab/>
                </w:r>
                <w:r w:rsidR="0013171A">
                  <w:rPr>
                    <w:noProof/>
                    <w:webHidden/>
                  </w:rPr>
                  <w:fldChar w:fldCharType="begin"/>
                </w:r>
                <w:r w:rsidR="0013171A">
                  <w:rPr>
                    <w:noProof/>
                    <w:webHidden/>
                  </w:rPr>
                  <w:instrText xml:space="preserve"> PAGEREF _Toc389044379 \h </w:instrText>
                </w:r>
                <w:r w:rsidR="0013171A">
                  <w:rPr>
                    <w:noProof/>
                    <w:webHidden/>
                  </w:rPr>
                </w:r>
                <w:r w:rsidR="0013171A">
                  <w:rPr>
                    <w:noProof/>
                    <w:webHidden/>
                  </w:rPr>
                  <w:fldChar w:fldCharType="separate"/>
                </w:r>
                <w:r w:rsidR="0013171A">
                  <w:rPr>
                    <w:noProof/>
                    <w:webHidden/>
                  </w:rPr>
                  <w:t>83</w:t>
                </w:r>
                <w:r w:rsidR="0013171A">
                  <w:rPr>
                    <w:noProof/>
                    <w:webHidden/>
                  </w:rPr>
                  <w:fldChar w:fldCharType="end"/>
                </w:r>
              </w:hyperlink>
            </w:p>
            <w:p w:rsidR="0013171A" w:rsidRDefault="00C37FDE">
              <w:pPr>
                <w:pStyle w:val="TOC1"/>
                <w:rPr>
                  <w:rFonts w:asciiTheme="minorHAnsi" w:hAnsiTheme="minorHAnsi" w:cstheme="minorBidi"/>
                  <w:szCs w:val="22"/>
                  <w:lang w:val="en-AU" w:eastAsia="en-AU"/>
                </w:rPr>
              </w:pPr>
              <w:hyperlink w:anchor="_Toc389044380" w:history="1">
                <w:r w:rsidR="0013171A" w:rsidRPr="00F32990">
                  <w:rPr>
                    <w:rStyle w:val="Hyperlink"/>
                  </w:rPr>
                  <w:t>7</w:t>
                </w:r>
                <w:r w:rsidR="0013171A">
                  <w:rPr>
                    <w:rFonts w:asciiTheme="minorHAnsi" w:hAnsiTheme="minorHAnsi" w:cstheme="minorBidi"/>
                    <w:szCs w:val="22"/>
                    <w:lang w:val="en-AU" w:eastAsia="en-AU"/>
                  </w:rPr>
                  <w:tab/>
                </w:r>
                <w:r w:rsidR="0013171A" w:rsidRPr="00F32990">
                  <w:rPr>
                    <w:rStyle w:val="Hyperlink"/>
                  </w:rPr>
                  <w:t>Synthesis</w:t>
                </w:r>
                <w:r w:rsidR="0013171A">
                  <w:rPr>
                    <w:webHidden/>
                  </w:rPr>
                  <w:tab/>
                </w:r>
                <w:r w:rsidR="0013171A">
                  <w:rPr>
                    <w:webHidden/>
                  </w:rPr>
                  <w:fldChar w:fldCharType="begin"/>
                </w:r>
                <w:r w:rsidR="0013171A">
                  <w:rPr>
                    <w:webHidden/>
                  </w:rPr>
                  <w:instrText xml:space="preserve"> PAGEREF _Toc389044380 \h </w:instrText>
                </w:r>
                <w:r w:rsidR="0013171A">
                  <w:rPr>
                    <w:webHidden/>
                  </w:rPr>
                </w:r>
                <w:r w:rsidR="0013171A">
                  <w:rPr>
                    <w:webHidden/>
                  </w:rPr>
                  <w:fldChar w:fldCharType="separate"/>
                </w:r>
                <w:r w:rsidR="0013171A">
                  <w:rPr>
                    <w:webHidden/>
                  </w:rPr>
                  <w:t>85</w:t>
                </w:r>
                <w:r w:rsidR="0013171A">
                  <w:rPr>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81" w:history="1">
                <w:r w:rsidR="0013171A" w:rsidRPr="00F32990">
                  <w:rPr>
                    <w:rStyle w:val="Hyperlink"/>
                    <w:noProof/>
                  </w:rPr>
                  <w:t>7.1</w:t>
                </w:r>
                <w:r w:rsidR="0013171A">
                  <w:rPr>
                    <w:rFonts w:asciiTheme="minorHAnsi" w:hAnsiTheme="minorHAnsi"/>
                    <w:noProof/>
                    <w:szCs w:val="22"/>
                    <w:lang w:val="en-AU" w:eastAsia="en-AU"/>
                  </w:rPr>
                  <w:tab/>
                </w:r>
                <w:r w:rsidR="0013171A" w:rsidRPr="00F32990">
                  <w:rPr>
                    <w:rStyle w:val="Hyperlink"/>
                    <w:noProof/>
                  </w:rPr>
                  <w:t>Water quality</w:t>
                </w:r>
                <w:r w:rsidR="0013171A">
                  <w:rPr>
                    <w:noProof/>
                    <w:webHidden/>
                  </w:rPr>
                  <w:tab/>
                </w:r>
                <w:r w:rsidR="0013171A">
                  <w:rPr>
                    <w:noProof/>
                    <w:webHidden/>
                  </w:rPr>
                  <w:fldChar w:fldCharType="begin"/>
                </w:r>
                <w:r w:rsidR="0013171A">
                  <w:rPr>
                    <w:noProof/>
                    <w:webHidden/>
                  </w:rPr>
                  <w:instrText xml:space="preserve"> PAGEREF _Toc389044381 \h </w:instrText>
                </w:r>
                <w:r w:rsidR="0013171A">
                  <w:rPr>
                    <w:noProof/>
                    <w:webHidden/>
                  </w:rPr>
                </w:r>
                <w:r w:rsidR="0013171A">
                  <w:rPr>
                    <w:noProof/>
                    <w:webHidden/>
                  </w:rPr>
                  <w:fldChar w:fldCharType="separate"/>
                </w:r>
                <w:r w:rsidR="0013171A">
                  <w:rPr>
                    <w:noProof/>
                    <w:webHidden/>
                  </w:rPr>
                  <w:t>85</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82" w:history="1">
                <w:r w:rsidR="0013171A" w:rsidRPr="00F32990">
                  <w:rPr>
                    <w:rStyle w:val="Hyperlink"/>
                    <w:noProof/>
                  </w:rPr>
                  <w:t>7.2</w:t>
                </w:r>
                <w:r w:rsidR="0013171A">
                  <w:rPr>
                    <w:rFonts w:asciiTheme="minorHAnsi" w:hAnsiTheme="minorHAnsi"/>
                    <w:noProof/>
                    <w:szCs w:val="22"/>
                    <w:lang w:val="en-AU" w:eastAsia="en-AU"/>
                  </w:rPr>
                  <w:tab/>
                </w:r>
                <w:r w:rsidR="0013171A" w:rsidRPr="00F32990">
                  <w:rPr>
                    <w:rStyle w:val="Hyperlink"/>
                    <w:noProof/>
                  </w:rPr>
                  <w:t>Water quantity</w:t>
                </w:r>
                <w:r w:rsidR="0013171A">
                  <w:rPr>
                    <w:noProof/>
                    <w:webHidden/>
                  </w:rPr>
                  <w:tab/>
                </w:r>
                <w:r w:rsidR="0013171A">
                  <w:rPr>
                    <w:noProof/>
                    <w:webHidden/>
                  </w:rPr>
                  <w:fldChar w:fldCharType="begin"/>
                </w:r>
                <w:r w:rsidR="0013171A">
                  <w:rPr>
                    <w:noProof/>
                    <w:webHidden/>
                  </w:rPr>
                  <w:instrText xml:space="preserve"> PAGEREF _Toc389044382 \h </w:instrText>
                </w:r>
                <w:r w:rsidR="0013171A">
                  <w:rPr>
                    <w:noProof/>
                    <w:webHidden/>
                  </w:rPr>
                </w:r>
                <w:r w:rsidR="0013171A">
                  <w:rPr>
                    <w:noProof/>
                    <w:webHidden/>
                  </w:rPr>
                  <w:fldChar w:fldCharType="separate"/>
                </w:r>
                <w:r w:rsidR="0013171A">
                  <w:rPr>
                    <w:noProof/>
                    <w:webHidden/>
                  </w:rPr>
                  <w:t>86</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83" w:history="1">
                <w:r w:rsidR="0013171A" w:rsidRPr="00F32990">
                  <w:rPr>
                    <w:rStyle w:val="Hyperlink"/>
                    <w:noProof/>
                  </w:rPr>
                  <w:t>7.3</w:t>
                </w:r>
                <w:r w:rsidR="0013171A">
                  <w:rPr>
                    <w:rFonts w:asciiTheme="minorHAnsi" w:hAnsiTheme="minorHAnsi"/>
                    <w:noProof/>
                    <w:szCs w:val="22"/>
                    <w:lang w:val="en-AU" w:eastAsia="en-AU"/>
                  </w:rPr>
                  <w:tab/>
                </w:r>
                <w:r w:rsidR="0013171A" w:rsidRPr="00F32990">
                  <w:rPr>
                    <w:rStyle w:val="Hyperlink"/>
                    <w:noProof/>
                  </w:rPr>
                  <w:t>Risk assessment and water management</w:t>
                </w:r>
                <w:r w:rsidR="0013171A">
                  <w:rPr>
                    <w:noProof/>
                    <w:webHidden/>
                  </w:rPr>
                  <w:tab/>
                </w:r>
                <w:r w:rsidR="0013171A">
                  <w:rPr>
                    <w:noProof/>
                    <w:webHidden/>
                  </w:rPr>
                  <w:fldChar w:fldCharType="begin"/>
                </w:r>
                <w:r w:rsidR="0013171A">
                  <w:rPr>
                    <w:noProof/>
                    <w:webHidden/>
                  </w:rPr>
                  <w:instrText xml:space="preserve"> PAGEREF _Toc389044383 \h </w:instrText>
                </w:r>
                <w:r w:rsidR="0013171A">
                  <w:rPr>
                    <w:noProof/>
                    <w:webHidden/>
                  </w:rPr>
                </w:r>
                <w:r w:rsidR="0013171A">
                  <w:rPr>
                    <w:noProof/>
                    <w:webHidden/>
                  </w:rPr>
                  <w:fldChar w:fldCharType="separate"/>
                </w:r>
                <w:r w:rsidR="0013171A">
                  <w:rPr>
                    <w:noProof/>
                    <w:webHidden/>
                  </w:rPr>
                  <w:t>87</w:t>
                </w:r>
                <w:r w:rsidR="0013171A">
                  <w:rPr>
                    <w:noProof/>
                    <w:webHidden/>
                  </w:rPr>
                  <w:fldChar w:fldCharType="end"/>
                </w:r>
              </w:hyperlink>
            </w:p>
            <w:p w:rsidR="0013171A" w:rsidRDefault="00C37FDE">
              <w:pPr>
                <w:pStyle w:val="TOC2"/>
                <w:tabs>
                  <w:tab w:val="left" w:pos="766"/>
                  <w:tab w:val="right" w:leader="dot" w:pos="9054"/>
                </w:tabs>
                <w:rPr>
                  <w:rFonts w:asciiTheme="minorHAnsi" w:hAnsiTheme="minorHAnsi"/>
                  <w:noProof/>
                  <w:szCs w:val="22"/>
                  <w:lang w:val="en-AU" w:eastAsia="en-AU"/>
                </w:rPr>
              </w:pPr>
              <w:hyperlink w:anchor="_Toc389044384" w:history="1">
                <w:r w:rsidR="0013171A" w:rsidRPr="00F32990">
                  <w:rPr>
                    <w:rStyle w:val="Hyperlink"/>
                    <w:noProof/>
                  </w:rPr>
                  <w:t>7.4</w:t>
                </w:r>
                <w:r w:rsidR="0013171A">
                  <w:rPr>
                    <w:rFonts w:asciiTheme="minorHAnsi" w:hAnsiTheme="minorHAnsi"/>
                    <w:noProof/>
                    <w:szCs w:val="22"/>
                    <w:lang w:val="en-AU" w:eastAsia="en-AU"/>
                  </w:rPr>
                  <w:tab/>
                </w:r>
                <w:r w:rsidR="0013171A" w:rsidRPr="00F32990">
                  <w:rPr>
                    <w:rStyle w:val="Hyperlink"/>
                    <w:noProof/>
                  </w:rPr>
                  <w:t>Critical knowledge gaps</w:t>
                </w:r>
                <w:r w:rsidR="0013171A">
                  <w:rPr>
                    <w:noProof/>
                    <w:webHidden/>
                  </w:rPr>
                  <w:tab/>
                </w:r>
                <w:r w:rsidR="0013171A">
                  <w:rPr>
                    <w:noProof/>
                    <w:webHidden/>
                  </w:rPr>
                  <w:fldChar w:fldCharType="begin"/>
                </w:r>
                <w:r w:rsidR="0013171A">
                  <w:rPr>
                    <w:noProof/>
                    <w:webHidden/>
                  </w:rPr>
                  <w:instrText xml:space="preserve"> PAGEREF _Toc389044384 \h </w:instrText>
                </w:r>
                <w:r w:rsidR="0013171A">
                  <w:rPr>
                    <w:noProof/>
                    <w:webHidden/>
                  </w:rPr>
                </w:r>
                <w:r w:rsidR="0013171A">
                  <w:rPr>
                    <w:noProof/>
                    <w:webHidden/>
                  </w:rPr>
                  <w:fldChar w:fldCharType="separate"/>
                </w:r>
                <w:r w:rsidR="0013171A">
                  <w:rPr>
                    <w:noProof/>
                    <w:webHidden/>
                  </w:rPr>
                  <w:t>88</w:t>
                </w:r>
                <w:r w:rsidR="0013171A">
                  <w:rPr>
                    <w:noProof/>
                    <w:webHidden/>
                  </w:rPr>
                  <w:fldChar w:fldCharType="end"/>
                </w:r>
              </w:hyperlink>
            </w:p>
            <w:p w:rsidR="0013171A" w:rsidRDefault="00C37FDE">
              <w:pPr>
                <w:pStyle w:val="TOC1"/>
                <w:rPr>
                  <w:rFonts w:asciiTheme="minorHAnsi" w:hAnsiTheme="minorHAnsi" w:cstheme="minorBidi"/>
                  <w:szCs w:val="22"/>
                  <w:lang w:val="en-AU" w:eastAsia="en-AU"/>
                </w:rPr>
              </w:pPr>
              <w:hyperlink w:anchor="_Toc389044385" w:history="1">
                <w:r w:rsidR="0013171A" w:rsidRPr="00F32990">
                  <w:rPr>
                    <w:rStyle w:val="Hyperlink"/>
                  </w:rPr>
                  <w:t>8</w:t>
                </w:r>
                <w:r w:rsidR="0013171A">
                  <w:rPr>
                    <w:rFonts w:asciiTheme="minorHAnsi" w:hAnsiTheme="minorHAnsi" w:cstheme="minorBidi"/>
                    <w:szCs w:val="22"/>
                    <w:lang w:val="en-AU" w:eastAsia="en-AU"/>
                  </w:rPr>
                  <w:tab/>
                </w:r>
                <w:r w:rsidR="0013171A" w:rsidRPr="00F32990">
                  <w:rPr>
                    <w:rStyle w:val="Hyperlink"/>
                  </w:rPr>
                  <w:t>References</w:t>
                </w:r>
                <w:r w:rsidR="0013171A">
                  <w:rPr>
                    <w:webHidden/>
                  </w:rPr>
                  <w:tab/>
                </w:r>
                <w:r w:rsidR="0013171A">
                  <w:rPr>
                    <w:webHidden/>
                  </w:rPr>
                  <w:fldChar w:fldCharType="begin"/>
                </w:r>
                <w:r w:rsidR="0013171A">
                  <w:rPr>
                    <w:webHidden/>
                  </w:rPr>
                  <w:instrText xml:space="preserve"> PAGEREF _Toc389044385 \h </w:instrText>
                </w:r>
                <w:r w:rsidR="0013171A">
                  <w:rPr>
                    <w:webHidden/>
                  </w:rPr>
                </w:r>
                <w:r w:rsidR="0013171A">
                  <w:rPr>
                    <w:webHidden/>
                  </w:rPr>
                  <w:fldChar w:fldCharType="separate"/>
                </w:r>
                <w:r w:rsidR="0013171A">
                  <w:rPr>
                    <w:webHidden/>
                  </w:rPr>
                  <w:t>89</w:t>
                </w:r>
                <w:r w:rsidR="0013171A">
                  <w:rPr>
                    <w:webHidden/>
                  </w:rPr>
                  <w:fldChar w:fldCharType="end"/>
                </w:r>
              </w:hyperlink>
            </w:p>
            <w:p w:rsidR="00394D7C" w:rsidRDefault="00553DF4" w:rsidP="00553DF4">
              <w:pPr>
                <w:widowControl w:val="0"/>
                <w:suppressAutoHyphens/>
                <w:autoSpaceDE w:val="0"/>
                <w:autoSpaceDN w:val="0"/>
                <w:adjustRightInd w:val="0"/>
                <w:spacing w:after="113" w:line="280" w:lineRule="atLeast"/>
                <w:textAlignment w:val="center"/>
                <w:rPr>
                  <w:noProof/>
                </w:rPr>
              </w:pPr>
              <w:r>
                <w:rPr>
                  <w:noProof/>
                  <w:sz w:val="20"/>
                </w:rPr>
                <w:fldChar w:fldCharType="end"/>
              </w:r>
            </w:p>
          </w:sdtContent>
        </w:sdt>
      </w:sdtContent>
    </w:sdt>
    <w:p w:rsidR="00B42F76" w:rsidRDefault="00B42F76" w:rsidP="00EE6EAD">
      <w:pPr>
        <w:pStyle w:val="Heading1"/>
        <w:sectPr w:rsidR="00B42F76" w:rsidSect="00737D56">
          <w:headerReference w:type="even" r:id="rId19"/>
          <w:headerReference w:type="default" r:id="rId20"/>
          <w:footerReference w:type="even" r:id="rId21"/>
          <w:footerReference w:type="default" r:id="rId22"/>
          <w:headerReference w:type="first" r:id="rId23"/>
          <w:pgSz w:w="11900" w:h="16840" w:code="9"/>
          <w:pgMar w:top="1809" w:right="1418" w:bottom="1418" w:left="1418" w:header="142" w:footer="18" w:gutter="0"/>
          <w:cols w:space="284"/>
          <w:noEndnote/>
          <w:titlePg/>
          <w:docGrid w:linePitch="326"/>
        </w:sectPr>
      </w:pPr>
      <w:bookmarkStart w:id="11" w:name="_Toc381961073"/>
      <w:bookmarkStart w:id="12" w:name="_Toc387068958"/>
    </w:p>
    <w:p w:rsidR="00B42F76" w:rsidRDefault="00B42F76" w:rsidP="00B42F76">
      <w:pPr>
        <w:pStyle w:val="BR-normal-CopyrightPage"/>
      </w:pPr>
      <w:r>
        <w:br w:type="page"/>
      </w:r>
    </w:p>
    <w:p w:rsidR="00553DF4" w:rsidRPr="004843EA" w:rsidRDefault="00553DF4" w:rsidP="004F7011">
      <w:pPr>
        <w:pStyle w:val="SummaryH1"/>
      </w:pPr>
      <w:bookmarkStart w:id="13" w:name="_Toc389044346"/>
      <w:r w:rsidRPr="004843EA">
        <w:t>Summary</w:t>
      </w:r>
      <w:bookmarkEnd w:id="11"/>
      <w:bookmarkEnd w:id="12"/>
      <w:bookmarkEnd w:id="13"/>
    </w:p>
    <w:p w:rsidR="00CB55BA" w:rsidRDefault="00CB55BA" w:rsidP="00CB55BA">
      <w:pPr>
        <w:pStyle w:val="Body"/>
        <w:rPr>
          <w:rFonts w:ascii="Arial" w:hAnsi="Arial"/>
          <w:sz w:val="22"/>
          <w:szCs w:val="22"/>
        </w:rPr>
      </w:pPr>
      <w:r w:rsidRPr="0075269C">
        <w:rPr>
          <w:rFonts w:ascii="Arial" w:hAnsi="Arial"/>
          <w:sz w:val="22"/>
          <w:szCs w:val="22"/>
        </w:rPr>
        <w:t>This report provides an overview of Australian and international experiences of coal seam gas and coal mining co-produced water and risks to aquatic ecosystems.</w:t>
      </w:r>
    </w:p>
    <w:p w:rsidR="005A0AAF" w:rsidRDefault="005A0AAF" w:rsidP="004843EA">
      <w:pPr>
        <w:pStyle w:val="SummaryH2"/>
        <w:pBdr>
          <w:top w:val="single" w:sz="12" w:space="1" w:color="1F497D" w:themeColor="text2"/>
          <w:left w:val="single" w:sz="12" w:space="4" w:color="1F497D" w:themeColor="text2"/>
          <w:bottom w:val="single" w:sz="12" w:space="1" w:color="1F497D" w:themeColor="text2"/>
          <w:right w:val="single" w:sz="12" w:space="4" w:color="1F497D" w:themeColor="text2"/>
        </w:pBdr>
        <w:rPr>
          <w:sz w:val="22"/>
          <w:szCs w:val="22"/>
        </w:rPr>
      </w:pPr>
      <w:r>
        <w:t>Key points</w:t>
      </w:r>
    </w:p>
    <w:p w:rsidR="005A0AAF" w:rsidRDefault="005A0AAF" w:rsidP="004843EA">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t>Co-produced water is that generated by the extraction of coal seam gas and dewatering of coal mines.</w:t>
      </w:r>
    </w:p>
    <w:p w:rsidR="005A0AAF" w:rsidRDefault="005A0AAF" w:rsidP="004843EA">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t>Volumes of co-produced water vary significantly between coal seam gas sites in Australia (190 megalitres (ML) per petajule of gas in the Surat Basin compared with 1.2 ML per petajule of gas in the Sydney Basin)</w:t>
      </w:r>
      <w:r w:rsidR="00000933">
        <w:t>.</w:t>
      </w:r>
    </w:p>
    <w:p w:rsidR="00000933" w:rsidRDefault="00000933" w:rsidP="004843EA">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75269C">
        <w:t>In 2010, the co-produced water volu</w:t>
      </w:r>
      <w:r>
        <w:t>me across Australia was estimated to be 33</w:t>
      </w:r>
      <w:r w:rsidR="00A23F5B">
        <w:t> </w:t>
      </w:r>
      <w:r>
        <w:t>gigalitres (GL) per year, of which</w:t>
      </w:r>
      <w:r w:rsidRPr="0075269C">
        <w:t xml:space="preserve"> 40 per cent </w:t>
      </w:r>
      <w:r>
        <w:t xml:space="preserve">was from coal seam gas extraction. Over the next 25 to </w:t>
      </w:r>
      <w:r w:rsidRPr="0075269C">
        <w:t>35 years</w:t>
      </w:r>
      <w:r>
        <w:t xml:space="preserve">, </w:t>
      </w:r>
      <w:r w:rsidRPr="0075269C">
        <w:t>co-produced water</w:t>
      </w:r>
      <w:r>
        <w:t xml:space="preserve"> volumes are </w:t>
      </w:r>
      <w:r w:rsidR="00A23F5B">
        <w:t xml:space="preserve">estimated to be </w:t>
      </w:r>
      <w:r>
        <w:t xml:space="preserve">larger, </w:t>
      </w:r>
      <w:r w:rsidR="00A23F5B">
        <w:t>driven by projected development of coal seam gas sources in Queensland and New</w:t>
      </w:r>
      <w:r w:rsidR="00595E3F">
        <w:t> </w:t>
      </w:r>
      <w:r w:rsidR="00A23F5B">
        <w:t>South Wales.</w:t>
      </w:r>
    </w:p>
    <w:p w:rsidR="005A0AAF" w:rsidRDefault="005A0AAF" w:rsidP="004843EA">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t xml:space="preserve">The quality of water also varies but typically contains elevated levels of salts. Other variables that may require management attention include: </w:t>
      </w:r>
      <w:r w:rsidRPr="00CB55BA">
        <w:t>temperature, pH, sodium, chloride, fluoride, boron, some heavy metals, ammonia, and phosphorus.</w:t>
      </w:r>
    </w:p>
    <w:p w:rsidR="005A0AAF" w:rsidRDefault="005A0AAF" w:rsidP="004843EA">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t>Management options include: re-using the water for agricul</w:t>
      </w:r>
      <w:r w:rsidR="00C37FDE">
        <w:t>ture or other industries;</w:t>
      </w:r>
      <w:r>
        <w:t xml:space="preserve"> injection; and discharge to surface water systems.</w:t>
      </w:r>
    </w:p>
    <w:p w:rsidR="005A0AAF" w:rsidRDefault="005A0AAF" w:rsidP="004843EA">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EA1F53">
        <w:t>The impacts of these options in the environment must be assessed on a case-by-case basis</w:t>
      </w:r>
      <w:r>
        <w:t xml:space="preserve"> – a risk-based, quantitative approach that takes into account cumulative impacts is advocated</w:t>
      </w:r>
      <w:r w:rsidRPr="00EA1F53">
        <w:t>.</w:t>
      </w:r>
    </w:p>
    <w:p w:rsidR="005A0AAF" w:rsidRDefault="005A0AAF" w:rsidP="004843EA">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t>Key risks to be considered when discharging co-produced water to surface water systems include salinity, toxicity and changes in flow regime, especially for streams that are weakly perennial or ephemeral.</w:t>
      </w:r>
    </w:p>
    <w:p w:rsidR="00CB55BA" w:rsidRPr="004843EA" w:rsidRDefault="00B70D18" w:rsidP="00BC6744">
      <w:pPr>
        <w:pStyle w:val="SummaryH2"/>
        <w:spacing w:before="240"/>
      </w:pPr>
      <w:r w:rsidRPr="004843EA">
        <w:t>Co-produced w</w:t>
      </w:r>
      <w:r w:rsidR="00CB55BA" w:rsidRPr="004843EA">
        <w:t>ater</w:t>
      </w:r>
    </w:p>
    <w:p w:rsidR="00CB55BA" w:rsidRPr="0075269C" w:rsidRDefault="00CB55BA" w:rsidP="00453757">
      <w:pPr>
        <w:pStyle w:val="BRNormalText"/>
      </w:pPr>
      <w:r w:rsidRPr="0075269C">
        <w:t>Co-produced water is also known as ‘associated water’ and is generated through the extraction of coal seam gas and the dewatering of coal mines. For coal seam gas, the quality of water extracted varies depending on the characteristics of the coal seam and whether hydraulic fracturing is used. For coal mining, it depends on the characteristics of the coal seams and overlying strata. Where hydraulic fracturing occurs in Australia, a volume of fluid (including groundwate</w:t>
      </w:r>
      <w:r w:rsidR="00453757">
        <w:t xml:space="preserve">r), generally equivalent to 110 to </w:t>
      </w:r>
      <w:r w:rsidRPr="0075269C">
        <w:t>150 per cent or more of the volume of injected fluid, is pumped from the well soon after the hydraulic fracturing has occurred. This</w:t>
      </w:r>
      <w:r w:rsidR="00453757">
        <w:t xml:space="preserve"> water is often referred to as ‘flowback water’</w:t>
      </w:r>
      <w:r w:rsidRPr="0075269C">
        <w:t xml:space="preserve">. Often, flowback water containing elevated levels of hydraulic fracturing chemicals is managed separately from other co-produced water, but any chemicals not recovered in flowback water may be present in other co-produced water. For the purposes of this review, co-produced water does not include flowback, but does include water produced from coal mining, which is commonly referred to as ‘mine affected water’. </w:t>
      </w:r>
    </w:p>
    <w:p w:rsidR="00CB55BA" w:rsidRPr="0075269C" w:rsidRDefault="00CB55BA" w:rsidP="00453757">
      <w:pPr>
        <w:pStyle w:val="BRNormalText"/>
      </w:pPr>
      <w:r w:rsidRPr="0075269C">
        <w:t xml:space="preserve">The volumes of co-produced water will vary significantly between coal seam gas sites. In the Surat Basin around 190 ML of co-produced water is generated per petajoule (PJ) of gas </w:t>
      </w:r>
      <w:r w:rsidR="007D078B">
        <w:t>produced, compared with 1.2</w:t>
      </w:r>
      <w:r w:rsidRPr="0075269C">
        <w:t xml:space="preserve"> ML/PJ in the Sydney Basin</w:t>
      </w:r>
      <w:r w:rsidR="00082E1B" w:rsidRPr="0075269C">
        <w:fldChar w:fldCharType="begin"/>
      </w:r>
      <w:r w:rsidR="009C6979"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 </w:instrText>
      </w:r>
      <w:r w:rsidR="00082E1B" w:rsidRPr="0075269C">
        <w:fldChar w:fldCharType="end"/>
      </w:r>
      <w:r w:rsidRPr="0075269C">
        <w:t>. It has been estimated that in 2010, the co-produced water volu</w:t>
      </w:r>
      <w:r w:rsidR="00F10D4D">
        <w:t>me across Australia was 33 GL/year</w:t>
      </w:r>
      <w:r w:rsidRPr="0075269C">
        <w:t xml:space="preserve"> with 40 per cent from coal seam gas and 60 per cent from conventiona</w:t>
      </w:r>
      <w:r w:rsidR="00453757">
        <w:t xml:space="preserve">l gas and oil. Over the next 25 to </w:t>
      </w:r>
      <w:r w:rsidRPr="0075269C">
        <w:t>35 years it is estimated that coal seam gas co-produced water</w:t>
      </w:r>
      <w:r w:rsidR="00F10D4D">
        <w:t xml:space="preserve"> will increase</w:t>
      </w:r>
      <w:r w:rsidRPr="0075269C">
        <w:t xml:space="preserve">, </w:t>
      </w:r>
      <w:r w:rsidR="00A23F5B">
        <w:t xml:space="preserve">driven by projected development of coal seam gas sources in Queensland and New South Wales. </w:t>
      </w:r>
      <w:r w:rsidRPr="0075269C">
        <w:t>The volumes of co-produced water generated from coal mini</w:t>
      </w:r>
      <w:r w:rsidR="00421A1B" w:rsidRPr="0075269C">
        <w:t>ng are also significant</w:t>
      </w:r>
      <w:r w:rsidRPr="0075269C">
        <w:t xml:space="preserve"> and vary seasonally according to rainfall, local groundwater recharge and on-site operational water demand.</w:t>
      </w:r>
    </w:p>
    <w:p w:rsidR="00DC63DC" w:rsidRPr="0075269C" w:rsidRDefault="00CB55BA" w:rsidP="00453757">
      <w:pPr>
        <w:pStyle w:val="BRNormalText"/>
      </w:pPr>
      <w:r w:rsidRPr="0075269C">
        <w:t>Co-produced water typically contains elevated</w:t>
      </w:r>
      <w:r w:rsidR="00421A1B" w:rsidRPr="0075269C">
        <w:t xml:space="preserve"> levels of salts that are toxic in high concentrations</w:t>
      </w:r>
      <w:r w:rsidRPr="0075269C">
        <w:t xml:space="preserve"> to freshwater plants and animals. A number of water quality variables </w:t>
      </w:r>
      <w:r w:rsidR="00D677E4" w:rsidRPr="0075269C">
        <w:t xml:space="preserve">such as temperature, pH, sodium, chloride, fluoride, boron, some heavy metals, ammonia, and phosphorus </w:t>
      </w:r>
      <w:r w:rsidRPr="0075269C">
        <w:t xml:space="preserve">may </w:t>
      </w:r>
      <w:r w:rsidR="00D677E4">
        <w:t>require management attention</w:t>
      </w:r>
      <w:r w:rsidRPr="0075269C">
        <w:t>. Specific constituents and their concentrations can vary widely between</w:t>
      </w:r>
      <w:r w:rsidR="00421A1B" w:rsidRPr="0075269C">
        <w:t xml:space="preserve"> wells within a production area</w:t>
      </w:r>
      <w:r w:rsidRPr="0075269C">
        <w:t xml:space="preserve"> and across regions, so impacts can only be assessed on a case-by-case basis. </w:t>
      </w:r>
    </w:p>
    <w:p w:rsidR="00CB55BA" w:rsidRPr="0075269C" w:rsidRDefault="00B70D18" w:rsidP="004843EA">
      <w:pPr>
        <w:pStyle w:val="SummaryH2"/>
      </w:pPr>
      <w:r w:rsidRPr="0075269C">
        <w:t>Co-produced water management o</w:t>
      </w:r>
      <w:r w:rsidR="00CB55BA" w:rsidRPr="0075269C">
        <w:t>ptions</w:t>
      </w:r>
    </w:p>
    <w:p w:rsidR="00CB55BA" w:rsidRPr="0075269C" w:rsidRDefault="00CB55BA" w:rsidP="00453757">
      <w:pPr>
        <w:pStyle w:val="BRNormalText"/>
      </w:pPr>
      <w:r w:rsidRPr="0075269C">
        <w:t>Because of the volumes and quality of water involved, co-produced water must be managed strategically. The main management options include:</w:t>
      </w:r>
    </w:p>
    <w:p w:rsidR="00CB55BA" w:rsidRPr="00453757" w:rsidRDefault="00CB55BA" w:rsidP="00453757">
      <w:pPr>
        <w:pStyle w:val="BRdotpoints"/>
      </w:pPr>
      <w:r w:rsidRPr="00453757">
        <w:t>direct beneficial reuse in agriculture, mining and other industry operations</w:t>
      </w:r>
    </w:p>
    <w:p w:rsidR="00CB55BA" w:rsidRPr="00453757" w:rsidRDefault="00CB55BA" w:rsidP="00453757">
      <w:pPr>
        <w:pStyle w:val="BRdotpoints"/>
      </w:pPr>
      <w:r w:rsidRPr="00453757">
        <w:t>injection into depleted aquifers for recharge purposes</w:t>
      </w:r>
    </w:p>
    <w:p w:rsidR="00DC63DC" w:rsidRPr="0075269C" w:rsidRDefault="00CB55BA" w:rsidP="00453757">
      <w:pPr>
        <w:pStyle w:val="BRdotpoints"/>
      </w:pPr>
      <w:r w:rsidRPr="00453757">
        <w:t>discharge</w:t>
      </w:r>
      <w:r w:rsidRPr="0075269C">
        <w:t xml:space="preserve"> to surface water systems.</w:t>
      </w:r>
    </w:p>
    <w:p w:rsidR="00CB55BA" w:rsidRPr="0075269C" w:rsidRDefault="00CB55BA" w:rsidP="00453757">
      <w:pPr>
        <w:pStyle w:val="BRNormal"/>
      </w:pPr>
      <w:r w:rsidRPr="0075269C">
        <w:t xml:space="preserve">A preferred option for the management of co-produced water in </w:t>
      </w:r>
      <w:r w:rsidR="00421A1B" w:rsidRPr="0075269C">
        <w:t xml:space="preserve">coal seam gas </w:t>
      </w:r>
      <w:r w:rsidRPr="0075269C">
        <w:t xml:space="preserve">producing areas in </w:t>
      </w:r>
      <w:r w:rsidR="00D677E4">
        <w:t>Queensland</w:t>
      </w:r>
      <w:r w:rsidR="00D677E4" w:rsidRPr="0075269C">
        <w:t xml:space="preserve"> </w:t>
      </w:r>
      <w:r w:rsidRPr="0075269C">
        <w:t>is to use it for a purpose that is beneficial to the environment, other water users, or water-dependent industries. If co-produced water cannot be reused on-site or provided to an acceptable end-user, under certain conditions regulations may allow it to be discharged to water systems, including rivers, streams, reservoirs, aquifers and wetlands. When discharged to the environment, the co-produced water may need to be treated to remo</w:t>
      </w:r>
      <w:r w:rsidR="00421A1B" w:rsidRPr="0075269C">
        <w:t>ve salts and other contaminants</w:t>
      </w:r>
      <w:r w:rsidRPr="0075269C">
        <w:t xml:space="preserve"> and be released in a way that firstly avoids, and then minimises and mitigates, impacts on environmental values. </w:t>
      </w:r>
    </w:p>
    <w:p w:rsidR="00CB55BA" w:rsidRPr="0075269C" w:rsidRDefault="00B70D18" w:rsidP="004843EA">
      <w:pPr>
        <w:pStyle w:val="SummaryH2"/>
      </w:pPr>
      <w:r w:rsidRPr="0075269C">
        <w:t>Water quality impacts and aquatic e</w:t>
      </w:r>
      <w:r w:rsidR="00CB55BA" w:rsidRPr="0075269C">
        <w:t>cosystems</w:t>
      </w:r>
    </w:p>
    <w:p w:rsidR="00CB55BA" w:rsidRPr="0075269C" w:rsidRDefault="00CB55BA" w:rsidP="00453757">
      <w:pPr>
        <w:pStyle w:val="BRNormal"/>
      </w:pPr>
      <w:r w:rsidRPr="0075269C">
        <w:t xml:space="preserve">Treatment of co-produced water can introduce a range of other issues. It can make the water too low in salts or turbidity for reuse. Pre-release treatment is often required to re-mineralise water to make it suitable for specific beneficial uses, especially for use in irrigation and for release into aquatic ecosystems. </w:t>
      </w:r>
    </w:p>
    <w:p w:rsidR="00CB55BA" w:rsidRPr="0075269C" w:rsidRDefault="00CB55BA" w:rsidP="00453757">
      <w:pPr>
        <w:pStyle w:val="BRNormal"/>
      </w:pPr>
      <w:r w:rsidRPr="0075269C">
        <w:t>Although water is treated to meet specified conditions there is still a risk that some water quality constituents may interact with each other to modify toxic impacts. It is often not possible to accurately predict the toxicological effects of multiple toxicants on aquatic biota by simply applying an additive approach. This is largely due to unpredictable synergistic and antagonistic effects that toxicants can exhibit and is a particular risk where multiple discha</w:t>
      </w:r>
      <w:r w:rsidR="00421A1B" w:rsidRPr="0075269C">
        <w:t>rges occur in a catchment. Site-</w:t>
      </w:r>
      <w:r w:rsidRPr="0075269C">
        <w:t xml:space="preserve">specific investigations are needed to understand factors controlling contaminant bioavailability and toxicity and determine thresholds for significant impacts. Direct toxicity testing should be considered as part of any assessment, especially since water quality guidelines are not available for all contaminants. </w:t>
      </w:r>
    </w:p>
    <w:p w:rsidR="00CB55BA" w:rsidRPr="0075269C" w:rsidRDefault="00CB55BA" w:rsidP="00453757">
      <w:pPr>
        <w:pStyle w:val="BRNormal"/>
      </w:pPr>
      <w:r w:rsidRPr="0075269C">
        <w:t>Limiting factors in relation to water quality assessment and management include:</w:t>
      </w:r>
    </w:p>
    <w:p w:rsidR="00CB55BA" w:rsidRPr="0075269C" w:rsidRDefault="00CB55BA" w:rsidP="00453757">
      <w:pPr>
        <w:pStyle w:val="BRdotpoints"/>
      </w:pPr>
      <w:r w:rsidRPr="0075269C">
        <w:t xml:space="preserve">variability in water quality: water quality varies widely between wells/mines and across regions and there is </w:t>
      </w:r>
      <w:r w:rsidR="00421A1B" w:rsidRPr="0075269C">
        <w:t>limited data to enable regional-</w:t>
      </w:r>
      <w:r w:rsidRPr="0075269C">
        <w:t>scale characterisation or to permit water-type assessment</w:t>
      </w:r>
    </w:p>
    <w:p w:rsidR="00CB55BA" w:rsidRPr="0075269C" w:rsidRDefault="00CB55BA" w:rsidP="00453757">
      <w:pPr>
        <w:pStyle w:val="BRdotpoints"/>
      </w:pPr>
      <w:r w:rsidRPr="0075269C">
        <w:t xml:space="preserve">limitations to water quality guidelines: current water quality guidelines do not cover all stressors and toxicants potentially present in co-produced water; guidelines mostly address water quality in perennial streams and may not be suitable for use in ephemeral systems, which are common in major </w:t>
      </w:r>
      <w:r w:rsidR="00421A1B" w:rsidRPr="0075269C">
        <w:t>coal seam gas</w:t>
      </w:r>
      <w:r w:rsidRPr="0075269C">
        <w:t xml:space="preserve"> and coal mining regions</w:t>
      </w:r>
    </w:p>
    <w:p w:rsidR="00CB55BA" w:rsidRPr="0075269C" w:rsidRDefault="00CB55BA" w:rsidP="00453757">
      <w:pPr>
        <w:pStyle w:val="BRdotpoints"/>
      </w:pPr>
      <w:r w:rsidRPr="0075269C">
        <w:t>understanding of cumulative impacts: cumulative impacts at a landscape scale are not well understood; even when individual discharges meet relevant guidelines</w:t>
      </w:r>
      <w:r w:rsidR="00421A1B" w:rsidRPr="0075269C">
        <w:t>,</w:t>
      </w:r>
      <w:r w:rsidRPr="0075269C">
        <w:t xml:space="preserve"> the cumulative effects associated with increasing load contributions such as salts, nutrients or heavy metals and increased flow may have downstream impacts </w:t>
      </w:r>
    </w:p>
    <w:p w:rsidR="0033773D" w:rsidRDefault="00CB55BA" w:rsidP="00453757">
      <w:pPr>
        <w:pStyle w:val="BRdotpoints"/>
      </w:pPr>
      <w:r w:rsidRPr="0075269C">
        <w:t>r</w:t>
      </w:r>
      <w:r w:rsidR="00974166" w:rsidRPr="0075269C">
        <w:t>egulatory implementation: licen</w:t>
      </w:r>
      <w:r w:rsidR="007027A7" w:rsidRPr="0075269C">
        <w:t>c</w:t>
      </w:r>
      <w:r w:rsidRPr="0075269C">
        <w:t>e conditions for treated waste water discharge may be generic; assessment is needed</w:t>
      </w:r>
      <w:r w:rsidR="00421A1B" w:rsidRPr="0075269C">
        <w:t xml:space="preserve"> to match the discharge quality and </w:t>
      </w:r>
      <w:r w:rsidRPr="0075269C">
        <w:t>quantity to the specific requirements of the receiving waterway.</w:t>
      </w:r>
    </w:p>
    <w:p w:rsidR="00CB55BA" w:rsidRPr="0075269C" w:rsidRDefault="00B70D18" w:rsidP="004843EA">
      <w:pPr>
        <w:pStyle w:val="SummaryH2"/>
      </w:pPr>
      <w:r w:rsidRPr="0075269C">
        <w:t>Water quantity impacts and aquatic e</w:t>
      </w:r>
      <w:r w:rsidR="00CB55BA" w:rsidRPr="0075269C">
        <w:t>cosystems</w:t>
      </w:r>
    </w:p>
    <w:p w:rsidR="00CB55BA" w:rsidRPr="0075269C" w:rsidRDefault="00CB55BA" w:rsidP="00453757">
      <w:pPr>
        <w:pStyle w:val="BRNormalText"/>
      </w:pPr>
      <w:r w:rsidRPr="0075269C">
        <w:t>The changes in flow regime from release of large volumes of co-produced water represent a risk to aquatic ecosystems. The level of risk depends on the timing and volume of the release and on how significantly the co-produced water will change the water regime in the receiving environment. Discharging a small volume of co-produced water may pose less significant risk for streams that are strongly perennial and carry large flow volumes. However, for streams that are weakly perennial or ephemeral, an increase in flow can pose a significant risk. It can change the entire flow regime and result in ephem</w:t>
      </w:r>
      <w:r w:rsidR="00421A1B" w:rsidRPr="0075269C">
        <w:t>eral streams becoming perennial</w:t>
      </w:r>
      <w:r w:rsidRPr="0075269C">
        <w:t xml:space="preserve"> and seasonal wetlands becoming permanently inundated. This can lead to increased nuisance plant and algal growth, colonisation by pest species and loss of native species that require a dry phase to complete their life cycles.</w:t>
      </w:r>
    </w:p>
    <w:p w:rsidR="00CB55BA" w:rsidRPr="0075269C" w:rsidRDefault="00CB55BA" w:rsidP="00453757">
      <w:pPr>
        <w:pStyle w:val="BRNormalText"/>
      </w:pPr>
      <w:r w:rsidRPr="0075269C">
        <w:t xml:space="preserve">Most streams in </w:t>
      </w:r>
      <w:r w:rsidR="00421A1B" w:rsidRPr="0075269C">
        <w:t>coal seam gas</w:t>
      </w:r>
      <w:r w:rsidRPr="0075269C">
        <w:t xml:space="preserve"> producing and large coal mining areas are weakly perennial or ephemeral – the stream types most at risk from increased flow.</w:t>
      </w:r>
    </w:p>
    <w:p w:rsidR="00CB55BA" w:rsidRPr="0075269C" w:rsidRDefault="00B70D18" w:rsidP="004843EA">
      <w:pPr>
        <w:pStyle w:val="SummaryH2"/>
      </w:pPr>
      <w:r w:rsidRPr="0075269C">
        <w:t>Environmental risk a</w:t>
      </w:r>
      <w:r w:rsidR="00CB55BA" w:rsidRPr="0075269C">
        <w:t>ssessment</w:t>
      </w:r>
    </w:p>
    <w:p w:rsidR="00CB55BA" w:rsidRPr="0075269C" w:rsidRDefault="00CB55BA" w:rsidP="00453757">
      <w:pPr>
        <w:pStyle w:val="BRNormalText"/>
      </w:pPr>
      <w:r w:rsidRPr="0075269C">
        <w:t>Most envi</w:t>
      </w:r>
      <w:r w:rsidR="00421A1B" w:rsidRPr="0075269C">
        <w:t>ronmental risk assessments (ERA</w:t>
      </w:r>
      <w:r w:rsidRPr="0075269C">
        <w:t xml:space="preserve">) relating to </w:t>
      </w:r>
      <w:r w:rsidR="00421A1B" w:rsidRPr="0075269C">
        <w:t>coal seam gas</w:t>
      </w:r>
      <w:r w:rsidRPr="0075269C">
        <w:t xml:space="preserve"> and coal mining are based largely on the Standards Australia and Standards New Zealan</w:t>
      </w:r>
      <w:r w:rsidR="00453757">
        <w:t>d risk assessment guidelines</w:t>
      </w:r>
      <w:r w:rsidR="00082E1B" w:rsidRPr="0075269C">
        <w:fldChar w:fldCharType="begin"/>
      </w:r>
      <w:r w:rsidRPr="0075269C">
        <w:instrText xml:space="preserve"> ADDIN EN.CITE &lt;EndNote&gt;&lt;Cite&gt;&lt;Author&gt;AS/NZS&lt;/Author&gt;&lt;Year&gt;2009&lt;/Year&gt;&lt;RecNum&gt;39&lt;/RecNum&gt;&lt;record&gt;&lt;rec-number&gt;39&lt;/rec-number&gt;&lt;foreign-keys&gt;&lt;key app="EN" db-id="sw9tdvt55adf08e5wvcvsr592f2xdts5tzap"&gt;39&lt;/key&gt;&lt;/foreign-keys&gt;&lt;ref-type name="Book"&gt;6&lt;/ref-type&gt;&lt;contributors&gt;&lt;authors&gt;&lt;author&gt;AS/NZS,&lt;/author&gt;&lt;/authors&gt;&lt;/contributors&gt;&lt;titles&gt;&lt;title&gt;Risk Management - Principles and Guidelines (ISO 31000: 2009)&lt;/title&gt;&lt;/titles&gt;&lt;pages&gt;30&lt;/pages&gt;&lt;dates&gt;&lt;year&gt;2009&lt;/year&gt;&lt;/dates&gt;&lt;pub-location&gt;Standards Australia International, Sydney&lt;/pub-location&gt;&lt;publisher&gt;Standards Australia and Standards New Zealand&lt;/publisher&gt;&lt;isbn&gt;978-0-7337-9489-6&lt;/isbn&gt;&lt;urls&gt;&lt;/urls&gt;&lt;/record&gt;&lt;/Cite&gt;&lt;/EndNote&gt;</w:instrText>
      </w:r>
      <w:r w:rsidR="00082E1B" w:rsidRPr="0075269C">
        <w:fldChar w:fldCharType="end"/>
      </w:r>
      <w:r w:rsidRPr="0075269C">
        <w:t xml:space="preserve">. Current ‘best practice’ is to use risk-based approaches to assess the risks of new </w:t>
      </w:r>
      <w:r w:rsidR="00421A1B" w:rsidRPr="0075269C">
        <w:t xml:space="preserve">coal seam gas and coal </w:t>
      </w:r>
      <w:r w:rsidRPr="0075269C">
        <w:t>mining developments to key environmental assets. The outcome of such an assessment is a risk management strategy to minimise impact.</w:t>
      </w:r>
    </w:p>
    <w:p w:rsidR="00CB55BA" w:rsidRPr="0075269C" w:rsidRDefault="00CB55BA" w:rsidP="00453757">
      <w:pPr>
        <w:pStyle w:val="BRNormalText"/>
      </w:pPr>
      <w:r w:rsidRPr="0075269C">
        <w:t xml:space="preserve">This report reviews available frameworks to assess the risks related to the disposal or use of co-produced water from </w:t>
      </w:r>
      <w:r w:rsidR="00421A1B" w:rsidRPr="0075269C">
        <w:t xml:space="preserve">coal seam gas and coal </w:t>
      </w:r>
      <w:r w:rsidRPr="0075269C">
        <w:t>mining. It suggests that quantitative ERAs, involving the development and use of quantitative models such as Bayesian networks, are preferable to qualitative risk assessments</w:t>
      </w:r>
      <w:r w:rsidR="00421A1B" w:rsidRPr="0075269C">
        <w:t>,</w:t>
      </w:r>
      <w:r w:rsidRPr="0075269C">
        <w:t xml:space="preserve"> but will depend upon the level of data available. The development of conceptual models identifying the relationships </w:t>
      </w:r>
      <w:r w:rsidR="00421A1B" w:rsidRPr="0075269C">
        <w:t>between key stressors and water-</w:t>
      </w:r>
      <w:r w:rsidRPr="0075269C">
        <w:t>depend</w:t>
      </w:r>
      <w:r w:rsidR="007027A7" w:rsidRPr="0075269C">
        <w:t>e</w:t>
      </w:r>
      <w:r w:rsidRPr="0075269C">
        <w:t>nt assets and receptors to be protected is an essential pre</w:t>
      </w:r>
      <w:r w:rsidR="00421A1B" w:rsidRPr="0075269C">
        <w:t>-</w:t>
      </w:r>
      <w:r w:rsidRPr="0075269C">
        <w:t>condition for undertaking a quantitative ERA process.</w:t>
      </w:r>
    </w:p>
    <w:p w:rsidR="00CB55BA" w:rsidRPr="0075269C" w:rsidRDefault="00CB55BA" w:rsidP="00453757">
      <w:pPr>
        <w:pStyle w:val="BRNormalText"/>
      </w:pPr>
      <w:r w:rsidRPr="0075269C">
        <w:t xml:space="preserve">ERAs should address the cumulative risks associated with expansion of </w:t>
      </w:r>
      <w:r w:rsidR="00421A1B" w:rsidRPr="0075269C">
        <w:t>coal seam gas</w:t>
      </w:r>
      <w:r w:rsidRPr="0075269C">
        <w:t xml:space="preserve"> and coal mining</w:t>
      </w:r>
      <w:r w:rsidR="00421A1B" w:rsidRPr="0075269C">
        <w:t xml:space="preserve"> developments</w:t>
      </w:r>
      <w:r w:rsidRPr="0075269C">
        <w:t xml:space="preserve">. Quantification of cumulative effects of multiple developments will require the development of regional-scale models, which could build on existing hydrological-water quality models, such as those based on the Integrated Quantity Quality Model (IQQM). They should also include groundwater and surface water interactions and be able to link with ecosystem response models that relate flow to ecosystem response. </w:t>
      </w:r>
    </w:p>
    <w:p w:rsidR="00CB55BA" w:rsidRPr="0075269C" w:rsidRDefault="00CB55BA" w:rsidP="00453757">
      <w:pPr>
        <w:pStyle w:val="BRNormalText"/>
      </w:pPr>
      <w:r w:rsidRPr="0075269C">
        <w:t>Regarding the discharge of co-produced water to waterways, assessments of ecological risks should, at a minimum:</w:t>
      </w:r>
    </w:p>
    <w:p w:rsidR="00CB55BA" w:rsidRPr="0075269C" w:rsidRDefault="00CB55BA" w:rsidP="00453757">
      <w:pPr>
        <w:pStyle w:val="BRdotpoints"/>
      </w:pPr>
      <w:r w:rsidRPr="0075269C">
        <w:t>identify key threats from (a) increased s</w:t>
      </w:r>
      <w:r w:rsidR="00EA1F53" w:rsidRPr="0075269C">
        <w:t>alinity, (b) increased toxicity</w:t>
      </w:r>
      <w:r w:rsidRPr="0075269C">
        <w:t xml:space="preserve"> and (c) changes in the flow regime, particularly in ephemeral streams</w:t>
      </w:r>
    </w:p>
    <w:p w:rsidR="00CB55BA" w:rsidRPr="0075269C" w:rsidRDefault="00CB55BA" w:rsidP="00453757">
      <w:pPr>
        <w:pStyle w:val="BRdotpoints"/>
      </w:pPr>
      <w:r w:rsidRPr="0075269C">
        <w:t xml:space="preserve">assess risks to key ecological indicators (assets) including: (a) </w:t>
      </w:r>
      <w:r w:rsidR="00FC30CD">
        <w:t xml:space="preserve">threatened species and communities </w:t>
      </w:r>
      <w:r w:rsidRPr="0075269C">
        <w:t xml:space="preserve">, </w:t>
      </w:r>
      <w:r w:rsidR="00EA1F53" w:rsidRPr="0075269C">
        <w:t>(b) fish communities, (c) macro</w:t>
      </w:r>
      <w:r w:rsidRPr="0075269C">
        <w:t>invertebrate communities and (d) riparian vegetation</w:t>
      </w:r>
    </w:p>
    <w:p w:rsidR="00CB55BA" w:rsidRPr="0075269C" w:rsidRDefault="00CB55BA" w:rsidP="00453757">
      <w:pPr>
        <w:pStyle w:val="BRdotpoints"/>
      </w:pPr>
      <w:r w:rsidRPr="0075269C">
        <w:t xml:space="preserve">assess possible cumulative risks due to other existing/planned </w:t>
      </w:r>
      <w:r w:rsidR="00EA1F53" w:rsidRPr="0075269C">
        <w:t xml:space="preserve">coal seam gas or coal </w:t>
      </w:r>
      <w:r w:rsidRPr="0075269C">
        <w:t>mining developments</w:t>
      </w:r>
      <w:r w:rsidR="00245CDE" w:rsidRPr="0075269C">
        <w:t xml:space="preserve"> </w:t>
      </w:r>
    </w:p>
    <w:p w:rsidR="00CB55BA" w:rsidRPr="0075269C" w:rsidRDefault="00CB55BA" w:rsidP="00453757">
      <w:pPr>
        <w:pStyle w:val="BRdotpoints"/>
      </w:pPr>
      <w:r w:rsidRPr="0075269C">
        <w:t>use appropriate modelling techniques, particularly those that quantify the relationships between key threats and key ecological indicators</w:t>
      </w:r>
    </w:p>
    <w:p w:rsidR="00CB55BA" w:rsidRPr="0075269C" w:rsidRDefault="00CB55BA" w:rsidP="00453757">
      <w:pPr>
        <w:pStyle w:val="BRdotpoints"/>
      </w:pPr>
      <w:r w:rsidRPr="0075269C">
        <w:t>refer to local data in addition to comparison against water quality guidelines.</w:t>
      </w:r>
    </w:p>
    <w:p w:rsidR="00FD7C8D" w:rsidRPr="0075269C" w:rsidRDefault="00FD7C8D">
      <w:pPr>
        <w:rPr>
          <w:rFonts w:ascii="Arial" w:eastAsiaTheme="minorHAnsi" w:hAnsi="Arial" w:cs="Arial"/>
          <w:sz w:val="22"/>
          <w:szCs w:val="22"/>
          <w:lang w:val="en-AU" w:eastAsia="en-AU"/>
        </w:rPr>
      </w:pPr>
      <w:r w:rsidRPr="0075269C">
        <w:rPr>
          <w:rFonts w:ascii="Arial" w:hAnsi="Arial"/>
          <w:sz w:val="22"/>
          <w:szCs w:val="22"/>
        </w:rPr>
        <w:br w:type="page"/>
      </w:r>
    </w:p>
    <w:p w:rsidR="00FD7C8D" w:rsidRDefault="00FD7C8D" w:rsidP="004F7011">
      <w:pPr>
        <w:pStyle w:val="SummaryH1"/>
      </w:pPr>
      <w:bookmarkStart w:id="14" w:name="_Toc381946369"/>
      <w:bookmarkStart w:id="15" w:name="_Toc384907695"/>
      <w:bookmarkStart w:id="16" w:name="_Toc389044347"/>
      <w:r w:rsidRPr="0075269C">
        <w:t>Abbreviations</w:t>
      </w:r>
      <w:bookmarkEnd w:id="14"/>
      <w:bookmarkEnd w:id="15"/>
      <w:bookmarkEnd w:id="1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797"/>
      </w:tblGrid>
      <w:tr w:rsidR="00453757" w:rsidRPr="0070421B" w:rsidTr="00453757">
        <w:trPr>
          <w:trHeight w:val="188"/>
          <w:tblHeader/>
        </w:trPr>
        <w:tc>
          <w:tcPr>
            <w:tcW w:w="1701" w:type="dxa"/>
            <w:shd w:val="clear" w:color="auto" w:fill="C6D9F1" w:themeFill="text2" w:themeFillTint="33"/>
          </w:tcPr>
          <w:p w:rsidR="00453757" w:rsidRPr="0070421B" w:rsidRDefault="00453757" w:rsidP="0070421B">
            <w:pPr>
              <w:pStyle w:val="BRTableheading"/>
            </w:pPr>
            <w:r w:rsidRPr="0070421B">
              <w:t>General abbreviations</w:t>
            </w:r>
          </w:p>
        </w:tc>
        <w:tc>
          <w:tcPr>
            <w:tcW w:w="7797" w:type="dxa"/>
            <w:shd w:val="clear" w:color="auto" w:fill="C6D9F1" w:themeFill="text2" w:themeFillTint="33"/>
          </w:tcPr>
          <w:p w:rsidR="00453757" w:rsidRPr="0070421B" w:rsidRDefault="00453757" w:rsidP="0070421B">
            <w:pPr>
              <w:pStyle w:val="BRTableheading"/>
            </w:pPr>
            <w:r w:rsidRPr="0070421B">
              <w:t>Description</w:t>
            </w:r>
          </w:p>
        </w:tc>
      </w:tr>
      <w:tr w:rsidR="0084683C" w:rsidRPr="0075269C" w:rsidTr="00453757">
        <w:trPr>
          <w:trHeight w:val="188"/>
        </w:trPr>
        <w:tc>
          <w:tcPr>
            <w:tcW w:w="1701" w:type="dxa"/>
          </w:tcPr>
          <w:p w:rsidR="0084683C" w:rsidRPr="0075269C" w:rsidRDefault="0084683C" w:rsidP="0070421B">
            <w:pPr>
              <w:pStyle w:val="BRTabletext"/>
            </w:pPr>
            <w:r w:rsidRPr="0075269C">
              <w:t>ABARE</w:t>
            </w:r>
          </w:p>
        </w:tc>
        <w:tc>
          <w:tcPr>
            <w:tcW w:w="7797" w:type="dxa"/>
          </w:tcPr>
          <w:p w:rsidR="0084683C" w:rsidRPr="0075269C" w:rsidRDefault="0084683C" w:rsidP="0070421B">
            <w:pPr>
              <w:pStyle w:val="BRTabletext"/>
            </w:pPr>
            <w:r w:rsidRPr="0075269C">
              <w:t>Australian Bureau of Agricultural and Research Economics</w:t>
            </w:r>
          </w:p>
        </w:tc>
      </w:tr>
      <w:tr w:rsidR="0084683C" w:rsidRPr="0075269C" w:rsidTr="00453757">
        <w:trPr>
          <w:trHeight w:val="188"/>
        </w:trPr>
        <w:tc>
          <w:tcPr>
            <w:tcW w:w="1701" w:type="dxa"/>
          </w:tcPr>
          <w:p w:rsidR="0084683C" w:rsidRPr="0075269C" w:rsidRDefault="0084683C" w:rsidP="0070421B">
            <w:pPr>
              <w:pStyle w:val="BRTabletext"/>
            </w:pPr>
            <w:r w:rsidRPr="0075269C">
              <w:t>ANZECC</w:t>
            </w:r>
          </w:p>
        </w:tc>
        <w:tc>
          <w:tcPr>
            <w:tcW w:w="7797" w:type="dxa"/>
          </w:tcPr>
          <w:p w:rsidR="0084683C" w:rsidRPr="0075269C" w:rsidRDefault="0084683C" w:rsidP="0070421B">
            <w:pPr>
              <w:pStyle w:val="BRTabletext"/>
            </w:pPr>
            <w:r w:rsidRPr="0075269C">
              <w:t>Australia and New Zealand Environment Conservation Council</w:t>
            </w:r>
          </w:p>
        </w:tc>
      </w:tr>
      <w:tr w:rsidR="00CA520D" w:rsidRPr="0075269C" w:rsidTr="00453757">
        <w:trPr>
          <w:trHeight w:val="84"/>
        </w:trPr>
        <w:tc>
          <w:tcPr>
            <w:tcW w:w="1701" w:type="dxa"/>
          </w:tcPr>
          <w:p w:rsidR="00CA520D" w:rsidRPr="0075269C" w:rsidRDefault="00CA520D" w:rsidP="0070421B">
            <w:pPr>
              <w:pStyle w:val="BRTabletext"/>
            </w:pPr>
            <w:r w:rsidRPr="0075269C">
              <w:t>ARD</w:t>
            </w:r>
          </w:p>
        </w:tc>
        <w:tc>
          <w:tcPr>
            <w:tcW w:w="7797" w:type="dxa"/>
          </w:tcPr>
          <w:p w:rsidR="00CA520D" w:rsidRPr="0075269C" w:rsidRDefault="00CA520D" w:rsidP="0070421B">
            <w:pPr>
              <w:pStyle w:val="BRTabletext"/>
            </w:pPr>
            <w:r w:rsidRPr="0075269C">
              <w:t>Acid rock drainage</w:t>
            </w:r>
          </w:p>
        </w:tc>
      </w:tr>
      <w:tr w:rsidR="0084683C" w:rsidRPr="0075269C" w:rsidTr="00453757">
        <w:trPr>
          <w:trHeight w:val="84"/>
        </w:trPr>
        <w:tc>
          <w:tcPr>
            <w:tcW w:w="1701" w:type="dxa"/>
          </w:tcPr>
          <w:p w:rsidR="0084683C" w:rsidRPr="0075269C" w:rsidRDefault="0084683C" w:rsidP="0070421B">
            <w:pPr>
              <w:pStyle w:val="BRTabletext"/>
            </w:pPr>
            <w:r w:rsidRPr="0075269C">
              <w:t>ARMCANZ</w:t>
            </w:r>
          </w:p>
        </w:tc>
        <w:tc>
          <w:tcPr>
            <w:tcW w:w="7797" w:type="dxa"/>
          </w:tcPr>
          <w:p w:rsidR="0084683C" w:rsidRPr="0075269C" w:rsidRDefault="0084683C" w:rsidP="0070421B">
            <w:pPr>
              <w:pStyle w:val="BRTabletext"/>
            </w:pPr>
            <w:r w:rsidRPr="0075269C">
              <w:t>Agriculture and Resource Management Council of Australia and New Zealand</w:t>
            </w:r>
          </w:p>
        </w:tc>
      </w:tr>
      <w:tr w:rsidR="001A3B13" w:rsidRPr="0075269C" w:rsidTr="00453757">
        <w:trPr>
          <w:trHeight w:val="84"/>
        </w:trPr>
        <w:tc>
          <w:tcPr>
            <w:tcW w:w="1701" w:type="dxa"/>
          </w:tcPr>
          <w:p w:rsidR="001A3B13" w:rsidRPr="0075269C" w:rsidRDefault="001A3B13" w:rsidP="0070421B">
            <w:pPr>
              <w:pStyle w:val="BRTabletext"/>
            </w:pPr>
            <w:r w:rsidRPr="0075269C">
              <w:t>AVIRA</w:t>
            </w:r>
          </w:p>
        </w:tc>
        <w:tc>
          <w:tcPr>
            <w:tcW w:w="7797" w:type="dxa"/>
          </w:tcPr>
          <w:p w:rsidR="001A3B13" w:rsidRPr="0075269C" w:rsidRDefault="0070421B" w:rsidP="0070421B">
            <w:pPr>
              <w:pStyle w:val="BRTabletext"/>
            </w:pPr>
            <w:r>
              <w:t>Aquatic value identification and r</w:t>
            </w:r>
            <w:r w:rsidR="001A3B13" w:rsidRPr="0075269C">
              <w:t>is</w:t>
            </w:r>
            <w:r>
              <w:t>k a</w:t>
            </w:r>
            <w:r w:rsidR="001A3B13" w:rsidRPr="0075269C">
              <w:t>ssessment</w:t>
            </w:r>
          </w:p>
        </w:tc>
      </w:tr>
      <w:tr w:rsidR="001A3B13" w:rsidRPr="0075269C" w:rsidTr="00453757">
        <w:trPr>
          <w:trHeight w:val="84"/>
        </w:trPr>
        <w:tc>
          <w:tcPr>
            <w:tcW w:w="1701" w:type="dxa"/>
          </w:tcPr>
          <w:p w:rsidR="001A3B13" w:rsidRPr="0075269C" w:rsidRDefault="001A3B13" w:rsidP="0070421B">
            <w:pPr>
              <w:pStyle w:val="BRTabletext"/>
            </w:pPr>
            <w:r w:rsidRPr="0075269C">
              <w:t>BN</w:t>
            </w:r>
          </w:p>
        </w:tc>
        <w:tc>
          <w:tcPr>
            <w:tcW w:w="7797" w:type="dxa"/>
          </w:tcPr>
          <w:p w:rsidR="001A3B13" w:rsidRPr="0075269C" w:rsidRDefault="001A3B13" w:rsidP="0070421B">
            <w:pPr>
              <w:pStyle w:val="BRTabletext"/>
            </w:pPr>
            <w:r w:rsidRPr="0075269C">
              <w:t>Bayesian Network</w:t>
            </w:r>
          </w:p>
        </w:tc>
      </w:tr>
      <w:tr w:rsidR="0084683C" w:rsidRPr="0075269C" w:rsidTr="00453757">
        <w:trPr>
          <w:trHeight w:val="84"/>
        </w:trPr>
        <w:tc>
          <w:tcPr>
            <w:tcW w:w="1701" w:type="dxa"/>
          </w:tcPr>
          <w:p w:rsidR="0084683C" w:rsidRPr="0075269C" w:rsidRDefault="0084683C" w:rsidP="0070421B">
            <w:pPr>
              <w:pStyle w:val="BRTabletext"/>
            </w:pPr>
            <w:r w:rsidRPr="0075269C">
              <w:t>BTEX</w:t>
            </w:r>
          </w:p>
        </w:tc>
        <w:tc>
          <w:tcPr>
            <w:tcW w:w="7797" w:type="dxa"/>
          </w:tcPr>
          <w:p w:rsidR="0084683C" w:rsidRPr="0075269C" w:rsidRDefault="0070421B" w:rsidP="0070421B">
            <w:pPr>
              <w:pStyle w:val="BRTabletext"/>
            </w:pPr>
            <w:r>
              <w:t>B</w:t>
            </w:r>
            <w:r w:rsidR="0084683C" w:rsidRPr="0075269C">
              <w:t>enzene, toluene, ethylbenzene and xylene compounds</w:t>
            </w:r>
          </w:p>
        </w:tc>
      </w:tr>
      <w:tr w:rsidR="0084683C" w:rsidRPr="0075269C" w:rsidTr="00453757">
        <w:trPr>
          <w:trHeight w:val="84"/>
        </w:trPr>
        <w:tc>
          <w:tcPr>
            <w:tcW w:w="1701" w:type="dxa"/>
          </w:tcPr>
          <w:p w:rsidR="0084683C" w:rsidRPr="0075269C" w:rsidRDefault="0084683C" w:rsidP="0070421B">
            <w:pPr>
              <w:pStyle w:val="BRTabletext"/>
              <w:rPr>
                <w:vertAlign w:val="subscript"/>
              </w:rPr>
            </w:pPr>
            <w:r w:rsidRPr="0075269C">
              <w:t>C</w:t>
            </w:r>
            <w:r w:rsidRPr="0075269C">
              <w:rPr>
                <w:vertAlign w:val="subscript"/>
              </w:rPr>
              <w:t>2</w:t>
            </w:r>
            <w:r w:rsidRPr="0075269C">
              <w:t>H</w:t>
            </w:r>
            <w:r w:rsidRPr="0075269C">
              <w:rPr>
                <w:vertAlign w:val="subscript"/>
              </w:rPr>
              <w:t>6</w:t>
            </w:r>
          </w:p>
        </w:tc>
        <w:tc>
          <w:tcPr>
            <w:tcW w:w="7797" w:type="dxa"/>
          </w:tcPr>
          <w:p w:rsidR="0084683C" w:rsidRPr="0075269C" w:rsidRDefault="0070421B" w:rsidP="0070421B">
            <w:pPr>
              <w:pStyle w:val="BRTabletext"/>
            </w:pPr>
            <w:r>
              <w:t>C</w:t>
            </w:r>
            <w:r w:rsidR="0084683C" w:rsidRPr="0075269C">
              <w:t>hemical formula for ethane</w:t>
            </w:r>
          </w:p>
        </w:tc>
      </w:tr>
      <w:tr w:rsidR="0084683C" w:rsidRPr="0075269C" w:rsidTr="00453757">
        <w:trPr>
          <w:trHeight w:val="84"/>
        </w:trPr>
        <w:tc>
          <w:tcPr>
            <w:tcW w:w="1701" w:type="dxa"/>
          </w:tcPr>
          <w:p w:rsidR="0084683C" w:rsidRPr="0075269C" w:rsidRDefault="0084683C" w:rsidP="0070421B">
            <w:pPr>
              <w:pStyle w:val="BRTabletext"/>
            </w:pPr>
            <w:r w:rsidRPr="0075269C">
              <w:t>CBM</w:t>
            </w:r>
          </w:p>
        </w:tc>
        <w:tc>
          <w:tcPr>
            <w:tcW w:w="7797" w:type="dxa"/>
          </w:tcPr>
          <w:p w:rsidR="0084683C" w:rsidRPr="0075269C" w:rsidRDefault="0084683C" w:rsidP="0070421B">
            <w:pPr>
              <w:pStyle w:val="BRTabletext"/>
            </w:pPr>
            <w:r w:rsidRPr="0075269C">
              <w:t>Coal bed methane</w:t>
            </w:r>
          </w:p>
        </w:tc>
      </w:tr>
      <w:tr w:rsidR="0084683C" w:rsidRPr="0075269C" w:rsidTr="00453757">
        <w:trPr>
          <w:trHeight w:val="84"/>
        </w:trPr>
        <w:tc>
          <w:tcPr>
            <w:tcW w:w="1701" w:type="dxa"/>
          </w:tcPr>
          <w:p w:rsidR="0084683C" w:rsidRPr="0075269C" w:rsidRDefault="0084683C" w:rsidP="0070421B">
            <w:pPr>
              <w:pStyle w:val="BRTabletext"/>
              <w:rPr>
                <w:vertAlign w:val="subscript"/>
              </w:rPr>
            </w:pPr>
            <w:r w:rsidRPr="0075269C">
              <w:t>CH</w:t>
            </w:r>
            <w:r w:rsidRPr="0075269C">
              <w:rPr>
                <w:vertAlign w:val="subscript"/>
              </w:rPr>
              <w:t>4</w:t>
            </w:r>
          </w:p>
        </w:tc>
        <w:tc>
          <w:tcPr>
            <w:tcW w:w="7797" w:type="dxa"/>
          </w:tcPr>
          <w:p w:rsidR="0084683C" w:rsidRPr="0075269C" w:rsidRDefault="0070421B" w:rsidP="0070421B">
            <w:pPr>
              <w:pStyle w:val="BRTabletext"/>
            </w:pPr>
            <w:r>
              <w:t>C</w:t>
            </w:r>
            <w:r w:rsidR="0084683C" w:rsidRPr="0075269C">
              <w:t>hemical formula for methane</w:t>
            </w:r>
          </w:p>
        </w:tc>
      </w:tr>
      <w:tr w:rsidR="00CA520D" w:rsidRPr="0075269C" w:rsidTr="00453757">
        <w:trPr>
          <w:trHeight w:val="84"/>
        </w:trPr>
        <w:tc>
          <w:tcPr>
            <w:tcW w:w="1701" w:type="dxa"/>
          </w:tcPr>
          <w:p w:rsidR="00CA520D" w:rsidRPr="0075269C" w:rsidRDefault="00CA520D" w:rsidP="0070421B">
            <w:pPr>
              <w:pStyle w:val="BRTabletext"/>
            </w:pPr>
            <w:r w:rsidRPr="0075269C">
              <w:t>CIAT</w:t>
            </w:r>
          </w:p>
        </w:tc>
        <w:tc>
          <w:tcPr>
            <w:tcW w:w="7797" w:type="dxa"/>
          </w:tcPr>
          <w:p w:rsidR="00CA520D" w:rsidRPr="0075269C" w:rsidRDefault="0070421B" w:rsidP="0070421B">
            <w:pPr>
              <w:pStyle w:val="BRTabletext"/>
            </w:pPr>
            <w:r>
              <w:t>Cumulative impacts assessment t</w:t>
            </w:r>
            <w:r w:rsidR="00CA520D" w:rsidRPr="0075269C">
              <w:t>ool</w:t>
            </w:r>
          </w:p>
        </w:tc>
      </w:tr>
      <w:tr w:rsidR="0084683C" w:rsidRPr="0075269C" w:rsidTr="00453757">
        <w:trPr>
          <w:trHeight w:val="84"/>
        </w:trPr>
        <w:tc>
          <w:tcPr>
            <w:tcW w:w="1701" w:type="dxa"/>
          </w:tcPr>
          <w:p w:rsidR="0084683C" w:rsidRPr="0075269C" w:rsidRDefault="0084683C" w:rsidP="0070421B">
            <w:pPr>
              <w:pStyle w:val="BRTabletext"/>
            </w:pPr>
            <w:r w:rsidRPr="0075269C">
              <w:t>cm</w:t>
            </w:r>
          </w:p>
        </w:tc>
        <w:tc>
          <w:tcPr>
            <w:tcW w:w="7797" w:type="dxa"/>
          </w:tcPr>
          <w:p w:rsidR="0084683C" w:rsidRPr="0075269C" w:rsidRDefault="001A3B13" w:rsidP="0070421B">
            <w:pPr>
              <w:pStyle w:val="BRTabletext"/>
            </w:pPr>
            <w:r w:rsidRPr="0075269C">
              <w:t>Centimetre</w:t>
            </w:r>
          </w:p>
        </w:tc>
      </w:tr>
      <w:tr w:rsidR="0084683C" w:rsidRPr="0075269C" w:rsidTr="00453757">
        <w:trPr>
          <w:trHeight w:val="84"/>
        </w:trPr>
        <w:tc>
          <w:tcPr>
            <w:tcW w:w="1701" w:type="dxa"/>
          </w:tcPr>
          <w:p w:rsidR="0084683C" w:rsidRPr="0075269C" w:rsidRDefault="0084683C" w:rsidP="0070421B">
            <w:pPr>
              <w:pStyle w:val="BRTabletext"/>
              <w:rPr>
                <w:vertAlign w:val="subscript"/>
              </w:rPr>
            </w:pPr>
            <w:r w:rsidRPr="0075269C">
              <w:t>CO</w:t>
            </w:r>
            <w:r w:rsidRPr="0075269C">
              <w:rPr>
                <w:vertAlign w:val="subscript"/>
              </w:rPr>
              <w:t>2</w:t>
            </w:r>
          </w:p>
        </w:tc>
        <w:tc>
          <w:tcPr>
            <w:tcW w:w="7797" w:type="dxa"/>
          </w:tcPr>
          <w:p w:rsidR="0084683C" w:rsidRPr="0075269C" w:rsidRDefault="0070421B" w:rsidP="0070421B">
            <w:pPr>
              <w:pStyle w:val="BRTabletext"/>
            </w:pPr>
            <w:r>
              <w:t>C</w:t>
            </w:r>
            <w:r w:rsidR="0084683C" w:rsidRPr="0075269C">
              <w:t>hemical formula for carbon dioxide</w:t>
            </w:r>
          </w:p>
        </w:tc>
      </w:tr>
      <w:tr w:rsidR="0084683C" w:rsidRPr="0075269C" w:rsidTr="00453757">
        <w:trPr>
          <w:trHeight w:val="84"/>
        </w:trPr>
        <w:tc>
          <w:tcPr>
            <w:tcW w:w="1701" w:type="dxa"/>
          </w:tcPr>
          <w:p w:rsidR="0084683C" w:rsidRPr="0075269C" w:rsidRDefault="0084683C" w:rsidP="0070421B">
            <w:pPr>
              <w:pStyle w:val="BRTabletext"/>
            </w:pPr>
            <w:r w:rsidRPr="0075269C">
              <w:t>CSIRO</w:t>
            </w:r>
          </w:p>
        </w:tc>
        <w:tc>
          <w:tcPr>
            <w:tcW w:w="7797" w:type="dxa"/>
          </w:tcPr>
          <w:p w:rsidR="0084683C" w:rsidRPr="0075269C" w:rsidRDefault="0084683C" w:rsidP="0070421B">
            <w:pPr>
              <w:pStyle w:val="BRTabletext"/>
            </w:pPr>
            <w:r w:rsidRPr="0075269C">
              <w:t>Commonwealth Scientific and Industrial Research Organisation</w:t>
            </w:r>
          </w:p>
        </w:tc>
      </w:tr>
      <w:tr w:rsidR="0084683C" w:rsidRPr="0075269C" w:rsidTr="00453757">
        <w:trPr>
          <w:trHeight w:val="84"/>
        </w:trPr>
        <w:tc>
          <w:tcPr>
            <w:tcW w:w="1701" w:type="dxa"/>
          </w:tcPr>
          <w:p w:rsidR="0084683C" w:rsidRPr="0075269C" w:rsidRDefault="0084683C" w:rsidP="0070421B">
            <w:pPr>
              <w:pStyle w:val="BRTabletext"/>
            </w:pPr>
            <w:r w:rsidRPr="0075269C">
              <w:t>CSG</w:t>
            </w:r>
          </w:p>
        </w:tc>
        <w:tc>
          <w:tcPr>
            <w:tcW w:w="7797" w:type="dxa"/>
          </w:tcPr>
          <w:p w:rsidR="0084683C" w:rsidRPr="0075269C" w:rsidRDefault="0070421B" w:rsidP="0070421B">
            <w:pPr>
              <w:pStyle w:val="BRTabletext"/>
            </w:pPr>
            <w:r>
              <w:t>Coal seam g</w:t>
            </w:r>
            <w:r w:rsidR="0084683C" w:rsidRPr="0075269C">
              <w:t>as</w:t>
            </w:r>
          </w:p>
        </w:tc>
      </w:tr>
      <w:tr w:rsidR="00FE50CC" w:rsidRPr="0075269C" w:rsidTr="00453757">
        <w:trPr>
          <w:trHeight w:val="84"/>
        </w:trPr>
        <w:tc>
          <w:tcPr>
            <w:tcW w:w="1701" w:type="dxa"/>
          </w:tcPr>
          <w:p w:rsidR="00FE50CC" w:rsidRPr="0075269C" w:rsidRDefault="00FE50CC" w:rsidP="0070421B">
            <w:pPr>
              <w:pStyle w:val="BRTabletext"/>
            </w:pPr>
            <w:r w:rsidRPr="0075269C">
              <w:t>CWMP</w:t>
            </w:r>
          </w:p>
        </w:tc>
        <w:tc>
          <w:tcPr>
            <w:tcW w:w="7797" w:type="dxa"/>
          </w:tcPr>
          <w:p w:rsidR="00FE50CC" w:rsidRPr="0075269C" w:rsidRDefault="0070421B" w:rsidP="0070421B">
            <w:pPr>
              <w:pStyle w:val="BRTabletext"/>
            </w:pPr>
            <w:r>
              <w:t>Coal seam gas water management p</w:t>
            </w:r>
            <w:r w:rsidR="00FE50CC" w:rsidRPr="0075269C">
              <w:t>lan</w:t>
            </w:r>
          </w:p>
        </w:tc>
      </w:tr>
      <w:tr w:rsidR="0084683C" w:rsidRPr="0075269C" w:rsidTr="00453757">
        <w:trPr>
          <w:trHeight w:val="84"/>
        </w:trPr>
        <w:tc>
          <w:tcPr>
            <w:tcW w:w="1701" w:type="dxa"/>
          </w:tcPr>
          <w:p w:rsidR="0084683C" w:rsidRPr="0075269C" w:rsidRDefault="0084683C" w:rsidP="0070421B">
            <w:pPr>
              <w:pStyle w:val="BRTabletext"/>
            </w:pPr>
            <w:r w:rsidRPr="0075269C">
              <w:t>DO</w:t>
            </w:r>
          </w:p>
        </w:tc>
        <w:tc>
          <w:tcPr>
            <w:tcW w:w="7797" w:type="dxa"/>
          </w:tcPr>
          <w:p w:rsidR="0084683C" w:rsidRPr="0075269C" w:rsidRDefault="0070421B" w:rsidP="0070421B">
            <w:pPr>
              <w:pStyle w:val="BRTabletext"/>
            </w:pPr>
            <w:r>
              <w:t>Dissolved o</w:t>
            </w:r>
            <w:r w:rsidR="0084683C" w:rsidRPr="0075269C">
              <w:t>xygen</w:t>
            </w:r>
          </w:p>
        </w:tc>
      </w:tr>
      <w:tr w:rsidR="00FE50CC" w:rsidRPr="0075269C" w:rsidTr="00453757">
        <w:trPr>
          <w:trHeight w:val="85"/>
        </w:trPr>
        <w:tc>
          <w:tcPr>
            <w:tcW w:w="1701" w:type="dxa"/>
          </w:tcPr>
          <w:p w:rsidR="00FE50CC" w:rsidRPr="0075269C" w:rsidRDefault="00FE50CC" w:rsidP="0070421B">
            <w:pPr>
              <w:pStyle w:val="BRTabletext"/>
            </w:pPr>
            <w:r w:rsidRPr="0075269C">
              <w:t>DVWSS</w:t>
            </w:r>
          </w:p>
        </w:tc>
        <w:tc>
          <w:tcPr>
            <w:tcW w:w="7797" w:type="dxa"/>
          </w:tcPr>
          <w:p w:rsidR="00FE50CC" w:rsidRPr="0075269C" w:rsidRDefault="00FE50CC" w:rsidP="0070421B">
            <w:pPr>
              <w:pStyle w:val="BRTabletext"/>
            </w:pPr>
            <w:r w:rsidRPr="0075269C">
              <w:t>Dawson Valley Water Supply Scheme</w:t>
            </w:r>
          </w:p>
        </w:tc>
      </w:tr>
      <w:tr w:rsidR="0084683C" w:rsidRPr="0075269C" w:rsidTr="00453757">
        <w:trPr>
          <w:trHeight w:val="85"/>
        </w:trPr>
        <w:tc>
          <w:tcPr>
            <w:tcW w:w="1701" w:type="dxa"/>
          </w:tcPr>
          <w:p w:rsidR="0084683C" w:rsidRPr="0075269C" w:rsidRDefault="0084683C" w:rsidP="0070421B">
            <w:pPr>
              <w:pStyle w:val="BRTabletext"/>
            </w:pPr>
            <w:r w:rsidRPr="0075269C">
              <w:t xml:space="preserve">EC </w:t>
            </w:r>
          </w:p>
        </w:tc>
        <w:tc>
          <w:tcPr>
            <w:tcW w:w="7797" w:type="dxa"/>
          </w:tcPr>
          <w:p w:rsidR="0084683C" w:rsidRPr="0075269C" w:rsidRDefault="0070421B" w:rsidP="0070421B">
            <w:pPr>
              <w:pStyle w:val="BRTabletext"/>
            </w:pPr>
            <w:r>
              <w:t>Electrical c</w:t>
            </w:r>
            <w:r w:rsidR="0084683C" w:rsidRPr="0075269C">
              <w:t>onductivity</w:t>
            </w:r>
          </w:p>
        </w:tc>
      </w:tr>
      <w:tr w:rsidR="001A3B13" w:rsidRPr="0075269C" w:rsidTr="00453757">
        <w:trPr>
          <w:trHeight w:val="84"/>
        </w:trPr>
        <w:tc>
          <w:tcPr>
            <w:tcW w:w="1701" w:type="dxa"/>
          </w:tcPr>
          <w:p w:rsidR="001A3B13" w:rsidRPr="0075269C" w:rsidRDefault="001A3B13" w:rsidP="0070421B">
            <w:pPr>
              <w:pStyle w:val="BRTabletext"/>
            </w:pPr>
            <w:r w:rsidRPr="0075269C">
              <w:t>ED</w:t>
            </w:r>
          </w:p>
        </w:tc>
        <w:tc>
          <w:tcPr>
            <w:tcW w:w="7797" w:type="dxa"/>
          </w:tcPr>
          <w:p w:rsidR="001A3B13" w:rsidRPr="0075269C" w:rsidRDefault="001A3B13" w:rsidP="0070421B">
            <w:pPr>
              <w:pStyle w:val="BRTabletext"/>
            </w:pPr>
            <w:r w:rsidRPr="0075269C">
              <w:t>Electrodialysis</w:t>
            </w:r>
          </w:p>
        </w:tc>
      </w:tr>
      <w:tr w:rsidR="001A3B13" w:rsidRPr="0075269C" w:rsidTr="00453757">
        <w:trPr>
          <w:trHeight w:val="84"/>
        </w:trPr>
        <w:tc>
          <w:tcPr>
            <w:tcW w:w="1701" w:type="dxa"/>
          </w:tcPr>
          <w:p w:rsidR="001A3B13" w:rsidRPr="0075269C" w:rsidRDefault="001A3B13" w:rsidP="0070421B">
            <w:pPr>
              <w:pStyle w:val="BRTabletext"/>
            </w:pPr>
            <w:r w:rsidRPr="0075269C">
              <w:t>EDR</w:t>
            </w:r>
          </w:p>
        </w:tc>
        <w:tc>
          <w:tcPr>
            <w:tcW w:w="7797" w:type="dxa"/>
          </w:tcPr>
          <w:p w:rsidR="001A3B13" w:rsidRPr="0075269C" w:rsidRDefault="001A3B13" w:rsidP="0070421B">
            <w:pPr>
              <w:pStyle w:val="BRTabletext"/>
            </w:pPr>
            <w:r w:rsidRPr="0075269C">
              <w:t>Electrodialysis reversal</w:t>
            </w:r>
          </w:p>
        </w:tc>
      </w:tr>
      <w:tr w:rsidR="0084683C" w:rsidRPr="0075269C" w:rsidTr="00453757">
        <w:trPr>
          <w:trHeight w:val="84"/>
        </w:trPr>
        <w:tc>
          <w:tcPr>
            <w:tcW w:w="1701" w:type="dxa"/>
          </w:tcPr>
          <w:p w:rsidR="0084683C" w:rsidRPr="0075269C" w:rsidRDefault="0084683C" w:rsidP="0070421B">
            <w:pPr>
              <w:pStyle w:val="BRTabletext"/>
            </w:pPr>
            <w:r w:rsidRPr="0075269C">
              <w:t>EIS</w:t>
            </w:r>
          </w:p>
        </w:tc>
        <w:tc>
          <w:tcPr>
            <w:tcW w:w="7797" w:type="dxa"/>
          </w:tcPr>
          <w:p w:rsidR="0084683C" w:rsidRPr="0075269C" w:rsidRDefault="0070421B" w:rsidP="0070421B">
            <w:pPr>
              <w:pStyle w:val="BRTabletext"/>
            </w:pPr>
            <w:r>
              <w:t>Environmental impact s</w:t>
            </w:r>
            <w:r w:rsidR="0084683C" w:rsidRPr="0075269C">
              <w:t>tatement</w:t>
            </w:r>
          </w:p>
        </w:tc>
      </w:tr>
      <w:tr w:rsidR="0084683C" w:rsidRPr="0075269C" w:rsidTr="00453757">
        <w:trPr>
          <w:trHeight w:val="84"/>
        </w:trPr>
        <w:tc>
          <w:tcPr>
            <w:tcW w:w="1701" w:type="dxa"/>
          </w:tcPr>
          <w:p w:rsidR="0084683C" w:rsidRPr="0075269C" w:rsidRDefault="0084683C" w:rsidP="0070421B">
            <w:pPr>
              <w:pStyle w:val="BRTabletext"/>
            </w:pPr>
            <w:r w:rsidRPr="0075269C">
              <w:t xml:space="preserve">EPA </w:t>
            </w:r>
          </w:p>
        </w:tc>
        <w:tc>
          <w:tcPr>
            <w:tcW w:w="7797" w:type="dxa"/>
          </w:tcPr>
          <w:p w:rsidR="0084683C" w:rsidRPr="0075269C" w:rsidRDefault="0084683C" w:rsidP="0070421B">
            <w:pPr>
              <w:pStyle w:val="BRTabletext"/>
            </w:pPr>
            <w:r w:rsidRPr="0075269C">
              <w:t xml:space="preserve">Environment Protection Authority </w:t>
            </w:r>
          </w:p>
        </w:tc>
      </w:tr>
      <w:tr w:rsidR="0084683C" w:rsidRPr="0075269C" w:rsidTr="00453757">
        <w:trPr>
          <w:trHeight w:val="84"/>
        </w:trPr>
        <w:tc>
          <w:tcPr>
            <w:tcW w:w="1701" w:type="dxa"/>
          </w:tcPr>
          <w:p w:rsidR="0084683C" w:rsidRPr="0075269C" w:rsidRDefault="0084683C" w:rsidP="0070421B">
            <w:pPr>
              <w:pStyle w:val="BRTabletext"/>
            </w:pPr>
            <w:r w:rsidRPr="0075269C">
              <w:t xml:space="preserve">EPBC Act </w:t>
            </w:r>
          </w:p>
        </w:tc>
        <w:tc>
          <w:tcPr>
            <w:tcW w:w="7797" w:type="dxa"/>
          </w:tcPr>
          <w:p w:rsidR="0084683C" w:rsidRPr="0075269C" w:rsidRDefault="0084683C" w:rsidP="0070421B">
            <w:pPr>
              <w:pStyle w:val="BRTabletext"/>
              <w:rPr>
                <w:i/>
              </w:rPr>
            </w:pPr>
            <w:r w:rsidRPr="0075269C">
              <w:rPr>
                <w:i/>
              </w:rPr>
              <w:t xml:space="preserve">Environment Protection and Biodiversity Conservation Act 1999 </w:t>
            </w:r>
          </w:p>
        </w:tc>
      </w:tr>
      <w:tr w:rsidR="001A3B13" w:rsidRPr="0075269C" w:rsidTr="00453757">
        <w:trPr>
          <w:trHeight w:val="84"/>
        </w:trPr>
        <w:tc>
          <w:tcPr>
            <w:tcW w:w="1701" w:type="dxa"/>
          </w:tcPr>
          <w:p w:rsidR="001A3B13" w:rsidRPr="0075269C" w:rsidRDefault="001A3B13" w:rsidP="0070421B">
            <w:pPr>
              <w:pStyle w:val="BRTabletext"/>
            </w:pPr>
            <w:r w:rsidRPr="0075269C">
              <w:t>ERA</w:t>
            </w:r>
          </w:p>
        </w:tc>
        <w:tc>
          <w:tcPr>
            <w:tcW w:w="7797" w:type="dxa"/>
          </w:tcPr>
          <w:p w:rsidR="001A3B13" w:rsidRPr="0075269C" w:rsidRDefault="0070421B" w:rsidP="0070421B">
            <w:pPr>
              <w:pStyle w:val="BRTabletext"/>
            </w:pPr>
            <w:r>
              <w:t>Ecological risk a</w:t>
            </w:r>
            <w:r w:rsidR="001A3B13" w:rsidRPr="0075269C">
              <w:t>ssessment</w:t>
            </w:r>
          </w:p>
        </w:tc>
      </w:tr>
      <w:tr w:rsidR="001A3B13" w:rsidRPr="0075269C" w:rsidTr="00453757">
        <w:trPr>
          <w:trHeight w:val="84"/>
        </w:trPr>
        <w:tc>
          <w:tcPr>
            <w:tcW w:w="1701" w:type="dxa"/>
          </w:tcPr>
          <w:p w:rsidR="001A3B13" w:rsidRPr="0075269C" w:rsidRDefault="001A3B13" w:rsidP="0070421B">
            <w:pPr>
              <w:pStyle w:val="BRTabletext"/>
            </w:pPr>
            <w:r w:rsidRPr="0075269C">
              <w:t>ERASC</w:t>
            </w:r>
          </w:p>
        </w:tc>
        <w:tc>
          <w:tcPr>
            <w:tcW w:w="7797" w:type="dxa"/>
          </w:tcPr>
          <w:p w:rsidR="001A3B13" w:rsidRPr="0075269C" w:rsidRDefault="001A3B13" w:rsidP="0070421B">
            <w:pPr>
              <w:pStyle w:val="BRTabletext"/>
            </w:pPr>
            <w:r w:rsidRPr="0075269C">
              <w:t xml:space="preserve">Ecological Risk Assessment Support </w:t>
            </w:r>
            <w:r w:rsidR="00A51BEF" w:rsidRPr="0075269C">
              <w:t>Centre</w:t>
            </w:r>
          </w:p>
        </w:tc>
      </w:tr>
      <w:tr w:rsidR="0084683C" w:rsidRPr="0075269C" w:rsidTr="00453757">
        <w:trPr>
          <w:trHeight w:val="84"/>
        </w:trPr>
        <w:tc>
          <w:tcPr>
            <w:tcW w:w="1701" w:type="dxa"/>
          </w:tcPr>
          <w:p w:rsidR="0084683C" w:rsidRPr="0075269C" w:rsidRDefault="0084683C" w:rsidP="0070421B">
            <w:pPr>
              <w:pStyle w:val="BRTabletext"/>
            </w:pPr>
            <w:r w:rsidRPr="0075269C">
              <w:t xml:space="preserve">FRP </w:t>
            </w:r>
          </w:p>
        </w:tc>
        <w:tc>
          <w:tcPr>
            <w:tcW w:w="7797" w:type="dxa"/>
          </w:tcPr>
          <w:p w:rsidR="0084683C" w:rsidRPr="0075269C" w:rsidRDefault="0070421B" w:rsidP="0070421B">
            <w:pPr>
              <w:pStyle w:val="BRTabletext"/>
            </w:pPr>
            <w:r>
              <w:t>Filterable reactive p</w:t>
            </w:r>
            <w:r w:rsidR="0084683C" w:rsidRPr="0075269C">
              <w:t xml:space="preserve">hosphorus </w:t>
            </w:r>
          </w:p>
        </w:tc>
      </w:tr>
      <w:tr w:rsidR="0084683C" w:rsidRPr="0075269C" w:rsidTr="00453757">
        <w:trPr>
          <w:trHeight w:val="84"/>
        </w:trPr>
        <w:tc>
          <w:tcPr>
            <w:tcW w:w="1701" w:type="dxa"/>
          </w:tcPr>
          <w:p w:rsidR="0084683C" w:rsidRPr="0075269C" w:rsidRDefault="0084683C" w:rsidP="0070421B">
            <w:pPr>
              <w:pStyle w:val="BRTabletext"/>
            </w:pPr>
            <w:r w:rsidRPr="0075269C">
              <w:t>GA</w:t>
            </w:r>
          </w:p>
        </w:tc>
        <w:tc>
          <w:tcPr>
            <w:tcW w:w="7797" w:type="dxa"/>
          </w:tcPr>
          <w:p w:rsidR="0084683C" w:rsidRPr="0075269C" w:rsidRDefault="0084683C" w:rsidP="0070421B">
            <w:pPr>
              <w:pStyle w:val="BRTabletext"/>
            </w:pPr>
            <w:r w:rsidRPr="0075269C">
              <w:t>Geoscience Australia</w:t>
            </w:r>
          </w:p>
        </w:tc>
      </w:tr>
      <w:tr w:rsidR="0084683C" w:rsidRPr="0075269C" w:rsidTr="00453757">
        <w:trPr>
          <w:trHeight w:val="84"/>
        </w:trPr>
        <w:tc>
          <w:tcPr>
            <w:tcW w:w="1701" w:type="dxa"/>
          </w:tcPr>
          <w:p w:rsidR="0084683C" w:rsidRPr="0075269C" w:rsidRDefault="0084683C" w:rsidP="0070421B">
            <w:pPr>
              <w:pStyle w:val="BRTabletext"/>
            </w:pPr>
            <w:r w:rsidRPr="0075269C">
              <w:t>GAB</w:t>
            </w:r>
          </w:p>
        </w:tc>
        <w:tc>
          <w:tcPr>
            <w:tcW w:w="7797" w:type="dxa"/>
          </w:tcPr>
          <w:p w:rsidR="0084683C" w:rsidRPr="0075269C" w:rsidRDefault="0084683C" w:rsidP="0070421B">
            <w:pPr>
              <w:pStyle w:val="BRTabletext"/>
            </w:pPr>
            <w:r w:rsidRPr="0075269C">
              <w:t>Great Artesian Basin</w:t>
            </w:r>
          </w:p>
        </w:tc>
      </w:tr>
      <w:tr w:rsidR="001A3B13" w:rsidRPr="0075269C" w:rsidTr="00453757">
        <w:trPr>
          <w:trHeight w:val="84"/>
        </w:trPr>
        <w:tc>
          <w:tcPr>
            <w:tcW w:w="1701" w:type="dxa"/>
          </w:tcPr>
          <w:p w:rsidR="001A3B13" w:rsidRPr="0075269C" w:rsidRDefault="001A3B13" w:rsidP="0070421B">
            <w:pPr>
              <w:pStyle w:val="BRTabletext"/>
            </w:pPr>
            <w:r w:rsidRPr="0075269C">
              <w:t>GAC</w:t>
            </w:r>
          </w:p>
        </w:tc>
        <w:tc>
          <w:tcPr>
            <w:tcW w:w="7797" w:type="dxa"/>
          </w:tcPr>
          <w:p w:rsidR="001A3B13" w:rsidRPr="0075269C" w:rsidRDefault="001A3B13" w:rsidP="0070421B">
            <w:pPr>
              <w:pStyle w:val="BRTabletext"/>
            </w:pPr>
            <w:r w:rsidRPr="0075269C">
              <w:t>Granular activated carbon</w:t>
            </w:r>
          </w:p>
        </w:tc>
      </w:tr>
      <w:tr w:rsidR="001A3B13" w:rsidRPr="0075269C" w:rsidTr="00453757">
        <w:trPr>
          <w:trHeight w:val="84"/>
        </w:trPr>
        <w:tc>
          <w:tcPr>
            <w:tcW w:w="1701" w:type="dxa"/>
          </w:tcPr>
          <w:p w:rsidR="001A3B13" w:rsidRPr="0075269C" w:rsidRDefault="001A3B13" w:rsidP="0070421B">
            <w:pPr>
              <w:pStyle w:val="BRTabletext"/>
            </w:pPr>
            <w:r w:rsidRPr="0075269C">
              <w:t>GDP</w:t>
            </w:r>
          </w:p>
        </w:tc>
        <w:tc>
          <w:tcPr>
            <w:tcW w:w="7797" w:type="dxa"/>
          </w:tcPr>
          <w:p w:rsidR="001A3B13" w:rsidRPr="0075269C" w:rsidRDefault="00CA520D" w:rsidP="0070421B">
            <w:pPr>
              <w:pStyle w:val="BRTabletext"/>
            </w:pPr>
            <w:r w:rsidRPr="0075269C">
              <w:t>Gross domestic product</w:t>
            </w:r>
          </w:p>
        </w:tc>
      </w:tr>
      <w:tr w:rsidR="0084683C" w:rsidRPr="0075269C" w:rsidTr="00453757">
        <w:trPr>
          <w:trHeight w:val="84"/>
        </w:trPr>
        <w:tc>
          <w:tcPr>
            <w:tcW w:w="1701" w:type="dxa"/>
          </w:tcPr>
          <w:p w:rsidR="0084683C" w:rsidRPr="0075269C" w:rsidRDefault="0084683C" w:rsidP="0070421B">
            <w:pPr>
              <w:pStyle w:val="BRTabletext"/>
            </w:pPr>
            <w:r w:rsidRPr="0075269C">
              <w:t>GL</w:t>
            </w:r>
          </w:p>
        </w:tc>
        <w:tc>
          <w:tcPr>
            <w:tcW w:w="7797" w:type="dxa"/>
          </w:tcPr>
          <w:p w:rsidR="0084683C" w:rsidRPr="0075269C" w:rsidRDefault="001A3B13" w:rsidP="0070421B">
            <w:pPr>
              <w:pStyle w:val="BRTabletext"/>
            </w:pPr>
            <w:r w:rsidRPr="0075269C">
              <w:t>Gigalitre (1</w:t>
            </w:r>
            <w:r w:rsidR="0084683C" w:rsidRPr="0075269C">
              <w:t>000 million litres)</w:t>
            </w:r>
          </w:p>
        </w:tc>
      </w:tr>
      <w:tr w:rsidR="00CA520D" w:rsidRPr="0075269C" w:rsidTr="00453757">
        <w:trPr>
          <w:trHeight w:val="84"/>
        </w:trPr>
        <w:tc>
          <w:tcPr>
            <w:tcW w:w="1701" w:type="dxa"/>
          </w:tcPr>
          <w:p w:rsidR="00CA520D" w:rsidRPr="0075269C" w:rsidRDefault="00CA520D" w:rsidP="0070421B">
            <w:pPr>
              <w:pStyle w:val="BRTabletext"/>
            </w:pPr>
            <w:r w:rsidRPr="0075269C">
              <w:t>GRIDD</w:t>
            </w:r>
          </w:p>
        </w:tc>
        <w:tc>
          <w:tcPr>
            <w:tcW w:w="7797" w:type="dxa"/>
          </w:tcPr>
          <w:p w:rsidR="00CA520D" w:rsidRPr="0075269C" w:rsidRDefault="00CA520D" w:rsidP="0070421B">
            <w:pPr>
              <w:pStyle w:val="BRTabletext"/>
            </w:pPr>
            <w:r w:rsidRPr="0075269C">
              <w:t>Groundwater and Resource Information for Development Database</w:t>
            </w:r>
          </w:p>
        </w:tc>
      </w:tr>
      <w:tr w:rsidR="0084683C" w:rsidRPr="0075269C" w:rsidTr="00453757">
        <w:trPr>
          <w:trHeight w:val="84"/>
        </w:trPr>
        <w:tc>
          <w:tcPr>
            <w:tcW w:w="1701" w:type="dxa"/>
          </w:tcPr>
          <w:p w:rsidR="0084683C" w:rsidRPr="0075269C" w:rsidRDefault="0084683C" w:rsidP="0070421B">
            <w:pPr>
              <w:pStyle w:val="BRTabletext"/>
            </w:pPr>
            <w:r w:rsidRPr="0075269C">
              <w:t>H</w:t>
            </w:r>
            <w:r w:rsidRPr="0075269C">
              <w:rPr>
                <w:vertAlign w:val="subscript"/>
              </w:rPr>
              <w:t>2</w:t>
            </w:r>
            <w:r w:rsidRPr="0075269C">
              <w:t>O</w:t>
            </w:r>
          </w:p>
        </w:tc>
        <w:tc>
          <w:tcPr>
            <w:tcW w:w="7797" w:type="dxa"/>
          </w:tcPr>
          <w:p w:rsidR="0084683C" w:rsidRPr="0075269C" w:rsidRDefault="0070421B" w:rsidP="0070421B">
            <w:pPr>
              <w:pStyle w:val="BRTabletext"/>
            </w:pPr>
            <w:r>
              <w:t>C</w:t>
            </w:r>
            <w:r w:rsidR="0084683C" w:rsidRPr="0075269C">
              <w:t xml:space="preserve">hemical formula for water </w:t>
            </w:r>
          </w:p>
        </w:tc>
      </w:tr>
      <w:tr w:rsidR="0084683C" w:rsidRPr="0075269C" w:rsidTr="00453757">
        <w:trPr>
          <w:trHeight w:val="84"/>
        </w:trPr>
        <w:tc>
          <w:tcPr>
            <w:tcW w:w="1701" w:type="dxa"/>
          </w:tcPr>
          <w:p w:rsidR="0084683C" w:rsidRPr="0075269C" w:rsidRDefault="0084683C" w:rsidP="0070421B">
            <w:pPr>
              <w:pStyle w:val="BRTabletext"/>
            </w:pPr>
            <w:r w:rsidRPr="0075269C">
              <w:t>IESC</w:t>
            </w:r>
          </w:p>
        </w:tc>
        <w:tc>
          <w:tcPr>
            <w:tcW w:w="7797" w:type="dxa"/>
          </w:tcPr>
          <w:p w:rsidR="0084683C" w:rsidRPr="0075269C" w:rsidRDefault="0084683C" w:rsidP="0070421B">
            <w:pPr>
              <w:pStyle w:val="BRTabletext"/>
            </w:pPr>
            <w:r w:rsidRPr="0075269C">
              <w:t>Independent Expert Scientific Committee on Coal Seam Gas and Large Coal Mining Development</w:t>
            </w:r>
          </w:p>
        </w:tc>
      </w:tr>
      <w:tr w:rsidR="00FE50CC" w:rsidRPr="0075269C" w:rsidTr="00453757">
        <w:trPr>
          <w:trHeight w:val="84"/>
        </w:trPr>
        <w:tc>
          <w:tcPr>
            <w:tcW w:w="1701" w:type="dxa"/>
          </w:tcPr>
          <w:p w:rsidR="00FE50CC" w:rsidRPr="0075269C" w:rsidRDefault="00FE50CC" w:rsidP="0070421B">
            <w:pPr>
              <w:pStyle w:val="BRTabletext"/>
            </w:pPr>
            <w:r w:rsidRPr="0075269C">
              <w:t>IQQM</w:t>
            </w:r>
          </w:p>
        </w:tc>
        <w:tc>
          <w:tcPr>
            <w:tcW w:w="7797" w:type="dxa"/>
          </w:tcPr>
          <w:p w:rsidR="00FE50CC" w:rsidRPr="0075269C" w:rsidRDefault="0070421B" w:rsidP="0070421B">
            <w:pPr>
              <w:pStyle w:val="BRTabletext"/>
            </w:pPr>
            <w:r>
              <w:t>Integrated quantity quality m</w:t>
            </w:r>
            <w:r w:rsidR="00FE50CC" w:rsidRPr="0075269C">
              <w:t>odel</w:t>
            </w:r>
          </w:p>
        </w:tc>
      </w:tr>
      <w:tr w:rsidR="0084683C" w:rsidRPr="0075269C" w:rsidTr="00453757">
        <w:trPr>
          <w:trHeight w:val="84"/>
        </w:trPr>
        <w:tc>
          <w:tcPr>
            <w:tcW w:w="1701" w:type="dxa"/>
          </w:tcPr>
          <w:p w:rsidR="0084683C" w:rsidRPr="0075269C" w:rsidRDefault="0084683C" w:rsidP="0070421B">
            <w:pPr>
              <w:pStyle w:val="BRTabletext"/>
            </w:pPr>
            <w:r w:rsidRPr="0075269C">
              <w:t>LNG</w:t>
            </w:r>
          </w:p>
        </w:tc>
        <w:tc>
          <w:tcPr>
            <w:tcW w:w="7797" w:type="dxa"/>
          </w:tcPr>
          <w:p w:rsidR="0084683C" w:rsidRPr="0075269C" w:rsidRDefault="0070421B" w:rsidP="0070421B">
            <w:pPr>
              <w:pStyle w:val="BRTabletext"/>
            </w:pPr>
            <w:r>
              <w:t>Lique</w:t>
            </w:r>
            <w:r w:rsidR="00CA520D" w:rsidRPr="0075269C">
              <w:t>fied</w:t>
            </w:r>
            <w:r w:rsidR="0084683C" w:rsidRPr="0075269C">
              <w:t xml:space="preserve"> Natural Gas</w:t>
            </w:r>
          </w:p>
        </w:tc>
      </w:tr>
      <w:tr w:rsidR="0084683C" w:rsidRPr="0075269C" w:rsidTr="00453757">
        <w:trPr>
          <w:trHeight w:val="84"/>
        </w:trPr>
        <w:tc>
          <w:tcPr>
            <w:tcW w:w="1701" w:type="dxa"/>
          </w:tcPr>
          <w:p w:rsidR="0084683C" w:rsidRPr="0075269C" w:rsidRDefault="0084683C" w:rsidP="0070421B">
            <w:pPr>
              <w:pStyle w:val="BRTabletext"/>
            </w:pPr>
            <w:r w:rsidRPr="0075269C">
              <w:t>L/s</w:t>
            </w:r>
          </w:p>
        </w:tc>
        <w:tc>
          <w:tcPr>
            <w:tcW w:w="7797" w:type="dxa"/>
          </w:tcPr>
          <w:p w:rsidR="0084683C" w:rsidRPr="0075269C" w:rsidRDefault="001A3B13" w:rsidP="0070421B">
            <w:pPr>
              <w:pStyle w:val="BRTabletext"/>
            </w:pPr>
            <w:r w:rsidRPr="0075269C">
              <w:t>Litre</w:t>
            </w:r>
            <w:r w:rsidR="0084683C" w:rsidRPr="0075269C">
              <w:t xml:space="preserve"> per second</w:t>
            </w:r>
          </w:p>
        </w:tc>
      </w:tr>
      <w:tr w:rsidR="0084683C" w:rsidRPr="0075269C" w:rsidTr="00453757">
        <w:trPr>
          <w:trHeight w:val="84"/>
        </w:trPr>
        <w:tc>
          <w:tcPr>
            <w:tcW w:w="1701" w:type="dxa"/>
          </w:tcPr>
          <w:p w:rsidR="0084683C" w:rsidRPr="0075269C" w:rsidRDefault="0084683C" w:rsidP="0070421B">
            <w:pPr>
              <w:pStyle w:val="BRTabletext"/>
            </w:pPr>
            <w:r w:rsidRPr="0075269C">
              <w:t>m</w:t>
            </w:r>
          </w:p>
        </w:tc>
        <w:tc>
          <w:tcPr>
            <w:tcW w:w="7797" w:type="dxa"/>
          </w:tcPr>
          <w:p w:rsidR="0084683C" w:rsidRPr="0075269C" w:rsidRDefault="0084683C" w:rsidP="0070421B">
            <w:pPr>
              <w:pStyle w:val="BRTabletext"/>
            </w:pPr>
            <w:r w:rsidRPr="0075269C">
              <w:t>Metre</w:t>
            </w:r>
          </w:p>
        </w:tc>
      </w:tr>
      <w:tr w:rsidR="0084683C" w:rsidRPr="0075269C" w:rsidTr="00453757">
        <w:trPr>
          <w:trHeight w:val="84"/>
        </w:trPr>
        <w:tc>
          <w:tcPr>
            <w:tcW w:w="1701" w:type="dxa"/>
          </w:tcPr>
          <w:p w:rsidR="0084683C" w:rsidRPr="0075269C" w:rsidRDefault="0084683C" w:rsidP="0070421B">
            <w:pPr>
              <w:pStyle w:val="BRTabletext"/>
            </w:pPr>
            <w:r w:rsidRPr="0075269C">
              <w:t>MDB</w:t>
            </w:r>
          </w:p>
        </w:tc>
        <w:tc>
          <w:tcPr>
            <w:tcW w:w="7797" w:type="dxa"/>
          </w:tcPr>
          <w:p w:rsidR="0084683C" w:rsidRPr="0075269C" w:rsidRDefault="0084683C" w:rsidP="0070421B">
            <w:pPr>
              <w:pStyle w:val="BRTabletext"/>
            </w:pPr>
            <w:r w:rsidRPr="0075269C">
              <w:t>Murray-Darling Basin</w:t>
            </w:r>
          </w:p>
        </w:tc>
      </w:tr>
      <w:tr w:rsidR="001A3B13" w:rsidRPr="0075269C" w:rsidTr="00453757">
        <w:trPr>
          <w:trHeight w:val="84"/>
        </w:trPr>
        <w:tc>
          <w:tcPr>
            <w:tcW w:w="1701" w:type="dxa"/>
          </w:tcPr>
          <w:p w:rsidR="001A3B13" w:rsidRPr="0075269C" w:rsidRDefault="001A3B13" w:rsidP="0070421B">
            <w:pPr>
              <w:pStyle w:val="BRTabletext"/>
            </w:pPr>
            <w:r w:rsidRPr="0075269C">
              <w:t>mg</w:t>
            </w:r>
          </w:p>
        </w:tc>
        <w:tc>
          <w:tcPr>
            <w:tcW w:w="7797" w:type="dxa"/>
          </w:tcPr>
          <w:p w:rsidR="001A3B13" w:rsidRPr="0075269C" w:rsidRDefault="001A3B13" w:rsidP="0070421B">
            <w:pPr>
              <w:pStyle w:val="BRTabletext"/>
            </w:pPr>
            <w:r w:rsidRPr="0075269C">
              <w:t>Milligram</w:t>
            </w:r>
          </w:p>
        </w:tc>
      </w:tr>
      <w:tr w:rsidR="0084683C" w:rsidRPr="0075269C" w:rsidTr="00453757">
        <w:trPr>
          <w:trHeight w:val="84"/>
        </w:trPr>
        <w:tc>
          <w:tcPr>
            <w:tcW w:w="1701" w:type="dxa"/>
          </w:tcPr>
          <w:p w:rsidR="0084683C" w:rsidRPr="0075269C" w:rsidRDefault="0084683C" w:rsidP="0070421B">
            <w:pPr>
              <w:pStyle w:val="BRTabletext"/>
            </w:pPr>
            <w:r w:rsidRPr="0075269C">
              <w:t>ML</w:t>
            </w:r>
          </w:p>
        </w:tc>
        <w:tc>
          <w:tcPr>
            <w:tcW w:w="7797" w:type="dxa"/>
          </w:tcPr>
          <w:p w:rsidR="0084683C" w:rsidRPr="0075269C" w:rsidRDefault="001A3B13" w:rsidP="0070421B">
            <w:pPr>
              <w:pStyle w:val="BRTabletext"/>
            </w:pPr>
            <w:r w:rsidRPr="0075269C">
              <w:t>Megalitre</w:t>
            </w:r>
            <w:r w:rsidR="0084683C" w:rsidRPr="0075269C">
              <w:t xml:space="preserve"> (1 million litres)</w:t>
            </w:r>
          </w:p>
        </w:tc>
      </w:tr>
      <w:tr w:rsidR="0084683C" w:rsidRPr="0075269C" w:rsidTr="00453757">
        <w:trPr>
          <w:trHeight w:val="84"/>
        </w:trPr>
        <w:tc>
          <w:tcPr>
            <w:tcW w:w="1701" w:type="dxa"/>
          </w:tcPr>
          <w:p w:rsidR="0084683C" w:rsidRPr="0075269C" w:rsidRDefault="0084683C" w:rsidP="0070421B">
            <w:pPr>
              <w:pStyle w:val="BRTabletext"/>
            </w:pPr>
            <w:r w:rsidRPr="0075269C">
              <w:t>mm</w:t>
            </w:r>
          </w:p>
        </w:tc>
        <w:tc>
          <w:tcPr>
            <w:tcW w:w="7797" w:type="dxa"/>
          </w:tcPr>
          <w:p w:rsidR="0084683C" w:rsidRPr="0075269C" w:rsidRDefault="001A3B13" w:rsidP="0070421B">
            <w:pPr>
              <w:pStyle w:val="BRTabletext"/>
            </w:pPr>
            <w:r w:rsidRPr="0075269C">
              <w:t>Millimetre</w:t>
            </w:r>
          </w:p>
        </w:tc>
      </w:tr>
      <w:tr w:rsidR="0084683C" w:rsidRPr="0075269C" w:rsidTr="00453757">
        <w:trPr>
          <w:trHeight w:val="84"/>
        </w:trPr>
        <w:tc>
          <w:tcPr>
            <w:tcW w:w="1701" w:type="dxa"/>
          </w:tcPr>
          <w:p w:rsidR="0084683C" w:rsidRPr="0075269C" w:rsidRDefault="0084683C" w:rsidP="0070421B">
            <w:pPr>
              <w:pStyle w:val="BRTabletext"/>
            </w:pPr>
            <w:r w:rsidRPr="0075269C">
              <w:t>MNES</w:t>
            </w:r>
          </w:p>
        </w:tc>
        <w:tc>
          <w:tcPr>
            <w:tcW w:w="7797" w:type="dxa"/>
          </w:tcPr>
          <w:p w:rsidR="0084683C" w:rsidRPr="0075269C" w:rsidRDefault="0084683C" w:rsidP="0070421B">
            <w:pPr>
              <w:pStyle w:val="BRTabletext"/>
            </w:pPr>
            <w:r w:rsidRPr="0075269C">
              <w:t>Matters of National Environmental Significance</w:t>
            </w:r>
          </w:p>
        </w:tc>
      </w:tr>
      <w:tr w:rsidR="0084683C" w:rsidRPr="0075269C" w:rsidTr="00453757">
        <w:trPr>
          <w:trHeight w:val="84"/>
        </w:trPr>
        <w:tc>
          <w:tcPr>
            <w:tcW w:w="1701" w:type="dxa"/>
          </w:tcPr>
          <w:p w:rsidR="0084683C" w:rsidRPr="0075269C" w:rsidRDefault="0084683C" w:rsidP="0070421B">
            <w:pPr>
              <w:pStyle w:val="BRTabletext"/>
              <w:rPr>
                <w:vertAlign w:val="subscript"/>
              </w:rPr>
            </w:pPr>
            <w:r w:rsidRPr="0075269C">
              <w:t>NH</w:t>
            </w:r>
            <w:r w:rsidRPr="0075269C">
              <w:rPr>
                <w:vertAlign w:val="subscript"/>
              </w:rPr>
              <w:t>3</w:t>
            </w:r>
          </w:p>
        </w:tc>
        <w:tc>
          <w:tcPr>
            <w:tcW w:w="7797" w:type="dxa"/>
          </w:tcPr>
          <w:p w:rsidR="0084683C" w:rsidRPr="0075269C" w:rsidRDefault="0084683C" w:rsidP="0070421B">
            <w:pPr>
              <w:pStyle w:val="BRTabletext"/>
            </w:pPr>
            <w:r w:rsidRPr="0075269C">
              <w:t xml:space="preserve">Un-ionised ammonia </w:t>
            </w:r>
          </w:p>
        </w:tc>
      </w:tr>
      <w:tr w:rsidR="001A3B13" w:rsidRPr="0075269C" w:rsidTr="00453757">
        <w:trPr>
          <w:trHeight w:val="84"/>
        </w:trPr>
        <w:tc>
          <w:tcPr>
            <w:tcW w:w="1701" w:type="dxa"/>
          </w:tcPr>
          <w:p w:rsidR="001A3B13" w:rsidRPr="0075269C" w:rsidRDefault="001A3B13" w:rsidP="0070421B">
            <w:pPr>
              <w:pStyle w:val="BRTabletext"/>
            </w:pPr>
            <w:r w:rsidRPr="0075269C">
              <w:t>nm</w:t>
            </w:r>
          </w:p>
        </w:tc>
        <w:tc>
          <w:tcPr>
            <w:tcW w:w="7797" w:type="dxa"/>
          </w:tcPr>
          <w:p w:rsidR="001A3B13" w:rsidRPr="0075269C" w:rsidRDefault="001A3B13" w:rsidP="0070421B">
            <w:pPr>
              <w:pStyle w:val="BRTabletext"/>
            </w:pPr>
            <w:r w:rsidRPr="0075269C">
              <w:t>Nanometre</w:t>
            </w:r>
          </w:p>
        </w:tc>
      </w:tr>
      <w:tr w:rsidR="0084683C" w:rsidRPr="0075269C" w:rsidTr="00453757">
        <w:trPr>
          <w:trHeight w:val="84"/>
        </w:trPr>
        <w:tc>
          <w:tcPr>
            <w:tcW w:w="1701" w:type="dxa"/>
          </w:tcPr>
          <w:p w:rsidR="0084683C" w:rsidRPr="0075269C" w:rsidRDefault="0084683C" w:rsidP="0070421B">
            <w:pPr>
              <w:pStyle w:val="BRTabletext"/>
              <w:rPr>
                <w:vertAlign w:val="subscript"/>
              </w:rPr>
            </w:pPr>
            <w:r w:rsidRPr="0075269C">
              <w:t>NO</w:t>
            </w:r>
            <w:r w:rsidRPr="0075269C">
              <w:rPr>
                <w:vertAlign w:val="subscript"/>
              </w:rPr>
              <w:t>2</w:t>
            </w:r>
          </w:p>
        </w:tc>
        <w:tc>
          <w:tcPr>
            <w:tcW w:w="7797" w:type="dxa"/>
          </w:tcPr>
          <w:p w:rsidR="0084683C" w:rsidRPr="0075269C" w:rsidRDefault="0084683C" w:rsidP="0070421B">
            <w:pPr>
              <w:pStyle w:val="BRTabletext"/>
            </w:pPr>
            <w:r w:rsidRPr="0075269C">
              <w:t xml:space="preserve">Nitrite </w:t>
            </w:r>
          </w:p>
        </w:tc>
      </w:tr>
      <w:tr w:rsidR="0084683C" w:rsidRPr="0075269C" w:rsidTr="00453757">
        <w:trPr>
          <w:trHeight w:val="84"/>
        </w:trPr>
        <w:tc>
          <w:tcPr>
            <w:tcW w:w="1701" w:type="dxa"/>
          </w:tcPr>
          <w:p w:rsidR="0084683C" w:rsidRPr="0075269C" w:rsidRDefault="0084683C" w:rsidP="0070421B">
            <w:pPr>
              <w:pStyle w:val="BRTabletext"/>
            </w:pPr>
            <w:r w:rsidRPr="0075269C">
              <w:t>NO</w:t>
            </w:r>
            <w:r w:rsidRPr="0075269C">
              <w:rPr>
                <w:vertAlign w:val="subscript"/>
              </w:rPr>
              <w:t>3</w:t>
            </w:r>
            <w:r w:rsidRPr="0075269C">
              <w:t xml:space="preserve"> </w:t>
            </w:r>
          </w:p>
        </w:tc>
        <w:tc>
          <w:tcPr>
            <w:tcW w:w="7797" w:type="dxa"/>
          </w:tcPr>
          <w:p w:rsidR="0084683C" w:rsidRPr="0075269C" w:rsidRDefault="0084683C" w:rsidP="0070421B">
            <w:pPr>
              <w:pStyle w:val="BRTabletext"/>
            </w:pPr>
            <w:r w:rsidRPr="0075269C">
              <w:t xml:space="preserve">Nitrate </w:t>
            </w:r>
          </w:p>
        </w:tc>
      </w:tr>
      <w:tr w:rsidR="0084683C" w:rsidRPr="0075269C" w:rsidTr="00453757">
        <w:trPr>
          <w:trHeight w:val="84"/>
        </w:trPr>
        <w:tc>
          <w:tcPr>
            <w:tcW w:w="1701" w:type="dxa"/>
          </w:tcPr>
          <w:p w:rsidR="0084683C" w:rsidRPr="0075269C" w:rsidRDefault="0084683C" w:rsidP="0070421B">
            <w:pPr>
              <w:pStyle w:val="BRTabletext"/>
            </w:pPr>
            <w:r w:rsidRPr="0075269C">
              <w:t>NSW</w:t>
            </w:r>
          </w:p>
        </w:tc>
        <w:tc>
          <w:tcPr>
            <w:tcW w:w="7797" w:type="dxa"/>
          </w:tcPr>
          <w:p w:rsidR="0084683C" w:rsidRPr="0075269C" w:rsidRDefault="0084683C" w:rsidP="0070421B">
            <w:pPr>
              <w:pStyle w:val="BRTabletext"/>
            </w:pPr>
            <w:r w:rsidRPr="0075269C">
              <w:t>New South Wales</w:t>
            </w:r>
          </w:p>
        </w:tc>
      </w:tr>
      <w:tr w:rsidR="001A3B13" w:rsidRPr="0075269C" w:rsidTr="00453757">
        <w:trPr>
          <w:trHeight w:val="84"/>
        </w:trPr>
        <w:tc>
          <w:tcPr>
            <w:tcW w:w="1701" w:type="dxa"/>
          </w:tcPr>
          <w:p w:rsidR="001A3B13" w:rsidRPr="0075269C" w:rsidRDefault="001A3B13" w:rsidP="0070421B">
            <w:pPr>
              <w:pStyle w:val="BRTabletext"/>
            </w:pPr>
            <w:r w:rsidRPr="0075269C">
              <w:t>NTU</w:t>
            </w:r>
          </w:p>
        </w:tc>
        <w:tc>
          <w:tcPr>
            <w:tcW w:w="7797" w:type="dxa"/>
          </w:tcPr>
          <w:p w:rsidR="001A3B13" w:rsidRPr="0075269C" w:rsidRDefault="0070421B" w:rsidP="0070421B">
            <w:pPr>
              <w:pStyle w:val="BRTabletext"/>
            </w:pPr>
            <w:r>
              <w:t>Nephelometric t</w:t>
            </w:r>
            <w:r w:rsidR="001A3B13" w:rsidRPr="0075269C">
              <w:t xml:space="preserve">urbidity </w:t>
            </w:r>
            <w:r>
              <w:t>u</w:t>
            </w:r>
            <w:r w:rsidR="001A3B13" w:rsidRPr="0075269C">
              <w:t>nits</w:t>
            </w:r>
          </w:p>
        </w:tc>
      </w:tr>
      <w:tr w:rsidR="001A3B13" w:rsidRPr="0075269C" w:rsidTr="00453757">
        <w:trPr>
          <w:trHeight w:val="84"/>
        </w:trPr>
        <w:tc>
          <w:tcPr>
            <w:tcW w:w="1701" w:type="dxa"/>
          </w:tcPr>
          <w:p w:rsidR="001A3B13" w:rsidRPr="0075269C" w:rsidRDefault="001A3B13" w:rsidP="0070421B">
            <w:pPr>
              <w:pStyle w:val="BRTabletext"/>
            </w:pPr>
            <w:r w:rsidRPr="0075269C">
              <w:t>NVDI</w:t>
            </w:r>
          </w:p>
        </w:tc>
        <w:tc>
          <w:tcPr>
            <w:tcW w:w="7797" w:type="dxa"/>
          </w:tcPr>
          <w:p w:rsidR="001A3B13" w:rsidRPr="0075269C" w:rsidRDefault="001A3B13" w:rsidP="0070421B">
            <w:pPr>
              <w:pStyle w:val="BRTabletext"/>
            </w:pPr>
            <w:r w:rsidRPr="0075269C">
              <w:t>Normalised Vegetation Difference Index</w:t>
            </w:r>
          </w:p>
        </w:tc>
      </w:tr>
      <w:tr w:rsidR="0084683C" w:rsidRPr="0075269C" w:rsidTr="00453757">
        <w:trPr>
          <w:trHeight w:val="84"/>
        </w:trPr>
        <w:tc>
          <w:tcPr>
            <w:tcW w:w="1701" w:type="dxa"/>
          </w:tcPr>
          <w:p w:rsidR="0084683C" w:rsidRPr="0075269C" w:rsidRDefault="0084683C" w:rsidP="0070421B">
            <w:pPr>
              <w:pStyle w:val="BRTabletext"/>
            </w:pPr>
            <w:r w:rsidRPr="0075269C">
              <w:t>NWQMS</w:t>
            </w:r>
          </w:p>
        </w:tc>
        <w:tc>
          <w:tcPr>
            <w:tcW w:w="7797" w:type="dxa"/>
          </w:tcPr>
          <w:p w:rsidR="0084683C" w:rsidRPr="0075269C" w:rsidRDefault="0084683C" w:rsidP="0070421B">
            <w:pPr>
              <w:pStyle w:val="BRTabletext"/>
            </w:pPr>
            <w:r w:rsidRPr="0075269C">
              <w:t xml:space="preserve">National Water Quality Management Strategy </w:t>
            </w:r>
          </w:p>
        </w:tc>
      </w:tr>
      <w:tr w:rsidR="0084683C" w:rsidRPr="0075269C" w:rsidTr="00453757">
        <w:trPr>
          <w:trHeight w:val="84"/>
        </w:trPr>
        <w:tc>
          <w:tcPr>
            <w:tcW w:w="1701" w:type="dxa"/>
          </w:tcPr>
          <w:p w:rsidR="0084683C" w:rsidRPr="0075269C" w:rsidRDefault="0084683C" w:rsidP="0070421B">
            <w:pPr>
              <w:pStyle w:val="BRTabletext"/>
            </w:pPr>
            <w:r w:rsidRPr="0075269C">
              <w:t>OWS</w:t>
            </w:r>
          </w:p>
        </w:tc>
        <w:tc>
          <w:tcPr>
            <w:tcW w:w="7797" w:type="dxa"/>
          </w:tcPr>
          <w:p w:rsidR="0084683C" w:rsidRPr="0075269C" w:rsidRDefault="0084683C" w:rsidP="0070421B">
            <w:pPr>
              <w:pStyle w:val="BRTabletext"/>
            </w:pPr>
            <w:r w:rsidRPr="0075269C">
              <w:t>Office of Water Science</w:t>
            </w:r>
          </w:p>
        </w:tc>
      </w:tr>
      <w:tr w:rsidR="001A3B13" w:rsidRPr="0075269C" w:rsidTr="00453757">
        <w:trPr>
          <w:trHeight w:val="84"/>
        </w:trPr>
        <w:tc>
          <w:tcPr>
            <w:tcW w:w="1701" w:type="dxa"/>
          </w:tcPr>
          <w:p w:rsidR="001A3B13" w:rsidRPr="0075269C" w:rsidRDefault="001A3B13" w:rsidP="0070421B">
            <w:pPr>
              <w:pStyle w:val="BRTabletext"/>
            </w:pPr>
            <w:r w:rsidRPr="0075269C">
              <w:t>PCU</w:t>
            </w:r>
          </w:p>
        </w:tc>
        <w:tc>
          <w:tcPr>
            <w:tcW w:w="7797" w:type="dxa"/>
          </w:tcPr>
          <w:p w:rsidR="001A3B13" w:rsidRPr="0075269C" w:rsidRDefault="001A3B13" w:rsidP="0070421B">
            <w:pPr>
              <w:pStyle w:val="BRTabletext"/>
            </w:pPr>
            <w:r w:rsidRPr="0075269C">
              <w:t>Platinum-cobalt units</w:t>
            </w:r>
          </w:p>
        </w:tc>
      </w:tr>
      <w:tr w:rsidR="0084683C" w:rsidRPr="0075269C" w:rsidTr="00453757">
        <w:trPr>
          <w:trHeight w:val="84"/>
        </w:trPr>
        <w:tc>
          <w:tcPr>
            <w:tcW w:w="1701" w:type="dxa"/>
          </w:tcPr>
          <w:p w:rsidR="0084683C" w:rsidRPr="0075269C" w:rsidRDefault="0084683C" w:rsidP="0070421B">
            <w:pPr>
              <w:pStyle w:val="BRTabletext"/>
            </w:pPr>
            <w:r w:rsidRPr="0075269C">
              <w:t>PJ</w:t>
            </w:r>
          </w:p>
        </w:tc>
        <w:tc>
          <w:tcPr>
            <w:tcW w:w="7797" w:type="dxa"/>
          </w:tcPr>
          <w:p w:rsidR="0084683C" w:rsidRPr="0075269C" w:rsidRDefault="0084683C" w:rsidP="0070421B">
            <w:pPr>
              <w:pStyle w:val="BRTabletext"/>
            </w:pPr>
            <w:r w:rsidRPr="0075269C">
              <w:t>Petajoules</w:t>
            </w:r>
          </w:p>
        </w:tc>
      </w:tr>
      <w:tr w:rsidR="001A3B13" w:rsidRPr="0075269C" w:rsidTr="00453757">
        <w:trPr>
          <w:trHeight w:val="84"/>
        </w:trPr>
        <w:tc>
          <w:tcPr>
            <w:tcW w:w="1701" w:type="dxa"/>
          </w:tcPr>
          <w:p w:rsidR="001A3B13" w:rsidRPr="0075269C" w:rsidRDefault="001A3B13" w:rsidP="0070421B">
            <w:pPr>
              <w:pStyle w:val="BRTabletext"/>
            </w:pPr>
            <w:r w:rsidRPr="0075269C">
              <w:t>PRA</w:t>
            </w:r>
          </w:p>
        </w:tc>
        <w:tc>
          <w:tcPr>
            <w:tcW w:w="7797" w:type="dxa"/>
          </w:tcPr>
          <w:p w:rsidR="001A3B13" w:rsidRPr="0075269C" w:rsidRDefault="001A3B13" w:rsidP="0070421B">
            <w:pPr>
              <w:pStyle w:val="BRTabletext"/>
            </w:pPr>
            <w:r w:rsidRPr="0075269C">
              <w:t>Probabilistic risk assessment</w:t>
            </w:r>
          </w:p>
        </w:tc>
      </w:tr>
      <w:tr w:rsidR="0084683C" w:rsidRPr="0075269C" w:rsidTr="00453757">
        <w:trPr>
          <w:trHeight w:val="84"/>
        </w:trPr>
        <w:tc>
          <w:tcPr>
            <w:tcW w:w="1701" w:type="dxa"/>
          </w:tcPr>
          <w:p w:rsidR="0084683C" w:rsidRPr="0075269C" w:rsidRDefault="0084683C" w:rsidP="0070421B">
            <w:pPr>
              <w:pStyle w:val="BRTabletext"/>
            </w:pPr>
            <w:r w:rsidRPr="0075269C">
              <w:t>RO</w:t>
            </w:r>
          </w:p>
        </w:tc>
        <w:tc>
          <w:tcPr>
            <w:tcW w:w="7797" w:type="dxa"/>
          </w:tcPr>
          <w:p w:rsidR="0084683C" w:rsidRPr="0075269C" w:rsidRDefault="0084683C" w:rsidP="0070421B">
            <w:pPr>
              <w:pStyle w:val="BRTabletext"/>
            </w:pPr>
            <w:r w:rsidRPr="0075269C">
              <w:t>Reverse osmosis</w:t>
            </w:r>
          </w:p>
        </w:tc>
      </w:tr>
      <w:tr w:rsidR="001A3B13" w:rsidRPr="0075269C" w:rsidTr="00453757">
        <w:trPr>
          <w:trHeight w:val="84"/>
        </w:trPr>
        <w:tc>
          <w:tcPr>
            <w:tcW w:w="1701" w:type="dxa"/>
          </w:tcPr>
          <w:p w:rsidR="001A3B13" w:rsidRPr="0075269C" w:rsidRDefault="001A3B13" w:rsidP="0070421B">
            <w:pPr>
              <w:pStyle w:val="BRTabletext"/>
            </w:pPr>
            <w:r w:rsidRPr="0075269C">
              <w:t>RQ</w:t>
            </w:r>
          </w:p>
        </w:tc>
        <w:tc>
          <w:tcPr>
            <w:tcW w:w="7797" w:type="dxa"/>
          </w:tcPr>
          <w:p w:rsidR="001A3B13" w:rsidRPr="0075269C" w:rsidRDefault="001A3B13" w:rsidP="0070421B">
            <w:pPr>
              <w:pStyle w:val="BRTabletext"/>
            </w:pPr>
            <w:r w:rsidRPr="0075269C">
              <w:t>Risk quotient</w:t>
            </w:r>
          </w:p>
        </w:tc>
      </w:tr>
      <w:tr w:rsidR="0084683C" w:rsidRPr="0075269C" w:rsidTr="00453757">
        <w:trPr>
          <w:trHeight w:val="84"/>
        </w:trPr>
        <w:tc>
          <w:tcPr>
            <w:tcW w:w="1701" w:type="dxa"/>
          </w:tcPr>
          <w:p w:rsidR="0084683C" w:rsidRPr="0075269C" w:rsidRDefault="0084683C" w:rsidP="0070421B">
            <w:pPr>
              <w:pStyle w:val="BRTabletext"/>
            </w:pPr>
            <w:r w:rsidRPr="0075269C">
              <w:t>SAR</w:t>
            </w:r>
          </w:p>
        </w:tc>
        <w:tc>
          <w:tcPr>
            <w:tcW w:w="7797" w:type="dxa"/>
          </w:tcPr>
          <w:p w:rsidR="0084683C" w:rsidRPr="0075269C" w:rsidRDefault="0084683C" w:rsidP="0070421B">
            <w:pPr>
              <w:pStyle w:val="BRTabletext"/>
            </w:pPr>
            <w:r w:rsidRPr="0075269C">
              <w:t>Sodium adsorption ratio</w:t>
            </w:r>
          </w:p>
        </w:tc>
      </w:tr>
      <w:tr w:rsidR="0084683C" w:rsidRPr="0075269C" w:rsidTr="00453757">
        <w:trPr>
          <w:trHeight w:val="84"/>
        </w:trPr>
        <w:tc>
          <w:tcPr>
            <w:tcW w:w="1701" w:type="dxa"/>
          </w:tcPr>
          <w:p w:rsidR="0084683C" w:rsidRPr="0075269C" w:rsidRDefault="0084683C" w:rsidP="0070421B">
            <w:pPr>
              <w:pStyle w:val="BRTabletext"/>
            </w:pPr>
            <w:r w:rsidRPr="0075269C">
              <w:t xml:space="preserve">SS </w:t>
            </w:r>
          </w:p>
        </w:tc>
        <w:tc>
          <w:tcPr>
            <w:tcW w:w="7797" w:type="dxa"/>
          </w:tcPr>
          <w:p w:rsidR="0084683C" w:rsidRPr="0075269C" w:rsidRDefault="0084683C" w:rsidP="0070421B">
            <w:pPr>
              <w:pStyle w:val="BRTabletext"/>
            </w:pPr>
            <w:r w:rsidRPr="0075269C">
              <w:t xml:space="preserve">Suspended Solids </w:t>
            </w:r>
          </w:p>
        </w:tc>
      </w:tr>
      <w:tr w:rsidR="0084683C" w:rsidRPr="0075269C" w:rsidTr="00453757">
        <w:trPr>
          <w:trHeight w:val="84"/>
        </w:trPr>
        <w:tc>
          <w:tcPr>
            <w:tcW w:w="1701" w:type="dxa"/>
          </w:tcPr>
          <w:p w:rsidR="0084683C" w:rsidRPr="0075269C" w:rsidRDefault="0084683C" w:rsidP="0070421B">
            <w:pPr>
              <w:pStyle w:val="BRTabletext"/>
            </w:pPr>
            <w:r w:rsidRPr="0075269C">
              <w:t xml:space="preserve">TDS </w:t>
            </w:r>
          </w:p>
        </w:tc>
        <w:tc>
          <w:tcPr>
            <w:tcW w:w="7797" w:type="dxa"/>
          </w:tcPr>
          <w:p w:rsidR="0084683C" w:rsidRPr="0075269C" w:rsidRDefault="001A3B13" w:rsidP="0070421B">
            <w:pPr>
              <w:pStyle w:val="BRTabletext"/>
            </w:pPr>
            <w:r w:rsidRPr="0075269C">
              <w:t>Total dissolved s</w:t>
            </w:r>
            <w:r w:rsidR="0084683C" w:rsidRPr="0075269C">
              <w:t>olids (a measure of salinity)</w:t>
            </w:r>
          </w:p>
        </w:tc>
      </w:tr>
      <w:tr w:rsidR="0084683C" w:rsidRPr="0075269C" w:rsidTr="00453757">
        <w:trPr>
          <w:trHeight w:val="84"/>
        </w:trPr>
        <w:tc>
          <w:tcPr>
            <w:tcW w:w="1701" w:type="dxa"/>
          </w:tcPr>
          <w:p w:rsidR="0084683C" w:rsidRPr="0075269C" w:rsidRDefault="0084683C" w:rsidP="0070421B">
            <w:pPr>
              <w:pStyle w:val="BRTabletext"/>
            </w:pPr>
            <w:r w:rsidRPr="0075269C">
              <w:t xml:space="preserve">TN </w:t>
            </w:r>
          </w:p>
        </w:tc>
        <w:tc>
          <w:tcPr>
            <w:tcW w:w="7797" w:type="dxa"/>
          </w:tcPr>
          <w:p w:rsidR="0084683C" w:rsidRPr="0075269C" w:rsidRDefault="001A3B13" w:rsidP="0070421B">
            <w:pPr>
              <w:pStyle w:val="BRTabletext"/>
            </w:pPr>
            <w:r w:rsidRPr="0075269C">
              <w:t>Total n</w:t>
            </w:r>
            <w:r w:rsidR="0084683C" w:rsidRPr="0075269C">
              <w:t xml:space="preserve">itrogen </w:t>
            </w:r>
          </w:p>
        </w:tc>
      </w:tr>
      <w:tr w:rsidR="001A3B13" w:rsidRPr="0075269C" w:rsidTr="00453757">
        <w:trPr>
          <w:trHeight w:val="84"/>
        </w:trPr>
        <w:tc>
          <w:tcPr>
            <w:tcW w:w="1701" w:type="dxa"/>
          </w:tcPr>
          <w:p w:rsidR="001A3B13" w:rsidRPr="0075269C" w:rsidRDefault="001A3B13" w:rsidP="0070421B">
            <w:pPr>
              <w:pStyle w:val="BRTabletext"/>
            </w:pPr>
            <w:r w:rsidRPr="0075269C">
              <w:t>TOC</w:t>
            </w:r>
          </w:p>
        </w:tc>
        <w:tc>
          <w:tcPr>
            <w:tcW w:w="7797" w:type="dxa"/>
          </w:tcPr>
          <w:p w:rsidR="001A3B13" w:rsidRPr="0075269C" w:rsidRDefault="001A3B13" w:rsidP="0070421B">
            <w:pPr>
              <w:pStyle w:val="BRTabletext"/>
            </w:pPr>
            <w:r w:rsidRPr="0075269C">
              <w:t>Total organic carbon</w:t>
            </w:r>
          </w:p>
        </w:tc>
      </w:tr>
      <w:tr w:rsidR="0084683C" w:rsidRPr="0075269C" w:rsidTr="00453757">
        <w:trPr>
          <w:trHeight w:val="84"/>
        </w:trPr>
        <w:tc>
          <w:tcPr>
            <w:tcW w:w="1701" w:type="dxa"/>
          </w:tcPr>
          <w:p w:rsidR="0084683C" w:rsidRPr="0075269C" w:rsidRDefault="0084683C" w:rsidP="0070421B">
            <w:pPr>
              <w:pStyle w:val="BRTabletext"/>
            </w:pPr>
            <w:r w:rsidRPr="0075269C">
              <w:t xml:space="preserve">TP </w:t>
            </w:r>
          </w:p>
        </w:tc>
        <w:tc>
          <w:tcPr>
            <w:tcW w:w="7797" w:type="dxa"/>
          </w:tcPr>
          <w:p w:rsidR="0084683C" w:rsidRPr="0075269C" w:rsidRDefault="001A3B13" w:rsidP="0070421B">
            <w:pPr>
              <w:pStyle w:val="BRTabletext"/>
            </w:pPr>
            <w:r w:rsidRPr="0075269C">
              <w:t>Total p</w:t>
            </w:r>
            <w:r w:rsidR="0084683C" w:rsidRPr="0075269C">
              <w:t xml:space="preserve">hosphorus </w:t>
            </w:r>
          </w:p>
        </w:tc>
      </w:tr>
      <w:tr w:rsidR="00FE50CC" w:rsidRPr="0075269C" w:rsidTr="00453757">
        <w:trPr>
          <w:trHeight w:val="84"/>
        </w:trPr>
        <w:tc>
          <w:tcPr>
            <w:tcW w:w="1701" w:type="dxa"/>
          </w:tcPr>
          <w:p w:rsidR="00FE50CC" w:rsidRPr="0075269C" w:rsidRDefault="00FE50CC" w:rsidP="0070421B">
            <w:pPr>
              <w:pStyle w:val="BRTabletext"/>
            </w:pPr>
            <w:r w:rsidRPr="0075269C">
              <w:t>TWS</w:t>
            </w:r>
          </w:p>
        </w:tc>
        <w:tc>
          <w:tcPr>
            <w:tcW w:w="7797" w:type="dxa"/>
          </w:tcPr>
          <w:p w:rsidR="00FE50CC" w:rsidRPr="0075269C" w:rsidRDefault="00CD0B4E" w:rsidP="0070421B">
            <w:pPr>
              <w:pStyle w:val="BRTabletext"/>
            </w:pPr>
            <w:r w:rsidRPr="0075269C">
              <w:t>Town water supply</w:t>
            </w:r>
          </w:p>
        </w:tc>
      </w:tr>
      <w:tr w:rsidR="0084683C" w:rsidRPr="0075269C" w:rsidTr="00453757">
        <w:trPr>
          <w:trHeight w:val="84"/>
        </w:trPr>
        <w:tc>
          <w:tcPr>
            <w:tcW w:w="1701" w:type="dxa"/>
          </w:tcPr>
          <w:p w:rsidR="0084683C" w:rsidRPr="0075269C" w:rsidRDefault="0084683C" w:rsidP="0070421B">
            <w:pPr>
              <w:pStyle w:val="BRTabletext"/>
            </w:pPr>
            <w:r w:rsidRPr="0075269C">
              <w:t>US EPA</w:t>
            </w:r>
          </w:p>
        </w:tc>
        <w:tc>
          <w:tcPr>
            <w:tcW w:w="7797" w:type="dxa"/>
          </w:tcPr>
          <w:p w:rsidR="0084683C" w:rsidRPr="0075269C" w:rsidRDefault="0084683C" w:rsidP="0070421B">
            <w:pPr>
              <w:pStyle w:val="BRTabletext"/>
            </w:pPr>
            <w:r w:rsidRPr="0075269C">
              <w:t>United States Environmental Protection Agency</w:t>
            </w:r>
          </w:p>
        </w:tc>
      </w:tr>
      <w:tr w:rsidR="0084683C" w:rsidRPr="0075269C" w:rsidTr="00453757">
        <w:trPr>
          <w:trHeight w:val="84"/>
        </w:trPr>
        <w:tc>
          <w:tcPr>
            <w:tcW w:w="1701" w:type="dxa"/>
          </w:tcPr>
          <w:p w:rsidR="0084683C" w:rsidRPr="0075269C" w:rsidRDefault="0084683C" w:rsidP="0070421B">
            <w:pPr>
              <w:pStyle w:val="BRTabletext"/>
            </w:pPr>
            <w:r w:rsidRPr="0075269C">
              <w:t>USA</w:t>
            </w:r>
          </w:p>
        </w:tc>
        <w:tc>
          <w:tcPr>
            <w:tcW w:w="7797" w:type="dxa"/>
          </w:tcPr>
          <w:p w:rsidR="0084683C" w:rsidRPr="0075269C" w:rsidRDefault="0084683C" w:rsidP="0070421B">
            <w:pPr>
              <w:pStyle w:val="BRTabletext"/>
            </w:pPr>
            <w:r w:rsidRPr="0075269C">
              <w:t>United States of America</w:t>
            </w:r>
          </w:p>
        </w:tc>
      </w:tr>
      <w:tr w:rsidR="0084683C" w:rsidRPr="0075269C" w:rsidTr="00453757">
        <w:trPr>
          <w:trHeight w:val="84"/>
        </w:trPr>
        <w:tc>
          <w:tcPr>
            <w:tcW w:w="1701" w:type="dxa"/>
          </w:tcPr>
          <w:p w:rsidR="0084683C" w:rsidRPr="0075269C" w:rsidRDefault="0084683C" w:rsidP="0070421B">
            <w:pPr>
              <w:pStyle w:val="BRTabletext"/>
            </w:pPr>
            <w:r w:rsidRPr="0075269C">
              <w:t>WCM</w:t>
            </w:r>
          </w:p>
        </w:tc>
        <w:tc>
          <w:tcPr>
            <w:tcW w:w="7797" w:type="dxa"/>
          </w:tcPr>
          <w:p w:rsidR="0084683C" w:rsidRPr="0075269C" w:rsidRDefault="0084683C" w:rsidP="0070421B">
            <w:pPr>
              <w:pStyle w:val="BRTabletext"/>
            </w:pPr>
            <w:r w:rsidRPr="0075269C">
              <w:t>Walloon Coal Measures</w:t>
            </w:r>
          </w:p>
        </w:tc>
      </w:tr>
      <w:tr w:rsidR="001A3B13" w:rsidRPr="0075269C" w:rsidTr="00453757">
        <w:trPr>
          <w:trHeight w:val="84"/>
        </w:trPr>
        <w:tc>
          <w:tcPr>
            <w:tcW w:w="1701" w:type="dxa"/>
            <w:tcBorders>
              <w:top w:val="single" w:sz="4" w:space="0" w:color="auto"/>
              <w:left w:val="single" w:sz="4" w:space="0" w:color="auto"/>
              <w:bottom w:val="single" w:sz="4" w:space="0" w:color="auto"/>
              <w:right w:val="single" w:sz="4" w:space="0" w:color="auto"/>
            </w:tcBorders>
          </w:tcPr>
          <w:p w:rsidR="001A3B13" w:rsidRPr="0075269C" w:rsidRDefault="001A3B13" w:rsidP="0070421B">
            <w:pPr>
              <w:pStyle w:val="BRTabletext"/>
            </w:pPr>
            <w:r w:rsidRPr="0075269C">
              <w:t>WRP</w:t>
            </w:r>
          </w:p>
        </w:tc>
        <w:tc>
          <w:tcPr>
            <w:tcW w:w="7797" w:type="dxa"/>
            <w:tcBorders>
              <w:top w:val="single" w:sz="4" w:space="0" w:color="auto"/>
              <w:left w:val="single" w:sz="4" w:space="0" w:color="auto"/>
              <w:bottom w:val="single" w:sz="4" w:space="0" w:color="auto"/>
              <w:right w:val="single" w:sz="4" w:space="0" w:color="auto"/>
            </w:tcBorders>
          </w:tcPr>
          <w:p w:rsidR="001A3B13" w:rsidRPr="0075269C" w:rsidRDefault="0070421B" w:rsidP="0070421B">
            <w:pPr>
              <w:pStyle w:val="BRTabletext"/>
            </w:pPr>
            <w:r>
              <w:t>Water resource p</w:t>
            </w:r>
            <w:r w:rsidR="001A3B13" w:rsidRPr="0075269C">
              <w:t>lan</w:t>
            </w:r>
          </w:p>
        </w:tc>
      </w:tr>
      <w:tr w:rsidR="001A3B13" w:rsidRPr="0075269C" w:rsidTr="00453757">
        <w:trPr>
          <w:trHeight w:val="84"/>
        </w:trPr>
        <w:tc>
          <w:tcPr>
            <w:tcW w:w="1701" w:type="dxa"/>
            <w:tcBorders>
              <w:top w:val="single" w:sz="4" w:space="0" w:color="auto"/>
              <w:left w:val="single" w:sz="4" w:space="0" w:color="auto"/>
              <w:bottom w:val="single" w:sz="4" w:space="0" w:color="auto"/>
              <w:right w:val="single" w:sz="4" w:space="0" w:color="auto"/>
            </w:tcBorders>
          </w:tcPr>
          <w:p w:rsidR="001A3B13" w:rsidRPr="0075269C" w:rsidRDefault="001A3B13" w:rsidP="0070421B">
            <w:pPr>
              <w:pStyle w:val="BRTabletext"/>
            </w:pPr>
            <w:r w:rsidRPr="0075269C">
              <w:t xml:space="preserve">WTP </w:t>
            </w:r>
          </w:p>
        </w:tc>
        <w:tc>
          <w:tcPr>
            <w:tcW w:w="7797" w:type="dxa"/>
            <w:tcBorders>
              <w:top w:val="single" w:sz="4" w:space="0" w:color="auto"/>
              <w:left w:val="single" w:sz="4" w:space="0" w:color="auto"/>
              <w:bottom w:val="single" w:sz="4" w:space="0" w:color="auto"/>
              <w:right w:val="single" w:sz="4" w:space="0" w:color="auto"/>
            </w:tcBorders>
          </w:tcPr>
          <w:p w:rsidR="001A3B13" w:rsidRPr="0075269C" w:rsidRDefault="0070421B" w:rsidP="0070421B">
            <w:pPr>
              <w:pStyle w:val="BRTabletext"/>
            </w:pPr>
            <w:r>
              <w:t>Water treatment p</w:t>
            </w:r>
            <w:r w:rsidR="001A3B13" w:rsidRPr="0075269C">
              <w:t xml:space="preserve">lant </w:t>
            </w:r>
          </w:p>
        </w:tc>
      </w:tr>
    </w:tbl>
    <w:p w:rsidR="0084683C" w:rsidRPr="0075269C" w:rsidRDefault="0084683C" w:rsidP="00FD7C8D">
      <w:pPr>
        <w:rPr>
          <w:rFonts w:ascii="Arial" w:hAnsi="Arial" w:cs="Arial"/>
          <w:lang w:val="en-GB"/>
        </w:rPr>
      </w:pPr>
    </w:p>
    <w:p w:rsidR="00FD7C8D" w:rsidRPr="0075269C" w:rsidRDefault="00FD7C8D" w:rsidP="00707A45">
      <w:pPr>
        <w:pStyle w:val="Body"/>
        <w:rPr>
          <w:rFonts w:ascii="Arial" w:hAnsi="Arial"/>
          <w:sz w:val="22"/>
          <w:szCs w:val="22"/>
        </w:rPr>
      </w:pPr>
    </w:p>
    <w:p w:rsidR="0070421B" w:rsidRDefault="0070421B" w:rsidP="00EE6EAD">
      <w:pPr>
        <w:pStyle w:val="Heading1"/>
      </w:pPr>
      <w:bookmarkStart w:id="17" w:name="_Toc351121191"/>
      <w:bookmarkStart w:id="18" w:name="_Toc384907696"/>
      <w:r>
        <w:br w:type="page"/>
      </w:r>
    </w:p>
    <w:p w:rsidR="004604CF" w:rsidRPr="0075269C" w:rsidRDefault="009A27C1" w:rsidP="004F7011">
      <w:pPr>
        <w:pStyle w:val="SummaryH1"/>
      </w:pPr>
      <w:bookmarkStart w:id="19" w:name="_Toc389044348"/>
      <w:r w:rsidRPr="0075269C">
        <w:t>Glossary</w:t>
      </w:r>
      <w:bookmarkEnd w:id="17"/>
      <w:bookmarkEnd w:id="18"/>
      <w:bookmarkEnd w:id="1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4"/>
      </w:tblGrid>
      <w:tr w:rsidR="0070421B" w:rsidRPr="00470AD4" w:rsidTr="0070421B">
        <w:trPr>
          <w:tblHeader/>
        </w:trPr>
        <w:tc>
          <w:tcPr>
            <w:tcW w:w="2268" w:type="dxa"/>
            <w:shd w:val="clear" w:color="auto" w:fill="C6D9F1" w:themeFill="text2" w:themeFillTint="33"/>
          </w:tcPr>
          <w:p w:rsidR="0070421B" w:rsidRPr="00470AD4" w:rsidRDefault="0070421B" w:rsidP="0070421B">
            <w:pPr>
              <w:pStyle w:val="BRTableheading"/>
            </w:pPr>
            <w:r w:rsidRPr="00470AD4">
              <w:t>Term</w:t>
            </w:r>
          </w:p>
        </w:tc>
        <w:tc>
          <w:tcPr>
            <w:tcW w:w="6804" w:type="dxa"/>
            <w:shd w:val="clear" w:color="auto" w:fill="C6D9F1" w:themeFill="text2" w:themeFillTint="33"/>
          </w:tcPr>
          <w:p w:rsidR="0070421B" w:rsidRPr="00470AD4" w:rsidRDefault="0070421B" w:rsidP="0070421B">
            <w:pPr>
              <w:pStyle w:val="BRTableheading"/>
            </w:pPr>
            <w:r w:rsidRPr="00470AD4">
              <w:t>Description</w:t>
            </w:r>
          </w:p>
        </w:tc>
      </w:tr>
      <w:tr w:rsidR="00FC153D" w:rsidRPr="0075269C" w:rsidTr="0070421B">
        <w:tc>
          <w:tcPr>
            <w:tcW w:w="2268" w:type="dxa"/>
          </w:tcPr>
          <w:p w:rsidR="00FC153D" w:rsidRPr="0075269C" w:rsidRDefault="00FC153D" w:rsidP="0070421B">
            <w:pPr>
              <w:pStyle w:val="BRTabletext"/>
            </w:pPr>
            <w:r w:rsidRPr="0075269C">
              <w:t>Acidic</w:t>
            </w:r>
          </w:p>
        </w:tc>
        <w:tc>
          <w:tcPr>
            <w:tcW w:w="6804" w:type="dxa"/>
          </w:tcPr>
          <w:p w:rsidR="00FC153D" w:rsidRPr="0075269C" w:rsidRDefault="00FC153D" w:rsidP="0070421B">
            <w:pPr>
              <w:pStyle w:val="BRTabletext"/>
            </w:pPr>
            <w:r w:rsidRPr="0075269C">
              <w:t>Having a high hydrogen ion concentration (low pH).</w:t>
            </w:r>
          </w:p>
        </w:tc>
      </w:tr>
      <w:tr w:rsidR="00FC153D" w:rsidRPr="0075269C" w:rsidTr="0070421B">
        <w:tc>
          <w:tcPr>
            <w:tcW w:w="2268" w:type="dxa"/>
          </w:tcPr>
          <w:p w:rsidR="00FC153D" w:rsidRPr="0075269C" w:rsidRDefault="00FC153D" w:rsidP="0070421B">
            <w:pPr>
              <w:pStyle w:val="BRTabletext"/>
            </w:pPr>
            <w:r w:rsidRPr="0075269C">
              <w:t>Adsorption</w:t>
            </w:r>
          </w:p>
        </w:tc>
        <w:tc>
          <w:tcPr>
            <w:tcW w:w="6804" w:type="dxa"/>
          </w:tcPr>
          <w:p w:rsidR="00FC153D" w:rsidRPr="0075269C" w:rsidRDefault="00D82095" w:rsidP="0070421B">
            <w:pPr>
              <w:pStyle w:val="BRTabletext"/>
            </w:pPr>
            <w:r>
              <w:t>T</w:t>
            </w:r>
            <w:r w:rsidR="00FC153D" w:rsidRPr="0075269C">
              <w:t xml:space="preserve">he reversible binding of molecules to a particle surface. This process can bind methane and carbon dioxide, for example, to coal particles. </w:t>
            </w:r>
          </w:p>
        </w:tc>
      </w:tr>
      <w:tr w:rsidR="00FC153D" w:rsidRPr="0075269C" w:rsidTr="0070421B">
        <w:tc>
          <w:tcPr>
            <w:tcW w:w="2268" w:type="dxa"/>
          </w:tcPr>
          <w:p w:rsidR="00FC153D" w:rsidRPr="0075269C" w:rsidRDefault="00FC153D" w:rsidP="0070421B">
            <w:pPr>
              <w:pStyle w:val="BRTabletext"/>
            </w:pPr>
            <w:r w:rsidRPr="0075269C">
              <w:t>Algae</w:t>
            </w:r>
          </w:p>
        </w:tc>
        <w:tc>
          <w:tcPr>
            <w:tcW w:w="6804" w:type="dxa"/>
          </w:tcPr>
          <w:p w:rsidR="00FC153D" w:rsidRPr="0075269C" w:rsidRDefault="00FC153D" w:rsidP="0070421B">
            <w:pPr>
              <w:pStyle w:val="BRTabletext"/>
            </w:pPr>
            <w:r w:rsidRPr="0075269C">
              <w:t>Comparatively simple chlorophyll-bearing plants, most of which are aquatic and microscopic in size</w:t>
            </w:r>
          </w:p>
        </w:tc>
      </w:tr>
      <w:tr w:rsidR="00FC153D" w:rsidRPr="0075269C" w:rsidTr="0070421B">
        <w:tc>
          <w:tcPr>
            <w:tcW w:w="2268" w:type="dxa"/>
          </w:tcPr>
          <w:p w:rsidR="00FC153D" w:rsidRPr="0075269C" w:rsidRDefault="00FC153D" w:rsidP="0070421B">
            <w:pPr>
              <w:pStyle w:val="BRTabletext"/>
            </w:pPr>
            <w:r w:rsidRPr="0075269C">
              <w:t>Alkalinity</w:t>
            </w:r>
          </w:p>
        </w:tc>
        <w:tc>
          <w:tcPr>
            <w:tcW w:w="6804" w:type="dxa"/>
          </w:tcPr>
          <w:p w:rsidR="00FC153D" w:rsidRPr="0075269C" w:rsidRDefault="00FC153D" w:rsidP="0070421B">
            <w:pPr>
              <w:pStyle w:val="BRTabletext"/>
            </w:pPr>
            <w:r w:rsidRPr="0075269C">
              <w:t>The quantitative capacity of aqueous media to react with hydroxyl ions. The equivalent sum of the bases that are titratable with strong acid. Alkalinity is a capacity factor that represents the acid-neutralising capacity of an aqueous system.</w:t>
            </w:r>
          </w:p>
        </w:tc>
      </w:tr>
      <w:tr w:rsidR="00FC153D" w:rsidRPr="0075269C" w:rsidTr="0070421B">
        <w:tc>
          <w:tcPr>
            <w:tcW w:w="2268" w:type="dxa"/>
          </w:tcPr>
          <w:p w:rsidR="00FC153D" w:rsidRPr="0075269C" w:rsidRDefault="00FC153D" w:rsidP="0070421B">
            <w:pPr>
              <w:pStyle w:val="BRTabletext"/>
            </w:pPr>
            <w:r w:rsidRPr="0075269C">
              <w:t>Anoxia</w:t>
            </w:r>
          </w:p>
        </w:tc>
        <w:tc>
          <w:tcPr>
            <w:tcW w:w="6804" w:type="dxa"/>
          </w:tcPr>
          <w:p w:rsidR="00FC153D" w:rsidRPr="0075269C" w:rsidRDefault="00FC153D" w:rsidP="0070421B">
            <w:pPr>
              <w:pStyle w:val="BRTabletext"/>
            </w:pPr>
            <w:r w:rsidRPr="0075269C">
              <w:t>No or very low dissolved oxygen. Levels are typically less than 2 mg/L.</w:t>
            </w:r>
          </w:p>
        </w:tc>
      </w:tr>
      <w:tr w:rsidR="00FC153D" w:rsidRPr="0075269C" w:rsidTr="0070421B">
        <w:tc>
          <w:tcPr>
            <w:tcW w:w="2268" w:type="dxa"/>
          </w:tcPr>
          <w:p w:rsidR="00FC153D" w:rsidRPr="0075269C" w:rsidRDefault="00FC153D" w:rsidP="0070421B">
            <w:pPr>
              <w:pStyle w:val="BRTabletext"/>
            </w:pPr>
            <w:r w:rsidRPr="0075269C">
              <w:t>Aquatic ecosystem</w:t>
            </w:r>
          </w:p>
        </w:tc>
        <w:tc>
          <w:tcPr>
            <w:tcW w:w="6804" w:type="dxa"/>
          </w:tcPr>
          <w:p w:rsidR="00FC153D" w:rsidRPr="0075269C" w:rsidRDefault="00FC153D" w:rsidP="0070421B">
            <w:pPr>
              <w:pStyle w:val="BRTabletext"/>
            </w:pPr>
            <w:r w:rsidRPr="0075269C">
              <w:t>Any watery environment from small to large, from pond to ocean, in which plants and animals interact with the chemical and physical features of the environment.</w:t>
            </w:r>
          </w:p>
        </w:tc>
      </w:tr>
      <w:tr w:rsidR="00FC153D" w:rsidRPr="0075269C" w:rsidTr="0070421B">
        <w:tc>
          <w:tcPr>
            <w:tcW w:w="2268" w:type="dxa"/>
          </w:tcPr>
          <w:p w:rsidR="00FC153D" w:rsidRPr="0075269C" w:rsidRDefault="00FC153D" w:rsidP="0070421B">
            <w:pPr>
              <w:pStyle w:val="BRTabletext"/>
            </w:pPr>
            <w:r w:rsidRPr="0075269C">
              <w:t>Benthic</w:t>
            </w:r>
          </w:p>
        </w:tc>
        <w:tc>
          <w:tcPr>
            <w:tcW w:w="6804" w:type="dxa"/>
          </w:tcPr>
          <w:p w:rsidR="00FC153D" w:rsidRPr="0075269C" w:rsidRDefault="00FC153D" w:rsidP="0070421B">
            <w:pPr>
              <w:pStyle w:val="BRTabletext"/>
            </w:pPr>
            <w:r w:rsidRPr="0075269C">
              <w:t>Refers to organisms living in or on the sediments of aquatic habitats (</w:t>
            </w:r>
            <w:r w:rsidR="0070421B">
              <w:t>e.g. lakes, rivers, ponds</w:t>
            </w:r>
            <w:r w:rsidRPr="0075269C">
              <w:t>)</w:t>
            </w:r>
            <w:r w:rsidR="0070421B">
              <w:t>.</w:t>
            </w:r>
          </w:p>
        </w:tc>
      </w:tr>
      <w:tr w:rsidR="00FC153D" w:rsidRPr="0075269C" w:rsidTr="0070421B">
        <w:tc>
          <w:tcPr>
            <w:tcW w:w="2268" w:type="dxa"/>
          </w:tcPr>
          <w:p w:rsidR="00FC153D" w:rsidRPr="0075269C" w:rsidRDefault="00FC153D" w:rsidP="0070421B">
            <w:pPr>
              <w:pStyle w:val="BRTabletext"/>
            </w:pPr>
            <w:r w:rsidRPr="0075269C">
              <w:t>Bioaccumulation</w:t>
            </w:r>
          </w:p>
        </w:tc>
        <w:tc>
          <w:tcPr>
            <w:tcW w:w="6804" w:type="dxa"/>
          </w:tcPr>
          <w:p w:rsidR="00FC153D" w:rsidRPr="0075269C" w:rsidRDefault="00FC153D" w:rsidP="0070421B">
            <w:pPr>
              <w:pStyle w:val="BRTabletext"/>
            </w:pPr>
            <w:r w:rsidRPr="0075269C">
              <w:t>General term describing a process by which chemical substances are accumulated by aquatic organisms from water, either directly or through consumption of food containing the chemicals.</w:t>
            </w:r>
          </w:p>
        </w:tc>
      </w:tr>
      <w:tr w:rsidR="00FC153D" w:rsidRPr="0075269C" w:rsidTr="0070421B">
        <w:tc>
          <w:tcPr>
            <w:tcW w:w="2268" w:type="dxa"/>
          </w:tcPr>
          <w:p w:rsidR="00FC153D" w:rsidRPr="0075269C" w:rsidRDefault="00FC153D" w:rsidP="0070421B">
            <w:pPr>
              <w:pStyle w:val="BRTabletext"/>
            </w:pPr>
            <w:r w:rsidRPr="0075269C">
              <w:t>Bioavailable</w:t>
            </w:r>
          </w:p>
        </w:tc>
        <w:tc>
          <w:tcPr>
            <w:tcW w:w="6804" w:type="dxa"/>
          </w:tcPr>
          <w:p w:rsidR="00FC153D" w:rsidRPr="0075269C" w:rsidRDefault="00FC153D" w:rsidP="0070421B">
            <w:pPr>
              <w:pStyle w:val="BRTabletext"/>
            </w:pPr>
            <w:r w:rsidRPr="0075269C">
              <w:t>The fraction of the total of a chemical in the surrounding environment that can be taken up by organisms. The environment may include water, sediment, soil, suspended particles, and food items.</w:t>
            </w:r>
          </w:p>
        </w:tc>
      </w:tr>
      <w:tr w:rsidR="005C1B08" w:rsidRPr="0075269C" w:rsidTr="0070421B">
        <w:tc>
          <w:tcPr>
            <w:tcW w:w="2268" w:type="dxa"/>
          </w:tcPr>
          <w:p w:rsidR="005C1B08" w:rsidRPr="0075269C" w:rsidRDefault="005C1B08" w:rsidP="0070421B">
            <w:pPr>
              <w:pStyle w:val="BRTabletext"/>
            </w:pPr>
            <w:r w:rsidRPr="0075269C">
              <w:t>Biofilm</w:t>
            </w:r>
          </w:p>
        </w:tc>
        <w:tc>
          <w:tcPr>
            <w:tcW w:w="6804" w:type="dxa"/>
          </w:tcPr>
          <w:p w:rsidR="005C1B08" w:rsidRPr="0075269C" w:rsidRDefault="003136F4" w:rsidP="0070421B">
            <w:pPr>
              <w:pStyle w:val="BRTabletext"/>
            </w:pPr>
            <w:r w:rsidRPr="0075269C">
              <w:t xml:space="preserve"> A living layer of microorganisms that exist in a mucilaginous, polysaccharide coating on submerged substrates in streams.</w:t>
            </w:r>
          </w:p>
        </w:tc>
      </w:tr>
      <w:tr w:rsidR="00FC153D" w:rsidRPr="0075269C" w:rsidTr="0070421B">
        <w:tc>
          <w:tcPr>
            <w:tcW w:w="2268" w:type="dxa"/>
          </w:tcPr>
          <w:p w:rsidR="00FC153D" w:rsidRPr="0075269C" w:rsidRDefault="00FC153D" w:rsidP="0070421B">
            <w:pPr>
              <w:pStyle w:val="BRTabletext"/>
            </w:pPr>
            <w:r w:rsidRPr="0075269C">
              <w:t xml:space="preserve">Chemical transformations </w:t>
            </w:r>
          </w:p>
        </w:tc>
        <w:tc>
          <w:tcPr>
            <w:tcW w:w="6804" w:type="dxa"/>
          </w:tcPr>
          <w:p w:rsidR="00FC153D" w:rsidRPr="0075269C" w:rsidRDefault="00FC153D" w:rsidP="0070421B">
            <w:pPr>
              <w:pStyle w:val="BRTabletext"/>
            </w:pPr>
            <w:r w:rsidRPr="0075269C">
              <w:t>Chemical transformations of substances can occur through acid-base reactions or redox reactions. For example, ammonia and metal toxicity and/or availability changes under varying temperatures, pH and oxygen levels.</w:t>
            </w:r>
          </w:p>
        </w:tc>
      </w:tr>
      <w:tr w:rsidR="00FC153D" w:rsidRPr="0075269C" w:rsidTr="0070421B">
        <w:tc>
          <w:tcPr>
            <w:tcW w:w="2268" w:type="dxa"/>
          </w:tcPr>
          <w:p w:rsidR="00FC153D" w:rsidRPr="0075269C" w:rsidRDefault="00FC153D" w:rsidP="0070421B">
            <w:pPr>
              <w:pStyle w:val="BRTabletext"/>
            </w:pPr>
            <w:r w:rsidRPr="0075269C">
              <w:t>Carbon cycling/ decomposition of organic matter</w:t>
            </w:r>
          </w:p>
        </w:tc>
        <w:tc>
          <w:tcPr>
            <w:tcW w:w="6804" w:type="dxa"/>
          </w:tcPr>
          <w:p w:rsidR="00FC153D" w:rsidRPr="0075269C" w:rsidRDefault="00FC153D" w:rsidP="0070421B">
            <w:pPr>
              <w:pStyle w:val="BRTabletext"/>
            </w:pPr>
            <w:r w:rsidRPr="0075269C">
              <w:t>Carbon cycling involves the oxidation of complex organic matter into simpler forms (e.g. car</w:t>
            </w:r>
            <w:r w:rsidR="0070421B">
              <w:t>bon dioxide, phosphate, ammonia</w:t>
            </w:r>
            <w:r w:rsidRPr="0075269C">
              <w:t>). It is one of the key steps in the decomposition of organic matter. This provides bacteria, protozoa and fungi (at the base of the foodweb) with the energy for cellular metabolism and growth. This process consumes oxygen.</w:t>
            </w:r>
          </w:p>
        </w:tc>
      </w:tr>
      <w:tr w:rsidR="00FC153D" w:rsidRPr="0075269C" w:rsidTr="0070421B">
        <w:tc>
          <w:tcPr>
            <w:tcW w:w="2268" w:type="dxa"/>
          </w:tcPr>
          <w:p w:rsidR="00FC153D" w:rsidRPr="0075269C" w:rsidRDefault="00FC153D" w:rsidP="0070421B">
            <w:pPr>
              <w:pStyle w:val="BRTabletext"/>
            </w:pPr>
            <w:r w:rsidRPr="0075269C">
              <w:t>Contaminant</w:t>
            </w:r>
          </w:p>
        </w:tc>
        <w:tc>
          <w:tcPr>
            <w:tcW w:w="6804" w:type="dxa"/>
          </w:tcPr>
          <w:p w:rsidR="00FC153D" w:rsidRPr="0075269C" w:rsidRDefault="00FC153D" w:rsidP="0070421B">
            <w:pPr>
              <w:pStyle w:val="BRTabletext"/>
            </w:pPr>
            <w:r w:rsidRPr="0075269C">
              <w:t xml:space="preserve">Biological (e.g. bacterial and viral pathogens) and chemical (see </w:t>
            </w:r>
            <w:r w:rsidR="0070421B">
              <w:t>‘</w:t>
            </w:r>
            <w:r w:rsidRPr="0075269C">
              <w:t>Toxicants</w:t>
            </w:r>
            <w:r w:rsidR="0070421B">
              <w:t>’</w:t>
            </w:r>
            <w:r w:rsidRPr="0075269C">
              <w:t>) introductions capable of producing an adverse response (effect) in a biological system, seriously injuring structure or function or producing death.</w:t>
            </w:r>
          </w:p>
        </w:tc>
      </w:tr>
      <w:tr w:rsidR="00C20359" w:rsidRPr="0075269C" w:rsidTr="0070421B">
        <w:tc>
          <w:tcPr>
            <w:tcW w:w="2268" w:type="dxa"/>
          </w:tcPr>
          <w:p w:rsidR="00C20359" w:rsidRPr="0075269C" w:rsidRDefault="00C20359" w:rsidP="0070421B">
            <w:pPr>
              <w:pStyle w:val="BRTabletext"/>
            </w:pPr>
            <w:r w:rsidRPr="0075269C">
              <w:t>Diatom</w:t>
            </w:r>
          </w:p>
        </w:tc>
        <w:tc>
          <w:tcPr>
            <w:tcW w:w="6804" w:type="dxa"/>
          </w:tcPr>
          <w:p w:rsidR="00C20359" w:rsidRPr="0075269C" w:rsidRDefault="003136F4" w:rsidP="0070421B">
            <w:pPr>
              <w:pStyle w:val="BRTabletext"/>
            </w:pPr>
            <w:r w:rsidRPr="0075269C">
              <w:t>A member of the algal group Bacillariophyta, characterized by a cell wall of two siliceous valves.</w:t>
            </w:r>
          </w:p>
        </w:tc>
      </w:tr>
      <w:tr w:rsidR="00FC153D" w:rsidRPr="0075269C" w:rsidTr="0070421B">
        <w:tc>
          <w:tcPr>
            <w:tcW w:w="2268" w:type="dxa"/>
          </w:tcPr>
          <w:p w:rsidR="00FC153D" w:rsidRPr="0075269C" w:rsidRDefault="00FC153D" w:rsidP="0070421B">
            <w:pPr>
              <w:pStyle w:val="BRTabletext"/>
            </w:pPr>
            <w:r w:rsidRPr="0075269C">
              <w:t>Dilution</w:t>
            </w:r>
          </w:p>
        </w:tc>
        <w:tc>
          <w:tcPr>
            <w:tcW w:w="6804" w:type="dxa"/>
          </w:tcPr>
          <w:p w:rsidR="00FC153D" w:rsidRPr="0075269C" w:rsidRDefault="00FC153D" w:rsidP="0070421B">
            <w:pPr>
              <w:pStyle w:val="BRTabletext"/>
            </w:pPr>
            <w:r w:rsidRPr="0075269C">
              <w:t xml:space="preserve">Dilution is the process of making a substance less concentrated by adding water. This can lower the concentrations of ions, toxins and other substances. </w:t>
            </w:r>
          </w:p>
        </w:tc>
      </w:tr>
      <w:tr w:rsidR="00FC153D" w:rsidRPr="0075269C" w:rsidTr="0070421B">
        <w:tc>
          <w:tcPr>
            <w:tcW w:w="2268" w:type="dxa"/>
          </w:tcPr>
          <w:p w:rsidR="00FC153D" w:rsidRPr="0075269C" w:rsidRDefault="00FC153D" w:rsidP="0070421B">
            <w:pPr>
              <w:pStyle w:val="BRTabletext"/>
            </w:pPr>
            <w:r w:rsidRPr="0075269C">
              <w:t>Ecological services</w:t>
            </w:r>
          </w:p>
        </w:tc>
        <w:tc>
          <w:tcPr>
            <w:tcW w:w="6804" w:type="dxa"/>
          </w:tcPr>
          <w:p w:rsidR="00FC153D" w:rsidRPr="0075269C" w:rsidRDefault="00FC153D" w:rsidP="0070421B">
            <w:pPr>
              <w:pStyle w:val="BRTabletext"/>
            </w:pPr>
            <w:r w:rsidRPr="0075269C">
              <w:t>Ecological services include provisioning services such as food and water; regulating services such as flood and disease control; cultural services such as spiritual, recreational, and cultural benefits; and supporting services such as nutrient cycling that maintain the conditions for life on Earth.</w:t>
            </w:r>
          </w:p>
        </w:tc>
      </w:tr>
      <w:tr w:rsidR="00FC153D" w:rsidRPr="0075269C" w:rsidTr="0070421B">
        <w:tc>
          <w:tcPr>
            <w:tcW w:w="2268" w:type="dxa"/>
          </w:tcPr>
          <w:p w:rsidR="00FC153D" w:rsidRPr="0075269C" w:rsidRDefault="00FC153D" w:rsidP="0070421B">
            <w:pPr>
              <w:pStyle w:val="BRTabletext"/>
            </w:pPr>
            <w:r w:rsidRPr="0075269C">
              <w:t>Environmental values</w:t>
            </w:r>
          </w:p>
        </w:tc>
        <w:tc>
          <w:tcPr>
            <w:tcW w:w="6804" w:type="dxa"/>
          </w:tcPr>
          <w:p w:rsidR="00FC153D" w:rsidRPr="0075269C" w:rsidRDefault="00FC153D" w:rsidP="0070421B">
            <w:pPr>
              <w:pStyle w:val="BRTabletext"/>
            </w:pPr>
            <w:r w:rsidRPr="0075269C">
              <w:t>Environmental Values, as defined in the NWQMS [Doc 4, Chapter 2.1.3, page 2-6], include: aquatic ecosystems; primary industries; recreation and aesthetics; drinking water; industrial water; and cultural and spiritual values.</w:t>
            </w:r>
          </w:p>
        </w:tc>
      </w:tr>
      <w:tr w:rsidR="00FC153D" w:rsidRPr="0075269C" w:rsidTr="0070421B">
        <w:tc>
          <w:tcPr>
            <w:tcW w:w="2268" w:type="dxa"/>
          </w:tcPr>
          <w:p w:rsidR="00FC153D" w:rsidRPr="0075269C" w:rsidRDefault="00FC153D" w:rsidP="0070421B">
            <w:pPr>
              <w:pStyle w:val="BRTabletext"/>
            </w:pPr>
            <w:r w:rsidRPr="0075269C">
              <w:t>Ephemeral streams</w:t>
            </w:r>
          </w:p>
        </w:tc>
        <w:tc>
          <w:tcPr>
            <w:tcW w:w="6804" w:type="dxa"/>
          </w:tcPr>
          <w:p w:rsidR="00FC153D" w:rsidRPr="0075269C" w:rsidRDefault="00FC153D" w:rsidP="0070421B">
            <w:pPr>
              <w:pStyle w:val="BRTabletext"/>
            </w:pPr>
            <w:r w:rsidRPr="0075269C">
              <w:t>Ephemeral streams receive water only for a short period very occasionally and highly unpredictably.</w:t>
            </w:r>
          </w:p>
        </w:tc>
      </w:tr>
      <w:tr w:rsidR="00FC153D" w:rsidRPr="0075269C" w:rsidTr="0070421B">
        <w:tc>
          <w:tcPr>
            <w:tcW w:w="2268" w:type="dxa"/>
          </w:tcPr>
          <w:p w:rsidR="00FC153D" w:rsidRPr="0075269C" w:rsidRDefault="00FC153D" w:rsidP="0070421B">
            <w:pPr>
              <w:pStyle w:val="BRTabletext"/>
            </w:pPr>
            <w:r w:rsidRPr="0075269C">
              <w:t>Episodic streams</w:t>
            </w:r>
          </w:p>
        </w:tc>
        <w:tc>
          <w:tcPr>
            <w:tcW w:w="6804" w:type="dxa"/>
          </w:tcPr>
          <w:p w:rsidR="00FC153D" w:rsidRPr="0075269C" w:rsidRDefault="00FC153D" w:rsidP="0070421B">
            <w:pPr>
              <w:pStyle w:val="BRTabletext"/>
            </w:pPr>
            <w:r w:rsidRPr="0075269C">
              <w:t>Episodic streams fill occasionally and may last months or years during unpredictable rainfall.</w:t>
            </w:r>
          </w:p>
        </w:tc>
      </w:tr>
      <w:tr w:rsidR="00FC153D" w:rsidRPr="0075269C" w:rsidTr="0070421B">
        <w:tc>
          <w:tcPr>
            <w:tcW w:w="2268" w:type="dxa"/>
          </w:tcPr>
          <w:p w:rsidR="00FC153D" w:rsidRPr="0075269C" w:rsidRDefault="00FC153D" w:rsidP="0070421B">
            <w:pPr>
              <w:pStyle w:val="BRTabletext"/>
            </w:pPr>
            <w:r w:rsidRPr="0075269C">
              <w:t>Evapo-concentration</w:t>
            </w:r>
          </w:p>
        </w:tc>
        <w:tc>
          <w:tcPr>
            <w:tcW w:w="6804" w:type="dxa"/>
          </w:tcPr>
          <w:p w:rsidR="00FC153D" w:rsidRPr="0075269C" w:rsidRDefault="00FC153D" w:rsidP="0070421B">
            <w:pPr>
              <w:pStyle w:val="BRTabletext"/>
            </w:pPr>
            <w:r w:rsidRPr="0075269C">
              <w:t xml:space="preserve">Evapo-concentration is the process by which water is evaporated and the substances present, particularly salts, concentrate. </w:t>
            </w:r>
          </w:p>
        </w:tc>
      </w:tr>
      <w:tr w:rsidR="00FC153D" w:rsidRPr="0075269C" w:rsidTr="0070421B">
        <w:tc>
          <w:tcPr>
            <w:tcW w:w="2268" w:type="dxa"/>
          </w:tcPr>
          <w:p w:rsidR="00FC153D" w:rsidRPr="0075269C" w:rsidRDefault="00FC153D" w:rsidP="0070421B">
            <w:pPr>
              <w:pStyle w:val="BRTabletext"/>
            </w:pPr>
            <w:r w:rsidRPr="0075269C">
              <w:t>Flocculation</w:t>
            </w:r>
          </w:p>
        </w:tc>
        <w:tc>
          <w:tcPr>
            <w:tcW w:w="6804" w:type="dxa"/>
          </w:tcPr>
          <w:p w:rsidR="00FC153D" w:rsidRPr="0075269C" w:rsidRDefault="00FC153D" w:rsidP="0070421B">
            <w:pPr>
              <w:pStyle w:val="BRTabletext"/>
            </w:pPr>
            <w:r w:rsidRPr="0075269C">
              <w:t>Flocculation is the aggregation of colloidal (very fine) particles into larger particles that then settle. This occurs in high salinity environments (e.g. estuaries).</w:t>
            </w:r>
          </w:p>
        </w:tc>
      </w:tr>
      <w:tr w:rsidR="00FC153D" w:rsidRPr="0075269C" w:rsidTr="0070421B">
        <w:tc>
          <w:tcPr>
            <w:tcW w:w="2268" w:type="dxa"/>
          </w:tcPr>
          <w:p w:rsidR="00FC153D" w:rsidRPr="0075269C" w:rsidRDefault="00FC153D" w:rsidP="0070421B">
            <w:pPr>
              <w:pStyle w:val="BRTabletext"/>
            </w:pPr>
            <w:r w:rsidRPr="0075269C">
              <w:t>Flowback</w:t>
            </w:r>
          </w:p>
        </w:tc>
        <w:tc>
          <w:tcPr>
            <w:tcW w:w="6804" w:type="dxa"/>
          </w:tcPr>
          <w:p w:rsidR="00FC153D" w:rsidRPr="0075269C" w:rsidRDefault="00FC153D" w:rsidP="0070421B">
            <w:pPr>
              <w:pStyle w:val="BRTabletext"/>
            </w:pPr>
            <w:r w:rsidRPr="0075269C">
              <w:t xml:space="preserve">The fluid that flows back, or is pumped back, to </w:t>
            </w:r>
            <w:r w:rsidR="00F006A9" w:rsidRPr="0075269C">
              <w:t xml:space="preserve">the </w:t>
            </w:r>
            <w:r w:rsidRPr="0075269C">
              <w:t>surface following hydraulic fracturing but prior to gas production.</w:t>
            </w:r>
          </w:p>
        </w:tc>
      </w:tr>
      <w:tr w:rsidR="00FC153D" w:rsidRPr="0075269C" w:rsidTr="0070421B">
        <w:tc>
          <w:tcPr>
            <w:tcW w:w="2268" w:type="dxa"/>
          </w:tcPr>
          <w:p w:rsidR="00FC153D" w:rsidRPr="0075269C" w:rsidRDefault="003045AF" w:rsidP="0070421B">
            <w:pPr>
              <w:pStyle w:val="BRTabletext"/>
            </w:pPr>
            <w:r w:rsidRPr="0075269C">
              <w:t>Heterogeneity</w:t>
            </w:r>
          </w:p>
        </w:tc>
        <w:tc>
          <w:tcPr>
            <w:tcW w:w="6804" w:type="dxa"/>
          </w:tcPr>
          <w:p w:rsidR="00FC153D" w:rsidRPr="0075269C" w:rsidRDefault="002073F5" w:rsidP="0070421B">
            <w:pPr>
              <w:pStyle w:val="BRTabletext"/>
            </w:pPr>
            <w:r w:rsidRPr="0075269C">
              <w:t>Composition from dissimilar parts.</w:t>
            </w:r>
          </w:p>
        </w:tc>
      </w:tr>
      <w:tr w:rsidR="00FC153D" w:rsidRPr="0075269C" w:rsidTr="0070421B">
        <w:tc>
          <w:tcPr>
            <w:tcW w:w="2268" w:type="dxa"/>
          </w:tcPr>
          <w:p w:rsidR="00FC153D" w:rsidRPr="0075269C" w:rsidRDefault="00FC153D" w:rsidP="0070421B">
            <w:pPr>
              <w:pStyle w:val="BRTabletext"/>
            </w:pPr>
            <w:r w:rsidRPr="0075269C">
              <w:t>Hydraulic fracturing</w:t>
            </w:r>
          </w:p>
        </w:tc>
        <w:tc>
          <w:tcPr>
            <w:tcW w:w="6804" w:type="dxa"/>
          </w:tcPr>
          <w:p w:rsidR="00FC153D" w:rsidRPr="0075269C" w:rsidRDefault="00FC153D" w:rsidP="0070421B">
            <w:pPr>
              <w:pStyle w:val="BRTabletext"/>
            </w:pPr>
            <w:r w:rsidRPr="0075269C">
              <w:t>The injection of fluids, gas, proppant, and other additives under high pressure into a geological formation to create a network of small fractures radiating outwards from the well through which the gas, and any associated water, can flow.</w:t>
            </w:r>
            <w:r w:rsidR="0070421B">
              <w:t xml:space="preserve"> Also known as ‘fracking’, ‘</w:t>
            </w:r>
            <w:r w:rsidR="00F006A9" w:rsidRPr="0075269C">
              <w:t>f</w:t>
            </w:r>
            <w:r w:rsidR="0070421B">
              <w:t>raccing’, or ‘fracture stimulation’</w:t>
            </w:r>
            <w:r w:rsidR="00F006A9" w:rsidRPr="0075269C">
              <w:t>.</w:t>
            </w:r>
          </w:p>
        </w:tc>
      </w:tr>
      <w:tr w:rsidR="00FC153D" w:rsidRPr="0075269C" w:rsidTr="0070421B">
        <w:tc>
          <w:tcPr>
            <w:tcW w:w="2268" w:type="dxa"/>
          </w:tcPr>
          <w:p w:rsidR="00FC153D" w:rsidRPr="0075269C" w:rsidRDefault="00FC153D" w:rsidP="0070421B">
            <w:pPr>
              <w:pStyle w:val="BRTabletext"/>
            </w:pPr>
            <w:r w:rsidRPr="0075269C">
              <w:t>Hypoxia</w:t>
            </w:r>
          </w:p>
        </w:tc>
        <w:tc>
          <w:tcPr>
            <w:tcW w:w="6804" w:type="dxa"/>
          </w:tcPr>
          <w:p w:rsidR="00FC153D" w:rsidRPr="0075269C" w:rsidRDefault="00FC153D" w:rsidP="0070421B">
            <w:pPr>
              <w:pStyle w:val="BRTabletext"/>
            </w:pPr>
            <w:r w:rsidRPr="0070421B">
              <w:t>Deficiency</w:t>
            </w:r>
            <w:r w:rsidRPr="0075269C">
              <w:t xml:space="preserve"> of oxygen (typically less than 5 mg/L).</w:t>
            </w:r>
          </w:p>
        </w:tc>
      </w:tr>
      <w:tr w:rsidR="00FC153D" w:rsidRPr="0075269C" w:rsidTr="0070421B">
        <w:tc>
          <w:tcPr>
            <w:tcW w:w="2268" w:type="dxa"/>
          </w:tcPr>
          <w:p w:rsidR="00FC153D" w:rsidRPr="0075269C" w:rsidRDefault="00FC153D" w:rsidP="0070421B">
            <w:pPr>
              <w:pStyle w:val="BRTabletext"/>
            </w:pPr>
            <w:r w:rsidRPr="0075269C">
              <w:t>Intermittent streams</w:t>
            </w:r>
          </w:p>
        </w:tc>
        <w:tc>
          <w:tcPr>
            <w:tcW w:w="6804" w:type="dxa"/>
          </w:tcPr>
          <w:p w:rsidR="00FC153D" w:rsidRPr="0075269C" w:rsidRDefault="00FC153D" w:rsidP="0070421B">
            <w:pPr>
              <w:pStyle w:val="BRTabletext"/>
            </w:pPr>
            <w:r w:rsidRPr="0075269C">
              <w:t>Intermittent streams receive water quite frequently, either predictably or unpredictably.</w:t>
            </w:r>
          </w:p>
        </w:tc>
      </w:tr>
      <w:tr w:rsidR="00DD5F3B" w:rsidRPr="0075269C" w:rsidTr="0070421B">
        <w:tc>
          <w:tcPr>
            <w:tcW w:w="2268" w:type="dxa"/>
          </w:tcPr>
          <w:p w:rsidR="00DD5F3B" w:rsidRPr="0075269C" w:rsidRDefault="00DD5F3B" w:rsidP="0070421B">
            <w:pPr>
              <w:pStyle w:val="BRTabletext"/>
            </w:pPr>
            <w:r w:rsidRPr="0075269C">
              <w:t>Littoral vegetation</w:t>
            </w:r>
          </w:p>
        </w:tc>
        <w:tc>
          <w:tcPr>
            <w:tcW w:w="6804" w:type="dxa"/>
          </w:tcPr>
          <w:p w:rsidR="00DD5F3B" w:rsidRPr="0075269C" w:rsidRDefault="002073F5" w:rsidP="0070421B">
            <w:pPr>
              <w:pStyle w:val="BRTabletext"/>
            </w:pPr>
            <w:r w:rsidRPr="0075269C">
              <w:t xml:space="preserve">Vegetation that exists </w:t>
            </w:r>
            <w:r w:rsidR="00F006A9" w:rsidRPr="0075269C">
              <w:t>in the edge or shore region where water is shallow enough for continuous mixing</w:t>
            </w:r>
            <w:r w:rsidRPr="0075269C">
              <w:t>.</w:t>
            </w:r>
          </w:p>
        </w:tc>
      </w:tr>
      <w:tr w:rsidR="00DD5F3B" w:rsidRPr="0075269C" w:rsidTr="0070421B">
        <w:tc>
          <w:tcPr>
            <w:tcW w:w="2268" w:type="dxa"/>
          </w:tcPr>
          <w:p w:rsidR="00DD5F3B" w:rsidRPr="0075269C" w:rsidRDefault="00DD5F3B" w:rsidP="0070421B">
            <w:pPr>
              <w:pStyle w:val="BRTabletext"/>
            </w:pPr>
            <w:r w:rsidRPr="0075269C">
              <w:t>Macroinvertebrate</w:t>
            </w:r>
          </w:p>
        </w:tc>
        <w:tc>
          <w:tcPr>
            <w:tcW w:w="6804" w:type="dxa"/>
          </w:tcPr>
          <w:p w:rsidR="00DD5F3B" w:rsidRPr="0075269C" w:rsidRDefault="002073F5" w:rsidP="0070421B">
            <w:pPr>
              <w:pStyle w:val="BRTabletext"/>
            </w:pPr>
            <w:r w:rsidRPr="0075269C">
              <w:t xml:space="preserve">Animals with no backbone and </w:t>
            </w:r>
            <w:r w:rsidR="005C175F">
              <w:t>which are visible to</w:t>
            </w:r>
            <w:r w:rsidRPr="0075269C">
              <w:t xml:space="preserve"> the naked eye.</w:t>
            </w:r>
          </w:p>
        </w:tc>
      </w:tr>
      <w:tr w:rsidR="00FC153D" w:rsidRPr="0075269C" w:rsidTr="0070421B">
        <w:tc>
          <w:tcPr>
            <w:tcW w:w="2268" w:type="dxa"/>
          </w:tcPr>
          <w:p w:rsidR="00FC153D" w:rsidRPr="0075269C" w:rsidRDefault="00FC153D" w:rsidP="0070421B">
            <w:pPr>
              <w:pStyle w:val="BRTabletext"/>
            </w:pPr>
            <w:r w:rsidRPr="0075269C">
              <w:t>Nutrient cycling</w:t>
            </w:r>
          </w:p>
        </w:tc>
        <w:tc>
          <w:tcPr>
            <w:tcW w:w="6804" w:type="dxa"/>
          </w:tcPr>
          <w:p w:rsidR="00FC153D" w:rsidRPr="0075269C" w:rsidRDefault="00FC153D" w:rsidP="0070421B">
            <w:pPr>
              <w:pStyle w:val="BRTabletext"/>
            </w:pPr>
            <w:r w:rsidRPr="0075269C">
              <w:t xml:space="preserve">The nutrient cycle describes how nutrients move from the physical environment into living organisms, and are then recycled back to the physical environment. This movement of nutrients, sometimes referred to as nutrient </w:t>
            </w:r>
            <w:r w:rsidR="00A51BEF" w:rsidRPr="0075269C">
              <w:t>spiralling</w:t>
            </w:r>
            <w:r w:rsidRPr="0075269C">
              <w:t xml:space="preserve"> is essential for life, and is a vital function of the ecology of aquatic ecosystems. There are four biological processes that participate in the cycling of nitrogen. They are Nitrogen fixation </w:t>
            </w:r>
            <w:r w:rsidRPr="0075269C">
              <w:rPr>
                <w:rFonts w:ascii="Cambria Math" w:hAnsi="Cambria Math" w:cs="Cambria Math"/>
              </w:rPr>
              <w:t>𝑁</w:t>
            </w:r>
            <w:r w:rsidRPr="0075269C">
              <w:rPr>
                <w:vertAlign w:val="subscript"/>
              </w:rPr>
              <w:t>2</w:t>
            </w:r>
            <w:r w:rsidRPr="0075269C">
              <w:t xml:space="preserve"> → </w:t>
            </w:r>
            <w:r w:rsidRPr="0075269C">
              <w:rPr>
                <w:rFonts w:ascii="Cambria Math" w:hAnsi="Cambria Math" w:cs="Cambria Math"/>
              </w:rPr>
              <w:t>𝑁𝐻</w:t>
            </w:r>
            <w:r w:rsidRPr="0075269C">
              <w:rPr>
                <w:vertAlign w:val="superscript"/>
              </w:rPr>
              <w:t>4+,</w:t>
            </w:r>
            <w:r w:rsidRPr="0075269C">
              <w:t xml:space="preserve"> Decay: </w:t>
            </w:r>
            <w:r w:rsidRPr="0075269C">
              <w:rPr>
                <w:rFonts w:ascii="Cambria Math" w:hAnsi="Cambria Math" w:cs="Cambria Math"/>
              </w:rPr>
              <w:t>𝑂𝑟𝑔𝑎𝑛𝑖𝑐</w:t>
            </w:r>
            <w:r w:rsidRPr="0075269C">
              <w:t xml:space="preserve"> </w:t>
            </w:r>
            <w:r w:rsidRPr="0075269C">
              <w:rPr>
                <w:rFonts w:ascii="Cambria Math" w:hAnsi="Cambria Math" w:cs="Cambria Math"/>
              </w:rPr>
              <w:t>𝑁</w:t>
            </w:r>
            <w:r w:rsidRPr="0075269C">
              <w:t xml:space="preserve"> → </w:t>
            </w:r>
            <w:r w:rsidRPr="0075269C">
              <w:rPr>
                <w:rFonts w:ascii="Cambria Math" w:hAnsi="Cambria Math" w:cs="Cambria Math"/>
              </w:rPr>
              <w:t>𝑁𝐻</w:t>
            </w:r>
            <w:r w:rsidRPr="0075269C">
              <w:rPr>
                <w:vertAlign w:val="superscript"/>
              </w:rPr>
              <w:t xml:space="preserve">4+, </w:t>
            </w:r>
            <w:r w:rsidRPr="0075269C">
              <w:t xml:space="preserve">Nitrification: </w:t>
            </w:r>
            <w:r w:rsidRPr="0075269C">
              <w:rPr>
                <w:rFonts w:ascii="Cambria Math" w:hAnsi="Cambria Math" w:cs="Cambria Math"/>
              </w:rPr>
              <w:t>𝑁𝐻</w:t>
            </w:r>
            <w:r w:rsidRPr="0075269C">
              <w:rPr>
                <w:vertAlign w:val="superscript"/>
              </w:rPr>
              <w:t>4+</w:t>
            </w:r>
            <w:r w:rsidRPr="0075269C">
              <w:t xml:space="preserve"> → </w:t>
            </w:r>
            <w:r w:rsidRPr="0075269C">
              <w:rPr>
                <w:rFonts w:ascii="Cambria Math" w:hAnsi="Cambria Math" w:cs="Cambria Math"/>
              </w:rPr>
              <w:t>𝑁𝑂</w:t>
            </w:r>
            <w:r w:rsidRPr="0075269C">
              <w:rPr>
                <w:vertAlign w:val="superscript"/>
              </w:rPr>
              <w:t>2−</w:t>
            </w:r>
            <w:r w:rsidRPr="0075269C">
              <w:t xml:space="preserve"> → </w:t>
            </w:r>
            <w:r w:rsidRPr="0075269C">
              <w:rPr>
                <w:rFonts w:ascii="Cambria Math" w:hAnsi="Cambria Math" w:cs="Cambria Math"/>
              </w:rPr>
              <w:t>𝑁𝑂</w:t>
            </w:r>
            <w:r w:rsidRPr="0075269C">
              <w:rPr>
                <w:vertAlign w:val="superscript"/>
              </w:rPr>
              <w:t xml:space="preserve">3− </w:t>
            </w:r>
            <w:r w:rsidRPr="0075269C">
              <w:t xml:space="preserve">and De-nitrification: </w:t>
            </w:r>
            <w:r w:rsidRPr="0075269C">
              <w:rPr>
                <w:rFonts w:ascii="Cambria Math" w:hAnsi="Cambria Math" w:cs="Cambria Math"/>
              </w:rPr>
              <w:t>𝑁𝑂</w:t>
            </w:r>
            <w:r w:rsidRPr="0075269C">
              <w:rPr>
                <w:vertAlign w:val="superscript"/>
              </w:rPr>
              <w:t xml:space="preserve">3− </w:t>
            </w:r>
            <w:r w:rsidRPr="0075269C">
              <w:t xml:space="preserve">→ </w:t>
            </w:r>
            <w:r w:rsidRPr="0075269C">
              <w:rPr>
                <w:rFonts w:ascii="Cambria Math" w:hAnsi="Cambria Math" w:cs="Cambria Math"/>
              </w:rPr>
              <w:t>𝑁</w:t>
            </w:r>
            <w:r w:rsidRPr="0075269C">
              <w:rPr>
                <w:vertAlign w:val="subscript"/>
              </w:rPr>
              <w:t>2</w:t>
            </w:r>
            <w:r w:rsidRPr="0075269C">
              <w:t xml:space="preserve"> + </w:t>
            </w:r>
            <w:r w:rsidRPr="0075269C">
              <w:rPr>
                <w:rFonts w:ascii="Cambria Math" w:hAnsi="Cambria Math" w:cs="Cambria Math"/>
              </w:rPr>
              <w:t>𝑁</w:t>
            </w:r>
            <w:r w:rsidRPr="0075269C">
              <w:rPr>
                <w:vertAlign w:val="subscript"/>
              </w:rPr>
              <w:t>2</w:t>
            </w:r>
            <w:r w:rsidRPr="0075269C">
              <w:rPr>
                <w:rFonts w:ascii="Cambria Math" w:hAnsi="Cambria Math" w:cs="Cambria Math"/>
              </w:rPr>
              <w:t>𝑂</w:t>
            </w:r>
            <w:r w:rsidRPr="0075269C">
              <w:t xml:space="preserve">. </w:t>
            </w:r>
          </w:p>
        </w:tc>
      </w:tr>
      <w:tr w:rsidR="00C20359" w:rsidRPr="0075269C" w:rsidTr="0070421B">
        <w:tc>
          <w:tcPr>
            <w:tcW w:w="2268" w:type="dxa"/>
          </w:tcPr>
          <w:p w:rsidR="00C20359" w:rsidRPr="0075269C" w:rsidRDefault="00C20359" w:rsidP="0070421B">
            <w:pPr>
              <w:pStyle w:val="BRTabletext"/>
            </w:pPr>
            <w:r w:rsidRPr="0075269C">
              <w:t>Oviposition</w:t>
            </w:r>
          </w:p>
        </w:tc>
        <w:tc>
          <w:tcPr>
            <w:tcW w:w="6804" w:type="dxa"/>
          </w:tcPr>
          <w:p w:rsidR="00C20359" w:rsidRPr="0075269C" w:rsidRDefault="00AC54F7" w:rsidP="0070421B">
            <w:pPr>
              <w:pStyle w:val="BRTabletext"/>
            </w:pPr>
            <w:r w:rsidRPr="0075269C">
              <w:t xml:space="preserve">The </w:t>
            </w:r>
            <w:r w:rsidR="002073F5" w:rsidRPr="0075269C">
              <w:t>deposit</w:t>
            </w:r>
            <w:r w:rsidRPr="0075269C">
              <w:t>ion</w:t>
            </w:r>
            <w:r w:rsidR="002073F5" w:rsidRPr="0075269C">
              <w:t xml:space="preserve"> or lay</w:t>
            </w:r>
            <w:r w:rsidRPr="0075269C">
              <w:t>ing of</w:t>
            </w:r>
            <w:r w:rsidR="002073F5" w:rsidRPr="0075269C">
              <w:t xml:space="preserve"> eggs.</w:t>
            </w:r>
          </w:p>
        </w:tc>
      </w:tr>
      <w:tr w:rsidR="00FC153D" w:rsidRPr="0075269C" w:rsidTr="0070421B">
        <w:tc>
          <w:tcPr>
            <w:tcW w:w="2268" w:type="dxa"/>
          </w:tcPr>
          <w:p w:rsidR="00FC153D" w:rsidRPr="0075269C" w:rsidRDefault="00FC153D" w:rsidP="0070421B">
            <w:pPr>
              <w:pStyle w:val="BRTabletext"/>
            </w:pPr>
            <w:r w:rsidRPr="0075269C">
              <w:t>Osmoregulation</w:t>
            </w:r>
          </w:p>
        </w:tc>
        <w:tc>
          <w:tcPr>
            <w:tcW w:w="6804" w:type="dxa"/>
          </w:tcPr>
          <w:p w:rsidR="00FC153D" w:rsidRPr="0075269C" w:rsidRDefault="00FC153D" w:rsidP="0070421B">
            <w:pPr>
              <w:pStyle w:val="BRTabletext"/>
            </w:pPr>
            <w:r w:rsidRPr="0075269C">
              <w:t>Maintenance of an optimal, constant osmotic pressure in the body of a living organism. Osmotic pressure is essential for the intake of water by plant cells.</w:t>
            </w:r>
          </w:p>
        </w:tc>
      </w:tr>
      <w:tr w:rsidR="00FC153D" w:rsidRPr="0075269C" w:rsidTr="0070421B">
        <w:tc>
          <w:tcPr>
            <w:tcW w:w="2268" w:type="dxa"/>
          </w:tcPr>
          <w:p w:rsidR="00FC153D" w:rsidRPr="0075269C" w:rsidRDefault="00FC153D" w:rsidP="0070421B">
            <w:pPr>
              <w:pStyle w:val="BRTabletext"/>
            </w:pPr>
            <w:r w:rsidRPr="0075269C">
              <w:t>Oxidation</w:t>
            </w:r>
          </w:p>
        </w:tc>
        <w:tc>
          <w:tcPr>
            <w:tcW w:w="6804" w:type="dxa"/>
          </w:tcPr>
          <w:p w:rsidR="00FC153D" w:rsidRPr="0075269C" w:rsidRDefault="00FC153D" w:rsidP="0070421B">
            <w:pPr>
              <w:pStyle w:val="BRTabletext"/>
            </w:pPr>
            <w:r w:rsidRPr="0075269C">
              <w:t>The combination of oxygen with a substance, or the removal of hydrogen from it or, more generally, any reaction in which an atom loses electrons.</w:t>
            </w:r>
          </w:p>
        </w:tc>
      </w:tr>
      <w:tr w:rsidR="00FC153D" w:rsidRPr="0075269C" w:rsidTr="0070421B">
        <w:tc>
          <w:tcPr>
            <w:tcW w:w="2268" w:type="dxa"/>
          </w:tcPr>
          <w:p w:rsidR="00FC153D" w:rsidRPr="0075269C" w:rsidRDefault="00FC153D" w:rsidP="0070421B">
            <w:pPr>
              <w:pStyle w:val="BRTabletext"/>
            </w:pPr>
            <w:r w:rsidRPr="0075269C">
              <w:t>Perennial streams</w:t>
            </w:r>
          </w:p>
        </w:tc>
        <w:tc>
          <w:tcPr>
            <w:tcW w:w="6804" w:type="dxa"/>
          </w:tcPr>
          <w:p w:rsidR="00FC153D" w:rsidRPr="0075269C" w:rsidRDefault="00FC153D" w:rsidP="0070421B">
            <w:pPr>
              <w:pStyle w:val="BRTabletext"/>
            </w:pPr>
            <w:r w:rsidRPr="0075269C">
              <w:t>Streams that flow year round</w:t>
            </w:r>
            <w:r w:rsidR="00E20D77">
              <w:t>.</w:t>
            </w:r>
          </w:p>
        </w:tc>
      </w:tr>
      <w:tr w:rsidR="00690A52" w:rsidRPr="0075269C" w:rsidTr="0070421B">
        <w:tc>
          <w:tcPr>
            <w:tcW w:w="2268" w:type="dxa"/>
          </w:tcPr>
          <w:p w:rsidR="00690A52" w:rsidRPr="0075269C" w:rsidRDefault="00690A52" w:rsidP="0070421B">
            <w:pPr>
              <w:pStyle w:val="BRTabletext"/>
            </w:pPr>
            <w:r w:rsidRPr="0075269C">
              <w:t>Permeate</w:t>
            </w:r>
          </w:p>
        </w:tc>
        <w:tc>
          <w:tcPr>
            <w:tcW w:w="6804" w:type="dxa"/>
          </w:tcPr>
          <w:p w:rsidR="00690A52" w:rsidRPr="0075269C" w:rsidRDefault="002073F5" w:rsidP="0070421B">
            <w:pPr>
              <w:pStyle w:val="BRTabletext"/>
            </w:pPr>
            <w:r w:rsidRPr="0075269C">
              <w:t>To spread or flow throughout.</w:t>
            </w:r>
          </w:p>
        </w:tc>
      </w:tr>
      <w:tr w:rsidR="00FC153D" w:rsidRPr="0075269C" w:rsidTr="0070421B">
        <w:tc>
          <w:tcPr>
            <w:tcW w:w="2268" w:type="dxa"/>
          </w:tcPr>
          <w:p w:rsidR="00FC153D" w:rsidRPr="0075269C" w:rsidRDefault="00FC153D" w:rsidP="0070421B">
            <w:pPr>
              <w:pStyle w:val="BRTabletext"/>
            </w:pPr>
            <w:r w:rsidRPr="0075269C">
              <w:t>Photosynthesis</w:t>
            </w:r>
          </w:p>
        </w:tc>
        <w:tc>
          <w:tcPr>
            <w:tcW w:w="6804" w:type="dxa"/>
          </w:tcPr>
          <w:p w:rsidR="00FC153D" w:rsidRPr="0075269C" w:rsidRDefault="00FC153D" w:rsidP="0070421B">
            <w:pPr>
              <w:pStyle w:val="BRTabletext"/>
            </w:pPr>
            <w:r w:rsidRPr="0075269C">
              <w:t>The conversion of carbon dioxide to carbohydrates in the presence of chlorophyll using light energy.</w:t>
            </w:r>
          </w:p>
        </w:tc>
      </w:tr>
      <w:tr w:rsidR="00FC153D" w:rsidRPr="0075269C" w:rsidTr="0070421B">
        <w:tc>
          <w:tcPr>
            <w:tcW w:w="2268" w:type="dxa"/>
          </w:tcPr>
          <w:p w:rsidR="00FC153D" w:rsidRPr="0075269C" w:rsidRDefault="00FC153D" w:rsidP="0070421B">
            <w:pPr>
              <w:pStyle w:val="BRTabletext"/>
            </w:pPr>
            <w:r w:rsidRPr="0075269C">
              <w:t>Precipitation of minerals</w:t>
            </w:r>
          </w:p>
        </w:tc>
        <w:tc>
          <w:tcPr>
            <w:tcW w:w="6804" w:type="dxa"/>
          </w:tcPr>
          <w:p w:rsidR="00FC153D" w:rsidRPr="0075269C" w:rsidRDefault="00D82095" w:rsidP="0070421B">
            <w:pPr>
              <w:pStyle w:val="BRTabletext"/>
            </w:pPr>
            <w:r>
              <w:t>The formation of a solid</w:t>
            </w:r>
            <w:r w:rsidR="00FC153D" w:rsidRPr="0075269C">
              <w:t xml:space="preserve"> when a dissolved substance settles out of the water. </w:t>
            </w:r>
          </w:p>
        </w:tc>
      </w:tr>
      <w:tr w:rsidR="00FC153D" w:rsidRPr="0075269C" w:rsidTr="0070421B">
        <w:tc>
          <w:tcPr>
            <w:tcW w:w="2268" w:type="dxa"/>
          </w:tcPr>
          <w:p w:rsidR="00FC153D" w:rsidRPr="0075269C" w:rsidRDefault="00FC153D" w:rsidP="0070421B">
            <w:pPr>
              <w:pStyle w:val="BRTabletext"/>
            </w:pPr>
            <w:r w:rsidRPr="0075269C">
              <w:t>Primary production</w:t>
            </w:r>
          </w:p>
        </w:tc>
        <w:tc>
          <w:tcPr>
            <w:tcW w:w="6804" w:type="dxa"/>
          </w:tcPr>
          <w:p w:rsidR="00FC153D" w:rsidRPr="0075269C" w:rsidRDefault="00FC153D" w:rsidP="0070421B">
            <w:pPr>
              <w:pStyle w:val="BRTabletext"/>
            </w:pPr>
            <w:r w:rsidRPr="0075269C">
              <w:t>Primary production refers to the creation of new organic matter by photosynthesis. Oxygen is produced during this process. Primary production occurs in aquatic systems and includes algae and macrophyte growth.</w:t>
            </w:r>
          </w:p>
        </w:tc>
      </w:tr>
      <w:tr w:rsidR="00FC153D" w:rsidRPr="0075269C" w:rsidTr="0070421B">
        <w:tc>
          <w:tcPr>
            <w:tcW w:w="2268" w:type="dxa"/>
          </w:tcPr>
          <w:p w:rsidR="00FC153D" w:rsidRPr="0075269C" w:rsidRDefault="00FC153D" w:rsidP="0070421B">
            <w:pPr>
              <w:pStyle w:val="BRTabletext"/>
            </w:pPr>
            <w:r w:rsidRPr="0075269C">
              <w:t>Re-aeration</w:t>
            </w:r>
          </w:p>
        </w:tc>
        <w:tc>
          <w:tcPr>
            <w:tcW w:w="6804" w:type="dxa"/>
          </w:tcPr>
          <w:p w:rsidR="00FC153D" w:rsidRPr="0075269C" w:rsidRDefault="00D82095" w:rsidP="0070421B">
            <w:pPr>
              <w:pStyle w:val="BRTabletext"/>
            </w:pPr>
            <w:r>
              <w:t>T</w:t>
            </w:r>
            <w:r w:rsidR="00FC153D" w:rsidRPr="0075269C">
              <w:t>he transfer of oxygen from the atmosphere to a body of water at the air/water interface. It affects the dissolved oxygen levels.</w:t>
            </w:r>
          </w:p>
        </w:tc>
      </w:tr>
      <w:tr w:rsidR="005C1B08" w:rsidRPr="0075269C" w:rsidTr="0070421B">
        <w:tc>
          <w:tcPr>
            <w:tcW w:w="2268" w:type="dxa"/>
          </w:tcPr>
          <w:p w:rsidR="005C1B08" w:rsidRPr="0075269C" w:rsidRDefault="005C1B08" w:rsidP="0070421B">
            <w:pPr>
              <w:pStyle w:val="BRTabletext"/>
            </w:pPr>
            <w:r w:rsidRPr="0075269C">
              <w:t>Remnant pool</w:t>
            </w:r>
          </w:p>
        </w:tc>
        <w:tc>
          <w:tcPr>
            <w:tcW w:w="6804" w:type="dxa"/>
          </w:tcPr>
          <w:p w:rsidR="005C1B08" w:rsidRPr="0075269C" w:rsidRDefault="002073F5" w:rsidP="0070421B">
            <w:pPr>
              <w:pStyle w:val="BRTabletext"/>
            </w:pPr>
            <w:r w:rsidRPr="0075269C">
              <w:t>A body of water</w:t>
            </w:r>
            <w:r w:rsidR="00AC54F7" w:rsidRPr="0075269C">
              <w:t xml:space="preserve"> that persists after a stream has ceased to flow</w:t>
            </w:r>
            <w:r w:rsidRPr="0075269C">
              <w:t>.</w:t>
            </w:r>
          </w:p>
        </w:tc>
      </w:tr>
      <w:tr w:rsidR="005C1B08" w:rsidRPr="0075269C" w:rsidTr="0070421B">
        <w:tc>
          <w:tcPr>
            <w:tcW w:w="2268" w:type="dxa"/>
          </w:tcPr>
          <w:p w:rsidR="005C1B08" w:rsidRPr="0075269C" w:rsidRDefault="005C1B08" w:rsidP="0070421B">
            <w:pPr>
              <w:pStyle w:val="BRTabletext"/>
            </w:pPr>
            <w:r w:rsidRPr="0075269C">
              <w:t>River reach</w:t>
            </w:r>
          </w:p>
        </w:tc>
        <w:tc>
          <w:tcPr>
            <w:tcW w:w="6804" w:type="dxa"/>
          </w:tcPr>
          <w:p w:rsidR="005C1B08" w:rsidRPr="0075269C" w:rsidRDefault="002073F5" w:rsidP="0070421B">
            <w:pPr>
              <w:pStyle w:val="BRTabletext"/>
            </w:pPr>
            <w:r w:rsidRPr="0075269C">
              <w:t>Any length of river between two points.</w:t>
            </w:r>
          </w:p>
        </w:tc>
      </w:tr>
      <w:tr w:rsidR="00FC153D" w:rsidRPr="0075269C" w:rsidTr="0070421B">
        <w:tc>
          <w:tcPr>
            <w:tcW w:w="2268" w:type="dxa"/>
          </w:tcPr>
          <w:p w:rsidR="00FC153D" w:rsidRPr="0075269C" w:rsidRDefault="00FC153D" w:rsidP="0070421B">
            <w:pPr>
              <w:pStyle w:val="BRTabletext"/>
            </w:pPr>
            <w:r w:rsidRPr="0075269C">
              <w:t>Sedimentation</w:t>
            </w:r>
          </w:p>
        </w:tc>
        <w:tc>
          <w:tcPr>
            <w:tcW w:w="6804" w:type="dxa"/>
          </w:tcPr>
          <w:p w:rsidR="00FC153D" w:rsidRPr="0075269C" w:rsidRDefault="00D82095" w:rsidP="0070421B">
            <w:pPr>
              <w:pStyle w:val="BRTabletext"/>
            </w:pPr>
            <w:r>
              <w:t>T</w:t>
            </w:r>
            <w:r w:rsidR="00FC153D" w:rsidRPr="0075269C">
              <w:t>he settling of suspended particles. Rates of sedimentation are determined by the size of the particles, the velocity of the water and the ionic environment. Sedimentation affects the water clarity.</w:t>
            </w:r>
          </w:p>
        </w:tc>
      </w:tr>
      <w:tr w:rsidR="00FC153D" w:rsidRPr="0075269C" w:rsidTr="0070421B">
        <w:tc>
          <w:tcPr>
            <w:tcW w:w="2268" w:type="dxa"/>
          </w:tcPr>
          <w:p w:rsidR="00FC153D" w:rsidRPr="0075269C" w:rsidRDefault="00FC153D" w:rsidP="0070421B">
            <w:pPr>
              <w:pStyle w:val="BRTabletext"/>
            </w:pPr>
            <w:r w:rsidRPr="0075269C">
              <w:t>Sodium Adsorption Ratio</w:t>
            </w:r>
          </w:p>
        </w:tc>
        <w:tc>
          <w:tcPr>
            <w:tcW w:w="6804" w:type="dxa"/>
          </w:tcPr>
          <w:p w:rsidR="00FC153D" w:rsidRPr="0075269C" w:rsidRDefault="00FC153D" w:rsidP="0070421B">
            <w:pPr>
              <w:pStyle w:val="BRTabletext"/>
            </w:pPr>
            <w:r w:rsidRPr="0075269C">
              <w:t xml:space="preserve">The ratio of sodium to calcium and magnesium in water. Water with high SAR causes dispersion of soil particles, loss of the ability of the soil to form stable aggregates and a reduction in infiltration and permeability with consequences for crop production. Water with high SAR requires treatment if it is to be suitable for irrigation.  </w:t>
            </w:r>
          </w:p>
        </w:tc>
      </w:tr>
      <w:tr w:rsidR="00D44509" w:rsidRPr="0075269C" w:rsidTr="0070421B">
        <w:tc>
          <w:tcPr>
            <w:tcW w:w="2268" w:type="dxa"/>
          </w:tcPr>
          <w:p w:rsidR="00D44509" w:rsidRPr="0075269C" w:rsidRDefault="00D44509" w:rsidP="0070421B">
            <w:pPr>
              <w:pStyle w:val="BRTabletext"/>
            </w:pPr>
            <w:r w:rsidRPr="0075269C">
              <w:t>Sorption</w:t>
            </w:r>
          </w:p>
        </w:tc>
        <w:tc>
          <w:tcPr>
            <w:tcW w:w="6804" w:type="dxa"/>
          </w:tcPr>
          <w:p w:rsidR="00D44509" w:rsidRPr="0075269C" w:rsidRDefault="00D44509" w:rsidP="0070421B">
            <w:pPr>
              <w:pStyle w:val="BRTabletext"/>
            </w:pPr>
            <w:r w:rsidRPr="0075269C">
              <w:t>A physical and chemical process by which one substance becomes attached to another.</w:t>
            </w:r>
          </w:p>
        </w:tc>
      </w:tr>
      <w:tr w:rsidR="00FC153D" w:rsidRPr="0075269C" w:rsidTr="0070421B">
        <w:tc>
          <w:tcPr>
            <w:tcW w:w="2268" w:type="dxa"/>
          </w:tcPr>
          <w:p w:rsidR="00FC153D" w:rsidRPr="0075269C" w:rsidRDefault="00FC153D" w:rsidP="0070421B">
            <w:pPr>
              <w:pStyle w:val="BRTabletext"/>
            </w:pPr>
            <w:r w:rsidRPr="0075269C">
              <w:t>Stratification</w:t>
            </w:r>
          </w:p>
        </w:tc>
        <w:tc>
          <w:tcPr>
            <w:tcW w:w="6804" w:type="dxa"/>
          </w:tcPr>
          <w:p w:rsidR="00FC153D" w:rsidRPr="0075269C" w:rsidRDefault="00D82095" w:rsidP="0070421B">
            <w:pPr>
              <w:pStyle w:val="BRTabletext"/>
            </w:pPr>
            <w:r>
              <w:t>T</w:t>
            </w:r>
            <w:r w:rsidR="00FC153D" w:rsidRPr="0075269C">
              <w:t xml:space="preserve">he formation of density layers (either temperature or salinity derived) in a water body through lack of mixing. It can create </w:t>
            </w:r>
            <w:r w:rsidR="00A51BEF" w:rsidRPr="0075269C">
              <w:t>favourable</w:t>
            </w:r>
            <w:r w:rsidR="00FC153D" w:rsidRPr="0075269C">
              <w:t xml:space="preserve"> conditions for algal blooms and can lower dissolved oxygen levels in the bottom layers with the associated release of nutrients, metals and other substances. </w:t>
            </w:r>
          </w:p>
        </w:tc>
      </w:tr>
      <w:tr w:rsidR="00FC153D" w:rsidRPr="0075269C" w:rsidTr="0070421B">
        <w:tc>
          <w:tcPr>
            <w:tcW w:w="2268" w:type="dxa"/>
          </w:tcPr>
          <w:p w:rsidR="00FC153D" w:rsidRPr="0075269C" w:rsidRDefault="00FC153D" w:rsidP="0070421B">
            <w:pPr>
              <w:pStyle w:val="BRTabletext"/>
            </w:pPr>
            <w:r w:rsidRPr="0075269C">
              <w:t>Temporary stream</w:t>
            </w:r>
          </w:p>
        </w:tc>
        <w:tc>
          <w:tcPr>
            <w:tcW w:w="6804" w:type="dxa"/>
          </w:tcPr>
          <w:p w:rsidR="00FC153D" w:rsidRPr="0075269C" w:rsidRDefault="00FC153D" w:rsidP="0070421B">
            <w:pPr>
              <w:pStyle w:val="BRTabletext"/>
            </w:pPr>
            <w:r w:rsidRPr="0075269C">
              <w:t xml:space="preserve">Temporary is a general term for non-permanent </w:t>
            </w:r>
            <w:r w:rsidR="00F72AB7">
              <w:t xml:space="preserve">aquatic </w:t>
            </w:r>
            <w:r w:rsidRPr="0075269C">
              <w:t>systems.</w:t>
            </w:r>
          </w:p>
        </w:tc>
      </w:tr>
      <w:tr w:rsidR="00FC153D" w:rsidRPr="0075269C" w:rsidTr="0070421B">
        <w:tc>
          <w:tcPr>
            <w:tcW w:w="2268" w:type="dxa"/>
          </w:tcPr>
          <w:p w:rsidR="00FC153D" w:rsidRPr="0075269C" w:rsidRDefault="00FC153D" w:rsidP="0070421B">
            <w:pPr>
              <w:pStyle w:val="BRTabletext"/>
            </w:pPr>
            <w:r w:rsidRPr="0075269C">
              <w:t>Thermocline</w:t>
            </w:r>
          </w:p>
        </w:tc>
        <w:tc>
          <w:tcPr>
            <w:tcW w:w="6804" w:type="dxa"/>
          </w:tcPr>
          <w:p w:rsidR="00FC153D" w:rsidRPr="0075269C" w:rsidRDefault="00FC153D" w:rsidP="0070421B">
            <w:pPr>
              <w:pStyle w:val="BRTabletext"/>
            </w:pPr>
            <w:r w:rsidRPr="0075269C">
              <w:t>A steep temperature gradient in a body of water such as a lake, marked by a layer above and below which the water is at different temperatures.</w:t>
            </w:r>
          </w:p>
        </w:tc>
      </w:tr>
      <w:tr w:rsidR="00FC153D" w:rsidRPr="0075269C" w:rsidTr="0070421B">
        <w:trPr>
          <w:trHeight w:val="862"/>
        </w:trPr>
        <w:tc>
          <w:tcPr>
            <w:tcW w:w="2268" w:type="dxa"/>
          </w:tcPr>
          <w:p w:rsidR="00FC153D" w:rsidRPr="0075269C" w:rsidRDefault="00FC153D" w:rsidP="0070421B">
            <w:pPr>
              <w:pStyle w:val="BRTabletext"/>
            </w:pPr>
            <w:r w:rsidRPr="0075269C">
              <w:t>Toxicant</w:t>
            </w:r>
          </w:p>
        </w:tc>
        <w:tc>
          <w:tcPr>
            <w:tcW w:w="6804" w:type="dxa"/>
          </w:tcPr>
          <w:p w:rsidR="00FC153D" w:rsidRPr="0075269C" w:rsidRDefault="00FC153D" w:rsidP="0070421B">
            <w:pPr>
              <w:pStyle w:val="BRTabletext"/>
            </w:pPr>
            <w:r w:rsidRPr="0075269C">
              <w:t>A chemical capable of producing an adverse response (effect) in a biological system at concentrations that might be encountered in the environment, seriously injuring structure or function or producing death. Examples include pesticides and heavy metals.</w:t>
            </w:r>
          </w:p>
        </w:tc>
      </w:tr>
      <w:tr w:rsidR="005C1B08" w:rsidRPr="0075269C" w:rsidTr="0070421B">
        <w:tc>
          <w:tcPr>
            <w:tcW w:w="2268" w:type="dxa"/>
          </w:tcPr>
          <w:p w:rsidR="005C1B08" w:rsidRPr="0075269C" w:rsidRDefault="005C1B08" w:rsidP="0070421B">
            <w:pPr>
              <w:pStyle w:val="BRTabletext"/>
            </w:pPr>
            <w:r w:rsidRPr="0075269C">
              <w:t>Unconsolidated sediments</w:t>
            </w:r>
          </w:p>
        </w:tc>
        <w:tc>
          <w:tcPr>
            <w:tcW w:w="6804" w:type="dxa"/>
          </w:tcPr>
          <w:p w:rsidR="005C1B08" w:rsidRPr="0075269C" w:rsidRDefault="00974166" w:rsidP="0070421B">
            <w:pPr>
              <w:pStyle w:val="BRTabletext"/>
            </w:pPr>
            <w:r w:rsidRPr="0075269C">
              <w:t>Sediment</w:t>
            </w:r>
            <w:r w:rsidR="00F72AB7">
              <w:t>s that are</w:t>
            </w:r>
            <w:r w:rsidRPr="0075269C">
              <w:t xml:space="preserve"> not </w:t>
            </w:r>
            <w:r w:rsidR="00F72AB7">
              <w:t xml:space="preserve">bound or hardened by mineral </w:t>
            </w:r>
            <w:r w:rsidRPr="0075269C">
              <w:t>cement</w:t>
            </w:r>
            <w:r w:rsidR="00F72AB7">
              <w:t>, pressure or thermal alteration</w:t>
            </w:r>
            <w:r w:rsidRPr="0075269C">
              <w:t>.</w:t>
            </w:r>
          </w:p>
        </w:tc>
      </w:tr>
      <w:tr w:rsidR="00FC153D" w:rsidRPr="0075269C" w:rsidTr="0070421B">
        <w:tc>
          <w:tcPr>
            <w:tcW w:w="2268" w:type="dxa"/>
          </w:tcPr>
          <w:p w:rsidR="00FC153D" w:rsidRPr="0075269C" w:rsidRDefault="00FC153D" w:rsidP="0070421B">
            <w:pPr>
              <w:pStyle w:val="BRTabletext"/>
            </w:pPr>
            <w:r w:rsidRPr="0075269C">
              <w:t>Water quality</w:t>
            </w:r>
          </w:p>
        </w:tc>
        <w:tc>
          <w:tcPr>
            <w:tcW w:w="6804" w:type="dxa"/>
          </w:tcPr>
          <w:p w:rsidR="00FC153D" w:rsidRPr="0075269C" w:rsidRDefault="00FC153D" w:rsidP="0070421B">
            <w:pPr>
              <w:pStyle w:val="BRTabletext"/>
            </w:pPr>
            <w:r w:rsidRPr="0075269C">
              <w:t>The physical, chemical and biological attributes of water that affect its ability to sustain environmental values.</w:t>
            </w:r>
          </w:p>
        </w:tc>
      </w:tr>
      <w:tr w:rsidR="00FC153D" w:rsidRPr="0075269C" w:rsidTr="0070421B">
        <w:tc>
          <w:tcPr>
            <w:tcW w:w="2268" w:type="dxa"/>
          </w:tcPr>
          <w:p w:rsidR="00FC153D" w:rsidRPr="0075269C" w:rsidRDefault="00FC153D" w:rsidP="0070421B">
            <w:pPr>
              <w:pStyle w:val="BRTabletext"/>
            </w:pPr>
            <w:r w:rsidRPr="0075269C">
              <w:t>Water quantity</w:t>
            </w:r>
          </w:p>
        </w:tc>
        <w:tc>
          <w:tcPr>
            <w:tcW w:w="6804" w:type="dxa"/>
          </w:tcPr>
          <w:p w:rsidR="00FC153D" w:rsidRPr="0075269C" w:rsidRDefault="00FC153D" w:rsidP="0070421B">
            <w:pPr>
              <w:pStyle w:val="BRTabletext"/>
            </w:pPr>
            <w:r w:rsidRPr="0075269C">
              <w:t xml:space="preserve">Water quantity describes the mass of water and/or discharge and can also include aspects of the flow regime, such as timing, frequency and duration. </w:t>
            </w:r>
          </w:p>
        </w:tc>
      </w:tr>
    </w:tbl>
    <w:p w:rsidR="00B42F76" w:rsidRDefault="00B42F76" w:rsidP="00B42F76">
      <w:pPr>
        <w:pStyle w:val="BR-normal-CopyrightPage"/>
        <w:sectPr w:rsidR="00B42F76" w:rsidSect="00B42F76">
          <w:type w:val="continuous"/>
          <w:pgSz w:w="11900" w:h="16840" w:code="9"/>
          <w:pgMar w:top="1953" w:right="1418" w:bottom="1418" w:left="1418" w:header="142" w:footer="8" w:gutter="0"/>
          <w:cols w:space="284"/>
          <w:noEndnote/>
          <w:titlePg/>
          <w:docGrid w:linePitch="326"/>
        </w:sectPr>
      </w:pPr>
      <w:bookmarkStart w:id="20" w:name="_Toc331665442"/>
      <w:bookmarkStart w:id="21" w:name="_Toc332444781"/>
      <w:bookmarkStart w:id="22" w:name="_Toc332445249"/>
      <w:bookmarkStart w:id="23" w:name="_Toc332445573"/>
      <w:bookmarkStart w:id="24" w:name="_Toc332446568"/>
      <w:bookmarkStart w:id="25" w:name="_Toc332450661"/>
      <w:bookmarkStart w:id="26" w:name="_Toc332457719"/>
      <w:bookmarkStart w:id="27" w:name="_Toc332460995"/>
      <w:bookmarkStart w:id="28" w:name="_Toc332461241"/>
      <w:bookmarkStart w:id="29" w:name="_Toc332461485"/>
      <w:bookmarkStart w:id="30" w:name="_Toc332463270"/>
      <w:bookmarkStart w:id="31" w:name="_Toc332463518"/>
      <w:bookmarkStart w:id="32" w:name="_Toc332463766"/>
      <w:bookmarkStart w:id="33" w:name="_Toc332467799"/>
      <w:bookmarkStart w:id="34" w:name="_Toc332444782"/>
      <w:bookmarkStart w:id="35" w:name="_Toc332445250"/>
      <w:bookmarkStart w:id="36" w:name="_Toc332445574"/>
      <w:bookmarkStart w:id="37" w:name="_Toc332446569"/>
      <w:bookmarkStart w:id="38" w:name="_Toc332450662"/>
      <w:bookmarkStart w:id="39" w:name="_Toc332457720"/>
      <w:bookmarkStart w:id="40" w:name="_Toc332460996"/>
      <w:bookmarkStart w:id="41" w:name="_Toc332461242"/>
      <w:bookmarkStart w:id="42" w:name="_Toc332461486"/>
      <w:bookmarkStart w:id="43" w:name="_Toc332463271"/>
      <w:bookmarkStart w:id="44" w:name="_Toc332463519"/>
      <w:bookmarkStart w:id="45" w:name="_Toc332463767"/>
      <w:bookmarkStart w:id="46" w:name="_Toc332467800"/>
      <w:bookmarkStart w:id="47" w:name="_Toc332444783"/>
      <w:bookmarkStart w:id="48" w:name="_Toc332445251"/>
      <w:bookmarkStart w:id="49" w:name="_Toc332445575"/>
      <w:bookmarkStart w:id="50" w:name="_Toc332446570"/>
      <w:bookmarkStart w:id="51" w:name="_Toc332450663"/>
      <w:bookmarkStart w:id="52" w:name="_Toc332457721"/>
      <w:bookmarkStart w:id="53" w:name="_Toc332460997"/>
      <w:bookmarkStart w:id="54" w:name="_Toc332461243"/>
      <w:bookmarkStart w:id="55" w:name="_Toc332461487"/>
      <w:bookmarkStart w:id="56" w:name="_Toc332463272"/>
      <w:bookmarkStart w:id="57" w:name="_Toc332463520"/>
      <w:bookmarkStart w:id="58" w:name="_Toc332463768"/>
      <w:bookmarkStart w:id="59" w:name="_Toc332467801"/>
      <w:bookmarkStart w:id="60" w:name="_Toc332444786"/>
      <w:bookmarkStart w:id="61" w:name="_Toc332445254"/>
      <w:bookmarkStart w:id="62" w:name="_Toc332445578"/>
      <w:bookmarkStart w:id="63" w:name="_Toc332446573"/>
      <w:bookmarkStart w:id="64" w:name="_Toc332450666"/>
      <w:bookmarkStart w:id="65" w:name="_Toc332457724"/>
      <w:bookmarkStart w:id="66" w:name="_Toc332461000"/>
      <w:bookmarkStart w:id="67" w:name="_Toc332461246"/>
      <w:bookmarkStart w:id="68" w:name="_Toc332461490"/>
      <w:bookmarkStart w:id="69" w:name="_Toc332463275"/>
      <w:bookmarkStart w:id="70" w:name="_Toc332463523"/>
      <w:bookmarkStart w:id="71" w:name="_Toc332463771"/>
      <w:bookmarkStart w:id="72" w:name="_Toc332467804"/>
      <w:bookmarkStart w:id="73" w:name="_Toc321822934"/>
      <w:bookmarkStart w:id="74" w:name="_Toc321825833"/>
      <w:bookmarkStart w:id="75" w:name="_Toc321826478"/>
      <w:bookmarkStart w:id="76" w:name="_Toc321826912"/>
      <w:bookmarkStart w:id="77" w:name="_Toc321830816"/>
      <w:bookmarkStart w:id="78" w:name="_Toc321841735"/>
      <w:bookmarkStart w:id="79" w:name="_Toc321922440"/>
      <w:bookmarkStart w:id="80" w:name="_Toc321924028"/>
      <w:bookmarkStart w:id="81" w:name="_Toc332461017"/>
      <w:bookmarkStart w:id="82" w:name="_Toc332461263"/>
      <w:bookmarkStart w:id="83" w:name="_Toc332461507"/>
      <w:bookmarkStart w:id="84" w:name="_Toc332463292"/>
      <w:bookmarkStart w:id="85" w:name="_Toc332463540"/>
      <w:bookmarkStart w:id="86" w:name="_Toc332463788"/>
      <w:bookmarkStart w:id="87" w:name="_Toc332467821"/>
      <w:bookmarkStart w:id="88" w:name="_Toc332461020"/>
      <w:bookmarkStart w:id="89" w:name="_Toc332461266"/>
      <w:bookmarkStart w:id="90" w:name="_Toc332461510"/>
      <w:bookmarkStart w:id="91" w:name="_Toc332463295"/>
      <w:bookmarkStart w:id="92" w:name="_Toc332463543"/>
      <w:bookmarkStart w:id="93" w:name="_Toc332463791"/>
      <w:bookmarkStart w:id="94" w:name="_Toc332467824"/>
      <w:bookmarkStart w:id="95" w:name="_Toc332461021"/>
      <w:bookmarkStart w:id="96" w:name="_Toc332461267"/>
      <w:bookmarkStart w:id="97" w:name="_Toc332461511"/>
      <w:bookmarkStart w:id="98" w:name="_Toc332463296"/>
      <w:bookmarkStart w:id="99" w:name="_Toc332463544"/>
      <w:bookmarkStart w:id="100" w:name="_Toc332463792"/>
      <w:bookmarkStart w:id="101" w:name="_Toc332467825"/>
      <w:bookmarkStart w:id="102" w:name="_Toc332461024"/>
      <w:bookmarkStart w:id="103" w:name="_Toc332461270"/>
      <w:bookmarkStart w:id="104" w:name="_Toc332461514"/>
      <w:bookmarkStart w:id="105" w:name="_Toc332463299"/>
      <w:bookmarkStart w:id="106" w:name="_Toc332463547"/>
      <w:bookmarkStart w:id="107" w:name="_Toc332463795"/>
      <w:bookmarkStart w:id="108" w:name="_Toc332467828"/>
      <w:bookmarkStart w:id="109" w:name="_Toc332461027"/>
      <w:bookmarkStart w:id="110" w:name="_Toc332461273"/>
      <w:bookmarkStart w:id="111" w:name="_Toc332461517"/>
      <w:bookmarkStart w:id="112" w:name="_Toc332463302"/>
      <w:bookmarkStart w:id="113" w:name="_Toc332463550"/>
      <w:bookmarkStart w:id="114" w:name="_Toc332463798"/>
      <w:bookmarkStart w:id="115" w:name="_Toc332467831"/>
      <w:bookmarkStart w:id="116" w:name="_Toc332461028"/>
      <w:bookmarkStart w:id="117" w:name="_Toc332461274"/>
      <w:bookmarkStart w:id="118" w:name="_Toc332461518"/>
      <w:bookmarkStart w:id="119" w:name="_Toc332463303"/>
      <w:bookmarkStart w:id="120" w:name="_Toc332463551"/>
      <w:bookmarkStart w:id="121" w:name="_Toc332463799"/>
      <w:bookmarkStart w:id="122" w:name="_Toc332467832"/>
      <w:bookmarkStart w:id="123" w:name="_Toc332461031"/>
      <w:bookmarkStart w:id="124" w:name="_Toc332461277"/>
      <w:bookmarkStart w:id="125" w:name="_Toc332461521"/>
      <w:bookmarkStart w:id="126" w:name="_Toc332463306"/>
      <w:bookmarkStart w:id="127" w:name="_Toc332463554"/>
      <w:bookmarkStart w:id="128" w:name="_Toc332463802"/>
      <w:bookmarkStart w:id="129" w:name="_Toc332467835"/>
      <w:bookmarkStart w:id="130" w:name="_Toc332461033"/>
      <w:bookmarkStart w:id="131" w:name="_Toc332461279"/>
      <w:bookmarkStart w:id="132" w:name="_Toc332461523"/>
      <w:bookmarkStart w:id="133" w:name="_Toc332463308"/>
      <w:bookmarkStart w:id="134" w:name="_Toc332463556"/>
      <w:bookmarkStart w:id="135" w:name="_Toc332463804"/>
      <w:bookmarkStart w:id="136" w:name="_Toc332467837"/>
      <w:bookmarkStart w:id="137" w:name="_Toc332461037"/>
      <w:bookmarkStart w:id="138" w:name="_Toc332461283"/>
      <w:bookmarkStart w:id="139" w:name="_Toc332461527"/>
      <w:bookmarkStart w:id="140" w:name="_Toc332463312"/>
      <w:bookmarkStart w:id="141" w:name="_Toc332463560"/>
      <w:bookmarkStart w:id="142" w:name="_Toc332463808"/>
      <w:bookmarkStart w:id="143" w:name="_Toc332467841"/>
      <w:bookmarkStart w:id="144" w:name="_Toc332461038"/>
      <w:bookmarkStart w:id="145" w:name="_Toc332461284"/>
      <w:bookmarkStart w:id="146" w:name="_Toc332461528"/>
      <w:bookmarkStart w:id="147" w:name="_Toc332463313"/>
      <w:bookmarkStart w:id="148" w:name="_Toc332463561"/>
      <w:bookmarkStart w:id="149" w:name="_Toc332463809"/>
      <w:bookmarkStart w:id="150" w:name="_Toc332467842"/>
      <w:bookmarkStart w:id="151" w:name="_Toc332461040"/>
      <w:bookmarkStart w:id="152" w:name="_Toc332461286"/>
      <w:bookmarkStart w:id="153" w:name="_Toc332461530"/>
      <w:bookmarkStart w:id="154" w:name="_Toc332463315"/>
      <w:bookmarkStart w:id="155" w:name="_Toc332463563"/>
      <w:bookmarkStart w:id="156" w:name="_Toc332463811"/>
      <w:bookmarkStart w:id="157" w:name="_Toc332467844"/>
      <w:bookmarkStart w:id="158" w:name="_Toc332461046"/>
      <w:bookmarkStart w:id="159" w:name="_Toc332461292"/>
      <w:bookmarkStart w:id="160" w:name="_Toc332461536"/>
      <w:bookmarkStart w:id="161" w:name="_Toc332463321"/>
      <w:bookmarkStart w:id="162" w:name="_Toc332463569"/>
      <w:bookmarkStart w:id="163" w:name="_Toc332463817"/>
      <w:bookmarkStart w:id="164" w:name="_Toc332467850"/>
      <w:bookmarkStart w:id="165" w:name="_Toc332461051"/>
      <w:bookmarkStart w:id="166" w:name="_Toc332461297"/>
      <w:bookmarkStart w:id="167" w:name="_Toc332461541"/>
      <w:bookmarkStart w:id="168" w:name="_Toc332463326"/>
      <w:bookmarkStart w:id="169" w:name="_Toc332463574"/>
      <w:bookmarkStart w:id="170" w:name="_Toc332463822"/>
      <w:bookmarkStart w:id="171" w:name="_Toc332467855"/>
      <w:bookmarkStart w:id="172" w:name="_Toc332461054"/>
      <w:bookmarkStart w:id="173" w:name="_Toc332461300"/>
      <w:bookmarkStart w:id="174" w:name="_Toc332461544"/>
      <w:bookmarkStart w:id="175" w:name="_Toc332463329"/>
      <w:bookmarkStart w:id="176" w:name="_Toc332463577"/>
      <w:bookmarkStart w:id="177" w:name="_Toc332463825"/>
      <w:bookmarkStart w:id="178" w:name="_Toc332467858"/>
      <w:bookmarkStart w:id="179" w:name="_Toc332461055"/>
      <w:bookmarkStart w:id="180" w:name="_Toc332461301"/>
      <w:bookmarkStart w:id="181" w:name="_Toc332461545"/>
      <w:bookmarkStart w:id="182" w:name="_Toc332463330"/>
      <w:bookmarkStart w:id="183" w:name="_Toc332463578"/>
      <w:bookmarkStart w:id="184" w:name="_Toc332463826"/>
      <w:bookmarkStart w:id="185" w:name="_Toc332467859"/>
      <w:bookmarkStart w:id="186" w:name="_Toc332461056"/>
      <w:bookmarkStart w:id="187" w:name="_Toc332461302"/>
      <w:bookmarkStart w:id="188" w:name="_Toc332461546"/>
      <w:bookmarkStart w:id="189" w:name="_Toc332463331"/>
      <w:bookmarkStart w:id="190" w:name="_Toc332463579"/>
      <w:bookmarkStart w:id="191" w:name="_Toc332463827"/>
      <w:bookmarkStart w:id="192" w:name="_Toc332467860"/>
      <w:bookmarkStart w:id="193" w:name="_Toc332461059"/>
      <w:bookmarkStart w:id="194" w:name="_Toc332461305"/>
      <w:bookmarkStart w:id="195" w:name="_Toc332461549"/>
      <w:bookmarkStart w:id="196" w:name="_Toc332463334"/>
      <w:bookmarkStart w:id="197" w:name="_Toc332463582"/>
      <w:bookmarkStart w:id="198" w:name="_Toc332463830"/>
      <w:bookmarkStart w:id="199" w:name="_Toc332467863"/>
      <w:bookmarkStart w:id="200" w:name="_Toc332461060"/>
      <w:bookmarkStart w:id="201" w:name="_Toc332461306"/>
      <w:bookmarkStart w:id="202" w:name="_Toc332461550"/>
      <w:bookmarkStart w:id="203" w:name="_Toc332463335"/>
      <w:bookmarkStart w:id="204" w:name="_Toc332463583"/>
      <w:bookmarkStart w:id="205" w:name="_Toc332463831"/>
      <w:bookmarkStart w:id="206" w:name="_Toc332467864"/>
      <w:bookmarkStart w:id="207" w:name="_Toc332461062"/>
      <w:bookmarkStart w:id="208" w:name="_Toc332461308"/>
      <w:bookmarkStart w:id="209" w:name="_Toc332461552"/>
      <w:bookmarkStart w:id="210" w:name="_Toc332463337"/>
      <w:bookmarkStart w:id="211" w:name="_Toc332463585"/>
      <w:bookmarkStart w:id="212" w:name="_Toc332463833"/>
      <w:bookmarkStart w:id="213" w:name="_Toc332467866"/>
      <w:bookmarkStart w:id="214" w:name="_Toc332461086"/>
      <w:bookmarkStart w:id="215" w:name="_Toc332461332"/>
      <w:bookmarkStart w:id="216" w:name="_Toc332461576"/>
      <w:bookmarkStart w:id="217" w:name="_Toc332463361"/>
      <w:bookmarkStart w:id="218" w:name="_Toc332463609"/>
      <w:bookmarkStart w:id="219" w:name="_Toc332463857"/>
      <w:bookmarkStart w:id="220" w:name="_Toc332467890"/>
      <w:bookmarkStart w:id="221" w:name="_Toc332461089"/>
      <w:bookmarkStart w:id="222" w:name="_Toc332461335"/>
      <w:bookmarkStart w:id="223" w:name="_Toc332461579"/>
      <w:bookmarkStart w:id="224" w:name="_Toc332463364"/>
      <w:bookmarkStart w:id="225" w:name="_Toc332463612"/>
      <w:bookmarkStart w:id="226" w:name="_Toc332463860"/>
      <w:bookmarkStart w:id="227" w:name="_Toc332467893"/>
      <w:bookmarkStart w:id="228" w:name="_Toc332461091"/>
      <w:bookmarkStart w:id="229" w:name="_Toc332461337"/>
      <w:bookmarkStart w:id="230" w:name="_Toc332461581"/>
      <w:bookmarkStart w:id="231" w:name="_Toc332463366"/>
      <w:bookmarkStart w:id="232" w:name="_Toc332463614"/>
      <w:bookmarkStart w:id="233" w:name="_Toc332463862"/>
      <w:bookmarkStart w:id="234" w:name="_Toc332467895"/>
      <w:bookmarkStart w:id="235" w:name="_Toc332461092"/>
      <w:bookmarkStart w:id="236" w:name="_Toc332461338"/>
      <w:bookmarkStart w:id="237" w:name="_Toc332461582"/>
      <w:bookmarkStart w:id="238" w:name="_Toc332463367"/>
      <w:bookmarkStart w:id="239" w:name="_Toc332463615"/>
      <w:bookmarkStart w:id="240" w:name="_Toc332463863"/>
      <w:bookmarkStart w:id="241" w:name="_Toc332467896"/>
      <w:bookmarkStart w:id="242" w:name="_Toc332461095"/>
      <w:bookmarkStart w:id="243" w:name="_Toc332461341"/>
      <w:bookmarkStart w:id="244" w:name="_Toc332461585"/>
      <w:bookmarkStart w:id="245" w:name="_Toc332463370"/>
      <w:bookmarkStart w:id="246" w:name="_Toc332463618"/>
      <w:bookmarkStart w:id="247" w:name="_Toc332463866"/>
      <w:bookmarkStart w:id="248" w:name="_Toc332467899"/>
      <w:bookmarkStart w:id="249" w:name="_Toc332461096"/>
      <w:bookmarkStart w:id="250" w:name="_Toc332461342"/>
      <w:bookmarkStart w:id="251" w:name="_Toc332461586"/>
      <w:bookmarkStart w:id="252" w:name="_Toc332463371"/>
      <w:bookmarkStart w:id="253" w:name="_Toc332463619"/>
      <w:bookmarkStart w:id="254" w:name="_Toc332463867"/>
      <w:bookmarkStart w:id="255" w:name="_Toc332467900"/>
      <w:bookmarkStart w:id="256" w:name="_Toc332461097"/>
      <w:bookmarkStart w:id="257" w:name="_Toc332461343"/>
      <w:bookmarkStart w:id="258" w:name="_Toc332461587"/>
      <w:bookmarkStart w:id="259" w:name="_Toc332463372"/>
      <w:bookmarkStart w:id="260" w:name="_Toc332463620"/>
      <w:bookmarkStart w:id="261" w:name="_Toc332463868"/>
      <w:bookmarkStart w:id="262" w:name="_Toc332467901"/>
      <w:bookmarkStart w:id="263" w:name="_Toc332461098"/>
      <w:bookmarkStart w:id="264" w:name="_Toc332461344"/>
      <w:bookmarkStart w:id="265" w:name="_Toc332461588"/>
      <w:bookmarkStart w:id="266" w:name="_Toc332463373"/>
      <w:bookmarkStart w:id="267" w:name="_Toc332463621"/>
      <w:bookmarkStart w:id="268" w:name="_Toc332463869"/>
      <w:bookmarkStart w:id="269" w:name="_Toc332467902"/>
      <w:bookmarkStart w:id="270" w:name="_Toc332461099"/>
      <w:bookmarkStart w:id="271" w:name="_Toc332461345"/>
      <w:bookmarkStart w:id="272" w:name="_Toc332461589"/>
      <w:bookmarkStart w:id="273" w:name="_Toc332463374"/>
      <w:bookmarkStart w:id="274" w:name="_Toc332463622"/>
      <w:bookmarkStart w:id="275" w:name="_Toc332463870"/>
      <w:bookmarkStart w:id="276" w:name="_Toc332467903"/>
      <w:bookmarkStart w:id="277" w:name="_Toc332461100"/>
      <w:bookmarkStart w:id="278" w:name="_Toc332461346"/>
      <w:bookmarkStart w:id="279" w:name="_Toc332461590"/>
      <w:bookmarkStart w:id="280" w:name="_Toc332463375"/>
      <w:bookmarkStart w:id="281" w:name="_Toc332463623"/>
      <w:bookmarkStart w:id="282" w:name="_Toc332463871"/>
      <w:bookmarkStart w:id="283" w:name="_Toc332467904"/>
      <w:bookmarkStart w:id="284" w:name="_Toc332461102"/>
      <w:bookmarkStart w:id="285" w:name="_Toc332461348"/>
      <w:bookmarkStart w:id="286" w:name="_Toc332461592"/>
      <w:bookmarkStart w:id="287" w:name="_Toc332463377"/>
      <w:bookmarkStart w:id="288" w:name="_Toc332463625"/>
      <w:bookmarkStart w:id="289" w:name="_Toc332463873"/>
      <w:bookmarkStart w:id="290" w:name="_Toc332467906"/>
      <w:bookmarkStart w:id="291" w:name="_Toc332461103"/>
      <w:bookmarkStart w:id="292" w:name="_Toc332461349"/>
      <w:bookmarkStart w:id="293" w:name="_Toc332461593"/>
      <w:bookmarkStart w:id="294" w:name="_Toc332463378"/>
      <w:bookmarkStart w:id="295" w:name="_Toc332463626"/>
      <w:bookmarkStart w:id="296" w:name="_Toc332463874"/>
      <w:bookmarkStart w:id="297" w:name="_Toc332467907"/>
      <w:bookmarkStart w:id="298" w:name="_Toc332461106"/>
      <w:bookmarkStart w:id="299" w:name="_Toc332461352"/>
      <w:bookmarkStart w:id="300" w:name="_Toc332461596"/>
      <w:bookmarkStart w:id="301" w:name="_Toc332463381"/>
      <w:bookmarkStart w:id="302" w:name="_Toc332463629"/>
      <w:bookmarkStart w:id="303" w:name="_Toc332463877"/>
      <w:bookmarkStart w:id="304" w:name="_Toc332467910"/>
      <w:bookmarkStart w:id="305" w:name="_Toc332461110"/>
      <w:bookmarkStart w:id="306" w:name="_Toc332461356"/>
      <w:bookmarkStart w:id="307" w:name="_Toc332461600"/>
      <w:bookmarkStart w:id="308" w:name="_Toc332463385"/>
      <w:bookmarkStart w:id="309" w:name="_Toc332463633"/>
      <w:bookmarkStart w:id="310" w:name="_Toc332463881"/>
      <w:bookmarkStart w:id="311" w:name="_Toc332467914"/>
      <w:bookmarkStart w:id="312" w:name="_Toc332461116"/>
      <w:bookmarkStart w:id="313" w:name="_Toc332461362"/>
      <w:bookmarkStart w:id="314" w:name="_Toc332461606"/>
      <w:bookmarkStart w:id="315" w:name="_Toc332463391"/>
      <w:bookmarkStart w:id="316" w:name="_Toc332463639"/>
      <w:bookmarkStart w:id="317" w:name="_Toc332463887"/>
      <w:bookmarkStart w:id="318" w:name="_Toc332467920"/>
      <w:bookmarkStart w:id="319" w:name="_Toc332461117"/>
      <w:bookmarkStart w:id="320" w:name="_Toc332461363"/>
      <w:bookmarkStart w:id="321" w:name="_Toc332461607"/>
      <w:bookmarkStart w:id="322" w:name="_Toc332463392"/>
      <w:bookmarkStart w:id="323" w:name="_Toc332463640"/>
      <w:bookmarkStart w:id="324" w:name="_Toc332463888"/>
      <w:bookmarkStart w:id="325" w:name="_Toc332467921"/>
      <w:bookmarkStart w:id="326" w:name="_Toc332461118"/>
      <w:bookmarkStart w:id="327" w:name="_Toc332461364"/>
      <w:bookmarkStart w:id="328" w:name="_Toc332461608"/>
      <w:bookmarkStart w:id="329" w:name="_Toc332463393"/>
      <w:bookmarkStart w:id="330" w:name="_Toc332463641"/>
      <w:bookmarkStart w:id="331" w:name="_Toc332463889"/>
      <w:bookmarkStart w:id="332" w:name="_Toc332467922"/>
      <w:bookmarkStart w:id="333" w:name="_Toc332461136"/>
      <w:bookmarkStart w:id="334" w:name="_Toc332461382"/>
      <w:bookmarkStart w:id="335" w:name="_Toc332461626"/>
      <w:bookmarkStart w:id="336" w:name="_Toc332463411"/>
      <w:bookmarkStart w:id="337" w:name="_Toc332463659"/>
      <w:bookmarkStart w:id="338" w:name="_Toc332463907"/>
      <w:bookmarkStart w:id="339" w:name="_Toc332467940"/>
      <w:bookmarkStart w:id="340" w:name="_Toc332461139"/>
      <w:bookmarkStart w:id="341" w:name="_Toc332461385"/>
      <w:bookmarkStart w:id="342" w:name="_Toc332461629"/>
      <w:bookmarkStart w:id="343" w:name="_Toc332463414"/>
      <w:bookmarkStart w:id="344" w:name="_Toc332463662"/>
      <w:bookmarkStart w:id="345" w:name="_Toc332463910"/>
      <w:bookmarkStart w:id="346" w:name="_Toc332467943"/>
      <w:bookmarkStart w:id="347" w:name="_Toc332461147"/>
      <w:bookmarkStart w:id="348" w:name="_Toc332461393"/>
      <w:bookmarkStart w:id="349" w:name="_Toc332461637"/>
      <w:bookmarkStart w:id="350" w:name="_Toc332463422"/>
      <w:bookmarkStart w:id="351" w:name="_Toc332463670"/>
      <w:bookmarkStart w:id="352" w:name="_Toc332463918"/>
      <w:bookmarkStart w:id="353" w:name="_Toc332467951"/>
      <w:bookmarkStart w:id="354" w:name="_Toc332461157"/>
      <w:bookmarkStart w:id="355" w:name="_Toc332461403"/>
      <w:bookmarkStart w:id="356" w:name="_Toc332461647"/>
      <w:bookmarkStart w:id="357" w:name="_Toc332463432"/>
      <w:bookmarkStart w:id="358" w:name="_Toc332463680"/>
      <w:bookmarkStart w:id="359" w:name="_Toc332463928"/>
      <w:bookmarkStart w:id="360" w:name="_Toc332467961"/>
      <w:bookmarkStart w:id="361" w:name="_Toc332461159"/>
      <w:bookmarkStart w:id="362" w:name="_Toc332461405"/>
      <w:bookmarkStart w:id="363" w:name="_Toc332461649"/>
      <w:bookmarkStart w:id="364" w:name="_Toc332463434"/>
      <w:bookmarkStart w:id="365" w:name="_Toc332463682"/>
      <w:bookmarkStart w:id="366" w:name="_Toc332463930"/>
      <w:bookmarkStart w:id="367" w:name="_Toc332467963"/>
      <w:bookmarkStart w:id="368" w:name="_Toc332461162"/>
      <w:bookmarkStart w:id="369" w:name="_Toc332461408"/>
      <w:bookmarkStart w:id="370" w:name="_Toc332461652"/>
      <w:bookmarkStart w:id="371" w:name="_Toc332463437"/>
      <w:bookmarkStart w:id="372" w:name="_Toc332463685"/>
      <w:bookmarkStart w:id="373" w:name="_Toc332463933"/>
      <w:bookmarkStart w:id="374" w:name="_Toc332467966"/>
      <w:bookmarkStart w:id="375" w:name="_Toc332461163"/>
      <w:bookmarkStart w:id="376" w:name="_Toc332461409"/>
      <w:bookmarkStart w:id="377" w:name="_Toc332461653"/>
      <w:bookmarkStart w:id="378" w:name="_Toc332463438"/>
      <w:bookmarkStart w:id="379" w:name="_Toc332463686"/>
      <w:bookmarkStart w:id="380" w:name="_Toc332463934"/>
      <w:bookmarkStart w:id="381" w:name="_Toc332467967"/>
      <w:bookmarkStart w:id="382" w:name="_Toc332461164"/>
      <w:bookmarkStart w:id="383" w:name="_Toc332461410"/>
      <w:bookmarkStart w:id="384" w:name="_Toc332461654"/>
      <w:bookmarkStart w:id="385" w:name="_Toc332463439"/>
      <w:bookmarkStart w:id="386" w:name="_Toc332463687"/>
      <w:bookmarkStart w:id="387" w:name="_Toc332463935"/>
      <w:bookmarkStart w:id="388" w:name="_Toc332467968"/>
      <w:bookmarkStart w:id="389" w:name="_Toc332461167"/>
      <w:bookmarkStart w:id="390" w:name="_Toc332461413"/>
      <w:bookmarkStart w:id="391" w:name="_Toc332461657"/>
      <w:bookmarkStart w:id="392" w:name="_Toc332463442"/>
      <w:bookmarkStart w:id="393" w:name="_Toc332463690"/>
      <w:bookmarkStart w:id="394" w:name="_Toc332463938"/>
      <w:bookmarkStart w:id="395" w:name="_Toc332467971"/>
      <w:bookmarkStart w:id="396" w:name="_Toc332461168"/>
      <w:bookmarkStart w:id="397" w:name="_Toc332461414"/>
      <w:bookmarkStart w:id="398" w:name="_Toc332461658"/>
      <w:bookmarkStart w:id="399" w:name="_Toc332463443"/>
      <w:bookmarkStart w:id="400" w:name="_Toc332463691"/>
      <w:bookmarkStart w:id="401" w:name="_Toc332463939"/>
      <w:bookmarkStart w:id="402" w:name="_Toc332467972"/>
      <w:bookmarkStart w:id="403" w:name="_Toc332461169"/>
      <w:bookmarkStart w:id="404" w:name="_Toc332461415"/>
      <w:bookmarkStart w:id="405" w:name="_Toc332461659"/>
      <w:bookmarkStart w:id="406" w:name="_Toc332463444"/>
      <w:bookmarkStart w:id="407" w:name="_Toc332463692"/>
      <w:bookmarkStart w:id="408" w:name="_Toc332463940"/>
      <w:bookmarkStart w:id="409" w:name="_Toc332467973"/>
      <w:bookmarkStart w:id="410" w:name="_Toc332461170"/>
      <w:bookmarkStart w:id="411" w:name="_Toc332461416"/>
      <w:bookmarkStart w:id="412" w:name="_Toc332461660"/>
      <w:bookmarkStart w:id="413" w:name="_Toc332463445"/>
      <w:bookmarkStart w:id="414" w:name="_Toc332463693"/>
      <w:bookmarkStart w:id="415" w:name="_Toc332463941"/>
      <w:bookmarkStart w:id="416" w:name="_Toc332467974"/>
      <w:bookmarkStart w:id="417" w:name="_Toc332461175"/>
      <w:bookmarkStart w:id="418" w:name="_Toc332461421"/>
      <w:bookmarkStart w:id="419" w:name="_Toc332461665"/>
      <w:bookmarkStart w:id="420" w:name="_Toc332463450"/>
      <w:bookmarkStart w:id="421" w:name="_Toc332463698"/>
      <w:bookmarkStart w:id="422" w:name="_Toc332463946"/>
      <w:bookmarkStart w:id="423" w:name="_Toc332467979"/>
      <w:bookmarkStart w:id="424" w:name="_Toc332461176"/>
      <w:bookmarkStart w:id="425" w:name="_Toc332461422"/>
      <w:bookmarkStart w:id="426" w:name="_Toc332461666"/>
      <w:bookmarkStart w:id="427" w:name="_Toc332463451"/>
      <w:bookmarkStart w:id="428" w:name="_Toc332463699"/>
      <w:bookmarkStart w:id="429" w:name="_Toc332463947"/>
      <w:bookmarkStart w:id="430" w:name="_Toc332467980"/>
      <w:bookmarkStart w:id="431" w:name="_Toc332461181"/>
      <w:bookmarkStart w:id="432" w:name="_Toc332461427"/>
      <w:bookmarkStart w:id="433" w:name="_Toc332461671"/>
      <w:bookmarkStart w:id="434" w:name="_Toc332463456"/>
      <w:bookmarkStart w:id="435" w:name="_Toc332463704"/>
      <w:bookmarkStart w:id="436" w:name="_Toc332463952"/>
      <w:bookmarkStart w:id="437" w:name="_Toc332467985"/>
      <w:bookmarkStart w:id="438" w:name="_Toc332467993"/>
      <w:bookmarkStart w:id="439" w:name="_Toc332467994"/>
      <w:bookmarkStart w:id="440" w:name="_Toc332467996"/>
      <w:bookmarkStart w:id="441" w:name="_Toc332467997"/>
      <w:bookmarkStart w:id="442" w:name="_Toc332468000"/>
      <w:bookmarkStart w:id="443" w:name="_Toc332468003"/>
      <w:bookmarkStart w:id="444" w:name="_Toc332463469"/>
      <w:bookmarkStart w:id="445" w:name="_Toc332463717"/>
      <w:bookmarkStart w:id="446" w:name="_Toc332463965"/>
      <w:bookmarkStart w:id="447" w:name="_Toc332468004"/>
      <w:bookmarkStart w:id="448" w:name="_Toc332463482"/>
      <w:bookmarkStart w:id="449" w:name="_Toc332463730"/>
      <w:bookmarkStart w:id="450" w:name="_Toc332463978"/>
      <w:bookmarkStart w:id="451" w:name="_Toc332468022"/>
      <w:bookmarkStart w:id="452" w:name="_Toc333408606"/>
      <w:bookmarkStart w:id="453" w:name="_Toc332534146"/>
      <w:bookmarkStart w:id="454" w:name="_Toc332632039"/>
      <w:bookmarkStart w:id="455" w:name="_Toc332735177"/>
      <w:bookmarkStart w:id="456" w:name="_Toc332908425"/>
      <w:bookmarkStart w:id="457" w:name="_Toc332963436"/>
      <w:bookmarkStart w:id="458" w:name="_Toc332965476"/>
      <w:bookmarkStart w:id="459" w:name="_Toc33340860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B42F76" w:rsidRDefault="00B42F76" w:rsidP="00B42F76">
      <w:pPr>
        <w:pStyle w:val="BR-normal-CopyrightPage"/>
      </w:pPr>
    </w:p>
    <w:p w:rsidR="00B42F76" w:rsidRDefault="00B42F76" w:rsidP="00EE6EAD">
      <w:pPr>
        <w:pStyle w:val="Heading1"/>
        <w:numPr>
          <w:ilvl w:val="0"/>
          <w:numId w:val="0"/>
        </w:numPr>
      </w:pPr>
      <w:r>
        <w:br w:type="page"/>
      </w:r>
    </w:p>
    <w:p w:rsidR="00BD4100" w:rsidRPr="00EE6EAD" w:rsidRDefault="00BD4100" w:rsidP="00EE6EAD">
      <w:pPr>
        <w:pStyle w:val="Heading1"/>
        <w:numPr>
          <w:ilvl w:val="0"/>
          <w:numId w:val="48"/>
        </w:numPr>
      </w:pPr>
      <w:bookmarkStart w:id="460" w:name="_Toc389044349"/>
      <w:r w:rsidRPr="00EE6EAD">
        <w:t>Introduction</w:t>
      </w:r>
      <w:bookmarkEnd w:id="460"/>
    </w:p>
    <w:p w:rsidR="00F0097F" w:rsidRPr="0075269C" w:rsidRDefault="001F3EB8" w:rsidP="005E63CD">
      <w:pPr>
        <w:pStyle w:val="BRNormal"/>
      </w:pPr>
      <w:r w:rsidRPr="0075269C">
        <w:t xml:space="preserve">This </w:t>
      </w:r>
      <w:r w:rsidR="00F0097F" w:rsidRPr="0075269C">
        <w:t xml:space="preserve">background </w:t>
      </w:r>
      <w:r w:rsidRPr="0075269C">
        <w:t xml:space="preserve">review is one of a number commissioned by the </w:t>
      </w:r>
      <w:r w:rsidR="008A6FDB">
        <w:t>Department of the Environment</w:t>
      </w:r>
      <w:r w:rsidRPr="0075269C">
        <w:t xml:space="preserve"> on the advice of the </w:t>
      </w:r>
      <w:r w:rsidR="002D336D">
        <w:t>I</w:t>
      </w:r>
      <w:r w:rsidRPr="0075269C">
        <w:t>nterim Independent Expert Scientific Committee on Coal Seam Gas and Coal Mining</w:t>
      </w:r>
      <w:r w:rsidR="00F0097F" w:rsidRPr="0075269C">
        <w:t>. These reviews aim to capture the state of knowledge on the water-related impacts of coal seam gas extraction and large coal mining, but do not aim to provide detailed analysis and evaluation of methods for i</w:t>
      </w:r>
      <w:r w:rsidR="005E63CD">
        <w:t>dentifying and managing impacts</w:t>
      </w:r>
      <w:r w:rsidR="00F0097F" w:rsidRPr="0075269C">
        <w:t xml:space="preserve"> or </w:t>
      </w:r>
      <w:r w:rsidR="000E4F14" w:rsidRPr="0075269C">
        <w:t xml:space="preserve">to </w:t>
      </w:r>
      <w:r w:rsidR="00F0097F" w:rsidRPr="0075269C">
        <w:t>develop such methods.</w:t>
      </w:r>
    </w:p>
    <w:p w:rsidR="00FC153D" w:rsidRPr="0075269C" w:rsidRDefault="00FC153D" w:rsidP="005E63CD">
      <w:pPr>
        <w:pStyle w:val="BRNormal"/>
      </w:pPr>
      <w:r w:rsidRPr="0075269C">
        <w:t>The subject of this report is co-produced water, including issues associated with quantity, quality, timing and potential risks to aquatic ecosystems and their environmental values. The report focuses primarily on co-produced water in Australia, but also includes some international context. It was prepared from information available in the public domain, including:</w:t>
      </w:r>
    </w:p>
    <w:p w:rsidR="001C5251" w:rsidRPr="0075269C" w:rsidRDefault="00FC153D" w:rsidP="005E63CD">
      <w:pPr>
        <w:pStyle w:val="BRdotpoints"/>
        <w:rPr>
          <w:rStyle w:val="InstructionText"/>
          <w:rFonts w:cs="Arial"/>
          <w:i w:val="0"/>
          <w:color w:val="auto"/>
        </w:rPr>
      </w:pPr>
      <w:r w:rsidRPr="0075269C">
        <w:rPr>
          <w:rStyle w:val="InstructionText"/>
          <w:rFonts w:cs="Arial"/>
          <w:i w:val="0"/>
          <w:color w:val="auto"/>
        </w:rPr>
        <w:t>scientific journals</w:t>
      </w:r>
    </w:p>
    <w:p w:rsidR="00FC153D" w:rsidRPr="0075269C" w:rsidRDefault="00FC153D" w:rsidP="005E63CD">
      <w:pPr>
        <w:pStyle w:val="BRdotpoints"/>
      </w:pPr>
      <w:r w:rsidRPr="0075269C">
        <w:t>conference proceedings</w:t>
      </w:r>
    </w:p>
    <w:p w:rsidR="00FC153D" w:rsidRPr="0075269C" w:rsidRDefault="00FC153D" w:rsidP="005E63CD">
      <w:pPr>
        <w:pStyle w:val="BRdotpoints"/>
      </w:pPr>
      <w:r w:rsidRPr="0075269C">
        <w:t>scientific text books</w:t>
      </w:r>
    </w:p>
    <w:p w:rsidR="00FC153D" w:rsidRPr="0075269C" w:rsidRDefault="00FC153D" w:rsidP="005E63CD">
      <w:pPr>
        <w:pStyle w:val="BRdotpoints"/>
      </w:pPr>
      <w:r w:rsidRPr="0075269C">
        <w:t>government standards, guidelines and technical reports</w:t>
      </w:r>
    </w:p>
    <w:p w:rsidR="00FC153D" w:rsidRPr="0075269C" w:rsidRDefault="00FC153D" w:rsidP="005E63CD">
      <w:pPr>
        <w:pStyle w:val="BRdotpoints"/>
      </w:pPr>
      <w:r w:rsidRPr="0075269C">
        <w:t>industry/consultant development assessment reports.</w:t>
      </w:r>
    </w:p>
    <w:p w:rsidR="00FC153D" w:rsidRPr="0075269C" w:rsidRDefault="00FC153D" w:rsidP="005E63CD">
      <w:pPr>
        <w:pStyle w:val="BRNormalText"/>
      </w:pPr>
      <w:r w:rsidRPr="0075269C">
        <w:t>The review was commissioned to provide a critique of:</w:t>
      </w:r>
    </w:p>
    <w:p w:rsidR="00FC153D" w:rsidRPr="0075269C" w:rsidRDefault="00FC153D" w:rsidP="005E63CD">
      <w:pPr>
        <w:pStyle w:val="BRdotpoints"/>
      </w:pPr>
      <w:r w:rsidRPr="0075269C">
        <w:t>impacts of changed surface water flow regimes and quality due to discharge of treated co-produced water</w:t>
      </w:r>
    </w:p>
    <w:p w:rsidR="00FC153D" w:rsidRPr="0075269C" w:rsidRDefault="00FC153D" w:rsidP="005E63CD">
      <w:pPr>
        <w:pStyle w:val="BRdotpoints"/>
      </w:pPr>
      <w:r w:rsidRPr="0075269C">
        <w:t>existing knowledge, including documentation on environmental impact assessments</w:t>
      </w:r>
    </w:p>
    <w:p w:rsidR="00FC153D" w:rsidRPr="0075269C" w:rsidRDefault="00FC153D" w:rsidP="005E63CD">
      <w:pPr>
        <w:pStyle w:val="BRdotpoints"/>
      </w:pPr>
      <w:r w:rsidRPr="0075269C">
        <w:t>examples of releasing co-produced water into natural flow regimes with a high seasonal variability</w:t>
      </w:r>
    </w:p>
    <w:p w:rsidR="00FC153D" w:rsidRPr="0075269C" w:rsidRDefault="00FC153D" w:rsidP="005E63CD">
      <w:pPr>
        <w:pStyle w:val="BRdotpoints"/>
      </w:pPr>
      <w:r w:rsidRPr="0075269C">
        <w:t>risk management frameworks and their applicability to coal seam gas and coal mining activities</w:t>
      </w:r>
    </w:p>
    <w:p w:rsidR="00FC153D" w:rsidRPr="0075269C" w:rsidRDefault="00FC153D" w:rsidP="005E63CD">
      <w:pPr>
        <w:pStyle w:val="BRdotpoints"/>
      </w:pPr>
      <w:r w:rsidRPr="0075269C">
        <w:t>industry practice in managing co-produced water.</w:t>
      </w:r>
    </w:p>
    <w:p w:rsidR="004833F3" w:rsidRPr="0075269C" w:rsidRDefault="00FC153D" w:rsidP="00D10DDB">
      <w:pPr>
        <w:pStyle w:val="BRNormalText"/>
      </w:pPr>
      <w:r w:rsidRPr="0075269C">
        <w:t xml:space="preserve">The report commences with a discussion of co-produced water from both coal seam gas extraction and coal </w:t>
      </w:r>
      <w:r w:rsidRPr="005E63CD">
        <w:t>mining</w:t>
      </w:r>
      <w:r w:rsidRPr="0075269C">
        <w:t xml:space="preserve"> and provides background to aquatic ecosystems and co-produced water management options. It then describes issues associated with the quality and quantity of co-produced water, including primary toxicants, water treatment options, importance of natural flow regimes and ecological risks associated with </w:t>
      </w:r>
      <w:r w:rsidRPr="00D10DDB">
        <w:t>changing</w:t>
      </w:r>
      <w:r w:rsidRPr="0075269C">
        <w:t xml:space="preserve"> the natural regimes. The report then describes risk management frameworks and the current situation regarding publically available impact assessments and water management options being proposed for future co-produced water management.</w:t>
      </w:r>
    </w:p>
    <w:p w:rsidR="005E63CD" w:rsidRDefault="005E63CD" w:rsidP="005E63CD">
      <w:pPr>
        <w:pStyle w:val="BRNormalText"/>
      </w:pPr>
      <w:bookmarkStart w:id="461" w:name="pagetop"/>
      <w:bookmarkStart w:id="462" w:name="_Toc384907698"/>
      <w:bookmarkEnd w:id="461"/>
      <w:r>
        <w:br w:type="page"/>
      </w:r>
    </w:p>
    <w:p w:rsidR="0039086C" w:rsidRDefault="00FC153D" w:rsidP="00EE6EAD">
      <w:pPr>
        <w:pStyle w:val="Heading1"/>
      </w:pPr>
      <w:bookmarkStart w:id="463" w:name="_Toc389044350"/>
      <w:r w:rsidRPr="0075269C">
        <w:t>Co-produced water</w:t>
      </w:r>
      <w:bookmarkEnd w:id="462"/>
      <w:bookmarkEnd w:id="463"/>
    </w:p>
    <w:p w:rsidR="00F721EF" w:rsidRPr="0075269C" w:rsidRDefault="00F721EF" w:rsidP="00D10DDB">
      <w:pPr>
        <w:pStyle w:val="BRNormalText"/>
        <w:rPr>
          <w:b/>
          <w:bCs/>
        </w:rPr>
      </w:pPr>
      <w:r w:rsidRPr="0075269C">
        <w:t xml:space="preserve">Co-produced water is also known as ‘associated water’. It is generated through industrial processes and energy production from shale gas, conventional natural gas and coal seam gas (Alley et al. 2011). For the purposes of this review, </w:t>
      </w:r>
      <w:r w:rsidRPr="00D10DDB">
        <w:t>co</w:t>
      </w:r>
      <w:r w:rsidRPr="0075269C">
        <w:t>-produced water also refers to water produced from large coal mining activities, although the term co-produced water is more commonly associated with coal seam gas. The quality and quantity of co-produced water varies between areas and specific operations, but is typically poor quality with moderate to high total dissolved solids (salinity) and minerals, and may also contain drilling and h</w:t>
      </w:r>
      <w:r w:rsidR="005E63CD">
        <w:t>ydraulic fracturing fluids (SKM</w:t>
      </w:r>
      <w:r w:rsidRPr="0075269C">
        <w:t xml:space="preserve"> 20</w:t>
      </w:r>
      <w:r w:rsidR="005E63CD">
        <w:t>11; Shaw</w:t>
      </w:r>
      <w:r w:rsidRPr="0075269C">
        <w:t xml:space="preserve"> 2010). Where hydraulic fracturing occurs, the industry typically refers to ‘flowback’ as the fluid, including groundwater, produced within a few days of the fracturing operation, and to ‘co-produced water’ as the water that is produced after that (Batley </w:t>
      </w:r>
      <w:r w:rsidR="005E63CD">
        <w:t>&amp; Kookana</w:t>
      </w:r>
      <w:r w:rsidRPr="0075269C">
        <w:t xml:space="preserve"> 2012), including during the entire coal seam gas production phase. </w:t>
      </w:r>
    </w:p>
    <w:p w:rsidR="00AA4727" w:rsidRPr="00EE6EAD" w:rsidRDefault="00324DB7" w:rsidP="00EE6EAD">
      <w:pPr>
        <w:pStyle w:val="Heading2"/>
      </w:pPr>
      <w:bookmarkStart w:id="464" w:name="_Toc384907699"/>
      <w:bookmarkStart w:id="465" w:name="_Toc389044351"/>
      <w:r w:rsidRPr="00EE6EAD">
        <w:t>Co-produced water from coal seam g</w:t>
      </w:r>
      <w:r w:rsidR="00F721EF" w:rsidRPr="00EE6EAD">
        <w:t>as</w:t>
      </w:r>
      <w:bookmarkEnd w:id="464"/>
      <w:bookmarkEnd w:id="465"/>
    </w:p>
    <w:p w:rsidR="00324DB7" w:rsidRPr="0075269C" w:rsidRDefault="00324DB7" w:rsidP="00D10DDB">
      <w:pPr>
        <w:pStyle w:val="BRNormalText"/>
      </w:pPr>
      <w:r w:rsidRPr="0075269C">
        <w:t xml:space="preserve">Coal seam gas is trapped on the surfaces and in the fractures and cleats </w:t>
      </w:r>
      <w:r w:rsidRPr="00D10DDB">
        <w:t>of</w:t>
      </w:r>
      <w:r w:rsidRPr="0075269C">
        <w:t xml:space="preserve"> a coal seam by ground</w:t>
      </w:r>
      <w:r w:rsidR="005E63CD">
        <w:t>water hydrostatic pressure (RPS</w:t>
      </w:r>
      <w:r w:rsidRPr="0075269C">
        <w:t xml:space="preserve"> 2011). Dewatering </w:t>
      </w:r>
      <w:r w:rsidR="00D52FB9" w:rsidRPr="0075269C">
        <w:t xml:space="preserve">and depressurisation </w:t>
      </w:r>
      <w:r w:rsidRPr="0075269C">
        <w:t>decreases the hydrostatic pressure and releases the gas. Water production is typically highest in the initial stages and decr</w:t>
      </w:r>
      <w:r w:rsidR="005E63CD">
        <w:t>eases over time (Figure 1) (RPS</w:t>
      </w:r>
      <w:r w:rsidRPr="0075269C">
        <w:t xml:space="preserve"> 2011). Significant quantities of groundwater may be extracted as a by-product of coal seam gas production.</w:t>
      </w:r>
    </w:p>
    <w:p w:rsidR="00F91F0F" w:rsidRPr="0075269C" w:rsidRDefault="00F91F0F" w:rsidP="00324DB7">
      <w:pPr>
        <w:pStyle w:val="Body"/>
        <w:rPr>
          <w:rFonts w:ascii="Arial" w:hAnsi="Arial"/>
          <w:sz w:val="22"/>
          <w:szCs w:val="22"/>
        </w:rPr>
      </w:pPr>
      <w:r w:rsidRPr="0075269C">
        <w:rPr>
          <w:noProof/>
        </w:rPr>
        <w:drawing>
          <wp:inline distT="0" distB="0" distL="0" distR="0" wp14:anchorId="5FFD5608" wp14:editId="14DA60C7">
            <wp:extent cx="5227608" cy="29502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01" t="13583" r="52279" b="36832"/>
                    <a:stretch/>
                  </pic:blipFill>
                  <pic:spPr bwMode="auto">
                    <a:xfrm>
                      <a:off x="0" y="0"/>
                      <a:ext cx="5239068" cy="2956702"/>
                    </a:xfrm>
                    <a:prstGeom prst="rect">
                      <a:avLst/>
                    </a:prstGeom>
                    <a:ln>
                      <a:noFill/>
                    </a:ln>
                    <a:extLst>
                      <a:ext uri="{53640926-AAD7-44D8-BBD7-CCE9431645EC}">
                        <a14:shadowObscured xmlns:a14="http://schemas.microsoft.com/office/drawing/2010/main"/>
                      </a:ext>
                    </a:extLst>
                  </pic:spPr>
                </pic:pic>
              </a:graphicData>
            </a:graphic>
          </wp:inline>
        </w:drawing>
      </w:r>
    </w:p>
    <w:p w:rsidR="004B0414" w:rsidRDefault="004B0414" w:rsidP="005E63CD">
      <w:pPr>
        <w:pStyle w:val="Caption"/>
      </w:pPr>
      <w:bookmarkStart w:id="466" w:name="_Ref330215852"/>
      <w:r w:rsidRPr="0075269C">
        <w:t xml:space="preserve">Figure </w:t>
      </w:r>
      <w:r w:rsidR="00082E1B" w:rsidRPr="0075269C">
        <w:fldChar w:fldCharType="begin"/>
      </w:r>
      <w:r w:rsidRPr="0075269C">
        <w:instrText xml:space="preserve"> SEQ Figure \* ARABIC </w:instrText>
      </w:r>
      <w:r w:rsidR="00082E1B" w:rsidRPr="0075269C">
        <w:fldChar w:fldCharType="separate"/>
      </w:r>
      <w:r w:rsidR="004154F2" w:rsidRPr="0075269C">
        <w:rPr>
          <w:noProof/>
        </w:rPr>
        <w:t>1</w:t>
      </w:r>
      <w:r w:rsidR="00082E1B" w:rsidRPr="0075269C">
        <w:rPr>
          <w:noProof/>
        </w:rPr>
        <w:fldChar w:fldCharType="end"/>
      </w:r>
      <w:bookmarkEnd w:id="466"/>
      <w:r w:rsidRPr="0075269C">
        <w:t xml:space="preserve"> A typical gas and water flow in coal seam gas production (</w:t>
      </w:r>
      <w:r w:rsidR="005E63CD">
        <w:t>© Copyright, QWC</w:t>
      </w:r>
      <w:r w:rsidRPr="0075269C">
        <w:t xml:space="preserve"> 2012</w:t>
      </w:r>
      <w:r w:rsidR="00F91F0F" w:rsidRPr="0075269C">
        <w:t>).</w:t>
      </w:r>
    </w:p>
    <w:p w:rsidR="005E63CD" w:rsidRDefault="005E63CD" w:rsidP="005E63CD">
      <w:pPr>
        <w:pStyle w:val="BRNormal"/>
      </w:pPr>
    </w:p>
    <w:p w:rsidR="005E63CD" w:rsidRPr="0075269C" w:rsidRDefault="005E63CD" w:rsidP="00D10DDB">
      <w:pPr>
        <w:pStyle w:val="BRNormalText"/>
      </w:pPr>
      <w:r w:rsidRPr="0075269C">
        <w:t>It may take about three to five years to lower the hydrostatic pressure to the targe</w:t>
      </w:r>
      <w:r>
        <w:t>t level for gas production (QWC</w:t>
      </w:r>
      <w:r w:rsidRPr="0075269C">
        <w:t xml:space="preserve"> 2012). The quality of the co-produced water varies significantly from near potable to highly saline and it can also contain a number of other water quality constituents </w:t>
      </w:r>
      <w:r>
        <w:t>that may require management attention (Nghiem et al. 2011; SKM 2011; Shaw </w:t>
      </w:r>
      <w:r w:rsidRPr="0075269C">
        <w:t xml:space="preserve">2010). Managing large volumes of co-produced water is an environmental issue for the coal seam gas industry, local </w:t>
      </w:r>
      <w:r>
        <w:t>communities and regulators (RPS</w:t>
      </w:r>
      <w:r w:rsidRPr="0075269C">
        <w:t xml:space="preserve"> 2011).</w:t>
      </w:r>
    </w:p>
    <w:p w:rsidR="004B0414" w:rsidRPr="0075269C" w:rsidRDefault="00A52865" w:rsidP="00D10DDB">
      <w:pPr>
        <w:pStyle w:val="BRNormalText"/>
      </w:pPr>
      <w:r w:rsidRPr="0075269C">
        <w:rPr>
          <w:noProof/>
        </w:rPr>
        <w:drawing>
          <wp:anchor distT="0" distB="0" distL="114300" distR="114300" simplePos="0" relativeHeight="251686912" behindDoc="0" locked="0" layoutInCell="1" allowOverlap="1" wp14:anchorId="18BF6D0A" wp14:editId="02C6DBB3">
            <wp:simplePos x="0" y="0"/>
            <wp:positionH relativeFrom="column">
              <wp:posOffset>-15875</wp:posOffset>
            </wp:positionH>
            <wp:positionV relativeFrom="paragraph">
              <wp:posOffset>1924050</wp:posOffset>
            </wp:positionV>
            <wp:extent cx="5755640" cy="4485640"/>
            <wp:effectExtent l="0" t="0" r="0"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4485640"/>
                    </a:xfrm>
                    <a:prstGeom prst="rect">
                      <a:avLst/>
                    </a:prstGeom>
                    <a:noFill/>
                    <a:ln w="9525">
                      <a:noFill/>
                      <a:miter lim="800000"/>
                      <a:headEnd/>
                      <a:tailEnd/>
                    </a:ln>
                  </pic:spPr>
                </pic:pic>
              </a:graphicData>
            </a:graphic>
          </wp:anchor>
        </w:drawing>
      </w:r>
      <w:r w:rsidR="004B0414" w:rsidRPr="0075269C">
        <w:t>Coal seam gas production has been occurring in Queensland and parts of New South Wales from the early 1990s (</w:t>
      </w:r>
      <w:r w:rsidR="0041529C" w:rsidRPr="0075269C">
        <w:t xml:space="preserve">Geosciences Australia </w:t>
      </w:r>
      <w:r w:rsidR="005E63CD">
        <w:t>&amp; BREE</w:t>
      </w:r>
      <w:r w:rsidR="004B0414" w:rsidRPr="0075269C">
        <w:t xml:space="preserve"> 2012). Most coal seam gas occurs in the Surat and Bowen Basins, with lesser volumes in the Sydney, Gloucester, Gunnedah and Clarence-Mor</w:t>
      </w:r>
      <w:r w:rsidR="0007500B" w:rsidRPr="0075269C">
        <w:t>e</w:t>
      </w:r>
      <w:r w:rsidR="004B0414" w:rsidRPr="0075269C">
        <w:t>ton Basins</w:t>
      </w:r>
      <w:r w:rsidRPr="0075269C">
        <w:t xml:space="preserve"> (Figure 2)</w:t>
      </w:r>
      <w:r w:rsidR="004B0414" w:rsidRPr="0075269C">
        <w:t xml:space="preserve">. </w:t>
      </w:r>
      <w:r w:rsidR="00A23F5B">
        <w:t>The</w:t>
      </w:r>
      <w:r w:rsidR="004B0414" w:rsidRPr="0075269C">
        <w:t xml:space="preserve"> co-produced water volu</w:t>
      </w:r>
      <w:r w:rsidR="005E63CD">
        <w:t xml:space="preserve">me across Australia </w:t>
      </w:r>
      <w:r w:rsidR="00A23F5B">
        <w:t xml:space="preserve">in 2010 </w:t>
      </w:r>
      <w:r w:rsidR="005E63CD">
        <w:t xml:space="preserve">was </w:t>
      </w:r>
      <w:r w:rsidR="00A23F5B">
        <w:t xml:space="preserve">estimated to be </w:t>
      </w:r>
      <w:r w:rsidR="005E63CD">
        <w:t>33 GL/year</w:t>
      </w:r>
      <w:r w:rsidR="004B0414" w:rsidRPr="0075269C">
        <w:t xml:space="preserve"> with 40 per cent from </w:t>
      </w:r>
      <w:r w:rsidRPr="0075269C">
        <w:t>coal seam gas</w:t>
      </w:r>
      <w:r w:rsidR="004B0414" w:rsidRPr="0075269C">
        <w:t xml:space="preserve"> and 60</w:t>
      </w:r>
      <w:r w:rsidR="005E63CD">
        <w:t> </w:t>
      </w:r>
      <w:r w:rsidR="004B0414" w:rsidRPr="0075269C">
        <w:t>per</w:t>
      </w:r>
      <w:r w:rsidR="005E63CD">
        <w:t> </w:t>
      </w:r>
      <w:r w:rsidR="004B0414" w:rsidRPr="0075269C">
        <w:t>cent from conventiona</w:t>
      </w:r>
      <w:r w:rsidR="005E63CD">
        <w:t>l gas and oil</w:t>
      </w:r>
      <w:r w:rsidR="00A23F5B">
        <w:t xml:space="preserve"> (RPS 2011)</w:t>
      </w:r>
      <w:r w:rsidR="005E63CD">
        <w:t xml:space="preserve">. Over the next 25 to </w:t>
      </w:r>
      <w:r w:rsidR="004B0414" w:rsidRPr="0075269C">
        <w:t xml:space="preserve">35 years it is estimated that </w:t>
      </w:r>
      <w:r w:rsidRPr="0075269C">
        <w:t>coal seam gas</w:t>
      </w:r>
      <w:r w:rsidR="004B0414" w:rsidRPr="0075269C">
        <w:t xml:space="preserve"> co-produced water production</w:t>
      </w:r>
      <w:r w:rsidR="00F10D4D">
        <w:t xml:space="preserve"> will increase</w:t>
      </w:r>
      <w:r w:rsidR="00A23F5B">
        <w:t>, driven by projected development of coal seam gas sources in Queensland and New South Wales</w:t>
      </w:r>
      <w:r w:rsidR="004B0414" w:rsidRPr="0075269C">
        <w:t xml:space="preserve"> </w:t>
      </w:r>
      <w:r w:rsidRPr="0075269C">
        <w:t>(Table 1 and Figure 2)</w:t>
      </w:r>
      <w:r w:rsidR="004B0414" w:rsidRPr="0075269C">
        <w:t>. These estimates are subject to change as more information becomes available (NWC</w:t>
      </w:r>
      <w:r w:rsidR="00DA6018" w:rsidRPr="0075269C">
        <w:t xml:space="preserve"> 2012)</w:t>
      </w:r>
      <w:r w:rsidR="004B0414" w:rsidRPr="0075269C">
        <w:t>. In the Surat Basin alone, QWC</w:t>
      </w:r>
      <w:r w:rsidRPr="0075269C">
        <w:t xml:space="preserve"> (2012)</w:t>
      </w:r>
      <w:r w:rsidR="004B0414" w:rsidRPr="0075269C">
        <w:t xml:space="preserve"> estimates that water production will be around 125 GL/y</w:t>
      </w:r>
      <w:r w:rsidR="00F10D4D">
        <w:t>ear</w:t>
      </w:r>
      <w:r w:rsidR="004B0414" w:rsidRPr="0075269C">
        <w:t xml:space="preserve"> over the next three years, reducing to around 95 GL/y</w:t>
      </w:r>
      <w:r w:rsidR="00F10D4D">
        <w:t>ear</w:t>
      </w:r>
      <w:r w:rsidR="004B0414" w:rsidRPr="0075269C">
        <w:t xml:space="preserve"> for the next 50 years. </w:t>
      </w:r>
    </w:p>
    <w:p w:rsidR="00A52865" w:rsidRDefault="00A52865" w:rsidP="00D10DDB">
      <w:pPr>
        <w:pStyle w:val="Caption"/>
      </w:pPr>
      <w:r w:rsidRPr="0075269C">
        <w:t xml:space="preserve">Figure </w:t>
      </w:r>
      <w:r w:rsidR="00082E1B" w:rsidRPr="0075269C">
        <w:fldChar w:fldCharType="begin"/>
      </w:r>
      <w:r w:rsidRPr="0075269C">
        <w:instrText xml:space="preserve"> SEQ Figure \* ARABIC </w:instrText>
      </w:r>
      <w:r w:rsidR="00082E1B" w:rsidRPr="0075269C">
        <w:fldChar w:fldCharType="separate"/>
      </w:r>
      <w:r w:rsidR="004154F2" w:rsidRPr="0075269C">
        <w:rPr>
          <w:noProof/>
        </w:rPr>
        <w:t>2</w:t>
      </w:r>
      <w:r w:rsidR="00082E1B" w:rsidRPr="0075269C">
        <w:rPr>
          <w:noProof/>
        </w:rPr>
        <w:fldChar w:fldCharType="end"/>
      </w:r>
      <w:r w:rsidRPr="0075269C">
        <w:t xml:space="preserve"> Coal and coal seam gas production and exploration areas in Australia (</w:t>
      </w:r>
      <w:r w:rsidR="00D10DDB">
        <w:t xml:space="preserve">© Copyright, </w:t>
      </w:r>
      <w:r w:rsidRPr="0075269C">
        <w:t xml:space="preserve">Geosciences Australia </w:t>
      </w:r>
      <w:r w:rsidR="00D10DDB">
        <w:t>&amp;</w:t>
      </w:r>
      <w:r w:rsidRPr="0075269C">
        <w:t xml:space="preserve"> BREE 2012).</w:t>
      </w:r>
    </w:p>
    <w:p w:rsidR="00D10DDB" w:rsidRDefault="00D10DDB" w:rsidP="00D10DDB">
      <w:pPr>
        <w:pStyle w:val="Para0"/>
        <w:rPr>
          <w:lang w:val="en-AU" w:eastAsia="en-AU"/>
        </w:rPr>
      </w:pPr>
    </w:p>
    <w:p w:rsidR="00C91B3A" w:rsidRPr="0075269C" w:rsidRDefault="00C91B3A" w:rsidP="00C91B3A">
      <w:pPr>
        <w:pStyle w:val="BRNormalText"/>
      </w:pPr>
      <w:r w:rsidRPr="0075269C">
        <w:t>The daily rate of co-produced water production from a typical production area varies according to a range of factors, including geology, the number of wells under production, the production phase and treatment processes. For example, in the Surat Basin around 190 ML of co-produced water is generated per Petajoule (PJ) of gas produced, compa</w:t>
      </w:r>
      <w:r>
        <w:t>red with 1.2 ML/PJ in the Sydney Basin (RPS</w:t>
      </w:r>
      <w:r w:rsidRPr="0075269C">
        <w:t xml:space="preserve"> 2011). AECOM (2010) attribute this to differences in underlying geology. Indeed, the Camden Gas Project in the Sydney Basin reports no discharge of co-produced water to surface waterways in</w:t>
      </w:r>
      <w:r>
        <w:t xml:space="preserve"> annual independent audits (URS 2009b), whereas ‘</w:t>
      </w:r>
      <w:r w:rsidRPr="0075269C">
        <w:t>considerable discharges</w:t>
      </w:r>
      <w:r>
        <w:t>’</w:t>
      </w:r>
      <w:r w:rsidRPr="0075269C">
        <w:t xml:space="preserve"> of co-produced water have been released to intermittent gullies and streams in the Baffle Creek and Hutton Creek in the upper Dawson River, Queensland since the early 1990s from the Fairvie</w:t>
      </w:r>
      <w:r>
        <w:t>w Field in the Bowen Basin (URS </w:t>
      </w:r>
      <w:r w:rsidRPr="0075269C">
        <w:t>2009a).</w:t>
      </w:r>
    </w:p>
    <w:p w:rsidR="00C91B3A" w:rsidRDefault="00C91B3A" w:rsidP="00D10DDB">
      <w:pPr>
        <w:pStyle w:val="Caption"/>
      </w:pPr>
      <w:bookmarkStart w:id="467" w:name="_Ref334001773"/>
    </w:p>
    <w:p w:rsidR="00A52865" w:rsidRPr="0075269C" w:rsidRDefault="00A52865" w:rsidP="00D10DDB">
      <w:pPr>
        <w:pStyle w:val="Caption"/>
        <w:rPr>
          <w:bCs/>
        </w:rPr>
      </w:pPr>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1</w:t>
      </w:r>
      <w:r w:rsidR="00082E1B" w:rsidRPr="0075269C">
        <w:fldChar w:fldCharType="end"/>
      </w:r>
      <w:bookmarkEnd w:id="467"/>
      <w:r w:rsidRPr="0075269C">
        <w:t xml:space="preserve"> Estimated potential co-produced water production </w:t>
      </w:r>
      <w:r w:rsidR="0007500B" w:rsidRPr="0075269C">
        <w:t xml:space="preserve">from </w:t>
      </w:r>
      <w:r w:rsidR="00D10DDB">
        <w:t>coal seam gas</w:t>
      </w:r>
      <w:r w:rsidR="0007500B" w:rsidRPr="0075269C">
        <w:t xml:space="preserve"> </w:t>
      </w:r>
      <w:r w:rsidR="00D10DDB">
        <w:t xml:space="preserve">over the next 25 years </w:t>
      </w:r>
      <w:r w:rsidR="00D10DDB" w:rsidRPr="0075269C">
        <w:t>(</w:t>
      </w:r>
      <w:r w:rsidR="00D10DDB">
        <w:t>© Copyright, RPS</w:t>
      </w:r>
      <w:r w:rsidRPr="0075269C">
        <w:t xml:space="preserve"> 2011).</w:t>
      </w:r>
    </w:p>
    <w:tbl>
      <w:tblPr>
        <w:tblStyle w:val="TableGrid"/>
        <w:tblW w:w="0" w:type="auto"/>
        <w:tblInd w:w="108" w:type="dxa"/>
        <w:tblLook w:val="04A0" w:firstRow="1" w:lastRow="0" w:firstColumn="1" w:lastColumn="0" w:noHBand="0" w:noVBand="1"/>
      </w:tblPr>
      <w:tblGrid>
        <w:gridCol w:w="5103"/>
        <w:gridCol w:w="3969"/>
      </w:tblGrid>
      <w:tr w:rsidR="00A52865" w:rsidRPr="0075269C" w:rsidTr="00CB610B">
        <w:trPr>
          <w:trHeight w:val="254"/>
          <w:tblHeader/>
        </w:trPr>
        <w:tc>
          <w:tcPr>
            <w:tcW w:w="5103" w:type="dxa"/>
            <w:shd w:val="clear" w:color="auto" w:fill="C6D9F1" w:themeFill="text2" w:themeFillTint="33"/>
          </w:tcPr>
          <w:p w:rsidR="00A52865" w:rsidRPr="0075269C" w:rsidRDefault="00A52865" w:rsidP="00D10DDB">
            <w:pPr>
              <w:pStyle w:val="BRTableheading"/>
            </w:pPr>
            <w:r w:rsidRPr="0075269C">
              <w:t>Source</w:t>
            </w:r>
          </w:p>
        </w:tc>
        <w:tc>
          <w:tcPr>
            <w:tcW w:w="3969" w:type="dxa"/>
            <w:shd w:val="clear" w:color="auto" w:fill="C6D9F1" w:themeFill="text2" w:themeFillTint="33"/>
          </w:tcPr>
          <w:p w:rsidR="00A52865" w:rsidRPr="0075269C" w:rsidRDefault="00A52865" w:rsidP="00D10DDB">
            <w:pPr>
              <w:pStyle w:val="BRTableheading"/>
            </w:pPr>
            <w:r w:rsidRPr="0075269C">
              <w:t>Potential future water production (GL) total over the next 25 years</w:t>
            </w:r>
          </w:p>
        </w:tc>
      </w:tr>
      <w:tr w:rsidR="00A52865" w:rsidRPr="0075269C" w:rsidTr="00A52865">
        <w:tc>
          <w:tcPr>
            <w:tcW w:w="5103" w:type="dxa"/>
          </w:tcPr>
          <w:p w:rsidR="00A52865" w:rsidRPr="0075269C" w:rsidRDefault="00B14D46" w:rsidP="00D10DDB">
            <w:pPr>
              <w:pStyle w:val="BRTabletext"/>
            </w:pPr>
            <w:r>
              <w:t>Bowen Basin (Qld</w:t>
            </w:r>
            <w:r w:rsidR="00A52865" w:rsidRPr="0075269C">
              <w:t>)</w:t>
            </w:r>
          </w:p>
        </w:tc>
        <w:tc>
          <w:tcPr>
            <w:tcW w:w="3969" w:type="dxa"/>
          </w:tcPr>
          <w:p w:rsidR="00A52865" w:rsidRPr="0075269C" w:rsidRDefault="00A52865" w:rsidP="00D10DDB">
            <w:pPr>
              <w:pStyle w:val="BRTabletext"/>
            </w:pPr>
            <w:r w:rsidRPr="0075269C">
              <w:t>2360</w:t>
            </w:r>
          </w:p>
        </w:tc>
      </w:tr>
      <w:tr w:rsidR="00A52865" w:rsidRPr="0075269C" w:rsidTr="00A52865">
        <w:tc>
          <w:tcPr>
            <w:tcW w:w="5103" w:type="dxa"/>
          </w:tcPr>
          <w:p w:rsidR="00A52865" w:rsidRPr="0075269C" w:rsidRDefault="00B14D46" w:rsidP="00D10DDB">
            <w:pPr>
              <w:pStyle w:val="BRTabletext"/>
            </w:pPr>
            <w:r>
              <w:t>Surat Basin (Qld</w:t>
            </w:r>
            <w:r w:rsidR="00A52865" w:rsidRPr="0075269C">
              <w:t xml:space="preserve"> &amp; northern NSW)</w:t>
            </w:r>
          </w:p>
        </w:tc>
        <w:tc>
          <w:tcPr>
            <w:tcW w:w="3969" w:type="dxa"/>
          </w:tcPr>
          <w:p w:rsidR="00A52865" w:rsidRPr="0075269C" w:rsidRDefault="00A52865" w:rsidP="00D10DDB">
            <w:pPr>
              <w:pStyle w:val="BRTabletext"/>
            </w:pPr>
            <w:r w:rsidRPr="0075269C">
              <w:t>5290</w:t>
            </w:r>
          </w:p>
        </w:tc>
      </w:tr>
      <w:tr w:rsidR="00A52865" w:rsidRPr="0075269C" w:rsidTr="00A52865">
        <w:tc>
          <w:tcPr>
            <w:tcW w:w="5103" w:type="dxa"/>
            <w:tcBorders>
              <w:bottom w:val="single" w:sz="4" w:space="0" w:color="auto"/>
            </w:tcBorders>
          </w:tcPr>
          <w:p w:rsidR="00A52865" w:rsidRPr="0075269C" w:rsidRDefault="00A52865" w:rsidP="00D10DDB">
            <w:pPr>
              <w:pStyle w:val="BRTabletext"/>
            </w:pPr>
            <w:r w:rsidRPr="0075269C">
              <w:t>Rest of NSW (Gunnedah, Clarence-Mor</w:t>
            </w:r>
            <w:r w:rsidR="0007500B" w:rsidRPr="0075269C">
              <w:t>e</w:t>
            </w:r>
            <w:r w:rsidRPr="0075269C">
              <w:t>ton, Gloucester &amp; Sydney Basins)</w:t>
            </w:r>
          </w:p>
        </w:tc>
        <w:tc>
          <w:tcPr>
            <w:tcW w:w="3969" w:type="dxa"/>
            <w:tcBorders>
              <w:bottom w:val="single" w:sz="4" w:space="0" w:color="auto"/>
            </w:tcBorders>
          </w:tcPr>
          <w:p w:rsidR="00A52865" w:rsidRPr="0075269C" w:rsidRDefault="00A52865" w:rsidP="00D10DDB">
            <w:pPr>
              <w:pStyle w:val="BRTabletext"/>
            </w:pPr>
            <w:r w:rsidRPr="0075269C">
              <w:t>6-47</w:t>
            </w:r>
          </w:p>
        </w:tc>
      </w:tr>
      <w:tr w:rsidR="00A52865" w:rsidRPr="0075269C" w:rsidTr="00A52865">
        <w:tc>
          <w:tcPr>
            <w:tcW w:w="5103" w:type="dxa"/>
            <w:tcBorders>
              <w:bottom w:val="nil"/>
            </w:tcBorders>
          </w:tcPr>
          <w:p w:rsidR="00A52865" w:rsidRPr="0075269C" w:rsidRDefault="00A52865" w:rsidP="00D10DDB">
            <w:pPr>
              <w:pStyle w:val="BRTabletext"/>
            </w:pPr>
            <w:r w:rsidRPr="0075269C">
              <w:t>Total</w:t>
            </w:r>
          </w:p>
        </w:tc>
        <w:tc>
          <w:tcPr>
            <w:tcW w:w="3969" w:type="dxa"/>
            <w:tcBorders>
              <w:bottom w:val="nil"/>
            </w:tcBorders>
          </w:tcPr>
          <w:p w:rsidR="00A52865" w:rsidRPr="0075269C" w:rsidRDefault="00D10DDB" w:rsidP="00D10DDB">
            <w:pPr>
              <w:pStyle w:val="BRTabletext"/>
            </w:pPr>
            <w:r>
              <w:t>7697 (average 308 GL/year</w:t>
            </w:r>
            <w:r w:rsidR="00A52865" w:rsidRPr="0075269C">
              <w:t xml:space="preserve"> over 25 years)</w:t>
            </w:r>
          </w:p>
        </w:tc>
      </w:tr>
    </w:tbl>
    <w:p w:rsidR="00A52865" w:rsidRPr="0075269C" w:rsidRDefault="00A52865" w:rsidP="00A52865">
      <w:pPr>
        <w:pStyle w:val="Imagecaption"/>
        <w:rPr>
          <w:rFonts w:eastAsia="Times New Roman"/>
          <w:color w:val="auto"/>
          <w:sz w:val="20"/>
          <w:szCs w:val="20"/>
          <w:lang w:eastAsia="en-US"/>
        </w:rPr>
      </w:pPr>
    </w:p>
    <w:p w:rsidR="00A52865" w:rsidRPr="0075269C" w:rsidRDefault="00A52865" w:rsidP="00C065BD">
      <w:pPr>
        <w:pStyle w:val="BRNormalText"/>
      </w:pPr>
      <w:r w:rsidRPr="0075269C">
        <w:t xml:space="preserve">Estimated volumes of co-produced water for proposed </w:t>
      </w:r>
      <w:r w:rsidR="00173BF0" w:rsidRPr="0075269C">
        <w:t>coal seam gas</w:t>
      </w:r>
      <w:r w:rsidRPr="0075269C">
        <w:t xml:space="preserve"> projects range from 4.5</w:t>
      </w:r>
      <w:r w:rsidR="00D10DDB">
        <w:t> </w:t>
      </w:r>
      <w:r w:rsidR="00C065BD">
        <w:t>ML/d for Santos’s Pony Hill water treatment p</w:t>
      </w:r>
      <w:r w:rsidRPr="0075269C">
        <w:t>lant</w:t>
      </w:r>
      <w:r w:rsidR="00D10DDB">
        <w:t xml:space="preserve"> (URS</w:t>
      </w:r>
      <w:r w:rsidR="00173BF0" w:rsidRPr="0075269C">
        <w:t xml:space="preserve"> 2009a)</w:t>
      </w:r>
      <w:r w:rsidRPr="0075269C">
        <w:t>, 120</w:t>
      </w:r>
      <w:r w:rsidR="00D10DDB">
        <w:t> </w:t>
      </w:r>
      <w:r w:rsidR="00C065BD">
        <w:t>ML/d for Arrow Energy’s Surat gas p</w:t>
      </w:r>
      <w:r w:rsidRPr="0075269C">
        <w:t>roject</w:t>
      </w:r>
      <w:r w:rsidR="00D10DDB">
        <w:t xml:space="preserve"> (Arrow Energy</w:t>
      </w:r>
      <w:r w:rsidR="00173BF0" w:rsidRPr="0075269C">
        <w:t xml:space="preserve"> 2012b)</w:t>
      </w:r>
      <w:r w:rsidRPr="0075269C">
        <w:t xml:space="preserve"> and 160</w:t>
      </w:r>
      <w:r w:rsidR="00D10DDB">
        <w:t> </w:t>
      </w:r>
      <w:r w:rsidRPr="0075269C">
        <w:t>ML/d for Queensland Gas Company’s (QGC) Queensland Curtis LNG project</w:t>
      </w:r>
      <w:r w:rsidR="00D10DDB">
        <w:t xml:space="preserve"> (QGC Limited</w:t>
      </w:r>
      <w:r w:rsidR="00173BF0" w:rsidRPr="0075269C">
        <w:t xml:space="preserve"> 2009)</w:t>
      </w:r>
      <w:r w:rsidRPr="0075269C">
        <w:t>. While daily volumes are small to moderate, the cumulative volume is large, especially if more than one operation is discharging to the same waterway</w:t>
      </w:r>
      <w:r w:rsidR="00173BF0" w:rsidRPr="0075269C">
        <w:t xml:space="preserve"> (Moran </w:t>
      </w:r>
      <w:r w:rsidR="00D10DDB">
        <w:t>&amp; Vink</w:t>
      </w:r>
      <w:r w:rsidR="00173BF0" w:rsidRPr="0075269C">
        <w:t xml:space="preserve"> 2010)</w:t>
      </w:r>
      <w:r w:rsidRPr="0075269C">
        <w:t>.</w:t>
      </w:r>
    </w:p>
    <w:p w:rsidR="00A52865" w:rsidRPr="0075269C" w:rsidRDefault="00A52865" w:rsidP="00D10DDB">
      <w:pPr>
        <w:pStyle w:val="BRNormalText"/>
      </w:pPr>
      <w:r w:rsidRPr="0075269C">
        <w:t>The quality of water extracted from the coal seam varies depending on its specific characteristics and whether chemicals are used</w:t>
      </w:r>
      <w:r w:rsidR="00D10DDB">
        <w:t xml:space="preserve"> (SKM</w:t>
      </w:r>
      <w:r w:rsidR="00173BF0" w:rsidRPr="0075269C">
        <w:t xml:space="preserve"> 2011)</w:t>
      </w:r>
      <w:r w:rsidRPr="0075269C">
        <w:t>. Co-produced water typically contains variable but often elevated concentrations of salts as part of the total dissolved solids (TDS). Salinity levels in the Walloon Coal Measures in th</w:t>
      </w:r>
      <w:r w:rsidR="00173BF0" w:rsidRPr="0075269C">
        <w:t>e Surat Basin range from 250</w:t>
      </w:r>
      <w:r w:rsidR="00D10DDB">
        <w:t xml:space="preserve"> to 1</w:t>
      </w:r>
      <w:r w:rsidR="00173BF0" w:rsidRPr="0075269C">
        <w:t>6</w:t>
      </w:r>
      <w:r w:rsidR="00D10DDB">
        <w:t> </w:t>
      </w:r>
      <w:r w:rsidRPr="0075269C">
        <w:t>000 mg/L with a median concentration of around 1463 mg/L</w:t>
      </w:r>
      <w:r w:rsidR="00D10DDB">
        <w:t xml:space="preserve"> (WorleyParsons</w:t>
      </w:r>
      <w:r w:rsidR="00173BF0" w:rsidRPr="0075269C">
        <w:t xml:space="preserve"> 2010)</w:t>
      </w:r>
      <w:r w:rsidRPr="0075269C">
        <w:t>. This is generally elevated compared to the overlying and underlying aquifers. A similarly wide range in TDS has been found in other coal seams such as the Bowen Basin</w:t>
      </w:r>
      <w:r w:rsidR="00D10DDB">
        <w:t xml:space="preserve"> (WorleyParsons</w:t>
      </w:r>
      <w:r w:rsidR="00173BF0" w:rsidRPr="0075269C">
        <w:t xml:space="preserve"> 2010)</w:t>
      </w:r>
      <w:r w:rsidRPr="0075269C">
        <w:t xml:space="preserve">. </w:t>
      </w:r>
    </w:p>
    <w:p w:rsidR="00A52865" w:rsidRDefault="00A52865" w:rsidP="00D10DDB">
      <w:pPr>
        <w:pStyle w:val="BRNormalText"/>
      </w:pPr>
      <w:r w:rsidRPr="0075269C">
        <w:t xml:space="preserve">A number of additional water quality variables may also </w:t>
      </w:r>
      <w:r w:rsidR="00B33C35">
        <w:t>require management attention</w:t>
      </w:r>
      <w:r w:rsidRPr="0075269C">
        <w:t xml:space="preserve"> such as temperature, pH, sodium, chloride, fluoride, bo</w:t>
      </w:r>
      <w:r w:rsidR="00173BF0" w:rsidRPr="0075269C">
        <w:t>ron, some heavy metals, ammonia</w:t>
      </w:r>
      <w:r w:rsidRPr="0075269C">
        <w:t xml:space="preserve"> and phosphorus. Specific constituents and their concentrations can vary widely within a production area and across regions</w:t>
      </w:r>
      <w:r w:rsidR="00D10DDB">
        <w:t xml:space="preserve"> (URS</w:t>
      </w:r>
      <w:r w:rsidR="00173BF0" w:rsidRPr="0075269C">
        <w:t xml:space="preserve"> 2009a)</w:t>
      </w:r>
      <w:r w:rsidRPr="0075269C">
        <w:t xml:space="preserve">, so potential impacts can only be assessed on a case-by-case basis. Contaminants </w:t>
      </w:r>
      <w:r w:rsidR="00CF6E4E">
        <w:t xml:space="preserve">may be </w:t>
      </w:r>
      <w:r w:rsidRPr="0075269C">
        <w:t>introduced to the co-produced water as part of the extraction</w:t>
      </w:r>
      <w:r w:rsidR="00173BF0" w:rsidRPr="0075269C">
        <w:t xml:space="preserve"> process -</w:t>
      </w:r>
      <w:r w:rsidRPr="0075269C">
        <w:t xml:space="preserve"> for example, residual hydrocarbons from well material or chemicals used in hydraulic fracturing processes</w:t>
      </w:r>
      <w:r w:rsidR="00D10DDB">
        <w:t xml:space="preserve"> (SKM 2012; SKM</w:t>
      </w:r>
      <w:r w:rsidR="00173BF0" w:rsidRPr="0075269C">
        <w:t xml:space="preserve"> 2011)</w:t>
      </w:r>
      <w:r w:rsidRPr="0075269C">
        <w:t xml:space="preserve">. The raw water quality and the intended use for the co-produced water determine the type of water treatment required.  </w:t>
      </w:r>
    </w:p>
    <w:p w:rsidR="00173BF0" w:rsidRPr="0075269C" w:rsidRDefault="00173BF0" w:rsidP="00EE6EAD">
      <w:pPr>
        <w:pStyle w:val="Heading2"/>
      </w:pPr>
      <w:bookmarkStart w:id="468" w:name="_Toc384907700"/>
      <w:bookmarkStart w:id="469" w:name="_Toc389044352"/>
      <w:r w:rsidRPr="0075269C">
        <w:t>Co-produced water from coal mining operations</w:t>
      </w:r>
      <w:bookmarkEnd w:id="468"/>
      <w:bookmarkEnd w:id="469"/>
    </w:p>
    <w:p w:rsidR="00057BA8" w:rsidRDefault="00173BF0" w:rsidP="00D10DDB">
      <w:pPr>
        <w:pStyle w:val="BRNormalText"/>
      </w:pPr>
      <w:r w:rsidRPr="0075269C">
        <w:t>Co-produced water from coal mining is derived from direct infiltration of rainfall or floodwaters and/or seepage of groundwater into the excavation, which is commonly referred to by the industry as ‘mine affected water’. The water may contain high salinity levels and elevated concentrations of heavy metals, a range of anions and cati</w:t>
      </w:r>
      <w:r w:rsidR="00D10DDB">
        <w:t>o</w:t>
      </w:r>
      <w:r w:rsidR="00C065BD">
        <w:t>ns and oils and grease (Wright </w:t>
      </w:r>
      <w:r w:rsidR="00D10DDB">
        <w:t>2012; DEHP 2009b; Singh et al.</w:t>
      </w:r>
      <w:r w:rsidRPr="0075269C">
        <w:t xml:space="preserve"> 1998). </w:t>
      </w:r>
      <w:r w:rsidR="00CF6E4E">
        <w:t>C</w:t>
      </w:r>
      <w:r w:rsidRPr="0075269C">
        <w:t xml:space="preserve">o-produced water from coal mining </w:t>
      </w:r>
      <w:r w:rsidR="00CF6E4E">
        <w:t>may be</w:t>
      </w:r>
      <w:r w:rsidRPr="0075269C">
        <w:t xml:space="preserve"> recycled to meet on-site water demands with limited off-site </w:t>
      </w:r>
      <w:r w:rsidRPr="00D10DDB">
        <w:t>beneficial</w:t>
      </w:r>
      <w:r w:rsidRPr="0075269C">
        <w:t xml:space="preserve"> uses. It is only when the volume of water extracted through mine dewatering activities exceeds the on-site reuse demands that there is the need for planned discharge to local waterways. </w:t>
      </w:r>
    </w:p>
    <w:p w:rsidR="00173BF0" w:rsidRPr="0075269C" w:rsidRDefault="00173BF0" w:rsidP="00D10DDB">
      <w:pPr>
        <w:pStyle w:val="BRNormalText"/>
      </w:pPr>
      <w:r w:rsidRPr="0075269C">
        <w:t>Floodwaters have entered mine pits in Queensland</w:t>
      </w:r>
      <w:r w:rsidR="00D10DDB">
        <w:t xml:space="preserve"> (Hart</w:t>
      </w:r>
      <w:r w:rsidR="00185BF0" w:rsidRPr="0075269C">
        <w:t xml:space="preserve"> 2008)</w:t>
      </w:r>
      <w:r w:rsidRPr="0075269C">
        <w:t xml:space="preserve"> and in Victoria through the collapse of river diversions du</w:t>
      </w:r>
      <w:r w:rsidR="00D10DDB">
        <w:t>ring high river flows (ABC News</w:t>
      </w:r>
      <w:r w:rsidRPr="0075269C">
        <w:t xml:space="preserve"> 2012). Flooding has significant implications for mine operations and water management where emergency discharge to surface waters of large volumes of potentially contaminated water</w:t>
      </w:r>
      <w:r w:rsidR="00D10DDB">
        <w:t xml:space="preserve"> (Hart</w:t>
      </w:r>
      <w:r w:rsidR="00185BF0" w:rsidRPr="0075269C">
        <w:t xml:space="preserve"> 2008)</w:t>
      </w:r>
      <w:r w:rsidRPr="0075269C">
        <w:t xml:space="preserve"> is required. Under these circumstances</w:t>
      </w:r>
      <w:r w:rsidR="005D48BF" w:rsidRPr="0075269C">
        <w:t>,</w:t>
      </w:r>
      <w:r w:rsidRPr="0075269C">
        <w:t xml:space="preserve"> coal mining </w:t>
      </w:r>
      <w:r w:rsidR="005D48BF" w:rsidRPr="0075269C">
        <w:t xml:space="preserve">operations </w:t>
      </w:r>
      <w:r w:rsidRPr="0075269C">
        <w:t>can release far greater volumes of water into waterways than any other mining and therefore</w:t>
      </w:r>
      <w:r w:rsidR="005D48BF" w:rsidRPr="0075269C">
        <w:t>,</w:t>
      </w:r>
      <w:r w:rsidRPr="0075269C">
        <w:t xml:space="preserve"> can impact more substantially on water quality in a region</w:t>
      </w:r>
      <w:r w:rsidR="00D10DDB">
        <w:t xml:space="preserve"> (DEHP</w:t>
      </w:r>
      <w:r w:rsidR="005D48BF" w:rsidRPr="0075269C">
        <w:t xml:space="preserve"> 2009b)</w:t>
      </w:r>
      <w:r w:rsidRPr="0075269C">
        <w:t xml:space="preserve">. </w:t>
      </w:r>
    </w:p>
    <w:p w:rsidR="005D48BF" w:rsidRPr="0075269C" w:rsidRDefault="00173BF0" w:rsidP="00D10DDB">
      <w:pPr>
        <w:pStyle w:val="BRNormalText"/>
      </w:pPr>
      <w:r w:rsidRPr="0075269C">
        <w:t>Cumulative effects can result from concurrent waste discharges</w:t>
      </w:r>
      <w:r w:rsidR="005D48BF" w:rsidRPr="0075269C">
        <w:t>,</w:t>
      </w:r>
      <w:r w:rsidRPr="0075269C">
        <w:t xml:space="preserve"> including dewatering from a large number of mines in a catchment and also from the discharge of floodwater from mines after heavy rainfall</w:t>
      </w:r>
      <w:r w:rsidR="00D10DDB">
        <w:t xml:space="preserve"> (DEHP 2009b; Hart</w:t>
      </w:r>
      <w:r w:rsidR="005D48BF" w:rsidRPr="0075269C">
        <w:t xml:space="preserve"> 2008)</w:t>
      </w:r>
      <w:r w:rsidRPr="0075269C">
        <w:t xml:space="preserve">. Hence the potential threats to aquatic ecosystems from coal mine water may be greater than from treated </w:t>
      </w:r>
      <w:r w:rsidR="005D48BF" w:rsidRPr="0075269C">
        <w:t>coal seam gas</w:t>
      </w:r>
      <w:r w:rsidRPr="0075269C">
        <w:t xml:space="preserve"> co-produced water</w:t>
      </w:r>
      <w:r w:rsidR="00D10DDB">
        <w:t xml:space="preserve"> (DEHP 2009b; Hart</w:t>
      </w:r>
      <w:r w:rsidR="005D48BF" w:rsidRPr="0075269C">
        <w:t xml:space="preserve"> 2008)</w:t>
      </w:r>
      <w:r w:rsidRPr="0075269C">
        <w:t xml:space="preserve">. </w:t>
      </w:r>
      <w:r w:rsidR="005D48BF" w:rsidRPr="0075269C">
        <w:t xml:space="preserve">  </w:t>
      </w:r>
    </w:p>
    <w:p w:rsidR="005D48BF" w:rsidRPr="0075269C" w:rsidRDefault="005D48BF" w:rsidP="00EE6EAD">
      <w:pPr>
        <w:pStyle w:val="Heading2"/>
      </w:pPr>
      <w:bookmarkStart w:id="470" w:name="_Toc384907701"/>
      <w:bookmarkStart w:id="471" w:name="_Toc389044353"/>
      <w:r w:rsidRPr="0075269C">
        <w:t>Aquatic ecosystems</w:t>
      </w:r>
      <w:bookmarkEnd w:id="470"/>
      <w:bookmarkEnd w:id="471"/>
    </w:p>
    <w:p w:rsidR="005D48BF" w:rsidRPr="0075269C" w:rsidRDefault="005D48BF" w:rsidP="00D10DDB">
      <w:pPr>
        <w:pStyle w:val="BRNormalText"/>
      </w:pPr>
      <w:r w:rsidRPr="0075269C">
        <w:t>The aquatic ecosystems that can be influenced by co-produced water include perennial and intermittent rivers and streams, shallow aquifers, wetlands and storages such as lakes, reservoirs, weirs and dams. There are also threats and benefits to downstream aquatic ecosystems, such as estuaries, salt lakes and near-shore marine environments because of their connectivity to the upstream aquatic ecos</w:t>
      </w:r>
      <w:r w:rsidR="00D10DDB">
        <w:t>ystems. Where regulations allow</w:t>
      </w:r>
      <w:r w:rsidRPr="0075269C">
        <w:t>, co-produced water may be discharged to surface water systems either routinely or under emergency discharge situations. There may be impacts or benefits to aquatic ecosystems and their associated environmental values, depending on the quality, quantity and timing of the co-produced water discharge and the level of treatment available.</w:t>
      </w:r>
    </w:p>
    <w:p w:rsidR="005D48BF" w:rsidRPr="0075269C" w:rsidRDefault="005D48BF" w:rsidP="00D10DDB">
      <w:pPr>
        <w:pStyle w:val="BRNormalText"/>
      </w:pPr>
      <w:r w:rsidRPr="0075269C">
        <w:t>The environmental values associated with aquatic ecosystems are important for a healthy ecosystem or for public benefit, welfare, safety or health</w:t>
      </w:r>
      <w:r w:rsidR="004D2C93">
        <w:t>,</w:t>
      </w:r>
      <w:r w:rsidRPr="0075269C">
        <w:t xml:space="preserve"> and require protection from the effects of pollution and waste discharges</w:t>
      </w:r>
      <w:r w:rsidR="00D10DDB">
        <w:t xml:space="preserve"> (ANZECC/ARMCANZ</w:t>
      </w:r>
      <w:r w:rsidR="009C6979" w:rsidRPr="0075269C">
        <w:t xml:space="preserve"> 2000)</w:t>
      </w:r>
      <w:r w:rsidRPr="0075269C">
        <w:t>. Environmental Values, as defined in</w:t>
      </w:r>
      <w:r w:rsidR="009C6979" w:rsidRPr="0075269C">
        <w:t xml:space="preserve"> NWQMS (1998)</w:t>
      </w:r>
      <w:r w:rsidR="0007500B" w:rsidRPr="0075269C">
        <w:t>,</w:t>
      </w:r>
      <w:r w:rsidR="00082E1B" w:rsidRPr="0075269C">
        <w:fldChar w:fldCharType="begin"/>
      </w:r>
      <w:r w:rsidR="009C6979" w:rsidRPr="0075269C">
        <w:instrText xml:space="preserve"> ADDIN EN.CITE &lt;EndNote&gt;&lt;Cite&gt;&lt;Author&gt;NWQMS&lt;/Author&gt;&lt;Year&gt;1998&lt;/Year&gt;&lt;RecNum&gt;76&lt;/RecNum&gt;&lt;record&gt;&lt;rec-number&gt;76&lt;/rec-number&gt;&lt;foreign-keys&gt;&lt;key app="EN" db-id="sw9tdvt55adf08e5wvcvsr592f2xdts5tzap"&gt;76&lt;/key&gt;&lt;/foreign-keys&gt;&lt;ref-type name="Report"&gt;27&lt;/ref-type&gt;&lt;contributors&gt;&lt;authors&gt;&lt;author&gt;NWQMS,&lt;/author&gt;&lt;/authors&gt;&lt;/contributors&gt;&lt;titles&gt;&lt;title&gt;National Water Quality Management Strategy - Implementation Guidelines&lt;/title&gt;&lt;/titles&gt;&lt;pages&gt;60&lt;/pages&gt;&lt;dates&gt;&lt;year&gt;1998&lt;/year&gt;&lt;/dates&gt;&lt;pub-location&gt;Canberra&lt;/pub-locat </w:instrText>
      </w:r>
      <w:r w:rsidR="00082E1B" w:rsidRPr="0075269C">
        <w:fldChar w:fldCharType="end"/>
      </w:r>
      <w:r w:rsidRPr="0075269C">
        <w:t xml:space="preserve"> are: </w:t>
      </w:r>
    </w:p>
    <w:p w:rsidR="005D48BF" w:rsidRPr="00D10DDB" w:rsidRDefault="005D48BF" w:rsidP="00DD4460">
      <w:pPr>
        <w:pStyle w:val="BRdotpoints"/>
      </w:pPr>
      <w:r w:rsidRPr="00D10DDB">
        <w:t>aquatic ecosystems</w:t>
      </w:r>
    </w:p>
    <w:p w:rsidR="005D48BF" w:rsidRPr="00D10DDB" w:rsidRDefault="005D48BF" w:rsidP="00DD4460">
      <w:pPr>
        <w:pStyle w:val="BRdotpoints"/>
      </w:pPr>
      <w:r w:rsidRPr="00D10DDB">
        <w:t>primary industries such as irrigation and stock and domestic water, aquaculture and human consumption of aquatic foods</w:t>
      </w:r>
    </w:p>
    <w:p w:rsidR="005D48BF" w:rsidRPr="00D10DDB" w:rsidRDefault="005D48BF" w:rsidP="00DD4460">
      <w:pPr>
        <w:pStyle w:val="BRdotpoints"/>
      </w:pPr>
      <w:r w:rsidRPr="00D10DDB">
        <w:t>recreation and aesthetics</w:t>
      </w:r>
    </w:p>
    <w:p w:rsidR="005D48BF" w:rsidRPr="00D10DDB" w:rsidRDefault="005D48BF" w:rsidP="00DD4460">
      <w:pPr>
        <w:pStyle w:val="BRdotpoints"/>
      </w:pPr>
      <w:r w:rsidRPr="00D10DDB">
        <w:t>drinking water</w:t>
      </w:r>
    </w:p>
    <w:p w:rsidR="005D48BF" w:rsidRPr="00D10DDB" w:rsidRDefault="005D48BF" w:rsidP="00DD4460">
      <w:pPr>
        <w:pStyle w:val="BRdotpoints"/>
      </w:pPr>
      <w:r w:rsidRPr="00D10DDB">
        <w:t>industrial water</w:t>
      </w:r>
    </w:p>
    <w:p w:rsidR="005D48BF" w:rsidRPr="0075269C" w:rsidRDefault="005D48BF" w:rsidP="00DD4460">
      <w:pPr>
        <w:pStyle w:val="BRdotpoints"/>
      </w:pPr>
      <w:r w:rsidRPr="00D10DDB">
        <w:t>cultural and</w:t>
      </w:r>
      <w:r w:rsidRPr="0075269C">
        <w:t xml:space="preserve"> spiritual values.</w:t>
      </w:r>
    </w:p>
    <w:p w:rsidR="005D48BF" w:rsidRPr="0075269C" w:rsidRDefault="005D48BF" w:rsidP="00D10DDB">
      <w:pPr>
        <w:pStyle w:val="BRNormalText"/>
      </w:pPr>
      <w:r w:rsidRPr="0075269C">
        <w:t>Community consultation is an important process to identify the environmental values for particular aquatic ecosystems</w:t>
      </w:r>
      <w:r w:rsidR="00D10DDB">
        <w:t xml:space="preserve"> (FBA 2010)</w:t>
      </w:r>
      <w:r w:rsidRPr="0075269C">
        <w:t xml:space="preserve">. All aquatic ecosystems will have at least one identified environmental value and in many cases will have all six. Each value will have associated water quality and/or water quantity and timing requirements. </w:t>
      </w:r>
    </w:p>
    <w:p w:rsidR="005D48BF" w:rsidRPr="0075269C" w:rsidRDefault="00D10DDB" w:rsidP="00D10DDB">
      <w:pPr>
        <w:pStyle w:val="BRNormalText"/>
      </w:pPr>
      <w:r>
        <w:t>ANZECC/ARMCANZ</w:t>
      </w:r>
      <w:r w:rsidRPr="0075269C">
        <w:t xml:space="preserve"> </w:t>
      </w:r>
      <w:r>
        <w:t>(</w:t>
      </w:r>
      <w:r w:rsidRPr="0075269C">
        <w:t>2000</w:t>
      </w:r>
      <w:r>
        <w:t xml:space="preserve">) </w:t>
      </w:r>
      <w:r w:rsidR="005D48BF" w:rsidRPr="0075269C">
        <w:t xml:space="preserve">has water quality trigger levels for aquatic ecosystems and primary industries. Human consumption guidelines are presented in </w:t>
      </w:r>
      <w:r w:rsidR="00DD537C" w:rsidRPr="0075269C">
        <w:t>NRMMC</w:t>
      </w:r>
      <w:r>
        <w:t>/</w:t>
      </w:r>
      <w:r w:rsidRPr="00D10DDB">
        <w:t xml:space="preserve"> </w:t>
      </w:r>
      <w:r>
        <w:t xml:space="preserve">NHMRC (2011) </w:t>
      </w:r>
      <w:r w:rsidR="005D48BF" w:rsidRPr="0075269C">
        <w:t xml:space="preserve">and </w:t>
      </w:r>
      <w:r w:rsidR="00DD537C" w:rsidRPr="0075269C">
        <w:t>NRMMC</w:t>
      </w:r>
      <w:r>
        <w:t xml:space="preserve">/NHMRC (2008), </w:t>
      </w:r>
      <w:r w:rsidR="005D48BF" w:rsidRPr="0075269C">
        <w:t>which provide water quality requirements for drinking water and recreation and aesthetics respectively. Some Australian states, and particular catchments such as the Dawson River, Queensland, also have specific water quality objectives, often developed using the risk framework specified in the national guidelines</w:t>
      </w:r>
      <w:r>
        <w:t xml:space="preserve"> (DEHP 2011b; ANZECC/ARMCANZ 2000).</w:t>
      </w:r>
      <w:r w:rsidR="005D48BF" w:rsidRPr="0075269C">
        <w:t xml:space="preserve"> </w:t>
      </w:r>
    </w:p>
    <w:p w:rsidR="004B0414" w:rsidRDefault="005D48BF" w:rsidP="00D10DDB">
      <w:pPr>
        <w:pStyle w:val="BRNormalText"/>
      </w:pPr>
      <w:r w:rsidRPr="0075269C">
        <w:t>Environmental flow or watering recommendations have been set for many river systems and wetlands throughout Australia, and particularly within the Murray-Darling Basin. These flow and watering recommendations may specify the magnitude, timing, frequency and duration of flows to achieve ecological objectives such as maintaining or improving the health of biological communities and ecosystem functions. Where two or more agreed environmental values are identified for an aquatic ecosystem then the more conservative of the associated water quality and quantity requirements should prevail and become the agreed objectives</w:t>
      </w:r>
      <w:r w:rsidR="00D10DDB">
        <w:t xml:space="preserve"> (ANZECC/ARMCANZ 2000)</w:t>
      </w:r>
      <w:r w:rsidRPr="0075269C">
        <w:t>.</w:t>
      </w:r>
    </w:p>
    <w:p w:rsidR="00A83BFD" w:rsidRPr="00EE6EAD" w:rsidRDefault="00A83BFD" w:rsidP="00EE6EAD">
      <w:pPr>
        <w:pStyle w:val="Heading3"/>
      </w:pPr>
      <w:bookmarkStart w:id="472" w:name="_Toc333993317"/>
      <w:bookmarkStart w:id="473" w:name="_Toc381946376"/>
      <w:r w:rsidRPr="00EE6EAD">
        <w:t>Potential threats to environmental values from co-produced water</w:t>
      </w:r>
      <w:bookmarkEnd w:id="472"/>
      <w:bookmarkEnd w:id="473"/>
    </w:p>
    <w:p w:rsidR="004B0414" w:rsidRPr="0075269C" w:rsidRDefault="00A83BFD" w:rsidP="00CF1336">
      <w:pPr>
        <w:pStyle w:val="BRNormalText"/>
        <w:rPr>
          <w:sz w:val="20"/>
          <w:szCs w:val="20"/>
        </w:rPr>
      </w:pPr>
      <w:r w:rsidRPr="0075269C">
        <w:t>Water of adequate quality and quantity is central to the health and integrity of the environment</w:t>
      </w:r>
      <w:r w:rsidR="00D10DDB">
        <w:t xml:space="preserve"> (ANZECC/ARMCANZ </w:t>
      </w:r>
      <w:r w:rsidR="00D10DDB" w:rsidRPr="00D10DDB">
        <w:t>2000</w:t>
      </w:r>
      <w:r w:rsidR="00D10DDB">
        <w:t>)</w:t>
      </w:r>
      <w:r w:rsidRPr="0075269C">
        <w:t>. T</w:t>
      </w:r>
      <w:r w:rsidR="00BB7638" w:rsidRPr="0075269C">
        <w:t>he presence or absence of water</w:t>
      </w:r>
      <w:r w:rsidRPr="0075269C">
        <w:t xml:space="preserve"> and its quality, largely determines the species richness and diversity of a particular region</w:t>
      </w:r>
      <w:r w:rsidR="00D10DDB">
        <w:t xml:space="preserve"> (e.g. Hart et al. 1990)</w:t>
      </w:r>
      <w:r w:rsidRPr="0075269C">
        <w:t xml:space="preserve">. It can also be a trigger to breeding and recruitment behaviours for some species </w:t>
      </w:r>
      <w:r w:rsidR="00082E1B" w:rsidRPr="0075269C">
        <w:fldChar w:fldCharType="begin"/>
      </w:r>
      <w:r w:rsidRPr="0075269C">
        <w:instrText xml:space="preserve"> ADDIN EN.CITE &lt;EndNote&gt;&lt;Cite&gt;&lt;Author&gt;Humphries&lt;/Author&gt;&lt;Year&gt;1999&lt;/Year&gt;&lt;RecNum&gt;158&lt;/RecNum&gt;&lt;record&gt;&lt;rec-number&gt;158&lt;/rec-number&gt;&lt;foreign-keys&gt;&lt;key app="EN" db-id="sw9tdvt55adf08e5wvcvsr592f2xdts5tzap"&gt;158&lt;/key&gt;&lt;/foreign-keys&gt;&lt;ref-type name="Journal Article"&gt;17&lt;/ref-type&gt;&lt;contributors&gt;&lt;authors&gt;&lt;author&gt;Humphries, P.&lt;/author&gt;&lt;author&gt;King, A.J.&lt;/author&gt;&lt;author&gt;Koehn, J.D.&lt;/author&gt;&lt;/authors&gt;&lt;/contributors&gt;&lt;titles&gt;&lt;title&gt;Fish, flows and floodplains: links between Murray-Darling freshwater fish and their environment&lt;/title&gt;&lt;secondary-title&gt;Environmental Biology of Fishes&lt;/secondary-title&gt;&lt;/titles&gt;&lt;periodical&gt;&lt;full-title&gt;Environmental Biology of Fishes&lt;/full-title&gt;&lt;/periodical&gt;&lt;pages&gt;129-151&lt;/pages&gt;&lt;volume&gt;56&lt;/volume&gt;&lt;dates&gt;&lt;year&gt;1999&lt;/year&gt;&lt;/dates&gt;&lt;urls&gt;&lt;related-urls&gt;&lt;url&gt;http://csusap.csu.edu.au/~phumphri/Fishflowsfloodtext.pdf&lt;/url&gt;&lt;/related-urls&gt;&lt;/urls&gt;&lt;/record&gt;&lt;/Cite&gt;&lt;Cite&gt;&lt;Author&gt;Marsh&lt;/Author&gt;&lt;Year&gt;2012&lt;/Year&gt;&lt;RecNum&gt;161&lt;/RecNum&gt;&lt;record&gt;&lt;rec-number&gt;161&lt;/rec-number&gt;&lt;foreign-keys&gt;&lt;key app="EN" db-id="sw9tdvt55adf08e5wvcvsr592f2xdts5tzap"&gt;161&lt;/key&gt;&lt;/foreign-keys&gt;&lt;ref-type name="Report"&gt;27&lt;/ref-type&gt;&lt;contributors&gt;&lt;authors&gt;&lt;author&gt;Marsh, N.&lt;/author&gt;&lt;author&gt;Sheldon, F.&lt;/author&gt;&lt;author&gt;Rolls, R.&lt;/author&gt;&lt;/authors&gt;&lt;/contributors&gt;&lt;titles&gt;&lt;title&gt;Synthesis of case studies quantifying ecological responses to low flows&lt;/title&gt;&lt;secondary-title&gt;Low flow report series &lt;/secondary-title&gt;&lt;/titles&gt;&lt;dates&gt;&lt;year&gt;2012&lt;/year&gt;&lt;/dates&gt;&lt;pub-location&gt;Canberra&lt;/pub-location&gt;&lt;publisher&gt;National Water Commission&lt;/publisher&gt;&lt;urls&gt;&lt;related-urls&gt;&lt;url&gt;http://www.nwc.gov.au/__data/assets/pdf_file/0019/21808/Synthesis-of-case-studies.pdf&lt;/url&gt;&lt;/related-urls&gt;&lt;/urls&gt;&lt;/record&gt;&lt;/Cite&gt;&lt;/EndNote&gt;</w:instrText>
      </w:r>
      <w:r w:rsidR="00082E1B" w:rsidRPr="0075269C">
        <w:fldChar w:fldCharType="separate"/>
      </w:r>
      <w:r w:rsidRPr="0075269C">
        <w:t>(Humphries</w:t>
      </w:r>
      <w:r w:rsidRPr="0075269C">
        <w:rPr>
          <w:i/>
        </w:rPr>
        <w:t xml:space="preserve"> </w:t>
      </w:r>
      <w:r w:rsidR="00CF1336">
        <w:t>et al. 1999; Marsh et al.</w:t>
      </w:r>
      <w:r w:rsidRPr="0075269C">
        <w:t xml:space="preserve"> 2012)</w:t>
      </w:r>
      <w:r w:rsidR="00082E1B" w:rsidRPr="0075269C">
        <w:fldChar w:fldCharType="end"/>
      </w:r>
      <w:r w:rsidRPr="0075269C">
        <w:t xml:space="preserve">. Changes in the quality or quantity of water may result in immediate change in the structure and function of ecosystems including the numbers and types of organisms that can survive in the altered environment </w:t>
      </w:r>
      <w:r w:rsidR="00082E1B" w:rsidRPr="0075269C">
        <w:fldChar w:fldCharType="begin"/>
      </w:r>
      <w:r w:rsidRPr="0075269C">
        <w:instrText xml:space="preserve"> ADDIN EN.CITE &lt;EndNote&gt;&lt;Cite&gt;&lt;Author&gt;Boulton&lt;/Author&gt;&lt;Year&gt;1999&lt;/Year&gt;&lt;RecNum&gt;183&lt;/RecNum&gt;&lt;record&gt;&lt;rec-number&gt;183&lt;/rec-number&gt;&lt;foreign-keys&gt;&lt;key app="EN" db-id="sw9tdvt55adf08e5wvcvsr592f2xdts5tzap"&gt;183&lt;/key&gt;&lt;/foreign-keys&gt;&lt;ref-type name="Book"&gt;6&lt;/ref-type&gt;&lt;contributors&gt;&lt;authors&gt;&lt;author&gt;Boulton, A. J&lt;/author&gt;&lt;author&gt;Brock, M. A&lt;/author&gt;&lt;/authors&gt;&lt;/contributors&gt;&lt;titles&gt;&lt;title&gt;Australian freshwater ecology: processes and management&lt;/title&gt;&lt;/titles&gt;&lt;keywords&gt;&lt;keyword&gt;chemical, physical and biological process of running and standing waters, wetland management and the impacts of human activities&lt;/keyword&gt;&lt;/keywords&gt;&lt;dates&gt;&lt;year&gt;1999&lt;/year&gt;&lt;/dates&gt;&lt;pub-location&gt;Glen Osmond&lt;/pub-location&gt;&lt;publisher&gt;Gleneagles Publishing&lt;/publisher&gt;&lt;isbn&gt;1875553053 &lt;/isbn&gt;&lt;urls&gt;&lt;/urls&gt;&lt;/record&gt;&lt;/Cite&gt;&lt;/EndNote&gt;</w:instrText>
      </w:r>
      <w:r w:rsidR="00082E1B" w:rsidRPr="0075269C">
        <w:fldChar w:fldCharType="separate"/>
      </w:r>
      <w:r w:rsidRPr="0075269C">
        <w:t xml:space="preserve">(Boulton </w:t>
      </w:r>
      <w:r w:rsidR="00D10DDB">
        <w:t>&amp; Brock</w:t>
      </w:r>
      <w:r w:rsidRPr="0075269C">
        <w:t xml:space="preserve"> 1999)</w:t>
      </w:r>
      <w:r w:rsidR="00082E1B" w:rsidRPr="0075269C">
        <w:fldChar w:fldCharType="end"/>
      </w:r>
      <w:r w:rsidRPr="0075269C">
        <w:t>. Furthermore, variations in water quality may change suitability for a range of beneficial uses</w:t>
      </w:r>
      <w:r w:rsidR="00B71FBB" w:rsidRPr="0075269C">
        <w:t>,</w:t>
      </w:r>
      <w:r w:rsidRPr="0075269C">
        <w:t xml:space="preserve"> such as</w:t>
      </w:r>
      <w:r w:rsidR="00BB7638" w:rsidRPr="0075269C">
        <w:t xml:space="preserve"> irrigation.</w:t>
      </w:r>
    </w:p>
    <w:p w:rsidR="00BB7638" w:rsidRPr="0075269C" w:rsidRDefault="00BB7638" w:rsidP="00EE6EAD">
      <w:pPr>
        <w:pStyle w:val="Heading3"/>
      </w:pPr>
      <w:bookmarkStart w:id="474" w:name="_Toc333993318"/>
      <w:bookmarkStart w:id="475" w:name="_Toc381946377"/>
      <w:r w:rsidRPr="0075269C">
        <w:t>Potential benefits of co-produced water</w:t>
      </w:r>
      <w:bookmarkEnd w:id="474"/>
      <w:bookmarkEnd w:id="475"/>
    </w:p>
    <w:p w:rsidR="00BB7638" w:rsidRPr="0075269C" w:rsidRDefault="00BB7638" w:rsidP="00C91B3A">
      <w:pPr>
        <w:pStyle w:val="BRNormalText"/>
      </w:pPr>
      <w:r w:rsidRPr="0075269C">
        <w:t xml:space="preserve">Aquatic ecosystems in Australia are frequently under stress from drought and reduced water availability due to other consumptive uses. Climate change may also threaten the surety of water resources in some areas. Provided water quality is fit for purpose, co-produced water, particularly the quantities generated by </w:t>
      </w:r>
      <w:r w:rsidR="00632FCD" w:rsidRPr="0075269C">
        <w:t>coal seam g</w:t>
      </w:r>
      <w:r w:rsidRPr="0075269C">
        <w:t xml:space="preserve">as operations, could be beneficially used to supply a range of possible end uses </w:t>
      </w:r>
      <w:r w:rsidR="00082E1B" w:rsidRPr="0075269C">
        <w:fldChar w:fldCharType="begin"/>
      </w:r>
      <w:r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00082E1B" w:rsidRPr="0075269C">
        <w:fldChar w:fldCharType="separate"/>
      </w:r>
      <w:r w:rsidR="00CF1336">
        <w:t>(RPS</w:t>
      </w:r>
      <w:r w:rsidRPr="0075269C">
        <w:t xml:space="preserve"> 2011)</w:t>
      </w:r>
      <w:r w:rsidR="00082E1B" w:rsidRPr="0075269C">
        <w:fldChar w:fldCharType="end"/>
      </w:r>
      <w:r w:rsidRPr="0075269C">
        <w:t xml:space="preserve">. </w:t>
      </w:r>
      <w:r w:rsidRPr="00C91B3A">
        <w:t>The</w:t>
      </w:r>
      <w:r w:rsidRPr="0075269C">
        <w:t xml:space="preserve"> co-produced water may substitute or supplement natural water resources and, therefore, provide benefits to aquatic ecos</w:t>
      </w:r>
      <w:r w:rsidR="00B71FBB" w:rsidRPr="0075269C">
        <w:t>ystems. Possible beneficial end-</w:t>
      </w:r>
      <w:r w:rsidRPr="0075269C">
        <w:t xml:space="preserve">uses for co-produced water are </w:t>
      </w:r>
      <w:r w:rsidR="00B71FBB" w:rsidRPr="0075269C">
        <w:t>described</w:t>
      </w:r>
      <w:r w:rsidRPr="0075269C">
        <w:t xml:space="preserve"> in Table 2.</w:t>
      </w:r>
    </w:p>
    <w:p w:rsidR="00CF1336" w:rsidRDefault="00CF1336" w:rsidP="00CB610B">
      <w:pPr>
        <w:pStyle w:val="BRNormalText"/>
      </w:pPr>
      <w:bookmarkStart w:id="476" w:name="_Ref330305462"/>
      <w:r w:rsidRPr="0075269C">
        <w:t xml:space="preserve">The supply of co-produced water is not permanent from any coal seam gas or coal mining activity. Coal seam gas reserves are predicted to have a 5 to 25 year life per well </w:t>
      </w:r>
      <w:r w:rsidRPr="0075269C">
        <w:fldChar w:fldCharType="begin"/>
      </w:r>
      <w:r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Pr="0075269C">
        <w:fldChar w:fldCharType="separate"/>
      </w:r>
      <w:r>
        <w:t>(RPS</w:t>
      </w:r>
      <w:r w:rsidR="00DD4460">
        <w:t> </w:t>
      </w:r>
      <w:r w:rsidRPr="0075269C">
        <w:t>2011</w:t>
      </w:r>
      <w:r w:rsidR="008030C6">
        <w:t>; CWiMI 2008</w:t>
      </w:r>
      <w:r w:rsidRPr="0075269C">
        <w:t>)</w:t>
      </w:r>
      <w:r w:rsidRPr="0075269C">
        <w:fldChar w:fldCharType="end"/>
      </w:r>
      <w:r w:rsidRPr="0075269C">
        <w:t xml:space="preserve">. Areas with multiple wells may only expect production life-cycles of between 25 and 35 years. Co-produced water production also declines over the life of a well. Economic conditions and legislative changes could also influence the water management arrangements and the reliability of the water supply </w:t>
      </w:r>
      <w:r w:rsidRPr="0075269C">
        <w:fldChar w:fldCharType="begin"/>
      </w:r>
      <w:r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Pr="0075269C">
        <w:fldChar w:fldCharType="separate"/>
      </w:r>
      <w:r>
        <w:t>(RPS</w:t>
      </w:r>
      <w:r w:rsidRPr="0075269C">
        <w:t xml:space="preserve"> 2011)</w:t>
      </w:r>
      <w:r w:rsidRPr="0075269C">
        <w:fldChar w:fldCharType="end"/>
      </w:r>
      <w:r w:rsidRPr="0075269C">
        <w:t>. Therefore, it is important that any beneficial end-users do not become dependent on the supply of co-produced water.</w:t>
      </w:r>
    </w:p>
    <w:p w:rsidR="00DD4460" w:rsidRPr="0075269C" w:rsidRDefault="00DD4460" w:rsidP="00EE6EAD">
      <w:pPr>
        <w:pStyle w:val="Heading3"/>
      </w:pPr>
      <w:bookmarkStart w:id="477" w:name="_Toc381946378"/>
      <w:r w:rsidRPr="0075269C">
        <w:t>Management options</w:t>
      </w:r>
      <w:bookmarkEnd w:id="477"/>
    </w:p>
    <w:p w:rsidR="00DD4460" w:rsidRPr="0075269C" w:rsidRDefault="00DD4460" w:rsidP="00DD4460">
      <w:pPr>
        <w:pStyle w:val="BRNormalText"/>
      </w:pPr>
      <w:r w:rsidRPr="0075269C">
        <w:t xml:space="preserve">Management options for coal seam gas co-produced water include direct beneficial reuse in agriculture, mining and </w:t>
      </w:r>
      <w:r w:rsidRPr="00CB610B">
        <w:t>other</w:t>
      </w:r>
      <w:r w:rsidRPr="0075269C">
        <w:t xml:space="preserve"> industry operations, injection into depleted aquifers for recharge purposes and discharge to surface water environments. </w:t>
      </w:r>
    </w:p>
    <w:p w:rsidR="00DD4460" w:rsidRPr="0075269C" w:rsidRDefault="00DD4460" w:rsidP="00CB610B">
      <w:pPr>
        <w:pStyle w:val="BRNormalText"/>
      </w:pPr>
    </w:p>
    <w:p w:rsidR="00BB7638" w:rsidRPr="0075269C" w:rsidRDefault="00BB7638" w:rsidP="00CF1336">
      <w:pPr>
        <w:pStyle w:val="Caption"/>
      </w:pPr>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2</w:t>
      </w:r>
      <w:r w:rsidR="00082E1B" w:rsidRPr="0075269C">
        <w:fldChar w:fldCharType="end"/>
      </w:r>
      <w:bookmarkEnd w:id="476"/>
      <w:r w:rsidRPr="0075269C">
        <w:t xml:space="preserve"> Possible beneficial uses options for co-produced water that may benefit aquatic ecosystems and their environmental values (</w:t>
      </w:r>
      <w:r w:rsidR="00CF1336">
        <w:t xml:space="preserve">© Copyright, </w:t>
      </w:r>
      <w:r w:rsidRPr="0075269C">
        <w:t>RPS 2011).</w:t>
      </w: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946"/>
      </w:tblGrid>
      <w:tr w:rsidR="00BB7638" w:rsidRPr="0075269C" w:rsidTr="00CB610B">
        <w:trPr>
          <w:tblHeader/>
        </w:trPr>
        <w:tc>
          <w:tcPr>
            <w:tcW w:w="1985"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BB7638" w:rsidRPr="0075269C" w:rsidRDefault="00BB7638" w:rsidP="00CF1336">
            <w:pPr>
              <w:pStyle w:val="BRTableheading"/>
            </w:pPr>
            <w:r w:rsidRPr="0075269C">
              <w:t>Environmental Value</w:t>
            </w:r>
          </w:p>
        </w:tc>
        <w:tc>
          <w:tcPr>
            <w:tcW w:w="6946"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BB7638" w:rsidRPr="0075269C" w:rsidRDefault="00BB7638" w:rsidP="00CF1336">
            <w:pPr>
              <w:pStyle w:val="BRTableheading"/>
            </w:pPr>
            <w:r w:rsidRPr="0075269C">
              <w:t>Description</w:t>
            </w:r>
          </w:p>
        </w:tc>
      </w:tr>
      <w:tr w:rsidR="00BB7638" w:rsidRPr="0075269C" w:rsidTr="00BB7638">
        <w:tc>
          <w:tcPr>
            <w:tcW w:w="1985"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Aquatic ecosystems</w:t>
            </w:r>
          </w:p>
        </w:tc>
        <w:tc>
          <w:tcPr>
            <w:tcW w:w="6946"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 xml:space="preserve">Co-produced water may be integrated into river flow regimes or wetland watering regimes to improve or maintain ecological values, particularly during droughts or in over-allocated systems. </w:t>
            </w:r>
          </w:p>
        </w:tc>
      </w:tr>
      <w:tr w:rsidR="00BB7638" w:rsidRPr="0075269C" w:rsidTr="00BB7638">
        <w:tc>
          <w:tcPr>
            <w:tcW w:w="1985"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Irrigation</w:t>
            </w:r>
          </w:p>
        </w:tc>
        <w:tc>
          <w:tcPr>
            <w:tcW w:w="6946"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Co-produced water may be used in preference to natural river water and/or supplement irrigation supplies for agriculture or forestry.</w:t>
            </w:r>
          </w:p>
        </w:tc>
      </w:tr>
      <w:tr w:rsidR="00BB7638" w:rsidRPr="0075269C" w:rsidTr="00BB7638">
        <w:tc>
          <w:tcPr>
            <w:tcW w:w="1985"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Stock watering</w:t>
            </w:r>
          </w:p>
        </w:tc>
        <w:tc>
          <w:tcPr>
            <w:tcW w:w="6946"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Co-produced water may be used for stock watering, reducing the extractions required from river systems and wetlands.</w:t>
            </w:r>
          </w:p>
        </w:tc>
      </w:tr>
      <w:tr w:rsidR="00BB7638" w:rsidRPr="0075269C" w:rsidTr="00BB7638">
        <w:tc>
          <w:tcPr>
            <w:tcW w:w="1985"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Drinking water</w:t>
            </w:r>
          </w:p>
        </w:tc>
        <w:tc>
          <w:tcPr>
            <w:tcW w:w="6946"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Potable drinking water supplies may be supplemented with co-produced water, reducing the reliance on river water.</w:t>
            </w:r>
          </w:p>
        </w:tc>
      </w:tr>
      <w:tr w:rsidR="00BB7638" w:rsidRPr="0075269C" w:rsidTr="00BB7638">
        <w:tc>
          <w:tcPr>
            <w:tcW w:w="1985"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Industrial water</w:t>
            </w:r>
          </w:p>
        </w:tc>
        <w:tc>
          <w:tcPr>
            <w:tcW w:w="6946"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Co-produced water may be preferentially used instead of natural river water to provide for on-site requirements or other industrial uses (</w:t>
            </w:r>
            <w:r w:rsidR="00CF1336">
              <w:t>e.g.</w:t>
            </w:r>
            <w:r w:rsidRPr="0075269C">
              <w:t xml:space="preserve"> dust control, fire protection, cooling water, plant and vehicle washing, coal washing, irrigation of rehabilitated areas)</w:t>
            </w:r>
            <w:r w:rsidR="00CF1336">
              <w:t>.</w:t>
            </w:r>
          </w:p>
        </w:tc>
      </w:tr>
      <w:tr w:rsidR="00BB7638" w:rsidRPr="0075269C" w:rsidTr="00BB7638">
        <w:tc>
          <w:tcPr>
            <w:tcW w:w="1985"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Recreation</w:t>
            </w:r>
          </w:p>
        </w:tc>
        <w:tc>
          <w:tcPr>
            <w:tcW w:w="6946"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 xml:space="preserve">Co-produced water may supplement (or create new) storage volumes making them suitable for fisheries, recreation and aesthetics. It may also be used to water recreation ovals, community gardens or school grounds. </w:t>
            </w:r>
          </w:p>
        </w:tc>
      </w:tr>
      <w:tr w:rsidR="00BB7638" w:rsidRPr="0075269C" w:rsidTr="00BB7638">
        <w:tc>
          <w:tcPr>
            <w:tcW w:w="1985"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Aquifer recharge</w:t>
            </w:r>
          </w:p>
        </w:tc>
        <w:tc>
          <w:tcPr>
            <w:tcW w:w="6946" w:type="dxa"/>
            <w:tcBorders>
              <w:top w:val="single" w:sz="2" w:space="0" w:color="auto"/>
              <w:left w:val="single" w:sz="2" w:space="0" w:color="auto"/>
              <w:bottom w:val="single" w:sz="2" w:space="0" w:color="auto"/>
              <w:right w:val="single" w:sz="2" w:space="0" w:color="auto"/>
            </w:tcBorders>
            <w:shd w:val="clear" w:color="auto" w:fill="auto"/>
          </w:tcPr>
          <w:p w:rsidR="00BB7638" w:rsidRPr="0075269C" w:rsidRDefault="00BB7638" w:rsidP="00CF1336">
            <w:pPr>
              <w:pStyle w:val="BRTabletext"/>
            </w:pPr>
            <w:r w:rsidRPr="0075269C">
              <w:t>Aquifers may be recharged using co-produced water.</w:t>
            </w:r>
          </w:p>
        </w:tc>
      </w:tr>
    </w:tbl>
    <w:p w:rsidR="00BB7638" w:rsidRPr="0075269C" w:rsidRDefault="00BB7638" w:rsidP="00BB7638">
      <w:pPr>
        <w:pStyle w:val="Tablecaption"/>
        <w:rPr>
          <w:rFonts w:ascii="Arial" w:hAnsi="Arial"/>
          <w:b w:val="0"/>
          <w:bCs/>
          <w:color w:val="auto"/>
          <w:sz w:val="20"/>
          <w:szCs w:val="20"/>
        </w:rPr>
      </w:pPr>
    </w:p>
    <w:p w:rsidR="000E623B" w:rsidRPr="0075269C" w:rsidRDefault="00BB7638" w:rsidP="00CB610B">
      <w:pPr>
        <w:pStyle w:val="BRNormalText"/>
      </w:pPr>
      <w:r w:rsidRPr="0075269C">
        <w:t xml:space="preserve">Although opportunities exist for beneficial use of co-produced water, demand patterns, available volumes, timing of supply and </w:t>
      </w:r>
      <w:r w:rsidRPr="00CB610B">
        <w:t>delivery</w:t>
      </w:r>
      <w:r w:rsidRPr="0075269C">
        <w:t xml:space="preserve"> infrastructure constraints mean it is not always feasible </w:t>
      </w:r>
      <w:r w:rsidR="00082E1B" w:rsidRPr="0075269C">
        <w:fldChar w:fldCharType="begin"/>
      </w:r>
      <w:r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00082E1B" w:rsidRPr="0075269C">
        <w:fldChar w:fldCharType="separate"/>
      </w:r>
      <w:r w:rsidR="00CF1336">
        <w:t>(RPS</w:t>
      </w:r>
      <w:r w:rsidRPr="0075269C">
        <w:t xml:space="preserve"> 2011)</w:t>
      </w:r>
      <w:r w:rsidR="00082E1B" w:rsidRPr="0075269C">
        <w:fldChar w:fldCharType="end"/>
      </w:r>
      <w:r w:rsidRPr="0075269C">
        <w:t xml:space="preserve">. When co-produced water cannot be reused on-site and without an environmentally acceptable end-user, regulations may allow it to be discharged to surface water systems </w:t>
      </w:r>
      <w:r w:rsidR="00082E1B" w:rsidRPr="0075269C">
        <w:fldChar w:fldCharType="begin"/>
      </w:r>
      <w:r w:rsidRPr="0075269C">
        <w:instrText xml:space="preserve"> ADDIN EN.CITE &lt;EndNote&gt;&lt;Cite&gt;&lt;Author&gt;Moran&lt;/Author&gt;&lt;Year&gt;2010&lt;/Year&gt;&lt;RecNum&gt;23&lt;/RecNum&gt;&lt;record&gt;&lt;rec-number&gt;23&lt;/rec-number&gt;&lt;foreign-keys&gt;&lt;key app="EN" db-id="sw9tdvt55adf08e5wvcvsr592f2xdts5tzap"&gt;23&lt;/key&gt;&lt;/foreign-keys&gt;&lt;ref-type name="Report"&gt;27&lt;/ref-type&gt;&lt;contributors&gt;&lt;authors&gt;&lt;author&gt;Moran, Chris&lt;/author&gt;&lt;author&gt;Vink, Sue&lt;/author&gt;&lt;/authors&gt;&lt;/contributors&gt;&lt;titles&gt;&lt;title&gt;Assessment of impacts of the proposed coal seam gas operations on surface and groundwater systems in the Murray-Darling Basin&lt;/title&gt;&lt;/titles&gt;&lt;dates&gt;&lt;year&gt;2010&lt;/year&gt;&lt;/dates&gt;&lt;publisher&gt;A report prepared by the Centre for Water in the Minerals Industry, Sustainable Minerals Institute, University of Queensland, for the Commonwealth Department of Sustainability, Environment, Water, Population and Communities&lt;/publisher&gt;&lt;urls&gt;&lt;related-urls&gt;&lt;url&gt;http://www.environment.gov.au/epbc/notices/assessments/pubs/coal-seam-gas-operations-impacts.pdf&lt;/url&gt;&lt;/related-urls&gt;&lt;/urls&gt;&lt;/record&gt;&lt;/Cite&gt;&lt;/EndNote&gt;</w:instrText>
      </w:r>
      <w:r w:rsidR="00082E1B" w:rsidRPr="0075269C">
        <w:fldChar w:fldCharType="separate"/>
      </w:r>
      <w:r w:rsidR="00CF1336">
        <w:t>(Moran &amp; Vink</w:t>
      </w:r>
      <w:r w:rsidRPr="0075269C">
        <w:t xml:space="preserve"> 2010)</w:t>
      </w:r>
      <w:r w:rsidR="00082E1B" w:rsidRPr="0075269C">
        <w:fldChar w:fldCharType="end"/>
      </w:r>
      <w:r w:rsidRPr="0075269C">
        <w:t>. These aquatic ecosystems include rivers, streams, res</w:t>
      </w:r>
      <w:r w:rsidR="00726892" w:rsidRPr="0075269C">
        <w:t>ervoirs, aquifers and wetlands.</w:t>
      </w:r>
      <w:r w:rsidRPr="0075269C">
        <w:t xml:space="preserve"> Best water management practices require that this water is stored, treated and/or used in a manner that protects the environment from harm and maximises the opportunities for beneficial uses </w:t>
      </w:r>
      <w:r w:rsidR="00082E1B" w:rsidRPr="0075269C">
        <w:fldChar w:fldCharType="begin"/>
      </w:r>
      <w:r w:rsidRPr="0075269C">
        <w:instrText xml:space="preserve"> ADDIN EN.CITE &lt;EndNote&gt;&lt;Cite&gt;&lt;Author&gt;DERM&lt;/Author&gt;&lt;Year&gt;2010&lt;/Year&gt;&lt;RecNum&gt;10&lt;/RecNum&gt;&lt;record&gt;&lt;rec-number&gt;10&lt;/rec-number&gt;&lt;foreign-keys&gt;&lt;key app="EN" db-id="sw9tdvt55adf08e5wvcvsr592f2xdts5tzap"&gt;10&lt;/key&gt;&lt;/foreign-keys&gt;&lt;ref-type name="Report"&gt;27&lt;/ref-type&gt;&lt;contributors&gt;&lt;authors&gt;&lt;author&gt;DERM&lt;/author&gt;&lt;/authors&gt;&lt;/contributors&gt;&lt;titles&gt;&lt;title&gt;Coal seam gas water management policy&lt;/title&gt;&lt;/titles&gt;&lt;dates&gt;&lt;year&gt;2010&lt;/year&gt;&lt;pub-dates&gt;&lt;date&gt;June 2010&lt;/date&gt;&lt;/pub-dates&gt;&lt;/dates&gt;&lt;publisher&gt;Queensland Government Department of Environment and Resource Management&lt;/publisher&gt;&lt;urls&gt;&lt;related-urls&gt;&lt;url&gt;http://www.ehp.qld.gov.au/management/coal-seam-gas/pdf/water-management-policy.pdf&lt;/url&gt;&lt;/related-urls&gt;&lt;/urls&gt;&lt;/record&gt;&lt;/Cite&gt;&lt;/EndNote&gt;</w:instrText>
      </w:r>
      <w:r w:rsidR="00082E1B" w:rsidRPr="0075269C">
        <w:fldChar w:fldCharType="separate"/>
      </w:r>
      <w:r w:rsidR="00CF1336">
        <w:t>(DEHP</w:t>
      </w:r>
      <w:r w:rsidRPr="0075269C">
        <w:t xml:space="preserve"> 2010a)</w:t>
      </w:r>
      <w:r w:rsidR="00082E1B" w:rsidRPr="0075269C">
        <w:fldChar w:fldCharType="end"/>
      </w:r>
      <w:r w:rsidRPr="0075269C">
        <w:t>.</w:t>
      </w:r>
    </w:p>
    <w:p w:rsidR="00726892" w:rsidRPr="0075269C" w:rsidRDefault="00726892" w:rsidP="00CB610B">
      <w:pPr>
        <w:pStyle w:val="BRNormalText"/>
      </w:pPr>
      <w:r w:rsidRPr="0075269C">
        <w:t xml:space="preserve">In Queensland </w:t>
      </w:r>
      <w:r w:rsidR="00082E1B" w:rsidRPr="0075269C">
        <w:fldChar w:fldCharType="begin"/>
      </w:r>
      <w:r w:rsidRPr="0075269C">
        <w:instrText xml:space="preserve"> ADDIN EN.CITE &lt;EndNote&gt;&lt;Cite&gt;&lt;Author&gt;DERM&lt;/Author&gt;&lt;Year&gt;2010&lt;/Year&gt;&lt;RecNum&gt;10&lt;/RecNum&gt;&lt;record&gt;&lt;rec-number&gt;10&lt;/rec-number&gt;&lt;foreign-keys&gt;&lt;key app="EN" db-id="sw9tdvt55adf08e5wvcvsr592f2xdts5tzap"&gt;10&lt;/key&gt;&lt;/foreign-keys&gt;&lt;ref-type name="Report"&gt;27&lt;/ref-type&gt;&lt;contributors&gt;&lt;authors&gt;&lt;author&gt;DERM&lt;/author&gt;&lt;/authors&gt;&lt;/contributors&gt;&lt;titles&gt;&lt;title&gt;Coal seam gas water management policy&lt;/title&gt;&lt;/titles&gt;&lt;dates&gt;&lt;year&gt;2010&lt;/year&gt;&lt;pub-dates&gt;&lt;date&gt;June 2010&lt;/date&gt;&lt;/pub-dates&gt;&lt;/dates&gt;&lt;publisher&gt;Queensland Government Department of Environment and Resource Management&lt;/publisher&gt;&lt;urls&gt;&lt;related-urls&gt;&lt;url&gt;http://www.ehp.qld.gov.au/management/coal-seam-gas/pdf/water-management-policy.pdf&lt;/url&gt;&lt;/related-urls&gt;&lt;/urls&gt;&lt;/record&gt;&lt;/Cite&gt;&lt;/EndNote&gt;</w:instrText>
      </w:r>
      <w:r w:rsidR="00082E1B" w:rsidRPr="0075269C">
        <w:fldChar w:fldCharType="separate"/>
      </w:r>
      <w:r w:rsidR="00CF1336">
        <w:t>(DEHP</w:t>
      </w:r>
      <w:r w:rsidRPr="0075269C">
        <w:t xml:space="preserve"> 2012)</w:t>
      </w:r>
      <w:r w:rsidR="00082E1B" w:rsidRPr="0075269C">
        <w:fldChar w:fldCharType="end"/>
      </w:r>
      <w:r w:rsidRPr="0075269C">
        <w:t xml:space="preserve">, the preferred hierarchy of disposal of co-produced water in order of priority is: </w:t>
      </w:r>
    </w:p>
    <w:p w:rsidR="00726892" w:rsidRPr="0075269C" w:rsidRDefault="00726892" w:rsidP="00CF1336">
      <w:pPr>
        <w:pStyle w:val="BRdotpoints"/>
      </w:pPr>
      <w:r w:rsidRPr="0075269C">
        <w:t>Priority 1 – coal seam gas water is used for a purpose that is beneficial to one or more of the following: the environment, existing or new water users and existing or new water-dependent industries.</w:t>
      </w:r>
    </w:p>
    <w:p w:rsidR="00726892" w:rsidRPr="0075269C" w:rsidRDefault="00726892" w:rsidP="00CF1336">
      <w:pPr>
        <w:pStyle w:val="BRdotpoints"/>
      </w:pPr>
      <w:r w:rsidRPr="0075269C">
        <w:t>Priority 2 – after feasible beneficial use options have been considered, treating and disposing coal seam gas water in a way that firstly avoids and then minimises and mitigates impacts on environmental values.</w:t>
      </w:r>
    </w:p>
    <w:p w:rsidR="000E623B" w:rsidRPr="0075269C" w:rsidRDefault="00726892" w:rsidP="00CB610B">
      <w:pPr>
        <w:pStyle w:val="BRNormalText"/>
      </w:pPr>
      <w:r w:rsidRPr="0075269C">
        <w:t xml:space="preserve">A portion of co-produced water may be </w:t>
      </w:r>
      <w:r w:rsidRPr="00CB610B">
        <w:t>used</w:t>
      </w:r>
      <w:r w:rsidRPr="0075269C">
        <w:t xml:space="preserve"> to meet beneficial use demand at some times of the year, while at other times disposal to waterways may occur. Any option for disposal to a waterway requires an assessment of risks and appropriate treatment to meet receiving water quality and environmental flow regime requirements.</w:t>
      </w:r>
    </w:p>
    <w:p w:rsidR="000E623B" w:rsidRPr="0075269C" w:rsidRDefault="000E623B" w:rsidP="005C67F0">
      <w:pPr>
        <w:pStyle w:val="Body"/>
      </w:pPr>
    </w:p>
    <w:p w:rsidR="00726892" w:rsidRPr="0075269C" w:rsidRDefault="00726892">
      <w:pPr>
        <w:rPr>
          <w:rFonts w:ascii="Calibri" w:eastAsiaTheme="minorHAnsi" w:hAnsi="Calibri" w:cs="Arial"/>
          <w:lang w:val="en-AU" w:eastAsia="en-AU"/>
        </w:rPr>
      </w:pPr>
      <w:r w:rsidRPr="0075269C">
        <w:br w:type="page"/>
      </w:r>
    </w:p>
    <w:p w:rsidR="00726892" w:rsidRPr="0075269C" w:rsidRDefault="00726892" w:rsidP="00EE6EAD">
      <w:pPr>
        <w:pStyle w:val="Heading1"/>
      </w:pPr>
      <w:bookmarkStart w:id="478" w:name="_Ref333660567"/>
      <w:bookmarkStart w:id="479" w:name="_Toc333993320"/>
      <w:bookmarkStart w:id="480" w:name="_Toc381946379"/>
      <w:bookmarkStart w:id="481" w:name="_Toc384907702"/>
      <w:bookmarkStart w:id="482" w:name="_Toc389044354"/>
      <w:r w:rsidRPr="0075269C">
        <w:t>Water quality impacts on receiving environments</w:t>
      </w:r>
      <w:bookmarkEnd w:id="478"/>
      <w:bookmarkEnd w:id="479"/>
      <w:bookmarkEnd w:id="480"/>
      <w:bookmarkEnd w:id="481"/>
      <w:bookmarkEnd w:id="482"/>
    </w:p>
    <w:p w:rsidR="00726892" w:rsidRPr="0075269C" w:rsidRDefault="00726892" w:rsidP="00EE6EAD">
      <w:pPr>
        <w:pStyle w:val="Heading2"/>
      </w:pPr>
      <w:bookmarkStart w:id="483" w:name="_Toc343244973"/>
      <w:bookmarkStart w:id="484" w:name="_Toc333993322"/>
      <w:bookmarkStart w:id="485" w:name="_Toc381946380"/>
      <w:bookmarkStart w:id="486" w:name="_Toc384907703"/>
      <w:bookmarkStart w:id="487" w:name="_Toc389044355"/>
      <w:bookmarkEnd w:id="483"/>
      <w:r w:rsidRPr="0075269C">
        <w:t>Importance of water quality for aquatic ecosystems and associated environmental values</w:t>
      </w:r>
      <w:bookmarkEnd w:id="484"/>
      <w:bookmarkEnd w:id="485"/>
      <w:bookmarkEnd w:id="486"/>
      <w:bookmarkEnd w:id="487"/>
    </w:p>
    <w:p w:rsidR="00726892" w:rsidRPr="0075269C" w:rsidRDefault="00726892" w:rsidP="00CB610B">
      <w:pPr>
        <w:pStyle w:val="BRNormalText"/>
        <w:rPr>
          <w:lang w:val="en-US"/>
        </w:rPr>
      </w:pPr>
      <w:r w:rsidRPr="0075269C">
        <w:t xml:space="preserve">Water quality refers to the physical, chemical and </w:t>
      </w:r>
      <w:r w:rsidRPr="00CB610B">
        <w:t>biological</w:t>
      </w:r>
      <w:r w:rsidRPr="0075269C">
        <w:t xml:space="preserve"> attributes of water that affect its ability to sustain environmental values or beneficial uses </w:t>
      </w:r>
      <w:r w:rsidR="00082E1B" w:rsidRPr="0075269C">
        <w:fldChar w:fldCharType="begin"/>
      </w:r>
      <w:r w:rsidRPr="0075269C">
        <w:instrText xml:space="preserve"> ADDIN EN.CITE &lt;EndNote&gt;&lt;Cite&gt;&lt;Author&gt;ANZECC&lt;/Author&gt;&lt;Year&gt;2000&lt;/Year&gt;&lt;RecNum&gt;37&lt;/RecNum&gt;&lt;record&gt;&lt;rec-number&gt;37&lt;/rec-number&gt;&lt;foreign-keys&gt;&lt;key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Pr="0075269C">
        <w:t>(ANZECC/A</w:t>
      </w:r>
      <w:r w:rsidR="00CF1336">
        <w:t>RMCANZ</w:t>
      </w:r>
      <w:r w:rsidRPr="0075269C">
        <w:t xml:space="preserve"> 2000)</w:t>
      </w:r>
      <w:r w:rsidR="00082E1B" w:rsidRPr="0075269C">
        <w:fldChar w:fldCharType="end"/>
      </w:r>
      <w:r w:rsidRPr="0075269C">
        <w:t xml:space="preserve">. Good water quality is not only important to support healthy ecological communities, it is equally important for human water users. The availability of adequate supplies of clean water is one of the most important building blocks for economic and social structures of society. It determines the viability of a region to support industries such as agriculture, fishing, irrigation, manufacturing and mining. Changes in the quality or quantity of water may result in immediate change in the structure and function of ecosystems including the numbers and types of organisms that can survive in the altered environment </w:t>
      </w:r>
      <w:r w:rsidR="00082E1B" w:rsidRPr="0075269C">
        <w:fldChar w:fldCharType="begin"/>
      </w:r>
      <w:r w:rsidRPr="0075269C">
        <w:instrText xml:space="preserve"> ADDIN EN.CITE &lt;EndNote&gt;&lt;Cite&gt;&lt;Author&gt;ANZECC&lt;/Author&gt;&lt;Year&gt;2000&lt;/Year&gt;&lt;RecNum&gt;37&lt;/RecNum&gt;&lt;record&gt;&lt;rec-number&gt;37&lt;/rec-number&gt;&lt;foreign-keys&gt;&lt;key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CF1336">
        <w:t>(ANZECC/ARMCANZ</w:t>
      </w:r>
      <w:r w:rsidRPr="0075269C">
        <w:t xml:space="preserve"> 2000)</w:t>
      </w:r>
      <w:r w:rsidR="00082E1B" w:rsidRPr="0075269C">
        <w:fldChar w:fldCharType="end"/>
      </w:r>
      <w:r w:rsidRPr="0075269C">
        <w:t>.</w:t>
      </w:r>
      <w:r w:rsidRPr="0075269C">
        <w:rPr>
          <w:lang w:val="en-US"/>
        </w:rPr>
        <w:t xml:space="preserve"> </w:t>
      </w:r>
    </w:p>
    <w:p w:rsidR="00726892" w:rsidRPr="0075269C" w:rsidRDefault="00726892" w:rsidP="00CB610B">
      <w:pPr>
        <w:pStyle w:val="BRNormalText"/>
      </w:pPr>
      <w:r w:rsidRPr="0075269C">
        <w:t xml:space="preserve">Guidelines for acceptable water quality to meet </w:t>
      </w:r>
      <w:r w:rsidRPr="00CB610B">
        <w:t>various</w:t>
      </w:r>
      <w:r w:rsidRPr="0075269C">
        <w:t xml:space="preserve"> beneficial uses and protect agreed values have been developed at national, state and regional levels. The national guidelines </w:t>
      </w:r>
      <w:r w:rsidR="00082E1B" w:rsidRPr="0075269C">
        <w:fldChar w:fldCharType="begin">
          <w:fldData xml:space="preserve">PEVuZE5vdGU+PENpdGU+PEF1dGhvcj5BTlpFQ0MvQVJNQ0FOWjwvQXV0aG9yPjxZZWFyPjIwMDA8
L1llYXI+PFJlY051bT4zNzwvUmVjTnVtPjxQcmVmaXg+ZS5nLiA8L1ByZWZpeD48cmVjb3JkPjxy
ZWMtbnVtYmVyPjM3PC9yZWMtbnVtYmVyPjxmb3JlaWduLWtleXM+PGtleSBhcHA9IkVOIiBkYi1p
ZD0ic3c5dGR2dDU1YWRmMDhlNXd2Y3ZzcjU5MmYyeGR0czV0emFwIj4zNzwva2V5PjwvZm9yZWln
bi1rZXlzPjxyZWYtdHlwZSBuYW1lPSJCb29rIj42PC9yZWYtdHlwZT48Y29udHJpYnV0b3JzPjxh
dXRob3JzPjxhdXRob3I+QU5aRUNDL0FSTUNBTlo8L2F1dGhvcj48L2F1dGhvcnM+PC9jb250cmli
dXRvcnM+PHRpdGxlcz48dGl0bGU+QXVzdHJhbGlhbiBhbmQgTmV3IFplYWxhbmQgR3VpZGVsaW5l
cyBmb3IgRnJlc2h3YXRlciBhbmQgTWFyaW5lIFdhdGVyIFF1YWxpdHk8L3RpdGxlPjwvdGl0bGVz
PjxkYXRlcz48eWVhcj4yMDAwPC95ZWFyPjwvZGF0ZXM+PHB1Yi1sb2NhdGlvbj5DYW5iZXJyYTwv
cHViLWxvY2F0aW9uPjxwdWJsaXNoZXI+QXVzdHJhbGlhIGFuZCBOZXcgWmVhbGFuZCBFbnZpcm9u
bWVudCBhbmQgQ29uc2VydmF0aW9uIENvdW5jaWwgJmFtcDsgQWdyaWN1bHR1cmUgYW5kIFJlc291
cmNlIE1hbmFnZW1lbnQgQ291bmNpbCBvZiBBdXN0cmFsaWEgYW5kIE5ldyBaZWFsYW5kPC9wdWJs
aXNoZXI+PHVybHM+PHJlbGF0ZWQtdXJscz48dXJsPnd3dy5kZWguZ292LmF1L3dhdGVyL3F1YWxp
dHkvbndxbXM8L3VybD48L3JlbGF0ZWQtdXJscz48L3VybHM+PC9yZWNvcmQ+PC9DaXRlPjxDaXRl
PjxBdXRob3I+TlJNTUMvTkhNUkM8L0F1dGhvcj48WWVhcj4yMDA4PC9ZZWFyPjxSZWNOdW0+NzM8
L1JlY051bT48cmVjb3JkPjxyZWMtbnVtYmVyPjczPC9yZWMtbnVtYmVyPjxmb3JlaWduLWtleXM+
PGtleSBhcHA9IkVOIiBkYi1pZD0ic3c5dGR2dDU1YWRmMDhlNXd2Y3ZzcjU5MmYyeGR0czV0emFw
Ij43Mzwva2V5PjwvZm9yZWlnbi1rZXlzPjxyZWYtdHlwZSBuYW1lPSJSZXBvcnQiPjI3PC9yZWYt
dHlwZT48Y29udHJpYnV0b3JzPjxhdXRob3JzPjxhdXRob3I+TlJNTUMvTkhNUkMsPC9hdXRob3I+
PC9hdXRob3JzPjwvY29udHJpYnV0b3JzPjx0aXRsZXM+PHRpdGxlPkd1aWRlbGluZXMgZm9yIG1h
bmFnaW5nIHJpc2tzIGluIHJlY3JlYXRpb25hbCB3YXRlcjwvdGl0bGU+PC90aXRsZXM+PGRhdGVz
Pjx5ZWFyPjIwMDg8L3llYXI+PC9kYXRlcz48cHViLWxvY2F0aW9uPkNhbmJlcnJhPC9wdWItbG9j
YXRpb24+PHB1Ymxpc2hlcj5OYXRpb25hbCBSZXNvdXJjZSBNYW5hZ2VtZW50IE1pbmlzdGVyaWFs
IENvdW5jaWwgYW5kIE5hdGlvbmFsIEhlYWx0aCBhbmQgTWVkaWNhbCBSZXNlYXJjaCBDb3VuY2ls
PC9wdWJsaXNoZXI+PHVybHM+PHJlbGF0ZWQtdXJscz48dXJsPmh0dHA6Ly93d3cubmhtcmMuZ292
LmF1L19maWxlc19uaG1yYy9wdWJsaWNhdGlvbnMvYXR0YWNobWVudHMvZWgzOC5wZGY8L3VybD48
L3JlbGF0ZWQtdXJscz48L3VybHM+PC9yZWNvcmQ+PC9DaXRlPjxDaXRlPjxBdXRob3I+TlJNTUMv
TkhNUkM8L0F1dGhvcj48WWVhcj4yMDExPC9ZZWFyPjxSZWNOdW0+NzQ8L1JlY051bT48cmVjb3Jk
PjxyZWMtbnVtYmVyPjc0PC9yZWMtbnVtYmVyPjxmb3JlaWduLWtleXM+PGtleSBhcHA9IkVOIiBk
Yi1pZD0ic3c5dGR2dDU1YWRmMDhlNXd2Y3ZzcjU5MmYyeGR0czV0emFwIj43NDwva2V5PjwvZm9y
ZWlnbi1rZXlzPjxyZWYtdHlwZSBuYW1lPSJSZXBvcnQiPjI3PC9yZWYtdHlwZT48Y29udHJpYnV0
b3JzPjxhdXRob3JzPjxhdXRob3I+TlJNTUMvTkhNUkMsPC9hdXRob3I+PC9hdXRob3JzPjwvY29u
dHJpYnV0b3JzPjx0aXRsZXM+PHRpdGxlPkF1c3RyYWxpYW4gRHJpbmtpbmcgV2F0ZXIgR3VpZGVs
aW5lczwvdGl0bGU+PC90aXRsZXM+PGRhdGVzPjx5ZWFyPjIwMTE8L3llYXI+PC9kYXRlcz48cHVi
LWxvY2F0aW9uPkNhbmJlcnJhPC9wdWItbG9jYXRpb24+PHB1Ymxpc2hlcj5OYXRpb25hbCBSZXNv
dXJjZSBNYW5hZ2VtZW50IE1pbmlzdGVyaWFsIENvdW5jaWwgYW5kIE5hdGlvbmFsIEhlYWx0aCBh
bmQgTWVkaWNhbCBSZXNlYXJjaCBDb3VuY2lsLCBSZXBvcnQgRUg1MjwvcHVibGlzaGVyPjx1cmxz
PjxyZWxhdGVkLXVybHM+PHVybD5odHRwOi8vd3d3Lm5obXJjLmdvdi5hdS9fZmlsZXNfbmhtcmMv
cHVibGljYXRpb25zL2F0dGFjaG1lbnRzL2VoNTJfYXVzdF9kcmlua2luZ193YXRlcl9ndWlkZWxp
bmVzX3VwZGF0ZV8xMjA3MTBfMC5wZGY8L3VybD48L3JlbGF0ZWQtdXJscz48L3VybHM+PC9yZWNv
cmQ+PC9DaXRlPjwvRW5kTm90ZT5=
</w:fldData>
        </w:fldChar>
      </w:r>
      <w:r w:rsidRPr="0075269C">
        <w:instrText xml:space="preserve"> ADDIN EN.CITE </w:instrText>
      </w:r>
      <w:r w:rsidR="00082E1B" w:rsidRPr="0075269C">
        <w:fldChar w:fldCharType="begin">
          <w:fldData xml:space="preserve">PEVuZE5vdGU+PENpdGU+PEF1dGhvcj5BTlpFQ0MvQVJNQ0FOWjwvQXV0aG9yPjxZZWFyPjIwMDA8
L1llYXI+PFJlY051bT4zNzwvUmVjTnVtPjxQcmVmaXg+ZS5nLiA8L1ByZWZpeD48cmVjb3JkPjxy
ZWMtbnVtYmVyPjM3PC9yZWMtbnVtYmVyPjxmb3JlaWduLWtleXM+PGtleSBhcHA9IkVOIiBkYi1p
ZD0ic3c5dGR2dDU1YWRmMDhlNXd2Y3ZzcjU5MmYyeGR0czV0emFwIj4zNzwva2V5PjwvZm9yZWln
bi1rZXlzPjxyZWYtdHlwZSBuYW1lPSJCb29rIj42PC9yZWYtdHlwZT48Y29udHJpYnV0b3JzPjxh
dXRob3JzPjxhdXRob3I+QU5aRUNDL0FSTUNBTlo8L2F1dGhvcj48L2F1dGhvcnM+PC9jb250cmli
dXRvcnM+PHRpdGxlcz48dGl0bGU+QXVzdHJhbGlhbiBhbmQgTmV3IFplYWxhbmQgR3VpZGVsaW5l
cyBmb3IgRnJlc2h3YXRlciBhbmQgTWFyaW5lIFdhdGVyIFF1YWxpdHk8L3RpdGxlPjwvdGl0bGVz
PjxkYXRlcz48eWVhcj4yMDAwPC95ZWFyPjwvZGF0ZXM+PHB1Yi1sb2NhdGlvbj5DYW5iZXJyYTwv
cHViLWxvY2F0aW9uPjxwdWJsaXNoZXI+QXVzdHJhbGlhIGFuZCBOZXcgWmVhbGFuZCBFbnZpcm9u
bWVudCBhbmQgQ29uc2VydmF0aW9uIENvdW5jaWwgJmFtcDsgQWdyaWN1bHR1cmUgYW5kIFJlc291
cmNlIE1hbmFnZW1lbnQgQ291bmNpbCBvZiBBdXN0cmFsaWEgYW5kIE5ldyBaZWFsYW5kPC9wdWJs
aXNoZXI+PHVybHM+PHJlbGF0ZWQtdXJscz48dXJsPnd3dy5kZWguZ292LmF1L3dhdGVyL3F1YWxp
dHkvbndxbXM8L3VybD48L3JlbGF0ZWQtdXJscz48L3VybHM+PC9yZWNvcmQ+PC9DaXRlPjxDaXRl
PjxBdXRob3I+TlJNTUMvTkhNUkM8L0F1dGhvcj48WWVhcj4yMDA4PC9ZZWFyPjxSZWNOdW0+NzM8
L1JlY051bT48cmVjb3JkPjxyZWMtbnVtYmVyPjczPC9yZWMtbnVtYmVyPjxmb3JlaWduLWtleXM+
PGtleSBhcHA9IkVOIiBkYi1pZD0ic3c5dGR2dDU1YWRmMDhlNXd2Y3ZzcjU5MmYyeGR0czV0emFw
Ij43Mzwva2V5PjwvZm9yZWlnbi1rZXlzPjxyZWYtdHlwZSBuYW1lPSJSZXBvcnQiPjI3PC9yZWYt
dHlwZT48Y29udHJpYnV0b3JzPjxhdXRob3JzPjxhdXRob3I+TlJNTUMvTkhNUkMsPC9hdXRob3I+
PC9hdXRob3JzPjwvY29udHJpYnV0b3JzPjx0aXRsZXM+PHRpdGxlPkd1aWRlbGluZXMgZm9yIG1h
bmFnaW5nIHJpc2tzIGluIHJlY3JlYXRpb25hbCB3YXRlcjwvdGl0bGU+PC90aXRsZXM+PGRhdGVz
Pjx5ZWFyPjIwMDg8L3llYXI+PC9kYXRlcz48cHViLWxvY2F0aW9uPkNhbmJlcnJhPC9wdWItbG9j
YXRpb24+PHB1Ymxpc2hlcj5OYXRpb25hbCBSZXNvdXJjZSBNYW5hZ2VtZW50IE1pbmlzdGVyaWFs
IENvdW5jaWwgYW5kIE5hdGlvbmFsIEhlYWx0aCBhbmQgTWVkaWNhbCBSZXNlYXJjaCBDb3VuY2ls
PC9wdWJsaXNoZXI+PHVybHM+PHJlbGF0ZWQtdXJscz48dXJsPmh0dHA6Ly93d3cubmhtcmMuZ292
LmF1L19maWxlc19uaG1yYy9wdWJsaWNhdGlvbnMvYXR0YWNobWVudHMvZWgzOC5wZGY8L3VybD48
L3JlbGF0ZWQtdXJscz48L3VybHM+PC9yZWNvcmQ+PC9DaXRlPjxDaXRlPjxBdXRob3I+TlJNTUMv
TkhNUkM8L0F1dGhvcj48WWVhcj4yMDExPC9ZZWFyPjxSZWNOdW0+NzQ8L1JlY051bT48cmVjb3Jk
PjxyZWMtbnVtYmVyPjc0PC9yZWMtbnVtYmVyPjxmb3JlaWduLWtleXM+PGtleSBhcHA9IkVOIiBk
Yi1pZD0ic3c5dGR2dDU1YWRmMDhlNXd2Y3ZzcjU5MmYyeGR0czV0emFwIj43NDwva2V5PjwvZm9y
ZWlnbi1rZXlzPjxyZWYtdHlwZSBuYW1lPSJSZXBvcnQiPjI3PC9yZWYtdHlwZT48Y29udHJpYnV0
b3JzPjxhdXRob3JzPjxhdXRob3I+TlJNTUMvTkhNUkMsPC9hdXRob3I+PC9hdXRob3JzPjwvY29u
dHJpYnV0b3JzPjx0aXRsZXM+PHRpdGxlPkF1c3RyYWxpYW4gRHJpbmtpbmcgV2F0ZXIgR3VpZGVs
aW5lczwvdGl0bGU+PC90aXRsZXM+PGRhdGVzPjx5ZWFyPjIwMTE8L3llYXI+PC9kYXRlcz48cHVi
LWxvY2F0aW9uPkNhbmJlcnJhPC9wdWItbG9jYXRpb24+PHB1Ymxpc2hlcj5OYXRpb25hbCBSZXNv
dXJjZSBNYW5hZ2VtZW50IE1pbmlzdGVyaWFsIENvdW5jaWwgYW5kIE5hdGlvbmFsIEhlYWx0aCBh
bmQgTWVkaWNhbCBSZXNlYXJjaCBDb3VuY2lsLCBSZXBvcnQgRUg1MjwvcHVibGlzaGVyPjx1cmxz
PjxyZWxhdGVkLXVybHM+PHVybD5odHRwOi8vd3d3Lm5obXJjLmdvdi5hdS9fZmlsZXNfbmhtcmMv
cHVibGljYXRpb25zL2F0dGFjaG1lbnRzL2VoNTJfYXVzdF9kcmlua2luZ193YXRlcl9ndWlkZWxp
bmVzX3VwZGF0ZV8xMjA3MTBfMC5wZGY8L3VybD48L3JlbGF0ZWQtdXJscz48L3VybHM+PC9yZWNv
cmQ+PC9DaXRlPjwvRW5kTm90ZT5=
</w:fldData>
        </w:fldChar>
      </w:r>
      <w:r w:rsidRPr="0075269C">
        <w:instrText xml:space="preserve"> ADDIN EN.CITE.DATA </w:instrText>
      </w:r>
      <w:r w:rsidR="00082E1B" w:rsidRPr="0075269C">
        <w:fldChar w:fldCharType="end"/>
      </w:r>
      <w:r w:rsidR="00082E1B" w:rsidRPr="0075269C">
        <w:fldChar w:fldCharType="separate"/>
      </w:r>
      <w:r w:rsidRPr="0075269C">
        <w:t>like NRMMC/NHMRC (2011), NRMMC/NHMRC (2008) and ANZECC/ARMCANZ (2000)</w:t>
      </w:r>
      <w:r w:rsidR="00082E1B" w:rsidRPr="0075269C">
        <w:fldChar w:fldCharType="end"/>
      </w:r>
      <w:r w:rsidRPr="0075269C">
        <w:t xml:space="preserve"> are not mandatory and application is a state or territory responsibility. Some states have developed their own state-based </w:t>
      </w:r>
      <w:r w:rsidR="00082E1B" w:rsidRPr="0075269C">
        <w:fldChar w:fldCharType="begin"/>
      </w:r>
      <w:r w:rsidRPr="0075269C">
        <w:instrText xml:space="preserve"> ADDIN EN.CITE &lt;EndNote&gt;&lt;Cite&gt;&lt;Author&gt;DERM&lt;/Author&gt;&lt;Year&gt;2009&lt;/Year&gt;&lt;RecNum&gt;32&lt;/RecNum&gt;&lt;Prefix&gt;e.g. &lt;/Prefix&gt;&lt;record&gt;&lt;rec-number&gt;32&lt;/rec-number&gt;&lt;foreign-keys&gt;&lt;key app="EN" db-id="sw9tdvt55adf08e5wvcvsr592f2xdts5tzap"&gt;32&lt;/key&gt;&lt;/foreign-keys&gt;&lt;ref-type name="Report"&gt;27&lt;/ref-type&gt;&lt;contributors&gt;&lt;authors&gt;&lt;author&gt;DERM&lt;/author&gt;&lt;/authors&gt;&lt;/contributors&gt;&lt;titles&gt;&lt;title&gt;Queensland Water Quality Guidelines 2009&lt;/title&gt;&lt;/titles&gt;&lt;number&gt;Version 3 September 2009&lt;/number&gt;&lt;dates&gt;&lt;year&gt;2009&lt;/year&gt;&lt;/dates&gt;&lt;publisher&gt;Queensland Government Department of Environment and Resource Management&lt;/publisher&gt;&lt;urls&gt;&lt;related-urls&gt;&lt;url&gt;http://www.ehp.qld.gov.au/water/pdf/wq-guidelines2010.pdf&lt;/url&gt;&lt;/related-urls&gt;&lt;/urls&gt;&lt;/record&gt;&lt;/Cite&gt;&lt;Cite&gt;&lt;Author&gt;Victorian EPA&lt;/Author&gt;&lt;Year&gt;2003&lt;/Year&gt;&lt;RecNum&gt;33&lt;/RecNum&gt;&lt;record&gt;&lt;rec-number&gt;33&lt;/rec-number&gt;&lt;foreign-keys&gt;&lt;key app="EN" db-id="sw9tdvt55adf08e5wvcvsr592f2xdts5tzap"&gt;33&lt;/key&gt;&lt;/foreign-keys&gt;&lt;ref-type name="Journal Article"&gt;17&lt;/ref-type&gt;&lt;contributors&gt;&lt;authors&gt;&lt;author&gt;Victorian EPA,&lt;/author&gt;&lt;/authors&gt;&lt;/contributors&gt;&lt;titles&gt;&lt;title&gt;State Environment Protection Policy (Waters of Victoria)&lt;/title&gt;&lt;secondary-title&gt;Victorian Government Gazette&lt;/secondary-title&gt;&lt;/titles&gt;&lt;periodical&gt;&lt;full-title&gt;Victorian Government Gazette&lt;/full-title&gt;&lt;/periodical&gt;&lt;pages&gt;1-52&lt;/pages&gt;&lt;volume&gt;S 107&lt;/volume&gt;&lt;dates&gt;&lt;year&gt;2003&lt;/year&gt;&lt;/dates&gt;&lt;urls&gt;&lt;related-urls&gt;&lt;url&gt;http://www.epa.vic.gov.au/about_us/legislation/water.asp#sepp_waters&lt;/url&gt;&lt;/related-urls&gt;&lt;/urls&gt;&lt;/record&gt;&lt;/Cite&gt;&lt;/EndNote&gt;</w:instrText>
      </w:r>
      <w:r w:rsidR="00082E1B" w:rsidRPr="0075269C">
        <w:fldChar w:fldCharType="separate"/>
      </w:r>
      <w:r w:rsidR="00CF1336">
        <w:t>(e.g. DEHP 2009a; Victorian EPA</w:t>
      </w:r>
      <w:r w:rsidRPr="0075269C">
        <w:t xml:space="preserve"> 2003)</w:t>
      </w:r>
      <w:r w:rsidR="00082E1B" w:rsidRPr="0075269C">
        <w:fldChar w:fldCharType="end"/>
      </w:r>
      <w:r w:rsidRPr="0075269C">
        <w:t xml:space="preserve"> or regional guidelines </w:t>
      </w:r>
      <w:r w:rsidR="00082E1B" w:rsidRPr="0075269C">
        <w:fldChar w:fldCharType="begin"/>
      </w:r>
      <w:r w:rsidRPr="0075269C">
        <w:instrText xml:space="preserve"> ADDIN EN.CITE &lt;EndNote&gt;&lt;Cite&gt;&lt;Author&gt;DERM&lt;/Author&gt;&lt;Year&gt;2011&lt;/Year&gt;&lt;RecNum&gt;16&lt;/RecNum&gt;&lt;record&gt;&lt;rec-number&gt;16&lt;/rec-number&gt;&lt;foreign-keys&gt;&lt;key app="EN" db-id="sw9tdvt55adf08e5wvcvsr592f2xdts5tzap"&gt;16&lt;/key&gt;&lt;/foreign-keys&gt;&lt;ref-type name="Book"&gt;6&lt;/ref-type&gt;&lt;contributors&gt;&lt;authors&gt;&lt;author&gt;DERM&lt;/author&gt;&lt;/authors&gt;&lt;secondary-authors&gt;&lt;author&gt;Environmental Protection (Water) Policy 2009&lt;/author&gt;&lt;/secondary-authors&gt;&lt;/contributors&gt;&lt;titles&gt;&lt;title&gt;Dawson River sub-basin environmental values and water quality objectives. &lt;/title&gt;&lt;/titles&gt;&lt;dates&gt;&lt;year&gt;2011&lt;/year&gt;&lt;pub-dates&gt;&lt;date&gt;September 2011&lt;/date&gt;&lt;/pub-dates&gt;&lt;/dates&gt;&lt;pub-location&gt;Brisbane&lt;/pub-location&gt;&lt;publisher&gt;Department of Environment and Resource Management, Queensland Government&lt;/publisher&gt;&lt;urls&gt;&lt;related-urls&gt;&lt;url&gt;http://www.ehp.qld.gov.au/water/policy/pdf/plans/fitzroy_dawson_river_wqo_290911.pdf&lt;/url&gt;&lt;/related-urls&gt;&lt;/urls&gt;&lt;/record&gt;&lt;/Cite&gt;&lt;Cite&gt;&lt;Author&gt;Rogers&lt;/Author&gt;&lt;Year&gt;2011&lt;/Year&gt;&lt;RecNum&gt;169&lt;/RecNum&gt;&lt;record&gt;&lt;rec-number&gt;169&lt;/rec-number&gt;&lt;foreign-keys&gt;&lt;key app="EN" db-id="sw9tdvt55adf08e5wvcvsr592f2xdts5tzap"&gt;169&lt;/key&gt;&lt;/foreign-keys&gt;&lt;ref-type name="Book"&gt;6&lt;/ref-type&gt;&lt;contributors&gt;&lt;authors&gt;&lt;author&gt;Rogers, S.&lt;/author&gt;&lt;author&gt;McGregor, G.&lt;/author&gt;&lt;author&gt;Takahashi, E.&lt;/author&gt;&lt;author&gt;Shaw, M.&lt;/author&gt;&lt;author&gt;McNeil, V.&lt;/author&gt;&lt;/authors&gt;&lt;/contributors&gt;&lt;titles&gt;&lt;title&gt;Stream ecosystem health response to coal seam gas water release: Salinity guidelines&lt;/title&gt;&lt;/titles&gt;&lt;dates&gt;&lt;year&gt;2011&lt;/year&gt;&lt;/dates&gt;&lt;pub-location&gt;Brisbane&lt;/pub-location&gt;&lt;publisher&gt;Department of Environment and Resources Management, Queensland Government&lt;/publisher&gt;&lt;urls&gt;&lt;/urls&gt;&lt;/record&gt;&lt;/Cite&gt;&lt;/EndNote&gt;</w:instrText>
      </w:r>
      <w:r w:rsidR="00082E1B" w:rsidRPr="0075269C">
        <w:fldChar w:fldCharType="separate"/>
      </w:r>
      <w:r w:rsidR="00CF1336">
        <w:t>(DEHP</w:t>
      </w:r>
      <w:r w:rsidRPr="0075269C">
        <w:t xml:space="preserve"> 2011b; Rogers</w:t>
      </w:r>
      <w:r w:rsidRPr="0075269C">
        <w:rPr>
          <w:i/>
        </w:rPr>
        <w:t xml:space="preserve"> </w:t>
      </w:r>
      <w:r w:rsidR="00CF1336">
        <w:t>et al.</w:t>
      </w:r>
      <w:r w:rsidRPr="0075269C">
        <w:t xml:space="preserve"> 2011)</w:t>
      </w:r>
      <w:r w:rsidR="00082E1B" w:rsidRPr="0075269C">
        <w:fldChar w:fldCharType="end"/>
      </w:r>
      <w:r w:rsidRPr="0075269C">
        <w:t xml:space="preserve">, often using the process described in ANZECC/ARMCANZ </w:t>
      </w:r>
      <w:r w:rsidR="00082E1B" w:rsidRPr="0075269C">
        <w:fldChar w:fldCharType="begin"/>
      </w:r>
      <w:r w:rsidRPr="0075269C">
        <w:instrText xml:space="preserve"> ADDIN EN.CITE &lt;EndNote&gt;&lt;Cite ExcludeAuth="1"&gt;&lt;Author&gt;ANZECC&lt;/Author&gt;&lt;Year&gt;2000&lt;/Year&gt;&lt;RecNum&gt;37&lt;/RecNum&gt;&lt;record&gt;&lt;rec-number&gt;37&lt;/rec-number&gt;&lt;foreign-keys&gt;&lt;key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Pr="0075269C">
        <w:t>(2000)</w:t>
      </w:r>
      <w:r w:rsidR="00082E1B" w:rsidRPr="0075269C">
        <w:fldChar w:fldCharType="end"/>
      </w:r>
      <w:r w:rsidRPr="0075269C">
        <w:t xml:space="preserve"> for deriving regional trigger levels, or defaulting to ANZECC guidelines for some stressors and/or toxicants (e.g. in New South Wales). </w:t>
      </w:r>
    </w:p>
    <w:p w:rsidR="00726892" w:rsidRPr="0075269C" w:rsidRDefault="00726892" w:rsidP="00CB610B">
      <w:pPr>
        <w:pStyle w:val="BRNormalText"/>
      </w:pPr>
      <w:r w:rsidRPr="0075269C">
        <w:t xml:space="preserve">Most guidelines are targeted at permanent rivers and lakes </w:t>
      </w:r>
      <w:r w:rsidR="00082E1B" w:rsidRPr="0075269C">
        <w:fldChar w:fldCharType="begin"/>
      </w:r>
      <w:r w:rsidRPr="0075269C">
        <w:instrText xml:space="preserve"> ADDIN EN.CITE &lt;EndNote&gt;&lt;Cite&gt;&lt;Author&gt;ANZECC/ARMCANZ&lt;/Author&gt;&lt;Year&gt;2000&lt;/Year&gt;&lt;RecNum&gt;37&lt;/RecNum&gt;&lt;Prefix&gt;e.g. &lt;/Prefix&gt;&lt;record&gt;&lt;rec-number&gt;37&lt;/rec-number&gt;&lt;foreign-keys&gt;&lt;key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CF1336">
        <w:t>(e.g. ANZECC/ARMCANZ</w:t>
      </w:r>
      <w:r w:rsidRPr="0075269C">
        <w:t xml:space="preserve"> 2000)</w:t>
      </w:r>
      <w:r w:rsidR="00082E1B" w:rsidRPr="0075269C">
        <w:fldChar w:fldCharType="end"/>
      </w:r>
      <w:r w:rsidRPr="0075269C">
        <w:t xml:space="preserve"> and may not be appropriate for intermittent streams and wetlands. These systems experience highly variable water quality </w:t>
      </w:r>
      <w:r w:rsidR="00082E1B" w:rsidRPr="0075269C">
        <w:fldChar w:fldCharType="begin"/>
      </w:r>
      <w:r w:rsidRPr="0075269C">
        <w:instrText xml:space="preserve"> ADDIN EN.CITE &lt;EndNote&gt;&lt;Cite&gt;&lt;Author&gt;Boulton&lt;/Author&gt;&lt;Year&gt;1999&lt;/Year&gt;&lt;RecNum&gt;183&lt;/RecNum&gt;&lt;Prefix&gt;see &lt;/Prefix&gt;&lt;record&gt;&lt;rec-number&gt;183&lt;/rec-number&gt;&lt;foreign-keys&gt;&lt;key app="EN" db-id="sw9tdvt55adf08e5wvcvsr592f2xdts5tzap"&gt;183&lt;/key&gt;&lt;/foreign-keys&gt;&lt;ref-type name="Book"&gt;6&lt;/ref-type&gt;&lt;contributors&gt;&lt;authors&gt;&lt;author&gt;Boulton, A. J&lt;/author&gt;&lt;author&gt;Brock, M. A&lt;/author&gt;&lt;/authors&gt;&lt;/contributors&gt;&lt;titles&gt;&lt;title&gt;Australian freshwater ecology: processes and management&lt;/title&gt;&lt;/titles&gt;&lt;keywords&gt;&lt;keyword&gt;chemical, physical and biological process of running and standing waters, wetland management and the impacts of human activities&lt;/keyword&gt;&lt;/keywords&gt;&lt;dates&gt;&lt;year&gt;1999&lt;/year&gt;&lt;/dates&gt;&lt;pub-location&gt;Glen Osmond&lt;/pub-location&gt;&lt;publisher&gt;Gleneagles Publishing&lt;/publisher&gt;&lt;isbn&gt;1875553053 &lt;/isbn&gt;&lt;urls&gt;&lt;/urls&gt;&lt;/record&gt;&lt;/Cite&gt;&lt;/EndNote&gt;</w:instrText>
      </w:r>
      <w:r w:rsidR="00082E1B" w:rsidRPr="0075269C">
        <w:fldChar w:fldCharType="separate"/>
      </w:r>
      <w:r w:rsidRPr="0075269C">
        <w:t xml:space="preserve">(see Boulton </w:t>
      </w:r>
      <w:r w:rsidR="00CF1336">
        <w:t>&amp; Brock</w:t>
      </w:r>
      <w:r w:rsidRPr="0075269C">
        <w:t xml:space="preserve"> 1999)</w:t>
      </w:r>
      <w:r w:rsidR="00082E1B" w:rsidRPr="0075269C">
        <w:fldChar w:fldCharType="end"/>
      </w:r>
      <w:r w:rsidRPr="0075269C">
        <w:t xml:space="preserve"> and specific guidelines have generally not been developed due to a lack of reference condition data </w:t>
      </w:r>
      <w:r w:rsidR="00082E1B" w:rsidRPr="0075269C">
        <w:fldChar w:fldCharType="begin"/>
      </w:r>
      <w:r w:rsidRPr="0075269C">
        <w:instrText xml:space="preserve"> ADDIN EN.CITE &lt;EndNote&gt;&lt;Cite&gt;&lt;Author&gt;DERM&lt;/Author&gt;&lt;Year&gt;2009&lt;/Year&gt;&lt;RecNum&gt;52&lt;/RecNum&gt;&lt;Prefix&gt;e.g. &lt;/Prefix&gt;&lt;record&gt;&lt;rec-number&gt;52&lt;/rec-number&gt;&lt;foreign-keys&gt;&lt;key app="EN" db-id="55ev0f0dmzvx0fevpd8vse9o2ravp0zpttz5"&gt;52&lt;/key&gt;&lt;/foreign-keys&gt;&lt;ref-type name="Report"&gt;27&lt;/ref-type&gt;&lt;contributors&gt;&lt;authors&gt;&lt;author&gt;DERM&lt;/author&gt;&lt;/authors&gt;&lt;/contributors&gt;&lt;titles&gt;&lt;title&gt;Queensland Water Quality Guidelines 2009&lt;/title&gt;&lt;/titles&gt;&lt;number&gt;Version 3 September 2009&lt;/number&gt;&lt;dates&gt;&lt;year&gt;2009&lt;/year&gt;&lt;/dates&gt;&lt;publisher&gt;Queensland Government Department of Environment and Resource Management&lt;/publisher&gt;&lt;urls&gt;&lt;/urls&gt;&lt;/record&gt;&lt;/Cite&gt;&lt;/EndNote&gt;</w:instrText>
      </w:r>
      <w:r w:rsidR="00082E1B" w:rsidRPr="0075269C">
        <w:fldChar w:fldCharType="separate"/>
      </w:r>
      <w:r w:rsidRPr="0075269C">
        <w:t>(e.g</w:t>
      </w:r>
      <w:r w:rsidR="00CF1336">
        <w:t>. DEHP</w:t>
      </w:r>
      <w:r w:rsidRPr="0075269C">
        <w:t xml:space="preserve"> 2009a)</w:t>
      </w:r>
      <w:r w:rsidR="00082E1B" w:rsidRPr="0075269C">
        <w:fldChar w:fldCharType="end"/>
      </w:r>
      <w:r w:rsidRPr="0075269C">
        <w:t xml:space="preserve">. The lack of water quality guidelines for intermittent </w:t>
      </w:r>
      <w:r w:rsidRPr="00CB610B">
        <w:t>systems</w:t>
      </w:r>
      <w:r w:rsidRPr="0075269C">
        <w:t xml:space="preserve"> is a critical knowledge gap in the context of managing co-produced water </w:t>
      </w:r>
      <w:r w:rsidR="00C065BD">
        <w:t>and discharges. The Queensland G</w:t>
      </w:r>
      <w:r w:rsidRPr="0075269C">
        <w:t>overnment</w:t>
      </w:r>
      <w:r w:rsidR="00CF1336">
        <w:t xml:space="preserve"> Healthy HeadWaters</w:t>
      </w:r>
      <w:r w:rsidRPr="0075269C">
        <w:t xml:space="preserve"> program partly addresses this issue in the Queensland Murray-Darling Basin through the development of regional salinity guidelines for disposal of co-produced water </w:t>
      </w:r>
      <w:r w:rsidR="00082E1B" w:rsidRPr="0075269C">
        <w:fldChar w:fldCharType="begin"/>
      </w:r>
      <w:r w:rsidRPr="0075269C">
        <w:instrText xml:space="preserve"> ADDIN EN.CITE &lt;EndNote&gt;&lt;Cite&gt;&lt;Author&gt;Rogers&lt;/Author&gt;&lt;Year&gt;2011&lt;/Year&gt;&lt;RecNum&gt;169&lt;/RecNum&gt;&lt;record&gt;&lt;rec-number&gt;169&lt;/rec-number&gt;&lt;foreign-keys&gt;&lt;key app="EN" db-id="sw9tdvt55adf08e5wvcvsr592f2xdts5tzap"&gt;169&lt;/key&gt;&lt;/foreign-keys&gt;&lt;ref-type name="Book"&gt;6&lt;/ref-type&gt;&lt;contributors&gt;&lt;authors&gt;&lt;author&gt;Rogers, S.&lt;/author&gt;&lt;author&gt;McGregor, G.&lt;/author&gt;&lt;author&gt;Takahashi, E.&lt;/author&gt;&lt;author&gt;Shaw, M.&lt;/author&gt;&lt;author&gt;McNeil, V.&lt;/author&gt;&lt;/authors&gt;&lt;/contributors&gt;&lt;titles&gt;&lt;title&gt;Stream ecosystem health response to coal seam gas water release: Salinity guidelines&lt;/title&gt;&lt;/titles&gt;&lt;dates&gt;&lt;year&gt;2011&lt;/year&gt;&lt;/dates&gt;&lt;pub-location&gt;Brisbane&lt;/pub-location&gt;&lt;publisher&gt;Department of Environment and Resources Management, Queensland Government&lt;/publisher&gt;&lt;urls&gt;&lt;/urls&gt;&lt;/record&gt;&lt;/Cite&gt;&lt;/EndNote&gt;</w:instrText>
      </w:r>
      <w:r w:rsidR="00082E1B" w:rsidRPr="0075269C">
        <w:fldChar w:fldCharType="separate"/>
      </w:r>
      <w:r w:rsidRPr="0075269C">
        <w:t>(Rogers</w:t>
      </w:r>
      <w:r w:rsidRPr="0075269C">
        <w:rPr>
          <w:i/>
        </w:rPr>
        <w:t xml:space="preserve"> </w:t>
      </w:r>
      <w:r w:rsidR="00CF1336">
        <w:t>et al.</w:t>
      </w:r>
      <w:r w:rsidRPr="0075269C">
        <w:t xml:space="preserve"> 2011)</w:t>
      </w:r>
      <w:r w:rsidR="00082E1B" w:rsidRPr="0075269C">
        <w:fldChar w:fldCharType="end"/>
      </w:r>
      <w:r w:rsidRPr="0075269C">
        <w:t xml:space="preserve">. Furthermore, guidelines are not available for all potential stressors and toxicants, often due to a lack of data to enable an assessment of toxicity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CF1336">
        <w:t>(ANZECC/ARMCANZ</w:t>
      </w:r>
      <w:r w:rsidRPr="0075269C">
        <w:t xml:space="preserve"> 2000)</w:t>
      </w:r>
      <w:r w:rsidR="00082E1B" w:rsidRPr="0075269C">
        <w:fldChar w:fldCharType="end"/>
      </w:r>
      <w:r w:rsidRPr="0075269C">
        <w:t xml:space="preserve">.  </w:t>
      </w:r>
    </w:p>
    <w:p w:rsidR="00726892" w:rsidRPr="0075269C" w:rsidRDefault="00726892" w:rsidP="00EE6EAD">
      <w:pPr>
        <w:pStyle w:val="Heading2"/>
      </w:pPr>
      <w:bookmarkStart w:id="488" w:name="_Toc333993323"/>
      <w:bookmarkStart w:id="489" w:name="_Toc381946381"/>
      <w:bookmarkStart w:id="490" w:name="_Toc384907704"/>
      <w:bookmarkStart w:id="491" w:name="_Toc389044356"/>
      <w:r w:rsidRPr="0075269C">
        <w:t>Water quality threats from co-produced water</w:t>
      </w:r>
      <w:bookmarkEnd w:id="488"/>
      <w:bookmarkEnd w:id="489"/>
      <w:bookmarkEnd w:id="490"/>
      <w:bookmarkEnd w:id="491"/>
    </w:p>
    <w:p w:rsidR="00726892" w:rsidRPr="0075269C" w:rsidRDefault="00726892" w:rsidP="00CB610B">
      <w:pPr>
        <w:pStyle w:val="BRNormalText"/>
      </w:pPr>
      <w:r w:rsidRPr="0075269C">
        <w:t xml:space="preserve">Impacts on aquatic ecosystems and other values can arise through direct toxicity associated with one, or a number of, primary stressors and from complex mixtures of  various toxicants </w:t>
      </w:r>
      <w:r w:rsidR="00082E1B" w:rsidRPr="0075269C">
        <w:fldChar w:fldCharType="begin"/>
      </w:r>
      <w:r w:rsidRPr="0075269C">
        <w:instrText xml:space="preserve"> ADDIN EN.CITE &lt;EndNote&gt;&lt;Cite&gt;&lt;Author&gt;Takahashi&lt;/Author&gt;&lt;Year&gt;2011&lt;/Year&gt;&lt;RecNum&gt;167&lt;/RecNum&gt;&lt;record&gt;&lt;rec-number&gt;167&lt;/rec-number&gt;&lt;foreign-keys&gt;&lt;key app="EN" db-id="sw9tdvt55adf08e5wvcvsr592f2xdts5tzap"&gt;167&lt;/key&gt;&lt;/foreign-keys&gt;&lt;ref-type name="Book"&gt;6&lt;/ref-type&gt;&lt;contributors&gt;&lt;authors&gt;&lt;author&gt;Takahashi, E.&lt;/author&gt;&lt;author&gt;McGregor, G.&lt;/author&gt;&lt;author&gt;Rogers, S.&lt;/author&gt;&lt;/authors&gt;&lt;/contributors&gt;&lt;titles&gt;&lt;title&gt;Stream ecosystem health response to coal seam gas water releases: Direct toxicity assessment&lt;/title&gt;&lt;/titles&gt;&lt;dates&gt;&lt;year&gt;2011&lt;/year&gt;&lt;/dates&gt;&lt;pub-location&gt;Brisbane&lt;/pub-location&gt;&lt;publisher&gt;Department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(Takahashi</w:t>
      </w:r>
      <w:r w:rsidRPr="0075269C">
        <w:rPr>
          <w:i/>
        </w:rPr>
        <w:t xml:space="preserve"> </w:t>
      </w:r>
      <w:r w:rsidR="00CF1336">
        <w:t>et al.</w:t>
      </w:r>
      <w:r w:rsidRPr="0075269C">
        <w:t xml:space="preserve"> 2011a)</w:t>
      </w:r>
      <w:r w:rsidR="00082E1B" w:rsidRPr="0075269C">
        <w:fldChar w:fldCharType="end"/>
      </w:r>
      <w:r w:rsidRPr="0075269C">
        <w:t>. For these reasons, characterising impacts to environmental values can be difficult.</w:t>
      </w:r>
    </w:p>
    <w:p w:rsidR="00CB610B" w:rsidRDefault="00726892" w:rsidP="00CB610B">
      <w:pPr>
        <w:pStyle w:val="BRNormalText"/>
      </w:pPr>
      <w:r w:rsidRPr="0075269C">
        <w:t>The following sections discuss the primary stressors and toxicants in co-produced water and their environmental impacts, and discuss the issue of mixtures of multiple toxicants and importance of toxicity testing to confirm potential impacts.</w:t>
      </w:r>
    </w:p>
    <w:p w:rsidR="00834D0E" w:rsidRPr="00CB610B" w:rsidRDefault="00726892" w:rsidP="00CB610B">
      <w:pPr>
        <w:pStyle w:val="BRNormalText"/>
      </w:pPr>
      <w:r w:rsidRPr="0075269C">
        <w:t xml:space="preserve"> </w:t>
      </w:r>
      <w:bookmarkStart w:id="492" w:name="_Toc340234433"/>
      <w:bookmarkStart w:id="493" w:name="_Toc381946382"/>
    </w:p>
    <w:p w:rsidR="00726892" w:rsidRPr="0075269C" w:rsidRDefault="00726892" w:rsidP="00EE6EAD">
      <w:pPr>
        <w:pStyle w:val="Heading3"/>
      </w:pPr>
      <w:r w:rsidRPr="0075269C">
        <w:t>Primary stressors and toxicants</w:t>
      </w:r>
      <w:bookmarkEnd w:id="492"/>
      <w:bookmarkEnd w:id="493"/>
    </w:p>
    <w:p w:rsidR="004154F2" w:rsidRPr="0075269C" w:rsidRDefault="00726892" w:rsidP="00CB610B">
      <w:pPr>
        <w:pStyle w:val="BRNormalText"/>
      </w:pPr>
      <w:r w:rsidRPr="0075269C">
        <w:t xml:space="preserve">In a major review conducted for the Healthy HeadWaters program, Shaw </w:t>
      </w:r>
      <w:r w:rsidR="00082E1B" w:rsidRPr="0075269C">
        <w:fldChar w:fldCharType="begin"/>
      </w:r>
      <w:r w:rsidRPr="0075269C">
        <w:instrText xml:space="preserve"> ADDIN EN.CITE &lt;EndNote&gt;&lt;Cite ExcludeAuth="1"&gt;&lt;Author&gt;Shaw&lt;/Author&gt;&lt;Year&gt;2010&lt;/Year&gt;&lt;RecNum&gt;164&lt;/RecNum&gt;&lt;record&gt;&lt;rec-number&gt;164&lt;/rec-number&gt;&lt;foreign-keys&gt;&lt;key app="EN" db-id="sw9tdvt55adf08e5wvcvsr592f2xdts5tzap"&gt;164&lt;/key&gt;&lt;/foreign-keys&gt;&lt;ref-type name="Book"&gt;6&lt;/ref-type&gt;&lt;contributors&gt;&lt;authors&gt;&lt;author&gt;Shaw, M.&lt;/author&gt;&lt;/authors&gt;&lt;/contributors&gt;&lt;titles&gt;&lt;title&gt;Stream ecosystem health response to coal seam gas water release: Hazard characterisation&lt;/title&gt;&lt;/titles&gt;&lt;dates&gt;&lt;year&gt;2010&lt;/year&gt;&lt;/dates&gt;&lt;pub-location&gt;Brisbane&lt;/pub-location&gt;&lt;publisher&gt;Department of Enviornment and Resource Management, Queensland Government&lt;/publisher&gt;&lt;urls&gt;&lt;/urls&gt;&lt;/record&gt;&lt;/Cite&gt;&lt;/EndNote&gt;</w:instrText>
      </w:r>
      <w:r w:rsidR="00082E1B" w:rsidRPr="0075269C">
        <w:fldChar w:fldCharType="separate"/>
      </w:r>
      <w:r w:rsidRPr="0075269C">
        <w:t>(2010)</w:t>
      </w:r>
      <w:r w:rsidR="00082E1B" w:rsidRPr="0075269C">
        <w:fldChar w:fldCharType="end"/>
      </w:r>
      <w:r w:rsidRPr="0075269C">
        <w:t xml:space="preserve"> documented water quality in untreated </w:t>
      </w:r>
      <w:r w:rsidR="00834D0E" w:rsidRPr="0075269C">
        <w:t>coal seam gas</w:t>
      </w:r>
      <w:r w:rsidRPr="0075269C">
        <w:t xml:space="preserve"> co-produced water using data provided by the Queensland </w:t>
      </w:r>
      <w:r w:rsidR="00834D0E" w:rsidRPr="0075269C">
        <w:t xml:space="preserve">coal seam gas </w:t>
      </w:r>
      <w:r w:rsidRPr="0075269C">
        <w:t xml:space="preserve">industry and compared this with relevant Australian guidelines and data from overseas. In other work, SKM </w:t>
      </w:r>
      <w:r w:rsidR="00082E1B" w:rsidRPr="0075269C">
        <w:fldChar w:fldCharType="begin"/>
      </w:r>
      <w:r w:rsidRPr="0075269C">
        <w:instrText xml:space="preserve"> ADDIN EN.CITE &lt;EndNote&gt;&lt;Cite ExcludeAuth="1"&gt;&lt;Author&gt;SKM&lt;/Author&gt;&lt;Year&gt;2011&lt;/Year&gt;&lt;RecNum&gt;12&lt;/RecNum&gt;&lt;record&gt;&lt;rec-number&gt;12&lt;/rec-number&gt;&lt;foreign-keys&gt;&lt;key app="EN" db-id="sw9tdvt55adf08e5wvcvsr592f2xdts5tzap"&gt;12&lt;/key&gt;&lt;/foreign-keys&gt;&lt;ref-type name="Report"&gt;27&lt;/ref-type&gt;&lt;contributors&gt;&lt;authors&gt;&lt;author&gt;SKM&lt;/author&gt;&lt;/authors&gt;&lt;/contributors&gt;&lt;titles&gt;&lt;title&gt;CSG associated water quality risk characterisation&lt;/title&gt;&lt;/titles&gt;&lt;dates&gt;&lt;year&gt;2011&lt;/year&gt;&lt;/dates&gt;&lt;publisher&gt;A report prepared by Sinclair Knight Merz for the NSW Government Office of Environment and Heritage&lt;/publisher&gt;&lt;urls&gt;&lt;/urls&gt;&lt;/record&gt;&lt;/Cite&gt;&lt;/EndNote&gt;</w:instrText>
      </w:r>
      <w:r w:rsidR="00082E1B" w:rsidRPr="0075269C">
        <w:fldChar w:fldCharType="separate"/>
      </w:r>
      <w:r w:rsidRPr="0075269C">
        <w:t>(2011)</w:t>
      </w:r>
      <w:r w:rsidR="00082E1B" w:rsidRPr="0075269C">
        <w:fldChar w:fldCharType="end"/>
      </w:r>
      <w:r w:rsidRPr="0075269C">
        <w:t xml:space="preserve"> reviewed data from the New South Wales </w:t>
      </w:r>
      <w:r w:rsidR="00834D0E" w:rsidRPr="0075269C">
        <w:t xml:space="preserve">coal seam gas </w:t>
      </w:r>
      <w:r w:rsidRPr="0075269C">
        <w:t xml:space="preserve">industry, and DEHP </w:t>
      </w:r>
      <w:r w:rsidR="00082E1B" w:rsidRPr="0075269C">
        <w:fldChar w:fldCharType="begin"/>
      </w:r>
      <w:r w:rsidRPr="0075269C">
        <w:instrText xml:space="preserve"> ADDIN EN.CITE &lt;EndNote&gt;&lt;Cite ExcludeAuth="1"&gt;&lt;Author&gt;DERM&lt;/Author&gt;&lt;Year&gt;2009&lt;/Year&gt;&lt;RecNum&gt;9&lt;/RecNum&gt;&lt;record&gt;&lt;rec-number&gt;9&lt;/rec-number&gt;&lt;foreign-keys&gt;&lt;key app="EN" db-id="sw9tdvt55adf08e5wvcvsr592f2xdts5tzap"&gt;9&lt;/key&gt;&lt;/foreign-keys&gt;&lt;ref-type name="Report"&gt;27&lt;/ref-type&gt;&lt;contributors&gt;&lt;authors&gt;&lt;author&gt;DERM&lt;/author&gt;&lt;/authors&gt;&lt;/contributors&gt;&lt;titles&gt;&lt;title&gt;A study of the cumulative impacts on water quality of mining activities in the Fitzroy River Basin&lt;/title&gt;&lt;/titles&gt;&lt;pages&gt;49&lt;/pages&gt;&lt;dates&gt;&lt;year&gt;2009&lt;/year&gt;&lt;/dates&gt;&lt;publisher&gt;Queensland Government Department of Environment and Resource Management&lt;/publisher&gt;&lt;urls&gt;&lt;related-urls&gt;&lt;url&gt;http://www.fitzroyriver.qld.gov.au/cumulativeimpacts.html&lt;/url&gt;&lt;/related-urls&gt;&lt;/urls&gt;&lt;/record&gt;&lt;/Cite&gt;&lt;/EndNote&gt;</w:instrText>
      </w:r>
      <w:r w:rsidR="00082E1B" w:rsidRPr="0075269C">
        <w:fldChar w:fldCharType="separate"/>
      </w:r>
      <w:r w:rsidRPr="0075269C">
        <w:t>(2009b)</w:t>
      </w:r>
      <w:r w:rsidR="00082E1B" w:rsidRPr="0075269C">
        <w:fldChar w:fldCharType="end"/>
      </w:r>
      <w:r w:rsidRPr="0075269C">
        <w:t xml:space="preserve"> provides water quality data collected for a number of large coal mines in the Fitzroy catchment. The quality of untreated co-produced water is highly variable, depending on the source of the water in the coal seam, the depth of the coal seam and the surrounding geology. </w:t>
      </w:r>
      <w:r w:rsidR="00082E1B" w:rsidRPr="0075269C">
        <w:fldChar w:fldCharType="begin"/>
      </w:r>
      <w:r w:rsidR="00D53414" w:rsidRPr="0075269C">
        <w:instrText xml:space="preserve"> REF _Ref340488348 \h  \* MERGEFORMAT </w:instrText>
      </w:r>
      <w:r w:rsidR="00082E1B" w:rsidRPr="0075269C">
        <w:fldChar w:fldCharType="separate"/>
      </w:r>
    </w:p>
    <w:p w:rsidR="00726892" w:rsidRDefault="004154F2" w:rsidP="00C065BD">
      <w:pPr>
        <w:pStyle w:val="BRNormalText"/>
      </w:pPr>
      <w:r w:rsidRPr="0075269C">
        <w:t xml:space="preserve">Table </w:t>
      </w:r>
      <w:r w:rsidRPr="0075269C">
        <w:rPr>
          <w:b/>
          <w:noProof/>
          <w:sz w:val="20"/>
          <w:szCs w:val="20"/>
        </w:rPr>
        <w:t>3</w:t>
      </w:r>
      <w:r w:rsidR="00082E1B" w:rsidRPr="0075269C">
        <w:fldChar w:fldCharType="end"/>
      </w:r>
      <w:r w:rsidR="00726892" w:rsidRPr="0075269C">
        <w:t xml:space="preserve"> summarises the typical water quality variables and their observed ranges in untreated co-produced water in Australia </w:t>
      </w:r>
      <w:r w:rsidR="00082E1B" w:rsidRPr="0075269C">
        <w:fldChar w:fldCharType="begin"/>
      </w:r>
      <w:r w:rsidR="00726892" w:rsidRPr="0075269C">
        <w:instrText xml:space="preserve"> ADDIN EN.CITE &lt;EndNote&gt;&lt;Cite&gt;&lt;Author&gt;SKM&lt;/Author&gt;&lt;Year&gt;2011&lt;/Year&gt;&lt;RecNum&gt;12&lt;/RecNum&gt;&lt;Prefix&gt;from &lt;/Prefix&gt;&lt;record&gt;&lt;rec-number&gt;12&lt;/rec-number&gt;&lt;foreign-keys&gt;&lt;key app="EN" db-id="sw9tdvt55adf08e5wvcvsr592f2xdts5tzap"&gt;12&lt;/key&gt;&lt;/foreign-keys&gt;&lt;ref-type name="Report"&gt;27&lt;/ref-type&gt;&lt;contributors&gt;&lt;authors&gt;&lt;author&gt;SKM&lt;/author&gt;&lt;/authors&gt;&lt;/contributors&gt;&lt;titles&gt;&lt;title&gt;CSG associated water quality risk characterisation&lt;/title&gt;&lt;/titles&gt;&lt;dates&gt;&lt;year&gt;2011&lt;/year&gt;&lt;/dates&gt;&lt;publisher&gt;A report prepared by Sinclair Knight Merz for the NSW Government Office of Environment and Heritage&lt;/publisher&gt;&lt;urls&gt;&lt;/urls&gt;&lt;/record&gt;&lt;/Cite&gt;&lt;/EndNote&gt;</w:instrText>
      </w:r>
      <w:r w:rsidR="00082E1B" w:rsidRPr="0075269C">
        <w:fldChar w:fldCharType="separate"/>
      </w:r>
      <w:r w:rsidR="00CB610B">
        <w:t>(SKM</w:t>
      </w:r>
      <w:r w:rsidR="00726892" w:rsidRPr="0075269C">
        <w:t xml:space="preserve"> 2011)</w:t>
      </w:r>
      <w:r w:rsidR="00082E1B" w:rsidRPr="0075269C">
        <w:fldChar w:fldCharType="end"/>
      </w:r>
      <w:r w:rsidR="00726892" w:rsidRPr="0075269C">
        <w:t xml:space="preserve">. </w:t>
      </w:r>
    </w:p>
    <w:p w:rsidR="0097435B" w:rsidRPr="0075269C" w:rsidRDefault="0097435B" w:rsidP="0097435B">
      <w:pPr>
        <w:pStyle w:val="Imagecaption"/>
        <w:pBdr>
          <w:top w:val="none" w:sz="0" w:space="0" w:color="auto"/>
        </w:pBdr>
        <w:spacing w:after="0"/>
        <w:rPr>
          <w:rFonts w:ascii="Arial" w:hAnsi="Arial"/>
          <w:b w:val="0"/>
          <w:color w:val="auto"/>
          <w:sz w:val="20"/>
          <w:szCs w:val="20"/>
        </w:rPr>
      </w:pPr>
      <w:bookmarkStart w:id="494" w:name="_Ref340488348"/>
    </w:p>
    <w:p w:rsidR="00834D0E" w:rsidRPr="0075269C" w:rsidRDefault="00834D0E" w:rsidP="00CB610B">
      <w:pPr>
        <w:pStyle w:val="Caption"/>
      </w:pPr>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3</w:t>
      </w:r>
      <w:r w:rsidR="00082E1B" w:rsidRPr="0075269C">
        <w:fldChar w:fldCharType="end"/>
      </w:r>
      <w:bookmarkEnd w:id="494"/>
      <w:r w:rsidRPr="0075269C">
        <w:t xml:space="preserve"> Typical coal seam gas co-produced water quality for data collected from across Australia and typical guideline values</w:t>
      </w:r>
      <w:r w:rsidR="00CB610B">
        <w:t xml:space="preserve"> (</w:t>
      </w:r>
      <w:r w:rsidR="00133D1C" w:rsidRPr="0075269C">
        <w:t>(</w:t>
      </w:r>
      <w:r w:rsidR="00133D1C">
        <w:t xml:space="preserve">© Copyright, </w:t>
      </w:r>
      <w:r w:rsidR="00CB610B">
        <w:t>SKM 2011; ANZECC/ARMCANZ</w:t>
      </w:r>
      <w:r w:rsidR="0097435B" w:rsidRPr="0075269C">
        <w:t xml:space="preserve"> 2000).</w:t>
      </w:r>
    </w:p>
    <w:tbl>
      <w:tblPr>
        <w:tblStyle w:val="TableGrid"/>
        <w:tblW w:w="91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51"/>
        <w:gridCol w:w="850"/>
        <w:gridCol w:w="851"/>
        <w:gridCol w:w="1417"/>
        <w:gridCol w:w="2225"/>
      </w:tblGrid>
      <w:tr w:rsidR="003C3A3D" w:rsidRPr="0075269C" w:rsidTr="003C3A3D">
        <w:trPr>
          <w:tblHeader/>
        </w:trPr>
        <w:tc>
          <w:tcPr>
            <w:tcW w:w="2978"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3C3A3D" w:rsidRPr="0075269C" w:rsidRDefault="003C3A3D" w:rsidP="00CB610B">
            <w:pPr>
              <w:pStyle w:val="BRTableheading"/>
            </w:pPr>
            <w:r w:rsidRPr="0075269C">
              <w:t>Water quality variable</w:t>
            </w:r>
          </w:p>
        </w:tc>
        <w:tc>
          <w:tcPr>
            <w:tcW w:w="851"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3C3A3D" w:rsidRPr="0075269C" w:rsidRDefault="003C3A3D" w:rsidP="00CB610B">
            <w:pPr>
              <w:pStyle w:val="BRTableheading"/>
            </w:pPr>
            <w:r w:rsidRPr="0075269C">
              <w:t>Unit</w:t>
            </w:r>
          </w:p>
        </w:tc>
        <w:tc>
          <w:tcPr>
            <w:tcW w:w="85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3C3A3D" w:rsidRPr="0075269C" w:rsidRDefault="003C3A3D" w:rsidP="00CB610B">
            <w:pPr>
              <w:pStyle w:val="BRTableheading"/>
              <w:rPr>
                <w:bCs/>
              </w:rPr>
            </w:pPr>
            <w:r w:rsidRPr="0075269C">
              <w:rPr>
                <w:bCs/>
              </w:rPr>
              <w:t>Min</w:t>
            </w:r>
          </w:p>
        </w:tc>
        <w:tc>
          <w:tcPr>
            <w:tcW w:w="851"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3C3A3D" w:rsidRPr="0075269C" w:rsidRDefault="003C3A3D" w:rsidP="00CB610B">
            <w:pPr>
              <w:pStyle w:val="BRTableheading"/>
              <w:rPr>
                <w:bCs/>
              </w:rPr>
            </w:pPr>
            <w:r w:rsidRPr="0075269C">
              <w:rPr>
                <w:bCs/>
              </w:rPr>
              <w:t>Max</w:t>
            </w:r>
          </w:p>
        </w:tc>
        <w:tc>
          <w:tcPr>
            <w:tcW w:w="1417"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3C3A3D" w:rsidRPr="0075269C" w:rsidRDefault="003C3A3D" w:rsidP="00CB610B">
            <w:pPr>
              <w:pStyle w:val="BRTableheading"/>
              <w:rPr>
                <w:bCs/>
              </w:rPr>
            </w:pPr>
            <w:r w:rsidRPr="0075269C">
              <w:rPr>
                <w:bCs/>
              </w:rPr>
              <w:t>Guideline trigger value range</w:t>
            </w:r>
          </w:p>
        </w:tc>
        <w:tc>
          <w:tcPr>
            <w:tcW w:w="2225"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3C3A3D" w:rsidRPr="0075269C" w:rsidRDefault="003C3A3D" w:rsidP="00CB610B">
            <w:pPr>
              <w:pStyle w:val="BRTableheading"/>
              <w:rPr>
                <w:bCs/>
              </w:rPr>
            </w:pPr>
            <w:r w:rsidRPr="0075269C">
              <w:rPr>
                <w:bCs/>
              </w:rPr>
              <w:t>Guideline description from ANZECC 2000</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TDS</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200</w:t>
            </w:r>
          </w:p>
        </w:tc>
        <w:tc>
          <w:tcPr>
            <w:tcW w:w="851" w:type="dxa"/>
            <w:noWrap/>
            <w:hideMark/>
          </w:tcPr>
          <w:p w:rsidR="003C3A3D" w:rsidRPr="0075269C" w:rsidRDefault="003C3A3D" w:rsidP="00CB610B">
            <w:pPr>
              <w:pStyle w:val="BRTabletext"/>
            </w:pPr>
            <w:r w:rsidRPr="0075269C">
              <w:t>10000</w:t>
            </w:r>
          </w:p>
        </w:tc>
        <w:tc>
          <w:tcPr>
            <w:tcW w:w="1417" w:type="dxa"/>
          </w:tcPr>
          <w:p w:rsidR="003C3A3D" w:rsidRPr="0075269C" w:rsidRDefault="003C3A3D" w:rsidP="00CB610B">
            <w:pPr>
              <w:pStyle w:val="BRTabletext"/>
            </w:pPr>
            <w:r w:rsidRPr="0075269C">
              <w:t>1000</w:t>
            </w:r>
          </w:p>
        </w:tc>
        <w:tc>
          <w:tcPr>
            <w:tcW w:w="2225" w:type="dxa"/>
          </w:tcPr>
          <w:p w:rsidR="003C3A3D" w:rsidRPr="0075269C" w:rsidRDefault="003C3A3D" w:rsidP="00CB610B">
            <w:pPr>
              <w:pStyle w:val="BRTabletext"/>
            </w:pPr>
            <w:r w:rsidRPr="0075269C">
              <w:t>Recreation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SAR</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16</w:t>
            </w:r>
          </w:p>
        </w:tc>
        <w:tc>
          <w:tcPr>
            <w:tcW w:w="851" w:type="dxa"/>
            <w:noWrap/>
            <w:hideMark/>
          </w:tcPr>
          <w:p w:rsidR="003C3A3D" w:rsidRPr="0075269C" w:rsidRDefault="003C3A3D" w:rsidP="00CB610B">
            <w:pPr>
              <w:pStyle w:val="BRTabletext"/>
            </w:pPr>
            <w:r w:rsidRPr="0075269C">
              <w:t>567</w:t>
            </w:r>
          </w:p>
        </w:tc>
        <w:tc>
          <w:tcPr>
            <w:tcW w:w="1417" w:type="dxa"/>
          </w:tcPr>
          <w:p w:rsidR="003C3A3D" w:rsidRPr="0075269C" w:rsidRDefault="003C3A3D" w:rsidP="00CB610B">
            <w:pPr>
              <w:pStyle w:val="BRTabletext"/>
            </w:pPr>
            <w:r w:rsidRPr="0075269C">
              <w:t>2-102</w:t>
            </w:r>
          </w:p>
        </w:tc>
        <w:tc>
          <w:tcPr>
            <w:tcW w:w="2225" w:type="dxa"/>
          </w:tcPr>
          <w:p w:rsidR="003C3A3D" w:rsidRPr="0075269C" w:rsidRDefault="003C3A3D" w:rsidP="00CB610B">
            <w:pPr>
              <w:pStyle w:val="BRTabletext"/>
            </w:pPr>
            <w:r w:rsidRPr="0075269C">
              <w:t>Primary industries (irrigation)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Temperature</w:t>
            </w:r>
          </w:p>
        </w:tc>
        <w:tc>
          <w:tcPr>
            <w:tcW w:w="851" w:type="dxa"/>
            <w:noWrap/>
            <w:hideMark/>
          </w:tcPr>
          <w:p w:rsidR="003C3A3D" w:rsidRPr="0075269C" w:rsidRDefault="003C3A3D" w:rsidP="00CB610B">
            <w:pPr>
              <w:pStyle w:val="BRTabletext"/>
            </w:pPr>
            <w:r w:rsidRPr="0075269C">
              <w:t>C</w:t>
            </w:r>
          </w:p>
        </w:tc>
        <w:tc>
          <w:tcPr>
            <w:tcW w:w="850" w:type="dxa"/>
            <w:noWrap/>
            <w:hideMark/>
          </w:tcPr>
          <w:p w:rsidR="003C3A3D" w:rsidRPr="0075269C" w:rsidRDefault="003C3A3D" w:rsidP="00CB610B">
            <w:pPr>
              <w:pStyle w:val="BRTabletext"/>
            </w:pPr>
            <w:r w:rsidRPr="0075269C">
              <w:t>22</w:t>
            </w:r>
          </w:p>
        </w:tc>
        <w:tc>
          <w:tcPr>
            <w:tcW w:w="851" w:type="dxa"/>
            <w:noWrap/>
            <w:hideMark/>
          </w:tcPr>
          <w:p w:rsidR="003C3A3D" w:rsidRPr="0075269C" w:rsidRDefault="003C3A3D" w:rsidP="00CB610B">
            <w:pPr>
              <w:pStyle w:val="BRTabletext"/>
            </w:pPr>
            <w:r w:rsidRPr="0075269C">
              <w:t>32</w:t>
            </w:r>
          </w:p>
        </w:tc>
        <w:tc>
          <w:tcPr>
            <w:tcW w:w="1417" w:type="dxa"/>
          </w:tcPr>
          <w:p w:rsidR="003C3A3D" w:rsidRPr="0075269C" w:rsidRDefault="003C3A3D" w:rsidP="00CB610B">
            <w:pPr>
              <w:pStyle w:val="BRTabletext"/>
            </w:pPr>
            <w:r w:rsidRPr="0075269C">
              <w:t>20</w:t>
            </w:r>
            <w:r w:rsidRPr="0075269C">
              <w:rPr>
                <w:vertAlign w:val="superscript"/>
              </w:rPr>
              <w:t>th</w:t>
            </w:r>
            <w:r w:rsidRPr="0075269C">
              <w:t>-80</w:t>
            </w:r>
            <w:r w:rsidRPr="0075269C">
              <w:rPr>
                <w:vertAlign w:val="superscript"/>
              </w:rPr>
              <w:t>th</w:t>
            </w:r>
            <w:r w:rsidRPr="0075269C">
              <w:t xml:space="preserve"> percentile</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pH</w:t>
            </w:r>
          </w:p>
        </w:tc>
        <w:tc>
          <w:tcPr>
            <w:tcW w:w="851" w:type="dxa"/>
            <w:noWrap/>
            <w:hideMark/>
          </w:tcPr>
          <w:p w:rsidR="003C3A3D" w:rsidRPr="0075269C" w:rsidRDefault="003C3A3D" w:rsidP="00CB610B">
            <w:pPr>
              <w:pStyle w:val="BRTabletext"/>
            </w:pPr>
            <w:r w:rsidRPr="0075269C">
              <w:t>pH</w:t>
            </w:r>
          </w:p>
        </w:tc>
        <w:tc>
          <w:tcPr>
            <w:tcW w:w="850" w:type="dxa"/>
            <w:noWrap/>
            <w:hideMark/>
          </w:tcPr>
          <w:p w:rsidR="003C3A3D" w:rsidRPr="0075269C" w:rsidRDefault="003C3A3D" w:rsidP="00CB610B">
            <w:pPr>
              <w:pStyle w:val="BRTabletext"/>
            </w:pPr>
            <w:r w:rsidRPr="0075269C">
              <w:t>7</w:t>
            </w:r>
          </w:p>
        </w:tc>
        <w:tc>
          <w:tcPr>
            <w:tcW w:w="851" w:type="dxa"/>
            <w:noWrap/>
            <w:hideMark/>
          </w:tcPr>
          <w:p w:rsidR="003C3A3D" w:rsidRPr="0075269C" w:rsidRDefault="003C3A3D" w:rsidP="00CB610B">
            <w:pPr>
              <w:pStyle w:val="BRTabletext"/>
            </w:pPr>
            <w:r w:rsidRPr="0075269C">
              <w:t>9.1</w:t>
            </w:r>
          </w:p>
        </w:tc>
        <w:tc>
          <w:tcPr>
            <w:tcW w:w="1417" w:type="dxa"/>
          </w:tcPr>
          <w:p w:rsidR="003C3A3D" w:rsidRPr="0075269C" w:rsidRDefault="003C3A3D" w:rsidP="00CB610B">
            <w:pPr>
              <w:pStyle w:val="BRTabletext"/>
            </w:pPr>
            <w:r w:rsidRPr="0075269C">
              <w:t>6.5-9.0</w:t>
            </w:r>
            <w:r w:rsidRPr="0075269C">
              <w:rPr>
                <w:vertAlign w:val="superscript"/>
              </w:rPr>
              <w:t>+</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EC</w:t>
            </w:r>
          </w:p>
        </w:tc>
        <w:tc>
          <w:tcPr>
            <w:tcW w:w="851" w:type="dxa"/>
            <w:noWrap/>
            <w:hideMark/>
          </w:tcPr>
          <w:p w:rsidR="003C3A3D" w:rsidRPr="0075269C" w:rsidRDefault="003C3A3D" w:rsidP="00CB610B">
            <w:pPr>
              <w:pStyle w:val="BRTabletext"/>
            </w:pPr>
            <w:r w:rsidRPr="0075269C">
              <w:t>µS/cm</w:t>
            </w:r>
          </w:p>
        </w:tc>
        <w:tc>
          <w:tcPr>
            <w:tcW w:w="850" w:type="dxa"/>
            <w:noWrap/>
            <w:hideMark/>
          </w:tcPr>
          <w:p w:rsidR="003C3A3D" w:rsidRPr="0075269C" w:rsidRDefault="003C3A3D" w:rsidP="00CB610B">
            <w:pPr>
              <w:pStyle w:val="BRTabletext"/>
            </w:pPr>
            <w:r w:rsidRPr="0075269C">
              <w:t>200</w:t>
            </w:r>
          </w:p>
        </w:tc>
        <w:tc>
          <w:tcPr>
            <w:tcW w:w="851" w:type="dxa"/>
            <w:noWrap/>
            <w:hideMark/>
          </w:tcPr>
          <w:p w:rsidR="003C3A3D" w:rsidRPr="0075269C" w:rsidRDefault="003C3A3D" w:rsidP="00CB610B">
            <w:pPr>
              <w:pStyle w:val="BRTabletext"/>
            </w:pPr>
            <w:r w:rsidRPr="0075269C">
              <w:t>16000</w:t>
            </w:r>
          </w:p>
        </w:tc>
        <w:tc>
          <w:tcPr>
            <w:tcW w:w="1417" w:type="dxa"/>
          </w:tcPr>
          <w:p w:rsidR="003C3A3D" w:rsidRPr="0075269C" w:rsidRDefault="003C3A3D" w:rsidP="00CB610B">
            <w:pPr>
              <w:pStyle w:val="BRTabletext"/>
            </w:pPr>
            <w:r w:rsidRPr="0075269C">
              <w:t>30-5000</w:t>
            </w:r>
            <w:r w:rsidRPr="0075269C">
              <w:rPr>
                <w:vertAlign w:val="superscript"/>
              </w:rPr>
              <w:t>+</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SS</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9</w:t>
            </w:r>
          </w:p>
        </w:tc>
        <w:tc>
          <w:tcPr>
            <w:tcW w:w="851" w:type="dxa"/>
            <w:noWrap/>
            <w:hideMark/>
          </w:tcPr>
          <w:p w:rsidR="003C3A3D" w:rsidRPr="0075269C" w:rsidRDefault="003C3A3D" w:rsidP="00CB610B">
            <w:pPr>
              <w:pStyle w:val="BRTabletext"/>
            </w:pPr>
            <w:r w:rsidRPr="0075269C">
              <w:t>2669</w:t>
            </w:r>
          </w:p>
        </w:tc>
        <w:tc>
          <w:tcPr>
            <w:tcW w:w="1417" w:type="dxa"/>
          </w:tcPr>
          <w:p w:rsidR="003C3A3D" w:rsidRPr="0075269C" w:rsidRDefault="003C3A3D" w:rsidP="00CB610B">
            <w:pPr>
              <w:pStyle w:val="BRTabletext"/>
            </w:pPr>
            <w:r w:rsidRPr="0075269C">
              <w:t>&lt;40</w:t>
            </w:r>
          </w:p>
        </w:tc>
        <w:tc>
          <w:tcPr>
            <w:tcW w:w="2225" w:type="dxa"/>
          </w:tcPr>
          <w:p w:rsidR="003C3A3D" w:rsidRPr="0075269C" w:rsidRDefault="003C3A3D" w:rsidP="00CB610B">
            <w:pPr>
              <w:pStyle w:val="BRTabletext"/>
            </w:pPr>
            <w:r w:rsidRPr="0075269C">
              <w:t>Primary industries (aquaculture)</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Colour (Apparent)</w:t>
            </w:r>
          </w:p>
        </w:tc>
        <w:tc>
          <w:tcPr>
            <w:tcW w:w="851" w:type="dxa"/>
            <w:noWrap/>
            <w:hideMark/>
          </w:tcPr>
          <w:p w:rsidR="003C3A3D" w:rsidRPr="0075269C" w:rsidRDefault="003C3A3D" w:rsidP="00CB610B">
            <w:pPr>
              <w:pStyle w:val="BRTabletext"/>
            </w:pPr>
            <w:r w:rsidRPr="0075269C">
              <w:t>PCU</w:t>
            </w:r>
          </w:p>
        </w:tc>
        <w:tc>
          <w:tcPr>
            <w:tcW w:w="850" w:type="dxa"/>
            <w:noWrap/>
            <w:hideMark/>
          </w:tcPr>
          <w:p w:rsidR="003C3A3D" w:rsidRPr="0075269C" w:rsidRDefault="003C3A3D" w:rsidP="00CB610B">
            <w:pPr>
              <w:pStyle w:val="BRTabletext"/>
            </w:pPr>
            <w:r w:rsidRPr="0075269C">
              <w:t>125</w:t>
            </w:r>
          </w:p>
        </w:tc>
        <w:tc>
          <w:tcPr>
            <w:tcW w:w="851" w:type="dxa"/>
            <w:noWrap/>
            <w:hideMark/>
          </w:tcPr>
          <w:p w:rsidR="003C3A3D" w:rsidRPr="0075269C" w:rsidRDefault="003C3A3D" w:rsidP="00CB610B">
            <w:pPr>
              <w:pStyle w:val="BRTabletext"/>
            </w:pPr>
            <w:r w:rsidRPr="0075269C">
              <w:t>340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Colour (True)</w:t>
            </w:r>
          </w:p>
        </w:tc>
        <w:tc>
          <w:tcPr>
            <w:tcW w:w="851" w:type="dxa"/>
            <w:noWrap/>
            <w:hideMark/>
          </w:tcPr>
          <w:p w:rsidR="003C3A3D" w:rsidRPr="0075269C" w:rsidRDefault="003C3A3D" w:rsidP="00CB610B">
            <w:pPr>
              <w:pStyle w:val="BRTabletext"/>
            </w:pPr>
            <w:r w:rsidRPr="0075269C">
              <w:t>PCU</w:t>
            </w:r>
          </w:p>
        </w:tc>
        <w:tc>
          <w:tcPr>
            <w:tcW w:w="850" w:type="dxa"/>
            <w:noWrap/>
            <w:hideMark/>
          </w:tcPr>
          <w:p w:rsidR="003C3A3D" w:rsidRPr="0075269C" w:rsidRDefault="003C3A3D" w:rsidP="00CB610B">
            <w:pPr>
              <w:pStyle w:val="BRTabletext"/>
            </w:pPr>
            <w:r w:rsidRPr="0075269C">
              <w:t>5</w:t>
            </w:r>
          </w:p>
        </w:tc>
        <w:tc>
          <w:tcPr>
            <w:tcW w:w="851" w:type="dxa"/>
            <w:noWrap/>
            <w:hideMark/>
          </w:tcPr>
          <w:p w:rsidR="003C3A3D" w:rsidRPr="0075269C" w:rsidRDefault="003C3A3D" w:rsidP="00CB610B">
            <w:pPr>
              <w:pStyle w:val="BRTabletext"/>
            </w:pPr>
            <w:r w:rsidRPr="0075269C">
              <w:t>14.5</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UV Transmission @ 254nm</w:t>
            </w:r>
          </w:p>
        </w:tc>
        <w:tc>
          <w:tcPr>
            <w:tcW w:w="851" w:type="dxa"/>
            <w:noWrap/>
            <w:hideMark/>
          </w:tcPr>
          <w:p w:rsidR="003C3A3D" w:rsidRPr="0075269C" w:rsidRDefault="003C3A3D" w:rsidP="00CB610B">
            <w:pPr>
              <w:pStyle w:val="BRTabletext"/>
            </w:pPr>
            <w:r w:rsidRPr="0075269C">
              <w:t>%</w:t>
            </w:r>
          </w:p>
        </w:tc>
        <w:tc>
          <w:tcPr>
            <w:tcW w:w="850" w:type="dxa"/>
            <w:noWrap/>
            <w:hideMark/>
          </w:tcPr>
          <w:p w:rsidR="003C3A3D" w:rsidRPr="0075269C" w:rsidRDefault="003C3A3D" w:rsidP="00CB610B">
            <w:pPr>
              <w:pStyle w:val="BRTabletext"/>
            </w:pPr>
            <w:r w:rsidRPr="0075269C">
              <w:t>99.7</w:t>
            </w:r>
          </w:p>
        </w:tc>
        <w:tc>
          <w:tcPr>
            <w:tcW w:w="851" w:type="dxa"/>
            <w:noWrap/>
            <w:hideMark/>
          </w:tcPr>
          <w:p w:rsidR="003C3A3D" w:rsidRPr="0075269C" w:rsidRDefault="003C3A3D" w:rsidP="00CB610B">
            <w:pPr>
              <w:pStyle w:val="BRTabletext"/>
            </w:pPr>
            <w:r w:rsidRPr="0075269C">
              <w:t>99.98</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Turbidity</w:t>
            </w:r>
          </w:p>
        </w:tc>
        <w:tc>
          <w:tcPr>
            <w:tcW w:w="851" w:type="dxa"/>
            <w:noWrap/>
            <w:hideMark/>
          </w:tcPr>
          <w:p w:rsidR="003C3A3D" w:rsidRPr="0075269C" w:rsidRDefault="003C3A3D" w:rsidP="00CB610B">
            <w:pPr>
              <w:pStyle w:val="BRTabletext"/>
            </w:pPr>
            <w:r w:rsidRPr="0075269C">
              <w:t>NTU</w:t>
            </w:r>
          </w:p>
        </w:tc>
        <w:tc>
          <w:tcPr>
            <w:tcW w:w="850" w:type="dxa"/>
            <w:noWrap/>
            <w:hideMark/>
          </w:tcPr>
          <w:p w:rsidR="003C3A3D" w:rsidRPr="0075269C" w:rsidRDefault="003C3A3D" w:rsidP="00CB610B">
            <w:pPr>
              <w:pStyle w:val="BRTabletext"/>
            </w:pPr>
            <w:r w:rsidRPr="0075269C">
              <w:t>230</w:t>
            </w:r>
          </w:p>
        </w:tc>
        <w:tc>
          <w:tcPr>
            <w:tcW w:w="851" w:type="dxa"/>
            <w:noWrap/>
            <w:hideMark/>
          </w:tcPr>
          <w:p w:rsidR="003C3A3D" w:rsidRPr="0075269C" w:rsidRDefault="003C3A3D" w:rsidP="00CB610B">
            <w:pPr>
              <w:pStyle w:val="BRTabletext"/>
            </w:pPr>
            <w:r w:rsidRPr="0075269C">
              <w:t>935</w:t>
            </w:r>
          </w:p>
        </w:tc>
        <w:tc>
          <w:tcPr>
            <w:tcW w:w="1417" w:type="dxa"/>
          </w:tcPr>
          <w:p w:rsidR="003C3A3D" w:rsidRPr="0075269C" w:rsidRDefault="003C3A3D" w:rsidP="00CB610B">
            <w:pPr>
              <w:pStyle w:val="BRTabletext"/>
            </w:pPr>
            <w:r w:rsidRPr="0075269C">
              <w:t>0.5-200</w:t>
            </w:r>
            <w:r w:rsidRPr="0075269C">
              <w:rPr>
                <w:vertAlign w:val="superscript"/>
              </w:rPr>
              <w:t>+</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Total Hardness as CaCO</w:t>
            </w:r>
            <w:r w:rsidRPr="0075269C">
              <w:rPr>
                <w:vertAlign w:val="subscript"/>
              </w:rPr>
              <w:t>3</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39</w:t>
            </w:r>
          </w:p>
        </w:tc>
        <w:tc>
          <w:tcPr>
            <w:tcW w:w="851" w:type="dxa"/>
            <w:noWrap/>
            <w:hideMark/>
          </w:tcPr>
          <w:p w:rsidR="003C3A3D" w:rsidRPr="0075269C" w:rsidRDefault="003C3A3D" w:rsidP="00CB610B">
            <w:pPr>
              <w:pStyle w:val="BRTabletext"/>
            </w:pPr>
            <w:r w:rsidRPr="0075269C">
              <w:t>185</w:t>
            </w:r>
          </w:p>
        </w:tc>
        <w:tc>
          <w:tcPr>
            <w:tcW w:w="1417" w:type="dxa"/>
          </w:tcPr>
          <w:p w:rsidR="003C3A3D" w:rsidRPr="0075269C" w:rsidRDefault="003C3A3D" w:rsidP="00CB610B">
            <w:pPr>
              <w:pStyle w:val="BRTabletext"/>
            </w:pPr>
            <w:r w:rsidRPr="0075269C">
              <w:t>500</w:t>
            </w:r>
          </w:p>
        </w:tc>
        <w:tc>
          <w:tcPr>
            <w:tcW w:w="2225" w:type="dxa"/>
          </w:tcPr>
          <w:p w:rsidR="003C3A3D" w:rsidRPr="0075269C" w:rsidRDefault="003C3A3D" w:rsidP="00CB610B">
            <w:pPr>
              <w:pStyle w:val="BRTabletext"/>
            </w:pPr>
            <w:r w:rsidRPr="0075269C">
              <w:t>Recreation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Hydroxide Alkalinity as CaCO</w:t>
            </w:r>
            <w:r w:rsidRPr="0075269C">
              <w:rPr>
                <w:vertAlign w:val="subscript"/>
              </w:rPr>
              <w:t>3</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w:t>
            </w:r>
          </w:p>
        </w:tc>
        <w:tc>
          <w:tcPr>
            <w:tcW w:w="851" w:type="dxa"/>
            <w:noWrap/>
            <w:hideMark/>
          </w:tcPr>
          <w:p w:rsidR="003C3A3D" w:rsidRPr="0075269C" w:rsidRDefault="003C3A3D" w:rsidP="00CB610B">
            <w:pPr>
              <w:pStyle w:val="BRTabletext"/>
            </w:pPr>
            <w:r w:rsidRPr="0075269C">
              <w:t>1</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Carbonate Alkalinity as CaCO</w:t>
            </w:r>
            <w:r w:rsidRPr="0075269C">
              <w:rPr>
                <w:vertAlign w:val="subscript"/>
              </w:rPr>
              <w:t>3</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36.5</w:t>
            </w:r>
          </w:p>
        </w:tc>
        <w:tc>
          <w:tcPr>
            <w:tcW w:w="851" w:type="dxa"/>
            <w:noWrap/>
            <w:hideMark/>
          </w:tcPr>
          <w:p w:rsidR="003C3A3D" w:rsidRPr="0075269C" w:rsidRDefault="003C3A3D" w:rsidP="00CB610B">
            <w:pPr>
              <w:pStyle w:val="BRTabletext"/>
            </w:pPr>
            <w:r w:rsidRPr="0075269C">
              <w:t>600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Bicarbonate Alkalinity as CaCO</w:t>
            </w:r>
            <w:r w:rsidRPr="0075269C">
              <w:rPr>
                <w:vertAlign w:val="subscript"/>
              </w:rPr>
              <w:t>3</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580</w:t>
            </w:r>
          </w:p>
        </w:tc>
        <w:tc>
          <w:tcPr>
            <w:tcW w:w="851" w:type="dxa"/>
            <w:noWrap/>
            <w:hideMark/>
          </w:tcPr>
          <w:p w:rsidR="003C3A3D" w:rsidRPr="0075269C" w:rsidRDefault="003C3A3D" w:rsidP="00CB610B">
            <w:pPr>
              <w:pStyle w:val="BRTabletext"/>
            </w:pPr>
            <w:r w:rsidRPr="0075269C">
              <w:t>8200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Total Alkalinity as CaCO</w:t>
            </w:r>
            <w:r w:rsidRPr="0075269C">
              <w:rPr>
                <w:vertAlign w:val="subscript"/>
              </w:rPr>
              <w:t>3</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899.5</w:t>
            </w:r>
          </w:p>
        </w:tc>
        <w:tc>
          <w:tcPr>
            <w:tcW w:w="851" w:type="dxa"/>
            <w:noWrap/>
            <w:hideMark/>
          </w:tcPr>
          <w:p w:rsidR="003C3A3D" w:rsidRPr="0075269C" w:rsidRDefault="003C3A3D" w:rsidP="00CB610B">
            <w:pPr>
              <w:pStyle w:val="BRTabletext"/>
            </w:pPr>
            <w:r w:rsidRPr="0075269C">
              <w:t>1460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Sodium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35</w:t>
            </w:r>
          </w:p>
        </w:tc>
        <w:tc>
          <w:tcPr>
            <w:tcW w:w="851" w:type="dxa"/>
            <w:noWrap/>
            <w:hideMark/>
          </w:tcPr>
          <w:p w:rsidR="003C3A3D" w:rsidRPr="0075269C" w:rsidRDefault="003C3A3D" w:rsidP="00CB610B">
            <w:pPr>
              <w:pStyle w:val="BRTabletext"/>
            </w:pPr>
            <w:r w:rsidRPr="0075269C">
              <w:t>4500</w:t>
            </w:r>
          </w:p>
        </w:tc>
        <w:tc>
          <w:tcPr>
            <w:tcW w:w="1417" w:type="dxa"/>
          </w:tcPr>
          <w:p w:rsidR="003C3A3D" w:rsidRPr="0075269C" w:rsidRDefault="003C3A3D" w:rsidP="00CB610B">
            <w:pPr>
              <w:pStyle w:val="BRTabletext"/>
            </w:pPr>
            <w:r w:rsidRPr="0075269C">
              <w:t>3000</w:t>
            </w:r>
          </w:p>
        </w:tc>
        <w:tc>
          <w:tcPr>
            <w:tcW w:w="2225" w:type="dxa"/>
          </w:tcPr>
          <w:p w:rsidR="003C3A3D" w:rsidRPr="0075269C" w:rsidRDefault="003C3A3D" w:rsidP="00CB610B">
            <w:pPr>
              <w:pStyle w:val="BRTabletext"/>
            </w:pPr>
            <w:r w:rsidRPr="0075269C">
              <w:t>Recreation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Calcium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0.5</w:t>
            </w:r>
          </w:p>
        </w:tc>
        <w:tc>
          <w:tcPr>
            <w:tcW w:w="851" w:type="dxa"/>
            <w:noWrap/>
            <w:hideMark/>
          </w:tcPr>
          <w:p w:rsidR="003C3A3D" w:rsidRPr="0075269C" w:rsidRDefault="003C3A3D" w:rsidP="00CB610B">
            <w:pPr>
              <w:pStyle w:val="BRTabletext"/>
            </w:pPr>
            <w:r w:rsidRPr="0075269C">
              <w:t>49</w:t>
            </w:r>
          </w:p>
        </w:tc>
        <w:tc>
          <w:tcPr>
            <w:tcW w:w="1417" w:type="dxa"/>
          </w:tcPr>
          <w:p w:rsidR="003C3A3D" w:rsidRPr="0075269C" w:rsidRDefault="003C3A3D" w:rsidP="00CB610B">
            <w:pPr>
              <w:pStyle w:val="BRTabletext"/>
            </w:pPr>
            <w:r w:rsidRPr="0075269C">
              <w:t>1000</w:t>
            </w:r>
          </w:p>
        </w:tc>
        <w:tc>
          <w:tcPr>
            <w:tcW w:w="2225" w:type="dxa"/>
          </w:tcPr>
          <w:p w:rsidR="003C3A3D" w:rsidRPr="0075269C" w:rsidRDefault="003C3A3D" w:rsidP="00CB610B">
            <w:pPr>
              <w:pStyle w:val="BRTabletext"/>
            </w:pPr>
            <w:r w:rsidRPr="0075269C">
              <w:t>Primary industries (stock watering)</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Magnesium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0.7</w:t>
            </w:r>
          </w:p>
        </w:tc>
        <w:tc>
          <w:tcPr>
            <w:tcW w:w="851" w:type="dxa"/>
            <w:noWrap/>
            <w:hideMark/>
          </w:tcPr>
          <w:p w:rsidR="003C3A3D" w:rsidRPr="0075269C" w:rsidRDefault="003C3A3D" w:rsidP="00CB610B">
            <w:pPr>
              <w:pStyle w:val="BRTabletext"/>
            </w:pPr>
            <w:r w:rsidRPr="0075269C">
              <w:t>16</w:t>
            </w:r>
          </w:p>
        </w:tc>
        <w:tc>
          <w:tcPr>
            <w:tcW w:w="1417" w:type="dxa"/>
          </w:tcPr>
          <w:p w:rsidR="003C3A3D" w:rsidRPr="0075269C" w:rsidRDefault="003C3A3D" w:rsidP="00CB610B">
            <w:pPr>
              <w:pStyle w:val="BRTabletext"/>
            </w:pPr>
            <w:r w:rsidRPr="0075269C">
              <w:t>2000</w:t>
            </w:r>
          </w:p>
        </w:tc>
        <w:tc>
          <w:tcPr>
            <w:tcW w:w="2225" w:type="dxa"/>
          </w:tcPr>
          <w:p w:rsidR="003C3A3D" w:rsidRPr="0075269C" w:rsidRDefault="003C3A3D" w:rsidP="00CB610B">
            <w:pPr>
              <w:pStyle w:val="BRTabletext"/>
            </w:pPr>
            <w:r w:rsidRPr="0075269C">
              <w:t>Primary industries (stock watering)</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Iron</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1</w:t>
            </w:r>
          </w:p>
        </w:tc>
        <w:tc>
          <w:tcPr>
            <w:tcW w:w="851" w:type="dxa"/>
            <w:noWrap/>
            <w:hideMark/>
          </w:tcPr>
          <w:p w:rsidR="003C3A3D" w:rsidRPr="0075269C" w:rsidRDefault="003C3A3D" w:rsidP="00CB610B">
            <w:pPr>
              <w:pStyle w:val="BRTabletext"/>
            </w:pPr>
            <w:r w:rsidRPr="0075269C">
              <w:t>25</w:t>
            </w:r>
          </w:p>
        </w:tc>
        <w:tc>
          <w:tcPr>
            <w:tcW w:w="1417" w:type="dxa"/>
          </w:tcPr>
          <w:p w:rsidR="003C3A3D" w:rsidRPr="0075269C" w:rsidRDefault="003C3A3D" w:rsidP="00CB610B">
            <w:pPr>
              <w:pStyle w:val="BRTabletext"/>
            </w:pPr>
            <w:r w:rsidRPr="0075269C">
              <w:t>0.2-10</w:t>
            </w:r>
          </w:p>
        </w:tc>
        <w:tc>
          <w:tcPr>
            <w:tcW w:w="2225" w:type="dxa"/>
          </w:tcPr>
          <w:p w:rsidR="003C3A3D" w:rsidRPr="0075269C" w:rsidRDefault="003C3A3D" w:rsidP="00CB610B">
            <w:pPr>
              <w:pStyle w:val="BRTabletext"/>
            </w:pPr>
            <w:r w:rsidRPr="0075269C">
              <w:t>Primary industries (irrigation)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Barium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1</w:t>
            </w:r>
          </w:p>
        </w:tc>
        <w:tc>
          <w:tcPr>
            <w:tcW w:w="851" w:type="dxa"/>
            <w:noWrap/>
            <w:hideMark/>
          </w:tcPr>
          <w:p w:rsidR="003C3A3D" w:rsidRPr="0075269C" w:rsidRDefault="003C3A3D" w:rsidP="00CB610B">
            <w:pPr>
              <w:pStyle w:val="BRTabletext"/>
            </w:pPr>
            <w:r w:rsidRPr="0075269C">
              <w:t>10</w:t>
            </w:r>
          </w:p>
        </w:tc>
        <w:tc>
          <w:tcPr>
            <w:tcW w:w="1417" w:type="dxa"/>
          </w:tcPr>
          <w:p w:rsidR="003C3A3D" w:rsidRPr="0075269C" w:rsidRDefault="003C3A3D" w:rsidP="00CB610B">
            <w:pPr>
              <w:pStyle w:val="BRTabletext"/>
            </w:pPr>
            <w:r w:rsidRPr="0075269C">
              <w:t>1</w:t>
            </w:r>
          </w:p>
        </w:tc>
        <w:tc>
          <w:tcPr>
            <w:tcW w:w="2225" w:type="dxa"/>
          </w:tcPr>
          <w:p w:rsidR="003C3A3D" w:rsidRPr="0075269C" w:rsidRDefault="003C3A3D" w:rsidP="00CB610B">
            <w:pPr>
              <w:pStyle w:val="BRTabletext"/>
            </w:pPr>
            <w:r w:rsidRPr="0075269C">
              <w:t>Recreation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Chloride</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150</w:t>
            </w:r>
          </w:p>
        </w:tc>
        <w:tc>
          <w:tcPr>
            <w:tcW w:w="851" w:type="dxa"/>
            <w:noWrap/>
            <w:hideMark/>
          </w:tcPr>
          <w:p w:rsidR="003C3A3D" w:rsidRPr="0075269C" w:rsidRDefault="003C3A3D" w:rsidP="00CB610B">
            <w:pPr>
              <w:pStyle w:val="BRTabletext"/>
            </w:pPr>
            <w:r w:rsidRPr="0075269C">
              <w:t>2500</w:t>
            </w:r>
          </w:p>
        </w:tc>
        <w:tc>
          <w:tcPr>
            <w:tcW w:w="1417" w:type="dxa"/>
          </w:tcPr>
          <w:p w:rsidR="003C3A3D" w:rsidRPr="0075269C" w:rsidRDefault="003C3A3D" w:rsidP="00CB610B">
            <w:pPr>
              <w:pStyle w:val="BRTabletext"/>
            </w:pPr>
            <w:r w:rsidRPr="0075269C">
              <w:t>400</w:t>
            </w:r>
          </w:p>
        </w:tc>
        <w:tc>
          <w:tcPr>
            <w:tcW w:w="2225" w:type="dxa"/>
          </w:tcPr>
          <w:p w:rsidR="003C3A3D" w:rsidRPr="0075269C" w:rsidRDefault="003C3A3D" w:rsidP="00CB610B">
            <w:pPr>
              <w:pStyle w:val="BRTabletext"/>
            </w:pPr>
            <w:r w:rsidRPr="0075269C">
              <w:t>Recreation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Sulphate</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1</w:t>
            </w:r>
          </w:p>
        </w:tc>
        <w:tc>
          <w:tcPr>
            <w:tcW w:w="851" w:type="dxa"/>
            <w:noWrap/>
            <w:hideMark/>
          </w:tcPr>
          <w:p w:rsidR="003C3A3D" w:rsidRPr="0075269C" w:rsidRDefault="003C3A3D" w:rsidP="00CB610B">
            <w:pPr>
              <w:pStyle w:val="BRTabletext"/>
            </w:pPr>
            <w:r w:rsidRPr="0075269C">
              <w:t>10</w:t>
            </w:r>
          </w:p>
        </w:tc>
        <w:tc>
          <w:tcPr>
            <w:tcW w:w="1417" w:type="dxa"/>
          </w:tcPr>
          <w:p w:rsidR="003C3A3D" w:rsidRPr="0075269C" w:rsidRDefault="003C3A3D" w:rsidP="00CB610B">
            <w:pPr>
              <w:pStyle w:val="BRTabletext"/>
            </w:pPr>
            <w:r w:rsidRPr="0075269C">
              <w:t>400</w:t>
            </w:r>
          </w:p>
        </w:tc>
        <w:tc>
          <w:tcPr>
            <w:tcW w:w="2225" w:type="dxa"/>
          </w:tcPr>
          <w:p w:rsidR="003C3A3D" w:rsidRPr="0075269C" w:rsidRDefault="003C3A3D" w:rsidP="00CB610B">
            <w:pPr>
              <w:pStyle w:val="BRTabletext"/>
            </w:pPr>
            <w:r w:rsidRPr="0075269C">
              <w:t>Recreation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Silicon</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7</w:t>
            </w:r>
          </w:p>
        </w:tc>
        <w:tc>
          <w:tcPr>
            <w:tcW w:w="851" w:type="dxa"/>
            <w:noWrap/>
            <w:hideMark/>
          </w:tcPr>
          <w:p w:rsidR="003C3A3D" w:rsidRPr="0075269C" w:rsidRDefault="003C3A3D" w:rsidP="00CB610B">
            <w:pPr>
              <w:pStyle w:val="BRTabletext"/>
            </w:pPr>
            <w:r w:rsidRPr="0075269C">
              <w:t>20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Potassium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1</w:t>
            </w:r>
          </w:p>
        </w:tc>
        <w:tc>
          <w:tcPr>
            <w:tcW w:w="851" w:type="dxa"/>
            <w:noWrap/>
            <w:hideMark/>
          </w:tcPr>
          <w:p w:rsidR="003C3A3D" w:rsidRPr="0075269C" w:rsidRDefault="003C3A3D" w:rsidP="00CB610B">
            <w:pPr>
              <w:pStyle w:val="BRTabletext"/>
            </w:pPr>
            <w:r w:rsidRPr="0075269C">
              <w:t>300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Boron</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0.05</w:t>
            </w:r>
          </w:p>
        </w:tc>
        <w:tc>
          <w:tcPr>
            <w:tcW w:w="851" w:type="dxa"/>
            <w:noWrap/>
            <w:hideMark/>
          </w:tcPr>
          <w:p w:rsidR="003C3A3D" w:rsidRPr="0075269C" w:rsidRDefault="003C3A3D" w:rsidP="00CB610B">
            <w:pPr>
              <w:pStyle w:val="BRTabletext"/>
            </w:pPr>
            <w:r w:rsidRPr="0075269C">
              <w:t>3.1</w:t>
            </w:r>
          </w:p>
        </w:tc>
        <w:tc>
          <w:tcPr>
            <w:tcW w:w="1417" w:type="dxa"/>
          </w:tcPr>
          <w:p w:rsidR="003C3A3D" w:rsidRPr="0075269C" w:rsidRDefault="003C3A3D" w:rsidP="00CB610B">
            <w:pPr>
              <w:pStyle w:val="BRTabletext"/>
            </w:pPr>
            <w:r w:rsidRPr="0075269C">
              <w:t>0.37</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Aluminium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0.01</w:t>
            </w:r>
          </w:p>
        </w:tc>
        <w:tc>
          <w:tcPr>
            <w:tcW w:w="851" w:type="dxa"/>
            <w:noWrap/>
            <w:hideMark/>
          </w:tcPr>
          <w:p w:rsidR="003C3A3D" w:rsidRPr="0075269C" w:rsidRDefault="003C3A3D" w:rsidP="00CB610B">
            <w:pPr>
              <w:pStyle w:val="BRTabletext"/>
            </w:pPr>
            <w:r w:rsidRPr="0075269C">
              <w:t>0.3</w:t>
            </w:r>
          </w:p>
        </w:tc>
        <w:tc>
          <w:tcPr>
            <w:tcW w:w="1417" w:type="dxa"/>
          </w:tcPr>
          <w:p w:rsidR="003C3A3D" w:rsidRPr="0075269C" w:rsidRDefault="003C3A3D" w:rsidP="00CB610B">
            <w:pPr>
              <w:pStyle w:val="BRTabletext"/>
            </w:pPr>
            <w:r w:rsidRPr="0075269C">
              <w:t>0.055</w:t>
            </w:r>
            <w:r w:rsidRPr="0075269C">
              <w:rPr>
                <w:vertAlign w:val="superscript"/>
              </w:rPr>
              <w:t>#</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Arsenic</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0.001</w:t>
            </w:r>
          </w:p>
        </w:tc>
        <w:tc>
          <w:tcPr>
            <w:tcW w:w="851" w:type="dxa"/>
            <w:noWrap/>
            <w:hideMark/>
          </w:tcPr>
          <w:p w:rsidR="003C3A3D" w:rsidRPr="0075269C" w:rsidRDefault="003C3A3D" w:rsidP="00CB610B">
            <w:pPr>
              <w:pStyle w:val="BRTabletext"/>
            </w:pPr>
            <w:r w:rsidRPr="0075269C">
              <w:t>0.0065</w:t>
            </w:r>
          </w:p>
        </w:tc>
        <w:tc>
          <w:tcPr>
            <w:tcW w:w="1417" w:type="dxa"/>
          </w:tcPr>
          <w:p w:rsidR="003C3A3D" w:rsidRPr="0075269C" w:rsidRDefault="003C3A3D" w:rsidP="00CB610B">
            <w:pPr>
              <w:pStyle w:val="BRTabletext"/>
            </w:pPr>
            <w:r w:rsidRPr="0075269C">
              <w:t>0.013</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Beryllium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0.001</w:t>
            </w:r>
          </w:p>
        </w:tc>
        <w:tc>
          <w:tcPr>
            <w:tcW w:w="851" w:type="dxa"/>
            <w:noWrap/>
            <w:hideMark/>
          </w:tcPr>
          <w:p w:rsidR="003C3A3D" w:rsidRPr="0075269C" w:rsidRDefault="003C3A3D" w:rsidP="00CB610B">
            <w:pPr>
              <w:pStyle w:val="BRTabletext"/>
            </w:pPr>
            <w:r w:rsidRPr="0075269C">
              <w:t>0.001</w:t>
            </w:r>
          </w:p>
        </w:tc>
        <w:tc>
          <w:tcPr>
            <w:tcW w:w="1417" w:type="dxa"/>
          </w:tcPr>
          <w:p w:rsidR="003C3A3D" w:rsidRPr="0075269C" w:rsidRDefault="003C3A3D" w:rsidP="00CB610B">
            <w:pPr>
              <w:pStyle w:val="BRTabletext"/>
            </w:pPr>
            <w:r w:rsidRPr="0075269C">
              <w:t>0.1-0.5</w:t>
            </w:r>
          </w:p>
        </w:tc>
        <w:tc>
          <w:tcPr>
            <w:tcW w:w="2225" w:type="dxa"/>
          </w:tcPr>
          <w:p w:rsidR="003C3A3D" w:rsidRPr="0075269C" w:rsidRDefault="003C3A3D" w:rsidP="00CB610B">
            <w:pPr>
              <w:pStyle w:val="BRTabletext"/>
            </w:pPr>
            <w:r w:rsidRPr="0075269C">
              <w:t>Primary industries (irrigation)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Cadmium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0.0001</w:t>
            </w:r>
          </w:p>
        </w:tc>
        <w:tc>
          <w:tcPr>
            <w:tcW w:w="851" w:type="dxa"/>
            <w:noWrap/>
            <w:hideMark/>
          </w:tcPr>
          <w:p w:rsidR="003C3A3D" w:rsidRPr="0075269C" w:rsidRDefault="003C3A3D" w:rsidP="00CB610B">
            <w:pPr>
              <w:pStyle w:val="BRTabletext"/>
            </w:pPr>
            <w:r w:rsidRPr="0075269C">
              <w:t>0.0002</w:t>
            </w:r>
          </w:p>
        </w:tc>
        <w:tc>
          <w:tcPr>
            <w:tcW w:w="1417" w:type="dxa"/>
          </w:tcPr>
          <w:p w:rsidR="003C3A3D" w:rsidRPr="0075269C" w:rsidRDefault="003C3A3D" w:rsidP="00CB610B">
            <w:pPr>
              <w:pStyle w:val="BRTabletext"/>
            </w:pPr>
            <w:r w:rsidRPr="0075269C">
              <w:t>0.0002</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Chromium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0.005</w:t>
            </w:r>
          </w:p>
        </w:tc>
        <w:tc>
          <w:tcPr>
            <w:tcW w:w="851" w:type="dxa"/>
            <w:noWrap/>
            <w:hideMark/>
          </w:tcPr>
          <w:p w:rsidR="003C3A3D" w:rsidRPr="0075269C" w:rsidRDefault="003C3A3D" w:rsidP="00CB610B">
            <w:pPr>
              <w:pStyle w:val="BRTabletext"/>
            </w:pPr>
            <w:r w:rsidRPr="0075269C">
              <w:t>0.3</w:t>
            </w:r>
          </w:p>
        </w:tc>
        <w:tc>
          <w:tcPr>
            <w:tcW w:w="1417" w:type="dxa"/>
          </w:tcPr>
          <w:p w:rsidR="003C3A3D" w:rsidRPr="0075269C" w:rsidRDefault="003C3A3D" w:rsidP="00CB610B">
            <w:pPr>
              <w:pStyle w:val="BRTabletext"/>
            </w:pPr>
            <w:r w:rsidRPr="0075269C">
              <w:t>0.001</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Copper</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0.001</w:t>
            </w:r>
          </w:p>
        </w:tc>
        <w:tc>
          <w:tcPr>
            <w:tcW w:w="851" w:type="dxa"/>
            <w:noWrap/>
            <w:hideMark/>
          </w:tcPr>
          <w:p w:rsidR="003C3A3D" w:rsidRPr="0075269C" w:rsidRDefault="003C3A3D" w:rsidP="00CB610B">
            <w:pPr>
              <w:pStyle w:val="BRTabletext"/>
            </w:pPr>
            <w:r w:rsidRPr="0075269C">
              <w:t>0.2</w:t>
            </w:r>
          </w:p>
        </w:tc>
        <w:tc>
          <w:tcPr>
            <w:tcW w:w="1417" w:type="dxa"/>
          </w:tcPr>
          <w:p w:rsidR="003C3A3D" w:rsidRPr="0075269C" w:rsidRDefault="003C3A3D" w:rsidP="00CB610B">
            <w:pPr>
              <w:pStyle w:val="BRTabletext"/>
            </w:pPr>
            <w:r w:rsidRPr="0075269C">
              <w:t>0.0014</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Lead</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0.001</w:t>
            </w:r>
          </w:p>
        </w:tc>
        <w:tc>
          <w:tcPr>
            <w:tcW w:w="851" w:type="dxa"/>
            <w:noWrap/>
            <w:hideMark/>
          </w:tcPr>
          <w:p w:rsidR="003C3A3D" w:rsidRPr="0075269C" w:rsidRDefault="003C3A3D" w:rsidP="00CB610B">
            <w:pPr>
              <w:pStyle w:val="BRTabletext"/>
            </w:pPr>
            <w:r w:rsidRPr="0075269C">
              <w:t>0.2</w:t>
            </w:r>
          </w:p>
        </w:tc>
        <w:tc>
          <w:tcPr>
            <w:tcW w:w="1417" w:type="dxa"/>
          </w:tcPr>
          <w:p w:rsidR="003C3A3D" w:rsidRPr="0075269C" w:rsidRDefault="003C3A3D" w:rsidP="00CB610B">
            <w:pPr>
              <w:pStyle w:val="BRTabletext"/>
            </w:pPr>
            <w:r w:rsidRPr="0075269C">
              <w:t>0.0034</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Manganese</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0.004</w:t>
            </w:r>
          </w:p>
        </w:tc>
        <w:tc>
          <w:tcPr>
            <w:tcW w:w="851" w:type="dxa"/>
            <w:noWrap/>
            <w:hideMark/>
          </w:tcPr>
          <w:p w:rsidR="003C3A3D" w:rsidRPr="0075269C" w:rsidRDefault="003C3A3D" w:rsidP="00CB610B">
            <w:pPr>
              <w:pStyle w:val="BRTabletext"/>
            </w:pPr>
            <w:r w:rsidRPr="0075269C">
              <w:t>0.3</w:t>
            </w:r>
          </w:p>
        </w:tc>
        <w:tc>
          <w:tcPr>
            <w:tcW w:w="1417" w:type="dxa"/>
          </w:tcPr>
          <w:p w:rsidR="003C3A3D" w:rsidRPr="0075269C" w:rsidRDefault="003C3A3D" w:rsidP="00CB610B">
            <w:pPr>
              <w:pStyle w:val="BRTabletext"/>
            </w:pPr>
            <w:r w:rsidRPr="0075269C">
              <w:t>1.9</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Nickel</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0.0001</w:t>
            </w:r>
          </w:p>
        </w:tc>
        <w:tc>
          <w:tcPr>
            <w:tcW w:w="851" w:type="dxa"/>
            <w:noWrap/>
            <w:hideMark/>
          </w:tcPr>
          <w:p w:rsidR="003C3A3D" w:rsidRPr="0075269C" w:rsidRDefault="003C3A3D" w:rsidP="00CB610B">
            <w:pPr>
              <w:pStyle w:val="BRTabletext"/>
            </w:pPr>
            <w:r w:rsidRPr="0075269C">
              <w:t>0.003</w:t>
            </w:r>
          </w:p>
        </w:tc>
        <w:tc>
          <w:tcPr>
            <w:tcW w:w="1417" w:type="dxa"/>
          </w:tcPr>
          <w:p w:rsidR="003C3A3D" w:rsidRPr="0075269C" w:rsidRDefault="003C3A3D" w:rsidP="00CB610B">
            <w:pPr>
              <w:pStyle w:val="BRTabletext"/>
            </w:pPr>
            <w:r w:rsidRPr="0075269C">
              <w:t>0.011</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Selenium</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0.001</w:t>
            </w:r>
          </w:p>
        </w:tc>
        <w:tc>
          <w:tcPr>
            <w:tcW w:w="851" w:type="dxa"/>
            <w:noWrap/>
            <w:hideMark/>
          </w:tcPr>
          <w:p w:rsidR="003C3A3D" w:rsidRPr="0075269C" w:rsidRDefault="003C3A3D" w:rsidP="00CB610B">
            <w:pPr>
              <w:pStyle w:val="BRTabletext"/>
            </w:pPr>
            <w:r w:rsidRPr="0075269C">
              <w:t>0.01</w:t>
            </w:r>
          </w:p>
        </w:tc>
        <w:tc>
          <w:tcPr>
            <w:tcW w:w="1417" w:type="dxa"/>
          </w:tcPr>
          <w:p w:rsidR="003C3A3D" w:rsidRPr="0075269C" w:rsidRDefault="003C3A3D" w:rsidP="00CB610B">
            <w:pPr>
              <w:pStyle w:val="BRTabletext"/>
            </w:pPr>
            <w:r w:rsidRPr="0075269C">
              <w:t>0.011</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Zinc</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0.005</w:t>
            </w:r>
          </w:p>
        </w:tc>
        <w:tc>
          <w:tcPr>
            <w:tcW w:w="851" w:type="dxa"/>
            <w:noWrap/>
            <w:hideMark/>
          </w:tcPr>
          <w:p w:rsidR="003C3A3D" w:rsidRPr="0075269C" w:rsidRDefault="003C3A3D" w:rsidP="00CB610B">
            <w:pPr>
              <w:pStyle w:val="BRTabletext"/>
            </w:pPr>
            <w:r w:rsidRPr="0075269C">
              <w:t>0.15</w:t>
            </w:r>
          </w:p>
        </w:tc>
        <w:tc>
          <w:tcPr>
            <w:tcW w:w="1417" w:type="dxa"/>
          </w:tcPr>
          <w:p w:rsidR="003C3A3D" w:rsidRPr="0075269C" w:rsidRDefault="003C3A3D" w:rsidP="00CB610B">
            <w:pPr>
              <w:pStyle w:val="BRTabletext"/>
            </w:pPr>
            <w:r w:rsidRPr="0075269C">
              <w:t>0.008</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Bromine</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1</w:t>
            </w:r>
          </w:p>
        </w:tc>
        <w:tc>
          <w:tcPr>
            <w:tcW w:w="851" w:type="dxa"/>
            <w:noWrap/>
            <w:hideMark/>
          </w:tcPr>
          <w:p w:rsidR="003C3A3D" w:rsidRPr="0075269C" w:rsidRDefault="003C3A3D" w:rsidP="00CB610B">
            <w:pPr>
              <w:pStyle w:val="BRTabletext"/>
            </w:pPr>
            <w:r w:rsidRPr="0075269C">
              <w:t>12</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Mercury</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0.0001</w:t>
            </w:r>
          </w:p>
        </w:tc>
        <w:tc>
          <w:tcPr>
            <w:tcW w:w="851" w:type="dxa"/>
            <w:noWrap/>
            <w:hideMark/>
          </w:tcPr>
          <w:p w:rsidR="003C3A3D" w:rsidRPr="0075269C" w:rsidRDefault="003C3A3D" w:rsidP="00CB610B">
            <w:pPr>
              <w:pStyle w:val="BRTabletext"/>
            </w:pPr>
            <w:r w:rsidRPr="0075269C">
              <w:t>0.001</w:t>
            </w:r>
          </w:p>
        </w:tc>
        <w:tc>
          <w:tcPr>
            <w:tcW w:w="1417" w:type="dxa"/>
          </w:tcPr>
          <w:p w:rsidR="003C3A3D" w:rsidRPr="0075269C" w:rsidRDefault="003C3A3D" w:rsidP="00CB610B">
            <w:pPr>
              <w:pStyle w:val="BRTabletext"/>
            </w:pPr>
            <w:r w:rsidRPr="0075269C">
              <w:t>0.0006</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Silica</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15.6</w:t>
            </w:r>
          </w:p>
        </w:tc>
        <w:tc>
          <w:tcPr>
            <w:tcW w:w="851" w:type="dxa"/>
            <w:noWrap/>
            <w:hideMark/>
          </w:tcPr>
          <w:p w:rsidR="003C3A3D" w:rsidRPr="0075269C" w:rsidRDefault="003C3A3D" w:rsidP="00CB610B">
            <w:pPr>
              <w:pStyle w:val="BRTabletext"/>
            </w:pPr>
            <w:r w:rsidRPr="0075269C">
              <w:t>20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 xml:space="preserve">No guideline recommended </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Fluoride</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0.4</w:t>
            </w:r>
          </w:p>
        </w:tc>
        <w:tc>
          <w:tcPr>
            <w:tcW w:w="851" w:type="dxa"/>
            <w:noWrap/>
            <w:hideMark/>
          </w:tcPr>
          <w:p w:rsidR="003C3A3D" w:rsidRPr="0075269C" w:rsidRDefault="003C3A3D" w:rsidP="00CB610B">
            <w:pPr>
              <w:pStyle w:val="BRTabletext"/>
            </w:pPr>
            <w:r w:rsidRPr="0075269C">
              <w:t>5.9</w:t>
            </w:r>
          </w:p>
        </w:tc>
        <w:tc>
          <w:tcPr>
            <w:tcW w:w="1417" w:type="dxa"/>
          </w:tcPr>
          <w:p w:rsidR="003C3A3D" w:rsidRPr="0075269C" w:rsidRDefault="003C3A3D" w:rsidP="00CB610B">
            <w:pPr>
              <w:pStyle w:val="BRTabletext"/>
            </w:pPr>
            <w:r w:rsidRPr="0075269C">
              <w:t>1-2</w:t>
            </w:r>
          </w:p>
        </w:tc>
        <w:tc>
          <w:tcPr>
            <w:tcW w:w="2225" w:type="dxa"/>
          </w:tcPr>
          <w:p w:rsidR="003C3A3D" w:rsidRPr="0075269C" w:rsidRDefault="003C3A3D" w:rsidP="00CB610B">
            <w:pPr>
              <w:pStyle w:val="BRTabletext"/>
            </w:pPr>
            <w:r w:rsidRPr="0075269C">
              <w:t>Primary industries (irrigation)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Nitrite and Nitrate as N</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0.01</w:t>
            </w:r>
          </w:p>
        </w:tc>
        <w:tc>
          <w:tcPr>
            <w:tcW w:w="851" w:type="dxa"/>
            <w:noWrap/>
            <w:hideMark/>
          </w:tcPr>
          <w:p w:rsidR="003C3A3D" w:rsidRPr="0075269C" w:rsidRDefault="003C3A3D" w:rsidP="00CB610B">
            <w:pPr>
              <w:pStyle w:val="BRTabletext"/>
            </w:pPr>
            <w:r w:rsidRPr="0075269C">
              <w:t>0.01</w:t>
            </w:r>
          </w:p>
        </w:tc>
        <w:tc>
          <w:tcPr>
            <w:tcW w:w="1417" w:type="dxa"/>
          </w:tcPr>
          <w:p w:rsidR="003C3A3D" w:rsidRPr="0075269C" w:rsidRDefault="003C3A3D" w:rsidP="00CB610B">
            <w:pPr>
              <w:pStyle w:val="BRTabletext"/>
            </w:pPr>
            <w:r w:rsidRPr="0075269C">
              <w:t>0.005-0.2</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Sulphide</w:t>
            </w:r>
          </w:p>
        </w:tc>
        <w:tc>
          <w:tcPr>
            <w:tcW w:w="851" w:type="dxa"/>
            <w:noWrap/>
            <w:hideMark/>
          </w:tcPr>
          <w:p w:rsidR="003C3A3D" w:rsidRPr="0075269C" w:rsidRDefault="003C3A3D" w:rsidP="00CB610B">
            <w:pPr>
              <w:pStyle w:val="BRTabletext"/>
            </w:pPr>
            <w:r w:rsidRPr="0075269C">
              <w:t>mg/L</w:t>
            </w:r>
          </w:p>
        </w:tc>
        <w:tc>
          <w:tcPr>
            <w:tcW w:w="850" w:type="dxa"/>
            <w:noWrap/>
            <w:hideMark/>
          </w:tcPr>
          <w:p w:rsidR="003C3A3D" w:rsidRPr="0075269C" w:rsidRDefault="003C3A3D" w:rsidP="00CB610B">
            <w:pPr>
              <w:pStyle w:val="BRTabletext"/>
            </w:pPr>
            <w:r w:rsidRPr="0075269C">
              <w:t>0.1</w:t>
            </w:r>
          </w:p>
        </w:tc>
        <w:tc>
          <w:tcPr>
            <w:tcW w:w="851" w:type="dxa"/>
            <w:noWrap/>
            <w:hideMark/>
          </w:tcPr>
          <w:p w:rsidR="003C3A3D" w:rsidRPr="0075269C" w:rsidRDefault="003C3A3D" w:rsidP="00CB610B">
            <w:pPr>
              <w:pStyle w:val="BRTabletext"/>
            </w:pPr>
            <w:r w:rsidRPr="0075269C">
              <w:t>0.1</w:t>
            </w:r>
          </w:p>
        </w:tc>
        <w:tc>
          <w:tcPr>
            <w:tcW w:w="1417" w:type="dxa"/>
          </w:tcPr>
          <w:p w:rsidR="003C3A3D" w:rsidRPr="0075269C" w:rsidRDefault="003C3A3D" w:rsidP="00CB610B">
            <w:pPr>
              <w:pStyle w:val="BRTabletext"/>
            </w:pPr>
            <w:r w:rsidRPr="0075269C">
              <w:t>0.05</w:t>
            </w:r>
          </w:p>
        </w:tc>
        <w:tc>
          <w:tcPr>
            <w:tcW w:w="2225" w:type="dxa"/>
          </w:tcPr>
          <w:p w:rsidR="003C3A3D" w:rsidRPr="0075269C" w:rsidRDefault="003C3A3D" w:rsidP="00CB610B">
            <w:pPr>
              <w:pStyle w:val="BRTabletext"/>
            </w:pPr>
            <w:r w:rsidRPr="0075269C">
              <w:t>Recreation</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TOC</w:t>
            </w:r>
          </w:p>
        </w:tc>
        <w:tc>
          <w:tcPr>
            <w:tcW w:w="851" w:type="dxa"/>
            <w:noWrap/>
            <w:hideMark/>
          </w:tcPr>
          <w:p w:rsidR="003C3A3D" w:rsidRPr="0075269C" w:rsidRDefault="003C3A3D" w:rsidP="00CB610B">
            <w:pPr>
              <w:pStyle w:val="BRTabletext"/>
            </w:pPr>
            <w:r w:rsidRPr="0075269C">
              <w:t>µg/L</w:t>
            </w:r>
          </w:p>
        </w:tc>
        <w:tc>
          <w:tcPr>
            <w:tcW w:w="850" w:type="dxa"/>
            <w:noWrap/>
            <w:hideMark/>
          </w:tcPr>
          <w:p w:rsidR="003C3A3D" w:rsidRPr="0075269C" w:rsidRDefault="003C3A3D" w:rsidP="00CB610B">
            <w:pPr>
              <w:pStyle w:val="BRTabletext"/>
            </w:pPr>
            <w:r w:rsidRPr="0075269C">
              <w:t>2000</w:t>
            </w:r>
          </w:p>
        </w:tc>
        <w:tc>
          <w:tcPr>
            <w:tcW w:w="851" w:type="dxa"/>
            <w:noWrap/>
            <w:hideMark/>
          </w:tcPr>
          <w:p w:rsidR="003C3A3D" w:rsidRPr="0075269C" w:rsidRDefault="003C3A3D" w:rsidP="00CB610B">
            <w:pPr>
              <w:pStyle w:val="BRTabletext"/>
            </w:pPr>
            <w:r w:rsidRPr="0075269C">
              <w:t>3900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No guideline recommended</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C6-C9 Fraction</w:t>
            </w:r>
          </w:p>
        </w:tc>
        <w:tc>
          <w:tcPr>
            <w:tcW w:w="851" w:type="dxa"/>
            <w:noWrap/>
            <w:hideMark/>
          </w:tcPr>
          <w:p w:rsidR="003C3A3D" w:rsidRPr="0075269C" w:rsidRDefault="003C3A3D" w:rsidP="00CB610B">
            <w:pPr>
              <w:pStyle w:val="BRTabletext"/>
            </w:pPr>
            <w:r w:rsidRPr="0075269C">
              <w:t>µg/L</w:t>
            </w:r>
          </w:p>
        </w:tc>
        <w:tc>
          <w:tcPr>
            <w:tcW w:w="850" w:type="dxa"/>
            <w:noWrap/>
            <w:hideMark/>
          </w:tcPr>
          <w:p w:rsidR="003C3A3D" w:rsidRPr="0075269C" w:rsidRDefault="003C3A3D" w:rsidP="00CB610B">
            <w:pPr>
              <w:pStyle w:val="BRTabletext"/>
            </w:pPr>
            <w:r w:rsidRPr="0075269C">
              <w:t>20</w:t>
            </w:r>
          </w:p>
        </w:tc>
        <w:tc>
          <w:tcPr>
            <w:tcW w:w="851" w:type="dxa"/>
            <w:noWrap/>
            <w:hideMark/>
          </w:tcPr>
          <w:p w:rsidR="003C3A3D" w:rsidRPr="0075269C" w:rsidRDefault="003C3A3D" w:rsidP="00CB610B">
            <w:pPr>
              <w:pStyle w:val="BRTabletext"/>
            </w:pPr>
            <w:r w:rsidRPr="0075269C">
              <w:t>20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No guideline recommended</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C10-C14 Fraction</w:t>
            </w:r>
          </w:p>
        </w:tc>
        <w:tc>
          <w:tcPr>
            <w:tcW w:w="851" w:type="dxa"/>
            <w:noWrap/>
            <w:hideMark/>
          </w:tcPr>
          <w:p w:rsidR="003C3A3D" w:rsidRPr="0075269C" w:rsidRDefault="003C3A3D" w:rsidP="00CB610B">
            <w:pPr>
              <w:pStyle w:val="BRTabletext"/>
            </w:pPr>
            <w:r w:rsidRPr="0075269C">
              <w:t>µg/L</w:t>
            </w:r>
          </w:p>
        </w:tc>
        <w:tc>
          <w:tcPr>
            <w:tcW w:w="850" w:type="dxa"/>
            <w:noWrap/>
            <w:hideMark/>
          </w:tcPr>
          <w:p w:rsidR="003C3A3D" w:rsidRPr="0075269C" w:rsidRDefault="003C3A3D" w:rsidP="00CB610B">
            <w:pPr>
              <w:pStyle w:val="BRTabletext"/>
            </w:pPr>
            <w:r w:rsidRPr="0075269C">
              <w:t>50</w:t>
            </w:r>
          </w:p>
        </w:tc>
        <w:tc>
          <w:tcPr>
            <w:tcW w:w="851" w:type="dxa"/>
            <w:noWrap/>
            <w:hideMark/>
          </w:tcPr>
          <w:p w:rsidR="003C3A3D" w:rsidRPr="0075269C" w:rsidRDefault="003C3A3D" w:rsidP="00CB610B">
            <w:pPr>
              <w:pStyle w:val="BRTabletext"/>
            </w:pPr>
            <w:r w:rsidRPr="0075269C">
              <w:t>50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No guideline recommended</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C15-C28 Fraction</w:t>
            </w:r>
          </w:p>
        </w:tc>
        <w:tc>
          <w:tcPr>
            <w:tcW w:w="851" w:type="dxa"/>
            <w:noWrap/>
            <w:hideMark/>
          </w:tcPr>
          <w:p w:rsidR="003C3A3D" w:rsidRPr="0075269C" w:rsidRDefault="003C3A3D" w:rsidP="00CB610B">
            <w:pPr>
              <w:pStyle w:val="BRTabletext"/>
            </w:pPr>
            <w:r w:rsidRPr="0075269C">
              <w:t>µg/L</w:t>
            </w:r>
          </w:p>
        </w:tc>
        <w:tc>
          <w:tcPr>
            <w:tcW w:w="850" w:type="dxa"/>
            <w:noWrap/>
            <w:hideMark/>
          </w:tcPr>
          <w:p w:rsidR="003C3A3D" w:rsidRPr="0075269C" w:rsidRDefault="003C3A3D" w:rsidP="00CB610B">
            <w:pPr>
              <w:pStyle w:val="BRTabletext"/>
            </w:pPr>
            <w:r w:rsidRPr="0075269C">
              <w:t>100</w:t>
            </w:r>
          </w:p>
        </w:tc>
        <w:tc>
          <w:tcPr>
            <w:tcW w:w="851" w:type="dxa"/>
            <w:noWrap/>
            <w:hideMark/>
          </w:tcPr>
          <w:p w:rsidR="003C3A3D" w:rsidRPr="0075269C" w:rsidRDefault="003C3A3D" w:rsidP="00CB610B">
            <w:pPr>
              <w:pStyle w:val="BRTabletext"/>
            </w:pPr>
            <w:r w:rsidRPr="0075269C">
              <w:t>100</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No guideline recommended</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C29-C36 Fraction</w:t>
            </w:r>
          </w:p>
        </w:tc>
        <w:tc>
          <w:tcPr>
            <w:tcW w:w="851" w:type="dxa"/>
            <w:noWrap/>
            <w:hideMark/>
          </w:tcPr>
          <w:p w:rsidR="003C3A3D" w:rsidRPr="0075269C" w:rsidRDefault="003C3A3D" w:rsidP="00CB610B">
            <w:pPr>
              <w:pStyle w:val="BRTabletext"/>
            </w:pPr>
            <w:r w:rsidRPr="0075269C">
              <w:t>µg/L</w:t>
            </w:r>
          </w:p>
        </w:tc>
        <w:tc>
          <w:tcPr>
            <w:tcW w:w="850" w:type="dxa"/>
            <w:noWrap/>
            <w:hideMark/>
          </w:tcPr>
          <w:p w:rsidR="003C3A3D" w:rsidRPr="0075269C" w:rsidRDefault="003C3A3D" w:rsidP="00CB610B">
            <w:pPr>
              <w:pStyle w:val="BRTabletext"/>
            </w:pPr>
            <w:r w:rsidRPr="0075269C">
              <w:t>50</w:t>
            </w:r>
          </w:p>
        </w:tc>
        <w:tc>
          <w:tcPr>
            <w:tcW w:w="851" w:type="dxa"/>
            <w:noWrap/>
            <w:hideMark/>
          </w:tcPr>
          <w:p w:rsidR="003C3A3D" w:rsidRPr="0075269C" w:rsidRDefault="003C3A3D" w:rsidP="00CB610B">
            <w:pPr>
              <w:pStyle w:val="BRTabletext"/>
            </w:pPr>
            <w:r w:rsidRPr="0075269C">
              <w:t>113</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No guideline recommended</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1,2-Dichloroethane-D4</w:t>
            </w:r>
          </w:p>
        </w:tc>
        <w:tc>
          <w:tcPr>
            <w:tcW w:w="851" w:type="dxa"/>
            <w:noWrap/>
            <w:hideMark/>
          </w:tcPr>
          <w:p w:rsidR="003C3A3D" w:rsidRPr="0075269C" w:rsidRDefault="003C3A3D" w:rsidP="00CB610B">
            <w:pPr>
              <w:pStyle w:val="BRTabletext"/>
            </w:pPr>
            <w:r w:rsidRPr="0075269C">
              <w:t>µg/L</w:t>
            </w:r>
          </w:p>
        </w:tc>
        <w:tc>
          <w:tcPr>
            <w:tcW w:w="850" w:type="dxa"/>
            <w:noWrap/>
            <w:hideMark/>
          </w:tcPr>
          <w:p w:rsidR="003C3A3D" w:rsidRPr="0075269C" w:rsidRDefault="003C3A3D" w:rsidP="00CB610B">
            <w:pPr>
              <w:pStyle w:val="BRTabletext"/>
            </w:pPr>
            <w:r w:rsidRPr="0075269C">
              <w:t>118</w:t>
            </w:r>
          </w:p>
        </w:tc>
        <w:tc>
          <w:tcPr>
            <w:tcW w:w="851" w:type="dxa"/>
            <w:noWrap/>
            <w:hideMark/>
          </w:tcPr>
          <w:p w:rsidR="003C3A3D" w:rsidRPr="0075269C" w:rsidRDefault="003C3A3D" w:rsidP="00CB610B">
            <w:pPr>
              <w:pStyle w:val="BRTabletext"/>
            </w:pPr>
            <w:r w:rsidRPr="0075269C">
              <w:t>120</w:t>
            </w:r>
          </w:p>
        </w:tc>
        <w:tc>
          <w:tcPr>
            <w:tcW w:w="1417" w:type="dxa"/>
          </w:tcPr>
          <w:p w:rsidR="003C3A3D" w:rsidRPr="0075269C" w:rsidRDefault="003C3A3D" w:rsidP="00CB610B">
            <w:pPr>
              <w:pStyle w:val="BRTabletext"/>
            </w:pPr>
            <w:r w:rsidRPr="0075269C">
              <w:t>ID</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Toluene-D8</w:t>
            </w:r>
          </w:p>
        </w:tc>
        <w:tc>
          <w:tcPr>
            <w:tcW w:w="851" w:type="dxa"/>
            <w:noWrap/>
            <w:hideMark/>
          </w:tcPr>
          <w:p w:rsidR="003C3A3D" w:rsidRPr="0075269C" w:rsidRDefault="003C3A3D" w:rsidP="00CB610B">
            <w:pPr>
              <w:pStyle w:val="BRTabletext"/>
            </w:pPr>
            <w:r w:rsidRPr="0075269C">
              <w:t>µg/L</w:t>
            </w:r>
          </w:p>
        </w:tc>
        <w:tc>
          <w:tcPr>
            <w:tcW w:w="850" w:type="dxa"/>
            <w:noWrap/>
            <w:hideMark/>
          </w:tcPr>
          <w:p w:rsidR="003C3A3D" w:rsidRPr="0075269C" w:rsidRDefault="003C3A3D" w:rsidP="00CB610B">
            <w:pPr>
              <w:pStyle w:val="BRTabletext"/>
            </w:pPr>
            <w:r w:rsidRPr="0075269C">
              <w:t>94.6</w:t>
            </w:r>
          </w:p>
        </w:tc>
        <w:tc>
          <w:tcPr>
            <w:tcW w:w="851" w:type="dxa"/>
            <w:noWrap/>
            <w:hideMark/>
          </w:tcPr>
          <w:p w:rsidR="003C3A3D" w:rsidRPr="0075269C" w:rsidRDefault="003C3A3D" w:rsidP="00CB610B">
            <w:pPr>
              <w:pStyle w:val="BRTabletext"/>
            </w:pPr>
            <w:r w:rsidRPr="0075269C">
              <w:t>98.22</w:t>
            </w:r>
          </w:p>
        </w:tc>
        <w:tc>
          <w:tcPr>
            <w:tcW w:w="1417" w:type="dxa"/>
          </w:tcPr>
          <w:p w:rsidR="003C3A3D" w:rsidRPr="0075269C" w:rsidRDefault="003C3A3D" w:rsidP="00CB610B">
            <w:pPr>
              <w:pStyle w:val="BRTabletext"/>
            </w:pPr>
            <w:r w:rsidRPr="0075269C">
              <w:t>ID</w:t>
            </w:r>
          </w:p>
        </w:tc>
        <w:tc>
          <w:tcPr>
            <w:tcW w:w="2225" w:type="dxa"/>
          </w:tcPr>
          <w:p w:rsidR="003C3A3D" w:rsidRPr="0075269C" w:rsidRDefault="003C3A3D" w:rsidP="00CB610B">
            <w:pPr>
              <w:pStyle w:val="BRTabletext"/>
            </w:pPr>
            <w:r w:rsidRPr="0075269C">
              <w:t>Aquatic ecosystems</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78" w:type="dxa"/>
            <w:noWrap/>
            <w:hideMark/>
          </w:tcPr>
          <w:p w:rsidR="003C3A3D" w:rsidRPr="0075269C" w:rsidRDefault="003C3A3D" w:rsidP="00CB610B">
            <w:pPr>
              <w:pStyle w:val="BRTabletext"/>
            </w:pPr>
            <w:r w:rsidRPr="0075269C">
              <w:t>4-Bromofluorobenzene</w:t>
            </w:r>
          </w:p>
        </w:tc>
        <w:tc>
          <w:tcPr>
            <w:tcW w:w="851" w:type="dxa"/>
            <w:noWrap/>
            <w:hideMark/>
          </w:tcPr>
          <w:p w:rsidR="003C3A3D" w:rsidRPr="0075269C" w:rsidRDefault="003C3A3D" w:rsidP="00CB610B">
            <w:pPr>
              <w:pStyle w:val="BRTabletext"/>
            </w:pPr>
            <w:r w:rsidRPr="0075269C">
              <w:t>µg/L</w:t>
            </w:r>
          </w:p>
        </w:tc>
        <w:tc>
          <w:tcPr>
            <w:tcW w:w="850" w:type="dxa"/>
            <w:noWrap/>
            <w:hideMark/>
          </w:tcPr>
          <w:p w:rsidR="003C3A3D" w:rsidRPr="0075269C" w:rsidRDefault="003C3A3D" w:rsidP="00CB610B">
            <w:pPr>
              <w:pStyle w:val="BRTabletext"/>
            </w:pPr>
            <w:r w:rsidRPr="0075269C">
              <w:t>99.2</w:t>
            </w:r>
          </w:p>
        </w:tc>
        <w:tc>
          <w:tcPr>
            <w:tcW w:w="851" w:type="dxa"/>
            <w:noWrap/>
            <w:hideMark/>
          </w:tcPr>
          <w:p w:rsidR="003C3A3D" w:rsidRPr="0075269C" w:rsidRDefault="003C3A3D" w:rsidP="00CB610B">
            <w:pPr>
              <w:pStyle w:val="BRTabletext"/>
            </w:pPr>
            <w:r w:rsidRPr="0075269C">
              <w:t>102.9</w:t>
            </w:r>
          </w:p>
        </w:tc>
        <w:tc>
          <w:tcPr>
            <w:tcW w:w="1417" w:type="dxa"/>
          </w:tcPr>
          <w:p w:rsidR="003C3A3D" w:rsidRPr="0075269C" w:rsidRDefault="003C3A3D" w:rsidP="00CB610B">
            <w:pPr>
              <w:pStyle w:val="BRTabletext"/>
            </w:pPr>
          </w:p>
        </w:tc>
        <w:tc>
          <w:tcPr>
            <w:tcW w:w="2225" w:type="dxa"/>
          </w:tcPr>
          <w:p w:rsidR="003C3A3D" w:rsidRPr="0075269C" w:rsidRDefault="003C3A3D" w:rsidP="00CB610B">
            <w:pPr>
              <w:pStyle w:val="BRTabletext"/>
            </w:pPr>
            <w:r w:rsidRPr="0075269C">
              <w:t>No guideline recommended</w:t>
            </w:r>
          </w:p>
        </w:tc>
      </w:tr>
    </w:tbl>
    <w:p w:rsidR="00834D0E" w:rsidRPr="0075269C" w:rsidRDefault="00834D0E" w:rsidP="00133D1C">
      <w:pPr>
        <w:pStyle w:val="BR-normal-CopyrightPage"/>
      </w:pPr>
      <w:r w:rsidRPr="0075269C">
        <w:t>+ - specific guideline depends on geography (southeast Australia, tropical Australia, southwest Australia, south central Australia), receiving environment (upland river, lowland river, freshwater lakes and reservoi</w:t>
      </w:r>
      <w:r w:rsidR="0097435B" w:rsidRPr="0075269C">
        <w:t>rs, wetlands) or beneficial use.</w:t>
      </w:r>
    </w:p>
    <w:p w:rsidR="00834D0E" w:rsidRPr="0075269C" w:rsidRDefault="00834D0E" w:rsidP="00133D1C">
      <w:pPr>
        <w:pStyle w:val="BR-normal-CopyrightPage"/>
      </w:pPr>
      <w:r w:rsidRPr="0075269C">
        <w:t>ID - insufficie</w:t>
      </w:r>
      <w:r w:rsidR="0097435B" w:rsidRPr="0075269C">
        <w:t>nt data to determine guidelines.</w:t>
      </w:r>
    </w:p>
    <w:p w:rsidR="00834D0E" w:rsidRPr="0075269C" w:rsidRDefault="00834D0E" w:rsidP="00133D1C">
      <w:pPr>
        <w:pStyle w:val="BR-normal-CopyrightPage"/>
      </w:pPr>
      <w:r w:rsidRPr="0075269C">
        <w:t># - depe</w:t>
      </w:r>
      <w:r w:rsidR="0097435B" w:rsidRPr="0075269C">
        <w:t>ndent on pH.</w:t>
      </w:r>
    </w:p>
    <w:p w:rsidR="00834D0E" w:rsidRDefault="00834D0E" w:rsidP="00726892">
      <w:pPr>
        <w:pStyle w:val="Body"/>
        <w:rPr>
          <w:rFonts w:ascii="Arial" w:hAnsi="Arial"/>
          <w:sz w:val="22"/>
          <w:szCs w:val="22"/>
        </w:rPr>
      </w:pPr>
    </w:p>
    <w:p w:rsidR="00DD4460" w:rsidRPr="0075269C" w:rsidRDefault="00DD4460" w:rsidP="00DD4460">
      <w:pPr>
        <w:pStyle w:val="BRNormalText"/>
      </w:pPr>
      <w:r w:rsidRPr="0075269C">
        <w:t xml:space="preserve">Untreated co-produced water from coal seam gas operations is typically moderately to highly saline, dominated by bicarbonate content and therefore a high pH, and has a high Sodium Adsorption Ratio (SAR) </w:t>
      </w:r>
      <w:r w:rsidRPr="0075269C">
        <w:fldChar w:fldCharType="begin"/>
      </w:r>
      <w:r w:rsidRPr="0075269C">
        <w:instrText xml:space="preserve"> ADDIN EN.CITE &lt;EndNote&gt;&lt;Cite&gt;&lt;Author&gt;Nghiem&lt;/Author&gt;&lt;Year&gt;2011&lt;/Year&gt;&lt;RecNum&gt;174&lt;/RecNum&gt;&lt;record&gt;&lt;rec-number&gt;174&lt;/rec-number&gt;&lt;foreign-keys&gt;&lt;key app="EN" db-id="sw9tdvt55adf08e5wvcvsr592f2xdts5tzap"&gt;174&lt;/key&gt;&lt;/foreign-keys&gt;&lt;ref-type name="Journal Article"&gt;17&lt;/ref-type&gt;&lt;contributors&gt;&lt;authors&gt;&lt;author&gt;Nghiem, L. D.&lt;/author&gt;&lt;author&gt;Ren, T.&lt;/author&gt;&lt;author&gt;Aziz, N.&lt;/author&gt;&lt;author&gt;Porter, I.&lt;/author&gt;&lt;author&gt;Regmi, Gyanendra&lt;/author&gt;&lt;/authors&gt;&lt;/contributors&gt;&lt;titles&gt;&lt;title&gt;Treatment of coal seam gas produced water for beneficial use in Australia: A review of best practice&lt;/title&gt;&lt;secondary-title&gt;Desalination and Water Treatment&lt;/secondary-title&gt;&lt;/titles&gt;&lt;periodical&gt;&lt;full-title&gt;Desalination and Water Treatment&lt;/full-title&gt;&lt;/periodical&gt;&lt;pages&gt;316-323&lt;/pages&gt;&lt;volume&gt;32&lt;/volume&gt;&lt;keywords&gt;&lt;keyword&gt;Reverse osmosis&lt;/keyword&gt;&lt;keyword&gt;Produced water&lt;/keyword&gt;&lt;keyword&gt;Coal seam gas (CSG)&lt;/keyword&gt;&lt;keyword&gt;Coal bed methane (CBM)&lt;/keyword&gt;&lt;keyword&gt;Saline water&lt;/keyword&gt;&lt;/keywords&gt;&lt;dates&gt;&lt;year&gt;2011&lt;/year&gt;&lt;/dates&gt;&lt;isbn&gt;1944-3994 &lt;/isbn&gt;&lt;urls&gt;&lt;/urls&gt;&lt;electronic-resource-num&gt;10.5004/dwt.2011.2716 &lt;/electronic-resource-num&gt;&lt;/record&gt;&lt;/Cite&gt;&lt;/EndNote&gt;</w:instrText>
      </w:r>
      <w:r w:rsidRPr="0075269C">
        <w:fldChar w:fldCharType="separate"/>
      </w:r>
      <w:r w:rsidRPr="0075269C">
        <w:t>(Nghiem</w:t>
      </w:r>
      <w:r w:rsidRPr="0075269C">
        <w:rPr>
          <w:i/>
        </w:rPr>
        <w:t xml:space="preserve"> </w:t>
      </w:r>
      <w:r>
        <w:t>et al. 2011; SKM 2011; Shaw</w:t>
      </w:r>
      <w:r w:rsidRPr="0075269C">
        <w:t xml:space="preserve"> 2010)</w:t>
      </w:r>
      <w:r w:rsidRPr="0075269C">
        <w:fldChar w:fldCharType="end"/>
      </w:r>
      <w:r w:rsidRPr="0075269C">
        <w:t>. Co-produced water can also have a moderately high initial temperature, upward of 30</w:t>
      </w:r>
      <w:r w:rsidRPr="0075269C">
        <w:rPr>
          <w:rFonts w:eastAsia="Batang"/>
          <w:vertAlign w:val="superscript"/>
          <w:lang w:eastAsia="ko-KR"/>
        </w:rPr>
        <w:t>o</w:t>
      </w:r>
      <w:r w:rsidRPr="0075269C">
        <w:rPr>
          <w:rFonts w:eastAsia="Batang"/>
          <w:lang w:eastAsia="ko-KR"/>
        </w:rPr>
        <w:t>C</w:t>
      </w:r>
      <w:r w:rsidRPr="0075269C">
        <w:t xml:space="preserve"> and sometimes as high as 40</w:t>
      </w:r>
      <w:r w:rsidRPr="0075269C">
        <w:rPr>
          <w:rFonts w:eastAsia="Batang"/>
          <w:vertAlign w:val="superscript"/>
          <w:lang w:eastAsia="ko-KR"/>
        </w:rPr>
        <w:t>o</w:t>
      </w:r>
      <w:r w:rsidRPr="0075269C">
        <w:rPr>
          <w:rFonts w:eastAsia="Batang"/>
          <w:lang w:eastAsia="ko-KR"/>
        </w:rPr>
        <w:t xml:space="preserve">C </w:t>
      </w:r>
      <w:r w:rsidRPr="0075269C">
        <w:rPr>
          <w:rFonts w:eastAsia="Batang"/>
          <w:lang w:eastAsia="ko-KR"/>
        </w:rPr>
        <w:fldChar w:fldCharType="begin"/>
      </w:r>
      <w:r w:rsidRPr="0075269C">
        <w:rPr>
          <w:rFonts w:eastAsia="Batang"/>
          <w:lang w:eastAsia="ko-KR"/>
        </w:rPr>
        <w:instrText xml:space="preserve"> ADDIN EN.CITE &lt;EndNote&gt;&lt;Cite&gt;&lt;Author&gt;URS&lt;/Author&gt;&lt;Year&gt;2009&lt;/Year&gt;&lt;RecNum&gt;29&lt;/RecNum&gt;&lt;record&gt;&lt;rec-number&gt;29&lt;/rec-number&gt;&lt;foreign-keys&gt;&lt;key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Pr="0075269C">
        <w:rPr>
          <w:rFonts w:eastAsia="Batang"/>
          <w:lang w:eastAsia="ko-KR"/>
        </w:rPr>
        <w:fldChar w:fldCharType="separate"/>
      </w:r>
      <w:r>
        <w:rPr>
          <w:rFonts w:eastAsia="Batang"/>
          <w:lang w:eastAsia="ko-KR"/>
        </w:rPr>
        <w:t>(URS</w:t>
      </w:r>
      <w:r w:rsidRPr="0075269C">
        <w:rPr>
          <w:rFonts w:eastAsia="Batang"/>
          <w:lang w:eastAsia="ko-KR"/>
        </w:rPr>
        <w:t xml:space="preserve"> 2009a)</w:t>
      </w:r>
      <w:r w:rsidRPr="0075269C">
        <w:rPr>
          <w:rFonts w:eastAsia="Batang"/>
          <w:lang w:eastAsia="ko-KR"/>
        </w:rPr>
        <w:fldChar w:fldCharType="end"/>
      </w:r>
      <w:r w:rsidRPr="0075269C">
        <w:rPr>
          <w:rFonts w:eastAsia="Batang"/>
          <w:lang w:eastAsia="ko-KR"/>
        </w:rPr>
        <w:t xml:space="preserve">, and elevated concentrations of lead, copper, zinc and aluminium </w:t>
      </w:r>
      <w:r w:rsidRPr="0075269C">
        <w:rPr>
          <w:rFonts w:eastAsia="Batang"/>
          <w:lang w:eastAsia="ko-KR"/>
        </w:rPr>
        <w:fldChar w:fldCharType="begin"/>
      </w:r>
      <w:r w:rsidRPr="0075269C">
        <w:rPr>
          <w:rFonts w:eastAsia="Batang"/>
          <w:lang w:eastAsia="ko-KR"/>
        </w:rPr>
        <w:instrText xml:space="preserve"> ADDIN EN.CITE &lt;EndNote&gt;&lt;Cite&gt;&lt;Author&gt;Nghiem&lt;/Author&gt;&lt;Year&gt;2011&lt;/Year&gt;&lt;RecNum&gt;174&lt;/RecNum&gt;&lt;record&gt;&lt;rec-number&gt;174&lt;/rec-number&gt;&lt;foreign-keys&gt;&lt;key app="EN" db-id="sw9tdvt55adf08e5wvcvsr592f2xdts5tzap"&gt;174&lt;/key&gt;&lt;/foreign-keys&gt;&lt;ref-type name="Journal Article"&gt;17&lt;/ref-type&gt;&lt;contributors&gt;&lt;authors&gt;&lt;author&gt;Nghiem, L. D.&lt;/author&gt;&lt;author&gt;Ren, T.&lt;/author&gt;&lt;author&gt;Aziz, N.&lt;/author&gt;&lt;author&gt;Porter, I.&lt;/author&gt;&lt;author&gt;Regmi, Gyanendra&lt;/author&gt;&lt;/authors&gt;&lt;/contributors&gt;&lt;titles&gt;&lt;title&gt;Treatment of coal seam gas produced water for beneficial use in Australia: A review of best practice&lt;/title&gt;&lt;secondary-title&gt;Desalination and Water Treatment&lt;/secondary-title&gt;&lt;/titles&gt;&lt;periodical&gt;&lt;full-title&gt;Desalination and Water Treatment&lt;/full-title&gt;&lt;/periodical&gt;&lt;pages&gt;316-323&lt;/pages&gt;&lt;volume&gt;32&lt;/volume&gt;&lt;keywords&gt;&lt;keyword&gt;Reverse osmosis&lt;/keyword&gt;&lt;keyword&gt;Produced water&lt;/keyword&gt;&lt;keyword&gt;Coal seam gas (CSG)&lt;/keyword&gt;&lt;keyword&gt;Coal bed methane (CBM)&lt;/keyword&gt;&lt;keyword&gt;Saline water&lt;/keyword&gt;&lt;/keywords&gt;&lt;dates&gt;&lt;year&gt;2011&lt;/year&gt;&lt;/dates&gt;&lt;isbn&gt;1944-3994 &lt;/isbn&gt;&lt;urls&gt;&lt;/urls&gt;&lt;electronic-resource-num&gt;10.5004/dwt.2011.2716 &lt;/electronic-resource-num&gt;&lt;/record&gt;&lt;/Cite&gt;&lt;Cite&gt;&lt;Author&gt;URS&lt;/Author&gt;&lt;Year&gt;2009&lt;/Year&gt;&lt;RecNum&gt;29&lt;/RecNum&gt;&lt;record&gt;&lt;rec-number&gt;29&lt;/rec-number&gt;&lt;foreign-keys&gt;&lt;key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Pr="0075269C">
        <w:rPr>
          <w:rFonts w:eastAsia="Batang"/>
          <w:lang w:eastAsia="ko-KR"/>
        </w:rPr>
        <w:fldChar w:fldCharType="separate"/>
      </w:r>
      <w:r w:rsidRPr="0075269C">
        <w:rPr>
          <w:rFonts w:eastAsia="Batang"/>
          <w:lang w:eastAsia="ko-KR"/>
        </w:rPr>
        <w:t>(Nghiem</w:t>
      </w:r>
      <w:r w:rsidRPr="0075269C">
        <w:rPr>
          <w:rFonts w:eastAsia="Batang"/>
          <w:i/>
          <w:lang w:eastAsia="ko-KR"/>
        </w:rPr>
        <w:t xml:space="preserve"> </w:t>
      </w:r>
      <w:r>
        <w:rPr>
          <w:rFonts w:eastAsia="Batang"/>
          <w:lang w:eastAsia="ko-KR"/>
        </w:rPr>
        <w:t>et al. 2011; URS</w:t>
      </w:r>
      <w:r w:rsidRPr="0075269C">
        <w:rPr>
          <w:rFonts w:eastAsia="Batang"/>
          <w:lang w:eastAsia="ko-KR"/>
        </w:rPr>
        <w:t xml:space="preserve"> 2009a)</w:t>
      </w:r>
      <w:r w:rsidRPr="0075269C">
        <w:rPr>
          <w:rFonts w:eastAsia="Batang"/>
          <w:lang w:eastAsia="ko-KR"/>
        </w:rPr>
        <w:fldChar w:fldCharType="end"/>
      </w:r>
      <w:r w:rsidRPr="0075269C">
        <w:t xml:space="preserve">. Concentrations of nutrients, comprising ammonia and phosphorous, may also be elevated </w:t>
      </w:r>
      <w:r w:rsidRPr="0075269C">
        <w:fldChar w:fldCharType="begin"/>
      </w:r>
      <w:r w:rsidRPr="0075269C">
        <w:instrText xml:space="preserve"> ADDIN EN.CITE &lt;EndNote&gt;&lt;Cite&gt;&lt;Author&gt;URS&lt;/Author&gt;&lt;Year&gt;2009&lt;/Year&gt;&lt;RecNum&gt;29&lt;/RecNum&gt;&lt;record&gt;&lt;rec-number&gt;29&lt;/rec-number&gt;&lt;foreign-keys&gt;&lt;key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Pr="0075269C">
        <w:fldChar w:fldCharType="separate"/>
      </w:r>
      <w:r>
        <w:t>(URS</w:t>
      </w:r>
      <w:r w:rsidRPr="0075269C">
        <w:t xml:space="preserve"> 2009a)</w:t>
      </w:r>
      <w:r w:rsidRPr="0075269C">
        <w:fldChar w:fldCharType="end"/>
      </w:r>
      <w:r w:rsidRPr="0075269C">
        <w:t xml:space="preserve">. Co-produced water from large coal mines can also be moderately to highly saline and exhibit a range of elevated ions and low pH, depending on the characteristics of the underlying geology and salinity of groundwater in any aquifers that are intersected by the mine voids </w:t>
      </w:r>
      <w:r w:rsidRPr="0075269C">
        <w:fldChar w:fldCharType="begin">
          <w:fldData xml:space="preserve">PEVuZE5vdGU+PENpdGU+PEF1dGhvcj5ERVJNPC9BdXRob3I+PFllYXI+MjAwOTwvWWVhcj48UmVj
TnVtPjk8L1JlY051bT48cmVjb3JkPjxyZWMtbnVtYmVyPjk8L3JlYy1udW1iZXI+PGZvcmVpZ24t
a2V5cz48a2V5IGFwcD0iRU4iIGRiLWlkPSJzdzl0ZHZ0NTVhZGYwOGU1d3ZjdnNyNTkyZjJ4ZHRz
NXR6YXAiPjk8L2tleT48L2ZvcmVpZ24ta2V5cz48cmVmLXR5cGUgbmFtZT0iUmVwb3J0Ij4yNzwv
cmVmLXR5cGU+PGNvbnRyaWJ1dG9ycz48YXV0aG9ycz48YXV0aG9yPkRFUk08L2F1dGhvcj48L2F1
dGhvcnM+PC9jb250cmlidXRvcnM+PHRpdGxlcz48dGl0bGU+QSBzdHVkeSBvZiB0aGUgY3VtdWxh
dGl2ZSBpbXBhY3RzIG9uIHdhdGVyIHF1YWxpdHkgb2YgbWluaW5nIGFjdGl2aXRpZXMgaW4gdGhl
IEZpdHpyb3kgUml2ZXIgQmFzaW48L3RpdGxlPjwvdGl0bGVzPjxwYWdlcz40OTwvcGFnZXM+PGRh
dGVzPjx5ZWFyPjIwMDk8L3llYXI+PC9kYXRlcz48cHVibGlzaGVyPlF1ZWVuc2xhbmQgR292ZXJu
bWVudCBEZXBhcnRtZW50IG9mIEVudmlyb25tZW50IGFuZCBSZXNvdXJjZSBNYW5hZ2VtZW50PC9w
dWJsaXNoZXI+PHVybHM+PHJlbGF0ZWQtdXJscz48dXJsPmh0dHA6Ly93d3cuZml0enJveXJpdmVy
LnFsZC5nb3YuYXUvY3VtdWxhdGl2ZWltcGFjdHMuaHRtbDwvdXJsPjwvcmVsYXRlZC11cmxzPjwv
dXJscz48L3JlY29yZD48L0NpdGU+PENpdGU+PEF1dGhvcj5TaW5naDwvQXV0aG9yPjxZZWFyPjE5
OTg8L1llYXI+PFJlY051bT4xODA8L1JlY051bT48cmVjb3JkPjxyZWMtbnVtYmVyPjE4MDwvcmVj
LW51bWJlcj48Zm9yZWlnbi1rZXlzPjxrZXkgYXBwPSJFTiIgZGItaWQ9InN3OXRkdnQ1NWFkZjA4
ZTV3dmN2c3I1OTJmMnhkdHM1dHphcCI+MTgwPC9rZXk+PC9mb3JlaWduLWtleXM+PHJlZi10eXBl
IG5hbWU9IkNvbmZlcmVuY2UgUHJvY2VlZGluZ3MiPjEwPC9yZWYtdHlwZT48Y29udHJpYnV0b3Jz
PjxhdXRob3JzPjxhdXRob3I+U2luZ2gsIFIuTi48L2F1dGhvcj48YXV0aG9yPkRoYXJtYXBwYSwg
SC5CLjwvYXV0aG9yPjxhdXRob3I+U2l2YWt1bWFyLCBNLjwvYXV0aG9yPjwvYXV0aG9ycz48c2Vj
b25kYXJ5LWF1dGhvcnM+PGF1dGhvcj5Beml6LCBOLjwvYXV0aG9yPjwvc2Vjb25kYXJ5LWF1dGhv
cnM+PC9jb250cmlidXRvcnM+PHRpdGxlcz48dGl0bGU+U3R1ZHkgb2Ygd2FzdGUgd2F0ZXIgcXVh
bGl0eSBtYW5hZ2VtZW50IGluIElsbGF3YXJyYSBjb2FsIG1pbmVzPC90aXRsZT48c2Vjb25kYXJ5
LXRpdGxlPkNvYWwgMTk5ODogQ29hbCBPcGVyYXRvcnMmYXBvczsgQ29uZmVyZW5jZTwvc2Vjb25k
YXJ5LXRpdGxlPjwvdGl0bGVzPjxwYWdlcz40NTYtNDczPC9wYWdlcz48ZGF0ZXM+PHllYXI+MTk5
ODwveWVhcj48L2RhdGVzPjxwdWJsaXNoZXI+VW5pdmVyc2l0eSBvZiBXb2xsb25nb25nIGFuZCB0
aGUgQXVzdHJhbGFzaWFuIEluc3RpdHV0ZSBvZiBNaW5pbmcgYW5kIE1ldGFsbHVyZ3k8L3B1Ymxp
c2hlcj48dXJscz48L3VybHM+PC9yZWNvcmQ+PC9DaXRlPjxDaXRlPjxBdXRob3I+V3JpZ2h0PC9B
dXRob3I+PFllYXI+MjAxMjwvWWVhcj48UmVjTnVtPjE3ODwvUmVjTnVtPjxyZWNvcmQ+PHJlYy1u
dW1iZXI+MTc4PC9yZWMtbnVtYmVyPjxmb3JlaWduLWtleXM+PGtleSBhcHA9IkVOIiBkYi1pZD0i
c3c5dGR2dDU1YWRmMDhlNXd2Y3ZzcjU5MmYyeGR0czV0emFwIj4xNzg8L2tleT48L2ZvcmVpZ24t
a2V5cz48cmVmLXR5cGUgbmFtZT0iQ29uZmVyZW5jZSBQcm9jZWVkaW5ncyI+MTA8L3JlZi10eXBl
Pjxjb250cmlidXRvcnM+PGF1dGhvcnM+PGF1dGhvcj5XcmlnaHQsIEkuPC9hdXRob3I+PC9hdXRo
b3JzPjxzZWNvbmRhcnktYXV0aG9ycz48YXV0aG9yPkdyb3ZlLCBKPC9hdXRob3I+PGF1dGhvcj5S
dXRoZXJmdXJkLCBJLkQuPC9hdXRob3I+PC9zZWNvbmRhcnktYXV0aG9ycz48L2NvbnRyaWJ1dG9y
cz48dGl0bGVzPjx0aXRsZT5Db2FsIG1pbmUgJmFwb3M7ZGV3YXRlcmluZyZhcG9zOyBvZiBzYWxp
bmUgd2FzdGV3YXRlciBpbnRvIE5TVyBzdHJlYW1zIGFuZCByaXZlcnM6IGEgZ3Jvd2luZyBoZWFk
YWNoZSBmb3Igd2F0ZXIgcG9sbHV0aW9uIHJlZ3VsYXRvcnM8L3RpdGxlPjxzZWNvbmRhcnktdGl0
bGU+UHJvY2VlZGluZ3Mgb2YgdGhlIDZ0aCBBdXN0cmFsaWFuIFN0cmVhbSBNYW5hZ2VtZW50IENv
bmZlcmVuY2UsIE1hbmFnaW5nIGZvciBFeHRyZW1lcywgNi04IEZlYnJ1YXJ5LCAyMDEyPC9zZWNv
bmRhcnktdGl0bGU+PC90aXRsZXM+PHBhZ2VzPjIwNi0yMTM8L3BhZ2VzPjxrZXl3b3Jkcz48a2V5
d29yZD5XYXRlciBjaGVtaXN0cnksIGFuaW9ucywgY2F0aW9ucywgbWluZSBkcmFpbmFnZSwgc2Fs
dCwgY29udGFtaW5hdGlvbiwgZ2VvY2hlbWlzdHJ5LCBsZWdpc2xhdGlvbjwva2V5d29yZD48L2tl
eXdvcmRzPjxkYXRlcz48eWVhcj4yMDEyPC95ZWFyPjwvZGF0ZXM+PHB1Yi1sb2NhdGlvbj5DYW5i
ZXJyYTwvcHViLWxvY2F0aW9uPjxwdWJsaXNoZXI+Uml2ZXIgQmFzaW4gTWFuYWdlbWVudCBTb2Np
ZXR5PC9wdWJsaXNoZXI+PHVybHM+PHJlbGF0ZWQtdXJscz48dXJsPmh0dHA6Ly93d3cuYXNtNi5v
cmcuYXUvYXNzZXRzLzZBU00vQWJzdHJhY3RzLzAzMy5wZGY8L3VybD48L3JlbGF0ZWQtdXJscz48
L3VybHM+PC9yZWNvcmQ+PC9DaXRlPjxDaXRlPjxBdXRob3I+TlNXIEdvdmVybm1lbnQgRGVwYXJ0
bWVudCBvZiBQbGFubmluZzwvQXV0aG9yPjxZZWFyPjIwMDU8L1llYXI+PFJlY051bT4xNzk8L1Jl
Y051bT48cmVjb3JkPjxyZWMtbnVtYmVyPjE3OTwvcmVjLW51bWJlcj48Zm9yZWlnbi1rZXlzPjxr
ZXkgYXBwPSJFTiIgZGItaWQ9InN3OXRkdnQ1NWFkZjA4ZTV3dmN2c3I1OTJmMnhkdHM1dHphcCI+
MTc5PC9rZXk+PC9mb3JlaWduLWtleXM+PHJlZi10eXBlIG5hbWU9IkJvb2siPjY8L3JlZi10eXBl
Pjxjb250cmlidXRvcnM+PGF1dGhvcnM+PGF1dGhvcj5OU1cgR292ZXJubWVudCBEZXBhcnRtZW50
IG9mIFBsYW5uaW5nLDwvYXV0aG9yPjwvYXV0aG9ycz48L2NvbnRyaWJ1dG9ycz48dGl0bGVzPjx0
aXRsZT5Db2FsIG1pbmluZyBwb3RlbnRpYWwgaW4gdGhlIFVwcGVyIEh1bnRlciBWYWxsZXkgLSBz
dHJhdGVnaWMgYXNzZXNzbWVudDwvdGl0bGU+PC90aXRsZXM+PGRhdGVzPjx5ZWFyPjIwMDU8L3ll
YXI+PC9kYXRlcz48cHViLWxvY2F0aW9uPlN5ZG5leTwvcHViLWxvY2F0aW9uPjxwdWJsaXNoZXI+
TlNXIEdvdmVybm1lbnQgRGVwYXJ0bWVudCBvZiBQbGFubmluZzwvcHVibGlzaGVyPjx1cmxzPjwv
dXJscz48L3JlY29yZD48L0NpdGU+PC9FbmROb3RlPn==
</w:fldData>
        </w:fldChar>
      </w:r>
      <w:r w:rsidRPr="0075269C">
        <w:instrText xml:space="preserve"> ADDIN EN.CITE </w:instrText>
      </w:r>
      <w:r w:rsidRPr="0075269C">
        <w:fldChar w:fldCharType="begin">
          <w:fldData xml:space="preserve">PEVuZE5vdGU+PENpdGU+PEF1dGhvcj5ERVJNPC9BdXRob3I+PFllYXI+MjAwOTwvWWVhcj48UmVj
TnVtPjk8L1JlY051bT48cmVjb3JkPjxyZWMtbnVtYmVyPjk8L3JlYy1udW1iZXI+PGZvcmVpZ24t
a2V5cz48a2V5IGFwcD0iRU4iIGRiLWlkPSJzdzl0ZHZ0NTVhZGYwOGU1d3ZjdnNyNTkyZjJ4ZHRz
NXR6YXAiPjk8L2tleT48L2ZvcmVpZ24ta2V5cz48cmVmLXR5cGUgbmFtZT0iUmVwb3J0Ij4yNzwv
cmVmLXR5cGU+PGNvbnRyaWJ1dG9ycz48YXV0aG9ycz48YXV0aG9yPkRFUk08L2F1dGhvcj48L2F1
dGhvcnM+PC9jb250cmlidXRvcnM+PHRpdGxlcz48dGl0bGU+QSBzdHVkeSBvZiB0aGUgY3VtdWxh
dGl2ZSBpbXBhY3RzIG9uIHdhdGVyIHF1YWxpdHkgb2YgbWluaW5nIGFjdGl2aXRpZXMgaW4gdGhl
IEZpdHpyb3kgUml2ZXIgQmFzaW48L3RpdGxlPjwvdGl0bGVzPjxwYWdlcz40OTwvcGFnZXM+PGRh
dGVzPjx5ZWFyPjIwMDk8L3llYXI+PC9kYXRlcz48cHVibGlzaGVyPlF1ZWVuc2xhbmQgR292ZXJu
bWVudCBEZXBhcnRtZW50IG9mIEVudmlyb25tZW50IGFuZCBSZXNvdXJjZSBNYW5hZ2VtZW50PC9w
dWJsaXNoZXI+PHVybHM+PHJlbGF0ZWQtdXJscz48dXJsPmh0dHA6Ly93d3cuZml0enJveXJpdmVy
LnFsZC5nb3YuYXUvY3VtdWxhdGl2ZWltcGFjdHMuaHRtbDwvdXJsPjwvcmVsYXRlZC11cmxzPjwv
dXJscz48L3JlY29yZD48L0NpdGU+PENpdGU+PEF1dGhvcj5TaW5naDwvQXV0aG9yPjxZZWFyPjE5
OTg8L1llYXI+PFJlY051bT4xODA8L1JlY051bT48cmVjb3JkPjxyZWMtbnVtYmVyPjE4MDwvcmVj
LW51bWJlcj48Zm9yZWlnbi1rZXlzPjxrZXkgYXBwPSJFTiIgZGItaWQ9InN3OXRkdnQ1NWFkZjA4
ZTV3dmN2c3I1OTJmMnhkdHM1dHphcCI+MTgwPC9rZXk+PC9mb3JlaWduLWtleXM+PHJlZi10eXBl
IG5hbWU9IkNvbmZlcmVuY2UgUHJvY2VlZGluZ3MiPjEwPC9yZWYtdHlwZT48Y29udHJpYnV0b3Jz
PjxhdXRob3JzPjxhdXRob3I+U2luZ2gsIFIuTi48L2F1dGhvcj48YXV0aG9yPkRoYXJtYXBwYSwg
SC5CLjwvYXV0aG9yPjxhdXRob3I+U2l2YWt1bWFyLCBNLjwvYXV0aG9yPjwvYXV0aG9ycz48c2Vj
b25kYXJ5LWF1dGhvcnM+PGF1dGhvcj5Beml6LCBOLjwvYXV0aG9yPjwvc2Vjb25kYXJ5LWF1dGhv
cnM+PC9jb250cmlidXRvcnM+PHRpdGxlcz48dGl0bGU+U3R1ZHkgb2Ygd2FzdGUgd2F0ZXIgcXVh
bGl0eSBtYW5hZ2VtZW50IGluIElsbGF3YXJyYSBjb2FsIG1pbmVzPC90aXRsZT48c2Vjb25kYXJ5
LXRpdGxlPkNvYWwgMTk5ODogQ29hbCBPcGVyYXRvcnMmYXBvczsgQ29uZmVyZW5jZTwvc2Vjb25k
YXJ5LXRpdGxlPjwvdGl0bGVzPjxwYWdlcz40NTYtNDczPC9wYWdlcz48ZGF0ZXM+PHllYXI+MTk5
ODwveWVhcj48L2RhdGVzPjxwdWJsaXNoZXI+VW5pdmVyc2l0eSBvZiBXb2xsb25nb25nIGFuZCB0
aGUgQXVzdHJhbGFzaWFuIEluc3RpdHV0ZSBvZiBNaW5pbmcgYW5kIE1ldGFsbHVyZ3k8L3B1Ymxp
c2hlcj48dXJscz48L3VybHM+PC9yZWNvcmQ+PC9DaXRlPjxDaXRlPjxBdXRob3I+V3JpZ2h0PC9B
dXRob3I+PFllYXI+MjAxMjwvWWVhcj48UmVjTnVtPjE3ODwvUmVjTnVtPjxyZWNvcmQ+PHJlYy1u
dW1iZXI+MTc4PC9yZWMtbnVtYmVyPjxmb3JlaWduLWtleXM+PGtleSBhcHA9IkVOIiBkYi1pZD0i
c3c5dGR2dDU1YWRmMDhlNXd2Y3ZzcjU5MmYyeGR0czV0emFwIj4xNzg8L2tleT48L2ZvcmVpZ24t
a2V5cz48cmVmLXR5cGUgbmFtZT0iQ29uZmVyZW5jZSBQcm9jZWVkaW5ncyI+MTA8L3JlZi10eXBl
Pjxjb250cmlidXRvcnM+PGF1dGhvcnM+PGF1dGhvcj5XcmlnaHQsIEkuPC9hdXRob3I+PC9hdXRo
b3JzPjxzZWNvbmRhcnktYXV0aG9ycz48YXV0aG9yPkdyb3ZlLCBKPC9hdXRob3I+PGF1dGhvcj5S
dXRoZXJmdXJkLCBJLkQuPC9hdXRob3I+PC9zZWNvbmRhcnktYXV0aG9ycz48L2NvbnRyaWJ1dG9y
cz48dGl0bGVzPjx0aXRsZT5Db2FsIG1pbmUgJmFwb3M7ZGV3YXRlcmluZyZhcG9zOyBvZiBzYWxp
bmUgd2FzdGV3YXRlciBpbnRvIE5TVyBzdHJlYW1zIGFuZCByaXZlcnM6IGEgZ3Jvd2luZyBoZWFk
YWNoZSBmb3Igd2F0ZXIgcG9sbHV0aW9uIHJlZ3VsYXRvcnM8L3RpdGxlPjxzZWNvbmRhcnktdGl0
bGU+UHJvY2VlZGluZ3Mgb2YgdGhlIDZ0aCBBdXN0cmFsaWFuIFN0cmVhbSBNYW5hZ2VtZW50IENv
bmZlcmVuY2UsIE1hbmFnaW5nIGZvciBFeHRyZW1lcywgNi04IEZlYnJ1YXJ5LCAyMDEyPC9zZWNv
bmRhcnktdGl0bGU+PC90aXRsZXM+PHBhZ2VzPjIwNi0yMTM8L3BhZ2VzPjxrZXl3b3Jkcz48a2V5
d29yZD5XYXRlciBjaGVtaXN0cnksIGFuaW9ucywgY2F0aW9ucywgbWluZSBkcmFpbmFnZSwgc2Fs
dCwgY29udGFtaW5hdGlvbiwgZ2VvY2hlbWlzdHJ5LCBsZWdpc2xhdGlvbjwva2V5d29yZD48L2tl
eXdvcmRzPjxkYXRlcz48eWVhcj4yMDEyPC95ZWFyPjwvZGF0ZXM+PHB1Yi1sb2NhdGlvbj5DYW5i
ZXJyYTwvcHViLWxvY2F0aW9uPjxwdWJsaXNoZXI+Uml2ZXIgQmFzaW4gTWFuYWdlbWVudCBTb2Np
ZXR5PC9wdWJsaXNoZXI+PHVybHM+PHJlbGF0ZWQtdXJscz48dXJsPmh0dHA6Ly93d3cuYXNtNi5v
cmcuYXUvYXNzZXRzLzZBU00vQWJzdHJhY3RzLzAzMy5wZGY8L3VybD48L3JlbGF0ZWQtdXJscz48
L3VybHM+PC9yZWNvcmQ+PC9DaXRlPjxDaXRlPjxBdXRob3I+TlNXIEdvdmVybm1lbnQgRGVwYXJ0
bWVudCBvZiBQbGFubmluZzwvQXV0aG9yPjxZZWFyPjIwMDU8L1llYXI+PFJlY051bT4xNzk8L1Jl
Y051bT48cmVjb3JkPjxyZWMtbnVtYmVyPjE3OTwvcmVjLW51bWJlcj48Zm9yZWlnbi1rZXlzPjxr
ZXkgYXBwPSJFTiIgZGItaWQ9InN3OXRkdnQ1NWFkZjA4ZTV3dmN2c3I1OTJmMnhkdHM1dHphcCI+
MTc5PC9rZXk+PC9mb3JlaWduLWtleXM+PHJlZi10eXBlIG5hbWU9IkJvb2siPjY8L3JlZi10eXBl
Pjxjb250cmlidXRvcnM+PGF1dGhvcnM+PGF1dGhvcj5OU1cgR292ZXJubWVudCBEZXBhcnRtZW50
IG9mIFBsYW5uaW5nLDwvYXV0aG9yPjwvYXV0aG9ycz48L2NvbnRyaWJ1dG9ycz48dGl0bGVzPjx0
aXRsZT5Db2FsIG1pbmluZyBwb3RlbnRpYWwgaW4gdGhlIFVwcGVyIEh1bnRlciBWYWxsZXkgLSBz
dHJhdGVnaWMgYXNzZXNzbWVudDwvdGl0bGU+PC90aXRsZXM+PGRhdGVzPjx5ZWFyPjIwMDU8L3ll
YXI+PC9kYXRlcz48cHViLWxvY2F0aW9uPlN5ZG5leTwvcHViLWxvY2F0aW9uPjxwdWJsaXNoZXI+
TlNXIEdvdmVybm1lbnQgRGVwYXJ0bWVudCBvZiBQbGFubmluZzwvcHVibGlzaGVyPjx1cmxzPjwv
dXJscz48L3JlY29yZD48L0NpdGU+PC9FbmROb3RlPn==
</w:fldData>
        </w:fldChar>
      </w:r>
      <w:r w:rsidRPr="0075269C">
        <w:instrText xml:space="preserve"> ADDIN EN.CITE.DATA </w:instrText>
      </w:r>
      <w:r w:rsidRPr="0075269C">
        <w:fldChar w:fldCharType="end"/>
      </w:r>
      <w:r w:rsidRPr="0075269C">
        <w:fldChar w:fldCharType="separate"/>
      </w:r>
      <w:r w:rsidRPr="0075269C">
        <w:t>(</w:t>
      </w:r>
      <w:r>
        <w:t>Wright</w:t>
      </w:r>
      <w:r w:rsidRPr="0075269C">
        <w:t xml:space="preserve"> 2012; </w:t>
      </w:r>
      <w:r>
        <w:t>DEHP</w:t>
      </w:r>
      <w:r w:rsidRPr="0075269C">
        <w:t xml:space="preserve"> 2009b; NSW Depa</w:t>
      </w:r>
      <w:r>
        <w:t>rtment of Planning</w:t>
      </w:r>
      <w:r w:rsidRPr="0075269C">
        <w:t xml:space="preserve"> 2005; Singh</w:t>
      </w:r>
      <w:r w:rsidRPr="0075269C">
        <w:rPr>
          <w:i/>
        </w:rPr>
        <w:t xml:space="preserve"> </w:t>
      </w:r>
      <w:r>
        <w:t>et al.</w:t>
      </w:r>
      <w:r w:rsidRPr="0075269C">
        <w:t xml:space="preserve"> 1998)</w:t>
      </w:r>
      <w:r w:rsidRPr="0075269C">
        <w:fldChar w:fldCharType="end"/>
      </w:r>
      <w:r w:rsidRPr="0075269C">
        <w:t xml:space="preserve">. </w:t>
      </w:r>
    </w:p>
    <w:p w:rsidR="00DD4460" w:rsidRPr="0075269C" w:rsidRDefault="00DD4460" w:rsidP="00DD4460">
      <w:pPr>
        <w:pStyle w:val="BRNormalText"/>
      </w:pPr>
      <w:r w:rsidRPr="0075269C">
        <w:t>The total dissolved solids (TDS) of untreated coal seam gas co-produced water h</w:t>
      </w:r>
      <w:r>
        <w:t>as been recorded as high as 170 </w:t>
      </w:r>
      <w:r w:rsidRPr="0075269C">
        <w:t>000 mg/L in the Western US. However, in Australia salinities are more typically in the range 1000</w:t>
      </w:r>
      <w:r>
        <w:t xml:space="preserve"> to </w:t>
      </w:r>
      <w:r w:rsidRPr="0075269C">
        <w:t xml:space="preserve">6000 mg/L, which would classify it as brackish water </w:t>
      </w:r>
      <w:r w:rsidRPr="0075269C">
        <w:fldChar w:fldCharType="begin"/>
      </w:r>
      <w:r w:rsidRPr="0075269C">
        <w:instrText xml:space="preserve"> ADDIN EN.CITE &lt;EndNote&gt;&lt;Cite&gt;&lt;Author&gt;Nghiem&lt;/Author&gt;&lt;Year&gt;2011&lt;/Year&gt;&lt;RecNum&gt;174&lt;/RecNum&gt;&lt;record&gt;&lt;rec-number&gt;174&lt;/rec-number&gt;&lt;foreign-keys&gt;&lt;key app="EN" db-id="sw9tdvt55adf08e5wvcvsr592f2xdts5tzap"&gt;174&lt;/key&gt;&lt;/foreign-keys&gt;&lt;ref-type name="Journal Article"&gt;17&lt;/ref-type&gt;&lt;contributors&gt;&lt;authors&gt;&lt;author&gt;Nghiem, L. D.&lt;/author&gt;&lt;author&gt;Ren, T.&lt;/author&gt;&lt;author&gt;Aziz, N.&lt;/author&gt;&lt;author&gt;Porter, I.&lt;/author&gt;&lt;author&gt;Regmi, Gyanendra&lt;/author&gt;&lt;/authors&gt;&lt;/contributors&gt;&lt;titles&gt;&lt;title&gt;Treatment of coal seam gas produced water for beneficial use in Australia: A review of best practice&lt;/title&gt;&lt;secondary-title&gt;Desalination and Water Treatment&lt;/secondary-title&gt;&lt;/titles&gt;&lt;periodical&gt;&lt;full-title&gt;Desalination and Water Treatment&lt;/full-title&gt;&lt;/periodical&gt;&lt;pages&gt;316-323&lt;/pages&gt;&lt;volume&gt;32&lt;/volume&gt;&lt;keywords&gt;&lt;keyword&gt;Reverse osmosis&lt;/keyword&gt;&lt;keyword&gt;Produced water&lt;/keyword&gt;&lt;keyword&gt;Coal seam gas (CSG)&lt;/keyword&gt;&lt;keyword&gt;Coal bed methane (CBM)&lt;/keyword&gt;&lt;keyword&gt;Saline water&lt;/keyword&gt;&lt;/keywords&gt;&lt;dates&gt;&lt;year&gt;2011&lt;/year&gt;&lt;/dates&gt;&lt;isbn&gt;1944-3994 &lt;/isbn&gt;&lt;urls&gt;&lt;/urls&gt;&lt;electronic-resource-num&gt;10.5004/dwt.2011.2716 &lt;/electronic-resource-num&gt;&lt;/record&gt;&lt;/Cite&gt;&lt;/EndNote&gt;</w:instrText>
      </w:r>
      <w:r w:rsidRPr="0075269C">
        <w:fldChar w:fldCharType="separate"/>
      </w:r>
      <w:r>
        <w:t>(Nghiem et al.</w:t>
      </w:r>
      <w:r w:rsidRPr="0075269C">
        <w:t xml:space="preserve"> 2011)</w:t>
      </w:r>
      <w:r w:rsidRPr="0075269C">
        <w:fldChar w:fldCharType="end"/>
      </w:r>
      <w:r w:rsidRPr="0075269C">
        <w:t xml:space="preserve">. Many aquatic organisms are sensitive to changes in salinity, both directly, by impacts on osmoregulation, and indirectly by modifications to the structure and composition of the surrounding ecosystem </w:t>
      </w:r>
      <w:r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Pr="0075269C">
        <w:fldChar w:fldCharType="separate"/>
      </w:r>
      <w:r>
        <w:t>(ANZECC/ARMCANZ</w:t>
      </w:r>
      <w:r w:rsidRPr="0075269C">
        <w:t xml:space="preserve"> 2000)</w:t>
      </w:r>
      <w:r w:rsidRPr="0075269C">
        <w:fldChar w:fldCharType="end"/>
      </w:r>
      <w:r w:rsidRPr="0075269C">
        <w:t xml:space="preserve">. Both highly elevated and very low TDS can have negative impacts on biota </w:t>
      </w:r>
      <w:r w:rsidRPr="0075269C">
        <w:fldChar w:fldCharType="begin"/>
      </w:r>
      <w:r w:rsidRPr="0075269C">
        <w:instrText xml:space="preserve"> ADDIN EN.CITE &lt;EndNote&gt;&lt;Cite&gt;&lt;Author&gt;Takahashi&lt;/Author&gt;&lt;Year&gt;2011&lt;/Year&gt;&lt;RecNum&gt;167&lt;/RecNum&gt;&lt;record&gt;&lt;rec-number&gt;167&lt;/rec-number&gt;&lt;foreign-keys&gt;&lt;key app="EN" db-id="sw9tdvt55adf08e5wvcvsr592f2xdts5tzap"&gt;167&lt;/key&gt;&lt;/foreign-keys&gt;&lt;ref-type name="Book"&gt;6&lt;/ref-type&gt;&lt;contributors&gt;&lt;authors&gt;&lt;author&gt;Takahashi, E.&lt;/author&gt;&lt;author&gt;McGregor, G.&lt;/author&gt;&lt;author&gt;Rogers, S.&lt;/author&gt;&lt;/authors&gt;&lt;/contributors&gt;&lt;titles&gt;&lt;title&gt;Stream ecosystem health response to coal seam gas water releases: Direct toxicity assessment&lt;/title&gt;&lt;/titles&gt;&lt;dates&gt;&lt;year&gt;2011&lt;/year&gt;&lt;/dates&gt;&lt;pub-location&gt;Brisbane&lt;/pub-location&gt;&lt;publisher&gt;Department of Environment and Resource Management, Queensland Government&lt;/publisher&gt;&lt;urls&gt;&lt;/urls&gt;&lt;/record&gt;&lt;/Cite&gt;&lt;Cite&gt;&lt;Author&gt;Griffith&lt;/Author&gt;&lt;Year&gt;2010&lt;/Year&gt;&lt;RecNum&gt;170&lt;/RecNum&gt;&lt;record&gt;&lt;rec-number&gt;170&lt;/rec-number&gt;&lt;foreign-keys&gt;&lt;key app="EN" db-id="sw9tdvt55adf08e5wvcvsr592f2xdts5tzap"&gt;170&lt;/key&gt;&lt;/foreign-keys&gt;&lt;ref-type name="Journal Article"&gt;17&lt;/ref-type&gt;&lt;contributors&gt;&lt;authors&gt;&lt;author&gt;Griffith, M.&lt;/author&gt;&lt;author&gt;Biddulph, S.&lt;/author&gt;&lt;/authors&gt;&lt;/contributors&gt;&lt;titles&gt;&lt;title&gt;Replacement of environmental flows in the Hawkesbury-Nepean River&lt;/title&gt;&lt;secondary-title&gt;Water&lt;/secondary-title&gt;&lt;/titles&gt;&lt;periodical&gt;&lt;full-title&gt;Water&lt;/full-title&gt;&lt;/periodical&gt;&lt;pages&gt;166-172&lt;/pages&gt;&lt;volume&gt;37&lt;/volume&gt;&lt;dates&gt;&lt;year&gt;2010&lt;/year&gt;&lt;/dates&gt;&lt;urls&gt;&lt;/urls&gt;&lt;/record&gt;&lt;/Cite&gt;&lt;/EndNote&gt;</w:instrText>
      </w:r>
      <w:r w:rsidRPr="0075269C">
        <w:fldChar w:fldCharType="separate"/>
      </w:r>
      <w:r w:rsidRPr="0075269C">
        <w:t>(Takahashi</w:t>
      </w:r>
      <w:r w:rsidRPr="0075269C">
        <w:rPr>
          <w:i/>
        </w:rPr>
        <w:t xml:space="preserve"> </w:t>
      </w:r>
      <w:r w:rsidRPr="00133D1C">
        <w:t>et al.</w:t>
      </w:r>
      <w:r w:rsidRPr="0075269C">
        <w:t xml:space="preserve"> 2011a; Griffith </w:t>
      </w:r>
      <w:r>
        <w:t>&amp; Biddulph</w:t>
      </w:r>
      <w:r w:rsidRPr="0075269C">
        <w:t xml:space="preserve"> 2010)</w:t>
      </w:r>
      <w:r w:rsidRPr="0075269C">
        <w:fldChar w:fldCharType="end"/>
      </w:r>
      <w:r w:rsidRPr="0075269C">
        <w:t xml:space="preserve">. </w:t>
      </w:r>
    </w:p>
    <w:p w:rsidR="00DD4460" w:rsidRPr="0075269C" w:rsidRDefault="00DD4460" w:rsidP="00DD4460">
      <w:pPr>
        <w:pStyle w:val="BRNormalText"/>
      </w:pPr>
      <w:r w:rsidRPr="0075269C">
        <w:t xml:space="preserve">In New South Wales, the SAR in untreated co-produced water ranged from around 15 to greater than 500 </w:t>
      </w:r>
      <w:r w:rsidRPr="0075269C">
        <w:fldChar w:fldCharType="begin"/>
      </w:r>
      <w:r w:rsidRPr="0075269C">
        <w:instrText xml:space="preserve"> ADDIN EN.CITE &lt;EndNote&gt;&lt;Cite&gt;&lt;Author&gt;SKM&lt;/Author&gt;&lt;Year&gt;2011&lt;/Year&gt;&lt;RecNum&gt;12&lt;/RecNum&gt;&lt;record&gt;&lt;rec-number&gt;12&lt;/rec-number&gt;&lt;foreign-keys&gt;&lt;key app="EN" db-id="sw9tdvt55adf08e5wvcvsr592f2xdts5tzap"&gt;12&lt;/key&gt;&lt;/foreign-keys&gt;&lt;ref-type name="Report"&gt;27&lt;/ref-type&gt;&lt;contributors&gt;&lt;authors&gt;&lt;author&gt;SKM&lt;/author&gt;&lt;/authors&gt;&lt;/contributors&gt;&lt;titles&gt;&lt;title&gt;CSG associated water quality risk characterisation&lt;/title&gt;&lt;/titles&gt;&lt;dates&gt;&lt;year&gt;2011&lt;/year&gt;&lt;/dates&gt;&lt;publisher&gt;A report prepared by Sinclair Knight Merz for the NSW Government Office of Environment and Heritage&lt;/publisher&gt;&lt;urls&gt;&lt;/urls&gt;&lt;/record&gt;&lt;/Cite&gt;&lt;/EndNote&gt;</w:instrText>
      </w:r>
      <w:r w:rsidRPr="0075269C">
        <w:fldChar w:fldCharType="separate"/>
      </w:r>
      <w:r>
        <w:t>(SKM</w:t>
      </w:r>
      <w:r w:rsidRPr="0075269C">
        <w:t xml:space="preserve"> 2011)</w:t>
      </w:r>
      <w:r w:rsidRPr="0075269C">
        <w:fldChar w:fldCharType="end"/>
      </w:r>
      <w:r w:rsidRPr="0075269C">
        <w:t xml:space="preserve">. When used for irrigation, water with a high SAR can result in replacement of the calcium and magnesium in the soil by sodium in the water, which causes dispersion of soil particles, loss of the ability of the soil to form stable aggregates and a reduction in infiltration and permeability with negative consequences for crop production </w:t>
      </w:r>
      <w:r w:rsidRPr="0075269C">
        <w:fldChar w:fldCharType="begin"/>
      </w:r>
      <w:r w:rsidRPr="0075269C">
        <w:instrText xml:space="preserve"> ADDIN EN.CITE &lt;EndNote&gt;&lt;Cite&gt;&lt;Author&gt;Shalvet&lt;/Author&gt;&lt;Year&gt;1994&lt;/Year&gt;&lt;RecNum&gt;175&lt;/RecNum&gt;&lt;record&gt;&lt;rec-number&gt;175&lt;/rec-number&gt;&lt;foreign-keys&gt;&lt;key app="EN" db-id="sw9tdvt55adf08e5wvcvsr592f2xdts5tzap"&gt;175&lt;/key&gt;&lt;/foreign-keys&gt;&lt;ref-type name="Journal Article"&gt;17&lt;/ref-type&gt;&lt;contributors&gt;&lt;authors&gt;&lt;author&gt;Shalvet, J.&lt;/author&gt;&lt;/authors&gt;&lt;/contributors&gt;&lt;titles&gt;&lt;title&gt;Using water of marginal quality for crop production: major issues&lt;/title&gt;&lt;secondary-title&gt;Agricultural Water Management &lt;/secondary-title&gt;&lt;/titles&gt;&lt;periodical&gt;&lt;full-title&gt;Agricultural Water Management&lt;/full-title&gt;&lt;/periodical&gt;&lt;pages&gt;233-269&lt;/pages&gt;&lt;volume&gt;25&lt;/volume&gt;&lt;keywords&gt;&lt;keyword&gt;IRRIGATION REGIME&lt;/keyword&gt;&lt;keyword&gt;IRRIGATION WATER QUALITY&lt;/keyword&gt;&lt;keyword&gt;SALINITY&lt;/keyword&gt;&lt;keyword&gt;CROP EFFECT&lt;/keyword&gt;&lt;keyword&gt;SOIL EFFECT&lt;/keyword&gt;&lt;keyword&gt;SALTY WATER, PRODUCTION FUNCTION&lt;/keyword&gt;&lt;/keywords&gt;&lt;dates&gt;&lt;year&gt;1994&lt;/year&gt;&lt;/dates&gt;&lt;urls&gt;&lt;/urls&gt;&lt;electronic-resource-num&gt;10.1016/0378-3774(94)90063-9 &lt;/electronic-resource-num&gt;&lt;/record&gt;&lt;/Cite&gt;&lt;/EndNote&gt;</w:instrText>
      </w:r>
      <w:r w:rsidRPr="0075269C">
        <w:fldChar w:fldCharType="separate"/>
      </w:r>
      <w:r>
        <w:t>(Shalvet</w:t>
      </w:r>
      <w:r w:rsidRPr="0075269C">
        <w:t xml:space="preserve"> 1994)</w:t>
      </w:r>
      <w:r w:rsidRPr="0075269C">
        <w:fldChar w:fldCharType="end"/>
      </w:r>
      <w:r w:rsidRPr="0075269C">
        <w:t xml:space="preserve">. ANZECC/ARMCANZ </w:t>
      </w:r>
      <w:r w:rsidRPr="0075269C">
        <w:fldChar w:fldCharType="begin"/>
      </w:r>
      <w:r w:rsidRPr="0075269C">
        <w:instrText xml:space="preserve"> ADDIN EN.CITE &lt;EndNote&gt;&lt;Cite ExcludeAuth="1"&gt;&lt;Author&gt;ANZECC/ARMCANZ&lt;/Author&gt;&lt;Year&gt;2000&lt;/Year&gt;&lt;RecNum&gt;37&lt;/RecNum&gt;&lt;record&gt;&lt;rec-number&gt;37&lt;/rec-number&gt;&lt;foreign-keys&gt;&lt;key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Pr="0075269C">
        <w:fldChar w:fldCharType="separate"/>
      </w:r>
      <w:r w:rsidRPr="0075269C">
        <w:t>(2000)</w:t>
      </w:r>
      <w:r w:rsidRPr="0075269C">
        <w:fldChar w:fldCharType="end"/>
      </w:r>
      <w:r w:rsidRPr="0075269C">
        <w:t xml:space="preserve"> provides advice on SAR values for irrigation. Extremely sensitive crops such as avocado, fruits and nuts can tol</w:t>
      </w:r>
      <w:r>
        <w:t>erate SAR values in the range 2</w:t>
      </w:r>
      <w:r>
        <w:noBreakHyphen/>
      </w:r>
      <w:r w:rsidRPr="0075269C">
        <w:t xml:space="preserve">8, sensitive crops such as legumes can tolerate SAR values up to 18 and more tolerant crops such as wheat, cotton and barley can tolerate SAR values up to around 100. The high SAR in co-produced water means treatment is needed if water is to be made suitable for irrigation.  </w:t>
      </w:r>
    </w:p>
    <w:p w:rsidR="00726892" w:rsidRPr="0075269C" w:rsidRDefault="00726892" w:rsidP="00133D1C">
      <w:pPr>
        <w:pStyle w:val="BRNormalText"/>
      </w:pPr>
      <w:r w:rsidRPr="0075269C">
        <w:t>Most surface waters have a pH of between 6.5 and 8</w:t>
      </w:r>
      <w:r w:rsidR="00C065BD">
        <w:t>.0</w:t>
      </w:r>
      <w:r w:rsidRPr="0075269C">
        <w:t xml:space="preserve">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133D1C">
        <w:t>(ANZECC/ARMCANZ</w:t>
      </w:r>
      <w:r w:rsidRPr="0075269C">
        <w:t xml:space="preserve"> 2000)</w:t>
      </w:r>
      <w:r w:rsidR="00082E1B" w:rsidRPr="0075269C">
        <w:fldChar w:fldCharType="end"/>
      </w:r>
      <w:r w:rsidRPr="0075269C">
        <w:t xml:space="preserve">. The pH of untreated co-produced water is variable in Australia, although for </w:t>
      </w:r>
      <w:r w:rsidR="00834D0E" w:rsidRPr="0075269C">
        <w:t>coal seam gas</w:t>
      </w:r>
      <w:r w:rsidRPr="0075269C">
        <w:t xml:space="preserve"> it is generally alkaline with a pH greater than 7 </w:t>
      </w:r>
      <w:r w:rsidR="00082E1B" w:rsidRPr="0075269C">
        <w:fldChar w:fldCharType="begin"/>
      </w:r>
      <w:r w:rsidRPr="0075269C">
        <w:instrText xml:space="preserve"> ADDIN EN.CITE &lt;EndNote&gt;&lt;Cite&gt;&lt;Author&gt;Shaw&lt;/Author&gt;&lt;Year&gt;2010&lt;/Year&gt;&lt;RecNum&gt;164&lt;/RecNum&gt;&lt;record&gt;&lt;rec-number&gt;164&lt;/rec-number&gt;&lt;foreign-keys&gt;&lt;key app="EN" db-id="sw9tdvt55adf08e5wvcvsr592f2xdts5tzap"&gt;164&lt;/key&gt;&lt;/foreign-keys&gt;&lt;ref-type name="Book"&gt;6&lt;/ref-type&gt;&lt;contributors&gt;&lt;authors&gt;&lt;author&gt;Shaw, M.&lt;/author&gt;&lt;/authors&gt;&lt;/contributors&gt;&lt;titles&gt;&lt;title&gt;Stream ecosystem health response to coal seam gas water release: Hazard characterisation&lt;/title&gt;&lt;/titles&gt;&lt;dates&gt;&lt;year&gt;2010&lt;/year&gt;&lt;/dates&gt;&lt;pub-location&gt;Brisbane&lt;/pub-location&gt;&lt;publisher&gt;Department of Enviornment and Resource Management, Queensland Government&lt;/publisher&gt;&lt;urls&gt;&lt;/urls&gt;&lt;/record&gt;&lt;/Cite&gt;&lt;Cite&gt;&lt;Author&gt;SKM&lt;/Author&gt;&lt;Year&gt;2011&lt;/Year&gt;&lt;RecNum&gt;12&lt;/RecNum&gt;&lt;record&gt;&lt;rec-number&gt;12&lt;/rec-number&gt;&lt;foreign-keys&gt;&lt;key app="EN" db-id="sw9tdvt55adf08e5wvcvsr592f2xdts5tzap"&gt;12&lt;/key&gt;&lt;/foreign-keys&gt;&lt;ref-type name="Report"&gt;27&lt;/ref-type&gt;&lt;contributors&gt;&lt;authors&gt;&lt;author&gt;SKM&lt;/author&gt;&lt;/authors&gt;&lt;/contributors&gt;&lt;titles&gt;&lt;title&gt;CSG associated water quality risk characterisation&lt;/title&gt;&lt;/titles&gt;&lt;dates&gt;&lt;year&gt;2011&lt;/year&gt;&lt;/dates&gt;&lt;publisher&gt;A report prepared by Sinclair Knight Merz for the NSW Government Office of Environment and Heritage&lt;/publisher&gt;&lt;urls&gt;&lt;/urls&gt;&lt;/record&gt;&lt;/Cite&gt;&lt;/EndNote&gt;</w:instrText>
      </w:r>
      <w:r w:rsidR="00082E1B" w:rsidRPr="0075269C">
        <w:fldChar w:fldCharType="separate"/>
      </w:r>
      <w:r w:rsidRPr="0075269C">
        <w:t>(</w:t>
      </w:r>
      <w:r w:rsidR="00133D1C">
        <w:t>SKM</w:t>
      </w:r>
      <w:r w:rsidR="00834D0E" w:rsidRPr="0075269C">
        <w:t xml:space="preserve"> 2011; </w:t>
      </w:r>
      <w:r w:rsidR="00133D1C">
        <w:t>Shaw</w:t>
      </w:r>
      <w:r w:rsidRPr="0075269C">
        <w:t xml:space="preserve"> 2010)</w:t>
      </w:r>
      <w:r w:rsidR="00082E1B" w:rsidRPr="0075269C">
        <w:fldChar w:fldCharType="end"/>
      </w:r>
      <w:r w:rsidRPr="0075269C">
        <w:t xml:space="preserve">. This is in contrast to the </w:t>
      </w:r>
      <w:r w:rsidR="008E52F7" w:rsidRPr="0075269C">
        <w:t>US</w:t>
      </w:r>
      <w:r w:rsidRPr="0075269C">
        <w:t xml:space="preserve">, where co-produced water is generally more acidic </w:t>
      </w:r>
      <w:r w:rsidR="00082E1B" w:rsidRPr="0075269C">
        <w:fldChar w:fldCharType="begin"/>
      </w:r>
      <w:r w:rsidRPr="0075269C">
        <w:instrText xml:space="preserve"> ADDIN EN.CITE &lt;EndNote&gt;&lt;Cite&gt;&lt;Author&gt;Fakhru&amp;apos;l-Razi&lt;/Author&gt;&lt;Year&gt;2009&lt;/Year&gt;&lt;RecNum&gt;171&lt;/RecNum&gt;&lt;record&gt;&lt;rec-number&gt;171&lt;/rec-number&gt;&lt;foreign-keys&gt;&lt;key app="EN" db-id="sw9tdvt55adf08e5wvcvsr592f2xdts5tzap"&gt;171&lt;/key&gt;&lt;/foreign-keys&gt;&lt;ref-type name="Journal Article"&gt;17&lt;/ref-type&gt;&lt;contributors&gt;&lt;authors&gt;&lt;author&gt;Fakhru&amp;apos;l-Razi, A.&lt;/author&gt;&lt;author&gt;Alireza, P.&lt;/author&gt;&lt;author&gt;Luqman, C.A.&lt;/author&gt;&lt;author&gt;Dayang, R.A.B.&lt;/author&gt;&lt;author&gt;Sayed, S.M.&lt;/author&gt;&lt;author&gt;Zurina, Z.A.&lt;/author&gt;&lt;/authors&gt;&lt;/contributors&gt;&lt;titles&gt;&lt;title&gt;Review of technologies for oil and gas produced water treatment&lt;/title&gt;&lt;secondary-title&gt;JOURNAL OF HAZARDOUS MATERIALS &lt;/secondary-title&gt;&lt;/titles&gt;&lt;periodical&gt;&lt;full-title&gt;JOURNAL OF HAZARDOUS MATERIALS&lt;/full-title&gt;&lt;/periodical&gt;&lt;pages&gt;622-631&lt;/pages&gt;&lt;volume&gt;170&lt;/volume&gt;&lt;keywords&gt;&lt;keyword&gt;Oilfield wastewater&lt;/keyword&gt;&lt;keyword&gt;Produced water&lt;/keyword&gt;&lt;keyword&gt;Oilfield brine&lt;/keyword&gt;&lt;keyword&gt;Treatment technology&lt;/keyword&gt;&lt;/keywords&gt;&lt;dates&gt;&lt;year&gt;2009&lt;/year&gt;&lt;/dates&gt;&lt;isbn&gt;0304-3894 &lt;/isbn&gt;&lt;urls&gt;&lt;/urls&gt;&lt;electronic-resource-num&gt;10.1016/j.jhazmat.2009.05.044 &lt;/electronic-resource-num&gt;&lt;/record&gt;&lt;/Cite&gt;&lt;/EndNote&gt;</w:instrText>
      </w:r>
      <w:r w:rsidR="00082E1B" w:rsidRPr="0075269C">
        <w:fldChar w:fldCharType="separate"/>
      </w:r>
      <w:r w:rsidRPr="0075269C">
        <w:t>(Fakhru'l-Razi</w:t>
      </w:r>
      <w:r w:rsidRPr="0075269C">
        <w:rPr>
          <w:i/>
        </w:rPr>
        <w:t xml:space="preserve"> </w:t>
      </w:r>
      <w:r w:rsidR="00133D1C">
        <w:t>et al.</w:t>
      </w:r>
      <w:r w:rsidRPr="0075269C">
        <w:t xml:space="preserve"> 2009)</w:t>
      </w:r>
      <w:r w:rsidR="00082E1B" w:rsidRPr="0075269C">
        <w:fldChar w:fldCharType="end"/>
      </w:r>
      <w:r w:rsidRPr="0075269C">
        <w:t xml:space="preserve">. High pH can disrupt the physiological functioning of biota with impacts to enzyme actions and membrane permeability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Pr="0075269C">
        <w:t>(ANZ</w:t>
      </w:r>
      <w:r w:rsidR="00133D1C">
        <w:t>ECC/ARMCANZ</w:t>
      </w:r>
      <w:r w:rsidRPr="0075269C">
        <w:t xml:space="preserve"> 2000)</w:t>
      </w:r>
      <w:r w:rsidR="00082E1B" w:rsidRPr="0075269C">
        <w:fldChar w:fldCharType="end"/>
      </w:r>
      <w:r w:rsidRPr="0075269C">
        <w:t>. Furthermore, changes in pH can alter the t</w:t>
      </w:r>
      <w:r w:rsidR="00834D0E" w:rsidRPr="0075269C">
        <w:t>oxicity of certain contaminants -</w:t>
      </w:r>
      <w:r w:rsidRPr="0075269C">
        <w:t xml:space="preserve"> </w:t>
      </w:r>
      <w:r w:rsidR="00834D0E" w:rsidRPr="0075269C">
        <w:t>f</w:t>
      </w:r>
      <w:r w:rsidRPr="0075269C">
        <w:t>or example</w:t>
      </w:r>
      <w:r w:rsidR="00834D0E" w:rsidRPr="0075269C">
        <w:t>,</w:t>
      </w:r>
      <w:r w:rsidRPr="0075269C">
        <w:t xml:space="preserve"> an increase in pH and temperature increases the toxicity of ammonia by increasing the proportion of toxic unionised ammonia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Cite&gt;&lt;Author&gt;USEPA&lt;/Author&gt;&lt;Year&gt;1999&lt;/Year&gt;&lt;RecNum&gt;172&lt;/RecNum&gt;&lt;record&gt;&lt;rec-number&gt;172&lt;/rec-number&gt;&lt;foreign-keys&gt;&lt;key app="EN" db-id="sw9tdvt55adf08e5wvcvsr592f2xdts5tzap"&gt;172&lt;/key&gt;&lt;/foreign-keys&gt;&lt;ref-type name="Book"&gt;6&lt;/ref-type&gt;&lt;contributors&gt;&lt;authors&gt;&lt;author&gt;USEPA&lt;/author&gt;&lt;/authors&gt;&lt;/contributors&gt;&lt;titles&gt;&lt;title&gt;1999 Update of Ambient Water Quality Criteria for Ammonia&lt;/title&gt;&lt;/titles&gt;&lt;volume&gt;&amp;#xD;&lt;/volume&gt;&lt;dates&gt;&lt;year&gt;1999&lt;/year&gt;&lt;/dates&gt;&lt;publisher&gt;United States Environmental Protection Agency: Office of Water.&lt;/publisher&gt;&lt;urls&gt;&lt;/urls&gt;&lt;/record&gt;&lt;/Cite&gt;&lt;/EndNote&gt;</w:instrText>
      </w:r>
      <w:r w:rsidR="00082E1B" w:rsidRPr="0075269C">
        <w:fldChar w:fldCharType="separate"/>
      </w:r>
      <w:r w:rsidR="00133D1C">
        <w:t>(ANZECC/ARMCANZ 2000; USEPA</w:t>
      </w:r>
      <w:r w:rsidRPr="0075269C">
        <w:t xml:space="preserve"> 1999)</w:t>
      </w:r>
      <w:r w:rsidR="00082E1B" w:rsidRPr="0075269C">
        <w:fldChar w:fldCharType="end"/>
      </w:r>
      <w:r w:rsidRPr="0075269C">
        <w:t xml:space="preserve">. Low pH can also alter the toxicity of certain contaminants, particularly through an increase in the solubility, and hence bioavailability, of some heavy metals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133D1C">
        <w:t>(ANZECC/ARMCANZ</w:t>
      </w:r>
      <w:r w:rsidRPr="0075269C">
        <w:t xml:space="preserve"> 2000)</w:t>
      </w:r>
      <w:r w:rsidR="00082E1B" w:rsidRPr="0075269C">
        <w:fldChar w:fldCharType="end"/>
      </w:r>
      <w:r w:rsidRPr="0075269C">
        <w:t xml:space="preserve">.   </w:t>
      </w:r>
    </w:p>
    <w:p w:rsidR="00726892" w:rsidRPr="0075269C" w:rsidRDefault="00726892" w:rsidP="00133D1C">
      <w:pPr>
        <w:pStyle w:val="BRNormalText"/>
        <w:rPr>
          <w:lang w:val="en-US"/>
        </w:rPr>
      </w:pPr>
      <w:r w:rsidRPr="0075269C">
        <w:t xml:space="preserve">Co-produced water may contain elevated concentrations of trace elements and heavy metals, including </w:t>
      </w:r>
      <w:r w:rsidR="005C2D33" w:rsidRPr="0075269C">
        <w:t>(</w:t>
      </w:r>
      <w:r w:rsidRPr="0075269C">
        <w:t>but not limited to</w:t>
      </w:r>
      <w:r w:rsidR="005C2D33" w:rsidRPr="0075269C">
        <w:t>)</w:t>
      </w:r>
      <w:r w:rsidRPr="0075269C">
        <w:t xml:space="preserve"> boron, cadmium, lead, copper, manganese, zinc and aluminium </w:t>
      </w:r>
      <w:r w:rsidR="00082E1B" w:rsidRPr="0075269C">
        <w:fldChar w:fldCharType="begin">
          <w:fldData xml:space="preserve">PEVuZE5vdGU+PENpdGU+PEF1dGhvcj5OZ2hpZW08L0F1dGhvcj48WWVhcj4yMDExPC9ZZWFyPjxS
ZWNOdW0+MTc0PC9SZWNOdW0+PHJlY29yZD48cmVjLW51bWJlcj4xNzQ8L3JlYy1udW1iZXI+PGZv
cmVpZ24ta2V5cz48a2V5IGFwcD0iRU4iIGRiLWlkPSJzdzl0ZHZ0NTVhZGYwOGU1d3ZjdnNyNTky
ZjJ4ZHRzNXR6YXAiPjE3NDwva2V5PjwvZm9yZWlnbi1rZXlzPjxyZWYtdHlwZSBuYW1lPSJKb3Vy
bmFsIEFydGljbGUiPjE3PC9yZWYtdHlwZT48Y29udHJpYnV0b3JzPjxhdXRob3JzPjxhdXRob3I+
TmdoaWVtLCBMLiBELjwvYXV0aG9yPjxhdXRob3I+UmVuLCBULjwvYXV0aG9yPjxhdXRob3I+QXpp
eiwgTi48L2F1dGhvcj48YXV0aG9yPlBvcnRlciwgSS48L2F1dGhvcj48YXV0aG9yPlJlZ21pLCBH
eWFuZW5kcmE8L2F1dGhvcj48L2F1dGhvcnM+PC9jb250cmlidXRvcnM+PHRpdGxlcz48dGl0bGU+
VHJlYXRtZW50IG9mIGNvYWwgc2VhbSBnYXMgcHJvZHVjZWQgd2F0ZXIgZm9yIGJlbmVmaWNpYWwg
dXNlIGluIEF1c3RyYWxpYTogQSByZXZpZXcgb2YgYmVzdCBwcmFjdGljZTwvdGl0bGU+PHNlY29u
ZGFyeS10aXRsZT5EZXNhbGluYXRpb24gYW5kIFdhdGVyIFRyZWF0bWVudDwvc2Vjb25kYXJ5LXRp
dGxlPjwvdGl0bGVzPjxwZXJpb2RpY2FsPjxmdWxsLXRpdGxlPkRlc2FsaW5hdGlvbiBhbmQgV2F0
ZXIgVHJlYXRtZW50PC9mdWxsLXRpdGxlPjwvcGVyaW9kaWNhbD48cGFnZXM+MzE2LTMyMzwvcGFn
ZXM+PHZvbHVtZT4zMjwvdm9sdW1lPjxrZXl3b3Jkcz48a2V5d29yZD5SZXZlcnNlIG9zbW9zaXM8
L2tleXdvcmQ+PGtleXdvcmQ+UHJvZHVjZWQgd2F0ZXI8L2tleXdvcmQ+PGtleXdvcmQ+Q29hbCBz
ZWFtIGdhcyAoQ1NHKTwva2V5d29yZD48a2V5d29yZD5Db2FsIGJlZCBtZXRoYW5lIChDQk0pPC9r
ZXl3b3JkPjxrZXl3b3JkPlNhbGluZSB3YXRlcjwva2V5d29yZD48L2tleXdvcmRzPjxkYXRlcz48
eWVhcj4yMDExPC95ZWFyPjwvZGF0ZXM+PGlzYm4+MTk0NC0zOTk0IDwvaXNibj48dXJscz48L3Vy
bHM+PGVsZWN0cm9uaWMtcmVzb3VyY2UtbnVtPjEwLjUwMDQvZHd0LjIwMTEuMjcxNiA8L2VsZWN0
cm9uaWMtcmVzb3VyY2UtbnVtPjwvcmVjb3JkPjwvQ2l0ZT48Q2l0ZT48QXV0aG9yPlNoYXc8L0F1
dGhvcj48WWVhcj4yMDEwPC9ZZWFyPjxSZWNOdW0+MTY0PC9SZWNOdW0+PHJlY29yZD48cmVjLW51
bWJlcj4xNjQ8L3JlYy1udW1iZXI+PGZvcmVpZ24ta2V5cz48a2V5IGFwcD0iRU4iIGRiLWlkPSJz
dzl0ZHZ0NTVhZGYwOGU1d3ZjdnNyNTkyZjJ4ZHRzNXR6YXAiPjE2NDwva2V5PjwvZm9yZWlnbi1r
ZXlzPjxyZWYtdHlwZSBuYW1lPSJCb29rIj42PC9yZWYtdHlwZT48Y29udHJpYnV0b3JzPjxhdXRo
b3JzPjxhdXRob3I+U2hhdywgTS48L2F1dGhvcj48L2F1dGhvcnM+PC9jb250cmlidXRvcnM+PHRp
dGxlcz48dGl0bGU+U3RyZWFtIGVjb3N5c3RlbSBoZWFsdGggcmVzcG9uc2UgdG8gY29hbCBzZWFt
IGdhcyB3YXRlciByZWxlYXNlOiBIYXphcmQgY2hhcmFjdGVyaXNhdGlvbjwvdGl0bGU+PC90aXRs
ZXM+PGRhdGVzPjx5ZWFyPjIwMTA8L3llYXI+PC9kYXRlcz48cHViLWxvY2F0aW9uPkJyaXNiYW5l
PC9wdWItbG9jYXRpb24+PHB1Ymxpc2hlcj5EZXBhcnRtZW50IG9mIEVudmlvcm5tZW50IGFuZCBS
ZXNvdXJjZSBNYW5hZ2VtZW50LCBRdWVlbnNsYW5kIEdvdmVybm1lbnQ8L3B1Ymxpc2hlcj48dXJs
cz48L3VybHM+PC9yZWNvcmQ+PC9DaXRlPjxDaXRlPjxBdXRob3I+U0tNPC9BdXRob3I+PFllYXI+
MjAxMTwvWWVhcj48UmVjTnVtPjEyPC9SZWNOdW0+PHJlY29yZD48cmVjLW51bWJlcj4xMjwvcmVj
LW51bWJlcj48Zm9yZWlnbi1rZXlzPjxrZXkgYXBwPSJFTiIgZGItaWQ9InN3OXRkdnQ1NWFkZjA4
ZTV3dmN2c3I1OTJmMnhkdHM1dHphcCI+MTI8L2tleT48L2ZvcmVpZ24ta2V5cz48cmVmLXR5cGUg
bmFtZT0iUmVwb3J0Ij4yNzwvcmVmLXR5cGU+PGNvbnRyaWJ1dG9ycz48YXV0aG9ycz48YXV0aG9y
PlNLTTwvYXV0aG9yPjwvYXV0aG9ycz48L2NvbnRyaWJ1dG9ycz48dGl0bGVzPjx0aXRsZT5DU0cg
YXNzb2NpYXRlZCB3YXRlciBxdWFsaXR5IHJpc2sgY2hhcmFjdGVyaXNhdGlvbjwvdGl0bGU+PC90
aXRsZXM+PGRhdGVzPjx5ZWFyPjIwMTE8L3llYXI+PC9kYXRlcz48cHVibGlzaGVyPkEgcmVwb3J0
IHByZXBhcmVkIGJ5IFNpbmNsYWlyIEtuaWdodCBNZXJ6IGZvciB0aGUgTlNXIEdvdmVybm1lbnQg
T2ZmaWNlIG9mIEVudmlyb25tZW50IGFuZCBIZXJpdGFnZTwvcHVibGlzaGVyPjx1cmxzPjwvdXJs
cz48L3JlY29yZD48L0NpdGU+PC9FbmROb3RlPn==
</w:fldData>
        </w:fldChar>
      </w:r>
      <w:r w:rsidRPr="0075269C">
        <w:instrText xml:space="preserve"> ADDIN EN.CITE </w:instrText>
      </w:r>
      <w:r w:rsidR="00082E1B" w:rsidRPr="0075269C">
        <w:fldChar w:fldCharType="begin">
          <w:fldData xml:space="preserve">PEVuZE5vdGU+PENpdGU+PEF1dGhvcj5OZ2hpZW08L0F1dGhvcj48WWVhcj4yMDExPC9ZZWFyPjxS
ZWNOdW0+MTc0PC9SZWNOdW0+PHJlY29yZD48cmVjLW51bWJlcj4xNzQ8L3JlYy1udW1iZXI+PGZv
cmVpZ24ta2V5cz48a2V5IGFwcD0iRU4iIGRiLWlkPSJzdzl0ZHZ0NTVhZGYwOGU1d3ZjdnNyNTky
ZjJ4ZHRzNXR6YXAiPjE3NDwva2V5PjwvZm9yZWlnbi1rZXlzPjxyZWYtdHlwZSBuYW1lPSJKb3Vy
bmFsIEFydGljbGUiPjE3PC9yZWYtdHlwZT48Y29udHJpYnV0b3JzPjxhdXRob3JzPjxhdXRob3I+
TmdoaWVtLCBMLiBELjwvYXV0aG9yPjxhdXRob3I+UmVuLCBULjwvYXV0aG9yPjxhdXRob3I+QXpp
eiwgTi48L2F1dGhvcj48YXV0aG9yPlBvcnRlciwgSS48L2F1dGhvcj48YXV0aG9yPlJlZ21pLCBH
eWFuZW5kcmE8L2F1dGhvcj48L2F1dGhvcnM+PC9jb250cmlidXRvcnM+PHRpdGxlcz48dGl0bGU+
VHJlYXRtZW50IG9mIGNvYWwgc2VhbSBnYXMgcHJvZHVjZWQgd2F0ZXIgZm9yIGJlbmVmaWNpYWwg
dXNlIGluIEF1c3RyYWxpYTogQSByZXZpZXcgb2YgYmVzdCBwcmFjdGljZTwvdGl0bGU+PHNlY29u
ZGFyeS10aXRsZT5EZXNhbGluYXRpb24gYW5kIFdhdGVyIFRyZWF0bWVudDwvc2Vjb25kYXJ5LXRp
dGxlPjwvdGl0bGVzPjxwZXJpb2RpY2FsPjxmdWxsLXRpdGxlPkRlc2FsaW5hdGlvbiBhbmQgV2F0
ZXIgVHJlYXRtZW50PC9mdWxsLXRpdGxlPjwvcGVyaW9kaWNhbD48cGFnZXM+MzE2LTMyMzwvcGFn
ZXM+PHZvbHVtZT4zMjwvdm9sdW1lPjxrZXl3b3Jkcz48a2V5d29yZD5SZXZlcnNlIG9zbW9zaXM8
L2tleXdvcmQ+PGtleXdvcmQ+UHJvZHVjZWQgd2F0ZXI8L2tleXdvcmQ+PGtleXdvcmQ+Q29hbCBz
ZWFtIGdhcyAoQ1NHKTwva2V5d29yZD48a2V5d29yZD5Db2FsIGJlZCBtZXRoYW5lIChDQk0pPC9r
ZXl3b3JkPjxrZXl3b3JkPlNhbGluZSB3YXRlcjwva2V5d29yZD48L2tleXdvcmRzPjxkYXRlcz48
eWVhcj4yMDExPC95ZWFyPjwvZGF0ZXM+PGlzYm4+MTk0NC0zOTk0IDwvaXNibj48dXJscz48L3Vy
bHM+PGVsZWN0cm9uaWMtcmVzb3VyY2UtbnVtPjEwLjUwMDQvZHd0LjIwMTEuMjcxNiA8L2VsZWN0
cm9uaWMtcmVzb3VyY2UtbnVtPjwvcmVjb3JkPjwvQ2l0ZT48Q2l0ZT48QXV0aG9yPlNoYXc8L0F1
dGhvcj48WWVhcj4yMDEwPC9ZZWFyPjxSZWNOdW0+MTY0PC9SZWNOdW0+PHJlY29yZD48cmVjLW51
bWJlcj4xNjQ8L3JlYy1udW1iZXI+PGZvcmVpZ24ta2V5cz48a2V5IGFwcD0iRU4iIGRiLWlkPSJz
dzl0ZHZ0NTVhZGYwOGU1d3ZjdnNyNTkyZjJ4ZHRzNXR6YXAiPjE2NDwva2V5PjwvZm9yZWlnbi1r
ZXlzPjxyZWYtdHlwZSBuYW1lPSJCb29rIj42PC9yZWYtdHlwZT48Y29udHJpYnV0b3JzPjxhdXRo
b3JzPjxhdXRob3I+U2hhdywgTS48L2F1dGhvcj48L2F1dGhvcnM+PC9jb250cmlidXRvcnM+PHRp
dGxlcz48dGl0bGU+U3RyZWFtIGVjb3N5c3RlbSBoZWFsdGggcmVzcG9uc2UgdG8gY29hbCBzZWFt
IGdhcyB3YXRlciByZWxlYXNlOiBIYXphcmQgY2hhcmFjdGVyaXNhdGlvbjwvdGl0bGU+PC90aXRs
ZXM+PGRhdGVzPjx5ZWFyPjIwMTA8L3llYXI+PC9kYXRlcz48cHViLWxvY2F0aW9uPkJyaXNiYW5l
PC9wdWItbG9jYXRpb24+PHB1Ymxpc2hlcj5EZXBhcnRtZW50IG9mIEVudmlvcm5tZW50IGFuZCBS
ZXNvdXJjZSBNYW5hZ2VtZW50LCBRdWVlbnNsYW5kIEdvdmVybm1lbnQ8L3B1Ymxpc2hlcj48dXJs
cz48L3VybHM+PC9yZWNvcmQ+PC9DaXRlPjxDaXRlPjxBdXRob3I+U0tNPC9BdXRob3I+PFllYXI+
MjAxMTwvWWVhcj48UmVjTnVtPjEyPC9SZWNOdW0+PHJlY29yZD48cmVjLW51bWJlcj4xMjwvcmVj
LW51bWJlcj48Zm9yZWlnbi1rZXlzPjxrZXkgYXBwPSJFTiIgZGItaWQ9InN3OXRkdnQ1NWFkZjA4
ZTV3dmN2c3I1OTJmMnhkdHM1dHphcCI+MTI8L2tleT48L2ZvcmVpZ24ta2V5cz48cmVmLXR5cGUg
bmFtZT0iUmVwb3J0Ij4yNzwvcmVmLXR5cGU+PGNvbnRyaWJ1dG9ycz48YXV0aG9ycz48YXV0aG9y
PlNLTTwvYXV0aG9yPjwvYXV0aG9ycz48L2NvbnRyaWJ1dG9ycz48dGl0bGVzPjx0aXRsZT5DU0cg
YXNzb2NpYXRlZCB3YXRlciBxdWFsaXR5IHJpc2sgY2hhcmFjdGVyaXNhdGlvbjwvdGl0bGU+PC90
aXRsZXM+PGRhdGVzPjx5ZWFyPjIwMTE8L3llYXI+PC9kYXRlcz48cHVibGlzaGVyPkEgcmVwb3J0
IHByZXBhcmVkIGJ5IFNpbmNsYWlyIEtuaWdodCBNZXJ6IGZvciB0aGUgTlNXIEdvdmVybm1lbnQg
T2ZmaWNlIG9mIEVudmlyb25tZW50IGFuZCBIZXJpdGFnZTwvcHVibGlzaGVyPjx1cmxzPjwvdXJs
cz48L3JlY29yZD48L0NpdGU+PC9FbmROb3RlPn==
</w:fldData>
        </w:fldChar>
      </w:r>
      <w:r w:rsidRPr="0075269C">
        <w:instrText xml:space="preserve"> ADDIN EN.CITE.DATA </w:instrText>
      </w:r>
      <w:r w:rsidR="00082E1B" w:rsidRPr="0075269C">
        <w:fldChar w:fldCharType="end"/>
      </w:r>
      <w:r w:rsidR="00082E1B" w:rsidRPr="0075269C">
        <w:fldChar w:fldCharType="separate"/>
      </w:r>
      <w:r w:rsidRPr="0075269C">
        <w:t>(Nghiem</w:t>
      </w:r>
      <w:r w:rsidRPr="0075269C">
        <w:rPr>
          <w:i/>
        </w:rPr>
        <w:t xml:space="preserve"> </w:t>
      </w:r>
      <w:r w:rsidR="00133D1C">
        <w:t>et al.</w:t>
      </w:r>
      <w:r w:rsidRPr="0075269C">
        <w:t xml:space="preserve"> 2011; </w:t>
      </w:r>
      <w:r w:rsidR="00133D1C">
        <w:t>SKM</w:t>
      </w:r>
      <w:r w:rsidR="005C2D33" w:rsidRPr="0075269C">
        <w:t xml:space="preserve"> 2011; </w:t>
      </w:r>
      <w:r w:rsidR="00133D1C">
        <w:t>Shaw</w:t>
      </w:r>
      <w:r w:rsidRPr="0075269C">
        <w:t xml:space="preserve"> 2010)</w:t>
      </w:r>
      <w:r w:rsidR="00082E1B" w:rsidRPr="0075269C">
        <w:fldChar w:fldCharType="end"/>
      </w:r>
      <w:r w:rsidRPr="0075269C">
        <w:t xml:space="preserve">. These elements can have a range of impacts on beneficial uses as outlined in detail in ANZECC/ARMCANZ </w:t>
      </w:r>
      <w:r w:rsidR="00082E1B" w:rsidRPr="0075269C">
        <w:fldChar w:fldCharType="begin"/>
      </w:r>
      <w:r w:rsidRPr="0075269C">
        <w:instrText xml:space="preserve"> ADDIN EN.CITE &lt;EndNote&gt;&lt;Cite ExcludeAuth="1"&gt;&lt;Author&gt;ANZECC/ARMCANZ&lt;/Author&gt;&lt;Year&gt;2000&lt;/Year&gt;&lt;RecNum&gt;37&lt;/RecNum&gt;&lt;record&gt;&lt;rec-number&gt;37&lt;/rec-number&gt;&lt;foreign-keys&gt;&lt;key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Pr="0075269C">
        <w:t>(2000)</w:t>
      </w:r>
      <w:r w:rsidR="00082E1B" w:rsidRPr="0075269C">
        <w:fldChar w:fldCharType="end"/>
      </w:r>
      <w:r w:rsidRPr="0075269C">
        <w:t xml:space="preserve">. Heavy metals such as lead, copper and zinc can be toxic to aquatic fauna at high concentrations and bio-accumulate in the food chain. </w:t>
      </w:r>
      <w:r w:rsidRPr="0075269C">
        <w:rPr>
          <w:lang w:val="en-US"/>
        </w:rPr>
        <w:t xml:space="preserve">Boron, for example, can be elevated in co-produced water and is poorly removed during standard treatment processes. It is an essential nutrient for plants but there is a small range between deficiency and toxicity </w:t>
      </w:r>
      <w:r w:rsidR="00082E1B" w:rsidRPr="0075269C">
        <w:rPr>
          <w:lang w:val="en-US"/>
        </w:rPr>
        <w:fldChar w:fldCharType="begin"/>
      </w:r>
      <w:r w:rsidRPr="0075269C">
        <w:rPr>
          <w:lang w:val="en-US"/>
        </w:rPr>
        <w:instrText xml:space="preserve"> ADDIN EN.CITE &lt;EndNote&gt;&lt;Cite&gt;&lt;Author&gt;Parkes&lt;/Author&gt;&lt;Year&gt;2005&lt;/Year&gt;&lt;RecNum&gt;137&lt;/RecNum&gt;&lt;record&gt;&lt;rec-number&gt;137&lt;/rec-number&gt;&lt;foreign-keys&gt;&lt;key app="EN" db-id="sw9tdvt55adf08e5wvcvsr592f2xdts5tzap"&gt;137&lt;/key&gt;&lt;/foreign-keys&gt;&lt;ref-type name="Journal Article"&gt;17&lt;/ref-type&gt;&lt;contributors&gt;&lt;authors&gt;&lt;author&gt;Parkes, J. L.&lt;/author&gt;&lt;author&gt;Edwards, M.&lt;/author&gt;&lt;/authors&gt;&lt;/contributors&gt;&lt;titles&gt;&lt;title&gt;Boron in the Environment&lt;/title&gt;&lt;secondary-title&gt;Critical Reviews in Environmental Science and Technology&lt;/secondary-title&gt;&lt;/titles&gt;&lt;periodical&gt;&lt;full-title&gt;Critical Reviews in Environmental Science and Technology&lt;/full-title&gt;&lt;/periodical&gt;&lt;pages&gt;81-114&lt;/pages&gt;&lt;volume&gt;35&lt;/volume&gt;&lt;keywords&gt;&lt;keyword&gt;boron chemistry&lt;/keyword&gt;&lt;keyword&gt;drinking water&lt;/keyword&gt;&lt;keyword&gt;health effects&lt;/keyword&gt;&lt;keyword&gt;occurrence&lt;/keyword&gt;&lt;keyword&gt;regulations&lt;/keyword&gt;&lt;keyword&gt;treatment techniques&lt;/keyword&gt;&lt;/keywords&gt;&lt;dates&gt;&lt;year&gt;2005&lt;/year&gt;&lt;/dates&gt;&lt;isbn&gt;1064-3389 &lt;/isbn&gt;&lt;urls&gt;&lt;/urls&gt;&lt;electronic-resource-num&gt;10.1080/10643380590900200&lt;/electronic-resource-num&gt;&lt;/record&gt;&lt;/Cite&gt;&lt;/EndNote&gt;</w:instrText>
      </w:r>
      <w:r w:rsidR="00082E1B" w:rsidRPr="0075269C">
        <w:rPr>
          <w:lang w:val="en-US"/>
        </w:rPr>
        <w:fldChar w:fldCharType="separate"/>
      </w:r>
      <w:r w:rsidRPr="0075269C">
        <w:rPr>
          <w:lang w:val="en-US"/>
        </w:rPr>
        <w:t xml:space="preserve">(Parkes </w:t>
      </w:r>
      <w:r w:rsidR="00133D1C">
        <w:rPr>
          <w:lang w:val="en-US"/>
        </w:rPr>
        <w:t>&amp; Edwards</w:t>
      </w:r>
      <w:r w:rsidRPr="0075269C">
        <w:rPr>
          <w:lang w:val="en-US"/>
        </w:rPr>
        <w:t xml:space="preserve"> 2005)</w:t>
      </w:r>
      <w:r w:rsidR="00082E1B" w:rsidRPr="0075269C">
        <w:rPr>
          <w:lang w:val="en-US"/>
        </w:rPr>
        <w:fldChar w:fldCharType="end"/>
      </w:r>
      <w:r w:rsidRPr="0075269C">
        <w:rPr>
          <w:lang w:val="en-US"/>
        </w:rPr>
        <w:t>. Boron plays a role in carbohydrate metabolism, pollen germination and normal growth and functioning</w:t>
      </w:r>
      <w:r w:rsidR="005C2D33" w:rsidRPr="0075269C">
        <w:rPr>
          <w:lang w:val="en-US"/>
        </w:rPr>
        <w:t xml:space="preserve"> and </w:t>
      </w:r>
      <w:r w:rsidRPr="0075269C">
        <w:rPr>
          <w:lang w:val="en-US"/>
        </w:rPr>
        <w:t xml:space="preserve">is </w:t>
      </w:r>
      <w:r w:rsidR="005C2D33" w:rsidRPr="0075269C">
        <w:rPr>
          <w:lang w:val="en-US"/>
        </w:rPr>
        <w:t xml:space="preserve">considered to be </w:t>
      </w:r>
      <w:r w:rsidRPr="0075269C">
        <w:rPr>
          <w:lang w:val="en-US"/>
        </w:rPr>
        <w:t>an essential trace element for plants</w:t>
      </w:r>
      <w:r w:rsidR="005C2D33" w:rsidRPr="0075269C">
        <w:rPr>
          <w:lang w:val="en-US"/>
        </w:rPr>
        <w:t>. However</w:t>
      </w:r>
      <w:r w:rsidRPr="0075269C">
        <w:rPr>
          <w:lang w:val="en-US"/>
        </w:rPr>
        <w:t xml:space="preserve">, certain plants such as citrus fruit, stone fruit and some nut trees are sensitive to the toxic effects of boron if irrigated with water with concentrations higher than about 0.5 mg/L </w:t>
      </w:r>
      <w:r w:rsidR="00082E1B" w:rsidRPr="0075269C">
        <w:rPr>
          <w:lang w:val="en-US"/>
        </w:rPr>
        <w:fldChar w:fldCharType="begin"/>
      </w:r>
      <w:r w:rsidRPr="0075269C">
        <w:rPr>
          <w:lang w:val="en-US"/>
        </w:rPr>
        <w:instrText xml:space="preserve"> ADDIN EN.CITE &lt;EndNote&gt;&lt;Cite&gt;&lt;Author&gt;Lazarova&lt;/Author&gt;&lt;Year&gt;2005&lt;/Year&gt;&lt;RecNum&gt;134&lt;/RecNum&gt;&lt;record&gt;&lt;rec-number&gt;134&lt;/rec-number&gt;&lt;foreign-keys&gt;&lt;key app="EN" db-id="sw9tdvt55adf08e5wvcvsr592f2xdts5tzap"&gt;134&lt;/key&gt;&lt;/foreign-keys&gt;&lt;ref-type name="Book Section"&gt;5&lt;/ref-type&gt;&lt;contributors&gt;&lt;authors&gt;&lt;author&gt;Lazarova, V.&lt;/author&gt;&lt;author&gt;Papadopoulos, I. &lt;/author&gt;&lt;author&gt;Bahri, A.&lt;/author&gt;&lt;/authors&gt;&lt;secondary-authors&gt;&lt;author&gt;Lazarova, V. &lt;/author&gt;&lt;author&gt;Bahri, A. &lt;/author&gt;&lt;/secondary-authors&gt;&lt;/contributors&gt;&lt;titles&gt;&lt;title&gt;Chapter 5: Code of successful agronomic practices&lt;/title&gt;&lt;secondary-title&gt;Water Reuse for Irrigation: Agriculture, Landscapes and Turf Grass&lt;/secondary-title&gt;&lt;/titles&gt;&lt;pages&gt;103-150&lt;/pages&gt;&lt;dates&gt;&lt;year&gt;2005&lt;/year&gt;&lt;/dates&gt;&lt;pub-location&gt;Boca Raton, FL&lt;/pub-location&gt;&lt;publisher&gt;CRC Press&lt;/publisher&gt;&lt;isbn&gt;9781566706490&lt;/isbn&gt;&lt;urls&gt;&lt;/urls&gt;&lt;/record&gt;&lt;/Cite&gt;&lt;/EndNote&gt;</w:instrText>
      </w:r>
      <w:r w:rsidR="00082E1B" w:rsidRPr="0075269C">
        <w:rPr>
          <w:lang w:val="en-US"/>
        </w:rPr>
        <w:fldChar w:fldCharType="separate"/>
      </w:r>
      <w:r w:rsidRPr="0075269C">
        <w:rPr>
          <w:lang w:val="en-US"/>
        </w:rPr>
        <w:t>(Lazarova</w:t>
      </w:r>
      <w:r w:rsidRPr="0075269C">
        <w:rPr>
          <w:i/>
          <w:lang w:val="en-US"/>
        </w:rPr>
        <w:t xml:space="preserve"> </w:t>
      </w:r>
      <w:r w:rsidR="00133D1C">
        <w:rPr>
          <w:lang w:val="en-US"/>
        </w:rPr>
        <w:t>et al.</w:t>
      </w:r>
      <w:r w:rsidRPr="0075269C">
        <w:rPr>
          <w:lang w:val="en-US"/>
        </w:rPr>
        <w:t xml:space="preserve"> 2005)</w:t>
      </w:r>
      <w:r w:rsidR="00082E1B" w:rsidRPr="0075269C">
        <w:rPr>
          <w:lang w:val="en-US"/>
        </w:rPr>
        <w:fldChar w:fldCharType="end"/>
      </w:r>
      <w:r w:rsidRPr="0075269C">
        <w:rPr>
          <w:lang w:val="en-US"/>
        </w:rPr>
        <w:t xml:space="preserve">. </w:t>
      </w:r>
    </w:p>
    <w:p w:rsidR="00726892" w:rsidRPr="0075269C" w:rsidRDefault="00726892" w:rsidP="00133D1C">
      <w:pPr>
        <w:pStyle w:val="BRNormalText"/>
      </w:pPr>
      <w:r w:rsidRPr="0075269C">
        <w:t xml:space="preserve">A range of organic compounds (including hydrocarbons) and radionuclides may also be present in co-produced water </w:t>
      </w:r>
      <w:r w:rsidR="00082E1B" w:rsidRPr="0075269C">
        <w:fldChar w:fldCharType="begin"/>
      </w:r>
      <w:r w:rsidRPr="0075269C">
        <w:instrText xml:space="preserve"> ADDIN EN.CITE &lt;EndNote&gt;&lt;Cite&gt;&lt;Author&gt;Volk&lt;/Author&gt;&lt;Year&gt;2011&lt;/Year&gt;&lt;RecNum&gt;187&lt;/RecNum&gt;&lt;Prefix&gt;e.g. &lt;/Prefix&gt;&lt;record&gt;&lt;rec-number&gt;187&lt;/rec-number&gt;&lt;foreign-keys&gt;&lt;key app="EN" db-id="sw9tdvt55adf08e5wvcvsr592f2xdts5tzap"&gt;187&lt;/key&gt;&lt;/foreign-keys&gt;&lt;ref-type name="Book"&gt;6&lt;/ref-type&gt;&lt;contributors&gt;&lt;authors&gt;&lt;author&gt;Volk, H.&lt;/author&gt;&lt;author&gt;Pinetown, K.&lt;/author&gt;&lt;author&gt;Johnston, C.&lt;/author&gt;&lt;author&gt;McLean, W.&lt;/author&gt;&lt;/authors&gt;&lt;/contributors&gt;&lt;titles&gt;&lt;title&gt;A desktop study of the occurrence of Total Petroleum Hydrocarbon (TPH) and partially water-soluble organic compounds in Permian coals and associated coal seam groundwater&lt;/title&gt;&lt;/titles&gt;&lt;dates&gt;&lt;year&gt;2011&lt;/year&gt;&lt;/dates&gt;&lt;pub-location&gt;Sydney&lt;/pub-location&gt;&lt;publisher&gt;Report perpared by CSIRO (Petroleum and Geothermal Research Portfolio) for AGL Energy.  Open File Rpeort EP-13-09-11-11&lt;/publisher&gt;&lt;urls&gt;&lt;/urls&gt;&lt;/record&gt;&lt;/Cite&gt;&lt;Cite&gt;&lt;Author&gt;Shaw&lt;/Author&gt;&lt;Year&gt;2010&lt;/Year&gt;&lt;RecNum&gt;164&lt;/RecNum&gt;&lt;record&gt;&lt;rec-number&gt;164&lt;/rec-number&gt;&lt;foreign-keys&gt;&lt;key app="EN" db-id="sw9tdvt55adf08e5wvcvsr592f2xdts5tzap"&gt;164&lt;/key&gt;&lt;/foreign-keys&gt;&lt;ref-type name="Book"&gt;6&lt;/ref-type&gt;&lt;contributors&gt;&lt;authors&gt;&lt;author&gt;Shaw, M.&lt;/author&gt;&lt;/authors&gt;&lt;/contributors&gt;&lt;titles&gt;&lt;title&gt;Stream ecosystem health response to coal seam gas water release: Hazard characterisation&lt;/title&gt;&lt;/titles&gt;&lt;dates&gt;&lt;year&gt;2010&lt;/year&gt;&lt;/dates&gt;&lt;pub-location&gt;Brisbane&lt;/pub-location&gt;&lt;publisher&gt;Department of Enviornment and Resource Management, Queensland Government&lt;/publisher&gt;&lt;urls&gt;&lt;/urls&gt;&lt;/record&gt;&lt;/Cite&gt;&lt;/EndNote&gt;</w:instrText>
      </w:r>
      <w:r w:rsidR="00082E1B" w:rsidRPr="0075269C">
        <w:fldChar w:fldCharType="separate"/>
      </w:r>
      <w:r w:rsidRPr="0075269C">
        <w:t>(</w:t>
      </w:r>
      <w:r w:rsidR="005C2D33" w:rsidRPr="0075269C">
        <w:t>Volk</w:t>
      </w:r>
      <w:r w:rsidR="005C2D33" w:rsidRPr="0075269C">
        <w:rPr>
          <w:i/>
        </w:rPr>
        <w:t xml:space="preserve"> </w:t>
      </w:r>
      <w:r w:rsidR="00133D1C">
        <w:t>et al.</w:t>
      </w:r>
      <w:r w:rsidR="005C2D33" w:rsidRPr="0075269C">
        <w:t xml:space="preserve"> 2011; </w:t>
      </w:r>
      <w:r w:rsidR="00133D1C">
        <w:t>Shaw</w:t>
      </w:r>
      <w:r w:rsidRPr="0075269C">
        <w:t xml:space="preserve"> 2010)</w:t>
      </w:r>
      <w:r w:rsidR="00082E1B" w:rsidRPr="0075269C">
        <w:fldChar w:fldCharType="end"/>
      </w:r>
      <w:r w:rsidRPr="0075269C">
        <w:t>.</w:t>
      </w:r>
      <w:r w:rsidR="005C2D33" w:rsidRPr="0075269C">
        <w:t xml:space="preserve"> C</w:t>
      </w:r>
      <w:r w:rsidRPr="0075269C">
        <w:t xml:space="preserve">o-produced water can contain naturally occurring Polycyclic Aromatic Hydrocarbons (PAHs), Total Petroleum Hydrocarbons (TPHs), oxygen-bearing aromatic compounds such as phenols, aldehydes, ketones and various carboxyl-, hydroxyl- and methoxy- bearing compounds, monoaromatic hydrocarbons such as benzene, toluene, ethylbenzene and xylenes (BTEX) and various radioisotopes of uranium, radon, thallium and potassium. These compounds are generally only detected in very low concentrations, if at all, and although they may be naturally occurring, they can still pose risks to environmental and human health in high concentrations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Cite&gt;&lt;Author&gt;Lloyd-Smith&lt;/Author&gt;&lt;Year&gt;2011&lt;/Year&gt;&lt;RecNum&gt;173&lt;/RecNum&gt;&lt;record&gt;&lt;rec-number&gt;173&lt;/rec-number&gt;&lt;foreign-keys&gt;&lt;key app="EN" db-id="sw9tdvt55adf08e5wvcvsr592f2xdts5tzap"&gt;173&lt;/key&gt;&lt;/foreign-keys&gt;&lt;ref-type name="Report"&gt;27&lt;/ref-type&gt;&lt;contributors&gt;&lt;authors&gt;&lt;author&gt;Lloyd-Smith, M.&lt;/author&gt;&lt;author&gt;Senjen, R.&lt;/author&gt;&lt;/authors&gt;&lt;/contributors&gt;&lt;titles&gt;&lt;title&gt;Hydraulic fracturing in coal seam gas mining: The risks to our health, communities, environment and climate&lt;/title&gt;&lt;/titles&gt;&lt;dates&gt;&lt;year&gt;2011&lt;/year&gt;&lt;/dates&gt;&lt;publisher&gt;National Toxics Network&lt;/publisher&gt;&lt;urls&gt;&lt;related-urls&gt;&lt;url&gt;www.ntn.org.au&lt;/url&gt;&lt;/related-urls&gt;&lt;/urls&gt;&lt;/record&gt;&lt;/Cite&gt;&lt;Cite&gt;&lt;Author&gt;Shaw&lt;/Author&gt;&lt;Year&gt;2010&lt;/Year&gt;&lt;RecNum&gt;164&lt;/RecNum&gt;&lt;record&gt;&lt;rec-number&gt;164&lt;/rec-number&gt;&lt;foreign-keys&gt;&lt;key app="EN" db-id="sw9tdvt55adf08e5wvcvsr592f2xdts5tzap"&gt;164&lt;/key&gt;&lt;/foreign-keys&gt;&lt;ref-type name="Book"&gt;6&lt;/ref-type&gt;&lt;contributors&gt;&lt;authors&gt;&lt;author&gt;Shaw, M.&lt;/author&gt;&lt;/authors&gt;&lt;/contributors&gt;&lt;titles&gt;&lt;title&gt;Stream ecosystem health response to coal seam gas water release: Hazard characterisation&lt;/title&gt;&lt;/titles&gt;&lt;dates&gt;&lt;year&gt;2010&lt;/year&gt;&lt;/dates&gt;&lt;pub-location&gt;Brisbane&lt;/pub-location&gt;&lt;publisher&gt;Department of Enviornment and Resource Management, Queensland Government&lt;/publisher&gt;&lt;urls&gt;&lt;/urls&gt;&lt;/record&gt;&lt;/Cite&gt;&lt;/EndNote&gt;</w:instrText>
      </w:r>
      <w:r w:rsidR="00082E1B" w:rsidRPr="0075269C">
        <w:fldChar w:fldCharType="separate"/>
      </w:r>
      <w:r w:rsidRPr="0075269C">
        <w:t>(</w:t>
      </w:r>
      <w:r w:rsidR="005C2D33" w:rsidRPr="0075269C">
        <w:t xml:space="preserve">Lloyd-Smith </w:t>
      </w:r>
      <w:r w:rsidR="00133D1C">
        <w:t>&amp; Senjen 2011; Shaw</w:t>
      </w:r>
      <w:r w:rsidR="005C2D33" w:rsidRPr="0075269C">
        <w:t xml:space="preserve"> 2010; </w:t>
      </w:r>
      <w:r w:rsidR="00133D1C">
        <w:t>ANZECC/ARMCANZ</w:t>
      </w:r>
      <w:r w:rsidRPr="0075269C">
        <w:t xml:space="preserve"> 2000)</w:t>
      </w:r>
      <w:r w:rsidR="00082E1B" w:rsidRPr="0075269C">
        <w:fldChar w:fldCharType="end"/>
      </w:r>
      <w:r w:rsidRPr="0075269C">
        <w:t>.</w:t>
      </w:r>
    </w:p>
    <w:p w:rsidR="00726892" w:rsidRPr="0075269C" w:rsidRDefault="00726892" w:rsidP="00133D1C">
      <w:pPr>
        <w:pStyle w:val="BRNormalText"/>
      </w:pPr>
      <w:r w:rsidRPr="0075269C">
        <w:t xml:space="preserve">Co-produced water has initial elevated temperatures compared to ambient temperatures in most Australian rivers </w:t>
      </w:r>
      <w:r w:rsidR="00082E1B" w:rsidRPr="0075269C">
        <w:fldChar w:fldCharType="begin"/>
      </w:r>
      <w:r w:rsidRPr="0075269C">
        <w:instrText xml:space="preserve"> ADDIN EN.CITE &lt;EndNote&gt;&lt;Cite&gt;&lt;Author&gt;Nghiem&lt;/Author&gt;&lt;Year&gt;2011&lt;/Year&gt;&lt;RecNum&gt;174&lt;/RecNum&gt;&lt;record&gt;&lt;rec-number&gt;174&lt;/rec-number&gt;&lt;foreign-keys&gt;&lt;key app="EN" db-id="sw9tdvt55adf08e5wvcvsr592f2xdts5tzap"&gt;174&lt;/key&gt;&lt;/foreign-keys&gt;&lt;ref-type name="Journal Article"&gt;17&lt;/ref-type&gt;&lt;contributors&gt;&lt;authors&gt;&lt;author&gt;Nghiem, L. D.&lt;/author&gt;&lt;author&gt;Ren, T.&lt;/author&gt;&lt;author&gt;Aziz, N.&lt;/author&gt;&lt;author&gt;Porter, I.&lt;/author&gt;&lt;author&gt;Regmi, Gyanendra&lt;/author&gt;&lt;/authors&gt;&lt;/contributors&gt;&lt;titles&gt;&lt;title&gt;Treatment of coal seam gas produced water for beneficial use in Australia: A review of best practice&lt;/title&gt;&lt;secondary-title&gt;Desalination and Water Treatment&lt;/secondary-title&gt;&lt;/titles&gt;&lt;periodical&gt;&lt;full-title&gt;Desalination and Water Treatment&lt;/full-title&gt;&lt;/periodical&gt;&lt;pages&gt;316-323&lt;/pages&gt;&lt;volume&gt;32&lt;/volume&gt;&lt;keywords&gt;&lt;keyword&gt;Reverse osmosis&lt;/keyword&gt;&lt;keyword&gt;Produced water&lt;/keyword&gt;&lt;keyword&gt;Coal seam gas (CSG)&lt;/keyword&gt;&lt;keyword&gt;Coal bed methane (CBM)&lt;/keyword&gt;&lt;keyword&gt;Saline water&lt;/keyword&gt;&lt;/keywords&gt;&lt;dates&gt;&lt;year&gt;2011&lt;/year&gt;&lt;/dates&gt;&lt;isbn&gt;1944-3994 &lt;/isbn&gt;&lt;urls&gt;&lt;/urls&gt;&lt;electronic-resource-num&gt;10.5004/dwt.2011.2716 &lt;/electronic-resource-num&gt;&lt;/record&gt;&lt;/Cite&gt;&lt;/EndNote&gt;</w:instrText>
      </w:r>
      <w:r w:rsidR="00082E1B" w:rsidRPr="0075269C">
        <w:fldChar w:fldCharType="separate"/>
      </w:r>
      <w:r w:rsidRPr="0075269C">
        <w:t>(Nghiem</w:t>
      </w:r>
      <w:r w:rsidRPr="0075269C">
        <w:rPr>
          <w:i/>
        </w:rPr>
        <w:t xml:space="preserve"> </w:t>
      </w:r>
      <w:r w:rsidR="00133D1C">
        <w:t>et al.</w:t>
      </w:r>
      <w:r w:rsidRPr="0075269C">
        <w:t xml:space="preserve"> 2011)</w:t>
      </w:r>
      <w:r w:rsidR="00082E1B" w:rsidRPr="0075269C">
        <w:fldChar w:fldCharType="end"/>
      </w:r>
      <w:r w:rsidRPr="0075269C">
        <w:t xml:space="preserve">. When temperature is outside the ‘normal’ range it can influence the physiology of biota, alter ecosystem functioning and exacerbate susceptibility to chemical stress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133D1C">
        <w:t>(ANZECC/ARMCANZ</w:t>
      </w:r>
      <w:r w:rsidRPr="0075269C">
        <w:t xml:space="preserve"> 2000)</w:t>
      </w:r>
      <w:r w:rsidR="00082E1B" w:rsidRPr="0075269C">
        <w:fldChar w:fldCharType="end"/>
      </w:r>
      <w:r w:rsidRPr="0075269C">
        <w:t xml:space="preserve">. For example some toxicants such as heavy metals, ammonia, pesticides and PAHs are more toxic at elevated temperatures than low temperatures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133D1C">
        <w:t>(ANZECC/ARMCANZ</w:t>
      </w:r>
      <w:r w:rsidRPr="0075269C">
        <w:t xml:space="preserve"> 2000)</w:t>
      </w:r>
      <w:r w:rsidR="00082E1B" w:rsidRPr="0075269C">
        <w:fldChar w:fldCharType="end"/>
      </w:r>
      <w:r w:rsidRPr="0075269C">
        <w:t>.</w:t>
      </w:r>
    </w:p>
    <w:p w:rsidR="005C2D33" w:rsidRPr="0075269C" w:rsidRDefault="005C2D33" w:rsidP="00133D1C">
      <w:pPr>
        <w:pStyle w:val="BRNormalText"/>
      </w:pPr>
      <w:r w:rsidRPr="0075269C">
        <w:t xml:space="preserve">Untreated co-produced water can also contain a range contaminants associated with bore construction and operation, such as greases and oil. Furthermore, in approximately 10 per cent of bores, hydraulic fracturing fluids are also injected to aid in gas extraction </w:t>
      </w:r>
      <w:r w:rsidR="00082E1B" w:rsidRPr="0075269C">
        <w:fldChar w:fldCharType="begin"/>
      </w:r>
      <w:r w:rsidRPr="0075269C">
        <w:instrText xml:space="preserve"> ADDIN EN.CITE &lt;EndNote&gt;&lt;Cite&gt;&lt;Author&gt;SKM&lt;/Author&gt;&lt;Year&gt;2011&lt;/Year&gt;&lt;RecNum&gt;12&lt;/RecNum&gt;&lt;record&gt;&lt;rec-number&gt;12&lt;/rec-number&gt;&lt;foreign-keys&gt;&lt;key app="EN" db-id="sw9tdvt55adf08e5wvcvsr592f2xdts5tzap"&gt;12&lt;/key&gt;&lt;/foreign-keys&gt;&lt;ref-type name="Report"&gt;27&lt;/ref-type&gt;&lt;contributors&gt;&lt;authors&gt;&lt;author&gt;SKM&lt;/author&gt;&lt;/authors&gt;&lt;/contributors&gt;&lt;titles&gt;&lt;title&gt;CSG associated water quality risk characterisation&lt;/title&gt;&lt;/titles&gt;&lt;dates&gt;&lt;year&gt;2011&lt;/year&gt;&lt;/dates&gt;&lt;publisher&gt;A report prepared by Sinclair Knight Merz for the NSW Government Office of Environment and Heritage&lt;/publisher&gt;&lt;urls&gt;&lt;/urls&gt;&lt;/record&gt;&lt;/Cite&gt;&lt;/EndNote&gt;</w:instrText>
      </w:r>
      <w:r w:rsidR="00082E1B" w:rsidRPr="0075269C">
        <w:fldChar w:fldCharType="separate"/>
      </w:r>
      <w:r w:rsidRPr="0075269C">
        <w:t>(SKM</w:t>
      </w:r>
      <w:r w:rsidR="00DD4460">
        <w:t> </w:t>
      </w:r>
      <w:r w:rsidRPr="0075269C">
        <w:t>2011)</w:t>
      </w:r>
      <w:r w:rsidR="00082E1B" w:rsidRPr="0075269C">
        <w:fldChar w:fldCharType="end"/>
      </w:r>
      <w:r w:rsidRPr="0075269C">
        <w:t xml:space="preserve">. Hydraulic fracturing fluid contains around 99 per cent water and sand (or other proppant to hold the coal seams open), but also a number of chemicals that aid the fracturing process, such as surfactants, clay breakers, biocides and viscosifiers. While the precise chemical composition of hydraulic fracturing fluids is generally a trade secret </w:t>
      </w:r>
      <w:r w:rsidR="00082E1B" w:rsidRPr="0075269C">
        <w:fldChar w:fldCharType="begin"/>
      </w:r>
      <w:r w:rsidRPr="0075269C">
        <w:instrText xml:space="preserve"> ADDIN EN.CITE &lt;EndNote&gt;&lt;Cite&gt;&lt;Author&gt;Lloyd-Smith&lt;/Author&gt;&lt;Year&gt;2011&lt;/Year&gt;&lt;RecNum&gt;173&lt;/RecNum&gt;&lt;record&gt;&lt;rec-number&gt;173&lt;/rec-number&gt;&lt;foreign-keys&gt;&lt;key app="EN" db-id="sw9tdvt55adf08e5wvcvsr592f2xdts5tzap"&gt;173&lt;/key&gt;&lt;/foreign-keys&gt;&lt;ref-type name="Report"&gt;27&lt;/ref-type&gt;&lt;contributors&gt;&lt;authors&gt;&lt;author&gt;Lloyd-Smith, M.&lt;/author&gt;&lt;author&gt;Senjen, R.&lt;/author&gt;&lt;/authors&gt;&lt;/contributors&gt;&lt;titles&gt;&lt;title&gt;Hydraulic fracturing in coal seam gas mining: The risks to our health, communities, environment and climate&lt;/title&gt;&lt;/titles&gt;&lt;dates&gt;&lt;year&gt;2011&lt;/year&gt;&lt;/dates&gt;&lt;publisher&gt;National Toxics Network&lt;/publisher&gt;&lt;urls&gt;&lt;related-urls&gt;&lt;url&gt;www.ntn.org.au&lt;/url&gt;&lt;/related-urls&gt;&lt;/urls&gt;&lt;/record&gt;&lt;/Cite&gt;&lt;/EndNote&gt;</w:instrText>
      </w:r>
      <w:r w:rsidR="00082E1B" w:rsidRPr="0075269C">
        <w:fldChar w:fldCharType="separate"/>
      </w:r>
      <w:r w:rsidRPr="0075269C">
        <w:t xml:space="preserve">(Lloyd-Smith </w:t>
      </w:r>
      <w:r w:rsidR="00133D1C">
        <w:t>&amp; Senjen</w:t>
      </w:r>
      <w:r w:rsidRPr="0075269C">
        <w:t xml:space="preserve"> 2011)</w:t>
      </w:r>
      <w:r w:rsidR="00082E1B" w:rsidRPr="0075269C">
        <w:fldChar w:fldCharType="end"/>
      </w:r>
      <w:r w:rsidRPr="0075269C">
        <w:t xml:space="preserve">, there is increasing disclosure of the chemicals used </w:t>
      </w:r>
      <w:r w:rsidR="00082E1B" w:rsidRPr="0075269C">
        <w:fldChar w:fldCharType="begin"/>
      </w:r>
      <w:r w:rsidRPr="0075269C">
        <w:instrText xml:space="preserve"> ADDIN EN.CITE &lt;EndNote&gt;&lt;Cite&gt;&lt;Author&gt;SKM&lt;/Author&gt;&lt;Year&gt;2012&lt;/Year&gt;&lt;RecNum&gt;8&lt;/RecNum&gt;&lt;Suffix&gt; and see Table 4&lt;/Suffix&gt;&lt;record&gt;&lt;rec-number&gt;8&lt;/rec-number&gt;&lt;foreign-keys&gt;&lt;key app="EN" db-id="sw9tdvt55adf08e5wvcvsr592f2xdts5tzap"&gt;8&lt;/key&gt;&lt;/foreign-keys&gt;&lt;ref-type name="Report"&gt;27&lt;/ref-type&gt;&lt;contributors&gt;&lt;authors&gt;&lt;author&gt;SKM&lt;/author&gt;&lt;/authors&gt;&lt;/contributors&gt;&lt;titles&gt;&lt;title&gt;A leading practice framework for coal seam gas development in Australia&lt;/title&gt;&lt;/titles&gt;&lt;dates&gt;&lt;year&gt;2012&lt;/year&gt;&lt;/dates&gt;&lt;pub-location&gt;Melbourne&lt;/pub-location&gt;&lt;publisher&gt;A draft advisory report prepared by Sinclair Knight Merz for stakeholders &lt;/publisher&gt;&lt;urls&gt;&lt;/urls&gt;&lt;/record&gt;&lt;/Cite&gt;&lt;/EndNote&gt;</w:instrText>
      </w:r>
      <w:r w:rsidR="00082E1B" w:rsidRPr="0075269C">
        <w:fldChar w:fldCharType="separate"/>
      </w:r>
      <w:r w:rsidR="00133D1C">
        <w:t>(SKM</w:t>
      </w:r>
      <w:r w:rsidRPr="0075269C">
        <w:t xml:space="preserve"> 2012</w:t>
      </w:r>
      <w:r w:rsidR="00082E1B" w:rsidRPr="0075269C">
        <w:fldChar w:fldCharType="end"/>
      </w:r>
      <w:r w:rsidRPr="0075269C">
        <w:t xml:space="preserve">). </w:t>
      </w:r>
      <w:r w:rsidR="00161B37">
        <w:t>Table 4 lists some of the chemical</w:t>
      </w:r>
      <w:r w:rsidR="00211C99">
        <w:t>s</w:t>
      </w:r>
      <w:r w:rsidR="00161B37">
        <w:t xml:space="preserve"> which </w:t>
      </w:r>
      <w:r w:rsidR="0090255F">
        <w:t>may</w:t>
      </w:r>
      <w:r w:rsidR="00161B37">
        <w:t xml:space="preserve"> be used in hydraulic fracturing</w:t>
      </w:r>
      <w:r w:rsidRPr="0075269C">
        <w:t xml:space="preserve"> (APP</w:t>
      </w:r>
      <w:r w:rsidR="00133D1C">
        <w:t>EA</w:t>
      </w:r>
      <w:r w:rsidRPr="0075269C">
        <w:t xml:space="preserve"> 2012; Lloyd-Smith </w:t>
      </w:r>
      <w:r w:rsidR="00133D1C">
        <w:t>&amp; Senjen</w:t>
      </w:r>
      <w:r w:rsidRPr="0075269C">
        <w:t xml:space="preserve"> 2011). The addition of toxic BTEX to fracturing fluids has been banned in Queensland, New South Wales and Victoria </w:t>
      </w:r>
      <w:r w:rsidR="00082E1B" w:rsidRPr="0075269C">
        <w:fldChar w:fldCharType="begin"/>
      </w:r>
      <w:r w:rsidRPr="0075269C">
        <w:instrText xml:space="preserve"> ADDIN EN.CITE &lt;EndNote&gt;&lt;Cite&gt;&lt;Author&gt;SKM&lt;/Author&gt;&lt;Year&gt;2012&lt;/Year&gt;&lt;RecNum&gt;8&lt;/RecNum&gt;&lt;record&gt;&lt;rec-number&gt;8&lt;/rec-number&gt;&lt;foreign-keys&gt;&lt;key app="EN" db-id="sw9tdvt55adf08e5wvcvsr592f2xdts5tzap"&gt;8&lt;/key&gt;&lt;/foreign-keys&gt;&lt;ref-type name="Report"&gt;27&lt;/ref-type&gt;&lt;contributors&gt;&lt;authors&gt;&lt;author&gt;SKM&lt;/author&gt;&lt;/authors&gt;&lt;/contributors&gt;&lt;titles&gt;&lt;title&gt;A leading practice framework for coal seam gas development in Australia&lt;/title&gt;&lt;/titles&gt;&lt;dates&gt;&lt;year&gt;2012&lt;/year&gt;&lt;/dates&gt;&lt;pub-location&gt;Melbourne&lt;/pub-location&gt;&lt;publisher&gt;A draft advisory report prepared by Sinclair Knight Merz for stakeholders &lt;/publisher&gt;&lt;urls&gt;&lt;/urls&gt;&lt;/record&gt;&lt;/Cite&gt;&lt;/EndNote&gt;</w:instrText>
      </w:r>
      <w:r w:rsidR="00082E1B" w:rsidRPr="0075269C">
        <w:fldChar w:fldCharType="separate"/>
      </w:r>
      <w:r w:rsidR="00133D1C">
        <w:t>(SKM</w:t>
      </w:r>
      <w:r w:rsidRPr="0075269C">
        <w:t xml:space="preserve"> 2012)</w:t>
      </w:r>
      <w:r w:rsidR="00082E1B" w:rsidRPr="0075269C">
        <w:fldChar w:fldCharType="end"/>
      </w:r>
      <w:r w:rsidRPr="0075269C">
        <w:t>.</w:t>
      </w:r>
    </w:p>
    <w:p w:rsidR="005C2D33" w:rsidRPr="0075269C" w:rsidRDefault="005C2D33" w:rsidP="00133D1C">
      <w:pPr>
        <w:pStyle w:val="Caption"/>
      </w:pPr>
      <w:bookmarkStart w:id="495" w:name="_Ref340503746"/>
      <w:r w:rsidRPr="00133D1C">
        <w:t xml:space="preserve">Table </w:t>
      </w:r>
      <w:r w:rsidR="00082E1B" w:rsidRPr="00133D1C">
        <w:fldChar w:fldCharType="begin"/>
      </w:r>
      <w:r w:rsidRPr="00133D1C">
        <w:instrText xml:space="preserve"> SEQ Table \* ARABIC </w:instrText>
      </w:r>
      <w:r w:rsidR="00082E1B" w:rsidRPr="00133D1C">
        <w:fldChar w:fldCharType="separate"/>
      </w:r>
      <w:r w:rsidR="004154F2" w:rsidRPr="00133D1C">
        <w:t>4</w:t>
      </w:r>
      <w:r w:rsidR="00082E1B" w:rsidRPr="00133D1C">
        <w:fldChar w:fldCharType="end"/>
      </w:r>
      <w:bookmarkEnd w:id="495"/>
      <w:r w:rsidRPr="00133D1C">
        <w:t xml:space="preserve"> Chemicals </w:t>
      </w:r>
      <w:r w:rsidR="0090255F" w:rsidRPr="00133D1C">
        <w:t xml:space="preserve">which may be </w:t>
      </w:r>
      <w:r w:rsidRPr="00133D1C">
        <w:t>used in the hydraulic fracturing process</w:t>
      </w:r>
      <w:r w:rsidR="00133D1C" w:rsidRPr="00133D1C">
        <w:t xml:space="preserve"> (© Copyright, Lloyd-Smith &amp; Senjen 2011; Australian Petroleum Production and Exploration Association (</w:t>
      </w:r>
      <w:hyperlink r:id="rId26" w:history="1">
        <w:r w:rsidR="00133D1C" w:rsidRPr="00133D1C">
          <w:t>www.appea.com.au</w:t>
        </w:r>
      </w:hyperlink>
      <w:r w:rsidR="00133D1C" w:rsidRPr="00133D1C">
        <w:t>)</w:t>
      </w:r>
      <w:r w:rsidR="00133D1C">
        <w:t>).</w:t>
      </w:r>
      <w:r w:rsidRPr="0075269C">
        <w:t xml:space="preserve"> </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5229"/>
        <w:gridCol w:w="1295"/>
      </w:tblGrid>
      <w:tr w:rsidR="003C3A3D" w:rsidRPr="0075269C" w:rsidTr="003C3A3D">
        <w:trPr>
          <w:tblHeader/>
        </w:trPr>
        <w:tc>
          <w:tcPr>
            <w:tcW w:w="2694"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3C3A3D" w:rsidRPr="0075269C" w:rsidRDefault="003C3A3D" w:rsidP="00133D1C">
            <w:pPr>
              <w:pStyle w:val="BRTableheading"/>
            </w:pPr>
            <w:r w:rsidRPr="0075269C">
              <w:t>Chemical name</w:t>
            </w:r>
          </w:p>
        </w:tc>
        <w:tc>
          <w:tcPr>
            <w:tcW w:w="5244"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3C3A3D" w:rsidRPr="0075269C" w:rsidRDefault="003C3A3D" w:rsidP="00133D1C">
            <w:pPr>
              <w:pStyle w:val="BRTableheading"/>
            </w:pPr>
            <w:r w:rsidRPr="0075269C">
              <w:t>Purpose</w:t>
            </w:r>
          </w:p>
        </w:tc>
        <w:tc>
          <w:tcPr>
            <w:tcW w:w="1276"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3C3A3D" w:rsidRPr="0075269C" w:rsidRDefault="003C3A3D" w:rsidP="00133D1C">
            <w:pPr>
              <w:pStyle w:val="BRTableheading"/>
            </w:pPr>
            <w:r w:rsidRPr="0075269C">
              <w:t>Percentage of fracturing fluid</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Water</w:t>
            </w:r>
          </w:p>
        </w:tc>
        <w:tc>
          <w:tcPr>
            <w:tcW w:w="5244" w:type="dxa"/>
          </w:tcPr>
          <w:p w:rsidR="003C3A3D" w:rsidRPr="0075269C" w:rsidRDefault="003C3A3D" w:rsidP="00133D1C">
            <w:pPr>
              <w:pStyle w:val="BRTabletext"/>
            </w:pPr>
            <w:r w:rsidRPr="0075269C">
              <w:t>Proppant suspension</w:t>
            </w:r>
          </w:p>
        </w:tc>
        <w:tc>
          <w:tcPr>
            <w:tcW w:w="1276" w:type="dxa"/>
            <w:vMerge w:val="restart"/>
          </w:tcPr>
          <w:p w:rsidR="003C3A3D" w:rsidRPr="0075269C" w:rsidRDefault="003C3A3D" w:rsidP="00133D1C">
            <w:pPr>
              <w:pStyle w:val="BRTabletext"/>
            </w:pPr>
            <w:r w:rsidRPr="0075269C">
              <w:t>98.5-99.6%</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Nitrogen</w:t>
            </w:r>
          </w:p>
        </w:tc>
        <w:tc>
          <w:tcPr>
            <w:tcW w:w="5244" w:type="dxa"/>
          </w:tcPr>
          <w:p w:rsidR="003C3A3D" w:rsidRPr="0075269C" w:rsidRDefault="003C3A3D" w:rsidP="00133D1C">
            <w:pPr>
              <w:pStyle w:val="BRTabletext"/>
            </w:pPr>
            <w:r w:rsidRPr="0075269C">
              <w:t>Proppant suspension</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Crystalline silica (sand and quartz)</w:t>
            </w:r>
          </w:p>
        </w:tc>
        <w:tc>
          <w:tcPr>
            <w:tcW w:w="5244" w:type="dxa"/>
          </w:tcPr>
          <w:p w:rsidR="003C3A3D" w:rsidRPr="0075269C" w:rsidRDefault="003C3A3D" w:rsidP="00133D1C">
            <w:pPr>
              <w:pStyle w:val="BRTabletext"/>
            </w:pPr>
            <w:r w:rsidRPr="0075269C">
              <w:t>Proppant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Glycerine</w:t>
            </w:r>
          </w:p>
        </w:tc>
        <w:tc>
          <w:tcPr>
            <w:tcW w:w="5244" w:type="dxa"/>
          </w:tcPr>
          <w:p w:rsidR="003C3A3D" w:rsidRPr="0075269C" w:rsidRDefault="003C3A3D" w:rsidP="00133D1C">
            <w:pPr>
              <w:pStyle w:val="BRTabletext"/>
            </w:pPr>
            <w:r w:rsidRPr="0075269C">
              <w:t>Additive</w:t>
            </w:r>
          </w:p>
        </w:tc>
        <w:tc>
          <w:tcPr>
            <w:tcW w:w="1276" w:type="dxa"/>
            <w:vMerge w:val="restart"/>
          </w:tcPr>
          <w:p w:rsidR="003C3A3D" w:rsidRPr="0075269C" w:rsidRDefault="003C3A3D" w:rsidP="00133D1C">
            <w:pPr>
              <w:pStyle w:val="BRTabletext"/>
            </w:pPr>
            <w:r w:rsidRPr="0075269C">
              <w:t>&lt;1.5% in total</w:t>
            </w: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Methyl-isothiazol</w:t>
            </w:r>
          </w:p>
        </w:tc>
        <w:tc>
          <w:tcPr>
            <w:tcW w:w="5244" w:type="dxa"/>
          </w:tcPr>
          <w:p w:rsidR="003C3A3D" w:rsidRPr="0075269C" w:rsidRDefault="003C3A3D" w:rsidP="00133D1C">
            <w:pPr>
              <w:pStyle w:val="BRTabletext"/>
            </w:pPr>
            <w:r w:rsidRPr="0075269C">
              <w:t>Eliminates bacteria in the water that produces corrosive by-products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Hydrochloric acid</w:t>
            </w:r>
          </w:p>
        </w:tc>
        <w:tc>
          <w:tcPr>
            <w:tcW w:w="5244" w:type="dxa"/>
          </w:tcPr>
          <w:p w:rsidR="003C3A3D" w:rsidRPr="0075269C" w:rsidRDefault="003C3A3D" w:rsidP="00133D1C">
            <w:pPr>
              <w:pStyle w:val="BRTabletext"/>
            </w:pPr>
            <w:r w:rsidRPr="0075269C">
              <w:t>Helps dissolve minerals and initiate cracks in rock</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Glutaraldehyde</w:t>
            </w:r>
          </w:p>
        </w:tc>
        <w:tc>
          <w:tcPr>
            <w:tcW w:w="5244" w:type="dxa"/>
          </w:tcPr>
          <w:p w:rsidR="003C3A3D" w:rsidRPr="0075269C" w:rsidRDefault="003C3A3D" w:rsidP="00133D1C">
            <w:pPr>
              <w:pStyle w:val="BRTabletext"/>
            </w:pPr>
            <w:r w:rsidRPr="0075269C">
              <w:t>Eliminates bacteria in the water that produces corrosive by-products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Quaternary Ammonium Chloride</w:t>
            </w:r>
          </w:p>
        </w:tc>
        <w:tc>
          <w:tcPr>
            <w:tcW w:w="5244" w:type="dxa"/>
          </w:tcPr>
          <w:p w:rsidR="003C3A3D" w:rsidRPr="0075269C" w:rsidRDefault="003C3A3D" w:rsidP="00133D1C">
            <w:pPr>
              <w:pStyle w:val="BRTabletext"/>
            </w:pPr>
            <w:r w:rsidRPr="0075269C">
              <w:t>Eliminates bacteria in the water that produces corrosive by-products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Phosphonium Sulfate</w:t>
            </w:r>
          </w:p>
        </w:tc>
        <w:tc>
          <w:tcPr>
            <w:tcW w:w="5244" w:type="dxa"/>
          </w:tcPr>
          <w:p w:rsidR="003C3A3D" w:rsidRPr="0075269C" w:rsidRDefault="003C3A3D" w:rsidP="00133D1C">
            <w:pPr>
              <w:pStyle w:val="BRTabletext"/>
            </w:pPr>
            <w:r w:rsidRPr="0075269C">
              <w:t>Eliminates bacteria in the water that produces corrosive by-products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Ammonium Persulfate</w:t>
            </w:r>
          </w:p>
        </w:tc>
        <w:tc>
          <w:tcPr>
            <w:tcW w:w="5244" w:type="dxa"/>
          </w:tcPr>
          <w:p w:rsidR="003C3A3D" w:rsidRPr="0075269C" w:rsidRDefault="003C3A3D" w:rsidP="00133D1C">
            <w:pPr>
              <w:pStyle w:val="BRTabletext"/>
            </w:pPr>
            <w:r w:rsidRPr="0075269C">
              <w:t>Allows a delayed break down of the gel</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Sodium Chloride</w:t>
            </w:r>
          </w:p>
        </w:tc>
        <w:tc>
          <w:tcPr>
            <w:tcW w:w="5244" w:type="dxa"/>
          </w:tcPr>
          <w:p w:rsidR="003C3A3D" w:rsidRPr="0075269C" w:rsidRDefault="003C3A3D" w:rsidP="00133D1C">
            <w:pPr>
              <w:pStyle w:val="BRTabletext"/>
            </w:pPr>
            <w:r w:rsidRPr="0075269C">
              <w:t>Product stabiliser</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Magnesium Peroxide</w:t>
            </w:r>
          </w:p>
        </w:tc>
        <w:tc>
          <w:tcPr>
            <w:tcW w:w="5244" w:type="dxa"/>
          </w:tcPr>
          <w:p w:rsidR="003C3A3D" w:rsidRPr="0075269C" w:rsidRDefault="003C3A3D" w:rsidP="00133D1C">
            <w:pPr>
              <w:pStyle w:val="BRTabletext"/>
            </w:pPr>
            <w:r w:rsidRPr="0075269C">
              <w:t>Allows a delayed break down of the gel</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Magnesium Oxide</w:t>
            </w:r>
          </w:p>
        </w:tc>
        <w:tc>
          <w:tcPr>
            <w:tcW w:w="5244" w:type="dxa"/>
          </w:tcPr>
          <w:p w:rsidR="003C3A3D" w:rsidRPr="0075269C" w:rsidRDefault="003C3A3D" w:rsidP="00133D1C">
            <w:pPr>
              <w:pStyle w:val="BRTabletext"/>
            </w:pPr>
            <w:r w:rsidRPr="0075269C">
              <w:t>Product stabiliser</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Calcium Chloride</w:t>
            </w:r>
          </w:p>
        </w:tc>
        <w:tc>
          <w:tcPr>
            <w:tcW w:w="5244" w:type="dxa"/>
          </w:tcPr>
          <w:p w:rsidR="003C3A3D" w:rsidRPr="0075269C" w:rsidRDefault="003C3A3D" w:rsidP="00133D1C">
            <w:pPr>
              <w:pStyle w:val="BRTabletext"/>
            </w:pPr>
            <w:r w:rsidRPr="0075269C">
              <w:t>Prevents clays from swelling or shifting</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Choline Chloride</w:t>
            </w:r>
          </w:p>
        </w:tc>
        <w:tc>
          <w:tcPr>
            <w:tcW w:w="5244" w:type="dxa"/>
          </w:tcPr>
          <w:p w:rsidR="003C3A3D" w:rsidRPr="0075269C" w:rsidRDefault="003C3A3D" w:rsidP="00133D1C">
            <w:pPr>
              <w:pStyle w:val="BRTabletext"/>
            </w:pPr>
            <w:r w:rsidRPr="0075269C">
              <w:t>Prevents clays from swelling or shifting</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Tetramethyl ammonium chloride</w:t>
            </w:r>
          </w:p>
        </w:tc>
        <w:tc>
          <w:tcPr>
            <w:tcW w:w="5244" w:type="dxa"/>
          </w:tcPr>
          <w:p w:rsidR="003C3A3D" w:rsidRPr="0075269C" w:rsidRDefault="003C3A3D" w:rsidP="00133D1C">
            <w:pPr>
              <w:pStyle w:val="BRTabletext"/>
            </w:pPr>
            <w:r w:rsidRPr="0075269C">
              <w:t>Prevents clays from swelling or shifting</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Sodium Chloride</w:t>
            </w:r>
          </w:p>
        </w:tc>
        <w:tc>
          <w:tcPr>
            <w:tcW w:w="5244" w:type="dxa"/>
          </w:tcPr>
          <w:p w:rsidR="003C3A3D" w:rsidRPr="0075269C" w:rsidRDefault="003C3A3D" w:rsidP="00133D1C">
            <w:pPr>
              <w:pStyle w:val="BRTabletext"/>
            </w:pPr>
            <w:r w:rsidRPr="0075269C">
              <w:t>Prevents clays from swelling or shifting</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Isopropanol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Methanol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Formic Acid</w:t>
            </w:r>
          </w:p>
        </w:tc>
        <w:tc>
          <w:tcPr>
            <w:tcW w:w="5244" w:type="dxa"/>
          </w:tcPr>
          <w:p w:rsidR="003C3A3D" w:rsidRPr="0075269C" w:rsidRDefault="003C3A3D" w:rsidP="00133D1C">
            <w:pPr>
              <w:pStyle w:val="BRTabletext"/>
            </w:pPr>
            <w:r w:rsidRPr="0075269C">
              <w:t>Prevents corrosion of the pipe</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Acetaldehyde</w:t>
            </w:r>
          </w:p>
        </w:tc>
        <w:tc>
          <w:tcPr>
            <w:tcW w:w="5244" w:type="dxa"/>
          </w:tcPr>
          <w:p w:rsidR="003C3A3D" w:rsidRPr="0075269C" w:rsidRDefault="003C3A3D" w:rsidP="00133D1C">
            <w:pPr>
              <w:pStyle w:val="BRTabletext"/>
            </w:pPr>
            <w:r w:rsidRPr="0075269C">
              <w:t>Prevents corrosion of the pipe</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Petroleum Distillate</w:t>
            </w:r>
          </w:p>
        </w:tc>
        <w:tc>
          <w:tcPr>
            <w:tcW w:w="5244" w:type="dxa"/>
          </w:tcPr>
          <w:p w:rsidR="003C3A3D" w:rsidRPr="0075269C" w:rsidRDefault="003C3A3D" w:rsidP="00133D1C">
            <w:pPr>
              <w:pStyle w:val="BRTabletext"/>
            </w:pPr>
            <w:r w:rsidRPr="0075269C">
              <w:t>Carrier fluid for borate or zicornate crosslinker</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Hydrotreated Light Petroleum Distllate</w:t>
            </w:r>
          </w:p>
        </w:tc>
        <w:tc>
          <w:tcPr>
            <w:tcW w:w="5244" w:type="dxa"/>
          </w:tcPr>
          <w:p w:rsidR="003C3A3D" w:rsidRPr="0075269C" w:rsidRDefault="003C3A3D" w:rsidP="00133D1C">
            <w:pPr>
              <w:pStyle w:val="BRTabletext"/>
            </w:pPr>
            <w:r w:rsidRPr="0075269C">
              <w:t>Carrier fluid for borate or zicornate crosslinker</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Potassium Metaborate</w:t>
            </w:r>
          </w:p>
        </w:tc>
        <w:tc>
          <w:tcPr>
            <w:tcW w:w="5244" w:type="dxa"/>
          </w:tcPr>
          <w:p w:rsidR="003C3A3D" w:rsidRPr="0075269C" w:rsidRDefault="003C3A3D" w:rsidP="00133D1C">
            <w:pPr>
              <w:pStyle w:val="BRTabletext"/>
            </w:pPr>
            <w:r w:rsidRPr="0075269C">
              <w:t>Maintains fluid viscosity as temperature increases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Triethanolamie Zirconate</w:t>
            </w:r>
          </w:p>
        </w:tc>
        <w:tc>
          <w:tcPr>
            <w:tcW w:w="5244" w:type="dxa"/>
          </w:tcPr>
          <w:p w:rsidR="003C3A3D" w:rsidRPr="0075269C" w:rsidRDefault="003C3A3D" w:rsidP="00133D1C">
            <w:pPr>
              <w:pStyle w:val="BRTabletext"/>
            </w:pPr>
            <w:r w:rsidRPr="0075269C">
              <w:t>Maintains fluid viscosity as temperature increases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Sodium Tetraborate</w:t>
            </w:r>
          </w:p>
        </w:tc>
        <w:tc>
          <w:tcPr>
            <w:tcW w:w="5244" w:type="dxa"/>
          </w:tcPr>
          <w:p w:rsidR="003C3A3D" w:rsidRPr="0075269C" w:rsidRDefault="003C3A3D" w:rsidP="00133D1C">
            <w:pPr>
              <w:pStyle w:val="BRTabletext"/>
            </w:pPr>
            <w:r w:rsidRPr="0075269C">
              <w:t>Maintains fluid viscosity as temperature increases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Boric Acid</w:t>
            </w:r>
          </w:p>
        </w:tc>
        <w:tc>
          <w:tcPr>
            <w:tcW w:w="5244" w:type="dxa"/>
          </w:tcPr>
          <w:p w:rsidR="003C3A3D" w:rsidRPr="0075269C" w:rsidRDefault="003C3A3D" w:rsidP="00133D1C">
            <w:pPr>
              <w:pStyle w:val="BRTabletext"/>
            </w:pPr>
            <w:r w:rsidRPr="0075269C">
              <w:t>Maintains fluid viscosity as temperature increases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Zirconium Complex</w:t>
            </w:r>
          </w:p>
        </w:tc>
        <w:tc>
          <w:tcPr>
            <w:tcW w:w="5244" w:type="dxa"/>
          </w:tcPr>
          <w:p w:rsidR="003C3A3D" w:rsidRPr="0075269C" w:rsidRDefault="003C3A3D" w:rsidP="00133D1C">
            <w:pPr>
              <w:pStyle w:val="BRTabletext"/>
            </w:pPr>
            <w:r w:rsidRPr="0075269C">
              <w:t>Maintains fluid viscosity as temperature increases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Borate Salts</w:t>
            </w:r>
          </w:p>
        </w:tc>
        <w:tc>
          <w:tcPr>
            <w:tcW w:w="5244" w:type="dxa"/>
          </w:tcPr>
          <w:p w:rsidR="003C3A3D" w:rsidRPr="0075269C" w:rsidRDefault="003C3A3D" w:rsidP="00133D1C">
            <w:pPr>
              <w:pStyle w:val="BRTabletext"/>
            </w:pPr>
            <w:r w:rsidRPr="0075269C">
              <w:t>Maintains fluid viscosity as temperature increases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Ethylene Glycol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Methanol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Polyacrylamide</w:t>
            </w:r>
          </w:p>
        </w:tc>
        <w:tc>
          <w:tcPr>
            <w:tcW w:w="5244" w:type="dxa"/>
          </w:tcPr>
          <w:p w:rsidR="003C3A3D" w:rsidRPr="0075269C" w:rsidRDefault="003C3A3D" w:rsidP="00133D1C">
            <w:pPr>
              <w:pStyle w:val="BRTabletext"/>
            </w:pPr>
            <w:r w:rsidRPr="0075269C">
              <w:t xml:space="preserve">‘Slicks’ the water to minimise friction </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Petroleum Distillate</w:t>
            </w:r>
          </w:p>
        </w:tc>
        <w:tc>
          <w:tcPr>
            <w:tcW w:w="5244" w:type="dxa"/>
          </w:tcPr>
          <w:p w:rsidR="003C3A3D" w:rsidRPr="0075269C" w:rsidRDefault="003C3A3D" w:rsidP="00133D1C">
            <w:pPr>
              <w:pStyle w:val="BRTabletext"/>
            </w:pPr>
            <w:r w:rsidRPr="0075269C">
              <w:t>Carrier fluid for polyacrylamide friction reducer</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Hydrotreated Light petroleum distillate</w:t>
            </w:r>
          </w:p>
        </w:tc>
        <w:tc>
          <w:tcPr>
            <w:tcW w:w="5244" w:type="dxa"/>
          </w:tcPr>
          <w:p w:rsidR="003C3A3D" w:rsidRPr="0075269C" w:rsidRDefault="003C3A3D" w:rsidP="00133D1C">
            <w:pPr>
              <w:pStyle w:val="BRTabletext"/>
            </w:pPr>
            <w:r w:rsidRPr="0075269C">
              <w:t>Carrier fluid for polyacrylamide friction reducer</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Methanol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Ethylene Glycol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Guar Gum</w:t>
            </w:r>
          </w:p>
        </w:tc>
        <w:tc>
          <w:tcPr>
            <w:tcW w:w="5244" w:type="dxa"/>
          </w:tcPr>
          <w:p w:rsidR="003C3A3D" w:rsidRPr="0075269C" w:rsidRDefault="003C3A3D" w:rsidP="00133D1C">
            <w:pPr>
              <w:pStyle w:val="BRTabletext"/>
            </w:pPr>
            <w:r w:rsidRPr="0075269C">
              <w:t>Thickens the water in order to suspend the sand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Petroleum Distillate</w:t>
            </w:r>
          </w:p>
        </w:tc>
        <w:tc>
          <w:tcPr>
            <w:tcW w:w="5244" w:type="dxa"/>
          </w:tcPr>
          <w:p w:rsidR="003C3A3D" w:rsidRPr="0075269C" w:rsidRDefault="003C3A3D" w:rsidP="00133D1C">
            <w:pPr>
              <w:pStyle w:val="BRTabletext"/>
            </w:pPr>
            <w:r w:rsidRPr="0075269C">
              <w:t>Carrier fluid for guar gum in liquid cells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Hydrotreated Light petroleum distillate</w:t>
            </w:r>
          </w:p>
        </w:tc>
        <w:tc>
          <w:tcPr>
            <w:tcW w:w="5244" w:type="dxa"/>
          </w:tcPr>
          <w:p w:rsidR="003C3A3D" w:rsidRPr="0075269C" w:rsidRDefault="003C3A3D" w:rsidP="00133D1C">
            <w:pPr>
              <w:pStyle w:val="BRTabletext"/>
            </w:pPr>
            <w:r w:rsidRPr="0075269C">
              <w:t>Carrier fluid for guar gum in liquid cells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Methanol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Polysaccharide blend</w:t>
            </w:r>
          </w:p>
        </w:tc>
        <w:tc>
          <w:tcPr>
            <w:tcW w:w="5244" w:type="dxa"/>
          </w:tcPr>
          <w:p w:rsidR="003C3A3D" w:rsidRPr="0075269C" w:rsidRDefault="003C3A3D" w:rsidP="00133D1C">
            <w:pPr>
              <w:pStyle w:val="BRTabletext"/>
            </w:pPr>
            <w:r w:rsidRPr="0075269C">
              <w:t>Thickens the water in order to suspend the sand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Ethylene Glycol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Citric Acid</w:t>
            </w:r>
          </w:p>
        </w:tc>
        <w:tc>
          <w:tcPr>
            <w:tcW w:w="5244" w:type="dxa"/>
          </w:tcPr>
          <w:p w:rsidR="003C3A3D" w:rsidRPr="0075269C" w:rsidRDefault="003C3A3D" w:rsidP="00133D1C">
            <w:pPr>
              <w:pStyle w:val="BRTabletext"/>
            </w:pPr>
            <w:r w:rsidRPr="0075269C">
              <w:t>Prevents precipitation of metal oxides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Acetic Acid</w:t>
            </w:r>
          </w:p>
        </w:tc>
        <w:tc>
          <w:tcPr>
            <w:tcW w:w="5244" w:type="dxa"/>
          </w:tcPr>
          <w:p w:rsidR="003C3A3D" w:rsidRPr="0075269C" w:rsidRDefault="003C3A3D" w:rsidP="00133D1C">
            <w:pPr>
              <w:pStyle w:val="BRTabletext"/>
            </w:pPr>
            <w:r w:rsidRPr="0075269C">
              <w:t>Prevents precipitation of metal oxides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Thioglycolic Acid</w:t>
            </w:r>
          </w:p>
        </w:tc>
        <w:tc>
          <w:tcPr>
            <w:tcW w:w="5244" w:type="dxa"/>
          </w:tcPr>
          <w:p w:rsidR="003C3A3D" w:rsidRPr="0075269C" w:rsidRDefault="003C3A3D" w:rsidP="00133D1C">
            <w:pPr>
              <w:pStyle w:val="BRTabletext"/>
            </w:pPr>
            <w:r w:rsidRPr="0075269C">
              <w:t>Prevents precipitation of metal oxides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Sodium Erythorbate</w:t>
            </w:r>
          </w:p>
        </w:tc>
        <w:tc>
          <w:tcPr>
            <w:tcW w:w="5244" w:type="dxa"/>
          </w:tcPr>
          <w:p w:rsidR="003C3A3D" w:rsidRPr="0075269C" w:rsidRDefault="003C3A3D" w:rsidP="00133D1C">
            <w:pPr>
              <w:pStyle w:val="BRTabletext"/>
            </w:pPr>
            <w:r w:rsidRPr="0075269C">
              <w:t>Prevents precipitation of metal oxides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Lauryl Sulfate</w:t>
            </w:r>
          </w:p>
        </w:tc>
        <w:tc>
          <w:tcPr>
            <w:tcW w:w="5244" w:type="dxa"/>
          </w:tcPr>
          <w:p w:rsidR="003C3A3D" w:rsidRPr="0075269C" w:rsidRDefault="003C3A3D" w:rsidP="00133D1C">
            <w:pPr>
              <w:pStyle w:val="BRTabletext"/>
            </w:pPr>
            <w:r w:rsidRPr="0075269C">
              <w:t>Prevents formation of emulsions in fracture fluid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Isopropanol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Ethylene Glycol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Sodium Hydroxide</w:t>
            </w:r>
          </w:p>
        </w:tc>
        <w:tc>
          <w:tcPr>
            <w:tcW w:w="5244" w:type="dxa"/>
          </w:tcPr>
          <w:p w:rsidR="003C3A3D" w:rsidRPr="0075269C" w:rsidRDefault="003C3A3D" w:rsidP="00133D1C">
            <w:pPr>
              <w:pStyle w:val="BRTabletext"/>
            </w:pPr>
            <w:r w:rsidRPr="0075269C">
              <w:t>Adjusts the pH of fluid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Potassium Hydroxide</w:t>
            </w:r>
          </w:p>
        </w:tc>
        <w:tc>
          <w:tcPr>
            <w:tcW w:w="5244" w:type="dxa"/>
          </w:tcPr>
          <w:p w:rsidR="003C3A3D" w:rsidRPr="0075269C" w:rsidRDefault="003C3A3D" w:rsidP="00133D1C">
            <w:pPr>
              <w:pStyle w:val="BRTabletext"/>
            </w:pPr>
            <w:r w:rsidRPr="0075269C">
              <w:t>Adjusts the pH of fluid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Acetic Acid</w:t>
            </w:r>
          </w:p>
        </w:tc>
        <w:tc>
          <w:tcPr>
            <w:tcW w:w="5244" w:type="dxa"/>
          </w:tcPr>
          <w:p w:rsidR="003C3A3D" w:rsidRPr="0075269C" w:rsidRDefault="003C3A3D" w:rsidP="00133D1C">
            <w:pPr>
              <w:pStyle w:val="BRTabletext"/>
            </w:pPr>
            <w:r w:rsidRPr="0075269C">
              <w:t>Adjusts the pH of fluid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Sodium Carbonate</w:t>
            </w:r>
          </w:p>
        </w:tc>
        <w:tc>
          <w:tcPr>
            <w:tcW w:w="5244" w:type="dxa"/>
          </w:tcPr>
          <w:p w:rsidR="003C3A3D" w:rsidRPr="0075269C" w:rsidRDefault="003C3A3D" w:rsidP="00133D1C">
            <w:pPr>
              <w:pStyle w:val="BRTabletext"/>
            </w:pPr>
            <w:r w:rsidRPr="0075269C">
              <w:t>Adjusts the pH of fluid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Potassium Carbonate</w:t>
            </w:r>
          </w:p>
        </w:tc>
        <w:tc>
          <w:tcPr>
            <w:tcW w:w="5244" w:type="dxa"/>
          </w:tcPr>
          <w:p w:rsidR="003C3A3D" w:rsidRPr="0075269C" w:rsidRDefault="003C3A3D" w:rsidP="00133D1C">
            <w:pPr>
              <w:pStyle w:val="BRTabletext"/>
            </w:pPr>
            <w:r w:rsidRPr="0075269C">
              <w:t>Adjusts the pH of fluid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Copolymer of Acrylamide, Sodium Acrylate</w:t>
            </w:r>
          </w:p>
        </w:tc>
        <w:tc>
          <w:tcPr>
            <w:tcW w:w="5244" w:type="dxa"/>
          </w:tcPr>
          <w:p w:rsidR="003C3A3D" w:rsidRPr="0075269C" w:rsidRDefault="003C3A3D" w:rsidP="00133D1C">
            <w:pPr>
              <w:pStyle w:val="BRTabletext"/>
            </w:pPr>
            <w:r w:rsidRPr="0075269C">
              <w:t>Prevents scale deposits in the pipe</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Sodium Polycarboxylate</w:t>
            </w:r>
          </w:p>
        </w:tc>
        <w:tc>
          <w:tcPr>
            <w:tcW w:w="5244" w:type="dxa"/>
          </w:tcPr>
          <w:p w:rsidR="003C3A3D" w:rsidRPr="0075269C" w:rsidRDefault="003C3A3D" w:rsidP="00133D1C">
            <w:pPr>
              <w:pStyle w:val="BRTabletext"/>
            </w:pPr>
            <w:r w:rsidRPr="0075269C">
              <w:t>Prevents scale deposits in the pipe</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Phosphonic Acid Salt</w:t>
            </w:r>
          </w:p>
        </w:tc>
        <w:tc>
          <w:tcPr>
            <w:tcW w:w="5244" w:type="dxa"/>
          </w:tcPr>
          <w:p w:rsidR="003C3A3D" w:rsidRPr="0075269C" w:rsidRDefault="003C3A3D" w:rsidP="00133D1C">
            <w:pPr>
              <w:pStyle w:val="BRTabletext"/>
            </w:pPr>
            <w:r w:rsidRPr="0075269C">
              <w:t>Prevents scale deposits in the pipe</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Lauryl Salt</w:t>
            </w:r>
          </w:p>
        </w:tc>
        <w:tc>
          <w:tcPr>
            <w:tcW w:w="5244" w:type="dxa"/>
          </w:tcPr>
          <w:p w:rsidR="003C3A3D" w:rsidRPr="0075269C" w:rsidRDefault="003C3A3D" w:rsidP="00133D1C">
            <w:pPr>
              <w:pStyle w:val="BRTabletext"/>
            </w:pPr>
            <w:r w:rsidRPr="0075269C">
              <w:t>Used to increase the viscosity of the fracture fluid</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Ethanol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Napthalene</w:t>
            </w:r>
          </w:p>
        </w:tc>
        <w:tc>
          <w:tcPr>
            <w:tcW w:w="5244" w:type="dxa"/>
          </w:tcPr>
          <w:p w:rsidR="003C3A3D" w:rsidRPr="0075269C" w:rsidRDefault="003C3A3D" w:rsidP="00133D1C">
            <w:pPr>
              <w:pStyle w:val="BRTabletext"/>
            </w:pPr>
            <w:r w:rsidRPr="0075269C">
              <w:t>Carrier fluid for the active surfactant ingredients</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Methanol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Isopropyl Alcohol</w:t>
            </w:r>
          </w:p>
        </w:tc>
        <w:tc>
          <w:tcPr>
            <w:tcW w:w="5244" w:type="dxa"/>
          </w:tcPr>
          <w:p w:rsidR="003C3A3D" w:rsidRPr="0075269C" w:rsidRDefault="003C3A3D" w:rsidP="00133D1C">
            <w:pPr>
              <w:pStyle w:val="BRTabletext"/>
            </w:pPr>
            <w:r w:rsidRPr="0075269C">
              <w:t>Product stabilizer and/or wintering agent</w:t>
            </w:r>
          </w:p>
        </w:tc>
        <w:tc>
          <w:tcPr>
            <w:tcW w:w="1276" w:type="dxa"/>
            <w:vMerge/>
          </w:tcPr>
          <w:p w:rsidR="003C3A3D" w:rsidRPr="0075269C" w:rsidRDefault="003C3A3D" w:rsidP="00133D1C">
            <w:pPr>
              <w:pStyle w:val="BRTabletext"/>
            </w:pPr>
          </w:p>
        </w:tc>
      </w:tr>
      <w:tr w:rsidR="003C3A3D" w:rsidRPr="0075269C" w:rsidTr="003C3A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Pr>
          <w:p w:rsidR="003C3A3D" w:rsidRPr="0075269C" w:rsidRDefault="003C3A3D" w:rsidP="00133D1C">
            <w:pPr>
              <w:pStyle w:val="BRTabletext"/>
            </w:pPr>
            <w:r w:rsidRPr="0075269C">
              <w:t>2-Butoxyethanol</w:t>
            </w:r>
          </w:p>
        </w:tc>
        <w:tc>
          <w:tcPr>
            <w:tcW w:w="5244" w:type="dxa"/>
          </w:tcPr>
          <w:p w:rsidR="003C3A3D" w:rsidRPr="0075269C" w:rsidRDefault="003C3A3D" w:rsidP="00133D1C">
            <w:pPr>
              <w:pStyle w:val="BRTabletext"/>
            </w:pPr>
            <w:r w:rsidRPr="0075269C">
              <w:t>Product stabilizer</w:t>
            </w:r>
          </w:p>
        </w:tc>
        <w:tc>
          <w:tcPr>
            <w:tcW w:w="1276" w:type="dxa"/>
            <w:vMerge/>
          </w:tcPr>
          <w:p w:rsidR="003C3A3D" w:rsidRPr="0075269C" w:rsidRDefault="003C3A3D" w:rsidP="00133D1C">
            <w:pPr>
              <w:pStyle w:val="BRTabletext"/>
            </w:pPr>
          </w:p>
        </w:tc>
      </w:tr>
    </w:tbl>
    <w:p w:rsidR="003C3A3D" w:rsidRPr="0075269C" w:rsidRDefault="003C3A3D" w:rsidP="005C2D33">
      <w:pPr>
        <w:pStyle w:val="Tablecaption"/>
        <w:rPr>
          <w:rFonts w:ascii="Arial" w:hAnsi="Arial"/>
          <w:b w:val="0"/>
          <w:bCs/>
          <w:color w:val="auto"/>
          <w:sz w:val="20"/>
          <w:szCs w:val="20"/>
        </w:rPr>
      </w:pPr>
    </w:p>
    <w:p w:rsidR="005C2D33" w:rsidRPr="0075269C" w:rsidRDefault="005C2D33" w:rsidP="002B1B5B">
      <w:pPr>
        <w:pStyle w:val="BRNormalText"/>
      </w:pPr>
      <w:r w:rsidRPr="0075269C">
        <w:t xml:space="preserve">Lloyd-Smith and Senjen </w:t>
      </w:r>
      <w:r w:rsidR="00082E1B" w:rsidRPr="0075269C">
        <w:fldChar w:fldCharType="begin"/>
      </w:r>
      <w:r w:rsidRPr="0075269C">
        <w:instrText xml:space="preserve"> ADDIN EN.CITE &lt;EndNote&gt;&lt;Cite ExcludeAuth="1"&gt;&lt;Author&gt;Lloyd-Smith&lt;/Author&gt;&lt;Year&gt;2011&lt;/Year&gt;&lt;RecNum&gt;173&lt;/RecNum&gt;&lt;record&gt;&lt;rec-number&gt;173&lt;/rec-number&gt;&lt;foreign-keys&gt;&lt;key app="EN" db-id="sw9tdvt55adf08e5wvcvsr592f2xdts5tzap"&gt;173&lt;/key&gt;&lt;/foreign-keys&gt;&lt;ref-type name="Report"&gt;27&lt;/ref-type&gt;&lt;contributors&gt;&lt;authors&gt;&lt;author&gt;Lloyd-Smith, M.&lt;/author&gt;&lt;author&gt;Senjen, R.&lt;/author&gt;&lt;/authors&gt;&lt;/contributors&gt;&lt;titles&gt;&lt;title&gt;Hydraulic fracturing in coal seam gas mining: The risks to our health, communities, environment and climate&lt;/title&gt;&lt;/titles&gt;&lt;dates&gt;&lt;year&gt;2011&lt;/year&gt;&lt;/dates&gt;&lt;publisher&gt;National Toxics Network&lt;/publisher&gt;&lt;urls&gt;&lt;related-urls&gt;&lt;url&gt;www.ntn.org.au&lt;/url&gt;&lt;/related-urls&gt;&lt;/urls&gt;&lt;/record&gt;&lt;/Cite&gt;&lt;/EndNote&gt;</w:instrText>
      </w:r>
      <w:r w:rsidR="00082E1B" w:rsidRPr="0075269C">
        <w:fldChar w:fldCharType="separate"/>
      </w:r>
      <w:r w:rsidRPr="0075269C">
        <w:t>(2011)</w:t>
      </w:r>
      <w:r w:rsidR="00082E1B" w:rsidRPr="0075269C">
        <w:fldChar w:fldCharType="end"/>
      </w:r>
      <w:r w:rsidRPr="0075269C">
        <w:t xml:space="preserve"> found that even though they might be in low concentrations, the effect of the complex mixture of chemicals on the environment was not well understood and there were no water quality guidelines for many of the compounds. Many of the chemical compounds have de</w:t>
      </w:r>
      <w:r w:rsidR="004710D4" w:rsidRPr="0075269C">
        <w:t>monstrated human health effects - f</w:t>
      </w:r>
      <w:r w:rsidRPr="0075269C">
        <w:t>or example</w:t>
      </w:r>
      <w:r w:rsidR="004710D4" w:rsidRPr="0075269C">
        <w:t>,</w:t>
      </w:r>
      <w:r w:rsidRPr="0075269C">
        <w:t xml:space="preserve"> skin exposure to sodium persulfate can lead to sensitisation, ethylene glycol is a respiratory toxicant, naphthalene is a potential human carcinogen and isopropanol is a reproductive toxicant </w:t>
      </w:r>
      <w:r w:rsidR="00082E1B" w:rsidRPr="0075269C">
        <w:fldChar w:fldCharType="begin"/>
      </w:r>
      <w:r w:rsidRPr="0075269C">
        <w:instrText xml:space="preserve"> ADDIN EN.CITE &lt;EndNote&gt;&lt;Cite&gt;&lt;Author&gt;Lloyd-Smith&lt;/Author&gt;&lt;Year&gt;2011&lt;/Year&gt;&lt;RecNum&gt;173&lt;/RecNum&gt;&lt;record&gt;&lt;rec-number&gt;173&lt;/rec-number&gt;&lt;foreign-keys&gt;&lt;key app="EN" db-id="sw9tdvt55adf08e5wvcvsr592f2xdts5tzap"&gt;173&lt;/key&gt;&lt;/foreign-keys&gt;&lt;ref-type name="Report"&gt;27&lt;/ref-type&gt;&lt;contributors&gt;&lt;authors&gt;&lt;author&gt;Lloyd-Smith, M.&lt;/author&gt;&lt;author&gt;Senjen, R.&lt;/author&gt;&lt;/authors&gt;&lt;/contributors&gt;&lt;titles&gt;&lt;title&gt;Hydraulic fracturing in coal seam gas mining: The risks to our health, communities, environment and climate&lt;/title&gt;&lt;/titles&gt;&lt;dates&gt;&lt;year&gt;2011&lt;/year&gt;&lt;/dates&gt;&lt;publisher&gt;National Toxics Network&lt;/publisher&gt;&lt;urls&gt;&lt;related-urls&gt;&lt;url&gt;www.ntn.org.au&lt;/url&gt;&lt;/related-urls&gt;&lt;/urls&gt;&lt;/record&gt;&lt;/Cite&gt;&lt;/EndNote&gt;</w:instrText>
      </w:r>
      <w:r w:rsidR="00082E1B" w:rsidRPr="0075269C">
        <w:fldChar w:fldCharType="separate"/>
      </w:r>
      <w:r w:rsidRPr="0075269C">
        <w:t xml:space="preserve">(Lloyd-Smith </w:t>
      </w:r>
      <w:r w:rsidR="002B1B5B">
        <w:t>&amp; Senjen</w:t>
      </w:r>
      <w:r w:rsidRPr="0075269C">
        <w:t xml:space="preserve"> 2011)</w:t>
      </w:r>
      <w:r w:rsidR="00082E1B" w:rsidRPr="0075269C">
        <w:fldChar w:fldCharType="end"/>
      </w:r>
      <w:r w:rsidRPr="0075269C">
        <w:t xml:space="preserve">. </w:t>
      </w:r>
    </w:p>
    <w:p w:rsidR="005C2D33" w:rsidRPr="0075269C" w:rsidRDefault="005C2D33" w:rsidP="00EE6EAD">
      <w:pPr>
        <w:pStyle w:val="Heading3"/>
      </w:pPr>
      <w:bookmarkStart w:id="496" w:name="_Toc381946383"/>
      <w:r w:rsidRPr="0075269C">
        <w:t xml:space="preserve">Combined effect </w:t>
      </w:r>
      <w:r w:rsidRPr="002B1B5B">
        <w:t>of</w:t>
      </w:r>
      <w:r w:rsidRPr="0075269C">
        <w:t xml:space="preserve"> chemical mixtures on the environment</w:t>
      </w:r>
      <w:bookmarkEnd w:id="496"/>
    </w:p>
    <w:p w:rsidR="005C2D33" w:rsidRPr="0075269C" w:rsidRDefault="005C2D33" w:rsidP="002B1B5B">
      <w:pPr>
        <w:pStyle w:val="BRNormalText"/>
      </w:pPr>
      <w:r w:rsidRPr="0075269C">
        <w:t xml:space="preserve">Water quality assessments of co-produced </w:t>
      </w:r>
      <w:r w:rsidR="004710D4" w:rsidRPr="0075269C">
        <w:t>coal seam gas</w:t>
      </w:r>
      <w:r w:rsidRPr="0075269C">
        <w:t xml:space="preserve"> water planned for discharge to surface water environments need to follow the appropriate state or territory guidelines and/or regulations, and when these are not available</w:t>
      </w:r>
      <w:r w:rsidR="004710D4" w:rsidRPr="0075269C">
        <w:t>,</w:t>
      </w:r>
      <w:r w:rsidRPr="0075269C">
        <w:t xml:space="preserve"> the National Guidelines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0A1BA3" w:rsidRPr="0075269C">
        <w:t>(ANZECC/</w:t>
      </w:r>
      <w:r w:rsidR="002B1B5B">
        <w:t>ARMCANZ</w:t>
      </w:r>
      <w:r w:rsidRPr="0075269C">
        <w:t xml:space="preserve"> 2000)</w:t>
      </w:r>
      <w:r w:rsidR="00082E1B" w:rsidRPr="0075269C">
        <w:fldChar w:fldCharType="end"/>
      </w:r>
      <w:r w:rsidRPr="0075269C">
        <w:t xml:space="preserve">. However, in some cases there may be interactions between constituents that can result in toxicity greater than the individual toxicities even when the individual components are below guideline levels </w:t>
      </w:r>
      <w:r w:rsidR="00082E1B" w:rsidRPr="0075269C">
        <w:fldChar w:fldCharType="begin"/>
      </w:r>
      <w:r w:rsidRPr="0075269C">
        <w:instrText xml:space="preserve"> ADDIN EN.CITE &lt;EndNote&gt;&lt;Cite&gt;&lt;Author&gt;Takahashi&lt;/Author&gt;&lt;Year&gt;2011&lt;/Year&gt;&lt;RecNum&gt;167&lt;/RecNum&gt;&lt;record&gt;&lt;rec-number&gt;167&lt;/rec-number&gt;&lt;foreign-keys&gt;&lt;key app="EN" db-id="sw9tdvt55adf08e5wvcvsr592f2xdts5tzap"&gt;167&lt;/key&gt;&lt;/foreign-keys&gt;&lt;ref-type name="Book"&gt;6&lt;/ref-type&gt;&lt;contributors&gt;&lt;authors&gt;&lt;author&gt;Takahashi, E.&lt;/author&gt;&lt;author&gt;McGregor, G.&lt;/author&gt;&lt;author&gt;Rogers, S.&lt;/author&gt;&lt;/authors&gt;&lt;/contributors&gt;&lt;titles&gt;&lt;title&gt;Stream ecosystem health response to coal seam gas water releases: Direct toxicity assessment&lt;/title&gt;&lt;/titles&gt;&lt;dates&gt;&lt;year&gt;2011&lt;/year&gt;&lt;/dates&gt;&lt;pub-location&gt;Brisbane&lt;/pub-location&gt;&lt;publisher&gt;Department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(Takahashi</w:t>
      </w:r>
      <w:r w:rsidRPr="0075269C">
        <w:rPr>
          <w:i/>
        </w:rPr>
        <w:t xml:space="preserve"> </w:t>
      </w:r>
      <w:r w:rsidR="002B1B5B">
        <w:t>et al.</w:t>
      </w:r>
      <w:r w:rsidRPr="0075269C">
        <w:t xml:space="preserve"> 2011a)</w:t>
      </w:r>
      <w:r w:rsidR="00082E1B" w:rsidRPr="0075269C">
        <w:fldChar w:fldCharType="end"/>
      </w:r>
      <w:r w:rsidRPr="0075269C">
        <w:t xml:space="preserve">. There can be additive effects or in some rare cases a synergistic effect may take place where the presence of one chemical increases the biological activity of others. </w:t>
      </w:r>
    </w:p>
    <w:p w:rsidR="005C2D33" w:rsidRPr="0075269C" w:rsidRDefault="00082E1B" w:rsidP="002B1B5B">
      <w:pPr>
        <w:pStyle w:val="BRNormalText"/>
      </w:pPr>
      <w:r w:rsidRPr="0075269C">
        <w:fldChar w:fldCharType="begin"/>
      </w:r>
      <w:r w:rsidR="005C2D33"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Pr="0075269C">
        <w:fldChar w:fldCharType="separate"/>
      </w:r>
      <w:r w:rsidR="00B215C8" w:rsidRPr="0075269C">
        <w:t>ANZECC/</w:t>
      </w:r>
      <w:r w:rsidR="005C2D33" w:rsidRPr="0075269C">
        <w:t>ARMCANZ (2000)</w:t>
      </w:r>
      <w:r w:rsidRPr="0075269C">
        <w:fldChar w:fldCharType="end"/>
      </w:r>
      <w:r w:rsidR="005C2D33" w:rsidRPr="0075269C">
        <w:t xml:space="preserve"> describes the steps required to test for such interactions through direct toxicity assessment. Toxicity assessment is </w:t>
      </w:r>
      <w:r w:rsidR="00E93F52" w:rsidRPr="0075269C">
        <w:t>necessary</w:t>
      </w:r>
      <w:r w:rsidR="005C2D33" w:rsidRPr="0075269C">
        <w:t xml:space="preserve"> because these interactions cannot be predicted. The biological response can be measured irrespective of the composition of the water by exposing a range of biota to test water. If no toxicity is found in biological testing then low risk to the receiving environment is indicated, provided that the appropriate number of tests is conducted and that tests include sensitive species.</w:t>
      </w:r>
    </w:p>
    <w:p w:rsidR="005C2D33" w:rsidRPr="0075269C" w:rsidRDefault="005C2D33" w:rsidP="002B1B5B">
      <w:pPr>
        <w:pStyle w:val="BRNormalText"/>
      </w:pPr>
      <w:r w:rsidRPr="0075269C">
        <w:t xml:space="preserve">Takahashi et al. </w:t>
      </w:r>
      <w:r w:rsidR="00082E1B" w:rsidRPr="0075269C">
        <w:fldChar w:fldCharType="begin"/>
      </w:r>
      <w:r w:rsidRPr="0075269C">
        <w:instrText xml:space="preserve"> ADDIN EN.CITE &lt;EndNote&gt;&lt;Cite ExcludeAuth="1"&gt;&lt;Author&gt;Takahashi&lt;/Author&gt;&lt;Year&gt;2011&lt;/Year&gt;&lt;RecNum&gt;167&lt;/RecNum&gt;&lt;record&gt;&lt;rec-number&gt;167&lt;/rec-number&gt;&lt;foreign-keys&gt;&lt;key app="EN" db-id="sw9tdvt55adf08e5wvcvsr592f2xdts5tzap"&gt;167&lt;/key&gt;&lt;/foreign-keys&gt;&lt;ref-type name="Book"&gt;6&lt;/ref-type&gt;&lt;contributors&gt;&lt;authors&gt;&lt;author&gt;Takahashi, E.&lt;/author&gt;&lt;author&gt;McGregor, G.&lt;/author&gt;&lt;author&gt;Rogers, S.&lt;/author&gt;&lt;/authors&gt;&lt;/contributors&gt;&lt;titles&gt;&lt;title&gt;Stream ecosystem health response to coal seam gas water releases: Direct toxicity assessment&lt;/title&gt;&lt;/titles&gt;&lt;dates&gt;&lt;year&gt;2011&lt;/year&gt;&lt;/dates&gt;&lt;pub-location&gt;Brisbane&lt;/pub-location&gt;&lt;publisher&gt;Department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(2011a)</w:t>
      </w:r>
      <w:r w:rsidR="00082E1B" w:rsidRPr="0075269C">
        <w:fldChar w:fldCharType="end"/>
      </w:r>
      <w:r w:rsidRPr="0075269C">
        <w:t xml:space="preserve"> completed a direct toxicity assessment comparison of untreated and reverse osmosis treated </w:t>
      </w:r>
      <w:r w:rsidR="004710D4" w:rsidRPr="0075269C">
        <w:t>coal seam gas</w:t>
      </w:r>
      <w:r w:rsidRPr="0075269C">
        <w:t xml:space="preserve"> co-produced water. Macroinvertebrates, fish, microalgae and macrophytes were tested and found sensitive to untreated co-produced water. Only macroinvertebrates were sensitive to reverse osmosis water due to low electrical conductivity. They concluded that the guidelines established for individual contaminants of concern are likely to provide appropriate protection of aquatic ecosystems. However, the quality of treated water varies and it is difficult to provide industry-scale character</w:t>
      </w:r>
      <w:r w:rsidR="00974166" w:rsidRPr="0075269C">
        <w:t>isation of toxicity. Hence site-</w:t>
      </w:r>
      <w:r w:rsidRPr="0075269C">
        <w:t xml:space="preserve">specific bioassays using treated water are recommended that take into account the specific values and conditions of the receiving waterway </w:t>
      </w:r>
      <w:r w:rsidR="00082E1B" w:rsidRPr="0075269C">
        <w:fldChar w:fldCharType="begin"/>
      </w:r>
      <w:r w:rsidRPr="0075269C">
        <w:instrText xml:space="preserve"> ADDIN EN.CITE &lt;EndNote&gt;&lt;Cite&gt;&lt;Author&gt;Takahashi&lt;/Author&gt;&lt;Year&gt;2011&lt;/Year&gt;&lt;RecNum&gt;167&lt;/RecNum&gt;&lt;record&gt;&lt;rec-number&gt;167&lt;/rec-number&gt;&lt;foreign-keys&gt;&lt;key app="EN" db-id="sw9tdvt55adf08e5wvcvsr592f2xdts5tzap"&gt;167&lt;/key&gt;&lt;/foreign-keys&gt;&lt;ref-type name="Book"&gt;6&lt;/ref-type&gt;&lt;contributors&gt;&lt;authors&gt;&lt;author&gt;Takahashi, E.&lt;/author&gt;&lt;author&gt;McGregor, G.&lt;/author&gt;&lt;author&gt;Rogers, S.&lt;/author&gt;&lt;/authors&gt;&lt;/contributors&gt;&lt;titles&gt;&lt;title&gt;Stream ecosystem health response to coal seam gas water releases: Direct toxicity assessment&lt;/title&gt;&lt;/titles&gt;&lt;dates&gt;&lt;year&gt;2011&lt;/year&gt;&lt;/dates&gt;&lt;pub-location&gt;Brisbane&lt;/pub-location&gt;&lt;publisher&gt;Department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(Takahashi</w:t>
      </w:r>
      <w:r w:rsidRPr="0075269C">
        <w:rPr>
          <w:i/>
        </w:rPr>
        <w:t xml:space="preserve"> </w:t>
      </w:r>
      <w:r w:rsidRPr="0075269C">
        <w:t>et al., 2011a)</w:t>
      </w:r>
      <w:r w:rsidR="00082E1B" w:rsidRPr="0075269C">
        <w:fldChar w:fldCharType="end"/>
      </w:r>
      <w:r w:rsidRPr="0075269C">
        <w:t xml:space="preserve">. </w:t>
      </w:r>
    </w:p>
    <w:p w:rsidR="005C2D33" w:rsidRPr="0075269C" w:rsidRDefault="005C2D33" w:rsidP="00EE6EAD">
      <w:pPr>
        <w:pStyle w:val="Heading2"/>
        <w:rPr>
          <w:lang w:val="en-US"/>
        </w:rPr>
      </w:pPr>
      <w:bookmarkStart w:id="497" w:name="_Toc333993324"/>
      <w:bookmarkStart w:id="498" w:name="_Ref340560211"/>
      <w:bookmarkStart w:id="499" w:name="_Toc381946384"/>
      <w:bookmarkStart w:id="500" w:name="_Toc384907705"/>
      <w:bookmarkStart w:id="501" w:name="_Toc389044357"/>
      <w:bookmarkStart w:id="502" w:name="_Toc329352923"/>
      <w:bookmarkStart w:id="503" w:name="_Ref333870601"/>
      <w:r w:rsidRPr="0075269C">
        <w:rPr>
          <w:lang w:val="en-US"/>
        </w:rPr>
        <w:t xml:space="preserve">Water </w:t>
      </w:r>
      <w:r w:rsidRPr="0075269C">
        <w:t>treatment</w:t>
      </w:r>
      <w:bookmarkEnd w:id="497"/>
      <w:bookmarkEnd w:id="498"/>
      <w:bookmarkEnd w:id="499"/>
      <w:bookmarkEnd w:id="500"/>
      <w:bookmarkEnd w:id="501"/>
      <w:r w:rsidRPr="0075269C">
        <w:rPr>
          <w:lang w:val="en-US"/>
        </w:rPr>
        <w:t xml:space="preserve"> </w:t>
      </w:r>
      <w:bookmarkEnd w:id="502"/>
      <w:bookmarkEnd w:id="503"/>
    </w:p>
    <w:p w:rsidR="005C2D33" w:rsidRPr="0075269C" w:rsidRDefault="005C2D33" w:rsidP="00EE6EAD">
      <w:pPr>
        <w:pStyle w:val="Heading3"/>
      </w:pPr>
      <w:bookmarkStart w:id="504" w:name="_Toc333993325"/>
      <w:bookmarkStart w:id="505" w:name="_Toc381946385"/>
      <w:r w:rsidRPr="002B1B5B">
        <w:t>Treatment</w:t>
      </w:r>
      <w:r w:rsidRPr="0075269C">
        <w:t xml:space="preserve"> options</w:t>
      </w:r>
      <w:bookmarkEnd w:id="504"/>
      <w:bookmarkEnd w:id="505"/>
    </w:p>
    <w:p w:rsidR="005C2D33" w:rsidRPr="0075269C" w:rsidRDefault="005C2D33" w:rsidP="002B1B5B">
      <w:pPr>
        <w:pStyle w:val="BRNormalText"/>
      </w:pPr>
      <w:r w:rsidRPr="0075269C">
        <w:t>There are a number of techniques available for the treatment of co-produced water from coal</w:t>
      </w:r>
      <w:r w:rsidR="00DF22B0" w:rsidRPr="0075269C">
        <w:t xml:space="preserve"> </w:t>
      </w:r>
      <w:r w:rsidRPr="0075269C">
        <w:t xml:space="preserve">mine and </w:t>
      </w:r>
      <w:r w:rsidR="004710D4" w:rsidRPr="0075269C">
        <w:t>coal seam gas</w:t>
      </w:r>
      <w:r w:rsidRPr="0075269C">
        <w:t xml:space="preserve"> activities. Water treatment techniques can be categorised into three groups:</w:t>
      </w:r>
    </w:p>
    <w:p w:rsidR="005C2D33" w:rsidRPr="0075269C" w:rsidRDefault="005C2D33" w:rsidP="00DD4460">
      <w:pPr>
        <w:pStyle w:val="BRdotpoints"/>
      </w:pPr>
      <w:r w:rsidRPr="0075269C">
        <w:t xml:space="preserve">Those that reduce broad ranges of contaminants. These treatment processes include membrane desalination reverse osmosis (RO), </w:t>
      </w:r>
      <w:bookmarkStart w:id="506" w:name="OLE_LINK3"/>
      <w:r w:rsidRPr="0075269C">
        <w:t>electrodialysis</w:t>
      </w:r>
      <w:bookmarkEnd w:id="506"/>
      <w:r w:rsidRPr="0075269C">
        <w:t xml:space="preserve"> (ED), electrodialysis reversal (EDR) and thermal desalination.</w:t>
      </w:r>
    </w:p>
    <w:p w:rsidR="005C2D33" w:rsidRPr="0075269C" w:rsidRDefault="005C2D33" w:rsidP="00DD4460">
      <w:pPr>
        <w:pStyle w:val="BRdotpoints"/>
      </w:pPr>
      <w:r w:rsidRPr="0075269C">
        <w:t>Those that target a specific group of contaminants</w:t>
      </w:r>
      <w:r w:rsidR="004710D4" w:rsidRPr="0075269C">
        <w:t>,</w:t>
      </w:r>
      <w:r w:rsidRPr="0075269C">
        <w:t xml:space="preserve"> including Granular Activated  Carbon (GAC), ion exchange, wetland and advanced oxidation. These may supplement any removal deficiencies of techniques in Group 1.</w:t>
      </w:r>
    </w:p>
    <w:p w:rsidR="005C2D33" w:rsidRPr="0075269C" w:rsidRDefault="005C2D33" w:rsidP="00DD4460">
      <w:pPr>
        <w:pStyle w:val="BRdotpoints"/>
      </w:pPr>
      <w:r w:rsidRPr="0075269C">
        <w:t>Those that support Group 1 techniques to improve operational performance of the overall system, including clarification, filtration, ion exchange and chemical addition.</w:t>
      </w:r>
    </w:p>
    <w:p w:rsidR="005C2D33" w:rsidRPr="0075269C" w:rsidRDefault="005C2D33" w:rsidP="002B1B5B">
      <w:pPr>
        <w:pStyle w:val="BRNormalText"/>
      </w:pPr>
      <w:r w:rsidRPr="0075269C">
        <w:t>Selection of an appropriate treatment process is heavily dependent on the characteristics of the co-produced water, the primary contaminants present and the water quality requirement for its end use (</w:t>
      </w:r>
      <w:r w:rsidR="004710D4" w:rsidRPr="0075269C">
        <w:t>Table 5</w:t>
      </w:r>
      <w:r w:rsidRPr="0075269C">
        <w:t xml:space="preserve">). </w:t>
      </w:r>
    </w:p>
    <w:p w:rsidR="005C2D33" w:rsidRPr="0075269C" w:rsidRDefault="005C2D33" w:rsidP="009257B2">
      <w:pPr>
        <w:pStyle w:val="Caption"/>
      </w:pPr>
      <w:bookmarkStart w:id="507" w:name="_Ref332981686"/>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5</w:t>
      </w:r>
      <w:r w:rsidR="00082E1B" w:rsidRPr="0075269C">
        <w:fldChar w:fldCharType="end"/>
      </w:r>
      <w:bookmarkEnd w:id="507"/>
      <w:r w:rsidRPr="0075269C">
        <w:t xml:space="preserve"> </w:t>
      </w:r>
      <w:bookmarkStart w:id="508" w:name="_Ref332981842"/>
      <w:r w:rsidRPr="0075269C">
        <w:t>Available water treatment technologies</w:t>
      </w:r>
      <w:bookmarkEnd w:id="508"/>
      <w:r w:rsidRPr="0075269C">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1418"/>
        <w:gridCol w:w="1276"/>
        <w:gridCol w:w="992"/>
        <w:gridCol w:w="1559"/>
        <w:gridCol w:w="1558"/>
      </w:tblGrid>
      <w:tr w:rsidR="002E6E48" w:rsidRPr="0075269C" w:rsidTr="00F80BC5">
        <w:trPr>
          <w:cantSplit/>
          <w:tblHeader/>
        </w:trPr>
        <w:tc>
          <w:tcPr>
            <w:tcW w:w="2377" w:type="dxa"/>
            <w:vMerge w:val="restart"/>
            <w:shd w:val="clear" w:color="auto" w:fill="C6D9F1" w:themeFill="text2" w:themeFillTint="33"/>
          </w:tcPr>
          <w:p w:rsidR="002E6E48" w:rsidRPr="0075269C" w:rsidRDefault="002E6E48" w:rsidP="009257B2">
            <w:pPr>
              <w:pStyle w:val="BRTableheading"/>
            </w:pPr>
            <w:r w:rsidRPr="0075269C">
              <w:t>Process Technology</w:t>
            </w:r>
          </w:p>
        </w:tc>
        <w:tc>
          <w:tcPr>
            <w:tcW w:w="6803" w:type="dxa"/>
            <w:gridSpan w:val="5"/>
            <w:shd w:val="clear" w:color="auto" w:fill="C6D9F1" w:themeFill="text2" w:themeFillTint="33"/>
          </w:tcPr>
          <w:p w:rsidR="002E6E48" w:rsidRPr="0075269C" w:rsidRDefault="002E6E48" w:rsidP="009257B2">
            <w:pPr>
              <w:pStyle w:val="BRTableheading"/>
            </w:pPr>
            <w:r w:rsidRPr="0075269C">
              <w:t>Primary Contaminants Removed</w:t>
            </w:r>
          </w:p>
        </w:tc>
      </w:tr>
      <w:tr w:rsidR="002E6E48" w:rsidRPr="0075269C" w:rsidTr="00F80BC5">
        <w:trPr>
          <w:cantSplit/>
          <w:trHeight w:val="520"/>
          <w:tblHeader/>
        </w:trPr>
        <w:tc>
          <w:tcPr>
            <w:tcW w:w="2377" w:type="dxa"/>
            <w:vMerge/>
            <w:shd w:val="clear" w:color="auto" w:fill="C6D9F1" w:themeFill="text2" w:themeFillTint="33"/>
          </w:tcPr>
          <w:p w:rsidR="002E6E48" w:rsidRPr="0075269C" w:rsidRDefault="002E6E48" w:rsidP="009257B2">
            <w:pPr>
              <w:pStyle w:val="BRTableheading"/>
            </w:pPr>
          </w:p>
        </w:tc>
        <w:tc>
          <w:tcPr>
            <w:tcW w:w="1418" w:type="dxa"/>
            <w:shd w:val="clear" w:color="auto" w:fill="C6D9F1" w:themeFill="text2" w:themeFillTint="33"/>
          </w:tcPr>
          <w:p w:rsidR="002E6E48" w:rsidRPr="0075269C" w:rsidRDefault="002E6E48" w:rsidP="009257B2">
            <w:pPr>
              <w:pStyle w:val="BRTableheading"/>
            </w:pPr>
            <w:r w:rsidRPr="0075269C">
              <w:t>Suspended Solids or Turbidity</w:t>
            </w:r>
          </w:p>
        </w:tc>
        <w:tc>
          <w:tcPr>
            <w:tcW w:w="1276" w:type="dxa"/>
            <w:shd w:val="clear" w:color="auto" w:fill="C6D9F1" w:themeFill="text2" w:themeFillTint="33"/>
          </w:tcPr>
          <w:p w:rsidR="002E6E48" w:rsidRPr="0075269C" w:rsidRDefault="002E6E48" w:rsidP="009257B2">
            <w:pPr>
              <w:pStyle w:val="BRTableheading"/>
            </w:pPr>
            <w:r w:rsidRPr="0075269C">
              <w:t>Dissolved Solids (Salts)</w:t>
            </w:r>
          </w:p>
        </w:tc>
        <w:tc>
          <w:tcPr>
            <w:tcW w:w="992" w:type="dxa"/>
            <w:shd w:val="clear" w:color="auto" w:fill="C6D9F1" w:themeFill="text2" w:themeFillTint="33"/>
          </w:tcPr>
          <w:p w:rsidR="002E6E48" w:rsidRPr="0075269C" w:rsidRDefault="002E6E48" w:rsidP="009257B2">
            <w:pPr>
              <w:pStyle w:val="BRTableheading"/>
            </w:pPr>
            <w:r w:rsidRPr="0075269C">
              <w:t>Heavy Metals</w:t>
            </w:r>
          </w:p>
        </w:tc>
        <w:tc>
          <w:tcPr>
            <w:tcW w:w="1559" w:type="dxa"/>
            <w:shd w:val="clear" w:color="auto" w:fill="C6D9F1" w:themeFill="text2" w:themeFillTint="33"/>
          </w:tcPr>
          <w:p w:rsidR="002E6E48" w:rsidRPr="0075269C" w:rsidRDefault="002E6E48" w:rsidP="009257B2">
            <w:pPr>
              <w:pStyle w:val="BRTableheading"/>
            </w:pPr>
            <w:r w:rsidRPr="0075269C">
              <w:t>Organic Contaminants</w:t>
            </w:r>
          </w:p>
        </w:tc>
        <w:tc>
          <w:tcPr>
            <w:tcW w:w="1558" w:type="dxa"/>
            <w:shd w:val="clear" w:color="auto" w:fill="C6D9F1" w:themeFill="text2" w:themeFillTint="33"/>
          </w:tcPr>
          <w:p w:rsidR="002E6E48" w:rsidRPr="0075269C" w:rsidRDefault="00EC24FF" w:rsidP="009257B2">
            <w:pPr>
              <w:pStyle w:val="BRTableheading"/>
            </w:pPr>
            <w:r w:rsidRPr="0075269C">
              <w:t>SAR (S</w:t>
            </w:r>
            <w:r w:rsidR="002E6E48" w:rsidRPr="0075269C">
              <w:t>odium Adsorption Ratio)</w:t>
            </w:r>
          </w:p>
        </w:tc>
      </w:tr>
      <w:tr w:rsidR="002E6E48" w:rsidRPr="0075269C" w:rsidTr="00F80BC5">
        <w:tc>
          <w:tcPr>
            <w:tcW w:w="2377" w:type="dxa"/>
            <w:shd w:val="clear" w:color="auto" w:fill="auto"/>
          </w:tcPr>
          <w:p w:rsidR="002E6E48" w:rsidRPr="0075269C" w:rsidRDefault="002E6E48" w:rsidP="009257B2">
            <w:pPr>
              <w:pStyle w:val="BRTabletext"/>
            </w:pPr>
            <w:r w:rsidRPr="0075269C">
              <w:t>Membrane Desalination (Reverse Osmosis – RO)</w:t>
            </w:r>
          </w:p>
        </w:tc>
        <w:tc>
          <w:tcPr>
            <w:tcW w:w="1418" w:type="dxa"/>
            <w:shd w:val="clear" w:color="auto" w:fill="auto"/>
          </w:tcPr>
          <w:p w:rsidR="002E6E48" w:rsidRPr="0075269C" w:rsidRDefault="002E6E48" w:rsidP="009257B2">
            <w:pPr>
              <w:pStyle w:val="BRTabletext"/>
            </w:pPr>
            <w:r w:rsidRPr="0075269C">
              <w:t>No</w:t>
            </w:r>
          </w:p>
        </w:tc>
        <w:tc>
          <w:tcPr>
            <w:tcW w:w="1276" w:type="dxa"/>
            <w:shd w:val="clear" w:color="auto" w:fill="auto"/>
          </w:tcPr>
          <w:p w:rsidR="002E6E48" w:rsidRPr="0075269C" w:rsidRDefault="002E6E48" w:rsidP="009257B2">
            <w:pPr>
              <w:pStyle w:val="BRTabletext"/>
            </w:pPr>
            <w:r w:rsidRPr="0075269C">
              <w:t>Yes</w:t>
            </w:r>
          </w:p>
        </w:tc>
        <w:tc>
          <w:tcPr>
            <w:tcW w:w="992" w:type="dxa"/>
            <w:shd w:val="clear" w:color="auto" w:fill="auto"/>
          </w:tcPr>
          <w:p w:rsidR="002E6E48" w:rsidRPr="0075269C" w:rsidRDefault="002E6E48" w:rsidP="009257B2">
            <w:pPr>
              <w:pStyle w:val="BRTabletext"/>
            </w:pPr>
            <w:r w:rsidRPr="0075269C">
              <w:t>Yes</w:t>
            </w:r>
            <w:r w:rsidRPr="0075269C">
              <w:rPr>
                <w:vertAlign w:val="superscript"/>
              </w:rPr>
              <w:t>1</w:t>
            </w:r>
          </w:p>
        </w:tc>
        <w:tc>
          <w:tcPr>
            <w:tcW w:w="1559" w:type="dxa"/>
            <w:shd w:val="clear" w:color="auto" w:fill="auto"/>
          </w:tcPr>
          <w:p w:rsidR="002E6E48" w:rsidRPr="0075269C" w:rsidRDefault="002E6E48" w:rsidP="009257B2">
            <w:pPr>
              <w:pStyle w:val="BRTabletext"/>
            </w:pPr>
            <w:r w:rsidRPr="0075269C">
              <w:t>Yes</w:t>
            </w:r>
            <w:r w:rsidRPr="0075269C">
              <w:rPr>
                <w:vertAlign w:val="superscript"/>
              </w:rPr>
              <w:t>2</w:t>
            </w:r>
          </w:p>
        </w:tc>
        <w:tc>
          <w:tcPr>
            <w:tcW w:w="1558" w:type="dxa"/>
            <w:shd w:val="clear" w:color="auto" w:fill="auto"/>
          </w:tcPr>
          <w:p w:rsidR="002E6E48" w:rsidRPr="0075269C" w:rsidRDefault="002E6E48" w:rsidP="009257B2">
            <w:pPr>
              <w:pStyle w:val="BRTabletext"/>
            </w:pPr>
            <w:r w:rsidRPr="0075269C">
              <w:t>Yes</w:t>
            </w:r>
            <w:r w:rsidRPr="0075269C">
              <w:rPr>
                <w:vertAlign w:val="superscript"/>
              </w:rPr>
              <w:t>3</w:t>
            </w:r>
          </w:p>
        </w:tc>
      </w:tr>
      <w:tr w:rsidR="002E6E48" w:rsidRPr="0075269C" w:rsidTr="00F80BC5">
        <w:tc>
          <w:tcPr>
            <w:tcW w:w="2377" w:type="dxa"/>
            <w:shd w:val="clear" w:color="auto" w:fill="auto"/>
          </w:tcPr>
          <w:p w:rsidR="002E6E48" w:rsidRPr="0075269C" w:rsidRDefault="002E6E48" w:rsidP="009257B2">
            <w:pPr>
              <w:pStyle w:val="BRTabletext"/>
            </w:pPr>
            <w:r w:rsidRPr="0075269C">
              <w:t xml:space="preserve">Electrodialysis &amp; Electrodialysis Reversal </w:t>
            </w:r>
          </w:p>
        </w:tc>
        <w:tc>
          <w:tcPr>
            <w:tcW w:w="1418" w:type="dxa"/>
            <w:shd w:val="clear" w:color="auto" w:fill="auto"/>
          </w:tcPr>
          <w:p w:rsidR="002E6E48" w:rsidRPr="0075269C" w:rsidRDefault="002E6E48" w:rsidP="009257B2">
            <w:pPr>
              <w:pStyle w:val="BRTabletext"/>
            </w:pPr>
            <w:r w:rsidRPr="0075269C">
              <w:t>No</w:t>
            </w:r>
          </w:p>
        </w:tc>
        <w:tc>
          <w:tcPr>
            <w:tcW w:w="1276" w:type="dxa"/>
            <w:shd w:val="clear" w:color="auto" w:fill="auto"/>
          </w:tcPr>
          <w:p w:rsidR="002E6E48" w:rsidRPr="0075269C" w:rsidRDefault="002E6E48" w:rsidP="009257B2">
            <w:pPr>
              <w:pStyle w:val="BRTabletext"/>
            </w:pPr>
            <w:r w:rsidRPr="0075269C">
              <w:t>Yes</w:t>
            </w:r>
          </w:p>
        </w:tc>
        <w:tc>
          <w:tcPr>
            <w:tcW w:w="992" w:type="dxa"/>
            <w:shd w:val="clear" w:color="auto" w:fill="auto"/>
          </w:tcPr>
          <w:p w:rsidR="002E6E48" w:rsidRPr="0075269C" w:rsidRDefault="002E6E48" w:rsidP="009257B2">
            <w:pPr>
              <w:pStyle w:val="BRTabletext"/>
            </w:pPr>
            <w:r w:rsidRPr="0075269C">
              <w:t>Yes</w:t>
            </w:r>
          </w:p>
        </w:tc>
        <w:tc>
          <w:tcPr>
            <w:tcW w:w="1559" w:type="dxa"/>
            <w:shd w:val="clear" w:color="auto" w:fill="auto"/>
          </w:tcPr>
          <w:p w:rsidR="002E6E48" w:rsidRPr="0075269C" w:rsidRDefault="002E6E48" w:rsidP="009257B2">
            <w:pPr>
              <w:pStyle w:val="BRTabletext"/>
            </w:pPr>
            <w:r w:rsidRPr="0075269C">
              <w:t>No</w:t>
            </w:r>
          </w:p>
        </w:tc>
        <w:tc>
          <w:tcPr>
            <w:tcW w:w="1558" w:type="dxa"/>
            <w:shd w:val="clear" w:color="auto" w:fill="auto"/>
          </w:tcPr>
          <w:p w:rsidR="002E6E48" w:rsidRPr="0075269C" w:rsidRDefault="002E6E48" w:rsidP="009257B2">
            <w:pPr>
              <w:pStyle w:val="BRTabletext"/>
            </w:pPr>
            <w:r w:rsidRPr="0075269C">
              <w:t>Yes</w:t>
            </w:r>
            <w:r w:rsidRPr="0075269C">
              <w:rPr>
                <w:vertAlign w:val="superscript"/>
              </w:rPr>
              <w:t>3</w:t>
            </w:r>
          </w:p>
        </w:tc>
      </w:tr>
      <w:tr w:rsidR="002E6E48" w:rsidRPr="0075269C" w:rsidTr="00F80BC5">
        <w:tc>
          <w:tcPr>
            <w:tcW w:w="2377" w:type="dxa"/>
            <w:shd w:val="clear" w:color="auto" w:fill="auto"/>
          </w:tcPr>
          <w:p w:rsidR="002E6E48" w:rsidRPr="0075269C" w:rsidRDefault="002E6E48" w:rsidP="009257B2">
            <w:pPr>
              <w:pStyle w:val="BRTabletext"/>
            </w:pPr>
            <w:r w:rsidRPr="0075269C">
              <w:t>Thermal Desalination</w:t>
            </w:r>
          </w:p>
        </w:tc>
        <w:tc>
          <w:tcPr>
            <w:tcW w:w="1418" w:type="dxa"/>
            <w:shd w:val="clear" w:color="auto" w:fill="auto"/>
          </w:tcPr>
          <w:p w:rsidR="002E6E48" w:rsidRPr="0075269C" w:rsidRDefault="002E6E48" w:rsidP="009257B2">
            <w:pPr>
              <w:pStyle w:val="BRTabletext"/>
            </w:pPr>
            <w:r w:rsidRPr="0075269C">
              <w:t>Yes</w:t>
            </w:r>
          </w:p>
        </w:tc>
        <w:tc>
          <w:tcPr>
            <w:tcW w:w="1276" w:type="dxa"/>
            <w:shd w:val="clear" w:color="auto" w:fill="auto"/>
          </w:tcPr>
          <w:p w:rsidR="002E6E48" w:rsidRPr="0075269C" w:rsidRDefault="002E6E48" w:rsidP="009257B2">
            <w:pPr>
              <w:pStyle w:val="BRTabletext"/>
            </w:pPr>
            <w:r w:rsidRPr="0075269C">
              <w:t>Yes</w:t>
            </w:r>
          </w:p>
        </w:tc>
        <w:tc>
          <w:tcPr>
            <w:tcW w:w="992" w:type="dxa"/>
            <w:shd w:val="clear" w:color="auto" w:fill="auto"/>
          </w:tcPr>
          <w:p w:rsidR="002E6E48" w:rsidRPr="0075269C" w:rsidRDefault="002E6E48" w:rsidP="009257B2">
            <w:pPr>
              <w:pStyle w:val="BRTabletext"/>
            </w:pPr>
            <w:r w:rsidRPr="0075269C">
              <w:t>Yes</w:t>
            </w:r>
          </w:p>
        </w:tc>
        <w:tc>
          <w:tcPr>
            <w:tcW w:w="1559" w:type="dxa"/>
            <w:shd w:val="clear" w:color="auto" w:fill="auto"/>
          </w:tcPr>
          <w:p w:rsidR="002E6E48" w:rsidRPr="0075269C" w:rsidRDefault="002E6E48" w:rsidP="009257B2">
            <w:pPr>
              <w:pStyle w:val="BRTabletext"/>
            </w:pPr>
            <w:r w:rsidRPr="0075269C">
              <w:t>Yes</w:t>
            </w:r>
          </w:p>
        </w:tc>
        <w:tc>
          <w:tcPr>
            <w:tcW w:w="1558" w:type="dxa"/>
            <w:shd w:val="clear" w:color="auto" w:fill="auto"/>
          </w:tcPr>
          <w:p w:rsidR="002E6E48" w:rsidRPr="0075269C" w:rsidRDefault="002E6E48" w:rsidP="009257B2">
            <w:pPr>
              <w:pStyle w:val="BRTabletext"/>
            </w:pPr>
            <w:r w:rsidRPr="0075269C">
              <w:t>Yes</w:t>
            </w:r>
            <w:r w:rsidRPr="0075269C">
              <w:rPr>
                <w:vertAlign w:val="superscript"/>
              </w:rPr>
              <w:t>3</w:t>
            </w:r>
          </w:p>
        </w:tc>
      </w:tr>
      <w:tr w:rsidR="002E6E48" w:rsidRPr="0075269C" w:rsidTr="00F80BC5">
        <w:tc>
          <w:tcPr>
            <w:tcW w:w="2377" w:type="dxa"/>
            <w:shd w:val="clear" w:color="auto" w:fill="auto"/>
          </w:tcPr>
          <w:p w:rsidR="002E6E48" w:rsidRPr="0075269C" w:rsidRDefault="002E6E48" w:rsidP="009257B2">
            <w:pPr>
              <w:pStyle w:val="BRTabletext"/>
            </w:pPr>
            <w:r w:rsidRPr="0075269C">
              <w:t>Ion Exchange</w:t>
            </w:r>
          </w:p>
        </w:tc>
        <w:tc>
          <w:tcPr>
            <w:tcW w:w="1418" w:type="dxa"/>
            <w:shd w:val="clear" w:color="auto" w:fill="auto"/>
          </w:tcPr>
          <w:p w:rsidR="002E6E48" w:rsidRPr="0075269C" w:rsidRDefault="002E6E48" w:rsidP="009257B2">
            <w:pPr>
              <w:pStyle w:val="BRTabletext"/>
            </w:pPr>
            <w:r w:rsidRPr="0075269C">
              <w:t>No</w:t>
            </w:r>
          </w:p>
        </w:tc>
        <w:tc>
          <w:tcPr>
            <w:tcW w:w="1276" w:type="dxa"/>
            <w:shd w:val="clear" w:color="auto" w:fill="auto"/>
          </w:tcPr>
          <w:p w:rsidR="002E6E48" w:rsidRPr="0075269C" w:rsidRDefault="002E6E48" w:rsidP="009257B2">
            <w:pPr>
              <w:pStyle w:val="BRTabletext"/>
            </w:pPr>
            <w:r w:rsidRPr="0075269C">
              <w:t>Limited</w:t>
            </w:r>
          </w:p>
        </w:tc>
        <w:tc>
          <w:tcPr>
            <w:tcW w:w="992" w:type="dxa"/>
            <w:shd w:val="clear" w:color="auto" w:fill="auto"/>
          </w:tcPr>
          <w:p w:rsidR="002E6E48" w:rsidRPr="0075269C" w:rsidRDefault="002E6E48" w:rsidP="009257B2">
            <w:pPr>
              <w:pStyle w:val="BRTabletext"/>
            </w:pPr>
            <w:r w:rsidRPr="0075269C">
              <w:t>Yes</w:t>
            </w:r>
          </w:p>
        </w:tc>
        <w:tc>
          <w:tcPr>
            <w:tcW w:w="1559" w:type="dxa"/>
            <w:shd w:val="clear" w:color="auto" w:fill="auto"/>
          </w:tcPr>
          <w:p w:rsidR="002E6E48" w:rsidRPr="0075269C" w:rsidRDefault="002E6E48" w:rsidP="009257B2">
            <w:pPr>
              <w:pStyle w:val="BRTabletext"/>
            </w:pPr>
            <w:r w:rsidRPr="0075269C">
              <w:t>No</w:t>
            </w:r>
          </w:p>
        </w:tc>
        <w:tc>
          <w:tcPr>
            <w:tcW w:w="1558" w:type="dxa"/>
            <w:shd w:val="clear" w:color="auto" w:fill="auto"/>
          </w:tcPr>
          <w:p w:rsidR="002E6E48" w:rsidRPr="0075269C" w:rsidRDefault="002E6E48" w:rsidP="009257B2">
            <w:pPr>
              <w:pStyle w:val="BRTabletext"/>
            </w:pPr>
            <w:r w:rsidRPr="0075269C">
              <w:t>No</w:t>
            </w:r>
          </w:p>
        </w:tc>
      </w:tr>
      <w:tr w:rsidR="002E6E48" w:rsidRPr="0075269C" w:rsidTr="00F80BC5">
        <w:tc>
          <w:tcPr>
            <w:tcW w:w="2377" w:type="dxa"/>
            <w:shd w:val="clear" w:color="auto" w:fill="auto"/>
          </w:tcPr>
          <w:p w:rsidR="002E6E48" w:rsidRPr="0075269C" w:rsidRDefault="002E6E48" w:rsidP="009257B2">
            <w:pPr>
              <w:pStyle w:val="BRTabletext"/>
            </w:pPr>
            <w:r w:rsidRPr="0075269C">
              <w:t xml:space="preserve">Advanced Oxidation </w:t>
            </w:r>
          </w:p>
        </w:tc>
        <w:tc>
          <w:tcPr>
            <w:tcW w:w="1418" w:type="dxa"/>
            <w:shd w:val="clear" w:color="auto" w:fill="auto"/>
          </w:tcPr>
          <w:p w:rsidR="002E6E48" w:rsidRPr="0075269C" w:rsidRDefault="002E6E48" w:rsidP="009257B2">
            <w:pPr>
              <w:pStyle w:val="BRTabletext"/>
            </w:pPr>
            <w:r w:rsidRPr="0075269C">
              <w:t>No</w:t>
            </w:r>
          </w:p>
        </w:tc>
        <w:tc>
          <w:tcPr>
            <w:tcW w:w="1276" w:type="dxa"/>
            <w:shd w:val="clear" w:color="auto" w:fill="auto"/>
          </w:tcPr>
          <w:p w:rsidR="002E6E48" w:rsidRPr="0075269C" w:rsidRDefault="002E6E48" w:rsidP="009257B2">
            <w:pPr>
              <w:pStyle w:val="BRTabletext"/>
            </w:pPr>
            <w:r w:rsidRPr="0075269C">
              <w:t>No</w:t>
            </w:r>
          </w:p>
        </w:tc>
        <w:tc>
          <w:tcPr>
            <w:tcW w:w="992" w:type="dxa"/>
            <w:shd w:val="clear" w:color="auto" w:fill="auto"/>
          </w:tcPr>
          <w:p w:rsidR="002E6E48" w:rsidRPr="0075269C" w:rsidRDefault="002E6E48" w:rsidP="009257B2">
            <w:pPr>
              <w:pStyle w:val="BRTabletext"/>
            </w:pPr>
            <w:r w:rsidRPr="0075269C">
              <w:t>No</w:t>
            </w:r>
          </w:p>
        </w:tc>
        <w:tc>
          <w:tcPr>
            <w:tcW w:w="1559" w:type="dxa"/>
            <w:shd w:val="clear" w:color="auto" w:fill="auto"/>
          </w:tcPr>
          <w:p w:rsidR="002E6E48" w:rsidRPr="0075269C" w:rsidRDefault="002E6E48" w:rsidP="009257B2">
            <w:pPr>
              <w:pStyle w:val="BRTabletext"/>
            </w:pPr>
            <w:r w:rsidRPr="0075269C">
              <w:t>Yes</w:t>
            </w:r>
          </w:p>
        </w:tc>
        <w:tc>
          <w:tcPr>
            <w:tcW w:w="1558" w:type="dxa"/>
            <w:shd w:val="clear" w:color="auto" w:fill="auto"/>
          </w:tcPr>
          <w:p w:rsidR="002E6E48" w:rsidRPr="0075269C" w:rsidRDefault="002E6E48" w:rsidP="009257B2">
            <w:pPr>
              <w:pStyle w:val="BRTabletext"/>
            </w:pPr>
            <w:r w:rsidRPr="0075269C">
              <w:t>No</w:t>
            </w:r>
          </w:p>
        </w:tc>
      </w:tr>
      <w:tr w:rsidR="002E6E48" w:rsidRPr="0075269C" w:rsidTr="00F80BC5">
        <w:tc>
          <w:tcPr>
            <w:tcW w:w="2377" w:type="dxa"/>
            <w:shd w:val="clear" w:color="auto" w:fill="auto"/>
          </w:tcPr>
          <w:p w:rsidR="002E6E48" w:rsidRPr="0075269C" w:rsidRDefault="002E6E48" w:rsidP="009257B2">
            <w:pPr>
              <w:pStyle w:val="BRTabletext"/>
            </w:pPr>
            <w:r w:rsidRPr="0075269C">
              <w:t>Granular Activated Carbon</w:t>
            </w:r>
          </w:p>
        </w:tc>
        <w:tc>
          <w:tcPr>
            <w:tcW w:w="1418" w:type="dxa"/>
            <w:shd w:val="clear" w:color="auto" w:fill="auto"/>
          </w:tcPr>
          <w:p w:rsidR="002E6E48" w:rsidRPr="0075269C" w:rsidRDefault="002E6E48" w:rsidP="009257B2">
            <w:pPr>
              <w:pStyle w:val="BRTabletext"/>
            </w:pPr>
            <w:r w:rsidRPr="0075269C">
              <w:t>No</w:t>
            </w:r>
          </w:p>
        </w:tc>
        <w:tc>
          <w:tcPr>
            <w:tcW w:w="1276" w:type="dxa"/>
            <w:shd w:val="clear" w:color="auto" w:fill="auto"/>
          </w:tcPr>
          <w:p w:rsidR="002E6E48" w:rsidRPr="0075269C" w:rsidRDefault="002E6E48" w:rsidP="009257B2">
            <w:pPr>
              <w:pStyle w:val="BRTabletext"/>
            </w:pPr>
            <w:r w:rsidRPr="0075269C">
              <w:t>No</w:t>
            </w:r>
          </w:p>
        </w:tc>
        <w:tc>
          <w:tcPr>
            <w:tcW w:w="992" w:type="dxa"/>
            <w:shd w:val="clear" w:color="auto" w:fill="auto"/>
          </w:tcPr>
          <w:p w:rsidR="002E6E48" w:rsidRPr="0075269C" w:rsidRDefault="002E6E48" w:rsidP="009257B2">
            <w:pPr>
              <w:pStyle w:val="BRTabletext"/>
            </w:pPr>
            <w:r w:rsidRPr="0075269C">
              <w:t>Yes</w:t>
            </w:r>
          </w:p>
        </w:tc>
        <w:tc>
          <w:tcPr>
            <w:tcW w:w="1559" w:type="dxa"/>
            <w:shd w:val="clear" w:color="auto" w:fill="auto"/>
          </w:tcPr>
          <w:p w:rsidR="002E6E48" w:rsidRPr="0075269C" w:rsidRDefault="002E6E48" w:rsidP="009257B2">
            <w:pPr>
              <w:pStyle w:val="BRTabletext"/>
            </w:pPr>
            <w:r w:rsidRPr="0075269C">
              <w:t>Yes</w:t>
            </w:r>
          </w:p>
        </w:tc>
        <w:tc>
          <w:tcPr>
            <w:tcW w:w="1558" w:type="dxa"/>
            <w:shd w:val="clear" w:color="auto" w:fill="auto"/>
          </w:tcPr>
          <w:p w:rsidR="002E6E48" w:rsidRPr="0075269C" w:rsidRDefault="002E6E48" w:rsidP="009257B2">
            <w:pPr>
              <w:pStyle w:val="BRTabletext"/>
            </w:pPr>
            <w:r w:rsidRPr="0075269C">
              <w:t>No</w:t>
            </w:r>
          </w:p>
        </w:tc>
      </w:tr>
      <w:tr w:rsidR="002E6E48" w:rsidRPr="0075269C" w:rsidTr="00F80BC5">
        <w:tc>
          <w:tcPr>
            <w:tcW w:w="2377" w:type="dxa"/>
            <w:shd w:val="clear" w:color="auto" w:fill="auto"/>
          </w:tcPr>
          <w:p w:rsidR="002E6E48" w:rsidRPr="0075269C" w:rsidRDefault="002E6E48" w:rsidP="009257B2">
            <w:pPr>
              <w:pStyle w:val="BRTabletext"/>
            </w:pPr>
            <w:r w:rsidRPr="0075269C">
              <w:t>Sedimentation</w:t>
            </w:r>
          </w:p>
        </w:tc>
        <w:tc>
          <w:tcPr>
            <w:tcW w:w="1418" w:type="dxa"/>
            <w:shd w:val="clear" w:color="auto" w:fill="auto"/>
          </w:tcPr>
          <w:p w:rsidR="002E6E48" w:rsidRPr="0075269C" w:rsidRDefault="002E6E48" w:rsidP="009257B2">
            <w:pPr>
              <w:pStyle w:val="BRTabletext"/>
            </w:pPr>
            <w:r w:rsidRPr="0075269C">
              <w:t>Yes</w:t>
            </w:r>
          </w:p>
        </w:tc>
        <w:tc>
          <w:tcPr>
            <w:tcW w:w="1276" w:type="dxa"/>
            <w:shd w:val="clear" w:color="auto" w:fill="auto"/>
          </w:tcPr>
          <w:p w:rsidR="002E6E48" w:rsidRPr="0075269C" w:rsidRDefault="002E6E48" w:rsidP="009257B2">
            <w:pPr>
              <w:pStyle w:val="BRTabletext"/>
            </w:pPr>
            <w:r w:rsidRPr="0075269C">
              <w:t>No</w:t>
            </w:r>
          </w:p>
        </w:tc>
        <w:tc>
          <w:tcPr>
            <w:tcW w:w="992" w:type="dxa"/>
            <w:shd w:val="clear" w:color="auto" w:fill="auto"/>
          </w:tcPr>
          <w:p w:rsidR="002E6E48" w:rsidRPr="0075269C" w:rsidRDefault="002E6E48" w:rsidP="009257B2">
            <w:pPr>
              <w:pStyle w:val="BRTabletext"/>
            </w:pPr>
            <w:r w:rsidRPr="0075269C">
              <w:t>No</w:t>
            </w:r>
          </w:p>
        </w:tc>
        <w:tc>
          <w:tcPr>
            <w:tcW w:w="1559" w:type="dxa"/>
            <w:shd w:val="clear" w:color="auto" w:fill="auto"/>
          </w:tcPr>
          <w:p w:rsidR="002E6E48" w:rsidRPr="0075269C" w:rsidRDefault="002E6E48" w:rsidP="009257B2">
            <w:pPr>
              <w:pStyle w:val="BRTabletext"/>
            </w:pPr>
            <w:r w:rsidRPr="0075269C">
              <w:t>Limited</w:t>
            </w:r>
            <w:r w:rsidRPr="0075269C">
              <w:rPr>
                <w:vertAlign w:val="superscript"/>
              </w:rPr>
              <w:t>4</w:t>
            </w:r>
          </w:p>
        </w:tc>
        <w:tc>
          <w:tcPr>
            <w:tcW w:w="1558" w:type="dxa"/>
            <w:shd w:val="clear" w:color="auto" w:fill="auto"/>
          </w:tcPr>
          <w:p w:rsidR="002E6E48" w:rsidRPr="0075269C" w:rsidRDefault="002E6E48" w:rsidP="009257B2">
            <w:pPr>
              <w:pStyle w:val="BRTabletext"/>
            </w:pPr>
            <w:r w:rsidRPr="0075269C">
              <w:t>No</w:t>
            </w:r>
          </w:p>
        </w:tc>
      </w:tr>
      <w:tr w:rsidR="002E6E48" w:rsidRPr="0075269C" w:rsidTr="00F80BC5">
        <w:tc>
          <w:tcPr>
            <w:tcW w:w="2377" w:type="dxa"/>
            <w:shd w:val="clear" w:color="auto" w:fill="auto"/>
          </w:tcPr>
          <w:p w:rsidR="002E6E48" w:rsidRPr="0075269C" w:rsidRDefault="002E6E48" w:rsidP="009257B2">
            <w:pPr>
              <w:pStyle w:val="BRTabletext"/>
            </w:pPr>
            <w:r w:rsidRPr="0075269C">
              <w:t>Filtration</w:t>
            </w:r>
          </w:p>
        </w:tc>
        <w:tc>
          <w:tcPr>
            <w:tcW w:w="1418" w:type="dxa"/>
            <w:shd w:val="clear" w:color="auto" w:fill="auto"/>
          </w:tcPr>
          <w:p w:rsidR="002E6E48" w:rsidRPr="0075269C" w:rsidRDefault="002E6E48" w:rsidP="009257B2">
            <w:pPr>
              <w:pStyle w:val="BRTabletext"/>
            </w:pPr>
            <w:r w:rsidRPr="0075269C">
              <w:t>Yes</w:t>
            </w:r>
          </w:p>
        </w:tc>
        <w:tc>
          <w:tcPr>
            <w:tcW w:w="1276" w:type="dxa"/>
            <w:shd w:val="clear" w:color="auto" w:fill="auto"/>
          </w:tcPr>
          <w:p w:rsidR="002E6E48" w:rsidRPr="0075269C" w:rsidRDefault="002E6E48" w:rsidP="009257B2">
            <w:pPr>
              <w:pStyle w:val="BRTabletext"/>
            </w:pPr>
            <w:r w:rsidRPr="0075269C">
              <w:t>No</w:t>
            </w:r>
          </w:p>
        </w:tc>
        <w:tc>
          <w:tcPr>
            <w:tcW w:w="992" w:type="dxa"/>
            <w:shd w:val="clear" w:color="auto" w:fill="auto"/>
          </w:tcPr>
          <w:p w:rsidR="002E6E48" w:rsidRPr="0075269C" w:rsidRDefault="002E6E48" w:rsidP="009257B2">
            <w:pPr>
              <w:pStyle w:val="BRTabletext"/>
            </w:pPr>
            <w:r w:rsidRPr="0075269C">
              <w:t>No</w:t>
            </w:r>
          </w:p>
        </w:tc>
        <w:tc>
          <w:tcPr>
            <w:tcW w:w="1559" w:type="dxa"/>
            <w:shd w:val="clear" w:color="auto" w:fill="auto"/>
          </w:tcPr>
          <w:p w:rsidR="002E6E48" w:rsidRPr="0075269C" w:rsidRDefault="002E6E48" w:rsidP="009257B2">
            <w:pPr>
              <w:pStyle w:val="BRTabletext"/>
            </w:pPr>
            <w:r w:rsidRPr="0075269C">
              <w:t>Limited</w:t>
            </w:r>
            <w:r w:rsidRPr="0075269C">
              <w:rPr>
                <w:vertAlign w:val="superscript"/>
              </w:rPr>
              <w:t>4</w:t>
            </w:r>
          </w:p>
        </w:tc>
        <w:tc>
          <w:tcPr>
            <w:tcW w:w="1558" w:type="dxa"/>
            <w:shd w:val="clear" w:color="auto" w:fill="auto"/>
          </w:tcPr>
          <w:p w:rsidR="002E6E48" w:rsidRPr="0075269C" w:rsidRDefault="002E6E48" w:rsidP="009257B2">
            <w:pPr>
              <w:pStyle w:val="BRTabletext"/>
            </w:pPr>
            <w:r w:rsidRPr="0075269C">
              <w:t>No</w:t>
            </w:r>
          </w:p>
        </w:tc>
      </w:tr>
      <w:tr w:rsidR="002E6E48" w:rsidRPr="0075269C" w:rsidTr="00F80BC5">
        <w:tc>
          <w:tcPr>
            <w:tcW w:w="2377" w:type="dxa"/>
            <w:shd w:val="clear" w:color="auto" w:fill="auto"/>
          </w:tcPr>
          <w:p w:rsidR="002E6E48" w:rsidRPr="0075269C" w:rsidRDefault="002E6E48" w:rsidP="009257B2">
            <w:pPr>
              <w:pStyle w:val="BRTabletext"/>
            </w:pPr>
            <w:r w:rsidRPr="0075269C">
              <w:t>Wetland</w:t>
            </w:r>
          </w:p>
        </w:tc>
        <w:tc>
          <w:tcPr>
            <w:tcW w:w="1418" w:type="dxa"/>
            <w:shd w:val="clear" w:color="auto" w:fill="auto"/>
          </w:tcPr>
          <w:p w:rsidR="002E6E48" w:rsidRPr="0075269C" w:rsidRDefault="002E6E48" w:rsidP="009257B2">
            <w:pPr>
              <w:pStyle w:val="BRTabletext"/>
            </w:pPr>
            <w:r w:rsidRPr="0075269C">
              <w:t>Limited</w:t>
            </w:r>
          </w:p>
        </w:tc>
        <w:tc>
          <w:tcPr>
            <w:tcW w:w="1276" w:type="dxa"/>
            <w:shd w:val="clear" w:color="auto" w:fill="auto"/>
          </w:tcPr>
          <w:p w:rsidR="002E6E48" w:rsidRPr="0075269C" w:rsidRDefault="002E6E48" w:rsidP="009257B2">
            <w:pPr>
              <w:pStyle w:val="BRTabletext"/>
            </w:pPr>
            <w:r w:rsidRPr="0075269C">
              <w:t>No</w:t>
            </w:r>
          </w:p>
        </w:tc>
        <w:tc>
          <w:tcPr>
            <w:tcW w:w="992" w:type="dxa"/>
            <w:shd w:val="clear" w:color="auto" w:fill="auto"/>
          </w:tcPr>
          <w:p w:rsidR="002E6E48" w:rsidRPr="0075269C" w:rsidRDefault="002E6E48" w:rsidP="009257B2">
            <w:pPr>
              <w:pStyle w:val="BRTabletext"/>
            </w:pPr>
            <w:r w:rsidRPr="0075269C">
              <w:t>Yes</w:t>
            </w:r>
          </w:p>
        </w:tc>
        <w:tc>
          <w:tcPr>
            <w:tcW w:w="1559" w:type="dxa"/>
            <w:shd w:val="clear" w:color="auto" w:fill="auto"/>
          </w:tcPr>
          <w:p w:rsidR="002E6E48" w:rsidRPr="0075269C" w:rsidRDefault="002E6E48" w:rsidP="009257B2">
            <w:pPr>
              <w:pStyle w:val="BRTabletext"/>
            </w:pPr>
            <w:r w:rsidRPr="0075269C">
              <w:t>Yes</w:t>
            </w:r>
          </w:p>
        </w:tc>
        <w:tc>
          <w:tcPr>
            <w:tcW w:w="1558" w:type="dxa"/>
            <w:shd w:val="clear" w:color="auto" w:fill="auto"/>
          </w:tcPr>
          <w:p w:rsidR="002E6E48" w:rsidRPr="0075269C" w:rsidRDefault="002E6E48" w:rsidP="009257B2">
            <w:pPr>
              <w:pStyle w:val="BRTabletext"/>
            </w:pPr>
            <w:r w:rsidRPr="0075269C">
              <w:t>No</w:t>
            </w:r>
          </w:p>
        </w:tc>
      </w:tr>
    </w:tbl>
    <w:p w:rsidR="006B5CF9" w:rsidRDefault="006B5CF9" w:rsidP="006B5CF9">
      <w:pPr>
        <w:pStyle w:val="BR-normal-CopyrightPage"/>
        <w:spacing w:after="80"/>
        <w:rPr>
          <w:rFonts w:eastAsia="Batang"/>
          <w:vertAlign w:val="superscript"/>
          <w:lang w:eastAsia="ko-KR"/>
        </w:rPr>
      </w:pPr>
    </w:p>
    <w:p w:rsidR="005C2D33" w:rsidRPr="0075269C" w:rsidRDefault="005C2D33" w:rsidP="006B5CF9">
      <w:pPr>
        <w:pStyle w:val="BR-normal-CopyrightPage"/>
        <w:spacing w:after="80"/>
        <w:rPr>
          <w:rFonts w:eastAsia="Batang"/>
          <w:lang w:eastAsia="ko-KR"/>
        </w:rPr>
      </w:pPr>
      <w:r w:rsidRPr="0075269C">
        <w:rPr>
          <w:rFonts w:eastAsia="Batang"/>
          <w:vertAlign w:val="superscript"/>
          <w:lang w:eastAsia="ko-KR"/>
        </w:rPr>
        <w:t>1</w:t>
      </w:r>
      <w:r w:rsidRPr="0075269C">
        <w:rPr>
          <w:rFonts w:eastAsia="Batang"/>
          <w:lang w:eastAsia="ko-KR"/>
        </w:rPr>
        <w:t xml:space="preserve"> Removal of metals by RO depends on the chemical form of the metal.</w:t>
      </w:r>
    </w:p>
    <w:p w:rsidR="005C2D33" w:rsidRPr="0075269C" w:rsidRDefault="005C2D33" w:rsidP="006B5CF9">
      <w:pPr>
        <w:pStyle w:val="BR-normal-CopyrightPage"/>
        <w:spacing w:after="80"/>
      </w:pPr>
      <w:r w:rsidRPr="0075269C">
        <w:rPr>
          <w:rFonts w:eastAsia="Batang"/>
          <w:vertAlign w:val="superscript"/>
          <w:lang w:eastAsia="ko-KR"/>
        </w:rPr>
        <w:t>2</w:t>
      </w:r>
      <w:r w:rsidRPr="0075269C">
        <w:rPr>
          <w:rFonts w:eastAsia="Batang"/>
          <w:lang w:eastAsia="ko-KR"/>
        </w:rPr>
        <w:t xml:space="preserve"> Some organics (e.g. methanol, ethanol, phenols, and ethylene glycol) may be poorly removed through RO depending on pH, temperature, and operating pressure. Some smaller organic contaminants may also pass through RO membranes.</w:t>
      </w:r>
    </w:p>
    <w:p w:rsidR="005C2D33" w:rsidRPr="0075269C" w:rsidRDefault="005C2D33" w:rsidP="006B5CF9">
      <w:pPr>
        <w:pStyle w:val="BR-normal-CopyrightPage"/>
        <w:spacing w:after="80"/>
        <w:rPr>
          <w:rFonts w:eastAsia="Batang"/>
          <w:lang w:eastAsia="ko-KR"/>
        </w:rPr>
      </w:pPr>
      <w:r w:rsidRPr="0075269C">
        <w:rPr>
          <w:rFonts w:eastAsia="Batang"/>
          <w:vertAlign w:val="superscript"/>
          <w:lang w:eastAsia="ko-KR"/>
        </w:rPr>
        <w:t>3</w:t>
      </w:r>
      <w:r w:rsidRPr="0075269C">
        <w:rPr>
          <w:rFonts w:eastAsia="Batang"/>
          <w:lang w:eastAsia="ko-KR"/>
        </w:rPr>
        <w:t xml:space="preserve"> Chemical additions required to adjust SAR</w:t>
      </w:r>
      <w:r w:rsidR="00045EDF" w:rsidRPr="0075269C">
        <w:rPr>
          <w:rFonts w:eastAsia="Batang"/>
          <w:lang w:eastAsia="ko-KR"/>
        </w:rPr>
        <w:t>.</w:t>
      </w:r>
    </w:p>
    <w:p w:rsidR="005C2D33" w:rsidRPr="0075269C" w:rsidRDefault="005C2D33" w:rsidP="006B5CF9">
      <w:pPr>
        <w:pStyle w:val="BR-normal-CopyrightPage"/>
        <w:spacing w:after="80"/>
        <w:rPr>
          <w:rFonts w:eastAsia="Batang"/>
          <w:lang w:eastAsia="ko-KR"/>
        </w:rPr>
      </w:pPr>
      <w:r w:rsidRPr="0075269C">
        <w:rPr>
          <w:rFonts w:eastAsia="Batang"/>
          <w:vertAlign w:val="superscript"/>
          <w:lang w:eastAsia="ko-KR"/>
        </w:rPr>
        <w:t>4</w:t>
      </w:r>
      <w:r w:rsidRPr="0075269C">
        <w:rPr>
          <w:rFonts w:eastAsia="Batang"/>
          <w:lang w:eastAsia="ko-KR"/>
        </w:rPr>
        <w:t xml:space="preserve"> Where chemical is added</w:t>
      </w:r>
      <w:r w:rsidR="00045EDF" w:rsidRPr="0075269C">
        <w:rPr>
          <w:rFonts w:eastAsia="Batang"/>
          <w:lang w:eastAsia="ko-KR"/>
        </w:rPr>
        <w:t>.</w:t>
      </w:r>
    </w:p>
    <w:p w:rsidR="00DD4460" w:rsidRPr="0075269C" w:rsidRDefault="00DD4460" w:rsidP="00DD4460">
      <w:pPr>
        <w:pStyle w:val="BRNormalText"/>
      </w:pPr>
      <w:r w:rsidRPr="0075269C">
        <w:t xml:space="preserve">In most cases a combination of techniques will </w:t>
      </w:r>
      <w:r>
        <w:t xml:space="preserve">be </w:t>
      </w:r>
      <w:r w:rsidRPr="0075269C">
        <w:t>need</w:t>
      </w:r>
      <w:r>
        <w:t xml:space="preserve">ed </w:t>
      </w:r>
      <w:r w:rsidRPr="0075269C">
        <w:t>to meet the water quality requirements for a variety of beneficial reuse or environmental discharge applications. Table</w:t>
      </w:r>
      <w:r w:rsidR="00C065BD">
        <w:t> </w:t>
      </w:r>
      <w:r w:rsidRPr="0075269C">
        <w:t>6 summarises the treatment options available and their applicability for co-produced water treatment. In general, the primary water quality variable that requires removal is salt,</w:t>
      </w:r>
      <w:r w:rsidRPr="0075269C">
        <w:rPr>
          <w:lang w:val="en-US"/>
        </w:rPr>
        <w:t xml:space="preserve"> </w:t>
      </w:r>
      <w:r w:rsidRPr="0075269C">
        <w:t xml:space="preserve">hence treatments such as reverse osmosis are most suitable </w:t>
      </w:r>
      <w:r w:rsidRPr="0075269C">
        <w:fldChar w:fldCharType="begin"/>
      </w:r>
      <w:r w:rsidRPr="0075269C">
        <w:instrText xml:space="preserve"> ADDIN EN.CITE &lt;EndNote&gt;&lt;Cite&gt;&lt;Author&gt;Nghiem&lt;/Author&gt;&lt;Year&gt;2011&lt;/Year&gt;&lt;RecNum&gt;174&lt;/RecNum&gt;&lt;record&gt;&lt;rec-number&gt;174&lt;/rec-number&gt;&lt;foreign-keys&gt;&lt;key app="EN" db-id="sw9tdvt55adf08e5wvcvsr592f2xdts5tzap"&gt;174&lt;/key&gt;&lt;/foreign-keys&gt;&lt;ref-type name="Journal Article"&gt;17&lt;/ref-type&gt;&lt;contributors&gt;&lt;authors&gt;&lt;author&gt;Nghiem, L. D.&lt;/author&gt;&lt;author&gt;Ren, T.&lt;/author&gt;&lt;author&gt;Aziz, N.&lt;/author&gt;&lt;author&gt;Porter, I.&lt;/author&gt;&lt;author&gt;Regmi, Gyanendra&lt;/author&gt;&lt;/authors&gt;&lt;/contributors&gt;&lt;titles&gt;&lt;title&gt;Treatment of coal seam gas produced water for beneficial use in Australia: A review of best practice&lt;/title&gt;&lt;secondary-title&gt;Desalination and Water Treatment&lt;/secondary-title&gt;&lt;/titles&gt;&lt;periodical&gt;&lt;full-title&gt;Desalination and Water Treatment&lt;/full-title&gt;&lt;/periodical&gt;&lt;pages&gt;316-323&lt;/pages&gt;&lt;volume&gt;32&lt;/volume&gt;&lt;keywords&gt;&lt;keyword&gt;Reverse osmosis&lt;/keyword&gt;&lt;keyword&gt;Produced water&lt;/keyword&gt;&lt;keyword&gt;Coal seam gas (CSG)&lt;/keyword&gt;&lt;keyword&gt;Coal bed methane (CBM)&lt;/keyword&gt;&lt;keyword&gt;Saline water&lt;/keyword&gt;&lt;/keywords&gt;&lt;dates&gt;&lt;year&gt;2011&lt;/year&gt;&lt;/dates&gt;&lt;isbn&gt;1944-3994 &lt;/isbn&gt;&lt;urls&gt;&lt;/urls&gt;&lt;electronic-resource-num&gt;10.5004/dwt.2011.2716 &lt;/electronic-resource-num&gt;&lt;/record&gt;&lt;/Cite&gt;&lt;/EndNote&gt;</w:instrText>
      </w:r>
      <w:r w:rsidRPr="0075269C">
        <w:fldChar w:fldCharType="separate"/>
      </w:r>
      <w:r w:rsidRPr="0075269C">
        <w:t>(Nghiem</w:t>
      </w:r>
      <w:r w:rsidRPr="0075269C">
        <w:rPr>
          <w:i/>
        </w:rPr>
        <w:t xml:space="preserve"> </w:t>
      </w:r>
      <w:r>
        <w:t>et al.</w:t>
      </w:r>
      <w:r w:rsidRPr="0075269C">
        <w:t xml:space="preserve"> 2011)</w:t>
      </w:r>
      <w:r w:rsidRPr="0075269C">
        <w:fldChar w:fldCharType="end"/>
      </w:r>
      <w:r w:rsidRPr="0075269C">
        <w:t xml:space="preserve">. However, most treatment methods do not necessarily address all water quality issues due to an inability to reduce all constituents of concern </w:t>
      </w:r>
      <w:r w:rsidRPr="0075269C">
        <w:fldChar w:fldCharType="begin"/>
      </w:r>
      <w:r w:rsidRPr="0075269C">
        <w:instrText xml:space="preserve"> ADDIN EN.CITE &lt;EndNote&gt;&lt;Cite&gt;&lt;Author&gt;Takahashi&lt;/Author&gt;&lt;Year&gt;2011&lt;/Year&gt;&lt;RecNum&gt;167&lt;/RecNum&gt;&lt;record&gt;&lt;rec-number&gt;167&lt;/rec-number&gt;&lt;foreign-keys&gt;&lt;key app="EN" db-id="sw9tdvt55adf08e5wvcvsr592f2xdts5tzap"&gt;167&lt;/key&gt;&lt;/foreign-keys&gt;&lt;ref-type name="Book"&gt;6&lt;/ref-type&gt;&lt;contributors&gt;&lt;authors&gt;&lt;author&gt;Takahashi, E.&lt;/author&gt;&lt;author&gt;McGregor, G.&lt;/author&gt;&lt;author&gt;Rogers, S.&lt;/author&gt;&lt;/authors&gt;&lt;/contributors&gt;&lt;titles&gt;&lt;title&gt;Stream ecosystem health response to coal seam gas water releases: Direct toxicity assessment&lt;/title&gt;&lt;/titles&gt;&lt;dates&gt;&lt;year&gt;2011&lt;/year&gt;&lt;/dates&gt;&lt;pub-location&gt;Brisbane&lt;/pub-location&gt;&lt;publisher&gt;Department of Environment and Resource Management, Queensland Government&lt;/publisher&gt;&lt;urls&gt;&lt;/urls&gt;&lt;/record&gt;&lt;/Cite&gt;&lt;/EndNote&gt;</w:instrText>
      </w:r>
      <w:r w:rsidRPr="0075269C">
        <w:fldChar w:fldCharType="separate"/>
      </w:r>
      <w:r w:rsidRPr="0075269C">
        <w:t>(Takahashi</w:t>
      </w:r>
      <w:r w:rsidRPr="0075269C">
        <w:rPr>
          <w:i/>
        </w:rPr>
        <w:t xml:space="preserve"> </w:t>
      </w:r>
      <w:r>
        <w:t>et al.</w:t>
      </w:r>
      <w:r w:rsidRPr="0075269C">
        <w:t xml:space="preserve"> 2011a)</w:t>
      </w:r>
      <w:r w:rsidRPr="0075269C">
        <w:fldChar w:fldCharType="end"/>
      </w:r>
      <w:r w:rsidRPr="0075269C">
        <w:t>. Treatment may introduce new risks, by making the water too clean, such as having low turbidity (which could potentially allow greater light penetration into the receiving water column) and low mineralisation, or through the production of a waste stream such as brine and sludge or the formation of treatment by-products.</w:t>
      </w:r>
    </w:p>
    <w:p w:rsidR="002E6E48" w:rsidRPr="0075269C" w:rsidRDefault="002E6E48" w:rsidP="005C2D33">
      <w:pPr>
        <w:pStyle w:val="Body"/>
        <w:rPr>
          <w:rFonts w:ascii="Arial" w:hAnsi="Arial"/>
        </w:rPr>
        <w:sectPr w:rsidR="002E6E48" w:rsidRPr="0075269C" w:rsidSect="00B42F76">
          <w:type w:val="continuous"/>
          <w:pgSz w:w="11900" w:h="16840" w:code="9"/>
          <w:pgMar w:top="1953" w:right="1418" w:bottom="1418" w:left="1418" w:header="142" w:footer="8" w:gutter="0"/>
          <w:cols w:space="284"/>
          <w:noEndnote/>
          <w:titlePg/>
          <w:docGrid w:linePitch="326"/>
        </w:sectPr>
      </w:pPr>
    </w:p>
    <w:p w:rsidR="002E6E48" w:rsidRPr="0075269C" w:rsidRDefault="002E6E48" w:rsidP="009257B2">
      <w:pPr>
        <w:pStyle w:val="Caption"/>
        <w:rPr>
          <w:bCs/>
        </w:rPr>
      </w:pPr>
      <w:bookmarkStart w:id="509" w:name="_Ref331759088"/>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6</w:t>
      </w:r>
      <w:r w:rsidR="00082E1B" w:rsidRPr="0075269C">
        <w:fldChar w:fldCharType="end"/>
      </w:r>
      <w:bookmarkEnd w:id="509"/>
      <w:r w:rsidRPr="0075269C">
        <w:t xml:space="preserve"> Summary of treatment options available for </w:t>
      </w:r>
      <w:r w:rsidR="001A3B13" w:rsidRPr="0075269C">
        <w:t>coal seam gas</w:t>
      </w:r>
      <w:r w:rsidRPr="0075269C">
        <w:t xml:space="preserve"> co-produced water</w:t>
      </w:r>
      <w:r w:rsidR="00420E39">
        <w:t xml:space="preserve"> (© Copyright, SKM 2011)</w:t>
      </w:r>
      <w:r w:rsidRPr="0075269C">
        <w:t>.</w:t>
      </w:r>
    </w:p>
    <w:tbl>
      <w:tblPr>
        <w:tblW w:w="5441"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2365"/>
        <w:gridCol w:w="2088"/>
        <w:gridCol w:w="2645"/>
        <w:gridCol w:w="2228"/>
        <w:gridCol w:w="2368"/>
        <w:gridCol w:w="1528"/>
      </w:tblGrid>
      <w:tr w:rsidR="002E6E48" w:rsidRPr="0075269C" w:rsidTr="00E15682">
        <w:trPr>
          <w:tblHeader/>
        </w:trPr>
        <w:tc>
          <w:tcPr>
            <w:tcW w:w="561" w:type="pct"/>
            <w:shd w:val="clear" w:color="auto" w:fill="C6D9F1" w:themeFill="text2" w:themeFillTint="33"/>
          </w:tcPr>
          <w:p w:rsidR="002E6E48" w:rsidRPr="0075269C" w:rsidRDefault="00420E39" w:rsidP="009257B2">
            <w:pPr>
              <w:pStyle w:val="BRTableheading"/>
            </w:pPr>
            <w:r>
              <w:t>Treatment o</w:t>
            </w:r>
            <w:r w:rsidR="002E6E48" w:rsidRPr="0075269C">
              <w:t>ption</w:t>
            </w:r>
          </w:p>
        </w:tc>
        <w:tc>
          <w:tcPr>
            <w:tcW w:w="794" w:type="pct"/>
            <w:shd w:val="clear" w:color="auto" w:fill="C6D9F1" w:themeFill="text2" w:themeFillTint="33"/>
          </w:tcPr>
          <w:p w:rsidR="002E6E48" w:rsidRPr="0075269C" w:rsidRDefault="002E6E48" w:rsidP="009257B2">
            <w:pPr>
              <w:pStyle w:val="BRTableheading"/>
            </w:pPr>
            <w:r w:rsidRPr="0075269C">
              <w:t>Description</w:t>
            </w:r>
          </w:p>
        </w:tc>
        <w:tc>
          <w:tcPr>
            <w:tcW w:w="701" w:type="pct"/>
            <w:shd w:val="clear" w:color="auto" w:fill="C6D9F1" w:themeFill="text2" w:themeFillTint="33"/>
          </w:tcPr>
          <w:p w:rsidR="002E6E48" w:rsidRPr="0075269C" w:rsidRDefault="00420E39" w:rsidP="009257B2">
            <w:pPr>
              <w:pStyle w:val="BRTableheading"/>
            </w:pPr>
            <w:r>
              <w:t>Contaminant r</w:t>
            </w:r>
            <w:r w:rsidR="002E6E48" w:rsidRPr="0075269C">
              <w:t>emoval</w:t>
            </w:r>
          </w:p>
        </w:tc>
        <w:tc>
          <w:tcPr>
            <w:tcW w:w="888" w:type="pct"/>
            <w:shd w:val="clear" w:color="auto" w:fill="C6D9F1" w:themeFill="text2" w:themeFillTint="33"/>
          </w:tcPr>
          <w:p w:rsidR="002E6E48" w:rsidRPr="0075269C" w:rsidRDefault="002E6E48" w:rsidP="009257B2">
            <w:pPr>
              <w:pStyle w:val="BRTableheading"/>
              <w:rPr>
                <w:rFonts w:eastAsia="Batang"/>
              </w:rPr>
            </w:pPr>
            <w:r w:rsidRPr="0075269C">
              <w:rPr>
                <w:rFonts w:eastAsia="Batang"/>
              </w:rPr>
              <w:t>Suitability/Application</w:t>
            </w:r>
          </w:p>
        </w:tc>
        <w:tc>
          <w:tcPr>
            <w:tcW w:w="748" w:type="pct"/>
            <w:shd w:val="clear" w:color="auto" w:fill="C6D9F1" w:themeFill="text2" w:themeFillTint="33"/>
          </w:tcPr>
          <w:p w:rsidR="002E6E48" w:rsidRPr="0075269C" w:rsidRDefault="002E6E48" w:rsidP="009257B2">
            <w:pPr>
              <w:pStyle w:val="BRTableheading"/>
              <w:rPr>
                <w:rFonts w:eastAsia="Batang"/>
              </w:rPr>
            </w:pPr>
            <w:r w:rsidRPr="0075269C">
              <w:rPr>
                <w:rFonts w:eastAsia="Batang"/>
              </w:rPr>
              <w:t>Limitation</w:t>
            </w:r>
            <w:r w:rsidR="00E93F52" w:rsidRPr="0075269C">
              <w:rPr>
                <w:rFonts w:eastAsia="Batang"/>
              </w:rPr>
              <w:t>s</w:t>
            </w:r>
          </w:p>
        </w:tc>
        <w:tc>
          <w:tcPr>
            <w:tcW w:w="795" w:type="pct"/>
            <w:shd w:val="clear" w:color="auto" w:fill="C6D9F1" w:themeFill="text2" w:themeFillTint="33"/>
          </w:tcPr>
          <w:p w:rsidR="002E6E48" w:rsidRPr="0075269C" w:rsidRDefault="00420E39" w:rsidP="009257B2">
            <w:pPr>
              <w:pStyle w:val="BRTableheading"/>
              <w:rPr>
                <w:rFonts w:eastAsia="Batang"/>
              </w:rPr>
            </w:pPr>
            <w:r>
              <w:rPr>
                <w:rFonts w:eastAsia="Batang"/>
              </w:rPr>
              <w:t>Additional process r</w:t>
            </w:r>
            <w:r w:rsidR="00E93F52" w:rsidRPr="0075269C">
              <w:rPr>
                <w:rFonts w:eastAsia="Batang"/>
              </w:rPr>
              <w:t>equirements</w:t>
            </w:r>
          </w:p>
        </w:tc>
        <w:tc>
          <w:tcPr>
            <w:tcW w:w="513" w:type="pct"/>
            <w:shd w:val="clear" w:color="auto" w:fill="C6D9F1" w:themeFill="text2" w:themeFillTint="33"/>
          </w:tcPr>
          <w:p w:rsidR="002E6E48" w:rsidRPr="0075269C" w:rsidRDefault="002E6E48" w:rsidP="009257B2">
            <w:pPr>
              <w:pStyle w:val="BRTableheading"/>
            </w:pPr>
            <w:r w:rsidRPr="0075269C">
              <w:t>Waste</w:t>
            </w:r>
          </w:p>
        </w:tc>
      </w:tr>
      <w:tr w:rsidR="002E6E48" w:rsidRPr="0075269C" w:rsidTr="002E6E48">
        <w:trPr>
          <w:cantSplit/>
        </w:trPr>
        <w:tc>
          <w:tcPr>
            <w:tcW w:w="561" w:type="pct"/>
            <w:shd w:val="clear" w:color="auto" w:fill="auto"/>
          </w:tcPr>
          <w:p w:rsidR="002E6E48" w:rsidRPr="0075269C" w:rsidRDefault="002E6E48" w:rsidP="009257B2">
            <w:pPr>
              <w:pStyle w:val="BRTabletext"/>
            </w:pPr>
            <w:r w:rsidRPr="0075269C">
              <w:t>Membrane Desalination (RO)</w:t>
            </w:r>
          </w:p>
        </w:tc>
        <w:tc>
          <w:tcPr>
            <w:tcW w:w="794" w:type="pct"/>
            <w:shd w:val="clear" w:color="auto" w:fill="auto"/>
          </w:tcPr>
          <w:p w:rsidR="002E6E48" w:rsidRPr="0075269C" w:rsidRDefault="002E6E48" w:rsidP="009257B2">
            <w:pPr>
              <w:pStyle w:val="BRTabletext"/>
            </w:pPr>
            <w:r w:rsidRPr="0075269C">
              <w:t xml:space="preserve">Water subject to high pressure through </w:t>
            </w:r>
            <w:r w:rsidR="00E93F52" w:rsidRPr="0075269C">
              <w:t xml:space="preserve">a </w:t>
            </w:r>
            <w:r w:rsidRPr="0075269C">
              <w:t>semi-permeable membrane for separation of contaminants</w:t>
            </w:r>
          </w:p>
        </w:tc>
        <w:tc>
          <w:tcPr>
            <w:tcW w:w="701" w:type="pct"/>
            <w:shd w:val="clear" w:color="auto" w:fill="auto"/>
          </w:tcPr>
          <w:p w:rsidR="002E6E48" w:rsidRPr="0075269C" w:rsidRDefault="002E6E48" w:rsidP="009257B2">
            <w:pPr>
              <w:pStyle w:val="BRTabletext"/>
            </w:pPr>
            <w:r w:rsidRPr="0075269C">
              <w:t xml:space="preserve">Broad constituents including </w:t>
            </w:r>
            <w:r w:rsidR="00BF2391" w:rsidRPr="0075269C">
              <w:t>salt</w:t>
            </w:r>
            <w:r w:rsidRPr="0075269C">
              <w:t>, heavy metals and trace organic matters</w:t>
            </w:r>
          </w:p>
        </w:tc>
        <w:tc>
          <w:tcPr>
            <w:tcW w:w="888" w:type="pct"/>
            <w:shd w:val="clear" w:color="auto" w:fill="auto"/>
          </w:tcPr>
          <w:p w:rsidR="002E6E48" w:rsidRPr="0075269C" w:rsidRDefault="00E93F52" w:rsidP="009257B2">
            <w:pPr>
              <w:pStyle w:val="BRTabletext"/>
            </w:pPr>
            <w:r w:rsidRPr="0075269C">
              <w:t>Well-</w:t>
            </w:r>
            <w:r w:rsidR="002E6E48" w:rsidRPr="0075269C">
              <w:t xml:space="preserve">suited </w:t>
            </w:r>
            <w:r w:rsidRPr="0075269C">
              <w:t>for</w:t>
            </w:r>
            <w:r w:rsidR="002E6E48" w:rsidRPr="0075269C">
              <w:t xml:space="preserve"> broad ranges of dissolved contaminants</w:t>
            </w:r>
            <w:r w:rsidRPr="0075269C">
              <w:t>, including TDS, heavy metals and</w:t>
            </w:r>
            <w:r w:rsidR="002E6E48" w:rsidRPr="0075269C">
              <w:t xml:space="preserve"> organics</w:t>
            </w:r>
          </w:p>
        </w:tc>
        <w:tc>
          <w:tcPr>
            <w:tcW w:w="748" w:type="pct"/>
            <w:shd w:val="clear" w:color="auto" w:fill="auto"/>
          </w:tcPr>
          <w:p w:rsidR="00024207" w:rsidRPr="0075269C" w:rsidRDefault="002E6E48" w:rsidP="009257B2">
            <w:pPr>
              <w:pStyle w:val="BRTabletext"/>
            </w:pPr>
            <w:r w:rsidRPr="0075269C">
              <w:t>Stringent pre-treatment required</w:t>
            </w:r>
            <w:r w:rsidR="00024207" w:rsidRPr="0075269C">
              <w:t>.</w:t>
            </w:r>
          </w:p>
          <w:p w:rsidR="00024207" w:rsidRPr="0075269C" w:rsidRDefault="002E6E48" w:rsidP="009257B2">
            <w:pPr>
              <w:pStyle w:val="BRTabletext"/>
            </w:pPr>
            <w:r w:rsidRPr="0075269C">
              <w:t>High energy demand</w:t>
            </w:r>
            <w:r w:rsidR="00024207" w:rsidRPr="0075269C">
              <w:t>.</w:t>
            </w:r>
          </w:p>
          <w:p w:rsidR="002E6E48" w:rsidRPr="0075269C" w:rsidRDefault="002E6E48" w:rsidP="009257B2">
            <w:pPr>
              <w:pStyle w:val="BRTabletext"/>
            </w:pPr>
            <w:r w:rsidRPr="0075269C">
              <w:t>May not remove all contaminants to minimum levels</w:t>
            </w:r>
            <w:r w:rsidR="00024207" w:rsidRPr="0075269C">
              <w:t>.</w:t>
            </w:r>
          </w:p>
          <w:p w:rsidR="002E6E48" w:rsidRPr="0075269C" w:rsidRDefault="002E6E48" w:rsidP="009257B2">
            <w:pPr>
              <w:pStyle w:val="BRTabletext"/>
            </w:pPr>
            <w:r w:rsidRPr="0075269C">
              <w:t>May make water too clean for receiving environment</w:t>
            </w:r>
            <w:r w:rsidR="00024207" w:rsidRPr="0075269C">
              <w:t>.</w:t>
            </w:r>
          </w:p>
        </w:tc>
        <w:tc>
          <w:tcPr>
            <w:tcW w:w="795" w:type="pct"/>
            <w:shd w:val="clear" w:color="auto" w:fill="auto"/>
          </w:tcPr>
          <w:p w:rsidR="002E6E48" w:rsidRPr="0075269C" w:rsidRDefault="002E6E48" w:rsidP="009257B2">
            <w:pPr>
              <w:pStyle w:val="BRTabletext"/>
            </w:pPr>
            <w:r w:rsidRPr="0075269C">
              <w:t>Multi-media or membrane filtration</w:t>
            </w:r>
            <w:r w:rsidR="00741D8C" w:rsidRPr="0075269C">
              <w:t>.</w:t>
            </w:r>
            <w:r w:rsidRPr="0075269C">
              <w:t xml:space="preserve"> </w:t>
            </w:r>
          </w:p>
          <w:p w:rsidR="002E6E48" w:rsidRPr="0075269C" w:rsidRDefault="002E6E48" w:rsidP="009257B2">
            <w:pPr>
              <w:pStyle w:val="BRTabletext"/>
            </w:pPr>
            <w:r w:rsidRPr="0075269C">
              <w:t>Post</w:t>
            </w:r>
            <w:r w:rsidR="00741D8C" w:rsidRPr="0075269C">
              <w:t>-</w:t>
            </w:r>
            <w:r w:rsidRPr="0075269C">
              <w:t>treatment</w:t>
            </w:r>
            <w:r w:rsidR="00741D8C" w:rsidRPr="0075269C">
              <w:t>,</w:t>
            </w:r>
            <w:r w:rsidRPr="0075269C">
              <w:t xml:space="preserve"> including chemical adjustment (for SAR)</w:t>
            </w:r>
            <w:r w:rsidR="00741D8C" w:rsidRPr="0075269C">
              <w:t>.</w:t>
            </w:r>
          </w:p>
          <w:p w:rsidR="002E6E48" w:rsidRPr="0075269C" w:rsidRDefault="002E6E48" w:rsidP="009257B2">
            <w:pPr>
              <w:pStyle w:val="BRTabletext"/>
            </w:pPr>
            <w:r w:rsidRPr="0075269C">
              <w:t>Ion exchange for improving recovery</w:t>
            </w:r>
          </w:p>
        </w:tc>
        <w:tc>
          <w:tcPr>
            <w:tcW w:w="513" w:type="pct"/>
            <w:shd w:val="clear" w:color="auto" w:fill="auto"/>
          </w:tcPr>
          <w:p w:rsidR="002E6E48" w:rsidRPr="0075269C" w:rsidRDefault="002E6E48" w:rsidP="009257B2">
            <w:pPr>
              <w:pStyle w:val="BRTabletext"/>
            </w:pPr>
            <w:r w:rsidRPr="0075269C">
              <w:t>High concentration brine</w:t>
            </w:r>
          </w:p>
        </w:tc>
      </w:tr>
      <w:tr w:rsidR="002E6E48" w:rsidRPr="0075269C" w:rsidTr="002E6E48">
        <w:trPr>
          <w:cantSplit/>
        </w:trPr>
        <w:tc>
          <w:tcPr>
            <w:tcW w:w="561" w:type="pct"/>
            <w:shd w:val="clear" w:color="auto" w:fill="auto"/>
          </w:tcPr>
          <w:p w:rsidR="002E6E48" w:rsidRPr="0075269C" w:rsidRDefault="00BF2391" w:rsidP="009257B2">
            <w:pPr>
              <w:pStyle w:val="BRTabletext"/>
              <w:rPr>
                <w:rFonts w:eastAsia="Batang"/>
              </w:rPr>
            </w:pPr>
            <w:r w:rsidRPr="0075269C">
              <w:rPr>
                <w:rFonts w:eastAsia="Batang"/>
              </w:rPr>
              <w:t>Electrodialysis (ED) and Electrodialysis Reversal (EDR)</w:t>
            </w:r>
          </w:p>
        </w:tc>
        <w:tc>
          <w:tcPr>
            <w:tcW w:w="794" w:type="pct"/>
            <w:shd w:val="clear" w:color="auto" w:fill="auto"/>
          </w:tcPr>
          <w:p w:rsidR="002E6E48" w:rsidRPr="0075269C" w:rsidRDefault="00BF2391" w:rsidP="009257B2">
            <w:pPr>
              <w:pStyle w:val="BRTabletext"/>
            </w:pPr>
            <w:r w:rsidRPr="0075269C">
              <w:t>An electrochemical process in which ions migrate through ion-selective semi-permeable membranes as a result of their attraction to two electrically-charged electrodes</w:t>
            </w:r>
          </w:p>
        </w:tc>
        <w:tc>
          <w:tcPr>
            <w:tcW w:w="701" w:type="pct"/>
            <w:shd w:val="clear" w:color="auto" w:fill="auto"/>
          </w:tcPr>
          <w:p w:rsidR="002E6E48" w:rsidRPr="0075269C" w:rsidRDefault="002E6E48" w:rsidP="009257B2">
            <w:pPr>
              <w:pStyle w:val="BRTabletext"/>
            </w:pPr>
            <w:r w:rsidRPr="0075269C">
              <w:t>Broad constituents</w:t>
            </w:r>
            <w:r w:rsidR="00BF2391" w:rsidRPr="0075269C">
              <w:t>, including salt and</w:t>
            </w:r>
            <w:r w:rsidRPr="0075269C">
              <w:t xml:space="preserve"> heavy metals</w:t>
            </w:r>
          </w:p>
        </w:tc>
        <w:tc>
          <w:tcPr>
            <w:tcW w:w="888" w:type="pct"/>
            <w:shd w:val="clear" w:color="auto" w:fill="auto"/>
          </w:tcPr>
          <w:p w:rsidR="002E6E48" w:rsidRPr="0075269C" w:rsidRDefault="00BF2391" w:rsidP="009257B2">
            <w:pPr>
              <w:pStyle w:val="BRTabletext"/>
            </w:pPr>
            <w:r w:rsidRPr="0075269C">
              <w:t>Well-</w:t>
            </w:r>
            <w:r w:rsidR="002E6E48" w:rsidRPr="0075269C">
              <w:t>suited for removal of TDS, mainly for charged contaminants</w:t>
            </w:r>
            <w:r w:rsidRPr="0075269C">
              <w:t>, including salts and</w:t>
            </w:r>
            <w:r w:rsidR="002E6E48" w:rsidRPr="0075269C">
              <w:t xml:space="preserve"> heavy metals </w:t>
            </w:r>
          </w:p>
        </w:tc>
        <w:tc>
          <w:tcPr>
            <w:tcW w:w="748" w:type="pct"/>
            <w:shd w:val="clear" w:color="auto" w:fill="auto"/>
          </w:tcPr>
          <w:p w:rsidR="002E6E48" w:rsidRPr="0075269C" w:rsidRDefault="002E6E48" w:rsidP="009257B2">
            <w:pPr>
              <w:pStyle w:val="BRTabletext"/>
            </w:pPr>
            <w:r w:rsidRPr="0075269C">
              <w:t xml:space="preserve">No removal of uncharged </w:t>
            </w:r>
            <w:r w:rsidR="00741D8C" w:rsidRPr="0075269C">
              <w:t xml:space="preserve">forms of </w:t>
            </w:r>
            <w:r w:rsidRPr="0075269C">
              <w:t>contaminants</w:t>
            </w:r>
            <w:r w:rsidR="00BF2391" w:rsidRPr="0075269C">
              <w:t>.</w:t>
            </w:r>
          </w:p>
          <w:p w:rsidR="002E6E48" w:rsidRPr="0075269C" w:rsidRDefault="002E6E48" w:rsidP="009257B2">
            <w:pPr>
              <w:pStyle w:val="BRTabletext"/>
            </w:pPr>
            <w:r w:rsidRPr="0075269C">
              <w:t>Not economical for feed TDS &gt; 4000 mg/L</w:t>
            </w:r>
            <w:r w:rsidR="00024207" w:rsidRPr="0075269C">
              <w:t>.</w:t>
            </w:r>
          </w:p>
        </w:tc>
        <w:tc>
          <w:tcPr>
            <w:tcW w:w="795" w:type="pct"/>
            <w:shd w:val="clear" w:color="auto" w:fill="auto"/>
          </w:tcPr>
          <w:p w:rsidR="002E6E48" w:rsidRPr="0075269C" w:rsidRDefault="002E6E48" w:rsidP="009257B2">
            <w:pPr>
              <w:pStyle w:val="BRTabletext"/>
            </w:pPr>
            <w:r w:rsidRPr="0075269C">
              <w:t>Filtration – for SS removal</w:t>
            </w:r>
            <w:r w:rsidR="00741D8C" w:rsidRPr="0075269C">
              <w:t>.</w:t>
            </w:r>
          </w:p>
          <w:p w:rsidR="002E6E48" w:rsidRPr="0075269C" w:rsidRDefault="002E6E48" w:rsidP="009257B2">
            <w:pPr>
              <w:pStyle w:val="BRTabletext"/>
            </w:pPr>
            <w:r w:rsidRPr="0075269C">
              <w:t xml:space="preserve">GAC/Advanced oxidation/wetland for </w:t>
            </w:r>
            <w:r w:rsidR="00741D8C" w:rsidRPr="0075269C">
              <w:t xml:space="preserve">the removal of </w:t>
            </w:r>
            <w:r w:rsidRPr="0075269C">
              <w:t xml:space="preserve">uncharged </w:t>
            </w:r>
            <w:r w:rsidR="00741D8C" w:rsidRPr="0075269C">
              <w:t xml:space="preserve">forms of </w:t>
            </w:r>
            <w:r w:rsidRPr="0075269C">
              <w:t>contaminant</w:t>
            </w:r>
            <w:r w:rsidR="00741D8C" w:rsidRPr="0075269C">
              <w:t>s</w:t>
            </w:r>
          </w:p>
        </w:tc>
        <w:tc>
          <w:tcPr>
            <w:tcW w:w="513" w:type="pct"/>
            <w:shd w:val="clear" w:color="auto" w:fill="auto"/>
          </w:tcPr>
          <w:p w:rsidR="002E6E48" w:rsidRPr="0075269C" w:rsidRDefault="002E6E48" w:rsidP="009257B2">
            <w:pPr>
              <w:pStyle w:val="BRTabletext"/>
            </w:pPr>
            <w:r w:rsidRPr="0075269C">
              <w:t>High concentration brine</w:t>
            </w:r>
          </w:p>
        </w:tc>
      </w:tr>
      <w:tr w:rsidR="002E6E48" w:rsidRPr="0075269C" w:rsidTr="002E6E48">
        <w:trPr>
          <w:cantSplit/>
        </w:trPr>
        <w:tc>
          <w:tcPr>
            <w:tcW w:w="561" w:type="pct"/>
            <w:shd w:val="clear" w:color="auto" w:fill="auto"/>
          </w:tcPr>
          <w:p w:rsidR="002E6E48" w:rsidRPr="0075269C" w:rsidRDefault="002E6E48" w:rsidP="009257B2">
            <w:pPr>
              <w:pStyle w:val="BRTabletext"/>
            </w:pPr>
            <w:r w:rsidRPr="0075269C">
              <w:t>Thermal Desalination</w:t>
            </w:r>
          </w:p>
        </w:tc>
        <w:tc>
          <w:tcPr>
            <w:tcW w:w="794" w:type="pct"/>
            <w:shd w:val="clear" w:color="auto" w:fill="auto"/>
          </w:tcPr>
          <w:p w:rsidR="002E6E48" w:rsidRPr="0075269C" w:rsidRDefault="002E6E48" w:rsidP="009257B2">
            <w:pPr>
              <w:pStyle w:val="BRTabletext"/>
            </w:pPr>
            <w:r w:rsidRPr="0075269C">
              <w:t>Water subject</w:t>
            </w:r>
            <w:r w:rsidR="008614D2" w:rsidRPr="0075269C">
              <w:t>ed</w:t>
            </w:r>
            <w:r w:rsidRPr="0075269C">
              <w:t xml:space="preserve"> to </w:t>
            </w:r>
            <w:r w:rsidR="008614D2" w:rsidRPr="0075269C">
              <w:t xml:space="preserve">a </w:t>
            </w:r>
            <w:r w:rsidRPr="0075269C">
              <w:t>phase change for purification</w:t>
            </w:r>
          </w:p>
        </w:tc>
        <w:tc>
          <w:tcPr>
            <w:tcW w:w="701" w:type="pct"/>
            <w:shd w:val="clear" w:color="auto" w:fill="auto"/>
          </w:tcPr>
          <w:p w:rsidR="002E6E48" w:rsidRPr="0075269C" w:rsidRDefault="002E6E48" w:rsidP="009257B2">
            <w:pPr>
              <w:pStyle w:val="BRTabletext"/>
            </w:pPr>
            <w:r w:rsidRPr="0075269C">
              <w:t>Broad constituents</w:t>
            </w:r>
            <w:r w:rsidR="00BF2391" w:rsidRPr="0075269C">
              <w:t>,</w:t>
            </w:r>
            <w:r w:rsidRPr="0075269C">
              <w:t xml:space="preserve"> including </w:t>
            </w:r>
            <w:r w:rsidR="00BF2391" w:rsidRPr="0075269C">
              <w:t>salt</w:t>
            </w:r>
            <w:r w:rsidRPr="0075269C">
              <w:t>, heavy metals and trace organic matters</w:t>
            </w:r>
          </w:p>
          <w:p w:rsidR="002E6E48" w:rsidRPr="0075269C" w:rsidRDefault="002E6E48" w:rsidP="009257B2">
            <w:pPr>
              <w:pStyle w:val="BRTabletext"/>
            </w:pPr>
          </w:p>
        </w:tc>
        <w:tc>
          <w:tcPr>
            <w:tcW w:w="888" w:type="pct"/>
            <w:shd w:val="clear" w:color="auto" w:fill="auto"/>
          </w:tcPr>
          <w:p w:rsidR="002E6E48" w:rsidRPr="0075269C" w:rsidRDefault="008614D2" w:rsidP="009257B2">
            <w:pPr>
              <w:pStyle w:val="BRTabletext"/>
            </w:pPr>
            <w:r w:rsidRPr="0075269C">
              <w:t>Well-</w:t>
            </w:r>
            <w:r w:rsidR="002E6E48" w:rsidRPr="0075269C">
              <w:t xml:space="preserve">suited </w:t>
            </w:r>
            <w:r w:rsidR="00024207" w:rsidRPr="0075269C">
              <w:t>for</w:t>
            </w:r>
            <w:r w:rsidR="002E6E48" w:rsidRPr="0075269C">
              <w:t xml:space="preserve"> broad ranges of dissolved contaminants</w:t>
            </w:r>
            <w:r w:rsidR="00024207" w:rsidRPr="0075269C">
              <w:t xml:space="preserve">, including TDS, heavy metals and </w:t>
            </w:r>
            <w:r w:rsidR="002E6E48" w:rsidRPr="0075269C">
              <w:t>organics</w:t>
            </w:r>
          </w:p>
        </w:tc>
        <w:tc>
          <w:tcPr>
            <w:tcW w:w="748" w:type="pct"/>
            <w:shd w:val="clear" w:color="auto" w:fill="auto"/>
          </w:tcPr>
          <w:p w:rsidR="002E6E48" w:rsidRPr="0075269C" w:rsidRDefault="002E6E48" w:rsidP="009257B2">
            <w:pPr>
              <w:pStyle w:val="BRTabletext"/>
            </w:pPr>
            <w:r w:rsidRPr="0075269C">
              <w:t>High energy demand unless heat source is</w:t>
            </w:r>
            <w:r w:rsidR="00024207" w:rsidRPr="0075269C">
              <w:t xml:space="preserve"> already</w:t>
            </w:r>
            <w:r w:rsidRPr="0075269C">
              <w:t xml:space="preserve"> available</w:t>
            </w:r>
            <w:r w:rsidR="00024207" w:rsidRPr="0075269C">
              <w:t>.</w:t>
            </w:r>
          </w:p>
        </w:tc>
        <w:tc>
          <w:tcPr>
            <w:tcW w:w="795" w:type="pct"/>
            <w:shd w:val="clear" w:color="auto" w:fill="auto"/>
          </w:tcPr>
          <w:p w:rsidR="002E6E48" w:rsidRPr="0075269C" w:rsidRDefault="00024207" w:rsidP="009257B2">
            <w:pPr>
              <w:pStyle w:val="BRTabletext"/>
            </w:pPr>
            <w:r w:rsidRPr="0075269C">
              <w:t>Post-</w:t>
            </w:r>
            <w:r w:rsidR="002E6E48" w:rsidRPr="0075269C">
              <w:t>treatment</w:t>
            </w:r>
            <w:r w:rsidRPr="0075269C">
              <w:t>,</w:t>
            </w:r>
            <w:r w:rsidR="002E6E48" w:rsidRPr="0075269C">
              <w:t xml:space="preserve"> including chemical adjustment </w:t>
            </w:r>
          </w:p>
          <w:p w:rsidR="002E6E48" w:rsidRPr="0075269C" w:rsidRDefault="002E6E48" w:rsidP="009257B2">
            <w:pPr>
              <w:pStyle w:val="BRTabletext"/>
            </w:pPr>
          </w:p>
        </w:tc>
        <w:tc>
          <w:tcPr>
            <w:tcW w:w="513" w:type="pct"/>
            <w:shd w:val="clear" w:color="auto" w:fill="auto"/>
          </w:tcPr>
          <w:p w:rsidR="002E6E48" w:rsidRPr="0075269C" w:rsidRDefault="002E6E48" w:rsidP="009257B2">
            <w:pPr>
              <w:pStyle w:val="BRTabletext"/>
            </w:pPr>
            <w:r w:rsidRPr="0075269C">
              <w:t>High concentration brine</w:t>
            </w:r>
          </w:p>
        </w:tc>
      </w:tr>
      <w:tr w:rsidR="002E6E48" w:rsidRPr="0075269C" w:rsidTr="002E6E48">
        <w:trPr>
          <w:cantSplit/>
        </w:trPr>
        <w:tc>
          <w:tcPr>
            <w:tcW w:w="561" w:type="pct"/>
            <w:shd w:val="clear" w:color="auto" w:fill="auto"/>
          </w:tcPr>
          <w:p w:rsidR="002E6E48" w:rsidRPr="0075269C" w:rsidRDefault="002E6E48" w:rsidP="009257B2">
            <w:pPr>
              <w:pStyle w:val="BRTabletext"/>
            </w:pPr>
            <w:r w:rsidRPr="0075269C">
              <w:t>Ion Exchange</w:t>
            </w:r>
          </w:p>
        </w:tc>
        <w:tc>
          <w:tcPr>
            <w:tcW w:w="794" w:type="pct"/>
            <w:shd w:val="clear" w:color="auto" w:fill="auto"/>
          </w:tcPr>
          <w:p w:rsidR="002E6E48" w:rsidRPr="0075269C" w:rsidRDefault="002E6E48" w:rsidP="009257B2">
            <w:pPr>
              <w:pStyle w:val="BRTabletext"/>
            </w:pPr>
            <w:r w:rsidRPr="0075269C">
              <w:t>Charged resin replaces conductive salts with replacement ions (e.g. H</w:t>
            </w:r>
            <w:r w:rsidRPr="0075269C">
              <w:rPr>
                <w:vertAlign w:val="superscript"/>
              </w:rPr>
              <w:t>+</w:t>
            </w:r>
            <w:r w:rsidRPr="0075269C">
              <w:t xml:space="preserve"> and OH</w:t>
            </w:r>
            <w:r w:rsidRPr="0075269C">
              <w:rPr>
                <w:vertAlign w:val="superscript"/>
              </w:rPr>
              <w:t>-</w:t>
            </w:r>
            <w:r w:rsidRPr="0075269C">
              <w:t>)</w:t>
            </w:r>
          </w:p>
        </w:tc>
        <w:tc>
          <w:tcPr>
            <w:tcW w:w="701" w:type="pct"/>
            <w:shd w:val="clear" w:color="auto" w:fill="auto"/>
          </w:tcPr>
          <w:p w:rsidR="002E6E48" w:rsidRPr="0075269C" w:rsidRDefault="002E6E48" w:rsidP="009257B2">
            <w:pPr>
              <w:pStyle w:val="BRTabletext"/>
            </w:pPr>
            <w:r w:rsidRPr="0075269C">
              <w:t>Targeted contaminant removal</w:t>
            </w:r>
          </w:p>
        </w:tc>
        <w:tc>
          <w:tcPr>
            <w:tcW w:w="888" w:type="pct"/>
            <w:shd w:val="clear" w:color="auto" w:fill="auto"/>
          </w:tcPr>
          <w:p w:rsidR="002E6E48" w:rsidRPr="0075269C" w:rsidRDefault="002E6E48" w:rsidP="009257B2">
            <w:pPr>
              <w:pStyle w:val="BRTabletext"/>
            </w:pPr>
            <w:r w:rsidRPr="0075269C">
              <w:t>Not practical for gross TDS removal. May</w:t>
            </w:r>
            <w:r w:rsidR="00024207" w:rsidRPr="0075269C">
              <w:t xml:space="preserve"> </w:t>
            </w:r>
            <w:r w:rsidRPr="0075269C">
              <w:t>be suited for reduction of targeted contaminants and/or pre-treatment for the desalination processes</w:t>
            </w:r>
          </w:p>
        </w:tc>
        <w:tc>
          <w:tcPr>
            <w:tcW w:w="748" w:type="pct"/>
            <w:shd w:val="clear" w:color="auto" w:fill="auto"/>
          </w:tcPr>
          <w:p w:rsidR="002E6E48" w:rsidRPr="0075269C" w:rsidRDefault="002E6E48" w:rsidP="009257B2">
            <w:pPr>
              <w:pStyle w:val="BRTabletext"/>
            </w:pPr>
            <w:r w:rsidRPr="0075269C">
              <w:t>No reduction in salinity</w:t>
            </w:r>
            <w:r w:rsidR="00024207" w:rsidRPr="0075269C">
              <w:t>.</w:t>
            </w:r>
          </w:p>
          <w:p w:rsidR="002E6E48" w:rsidRPr="0075269C" w:rsidRDefault="002E6E48" w:rsidP="009257B2">
            <w:pPr>
              <w:pStyle w:val="BRTabletext"/>
            </w:pPr>
            <w:r w:rsidRPr="0075269C">
              <w:t>Irreversible organic matter adsorption</w:t>
            </w:r>
            <w:r w:rsidR="00024207" w:rsidRPr="0075269C">
              <w:t>.</w:t>
            </w:r>
          </w:p>
        </w:tc>
        <w:tc>
          <w:tcPr>
            <w:tcW w:w="795" w:type="pct"/>
            <w:shd w:val="clear" w:color="auto" w:fill="auto"/>
          </w:tcPr>
          <w:p w:rsidR="002E6E48" w:rsidRPr="0075269C" w:rsidRDefault="002E6E48" w:rsidP="009257B2">
            <w:pPr>
              <w:pStyle w:val="BRTabletext"/>
            </w:pPr>
            <w:r w:rsidRPr="0075269C">
              <w:t>None</w:t>
            </w:r>
          </w:p>
        </w:tc>
        <w:tc>
          <w:tcPr>
            <w:tcW w:w="513" w:type="pct"/>
            <w:shd w:val="clear" w:color="auto" w:fill="auto"/>
          </w:tcPr>
          <w:p w:rsidR="002E6E48" w:rsidRPr="0075269C" w:rsidRDefault="002E6E48" w:rsidP="009257B2">
            <w:pPr>
              <w:pStyle w:val="BRTabletext"/>
            </w:pPr>
            <w:r w:rsidRPr="0075269C">
              <w:t>Regeneration fluid with high salt content</w:t>
            </w:r>
          </w:p>
        </w:tc>
      </w:tr>
      <w:tr w:rsidR="00024207" w:rsidRPr="0075269C" w:rsidTr="002E6E48">
        <w:trPr>
          <w:cantSplit/>
        </w:trPr>
        <w:tc>
          <w:tcPr>
            <w:tcW w:w="561" w:type="pct"/>
            <w:shd w:val="clear" w:color="auto" w:fill="auto"/>
          </w:tcPr>
          <w:p w:rsidR="00024207" w:rsidRPr="0075269C" w:rsidRDefault="00024207" w:rsidP="009257B2">
            <w:pPr>
              <w:pStyle w:val="BRTabletext"/>
            </w:pPr>
            <w:r w:rsidRPr="0075269C">
              <w:rPr>
                <w:rFonts w:eastAsia="Batang"/>
              </w:rPr>
              <w:t xml:space="preserve">Advanced </w:t>
            </w:r>
            <w:r w:rsidRPr="0075269C">
              <w:t>Oxidation</w:t>
            </w:r>
          </w:p>
        </w:tc>
        <w:tc>
          <w:tcPr>
            <w:tcW w:w="794" w:type="pct"/>
            <w:shd w:val="clear" w:color="auto" w:fill="auto"/>
          </w:tcPr>
          <w:p w:rsidR="00024207" w:rsidRPr="0075269C" w:rsidRDefault="00024207" w:rsidP="009257B2">
            <w:pPr>
              <w:pStyle w:val="BRTabletext"/>
            </w:pPr>
            <w:r w:rsidRPr="0075269C">
              <w:t>Generation and use of hydroxyl radical for destruction of trace organic contaminants and micro-organisms</w:t>
            </w:r>
          </w:p>
        </w:tc>
        <w:tc>
          <w:tcPr>
            <w:tcW w:w="701" w:type="pct"/>
            <w:shd w:val="clear" w:color="auto" w:fill="auto"/>
          </w:tcPr>
          <w:p w:rsidR="00024207" w:rsidRPr="0075269C" w:rsidRDefault="00024207" w:rsidP="009257B2">
            <w:pPr>
              <w:pStyle w:val="BRTabletext"/>
            </w:pPr>
            <w:r w:rsidRPr="0075269C">
              <w:t>Microorganisms and trace organics</w:t>
            </w:r>
          </w:p>
        </w:tc>
        <w:tc>
          <w:tcPr>
            <w:tcW w:w="888" w:type="pct"/>
            <w:shd w:val="clear" w:color="auto" w:fill="auto"/>
          </w:tcPr>
          <w:p w:rsidR="00024207" w:rsidRPr="0075269C" w:rsidRDefault="00024207" w:rsidP="009257B2">
            <w:pPr>
              <w:pStyle w:val="BRTabletext"/>
            </w:pPr>
            <w:r w:rsidRPr="0075269C">
              <w:t>Well-suited for post-treatment to target specific trace organic contaminants as necessary</w:t>
            </w:r>
          </w:p>
        </w:tc>
        <w:tc>
          <w:tcPr>
            <w:tcW w:w="748" w:type="pct"/>
            <w:shd w:val="clear" w:color="auto" w:fill="auto"/>
          </w:tcPr>
          <w:p w:rsidR="00024207" w:rsidRPr="0075269C" w:rsidRDefault="00024207" w:rsidP="009257B2">
            <w:pPr>
              <w:pStyle w:val="BRTabletext"/>
            </w:pPr>
            <w:r w:rsidRPr="0075269C">
              <w:t>No reduction in salinity.</w:t>
            </w:r>
          </w:p>
          <w:p w:rsidR="00024207" w:rsidRPr="0075269C" w:rsidRDefault="00024207" w:rsidP="009257B2">
            <w:pPr>
              <w:pStyle w:val="BRTabletext"/>
            </w:pPr>
            <w:r w:rsidRPr="0075269C">
              <w:t>Effectiveness highly influenced by contaminant levels.</w:t>
            </w:r>
          </w:p>
        </w:tc>
        <w:tc>
          <w:tcPr>
            <w:tcW w:w="795" w:type="pct"/>
            <w:shd w:val="clear" w:color="auto" w:fill="auto"/>
          </w:tcPr>
          <w:p w:rsidR="00024207" w:rsidRPr="0075269C" w:rsidRDefault="00024207" w:rsidP="009257B2">
            <w:pPr>
              <w:pStyle w:val="BRTabletext"/>
            </w:pPr>
          </w:p>
        </w:tc>
        <w:tc>
          <w:tcPr>
            <w:tcW w:w="513" w:type="pct"/>
            <w:shd w:val="clear" w:color="auto" w:fill="auto"/>
          </w:tcPr>
          <w:p w:rsidR="00024207" w:rsidRPr="0075269C" w:rsidRDefault="00024207" w:rsidP="009257B2">
            <w:pPr>
              <w:pStyle w:val="BRTabletext"/>
            </w:pPr>
            <w:r w:rsidRPr="0075269C">
              <w:t>None</w:t>
            </w:r>
          </w:p>
        </w:tc>
      </w:tr>
      <w:tr w:rsidR="00024207" w:rsidRPr="0075269C" w:rsidTr="002E6E48">
        <w:trPr>
          <w:cantSplit/>
        </w:trPr>
        <w:tc>
          <w:tcPr>
            <w:tcW w:w="561" w:type="pct"/>
            <w:shd w:val="clear" w:color="auto" w:fill="auto"/>
          </w:tcPr>
          <w:p w:rsidR="00024207" w:rsidRPr="0075269C" w:rsidRDefault="00024207" w:rsidP="009257B2">
            <w:pPr>
              <w:pStyle w:val="BRTabletext"/>
            </w:pPr>
            <w:r w:rsidRPr="0075269C">
              <w:t>Granular Activated Carbon</w:t>
            </w:r>
          </w:p>
        </w:tc>
        <w:tc>
          <w:tcPr>
            <w:tcW w:w="794" w:type="pct"/>
            <w:shd w:val="clear" w:color="auto" w:fill="auto"/>
          </w:tcPr>
          <w:p w:rsidR="00024207" w:rsidRPr="0075269C" w:rsidRDefault="00024207" w:rsidP="009257B2">
            <w:pPr>
              <w:pStyle w:val="BRTabletext"/>
            </w:pPr>
            <w:r w:rsidRPr="0075269C">
              <w:t>Adsorption of dissolved organics onto activated carbon</w:t>
            </w:r>
          </w:p>
        </w:tc>
        <w:tc>
          <w:tcPr>
            <w:tcW w:w="701" w:type="pct"/>
            <w:shd w:val="clear" w:color="auto" w:fill="auto"/>
          </w:tcPr>
          <w:p w:rsidR="00024207" w:rsidRPr="0075269C" w:rsidRDefault="00024207" w:rsidP="009257B2">
            <w:pPr>
              <w:pStyle w:val="BRTabletext"/>
            </w:pPr>
            <w:r w:rsidRPr="0075269C">
              <w:t>Trace organics and heavy metals</w:t>
            </w:r>
          </w:p>
        </w:tc>
        <w:tc>
          <w:tcPr>
            <w:tcW w:w="888" w:type="pct"/>
            <w:shd w:val="clear" w:color="auto" w:fill="auto"/>
          </w:tcPr>
          <w:p w:rsidR="00024207" w:rsidRPr="0075269C" w:rsidRDefault="00024207" w:rsidP="009257B2">
            <w:pPr>
              <w:pStyle w:val="BRTabletext"/>
            </w:pPr>
            <w:r w:rsidRPr="0075269C">
              <w:t>Well-suited for post-treatment as necessary</w:t>
            </w:r>
          </w:p>
        </w:tc>
        <w:tc>
          <w:tcPr>
            <w:tcW w:w="748" w:type="pct"/>
            <w:shd w:val="clear" w:color="auto" w:fill="auto"/>
          </w:tcPr>
          <w:p w:rsidR="00024207" w:rsidRPr="0075269C" w:rsidRDefault="00024207" w:rsidP="009257B2">
            <w:pPr>
              <w:pStyle w:val="BRTabletext"/>
            </w:pPr>
            <w:r w:rsidRPr="0075269C">
              <w:t>No reduction in salinity.</w:t>
            </w:r>
          </w:p>
          <w:p w:rsidR="00024207" w:rsidRPr="0075269C" w:rsidRDefault="00024207" w:rsidP="009257B2">
            <w:pPr>
              <w:pStyle w:val="BRTabletext"/>
            </w:pPr>
            <w:r w:rsidRPr="0075269C">
              <w:t>Blockage of media by solids.</w:t>
            </w:r>
          </w:p>
          <w:p w:rsidR="00024207" w:rsidRPr="0075269C" w:rsidRDefault="00024207" w:rsidP="009257B2">
            <w:pPr>
              <w:pStyle w:val="BRTabletext"/>
            </w:pPr>
            <w:r w:rsidRPr="0075269C">
              <w:t>Ineffective at high organic concentrations.</w:t>
            </w:r>
          </w:p>
        </w:tc>
        <w:tc>
          <w:tcPr>
            <w:tcW w:w="795" w:type="pct"/>
            <w:shd w:val="clear" w:color="auto" w:fill="auto"/>
          </w:tcPr>
          <w:p w:rsidR="00024207" w:rsidRPr="0075269C" w:rsidRDefault="00024207" w:rsidP="009257B2">
            <w:pPr>
              <w:pStyle w:val="BRTabletext"/>
            </w:pPr>
            <w:r w:rsidRPr="0075269C">
              <w:t>Filtration – reduction of suspended solids required</w:t>
            </w:r>
          </w:p>
        </w:tc>
        <w:tc>
          <w:tcPr>
            <w:tcW w:w="513" w:type="pct"/>
            <w:shd w:val="clear" w:color="auto" w:fill="auto"/>
          </w:tcPr>
          <w:p w:rsidR="00024207" w:rsidRPr="0075269C" w:rsidRDefault="00024207" w:rsidP="009257B2">
            <w:pPr>
              <w:pStyle w:val="BRTabletext"/>
            </w:pPr>
            <w:r w:rsidRPr="0075269C">
              <w:t>Spent GAC</w:t>
            </w:r>
          </w:p>
        </w:tc>
      </w:tr>
      <w:tr w:rsidR="00024207" w:rsidRPr="0075269C" w:rsidTr="002E6E48">
        <w:trPr>
          <w:cantSplit/>
        </w:trPr>
        <w:tc>
          <w:tcPr>
            <w:tcW w:w="561" w:type="pct"/>
            <w:shd w:val="clear" w:color="auto" w:fill="auto"/>
          </w:tcPr>
          <w:p w:rsidR="00024207" w:rsidRPr="0075269C" w:rsidRDefault="00024207" w:rsidP="009257B2">
            <w:pPr>
              <w:pStyle w:val="BRTabletext"/>
              <w:rPr>
                <w:rFonts w:eastAsia="Batang"/>
              </w:rPr>
            </w:pPr>
            <w:r w:rsidRPr="0075269C">
              <w:rPr>
                <w:rFonts w:eastAsia="Batang"/>
              </w:rPr>
              <w:t>Clarification</w:t>
            </w:r>
          </w:p>
        </w:tc>
        <w:tc>
          <w:tcPr>
            <w:tcW w:w="794" w:type="pct"/>
            <w:shd w:val="clear" w:color="auto" w:fill="auto"/>
          </w:tcPr>
          <w:p w:rsidR="00024207" w:rsidRPr="0075269C" w:rsidRDefault="00024207" w:rsidP="009257B2">
            <w:pPr>
              <w:pStyle w:val="BRTabletext"/>
            </w:pPr>
            <w:r w:rsidRPr="0075269C">
              <w:t>Removal of suspended solids via gravity/floatation</w:t>
            </w:r>
          </w:p>
        </w:tc>
        <w:tc>
          <w:tcPr>
            <w:tcW w:w="701" w:type="pct"/>
            <w:shd w:val="clear" w:color="auto" w:fill="auto"/>
          </w:tcPr>
          <w:p w:rsidR="00024207" w:rsidRPr="0075269C" w:rsidRDefault="00D44509" w:rsidP="009257B2">
            <w:pPr>
              <w:pStyle w:val="BRTabletext"/>
            </w:pPr>
            <w:r w:rsidRPr="0075269C">
              <w:t>Suspended solids and</w:t>
            </w:r>
            <w:r w:rsidR="00024207" w:rsidRPr="0075269C">
              <w:t xml:space="preserve"> algae</w:t>
            </w:r>
          </w:p>
        </w:tc>
        <w:tc>
          <w:tcPr>
            <w:tcW w:w="888" w:type="pct"/>
            <w:shd w:val="clear" w:color="auto" w:fill="auto"/>
          </w:tcPr>
          <w:p w:rsidR="00024207" w:rsidRPr="0075269C" w:rsidRDefault="00D44509" w:rsidP="009257B2">
            <w:pPr>
              <w:pStyle w:val="BRTabletext"/>
            </w:pPr>
            <w:r w:rsidRPr="0075269C">
              <w:t>Well-</w:t>
            </w:r>
            <w:r w:rsidR="00024207" w:rsidRPr="0075269C">
              <w:t>suited for pre-treatment for subsequent filtration process and provide</w:t>
            </w:r>
            <w:r w:rsidRPr="0075269C">
              <w:t>s</w:t>
            </w:r>
            <w:r w:rsidR="00024207" w:rsidRPr="0075269C">
              <w:t xml:space="preserve"> ad hoc removal of excessive suspended solids</w:t>
            </w:r>
          </w:p>
        </w:tc>
        <w:tc>
          <w:tcPr>
            <w:tcW w:w="748" w:type="pct"/>
            <w:shd w:val="clear" w:color="auto" w:fill="auto"/>
          </w:tcPr>
          <w:p w:rsidR="00024207" w:rsidRPr="0075269C" w:rsidRDefault="00024207" w:rsidP="009257B2">
            <w:pPr>
              <w:pStyle w:val="BRTabletext"/>
            </w:pPr>
            <w:r w:rsidRPr="0075269C">
              <w:t>No reduction in salinity</w:t>
            </w:r>
          </w:p>
        </w:tc>
        <w:tc>
          <w:tcPr>
            <w:tcW w:w="795" w:type="pct"/>
            <w:shd w:val="clear" w:color="auto" w:fill="auto"/>
          </w:tcPr>
          <w:p w:rsidR="00024207" w:rsidRPr="0075269C" w:rsidRDefault="00024207" w:rsidP="009257B2">
            <w:pPr>
              <w:pStyle w:val="BRTabletext"/>
            </w:pPr>
          </w:p>
        </w:tc>
        <w:tc>
          <w:tcPr>
            <w:tcW w:w="513" w:type="pct"/>
            <w:shd w:val="clear" w:color="auto" w:fill="auto"/>
          </w:tcPr>
          <w:p w:rsidR="00024207" w:rsidRPr="0075269C" w:rsidRDefault="00D44509" w:rsidP="009257B2">
            <w:pPr>
              <w:pStyle w:val="BRTabletext"/>
            </w:pPr>
            <w:r w:rsidRPr="0075269C">
              <w:t>Captured solids</w:t>
            </w:r>
            <w:r w:rsidR="00024207" w:rsidRPr="0075269C">
              <w:t xml:space="preserve"> and coagulant residuals</w:t>
            </w:r>
          </w:p>
        </w:tc>
      </w:tr>
      <w:tr w:rsidR="00024207" w:rsidRPr="0075269C" w:rsidTr="002E6E48">
        <w:trPr>
          <w:cantSplit/>
        </w:trPr>
        <w:tc>
          <w:tcPr>
            <w:tcW w:w="561" w:type="pct"/>
            <w:shd w:val="clear" w:color="auto" w:fill="auto"/>
          </w:tcPr>
          <w:p w:rsidR="00024207" w:rsidRPr="0075269C" w:rsidRDefault="00024207" w:rsidP="009257B2">
            <w:pPr>
              <w:pStyle w:val="BRTabletext"/>
            </w:pPr>
            <w:r w:rsidRPr="0075269C">
              <w:t>Filtration</w:t>
            </w:r>
          </w:p>
        </w:tc>
        <w:tc>
          <w:tcPr>
            <w:tcW w:w="794" w:type="pct"/>
            <w:shd w:val="clear" w:color="auto" w:fill="auto"/>
          </w:tcPr>
          <w:p w:rsidR="00024207" w:rsidRPr="0075269C" w:rsidRDefault="00024207" w:rsidP="009257B2">
            <w:pPr>
              <w:pStyle w:val="BRTabletext"/>
            </w:pPr>
            <w:r w:rsidRPr="0075269C">
              <w:t xml:space="preserve">Suspended solids removed by filtering media or membrane </w:t>
            </w:r>
          </w:p>
        </w:tc>
        <w:tc>
          <w:tcPr>
            <w:tcW w:w="701" w:type="pct"/>
            <w:shd w:val="clear" w:color="auto" w:fill="auto"/>
          </w:tcPr>
          <w:p w:rsidR="00024207" w:rsidRPr="0075269C" w:rsidRDefault="00024207" w:rsidP="009257B2">
            <w:pPr>
              <w:pStyle w:val="BRTabletext"/>
            </w:pPr>
            <w:r w:rsidRPr="0075269C">
              <w:t>Suspended solids</w:t>
            </w:r>
          </w:p>
        </w:tc>
        <w:tc>
          <w:tcPr>
            <w:tcW w:w="888" w:type="pct"/>
            <w:shd w:val="clear" w:color="auto" w:fill="auto"/>
          </w:tcPr>
          <w:p w:rsidR="00024207" w:rsidRPr="0075269C" w:rsidRDefault="00D44509" w:rsidP="009257B2">
            <w:pPr>
              <w:pStyle w:val="BRTabletext"/>
            </w:pPr>
            <w:r w:rsidRPr="0075269C">
              <w:t>Well-</w:t>
            </w:r>
            <w:r w:rsidR="00024207" w:rsidRPr="0075269C">
              <w:t>suited as a pre-treatment to remove suspended solids for desalination</w:t>
            </w:r>
          </w:p>
        </w:tc>
        <w:tc>
          <w:tcPr>
            <w:tcW w:w="748" w:type="pct"/>
            <w:shd w:val="clear" w:color="auto" w:fill="auto"/>
          </w:tcPr>
          <w:p w:rsidR="00024207" w:rsidRPr="0075269C" w:rsidRDefault="00024207" w:rsidP="009257B2">
            <w:pPr>
              <w:pStyle w:val="BRTabletext"/>
            </w:pPr>
            <w:r w:rsidRPr="0075269C">
              <w:t>No reduction in salinity</w:t>
            </w:r>
          </w:p>
        </w:tc>
        <w:tc>
          <w:tcPr>
            <w:tcW w:w="795" w:type="pct"/>
            <w:shd w:val="clear" w:color="auto" w:fill="auto"/>
          </w:tcPr>
          <w:p w:rsidR="00024207" w:rsidRPr="0075269C" w:rsidRDefault="00024207" w:rsidP="009257B2">
            <w:pPr>
              <w:pStyle w:val="BRTabletext"/>
            </w:pPr>
            <w:r w:rsidRPr="0075269C">
              <w:t>Screening required for gross solids</w:t>
            </w:r>
          </w:p>
        </w:tc>
        <w:tc>
          <w:tcPr>
            <w:tcW w:w="513" w:type="pct"/>
            <w:shd w:val="clear" w:color="auto" w:fill="auto"/>
          </w:tcPr>
          <w:p w:rsidR="00024207" w:rsidRPr="0075269C" w:rsidRDefault="00024207" w:rsidP="009257B2">
            <w:pPr>
              <w:pStyle w:val="BRTabletext"/>
            </w:pPr>
            <w:r w:rsidRPr="0075269C">
              <w:t>Waste backwash water with high suspended solids content</w:t>
            </w:r>
          </w:p>
        </w:tc>
      </w:tr>
      <w:tr w:rsidR="00024207" w:rsidRPr="0075269C" w:rsidTr="002E6E48">
        <w:trPr>
          <w:cantSplit/>
        </w:trPr>
        <w:tc>
          <w:tcPr>
            <w:tcW w:w="561" w:type="pct"/>
            <w:shd w:val="clear" w:color="auto" w:fill="auto"/>
          </w:tcPr>
          <w:p w:rsidR="00024207" w:rsidRPr="0075269C" w:rsidRDefault="00024207" w:rsidP="009257B2">
            <w:pPr>
              <w:pStyle w:val="BRTabletext"/>
              <w:rPr>
                <w:rFonts w:eastAsia="Batang"/>
              </w:rPr>
            </w:pPr>
            <w:r w:rsidRPr="0075269C">
              <w:rPr>
                <w:rFonts w:eastAsia="Batang"/>
              </w:rPr>
              <w:t>Wetland</w:t>
            </w:r>
          </w:p>
        </w:tc>
        <w:tc>
          <w:tcPr>
            <w:tcW w:w="794" w:type="pct"/>
            <w:shd w:val="clear" w:color="auto" w:fill="auto"/>
          </w:tcPr>
          <w:p w:rsidR="00024207" w:rsidRPr="0075269C" w:rsidRDefault="00024207" w:rsidP="009257B2">
            <w:pPr>
              <w:pStyle w:val="BRTabletext"/>
            </w:pPr>
            <w:r w:rsidRPr="0075269C">
              <w:t>Biological removal and plant uptake of nutrients and minerals</w:t>
            </w:r>
            <w:r w:rsidR="00D44509" w:rsidRPr="0075269C">
              <w:t xml:space="preserve">. </w:t>
            </w:r>
            <w:r w:rsidRPr="0075269C">
              <w:t>Sorption by the sediments in the wetland</w:t>
            </w:r>
          </w:p>
        </w:tc>
        <w:tc>
          <w:tcPr>
            <w:tcW w:w="701" w:type="pct"/>
            <w:shd w:val="clear" w:color="auto" w:fill="auto"/>
          </w:tcPr>
          <w:p w:rsidR="00024207" w:rsidRPr="0075269C" w:rsidRDefault="00024207" w:rsidP="009257B2">
            <w:pPr>
              <w:pStyle w:val="BRTabletext"/>
            </w:pPr>
            <w:r w:rsidRPr="0075269C">
              <w:t xml:space="preserve">Nutrients, </w:t>
            </w:r>
            <w:r w:rsidR="00D44509" w:rsidRPr="0075269C">
              <w:t>organic matters and</w:t>
            </w:r>
            <w:r w:rsidRPr="0075269C">
              <w:t xml:space="preserve"> heavy metals</w:t>
            </w:r>
          </w:p>
        </w:tc>
        <w:tc>
          <w:tcPr>
            <w:tcW w:w="888" w:type="pct"/>
            <w:shd w:val="clear" w:color="auto" w:fill="auto"/>
          </w:tcPr>
          <w:p w:rsidR="00024207" w:rsidRPr="0075269C" w:rsidRDefault="00D44509" w:rsidP="009257B2">
            <w:pPr>
              <w:pStyle w:val="BRTabletext"/>
            </w:pPr>
            <w:r w:rsidRPr="0075269C">
              <w:t>Well-</w:t>
            </w:r>
            <w:r w:rsidR="00024207" w:rsidRPr="0075269C">
              <w:t>suited for product polishing to remove trace elements/nutrients prior to discharge</w:t>
            </w:r>
          </w:p>
        </w:tc>
        <w:tc>
          <w:tcPr>
            <w:tcW w:w="748" w:type="pct"/>
            <w:shd w:val="clear" w:color="auto" w:fill="auto"/>
          </w:tcPr>
          <w:p w:rsidR="00024207" w:rsidRPr="0075269C" w:rsidRDefault="00024207" w:rsidP="009257B2">
            <w:pPr>
              <w:pStyle w:val="BRTabletext"/>
            </w:pPr>
            <w:r w:rsidRPr="0075269C">
              <w:t>Unfeasible for salinity reduction.</w:t>
            </w:r>
          </w:p>
          <w:p w:rsidR="00024207" w:rsidRPr="0075269C" w:rsidRDefault="00024207" w:rsidP="009257B2">
            <w:pPr>
              <w:pStyle w:val="BRTabletext"/>
            </w:pPr>
            <w:r w:rsidRPr="0075269C">
              <w:t>Large footprint.</w:t>
            </w:r>
          </w:p>
        </w:tc>
        <w:tc>
          <w:tcPr>
            <w:tcW w:w="795" w:type="pct"/>
            <w:shd w:val="clear" w:color="auto" w:fill="auto"/>
          </w:tcPr>
          <w:p w:rsidR="00024207" w:rsidRPr="0075269C" w:rsidRDefault="00D44509" w:rsidP="009257B2">
            <w:pPr>
              <w:pStyle w:val="BRTabletext"/>
            </w:pPr>
            <w:r w:rsidRPr="0075269C">
              <w:t>Up-</w:t>
            </w:r>
            <w:r w:rsidR="00024207" w:rsidRPr="0075269C">
              <w:t>front primary treatment</w:t>
            </w:r>
          </w:p>
        </w:tc>
        <w:tc>
          <w:tcPr>
            <w:tcW w:w="513" w:type="pct"/>
            <w:shd w:val="clear" w:color="auto" w:fill="auto"/>
          </w:tcPr>
          <w:p w:rsidR="00024207" w:rsidRPr="0075269C" w:rsidRDefault="00024207" w:rsidP="009257B2">
            <w:pPr>
              <w:pStyle w:val="BRTabletext"/>
            </w:pPr>
            <w:r w:rsidRPr="0075269C">
              <w:t>Vegetation clippings/</w:t>
            </w:r>
            <w:r w:rsidR="00D44509" w:rsidRPr="0075269C">
              <w:t xml:space="preserve"> </w:t>
            </w:r>
            <w:r w:rsidRPr="0075269C">
              <w:t xml:space="preserve">periodical removal of sediments </w:t>
            </w:r>
          </w:p>
        </w:tc>
      </w:tr>
    </w:tbl>
    <w:p w:rsidR="002E6E48" w:rsidRPr="0075269C" w:rsidRDefault="002E6E48" w:rsidP="002E6E48">
      <w:pPr>
        <w:pStyle w:val="Body"/>
      </w:pPr>
    </w:p>
    <w:p w:rsidR="002E6E48" w:rsidRPr="0075269C" w:rsidRDefault="002E6E48" w:rsidP="002E6E48">
      <w:pPr>
        <w:pStyle w:val="Body"/>
        <w:sectPr w:rsidR="002E6E48" w:rsidRPr="0075269C" w:rsidSect="00AC2CAB">
          <w:headerReference w:type="even" r:id="rId27"/>
          <w:headerReference w:type="default" r:id="rId28"/>
          <w:headerReference w:type="first" r:id="rId29"/>
          <w:pgSz w:w="16840" w:h="11900" w:orient="landscape" w:code="9"/>
          <w:pgMar w:top="1976" w:right="1418" w:bottom="1418" w:left="1953" w:header="142" w:footer="0" w:gutter="0"/>
          <w:cols w:space="284"/>
          <w:noEndnote/>
          <w:titlePg/>
          <w:docGrid w:linePitch="326"/>
        </w:sectPr>
      </w:pPr>
    </w:p>
    <w:p w:rsidR="002E6E48" w:rsidRPr="0075269C" w:rsidRDefault="002E6E48" w:rsidP="00EE6EAD">
      <w:pPr>
        <w:pStyle w:val="Heading3"/>
      </w:pPr>
      <w:bookmarkStart w:id="510" w:name="_Toc333993326"/>
      <w:bookmarkStart w:id="511" w:name="_Toc381946386"/>
      <w:r w:rsidRPr="0075269C">
        <w:t xml:space="preserve">Matching co-produced water to </w:t>
      </w:r>
      <w:r w:rsidRPr="00420E39">
        <w:t>receiving</w:t>
      </w:r>
      <w:r w:rsidRPr="0075269C">
        <w:t xml:space="preserve"> environment quality</w:t>
      </w:r>
      <w:bookmarkEnd w:id="510"/>
      <w:bookmarkEnd w:id="511"/>
    </w:p>
    <w:p w:rsidR="002E6E48" w:rsidRPr="0075269C" w:rsidRDefault="002E6E48" w:rsidP="00420E39">
      <w:pPr>
        <w:pStyle w:val="BRNormalText"/>
      </w:pPr>
      <w:r w:rsidRPr="0075269C">
        <w:t xml:space="preserve">Leading practice for the discharge of waste water from mines requires discharge to comply with state and territory specified water quality and quantity condition </w:t>
      </w:r>
      <w:r w:rsidR="00082E1B" w:rsidRPr="0075269C">
        <w:fldChar w:fldCharType="begin"/>
      </w:r>
      <w:r w:rsidRPr="0075269C">
        <w:instrText xml:space="preserve"> ADDIN EN.CITE &lt;EndNote&gt;&lt;Cite&gt;&lt;Author&gt;DRET&lt;/Author&gt;&lt;Year&gt;2008&lt;/Year&gt;&lt;RecNum&gt;188&lt;/RecNum&gt;&lt;record&gt;&lt;rec-number&gt;188&lt;/rec-number&gt;&lt;foreign-keys&gt;&lt;key app="EN" db-id="sw9tdvt55adf08e5wvcvsr592f2xdts5tzap"&gt;188&lt;/key&gt;&lt;/foreign-keys&gt;&lt;ref-type name="Book"&gt;6&lt;/ref-type&gt;&lt;contributors&gt;&lt;authors&gt;&lt;author&gt;DRET&lt;/author&gt;&lt;/authors&gt;&lt;/contributors&gt;&lt;titles&gt;&lt;title&gt;Leading practice sustainable development program for the mining industry: Water management&lt;/title&gt;&lt;/titles&gt;&lt;dates&gt;&lt;year&gt;2008&lt;/year&gt;&lt;/dates&gt;&lt;pub-location&gt;Canberra&lt;/pub-location&gt;&lt;publisher&gt;Department of Resources, Energy and Tourism, Australian Government&lt;/publisher&gt;&lt;urls&gt;&lt;related-urls&gt;&lt;url&gt;http://www.ret.gov.au/resources/documents/lpsdp/lpsdp-waterhandbook.pdf&lt;/url&gt;&lt;/related-urls&gt;&lt;/urls&gt;&lt;/record&gt;&lt;/Cite&gt;&lt;/EndNote&gt;</w:instrText>
      </w:r>
      <w:r w:rsidR="00082E1B" w:rsidRPr="0075269C">
        <w:fldChar w:fldCharType="separate"/>
      </w:r>
      <w:r w:rsidR="00420E39">
        <w:t>(DRET</w:t>
      </w:r>
      <w:r w:rsidRPr="0075269C">
        <w:t xml:space="preserve"> 2008)</w:t>
      </w:r>
      <w:r w:rsidR="00082E1B" w:rsidRPr="0075269C">
        <w:fldChar w:fldCharType="end"/>
      </w:r>
      <w:r w:rsidRPr="0075269C">
        <w:t xml:space="preserve">. These are often based on generic guidelines, which may not consider the actual water quality in receiving waterways </w:t>
      </w:r>
      <w:r w:rsidR="00082E1B" w:rsidRPr="0075269C">
        <w:fldChar w:fldCharType="begin"/>
      </w:r>
      <w:r w:rsidRPr="0075269C">
        <w:instrText xml:space="preserve"> ADDIN EN.CITE &lt;EndNote&gt;&lt;Cite&gt;&lt;Author&gt;Hampstead&lt;/Author&gt;&lt;Year&gt;2012&lt;/Year&gt;&lt;RecNum&gt;189&lt;/RecNum&gt;&lt;record&gt;&lt;rec-number&gt;189&lt;/rec-number&gt;&lt;foreign-keys&gt;&lt;key app="EN" db-id="sw9tdvt55adf08e5wvcvsr592f2xdts5tzap"&gt;189&lt;/key&gt;&lt;/foreign-keys&gt;&lt;ref-type name="Report"&gt;27&lt;/ref-type&gt;&lt;contributors&gt;&lt;authors&gt;&lt;author&gt;Hampstead, M.&lt;/author&gt;&lt;author&gt;Fermio, S.&lt;/author&gt;&lt;/authors&gt;&lt;/contributors&gt;&lt;titles&gt;&lt;title&gt;Integrating the mining sector into water planning and entitlement regimes&lt;/title&gt;&lt;/titles&gt;&lt;dates&gt;&lt;year&gt;2012&lt;/year&gt;&lt;/dates&gt;&lt;pub-location&gt;Canberra&lt;/pub-location&gt;&lt;publisher&gt;National Water Commission Waterlines Series No 77&lt;/publisher&gt;&lt;urls&gt;&lt;related-urls&gt;&lt;url&gt;http://nwc.gov.au/rnws/planning/integrating-the-mining-sector-into-water-planning-and-entitlements-regimes&lt;/url&gt;&lt;/related-urls&gt;&lt;/urls&gt;&lt;/record&gt;&lt;/Cite&gt;&lt;/EndNote&gt;</w:instrText>
      </w:r>
      <w:r w:rsidR="00082E1B" w:rsidRPr="0075269C">
        <w:fldChar w:fldCharType="separate"/>
      </w:r>
      <w:r w:rsidRPr="0075269C">
        <w:t xml:space="preserve">(Hamstead </w:t>
      </w:r>
      <w:r w:rsidR="00420E39">
        <w:t>&amp; Fermio</w:t>
      </w:r>
      <w:r w:rsidRPr="0075269C">
        <w:t xml:space="preserve"> 2012)</w:t>
      </w:r>
      <w:r w:rsidR="00082E1B" w:rsidRPr="0075269C">
        <w:fldChar w:fldCharType="end"/>
      </w:r>
      <w:r w:rsidRPr="0075269C">
        <w:t xml:space="preserve">. Consequently, it can be difficult to benchmark stressors and toxicants in receiving waterways and match waste water discharges to the quality of the specific receiving water environment. </w:t>
      </w:r>
    </w:p>
    <w:p w:rsidR="002E6E48" w:rsidRPr="0075269C" w:rsidRDefault="002E6E48" w:rsidP="00420E39">
      <w:pPr>
        <w:pStyle w:val="BRNormalText"/>
      </w:pPr>
      <w:r w:rsidRPr="0075269C">
        <w:t xml:space="preserve">In a review of water management in the mining sector, Hamstead and Fermio </w:t>
      </w:r>
      <w:r w:rsidR="00082E1B" w:rsidRPr="0075269C">
        <w:fldChar w:fldCharType="begin"/>
      </w:r>
      <w:r w:rsidRPr="0075269C">
        <w:instrText xml:space="preserve"> ADDIN EN.CITE &lt;EndNote&gt;&lt;Cite ExcludeAuth="1"&gt;&lt;Author&gt;Hampstead&lt;/Author&gt;&lt;Year&gt;2012&lt;/Year&gt;&lt;RecNum&gt;189&lt;/RecNum&gt;&lt;record&gt;&lt;rec-number&gt;189&lt;/rec-number&gt;&lt;foreign-keys&gt;&lt;key app="EN" db-id="sw9tdvt55adf08e5wvcvsr592f2xdts5tzap"&gt;189&lt;/key&gt;&lt;/foreign-keys&gt;&lt;ref-type name="Report"&gt;27&lt;/ref-type&gt;&lt;contributors&gt;&lt;authors&gt;&lt;author&gt;Hampstead, M.&lt;/author&gt;&lt;author&gt;Fermio, S.&lt;/author&gt;&lt;/authors&gt;&lt;/contributors&gt;&lt;titles&gt;&lt;title&gt;Integrating the mining sector into water planning and entitlement regimes&lt;/title&gt;&lt;/titles&gt;&lt;dates&gt;&lt;year&gt;2012&lt;/year&gt;&lt;/dates&gt;&lt;pub-location&gt;Canberra&lt;/pub-location&gt;&lt;publisher&gt;National Water Commission Waterlines Series No 77&lt;/publisher&gt;&lt;urls&gt;&lt;related-urls&gt;&lt;url&gt;http://nwc.gov.au/rnws/planning/integrating-the-mining-sector-into-water-planning-and-entitlements-regimes&lt;/url&gt;&lt;/related-urls&gt;&lt;/urls&gt;&lt;/record&gt;&lt;/Cite&gt;&lt;/EndNote&gt;</w:instrText>
      </w:r>
      <w:r w:rsidR="00082E1B" w:rsidRPr="0075269C">
        <w:fldChar w:fldCharType="separate"/>
      </w:r>
      <w:r w:rsidRPr="0075269C">
        <w:t>(2012)</w:t>
      </w:r>
      <w:r w:rsidR="00082E1B" w:rsidRPr="0075269C">
        <w:fldChar w:fldCharType="end"/>
      </w:r>
      <w:r w:rsidRPr="0075269C">
        <w:t xml:space="preserve"> identified two different approaches to regulation of mine water discharge to waterways:</w:t>
      </w:r>
    </w:p>
    <w:p w:rsidR="002E6E48" w:rsidRPr="0075269C" w:rsidRDefault="002E6E48" w:rsidP="00420E39">
      <w:pPr>
        <w:pStyle w:val="BRdotpoints"/>
      </w:pPr>
      <w:r w:rsidRPr="0075269C">
        <w:t>Discharge constrained by state-wide standard water quality limits that apply to either the water discharged as end-of-pipe limits or in the receiving water downstream of a specified mixing zone.</w:t>
      </w:r>
    </w:p>
    <w:p w:rsidR="002E6E48" w:rsidRPr="0075269C" w:rsidRDefault="002E6E48" w:rsidP="00420E39">
      <w:pPr>
        <w:pStyle w:val="BRdotpoints"/>
      </w:pPr>
      <w:r w:rsidRPr="0075269C">
        <w:t>Discharge constrained by the total load of the parameter being managed with the relevant water system, often referred to as load licensing systems.</w:t>
      </w:r>
    </w:p>
    <w:p w:rsidR="002E6E48" w:rsidRPr="0075269C" w:rsidRDefault="002E6E48" w:rsidP="00420E39">
      <w:pPr>
        <w:pStyle w:val="BRNormalText"/>
      </w:pPr>
      <w:r w:rsidRPr="0075269C">
        <w:t xml:space="preserve">A concern with end-of-pipe limits is that they are usually designed to cover all scenarios across an entire jurisdiction and may not reflect or respond to local natural water quality conditions </w:t>
      </w:r>
      <w:r w:rsidR="00082E1B" w:rsidRPr="0075269C">
        <w:fldChar w:fldCharType="begin"/>
      </w:r>
      <w:r w:rsidRPr="0075269C">
        <w:instrText xml:space="preserve"> ADDIN EN.CITE &lt;EndNote&gt;&lt;Cite&gt;&lt;Author&gt;Hampstead&lt;/Author&gt;&lt;Year&gt;2012&lt;/Year&gt;&lt;RecNum&gt;189&lt;/RecNum&gt;&lt;record&gt;&lt;rec-number&gt;189&lt;/rec-number&gt;&lt;foreign-keys&gt;&lt;key app="EN" db-id="sw9tdvt55adf08e5wvcvsr592f2xdts5tzap"&gt;189&lt;/key&gt;&lt;/foreign-keys&gt;&lt;ref-type name="Report"&gt;27&lt;/ref-type&gt;&lt;contributors&gt;&lt;authors&gt;&lt;author&gt;Hampstead, M.&lt;/author&gt;&lt;author&gt;Fermio, S.&lt;/author&gt;&lt;/authors&gt;&lt;/contributors&gt;&lt;titles&gt;&lt;title&gt;Integrating the mining sector into water planning and entitlement regimes&lt;/title&gt;&lt;/titles&gt;&lt;dates&gt;&lt;year&gt;2012&lt;/year&gt;&lt;/dates&gt;&lt;pub-location&gt;Canberra&lt;/pub-location&gt;&lt;publisher&gt;National Water Commission Waterlines Series No 77&lt;/publisher&gt;&lt;urls&gt;&lt;related-urls&gt;&lt;url&gt;http://nwc.gov.au/rnws/planning/integrating-the-mining-sector-into-water-planning-and-entitlements-regimes&lt;/url&gt;&lt;/related-urls&gt;&lt;/urls&gt;&lt;/record&gt;&lt;/Cite&gt;&lt;/EndNote&gt;</w:instrText>
      </w:r>
      <w:r w:rsidR="00082E1B" w:rsidRPr="0075269C">
        <w:fldChar w:fldCharType="separate"/>
      </w:r>
      <w:r w:rsidRPr="0075269C">
        <w:t xml:space="preserve">(Hamstead </w:t>
      </w:r>
      <w:r w:rsidR="00420E39">
        <w:t>&amp; Fermio</w:t>
      </w:r>
      <w:r w:rsidRPr="0075269C">
        <w:t xml:space="preserve"> 2012)</w:t>
      </w:r>
      <w:r w:rsidR="00082E1B" w:rsidRPr="0075269C">
        <w:fldChar w:fldCharType="end"/>
      </w:r>
      <w:r w:rsidRPr="0075269C">
        <w:t>. Furthermore, in a rev</w:t>
      </w:r>
      <w:r w:rsidR="00974166" w:rsidRPr="0075269C">
        <w:t>iew of discharge licen</w:t>
      </w:r>
      <w:r w:rsidR="008E338C" w:rsidRPr="0075269C">
        <w:t>c</w:t>
      </w:r>
      <w:r w:rsidRPr="0075269C">
        <w:t xml:space="preserve">e limits for coal mines in Queensland’s Fitzroy River Basin there were inconsistencies in the application of guideline limits and limits for some constituents of environmental concern </w:t>
      </w:r>
      <w:r w:rsidR="004E34EB" w:rsidRPr="0075269C">
        <w:t>were</w:t>
      </w:r>
      <w:r w:rsidRPr="0075269C">
        <w:t xml:space="preserve"> not adequately addressed in many licen</w:t>
      </w:r>
      <w:r w:rsidR="008E338C" w:rsidRPr="0075269C">
        <w:t>c</w:t>
      </w:r>
      <w:r w:rsidRPr="0075269C">
        <w:t xml:space="preserve">es </w:t>
      </w:r>
      <w:r w:rsidR="00082E1B" w:rsidRPr="0075269C">
        <w:fldChar w:fldCharType="begin"/>
      </w:r>
      <w:r w:rsidRPr="0075269C">
        <w:instrText xml:space="preserve"> ADDIN EN.CITE &lt;EndNote&gt;&lt;Cite&gt;&lt;Author&gt;DERM&lt;/Author&gt;&lt;Year&gt;2009&lt;/Year&gt;&lt;RecNum&gt;9&lt;/RecNum&gt;&lt;record&gt;&lt;rec-number&gt;9&lt;/rec-number&gt;&lt;foreign-keys&gt;&lt;key app="EN" db-id="sw9tdvt55adf08e5wvcvsr592f2xdts5tzap"&gt;9&lt;/key&gt;&lt;/foreign-keys&gt;&lt;ref-type name="Report"&gt;27&lt;/ref-type&gt;&lt;contributors&gt;&lt;authors&gt;&lt;author&gt;DERM&lt;/author&gt;&lt;/authors&gt;&lt;/contributors&gt;&lt;titles&gt;&lt;title&gt;A study of the cumulative impacts on water quality of mining activities in the Fitzroy River Basin&lt;/title&gt;&lt;/titles&gt;&lt;pages&gt;49&lt;/pages&gt;&lt;dates&gt;&lt;year&gt;2009&lt;/year&gt;&lt;/dates&gt;&lt;publisher&gt;Queensland Government Department of Environment and Resource Management&lt;/publisher&gt;&lt;urls&gt;&lt;related-urls&gt;&lt;url&gt;http://www.fitzroyriver.qld.gov.au/cumulativeimpacts.html&lt;/url&gt;&lt;/related-urls&gt;&lt;/urls&gt;&lt;/record&gt;&lt;/Cite&gt;&lt;/EndNote&gt;</w:instrText>
      </w:r>
      <w:r w:rsidR="00082E1B" w:rsidRPr="0075269C">
        <w:fldChar w:fldCharType="separate"/>
      </w:r>
      <w:r w:rsidR="00420E39">
        <w:t>(DEHP</w:t>
      </w:r>
      <w:r w:rsidRPr="0075269C">
        <w:t xml:space="preserve"> 2009b)</w:t>
      </w:r>
      <w:r w:rsidR="00082E1B" w:rsidRPr="0075269C">
        <w:fldChar w:fldCharType="end"/>
      </w:r>
      <w:r w:rsidRPr="0075269C">
        <w:t>. For example, of the 39 mine p</w:t>
      </w:r>
      <w:r w:rsidR="004E34EB" w:rsidRPr="0075269C">
        <w:t>ermits in the catchment, the review found that 34 had</w:t>
      </w:r>
      <w:r w:rsidRPr="0075269C">
        <w:t xml:space="preserve"> an electrical conductivity (EC) limit set for the receiving environment and two </w:t>
      </w:r>
      <w:r w:rsidR="004E34EB" w:rsidRPr="0075269C">
        <w:t>were</w:t>
      </w:r>
      <w:r w:rsidRPr="0075269C">
        <w:t xml:space="preserve"> not specified. Of the 34 with a receiving water limit, 18 also ha</w:t>
      </w:r>
      <w:r w:rsidR="004E34EB" w:rsidRPr="0075269C">
        <w:t>d</w:t>
      </w:r>
      <w:r w:rsidRPr="0075269C">
        <w:t xml:space="preserve"> an EC limit specified for the discharge itself and four only ha</w:t>
      </w:r>
      <w:r w:rsidR="004E34EB" w:rsidRPr="0075269C">
        <w:t>d</w:t>
      </w:r>
      <w:r w:rsidRPr="0075269C">
        <w:t xml:space="preserve"> a limit set for the discharge and not the receiving waterway. Some of the limits reference</w:t>
      </w:r>
      <w:r w:rsidR="004E34EB" w:rsidRPr="0075269C">
        <w:t>d</w:t>
      </w:r>
      <w:r w:rsidRPr="0075269C">
        <w:t xml:space="preserve"> background condition and others d</w:t>
      </w:r>
      <w:r w:rsidR="004E34EB" w:rsidRPr="0075269C">
        <w:t>id</w:t>
      </w:r>
      <w:r w:rsidRPr="0075269C">
        <w:t xml:space="preserve"> not and cover</w:t>
      </w:r>
      <w:r w:rsidR="004E34EB" w:rsidRPr="0075269C">
        <w:t>ed</w:t>
      </w:r>
      <w:r w:rsidRPr="0075269C">
        <w:t xml:space="preserve"> a wide range from 500 to 4500 µS/cm </w:t>
      </w:r>
      <w:r w:rsidR="00082E1B" w:rsidRPr="0075269C">
        <w:fldChar w:fldCharType="begin"/>
      </w:r>
      <w:r w:rsidRPr="0075269C">
        <w:instrText xml:space="preserve"> ADDIN EN.CITE &lt;EndNote&gt;&lt;Cite&gt;&lt;Author&gt;DERM&lt;/Author&gt;&lt;Year&gt;2009&lt;/Year&gt;&lt;RecNum&gt;9&lt;/RecNum&gt;&lt;record&gt;&lt;rec-number&gt;9&lt;/rec-number&gt;&lt;foreign-keys&gt;&lt;key app="EN" db-id="sw9tdvt55adf08e5wvcvsr592f2xdts5tzap"&gt;9&lt;/key&gt;&lt;/foreign-keys&gt;&lt;ref-type name="Report"&gt;27&lt;/ref-type&gt;&lt;contributors&gt;&lt;authors&gt;&lt;author&gt;DERM&lt;/author&gt;&lt;/authors&gt;&lt;/contributors&gt;&lt;titles&gt;&lt;title&gt;A study of the cumulative impacts on water quality of mining activities in the Fitzroy River Basin&lt;/title&gt;&lt;/titles&gt;&lt;pages&gt;49&lt;/pages&gt;&lt;dates&gt;&lt;year&gt;2009&lt;/year&gt;&lt;/dates&gt;&lt;publisher&gt;Queensland Government Department of Environment and Resource Management&lt;/publisher&gt;&lt;urls&gt;&lt;related-urls&gt;&lt;url&gt;http://www.fitzroyriver.qld.gov.au/cumulativeimpacts.html&lt;/url&gt;&lt;/related-urls&gt;&lt;/urls&gt;&lt;/record&gt;&lt;/Cite&gt;&lt;/EndNote&gt;</w:instrText>
      </w:r>
      <w:r w:rsidR="00082E1B" w:rsidRPr="0075269C">
        <w:fldChar w:fldCharType="separate"/>
      </w:r>
      <w:r w:rsidR="00420E39">
        <w:t>(DEHP</w:t>
      </w:r>
      <w:r w:rsidRPr="0075269C">
        <w:t xml:space="preserve"> 2009b)</w:t>
      </w:r>
      <w:r w:rsidR="00082E1B" w:rsidRPr="0075269C">
        <w:fldChar w:fldCharType="end"/>
      </w:r>
      <w:r w:rsidRPr="0075269C">
        <w:t>. With respect to disch</w:t>
      </w:r>
      <w:r w:rsidR="004E34EB" w:rsidRPr="0075269C">
        <w:t>arge quantity, there wa</w:t>
      </w:r>
      <w:r w:rsidRPr="0075269C">
        <w:t>s also inconsistency in licen</w:t>
      </w:r>
      <w:r w:rsidR="008E338C" w:rsidRPr="0075269C">
        <w:t>c</w:t>
      </w:r>
      <w:r w:rsidRPr="0075269C">
        <w:t xml:space="preserve">e conditions with some mines required to discharge only at certain times of the year, or during periods when flow in the receiving waterway exceeds a specified threshold. Other mines appear to have no limit on the quantity or timing of discharge </w:t>
      </w:r>
      <w:r w:rsidR="00082E1B" w:rsidRPr="0075269C">
        <w:fldChar w:fldCharType="begin"/>
      </w:r>
      <w:r w:rsidRPr="0075269C">
        <w:instrText xml:space="preserve"> ADDIN EN.CITE &lt;EndNote&gt;&lt;Cite&gt;&lt;Author&gt;DERM&lt;/Author&gt;&lt;Year&gt;2009&lt;/Year&gt;&lt;RecNum&gt;9&lt;/RecNum&gt;&lt;record&gt;&lt;rec-number&gt;9&lt;/rec-number&gt;&lt;foreign-keys&gt;&lt;key app="EN" db-id="sw9tdvt55adf08e5wvcvsr592f2xdts5tzap"&gt;9&lt;/key&gt;&lt;/foreign-keys&gt;&lt;ref-type name="Report"&gt;27&lt;/ref-type&gt;&lt;contributors&gt;&lt;authors&gt;&lt;author&gt;DERM&lt;/author&gt;&lt;/authors&gt;&lt;/contributors&gt;&lt;titles&gt;&lt;title&gt;A study of the cumulative impacts on water quality of mining activities in the Fitzroy River Basin&lt;/title&gt;&lt;/titles&gt;&lt;pages&gt;49&lt;/pages&gt;&lt;dates&gt;&lt;year&gt;2009&lt;/year&gt;&lt;/dates&gt;&lt;publisher&gt;Queensland Government Department of Environment and Resource Management&lt;/publisher&gt;&lt;urls&gt;&lt;related-urls&gt;&lt;url&gt;http://www.fitzroyriver.qld.gov.au/cumulativeimpacts.html&lt;/url&gt;&lt;/related-urls&gt;&lt;/urls&gt;&lt;/record&gt;&lt;/Cite&gt;&lt;/EndNote&gt;</w:instrText>
      </w:r>
      <w:r w:rsidR="00082E1B" w:rsidRPr="0075269C">
        <w:fldChar w:fldCharType="separate"/>
      </w:r>
      <w:r w:rsidR="00420E39">
        <w:t>(DEHP</w:t>
      </w:r>
      <w:r w:rsidRPr="0075269C">
        <w:t xml:space="preserve"> 2009b)</w:t>
      </w:r>
      <w:r w:rsidR="00082E1B" w:rsidRPr="0075269C">
        <w:fldChar w:fldCharType="end"/>
      </w:r>
      <w:r w:rsidRPr="0075269C">
        <w:t xml:space="preserve">. </w:t>
      </w:r>
    </w:p>
    <w:p w:rsidR="002E6E48" w:rsidRPr="0075269C" w:rsidRDefault="002E6E48" w:rsidP="00420E39">
      <w:pPr>
        <w:pStyle w:val="BRNormalText"/>
      </w:pPr>
      <w:r w:rsidRPr="0075269C">
        <w:t xml:space="preserve">Efforts are now underway to improve this situation by using an integrated water quality and hydrology model for the Fitzroy River Basin that would enable more realistic limits to be set that take into account the varied quality of receiving waters and the timing of river flows, dilution potential and load transport capacity </w:t>
      </w:r>
      <w:r w:rsidR="00082E1B" w:rsidRPr="0075269C">
        <w:fldChar w:fldCharType="begin"/>
      </w:r>
      <w:r w:rsidRPr="0075269C">
        <w:instrText xml:space="preserve"> ADDIN EN.CITE &lt;EndNote&gt;&lt;Cite&gt;&lt;Author&gt;Hampstead&lt;/Author&gt;&lt;Year&gt;2012&lt;/Year&gt;&lt;RecNum&gt;189&lt;/RecNum&gt;&lt;record&gt;&lt;rec-number&gt;189&lt;/rec-number&gt;&lt;foreign-keys&gt;&lt;key app="EN" db-id="sw9tdvt55adf08e5wvcvsr592f2xdts5tzap"&gt;189&lt;/key&gt;&lt;/foreign-keys&gt;&lt;ref-type name="Report"&gt;27&lt;/ref-type&gt;&lt;contributors&gt;&lt;authors&gt;&lt;author&gt;Hampstead, M.&lt;/author&gt;&lt;author&gt;Fermio, S.&lt;/author&gt;&lt;/authors&gt;&lt;/contributors&gt;&lt;titles&gt;&lt;title&gt;Integrating the mining sector into water planning and entitlement regimes&lt;/title&gt;&lt;/titles&gt;&lt;dates&gt;&lt;year&gt;2012&lt;/year&gt;&lt;/dates&gt;&lt;pub-location&gt;Canberra&lt;/pub-location&gt;&lt;publisher&gt;National Water Commission Waterlines Series No 77&lt;/publisher&gt;&lt;urls&gt;&lt;related-urls&gt;&lt;url&gt;http://nwc.gov.au/rnws/planning/integrating-the-mining-sector-into-water-planning-and-entitlements-regimes&lt;/url&gt;&lt;/related-urls&gt;&lt;/urls&gt;&lt;/record&gt;&lt;/Cite&gt;&lt;/EndNote&gt;</w:instrText>
      </w:r>
      <w:r w:rsidR="00082E1B" w:rsidRPr="0075269C">
        <w:fldChar w:fldCharType="separate"/>
      </w:r>
      <w:r w:rsidRPr="0075269C">
        <w:t xml:space="preserve">(Hamstead </w:t>
      </w:r>
      <w:r w:rsidR="00420E39">
        <w:t>&amp; Fermio</w:t>
      </w:r>
      <w:r w:rsidRPr="0075269C">
        <w:t xml:space="preserve"> 2012)</w:t>
      </w:r>
      <w:r w:rsidR="00082E1B" w:rsidRPr="0075269C">
        <w:fldChar w:fldCharType="end"/>
      </w:r>
      <w:r w:rsidRPr="0075269C">
        <w:t xml:space="preserve">. Similar models are likely to be </w:t>
      </w:r>
      <w:r w:rsidR="00F06644" w:rsidRPr="0075269C">
        <w:t>needed</w:t>
      </w:r>
      <w:r w:rsidRPr="0075269C">
        <w:t xml:space="preserve"> in other catchments where there is significant potential for cumulative impacts from a large number of potential discharges.</w:t>
      </w:r>
    </w:p>
    <w:p w:rsidR="002E6E48" w:rsidRPr="0075269C" w:rsidRDefault="002E6E48" w:rsidP="00420E39">
      <w:pPr>
        <w:pStyle w:val="BRNormalText"/>
      </w:pPr>
      <w:r w:rsidRPr="0075269C">
        <w:t>Discharge licen</w:t>
      </w:r>
      <w:r w:rsidR="008E338C" w:rsidRPr="0075269C">
        <w:t>c</w:t>
      </w:r>
      <w:r w:rsidRPr="0075269C">
        <w:t xml:space="preserve">es for coal mines in New South Wales typically include limits for oil and grease, biological oxygen demand, non-filterable residue, pH, suspended solids and some heavy metals </w:t>
      </w:r>
      <w:r w:rsidR="00082E1B" w:rsidRPr="0075269C">
        <w:fldChar w:fldCharType="begin"/>
      </w:r>
      <w:r w:rsidRPr="0075269C">
        <w:instrText xml:space="preserve"> ADDIN EN.CITE &lt;EndNote&gt;&lt;Cite&gt;&lt;Author&gt;Singh&lt;/Author&gt;&lt;Year&gt;1998&lt;/Year&gt;&lt;RecNum&gt;180&lt;/RecNum&gt;&lt;record&gt;&lt;rec-number&gt;180&lt;/rec-number&gt;&lt;foreign-keys&gt;&lt;key app="EN" db-id="sw9tdvt55adf08e5wvcvsr592f2xdts5tzap"&gt;180&lt;/key&gt;&lt;/foreign-keys&gt;&lt;ref-type name="Conference Proceedings"&gt;10&lt;/ref-type&gt;&lt;contributors&gt;&lt;authors&gt;&lt;author&gt;Singh, R.N.&lt;/author&gt;&lt;author&gt;Dharmappa, H.B.&lt;/author&gt;&lt;author&gt;Sivakumar, M.&lt;/author&gt;&lt;/authors&gt;&lt;secondary-authors&gt;&lt;author&gt;Aziz, N.&lt;/author&gt;&lt;/secondary-authors&gt;&lt;/contributors&gt;&lt;titles&gt;&lt;title&gt;Study of waste water quality management in Illawarra coal mines&lt;/title&gt;&lt;secondary-title&gt;Coal 1998: Coal Operators&amp;apos; Conference&lt;/secondary-title&gt;&lt;/titles&gt;&lt;pages&gt;456-473&lt;/pages&gt;&lt;dates&gt;&lt;year&gt;1998&lt;/year&gt;&lt;/dates&gt;&lt;publisher&gt;University of Wollongong and the Australasian Institute of Mining and Metallurgy&lt;/publisher&gt;&lt;urls&gt;&lt;/urls&gt;&lt;/record&gt;&lt;/Cite&gt;&lt;/EndNote&gt;</w:instrText>
      </w:r>
      <w:r w:rsidR="00082E1B" w:rsidRPr="0075269C">
        <w:fldChar w:fldCharType="separate"/>
      </w:r>
      <w:r w:rsidRPr="0075269C">
        <w:t>(Singh</w:t>
      </w:r>
      <w:r w:rsidRPr="0075269C">
        <w:rPr>
          <w:i/>
        </w:rPr>
        <w:t xml:space="preserve"> </w:t>
      </w:r>
      <w:r w:rsidR="00420E39">
        <w:t>et al.</w:t>
      </w:r>
      <w:r w:rsidRPr="0075269C">
        <w:t xml:space="preserve"> 1998)</w:t>
      </w:r>
      <w:r w:rsidR="00082E1B" w:rsidRPr="0075269C">
        <w:fldChar w:fldCharType="end"/>
      </w:r>
      <w:r w:rsidRPr="0075269C">
        <w:t xml:space="preserve">. However, they don’t always include limits for salinity or ionic concentration </w:t>
      </w:r>
      <w:r w:rsidR="00082E1B" w:rsidRPr="0075269C">
        <w:fldChar w:fldCharType="begin"/>
      </w:r>
      <w:r w:rsidRPr="0075269C">
        <w:instrText xml:space="preserve"> ADDIN EN.CITE &lt;EndNote&gt;&lt;Cite&gt;&lt;Author&gt;Wright&lt;/Author&gt;&lt;Year&gt;2012&lt;/Year&gt;&lt;RecNum&gt;178&lt;/RecNum&gt;&lt;Prefix&gt;e.g. &lt;/Prefix&gt;&lt;record&gt;&lt;rec-number&gt;178&lt;/rec-number&gt;&lt;foreign-keys&gt;&lt;key app="EN" db-id="sw9tdvt55adf08e5wvcvsr592f2xdts5tzap"&gt;178&lt;/key&gt;&lt;/foreign-keys&gt;&lt;ref-type name="Conference Proceedings"&gt;10&lt;/ref-type&gt;&lt;contributors&gt;&lt;authors&gt;&lt;author&gt;Wright, I.&lt;/author&gt;&lt;/authors&gt;&lt;secondary-authors&gt;&lt;author&gt;Grove, J&lt;/author&gt;&lt;author&gt;Rutherfurd, I.D.&lt;/author&gt;&lt;/secondary-authors&gt;&lt;/contributors&gt;&lt;titles&gt;&lt;title&gt;Coal mine &amp;apos;dewatering&amp;apos; of saline wastewater into NSW streams and rivers: a growing headache for water pollution regulators&lt;/title&gt;&lt;secondary-title&gt;Proceedings of the 6th Australian Stream Management Conference, Managing for Extremes, 6-8 February, 2012&lt;/secondary-title&gt;&lt;/titles&gt;&lt;pages&gt;206-213&lt;/pages&gt;&lt;keywords&gt;&lt;keyword&gt;Water chemistry, anions, cations, mine drainage, salt, contamination, geochemistry, legislation&lt;/keyword&gt;&lt;/keywords&gt;&lt;dates&gt;&lt;year&gt;2012&lt;/year&gt;&lt;/dates&gt;&lt;pub-location&gt;Canberra&lt;/pub-location&gt;&lt;publisher&gt;River Basin Management Society&lt;/publisher&gt;&lt;urls&gt;&lt;related-urls&gt;&lt;url&gt;http://www.asm6.org.au/assets/6ASM/Abstracts/033.pdf&lt;/url&gt;&lt;/related-urls&gt;&lt;/urls&gt;&lt;/record&gt;&lt;/Cite&gt;&lt;/EndNote&gt;</w:instrText>
      </w:r>
      <w:r w:rsidR="00082E1B" w:rsidRPr="0075269C">
        <w:fldChar w:fldCharType="separate"/>
      </w:r>
      <w:r w:rsidR="00420E39">
        <w:t>(Wright</w:t>
      </w:r>
      <w:r w:rsidRPr="0075269C">
        <w:t xml:space="preserve"> 2012)</w:t>
      </w:r>
      <w:r w:rsidR="00082E1B" w:rsidRPr="0075269C">
        <w:fldChar w:fldCharType="end"/>
      </w:r>
      <w:r w:rsidRPr="0075269C">
        <w:t xml:space="preserve">. In some situations in the Blue Mountains region, elevated salinity and high ionic concentrations in water discharged from coal mines impact on river health by increasing salinity downstream of discharge points, yet these constituents are not necessarily considered in the treatment process and may not be part of any discharge monitoring program </w:t>
      </w:r>
      <w:r w:rsidR="00082E1B" w:rsidRPr="0075269C">
        <w:fldChar w:fldCharType="begin"/>
      </w:r>
      <w:r w:rsidRPr="0075269C">
        <w:instrText xml:space="preserve"> ADDIN EN.CITE &lt;EndNote&gt;&lt;Cite&gt;&lt;Author&gt;Wright&lt;/Author&gt;&lt;Year&gt;2012&lt;/Year&gt;&lt;RecNum&gt;178&lt;/RecNum&gt;&lt;record&gt;&lt;rec-number&gt;178&lt;/rec-number&gt;&lt;foreign-keys&gt;&lt;key app="EN" db-id="sw9tdvt55adf08e5wvcvsr592f2xdts5tzap"&gt;178&lt;/key&gt;&lt;/foreign-keys&gt;&lt;ref-type name="Conference Proceedings"&gt;10&lt;/ref-type&gt;&lt;contributors&gt;&lt;authors&gt;&lt;author&gt;Wright, I.&lt;/author&gt;&lt;/authors&gt;&lt;secondary-authors&gt;&lt;author&gt;Grove, J&lt;/author&gt;&lt;author&gt;Rutherfurd, I.D.&lt;/author&gt;&lt;/secondary-authors&gt;&lt;/contributors&gt;&lt;titles&gt;&lt;title&gt;Coal mine &amp;apos;dewatering&amp;apos; of saline wastewater into NSW streams and rivers: a growing headache for water pollution regulators&lt;/title&gt;&lt;secondary-title&gt;Proceedings of the 6th Australian Stream Management Conference, Managing for Extremes, 6-8 February, 2012&lt;/secondary-title&gt;&lt;/titles&gt;&lt;pages&gt;206-213&lt;/pages&gt;&lt;keywords&gt;&lt;keyword&gt;Water chemistry, anions, cations, mine drainage, salt, contamination, geochemistry, legislation&lt;/keyword&gt;&lt;/keywords&gt;&lt;dates&gt;&lt;year&gt;2012&lt;/year&gt;&lt;/dates&gt;&lt;pub-location&gt;Canberra&lt;/pub-location&gt;&lt;publisher&gt;River Basin Management Society&lt;/publisher&gt;&lt;urls&gt;&lt;related-urls&gt;&lt;url&gt;http://www.asm6.org.au/assets/6ASM/Abstracts/033.pdf&lt;/url&gt;&lt;/related-urls&gt;&lt;/urls&gt;&lt;/record&gt;&lt;/Cite&gt;&lt;/EndNote&gt;</w:instrText>
      </w:r>
      <w:r w:rsidR="00082E1B" w:rsidRPr="0075269C">
        <w:fldChar w:fldCharType="separate"/>
      </w:r>
      <w:r w:rsidR="00420E39">
        <w:t>(Wright</w:t>
      </w:r>
      <w:r w:rsidRPr="0075269C">
        <w:t xml:space="preserve"> 2012)</w:t>
      </w:r>
      <w:r w:rsidR="00082E1B" w:rsidRPr="0075269C">
        <w:fldChar w:fldCharType="end"/>
      </w:r>
      <w:r w:rsidRPr="0075269C">
        <w:t>.</w:t>
      </w:r>
    </w:p>
    <w:p w:rsidR="002E6E48" w:rsidRPr="0075269C" w:rsidRDefault="002E6E48" w:rsidP="00420E39">
      <w:pPr>
        <w:pStyle w:val="BRNormalText"/>
      </w:pPr>
      <w:r w:rsidRPr="0075269C">
        <w:t xml:space="preserve">An alternative to the end-of-pipe approach has been developed in the Hunter River Salinity Trading Scheme. This uses the diluting capacity of higher flows to enable discharge of poorer quality excess mine water, within set limits </w:t>
      </w:r>
      <w:r w:rsidR="00082E1B" w:rsidRPr="0075269C">
        <w:fldChar w:fldCharType="begin"/>
      </w:r>
      <w:r w:rsidRPr="0075269C">
        <w:instrText xml:space="preserve"> ADDIN EN.CITE &lt;EndNote&gt;&lt;Cite&gt;&lt;Author&gt;Hampstead&lt;/Author&gt;&lt;Year&gt;2012&lt;/Year&gt;&lt;RecNum&gt;189&lt;/RecNum&gt;&lt;record&gt;&lt;rec-number&gt;189&lt;/rec-number&gt;&lt;foreign-keys&gt;&lt;key app="EN" db-id="sw9tdvt55adf08e5wvcvsr592f2xdts5tzap"&gt;189&lt;/key&gt;&lt;/foreign-keys&gt;&lt;ref-type name="Report"&gt;27&lt;/ref-type&gt;&lt;contributors&gt;&lt;authors&gt;&lt;author&gt;Hampstead, M.&lt;/author&gt;&lt;author&gt;Fermio, S.&lt;/author&gt;&lt;/authors&gt;&lt;/contributors&gt;&lt;titles&gt;&lt;title&gt;Integrating the mining sector into water planning and entitlement regimes&lt;/title&gt;&lt;/titles&gt;&lt;dates&gt;&lt;year&gt;2012&lt;/year&gt;&lt;/dates&gt;&lt;pub-location&gt;Canberra&lt;/pub-location&gt;&lt;publisher&gt;National Water Commission Waterlines Series No 77&lt;/publisher&gt;&lt;urls&gt;&lt;related-urls&gt;&lt;url&gt;http://nwc.gov.au/rnws/planning/integrating-the-mining-sector-into-water-planning-and-entitlements-regimes&lt;/url&gt;&lt;/related-urls&gt;&lt;/urls&gt;&lt;/record&gt;&lt;/Cite&gt;&lt;/EndNote&gt;</w:instrText>
      </w:r>
      <w:r w:rsidR="00082E1B" w:rsidRPr="0075269C">
        <w:fldChar w:fldCharType="separate"/>
      </w:r>
      <w:r w:rsidRPr="0075269C">
        <w:t xml:space="preserve">(Hamstead </w:t>
      </w:r>
      <w:r w:rsidR="00420E39">
        <w:t>&amp; Fermio</w:t>
      </w:r>
      <w:r w:rsidRPr="0075269C">
        <w:t xml:space="preserve"> 2012)</w:t>
      </w:r>
      <w:r w:rsidR="00082E1B" w:rsidRPr="0075269C">
        <w:fldChar w:fldCharType="end"/>
      </w:r>
      <w:r w:rsidRPr="0075269C">
        <w:t xml:space="preserve">. Under the scheme, discharge rights can be traded between mine operators, providing them with the flexibility to increase or decrease their discharge in response to changing circumstances but all within a framework that caps the combined salt load to the river </w:t>
      </w:r>
      <w:r w:rsidR="00082E1B" w:rsidRPr="0075269C">
        <w:fldChar w:fldCharType="begin"/>
      </w:r>
      <w:r w:rsidRPr="0075269C">
        <w:instrText xml:space="preserve"> ADDIN EN.CITE &lt;EndNote&gt;&lt;Cite&gt;&lt;Author&gt;Hampstead&lt;/Author&gt;&lt;Year&gt;2012&lt;/Year&gt;&lt;RecNum&gt;189&lt;/RecNum&gt;&lt;record&gt;&lt;rec-number&gt;189&lt;/rec-number&gt;&lt;foreign-keys&gt;&lt;key app="EN" db-id="sw9tdvt55adf08e5wvcvsr592f2xdts5tzap"&gt;189&lt;/key&gt;&lt;/foreign-keys&gt;&lt;ref-type name="Report"&gt;27&lt;/ref-type&gt;&lt;contributors&gt;&lt;authors&gt;&lt;author&gt;Hampstead, M.&lt;/author&gt;&lt;author&gt;Fermio, S.&lt;/author&gt;&lt;/authors&gt;&lt;/contributors&gt;&lt;titles&gt;&lt;title&gt;Integrating the mining sector into water planning and entitlement regimes&lt;/title&gt;&lt;/titles&gt;&lt;dates&gt;&lt;year&gt;2012&lt;/year&gt;&lt;/dates&gt;&lt;pub-location&gt;Canberra&lt;/pub-location&gt;&lt;publisher&gt;National Water Commission Waterlines Series No 77&lt;/publisher&gt;&lt;urls&gt;&lt;related-urls&gt;&lt;url&gt;http://nwc.gov.au/rnws/planning/integrating-the-mining-sector-into-water-planning-and-entitlements-regimes&lt;/url&gt;&lt;/related-urls&gt;&lt;/urls&gt;&lt;/record&gt;&lt;/Cite&gt;&lt;/EndNote&gt;</w:instrText>
      </w:r>
      <w:r w:rsidR="00082E1B" w:rsidRPr="0075269C">
        <w:fldChar w:fldCharType="separate"/>
      </w:r>
      <w:r w:rsidRPr="0075269C">
        <w:t xml:space="preserve">(Hamstead </w:t>
      </w:r>
      <w:r w:rsidR="00420E39">
        <w:t>&amp; Fermio</w:t>
      </w:r>
      <w:r w:rsidRPr="0075269C">
        <w:t xml:space="preserve"> 2012)</w:t>
      </w:r>
      <w:r w:rsidR="00082E1B" w:rsidRPr="0075269C">
        <w:fldChar w:fldCharType="end"/>
      </w:r>
      <w:r w:rsidRPr="0075269C">
        <w:t xml:space="preserve">. However, such schemes do not necessarily mean the quality of discharge is matched to the quality of the specific receiving environment. A whole of catchment cap on load is set but the specific concentrations and loads discharged to any particular waterway may vary widely from the background quality at that specific location. </w:t>
      </w:r>
    </w:p>
    <w:p w:rsidR="002E6E48" w:rsidRPr="0075269C" w:rsidRDefault="002E6E48" w:rsidP="00420E39">
      <w:pPr>
        <w:pStyle w:val="BRNormalText"/>
      </w:pPr>
      <w:r w:rsidRPr="0075269C">
        <w:t>There is also inconsistency in setting limits for other beneficial uses. A review of waste water discharge licen</w:t>
      </w:r>
      <w:r w:rsidR="008E338C" w:rsidRPr="0075269C">
        <w:t>c</w:t>
      </w:r>
      <w:r w:rsidRPr="0075269C">
        <w:t xml:space="preserve">e conditions and state and national guidelines for reclaimed water reuse for a variety of different beneficial uses such as irrigation, industrial water and potable water supply noted that many types of water quality criteria are similar for discharge and reuse </w:t>
      </w:r>
      <w:r w:rsidR="00082E1B" w:rsidRPr="0075269C">
        <w:fldChar w:fldCharType="begin"/>
      </w:r>
      <w:r w:rsidRPr="0075269C">
        <w:instrText xml:space="preserve"> ADDIN EN.CITE &lt;EndNote&gt;&lt;Cite&gt;&lt;Author&gt;Higgins&lt;/Author&gt;&lt;Year&gt;undated&lt;/Year&gt;&lt;RecNum&gt;216&lt;/RecNum&gt;&lt;record&gt;&lt;rec-number&gt;216&lt;/rec-number&gt;&lt;foreign-keys&gt;&lt;key app="EN" db-id="sw9tdvt55adf08e5wvcvsr592f2xdts5tzap"&gt;216&lt;/key&gt;&lt;/foreign-keys&gt;&lt;ref-type name="Book"&gt;6&lt;/ref-type&gt;&lt;contributors&gt;&lt;authors&gt;&lt;author&gt;Higgins, J.&lt;/author&gt;&lt;author&gt;Warnken, J.&lt;/author&gt;&lt;author&gt;Teasdale, P.R.&lt;/author&gt;&lt;/authors&gt;&lt;/contributors&gt;&lt;titles&gt;&lt;title&gt;A review of water quality criteria in Australian reclaimed water guidelines and sewage effluent discharge licenses&lt;/title&gt;&lt;/titles&gt;&lt;dates&gt;&lt;year&gt;undated&lt;/year&gt;&lt;/dates&gt;&lt;publisher&gt;Reprt prepared by Griffith University, School of Environmental and Applied Science for the Environment Protection Agency, Queensland&lt;/publisher&gt;&lt;isbn&gt;0 909291 94 2&lt;/isbn&gt;&lt;urls&gt;&lt;/urls&gt;&lt;/record&gt;&lt;/Cite&gt;&lt;/EndNote&gt;</w:instrText>
      </w:r>
      <w:r w:rsidR="00082E1B" w:rsidRPr="0075269C">
        <w:fldChar w:fldCharType="separate"/>
      </w:r>
      <w:r w:rsidRPr="0075269C">
        <w:t>(Higgins</w:t>
      </w:r>
      <w:r w:rsidRPr="0075269C">
        <w:rPr>
          <w:i/>
        </w:rPr>
        <w:t xml:space="preserve"> </w:t>
      </w:r>
      <w:r w:rsidRPr="0075269C">
        <w:t>et al. undated)</w:t>
      </w:r>
      <w:r w:rsidR="00082E1B" w:rsidRPr="0075269C">
        <w:fldChar w:fldCharType="end"/>
      </w:r>
      <w:r w:rsidRPr="0075269C">
        <w:t>. However, electrical conductivity and turbidity are often mentioned in reuse guidelines but are not included in discharge licen</w:t>
      </w:r>
      <w:r w:rsidR="008E338C" w:rsidRPr="0075269C">
        <w:t>c</w:t>
      </w:r>
      <w:r w:rsidRPr="0075269C">
        <w:t>es. When they are included, the recommended levels often differ substantially. More effort should be placed on aligning specific discharge conditions with criteria for the relevant beneficial use.</w:t>
      </w:r>
    </w:p>
    <w:p w:rsidR="002E6E48" w:rsidRPr="0075269C" w:rsidRDefault="002E6E48" w:rsidP="00420E39">
      <w:pPr>
        <w:pStyle w:val="BRNormalText"/>
      </w:pPr>
      <w:r w:rsidRPr="0075269C">
        <w:t xml:space="preserve">There is currently a relatively small volume of </w:t>
      </w:r>
      <w:r w:rsidR="004E34EB" w:rsidRPr="0075269C">
        <w:t>coal seam gas</w:t>
      </w:r>
      <w:r w:rsidRPr="0075269C">
        <w:t xml:space="preserve"> co-produced water being released to waterways</w:t>
      </w:r>
      <w:r w:rsidR="004E34EB" w:rsidRPr="0075269C">
        <w:t>.</w:t>
      </w:r>
      <w:r w:rsidRPr="0075269C">
        <w:t xml:space="preserve"> </w:t>
      </w:r>
      <w:r w:rsidR="004E34EB" w:rsidRPr="0075269C">
        <w:t>H</w:t>
      </w:r>
      <w:r w:rsidRPr="0075269C">
        <w:t>owever</w:t>
      </w:r>
      <w:r w:rsidR="004E34EB" w:rsidRPr="0075269C">
        <w:t>,</w:t>
      </w:r>
      <w:r w:rsidRPr="0075269C">
        <w:t xml:space="preserve"> the growth of the industry means there is potential for much larger volumes to be released, depending on the ability to identify beneficial uses. In early stages, there was little attempt to match the quality or the quantity of </w:t>
      </w:r>
      <w:r w:rsidR="004E34EB" w:rsidRPr="0075269C">
        <w:t>coal seam gas</w:t>
      </w:r>
      <w:r w:rsidRPr="0075269C">
        <w:t xml:space="preserve"> co-produced water discharge to waterways</w:t>
      </w:r>
      <w:r w:rsidR="00120D78" w:rsidRPr="0075269C">
        <w:t xml:space="preserve"> (for example</w:t>
      </w:r>
      <w:r w:rsidRPr="0075269C">
        <w:t>, from the Fairview operation in central Queensland</w:t>
      </w:r>
      <w:r w:rsidR="00120D78" w:rsidRPr="0075269C">
        <w:t>)</w:t>
      </w:r>
      <w:r w:rsidRPr="0075269C">
        <w:t xml:space="preserve"> to the specific requirements of the receiving waterway </w:t>
      </w:r>
      <w:r w:rsidR="00082E1B" w:rsidRPr="0075269C">
        <w:fldChar w:fldCharType="begin"/>
      </w:r>
      <w:r w:rsidRPr="0075269C">
        <w:instrText xml:space="preserve"> ADDIN EN.CITE &lt;EndNote&gt;&lt;Cite&gt;&lt;Author&gt;URS&lt;/Author&gt;&lt;Year&gt;2009&lt;/Year&gt;&lt;RecNum&gt;29&lt;/RecNum&gt;&lt;record&gt;&lt;rec-number&gt;29&lt;/rec-number&gt;&lt;foreign-keys&gt;&lt;key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00420E39">
        <w:t>(URS</w:t>
      </w:r>
      <w:r w:rsidRPr="0075269C">
        <w:t xml:space="preserve"> 2009a)</w:t>
      </w:r>
      <w:r w:rsidR="00082E1B" w:rsidRPr="0075269C">
        <w:fldChar w:fldCharType="end"/>
      </w:r>
      <w:r w:rsidRPr="0075269C">
        <w:t xml:space="preserve">. In this location, monitoring has shown there is a significant increase in salinity and some ions downstream of co-produced water discharge points. There is also some evidence that this has impacted the health of downstream macroinvertebrates </w:t>
      </w:r>
      <w:r w:rsidR="00082E1B" w:rsidRPr="0075269C">
        <w:fldChar w:fldCharType="begin"/>
      </w:r>
      <w:r w:rsidRPr="0075269C">
        <w:instrText xml:space="preserve"> ADDIN EN.CITE &lt;EndNote&gt;&lt;Cite&gt;&lt;Author&gt;URS&lt;/Author&gt;&lt;Year&gt;2009&lt;/Year&gt;&lt;RecNum&gt;29&lt;/RecNum&gt;&lt;record&gt;&lt;rec-number&gt;29&lt;/rec-number&gt;&lt;foreign-keys&gt;&lt;key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00420E39">
        <w:t>(URS</w:t>
      </w:r>
      <w:r w:rsidRPr="0075269C">
        <w:t xml:space="preserve"> 2009a)</w:t>
      </w:r>
      <w:r w:rsidR="00082E1B" w:rsidRPr="0075269C">
        <w:fldChar w:fldCharType="end"/>
      </w:r>
      <w:r w:rsidRPr="0075269C">
        <w:t>. However, current operations in this area include microfiltration and RO treatment with post-treatment mineralisation to match the receiving waters.</w:t>
      </w:r>
    </w:p>
    <w:p w:rsidR="002E6E48" w:rsidRPr="0075269C" w:rsidRDefault="002E6E48" w:rsidP="00420E39">
      <w:pPr>
        <w:pStyle w:val="BRNormalText"/>
      </w:pPr>
      <w:r w:rsidRPr="0075269C">
        <w:t>RO is very effective at removing salt and most other contaminants</w:t>
      </w:r>
      <w:r w:rsidR="00120D78" w:rsidRPr="0075269C">
        <w:t xml:space="preserve"> from water</w:t>
      </w:r>
      <w:r w:rsidRPr="0075269C">
        <w:t xml:space="preserve">. However, post-treatment conditioning is often </w:t>
      </w:r>
      <w:r w:rsidR="00F06644" w:rsidRPr="0075269C">
        <w:t>needed</w:t>
      </w:r>
      <w:r w:rsidRPr="0075269C">
        <w:t xml:space="preserve"> to ensure the treated water is suitable fo</w:t>
      </w:r>
      <w:r w:rsidR="00120D78" w:rsidRPr="0075269C">
        <w:t>r the intended beneficial use - f</w:t>
      </w:r>
      <w:r w:rsidRPr="0075269C">
        <w:t xml:space="preserve">or example, the preferential removal of some ions means SAR remains elevated and the treated water may be unsuitable for some irrigation beneficial uses. Boron may also remain elevated. Under these circumstances magnesium and calcium may need to be added to make the water suitable for use in irrigation </w:t>
      </w:r>
      <w:r w:rsidR="00082E1B" w:rsidRPr="0075269C">
        <w:fldChar w:fldCharType="begin"/>
      </w:r>
      <w:r w:rsidRPr="0075269C">
        <w:instrText xml:space="preserve"> ADDIN EN.CITE &lt;EndNote&gt;&lt;Cite&gt;&lt;Author&gt;Nghiem&lt;/Author&gt;&lt;Year&gt;2011&lt;/Year&gt;&lt;RecNum&gt;174&lt;/RecNum&gt;&lt;record&gt;&lt;rec-number&gt;174&lt;/rec-number&gt;&lt;foreign-keys&gt;&lt;key app="EN" db-id="sw9tdvt55adf08e5wvcvsr592f2xdts5tzap"&gt;174&lt;/key&gt;&lt;/foreign-keys&gt;&lt;ref-type name="Journal Article"&gt;17&lt;/ref-type&gt;&lt;contributors&gt;&lt;authors&gt;&lt;author&gt;Nghiem, L. D.&lt;/author&gt;&lt;author&gt;Ren, T.&lt;/author&gt;&lt;author&gt;Aziz, N.&lt;/author&gt;&lt;author&gt;Porter, I.&lt;/author&gt;&lt;author&gt;Regmi, Gyanendra&lt;/author&gt;&lt;/authors&gt;&lt;/contributors&gt;&lt;titles&gt;&lt;title&gt;Treatment of coal seam gas produced water for beneficial use in Australia: A review of best practice&lt;/title&gt;&lt;secondary-title&gt;Desalination and Water Treatment&lt;/secondary-title&gt;&lt;/titles&gt;&lt;periodical&gt;&lt;full-title&gt;Desalination and Water Treatment&lt;/full-title&gt;&lt;/periodical&gt;&lt;pages&gt;316-323&lt;/pages&gt;&lt;volume&gt;32&lt;/volume&gt;&lt;keywords&gt;&lt;keyword&gt;Reverse osmosis&lt;/keyword&gt;&lt;keyword&gt;Produced water&lt;/keyword&gt;&lt;keyword&gt;Coal seam gas (CSG)&lt;/keyword&gt;&lt;keyword&gt;Coal bed methane (CBM)&lt;/keyword&gt;&lt;keyword&gt;Saline water&lt;/keyword&gt;&lt;/keywords&gt;&lt;dates&gt;&lt;year&gt;2011&lt;/year&gt;&lt;/dates&gt;&lt;isbn&gt;1944-3994 &lt;/isbn&gt;&lt;urls&gt;&lt;/urls&gt;&lt;electronic-resource-num&gt;10.5004/dwt.2011.2716 &lt;/electronic-resource-num&gt;&lt;/record&gt;&lt;/Cite&gt;&lt;/EndNote&gt;</w:instrText>
      </w:r>
      <w:r w:rsidR="00082E1B" w:rsidRPr="0075269C">
        <w:fldChar w:fldCharType="separate"/>
      </w:r>
      <w:r w:rsidRPr="0075269C">
        <w:t>(Nghiem</w:t>
      </w:r>
      <w:r w:rsidRPr="0075269C">
        <w:rPr>
          <w:i/>
        </w:rPr>
        <w:t xml:space="preserve"> </w:t>
      </w:r>
      <w:r w:rsidR="00420E39">
        <w:t>et al.</w:t>
      </w:r>
      <w:r w:rsidRPr="0075269C">
        <w:t xml:space="preserve"> 2011)</w:t>
      </w:r>
      <w:r w:rsidR="00082E1B" w:rsidRPr="0075269C">
        <w:fldChar w:fldCharType="end"/>
      </w:r>
      <w:r w:rsidRPr="0075269C">
        <w:t xml:space="preserve">. A very low ionic concentration may have implications for a range of aquatic biota if the treated water is discharged to a waterway in a large volume </w:t>
      </w:r>
      <w:r w:rsidR="00082E1B" w:rsidRPr="0075269C">
        <w:fldChar w:fldCharType="begin"/>
      </w:r>
      <w:r w:rsidRPr="0075269C">
        <w:instrText xml:space="preserve"> ADDIN EN.CITE &lt;EndNote&gt;&lt;Cite&gt;&lt;Author&gt;Rogers&lt;/Author&gt;&lt;Year&gt;2011&lt;/Year&gt;&lt;RecNum&gt;169&lt;/RecNum&gt;&lt;record&gt;&lt;rec-number&gt;169&lt;/rec-number&gt;&lt;foreign-keys&gt;&lt;key app="EN" db-id="sw9tdvt55adf08e5wvcvsr592f2xdts5tzap"&gt;169&lt;/key&gt;&lt;/foreign-keys&gt;&lt;ref-type name="Book"&gt;6&lt;/ref-type&gt;&lt;contributors&gt;&lt;authors&gt;&lt;author&gt;Rogers, S.&lt;/author&gt;&lt;author&gt;McGregor, G.&lt;/author&gt;&lt;author&gt;Takahashi, E.&lt;/author&gt;&lt;author&gt;Shaw, M.&lt;/author&gt;&lt;author&gt;McNeil, V.&lt;/author&gt;&lt;/authors&gt;&lt;/contributors&gt;&lt;titles&gt;&lt;title&gt;Stream ecosystem health response to coal seam gas water release: Salinity guidelines&lt;/title&gt;&lt;/titles&gt;&lt;dates&gt;&lt;year&gt;2011&lt;/year&gt;&lt;/dates&gt;&lt;pub-location&gt;Brisbane&lt;/pub-location&gt;&lt;publisher&gt;Department of Environment and Resources Management, Queensland Government&lt;/publisher&gt;&lt;urls&gt;&lt;/urls&gt;&lt;/record&gt;&lt;/Cite&gt;&lt;/EndNote&gt;</w:instrText>
      </w:r>
      <w:r w:rsidR="00082E1B" w:rsidRPr="0075269C">
        <w:fldChar w:fldCharType="separate"/>
      </w:r>
      <w:r w:rsidRPr="0075269C">
        <w:t>(Rogers</w:t>
      </w:r>
      <w:r w:rsidRPr="0075269C">
        <w:rPr>
          <w:i/>
        </w:rPr>
        <w:t xml:space="preserve"> </w:t>
      </w:r>
      <w:r w:rsidR="00420E39">
        <w:t>et al.</w:t>
      </w:r>
      <w:r w:rsidRPr="0075269C">
        <w:t xml:space="preserve"> 2011)</w:t>
      </w:r>
      <w:r w:rsidR="00082E1B" w:rsidRPr="0075269C">
        <w:fldChar w:fldCharType="end"/>
      </w:r>
      <w:r w:rsidRPr="0075269C">
        <w:t xml:space="preserve">. Low ionic concentration can impact the physiology of some fish and macroinvertebrates through changes in the ability of these organisms to osmoregulate, and this was confirmed in toxicity testing of RO permeate by Takahashi et al. </w:t>
      </w:r>
      <w:r w:rsidR="00082E1B" w:rsidRPr="0075269C">
        <w:fldChar w:fldCharType="begin"/>
      </w:r>
      <w:r w:rsidRPr="0075269C">
        <w:instrText xml:space="preserve"> ADDIN EN.CITE &lt;EndNote&gt;&lt;Cite ExcludeAuth="1"&gt;&lt;Author&gt;Takahashi&lt;/Author&gt;&lt;Year&gt;2011&lt;/Year&gt;&lt;RecNum&gt;167&lt;/RecNum&gt;&lt;record&gt;&lt;rec-number&gt;167&lt;/rec-number&gt;&lt;foreign-keys&gt;&lt;key app="EN" db-id="sw9tdvt55adf08e5wvcvsr592f2xdts5tzap"&gt;167&lt;/key&gt;&lt;/foreign-keys&gt;&lt;ref-type name="Book"&gt;6&lt;/ref-type&gt;&lt;contributors&gt;&lt;authors&gt;&lt;author&gt;Takahashi, E.&lt;/author&gt;&lt;author&gt;McGregor, G.&lt;/author&gt;&lt;author&gt;Rogers, S.&lt;/author&gt;&lt;/authors&gt;&lt;/contributors&gt;&lt;titles&gt;&lt;title&gt;Stream ecosystem health response to coal seam gas water releases: Direct toxicity assessment&lt;/title&gt;&lt;/titles&gt;&lt;dates&gt;&lt;year&gt;2011&lt;/year&gt;&lt;/dates&gt;&lt;pub-location&gt;Brisbane&lt;/pub-location&gt;&lt;publisher&gt;Department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(2011a)</w:t>
      </w:r>
      <w:r w:rsidR="00082E1B" w:rsidRPr="0075269C">
        <w:fldChar w:fldCharType="end"/>
      </w:r>
      <w:r w:rsidRPr="0075269C">
        <w:t xml:space="preserve">. Lower limits on salinity and ionic concentration need to be established for receiving waterways to avoid risks to aquatic ecosystems from the treated water and post-treatment conditioning, which is undertaken to ensure that water quality matches criteria to protect aquatic ecosystems </w:t>
      </w:r>
      <w:r w:rsidR="00082E1B" w:rsidRPr="0075269C">
        <w:fldChar w:fldCharType="begin"/>
      </w:r>
      <w:r w:rsidRPr="0075269C">
        <w:instrText xml:space="preserve"> ADDIN EN.CITE &lt;EndNote&gt;&lt;Cite&gt;&lt;Author&gt;Rogers&lt;/Author&gt;&lt;Year&gt;2011&lt;/Year&gt;&lt;RecNum&gt;169&lt;/RecNum&gt;&lt;record&gt;&lt;rec-number&gt;169&lt;/rec-number&gt;&lt;foreign-keys&gt;&lt;key app="EN" db-id="sw9tdvt55adf08e5wvcvsr592f2xdts5tzap"&gt;169&lt;/key&gt;&lt;/foreign-keys&gt;&lt;ref-type name="Book"&gt;6&lt;/ref-type&gt;&lt;contributors&gt;&lt;authors&gt;&lt;author&gt;Rogers, S.&lt;/author&gt;&lt;author&gt;McGregor, G.&lt;/author&gt;&lt;author&gt;Takahashi, E.&lt;/author&gt;&lt;author&gt;Shaw, M.&lt;/author&gt;&lt;author&gt;McNeil, V.&lt;/author&gt;&lt;/authors&gt;&lt;/contributors&gt;&lt;titles&gt;&lt;title&gt;Stream ecosystem health response to coal seam gas water release: Salinity guidelines&lt;/title&gt;&lt;/titles&gt;&lt;dates&gt;&lt;year&gt;2011&lt;/year&gt;&lt;/dates&gt;&lt;pub-location&gt;Brisbane&lt;/pub-location&gt;&lt;publisher&gt;Department of Environment and Resources Management, Queensland Government&lt;/publisher&gt;&lt;urls&gt;&lt;/urls&gt;&lt;/record&gt;&lt;/Cite&gt;&lt;Cite&gt;&lt;Author&gt;Takahashi&lt;/Author&gt;&lt;Year&gt;2011&lt;/Year&gt;&lt;RecNum&gt;218&lt;/RecNum&gt;&lt;record&gt;&lt;rec-number&gt;218&lt;/rec-number&gt;&lt;foreign-keys&gt;&lt;key app='EN' db-id='sw9tdvt55adf08e5wvcvsr592f2xdts5tzap'&gt;218&lt;/key&gt;&lt;/foreign-keys&gt;&lt;ref-type name='Book'&gt;6&lt;/ref-type&gt;&lt;contributors&gt;&lt;authors&gt;&lt;author&gt;Takahashi, E.&lt;/author&gt;&lt;author&gt;Rogers, S.&lt;/author&gt;&lt;author&gt;McGregor, G.&lt;/author&gt;&lt;author&gt;Shaw, M.&lt;/author&gt;&lt;/authors&gt;&lt;/contributors&gt;&lt;titles&gt;&lt;title&gt;Stream ecosystem health response to coal seam gas water release: Decision support system&lt;/title&gt;&lt;secondary-title&gt;Healthy HeadWaters Coal Seam Gas Water Feasibility Study, Activity 4&lt;/secondary-title&gt;&lt;/titles&gt;&lt;dates&gt;&lt;year&gt;2011&lt;/year&gt;&lt;/dates&gt;&lt;pub-location&gt;Brisbane&lt;/pub-location&gt;&lt;publisher&gt;Department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(Rogers</w:t>
      </w:r>
      <w:r w:rsidRPr="0075269C">
        <w:rPr>
          <w:i/>
        </w:rPr>
        <w:t xml:space="preserve"> </w:t>
      </w:r>
      <w:r w:rsidR="00420E39">
        <w:t>et al. 2011;</w:t>
      </w:r>
      <w:r w:rsidRPr="0075269C">
        <w:t xml:space="preserve"> Takahashi</w:t>
      </w:r>
      <w:r w:rsidRPr="0075269C">
        <w:rPr>
          <w:i/>
        </w:rPr>
        <w:t xml:space="preserve"> </w:t>
      </w:r>
      <w:r w:rsidR="00420E39">
        <w:t>et al.</w:t>
      </w:r>
      <w:r w:rsidRPr="0075269C">
        <w:t xml:space="preserve"> 2011b)</w:t>
      </w:r>
      <w:r w:rsidR="00082E1B" w:rsidRPr="0075269C">
        <w:fldChar w:fldCharType="end"/>
      </w:r>
      <w:r w:rsidRPr="0075269C">
        <w:t xml:space="preserve">. </w:t>
      </w:r>
    </w:p>
    <w:p w:rsidR="002E6E48" w:rsidRPr="0075269C" w:rsidRDefault="002E6E48" w:rsidP="00420E39">
      <w:pPr>
        <w:pStyle w:val="BRNormalText"/>
      </w:pPr>
      <w:r w:rsidRPr="0075269C">
        <w:t xml:space="preserve">In addition to low ionic concentration, the treated water is very low in turbidity. Most streams in Australia have a moderate to high level of natural turbidity and hence low light penetration </w:t>
      </w:r>
      <w:r w:rsidR="00082E1B" w:rsidRPr="0075269C">
        <w:fldChar w:fldCharType="begin">
          <w:fldData xml:space="preserve">PEVuZE5vdGU+PENpdGU+PEF1dGhvcj5UYWthaGFzaGk8L0F1dGhvcj48WWVhcj4yMDExPC9ZZWFy
PjxSZWNOdW0+MjE4PC9SZWNOdW0+PHJlY29yZD48cmVjLW51bWJlcj4yMTg8L3JlYy1udW1iZXI+
PGZvcmVpZ24ta2V5cz48a2V5IGFwcD0iRU4iIGRiLWlkPSJzdzl0ZHZ0NTVhZGYwOGU1d3ZjdnNy
NTkyZjJ4ZHRzNXR6YXAiPjIxODwva2V5PjwvZm9yZWlnbi1rZXlzPjxyZWYtdHlwZSBuYW1lPSJC
b29rIj42PC9yZWYtdHlwZT48Y29udHJpYnV0b3JzPjxhdXRob3JzPjxhdXRob3I+VGFrYWhhc2hp
LCBFLjwvYXV0aG9yPjxhdXRob3I+Um9nZXJzLCBTLjwvYXV0aG9yPjxhdXRob3I+TWNHcmVnb3Is
IEcuPC9hdXRob3I+PGF1dGhvcj5TaGF3LCBNLjwvYXV0aG9yPjwvYXV0aG9ycz48L2NvbnRyaWJ1
dG9ycz48dGl0bGVzPjx0aXRsZT5TdHJlYW0gZWNvc3lzdGVtIGhlYWx0aCByZXNwb25zZSB0byBj
b2FsIHNlYW0gZ2FzIHdhdGVyIHJlbGVhc2U6IERlY2lzaW9uIHN1cHBvcnQgc3lzdGVtPC90aXRs
ZT48c2Vjb25kYXJ5LXRpdGxlPkhlYWx0aHkgSGVhZFdhdGVycyBDb2FsIFNlYW0gR2FzIFdhdGVy
IEZlYXNpYmlsaXR5IFN0dWR5LCBBY3Rpdml0eSA0PC9zZWNvbmRhcnktdGl0bGU+PC90aXRsZXM+
PGRhdGVzPjx5ZWFyPjIwMTE8L3llYXI+PC9kYXRlcz48cHViLWxvY2F0aW9uPkJyaXNiYW5lPC9w
dWItbG9jYXRpb24+PHB1Ymxpc2hlcj5EZXBhcnRtZW50IG9mIEVudmlyb25tZW50IGFuZCBSZXNv
dXJjZSBNYW5hZ2VtZW50LCBRdWVlbnNsYW5kIEdvdmVybm1lbnQ8L3B1Ymxpc2hlcj48dXJscz48
L3VybHM+PC9yZWNvcmQ+PC9DaXRlPjxDaXRlPjxBdXRob3I+S2lyazwvQXV0aG9yPjxZZWFyPjE5
Nzk8L1llYXI+PFJlY051bT4yMjA8L1JlY051bT48cmVjb3JkPjxyZWMtbnVtYmVyPjIyMDwvcmVj
LW51bWJlcj48Zm9yZWlnbi1rZXlzPjxrZXkgYXBwPSJFTiIgZGItaWQ9InN3OXRkdnQ1NWFkZjA4
ZTV3dmN2c3I1OTJmMnhkdHM1dHphcCI+MjIwPC9rZXk+PC9mb3JlaWduLWtleXM+PHJlZi10eXBl
IG5hbWU9IkpvdXJuYWwgQXJ0aWNsZSI+MTc8L3JlZi10eXBlPjxjb250cmlidXRvcnM+PGF1dGhv
cnM+PGF1dGhvcj5LaXJrLCBKLiBULiBPLjwvYXV0aG9yPjwvYXV0aG9ycz48L2NvbnRyaWJ1dG9y
cz48dGl0bGVzPjx0aXRsZT5TcGVjdHJhbCBkaXN0cmlidXRpb24gb2YgcGhvdG9zeW50aGV0aWNh
bGx5IGFjdGl2ZSByYWRpYXRpb24gaW4gc29tZSBzb3V0aC1lYXN0ZXJuIEF1c3RyYWxpYW4gd2F0
ZXJzPC90aXRsZT48c2Vjb25kYXJ5LXRpdGxlPkF1c3RyYWxpYW4gSm91cm5hbCBvZiBNYXJpbmUg
YW5kIEZyZXNod2F0ZXIgUmVzZWFyY2g8L3NlY29uZGFyeS10aXRsZT48YWx0LXRpdGxlPkF1c3Qu
IEouIE1hci4gRnJlc2h3LiBSZXMuPC9hbHQtdGl0bGU+PC90aXRsZXM+PHBlcmlvZGljYWw+PGZ1
bGwtdGl0bGU+QXVzdHJhbGlhbiBKb3VybmFsIG9mIE1hcmluZSBhbmQgRnJlc2h3YXRlciBSZXNl
YXJjaDwvZnVsbC10aXRsZT48L3BlcmlvZGljYWw+PHBhZ2VzPjgxLTkxPC9wYWdlcz48dm9sdW1l
PjMwPC92b2x1bWU+PGtleXdvcmRzPjxrZXl3b3JkPkFUVEVOVUFUSU9OPC9rZXl3b3JkPjxrZXl3
b3JkPkFVU1RSQUxJQTwva2V5d29yZD48a2V5d29yZD5MSUdIVDwva2V5d29yZD48a2V5d29yZD5Q
SE9UT1NZTlRIRVNJUzwva2V5d29yZD48L2tleXdvcmRzPjxkYXRlcz48eWVhcj4xOTc5PC95ZWFy
PjwvZGF0ZXM+PGxhYmVsPjY1NTwvbGFiZWw+PHVybHM+PC91cmxzPjwvcmVjb3JkPjwvQ2l0ZT48
Q2l0ZT48QXV0aG9yPk9saXZlcjwvQXV0aG9yPjxZZWFyPjE5OTA8L1llYXI+PFJlY051bT4yMTk8
L1JlY051bT48cmVjb3JkPjxyZWMtbnVtYmVyPjIxOTwvcmVjLW51bWJlcj48Zm9yZWlnbi1rZXlz
PjxrZXkgYXBwPSJFTiIgZGItaWQ9InN3OXRkdnQ1NWFkZjA4ZTV3dmN2c3I1OTJmMnhkdHM1dHph
cCI+MjE5PC9rZXk+PC9mb3JlaWduLWtleXM+PHJlZi10eXBlIG5hbWU9IkpvdXJuYWwgQXJ0aWNs
ZSI+MTc8L3JlZi10eXBlPjxjb250cmlidXRvcnM+PGF1dGhvcnM+PGF1dGhvcj5PbGl2ZXIsIFIu
IEwuPC9hdXRob3I+PC9hdXRob3JzPjwvY29udHJpYnV0b3JzPjx0aXRsZXM+PHRpdGxlPk9wdGlj
YWwgcHJvcGVydGllcyBvZiB3YXRlcnMgaW4gdGhlIE11cnJheS1EYXJsaW5nIEJhc2luLCBTb3V0
aC1lYXN0ZXJuIEF1c3RyYWxpYTwvdGl0bGU+PHNlY29uZGFyeS10aXRsZT5BdXN0cmFsaWFuIEpv
dXJuYWwgb2YgTWFyaW5lIGFuZCBGcmVzaHdhdGVyIFJlc2VhcmNoPC9zZWNvbmRhcnktdGl0bGU+
PC90aXRsZXM+PHBlcmlvZGljYWw+PGZ1bGwtdGl0bGU+QXVzdHJhbGlhbiBKb3VybmFsIG9mIE1h
cmluZSBhbmQgRnJlc2h3YXRlciBSZXNlYXJjaDwvZnVsbC10aXRsZT48L3BlcmlvZGljYWw+PHBh
Z2VzPjU4MS02MDE8L3BhZ2VzPjx2b2x1bWU+NDE8L3ZvbHVtZT48a2V5d29yZHM+PGtleXdvcmQ+
TElHSFQ8L2tleXdvcmQ+PGtleXdvcmQ+TVVSUkFZIFJJVkVSPC9rZXl3b3JkPjxrZXl3b3JkPlBI
WVRPUExBTktUT048L2tleXdvcmQ+PGtleXdvcmQ+VFVSQklESVRZPC9rZXl3b3JkPjwva2V5d29y
ZHM+PGRhdGVzPjx5ZWFyPjE5OTA8L3llYXI+PC9kYXRlcz48dXJscz48L3VybHM+PC9yZWNvcmQ+
PC9DaXRlPjwvRW5kTm90ZT4A
</w:fldData>
        </w:fldChar>
      </w:r>
      <w:r w:rsidRPr="0075269C">
        <w:instrText xml:space="preserve"> ADDIN EN.CITE </w:instrText>
      </w:r>
      <w:r w:rsidR="00082E1B" w:rsidRPr="0075269C">
        <w:fldChar w:fldCharType="begin">
          <w:fldData xml:space="preserve">PEVuZE5vdGU+PENpdGU+PEF1dGhvcj5UYWthaGFzaGk8L0F1dGhvcj48WWVhcj4yMDExPC9ZZWFy
PjxSZWNOdW0+MjE4PC9SZWNOdW0+PHJlY29yZD48cmVjLW51bWJlcj4yMTg8L3JlYy1udW1iZXI+
PGZvcmVpZ24ta2V5cz48a2V5IGFwcD0iRU4iIGRiLWlkPSJzdzl0ZHZ0NTVhZGYwOGU1d3ZjdnNy
NTkyZjJ4ZHRzNXR6YXAiPjIxODwva2V5PjwvZm9yZWlnbi1rZXlzPjxyZWYtdHlwZSBuYW1lPSJC
b29rIj42PC9yZWYtdHlwZT48Y29udHJpYnV0b3JzPjxhdXRob3JzPjxhdXRob3I+VGFrYWhhc2hp
LCBFLjwvYXV0aG9yPjxhdXRob3I+Um9nZXJzLCBTLjwvYXV0aG9yPjxhdXRob3I+TWNHcmVnb3Is
IEcuPC9hdXRob3I+PGF1dGhvcj5TaGF3LCBNLjwvYXV0aG9yPjwvYXV0aG9ycz48L2NvbnRyaWJ1
dG9ycz48dGl0bGVzPjx0aXRsZT5TdHJlYW0gZWNvc3lzdGVtIGhlYWx0aCByZXNwb25zZSB0byBj
b2FsIHNlYW0gZ2FzIHdhdGVyIHJlbGVhc2U6IERlY2lzaW9uIHN1cHBvcnQgc3lzdGVtPC90aXRs
ZT48c2Vjb25kYXJ5LXRpdGxlPkhlYWx0aHkgSGVhZFdhdGVycyBDb2FsIFNlYW0gR2FzIFdhdGVy
IEZlYXNpYmlsaXR5IFN0dWR5LCBBY3Rpdml0eSA0PC9zZWNvbmRhcnktdGl0bGU+PC90aXRsZXM+
PGRhdGVzPjx5ZWFyPjIwMTE8L3llYXI+PC9kYXRlcz48cHViLWxvY2F0aW9uPkJyaXNiYW5lPC9w
dWItbG9jYXRpb24+PHB1Ymxpc2hlcj5EZXBhcnRtZW50IG9mIEVudmlyb25tZW50IGFuZCBSZXNv
dXJjZSBNYW5hZ2VtZW50LCBRdWVlbnNsYW5kIEdvdmVybm1lbnQ8L3B1Ymxpc2hlcj48dXJscz48
L3VybHM+PC9yZWNvcmQ+PC9DaXRlPjxDaXRlPjxBdXRob3I+S2lyazwvQXV0aG9yPjxZZWFyPjE5
Nzk8L1llYXI+PFJlY051bT4yMjA8L1JlY051bT48cmVjb3JkPjxyZWMtbnVtYmVyPjIyMDwvcmVj
LW51bWJlcj48Zm9yZWlnbi1rZXlzPjxrZXkgYXBwPSJFTiIgZGItaWQ9InN3OXRkdnQ1NWFkZjA4
ZTV3dmN2c3I1OTJmMnhkdHM1dHphcCI+MjIwPC9rZXk+PC9mb3JlaWduLWtleXM+PHJlZi10eXBl
IG5hbWU9IkpvdXJuYWwgQXJ0aWNsZSI+MTc8L3JlZi10eXBlPjxjb250cmlidXRvcnM+PGF1dGhv
cnM+PGF1dGhvcj5LaXJrLCBKLiBULiBPLjwvYXV0aG9yPjwvYXV0aG9ycz48L2NvbnRyaWJ1dG9y
cz48dGl0bGVzPjx0aXRsZT5TcGVjdHJhbCBkaXN0cmlidXRpb24gb2YgcGhvdG9zeW50aGV0aWNh
bGx5IGFjdGl2ZSByYWRpYXRpb24gaW4gc29tZSBzb3V0aC1lYXN0ZXJuIEF1c3RyYWxpYW4gd2F0
ZXJzPC90aXRsZT48c2Vjb25kYXJ5LXRpdGxlPkF1c3RyYWxpYW4gSm91cm5hbCBvZiBNYXJpbmUg
YW5kIEZyZXNod2F0ZXIgUmVzZWFyY2g8L3NlY29uZGFyeS10aXRsZT48YWx0LXRpdGxlPkF1c3Qu
IEouIE1hci4gRnJlc2h3LiBSZXMuPC9hbHQtdGl0bGU+PC90aXRsZXM+PHBlcmlvZGljYWw+PGZ1
bGwtdGl0bGU+QXVzdHJhbGlhbiBKb3VybmFsIG9mIE1hcmluZSBhbmQgRnJlc2h3YXRlciBSZXNl
YXJjaDwvZnVsbC10aXRsZT48L3BlcmlvZGljYWw+PHBhZ2VzPjgxLTkxPC9wYWdlcz48dm9sdW1l
PjMwPC92b2x1bWU+PGtleXdvcmRzPjxrZXl3b3JkPkFUVEVOVUFUSU9OPC9rZXl3b3JkPjxrZXl3
b3JkPkFVU1RSQUxJQTwva2V5d29yZD48a2V5d29yZD5MSUdIVDwva2V5d29yZD48a2V5d29yZD5Q
SE9UT1NZTlRIRVNJUzwva2V5d29yZD48L2tleXdvcmRzPjxkYXRlcz48eWVhcj4xOTc5PC95ZWFy
PjwvZGF0ZXM+PGxhYmVsPjY1NTwvbGFiZWw+PHVybHM+PC91cmxzPjwvcmVjb3JkPjwvQ2l0ZT48
Q2l0ZT48QXV0aG9yPk9saXZlcjwvQXV0aG9yPjxZZWFyPjE5OTA8L1llYXI+PFJlY051bT4yMTk8
L1JlY051bT48cmVjb3JkPjxyZWMtbnVtYmVyPjIxOTwvcmVjLW51bWJlcj48Zm9yZWlnbi1rZXlz
PjxrZXkgYXBwPSJFTiIgZGItaWQ9InN3OXRkdnQ1NWFkZjA4ZTV3dmN2c3I1OTJmMnhkdHM1dHph
cCI+MjE5PC9rZXk+PC9mb3JlaWduLWtleXM+PHJlZi10eXBlIG5hbWU9IkpvdXJuYWwgQXJ0aWNs
ZSI+MTc8L3JlZi10eXBlPjxjb250cmlidXRvcnM+PGF1dGhvcnM+PGF1dGhvcj5PbGl2ZXIsIFIu
IEwuPC9hdXRob3I+PC9hdXRob3JzPjwvY29udHJpYnV0b3JzPjx0aXRsZXM+PHRpdGxlPk9wdGlj
YWwgcHJvcGVydGllcyBvZiB3YXRlcnMgaW4gdGhlIE11cnJheS1EYXJsaW5nIEJhc2luLCBTb3V0
aC1lYXN0ZXJuIEF1c3RyYWxpYTwvdGl0bGU+PHNlY29uZGFyeS10aXRsZT5BdXN0cmFsaWFuIEpv
dXJuYWwgb2YgTWFyaW5lIGFuZCBGcmVzaHdhdGVyIFJlc2VhcmNoPC9zZWNvbmRhcnktdGl0bGU+
PC90aXRsZXM+PHBlcmlvZGljYWw+PGZ1bGwtdGl0bGU+QXVzdHJhbGlhbiBKb3VybmFsIG9mIE1h
cmluZSBhbmQgRnJlc2h3YXRlciBSZXNlYXJjaDwvZnVsbC10aXRsZT48L3BlcmlvZGljYWw+PHBh
Z2VzPjU4MS02MDE8L3BhZ2VzPjx2b2x1bWU+NDE8L3ZvbHVtZT48a2V5d29yZHM+PGtleXdvcmQ+
TElHSFQ8L2tleXdvcmQ+PGtleXdvcmQ+TVVSUkFZIFJJVkVSPC9rZXl3b3JkPjxrZXl3b3JkPlBI
WVRPUExBTktUT048L2tleXdvcmQ+PGtleXdvcmQ+VFVSQklESVRZPC9rZXl3b3JkPjwva2V5d29y
ZHM+PGRhdGVzPjx5ZWFyPjE5OTA8L3llYXI+PC9kYXRlcz48dXJscz48L3VybHM+PC9yZWNvcmQ+
PC9DaXRlPjwvRW5kTm90ZT4A
</w:fldData>
        </w:fldChar>
      </w:r>
      <w:r w:rsidRPr="0075269C">
        <w:instrText xml:space="preserve"> ADDIN EN.CITE.DATA </w:instrText>
      </w:r>
      <w:r w:rsidR="00082E1B" w:rsidRPr="0075269C">
        <w:fldChar w:fldCharType="end"/>
      </w:r>
      <w:r w:rsidR="00082E1B" w:rsidRPr="0075269C">
        <w:fldChar w:fldCharType="separate"/>
      </w:r>
      <w:r w:rsidRPr="0075269C">
        <w:t>(</w:t>
      </w:r>
      <w:r w:rsidR="00120D78" w:rsidRPr="0075269C">
        <w:t>Takahashi</w:t>
      </w:r>
      <w:r w:rsidR="00120D78" w:rsidRPr="0075269C">
        <w:rPr>
          <w:i/>
        </w:rPr>
        <w:t xml:space="preserve"> </w:t>
      </w:r>
      <w:r w:rsidR="00420E39">
        <w:t>et al. 2011b; Oliver</w:t>
      </w:r>
      <w:r w:rsidR="00120D78" w:rsidRPr="0075269C">
        <w:t xml:space="preserve"> 1990; </w:t>
      </w:r>
      <w:r w:rsidR="00420E39">
        <w:t>Kirk</w:t>
      </w:r>
      <w:r w:rsidRPr="0075269C">
        <w:t xml:space="preserve"> 1979)</w:t>
      </w:r>
      <w:r w:rsidR="00082E1B" w:rsidRPr="0075269C">
        <w:fldChar w:fldCharType="end"/>
      </w:r>
      <w:r w:rsidRPr="0075269C">
        <w:t xml:space="preserve">. The low light penetration is considered a factor in controlling excessive algal growth in inland waterways, especially given that nutrients are often elevated </w:t>
      </w:r>
      <w:r w:rsidR="00082E1B" w:rsidRPr="0075269C">
        <w:fldChar w:fldCharType="begin"/>
      </w:r>
      <w:r w:rsidRPr="0075269C">
        <w:instrText xml:space="preserve"> ADDIN EN.CITE &lt;EndNote&gt;&lt;Cite&gt;&lt;Author&gt;Oliver&lt;/Author&gt;&lt;Year&gt;1999&lt;/Year&gt;&lt;RecNum&gt;221&lt;/RecNum&gt;&lt;record&gt;&lt;rec-number&gt;221&lt;/rec-number&gt;&lt;foreign-keys&gt;&lt;key app="EN" db-id="sw9tdvt55adf08e5wvcvsr592f2xdts5tzap"&gt;221&lt;/key&gt;&lt;/foreign-keys&gt;&lt;ref-type name="Book"&gt;6&lt;/ref-type&gt;&lt;contributors&gt;&lt;authors&gt;&lt;author&gt;Oliver, R. L.&lt;/author&gt;&lt;author&gt;hart, B.T.&lt;/author&gt;&lt;author&gt;Olley, J.&lt;/author&gt;&lt;author&gt;Grace, M.&lt;/author&gt;&lt;author&gt;Rees, G.&lt;/author&gt;&lt;author&gt;Caitcheon, G.&lt;/author&gt;&lt;/authors&gt;&lt;/contributors&gt;&lt;titles&gt;&lt;title&gt;The Darling River: algal growth and the cycling and sources of nutrients&lt;/title&gt;&lt;/titles&gt;&lt;dates&gt;&lt;year&gt;1999&lt;/year&gt;&lt;/dates&gt;&lt;publisher&gt;Murray Darling Basin Commission Project M386, CRC for Freshwater Ecology and CSIRO Land and Water&lt;/publisher&gt;&lt;urls&gt;&lt;/urls&gt;&lt;/record&gt;&lt;/Cite&gt;&lt;Cite&gt;&lt;Author&gt;Donnelly&lt;/Author&gt;&lt;Year&gt;1997&lt;/Year&gt;&lt;RecNum&gt;222&lt;/RecNum&gt;&lt;record&gt;&lt;rec-number&gt;222&lt;/rec-number&gt;&lt;foreign-keys&gt;&lt;key app="EN" db-id="sw9tdvt55adf08e5wvcvsr592f2xdts5tzap"&gt;222&lt;/key&gt;&lt;/foreign-keys&gt;&lt;ref-type name="Journal Article"&gt;17&lt;/ref-type&gt;&lt;contributors&gt;&lt;authors&gt;&lt;author&gt;Donnelly, T.&lt;/author&gt;&lt;author&gt;Grace, M.&lt;/author&gt;&lt;author&gt;Hart, B.&lt;/author&gt;&lt;/authors&gt;&lt;/contributors&gt;&lt;titles&gt;&lt;title&gt;Algal blooms in the Darling-Barwon River, Australia&lt;/title&gt;&lt;secondary-title&gt;Water, Air, &amp;amp; Soil Pollution&lt;/secondary-title&gt;&lt;/titles&gt;&lt;periodical&gt;&lt;full-title&gt;Water, Air, &amp;amp; Soil Pollution&lt;/full-title&gt;&lt;/periodical&gt;&lt;pages&gt;487-496&lt;/pages&gt;&lt;volume&gt;99&lt;/volume&gt;&lt;number&gt;1&lt;/number&gt;&lt;keywords&gt;&lt;keyword&gt;Earth and Environmental Science&lt;/keyword&gt;&lt;/keywords&gt;&lt;dates&gt;&lt;year&gt;1997&lt;/year&gt;&lt;/dates&gt;&lt;publisher&gt;Springer Netherlands&lt;/publisher&gt;&lt;isbn&gt;0049-6979&lt;/isbn&gt;&lt;urls&gt;&lt;related-urls&gt;&lt;url&gt;http://dx.doi.org/10.1007/BF02406888&lt;/url&gt;&lt;/related-urls&gt;&lt;/urls&gt;&lt;electronic-resource-num&gt;10.1007/bf02406888&lt;/electronic-resource-num&gt;&lt;/record&gt;&lt;/Cite&gt;&lt;/EndNote&gt;</w:instrText>
      </w:r>
      <w:r w:rsidR="00082E1B" w:rsidRPr="0075269C">
        <w:fldChar w:fldCharType="separate"/>
      </w:r>
      <w:r w:rsidRPr="0075269C">
        <w:t>(</w:t>
      </w:r>
      <w:r w:rsidR="00120D78" w:rsidRPr="0075269C">
        <w:t>Oliver</w:t>
      </w:r>
      <w:r w:rsidR="00120D78" w:rsidRPr="0075269C">
        <w:rPr>
          <w:i/>
        </w:rPr>
        <w:t xml:space="preserve"> </w:t>
      </w:r>
      <w:r w:rsidR="00420E39">
        <w:t>et al.</w:t>
      </w:r>
      <w:r w:rsidR="00120D78" w:rsidRPr="0075269C">
        <w:t xml:space="preserve"> 1999; </w:t>
      </w:r>
      <w:r w:rsidRPr="0075269C">
        <w:t>Donnelly</w:t>
      </w:r>
      <w:r w:rsidRPr="0075269C">
        <w:rPr>
          <w:i/>
        </w:rPr>
        <w:t xml:space="preserve"> </w:t>
      </w:r>
      <w:r w:rsidR="00420E39">
        <w:t>et al.</w:t>
      </w:r>
      <w:r w:rsidRPr="0075269C">
        <w:t xml:space="preserve"> 1997)</w:t>
      </w:r>
      <w:r w:rsidR="00082E1B" w:rsidRPr="0075269C">
        <w:fldChar w:fldCharType="end"/>
      </w:r>
      <w:r w:rsidRPr="0075269C">
        <w:t xml:space="preserve">. The discharge of large volumes of very clear water to turbid waterways can increase light penetration and promote excessive macrophyte or algal growth. This is a particular issue associated with the release of treated co-produced water to turbid waterways </w:t>
      </w:r>
      <w:r w:rsidR="00120D78" w:rsidRPr="0075269C">
        <w:t>(Figure 3)</w:t>
      </w:r>
      <w:r w:rsidRPr="0075269C">
        <w:t>.</w:t>
      </w:r>
    </w:p>
    <w:p w:rsidR="00784BBF" w:rsidRPr="0075269C" w:rsidRDefault="00784BBF" w:rsidP="00420E39">
      <w:pPr>
        <w:pStyle w:val="BRNormalText"/>
      </w:pPr>
      <w:r w:rsidRPr="0075269C">
        <w:t>For each treatment process there will also be a number of by-product waste streams, such as brine from EDR, RO and thermal desalination (see Table 6). Often there are only limited options available for further treatment and disposal of waste streams, particularly brine in inland areas.</w:t>
      </w:r>
    </w:p>
    <w:p w:rsidR="00784BBF" w:rsidRPr="0075269C" w:rsidRDefault="00784BBF" w:rsidP="00EE6EAD">
      <w:pPr>
        <w:pStyle w:val="Heading2"/>
      </w:pPr>
      <w:bookmarkStart w:id="512" w:name="_Toc333993327"/>
      <w:bookmarkStart w:id="513" w:name="_Toc381946387"/>
      <w:bookmarkStart w:id="514" w:name="_Toc384907706"/>
      <w:bookmarkStart w:id="515" w:name="_Toc389044358"/>
      <w:r w:rsidRPr="00420E39">
        <w:t>Monitoring</w:t>
      </w:r>
      <w:r w:rsidRPr="0075269C">
        <w:t xml:space="preserve"> requirements</w:t>
      </w:r>
      <w:bookmarkEnd w:id="512"/>
      <w:bookmarkEnd w:id="513"/>
      <w:bookmarkEnd w:id="514"/>
      <w:bookmarkEnd w:id="515"/>
    </w:p>
    <w:p w:rsidR="00784BBF" w:rsidRPr="0075269C" w:rsidRDefault="00784BBF" w:rsidP="00420E39">
      <w:pPr>
        <w:pStyle w:val="BRNormalText"/>
      </w:pPr>
      <w:r w:rsidRPr="0075269C">
        <w:t>Monitoring the discharge of treated waste water to waterways is often limited to the constituents specified in the discharge licen</w:t>
      </w:r>
      <w:r w:rsidR="008E338C" w:rsidRPr="0075269C">
        <w:t>c</w:t>
      </w:r>
      <w:r w:rsidRPr="0075269C">
        <w:t xml:space="preserve">e and at limited sites </w:t>
      </w:r>
      <w:r w:rsidR="00082E1B" w:rsidRPr="0075269C">
        <w:fldChar w:fldCharType="begin"/>
      </w:r>
      <w:r w:rsidRPr="0075269C">
        <w:instrText xml:space="preserve"> ADDIN EN.CITE &lt;EndNote&gt;&lt;Cite&gt;&lt;Author&gt;Higgins&lt;/Author&gt;&lt;Year&gt;undated&lt;/Year&gt;&lt;RecNum&gt;216&lt;/RecNum&gt;&lt;record&gt;&lt;rec-number&gt;216&lt;/rec-number&gt;&lt;foreign-keys&gt;&lt;key app="EN" db-id="sw9tdvt55adf08e5wvcvsr592f2xdts5tzap"&gt;216&lt;/key&gt;&lt;/foreign-keys&gt;&lt;ref-type name="Book"&gt;6&lt;/ref-type&gt;&lt;contributors&gt;&lt;authors&gt;&lt;author&gt;Higgins, J.&lt;/author&gt;&lt;author&gt;Warnken, J.&lt;/author&gt;&lt;author&gt;Teasdale, P.R.&lt;/author&gt;&lt;/authors&gt;&lt;/contributors&gt;&lt;titles&gt;&lt;title&gt;A review of water quality criteria in Australian reclaimed water guidelines and sewage effluent discharge licenses&lt;/title&gt;&lt;/titles&gt;&lt;dates&gt;&lt;year&gt;undated&lt;/year&gt;&lt;/dates&gt;&lt;publisher&gt;Reprt prepared by Griffith University, School of Environmental and Applied Science for the Environment Protection Agency, Queensland&lt;/publisher&gt;&lt;isbn&gt;0 909291 94 2&lt;/isbn&gt;&lt;urls&gt;&lt;/urls&gt;&lt;/record&gt;&lt;/Cite&gt;&lt;/EndNote&gt;</w:instrText>
      </w:r>
      <w:r w:rsidR="00082E1B" w:rsidRPr="0075269C">
        <w:fldChar w:fldCharType="separate"/>
      </w:r>
      <w:r w:rsidRPr="0075269C">
        <w:t>(Higgins</w:t>
      </w:r>
      <w:r w:rsidRPr="0075269C">
        <w:rPr>
          <w:i/>
        </w:rPr>
        <w:t xml:space="preserve"> </w:t>
      </w:r>
      <w:r w:rsidR="00420E39">
        <w:t>et al.</w:t>
      </w:r>
      <w:r w:rsidRPr="0075269C">
        <w:t xml:space="preserve"> undated)</w:t>
      </w:r>
      <w:r w:rsidR="00082E1B" w:rsidRPr="0075269C">
        <w:fldChar w:fldCharType="end"/>
      </w:r>
      <w:r w:rsidRPr="0075269C">
        <w:t xml:space="preserve">. It is important that monitoring of both discharge and the receiving environment be conducted and the data used to support adaptive management. Monitoring programs need to consider the identified stressors from co-produced water and an understanding of the likely ecological response </w:t>
      </w:r>
      <w:r w:rsidR="00082E1B" w:rsidRPr="0075269C">
        <w:fldChar w:fldCharType="begin"/>
      </w:r>
      <w:r w:rsidRPr="0075269C">
        <w:instrText xml:space="preserve"> ADDIN EN.CITE &lt;EndNote&gt;&lt;Cite&gt;&lt;Author&gt;Takahashi&lt;/Author&gt;&lt;Year&gt;2011&lt;/Year&gt;&lt;RecNum&gt;218&lt;/RecNum&gt;&lt;record&gt;&lt;rec-number&gt;218&lt;/rec-number&gt;&lt;foreign-keys&gt;&lt;key app="EN" db-id="sw9tdvt55adf08e5wvcvsr592f2xdts5tzap"&gt;218&lt;/key&gt;&lt;/foreign-keys&gt;&lt;ref-type name="Book"&gt;6&lt;/ref-type&gt;&lt;contributors&gt;&lt;authors&gt;&lt;author&gt;Takahashi, E.&lt;/author&gt;&lt;author&gt;Rogers, S.&lt;/author&gt;&lt;author&gt;McGregor, G.&lt;/author&gt;&lt;author&gt;Shaw, M.&lt;/author&gt;&lt;/authors&gt;&lt;/contributors&gt;&lt;titles&gt;&lt;title&gt;Stream ecosystem health response to coal seam gas water release: Decision support system&lt;/title&gt;&lt;secondary-title&gt;Healthy HeadWaters Coal Seam Gas Water Feasibility Study, Activity 4&lt;/secondary-title&gt;&lt;/titles&gt;&lt;dates&gt;&lt;year&gt;2011&lt;/year&gt;&lt;/dates&gt;&lt;pub-location&gt;Brisbane&lt;/pub-location&gt;&lt;publisher&gt;Department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(Takahashi</w:t>
      </w:r>
      <w:r w:rsidRPr="0075269C">
        <w:rPr>
          <w:i/>
        </w:rPr>
        <w:t xml:space="preserve"> </w:t>
      </w:r>
      <w:r w:rsidR="00420E39">
        <w:t>et al.</w:t>
      </w:r>
      <w:r w:rsidRPr="0075269C">
        <w:t xml:space="preserve"> 2011b)</w:t>
      </w:r>
      <w:r w:rsidR="00082E1B" w:rsidRPr="0075269C">
        <w:fldChar w:fldCharType="end"/>
      </w:r>
      <w:r w:rsidRPr="0075269C">
        <w:t xml:space="preserve">. Reference needs to be made to the specific characteristics of the discharge, such as whether it is treated or untreated, and needs to be compared with the water quality in the receiving environment or relevant criteria for the intended beneficial use. Conceptual models of ecosystem response should be developed and hypotheses proposed for testing by the monitoring program. Any monitoring program needs to be informed by careful design that outlines appropriate monitoring objectives and sites with a temporal scale that enables response to be distinguished from background variability. </w:t>
      </w:r>
    </w:p>
    <w:p w:rsidR="00784BBF" w:rsidRPr="0075269C" w:rsidRDefault="00784BBF" w:rsidP="00EE6EAD">
      <w:pPr>
        <w:pStyle w:val="Heading2"/>
      </w:pPr>
      <w:bookmarkStart w:id="516" w:name="_Toc333993328"/>
      <w:bookmarkStart w:id="517" w:name="_Toc381946388"/>
      <w:bookmarkStart w:id="518" w:name="_Toc384907707"/>
      <w:bookmarkStart w:id="519" w:name="_Toc389044359"/>
      <w:r w:rsidRPr="0075269C">
        <w:t>Knowledge gaps</w:t>
      </w:r>
      <w:bookmarkEnd w:id="516"/>
      <w:r w:rsidRPr="0075269C">
        <w:t xml:space="preserve"> and </w:t>
      </w:r>
      <w:r w:rsidRPr="00420E39">
        <w:t>recommendations</w:t>
      </w:r>
      <w:bookmarkEnd w:id="517"/>
      <w:bookmarkEnd w:id="518"/>
      <w:bookmarkEnd w:id="519"/>
    </w:p>
    <w:p w:rsidR="00784BBF" w:rsidRPr="0075269C" w:rsidRDefault="00784BBF" w:rsidP="00420E39">
      <w:pPr>
        <w:pStyle w:val="BRNormalText"/>
      </w:pPr>
      <w:bookmarkStart w:id="520" w:name="_Toc333993329"/>
      <w:r w:rsidRPr="0075269C">
        <w:t xml:space="preserve">The quality of co-produced water is understood at a general level and there is a good understanding of the range of water quality variables that are likely to be of issue. However, the actual quality varies widely between wells and various mine operations across regions and there are limited data to enable regional-scale characterisation or to permit a typology of waters </w:t>
      </w:r>
      <w:r w:rsidR="00082E1B" w:rsidRPr="0075269C">
        <w:fldChar w:fldCharType="begin"/>
      </w:r>
      <w:r w:rsidRPr="0075269C">
        <w:instrText xml:space="preserve"> ADDIN EN.CITE &lt;EndNote&gt;&lt;Cite&gt;&lt;Author&gt;SKM&lt;/Author&gt;&lt;Year&gt;2011&lt;/Year&gt;&lt;RecNum&gt;12&lt;/RecNum&gt;&lt;record&gt;&lt;rec-number&gt;12&lt;/rec-number&gt;&lt;foreign-keys&gt;&lt;key app="EN" db-id="sw9tdvt55adf08e5wvcvsr592f2xdts5tzap"&gt;12&lt;/key&gt;&lt;/foreign-keys&gt;&lt;ref-type name="Report"&gt;27&lt;/ref-type&gt;&lt;contributors&gt;&lt;authors&gt;&lt;author&gt;SKM&lt;/author&gt;&lt;/authors&gt;&lt;/contributors&gt;&lt;titles&gt;&lt;title&gt;CSG associated water quality risk characterisation&lt;/title&gt;&lt;/titles&gt;&lt;dates&gt;&lt;year&gt;2011&lt;/year&gt;&lt;/dates&gt;&lt;publisher&gt;A report prepared by Sinclair Knight Merz for the NSW Government Office of Environment and Heritage&lt;/publisher&gt;&lt;urls&gt;&lt;/urls&gt;&lt;/record&gt;&lt;/Cite&gt;&lt;/EndNote&gt;</w:instrText>
      </w:r>
      <w:r w:rsidR="00082E1B" w:rsidRPr="0075269C">
        <w:fldChar w:fldCharType="separate"/>
      </w:r>
      <w:r w:rsidR="00420E39">
        <w:t>(SKM</w:t>
      </w:r>
      <w:r w:rsidRPr="0075269C">
        <w:t xml:space="preserve"> 2011)</w:t>
      </w:r>
      <w:r w:rsidR="00082E1B" w:rsidRPr="0075269C">
        <w:fldChar w:fldCharType="end"/>
      </w:r>
      <w:r w:rsidRPr="0075269C">
        <w:t>. There is also no single repository for data or a simple way of identifying and accessing what data are available. These issues could be addressed by more comprehensive data gathering and interpretation and collating existing and new data into a form that makes its identification and access easier.</w:t>
      </w:r>
    </w:p>
    <w:bookmarkEnd w:id="520"/>
    <w:p w:rsidR="00784BBF" w:rsidRPr="0075269C" w:rsidRDefault="00784BBF" w:rsidP="00420E39">
      <w:pPr>
        <w:pStyle w:val="BRNormalText"/>
      </w:pPr>
      <w:r w:rsidRPr="0075269C">
        <w:t xml:space="preserve">The general impacts on environmental values and beneficial uses of various stressors and toxicants are well documented and guidelines have been developed at the national level that cover a wide range of potential stressors and toxicants </w:t>
      </w:r>
      <w:r w:rsidR="00082E1B" w:rsidRPr="0075269C">
        <w:fldChar w:fldCharType="begin"/>
      </w:r>
      <w:r w:rsidRPr="0075269C">
        <w:instrText xml:space="preserve"> ADDIN EN.CITE &lt;EndNote&gt;&lt;Cite&gt;&lt;Author&gt;ANZECC/ARMCANZ&lt;/Author&gt;&lt;Year&gt;2000&lt;/Year&gt;&lt;RecNum&gt;37&lt;/RecNum&gt;&lt;record&gt;&lt;rec-number&gt;37&lt;/rec-number&gt;&lt;foreign-keys&gt;&lt;key app="EN" db-id="sw9tdvt55adf08e5wvcvsr592f2xdts5tzap"&gt;37&lt;/key&gt;&lt;/foreign-keys&gt;&lt;ref-type name="Book"&gt;6&lt;/ref-type&gt;&lt;contributors&gt;&lt;authors&gt;&lt;author&gt;ANZECC/ARMCANZ&lt;/author&gt;&lt;/authors&gt;&lt;/contributors&gt;&lt;titles&gt;&lt;title&gt;Australian and New Zealand Guidelines for Freshwater and Marine Water Quality&lt;/title&gt;&lt;/titles&gt;&lt;dates&gt;&lt;year&gt;2000&lt;/year&gt;&lt;/dates&gt;&lt;pub-location&gt;Canberra&lt;/pub-location&gt;&lt;publisher&gt;Australia and New Zealand Environment and Conservation Council &amp;amp; Agriculture and Resource Management Council of Australia and New Zealand&lt;/publisher&gt;&lt;urls&gt;&lt;related-urls&gt;&lt;url&gt;www.deh.gov.au/water/quality/nwqms&lt;/url&gt;&lt;/related-urls&gt;&lt;/urls&gt;&lt;/record&gt;&lt;/Cite&gt;&lt;/EndNote&gt;</w:instrText>
      </w:r>
      <w:r w:rsidR="00082E1B" w:rsidRPr="0075269C">
        <w:fldChar w:fldCharType="separate"/>
      </w:r>
      <w:r w:rsidR="00420E39">
        <w:t>(ANZECC/ARMCANZ</w:t>
      </w:r>
      <w:r w:rsidRPr="0075269C">
        <w:t xml:space="preserve"> 2000)</w:t>
      </w:r>
      <w:r w:rsidR="00082E1B" w:rsidRPr="0075269C">
        <w:fldChar w:fldCharType="end"/>
      </w:r>
      <w:r w:rsidRPr="0075269C">
        <w:t>. Guidelines are also available at the state level and for some regions (for example,</w:t>
      </w:r>
      <w:r w:rsidR="00082E1B" w:rsidRPr="0075269C">
        <w:fldChar w:fldCharType="begin"/>
      </w:r>
      <w:r w:rsidRPr="0075269C">
        <w:instrText xml:space="preserve"> ADDIN EN.CITE &lt;EndNote&gt;&lt;Cite&gt;&lt;Author&gt;DERM&lt;/Author&gt;&lt;Year&gt;2011&lt;/Year&gt;&lt;RecNum&gt;16&lt;/RecNum&gt;&lt;Prefix&gt;e.g. &lt;/Prefix&gt;&lt;record&gt;&lt;rec-number&gt;16&lt;/rec-number&gt;&lt;foreign-keys&gt;&lt;key app="EN" db-id="sw9tdvt55adf08e5wvcvsr592f2xdts5tzap"&gt;16&lt;/key&gt;&lt;/foreign-keys&gt;&lt;ref-type name="Book"&gt;6&lt;/ref-type&gt;&lt;contributors&gt;&lt;authors&gt;&lt;author&gt;DERM&lt;/author&gt;&lt;/authors&gt;&lt;secondary-authors&gt;&lt;author&gt;Environmental Protection (Water) Policy 2009&lt;/author&gt;&lt;/secondary-authors&gt;&lt;/contributors&gt;&lt;titles&gt;&lt;title&gt;Dawson River sub-basin environmental values and water quality objectives. &lt;/title&gt;&lt;/titles&gt;&lt;dates&gt;&lt;year&gt;2011&lt;/year&gt;&lt;pub-dates&gt;&lt;date&gt;September 2011&lt;/date&gt;&lt;/pub-dates&gt;&lt;/dates&gt;&lt;pub-location&gt;Brisbane&lt;/pub-location&gt;&lt;publisher&gt;Department of Environment and Resource Management, Queensland Government&lt;/publisher&gt;&lt;urls&gt;&lt;related-urls&gt;&lt;url&gt;http://www.ehp.qld.gov.au/water/policy/pdf/plans/fitzroy_dawson_river_wqo_290911.pdf&lt;/url&gt;&lt;/related-urls&gt;&lt;/urls&gt;&lt;/record&gt;&lt;/Cite&gt;&lt;/EndNote&gt;</w:instrText>
      </w:r>
      <w:r w:rsidR="00082E1B" w:rsidRPr="0075269C">
        <w:fldChar w:fldCharType="separate"/>
      </w:r>
      <w:r w:rsidR="00420E39">
        <w:t xml:space="preserve"> DEHP </w:t>
      </w:r>
      <w:r w:rsidRPr="0075269C">
        <w:t>2011b)</w:t>
      </w:r>
      <w:r w:rsidR="00082E1B" w:rsidRPr="0075269C">
        <w:fldChar w:fldCharType="end"/>
      </w:r>
      <w:r w:rsidRPr="0075269C">
        <w:t xml:space="preserve">. Most guidelines have been developed for perennial streams and may not be applicable for ephemeral waterways, which is the dominant waterway type in many areas where coal seam gas and large coal mine production occurs. Furthermore, there are several stressors and toxicants for which there are no guidelines, or where data are insufficient to determine a guideline. </w:t>
      </w:r>
    </w:p>
    <w:p w:rsidR="00435190" w:rsidRPr="0075269C" w:rsidRDefault="00435190" w:rsidP="00890DC2">
      <w:pPr>
        <w:pStyle w:val="Body"/>
        <w:rPr>
          <w:rFonts w:ascii="Arial" w:hAnsi="Arial"/>
          <w:sz w:val="22"/>
          <w:szCs w:val="22"/>
        </w:rPr>
      </w:pPr>
    </w:p>
    <w:p w:rsidR="00435190" w:rsidRPr="0075269C" w:rsidRDefault="00435190" w:rsidP="002D438C">
      <w:pPr>
        <w:pStyle w:val="Body"/>
        <w:rPr>
          <w:rFonts w:eastAsia="Batang"/>
          <w:lang w:eastAsia="ko-KR"/>
        </w:rPr>
      </w:pPr>
      <w:r w:rsidRPr="0075269C">
        <w:rPr>
          <w:noProof/>
        </w:rPr>
        <w:drawing>
          <wp:inline distT="0" distB="0" distL="0" distR="0" wp14:anchorId="21E704F2" wp14:editId="36B5841F">
            <wp:extent cx="5504531" cy="720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14447" cy="7213872"/>
                    </a:xfrm>
                    <a:prstGeom prst="rect">
                      <a:avLst/>
                    </a:prstGeom>
                  </pic:spPr>
                </pic:pic>
              </a:graphicData>
            </a:graphic>
          </wp:inline>
        </w:drawing>
      </w:r>
    </w:p>
    <w:p w:rsidR="00435190" w:rsidRPr="0075269C" w:rsidRDefault="00435190" w:rsidP="00420E39">
      <w:pPr>
        <w:pStyle w:val="Caption"/>
      </w:pPr>
      <w:bookmarkStart w:id="521" w:name="_Ref336002253"/>
      <w:r w:rsidRPr="0075269C">
        <w:t xml:space="preserve">Figure </w:t>
      </w:r>
      <w:r w:rsidR="00082E1B" w:rsidRPr="0075269C">
        <w:fldChar w:fldCharType="begin"/>
      </w:r>
      <w:r w:rsidRPr="0075269C">
        <w:instrText xml:space="preserve"> SEQ Figure \* ARABIC </w:instrText>
      </w:r>
      <w:r w:rsidR="00082E1B" w:rsidRPr="0075269C">
        <w:fldChar w:fldCharType="separate"/>
      </w:r>
      <w:r w:rsidR="004154F2" w:rsidRPr="0075269C">
        <w:rPr>
          <w:noProof/>
        </w:rPr>
        <w:t>3</w:t>
      </w:r>
      <w:r w:rsidR="00082E1B" w:rsidRPr="0075269C">
        <w:fldChar w:fldCharType="end"/>
      </w:r>
      <w:bookmarkEnd w:id="521"/>
      <w:r w:rsidRPr="0075269C">
        <w:t>: Conceptual model of the ecological effects of treated co-produced water entering an ephemeral stream</w:t>
      </w:r>
      <w:r w:rsidR="00420E39">
        <w:t xml:space="preserve"> (© Copyright, Takahashi et al. 2011b).</w:t>
      </w:r>
    </w:p>
    <w:p w:rsidR="002D438C" w:rsidRDefault="002D438C" w:rsidP="00420E39">
      <w:pPr>
        <w:pStyle w:val="BRNormalText"/>
      </w:pPr>
    </w:p>
    <w:p w:rsidR="002D438C" w:rsidRDefault="002D438C" w:rsidP="002D438C">
      <w:pPr>
        <w:pStyle w:val="BRNormalText"/>
      </w:pPr>
    </w:p>
    <w:p w:rsidR="002D438C" w:rsidRPr="0075269C" w:rsidRDefault="002D438C" w:rsidP="002D438C">
      <w:pPr>
        <w:pStyle w:val="BRNormalText"/>
      </w:pPr>
      <w:r w:rsidRPr="0075269C">
        <w:t xml:space="preserve">It is recommended that any review of existing licences and any future licence applications need to consider more carefully the background condition of the receiving waterway or the critical requirements of the intended beneficial use. This should be undertaken using a comprehensive risk assessment framework. Direct toxicity testing should be used as a tool for assessing the potential effect of the complex mixture of chemicals that may occur in receiving waterways, even when individual constituents meet relevant guidelines </w:t>
      </w:r>
      <w:r w:rsidRPr="0075269C">
        <w:fldChar w:fldCharType="begin"/>
      </w:r>
      <w:r w:rsidRPr="0075269C">
        <w:instrText xml:space="preserve"> ADDIN EN.CITE &lt;EndNote&gt;&lt;Cite&gt;&lt;Author&gt;Takahashi&lt;/Author&gt;&lt;Year&gt;2011&lt;/Year&gt;&lt;RecNum&gt;167&lt;/RecNum&gt;&lt;record&gt;&lt;rec-number&gt;167&lt;/rec-number&gt;&lt;foreign-keys&gt;&lt;key app="EN" db-id="sw9tdvt55adf08e5wvcvsr592f2xdts5tzap"&gt;167&lt;/key&gt;&lt;/foreign-keys&gt;&lt;ref-type name="Book"&gt;6&lt;/ref-type&gt;&lt;contributors&gt;&lt;authors&gt;&lt;author&gt;Takahashi, E.&lt;/author&gt;&lt;author&gt;McGregor, G.&lt;/author&gt;&lt;author&gt;Rogers, S.&lt;/author&gt;&lt;/authors&gt;&lt;/contributors&gt;&lt;titles&gt;&lt;title&gt;Stream ecosystem health response to coal seam gas water releases: Direct toxicity assessment&lt;/title&gt;&lt;/titles&gt;&lt;dates&gt;&lt;year&gt;2011&lt;/year&gt;&lt;/dates&gt;&lt;pub-location&gt;Brisbane&lt;/pub-location&gt;&lt;publisher&gt;Department of Environment and Resource Management, Queensland Government&lt;/publisher&gt;&lt;urls&gt;&lt;/urls&gt;&lt;/record&gt;&lt;/Cite&gt;&lt;/EndNote&gt;</w:instrText>
      </w:r>
      <w:r w:rsidRPr="0075269C">
        <w:fldChar w:fldCharType="separate"/>
      </w:r>
      <w:r w:rsidRPr="0075269C">
        <w:t>(Takahashi</w:t>
      </w:r>
      <w:r w:rsidRPr="0075269C">
        <w:rPr>
          <w:i/>
        </w:rPr>
        <w:t xml:space="preserve"> </w:t>
      </w:r>
      <w:r>
        <w:t>et al.</w:t>
      </w:r>
      <w:r w:rsidRPr="0075269C">
        <w:t xml:space="preserve"> 2011a)</w:t>
      </w:r>
      <w:r w:rsidRPr="0075269C">
        <w:fldChar w:fldCharType="end"/>
      </w:r>
      <w:r w:rsidRPr="0075269C">
        <w:t xml:space="preserve"> and particularly where compounds are present for which there are no guidelines. Water quality guidelines should also be developed for compounds commonly found in co-produced water for which there are currently no guidelines.   </w:t>
      </w:r>
    </w:p>
    <w:p w:rsidR="005B04B6" w:rsidRPr="0075269C" w:rsidRDefault="00435190" w:rsidP="00420E39">
      <w:pPr>
        <w:pStyle w:val="BRNormalText"/>
      </w:pPr>
      <w:r w:rsidRPr="0075269C">
        <w:t xml:space="preserve">Cumulative impacts on water quality at a landscape scale are not well understood. Even when individual discharges meet relevant guidelines the cumulative impact associated with increasing load contributions such as salts, nutrients or heavy metals may have significant downstream impacts. There are significant knowledge gaps in the understanding of how cumulative water quality impacts develop in river systems, whether systems are able to assimilate multiple impacts and what critical thresholds apply for capping cumulative loads. Even when load limit conditions are applied through the development and application of </w:t>
      </w:r>
      <w:r w:rsidR="00FD567A" w:rsidRPr="0075269C">
        <w:t>discharge trading schemes, site-</w:t>
      </w:r>
      <w:r w:rsidRPr="0075269C">
        <w:t xml:space="preserve">specific limits </w:t>
      </w:r>
      <w:r w:rsidR="00F06644" w:rsidRPr="0075269C">
        <w:t>should be identified</w:t>
      </w:r>
      <w:r w:rsidRPr="0075269C">
        <w:t xml:space="preserve"> to protect values at the site scale</w:t>
      </w:r>
      <w:r w:rsidR="00FD567A" w:rsidRPr="0075269C">
        <w:t>,</w:t>
      </w:r>
      <w:r w:rsidRPr="0075269C">
        <w:t xml:space="preserve"> in addition to load limits at the catchment scale. Catchment scale modelling of cumulative water quality impacts is </w:t>
      </w:r>
      <w:r w:rsidR="00FD76AA" w:rsidRPr="0075269C">
        <w:t>important</w:t>
      </w:r>
      <w:r w:rsidRPr="0075269C">
        <w:t xml:space="preserve"> to</w:t>
      </w:r>
      <w:r w:rsidR="00F06644" w:rsidRPr="0075269C">
        <w:t xml:space="preserve"> identify load limits, and site-</w:t>
      </w:r>
      <w:r w:rsidRPr="0075269C">
        <w:t>specific assessments that consider background water quality are needed at the site scale.</w:t>
      </w:r>
    </w:p>
    <w:p w:rsidR="00FD567A" w:rsidRPr="0075269C" w:rsidRDefault="00FD567A" w:rsidP="00EE6EAD">
      <w:pPr>
        <w:pStyle w:val="Heading2"/>
      </w:pPr>
      <w:bookmarkStart w:id="522" w:name="_Toc340234440"/>
      <w:bookmarkStart w:id="523" w:name="_Toc381946389"/>
      <w:bookmarkStart w:id="524" w:name="_Toc384907708"/>
      <w:bookmarkStart w:id="525" w:name="_Toc389044360"/>
      <w:r w:rsidRPr="0075269C">
        <w:t xml:space="preserve">Summary of </w:t>
      </w:r>
      <w:r w:rsidRPr="00420E39">
        <w:t>critical</w:t>
      </w:r>
      <w:r w:rsidRPr="0075269C">
        <w:t xml:space="preserve"> water quality issues</w:t>
      </w:r>
      <w:bookmarkEnd w:id="522"/>
      <w:bookmarkEnd w:id="523"/>
      <w:bookmarkEnd w:id="524"/>
      <w:bookmarkEnd w:id="525"/>
    </w:p>
    <w:p w:rsidR="00FD567A" w:rsidRPr="0075269C" w:rsidRDefault="00FD567A" w:rsidP="00420E39">
      <w:pPr>
        <w:pStyle w:val="BRNormalText"/>
      </w:pPr>
      <w:r w:rsidRPr="0075269C">
        <w:t xml:space="preserve">The critical water quality issues associated with the discharge of co-produced water from coal seam gas and large coal activities are: </w:t>
      </w:r>
    </w:p>
    <w:p w:rsidR="00FD567A" w:rsidRPr="0075269C" w:rsidRDefault="00FD567A" w:rsidP="00420E39">
      <w:pPr>
        <w:pStyle w:val="BRdotpoints"/>
      </w:pPr>
      <w:r w:rsidRPr="0075269C">
        <w:t>The quality of untreated co-produced water is understood at a general level and there is a good understanding of the types of water quality variables that are likely to be of issue. However, the actual water quality varies widely between wells/mines and across regions and there are limited data to enable regional scale characterisation or to permit a typology of waters.</w:t>
      </w:r>
    </w:p>
    <w:p w:rsidR="00FD567A" w:rsidRPr="0075269C" w:rsidRDefault="00FD567A" w:rsidP="00420E39">
      <w:pPr>
        <w:pStyle w:val="BRdotpoints"/>
      </w:pPr>
      <w:r w:rsidRPr="0075269C">
        <w:t>The understanding of the ecological impacts of various toxicants is generally good and guidelines for many stressors and toxicants that aim to protect a variety of beneficial uses are well established at national, state and some regional levels. However, guidelines have mostly been established using data from perennial streams and may not be suitable for use in ephemeral systems, where most discharge is likely to occur. Furthermore, guidelines do not cover all compounds potentially present in co-produced water or hydraulic fracturing fluids.</w:t>
      </w:r>
    </w:p>
    <w:p w:rsidR="00FD567A" w:rsidRPr="0075269C" w:rsidRDefault="00FD567A" w:rsidP="00420E39">
      <w:pPr>
        <w:pStyle w:val="BRdotpoints"/>
      </w:pPr>
      <w:r w:rsidRPr="0075269C">
        <w:t>Treatment options to remove primary toxicants are well established. However, post-treatment is often required to re-mineralise water to make it suitable for specific beneficial uses, especially for use in irrigation and for release to surface waterways.</w:t>
      </w:r>
    </w:p>
    <w:p w:rsidR="00FD567A" w:rsidRPr="0075269C" w:rsidRDefault="00FD567A" w:rsidP="00420E39">
      <w:pPr>
        <w:pStyle w:val="BRdotpoints"/>
      </w:pPr>
      <w:r w:rsidRPr="0075269C">
        <w:t xml:space="preserve">Although toxicity of individual chemicals is understood, the effect of complex mixtures of chemicals </w:t>
      </w:r>
      <w:r w:rsidR="000C00AB" w:rsidRPr="0075269C">
        <w:t xml:space="preserve">within co-produced water </w:t>
      </w:r>
      <w:r w:rsidRPr="0075269C">
        <w:t>on the environment is not so well understood, especially with respect to cumulative impacts and interactions between different discharges where multiple discharges may be occurring in a catchment. More investigation</w:t>
      </w:r>
      <w:r w:rsidR="000C00AB" w:rsidRPr="0075269C">
        <w:t xml:space="preserve"> is</w:t>
      </w:r>
      <w:r w:rsidRPr="0075269C">
        <w:t xml:space="preserve"> needed to better understand risks around combined effects of chemicals on the environment and thresholds for significant impacts. Direct toxicity testing should be undertaken and water quality guidelines developed for compounds commonly found in co-produced water and hydraulic fracturing fluids for which guidelines do not currently exist.</w:t>
      </w:r>
    </w:p>
    <w:p w:rsidR="00FD567A" w:rsidRPr="0075269C" w:rsidRDefault="00FD567A" w:rsidP="00420E39">
      <w:pPr>
        <w:pStyle w:val="BRdotpoints"/>
      </w:pPr>
      <w:r w:rsidRPr="0075269C">
        <w:t xml:space="preserve">Cumulative impacts on water quality at a landscape scale are not well understood and there are significant knowledge gaps in the understanding of how cumulative water quality impacts develop in river systems, whether systems are able to assimilate multiple impacts and what the critical thresholds should be for capping cumulative loads. At the catchment scale, modelling of cumulative water quality impacts is </w:t>
      </w:r>
      <w:r w:rsidR="00FD76AA" w:rsidRPr="0075269C">
        <w:t>important</w:t>
      </w:r>
      <w:r w:rsidRPr="0075269C">
        <w:t xml:space="preserve"> to identify load </w:t>
      </w:r>
      <w:r w:rsidR="000C00AB" w:rsidRPr="0075269C">
        <w:t>limits. Site-</w:t>
      </w:r>
      <w:r w:rsidRPr="0075269C">
        <w:t>specific assessments that consider background water quality in the receiving environment or for the intended beneficial use</w:t>
      </w:r>
      <w:r w:rsidR="00FD76AA" w:rsidRPr="0075269C">
        <w:t xml:space="preserve"> are also necessary</w:t>
      </w:r>
      <w:r w:rsidRPr="0075269C">
        <w:t>.</w:t>
      </w:r>
    </w:p>
    <w:p w:rsidR="009B5FF5" w:rsidRPr="0075269C" w:rsidRDefault="009B5FF5">
      <w:pPr>
        <w:rPr>
          <w:rFonts w:ascii="Calibri" w:eastAsiaTheme="minorHAnsi" w:hAnsi="Calibri" w:cs="Arial"/>
          <w:lang w:val="en-AU" w:eastAsia="en-AU"/>
        </w:rPr>
      </w:pPr>
      <w:r w:rsidRPr="0075269C">
        <w:br w:type="page"/>
      </w:r>
    </w:p>
    <w:p w:rsidR="009B5FF5" w:rsidRPr="0075269C" w:rsidRDefault="009B5FF5" w:rsidP="00EE6EAD">
      <w:pPr>
        <w:pStyle w:val="Heading1"/>
      </w:pPr>
      <w:bookmarkStart w:id="526" w:name="_Toc384907709"/>
      <w:bookmarkStart w:id="527" w:name="_Ref333660678"/>
      <w:bookmarkStart w:id="528" w:name="_Ref333661404"/>
      <w:bookmarkStart w:id="529" w:name="_Toc333993330"/>
      <w:bookmarkStart w:id="530" w:name="_Ref340560032"/>
      <w:bookmarkStart w:id="531" w:name="_Ref340560260"/>
      <w:bookmarkStart w:id="532" w:name="_Ref340560395"/>
      <w:bookmarkStart w:id="533" w:name="_Ref340560491"/>
      <w:bookmarkStart w:id="534" w:name="_Toc381946390"/>
      <w:bookmarkStart w:id="535" w:name="_Toc389044361"/>
      <w:r w:rsidRPr="0075269C">
        <w:t>Water quantity change impacts on aquatic ecosystems</w:t>
      </w:r>
      <w:bookmarkEnd w:id="526"/>
      <w:bookmarkEnd w:id="527"/>
      <w:bookmarkEnd w:id="528"/>
      <w:bookmarkEnd w:id="529"/>
      <w:bookmarkEnd w:id="530"/>
      <w:bookmarkEnd w:id="531"/>
      <w:bookmarkEnd w:id="532"/>
      <w:bookmarkEnd w:id="533"/>
      <w:bookmarkEnd w:id="534"/>
      <w:bookmarkEnd w:id="535"/>
    </w:p>
    <w:p w:rsidR="009B5FF5" w:rsidRPr="0075269C" w:rsidRDefault="009B5FF5" w:rsidP="00EE6EAD">
      <w:pPr>
        <w:pStyle w:val="Heading2"/>
      </w:pPr>
      <w:bookmarkStart w:id="536" w:name="_Toc343244986"/>
      <w:bookmarkStart w:id="537" w:name="_Toc343244987"/>
      <w:bookmarkStart w:id="538" w:name="_Toc333612882"/>
      <w:bookmarkStart w:id="539" w:name="_Toc333993332"/>
      <w:bookmarkStart w:id="540" w:name="_Toc381946391"/>
      <w:bookmarkStart w:id="541" w:name="_Toc384907710"/>
      <w:bookmarkStart w:id="542" w:name="_Toc389044362"/>
      <w:bookmarkEnd w:id="536"/>
      <w:bookmarkEnd w:id="537"/>
      <w:r w:rsidRPr="002D438C">
        <w:t>Importance</w:t>
      </w:r>
      <w:r w:rsidRPr="0075269C">
        <w:t xml:space="preserve"> of flow regimes for aquatic ecosystems and associated environmental values</w:t>
      </w:r>
      <w:bookmarkEnd w:id="538"/>
      <w:bookmarkEnd w:id="539"/>
      <w:bookmarkEnd w:id="540"/>
      <w:bookmarkEnd w:id="541"/>
      <w:bookmarkEnd w:id="542"/>
    </w:p>
    <w:p w:rsidR="009B5FF5" w:rsidRPr="0075269C" w:rsidRDefault="009B5FF5" w:rsidP="002D438C">
      <w:pPr>
        <w:pStyle w:val="BRNormalText"/>
      </w:pPr>
      <w:r w:rsidRPr="0075269C">
        <w:t xml:space="preserve">The magnitude, duration, frequency and timing of </w:t>
      </w:r>
      <w:r w:rsidRPr="00420E39">
        <w:t>flows</w:t>
      </w:r>
      <w:r w:rsidRPr="0075269C">
        <w:t xml:space="preserve"> are key aspects of a natural flow regime that maintains channel form, influences water quality and drives most of the physical and ecological processes in rivers and wetlands </w:t>
      </w:r>
      <w:r w:rsidR="00082E1B" w:rsidRPr="0075269C">
        <w:fldChar w:fldCharType="begin">
          <w:fldData xml:space="preserve">PEVuZE5vdGU+PENpdGU+PEF1dGhvcj5OaWVsc2VuPC9BdXRob3I+PFllYXI+MjAwMDwvWWVhcj48
UmVjTnVtPjE0NjwvUmVjTnVtPjxyZWNvcmQ+PHJlYy1udW1iZXI+MTQ2PC9yZWMtbnVtYmVyPjxm
b3JlaWduLWtleXM+PGtleSBhcHA9IkVOIiBkYi1pZD0ic3c5dGR2dDU1YWRmMDhlNXd2Y3ZzcjU5
MmYyeGR0czV0emFwIj4xNDY8L2tleT48L2ZvcmVpZ24ta2V5cz48cmVmLXR5cGUgbmFtZT0iSm91
cm5hbCBBcnRpY2xlIj4xNzwvcmVmLXR5cGU+PGNvbnRyaWJ1dG9ycz48YXV0aG9ycz48YXV0aG9y
Pk5pZWxzZW4sIEQuTC48L2F1dGhvcj48YXV0aG9yPlNtaXRoLCBGLkouPC9hdXRob3I+PGF1dGhv
cj5IaWxsbWFuLCBULkouPC9hdXRob3I+PC9hdXRob3JzPjwvY29udHJpYnV0b3JzPjx0aXRsZXM+
PHRpdGxlPkltcGFjdCBvZiB3YXRlciByZWdpbWUgYW5kIGZpc2ggcHJlZGF0aW9uIG9uIHpvb3Bs
YW5rdG9uIHJlc3RpbmcgZWdnIHByb2R1Y3Rpb24gYW5kIGVtZXJnZW5jZTwvdGl0bGU+PHNlY29u
ZGFyeS10aXRsZT5Kb3VybmFsIG9mIFBsYW5rdG9uIFJlc2VhcmNoPC9zZWNvbmRhcnktdGl0bGU+
PC90aXRsZXM+PHBlcmlvZGljYWw+PGZ1bGwtdGl0bGU+Sm91cm5hbCBvZiBQbGFua3RvbiBSZXNl
YXJjaDwvZnVsbC10aXRsZT48L3BlcmlvZGljYWw+PHBhZ2VzPjQzMy00NDY8L3BhZ2VzPjx2b2x1
bWU+MjI8L3ZvbHVtZT48bnVtYmVyPjM8L251bWJlcj48a2V5d29yZHM+PGtleXdvcmQ+TWFyaW5l
ICZhbXA7IEZyZXNod2F0ZXIgQmlvbG9neTwva2V5d29yZD48a2V5d29yZD5PY2Vhbm9ncmFwaHk8
L2tleXdvcmQ+PC9rZXl3b3Jkcz48ZGF0ZXM+PHllYXI+MjAwMDwveWVhcj48L2RhdGVzPjxpc2Ju
PjAxNDItNzg3MyA8L2lzYm4+PHVybHM+PC91cmxzPjxlbGVjdHJvbmljLXJlc291cmNlLW51bT4x
MC4xMDkzL3BsYW5rdC8yMi4zLjQzMzwvZWxlY3Ryb25pYy1yZXNvdXJjZS1udW0+PC9yZWNvcmQ+
PC9DaXRlPjxDaXRlPjxBdXRob3I+Tmlsc3NvbjwvQXV0aG9yPjxZZWFyPjIwMDg8L1llYXI+PFJl
Y051bT4yPC9SZWNOdW0+PHJlY29yZD48cmVjLW51bWJlcj4yPC9yZWMtbnVtYmVyPjxmb3JlaWdu
LWtleXM+PGtleSBhcHA9IkVOIiBkYi1pZD0ic3c5dGR2dDU1YWRmMDhlNXd2Y3ZzcjU5MmYyeGR0
czV0emFwIj4yPC9rZXk+PC9mb3JlaWduLWtleXM+PHJlZi10eXBlIG5hbWU9IkpvdXJuYWwgQXJ0
aWNsZSI+MTc8L3JlZi10eXBlPjxjb250cmlidXRvcnM+PGF1dGhvcnM+PGF1dGhvcj5OaWxzc29u
LCBDPC9hdXRob3I+PGF1dGhvcj5SZW5vZmFpdCwgQi4gTTwvYXV0aG9yPjwvYXV0aG9ycz48L2Nv
bnRyaWJ1dG9ycz48dGl0bGVzPjx0aXRsZT5MaW5raW5nIGZsb3cgcmVnaW1lIGFuZCB3YXRlciBx
dWFsaXR5IGluIHJpdmVyczogYSBjaGFsbGVuZ2UgdG8gYWRhcHRpdmUgY2F0Y2htZW50IG1hbmFn
ZW1lbnQ8L3RpdGxlPjxzZWNvbmRhcnktdGl0bGU+RWNvbG9neSBhbmQgU29jaWV0eTwvc2Vjb25k
YXJ5LXRpdGxlPjwvdGl0bGVzPjxwYWdlcz4xODwvcGFnZXM+PHZvbHVtZT4xMzwvdm9sdW1lPjxu
dW1iZXI+MjwvbnVtYmVyPjxrZXl3b3Jkcz48a2V5d29yZD5jYXRjaG1lbnQgc2NhbGU8L2tleXdv
cmQ+PGtleXdvcmQ+ZWNvc3lzdGVtIHByb2Nlc3Nlczwva2V5d29yZD48a2V5d29yZD5lbnZpcm9u
bWVudGFsIGZsb3dzPC9rZXl3b3JkPjxrZXl3b3JkPmZsb3cgcmVnaW1lPC9rZXl3b3JkPjxrZXl3
b3JkPnJpdmVyczwva2V5d29yZD48a2V5d29yZD53YXRlciBxdWFsaXR5PC9rZXl3b3JkPjwva2V5
d29yZHM+PGRhdGVzPjx5ZWFyPjIwMDg8L3llYXI+PC9kYXRlcz48dXJscz48cmVsYXRlZC11cmxz
Pjx1cmw+aHR0cDovL3d3dy5lY29sb2d5YW5kc29jaWV0eS5vcmcvdm9sMTMvaXNzMi9hcnQxOC88
L3VybD48L3JlbGF0ZWQtdXJscz48L3VybHM+PC9yZWNvcmQ+PC9DaXRlPjxDaXRlPjxBdXRob3I+
UG9mZjwvQXV0aG9yPjxZZWFyPjE5OTc8L1llYXI+PFJlY051bT4xNDU8L1JlY051bT48cmVjb3Jk
PjxyZWMtbnVtYmVyPjE0NTwvcmVjLW51bWJlcj48Zm9yZWlnbi1rZXlzPjxrZXkgYXBwPSJFTiIg
ZGItaWQ9InN3OXRkdnQ1NWFkZjA4ZTV3dmN2c3I1OTJmMnhkdHM1dHphcCI+MTQ1PC9rZXk+PC9m
b3JlaWduLWtleXM+PHJlZi10eXBlIG5hbWU9IkpvdXJuYWwgQXJ0aWNsZSI+MTc8L3JlZi10eXBl
Pjxjb250cmlidXRvcnM+PGF1dGhvcnM+PGF1dGhvcj5Qb2ZmLCBOLkwuPC9hdXRob3I+PGF1dGhv
cj5BbGxhbiwgSi5ELjwvYXV0aG9yPjxhdXRob3I+QmFpbiwgTS5CLjwvYXV0aG9yPjxhdXRob3I+
S2FyciwgSi5SLjwvYXV0aG9yPjxhdXRob3I+UHJldGVnYWFyZCwgSy5MLjwvYXV0aG9yPjxhdXRo
b3I+UmljaHRlciwgQi5ELjwvYXV0aG9yPjxhdXRob3I+U3BhcmtzLCBSLkUuPC9hdXRob3I+PGF1
dGhvcj5TdHJvbWJlcmcsIEouQy48L2F1dGhvcj48L2F1dGhvcnM+PC9jb250cmlidXRvcnM+PHRp
dGxlcz48dGl0bGU+VGhlIG5hdHVyYWwgZmxvdyByZWdpbWU6IGEgcGFyYWRpZ20gZm9yIHJpdmVy
IGNvbnNlcnZhdGlvbiBhbmQgcmVzdG9yYXRpb248L3RpdGxlPjxzZWNvbmRhcnktdGl0bGU+Qmlv
U2NpZW5jZTwvc2Vjb25kYXJ5LXRpdGxlPjwvdGl0bGVzPjxwZXJpb2RpY2FsPjxmdWxsLXRpdGxl
PkJpb1NjaWVuY2U8L2Z1bGwtdGl0bGU+PC9wZXJpb2RpY2FsPjxwYWdlcz43NjktNzg0PC9wYWdl
cz48dm9sdW1lPjQ3PC92b2x1bWU+PG51bWJlcj4xMTwvbnVtYmVyPjxkYXRlcz48eWVhcj4xOTk3
PC95ZWFyPjwvZGF0ZXM+PHVybHM+PHJlbGF0ZWQtdXJscz48dXJsPmh0dHA6Ly9mbG9yaWRhcml2
ZXJzLmlmYXMudWZsLmVkdS9SaXZlckNsYXNzL1BhcGVycy9Qb2ZmJTIwZXQlMjBhbC4lMjA5NyUy
MG5hdGZsb3dfcGFyYWRpZ20ucGRmPC91cmw+PC9yZWxhdGVkLXVybHM+PC91cmxzPjwvcmVjb3Jk
PjwvQ2l0ZT48Q2l0ZT48QXV0aG9yPlB1Y2tyaWRnZTwvQXV0aG9yPjxZZWFyPjE5OTg8L1llYXI+
PFJlY051bT4xNDc8L1JlY051bT48cmVjb3JkPjxyZWMtbnVtYmVyPjE0NzwvcmVjLW51bWJlcj48
Zm9yZWlnbi1rZXlzPjxrZXkgYXBwPSJFTiIgZGItaWQ9InN3OXRkdnQ1NWFkZjA4ZTV3dmN2c3I1
OTJmMnhkdHM1dHphcCI+MTQ3PC9rZXk+PC9mb3JlaWduLWtleXM+PHJlZi10eXBlIG5hbWU9Ikpv
dXJuYWwgQXJ0aWNsZSI+MTc8L3JlZi10eXBlPjxjb250cmlidXRvcnM+PGF1dGhvcnM+PGF1dGhv
cj5QdWNrcmlkZ2UsIEouVC48L2F1dGhvcj48YXV0aG9yPlNoZWxkb24sIEYuPC9hdXRob3I+PGF1
dGhvcj5XYWxrZXIsIEsuRi48L2F1dGhvcj48YXV0aG9yPkJvdWx0b24sIEEuSi48L2F1dGhvcj48
L2F1dGhvcnM+PC9jb250cmlidXRvcnM+PHRpdGxlcz48dGl0bGU+RmxvdyB2YXJpYWJpbGl0eSBh
bmQgdGhlIGVjb2xvZ3kgb2YgbGFyZ2Ugcml2ZXJzPC90aXRsZT48c2Vjb25kYXJ5LXRpdGxlPk1h
cmluZSBhbmQgRnJlc2h3YXRlciBSZXNlYXJjaDwvc2Vjb25kYXJ5LXRpdGxlPjwvdGl0bGVzPjxw
ZXJpb2RpY2FsPjxmdWxsLXRpdGxlPk1hcmluZSBhbmQgRnJlc2h3YXRlciBSZXNlYXJjaDwvZnVs
bC10aXRsZT48L3BlcmlvZGljYWw+PHBhZ2VzPjU1LTcyPC9wYWdlcz48dm9sdW1lPjQ5PC92b2x1
bWU+PGtleXdvcmRzPjxrZXl3b3JkPlNUUkVBTSBGSVNIIEFTU0VNQkxBR0VTPC9rZXl3b3JkPjxr
ZXl3b3JkPkNPTU1VTklUWSBTVFJVQ1RVUkU8L2tleXdvcmQ+PGtleXdvcmQ+TElGRS1ISVNUT1JZ
PC9rZXl3b3JkPjxrZXl3b3JkPkVDT1NZU1RFTVM8L2tleXdvcmQ+PGtleXdvcmQ+SEFCSVRBVDwv
a2V5d29yZD48a2V5d29yZD5BQlVOREFOQ0U8L2tleXdvcmQ+PGtleXdvcmQ+UEFUVEVSTlM8L2tl
eXdvcmQ+PGtleXdvcmQ+UFJFRElDVEFCSUxJVFk8L2tleXdvcmQ+PGtleXdvcmQ+RElTVFVSQkFO
Q0U8L2tleXdvcmQ+PGtleXdvcmQ+VFJJQlVUQVJJRVM8L2tleXdvcmQ+PC9rZXl3b3Jkcz48ZGF0
ZXM+PHllYXI+MTk5ODwveWVhcj48L2RhdGVzPjxpc2JuPjEzMjMtMTY1MCA8L2lzYm4+PHVybHM+
PC91cmxzPjxlbGVjdHJvbmljLXJlc291cmNlLW51bT4xMC4xMDcxL01GOTQxNjEgPC9lbGVjdHJv
bmljLXJlc291cmNlLW51bT48L3JlY29yZD48L0NpdGU+PENpdGU+PEF1dGhvcj5QdWNrcmlkZ2U8
L0F1dGhvcj48WWVhcj4yMDAwPC9ZZWFyPjxSZWNOdW0+MTQ4PC9SZWNOdW0+PHJlY29yZD48cmVj
LW51bWJlcj4xNDg8L3JlYy1udW1iZXI+PGZvcmVpZ24ta2V5cz48a2V5IGFwcD0iRU4iIGRiLWlk
PSJzdzl0ZHZ0NTVhZGYwOGU1d3ZjdnNyNTkyZjJ4ZHRzNXR6YXAiPjE0ODwva2V5PjwvZm9yZWln
bi1rZXlzPjxyZWYtdHlwZSBuYW1lPSJKb3VybmFsIEFydGljbGUiPjE3PC9yZWYtdHlwZT48Y29u
dHJpYnV0b3JzPjxhdXRob3JzPjxhdXRob3I+UHVja3JpZGdlLCBKLlQuPC9hdXRob3I+PGF1dGhv
cj5XYWxrZXIsIEsuRi48L2F1dGhvcj48YXV0aG9yPkNvc3RlbGxvZSwgSi5GLjwvYXV0aG9yPjwv
YXV0aG9ycz48L2NvbnRyaWJ1dG9ycz48dGl0bGVzPjx0aXRsZT5IeWRyb2xvZ2ljYWwgcGVyc2lz
dGVuY2UgYW5kIHRoZSBlY29sb2d5IG9mIGRyeWxhbmQgcml2ZXJzPC90aXRsZT48c2Vjb25kYXJ5
LXRpdGxlPlJlZ3VsYXRlZCBSaXZlcnM6IFJlc2VhcmNoIGFuZCBNYW5hZ2VtZW50IDwvc2Vjb25k
YXJ5LXRpdGxlPjwvdGl0bGVzPjxwZXJpb2RpY2FsPjxmdWxsLXRpdGxlPlJlZ3VsYXRlZCBSaXZl
cnM6IFJlc2VhcmNoIGFuZCBNYW5hZ2VtZW50PC9mdWxsLXRpdGxlPjwvcGVyaW9kaWNhbD48cGFn
ZXM+Mzg1LTQwMjwvcGFnZXM+PHZvbHVtZT4xNjwvdm9sdW1lPjxudW1iZXI+NTwvbnVtYmVyPjxr
ZXl3b3Jkcz48a2V5d29yZD5hcmlkIHpvbmU8L2tleXdvcmQ+PGtleXdvcmQ+QXVzdHJhbGlhPC9r
ZXl3b3JkPjxrZXl3b3JkPkVOU088L2tleXdvcmQ+PGtleXdvcmQ+ZmlzaDwva2V5d29yZD48a2V5
d29yZD5mbG9vZCBwdWxzZSBjb25jZXB0PC9rZXl3b3JkPjxrZXl3b3JkPmh5ZHJvbG9neTwva2V5
d29yZD48a2V5d29yZD5wZXJzaXN0ZW5jZTwva2V5d29yZD48a2V5d29yZD5wb3B1bGF0aW9uIGR5
bmFtaWNzPC9rZXl3b3JkPjxrZXl3b3JkPnJpdmVyPC9rZXl3b3JkPjxrZXl3b3JkPlNPSTwva2V5
d29yZD48a2V5d29yZD5zcGVjdHJhbCBhbmFseXNpczwva2V5d29yZD48L2tleXdvcmRzPjxkYXRl
cz48eWVhcj4yMDAwPC95ZWFyPjwvZGF0ZXM+PGlzYm4+MDg4Ni05Mzc1IDwvaXNibj48dXJscz48
L3VybHM+PGVsZWN0cm9uaWMtcmVzb3VyY2UtbnVtPjEwLjEwMDIvMTA5OS0xNjQ2KDIwMDAwOS8x
MCkxNjo1Jmx0OzM4NTo6QUlELVJSUjU5MiZndDszLjMuQ087Mi1OPC9lbGVjdHJvbmljLXJlc291
cmNlLW51bT48L3JlY29yZD48L0NpdGU+PENpdGU+PEF1dGhvcj5SaWNodGVyPC9BdXRob3I+PFll
YXI+MTk5NzwvWWVhcj48UmVjTnVtPjE0OTwvUmVjTnVtPjxyZWNvcmQ+PHJlYy1udW1iZXI+MTQ5
PC9yZWMtbnVtYmVyPjxmb3JlaWduLWtleXM+PGtleSBhcHA9IkVOIiBkYi1pZD0ic3c5dGR2dDU1
YWRmMDhlNXd2Y3ZzcjU5MmYyeGR0czV0emFwIj4xNDk8L2tleT48L2ZvcmVpZ24ta2V5cz48cmVm
LXR5cGUgbmFtZT0iSm91cm5hbCBBcnRpY2xlIj4xNzwvcmVmLXR5cGU+PGNvbnRyaWJ1dG9ycz48
YXV0aG9ycz48YXV0aG9yPlJpY2h0ZXIsIEIuRC48L2F1dGhvcj48YXV0aG9yPkJhdW1nYXJ0bmVy
LCBKLlYuPC9hdXRob3I+PGF1dGhvcj5XaWdpbmd0b24sIFIuPC9hdXRob3I+PGF1dGhvcj5CcmF1
biwgRC5QLjwvYXV0aG9yPjwvYXV0aG9ycz48L2NvbnRyaWJ1dG9ycz48dGl0bGVzPjx0aXRsZT5I
b3cgbXVjaCB3YXRlciBkb2VzIGEgcml2ZXIgbmVlZD88L3RpdGxlPjxzZWNvbmRhcnktdGl0bGU+
RnJlc2h3YXRlciBCaW9sb2d5PC9zZWNvbmRhcnktdGl0bGU+PC90aXRsZXM+PHBlcmlvZGljYWw+
PGZ1bGwtdGl0bGU+RnJlc2h3YXRlciBCaW9sb2d5PC9mdWxsLXRpdGxlPjwvcGVyaW9kaWNhbD48
cGFnZXM+MjMxLTI0OTwvcGFnZXM+PHZvbHVtZT4zNzwvdm9sdW1lPjxkYXRlcz48eWVhcj4xOTk3
PC95ZWFyPjwvZGF0ZXM+PHVybHM+PC91cmxzPjxlbGVjdHJvbmljLXJlc291cmNlLW51bT4xMC4x
MDQ2L2ouMTM2NS0yNDI3LjE5OTcuMDAxNTMueDwvZWxlY3Ryb25pYy1yZXNvdXJjZS1udW0+PC9y
ZWNvcmQ+PC9DaXRlPjxDaXRlPjxBdXRob3I+U2hlbGRvbjwvQXV0aG9yPjxZZWFyPjE5OTc8L1ll
YXI+PFJlY051bT4xNTA8L1JlY051bT48cmVjb3JkPjxyZWMtbnVtYmVyPjE1MDwvcmVjLW51bWJl
cj48Zm9yZWlnbi1rZXlzPjxrZXkgYXBwPSJFTiIgZGItaWQ9InN3OXRkdnQ1NWFkZjA4ZTV3dmN2
c3I1OTJmMnhkdHM1dHphcCI+MTUwPC9rZXk+PC9mb3JlaWduLWtleXM+PHJlZi10eXBlIG5hbWU9
IkpvdXJuYWwgQXJ0aWNsZSI+MTc8L3JlZi10eXBlPjxjb250cmlidXRvcnM+PGF1dGhvcnM+PGF1
dGhvcj5TaGVsZG9uLCBGLjwvYXV0aG9yPjxhdXRob3I+V2Fsa2VyLCBLLkYuPC9hdXRob3I+PC9h
dXRob3JzPjwvY29udHJpYnV0b3JzPjx0aXRsZXM+PHRpdGxlPkNoYW5nZXMgaW4gYmlvZmlsbXMg
aW5kdWNlZCBieSBmbG93IHJlZ3VsYXRpb24gY291bGQgZXhwbGFpbiBleHRpbmN0aW9ucyBvZiBh
cXVhdGljIHNuYWlscyBpbiB0aGUgbG93ZXIgUml2ZXIgTXVycmF5LCBBdXN0cmFsaWEuPC90aXRs
ZT48c2Vjb25kYXJ5LXRpdGxlPkh5ZHJvYmlvbG9naWE8L3NlY29uZGFyeS10aXRsZT48L3RpdGxl
cz48cGVyaW9kaWNhbD48ZnVsbC10aXRsZT5IeWRyb2Jpb2xvZ2lhPC9mdWxsLXRpdGxlPjwvcGVy
aW9kaWNhbD48cGFnZXM+OTctMTA4PC9wYWdlcz48dm9sdW1lPjM0Nzwvdm9sdW1lPjxkYXRlcz48
eWVhcj4xOTk3PC95ZWFyPjwvZGF0ZXM+PHVybHM+PC91cmxzPjxlbGVjdHJvbmljLXJlc291cmNl
LW51bT4xMC4xMDIzL0E6MTAwMzAxOTMwMjA5NCA8L2VsZWN0cm9uaWMtcmVzb3VyY2UtbnVtPjwv
cmVjb3JkPjwvQ2l0ZT48L0VuZE5vdGU+AG==
</w:fldData>
        </w:fldChar>
      </w:r>
      <w:r w:rsidRPr="0075269C">
        <w:instrText xml:space="preserve"> ADDIN EN.CITE </w:instrText>
      </w:r>
      <w:r w:rsidR="00082E1B" w:rsidRPr="0075269C">
        <w:fldChar w:fldCharType="begin">
          <w:fldData xml:space="preserve">PEVuZE5vdGU+PENpdGU+PEF1dGhvcj5OaWVsc2VuPC9BdXRob3I+PFllYXI+MjAwMDwvWWVhcj48
UmVjTnVtPjE0NjwvUmVjTnVtPjxyZWNvcmQ+PHJlYy1udW1iZXI+MTQ2PC9yZWMtbnVtYmVyPjxm
b3JlaWduLWtleXM+PGtleSBhcHA9IkVOIiBkYi1pZD0ic3c5dGR2dDU1YWRmMDhlNXd2Y3ZzcjU5
MmYyeGR0czV0emFwIj4xNDY8L2tleT48L2ZvcmVpZ24ta2V5cz48cmVmLXR5cGUgbmFtZT0iSm91
cm5hbCBBcnRpY2xlIj4xNzwvcmVmLXR5cGU+PGNvbnRyaWJ1dG9ycz48YXV0aG9ycz48YXV0aG9y
Pk5pZWxzZW4sIEQuTC48L2F1dGhvcj48YXV0aG9yPlNtaXRoLCBGLkouPC9hdXRob3I+PGF1dGhv
cj5IaWxsbWFuLCBULkouPC9hdXRob3I+PC9hdXRob3JzPjwvY29udHJpYnV0b3JzPjx0aXRsZXM+
PHRpdGxlPkltcGFjdCBvZiB3YXRlciByZWdpbWUgYW5kIGZpc2ggcHJlZGF0aW9uIG9uIHpvb3Bs
YW5rdG9uIHJlc3RpbmcgZWdnIHByb2R1Y3Rpb24gYW5kIGVtZXJnZW5jZTwvdGl0bGU+PHNlY29u
ZGFyeS10aXRsZT5Kb3VybmFsIG9mIFBsYW5rdG9uIFJlc2VhcmNoPC9zZWNvbmRhcnktdGl0bGU+
PC90aXRsZXM+PHBlcmlvZGljYWw+PGZ1bGwtdGl0bGU+Sm91cm5hbCBvZiBQbGFua3RvbiBSZXNl
YXJjaDwvZnVsbC10aXRsZT48L3BlcmlvZGljYWw+PHBhZ2VzPjQzMy00NDY8L3BhZ2VzPjx2b2x1
bWU+MjI8L3ZvbHVtZT48bnVtYmVyPjM8L251bWJlcj48a2V5d29yZHM+PGtleXdvcmQ+TWFyaW5l
ICZhbXA7IEZyZXNod2F0ZXIgQmlvbG9neTwva2V5d29yZD48a2V5d29yZD5PY2Vhbm9ncmFwaHk8
L2tleXdvcmQ+PC9rZXl3b3Jkcz48ZGF0ZXM+PHllYXI+MjAwMDwveWVhcj48L2RhdGVzPjxpc2Ju
PjAxNDItNzg3MyA8L2lzYm4+PHVybHM+PC91cmxzPjxlbGVjdHJvbmljLXJlc291cmNlLW51bT4x
MC4xMDkzL3BsYW5rdC8yMi4zLjQzMzwvZWxlY3Ryb25pYy1yZXNvdXJjZS1udW0+PC9yZWNvcmQ+
PC9DaXRlPjxDaXRlPjxBdXRob3I+Tmlsc3NvbjwvQXV0aG9yPjxZZWFyPjIwMDg8L1llYXI+PFJl
Y051bT4yPC9SZWNOdW0+PHJlY29yZD48cmVjLW51bWJlcj4yPC9yZWMtbnVtYmVyPjxmb3JlaWdu
LWtleXM+PGtleSBhcHA9IkVOIiBkYi1pZD0ic3c5dGR2dDU1YWRmMDhlNXd2Y3ZzcjU5MmYyeGR0
czV0emFwIj4yPC9rZXk+PC9mb3JlaWduLWtleXM+PHJlZi10eXBlIG5hbWU9IkpvdXJuYWwgQXJ0
aWNsZSI+MTc8L3JlZi10eXBlPjxjb250cmlidXRvcnM+PGF1dGhvcnM+PGF1dGhvcj5OaWxzc29u
LCBDPC9hdXRob3I+PGF1dGhvcj5SZW5vZmFpdCwgQi4gTTwvYXV0aG9yPjwvYXV0aG9ycz48L2Nv
bnRyaWJ1dG9ycz48dGl0bGVzPjx0aXRsZT5MaW5raW5nIGZsb3cgcmVnaW1lIGFuZCB3YXRlciBx
dWFsaXR5IGluIHJpdmVyczogYSBjaGFsbGVuZ2UgdG8gYWRhcHRpdmUgY2F0Y2htZW50IG1hbmFn
ZW1lbnQ8L3RpdGxlPjxzZWNvbmRhcnktdGl0bGU+RWNvbG9neSBhbmQgU29jaWV0eTwvc2Vjb25k
YXJ5LXRpdGxlPjwvdGl0bGVzPjxwYWdlcz4xODwvcGFnZXM+PHZvbHVtZT4xMzwvdm9sdW1lPjxu
dW1iZXI+MjwvbnVtYmVyPjxrZXl3b3Jkcz48a2V5d29yZD5jYXRjaG1lbnQgc2NhbGU8L2tleXdv
cmQ+PGtleXdvcmQ+ZWNvc3lzdGVtIHByb2Nlc3Nlczwva2V5d29yZD48a2V5d29yZD5lbnZpcm9u
bWVudGFsIGZsb3dzPC9rZXl3b3JkPjxrZXl3b3JkPmZsb3cgcmVnaW1lPC9rZXl3b3JkPjxrZXl3
b3JkPnJpdmVyczwva2V5d29yZD48a2V5d29yZD53YXRlciBxdWFsaXR5PC9rZXl3b3JkPjwva2V5
d29yZHM+PGRhdGVzPjx5ZWFyPjIwMDg8L3llYXI+PC9kYXRlcz48dXJscz48cmVsYXRlZC11cmxz
Pjx1cmw+aHR0cDovL3d3dy5lY29sb2d5YW5kc29jaWV0eS5vcmcvdm9sMTMvaXNzMi9hcnQxOC88
L3VybD48L3JlbGF0ZWQtdXJscz48L3VybHM+PC9yZWNvcmQ+PC9DaXRlPjxDaXRlPjxBdXRob3I+
UG9mZjwvQXV0aG9yPjxZZWFyPjE5OTc8L1llYXI+PFJlY051bT4xNDU8L1JlY051bT48cmVjb3Jk
PjxyZWMtbnVtYmVyPjE0NTwvcmVjLW51bWJlcj48Zm9yZWlnbi1rZXlzPjxrZXkgYXBwPSJFTiIg
ZGItaWQ9InN3OXRkdnQ1NWFkZjA4ZTV3dmN2c3I1OTJmMnhkdHM1dHphcCI+MTQ1PC9rZXk+PC9m
b3JlaWduLWtleXM+PHJlZi10eXBlIG5hbWU9IkpvdXJuYWwgQXJ0aWNsZSI+MTc8L3JlZi10eXBl
Pjxjb250cmlidXRvcnM+PGF1dGhvcnM+PGF1dGhvcj5Qb2ZmLCBOLkwuPC9hdXRob3I+PGF1dGhv
cj5BbGxhbiwgSi5ELjwvYXV0aG9yPjxhdXRob3I+QmFpbiwgTS5CLjwvYXV0aG9yPjxhdXRob3I+
S2FyciwgSi5SLjwvYXV0aG9yPjxhdXRob3I+UHJldGVnYWFyZCwgSy5MLjwvYXV0aG9yPjxhdXRo
b3I+UmljaHRlciwgQi5ELjwvYXV0aG9yPjxhdXRob3I+U3BhcmtzLCBSLkUuPC9hdXRob3I+PGF1
dGhvcj5TdHJvbWJlcmcsIEouQy48L2F1dGhvcj48L2F1dGhvcnM+PC9jb250cmlidXRvcnM+PHRp
dGxlcz48dGl0bGU+VGhlIG5hdHVyYWwgZmxvdyByZWdpbWU6IGEgcGFyYWRpZ20gZm9yIHJpdmVy
IGNvbnNlcnZhdGlvbiBhbmQgcmVzdG9yYXRpb248L3RpdGxlPjxzZWNvbmRhcnktdGl0bGU+Qmlv
U2NpZW5jZTwvc2Vjb25kYXJ5LXRpdGxlPjwvdGl0bGVzPjxwZXJpb2RpY2FsPjxmdWxsLXRpdGxl
PkJpb1NjaWVuY2U8L2Z1bGwtdGl0bGU+PC9wZXJpb2RpY2FsPjxwYWdlcz43NjktNzg0PC9wYWdl
cz48dm9sdW1lPjQ3PC92b2x1bWU+PG51bWJlcj4xMTwvbnVtYmVyPjxkYXRlcz48eWVhcj4xOTk3
PC95ZWFyPjwvZGF0ZXM+PHVybHM+PHJlbGF0ZWQtdXJscz48dXJsPmh0dHA6Ly9mbG9yaWRhcml2
ZXJzLmlmYXMudWZsLmVkdS9SaXZlckNsYXNzL1BhcGVycy9Qb2ZmJTIwZXQlMjBhbC4lMjA5NyUy
MG5hdGZsb3dfcGFyYWRpZ20ucGRmPC91cmw+PC9yZWxhdGVkLXVybHM+PC91cmxzPjwvcmVjb3Jk
PjwvQ2l0ZT48Q2l0ZT48QXV0aG9yPlB1Y2tyaWRnZTwvQXV0aG9yPjxZZWFyPjE5OTg8L1llYXI+
PFJlY051bT4xNDc8L1JlY051bT48cmVjb3JkPjxyZWMtbnVtYmVyPjE0NzwvcmVjLW51bWJlcj48
Zm9yZWlnbi1rZXlzPjxrZXkgYXBwPSJFTiIgZGItaWQ9InN3OXRkdnQ1NWFkZjA4ZTV3dmN2c3I1
OTJmMnhkdHM1dHphcCI+MTQ3PC9rZXk+PC9mb3JlaWduLWtleXM+PHJlZi10eXBlIG5hbWU9Ikpv
dXJuYWwgQXJ0aWNsZSI+MTc8L3JlZi10eXBlPjxjb250cmlidXRvcnM+PGF1dGhvcnM+PGF1dGhv
cj5QdWNrcmlkZ2UsIEouVC48L2F1dGhvcj48YXV0aG9yPlNoZWxkb24sIEYuPC9hdXRob3I+PGF1
dGhvcj5XYWxrZXIsIEsuRi48L2F1dGhvcj48YXV0aG9yPkJvdWx0b24sIEEuSi48L2F1dGhvcj48
L2F1dGhvcnM+PC9jb250cmlidXRvcnM+PHRpdGxlcz48dGl0bGU+RmxvdyB2YXJpYWJpbGl0eSBh
bmQgdGhlIGVjb2xvZ3kgb2YgbGFyZ2Ugcml2ZXJzPC90aXRsZT48c2Vjb25kYXJ5LXRpdGxlPk1h
cmluZSBhbmQgRnJlc2h3YXRlciBSZXNlYXJjaDwvc2Vjb25kYXJ5LXRpdGxlPjwvdGl0bGVzPjxw
ZXJpb2RpY2FsPjxmdWxsLXRpdGxlPk1hcmluZSBhbmQgRnJlc2h3YXRlciBSZXNlYXJjaDwvZnVs
bC10aXRsZT48L3BlcmlvZGljYWw+PHBhZ2VzPjU1LTcyPC9wYWdlcz48dm9sdW1lPjQ5PC92b2x1
bWU+PGtleXdvcmRzPjxrZXl3b3JkPlNUUkVBTSBGSVNIIEFTU0VNQkxBR0VTPC9rZXl3b3JkPjxr
ZXl3b3JkPkNPTU1VTklUWSBTVFJVQ1RVUkU8L2tleXdvcmQ+PGtleXdvcmQ+TElGRS1ISVNUT1JZ
PC9rZXl3b3JkPjxrZXl3b3JkPkVDT1NZU1RFTVM8L2tleXdvcmQ+PGtleXdvcmQ+SEFCSVRBVDwv
a2V5d29yZD48a2V5d29yZD5BQlVOREFOQ0U8L2tleXdvcmQ+PGtleXdvcmQ+UEFUVEVSTlM8L2tl
eXdvcmQ+PGtleXdvcmQ+UFJFRElDVEFCSUxJVFk8L2tleXdvcmQ+PGtleXdvcmQ+RElTVFVSQkFO
Q0U8L2tleXdvcmQ+PGtleXdvcmQ+VFJJQlVUQVJJRVM8L2tleXdvcmQ+PC9rZXl3b3Jkcz48ZGF0
ZXM+PHllYXI+MTk5ODwveWVhcj48L2RhdGVzPjxpc2JuPjEzMjMtMTY1MCA8L2lzYm4+PHVybHM+
PC91cmxzPjxlbGVjdHJvbmljLXJlc291cmNlLW51bT4xMC4xMDcxL01GOTQxNjEgPC9lbGVjdHJv
bmljLXJlc291cmNlLW51bT48L3JlY29yZD48L0NpdGU+PENpdGU+PEF1dGhvcj5QdWNrcmlkZ2U8
L0F1dGhvcj48WWVhcj4yMDAwPC9ZZWFyPjxSZWNOdW0+MTQ4PC9SZWNOdW0+PHJlY29yZD48cmVj
LW51bWJlcj4xNDg8L3JlYy1udW1iZXI+PGZvcmVpZ24ta2V5cz48a2V5IGFwcD0iRU4iIGRiLWlk
PSJzdzl0ZHZ0NTVhZGYwOGU1d3ZjdnNyNTkyZjJ4ZHRzNXR6YXAiPjE0ODwva2V5PjwvZm9yZWln
bi1rZXlzPjxyZWYtdHlwZSBuYW1lPSJKb3VybmFsIEFydGljbGUiPjE3PC9yZWYtdHlwZT48Y29u
dHJpYnV0b3JzPjxhdXRob3JzPjxhdXRob3I+UHVja3JpZGdlLCBKLlQuPC9hdXRob3I+PGF1dGhv
cj5XYWxrZXIsIEsuRi48L2F1dGhvcj48YXV0aG9yPkNvc3RlbGxvZSwgSi5GLjwvYXV0aG9yPjwv
YXV0aG9ycz48L2NvbnRyaWJ1dG9ycz48dGl0bGVzPjx0aXRsZT5IeWRyb2xvZ2ljYWwgcGVyc2lz
dGVuY2UgYW5kIHRoZSBlY29sb2d5IG9mIGRyeWxhbmQgcml2ZXJzPC90aXRsZT48c2Vjb25kYXJ5
LXRpdGxlPlJlZ3VsYXRlZCBSaXZlcnM6IFJlc2VhcmNoIGFuZCBNYW5hZ2VtZW50IDwvc2Vjb25k
YXJ5LXRpdGxlPjwvdGl0bGVzPjxwZXJpb2RpY2FsPjxmdWxsLXRpdGxlPlJlZ3VsYXRlZCBSaXZl
cnM6IFJlc2VhcmNoIGFuZCBNYW5hZ2VtZW50PC9mdWxsLXRpdGxlPjwvcGVyaW9kaWNhbD48cGFn
ZXM+Mzg1LTQwMjwvcGFnZXM+PHZvbHVtZT4xNjwvdm9sdW1lPjxudW1iZXI+NTwvbnVtYmVyPjxr
ZXl3b3Jkcz48a2V5d29yZD5hcmlkIHpvbmU8L2tleXdvcmQ+PGtleXdvcmQ+QXVzdHJhbGlhPC9r
ZXl3b3JkPjxrZXl3b3JkPkVOU088L2tleXdvcmQ+PGtleXdvcmQ+ZmlzaDwva2V5d29yZD48a2V5
d29yZD5mbG9vZCBwdWxzZSBjb25jZXB0PC9rZXl3b3JkPjxrZXl3b3JkPmh5ZHJvbG9neTwva2V5
d29yZD48a2V5d29yZD5wZXJzaXN0ZW5jZTwva2V5d29yZD48a2V5d29yZD5wb3B1bGF0aW9uIGR5
bmFtaWNzPC9rZXl3b3JkPjxrZXl3b3JkPnJpdmVyPC9rZXl3b3JkPjxrZXl3b3JkPlNPSTwva2V5
d29yZD48a2V5d29yZD5zcGVjdHJhbCBhbmFseXNpczwva2V5d29yZD48L2tleXdvcmRzPjxkYXRl
cz48eWVhcj4yMDAwPC95ZWFyPjwvZGF0ZXM+PGlzYm4+MDg4Ni05Mzc1IDwvaXNibj48dXJscz48
L3VybHM+PGVsZWN0cm9uaWMtcmVzb3VyY2UtbnVtPjEwLjEwMDIvMTA5OS0xNjQ2KDIwMDAwOS8x
MCkxNjo1Jmx0OzM4NTo6QUlELVJSUjU5MiZndDszLjMuQ087Mi1OPC9lbGVjdHJvbmljLXJlc291
cmNlLW51bT48L3JlY29yZD48L0NpdGU+PENpdGU+PEF1dGhvcj5SaWNodGVyPC9BdXRob3I+PFll
YXI+MTk5NzwvWWVhcj48UmVjTnVtPjE0OTwvUmVjTnVtPjxyZWNvcmQ+PHJlYy1udW1iZXI+MTQ5
PC9yZWMtbnVtYmVyPjxmb3JlaWduLWtleXM+PGtleSBhcHA9IkVOIiBkYi1pZD0ic3c5dGR2dDU1
YWRmMDhlNXd2Y3ZzcjU5MmYyeGR0czV0emFwIj4xNDk8L2tleT48L2ZvcmVpZ24ta2V5cz48cmVm
LXR5cGUgbmFtZT0iSm91cm5hbCBBcnRpY2xlIj4xNzwvcmVmLXR5cGU+PGNvbnRyaWJ1dG9ycz48
YXV0aG9ycz48YXV0aG9yPlJpY2h0ZXIsIEIuRC48L2F1dGhvcj48YXV0aG9yPkJhdW1nYXJ0bmVy
LCBKLlYuPC9hdXRob3I+PGF1dGhvcj5XaWdpbmd0b24sIFIuPC9hdXRob3I+PGF1dGhvcj5CcmF1
biwgRC5QLjwvYXV0aG9yPjwvYXV0aG9ycz48L2NvbnRyaWJ1dG9ycz48dGl0bGVzPjx0aXRsZT5I
b3cgbXVjaCB3YXRlciBkb2VzIGEgcml2ZXIgbmVlZD88L3RpdGxlPjxzZWNvbmRhcnktdGl0bGU+
RnJlc2h3YXRlciBCaW9sb2d5PC9zZWNvbmRhcnktdGl0bGU+PC90aXRsZXM+PHBlcmlvZGljYWw+
PGZ1bGwtdGl0bGU+RnJlc2h3YXRlciBCaW9sb2d5PC9mdWxsLXRpdGxlPjwvcGVyaW9kaWNhbD48
cGFnZXM+MjMxLTI0OTwvcGFnZXM+PHZvbHVtZT4zNzwvdm9sdW1lPjxkYXRlcz48eWVhcj4xOTk3
PC95ZWFyPjwvZGF0ZXM+PHVybHM+PC91cmxzPjxlbGVjdHJvbmljLXJlc291cmNlLW51bT4xMC4x
MDQ2L2ouMTM2NS0yNDI3LjE5OTcuMDAxNTMueDwvZWxlY3Ryb25pYy1yZXNvdXJjZS1udW0+PC9y
ZWNvcmQ+PC9DaXRlPjxDaXRlPjxBdXRob3I+U2hlbGRvbjwvQXV0aG9yPjxZZWFyPjE5OTc8L1ll
YXI+PFJlY051bT4xNTA8L1JlY051bT48cmVjb3JkPjxyZWMtbnVtYmVyPjE1MDwvcmVjLW51bWJl
cj48Zm9yZWlnbi1rZXlzPjxrZXkgYXBwPSJFTiIgZGItaWQ9InN3OXRkdnQ1NWFkZjA4ZTV3dmN2
c3I1OTJmMnhkdHM1dHphcCI+MTUwPC9rZXk+PC9mb3JlaWduLWtleXM+PHJlZi10eXBlIG5hbWU9
IkpvdXJuYWwgQXJ0aWNsZSI+MTc8L3JlZi10eXBlPjxjb250cmlidXRvcnM+PGF1dGhvcnM+PGF1
dGhvcj5TaGVsZG9uLCBGLjwvYXV0aG9yPjxhdXRob3I+V2Fsa2VyLCBLLkYuPC9hdXRob3I+PC9h
dXRob3JzPjwvY29udHJpYnV0b3JzPjx0aXRsZXM+PHRpdGxlPkNoYW5nZXMgaW4gYmlvZmlsbXMg
aW5kdWNlZCBieSBmbG93IHJlZ3VsYXRpb24gY291bGQgZXhwbGFpbiBleHRpbmN0aW9ucyBvZiBh
cXVhdGljIHNuYWlscyBpbiB0aGUgbG93ZXIgUml2ZXIgTXVycmF5LCBBdXN0cmFsaWEuPC90aXRs
ZT48c2Vjb25kYXJ5LXRpdGxlPkh5ZHJvYmlvbG9naWE8L3NlY29uZGFyeS10aXRsZT48L3RpdGxl
cz48cGVyaW9kaWNhbD48ZnVsbC10aXRsZT5IeWRyb2Jpb2xvZ2lhPC9mdWxsLXRpdGxlPjwvcGVy
aW9kaWNhbD48cGFnZXM+OTctMTA4PC9wYWdlcz48dm9sdW1lPjM0Nzwvdm9sdW1lPjxkYXRlcz48
eWVhcj4xOTk3PC95ZWFyPjwvZGF0ZXM+PHVybHM+PC91cmxzPjxlbGVjdHJvbmljLXJlc291cmNl
LW51bT4xMC4xMDIzL0E6MTAwMzAxOTMwMjA5NCA8L2VsZWN0cm9uaWMtcmVzb3VyY2UtbnVtPjwv
cmVjb3JkPjwvQ2l0ZT48L0VuZE5vdGU+AG==
</w:fldData>
        </w:fldChar>
      </w:r>
      <w:r w:rsidRPr="0075269C">
        <w:instrText xml:space="preserve"> ADDIN EN.CITE.DATA </w:instrText>
      </w:r>
      <w:r w:rsidR="00082E1B" w:rsidRPr="0075269C">
        <w:fldChar w:fldCharType="end"/>
      </w:r>
      <w:r w:rsidR="00082E1B" w:rsidRPr="0075269C">
        <w:fldChar w:fldCharType="separate"/>
      </w:r>
      <w:r w:rsidRPr="0075269C">
        <w:t xml:space="preserve">(Nilsson </w:t>
      </w:r>
      <w:r w:rsidR="00420E39">
        <w:t>&amp; Renofait</w:t>
      </w:r>
      <w:r w:rsidRPr="0075269C">
        <w:t xml:space="preserve"> 2008; </w:t>
      </w:r>
      <w:r w:rsidR="00222D58" w:rsidRPr="0075269C">
        <w:t>Nielsen</w:t>
      </w:r>
      <w:r w:rsidR="00222D58" w:rsidRPr="0075269C">
        <w:rPr>
          <w:i/>
        </w:rPr>
        <w:t xml:space="preserve"> </w:t>
      </w:r>
      <w:r w:rsidR="00420E39">
        <w:t>et al.</w:t>
      </w:r>
      <w:r w:rsidR="00222D58" w:rsidRPr="0075269C">
        <w:t xml:space="preserve"> 2000; </w:t>
      </w:r>
      <w:r w:rsidRPr="0075269C">
        <w:t>Puckridge</w:t>
      </w:r>
      <w:r w:rsidRPr="0075269C">
        <w:rPr>
          <w:i/>
        </w:rPr>
        <w:t xml:space="preserve"> </w:t>
      </w:r>
      <w:r w:rsidRPr="0075269C">
        <w:t>et</w:t>
      </w:r>
      <w:r w:rsidR="00420E39">
        <w:t xml:space="preserve"> al.</w:t>
      </w:r>
      <w:r w:rsidRPr="0075269C">
        <w:t xml:space="preserve"> 2000; </w:t>
      </w:r>
      <w:r w:rsidR="00420E39">
        <w:t>Puckridge et al.</w:t>
      </w:r>
      <w:r w:rsidR="00222D58" w:rsidRPr="0075269C">
        <w:t xml:space="preserve"> 1998; Poff</w:t>
      </w:r>
      <w:r w:rsidR="00222D58" w:rsidRPr="0075269C">
        <w:rPr>
          <w:i/>
        </w:rPr>
        <w:t xml:space="preserve"> </w:t>
      </w:r>
      <w:r w:rsidR="00420E39">
        <w:t>et al.</w:t>
      </w:r>
      <w:r w:rsidR="00222D58" w:rsidRPr="0075269C">
        <w:t xml:space="preserve"> 1997; </w:t>
      </w:r>
      <w:r w:rsidR="00420E39">
        <w:t>Richter et al.</w:t>
      </w:r>
      <w:r w:rsidRPr="0075269C">
        <w:t xml:space="preserve"> 1997; Sheldon </w:t>
      </w:r>
      <w:r w:rsidR="00420E39">
        <w:t>&amp; Walker</w:t>
      </w:r>
      <w:r w:rsidRPr="0075269C">
        <w:t xml:space="preserve"> 1997)</w:t>
      </w:r>
      <w:r w:rsidR="00082E1B" w:rsidRPr="0075269C">
        <w:fldChar w:fldCharType="end"/>
      </w:r>
      <w:r w:rsidRPr="0075269C">
        <w:t xml:space="preserve">. For practical reasons, the natural flow regime is often </w:t>
      </w:r>
      <w:r w:rsidR="00904033" w:rsidRPr="0075269C">
        <w:t>characterised by</w:t>
      </w:r>
      <w:r w:rsidRPr="0075269C">
        <w:t xml:space="preserve"> different flow components</w:t>
      </w:r>
      <w:r w:rsidR="00222D58" w:rsidRPr="0075269C">
        <w:t>,</w:t>
      </w:r>
      <w:r w:rsidRPr="0075269C">
        <w:t xml:space="preserve"> including cease-to-flow, low flow, freshes, high flows, bankfull flows and overbank flows </w:t>
      </w:r>
      <w:r w:rsidR="00082E1B" w:rsidRPr="0075269C">
        <w:fldChar w:fldCharType="begin"/>
      </w:r>
      <w:r w:rsidRPr="0075269C">
        <w:instrText xml:space="preserve"> ADDIN EN.CITE &lt;EndNote&gt;&lt;Cite&gt;&lt;Author&gt;DNRE&lt;/Author&gt;&lt;Year&gt;2002&lt;/Year&gt;&lt;RecNum&gt;154&lt;/RecNum&gt;&lt;record&gt;&lt;rec-number&gt;154&lt;/rec-number&gt;&lt;foreign-keys&gt;&lt;key app="EN" db-id="sw9tdvt55adf08e5wvcvsr592f2xdts5tzap"&gt;154&lt;/key&gt;&lt;/foreign-keys&gt;&lt;ref-type name="Report"&gt;27&lt;/ref-type&gt;&lt;contributors&gt;&lt;authors&gt;&lt;author&gt;DNRE&lt;/author&gt;&lt;/authors&gt;&lt;tertiary-authors&gt;&lt;author&gt;Catchment and Water Division, Department of Natural Resources and Environment&lt;/author&gt;&lt;/tertiary-authors&gt;&lt;/contributors&gt;&lt;titles&gt;&lt;title&gt;The FLOWS Method: a method for determining environmental water requirements in Victoria&lt;/title&gt;&lt;/titles&gt;&lt;dates&gt;&lt;year&gt;2002&lt;/year&gt;&lt;/dates&gt;&lt;pub-location&gt;Melbourne&lt;/pub-location&gt;&lt;publisher&gt;Prepared by Sinclair Knight Merz, CRC Freshwater Ecology, Freshwater Ecology (NRE) and Lloyd Environmental Consultants for the Department of Natural Resources and Environment&lt;/publisher&gt;&lt;urls&gt;&lt;/urls&gt;&lt;/record&gt;&lt;/Cite&gt;&lt;/EndNote&gt;</w:instrText>
      </w:r>
      <w:r w:rsidR="00082E1B" w:rsidRPr="0075269C">
        <w:fldChar w:fldCharType="separate"/>
      </w:r>
      <w:r w:rsidR="00420E39">
        <w:t>(DNRE</w:t>
      </w:r>
      <w:r w:rsidRPr="0075269C">
        <w:t xml:space="preserve"> 2002)</w:t>
      </w:r>
      <w:r w:rsidR="00082E1B" w:rsidRPr="0075269C">
        <w:fldChar w:fldCharType="end"/>
      </w:r>
      <w:r w:rsidRPr="0075269C">
        <w:t xml:space="preserve">. Both episodic and seasonal changes to the magnitude or timing of particular flow components can have significant environmental impacts </w:t>
      </w:r>
      <w:r w:rsidR="00082E1B" w:rsidRPr="0075269C">
        <w:fldChar w:fldCharType="begin">
          <w:fldData xml:space="preserve">PEVuZE5vdGU+PENpdGU+PEF1dGhvcj5Qb2ZmPC9BdXRob3I+PFllYXI+MTk5NzwvWWVhcj48UmVj
TnVtPjE0NTwvUmVjTnVtPjxyZWNvcmQ+PHJlYy1udW1iZXI+MTQ1PC9yZWMtbnVtYmVyPjxmb3Jl
aWduLWtleXM+PGtleSBhcHA9IkVOIiBkYi1pZD0ic3c5dGR2dDU1YWRmMDhlNXd2Y3ZzcjU5MmYy
eGR0czV0emFwIj4xNDU8L2tleT48L2ZvcmVpZ24ta2V5cz48cmVmLXR5cGUgbmFtZT0iSm91cm5h
bCBBcnRpY2xlIj4xNzwvcmVmLXR5cGU+PGNvbnRyaWJ1dG9ycz48YXV0aG9ycz48YXV0aG9yPlBv
ZmYsIE4uTC48L2F1dGhvcj48YXV0aG9yPkFsbGFuLCBKLkQuPC9hdXRob3I+PGF1dGhvcj5CYWlu
LCBNLkIuPC9hdXRob3I+PGF1dGhvcj5LYXJyLCBKLlIuPC9hdXRob3I+PGF1dGhvcj5QcmV0ZWdh
YXJkLCBLLkwuPC9hdXRob3I+PGF1dGhvcj5SaWNodGVyLCBCLkQuPC9hdXRob3I+PGF1dGhvcj5T
cGFya3MsIFIuRS48L2F1dGhvcj48YXV0aG9yPlN0cm9tYmVyZywgSi5DLjwvYXV0aG9yPjwvYXV0
aG9ycz48L2NvbnRyaWJ1dG9ycz48dGl0bGVzPjx0aXRsZT5UaGUgbmF0dXJhbCBmbG93IHJlZ2lt
ZTogYSBwYXJhZGlnbSBmb3Igcml2ZXIgY29uc2VydmF0aW9uIGFuZCByZXN0b3JhdGlvbjwvdGl0
bGU+PHNlY29uZGFyeS10aXRsZT5CaW9TY2llbmNlPC9zZWNvbmRhcnktdGl0bGU+PC90aXRsZXM+
PHBlcmlvZGljYWw+PGZ1bGwtdGl0bGU+QmlvU2NpZW5jZTwvZnVsbC10aXRsZT48L3BlcmlvZGlj
YWw+PHBhZ2VzPjc2OS03ODQ8L3BhZ2VzPjx2b2x1bWU+NDc8L3ZvbHVtZT48bnVtYmVyPjExPC9u
dW1iZXI+PGRhdGVzPjx5ZWFyPjE5OTc8L3llYXI+PC9kYXRlcz48dXJscz48cmVsYXRlZC11cmxz
Pjx1cmw+aHR0cDovL2Zsb3JpZGFyaXZlcnMuaWZhcy51ZmwuZWR1L1JpdmVyQ2xhc3MvUGFwZXJz
L1BvZmYlMjBldCUyMGFsLiUyMDk3JTIwbmF0Zmxvd19wYXJhZGlnbS5wZGY8L3VybD48L3JlbGF0
ZWQtdXJscz48L3VybHM+PC9yZWNvcmQ+PC9DaXRlPjxDaXRlPjxBdXRob3I+UG9mZjwvQXV0aG9y
PjxZZWFyPjIwMTA8L1llYXI+PFJlY051bT4xNTI8L1JlY051bT48cmVjb3JkPjxyZWMtbnVtYmVy
PjE1MjwvcmVjLW51bWJlcj48Zm9yZWlnbi1rZXlzPjxrZXkgYXBwPSJFTiIgZGItaWQ9InN3OXRk
dnQ1NWFkZjA4ZTV3dmN2c3I1OTJmMnhkdHM1dHphcCI+MTUyPC9rZXk+PC9mb3JlaWduLWtleXM+
PHJlZi10eXBlIG5hbWU9IkpvdXJuYWwgQXJ0aWNsZSI+MTc8L3JlZi10eXBlPjxjb250cmlidXRv
cnM+PGF1dGhvcnM+PGF1dGhvcj5Qb2ZmLCBOLkwuPC9hdXRob3I+PGF1dGhvcj5aaW1tZXJtYW4s
IEouSy5ILjwvYXV0aG9yPjwvYXV0aG9ycz48L2NvbnRyaWJ1dG9ycz48dGl0bGVzPjx0aXRsZT5F
Y29sb2dpY2FsIHJlc3BvbnNlcyB0byBhbHRlcmVkIGZsb3cgcmVnaW1lczogYSBsaXRlcmF0dXJl
IHJldmlldyB0byBpbmZvcm0gdGhlIHNjaWVuY2UgYW5kIG1hbmFnZW1lbnQgb2YgZW52aXJvbm1l
bnRhbCBmbG93czwvdGl0bGU+PHNlY29uZGFyeS10aXRsZT5GcmVzaHdhdGVyIEJpb2xvZ3k8L3Nl
Y29uZGFyeS10aXRsZT48L3RpdGxlcz48cGVyaW9kaWNhbD48ZnVsbC10aXRsZT5GcmVzaHdhdGVy
IEJpb2xvZ3k8L2Z1bGwtdGl0bGU+PC9wZXJpb2RpY2FsPjxwYWdlcz4xOTQtMjA1PC9wYWdlcz48
dm9sdW1lPjU1PC92b2x1bWU+PGRhdGVzPjx5ZWFyPjIwMTA8L3llYXI+PC9kYXRlcz48aXNibj4w
MDQ2LTUwNzAgPC9pc2JuPjx1cmxzPjwvdXJscz48ZWxlY3Ryb25pYy1yZXNvdXJjZS1udW0+MTAu
MTExMS9qLjEzNjUtMjQyNy4yMDA5LjAyMjcyLnggPC9lbGVjdHJvbmljLXJlc291cmNlLW51bT48
L3JlY29yZD48L0NpdGU+PENpdGU+PEF1dGhvcj5SaWNodGVyPC9BdXRob3I+PFllYXI+MTk5Nzwv
WWVhcj48UmVjTnVtPjE0OTwvUmVjTnVtPjxyZWNvcmQ+PHJlYy1udW1iZXI+MTQ5PC9yZWMtbnVt
YmVyPjxmb3JlaWduLWtleXM+PGtleSBhcHA9IkVOIiBkYi1pZD0ic3c5dGR2dDU1YWRmMDhlNXd2
Y3ZzcjU5MmYyeGR0czV0emFwIj4xNDk8L2tleT48L2ZvcmVpZ24ta2V5cz48cmVmLXR5cGUgbmFt
ZT0iSm91cm5hbCBBcnRpY2xlIj4xNzwvcmVmLXR5cGU+PGNvbnRyaWJ1dG9ycz48YXV0aG9ycz48
YXV0aG9yPlJpY2h0ZXIsIEIuRC48L2F1dGhvcj48YXV0aG9yPkJhdW1nYXJ0bmVyLCBKLlYuPC9h
dXRob3I+PGF1dGhvcj5XaWdpbmd0b24sIFIuPC9hdXRob3I+PGF1dGhvcj5CcmF1biwgRC5QLjwv
YXV0aG9yPjwvYXV0aG9ycz48L2NvbnRyaWJ1dG9ycz48dGl0bGVzPjx0aXRsZT5Ib3cgbXVjaCB3
YXRlciBkb2VzIGEgcml2ZXIgbmVlZD88L3RpdGxlPjxzZWNvbmRhcnktdGl0bGU+RnJlc2h3YXRl
ciBCaW9sb2d5PC9zZWNvbmRhcnktdGl0bGU+PC90aXRsZXM+PHBlcmlvZGljYWw+PGZ1bGwtdGl0
bGU+RnJlc2h3YXRlciBCaW9sb2d5PC9mdWxsLXRpdGxlPjwvcGVyaW9kaWNhbD48cGFnZXM+MjMx
LTI0OTwvcGFnZXM+PHZvbHVtZT4zNzwvdm9sdW1lPjxkYXRlcz48eWVhcj4xOTk3PC95ZWFyPjwv
ZGF0ZXM+PHVybHM+PC91cmxzPjxlbGVjdHJvbmljLXJlc291cmNlLW51bT4xMC4xMDQ2L2ouMTM2
NS0yNDI3LjE5OTcuMDAxNTMueDwvZWxlY3Ryb25pYy1yZXNvdXJjZS1udW0+PC9yZWNvcmQ+PC9D
aXRlPjwvRW5kTm90ZT5=
</w:fldData>
        </w:fldChar>
      </w:r>
      <w:r w:rsidRPr="0075269C">
        <w:instrText xml:space="preserve"> ADDIN EN.CITE </w:instrText>
      </w:r>
      <w:r w:rsidR="00082E1B" w:rsidRPr="0075269C">
        <w:fldChar w:fldCharType="begin">
          <w:fldData xml:space="preserve">PEVuZE5vdGU+PENpdGU+PEF1dGhvcj5Qb2ZmPC9BdXRob3I+PFllYXI+MTk5NzwvWWVhcj48UmVj
TnVtPjE0NTwvUmVjTnVtPjxyZWNvcmQ+PHJlYy1udW1iZXI+MTQ1PC9yZWMtbnVtYmVyPjxmb3Jl
aWduLWtleXM+PGtleSBhcHA9IkVOIiBkYi1pZD0ic3c5dGR2dDU1YWRmMDhlNXd2Y3ZzcjU5MmYy
eGR0czV0emFwIj4xNDU8L2tleT48L2ZvcmVpZ24ta2V5cz48cmVmLXR5cGUgbmFtZT0iSm91cm5h
bCBBcnRpY2xlIj4xNzwvcmVmLXR5cGU+PGNvbnRyaWJ1dG9ycz48YXV0aG9ycz48YXV0aG9yPlBv
ZmYsIE4uTC48L2F1dGhvcj48YXV0aG9yPkFsbGFuLCBKLkQuPC9hdXRob3I+PGF1dGhvcj5CYWlu
LCBNLkIuPC9hdXRob3I+PGF1dGhvcj5LYXJyLCBKLlIuPC9hdXRob3I+PGF1dGhvcj5QcmV0ZWdh
YXJkLCBLLkwuPC9hdXRob3I+PGF1dGhvcj5SaWNodGVyLCBCLkQuPC9hdXRob3I+PGF1dGhvcj5T
cGFya3MsIFIuRS48L2F1dGhvcj48YXV0aG9yPlN0cm9tYmVyZywgSi5DLjwvYXV0aG9yPjwvYXV0
aG9ycz48L2NvbnRyaWJ1dG9ycz48dGl0bGVzPjx0aXRsZT5UaGUgbmF0dXJhbCBmbG93IHJlZ2lt
ZTogYSBwYXJhZGlnbSBmb3Igcml2ZXIgY29uc2VydmF0aW9uIGFuZCByZXN0b3JhdGlvbjwvdGl0
bGU+PHNlY29uZGFyeS10aXRsZT5CaW9TY2llbmNlPC9zZWNvbmRhcnktdGl0bGU+PC90aXRsZXM+
PHBlcmlvZGljYWw+PGZ1bGwtdGl0bGU+QmlvU2NpZW5jZTwvZnVsbC10aXRsZT48L3BlcmlvZGlj
YWw+PHBhZ2VzPjc2OS03ODQ8L3BhZ2VzPjx2b2x1bWU+NDc8L3ZvbHVtZT48bnVtYmVyPjExPC9u
dW1iZXI+PGRhdGVzPjx5ZWFyPjE5OTc8L3llYXI+PC9kYXRlcz48dXJscz48cmVsYXRlZC11cmxz
Pjx1cmw+aHR0cDovL2Zsb3JpZGFyaXZlcnMuaWZhcy51ZmwuZWR1L1JpdmVyQ2xhc3MvUGFwZXJz
L1BvZmYlMjBldCUyMGFsLiUyMDk3JTIwbmF0Zmxvd19wYXJhZGlnbS5wZGY8L3VybD48L3JlbGF0
ZWQtdXJscz48L3VybHM+PC9yZWNvcmQ+PC9DaXRlPjxDaXRlPjxBdXRob3I+UG9mZjwvQXV0aG9y
PjxZZWFyPjIwMTA8L1llYXI+PFJlY051bT4xNTI8L1JlY051bT48cmVjb3JkPjxyZWMtbnVtYmVy
PjE1MjwvcmVjLW51bWJlcj48Zm9yZWlnbi1rZXlzPjxrZXkgYXBwPSJFTiIgZGItaWQ9InN3OXRk
dnQ1NWFkZjA4ZTV3dmN2c3I1OTJmMnhkdHM1dHphcCI+MTUyPC9rZXk+PC9mb3JlaWduLWtleXM+
PHJlZi10eXBlIG5hbWU9IkpvdXJuYWwgQXJ0aWNsZSI+MTc8L3JlZi10eXBlPjxjb250cmlidXRv
cnM+PGF1dGhvcnM+PGF1dGhvcj5Qb2ZmLCBOLkwuPC9hdXRob3I+PGF1dGhvcj5aaW1tZXJtYW4s
IEouSy5ILjwvYXV0aG9yPjwvYXV0aG9ycz48L2NvbnRyaWJ1dG9ycz48dGl0bGVzPjx0aXRsZT5F
Y29sb2dpY2FsIHJlc3BvbnNlcyB0byBhbHRlcmVkIGZsb3cgcmVnaW1lczogYSBsaXRlcmF0dXJl
IHJldmlldyB0byBpbmZvcm0gdGhlIHNjaWVuY2UgYW5kIG1hbmFnZW1lbnQgb2YgZW52aXJvbm1l
bnRhbCBmbG93czwvdGl0bGU+PHNlY29uZGFyeS10aXRsZT5GcmVzaHdhdGVyIEJpb2xvZ3k8L3Nl
Y29uZGFyeS10aXRsZT48L3RpdGxlcz48cGVyaW9kaWNhbD48ZnVsbC10aXRsZT5GcmVzaHdhdGVy
IEJpb2xvZ3k8L2Z1bGwtdGl0bGU+PC9wZXJpb2RpY2FsPjxwYWdlcz4xOTQtMjA1PC9wYWdlcz48
dm9sdW1lPjU1PC92b2x1bWU+PGRhdGVzPjx5ZWFyPjIwMTA8L3llYXI+PC9kYXRlcz48aXNibj4w
MDQ2LTUwNzAgPC9pc2JuPjx1cmxzPjwvdXJscz48ZWxlY3Ryb25pYy1yZXNvdXJjZS1udW0+MTAu
MTExMS9qLjEzNjUtMjQyNy4yMDA5LjAyMjcyLnggPC9lbGVjdHJvbmljLXJlc291cmNlLW51bT48
L3JlY29yZD48L0NpdGU+PENpdGU+PEF1dGhvcj5SaWNodGVyPC9BdXRob3I+PFllYXI+MTk5Nzwv
WWVhcj48UmVjTnVtPjE0OTwvUmVjTnVtPjxyZWNvcmQ+PHJlYy1udW1iZXI+MTQ5PC9yZWMtbnVt
YmVyPjxmb3JlaWduLWtleXM+PGtleSBhcHA9IkVOIiBkYi1pZD0ic3c5dGR2dDU1YWRmMDhlNXd2
Y3ZzcjU5MmYyeGR0czV0emFwIj4xNDk8L2tleT48L2ZvcmVpZ24ta2V5cz48cmVmLXR5cGUgbmFt
ZT0iSm91cm5hbCBBcnRpY2xlIj4xNzwvcmVmLXR5cGU+PGNvbnRyaWJ1dG9ycz48YXV0aG9ycz48
YXV0aG9yPlJpY2h0ZXIsIEIuRC48L2F1dGhvcj48YXV0aG9yPkJhdW1nYXJ0bmVyLCBKLlYuPC9h
dXRob3I+PGF1dGhvcj5XaWdpbmd0b24sIFIuPC9hdXRob3I+PGF1dGhvcj5CcmF1biwgRC5QLjwv
YXV0aG9yPjwvYXV0aG9ycz48L2NvbnRyaWJ1dG9ycz48dGl0bGVzPjx0aXRsZT5Ib3cgbXVjaCB3
YXRlciBkb2VzIGEgcml2ZXIgbmVlZD88L3RpdGxlPjxzZWNvbmRhcnktdGl0bGU+RnJlc2h3YXRl
ciBCaW9sb2d5PC9zZWNvbmRhcnktdGl0bGU+PC90aXRsZXM+PHBlcmlvZGljYWw+PGZ1bGwtdGl0
bGU+RnJlc2h3YXRlciBCaW9sb2d5PC9mdWxsLXRpdGxlPjwvcGVyaW9kaWNhbD48cGFnZXM+MjMx
LTI0OTwvcGFnZXM+PHZvbHVtZT4zNzwvdm9sdW1lPjxkYXRlcz48eWVhcj4xOTk3PC95ZWFyPjwv
ZGF0ZXM+PHVybHM+PC91cmxzPjxlbGVjdHJvbmljLXJlc291cmNlLW51bT4xMC4xMDQ2L2ouMTM2
NS0yNDI3LjE5OTcuMDAxNTMueDwvZWxlY3Ryb25pYy1yZXNvdXJjZS1udW0+PC9yZWNvcmQ+PC9D
aXRlPjwvRW5kTm90ZT5=
</w:fldData>
        </w:fldChar>
      </w:r>
      <w:r w:rsidRPr="0075269C">
        <w:instrText xml:space="preserve"> ADDIN EN.CITE.DATA </w:instrText>
      </w:r>
      <w:r w:rsidR="00082E1B" w:rsidRPr="0075269C">
        <w:fldChar w:fldCharType="end"/>
      </w:r>
      <w:r w:rsidR="00082E1B" w:rsidRPr="0075269C">
        <w:fldChar w:fldCharType="separate"/>
      </w:r>
      <w:r w:rsidRPr="0075269C">
        <w:t>(</w:t>
      </w:r>
      <w:r w:rsidR="00222D58" w:rsidRPr="0075269C">
        <w:t xml:space="preserve">Poff </w:t>
      </w:r>
      <w:r w:rsidR="00420E39">
        <w:t>&amp;</w:t>
      </w:r>
      <w:r w:rsidR="00222D58" w:rsidRPr="0075269C">
        <w:t xml:space="preserve"> Zimmerman, 2010; </w:t>
      </w:r>
      <w:r w:rsidRPr="0075269C">
        <w:t>Poff</w:t>
      </w:r>
      <w:r w:rsidRPr="0075269C">
        <w:rPr>
          <w:i/>
        </w:rPr>
        <w:t xml:space="preserve"> </w:t>
      </w:r>
      <w:r w:rsidR="00420E39">
        <w:t>et al.</w:t>
      </w:r>
      <w:r w:rsidRPr="0075269C">
        <w:t xml:space="preserve"> 1997; Richter</w:t>
      </w:r>
      <w:r w:rsidRPr="0075269C">
        <w:rPr>
          <w:i/>
        </w:rPr>
        <w:t xml:space="preserve"> </w:t>
      </w:r>
      <w:r w:rsidR="00420E39">
        <w:t>et al.</w:t>
      </w:r>
      <w:r w:rsidRPr="0075269C">
        <w:t xml:space="preserve"> 1997)</w:t>
      </w:r>
      <w:r w:rsidR="00082E1B" w:rsidRPr="0075269C">
        <w:fldChar w:fldCharType="end"/>
      </w:r>
      <w:r w:rsidRPr="0075269C">
        <w:t xml:space="preserve"> and much work has been done in Australia to determine the critical water requirements for rivers and wetlands. Significant investments are being made by state and territory governments and the Commonwealth Government to secure and deliver environmental water to meet those requirements</w:t>
      </w:r>
      <w:r w:rsidR="00420E39">
        <w:t xml:space="preserve"> (CEWH et al.</w:t>
      </w:r>
      <w:r w:rsidR="00F6767A" w:rsidRPr="0075269C">
        <w:t xml:space="preserve"> 2012)</w:t>
      </w:r>
      <w:r w:rsidRPr="0075269C">
        <w:t>.</w:t>
      </w:r>
    </w:p>
    <w:p w:rsidR="009B5FF5" w:rsidRPr="0075269C" w:rsidRDefault="009B5FF5" w:rsidP="002D438C">
      <w:pPr>
        <w:pStyle w:val="BRNormalText"/>
      </w:pPr>
      <w:r w:rsidRPr="0075269C">
        <w:t xml:space="preserve">Discharge of co-produced water increases flow in receiving waterways. This may reduce the number and duration of </w:t>
      </w:r>
      <w:r w:rsidR="00222D58" w:rsidRPr="0075269C">
        <w:t>cease-to-flow events</w:t>
      </w:r>
      <w:r w:rsidRPr="0075269C">
        <w:t xml:space="preserve"> and increase the magnitude of low flow components </w:t>
      </w:r>
      <w:r w:rsidR="00420E39">
        <w:t>(McGregor et al.</w:t>
      </w:r>
      <w:r w:rsidR="00F6767A" w:rsidRPr="0075269C">
        <w:t xml:space="preserve"> 2011)</w:t>
      </w:r>
      <w:r w:rsidRPr="0075269C">
        <w:t>. Therefore</w:t>
      </w:r>
      <w:r w:rsidR="00222D58" w:rsidRPr="0075269C">
        <w:t>,</w:t>
      </w:r>
      <w:r w:rsidRPr="0075269C">
        <w:t xml:space="preserve"> discharge of co-produced water is most likely to affect physical or ecological processes that rely on cease-to-flow or low flow components. Discharge volumes are likely to be relatively small compared to the volume of natural high flow events and</w:t>
      </w:r>
      <w:r w:rsidR="00222D58" w:rsidRPr="0075269C">
        <w:t>,</w:t>
      </w:r>
      <w:r w:rsidRPr="0075269C">
        <w:t xml:space="preserve"> therefore</w:t>
      </w:r>
      <w:r w:rsidR="00222D58" w:rsidRPr="0075269C">
        <w:t>,</w:t>
      </w:r>
      <w:r w:rsidRPr="0075269C">
        <w:t xml:space="preserve"> discharge of co-produced water is likely to have </w:t>
      </w:r>
      <w:r w:rsidR="00222D58" w:rsidRPr="0075269C">
        <w:t xml:space="preserve">a </w:t>
      </w:r>
      <w:r w:rsidRPr="0075269C">
        <w:t xml:space="preserve">less significant effect on those higher flow components and the ecological processes that rely on those flows. </w:t>
      </w:r>
    </w:p>
    <w:p w:rsidR="002E6E48" w:rsidRPr="0075269C" w:rsidRDefault="009B5FF5" w:rsidP="00EF6B9F">
      <w:pPr>
        <w:pStyle w:val="BRNormalText"/>
      </w:pPr>
      <w:r w:rsidRPr="0075269C">
        <w:t>Cessation of flow results in partial or complete drying of a river channel. Any water that remains in a river during cease-to-flow periods will occur in remnant pools that are characterized by poor water quality and</w:t>
      </w:r>
      <w:r w:rsidR="00222D58" w:rsidRPr="0075269C">
        <w:t>,</w:t>
      </w:r>
      <w:r w:rsidRPr="0075269C">
        <w:t xml:space="preserve"> therefore</w:t>
      </w:r>
      <w:r w:rsidR="00222D58" w:rsidRPr="0075269C">
        <w:t>,</w:t>
      </w:r>
      <w:r w:rsidRPr="0075269C">
        <w:t xml:space="preserve"> cease-to-flow events generally represent an environmental stress. However, biota that inhabit ephemeral streams have behavioural and/or physiological responses enabling s</w:t>
      </w:r>
      <w:r w:rsidR="00222D58" w:rsidRPr="0075269C">
        <w:t>urvival in cease-to-flow events,</w:t>
      </w:r>
      <w:r w:rsidRPr="0075269C">
        <w:t xml:space="preserve"> and periodic drying can play an important role in carbon and nutrient cycling</w:t>
      </w:r>
      <w:r w:rsidR="00F6767A" w:rsidRPr="0075269C">
        <w:t xml:space="preserve"> (Baldwin </w:t>
      </w:r>
      <w:r w:rsidR="00EF6B9F">
        <w:t>&amp; Mitchell</w:t>
      </w:r>
      <w:r w:rsidR="00F6767A" w:rsidRPr="0075269C">
        <w:t xml:space="preserve"> 2000; Nielsen </w:t>
      </w:r>
      <w:r w:rsidR="00EF6B9F">
        <w:t>&amp; Chick</w:t>
      </w:r>
      <w:r w:rsidR="00F6767A" w:rsidRPr="0075269C">
        <w:t xml:space="preserve"> 1997)</w:t>
      </w:r>
      <w:r w:rsidR="00222D58" w:rsidRPr="0075269C">
        <w:t>. Periodic drying</w:t>
      </w:r>
      <w:r w:rsidRPr="0075269C">
        <w:t xml:space="preserve"> may also be important in controlling the abundance and distribution of alien pest species that are less adapted to cease-to-flow conditions. For these reasons, </w:t>
      </w:r>
      <w:r w:rsidR="00FF3C42">
        <w:t>cease-to-flow periods</w:t>
      </w:r>
      <w:r w:rsidR="00FF3C42" w:rsidRPr="0075269C">
        <w:t xml:space="preserve"> </w:t>
      </w:r>
      <w:r w:rsidRPr="0075269C">
        <w:t xml:space="preserve">are necessary </w:t>
      </w:r>
      <w:r w:rsidR="00904033" w:rsidRPr="0075269C">
        <w:t xml:space="preserve">to </w:t>
      </w:r>
      <w:r w:rsidR="00FF3C42" w:rsidRPr="0075269C">
        <w:t>support the</w:t>
      </w:r>
      <w:r w:rsidRPr="0075269C">
        <w:t xml:space="preserve"> life cycle</w:t>
      </w:r>
      <w:r w:rsidR="00904033" w:rsidRPr="0075269C">
        <w:t>s</w:t>
      </w:r>
      <w:r w:rsidRPr="0075269C">
        <w:t xml:space="preserve"> of species that inhabit ephemeral river systems.</w:t>
      </w:r>
    </w:p>
    <w:p w:rsidR="00222D58" w:rsidRPr="0075269C" w:rsidRDefault="00222D58" w:rsidP="00EF6B9F">
      <w:pPr>
        <w:pStyle w:val="BRNormalText"/>
      </w:pPr>
      <w:r w:rsidRPr="0075269C">
        <w:t>Low flows provide a continuous flow throughout the river channel and are important for sustaining aquatic habitats, maintaining water quality and linking aquatic habitats. Summer low flows are important for preventing or relieving the stress associated with cease-to-flow events</w:t>
      </w:r>
      <w:r w:rsidR="00CF2CE5" w:rsidRPr="0075269C">
        <w:t>,</w:t>
      </w:r>
      <w:r w:rsidRPr="0075269C">
        <w:t xml:space="preserve"> but low flows also provide important relief from higher flows. For example, stable low flows are likely to be important for recruitment of some native fish </w:t>
      </w:r>
      <w:r w:rsidR="00EF6B9F">
        <w:t>(King et al. 2011; Humphries et al.</w:t>
      </w:r>
      <w:r w:rsidR="00F6767A" w:rsidRPr="0075269C">
        <w:t xml:space="preserve"> 1999)</w:t>
      </w:r>
      <w:r w:rsidRPr="0075269C">
        <w:t xml:space="preserve"> and for maintaining shallow riffle and run habitats and the range of biota that rely on those habitats </w:t>
      </w:r>
      <w:r w:rsidR="00EF6B9F">
        <w:t>(Arthington et al.</w:t>
      </w:r>
      <w:r w:rsidR="00F6767A" w:rsidRPr="0075269C">
        <w:t xml:space="preserve"> 2000)</w:t>
      </w:r>
      <w:r w:rsidRPr="0075269C">
        <w:t>. Large differences between the magnitude of low summer and winter flows and shorter duration high flow and bankfull flow events also influence vegetation zonation within the river channel</w:t>
      </w:r>
      <w:r w:rsidR="00F6767A" w:rsidRPr="0075269C">
        <w:t xml:space="preserve"> (Christie </w:t>
      </w:r>
      <w:r w:rsidR="00EF6B9F">
        <w:t>&amp; Clarke</w:t>
      </w:r>
      <w:r w:rsidR="00F6767A" w:rsidRPr="0075269C">
        <w:t xml:space="preserve"> 1999)</w:t>
      </w:r>
      <w:r w:rsidRPr="0075269C">
        <w:t xml:space="preserve">. </w:t>
      </w:r>
    </w:p>
    <w:p w:rsidR="00222D58" w:rsidRPr="0075269C" w:rsidRDefault="00222D58" w:rsidP="00EF6B9F">
      <w:pPr>
        <w:pStyle w:val="BRNormalText"/>
      </w:pPr>
      <w:r w:rsidRPr="0075269C">
        <w:t>The ‘</w:t>
      </w:r>
      <w:r w:rsidR="00CF2CE5" w:rsidRPr="0075269C">
        <w:t>millennium</w:t>
      </w:r>
      <w:r w:rsidRPr="0075269C">
        <w:t xml:space="preserve"> drought’ and the need to reduce environmental stresses associated with water harvesting from natural systems have increased the focus on the role of low flows in Australian rivers </w:t>
      </w:r>
      <w:r w:rsidR="00082E1B" w:rsidRPr="0075269C">
        <w:fldChar w:fldCharType="begin"/>
      </w:r>
      <w:r w:rsidRPr="0075269C">
        <w:instrText xml:space="preserve"> ADDIN EN.CITE &lt;EndNote&gt;&lt;Cite&gt;&lt;Author&gt;Rolls&lt;/Author&gt;&lt;Year&gt;2012&lt;/Year&gt;&lt;RecNum&gt;153&lt;/RecNum&gt;&lt;Prefix&gt;see &lt;/Prefix&gt;&lt;Suffix&gt; for a review&lt;/Suffix&gt;&lt;record&gt;&lt;rec-number&gt;153&lt;/rec-number&gt;&lt;foreign-keys&gt;&lt;key app="EN" db-id="sw9tdvt55adf08e5wvcvsr592f2xdts5tzap"&gt;153&lt;/key&gt;&lt;/foreign-keys&gt;&lt;ref-type name="Report"&gt;27&lt;/ref-type&gt;&lt;contributors&gt;&lt;authors&gt;&lt;author&gt;Rolls, R.&lt;/author&gt;&lt;author&gt;Marsh, N.&lt;/author&gt;&lt;author&gt;Sheldon, F.&lt;/author&gt;&lt;/authors&gt;&lt;/contributors&gt;&lt;titles&gt;&lt;title&gt;Review of literature quantifying ecological responses to low flows&lt;/title&gt;&lt;/titles&gt;&lt;dates&gt;&lt;year&gt;2012&lt;/year&gt;&lt;/dates&gt;&lt;pub-location&gt;Canberra&lt;/pub-location&gt;&lt;publisher&gt;National Water Commission&lt;/publisher&gt;&lt;urls&gt;&lt;related-urls&gt;&lt;url&gt;http://www.nwc.gov.au/__data/assets/pdf_file/0011/23240/Literature-review.pdf&lt;/url&gt;&lt;/related-urls&gt;&lt;/urls&gt;&lt;/record&gt;&lt;/Cite&gt;&lt;/EndNote&gt;</w:instrText>
      </w:r>
      <w:r w:rsidR="00082E1B" w:rsidRPr="0075269C">
        <w:fldChar w:fldCharType="separate"/>
      </w:r>
      <w:r w:rsidRPr="0075269C">
        <w:t>(Rolls</w:t>
      </w:r>
      <w:r w:rsidRPr="0075269C">
        <w:rPr>
          <w:i/>
        </w:rPr>
        <w:t xml:space="preserve"> </w:t>
      </w:r>
      <w:r w:rsidR="00EF6B9F">
        <w:t>et al.</w:t>
      </w:r>
      <w:r w:rsidRPr="0075269C">
        <w:t xml:space="preserve"> 2012)</w:t>
      </w:r>
      <w:r w:rsidR="00082E1B" w:rsidRPr="0075269C">
        <w:fldChar w:fldCharType="end"/>
      </w:r>
      <w:r w:rsidRPr="0075269C">
        <w:t xml:space="preserve">. A general conclusion is that actions that reduce natural flows are more harmful to ecological systems than actions that increase flows above natural levels </w:t>
      </w:r>
      <w:r w:rsidR="00082E1B" w:rsidRPr="0075269C">
        <w:fldChar w:fldCharType="begin"/>
      </w:r>
      <w:r w:rsidRPr="0075269C">
        <w:instrText xml:space="preserve"> ADDIN EN.CITE &lt;EndNote&gt;&lt;Cite&gt;&lt;Author&gt;Marsh&lt;/Author&gt;&lt;Year&gt;2012&lt;/Year&gt;&lt;RecNum&gt;161&lt;/RecNum&gt;&lt;record&gt;&lt;rec-number&gt;161&lt;/rec-number&gt;&lt;foreign-keys&gt;&lt;key app="EN" db-id="sw9tdvt55adf08e5wvcvsr592f2xdts5tzap"&gt;161&lt;/key&gt;&lt;/foreign-keys&gt;&lt;ref-type name="Report"&gt;27&lt;/ref-type&gt;&lt;contributors&gt;&lt;authors&gt;&lt;author&gt;Marsh, N.&lt;/author&gt;&lt;author&gt;Sheldon, F.&lt;/author&gt;&lt;author&gt;Rolls, R.&lt;/author&gt;&lt;/authors&gt;&lt;/contributors&gt;&lt;titles&gt;&lt;title&gt;Synthesis of case studies quantifying ecological responses to low flows&lt;/title&gt;&lt;secondary-title&gt;Low flow report series &lt;/secondary-title&gt;&lt;/titles&gt;&lt;dates&gt;&lt;year&gt;2012&lt;/year&gt;&lt;/dates&gt;&lt;pub-location&gt;Canberra&lt;/pub-location&gt;&lt;publisher&gt;National Water Commission&lt;/publisher&gt;&lt;urls&gt;&lt;related-urls&gt;&lt;url&gt;http://www.nwc.gov.au/__data/assets/pdf_file/0019/21808/Synthesis-of-case-studies.pdf&lt;/url&gt;&lt;/related-urls&gt;&lt;/urls&gt;&lt;/record&gt;&lt;/Cite&gt;&lt;/EndNote&gt;</w:instrText>
      </w:r>
      <w:r w:rsidR="00082E1B" w:rsidRPr="0075269C">
        <w:fldChar w:fldCharType="separate"/>
      </w:r>
      <w:r w:rsidRPr="0075269C">
        <w:t>(Marsh</w:t>
      </w:r>
      <w:r w:rsidRPr="0075269C">
        <w:rPr>
          <w:i/>
        </w:rPr>
        <w:t xml:space="preserve"> </w:t>
      </w:r>
      <w:r w:rsidR="00EF6B9F">
        <w:t>et al.</w:t>
      </w:r>
      <w:r w:rsidRPr="0075269C">
        <w:t xml:space="preserve"> 2012)</w:t>
      </w:r>
      <w:r w:rsidR="00082E1B" w:rsidRPr="0075269C">
        <w:fldChar w:fldCharType="end"/>
      </w:r>
      <w:r w:rsidRPr="0075269C">
        <w:t>. However, depending on their magnitude, timing and frequency, artificial flow increases may still represent a significant environmental threat, particularly if they transform naturally ephemeral streams into permanently flowing waterways.</w:t>
      </w:r>
    </w:p>
    <w:p w:rsidR="00B10AC9" w:rsidRPr="0075269C" w:rsidRDefault="00B10AC9" w:rsidP="00EE6EAD">
      <w:pPr>
        <w:pStyle w:val="Heading2"/>
      </w:pPr>
      <w:bookmarkStart w:id="543" w:name="_Toc333993333"/>
      <w:bookmarkStart w:id="544" w:name="_Toc381946392"/>
      <w:bookmarkStart w:id="545" w:name="_Toc384907711"/>
      <w:bookmarkStart w:id="546" w:name="_Toc389044363"/>
      <w:bookmarkStart w:id="547" w:name="_Toc333612883"/>
      <w:r w:rsidRPr="0075269C">
        <w:t>What hydrological changes are expected as a result of discharge of co-produced water?</w:t>
      </w:r>
      <w:bookmarkEnd w:id="543"/>
      <w:bookmarkEnd w:id="544"/>
      <w:bookmarkEnd w:id="545"/>
      <w:bookmarkEnd w:id="546"/>
      <w:r w:rsidRPr="0075269C">
        <w:t xml:space="preserve"> </w:t>
      </w:r>
      <w:bookmarkEnd w:id="547"/>
    </w:p>
    <w:p w:rsidR="00B10AC9" w:rsidRPr="0075269C" w:rsidRDefault="00B10AC9" w:rsidP="00EF6B9F">
      <w:pPr>
        <w:pStyle w:val="BRNormalText"/>
      </w:pPr>
      <w:r w:rsidRPr="0075269C">
        <w:t xml:space="preserve">Coal seam gas development </w:t>
      </w:r>
      <w:r w:rsidR="00A60ABD">
        <w:t>in 2010</w:t>
      </w:r>
      <w:r w:rsidRPr="0075269C">
        <w:t xml:space="preserve"> was estimated to </w:t>
      </w:r>
      <w:r w:rsidR="00A60ABD">
        <w:t xml:space="preserve">have </w:t>
      </w:r>
      <w:r w:rsidRPr="0075269C">
        <w:t>yield</w:t>
      </w:r>
      <w:r w:rsidR="00A60ABD">
        <w:t>ed</w:t>
      </w:r>
      <w:r w:rsidRPr="0075269C">
        <w:t xml:space="preserve"> approximately </w:t>
      </w:r>
      <w:r w:rsidR="00A60ABD">
        <w:t xml:space="preserve">13.2 GL (40% of </w:t>
      </w:r>
      <w:r w:rsidRPr="0075269C">
        <w:t>33</w:t>
      </w:r>
      <w:r w:rsidR="00A60ABD">
        <w:t> </w:t>
      </w:r>
      <w:r w:rsidRPr="0075269C">
        <w:t>GL</w:t>
      </w:r>
      <w:r w:rsidR="00A60ABD">
        <w:t>)</w:t>
      </w:r>
      <w:r w:rsidRPr="0075269C">
        <w:t xml:space="preserve"> of co-produced water across Australia. Over the next 25 </w:t>
      </w:r>
      <w:r w:rsidR="00EF6B9F">
        <w:t>to</w:t>
      </w:r>
      <w:r w:rsidRPr="0075269C">
        <w:t xml:space="preserve"> 35 years</w:t>
      </w:r>
      <w:r w:rsidR="00A60ABD">
        <w:t>,</w:t>
      </w:r>
      <w:r w:rsidRPr="0075269C">
        <w:t xml:space="preserve"> the volume of co-produced water is predicted to increase, </w:t>
      </w:r>
      <w:r w:rsidR="00A60ABD">
        <w:t>driven by projected development of coal seam gas sources in Queensland and New South Wales</w:t>
      </w:r>
      <w:r w:rsidR="00595E3F">
        <w:t xml:space="preserve"> (RPS 2011)</w:t>
      </w:r>
      <w:r w:rsidRPr="0075269C">
        <w:t xml:space="preserve">. Peak discharge from individual production areas may be up to 200 ML/day, but the peak for most production areas </w:t>
      </w:r>
      <w:r w:rsidR="009246A3" w:rsidRPr="0075269C">
        <w:t xml:space="preserve">has been reported as most likely to </w:t>
      </w:r>
      <w:r w:rsidRPr="0075269C">
        <w:t xml:space="preserve">be less than 160 ML/day </w:t>
      </w:r>
      <w:r w:rsidR="00082E1B" w:rsidRPr="0075269C">
        <w:fldChar w:fldCharType="begin"/>
      </w:r>
      <w:r w:rsidRPr="0075269C">
        <w:instrText xml:space="preserve"> ADDIN EN.CITE &lt;EndNote&gt;&lt;Cite&gt;&lt;Author&gt;QGC Limited&lt;/Author&gt;&lt;Year&gt;2009&lt;/Year&gt;&lt;RecNum&gt;26&lt;/RecNum&gt;&lt;record&gt;&lt;rec-number&gt;26&lt;/rec-number&gt;&lt;foreign-keys&gt;&lt;key app="EN" db-id="sw9tdvt55adf08e5wvcvsr592f2xdts5tzap"&gt;26&lt;/key&gt;&lt;/foreign-keys&gt;&lt;ref-type name="Report"&gt;27&lt;/ref-type&gt;&lt;contributors&gt;&lt;authors&gt;&lt;author&gt;QGC Limited,&lt;/author&gt;&lt;/authors&gt;&lt;/contributors&gt;&lt;titles&gt;&lt;title&gt;Chapter 11: Associated water management&lt;/title&gt;&lt;secondary-title&gt;Queensland Curtis LNG EIS&lt;/secondary-title&gt;&lt;/titles&gt;&lt;dates&gt;&lt;year&gt;2009&lt;/year&gt;&lt;/dates&gt;&lt;publisher&gt;Prepared by Environmental Resources Management Australia Pty Ltd&lt;/publisher&gt;&lt;urls&gt;&lt;related-urls&gt;&lt;url&gt;http://www.qgc.com.au/environment/environmental-impact-management/vol-3-environmental-impacts-of-gas-fields.aspx&lt;/url&gt;&lt;/related-urls&gt;&lt;/urls&gt;&lt;/record&gt;&lt;/Cite&gt;&lt;/EndNote&gt;</w:instrText>
      </w:r>
      <w:r w:rsidR="00082E1B" w:rsidRPr="0075269C">
        <w:fldChar w:fldCharType="separate"/>
      </w:r>
      <w:r w:rsidR="00EF6B9F">
        <w:t>(QGC Limited</w:t>
      </w:r>
      <w:r w:rsidRPr="0075269C">
        <w:t xml:space="preserve"> 2009)</w:t>
      </w:r>
      <w:r w:rsidR="00082E1B" w:rsidRPr="0075269C">
        <w:fldChar w:fldCharType="end"/>
      </w:r>
      <w:r w:rsidRPr="0075269C">
        <w:t>. Moreover, production rates will vary below capacity most of the time and</w:t>
      </w:r>
      <w:r w:rsidR="009246A3" w:rsidRPr="0075269C">
        <w:t>,</w:t>
      </w:r>
      <w:r w:rsidRPr="0075269C">
        <w:t xml:space="preserve"> therefore</w:t>
      </w:r>
      <w:r w:rsidR="009246A3" w:rsidRPr="0075269C">
        <w:t>,</w:t>
      </w:r>
      <w:r w:rsidRPr="0075269C">
        <w:t xml:space="preserve"> average yields of co-produced water from most production areas are expected to be less than 100 ML/day and less than 5 ML/day in smaller production areas </w:t>
      </w:r>
      <w:r w:rsidR="00082E1B" w:rsidRPr="0075269C">
        <w:fldChar w:fldCharType="begin"/>
      </w:r>
      <w:r w:rsidRPr="0075269C">
        <w:instrText xml:space="preserve"> ADDIN EN.CITE &lt;EndNote&gt;&lt;Cite&gt;&lt;Author&gt;URS&lt;/Author&gt;&lt;Year&gt;2009&lt;/Year&gt;&lt;RecNum&gt;29&lt;/RecNum&gt;&lt;Prefix&gt;e.g. Pony Hill Water Treatment Plant see  &lt;/Prefix&gt;&lt;record&gt;&lt;rec-number&gt;29&lt;/rec-number&gt;&lt;foreign-keys&gt;&lt;key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Pr="0075269C">
        <w:t>(</w:t>
      </w:r>
      <w:r w:rsidR="009246A3" w:rsidRPr="0075269C">
        <w:t xml:space="preserve">e.g. </w:t>
      </w:r>
      <w:r w:rsidRPr="0075269C">
        <w:t>Pony Hill Water Treatment Plant</w:t>
      </w:r>
      <w:r w:rsidR="009246A3" w:rsidRPr="0075269C">
        <w:t xml:space="preserve"> (</w:t>
      </w:r>
      <w:r w:rsidR="00EF6B9F">
        <w:t>URS</w:t>
      </w:r>
      <w:r w:rsidRPr="0075269C">
        <w:t xml:space="preserve"> 2009a</w:t>
      </w:r>
      <w:r w:rsidR="009246A3" w:rsidRPr="0075269C">
        <w:t>)</w:t>
      </w:r>
      <w:r w:rsidRPr="0075269C">
        <w:t>)</w:t>
      </w:r>
      <w:r w:rsidR="00082E1B" w:rsidRPr="0075269C">
        <w:fldChar w:fldCharType="end"/>
      </w:r>
      <w:r w:rsidRPr="0075269C">
        <w:t xml:space="preserve">. </w:t>
      </w:r>
    </w:p>
    <w:p w:rsidR="00B10AC9" w:rsidRPr="0075269C" w:rsidRDefault="00B10AC9" w:rsidP="00C065BD">
      <w:pPr>
        <w:pStyle w:val="BRNormalText"/>
      </w:pPr>
      <w:r w:rsidRPr="0075269C">
        <w:t xml:space="preserve">While </w:t>
      </w:r>
      <w:r w:rsidRPr="00C065BD">
        <w:t>discharge</w:t>
      </w:r>
      <w:r w:rsidRPr="0075269C">
        <w:t xml:space="preserve"> from individual treatment plants may be relatively low, the cumulative impact of multiple production areas within the same water catchment could be large. The cumulative effect of multiple discharges should be modelled for all affected catchments. That modelling should specifically compare the effect that future discharge scenarios have on natural flow regimes and consider the four low flow metrics suggested by Mackay et al. </w:t>
      </w:r>
      <w:r w:rsidR="00082E1B" w:rsidRPr="0075269C">
        <w:fldChar w:fldCharType="begin"/>
      </w:r>
      <w:r w:rsidRPr="0075269C">
        <w:instrText xml:space="preserve"> ADDIN EN.CITE &lt;EndNote&gt;&lt;Cite ExcludeAuth="1"&gt;&lt;Author&gt;Mackay&lt;/Author&gt;&lt;Year&gt;2012&lt;/Year&gt;&lt;RecNum&gt;162&lt;/RecNum&gt;&lt;record&gt;&lt;rec-number&gt;162&lt;/rec-number&gt;&lt;foreign-keys&gt;&lt;key app="EN" db-id="55ev0f0dmzvx0fevpd8vse9o2ravp0zpttz5"&gt;162&lt;/key&gt;&lt;/foreign-keys&gt;&lt;ref-type name="Report"&gt;27&lt;/ref-type&gt;&lt;contributors&gt;&lt;authors&gt;&lt;author&gt;Mackay, S.&lt;/author&gt;&lt;author&gt;Marsh, N.&lt;/author&gt;&lt;author&gt;Sheldon, F.&lt;/author&gt;&lt;author&gt;Kennard, M.&lt;/author&gt;&lt;/authors&gt;&lt;/contributors&gt;&lt;titles&gt;&lt;title&gt;Low-flow hydrological classification of Australia&lt;/title&gt;&lt;secondary-title&gt;Low Flows Report Series&lt;/secondary-title&gt;&lt;/titles&gt;&lt;dates&gt;&lt;year&gt;2012&lt;/year&gt;&lt;/dates&gt;&lt;pub-location&gt;Canberra&lt;/pub-location&gt;&lt;publisher&gt;National Water Commission&lt;/publisher&gt;&lt;urls&gt;&lt;/urls&gt;&lt;/record&gt;&lt;/Cite&gt;&lt;/EndNote&gt;</w:instrText>
      </w:r>
      <w:r w:rsidR="00082E1B" w:rsidRPr="0075269C">
        <w:fldChar w:fldCharType="separate"/>
      </w:r>
      <w:r w:rsidRPr="0075269C">
        <w:t>(2012)</w:t>
      </w:r>
      <w:r w:rsidR="00082E1B" w:rsidRPr="0075269C">
        <w:fldChar w:fldCharType="end"/>
      </w:r>
      <w:r w:rsidRPr="0075269C">
        <w:t>:</w:t>
      </w:r>
    </w:p>
    <w:p w:rsidR="00B10AC9" w:rsidRPr="0075269C" w:rsidRDefault="00B10AC9" w:rsidP="00EF6B9F">
      <w:pPr>
        <w:pStyle w:val="BRdotpoints"/>
      </w:pPr>
      <w:r w:rsidRPr="0075269C">
        <w:t>average number of zero-flow days per year</w:t>
      </w:r>
    </w:p>
    <w:p w:rsidR="00B10AC9" w:rsidRPr="0075269C" w:rsidRDefault="00B10AC9" w:rsidP="00EF6B9F">
      <w:pPr>
        <w:pStyle w:val="BRdotpoints"/>
      </w:pPr>
      <w:r w:rsidRPr="0075269C">
        <w:t>baseflow index</w:t>
      </w:r>
    </w:p>
    <w:p w:rsidR="00B10AC9" w:rsidRPr="0075269C" w:rsidRDefault="00B10AC9" w:rsidP="00EF6B9F">
      <w:pPr>
        <w:pStyle w:val="BRdotpoints"/>
      </w:pPr>
      <w:r w:rsidRPr="0075269C">
        <w:t>average annual minimum flow adjusted for catchment area</w:t>
      </w:r>
    </w:p>
    <w:p w:rsidR="00B10AC9" w:rsidRPr="0075269C" w:rsidRDefault="00B10AC9" w:rsidP="00EF6B9F">
      <w:pPr>
        <w:pStyle w:val="BRdotpoints"/>
      </w:pPr>
      <w:r w:rsidRPr="0075269C">
        <w:t>flows exceeded 90 per</w:t>
      </w:r>
      <w:r w:rsidR="009246A3" w:rsidRPr="0075269C">
        <w:t xml:space="preserve"> </w:t>
      </w:r>
      <w:r w:rsidRPr="0075269C">
        <w:t xml:space="preserve">cent of the time. </w:t>
      </w:r>
    </w:p>
    <w:p w:rsidR="00B10AC9" w:rsidRPr="0075269C" w:rsidRDefault="00B10AC9" w:rsidP="00EF6B9F">
      <w:pPr>
        <w:pStyle w:val="BRNormalText"/>
      </w:pPr>
      <w:r w:rsidRPr="0075269C">
        <w:t xml:space="preserve">The risk of co-produced water increasing flow in receiving waterways to such an extent that it could cause environmental harm depends on the magnitude of discharge compared to the natural flow in the receiving waterway. Poff and Zimmerman </w:t>
      </w:r>
      <w:r w:rsidR="00082E1B" w:rsidRPr="0075269C">
        <w:fldChar w:fldCharType="begin"/>
      </w:r>
      <w:r w:rsidRPr="0075269C">
        <w:instrText xml:space="preserve"> ADDIN EN.CITE &lt;EndNote&gt;&lt;Cite ExcludeAuth="1"&gt;&lt;Author&gt;Poff&lt;/Author&gt;&lt;Year&gt;2010&lt;/Year&gt;&lt;RecNum&gt;152&lt;/RecNum&gt;&lt;record&gt;&lt;rec-number&gt;152&lt;/rec-number&gt;&lt;foreign-keys&gt;&lt;key app="EN" db-id="sw9tdvt55adf08e5wvcvsr592f2xdts5tzap"&gt;152&lt;/key&gt;&lt;/foreign-keys&gt;&lt;ref-type name="Journal Article"&gt;17&lt;/ref-type&gt;&lt;contributors&gt;&lt;authors&gt;&lt;author&gt;Poff, N.L.&lt;/author&gt;&lt;author&gt;Zimmerman, J.K.H.&lt;/author&gt;&lt;/authors&gt;&lt;/contributors&gt;&lt;titles&gt;&lt;title&gt;Ecological responses to altered flow regimes: a literature review to inform the science and management of environmental flows&lt;/title&gt;&lt;secondary-title&gt;Freshwater Biology&lt;/secondary-title&gt;&lt;/titles&gt;&lt;periodical&gt;&lt;full-title&gt;Freshwater Biology&lt;/full-title&gt;&lt;/periodical&gt;&lt;pages&gt;194-205&lt;/pages&gt;&lt;volume&gt;55&lt;/volume&gt;&lt;dates&gt;&lt;year&gt;2010&lt;/year&gt;&lt;/dates&gt;&lt;isbn&gt;0046-5070 &lt;/isbn&gt;&lt;urls&gt;&lt;/urls&gt;&lt;electronic-resource-num&gt;10.1111/j.1365-2427.2009.02272.x &lt;/electronic-resource-num&gt;&lt;/record&gt;&lt;/Cite&gt;&lt;/EndNote&gt;</w:instrText>
      </w:r>
      <w:r w:rsidR="00082E1B" w:rsidRPr="0075269C">
        <w:fldChar w:fldCharType="separate"/>
      </w:r>
      <w:r w:rsidRPr="0075269C">
        <w:t>(2010)</w:t>
      </w:r>
      <w:r w:rsidR="00082E1B" w:rsidRPr="0075269C">
        <w:fldChar w:fldCharType="end"/>
      </w:r>
      <w:r w:rsidRPr="0075269C">
        <w:t xml:space="preserve"> reported that the risk of ecological change increases with increasing magnitude of flow alteration. Any discharge that turns a naturally ephemeral stream into a perennial stream would represent a very high risk to environmental values </w:t>
      </w:r>
      <w:r w:rsidR="00082E1B" w:rsidRPr="0075269C">
        <w:fldChar w:fldCharType="begin"/>
      </w:r>
      <w:r w:rsidRPr="0075269C">
        <w:instrText xml:space="preserve"> ADDIN EN.CITE &lt;EndNote&gt;&lt;Cite&gt;&lt;Author&gt;National Research Council&lt;/Author&gt;&lt;Year&gt;2010&lt;/Year&gt;&lt;RecNum&gt;17&lt;/RecNum&gt;&lt;record&gt;&lt;rec-number&gt;17&lt;/rec-number&gt;&lt;foreign-keys&gt;&lt;key app="EN" db-id="sw9tdvt55adf08e5wvcvsr592f2xdts5tzap"&gt;17&lt;/key&gt;&lt;/foreign-keys&gt;&lt;ref-type name="Book"&gt;6&lt;/ref-type&gt;&lt;contributors&gt;&lt;authors&gt;&lt;author&gt;National Research Council,&lt;/author&gt;&lt;/authors&gt;&lt;/contributors&gt;&lt;titles&gt;&lt;title&gt;Management and effects of coalbed methane produced water in the United States&lt;/title&gt;&lt;/titles&gt;&lt;dates&gt;&lt;year&gt;2010&lt;/year&gt;&lt;/dates&gt;&lt;pub-location&gt;Washington, DC&lt;/pub-location&gt;&lt;publisher&gt;The National Academies Press&lt;/publisher&gt;&lt;isbn&gt;9780309154321&lt;/isbn&gt;&lt;urls&gt;&lt;related-urls&gt;&lt;url&gt;http://www.nap.edu/openbook.php?record_id=12915 &lt;/url&gt;&lt;/related-urls&gt;&lt;/urls&gt;&lt;/record&gt;&lt;/Cite&gt;&lt;/EndNote&gt;</w:instrText>
      </w:r>
      <w:r w:rsidR="00082E1B" w:rsidRPr="0075269C">
        <w:fldChar w:fldCharType="separate"/>
      </w:r>
      <w:r w:rsidR="00EF6B9F">
        <w:t>(National Research Council</w:t>
      </w:r>
      <w:r w:rsidRPr="0075269C">
        <w:t xml:space="preserve"> 2010)</w:t>
      </w:r>
      <w:r w:rsidR="00082E1B" w:rsidRPr="0075269C">
        <w:fldChar w:fldCharType="end"/>
      </w:r>
      <w:r w:rsidRPr="0075269C">
        <w:t>. Similarly, a discharge of 100 ML/day of co-produced water into a receiving waterway at a time when it would naturally have a flow of less than 20 ML/day would fundamentally change the receiving environment and present a very high environmental risk. However, if the discharge is relatively small compared to the flow in the receiving waterway</w:t>
      </w:r>
      <w:r w:rsidR="009246A3" w:rsidRPr="0075269C">
        <w:t>,</w:t>
      </w:r>
      <w:r w:rsidRPr="0075269C">
        <w:t xml:space="preserve"> then the change in flow will be small and the environmental risk less significant. </w:t>
      </w:r>
    </w:p>
    <w:p w:rsidR="00B10AC9" w:rsidRPr="0075269C" w:rsidRDefault="00B10AC9" w:rsidP="00EF6B9F">
      <w:pPr>
        <w:pStyle w:val="BRNormalText"/>
      </w:pPr>
      <w:r w:rsidRPr="0075269C">
        <w:t xml:space="preserve">There is little quantitative information about specific flow changes in receiving waterways as a result of existing discharge of co-produced water. McGregor et al. </w:t>
      </w:r>
      <w:r w:rsidR="00082E1B" w:rsidRPr="0075269C">
        <w:fldChar w:fldCharType="begin"/>
      </w:r>
      <w:r w:rsidRPr="0075269C">
        <w:instrText xml:space="preserve"> ADDIN EN.CITE &lt;EndNote&gt;&lt;Cite ExcludeAuth="1"&gt;&lt;Author&gt;McGregor&lt;/Author&gt;&lt;Year&gt;2011&lt;/Year&gt;&lt;RecNum&gt;186&lt;/RecNum&gt;&lt;record&gt;&lt;rec-number&gt;186&lt;/rec-number&gt;&lt;foreign-keys&gt;&lt;key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(2011)</w:t>
      </w:r>
      <w:r w:rsidR="00082E1B" w:rsidRPr="0075269C">
        <w:fldChar w:fldCharType="end"/>
      </w:r>
      <w:r w:rsidRPr="0075269C">
        <w:t xml:space="preserve"> modelled the likely hydrological changes to sections of the Dawson River in the Bowen Basin and Condamine River in the Surat Basin as a result of aggregated </w:t>
      </w:r>
      <w:r w:rsidR="005C1B08" w:rsidRPr="0075269C">
        <w:t>coal seam gas</w:t>
      </w:r>
      <w:r w:rsidRPr="0075269C">
        <w:t xml:space="preserve"> industry discharge scenarios. The models were based on a worst case scenario that assumed the maximum discharge volumes and constant, rather than timed, release patterns. The work indicated that discharging co-produced water would significantly reduce or eliminate cease-to-flow periods and increase the magnitude of low flows </w:t>
      </w:r>
      <w:r w:rsidR="00082E1B" w:rsidRPr="0075269C">
        <w:fldChar w:fldCharType="begin"/>
      </w:r>
      <w:r w:rsidRPr="0075269C">
        <w:instrText xml:space="preserve"> ADDIN EN.CITE &lt;EndNote&gt;&lt;Cite&gt;&lt;Author&gt;McGregor&lt;/Author&gt;&lt;Year&gt;2011&lt;/Year&gt;&lt;RecNum&gt;186&lt;/RecNum&gt;&lt;record&gt;&lt;rec-number&gt;186&lt;/rec-number&gt;&lt;foreign-keys&gt;&lt;key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(McGregor</w:t>
      </w:r>
      <w:r w:rsidRPr="0075269C">
        <w:rPr>
          <w:i/>
        </w:rPr>
        <w:t xml:space="preserve"> </w:t>
      </w:r>
      <w:r w:rsidR="00EF6B9F">
        <w:t>et al.</w:t>
      </w:r>
      <w:r w:rsidRPr="0075269C">
        <w:t xml:space="preserve"> 2011)</w:t>
      </w:r>
      <w:r w:rsidR="00082E1B" w:rsidRPr="0075269C">
        <w:fldChar w:fldCharType="end"/>
      </w:r>
      <w:r w:rsidRPr="0075269C">
        <w:t xml:space="preserve">. The modelled hydrological changes </w:t>
      </w:r>
      <w:r w:rsidR="005C1B08" w:rsidRPr="0075269C">
        <w:t>were</w:t>
      </w:r>
      <w:r w:rsidRPr="0075269C">
        <w:t xml:space="preserve"> considerable and would not meet the environmental flow objectives for each stream. </w:t>
      </w:r>
    </w:p>
    <w:p w:rsidR="00B10AC9" w:rsidRPr="0075269C" w:rsidRDefault="00B10AC9" w:rsidP="00EF6B9F">
      <w:pPr>
        <w:pStyle w:val="BRNormalText"/>
      </w:pPr>
      <w:r w:rsidRPr="0075269C">
        <w:t xml:space="preserve">The </w:t>
      </w:r>
      <w:r w:rsidR="005C1B08" w:rsidRPr="0075269C">
        <w:t>coal seam gas</w:t>
      </w:r>
      <w:r w:rsidRPr="0075269C">
        <w:t xml:space="preserve"> industry in Queensland is not expected to reach peak production until </w:t>
      </w:r>
      <w:r w:rsidR="005C1B08" w:rsidRPr="0075269C">
        <w:t>the year</w:t>
      </w:r>
      <w:r w:rsidRPr="0075269C">
        <w:t xml:space="preserve"> 2018 </w:t>
      </w:r>
      <w:r w:rsidR="00082E1B" w:rsidRPr="0075269C">
        <w:fldChar w:fldCharType="begin"/>
      </w:r>
      <w:r w:rsidRPr="0075269C">
        <w:instrText xml:space="preserve"> ADDIN EN.CITE &lt;EndNote&gt;&lt;Cite&gt;&lt;Author&gt;Shaw&lt;/Author&gt;&lt;Year&gt;2010&lt;/Year&gt;&lt;RecNum&gt;164&lt;/RecNum&gt;&lt;record&gt;&lt;rec-number&gt;164&lt;/rec-number&gt;&lt;foreign-keys&gt;&lt;key app="EN" db-id="sw9tdvt55adf08e5wvcvsr592f2xdts5tzap"&gt;164&lt;/key&gt;&lt;/foreign-keys&gt;&lt;ref-type name="Book"&gt;6&lt;/ref-type&gt;&lt;contributors&gt;&lt;authors&gt;&lt;author&gt;Shaw, M.&lt;/author&gt;&lt;/authors&gt;&lt;/contributors&gt;&lt;titles&gt;&lt;title&gt;Stream ecosystem health response to coal seam gas water release: Hazard characterisation&lt;/title&gt;&lt;/titles&gt;&lt;dates&gt;&lt;year&gt;2010&lt;/year&gt;&lt;/dates&gt;&lt;pub-location&gt;Brisbane&lt;/pub-location&gt;&lt;publisher&gt;Department of Enviornment and Resource Management, Queensland Government&lt;/publisher&gt;&lt;urls&gt;&lt;/urls&gt;&lt;/record&gt;&lt;/Cite&gt;&lt;/EndNote&gt;</w:instrText>
      </w:r>
      <w:r w:rsidR="00082E1B" w:rsidRPr="0075269C">
        <w:fldChar w:fldCharType="separate"/>
      </w:r>
      <w:r w:rsidR="00EF6B9F">
        <w:t>(Shaw</w:t>
      </w:r>
      <w:r w:rsidRPr="0075269C">
        <w:t xml:space="preserve"> 2010)</w:t>
      </w:r>
      <w:r w:rsidR="00082E1B" w:rsidRPr="0075269C">
        <w:fldChar w:fldCharType="end"/>
      </w:r>
      <w:r w:rsidR="005C1B08" w:rsidRPr="0075269C">
        <w:t xml:space="preserve">. </w:t>
      </w:r>
      <w:r w:rsidR="007D1045" w:rsidRPr="0075269C">
        <w:t>A</w:t>
      </w:r>
      <w:r w:rsidRPr="0075269C">
        <w:t>s the industry grows, the total volume of co-produced water that needs to be d</w:t>
      </w:r>
      <w:r w:rsidR="005C1B08" w:rsidRPr="0075269C">
        <w:t>isposed of will also increase and d</w:t>
      </w:r>
      <w:r w:rsidRPr="0075269C">
        <w:t xml:space="preserve">ischarge volumes </w:t>
      </w:r>
      <w:r w:rsidR="005C1B08" w:rsidRPr="0075269C">
        <w:t>may</w:t>
      </w:r>
      <w:r w:rsidRPr="0075269C">
        <w:t xml:space="preserve"> peak in approximately 2018. Peak production rates are expected to be maintained for around </w:t>
      </w:r>
      <w:r w:rsidR="005C1B08" w:rsidRPr="0075269C">
        <w:t>10</w:t>
      </w:r>
      <w:r w:rsidRPr="0075269C">
        <w:t xml:space="preserve"> years and the volum</w:t>
      </w:r>
      <w:r w:rsidR="00EF6B9F">
        <w:t>e of co</w:t>
      </w:r>
      <w:r w:rsidR="00EF6B9F">
        <w:noBreakHyphen/>
      </w:r>
      <w:r w:rsidRPr="0075269C">
        <w:t xml:space="preserve">produced water should decline after about 2027 </w:t>
      </w:r>
      <w:r w:rsidR="00082E1B" w:rsidRPr="0075269C">
        <w:fldChar w:fldCharType="begin"/>
      </w:r>
      <w:r w:rsidRPr="0075269C">
        <w:instrText xml:space="preserve"> ADDIN EN.CITE &lt;EndNote&gt;&lt;Cite&gt;&lt;Author&gt;McGregor&lt;/Author&gt;&lt;Year&gt;2011&lt;/Year&gt;&lt;RecNum&gt;186&lt;/RecNum&gt;&lt;record&gt;&lt;rec-number&gt;186&lt;/rec-number&gt;&lt;foreign-keys&gt;&lt;key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rPr>
          <w:i/>
        </w:rPr>
        <w:t>(</w:t>
      </w:r>
      <w:r w:rsidR="00EF6B9F">
        <w:t>McGregor et al.</w:t>
      </w:r>
      <w:r w:rsidRPr="0075269C">
        <w:t xml:space="preserve"> 2011)</w:t>
      </w:r>
      <w:r w:rsidR="00082E1B" w:rsidRPr="0075269C">
        <w:fldChar w:fldCharType="end"/>
      </w:r>
      <w:r w:rsidRPr="0075269C">
        <w:t>. These changes in production volume could significantly increase the risk to receiving environments</w:t>
      </w:r>
      <w:r w:rsidR="005C1B08" w:rsidRPr="0075269C">
        <w:t>,</w:t>
      </w:r>
      <w:r w:rsidRPr="0075269C">
        <w:t xml:space="preserve"> because they will need to respond to a wetter flow regime and then adjust back to a more normal flow regime </w:t>
      </w:r>
      <w:r w:rsidR="00082E1B" w:rsidRPr="0075269C">
        <w:fldChar w:fldCharType="begin"/>
      </w:r>
      <w:r w:rsidRPr="0075269C">
        <w:instrText xml:space="preserve"> ADDIN EN.CITE &lt;EndNote&gt;&lt;Cite&gt;&lt;Author&gt;McGregor&lt;/Author&gt;&lt;Year&gt;2011&lt;/Year&gt;&lt;RecNum&gt;186&lt;/RecNum&gt;&lt;record&gt;&lt;rec-number&gt;186&lt;/rec-number&gt;&lt;foreign-keys&gt;&lt;key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(McGregor</w:t>
      </w:r>
      <w:r w:rsidRPr="0075269C">
        <w:rPr>
          <w:i/>
        </w:rPr>
        <w:t xml:space="preserve"> </w:t>
      </w:r>
      <w:r w:rsidR="00EF6B9F">
        <w:t>et al.</w:t>
      </w:r>
      <w:r w:rsidRPr="0075269C">
        <w:t xml:space="preserve"> 2011)</w:t>
      </w:r>
      <w:r w:rsidR="00082E1B" w:rsidRPr="0075269C">
        <w:fldChar w:fldCharType="end"/>
      </w:r>
      <w:r w:rsidRPr="0075269C">
        <w:t>. If the initial change to a wetter flow regime is large</w:t>
      </w:r>
      <w:r w:rsidR="005C1B08" w:rsidRPr="0075269C">
        <w:t>,</w:t>
      </w:r>
      <w:r w:rsidRPr="0075269C">
        <w:t xml:space="preserve"> then it is unlikely that the system will be able to return to its current state and condition when discharge of co-produced water ceases. </w:t>
      </w:r>
    </w:p>
    <w:p w:rsidR="00B10AC9" w:rsidRPr="0075269C" w:rsidRDefault="00B10AC9" w:rsidP="00EE6EAD">
      <w:pPr>
        <w:pStyle w:val="Heading3"/>
      </w:pPr>
      <w:bookmarkStart w:id="548" w:name="_Toc333612884"/>
      <w:bookmarkStart w:id="549" w:name="_Toc333993334"/>
      <w:bookmarkStart w:id="550" w:name="_Toc381946393"/>
      <w:r w:rsidRPr="0075269C">
        <w:t xml:space="preserve">Ecological risks associated with </w:t>
      </w:r>
      <w:r w:rsidRPr="00EF6B9F">
        <w:t>discharging</w:t>
      </w:r>
      <w:r w:rsidRPr="0075269C">
        <w:t xml:space="preserve"> co-produced water into ephemeral streams</w:t>
      </w:r>
      <w:bookmarkEnd w:id="548"/>
      <w:bookmarkEnd w:id="549"/>
      <w:bookmarkEnd w:id="550"/>
    </w:p>
    <w:p w:rsidR="00B10AC9" w:rsidRPr="0075269C" w:rsidRDefault="00B10AC9" w:rsidP="00EF6B9F">
      <w:pPr>
        <w:pStyle w:val="BRNormalText"/>
      </w:pPr>
      <w:r w:rsidRPr="0075269C">
        <w:t xml:space="preserve">Flow modifications that result in the loss of either extreme high flow events or extreme low flow events, including ‘cease-to-flow’ events, commonly alter ecological assemblages. Specific changes can include reduced biological diversity, a change in the most dominant species and an increase in non-native species </w:t>
      </w:r>
      <w:r w:rsidR="00082E1B" w:rsidRPr="0075269C">
        <w:fldChar w:fldCharType="begin"/>
      </w:r>
      <w:r w:rsidRPr="0075269C">
        <w:instrText xml:space="preserve"> ADDIN EN.CITE &lt;EndNote&gt;&lt;Cite&gt;&lt;Author&gt;Poff&lt;/Author&gt;&lt;Year&gt;2010&lt;/Year&gt;&lt;RecNum&gt;152&lt;/RecNum&gt;&lt;Prefix&gt;see &lt;/Prefix&gt;&lt;record&gt;&lt;rec-number&gt;152&lt;/rec-number&gt;&lt;foreign-keys&gt;&lt;key app="EN" db-id="sw9tdvt55adf08e5wvcvsr592f2xdts5tzap"&gt;152&lt;/key&gt;&lt;/foreign-keys&gt;&lt;ref-type name="Journal Article"&gt;17&lt;/ref-type&gt;&lt;contributors&gt;&lt;authors&gt;&lt;author&gt;Poff, N.L.&lt;/author&gt;&lt;author&gt;Zimmerman, J.K.H.&lt;/author&gt;&lt;/authors&gt;&lt;/contributors&gt;&lt;titles&gt;&lt;title&gt;Ecological responses to altered flow regimes: a literature review to inform the science and management of environmental flows&lt;/title&gt;&lt;secondary-title&gt;Freshwater Biology&lt;/secondary-title&gt;&lt;/titles&gt;&lt;periodical&gt;&lt;full-title&gt;Freshwater Biology&lt;/full-title&gt;&lt;/periodical&gt;&lt;pages&gt;194-205&lt;/pages&gt;&lt;volume&gt;55&lt;/volume&gt;&lt;dates&gt;&lt;year&gt;2010&lt;/year&gt;&lt;/dates&gt;&lt;isbn&gt;0046-5070 &lt;/isbn&gt;&lt;urls&gt;&lt;/urls&gt;&lt;electronic-resource-num&gt;10.1111/j.1365-2427.2009.02272.x &lt;/electronic-resource-num&gt;&lt;/record&gt;&lt;/Cite&gt;&lt;/EndNote&gt;</w:instrText>
      </w:r>
      <w:r w:rsidR="00082E1B" w:rsidRPr="0075269C">
        <w:fldChar w:fldCharType="separate"/>
      </w:r>
      <w:r w:rsidRPr="0075269C">
        <w:t xml:space="preserve">(Poff </w:t>
      </w:r>
      <w:r w:rsidR="00EF6B9F">
        <w:t>&amp;</w:t>
      </w:r>
      <w:r w:rsidRPr="0075269C">
        <w:t xml:space="preserve"> Zimmerman 2010)</w:t>
      </w:r>
      <w:r w:rsidR="00082E1B" w:rsidRPr="0075269C">
        <w:fldChar w:fldCharType="end"/>
      </w:r>
      <w:r w:rsidRPr="0075269C">
        <w:t xml:space="preserve">. Relatively small discharges into an ephemeral system during the dry season may increase moisture content in the substrate, top up remnant pools and even provide some flow for a small length of stream. However, the greatest risks occur where the discharge creates perennial flow throughout an entire stream or significant river reach. </w:t>
      </w:r>
    </w:p>
    <w:p w:rsidR="00B10AC9" w:rsidRPr="0075269C" w:rsidRDefault="00B10AC9" w:rsidP="00EF6B9F">
      <w:pPr>
        <w:pStyle w:val="BRNormalText"/>
      </w:pPr>
      <w:r w:rsidRPr="0075269C">
        <w:t xml:space="preserve">Periodic wetting and drying events play an important role in maintaining channel morphology and nutrient cycling in ephemeral systems. In the same way that periodic wetting and drying in wetlands helps to maintain depressions on the floodplain, water held in remnant pools as rivers dry contributes to overall channel complexity </w:t>
      </w:r>
      <w:r w:rsidR="00082E1B" w:rsidRPr="0075269C">
        <w:fldChar w:fldCharType="begin"/>
      </w:r>
      <w:r w:rsidRPr="0075269C">
        <w:instrText xml:space="preserve"> ADDIN EN.CITE &lt;EndNote&gt;&lt;Cite&gt;&lt;Author&gt;Reich&lt;/Author&gt;&lt;Year&gt;2010&lt;/Year&gt;&lt;RecNum&gt;205&lt;/RecNum&gt;&lt;record&gt;&lt;rec-number&gt;205&lt;/rec-number&gt;&lt;foreign-keys&gt;&lt;key app="EN" db-id="sw9tdvt55adf08e5wvcvsr592f2xdts5tzap"&gt;205&lt;/key&gt;&lt;/foreign-keys&gt;&lt;ref-type name="Journal Article"&gt;17&lt;/ref-type&gt;&lt;contributors&gt;&lt;authors&gt;&lt;author&gt;Reich, P.&lt;/author&gt;&lt;author&gt;McMaster, D.&lt;/author&gt;&lt;author&gt;Bond, N.&lt;/author&gt;&lt;author&gt;Metzeling, L.&lt;/author&gt;&lt;author&gt;Lake, P.S.&lt;/author&gt;&lt;/authors&gt;&lt;/contributors&gt;&lt;titles&gt;&lt;title&gt;Examining the ecological consequences of restoring flow intermittency to artificially perennial lowland streams: patterns and predictions from the Broken-Boosey Creek system in northern Victoria, Australia&lt;/title&gt;&lt;secondary-title&gt;River Research and Applications&lt;/secondary-title&gt;&lt;/titles&gt;&lt;periodical&gt;&lt;full-title&gt;River Research and Applications&lt;/full-title&gt;&lt;/periodical&gt;&lt;pages&gt;529-545&lt;/pages&gt;&lt;volume&gt;26&lt;/volume&gt;&lt;keywords&gt;&lt;keyword&gt;flow alteration&lt;/keyword&gt;&lt;keyword&gt;environmental flows&lt;/keyword&gt;&lt;keyword&gt;fish&lt;/keyword&gt;&lt;keyword&gt;macroinvertebrates&lt;/keyword&gt;&lt;keyword&gt;macrophytes&lt;/keyword&gt;&lt;/keywords&gt;&lt;dates&gt;&lt;year&gt;2010&lt;/year&gt;&lt;/dates&gt;&lt;isbn&gt;1535-1459 &lt;/isbn&gt;&lt;urls&gt;&lt;/urls&gt;&lt;electronic-resource-num&gt;10.1002/rra.1265 &lt;/electronic-resource-num&gt;&lt;/record&gt;&lt;/Cite&gt;&lt;/EndNote&gt;</w:instrText>
      </w:r>
      <w:r w:rsidR="00082E1B" w:rsidRPr="0075269C">
        <w:fldChar w:fldCharType="separate"/>
      </w:r>
      <w:r w:rsidRPr="0075269C">
        <w:t>(Reich</w:t>
      </w:r>
      <w:r w:rsidRPr="0075269C">
        <w:rPr>
          <w:i/>
        </w:rPr>
        <w:t xml:space="preserve"> </w:t>
      </w:r>
      <w:r w:rsidRPr="0075269C">
        <w:t>et al. 2010)</w:t>
      </w:r>
      <w:r w:rsidR="00082E1B" w:rsidRPr="0075269C">
        <w:fldChar w:fldCharType="end"/>
      </w:r>
      <w:r w:rsidRPr="0075269C">
        <w:t xml:space="preserve">. A loss of periodic cease-to-flow events may limit sediment consolidation and the breakdown of organic matter buried in the streambed, which may lead to an accumulation of unconsolidated sediments </w:t>
      </w:r>
      <w:r w:rsidR="00082E1B" w:rsidRPr="0075269C">
        <w:fldChar w:fldCharType="begin"/>
      </w:r>
      <w:r w:rsidRPr="0075269C">
        <w:instrText xml:space="preserve"> ADDIN EN.CITE &lt;EndNote&gt;&lt;Cite&gt;&lt;Author&gt;Ryder&lt;/Author&gt;&lt;Year&gt;2006&lt;/Year&gt;&lt;RecNum&gt;207&lt;/RecNum&gt;&lt;record&gt;&lt;rec-number&gt;207&lt;/rec-number&gt;&lt;foreign-keys&gt;&lt;key app="EN" db-id="sw9tdvt55adf08e5wvcvsr592f2xdts5tzap"&gt;207&lt;/key&gt;&lt;/foreign-keys&gt;&lt;ref-type name="Journal Article"&gt;17&lt;/ref-type&gt;&lt;contributors&gt;&lt;authors&gt;&lt;author&gt;Ryder, D.S.&lt;/author&gt;&lt;author&gt;Watts, R.J.&lt;/author&gt;&lt;author&gt;Nye, E.&lt;/author&gt;&lt;author&gt;Burns, A.&lt;/author&gt;&lt;/authors&gt;&lt;/contributors&gt;&lt;titles&gt;&lt;title&gt;Can flow velocity regulate epixylic biofilm structure in a regulated floodplain river?&lt;/title&gt;&lt;secondary-title&gt;Marine and Freshwater Research&lt;/secondary-title&gt;&lt;/titles&gt;&lt;periodical&gt;&lt;full-title&gt;Marine and Freshwater Research&lt;/full-title&gt;&lt;/periodical&gt;&lt;pages&gt;29-36&lt;/pages&gt;&lt;volume&gt;57&lt;/volume&gt;&lt;keywords&gt;&lt;keyword&gt;benthic algae&lt;/keyword&gt;&lt;keyword&gt;flood&lt;/keyword&gt;&lt;keyword&gt;periphyton&lt;/keyword&gt;&lt;keyword&gt;river management&lt;/keyword&gt;&lt;keyword&gt;scour&lt;/keyword&gt;&lt;/keywords&gt;&lt;dates&gt;&lt;year&gt;2006&lt;/year&gt;&lt;/dates&gt;&lt;isbn&gt;1323-1650 &lt;/isbn&gt;&lt;urls&gt;&lt;/urls&gt;&lt;electronic-resource-num&gt;10.1071/MF05099&lt;/electronic-resource-num&gt;&lt;/record&gt;&lt;/Cite&gt;&lt;/EndNote&gt;</w:instrText>
      </w:r>
      <w:r w:rsidR="00082E1B" w:rsidRPr="0075269C">
        <w:fldChar w:fldCharType="separate"/>
      </w:r>
      <w:r w:rsidRPr="0075269C">
        <w:t>(Ryder</w:t>
      </w:r>
      <w:r w:rsidRPr="0075269C">
        <w:rPr>
          <w:i/>
        </w:rPr>
        <w:t xml:space="preserve"> </w:t>
      </w:r>
      <w:r w:rsidRPr="0075269C">
        <w:t>et al. 2006)</w:t>
      </w:r>
      <w:r w:rsidR="00082E1B" w:rsidRPr="0075269C">
        <w:fldChar w:fldCharType="end"/>
      </w:r>
      <w:r w:rsidRPr="0075269C">
        <w:t xml:space="preserve">. Moreover, increased flows without drying may lead to increased bed and bank erosion, which will have detrimental effects on biota that rely on in-stream habitats </w:t>
      </w:r>
      <w:r w:rsidR="00082E1B" w:rsidRPr="0075269C">
        <w:fldChar w:fldCharType="begin"/>
      </w:r>
      <w:r w:rsidRPr="0075269C">
        <w:instrText xml:space="preserve"> ADDIN EN.CITE &lt;EndNote&gt;&lt;Cite&gt;&lt;Author&gt;Bjornsson&lt;/Author&gt;&lt;Year&gt;2003&lt;/Year&gt;&lt;RecNum&gt;206&lt;/RecNum&gt;&lt;record&gt;&lt;rec-number&gt;206&lt;/rec-number&gt;&lt;foreign-keys&gt;&lt;key app="EN" db-id="sw9tdvt55adf08e5wvcvsr592f2xdts5tzap"&gt;206&lt;/key&gt;&lt;/foreign-keys&gt;&lt;ref-type name="Conference Proceedings"&gt;10&lt;/ref-type&gt;&lt;contributors&gt;&lt;authors&gt;&lt;author&gt;Bjornsson, K.T.&lt;/author&gt;&lt;author&gt;Ostendorf, B.&lt;/author&gt;&lt;author&gt;Recknagel, F.&lt;/author&gt;&lt;/authors&gt;&lt;secondary-authors&gt;&lt;author&gt;Post, D.A.&lt;/author&gt;&lt;/secondary-authors&gt;&lt;/contributors&gt;&lt;titles&gt;&lt;title&gt;Using wetland nutrient modelling to estimate River Murray and floodplain wetland water exchange&lt;/title&gt;&lt;secondary-title&gt;Proceedings of the MODSIM 2003 International Congress on Modelling and Simulation&lt;/secondary-title&gt;&lt;/titles&gt;&lt;keywords&gt;&lt;keyword&gt;landscape modelling&lt;/keyword&gt;&lt;keyword&gt;lower River Murray&lt;/keyword&gt;&lt;keyword&gt;floodplain wetland&lt;/keyword&gt;&lt;keyword&gt;nutrient modelling&lt;/keyword&gt;&lt;keyword&gt;flow exchange modelling&lt;/keyword&gt;&lt;/keywords&gt;&lt;dates&gt;&lt;year&gt;2003&lt;/year&gt;&lt;/dates&gt;&lt;pub-location&gt;Townesville, QLD, Australia&lt;/pub-location&gt;&lt;publisher&gt;Modelling and Simulation Society of Australia and New Zealand&lt;/publisher&gt;&lt;isbn&gt;1-74052-098-X &lt;/isbn&gt;&lt;urls&gt;&lt;/urls&gt;&lt;/record&gt;&lt;/Cite&gt;&lt;Cite&gt;&lt;Author&gt;National Research Council&lt;/Author&gt;&lt;Year&gt;2010&lt;/Year&gt;&lt;RecNum&gt;17&lt;/RecNum&gt;&lt;record&gt;&lt;rec-number&gt;17&lt;/rec-number&gt;&lt;foreign-keys&gt;&lt;key app="EN" db-id="sw9tdvt55adf08e5wvcvsr592f2xdts5tzap"&gt;17&lt;/key&gt;&lt;/foreign-keys&gt;&lt;ref-type name="Book"&gt;6&lt;/ref-type&gt;&lt;contributors&gt;&lt;authors&gt;&lt;author&gt;National Research Council,&lt;/author&gt;&lt;/authors&gt;&lt;/contributors&gt;&lt;titles&gt;&lt;title&gt;Management and effects of coalbed methane produced water in the United States&lt;/title&gt;&lt;/titles&gt;&lt;dates&gt;&lt;year&gt;2010&lt;/year&gt;&lt;/dates&gt;&lt;pub-location&gt;Washington, DC&lt;/pub-location&gt;&lt;publisher&gt;The National Academies Press&lt;/publisher&gt;&lt;isbn&gt;9780309154321&lt;/isbn&gt;&lt;urls&gt;&lt;related-urls&gt;&lt;url&gt;http://www.nap.edu/openbook.php?record_id=12915 &lt;/url&gt;&lt;/related-urls&gt;&lt;/urls&gt;&lt;/record&gt;&lt;/Cite&gt;&lt;/EndNote&gt;</w:instrText>
      </w:r>
      <w:r w:rsidR="00082E1B" w:rsidRPr="0075269C">
        <w:fldChar w:fldCharType="separate"/>
      </w:r>
      <w:r w:rsidRPr="0075269C">
        <w:t>(</w:t>
      </w:r>
      <w:r w:rsidR="00EF6B9F">
        <w:t>National Research Council</w:t>
      </w:r>
      <w:r w:rsidR="005C1B08" w:rsidRPr="0075269C">
        <w:t xml:space="preserve"> 2010; </w:t>
      </w:r>
      <w:r w:rsidRPr="0075269C">
        <w:t>Bjornsson</w:t>
      </w:r>
      <w:r w:rsidRPr="0075269C">
        <w:rPr>
          <w:i/>
        </w:rPr>
        <w:t xml:space="preserve"> </w:t>
      </w:r>
      <w:r w:rsidRPr="0075269C">
        <w:t>et al. 2003)</w:t>
      </w:r>
      <w:r w:rsidR="00082E1B" w:rsidRPr="0075269C">
        <w:fldChar w:fldCharType="end"/>
      </w:r>
      <w:r w:rsidRPr="0075269C">
        <w:t xml:space="preserve">.  A lack of wetting and drying events can also adversely affect biofilm production and nutrient dynamics </w:t>
      </w:r>
      <w:r w:rsidR="00082E1B" w:rsidRPr="0075269C">
        <w:fldChar w:fldCharType="begin"/>
      </w:r>
      <w:r w:rsidRPr="0075269C">
        <w:instrText xml:space="preserve"> ADDIN EN.CITE &lt;EndNote&gt;&lt;Cite&gt;&lt;Author&gt;Boulton&lt;/Author&gt;&lt;Year&gt;1999&lt;/Year&gt;&lt;RecNum&gt;183&lt;/RecNum&gt;&lt;record&gt;&lt;rec-number&gt;183&lt;/rec-number&gt;&lt;foreign-keys&gt;&lt;key app="EN" db-id="sw9tdvt55adf08e5wvcvsr592f2xdts5tzap"&gt;183&lt;/key&gt;&lt;/foreign-keys&gt;&lt;ref-type name="Book"&gt;6&lt;/ref-type&gt;&lt;contributors&gt;&lt;authors&gt;&lt;author&gt;Boulton, A. J&lt;/author&gt;&lt;author&gt;Brock, M. A&lt;/author&gt;&lt;/authors&gt;&lt;/contributors&gt;&lt;titles&gt;&lt;title&gt;Australian freshwater ecology: processes and management&lt;/title&gt;&lt;/titles&gt;&lt;keywords&gt;&lt;keyword&gt;chemical, physical and biological process of running and standing waters, wetland management and the impacts of human activities&lt;/keyword&gt;&lt;/keywords&gt;&lt;dates&gt;&lt;year&gt;1999&lt;/year&gt;&lt;/dates&gt;&lt;pub-location&gt;Glen Osmond&lt;/pub-location&gt;&lt;publisher&gt;Gleneagles Publishing&lt;/publisher&gt;&lt;isbn&gt;1875553053 &lt;/isbn&gt;&lt;urls&gt;&lt;/urls&gt;&lt;/record&gt;&lt;/Cite&gt;&lt;Cite&gt;&lt;Author&gt;Ryder&lt;/Author&gt;&lt;Year&gt;2006&lt;/Year&gt;&lt;RecNum&gt;207&lt;/RecNum&gt;&lt;record&gt;&lt;rec-number&gt;207&lt;/rec-number&gt;&lt;foreign-keys&gt;&lt;key app="EN" db-id="sw9tdvt55adf08e5wvcvsr592f2xdts5tzap"&gt;207&lt;/key&gt;&lt;/foreign-keys&gt;&lt;ref-type name="Journal Article"&gt;17&lt;/ref-type&gt;&lt;contributors&gt;&lt;authors&gt;&lt;author&gt;Ryder, D.S.&lt;/author&gt;&lt;author&gt;Watts, R.J.&lt;/author&gt;&lt;author&gt;Nye, E.&lt;/author&gt;&lt;author&gt;Burns, A.&lt;/author&gt;&lt;/authors&gt;&lt;/contributors&gt;&lt;titles&gt;&lt;title&gt;Can flow velocity regulate epixylic biofilm structure in a regulated floodplain river?&lt;/title&gt;&lt;secondary-title&gt;Marine and Freshwater Research&lt;/secondary-title&gt;&lt;/titles&gt;&lt;periodical&gt;&lt;full-title&gt;Marine and Freshwater Research&lt;/full-title&gt;&lt;/periodical&gt;&lt;pages&gt;29-36&lt;/pages&gt;&lt;volume&gt;57&lt;/volume&gt;&lt;keywords&gt;&lt;keyword&gt;benthic algae&lt;/keyword&gt;&lt;keyword&gt;flood&lt;/keyword&gt;&lt;keyword&gt;periphyton&lt;/keyword&gt;&lt;keyword&gt;river management&lt;/keyword&gt;&lt;keyword&gt;scour&lt;/keyword&gt;&lt;/keywords&gt;&lt;dates&gt;&lt;year&gt;2006&lt;/year&gt;&lt;/dates&gt;&lt;isbn&gt;1323-1650 &lt;/isbn&gt;&lt;urls&gt;&lt;/urls&gt;&lt;electronic-resource-num&gt;10.1071/MF05099&lt;/electronic-resource-num&gt;&lt;/record&gt;&lt;/Cite&gt;&lt;/EndNote&gt;</w:instrText>
      </w:r>
      <w:r w:rsidR="00082E1B" w:rsidRPr="0075269C">
        <w:fldChar w:fldCharType="separate"/>
      </w:r>
      <w:r w:rsidRPr="0075269C">
        <w:t>(</w:t>
      </w:r>
      <w:r w:rsidR="00DD5F3B" w:rsidRPr="0075269C">
        <w:t>Ryder</w:t>
      </w:r>
      <w:r w:rsidR="00DD5F3B" w:rsidRPr="0075269C">
        <w:rPr>
          <w:i/>
        </w:rPr>
        <w:t xml:space="preserve"> </w:t>
      </w:r>
      <w:r w:rsidR="00EF6B9F">
        <w:t>et al.</w:t>
      </w:r>
      <w:r w:rsidR="00DD5F3B" w:rsidRPr="0075269C">
        <w:t xml:space="preserve"> 2006; </w:t>
      </w:r>
      <w:r w:rsidRPr="0075269C">
        <w:t xml:space="preserve">Boulton </w:t>
      </w:r>
      <w:r w:rsidR="00EF6B9F">
        <w:t>&amp;</w:t>
      </w:r>
      <w:r w:rsidRPr="0075269C">
        <w:t xml:space="preserve"> Brock 1999)</w:t>
      </w:r>
      <w:r w:rsidR="00082E1B" w:rsidRPr="0075269C">
        <w:fldChar w:fldCharType="end"/>
      </w:r>
      <w:r w:rsidRPr="0075269C">
        <w:t xml:space="preserve">. Biofilms and nutrients are critically important to riverine food webs and disruptions to one or both of these will have cascading effects on higher order biota such as macroinvertebrates and fish. </w:t>
      </w:r>
    </w:p>
    <w:p w:rsidR="00B10AC9" w:rsidRPr="0075269C" w:rsidRDefault="00B10AC9" w:rsidP="00EF6B9F">
      <w:pPr>
        <w:pStyle w:val="BRNormalText"/>
      </w:pPr>
      <w:r w:rsidRPr="0075269C">
        <w:t xml:space="preserve">Fish are particularly sensitive to increases and decreases in flow magnitude and most studies investigating the ecological effects of modified flow regimes have reported changes in fish communities </w:t>
      </w:r>
      <w:r w:rsidR="00082E1B" w:rsidRPr="0075269C">
        <w:fldChar w:fldCharType="begin"/>
      </w:r>
      <w:r w:rsidRPr="0075269C">
        <w:instrText xml:space="preserve"> ADDIN EN.CITE &lt;EndNote&gt;&lt;Cite&gt;&lt;Author&gt;Poff&lt;/Author&gt;&lt;Year&gt;2010&lt;/Year&gt;&lt;RecNum&gt;152&lt;/RecNum&gt;&lt;record&gt;&lt;rec-number&gt;152&lt;/rec-number&gt;&lt;foreign-keys&gt;&lt;key app="EN" db-id="sw9tdvt55adf08e5wvcvsr592f2xdts5tzap"&gt;152&lt;/key&gt;&lt;/foreign-keys&gt;&lt;ref-type name="Journal Article"&gt;17&lt;/ref-type&gt;&lt;contributors&gt;&lt;authors&gt;&lt;author&gt;Poff, N.L.&lt;/author&gt;&lt;author&gt;Zimmerman, J.K.H.&lt;/author&gt;&lt;/authors&gt;&lt;/contributors&gt;&lt;titles&gt;&lt;title&gt;Ecological responses to altered flow regimes: a literature review to inform the science and management of environmental flows&lt;/title&gt;&lt;secondary-title&gt;Freshwater Biology&lt;/secondary-title&gt;&lt;/titles&gt;&lt;periodical&gt;&lt;full-title&gt;Freshwater Biology&lt;/full-title&gt;&lt;/periodical&gt;&lt;pages&gt;194-205&lt;/pages&gt;&lt;volume&gt;55&lt;/volume&gt;&lt;dates&gt;&lt;year&gt;2010&lt;/year&gt;&lt;/dates&gt;&lt;isbn&gt;0046-5070 &lt;/isbn&gt;&lt;urls&gt;&lt;/urls&gt;&lt;electronic-resource-num&gt;10.1111/j.1365-2427.2009.02272.x &lt;/electronic-resource-num&gt;&lt;/record&gt;&lt;/Cite&gt;&lt;/EndNote&gt;</w:instrText>
      </w:r>
      <w:r w:rsidR="00082E1B" w:rsidRPr="0075269C">
        <w:fldChar w:fldCharType="separate"/>
      </w:r>
      <w:r w:rsidRPr="0075269C">
        <w:t xml:space="preserve">(Poff </w:t>
      </w:r>
      <w:r w:rsidR="00EF6B9F">
        <w:t>&amp;</w:t>
      </w:r>
      <w:r w:rsidRPr="0075269C">
        <w:t xml:space="preserve"> Zimmerman 2010)</w:t>
      </w:r>
      <w:r w:rsidR="00082E1B" w:rsidRPr="0075269C">
        <w:fldChar w:fldCharType="end"/>
      </w:r>
      <w:r w:rsidRPr="0075269C">
        <w:t>. A shift from an ephemeral to a perennial syste</w:t>
      </w:r>
      <w:r w:rsidR="00DD5F3B" w:rsidRPr="0075269C">
        <w:t>m may allow larger-bodied, flow-</w:t>
      </w:r>
      <w:r w:rsidRPr="0075269C">
        <w:t>dependent fish species to colonise and out-compete or prey</w:t>
      </w:r>
      <w:r w:rsidR="00DD5F3B" w:rsidRPr="0075269C">
        <w:t xml:space="preserve"> upon</w:t>
      </w:r>
      <w:r w:rsidRPr="0075269C">
        <w:t xml:space="preserve"> smaller endemic species that are adapted to ephemeral systems and normally survive cease-to-flow periods by retreating to refuge pools </w:t>
      </w:r>
      <w:r w:rsidR="00082E1B" w:rsidRPr="0075269C">
        <w:fldChar w:fldCharType="begin">
          <w:fldData xml:space="preserve">PEVuZE5vdGU+PENpdGU+PEF1dGhvcj5Cb25kPC9BdXRob3I+PFllYXI+MjAxMDwvWWVhcj48UmVj
TnVtPjIwODwvUmVjTnVtPjxyZWNvcmQ+PHJlYy1udW1iZXI+MjA4PC9yZWMtbnVtYmVyPjxmb3Jl
aWduLWtleXM+PGtleSBhcHA9IkVOIiBkYi1pZD0ic3c5dGR2dDU1YWRmMDhlNXd2Y3ZzcjU5MmYy
eGR0czV0emFwIj4yMDg8L2tleT48L2ZvcmVpZ24ta2V5cz48cmVmLXR5cGUgbmFtZT0iSm91cm5h
bCBBcnRpY2xlIj4xNzwvcmVmLXR5cGU+PGNvbnRyaWJ1dG9ycz48YXV0aG9ycz48YXV0aG9yPkJv
bmQsIE4uPC9hdXRob3I+PGF1dGhvcj5NY01hc3RlciwgRC48L2F1dGhvcj48YXV0aG9yPlJlaWNo
LCBQLjwvYXV0aG9yPjxhdXRob3I+VGhvbXNvbiwgSi5SLjwvYXV0aG9yPjxhdXRob3I+TGFrZSwg
UC5TLjwvYXV0aG9yPjwvYXV0aG9ycz48L2NvbnRyaWJ1dG9ycz48dGl0bGVzPjx0aXRsZT5Nb2Rl
bGxpbmcgdGhlIGltcGFjdHMgb2YgZmxvdyByZWd1bGF0aW9uIG9uIGZpc2ggZGlzdHJpYnV0aW9u
cyBpbiBuYXR1cmFsbHkgaW50ZXJtaXR0ZW50IGxvd2xhbmQgc3RyZWFtczogYW4gYXBwcm9hY2gg
Zm9yIHByZWRpY3RpbmcgcmVzdG9yYXRpb24gcmVzcG9uc2VzPC90aXRsZT48c2Vjb25kYXJ5LXRp
dGxlPkZyZXNod2F0ZXIgQmlvbG9neTwvc2Vjb25kYXJ5LXRpdGxlPjwvdGl0bGVzPjxwZXJpb2Rp
Y2FsPjxmdWxsLXRpdGxlPkZyZXNod2F0ZXIgQmlvbG9neTwvZnVsbC10aXRsZT48L3BlcmlvZGlj
YWw+PHBhZ2VzPjE5OTctMjAxMDwvcGFnZXM+PHZvbHVtZT41NTwvdm9sdW1lPjxrZXl3b3Jkcz48
a2V5d29yZD5hZGFwdGl2ZSBtYW5hZ2VtZW50PC9rZXl3b3JkPjxrZXl3b3JkPkJheWVzaWFuIG1v
ZGVsIGF2ZXJhZ2luZzwva2V5d29yZD48a2V5d29yZD5lbnZpcm9ubWVudGFsIGZsb3dzPC9rZXl3
b3JkPjxrZXl3b3JkPnN0cmVhbSByZXN0b3JhdGlvbjwva2V5d29yZD48L2tleXdvcmRzPjxkYXRl
cz48eWVhcj4yMDEwPC95ZWFyPjwvZGF0ZXM+PGlzYm4+MDA0Ni01MDcwIDwvaXNibj48dXJscz48
L3VybHM+PGVsZWN0cm9uaWMtcmVzb3VyY2UtbnVtPjEwLjExMTEvai4xMzY1LTI0MjcuMjAxMC4w
MjQyMS54IDwvZWxlY3Ryb25pYy1yZXNvdXJjZS1udW0+PC9yZWNvcmQ+PC9DaXRlPjxDaXRlPjxB
dXRob3I+UmVpY2g8L0F1dGhvcj48WWVhcj4yMDEwPC9ZZWFyPjxSZWNOdW0+MjA1PC9SZWNOdW0+
PHJlY29yZD48cmVjLW51bWJlcj4yMDU8L3JlYy1udW1iZXI+PGZvcmVpZ24ta2V5cz48a2V5IGFw
cD0iRU4iIGRiLWlkPSJzdzl0ZHZ0NTVhZGYwOGU1d3ZjdnNyNTkyZjJ4ZHRzNXR6YXAiPjIwNTwv
a2V5PjwvZm9yZWlnbi1rZXlzPjxyZWYtdHlwZSBuYW1lPSJKb3VybmFsIEFydGljbGUiPjE3PC9y
ZWYtdHlwZT48Y29udHJpYnV0b3JzPjxhdXRob3JzPjxhdXRob3I+UmVpY2gsIFAuPC9hdXRob3I+
PGF1dGhvcj5NY01hc3RlciwgRC48L2F1dGhvcj48YXV0aG9yPkJvbmQsIE4uPC9hdXRob3I+PGF1
dGhvcj5NZXR6ZWxpbmcsIEwuPC9hdXRob3I+PGF1dGhvcj5MYWtlLCBQLlMuPC9hdXRob3I+PC9h
dXRob3JzPjwvY29udHJpYnV0b3JzPjx0aXRsZXM+PHRpdGxlPkV4YW1pbmluZyB0aGUgZWNvbG9n
aWNhbCBjb25zZXF1ZW5jZXMgb2YgcmVzdG9yaW5nIGZsb3cgaW50ZXJtaXR0ZW5jeSB0byBhcnRp
ZmljaWFsbHkgcGVyZW5uaWFsIGxvd2xhbmQgc3RyZWFtczogcGF0dGVybnMgYW5kIHByZWRpY3Rp
b25zIGZyb20gdGhlIEJyb2tlbi1Cb29zZXkgQ3JlZWsgc3lzdGVtIGluIG5vcnRoZXJuIFZpY3Rv
cmlhLCBBdXN0cmFsaWE8L3RpdGxlPjxzZWNvbmRhcnktdGl0bGU+Uml2ZXIgUmVzZWFyY2ggYW5k
IEFwcGxpY2F0aW9uczwvc2Vjb25kYXJ5LXRpdGxlPjwvdGl0bGVzPjxwZXJpb2RpY2FsPjxmdWxs
LXRpdGxlPlJpdmVyIFJlc2VhcmNoIGFuZCBBcHBsaWNhdGlvbnM8L2Z1bGwtdGl0bGU+PC9wZXJp
b2RpY2FsPjxwYWdlcz41MjktNTQ1PC9wYWdlcz48dm9sdW1lPjI2PC92b2x1bWU+PGtleXdvcmRz
PjxrZXl3b3JkPmZsb3cgYWx0ZXJhdGlvbjwva2V5d29yZD48a2V5d29yZD5lbnZpcm9ubWVudGFs
IGZsb3dzPC9rZXl3b3JkPjxrZXl3b3JkPmZpc2g8L2tleXdvcmQ+PGtleXdvcmQ+bWFjcm9pbnZl
cnRlYnJhdGVzPC9rZXl3b3JkPjxrZXl3b3JkPm1hY3JvcGh5dGVzPC9rZXl3b3JkPjwva2V5d29y
ZHM+PGRhdGVzPjx5ZWFyPjIwMTA8L3llYXI+PC9kYXRlcz48aXNibj4xNTM1LTE0NTkgPC9pc2Ju
Pjx1cmxzPjwvdXJscz48ZWxlY3Ryb25pYy1yZXNvdXJjZS1udW0+MTAuMTAwMi9ycmEuMTI2NSA8
L2VsZWN0cm9uaWMtcmVzb3VyY2UtbnVtPjwvcmVjb3JkPjwvQ2l0ZT48L0VuZE5vdGU+AG==
</w:fldData>
        </w:fldChar>
      </w:r>
      <w:r w:rsidRPr="0075269C">
        <w:instrText xml:space="preserve"> ADDIN EN.CITE </w:instrText>
      </w:r>
      <w:r w:rsidR="00082E1B" w:rsidRPr="0075269C">
        <w:fldChar w:fldCharType="begin">
          <w:fldData xml:space="preserve">PEVuZE5vdGU+PENpdGU+PEF1dGhvcj5Cb25kPC9BdXRob3I+PFllYXI+MjAxMDwvWWVhcj48UmVj
TnVtPjIwODwvUmVjTnVtPjxyZWNvcmQ+PHJlYy1udW1iZXI+MjA4PC9yZWMtbnVtYmVyPjxmb3Jl
aWduLWtleXM+PGtleSBhcHA9IkVOIiBkYi1pZD0ic3c5dGR2dDU1YWRmMDhlNXd2Y3ZzcjU5MmYy
eGR0czV0emFwIj4yMDg8L2tleT48L2ZvcmVpZ24ta2V5cz48cmVmLXR5cGUgbmFtZT0iSm91cm5h
bCBBcnRpY2xlIj4xNzwvcmVmLXR5cGU+PGNvbnRyaWJ1dG9ycz48YXV0aG9ycz48YXV0aG9yPkJv
bmQsIE4uPC9hdXRob3I+PGF1dGhvcj5NY01hc3RlciwgRC48L2F1dGhvcj48YXV0aG9yPlJlaWNo
LCBQLjwvYXV0aG9yPjxhdXRob3I+VGhvbXNvbiwgSi5SLjwvYXV0aG9yPjxhdXRob3I+TGFrZSwg
UC5TLjwvYXV0aG9yPjwvYXV0aG9ycz48L2NvbnRyaWJ1dG9ycz48dGl0bGVzPjx0aXRsZT5Nb2Rl
bGxpbmcgdGhlIGltcGFjdHMgb2YgZmxvdyByZWd1bGF0aW9uIG9uIGZpc2ggZGlzdHJpYnV0aW9u
cyBpbiBuYXR1cmFsbHkgaW50ZXJtaXR0ZW50IGxvd2xhbmQgc3RyZWFtczogYW4gYXBwcm9hY2gg
Zm9yIHByZWRpY3RpbmcgcmVzdG9yYXRpb24gcmVzcG9uc2VzPC90aXRsZT48c2Vjb25kYXJ5LXRp
dGxlPkZyZXNod2F0ZXIgQmlvbG9neTwvc2Vjb25kYXJ5LXRpdGxlPjwvdGl0bGVzPjxwZXJpb2Rp
Y2FsPjxmdWxsLXRpdGxlPkZyZXNod2F0ZXIgQmlvbG9neTwvZnVsbC10aXRsZT48L3BlcmlvZGlj
YWw+PHBhZ2VzPjE5OTctMjAxMDwvcGFnZXM+PHZvbHVtZT41NTwvdm9sdW1lPjxrZXl3b3Jkcz48
a2V5d29yZD5hZGFwdGl2ZSBtYW5hZ2VtZW50PC9rZXl3b3JkPjxrZXl3b3JkPkJheWVzaWFuIG1v
ZGVsIGF2ZXJhZ2luZzwva2V5d29yZD48a2V5d29yZD5lbnZpcm9ubWVudGFsIGZsb3dzPC9rZXl3
b3JkPjxrZXl3b3JkPnN0cmVhbSByZXN0b3JhdGlvbjwva2V5d29yZD48L2tleXdvcmRzPjxkYXRl
cz48eWVhcj4yMDEwPC95ZWFyPjwvZGF0ZXM+PGlzYm4+MDA0Ni01MDcwIDwvaXNibj48dXJscz48
L3VybHM+PGVsZWN0cm9uaWMtcmVzb3VyY2UtbnVtPjEwLjExMTEvai4xMzY1LTI0MjcuMjAxMC4w
MjQyMS54IDwvZWxlY3Ryb25pYy1yZXNvdXJjZS1udW0+PC9yZWNvcmQ+PC9DaXRlPjxDaXRlPjxB
dXRob3I+UmVpY2g8L0F1dGhvcj48WWVhcj4yMDEwPC9ZZWFyPjxSZWNOdW0+MjA1PC9SZWNOdW0+
PHJlY29yZD48cmVjLW51bWJlcj4yMDU8L3JlYy1udW1iZXI+PGZvcmVpZ24ta2V5cz48a2V5IGFw
cD0iRU4iIGRiLWlkPSJzdzl0ZHZ0NTVhZGYwOGU1d3ZjdnNyNTkyZjJ4ZHRzNXR6YXAiPjIwNTwv
a2V5PjwvZm9yZWlnbi1rZXlzPjxyZWYtdHlwZSBuYW1lPSJKb3VybmFsIEFydGljbGUiPjE3PC9y
ZWYtdHlwZT48Y29udHJpYnV0b3JzPjxhdXRob3JzPjxhdXRob3I+UmVpY2gsIFAuPC9hdXRob3I+
PGF1dGhvcj5NY01hc3RlciwgRC48L2F1dGhvcj48YXV0aG9yPkJvbmQsIE4uPC9hdXRob3I+PGF1
dGhvcj5NZXR6ZWxpbmcsIEwuPC9hdXRob3I+PGF1dGhvcj5MYWtlLCBQLlMuPC9hdXRob3I+PC9h
dXRob3JzPjwvY29udHJpYnV0b3JzPjx0aXRsZXM+PHRpdGxlPkV4YW1pbmluZyB0aGUgZWNvbG9n
aWNhbCBjb25zZXF1ZW5jZXMgb2YgcmVzdG9yaW5nIGZsb3cgaW50ZXJtaXR0ZW5jeSB0byBhcnRp
ZmljaWFsbHkgcGVyZW5uaWFsIGxvd2xhbmQgc3RyZWFtczogcGF0dGVybnMgYW5kIHByZWRpY3Rp
b25zIGZyb20gdGhlIEJyb2tlbi1Cb29zZXkgQ3JlZWsgc3lzdGVtIGluIG5vcnRoZXJuIFZpY3Rv
cmlhLCBBdXN0cmFsaWE8L3RpdGxlPjxzZWNvbmRhcnktdGl0bGU+Uml2ZXIgUmVzZWFyY2ggYW5k
IEFwcGxpY2F0aW9uczwvc2Vjb25kYXJ5LXRpdGxlPjwvdGl0bGVzPjxwZXJpb2RpY2FsPjxmdWxs
LXRpdGxlPlJpdmVyIFJlc2VhcmNoIGFuZCBBcHBsaWNhdGlvbnM8L2Z1bGwtdGl0bGU+PC9wZXJp
b2RpY2FsPjxwYWdlcz41MjktNTQ1PC9wYWdlcz48dm9sdW1lPjI2PC92b2x1bWU+PGtleXdvcmRz
PjxrZXl3b3JkPmZsb3cgYWx0ZXJhdGlvbjwva2V5d29yZD48a2V5d29yZD5lbnZpcm9ubWVudGFs
IGZsb3dzPC9rZXl3b3JkPjxrZXl3b3JkPmZpc2g8L2tleXdvcmQ+PGtleXdvcmQ+bWFjcm9pbnZl
cnRlYnJhdGVzPC9rZXl3b3JkPjxrZXl3b3JkPm1hY3JvcGh5dGVzPC9rZXl3b3JkPjwva2V5d29y
ZHM+PGRhdGVzPjx5ZWFyPjIwMTA8L3llYXI+PC9kYXRlcz48aXNibj4xNTM1LTE0NTkgPC9pc2Ju
Pjx1cmxzPjwvdXJscz48ZWxlY3Ryb25pYy1yZXNvdXJjZS1udW0+MTAuMTAwMi9ycmEuMTI2NSA8
L2VsZWN0cm9uaWMtcmVzb3VyY2UtbnVtPjwvcmVjb3JkPjwvQ2l0ZT48L0VuZE5vdGU+AG==
</w:fldData>
        </w:fldChar>
      </w:r>
      <w:r w:rsidRPr="0075269C">
        <w:instrText xml:space="preserve"> ADDIN EN.CITE.DATA </w:instrText>
      </w:r>
      <w:r w:rsidR="00082E1B" w:rsidRPr="0075269C">
        <w:fldChar w:fldCharType="end"/>
      </w:r>
      <w:r w:rsidR="00082E1B" w:rsidRPr="0075269C">
        <w:fldChar w:fldCharType="separate"/>
      </w:r>
      <w:r w:rsidRPr="0075269C">
        <w:t>(Bond</w:t>
      </w:r>
      <w:r w:rsidRPr="0075269C">
        <w:rPr>
          <w:i/>
        </w:rPr>
        <w:t xml:space="preserve"> </w:t>
      </w:r>
      <w:r w:rsidRPr="0075269C">
        <w:t>et al. 2010; Reich</w:t>
      </w:r>
      <w:r w:rsidRPr="0075269C">
        <w:rPr>
          <w:i/>
        </w:rPr>
        <w:t xml:space="preserve"> </w:t>
      </w:r>
      <w:r w:rsidRPr="0075269C">
        <w:t>et al. 2010)</w:t>
      </w:r>
      <w:r w:rsidR="00082E1B" w:rsidRPr="0075269C">
        <w:fldChar w:fldCharType="end"/>
      </w:r>
      <w:r w:rsidRPr="0075269C">
        <w:t xml:space="preserve">. Moreover, a shift from an ephemeral to a perennial system is likely to favour exotic or non-endemic native fish species </w:t>
      </w:r>
      <w:r w:rsidR="00082E1B" w:rsidRPr="0075269C">
        <w:fldChar w:fldCharType="begin">
          <w:fldData xml:space="preserve">PEVuZE5vdGU+PENpdGU+PEF1dGhvcj5Cb25kPC9BdXRob3I+PFllYXI+MjAxMDwvWWVhcj48UmVj
TnVtPjIwODwvUmVjTnVtPjxyZWNvcmQ+PHJlYy1udW1iZXI+MjA4PC9yZWMtbnVtYmVyPjxmb3Jl
aWduLWtleXM+PGtleSBhcHA9IkVOIiBkYi1pZD0ic3c5dGR2dDU1YWRmMDhlNXd2Y3ZzcjU5MmYy
eGR0czV0emFwIj4yMDg8L2tleT48L2ZvcmVpZ24ta2V5cz48cmVmLXR5cGUgbmFtZT0iSm91cm5h
bCBBcnRpY2xlIj4xNzwvcmVmLXR5cGU+PGNvbnRyaWJ1dG9ycz48YXV0aG9ycz48YXV0aG9yPkJv
bmQsIE4uPC9hdXRob3I+PGF1dGhvcj5NY01hc3RlciwgRC48L2F1dGhvcj48YXV0aG9yPlJlaWNo
LCBQLjwvYXV0aG9yPjxhdXRob3I+VGhvbXNvbiwgSi5SLjwvYXV0aG9yPjxhdXRob3I+TGFrZSwg
UC5TLjwvYXV0aG9yPjwvYXV0aG9ycz48L2NvbnRyaWJ1dG9ycz48dGl0bGVzPjx0aXRsZT5Nb2Rl
bGxpbmcgdGhlIGltcGFjdHMgb2YgZmxvdyByZWd1bGF0aW9uIG9uIGZpc2ggZGlzdHJpYnV0aW9u
cyBpbiBuYXR1cmFsbHkgaW50ZXJtaXR0ZW50IGxvd2xhbmQgc3RyZWFtczogYW4gYXBwcm9hY2gg
Zm9yIHByZWRpY3RpbmcgcmVzdG9yYXRpb24gcmVzcG9uc2VzPC90aXRsZT48c2Vjb25kYXJ5LXRp
dGxlPkZyZXNod2F0ZXIgQmlvbG9neTwvc2Vjb25kYXJ5LXRpdGxlPjwvdGl0bGVzPjxwZXJpb2Rp
Y2FsPjxmdWxsLXRpdGxlPkZyZXNod2F0ZXIgQmlvbG9neTwvZnVsbC10aXRsZT48L3BlcmlvZGlj
YWw+PHBhZ2VzPjE5OTctMjAxMDwvcGFnZXM+PHZvbHVtZT41NTwvdm9sdW1lPjxrZXl3b3Jkcz48
a2V5d29yZD5hZGFwdGl2ZSBtYW5hZ2VtZW50PC9rZXl3b3JkPjxrZXl3b3JkPkJheWVzaWFuIG1v
ZGVsIGF2ZXJhZ2luZzwva2V5d29yZD48a2V5d29yZD5lbnZpcm9ubWVudGFsIGZsb3dzPC9rZXl3
b3JkPjxrZXl3b3JkPnN0cmVhbSByZXN0b3JhdGlvbjwva2V5d29yZD48L2tleXdvcmRzPjxkYXRl
cz48eWVhcj4yMDEwPC95ZWFyPjwvZGF0ZXM+PGlzYm4+MDA0Ni01MDcwIDwvaXNibj48dXJscz48
L3VybHM+PGVsZWN0cm9uaWMtcmVzb3VyY2UtbnVtPjEwLjExMTEvai4xMzY1LTI0MjcuMjAxMC4w
MjQyMS54IDwvZWxlY3Ryb25pYy1yZXNvdXJjZS1udW0+PC9yZWNvcmQ+PC9DaXRlPjxDaXRlPjxB
dXRob3I+UmVpY2g8L0F1dGhvcj48WWVhcj4yMDEwPC9ZZWFyPjxSZWNOdW0+MjA1PC9SZWNOdW0+
PHJlY29yZD48cmVjLW51bWJlcj4yMDU8L3JlYy1udW1iZXI+PGZvcmVpZ24ta2V5cz48a2V5IGFw
cD0iRU4iIGRiLWlkPSJzdzl0ZHZ0NTVhZGYwOGU1d3ZjdnNyNTkyZjJ4ZHRzNXR6YXAiPjIwNTwv
a2V5PjwvZm9yZWlnbi1rZXlzPjxyZWYtdHlwZSBuYW1lPSJKb3VybmFsIEFydGljbGUiPjE3PC9y
ZWYtdHlwZT48Y29udHJpYnV0b3JzPjxhdXRob3JzPjxhdXRob3I+UmVpY2gsIFAuPC9hdXRob3I+
PGF1dGhvcj5NY01hc3RlciwgRC48L2F1dGhvcj48YXV0aG9yPkJvbmQsIE4uPC9hdXRob3I+PGF1
dGhvcj5NZXR6ZWxpbmcsIEwuPC9hdXRob3I+PGF1dGhvcj5MYWtlLCBQLlMuPC9hdXRob3I+PC9h
dXRob3JzPjwvY29udHJpYnV0b3JzPjx0aXRsZXM+PHRpdGxlPkV4YW1pbmluZyB0aGUgZWNvbG9n
aWNhbCBjb25zZXF1ZW5jZXMgb2YgcmVzdG9yaW5nIGZsb3cgaW50ZXJtaXR0ZW5jeSB0byBhcnRp
ZmljaWFsbHkgcGVyZW5uaWFsIGxvd2xhbmQgc3RyZWFtczogcGF0dGVybnMgYW5kIHByZWRpY3Rp
b25zIGZyb20gdGhlIEJyb2tlbi1Cb29zZXkgQ3JlZWsgc3lzdGVtIGluIG5vcnRoZXJuIFZpY3Rv
cmlhLCBBdXN0cmFsaWE8L3RpdGxlPjxzZWNvbmRhcnktdGl0bGU+Uml2ZXIgUmVzZWFyY2ggYW5k
IEFwcGxpY2F0aW9uczwvc2Vjb25kYXJ5LXRpdGxlPjwvdGl0bGVzPjxwZXJpb2RpY2FsPjxmdWxs
LXRpdGxlPlJpdmVyIFJlc2VhcmNoIGFuZCBBcHBsaWNhdGlvbnM8L2Z1bGwtdGl0bGU+PC9wZXJp
b2RpY2FsPjxwYWdlcz41MjktNTQ1PC9wYWdlcz48dm9sdW1lPjI2PC92b2x1bWU+PGtleXdvcmRz
PjxrZXl3b3JkPmZsb3cgYWx0ZXJhdGlvbjwva2V5d29yZD48a2V5d29yZD5lbnZpcm9ubWVudGFs
IGZsb3dzPC9rZXl3b3JkPjxrZXl3b3JkPmZpc2g8L2tleXdvcmQ+PGtleXdvcmQ+bWFjcm9pbnZl
cnRlYnJhdGVzPC9rZXl3b3JkPjxrZXl3b3JkPm1hY3JvcGh5dGVzPC9rZXl3b3JkPjwva2V5d29y
ZHM+PGRhdGVzPjx5ZWFyPjIwMTA8L3llYXI+PC9kYXRlcz48aXNibj4xNTM1LTE0NTkgPC9pc2Ju
Pjx1cmxzPjwvdXJscz48ZWxlY3Ryb25pYy1yZXNvdXJjZS1udW0+MTAuMTAwMi9ycmEuMTI2NSA8
L2VsZWN0cm9uaWMtcmVzb3VyY2UtbnVtPjwvcmVjb3JkPjwvQ2l0ZT48Q2l0ZT48QXV0aG9yPlVT
RVBBPC9BdXRob3I+PFllYXI+MjAxMDwvWWVhcj48UmVjTnVtPjIxMzwvUmVjTnVtPjxyZWNvcmQ+
PHJlYy1udW1iZXI+MjEzPC9yZWMtbnVtYmVyPjxmb3JlaWduLWtleXM+PGtleSBhcHA9J0VOJyBk
Yi1pZD0nc3c5dGR2dDU1YWRmMDhlNXd2Y3ZzcjU5MmYyeGR0czV0emFwJz4yMTM8L2tleT48L2Zv
cmVpZ24ta2V5cz48cmVmLXR5cGUgbmFtZT0nUmVwb3J0Jz4yNzwvcmVmLXR5cGU+PGNvbnRyaWJ1
dG9ycz48YXV0aG9ycz48YXV0aG9yPlVTRVBBPC9hdXRob3I+PC9hdXRob3JzPjwvY29udHJpYnV0
b3JzPjx0aXRsZXM+PHRpdGxlPkNvYWxiZWQgbWV0aGFuZSBleHRyYWN0aW9uOiBkZXRhaWxlZCBz
dHVkeSByZXBvcnQ8L3RpdGxlPjwvdGl0bGVzPjxudW1iZXI+RVBBLTgyMC1SLTEwLTAyMjwvbnVt
YmVyPjxkYXRlcz48eWVhcj4yMDEwPC95ZWFyPjwvZGF0ZXM+PHB1Yi1sb2NhdGlvbj5XYXNoaW5n
dG9uLCBEQywgVVNBPC9wdWItbG9jYXRpb24+PHB1Ymxpc2hlcj5VLlMuIEVudmlyb25tZW50YWwg
UHJvdGVjdGlvbiBBZ2VuY3ksIE9mZmljZSBvZiBXYXRlcjwvcHVibGlzaGVyPjx1cmxzPjwvdXJs
cz48L3JlY29yZD48L0NpdGU+PC9FbmROb3RlPgB=
</w:fldData>
        </w:fldChar>
      </w:r>
      <w:r w:rsidRPr="0075269C">
        <w:instrText xml:space="preserve"> ADDIN EN.CITE </w:instrText>
      </w:r>
      <w:r w:rsidR="00082E1B" w:rsidRPr="0075269C">
        <w:fldChar w:fldCharType="begin">
          <w:fldData xml:space="preserve">PEVuZE5vdGU+PENpdGU+PEF1dGhvcj5Cb25kPC9BdXRob3I+PFllYXI+MjAxMDwvWWVhcj48UmVj
TnVtPjIwODwvUmVjTnVtPjxyZWNvcmQ+PHJlYy1udW1iZXI+MjA4PC9yZWMtbnVtYmVyPjxmb3Jl
aWduLWtleXM+PGtleSBhcHA9IkVOIiBkYi1pZD0ic3c5dGR2dDU1YWRmMDhlNXd2Y3ZzcjU5MmYy
eGR0czV0emFwIj4yMDg8L2tleT48L2ZvcmVpZ24ta2V5cz48cmVmLXR5cGUgbmFtZT0iSm91cm5h
bCBBcnRpY2xlIj4xNzwvcmVmLXR5cGU+PGNvbnRyaWJ1dG9ycz48YXV0aG9ycz48YXV0aG9yPkJv
bmQsIE4uPC9hdXRob3I+PGF1dGhvcj5NY01hc3RlciwgRC48L2F1dGhvcj48YXV0aG9yPlJlaWNo
LCBQLjwvYXV0aG9yPjxhdXRob3I+VGhvbXNvbiwgSi5SLjwvYXV0aG9yPjxhdXRob3I+TGFrZSwg
UC5TLjwvYXV0aG9yPjwvYXV0aG9ycz48L2NvbnRyaWJ1dG9ycz48dGl0bGVzPjx0aXRsZT5Nb2Rl
bGxpbmcgdGhlIGltcGFjdHMgb2YgZmxvdyByZWd1bGF0aW9uIG9uIGZpc2ggZGlzdHJpYnV0aW9u
cyBpbiBuYXR1cmFsbHkgaW50ZXJtaXR0ZW50IGxvd2xhbmQgc3RyZWFtczogYW4gYXBwcm9hY2gg
Zm9yIHByZWRpY3RpbmcgcmVzdG9yYXRpb24gcmVzcG9uc2VzPC90aXRsZT48c2Vjb25kYXJ5LXRp
dGxlPkZyZXNod2F0ZXIgQmlvbG9neTwvc2Vjb25kYXJ5LXRpdGxlPjwvdGl0bGVzPjxwZXJpb2Rp
Y2FsPjxmdWxsLXRpdGxlPkZyZXNod2F0ZXIgQmlvbG9neTwvZnVsbC10aXRsZT48L3BlcmlvZGlj
YWw+PHBhZ2VzPjE5OTctMjAxMDwvcGFnZXM+PHZvbHVtZT41NTwvdm9sdW1lPjxrZXl3b3Jkcz48
a2V5d29yZD5hZGFwdGl2ZSBtYW5hZ2VtZW50PC9rZXl3b3JkPjxrZXl3b3JkPkJheWVzaWFuIG1v
ZGVsIGF2ZXJhZ2luZzwva2V5d29yZD48a2V5d29yZD5lbnZpcm9ubWVudGFsIGZsb3dzPC9rZXl3
b3JkPjxrZXl3b3JkPnN0cmVhbSByZXN0b3JhdGlvbjwva2V5d29yZD48L2tleXdvcmRzPjxkYXRl
cz48eWVhcj4yMDEwPC95ZWFyPjwvZGF0ZXM+PGlzYm4+MDA0Ni01MDcwIDwvaXNibj48dXJscz48
L3VybHM+PGVsZWN0cm9uaWMtcmVzb3VyY2UtbnVtPjEwLjExMTEvai4xMzY1LTI0MjcuMjAxMC4w
MjQyMS54IDwvZWxlY3Ryb25pYy1yZXNvdXJjZS1udW0+PC9yZWNvcmQ+PC9DaXRlPjxDaXRlPjxB
dXRob3I+UmVpY2g8L0F1dGhvcj48WWVhcj4yMDEwPC9ZZWFyPjxSZWNOdW0+MjA1PC9SZWNOdW0+
PHJlY29yZD48cmVjLW51bWJlcj4yMDU8L3JlYy1udW1iZXI+PGZvcmVpZ24ta2V5cz48a2V5IGFw
cD0iRU4iIGRiLWlkPSJzdzl0ZHZ0NTVhZGYwOGU1d3ZjdnNyNTkyZjJ4ZHRzNXR6YXAiPjIwNTwv
a2V5PjwvZm9yZWlnbi1rZXlzPjxyZWYtdHlwZSBuYW1lPSJKb3VybmFsIEFydGljbGUiPjE3PC9y
ZWYtdHlwZT48Y29udHJpYnV0b3JzPjxhdXRob3JzPjxhdXRob3I+UmVpY2gsIFAuPC9hdXRob3I+
PGF1dGhvcj5NY01hc3RlciwgRC48L2F1dGhvcj48YXV0aG9yPkJvbmQsIE4uPC9hdXRob3I+PGF1
dGhvcj5NZXR6ZWxpbmcsIEwuPC9hdXRob3I+PGF1dGhvcj5MYWtlLCBQLlMuPC9hdXRob3I+PC9h
dXRob3JzPjwvY29udHJpYnV0b3JzPjx0aXRsZXM+PHRpdGxlPkV4YW1pbmluZyB0aGUgZWNvbG9n
aWNhbCBjb25zZXF1ZW5jZXMgb2YgcmVzdG9yaW5nIGZsb3cgaW50ZXJtaXR0ZW5jeSB0byBhcnRp
ZmljaWFsbHkgcGVyZW5uaWFsIGxvd2xhbmQgc3RyZWFtczogcGF0dGVybnMgYW5kIHByZWRpY3Rp
b25zIGZyb20gdGhlIEJyb2tlbi1Cb29zZXkgQ3JlZWsgc3lzdGVtIGluIG5vcnRoZXJuIFZpY3Rv
cmlhLCBBdXN0cmFsaWE8L3RpdGxlPjxzZWNvbmRhcnktdGl0bGU+Uml2ZXIgUmVzZWFyY2ggYW5k
IEFwcGxpY2F0aW9uczwvc2Vjb25kYXJ5LXRpdGxlPjwvdGl0bGVzPjxwZXJpb2RpY2FsPjxmdWxs
LXRpdGxlPlJpdmVyIFJlc2VhcmNoIGFuZCBBcHBsaWNhdGlvbnM8L2Z1bGwtdGl0bGU+PC9wZXJp
b2RpY2FsPjxwYWdlcz41MjktNTQ1PC9wYWdlcz48dm9sdW1lPjI2PC92b2x1bWU+PGtleXdvcmRz
PjxrZXl3b3JkPmZsb3cgYWx0ZXJhdGlvbjwva2V5d29yZD48a2V5d29yZD5lbnZpcm9ubWVudGFs
IGZsb3dzPC9rZXl3b3JkPjxrZXl3b3JkPmZpc2g8L2tleXdvcmQ+PGtleXdvcmQ+bWFjcm9pbnZl
cnRlYnJhdGVzPC9rZXl3b3JkPjxrZXl3b3JkPm1hY3JvcGh5dGVzPC9rZXl3b3JkPjwva2V5d29y
ZHM+PGRhdGVzPjx5ZWFyPjIwMTA8L3llYXI+PC9kYXRlcz48aXNibj4xNTM1LTE0NTkgPC9pc2Ju
Pjx1cmxzPjwvdXJscz48ZWxlY3Ryb25pYy1yZXNvdXJjZS1udW0+MTAuMTAwMi9ycmEuMTI2NSA8
L2VsZWN0cm9uaWMtcmVzb3VyY2UtbnVtPjwvcmVjb3JkPjwvQ2l0ZT48Q2l0ZT48QXV0aG9yPlVT
RVBBPC9BdXRob3I+PFllYXI+MjAxMDwvWWVhcj48UmVjTnVtPjIxMzwvUmVjTnVtPjxyZWNvcmQ+
PHJlYy1udW1iZXI+MjEzPC9yZWMtbnVtYmVyPjxmb3JlaWduLWtleXM+PGtleSBhcHA9J0VOJyBk
Yi1pZD0nc3c5dGR2dDU1YWRmMDhlNXd2Y3ZzcjU5MmYyeGR0czV0emFwJz4yMTM8L2tleT48L2Zv
cmVpZ24ta2V5cz48cmVmLXR5cGUgbmFtZT0nUmVwb3J0Jz4yNzwvcmVmLXR5cGU+PGNvbnRyaWJ1
dG9ycz48YXV0aG9ycz48YXV0aG9yPlVTRVBBPC9hdXRob3I+PC9hdXRob3JzPjwvY29udHJpYnV0
b3JzPjx0aXRsZXM+PHRpdGxlPkNvYWxiZWQgbWV0aGFuZSBleHRyYWN0aW9uOiBkZXRhaWxlZCBz
dHVkeSByZXBvcnQ8L3RpdGxlPjwvdGl0bGVzPjxudW1iZXI+RVBBLTgyMC1SLTEwLTAyMjwvbnVt
YmVyPjxkYXRlcz48eWVhcj4yMDEwPC95ZWFyPjwvZGF0ZXM+PHB1Yi1sb2NhdGlvbj5XYXNoaW5n
dG9uLCBEQywgVVNBPC9wdWItbG9jYXRpb24+PHB1Ymxpc2hlcj5VLlMuIEVudmlyb25tZW50YWwg
UHJvdGVjdGlvbiBBZ2VuY3ksIE9mZmljZSBvZiBXYXRlcjwvcHVibGlzaGVyPjx1cmxzPjwvdXJs
cz48L3JlY29yZD48L0NpdGU+PC9FbmROb3RlPgB=
</w:fldData>
        </w:fldChar>
      </w:r>
      <w:r w:rsidRPr="0075269C">
        <w:instrText xml:space="preserve"> ADDIN EN.CITE.DATA </w:instrText>
      </w:r>
      <w:r w:rsidR="00082E1B" w:rsidRPr="0075269C">
        <w:fldChar w:fldCharType="end"/>
      </w:r>
      <w:r w:rsidR="00082E1B" w:rsidRPr="0075269C">
        <w:fldChar w:fldCharType="separate"/>
      </w:r>
      <w:r w:rsidRPr="0075269C">
        <w:t>(Bond</w:t>
      </w:r>
      <w:r w:rsidRPr="0075269C">
        <w:rPr>
          <w:i/>
        </w:rPr>
        <w:t xml:space="preserve"> </w:t>
      </w:r>
      <w:r w:rsidRPr="0075269C">
        <w:t>et al. 2010; Reich</w:t>
      </w:r>
      <w:r w:rsidRPr="0075269C">
        <w:rPr>
          <w:i/>
        </w:rPr>
        <w:t xml:space="preserve"> </w:t>
      </w:r>
      <w:r w:rsidRPr="0075269C">
        <w:t>et al. 2010; USEPA 2010)</w:t>
      </w:r>
      <w:r w:rsidR="00082E1B" w:rsidRPr="0075269C">
        <w:fldChar w:fldCharType="end"/>
      </w:r>
      <w:r w:rsidRPr="0075269C">
        <w:t xml:space="preserve">. Several studies in the US have reported different fish community composition in streams that receive co-produced water compared to streams that do not receive any co-produced water </w:t>
      </w:r>
      <w:r w:rsidR="00082E1B" w:rsidRPr="0075269C">
        <w:fldChar w:fldCharType="begin"/>
      </w:r>
      <w:r w:rsidRPr="0075269C">
        <w:instrText xml:space="preserve"> ADDIN EN.CITE &lt;EndNote&gt;&lt;Cite&gt;&lt;Author&gt;National Research Council&lt;/Author&gt;&lt;Year&gt;2010&lt;/Year&gt;&lt;RecNum&gt;17&lt;/RecNum&gt;&lt;Prefix&gt;see &lt;/Prefix&gt;&lt;record&gt;&lt;rec-number&gt;17&lt;/rec-number&gt;&lt;foreign-keys&gt;&lt;key app="EN" db-id="sw9tdvt55adf08e5wvcvsr592f2xdts5tzap"&gt;17&lt;/key&gt;&lt;/foreign-keys&gt;&lt;ref-type name="Book"&gt;6&lt;/ref-type&gt;&lt;contributors&gt;&lt;authors&gt;&lt;author&gt;National Research Council,&lt;/author&gt;&lt;/authors&gt;&lt;/contributors&gt;&lt;titles&gt;&lt;title&gt;Management and effects of coalbed methane produced water in the United States&lt;/title&gt;&lt;/titles&gt;&lt;dates&gt;&lt;year&gt;2010&lt;/year&gt;&lt;/dates&gt;&lt;pub-location&gt;Washington, DC&lt;/pub-location&gt;&lt;publisher&gt;The National Academies Press&lt;/publisher&gt;&lt;isbn&gt;9780309154321&lt;/isbn&gt;&lt;urls&gt;&lt;related-urls&gt;&lt;url&gt;http://www.nap.edu/openbook.php?record_id=12915 &lt;/url&gt;&lt;/related-urls&gt;&lt;/urls&gt;&lt;/record&gt;&lt;/Cite&gt;&lt;Cite&gt;&lt;Author&gt;USEPA&lt;/Author&gt;&lt;Year&gt;2010&lt;/Year&gt;&lt;RecNum&gt;185&lt;/RecNum&gt;&lt;record&gt;&lt;rec-number&gt;185&lt;/rec-number&gt;&lt;foreign-keys&gt;&lt;key app='EN' db-id='55ev0f0dmzvx0fevpd8vse9o2ravp0zpttz5'&gt;185&lt;/key&gt;&lt;/foreign-keys&gt;&lt;ref-type name='Report'&gt;27&lt;/ref-type&gt;&lt;contributors&gt;&lt;authors&gt;&lt;author&gt;USEPA&lt;/author&gt;&lt;/authors&gt;&lt;/contributors&gt;&lt;titles&gt;&lt;title&gt;Coalbed methane extraction: detailed study report&lt;/title&gt;&lt;/titles&gt;&lt;number&gt;EPA-820-R-10-022&lt;/number&gt;&lt;dates&gt;&lt;year&gt;2010&lt;/year&gt;&lt;/dates&gt;&lt;pub-location&gt;Washington, DC, USA&lt;/pub-location&gt;&lt;publisher&gt;U.S. Environmental Protection Agency, Office of Water&lt;/publisher&gt;&lt;urls&gt;&lt;/urls&gt;&lt;/record&gt;&lt;/Cite&gt;&lt;/EndNote&gt;</w:instrText>
      </w:r>
      <w:r w:rsidR="00082E1B" w:rsidRPr="0075269C">
        <w:fldChar w:fldCharType="separate"/>
      </w:r>
      <w:r w:rsidRPr="0075269C">
        <w:t>(National Research Council</w:t>
      </w:r>
      <w:r w:rsidR="00EF6B9F">
        <w:t xml:space="preserve"> 2010; USEPA</w:t>
      </w:r>
      <w:r w:rsidRPr="0075269C">
        <w:t xml:space="preserve"> 2010)</w:t>
      </w:r>
      <w:r w:rsidR="00082E1B" w:rsidRPr="0075269C">
        <w:fldChar w:fldCharType="end"/>
      </w:r>
      <w:r w:rsidRPr="0075269C">
        <w:t>.</w:t>
      </w:r>
    </w:p>
    <w:p w:rsidR="00B10AC9" w:rsidRPr="0075269C" w:rsidRDefault="00B10AC9" w:rsidP="00EF6B9F">
      <w:pPr>
        <w:pStyle w:val="BRNormalText"/>
      </w:pPr>
      <w:r w:rsidRPr="0075269C">
        <w:t>Macroinvertebrate</w:t>
      </w:r>
      <w:r w:rsidR="00AF057D">
        <w:t xml:space="preserve"> assemblage</w:t>
      </w:r>
      <w:r w:rsidRPr="0075269C">
        <w:t>s in ephemeral streams are often dominated by highly m</w:t>
      </w:r>
      <w:r w:rsidR="00DD5F3B" w:rsidRPr="0075269C">
        <w:t>obile taxa and with desiccation-</w:t>
      </w:r>
      <w:r w:rsidRPr="0075269C">
        <w:t xml:space="preserve">resistant eggs capable of rapidly colonizing habitats when water is present </w:t>
      </w:r>
      <w:r w:rsidR="00082E1B" w:rsidRPr="0075269C">
        <w:fldChar w:fldCharType="begin"/>
      </w:r>
      <w:r w:rsidRPr="0075269C">
        <w:instrText xml:space="preserve"> ADDIN EN.CITE &lt;EndNote&gt;&lt;Cite&gt;&lt;Author&gt;Reich&lt;/Author&gt;&lt;Year&gt;2010&lt;/Year&gt;&lt;RecNum&gt;205&lt;/RecNum&gt;&lt;record&gt;&lt;rec-number&gt;205&lt;/rec-number&gt;&lt;foreign-keys&gt;&lt;key app="EN" db-id="sw9tdvt55adf08e5wvcvsr592f2xdts5tzap"&gt;205&lt;/key&gt;&lt;/foreign-keys&gt;&lt;ref-type name="Journal Article"&gt;17&lt;/ref-type&gt;&lt;contributors&gt;&lt;authors&gt;&lt;author&gt;Reich, P.&lt;/author&gt;&lt;author&gt;McMaster, D.&lt;/author&gt;&lt;author&gt;Bond, N.&lt;/author&gt;&lt;author&gt;Metzeling, L.&lt;/author&gt;&lt;author&gt;Lake, P.S.&lt;/author&gt;&lt;/authors&gt;&lt;/contributors&gt;&lt;titles&gt;&lt;title&gt;Examining the ecological consequences of restoring flow intermittency to artificially perennial lowland streams: patterns and predictions from the Broken-Boosey Creek system in northern Victoria, Australia&lt;/title&gt;&lt;secondary-title&gt;River Research and Applications&lt;/secondary-title&gt;&lt;/titles&gt;&lt;periodical&gt;&lt;full-title&gt;River Research and Applications&lt;/full-title&gt;&lt;/periodical&gt;&lt;pages&gt;529-545&lt;/pages&gt;&lt;volume&gt;26&lt;/volume&gt;&lt;keywords&gt;&lt;keyword&gt;flow alteration&lt;/keyword&gt;&lt;keyword&gt;environmental flows&lt;/keyword&gt;&lt;keyword&gt;fish&lt;/keyword&gt;&lt;keyword&gt;macroinvertebrates&lt;/keyword&gt;&lt;keyword&gt;macrophytes&lt;/keyword&gt;&lt;/keywords&gt;&lt;dates&gt;&lt;year&gt;2010&lt;/year&gt;&lt;/dates&gt;&lt;isbn&gt;1535-1459 &lt;/isbn&gt;&lt;urls&gt;&lt;/urls&gt;&lt;electronic-resource-num&gt;10.1002/rra.1265 &lt;/electronic-resource-num&gt;&lt;/record&gt;&lt;/Cite&gt;&lt;/EndNote&gt;</w:instrText>
      </w:r>
      <w:r w:rsidR="00082E1B" w:rsidRPr="0075269C">
        <w:fldChar w:fldCharType="separate"/>
      </w:r>
      <w:r w:rsidRPr="0075269C">
        <w:t>(Reich</w:t>
      </w:r>
      <w:r w:rsidRPr="0075269C">
        <w:rPr>
          <w:i/>
        </w:rPr>
        <w:t xml:space="preserve"> </w:t>
      </w:r>
      <w:r w:rsidRPr="0075269C">
        <w:t>et al. 2010)</w:t>
      </w:r>
      <w:r w:rsidR="00082E1B" w:rsidRPr="0075269C">
        <w:fldChar w:fldCharType="end"/>
      </w:r>
      <w:r w:rsidRPr="0075269C">
        <w:t>. A shift to more permanent flow is likely to increase macroinvertebrate abundance and diversity as conditions beco</w:t>
      </w:r>
      <w:r w:rsidR="00DD5F3B" w:rsidRPr="0075269C">
        <w:t>me more suitable for flow-</w:t>
      </w:r>
      <w:r w:rsidRPr="0075269C">
        <w:t>dependent taxa</w:t>
      </w:r>
      <w:r w:rsidR="00DD5F3B" w:rsidRPr="0075269C">
        <w:t>, such as filter feeding c</w:t>
      </w:r>
      <w:r w:rsidRPr="0075269C">
        <w:t xml:space="preserve">addisflies, Simuliids and Baetid mayflies, and other species that cannot tolerate periodic drying or </w:t>
      </w:r>
      <w:r w:rsidR="00DD5F3B" w:rsidRPr="0075269C">
        <w:t xml:space="preserve">the </w:t>
      </w:r>
      <w:r w:rsidRPr="0075269C">
        <w:t xml:space="preserve">poor water quality that characterizes refuge pools </w:t>
      </w:r>
      <w:r w:rsidR="00082E1B" w:rsidRPr="0075269C">
        <w:fldChar w:fldCharType="begin"/>
      </w:r>
      <w:r w:rsidRPr="0075269C">
        <w:instrText xml:space="preserve"> ADDIN EN.CITE &lt;EndNote&gt;&lt;Cite&gt;&lt;Author&gt;Reich&lt;/Author&gt;&lt;Year&gt;2010&lt;/Year&gt;&lt;RecNum&gt;205&lt;/RecNum&gt;&lt;record&gt;&lt;rec-number&gt;205&lt;/rec-number&gt;&lt;foreign-keys&gt;&lt;key app="EN" db-id="sw9tdvt55adf08e5wvcvsr592f2xdts5tzap"&gt;205&lt;/key&gt;&lt;/foreign-keys&gt;&lt;ref-type name="Journal Article"&gt;17&lt;/ref-type&gt;&lt;contributors&gt;&lt;authors&gt;&lt;author&gt;Reich, P.&lt;/author&gt;&lt;author&gt;McMaster, D.&lt;/author&gt;&lt;author&gt;Bond, N.&lt;/author&gt;&lt;author&gt;Metzeling, L.&lt;/author&gt;&lt;author&gt;Lake, P.S.&lt;/author&gt;&lt;/authors&gt;&lt;/contributors&gt;&lt;titles&gt;&lt;title&gt;Examining the ecological consequences of restoring flow intermittency to artificially perennial lowland streams: patterns and predictions from the Broken-Boosey Creek system in northern Victoria, Australia&lt;/title&gt;&lt;secondary-title&gt;River Research and Applications&lt;/secondary-title&gt;&lt;/titles&gt;&lt;periodical&gt;&lt;full-title&gt;River Research and Applications&lt;/full-title&gt;&lt;/periodical&gt;&lt;pages&gt;529-545&lt;/pages&gt;&lt;volume&gt;26&lt;/volume&gt;&lt;keywords&gt;&lt;keyword&gt;flow alteration&lt;/keyword&gt;&lt;keyword&gt;environmental flows&lt;/keyword&gt;&lt;keyword&gt;fish&lt;/keyword&gt;&lt;keyword&gt;macroinvertebrates&lt;/keyword&gt;&lt;keyword&gt;macrophytes&lt;/keyword&gt;&lt;/keywords&gt;&lt;dates&gt;&lt;year&gt;2010&lt;/year&gt;&lt;/dates&gt;&lt;isbn&gt;1535-1459 &lt;/isbn&gt;&lt;urls&gt;&lt;/urls&gt;&lt;electronic-resource-num&gt;10.1002/rra.1265 &lt;/electronic-resource-num&gt;&lt;/record&gt;&lt;/Cite&gt;&lt;/EndNote&gt;</w:instrText>
      </w:r>
      <w:r w:rsidR="00082E1B" w:rsidRPr="0075269C">
        <w:fldChar w:fldCharType="separate"/>
      </w:r>
      <w:r w:rsidRPr="0075269C">
        <w:t>(Reich</w:t>
      </w:r>
      <w:r w:rsidRPr="0075269C">
        <w:rPr>
          <w:i/>
        </w:rPr>
        <w:t xml:space="preserve"> </w:t>
      </w:r>
      <w:r w:rsidRPr="0075269C">
        <w:t>et al. 2010)</w:t>
      </w:r>
      <w:r w:rsidR="00082E1B" w:rsidRPr="0075269C">
        <w:fldChar w:fldCharType="end"/>
      </w:r>
      <w:r w:rsidRPr="0075269C">
        <w:t>. Increases in the abundance and diversity of macroinvertebrates may be co</w:t>
      </w:r>
      <w:r w:rsidR="00DD5F3B" w:rsidRPr="0075269C">
        <w:t>nsidered beneficial; h</w:t>
      </w:r>
      <w:r w:rsidRPr="0075269C">
        <w:t>owever</w:t>
      </w:r>
      <w:r w:rsidR="00DD5F3B" w:rsidRPr="0075269C">
        <w:t>,</w:t>
      </w:r>
      <w:r w:rsidRPr="0075269C">
        <w:t xml:space="preserve"> any shift away from natural endemic conditions can affect other ecological processes and should be treated with caution. For example, an increase in more permanent flow may assist the spread of exotic species or insects that are vectors for diseases. </w:t>
      </w:r>
    </w:p>
    <w:p w:rsidR="00B10AC9" w:rsidRPr="0075269C" w:rsidRDefault="00B10AC9" w:rsidP="00EF6B9F">
      <w:pPr>
        <w:pStyle w:val="BRNormalText"/>
      </w:pPr>
      <w:r w:rsidRPr="0075269C">
        <w:t xml:space="preserve">A shift from ephemeral to perennial flow is also likely to result in significant changes to the abundance and composition of littoral vegetation and aquatic macrophytes. Reich et al. </w:t>
      </w:r>
      <w:r w:rsidR="00082E1B" w:rsidRPr="0075269C">
        <w:fldChar w:fldCharType="begin"/>
      </w:r>
      <w:r w:rsidRPr="0075269C">
        <w:instrText xml:space="preserve"> ADDIN EN.CITE &lt;EndNote&gt;&lt;Cite ExcludeAuth="1"&gt;&lt;Author&gt;Reich&lt;/Author&gt;&lt;Year&gt;2010&lt;/Year&gt;&lt;RecNum&gt;205&lt;/RecNum&gt;&lt;record&gt;&lt;rec-number&gt;205&lt;/rec-number&gt;&lt;foreign-keys&gt;&lt;key app="EN" db-id="sw9tdvt55adf08e5wvcvsr592f2xdts5tzap"&gt;205&lt;/key&gt;&lt;/foreign-keys&gt;&lt;ref-type name="Journal Article"&gt;17&lt;/ref-type&gt;&lt;contributors&gt;&lt;authors&gt;&lt;author&gt;Reich, P.&lt;/author&gt;&lt;author&gt;McMaster, D.&lt;/author&gt;&lt;author&gt;Bond, N.&lt;/author&gt;&lt;author&gt;Metzeling, L.&lt;/author&gt;&lt;author&gt;Lake, P.S.&lt;/author&gt;&lt;/authors&gt;&lt;/contributors&gt;&lt;titles&gt;&lt;title&gt;Examining the ecological consequences of restoring flow intermittency to artificially perennial lowland streams: patterns and predictions from the Broken-Boosey Creek system in northern Victoria, Australia&lt;/title&gt;&lt;secondary-title&gt;River Research and Applications&lt;/secondary-title&gt;&lt;/titles&gt;&lt;periodical&gt;&lt;full-title&gt;River Research and Applications&lt;/full-title&gt;&lt;/periodical&gt;&lt;pages&gt;529-545&lt;/pages&gt;&lt;volume&gt;26&lt;/volume&gt;&lt;keywords&gt;&lt;keyword&gt;flow alteration&lt;/keyword&gt;&lt;keyword&gt;environmental flows&lt;/keyword&gt;&lt;keyword&gt;fish&lt;/keyword&gt;&lt;keyword&gt;macroinvertebrates&lt;/keyword&gt;&lt;keyword&gt;macrophytes&lt;/keyword&gt;&lt;/keywords&gt;&lt;dates&gt;&lt;year&gt;2010&lt;/year&gt;&lt;/dates&gt;&lt;isbn&gt;1535-1459 &lt;/isbn&gt;&lt;urls&gt;&lt;/urls&gt;&lt;electronic-resource-num&gt;10.1002/rra.1265 &lt;/electronic-resource-num&gt;&lt;/record&gt;&lt;/Cite&gt;&lt;/EndNote&gt;</w:instrText>
      </w:r>
      <w:r w:rsidR="00082E1B" w:rsidRPr="0075269C">
        <w:fldChar w:fldCharType="separate"/>
      </w:r>
      <w:r w:rsidRPr="0075269C">
        <w:t>(2010)</w:t>
      </w:r>
      <w:r w:rsidR="00082E1B" w:rsidRPr="0075269C">
        <w:fldChar w:fldCharType="end"/>
      </w:r>
      <w:r w:rsidRPr="0075269C">
        <w:t xml:space="preserve"> reported that streams that had artificial perennial flow had more diverse and more extensive macrophyte assemblages than nearby streams that were ephemeral and unregulated. Any loss of cease-to-flow events can cause the local extinction of plant species that need dry conditions at certain times of the year and result in general shift away from more terrestrial plant species </w:t>
      </w:r>
      <w:r w:rsidR="00082E1B" w:rsidRPr="0075269C">
        <w:fldChar w:fldCharType="begin"/>
      </w:r>
      <w:r w:rsidRPr="0075269C">
        <w:instrText xml:space="preserve"> ADDIN EN.CITE &lt;EndNote&gt;&lt;Cite&gt;&lt;Author&gt;National Research Council&lt;/Author&gt;&lt;Year&gt;2010&lt;/Year&gt;&lt;RecNum&gt;17&lt;/RecNum&gt;&lt;record&gt;&lt;rec-number&gt;17&lt;/rec-number&gt;&lt;foreign-keys&gt;&lt;key app="EN" db-id="sw9tdvt55adf08e5wvcvsr592f2xdts5tzap"&gt;17&lt;/key&gt;&lt;/foreign-keys&gt;&lt;ref-type name="Book"&gt;6&lt;/ref-type&gt;&lt;contributors&gt;&lt;authors&gt;&lt;author&gt;National Research Council,&lt;/author&gt;&lt;/authors&gt;&lt;/contributors&gt;&lt;titles&gt;&lt;title&gt;Management and effects of coalbed methane produced water in the United States&lt;/title&gt;&lt;/titles&gt;&lt;dates&gt;&lt;year&gt;2010&lt;/year&gt;&lt;/dates&gt;&lt;pub-location&gt;Washington, DC&lt;/pub-location&gt;&lt;publisher&gt;The National Academies Press&lt;/publisher&gt;&lt;isbn&gt;9780309154321&lt;/isbn&gt;&lt;urls&gt;&lt;related-urls&gt;&lt;url&gt;http://www.nap.edu/openbook.php?record_id=12915 &lt;/url&gt;&lt;/related-urls&gt;&lt;/urls&gt;&lt;/record&gt;&lt;/Cite&gt;&lt;/EndNote&gt;</w:instrText>
      </w:r>
      <w:r w:rsidR="00082E1B" w:rsidRPr="0075269C">
        <w:fldChar w:fldCharType="separate"/>
      </w:r>
      <w:r w:rsidR="00EF6B9F">
        <w:t>(National Research Council</w:t>
      </w:r>
      <w:r w:rsidRPr="0075269C">
        <w:t xml:space="preserve"> 2010)</w:t>
      </w:r>
      <w:r w:rsidR="00082E1B" w:rsidRPr="0075269C">
        <w:fldChar w:fldCharType="end"/>
      </w:r>
      <w:r w:rsidRPr="0075269C">
        <w:t>. As described for fish and macroinvertebrates, increases in vegetation abundance and diversity</w:t>
      </w:r>
      <w:r w:rsidR="00DD5F3B" w:rsidRPr="0075269C">
        <w:t xml:space="preserve"> may be considered beneficial; h</w:t>
      </w:r>
      <w:r w:rsidRPr="0075269C">
        <w:t>owever</w:t>
      </w:r>
      <w:r w:rsidR="00DD5F3B" w:rsidRPr="0075269C">
        <w:t>,</w:t>
      </w:r>
      <w:r w:rsidRPr="0075269C">
        <w:t xml:space="preserve"> there is a risk that more stable flows will </w:t>
      </w:r>
      <w:r w:rsidR="003045AF" w:rsidRPr="0075269C">
        <w:t xml:space="preserve">have other effects on vegetation – for example, </w:t>
      </w:r>
      <w:r w:rsidRPr="0075269C">
        <w:t>enhance the spread of weeds.</w:t>
      </w:r>
    </w:p>
    <w:p w:rsidR="00B10AC9" w:rsidRPr="0075269C" w:rsidRDefault="00B10AC9" w:rsidP="00EF6B9F">
      <w:pPr>
        <w:pStyle w:val="BRNormalText"/>
      </w:pPr>
      <w:r w:rsidRPr="0075269C">
        <w:t>Any assessment of the risks of increasing flow in naturally ephemeral systems should also consider whether cumulative effects on different communities will affect heterogeneity at a landscape level. Ephemeral streams often have lower biological diversity and lower abundance than perennial streams</w:t>
      </w:r>
      <w:r w:rsidR="003045AF" w:rsidRPr="0075269C">
        <w:t>,</w:t>
      </w:r>
      <w:r w:rsidRPr="0075269C">
        <w:t xml:space="preserve"> but they also provide important niche habitats for some endemic species. Ecological variability at a landscape scale is critically important and any action that reduces that variability is a risk.  </w:t>
      </w:r>
    </w:p>
    <w:p w:rsidR="00B10AC9" w:rsidRPr="0075269C" w:rsidRDefault="00B10AC9" w:rsidP="00EE6EAD">
      <w:pPr>
        <w:pStyle w:val="Heading3"/>
      </w:pPr>
      <w:bookmarkStart w:id="551" w:name="_Toc333612885"/>
      <w:bookmarkStart w:id="552" w:name="_Toc333993335"/>
      <w:bookmarkStart w:id="553" w:name="_Toc381946394"/>
      <w:r w:rsidRPr="0075269C">
        <w:t xml:space="preserve">Ecological risks associated with increasing the </w:t>
      </w:r>
      <w:r w:rsidRPr="00EF6B9F">
        <w:t>magnitude</w:t>
      </w:r>
      <w:r w:rsidRPr="0075269C">
        <w:t xml:space="preserve"> of low flows</w:t>
      </w:r>
      <w:bookmarkEnd w:id="551"/>
      <w:bookmarkEnd w:id="552"/>
      <w:bookmarkEnd w:id="553"/>
    </w:p>
    <w:p w:rsidR="00B10AC9" w:rsidRPr="0075269C" w:rsidRDefault="00B10AC9" w:rsidP="00EF6B9F">
      <w:pPr>
        <w:pStyle w:val="BRNormalText"/>
      </w:pPr>
      <w:r w:rsidRPr="0075269C">
        <w:t>The risks associated with increasing the magnitude of low flows are similar to those described in regulated systems</w:t>
      </w:r>
      <w:r w:rsidR="003045AF" w:rsidRPr="0075269C">
        <w:t>,</w:t>
      </w:r>
      <w:r w:rsidRPr="0075269C">
        <w:t xml:space="preserve"> where natural river channels are used to carry </w:t>
      </w:r>
      <w:r w:rsidRPr="00EF6B9F">
        <w:t>irrigation</w:t>
      </w:r>
      <w:r w:rsidRPr="0075269C">
        <w:t xml:space="preserve"> water. The main risks are reduced fish recruitment, disturbance to riffle dwelling macroinvertebrates</w:t>
      </w:r>
      <w:r w:rsidR="00FF3C42">
        <w:t>, reduced availability of shallow, slow-flowing habitats,</w:t>
      </w:r>
      <w:r w:rsidRPr="0075269C">
        <w:t xml:space="preserve"> and changes to riparian vegetation zones.</w:t>
      </w:r>
    </w:p>
    <w:p w:rsidR="00B10AC9" w:rsidRPr="00EE6EAD" w:rsidRDefault="00B10AC9" w:rsidP="00EE6EAD">
      <w:pPr>
        <w:pStyle w:val="Heading4"/>
      </w:pPr>
      <w:bookmarkStart w:id="554" w:name="_Toc381946395"/>
      <w:r w:rsidRPr="00EE6EAD">
        <w:t>Disruption to native fish recruitment</w:t>
      </w:r>
      <w:bookmarkEnd w:id="554"/>
    </w:p>
    <w:p w:rsidR="00B10AC9" w:rsidRPr="0075269C" w:rsidRDefault="00B10AC9" w:rsidP="00EF6B9F">
      <w:pPr>
        <w:pStyle w:val="BRNormalText"/>
      </w:pPr>
      <w:r w:rsidRPr="0075269C">
        <w:t xml:space="preserve">Some native fish, such as </w:t>
      </w:r>
      <w:r w:rsidR="00B30620" w:rsidRPr="0075269C">
        <w:t>Macquarie p</w:t>
      </w:r>
      <w:r w:rsidRPr="0075269C">
        <w:t>erch</w:t>
      </w:r>
      <w:r w:rsidR="00B30620" w:rsidRPr="0075269C">
        <w:t>,</w:t>
      </w:r>
      <w:r w:rsidRPr="0075269C">
        <w:t xml:space="preserve"> deposit eggs in gravel substrates in shallow riffle or run habitats in late spring and early summer. Moderate flow </w:t>
      </w:r>
      <w:r w:rsidRPr="00EF6B9F">
        <w:t>through</w:t>
      </w:r>
      <w:r w:rsidRPr="0075269C">
        <w:t xml:space="preserve"> these habitats helps to keep t</w:t>
      </w:r>
      <w:r w:rsidR="003045AF" w:rsidRPr="0075269C">
        <w:t>he eggs aerated by passing well-</w:t>
      </w:r>
      <w:r w:rsidRPr="0075269C">
        <w:t xml:space="preserve">oxygenated water over them and by preventing </w:t>
      </w:r>
      <w:r w:rsidR="00187975">
        <w:t xml:space="preserve">smothering by </w:t>
      </w:r>
      <w:r w:rsidRPr="0075269C">
        <w:t>fine sediment. However, excessive flow during the spawning and egg development season may wash the eggs out of these habitats</w:t>
      </w:r>
      <w:r w:rsidR="00B30620" w:rsidRPr="0075269C">
        <w:t>,</w:t>
      </w:r>
      <w:r w:rsidRPr="0075269C">
        <w:t xml:space="preserve"> leading to poor recruitment </w:t>
      </w:r>
      <w:r w:rsidR="00082E1B" w:rsidRPr="0075269C">
        <w:fldChar w:fldCharType="begin"/>
      </w:r>
      <w:r w:rsidRPr="0075269C">
        <w:instrText xml:space="preserve"> ADDIN EN.CITE &lt;EndNote&gt;&lt;Cite&gt;&lt;Author&gt;King&lt;/Author&gt;&lt;Year&gt;2011&lt;/Year&gt;&lt;RecNum&gt;159&lt;/RecNum&gt;&lt;record&gt;&lt;rec-number&gt;159&lt;/rec-number&gt;&lt;foreign-keys&gt;&lt;key app="EN" db-id="sw9tdvt55adf08e5wvcvsr592f2xdts5tzap"&gt;159&lt;/key&gt;&lt;/foreign-keys&gt;&lt;ref-type name="Report"&gt;27&lt;/ref-type&gt;&lt;contributors&gt;&lt;authors&gt;&lt;author&gt;King, A.&lt;/author&gt;&lt;author&gt;Tonkin, Z.&lt;/author&gt;&lt;author&gt;Mahoney, J.&lt;/author&gt;&lt;author&gt;Raymond, S.&lt;/author&gt;&lt;/authors&gt;&lt;/contributors&gt;&lt;titles&gt;&lt;title&gt;&lt;style face="normal" font="default" size="100%"&gt;Spawning and recruitment of the Yarra River&amp;apos;s Endangered Macquarie Perch &lt;/style&gt;&lt;style face="italic" font="default" size="100%"&gt;Macquaria australasica&lt;/style&gt;&lt;style face="normal" font="default" size="100%"&gt; population - 2010/2011&lt;/style&gt;&lt;/title&gt;&lt;/titles&gt;&lt;dates&gt;&lt;year&gt;2011&lt;/year&gt;&lt;/dates&gt;&lt;pub-location&gt;Heidelberg, Victoria&lt;/pub-location&gt;&lt;publisher&gt;Arthur Rylah Institute for Environmental Research Client Report, Department of Sustainability and Environment&lt;/publisher&gt;&lt;urls&gt;&lt;/urls&gt;&lt;/record&gt;&lt;/Cite&gt;&lt;/EndNote&gt;</w:instrText>
      </w:r>
      <w:r w:rsidR="00082E1B" w:rsidRPr="0075269C">
        <w:fldChar w:fldCharType="separate"/>
      </w:r>
      <w:r w:rsidRPr="0075269C">
        <w:t>(King</w:t>
      </w:r>
      <w:r w:rsidRPr="0075269C">
        <w:rPr>
          <w:i/>
        </w:rPr>
        <w:t xml:space="preserve"> </w:t>
      </w:r>
      <w:r w:rsidRPr="0075269C">
        <w:t>et al. 2011)</w:t>
      </w:r>
      <w:r w:rsidR="00082E1B" w:rsidRPr="0075269C">
        <w:fldChar w:fldCharType="end"/>
      </w:r>
      <w:r w:rsidRPr="0075269C">
        <w:t xml:space="preserve">. </w:t>
      </w:r>
    </w:p>
    <w:p w:rsidR="00B10AC9" w:rsidRPr="0075269C" w:rsidRDefault="00B10AC9" w:rsidP="00EF6B9F">
      <w:pPr>
        <w:pStyle w:val="BRNormalText"/>
      </w:pPr>
      <w:r w:rsidRPr="0075269C">
        <w:t>The larvae and juvenile</w:t>
      </w:r>
      <w:r w:rsidR="00B30620" w:rsidRPr="0075269C">
        <w:t>s of other native fish such as C</w:t>
      </w:r>
      <w:r w:rsidRPr="0075269C">
        <w:t>rimson-spotted rainbowfish, Australian smelt a</w:t>
      </w:r>
      <w:r w:rsidR="00B30620" w:rsidRPr="0075269C">
        <w:t>nd C</w:t>
      </w:r>
      <w:r w:rsidRPr="0075269C">
        <w:t xml:space="preserve">arp gudgeon rely on shallow backwater and slackwater habitats for food and protection </w:t>
      </w:r>
      <w:r w:rsidR="00082E1B" w:rsidRPr="0075269C">
        <w:fldChar w:fldCharType="begin"/>
      </w:r>
      <w:r w:rsidRPr="0075269C">
        <w:instrText xml:space="preserve"> ADDIN EN.CITE &lt;EndNote&gt;&lt;Cite&gt;&lt;Author&gt;King&lt;/Author&gt;&lt;Year&gt;2004&lt;/Year&gt;&lt;RecNum&gt;196&lt;/RecNum&gt;&lt;record&gt;&lt;rec-number&gt;196&lt;/rec-number&gt;&lt;foreign-keys&gt;&lt;key app="EN" db-id="sw9tdvt55adf08e5wvcvsr592f2xdts5tzap"&gt;196&lt;/key&gt;&lt;/foreign-keys&gt;&lt;ref-type name="Journal Article"&gt;17&lt;/ref-type&gt;&lt;contributors&gt;&lt;authors&gt;&lt;author&gt;King, A.J.&lt;/author&gt;&lt;/authors&gt;&lt;/contributors&gt;&lt;titles&gt;&lt;title&gt;Ontogenetic patterns of habitat use by fishes within the main channel of an Australian floodplain river&lt;/title&gt;&lt;secondary-title&gt;Journal of Fish Biology&lt;/secondary-title&gt;&lt;/titles&gt;&lt;periodical&gt;&lt;full-title&gt;Journal of Fish Biology&lt;/full-title&gt;&lt;/periodical&gt;&lt;pages&gt;1582-1603&lt;/pages&gt;&lt;volume&gt;65&lt;/volume&gt;&lt;keywords&gt;&lt;keyword&gt;juveniles&lt;/keyword&gt;&lt;keyword&gt;larvae&lt;/keyword&gt;&lt;keyword&gt;low flow recruitment hypothesis&lt;/keyword&gt;&lt;keyword&gt;recruitment&lt;/keyword&gt;&lt;/keywords&gt;&lt;dates&gt;&lt;year&gt;2004&lt;/year&gt;&lt;/dates&gt;&lt;isbn&gt;0022-1112 &lt;/isbn&gt;&lt;urls&gt;&lt;/urls&gt;&lt;electronic-resource-num&gt;10.1111/j.1095-8649.2004.00567.x &lt;/electronic-resource-num&gt;&lt;/record&gt;&lt;/Cite&gt;&lt;/EndNote&gt;</w:instrText>
      </w:r>
      <w:r w:rsidR="00082E1B" w:rsidRPr="0075269C">
        <w:fldChar w:fldCharType="separate"/>
      </w:r>
      <w:r w:rsidRPr="0075269C">
        <w:t>(King 2004)</w:t>
      </w:r>
      <w:r w:rsidR="00082E1B" w:rsidRPr="0075269C">
        <w:fldChar w:fldCharType="end"/>
      </w:r>
      <w:r w:rsidRPr="0075269C">
        <w:t>. These backwaters are characterized by warm temperatures, abundant food sources</w:t>
      </w:r>
      <w:r w:rsidR="00B30620" w:rsidRPr="0075269C">
        <w:t>,</w:t>
      </w:r>
      <w:r w:rsidRPr="0075269C">
        <w:t xml:space="preserve"> such as zooplankton and small macroinvertebrates, and are a refuge from large-bodied predators that are unable to access these shallow habitats </w:t>
      </w:r>
      <w:r w:rsidR="00082E1B" w:rsidRPr="0075269C">
        <w:fldChar w:fldCharType="begin"/>
      </w:r>
      <w:r w:rsidRPr="0075269C">
        <w:instrText xml:space="preserve"> ADDIN EN.CITE &lt;EndNote&gt;&lt;Cite&gt;&lt;Author&gt;Humphries&lt;/Author&gt;&lt;Year&gt;1999&lt;/Year&gt;&lt;RecNum&gt;158&lt;/RecNum&gt;&lt;record&gt;&lt;rec-number&gt;158&lt;/rec-number&gt;&lt;foreign-keys&gt;&lt;key app="EN" db-id="sw9tdvt55adf08e5wvcvsr592f2xdts5tzap"&gt;158&lt;/key&gt;&lt;/foreign-keys&gt;&lt;ref-type name="Journal Article"&gt;17&lt;/ref-type&gt;&lt;contributors&gt;&lt;authors&gt;&lt;author&gt;Humphries, P.&lt;/author&gt;&lt;author&gt;King, A.J.&lt;/author&gt;&lt;author&gt;Koehn, J.D.&lt;/author&gt;&lt;/authors&gt;&lt;/contributors&gt;&lt;titles&gt;&lt;title&gt;Fish, flows and floodplains: links between Murray-Darling freshwater fish and their environment&lt;/title&gt;&lt;secondary-title&gt;Environmental Biology of Fishes&lt;/secondary-title&gt;&lt;/titles&gt;&lt;periodical&gt;&lt;full-title&gt;Environmental Biology of Fishes&lt;/full-title&gt;&lt;/periodical&gt;&lt;pages&gt;129-151&lt;/pages&gt;&lt;volume&gt;56&lt;/volume&gt;&lt;dates&gt;&lt;year&gt;1999&lt;/year&gt;&lt;/dates&gt;&lt;urls&gt;&lt;related-urls&gt;&lt;url&gt;http://csusap.csu.edu.au/~phumphri/Fishflowsfloodtext.pdf&lt;/url&gt;&lt;/related-urls&gt;&lt;/urls&gt;&lt;/record&gt;&lt;/Cite&gt;&lt;Cite&gt;&lt;Author&gt;King&lt;/Author&gt;&lt;Year&gt;2004&lt;/Year&gt;&lt;RecNum&gt;196&lt;/RecNum&gt;&lt;record&gt;&lt;rec-number&gt;196&lt;/rec-number&gt;&lt;foreign-keys&gt;&lt;key app="EN" db-id="sw9tdvt55adf08e5wvcvsr592f2xdts5tzap"&gt;196&lt;/key&gt;&lt;/foreign-keys&gt;&lt;ref-type name="Journal Article"&gt;17&lt;/ref-type&gt;&lt;contributors&gt;&lt;authors&gt;&lt;author&gt;King, A.J.&lt;/author&gt;&lt;/authors&gt;&lt;/contributors&gt;&lt;titles&gt;&lt;title&gt;Ontogenetic patterns of habitat use by fishes within the main channel of an Australian floodplain river&lt;/title&gt;&lt;secondary-title&gt;Journal of Fish Biology&lt;/secondary-title&gt;&lt;/titles&gt;&lt;periodical&gt;&lt;full-title&gt;Journal of Fish Biology&lt;/full-title&gt;&lt;/periodical&gt;&lt;pages&gt;1582-1603&lt;/pages&gt;&lt;volume&gt;65&lt;/volume&gt;&lt;keywords&gt;&lt;keyword&gt;juveniles&lt;/keyword&gt;&lt;keyword&gt;larvae&lt;/keyword&gt;&lt;keyword&gt;low flow recruitment hypothesis&lt;/keyword&gt;&lt;keyword&gt;recruitment&lt;/keyword&gt;&lt;/keywords&gt;&lt;dates&gt;&lt;year&gt;2004&lt;/year&gt;&lt;/dates&gt;&lt;isbn&gt;0022-1112 &lt;/isbn&gt;&lt;urls&gt;&lt;/urls&gt;&lt;electronic-resource-num&gt;10.1111/j.1095-8649.2004.00567.x &lt;/electronic-resource-num&gt;&lt;/record&gt;&lt;/Cite&gt;&lt;/EndNote&gt;</w:instrText>
      </w:r>
      <w:r w:rsidR="00082E1B" w:rsidRPr="0075269C">
        <w:fldChar w:fldCharType="separate"/>
      </w:r>
      <w:r w:rsidRPr="0075269C">
        <w:t>(</w:t>
      </w:r>
      <w:r w:rsidR="00B30620" w:rsidRPr="0075269C">
        <w:t xml:space="preserve">King 2004; </w:t>
      </w:r>
      <w:r w:rsidRPr="0075269C">
        <w:t>Humphries et al. 1999)</w:t>
      </w:r>
      <w:r w:rsidR="00082E1B" w:rsidRPr="0075269C">
        <w:fldChar w:fldCharType="end"/>
      </w:r>
      <w:r w:rsidRPr="0075269C">
        <w:t xml:space="preserve">. The importance of slackwater and backwater habitats for developing fish larvae and juveniles has been widely reported and proposed for Australian and overseas rivers </w:t>
      </w:r>
      <w:r w:rsidR="00082E1B" w:rsidRPr="0075269C">
        <w:fldChar w:fldCharType="begin">
          <w:fldData xml:space="preserve">PEVuZE5vdGU+PENpdGU+PEF1dGhvcj5GcmVlbWFuPC9BdXRob3I+PFllYXI+MjAwMTwvWWVhcj48
UmVjTnVtPjE5MjwvUmVjTnVtPjxQcmVmaXg+ZS5nLiA8L1ByZWZpeD48cmVjb3JkPjxyZWMtbnVt
YmVyPjE5MjwvcmVjLW51bWJlcj48Zm9yZWlnbi1rZXlzPjxrZXkgYXBwPSJFTiIgZGItaWQ9InN3
OXRkdnQ1NWFkZjA4ZTV3dmN2c3I1OTJmMnhkdHM1dHphcCI+MTkyPC9rZXk+PC9mb3JlaWduLWtl
eXM+PHJlZi10eXBlIG5hbWU9IkpvdXJuYWwgQXJ0aWNsZSI+MTc8L3JlZi10eXBlPjxjb250cmli
dXRvcnM+PGF1dGhvcnM+PGF1dGhvcj5GcmVlbWFuLCBNLkMuPC9hdXRob3I+PGF1dGhvcj5Cb3dl
biwgWi5ILjwvYXV0aG9yPjxhdXRob3I+Qm92ZWUsIEsuRC48L2F1dGhvcj48YXV0aG9yPklyd2lu
LCBFLlIuPC9hdXRob3I+PC9hdXRob3JzPjwvY29udHJpYnV0b3JzPjx0aXRsZXM+PHRpdGxlPkZs
b3cgYW5kIGhhYml0YXQgZWZmZWN0cyBvbiBqdXZlbmlsZSBmaXNoIGFidW5kYW5jZSBpbiBuYXR1
cmFsIGFuZCBhbHRlcmVkIGZsb3cgcmVnaW1lczwvdGl0bGU+PHNlY29uZGFyeS10aXRsZT5FY29s
b2dpY2FsIEFwcGxpY2F0aW9uczwvc2Vjb25kYXJ5LXRpdGxlPjwvdGl0bGVzPjxwZXJpb2RpY2Fs
PjxmdWxsLXRpdGxlPkVjb2xvZ2ljYWwgQXBwbGljYXRpb25zPC9mdWxsLXRpdGxlPjwvcGVyaW9k
aWNhbD48cGFnZXM+MTc5LTE5MDwvcGFnZXM+PHZvbHVtZT4xMTwvdm9sdW1lPjxkYXRlcz48eWVh
cj4yMDAxPC95ZWFyPjwvZGF0ZXM+PGlzYm4+MTA1MS0wNzYxIDwvaXNibj48dXJscz48L3VybHM+
PC9yZWNvcmQ+PC9DaXRlPjxDaXRlPjxBdXRob3I+SHVtcGhyaWVzPC9BdXRob3I+PFllYXI+MjAw
NjwvWWVhcj48UmVjTnVtPjE5MzwvUmVjTnVtPjxyZWNvcmQ+PHJlYy1udW1iZXI+MTkzPC9yZWMt
bnVtYmVyPjxmb3JlaWduLWtleXM+PGtleSBhcHA9IkVOIiBkYi1pZD0ic3c5dGR2dDU1YWRmMDhl
NXd2Y3ZzcjU5MmYyeGR0czV0emFwIj4xOTM8L2tleT48L2ZvcmVpZ24ta2V5cz48cmVmLXR5cGUg
bmFtZT0iSm91cm5hbCBBcnRpY2xlIj4xNzwvcmVmLXR5cGU+PGNvbnRyaWJ1dG9ycz48YXV0aG9y
cz48YXV0aG9yPkh1bXBocmllcywgUC48L2F1dGhvcj48YXV0aG9yPkNvb2ssIFIuQS48L2F1dGhv
cj48YXV0aG9yPlJpY2hhcmRzb24sIEEuSi48L2F1dGhvcj48YXV0aG9yPlNlcmFmaW5pLCBMLkcu
PC9hdXRob3I+PC9hdXRob3JzPjwvY29udHJpYnV0b3JzPjx0aXRsZXM+PHRpdGxlPkNyZWF0aW5n
IGEgZGlzdHVyYmFuY2U6IG1hbmlwdWxhdGluZyBzbGFja3dhdGVycyBpbiBhIGxvd2xhbmQgcml2
ZXI8L3RpdGxlPjxzZWNvbmRhcnktdGl0bGU+Uml2ZXIgUmVzZWFyY2ggYW5kIEFwcGxpY2F0aW9u
czwvc2Vjb25kYXJ5LXRpdGxlPjwvdGl0bGVzPjxwZXJpb2RpY2FsPjxmdWxsLXRpdGxlPlJpdmVy
IFJlc2VhcmNoIGFuZCBBcHBsaWNhdGlvbnM8L2Z1bGwtdGl0bGU+PC9wZXJpb2RpY2FsPjxwYWdl
cz41MjUtNTQyPC9wYWdlcz48dm9sdW1lPjIyPC92b2x1bWU+PGtleXdvcmRzPjxrZXl3b3JkPmZp
c2g8L2tleXdvcmQ+PGtleXdvcmQ+c2hyaW1wPC9rZXl3b3JkPjxrZXl3b3JkPnJpdmVyIHJlZ3Vs
YXRpb248L2tleXdvcmQ+PGtleXdvcmQ+ZXhwZXJpbWVudDwva2V5d29yZD48a2V5d29yZD5sYXJ2
YWU8L2tleXdvcmQ+PC9rZXl3b3Jkcz48ZGF0ZXM+PHllYXI+MjAwNjwveWVhcj48L2RhdGVzPjxp
c2JuPjE1MzUtMTQ1OSA8L2lzYm4+PHVybHM+PC91cmxzPjxlbGVjdHJvbmljLXJlc291cmNlLW51
bT4xMC4xMDAyL3JyYS45MjA8L2VsZWN0cm9uaWMtcmVzb3VyY2UtbnVtPjwvcmVjb3JkPjwvQ2l0
ZT48Q2l0ZT48QXV0aG9yPkh1bXBocmllczwvQXV0aG9yPjxZZWFyPjE5OTk8L1llYXI+PFJlY051
bT4xNTg8L1JlY051bT48cmVjb3JkPjxyZWMtbnVtYmVyPjE1ODwvcmVjLW51bWJlcj48Zm9yZWln
bi1rZXlzPjxrZXkgYXBwPSJFTiIgZGItaWQ9InN3OXRkdnQ1NWFkZjA4ZTV3dmN2c3I1OTJmMnhk
dHM1dHphcCI+MTU4PC9rZXk+PC9mb3JlaWduLWtleXM+PHJlZi10eXBlIG5hbWU9IkpvdXJuYWwg
QXJ0aWNsZSI+MTc8L3JlZi10eXBlPjxjb250cmlidXRvcnM+PGF1dGhvcnM+PGF1dGhvcj5IdW1w
aHJpZXMsIFAuPC9hdXRob3I+PGF1dGhvcj5LaW5nLCBBLkouPC9hdXRob3I+PGF1dGhvcj5Lb2Vo
biwgSi5ELjwvYXV0aG9yPjwvYXV0aG9ycz48L2NvbnRyaWJ1dG9ycz48dGl0bGVzPjx0aXRsZT5G
aXNoLCBmbG93cyBhbmQgZmxvb2RwbGFpbnM6IGxpbmtzIGJldHdlZW4gTXVycmF5LURhcmxpbmcg
ZnJlc2h3YXRlciBmaXNoIGFuZCB0aGVpciBlbnZpcm9ubWVudDwvdGl0bGU+PHNlY29uZGFyeS10
aXRsZT5FbnZpcm9ubWVudGFsIEJpb2xvZ3kgb2YgRmlzaGVzPC9zZWNvbmRhcnktdGl0bGU+PC90
aXRsZXM+PHBlcmlvZGljYWw+PGZ1bGwtdGl0bGU+RW52aXJvbm1lbnRhbCBCaW9sb2d5IG9mIEZp
c2hlczwvZnVsbC10aXRsZT48L3BlcmlvZGljYWw+PHBhZ2VzPjEyOS0xNTE8L3BhZ2VzPjx2b2x1
bWU+NTY8L3ZvbHVtZT48ZGF0ZXM+PHllYXI+MTk5OTwveWVhcj48L2RhdGVzPjx1cmxzPjxyZWxh
dGVkLXVybHM+PHVybD5odHRwOi8vY3N1c2FwLmNzdS5lZHUuYXUvfnBodW1waHJpL0Zpc2hmbG93
c2Zsb29kdGV4dC5wZGY8L3VybD48L3JlbGF0ZWQtdXJscz48L3VybHM+PC9yZWNvcmQ+PC9DaXRl
PjxDaXRlPjxBdXRob3I+SHVtcGhyaWVzPC9BdXRob3I+PFllYXI+MjAwMDwvWWVhcj48UmVjTnVt
PjE5NDwvUmVjTnVtPjxyZWNvcmQ+PHJlYy1udW1iZXI+MTk0PC9yZWMtbnVtYmVyPjxmb3JlaWdu
LWtleXM+PGtleSBhcHA9IkVOIiBkYi1pZD0ic3c5dGR2dDU1YWRmMDhlNXd2Y3ZzcjU5MmYyeGR0
czV0emFwIj4xOTQ8L2tleT48L2ZvcmVpZ24ta2V5cz48cmVmLXR5cGUgbmFtZT0iSm91cm5hbCBB
cnRpY2xlIj4xNzwvcmVmLXR5cGU+PGNvbnRyaWJ1dG9ycz48YXV0aG9ycz48YXV0aG9yPkh1bXBo
cmllcywgUC48L2F1dGhvcj48YXV0aG9yPkxha2UsIFAuUy48L2F1dGhvcj48L2F1dGhvcnM+PC9j
b250cmlidXRvcnM+PHRpdGxlcz48dGl0bGU+RmlzaCBsYXJ2YWUgYW5kIHRoZSBtYW5hZ2VtZW50
IG9mIHJlZ3VsYXRlZCByaXZlcnM8L3RpdGxlPjxzZWNvbmRhcnktdGl0bGU+UmVndWxhdGVkIFJp
dmVyczogUmVzZWFyY2ggYW5kIE1hbmFnZW1lbnQgPC9zZWNvbmRhcnktdGl0bGU+PC90aXRsZXM+
PHBlcmlvZGljYWw+PGZ1bGwtdGl0bGU+UmVndWxhdGVkIFJpdmVyczogUmVzZWFyY2ggYW5kIE1h
bmFnZW1lbnQ8L2Z1bGwtdGl0bGU+PC9wZXJpb2RpY2FsPjxwYWdlcz40MjEtNDMyPC9wYWdlcz48
dm9sdW1lPjE2PC92b2x1bWU+PGtleXdvcmRzPjxrZXl3b3JkPmxhcnZhbCBmaXNoPC9rZXl3b3Jk
PjxrZXl3b3JkPmxvd2xhbmQgcml2ZXI8L2tleXdvcmQ+PGtleXdvcmQ+TXVycmF5LURhcmxpbmcg
QmFzaW48L2tleXdvcmQ+PGtleXdvcmQ+cmVjcnVpdG1lbnQ8L2tleXdvcmQ+PGtleXdvcmQ+cmVw
cm9kdWN0aW9uPC9rZXl3b3JkPjxrZXl3b3JkPnJpdmVyIHJlZ3VsYXRpb248L2tleXdvcmQ+PC9r
ZXl3b3Jkcz48ZGF0ZXM+PHllYXI+MjAwMDwveWVhcj48L2RhdGVzPjxpc2JuPjA4ODYtOTM3NTwv
aXNibj48dXJscz48L3VybHM+PGVsZWN0cm9uaWMtcmVzb3VyY2UtbnVtPjEwLjEwMDIvMTA5OS0x
NjQ2KDIwMDAwOS8xMCkxNjo1Jmx0OzQyMTo6QUlELVJSUjU5NCZndDszLjAuQ087Mi00PC9lbGVj
dHJvbmljLXJlc291cmNlLW51bT48L3JlY29yZD48L0NpdGU+PENpdGU+PEF1dGhvcj5IdW1waHJp
ZXM8L0F1dGhvcj48WWVhcj4yMDAyPC9ZZWFyPjxSZWNOdW0+MTk1PC9SZWNOdW0+PHJlY29yZD48
cmVjLW51bWJlcj4xOTU8L3JlYy1udW1iZXI+PGZvcmVpZ24ta2V5cz48a2V5IGFwcD0iRU4iIGRi
LWlkPSJzdzl0ZHZ0NTVhZGYwOGU1d3ZjdnNyNTkyZjJ4ZHRzNXR6YXAiPjE5NTwva2V5PjwvZm9y
ZWlnbi1rZXlzPjxyZWYtdHlwZSBuYW1lPSJKb3VybmFsIEFydGljbGUiPjE3PC9yZWYtdHlwZT48
Y29udHJpYnV0b3JzPjxhdXRob3JzPjxhdXRob3I+SHVtcGhyaWVzLCBQLjwvYXV0aG9yPjxhdXRo
b3I+U2VyYWZpbmksIEwuRy48L2F1dGhvcj48YXV0aG9yPktpbmcsIEEuSi48L2F1dGhvcj48L2F1
dGhvcnM+PC9jb250cmlidXRvcnM+PHRpdGxlcz48dGl0bGU+Uml2ZXIgcmVndWxhdGlvbiBhbmQg
ZmlzaCBsYXJ2YWU6IHZhcmlhdGlvbiB0aHJvdWdoIHNwYWNlIGFuZCB0aW1lPC90aXRsZT48c2Vj
b25kYXJ5LXRpdGxlPkZyZXNod2F0ZXIgQmlvbG9neTwvc2Vjb25kYXJ5LXRpdGxlPjwvdGl0bGVz
PjxwZXJpb2RpY2FsPjxmdWxsLXRpdGxlPkZyZXNod2F0ZXIgQmlvbG9neTwvZnVsbC10aXRsZT48
L3BlcmlvZGljYWw+PHBhZ2VzPjEzMDctMTMzMTwvcGFnZXM+PHZvbHVtZT40Nzwvdm9sdW1lPjxr
ZXl3b3Jkcz48a2V5d29yZD5BdXN0cmFsaWE8L2tleXdvcmQ+PGtleXdvcmQ+ZmlzaCBzcGF3bmlu
Zzwva2V5d29yZD48a2V5d29yZD5mbG93IGFsdGVyYXRpb248L2tleXdvcmQ+PGtleXdvcmQ+TXVy
cmF5LURhcmxpbmcgQmFzaW48L2tleXdvcmQ+PGtleXdvcmQ+cml2ZXJzPC9rZXl3b3JkPjwva2V5
d29yZHM+PGRhdGVzPjx5ZWFyPjIwMDI8L3llYXI+PC9kYXRlcz48aXNibj4wMDQ2LTUwNzAgPC9p
c2JuPjx1cmxzPjwvdXJscz48ZWxlY3Ryb25pYy1yZXNvdXJjZS1udW0+MTAuMTA0Ni9qLjEzNjUt
MjQyNy4yMDAyLjAwODcxLnggPC9lbGVjdHJvbmljLXJlc291cmNlLW51bT48L3JlY29yZD48L0Np
dGU+PENpdGU+PEF1dGhvcj5KdW5rPC9BdXRob3I+PFllYXI+MTk4OTwvWWVhcj48UmVjTnVtPjE5
MTwvUmVjTnVtPjxyZWNvcmQ+PHJlYy1udW1iZXI+MTkxPC9yZWMtbnVtYmVyPjxmb3JlaWduLWtl
eXM+PGtleSBhcHA9IkVOIiBkYi1pZD0ic3c5dGR2dDU1YWRmMDhlNXd2Y3ZzcjU5MmYyeGR0czV0
emFwIj4xOTE8L2tleT48L2ZvcmVpZ24ta2V5cz48cmVmLXR5cGUgbmFtZT0iQm9vayBTZWN0aW9u
Ij41PC9yZWYtdHlwZT48Y29udHJpYnV0b3JzPjxhdXRob3JzPjxhdXRob3I+SnVuaywgVy4gSi48
L2F1dGhvcj48YXV0aG9yPkJheWxleSwgUC4gQi48L2F1dGhvcj48YXV0aG9yPlNwYXJrcywgUi4g
RS48L2F1dGhvcj48L2F1dGhvcnM+PHNlY29uZGFyeS1hdXRob3JzPjxhdXRob3I+RG9kZ2UsIEQu
UC48L2F1dGhvcj48L3NlY29uZGFyeS1hdXRob3JzPjwvY29udHJpYnV0b3JzPjx0aXRsZXM+PHRp
dGxlPlRoZSBmbG9vZCBwdWxzZSBjb25jZXB0IGluIHJpdmVyLWZsb29kcGxhaW4gc3lzdGVtczwv
dGl0bGU+PHNlY29uZGFyeS10aXRsZT5Qcm9jZWVkaW5ncyBvZiB0aGUgaW50ZXJuYXRpb25hbCBs
YXJnZSByaXZlciBzeW1wb3NpdW08L3NlY29uZGFyeS10aXRsZT48YWx0LXRpdGxlPkNhbmFkaWFu
IFNwZWNpYWwgUHVibGljYXRpb24gb2YgRmlzaGVyaWVzIGFuZCBBcXVhdGljIFNjaWVuY2U8L2Fs
dC10aXRsZT48L3RpdGxlcz48cGFnZXM+MTEwLTEyNzwvcGFnZXM+PHZvbHVtZT4xMDY8L3ZvbHVt
ZT48a2V5d29yZHM+PGtleXdvcmQ+RkxPT0QgUFVMU0UgQ09OQ0VQVDwva2V5d29yZD48a2V5d29y
ZD5GTE9PRFBMQUlOPC9rZXl3b3JkPjxrZXl3b3JkPlNUUkVBTSBFQ09TWVNURU0gVEhFT1JZPC9r
ZXl3b3JkPjwva2V5d29yZHM+PGRhdGVzPjx5ZWFyPjE5ODk8L3llYXI+PC9kYXRlcz48cHVibGlz
aGVyPkNhbmFkaWFuIFNwZWNpYWwgUHVibGljYXRpb24gb2YgRmlzaGVyaWVzIGFuZCBBcXVhdGlj
IFNjaWVuY2U8L3B1Ymxpc2hlcj48bGFiZWw+MTM3PC9sYWJlbD48dXJscz48cmVsYXRlZC11cmxz
Pjx1cmw+aHR0cDovL3d3dy5ucmVtLmlhc3RhdGUuZWR1L2NsYXNzL2Fzc2V0cy9hZWNsNTE4L0Rp
c2N1c3Npb24lMjBSZWFkaW5ncy9KdW5rX2V0X2FsLl8xOTg5LnBkZjwvdXJsPjwvcmVsYXRlZC11
cmxzPjwvdXJscz48L3JlY29yZD48L0NpdGU+PENpdGU+PEF1dGhvcj5LaW5nPC9BdXRob3I+PFll
YXI+MjAwNDwvWWVhcj48UmVjTnVtPjE5NjwvUmVjTnVtPjxyZWNvcmQ+PHJlYy1udW1iZXI+MTk2
PC9yZWMtbnVtYmVyPjxmb3JlaWduLWtleXM+PGtleSBhcHA9IkVOIiBkYi1pZD0ic3c5dGR2dDU1
YWRmMDhlNXd2Y3ZzcjU5MmYyeGR0czV0emFwIj4xOTY8L2tleT48L2ZvcmVpZ24ta2V5cz48cmVm
LXR5cGUgbmFtZT0iSm91cm5hbCBBcnRpY2xlIj4xNzwvcmVmLXR5cGU+PGNvbnRyaWJ1dG9ycz48
YXV0aG9ycz48YXV0aG9yPktpbmcsIEEuSi48L2F1dGhvcj48L2F1dGhvcnM+PC9jb250cmlidXRv
cnM+PHRpdGxlcz48dGl0bGU+T250b2dlbmV0aWMgcGF0dGVybnMgb2YgaGFiaXRhdCB1c2UgYnkg
ZmlzaGVzIHdpdGhpbiB0aGUgbWFpbiBjaGFubmVsIG9mIGFuIEF1c3RyYWxpYW4gZmxvb2RwbGFp
biByaXZlcjwvdGl0bGU+PHNlY29uZGFyeS10aXRsZT5Kb3VybmFsIG9mIEZpc2ggQmlvbG9neTwv
c2Vjb25kYXJ5LXRpdGxlPjwvdGl0bGVzPjxwZXJpb2RpY2FsPjxmdWxsLXRpdGxlPkpvdXJuYWwg
b2YgRmlzaCBCaW9sb2d5PC9mdWxsLXRpdGxlPjwvcGVyaW9kaWNhbD48cGFnZXM+MTU4Mi0xNjAz
PC9wYWdlcz48dm9sdW1lPjY1PC92b2x1bWU+PGtleXdvcmRzPjxrZXl3b3JkPmp1dmVuaWxlczwv
a2V5d29yZD48a2V5d29yZD5sYXJ2YWU8L2tleXdvcmQ+PGtleXdvcmQ+bG93IGZsb3cgcmVjcnVp
dG1lbnQgaHlwb3RoZXNpczwva2V5d29yZD48a2V5d29yZD5yZWNydWl0bWVudDwva2V5d29yZD48
L2tleXdvcmRzPjxkYXRlcz48eWVhcj4yMDA0PC95ZWFyPjwvZGF0ZXM+PGlzYm4+MDAyMi0xMTEy
IDwvaXNibj48dXJscz48L3VybHM+PGVsZWN0cm9uaWMtcmVzb3VyY2UtbnVtPjEwLjExMTEvai4x
MDk1LTg2NDkuMjAwNC4wMDU2Ny54IDwvZWxlY3Ryb25pYy1yZXNvdXJjZS1udW0+PC9yZWNvcmQ+
PC9DaXRlPjxDaXRlPjxBdXRob3I+UGVhc2U8L0F1dGhvcj48WWVhcj4yMDA2PC9ZZWFyPjxSZWNO
dW0+MTk3PC9SZWNOdW0+PHJlY29yZD48cmVjLW51bWJlcj4xOTc8L3JlYy1udW1iZXI+PGZvcmVp
Z24ta2V5cz48a2V5IGFwcD0iRU4iIGRiLWlkPSJzdzl0ZHZ0NTVhZGYwOGU1d3ZjdnNyNTkyZjJ4
ZHRzNXR6YXAiPjE5Nzwva2V5PjwvZm9yZWlnbi1rZXlzPjxyZWYtdHlwZSBuYW1lPSJKb3VybmFs
IEFydGljbGUiPjE3PC9yZWYtdHlwZT48Y29udHJpYnV0b3JzPjxhdXRob3JzPjxhdXRob3I+UGVh
c2UsIEEuQS48L2F1dGhvcj48YXV0aG9yPkRhdmlzLCBKLkouPC9hdXRob3I+PGF1dGhvcj5FZHdh
cmRzLCBNLlMuPC9hdXRob3I+PGF1dGhvcj5UdXJuZXIsIFQuRi48L2F1dGhvcj48L2F1dGhvcnM+
PC9jb250cmlidXRvcnM+PHRpdGxlcz48dGl0bGU+SGFiaXRhdCBhbmQgcmVzb3VyY2UgdXNlIGJ5
IGxhcnZhbCBhbmQganV2ZW5pbGUgZmlzaGVzIGluIGFuIGFyaWQtbGFuZCByaXZlciAoUmlvIEdy
YW5kZSwgTmV3IE1leGljbykuPC90aXRsZT48c2Vjb25kYXJ5LXRpdGxlPkZyZXNod2F0ZXIgQmlv
bG9neTwvc2Vjb25kYXJ5LXRpdGxlPjwvdGl0bGVzPjxwZXJpb2RpY2FsPjxmdWxsLXRpdGxlPkZy
ZXNod2F0ZXIgQmlvbG9neTwvZnVsbC10aXRsZT48L3BlcmlvZGljYWw+PHBhZ2VzPjQ3NS00ODY8
L3BhZ2VzPjx2b2x1bWU+NTE8L3ZvbHVtZT48a2V5d29yZHM+PGtleXdvcmQ+YWxnYWU8L2tleXdv
cmQ+PGtleXdvcmQ+ZWNvc3lzdGVtPC9rZXl3b3JkPjxrZXl3b3JkPmZsb29kcGxhaW48L2tleXdv
cmQ+PGtleXdvcmQ+cml2ZXIgZm9vZCB3ZWI8L2tleXdvcmQ+PGtleXdvcmQ+c3RhYmxlIGlzb3Rv
cGVzPC9rZXl3b3JkPjwva2V5d29yZHM+PGRhdGVzPjx5ZWFyPjIwMDY8L3llYXI+PC9kYXRlcz48
aXNibj4wMDQ2LTUwNzAgPC9pc2JuPjx1cmxzPjwvdXJscz48ZWxlY3Ryb25pYy1yZXNvdXJjZS1u
dW0+MTAuMTExMS9qLjEzNjUtMjQyNy4yMDA1LjAxNTA2Lng8L2VsZWN0cm9uaWMtcmVzb3VyY2Ut
bnVtPjwvcmVjb3JkPjwvQ2l0ZT48Q2l0ZT48QXV0aG9yPlNjaGllbWVyPC9BdXRob3I+PFllYXI+
MTk4OTwvWWVhcj48UmVjTnVtPjE5ODwvUmVjTnVtPjxyZWNvcmQ+PHJlYy1udW1iZXI+MTk4PC9y
ZWMtbnVtYmVyPjxmb3JlaWduLWtleXM+PGtleSBhcHA9IkVOIiBkYi1pZD0ic3c5dGR2dDU1YWRm
MDhlNXd2Y3ZzcjU5MmYyeGR0czV0emFwIj4xOTg8L2tleT48L2ZvcmVpZ24ta2V5cz48cmVmLXR5
cGUgbmFtZT0iSm91cm5hbCBBcnRpY2xlIj4xNzwvcmVmLXR5cGU+PGNvbnRyaWJ1dG9ycz48YXV0
aG9ycz48YXV0aG9yPlNjaGllbWVyLCBGLjwvYXV0aG9yPjxhdXRob3I+U3BpbmRsZXIsIFQuPC9h
dXRob3I+PGF1dGhvcj5XaW50ZXJiZXJnZXIsIEguPC9hdXRob3I+PGF1dGhvcj5TY2huZWlkZXIs
IEEuPC9hdXRob3I+PGF1dGhvcj5DaG92YW5lYywgQS48L2F1dGhvcj48L2F1dGhvcnM+PC9jb250
cmlidXRvcnM+PHRpdGxlcz48dGl0bGU+RmlzaCBmcnkgYXNzb2NpYXRpb25zOiBpbXBvcnRhbnQg
aW5kaWNhdG9ycyBmb3IgdGhlIGVjb2xvZ2ljYWwgc3RhdHVzIG9mIGxhcmdlIHJpdmVyczwvdGl0
bGU+PHNlY29uZGFyeS10aXRsZT5JbnRlcm5hdGlvbmFsZSBWZXJlaW5pZ3VuZyBmdWVyIFRoZW9y
ZXRpc2NoZSB1bmQgQW5nZXdhbmR0ZSBMaW1ub2xvZ2llPC9zZWNvbmRhcnktdGl0bGU+PC90aXRs
ZXM+PHBlcmlvZGljYWw+PGZ1bGwtdGl0bGU+SW50ZXJuYXRpb25hbGUgVmVyZWluaWd1bmcgZnVl
ciBUaGVvcmV0aXNjaGUgdW5kIEFuZ2V3YW5kdGUgTGltbm9sb2dpZTwvZnVsbC10aXRsZT48L3Bl
cmlvZGljYWw+PHBhZ2VzPjI0OTctMjUwMDwvcGFnZXM+PHZvbHVtZT4yNDwvdm9sdW1lPjxkYXRl
cz48eWVhcj4xOTg5PC95ZWFyPjwvZGF0ZXM+PGlzYm4+My01MTAtNTQwMzctOSA8L2lzYm4+PHVy
bHM+PC91cmxzPjwvcmVjb3JkPjwvQ2l0ZT48L0VuZE5vdGU+
</w:fldData>
        </w:fldChar>
      </w:r>
      <w:r w:rsidRPr="0075269C">
        <w:instrText xml:space="preserve"> ADDIN EN.CITE </w:instrText>
      </w:r>
      <w:r w:rsidR="00082E1B" w:rsidRPr="0075269C">
        <w:fldChar w:fldCharType="begin">
          <w:fldData xml:space="preserve">PEVuZE5vdGU+PENpdGU+PEF1dGhvcj5GcmVlbWFuPC9BdXRob3I+PFllYXI+MjAwMTwvWWVhcj48
UmVjTnVtPjE5MjwvUmVjTnVtPjxQcmVmaXg+ZS5nLiA8L1ByZWZpeD48cmVjb3JkPjxyZWMtbnVt
YmVyPjE5MjwvcmVjLW51bWJlcj48Zm9yZWlnbi1rZXlzPjxrZXkgYXBwPSJFTiIgZGItaWQ9InN3
OXRkdnQ1NWFkZjA4ZTV3dmN2c3I1OTJmMnhkdHM1dHphcCI+MTkyPC9rZXk+PC9mb3JlaWduLWtl
eXM+PHJlZi10eXBlIG5hbWU9IkpvdXJuYWwgQXJ0aWNsZSI+MTc8L3JlZi10eXBlPjxjb250cmli
dXRvcnM+PGF1dGhvcnM+PGF1dGhvcj5GcmVlbWFuLCBNLkMuPC9hdXRob3I+PGF1dGhvcj5Cb3dl
biwgWi5ILjwvYXV0aG9yPjxhdXRob3I+Qm92ZWUsIEsuRC48L2F1dGhvcj48YXV0aG9yPklyd2lu
LCBFLlIuPC9hdXRob3I+PC9hdXRob3JzPjwvY29udHJpYnV0b3JzPjx0aXRsZXM+PHRpdGxlPkZs
b3cgYW5kIGhhYml0YXQgZWZmZWN0cyBvbiBqdXZlbmlsZSBmaXNoIGFidW5kYW5jZSBpbiBuYXR1
cmFsIGFuZCBhbHRlcmVkIGZsb3cgcmVnaW1lczwvdGl0bGU+PHNlY29uZGFyeS10aXRsZT5FY29s
b2dpY2FsIEFwcGxpY2F0aW9uczwvc2Vjb25kYXJ5LXRpdGxlPjwvdGl0bGVzPjxwZXJpb2RpY2Fs
PjxmdWxsLXRpdGxlPkVjb2xvZ2ljYWwgQXBwbGljYXRpb25zPC9mdWxsLXRpdGxlPjwvcGVyaW9k
aWNhbD48cGFnZXM+MTc5LTE5MDwvcGFnZXM+PHZvbHVtZT4xMTwvdm9sdW1lPjxkYXRlcz48eWVh
cj4yMDAxPC95ZWFyPjwvZGF0ZXM+PGlzYm4+MTA1MS0wNzYxIDwvaXNibj48dXJscz48L3VybHM+
PC9yZWNvcmQ+PC9DaXRlPjxDaXRlPjxBdXRob3I+SHVtcGhyaWVzPC9BdXRob3I+PFllYXI+MjAw
NjwvWWVhcj48UmVjTnVtPjE5MzwvUmVjTnVtPjxyZWNvcmQ+PHJlYy1udW1iZXI+MTkzPC9yZWMt
bnVtYmVyPjxmb3JlaWduLWtleXM+PGtleSBhcHA9IkVOIiBkYi1pZD0ic3c5dGR2dDU1YWRmMDhl
NXd2Y3ZzcjU5MmYyeGR0czV0emFwIj4xOTM8L2tleT48L2ZvcmVpZ24ta2V5cz48cmVmLXR5cGUg
bmFtZT0iSm91cm5hbCBBcnRpY2xlIj4xNzwvcmVmLXR5cGU+PGNvbnRyaWJ1dG9ycz48YXV0aG9y
cz48YXV0aG9yPkh1bXBocmllcywgUC48L2F1dGhvcj48YXV0aG9yPkNvb2ssIFIuQS48L2F1dGhv
cj48YXV0aG9yPlJpY2hhcmRzb24sIEEuSi48L2F1dGhvcj48YXV0aG9yPlNlcmFmaW5pLCBMLkcu
PC9hdXRob3I+PC9hdXRob3JzPjwvY29udHJpYnV0b3JzPjx0aXRsZXM+PHRpdGxlPkNyZWF0aW5n
IGEgZGlzdHVyYmFuY2U6IG1hbmlwdWxhdGluZyBzbGFja3dhdGVycyBpbiBhIGxvd2xhbmQgcml2
ZXI8L3RpdGxlPjxzZWNvbmRhcnktdGl0bGU+Uml2ZXIgUmVzZWFyY2ggYW5kIEFwcGxpY2F0aW9u
czwvc2Vjb25kYXJ5LXRpdGxlPjwvdGl0bGVzPjxwZXJpb2RpY2FsPjxmdWxsLXRpdGxlPlJpdmVy
IFJlc2VhcmNoIGFuZCBBcHBsaWNhdGlvbnM8L2Z1bGwtdGl0bGU+PC9wZXJpb2RpY2FsPjxwYWdl
cz41MjUtNTQyPC9wYWdlcz48dm9sdW1lPjIyPC92b2x1bWU+PGtleXdvcmRzPjxrZXl3b3JkPmZp
c2g8L2tleXdvcmQ+PGtleXdvcmQ+c2hyaW1wPC9rZXl3b3JkPjxrZXl3b3JkPnJpdmVyIHJlZ3Vs
YXRpb248L2tleXdvcmQ+PGtleXdvcmQ+ZXhwZXJpbWVudDwva2V5d29yZD48a2V5d29yZD5sYXJ2
YWU8L2tleXdvcmQ+PC9rZXl3b3Jkcz48ZGF0ZXM+PHllYXI+MjAwNjwveWVhcj48L2RhdGVzPjxp
c2JuPjE1MzUtMTQ1OSA8L2lzYm4+PHVybHM+PC91cmxzPjxlbGVjdHJvbmljLXJlc291cmNlLW51
bT4xMC4xMDAyL3JyYS45MjA8L2VsZWN0cm9uaWMtcmVzb3VyY2UtbnVtPjwvcmVjb3JkPjwvQ2l0
ZT48Q2l0ZT48QXV0aG9yPkh1bXBocmllczwvQXV0aG9yPjxZZWFyPjE5OTk8L1llYXI+PFJlY051
bT4xNTg8L1JlY051bT48cmVjb3JkPjxyZWMtbnVtYmVyPjE1ODwvcmVjLW51bWJlcj48Zm9yZWln
bi1rZXlzPjxrZXkgYXBwPSJFTiIgZGItaWQ9InN3OXRkdnQ1NWFkZjA4ZTV3dmN2c3I1OTJmMnhk
dHM1dHphcCI+MTU4PC9rZXk+PC9mb3JlaWduLWtleXM+PHJlZi10eXBlIG5hbWU9IkpvdXJuYWwg
QXJ0aWNsZSI+MTc8L3JlZi10eXBlPjxjb250cmlidXRvcnM+PGF1dGhvcnM+PGF1dGhvcj5IdW1w
aHJpZXMsIFAuPC9hdXRob3I+PGF1dGhvcj5LaW5nLCBBLkouPC9hdXRob3I+PGF1dGhvcj5Lb2Vo
biwgSi5ELjwvYXV0aG9yPjwvYXV0aG9ycz48L2NvbnRyaWJ1dG9ycz48dGl0bGVzPjx0aXRsZT5G
aXNoLCBmbG93cyBhbmQgZmxvb2RwbGFpbnM6IGxpbmtzIGJldHdlZW4gTXVycmF5LURhcmxpbmcg
ZnJlc2h3YXRlciBmaXNoIGFuZCB0aGVpciBlbnZpcm9ubWVudDwvdGl0bGU+PHNlY29uZGFyeS10
aXRsZT5FbnZpcm9ubWVudGFsIEJpb2xvZ3kgb2YgRmlzaGVzPC9zZWNvbmRhcnktdGl0bGU+PC90
aXRsZXM+PHBlcmlvZGljYWw+PGZ1bGwtdGl0bGU+RW52aXJvbm1lbnRhbCBCaW9sb2d5IG9mIEZp
c2hlczwvZnVsbC10aXRsZT48L3BlcmlvZGljYWw+PHBhZ2VzPjEyOS0xNTE8L3BhZ2VzPjx2b2x1
bWU+NTY8L3ZvbHVtZT48ZGF0ZXM+PHllYXI+MTk5OTwveWVhcj48L2RhdGVzPjx1cmxzPjxyZWxh
dGVkLXVybHM+PHVybD5odHRwOi8vY3N1c2FwLmNzdS5lZHUuYXUvfnBodW1waHJpL0Zpc2hmbG93
c2Zsb29kdGV4dC5wZGY8L3VybD48L3JlbGF0ZWQtdXJscz48L3VybHM+PC9yZWNvcmQ+PC9DaXRl
PjxDaXRlPjxBdXRob3I+SHVtcGhyaWVzPC9BdXRob3I+PFllYXI+MjAwMDwvWWVhcj48UmVjTnVt
PjE5NDwvUmVjTnVtPjxyZWNvcmQ+PHJlYy1udW1iZXI+MTk0PC9yZWMtbnVtYmVyPjxmb3JlaWdu
LWtleXM+PGtleSBhcHA9IkVOIiBkYi1pZD0ic3c5dGR2dDU1YWRmMDhlNXd2Y3ZzcjU5MmYyeGR0
czV0emFwIj4xOTQ8L2tleT48L2ZvcmVpZ24ta2V5cz48cmVmLXR5cGUgbmFtZT0iSm91cm5hbCBB
cnRpY2xlIj4xNzwvcmVmLXR5cGU+PGNvbnRyaWJ1dG9ycz48YXV0aG9ycz48YXV0aG9yPkh1bXBo
cmllcywgUC48L2F1dGhvcj48YXV0aG9yPkxha2UsIFAuUy48L2F1dGhvcj48L2F1dGhvcnM+PC9j
b250cmlidXRvcnM+PHRpdGxlcz48dGl0bGU+RmlzaCBsYXJ2YWUgYW5kIHRoZSBtYW5hZ2VtZW50
IG9mIHJlZ3VsYXRlZCByaXZlcnM8L3RpdGxlPjxzZWNvbmRhcnktdGl0bGU+UmVndWxhdGVkIFJp
dmVyczogUmVzZWFyY2ggYW5kIE1hbmFnZW1lbnQgPC9zZWNvbmRhcnktdGl0bGU+PC90aXRsZXM+
PHBlcmlvZGljYWw+PGZ1bGwtdGl0bGU+UmVndWxhdGVkIFJpdmVyczogUmVzZWFyY2ggYW5kIE1h
bmFnZW1lbnQ8L2Z1bGwtdGl0bGU+PC9wZXJpb2RpY2FsPjxwYWdlcz40MjEtNDMyPC9wYWdlcz48
dm9sdW1lPjE2PC92b2x1bWU+PGtleXdvcmRzPjxrZXl3b3JkPmxhcnZhbCBmaXNoPC9rZXl3b3Jk
PjxrZXl3b3JkPmxvd2xhbmQgcml2ZXI8L2tleXdvcmQ+PGtleXdvcmQ+TXVycmF5LURhcmxpbmcg
QmFzaW48L2tleXdvcmQ+PGtleXdvcmQ+cmVjcnVpdG1lbnQ8L2tleXdvcmQ+PGtleXdvcmQ+cmVw
cm9kdWN0aW9uPC9rZXl3b3JkPjxrZXl3b3JkPnJpdmVyIHJlZ3VsYXRpb248L2tleXdvcmQ+PC9r
ZXl3b3Jkcz48ZGF0ZXM+PHllYXI+MjAwMDwveWVhcj48L2RhdGVzPjxpc2JuPjA4ODYtOTM3NTwv
aXNibj48dXJscz48L3VybHM+PGVsZWN0cm9uaWMtcmVzb3VyY2UtbnVtPjEwLjEwMDIvMTA5OS0x
NjQ2KDIwMDAwOS8xMCkxNjo1Jmx0OzQyMTo6QUlELVJSUjU5NCZndDszLjAuQ087Mi00PC9lbGVj
dHJvbmljLXJlc291cmNlLW51bT48L3JlY29yZD48L0NpdGU+PENpdGU+PEF1dGhvcj5IdW1waHJp
ZXM8L0F1dGhvcj48WWVhcj4yMDAyPC9ZZWFyPjxSZWNOdW0+MTk1PC9SZWNOdW0+PHJlY29yZD48
cmVjLW51bWJlcj4xOTU8L3JlYy1udW1iZXI+PGZvcmVpZ24ta2V5cz48a2V5IGFwcD0iRU4iIGRi
LWlkPSJzdzl0ZHZ0NTVhZGYwOGU1d3ZjdnNyNTkyZjJ4ZHRzNXR6YXAiPjE5NTwva2V5PjwvZm9y
ZWlnbi1rZXlzPjxyZWYtdHlwZSBuYW1lPSJKb3VybmFsIEFydGljbGUiPjE3PC9yZWYtdHlwZT48
Y29udHJpYnV0b3JzPjxhdXRob3JzPjxhdXRob3I+SHVtcGhyaWVzLCBQLjwvYXV0aG9yPjxhdXRo
b3I+U2VyYWZpbmksIEwuRy48L2F1dGhvcj48YXV0aG9yPktpbmcsIEEuSi48L2F1dGhvcj48L2F1
dGhvcnM+PC9jb250cmlidXRvcnM+PHRpdGxlcz48dGl0bGU+Uml2ZXIgcmVndWxhdGlvbiBhbmQg
ZmlzaCBsYXJ2YWU6IHZhcmlhdGlvbiB0aHJvdWdoIHNwYWNlIGFuZCB0aW1lPC90aXRsZT48c2Vj
b25kYXJ5LXRpdGxlPkZyZXNod2F0ZXIgQmlvbG9neTwvc2Vjb25kYXJ5LXRpdGxlPjwvdGl0bGVz
PjxwZXJpb2RpY2FsPjxmdWxsLXRpdGxlPkZyZXNod2F0ZXIgQmlvbG9neTwvZnVsbC10aXRsZT48
L3BlcmlvZGljYWw+PHBhZ2VzPjEzMDctMTMzMTwvcGFnZXM+PHZvbHVtZT40Nzwvdm9sdW1lPjxr
ZXl3b3Jkcz48a2V5d29yZD5BdXN0cmFsaWE8L2tleXdvcmQ+PGtleXdvcmQ+ZmlzaCBzcGF3bmlu
Zzwva2V5d29yZD48a2V5d29yZD5mbG93IGFsdGVyYXRpb248L2tleXdvcmQ+PGtleXdvcmQ+TXVy
cmF5LURhcmxpbmcgQmFzaW48L2tleXdvcmQ+PGtleXdvcmQ+cml2ZXJzPC9rZXl3b3JkPjwva2V5
d29yZHM+PGRhdGVzPjx5ZWFyPjIwMDI8L3llYXI+PC9kYXRlcz48aXNibj4wMDQ2LTUwNzAgPC9p
c2JuPjx1cmxzPjwvdXJscz48ZWxlY3Ryb25pYy1yZXNvdXJjZS1udW0+MTAuMTA0Ni9qLjEzNjUt
MjQyNy4yMDAyLjAwODcxLnggPC9lbGVjdHJvbmljLXJlc291cmNlLW51bT48L3JlY29yZD48L0Np
dGU+PENpdGU+PEF1dGhvcj5KdW5rPC9BdXRob3I+PFllYXI+MTk4OTwvWWVhcj48UmVjTnVtPjE5
MTwvUmVjTnVtPjxyZWNvcmQ+PHJlYy1udW1iZXI+MTkxPC9yZWMtbnVtYmVyPjxmb3JlaWduLWtl
eXM+PGtleSBhcHA9IkVOIiBkYi1pZD0ic3c5dGR2dDU1YWRmMDhlNXd2Y3ZzcjU5MmYyeGR0czV0
emFwIj4xOTE8L2tleT48L2ZvcmVpZ24ta2V5cz48cmVmLXR5cGUgbmFtZT0iQm9vayBTZWN0aW9u
Ij41PC9yZWYtdHlwZT48Y29udHJpYnV0b3JzPjxhdXRob3JzPjxhdXRob3I+SnVuaywgVy4gSi48
L2F1dGhvcj48YXV0aG9yPkJheWxleSwgUC4gQi48L2F1dGhvcj48YXV0aG9yPlNwYXJrcywgUi4g
RS48L2F1dGhvcj48L2F1dGhvcnM+PHNlY29uZGFyeS1hdXRob3JzPjxhdXRob3I+RG9kZ2UsIEQu
UC48L2F1dGhvcj48L3NlY29uZGFyeS1hdXRob3JzPjwvY29udHJpYnV0b3JzPjx0aXRsZXM+PHRp
dGxlPlRoZSBmbG9vZCBwdWxzZSBjb25jZXB0IGluIHJpdmVyLWZsb29kcGxhaW4gc3lzdGVtczwv
dGl0bGU+PHNlY29uZGFyeS10aXRsZT5Qcm9jZWVkaW5ncyBvZiB0aGUgaW50ZXJuYXRpb25hbCBs
YXJnZSByaXZlciBzeW1wb3NpdW08L3NlY29uZGFyeS10aXRsZT48YWx0LXRpdGxlPkNhbmFkaWFu
IFNwZWNpYWwgUHVibGljYXRpb24gb2YgRmlzaGVyaWVzIGFuZCBBcXVhdGljIFNjaWVuY2U8L2Fs
dC10aXRsZT48L3RpdGxlcz48cGFnZXM+MTEwLTEyNzwvcGFnZXM+PHZvbHVtZT4xMDY8L3ZvbHVt
ZT48a2V5d29yZHM+PGtleXdvcmQ+RkxPT0QgUFVMU0UgQ09OQ0VQVDwva2V5d29yZD48a2V5d29y
ZD5GTE9PRFBMQUlOPC9rZXl3b3JkPjxrZXl3b3JkPlNUUkVBTSBFQ09TWVNURU0gVEhFT1JZPC9r
ZXl3b3JkPjwva2V5d29yZHM+PGRhdGVzPjx5ZWFyPjE5ODk8L3llYXI+PC9kYXRlcz48cHVibGlz
aGVyPkNhbmFkaWFuIFNwZWNpYWwgUHVibGljYXRpb24gb2YgRmlzaGVyaWVzIGFuZCBBcXVhdGlj
IFNjaWVuY2U8L3B1Ymxpc2hlcj48bGFiZWw+MTM3PC9sYWJlbD48dXJscz48cmVsYXRlZC11cmxz
Pjx1cmw+aHR0cDovL3d3dy5ucmVtLmlhc3RhdGUuZWR1L2NsYXNzL2Fzc2V0cy9hZWNsNTE4L0Rp
c2N1c3Npb24lMjBSZWFkaW5ncy9KdW5rX2V0X2FsLl8xOTg5LnBkZjwvdXJsPjwvcmVsYXRlZC11
cmxzPjwvdXJscz48L3JlY29yZD48L0NpdGU+PENpdGU+PEF1dGhvcj5LaW5nPC9BdXRob3I+PFll
YXI+MjAwNDwvWWVhcj48UmVjTnVtPjE5NjwvUmVjTnVtPjxyZWNvcmQ+PHJlYy1udW1iZXI+MTk2
PC9yZWMtbnVtYmVyPjxmb3JlaWduLWtleXM+PGtleSBhcHA9IkVOIiBkYi1pZD0ic3c5dGR2dDU1
YWRmMDhlNXd2Y3ZzcjU5MmYyeGR0czV0emFwIj4xOTY8L2tleT48L2ZvcmVpZ24ta2V5cz48cmVm
LXR5cGUgbmFtZT0iSm91cm5hbCBBcnRpY2xlIj4xNzwvcmVmLXR5cGU+PGNvbnRyaWJ1dG9ycz48
YXV0aG9ycz48YXV0aG9yPktpbmcsIEEuSi48L2F1dGhvcj48L2F1dGhvcnM+PC9jb250cmlidXRv
cnM+PHRpdGxlcz48dGl0bGU+T250b2dlbmV0aWMgcGF0dGVybnMgb2YgaGFiaXRhdCB1c2UgYnkg
ZmlzaGVzIHdpdGhpbiB0aGUgbWFpbiBjaGFubmVsIG9mIGFuIEF1c3RyYWxpYW4gZmxvb2RwbGFp
biByaXZlcjwvdGl0bGU+PHNlY29uZGFyeS10aXRsZT5Kb3VybmFsIG9mIEZpc2ggQmlvbG9neTwv
c2Vjb25kYXJ5LXRpdGxlPjwvdGl0bGVzPjxwZXJpb2RpY2FsPjxmdWxsLXRpdGxlPkpvdXJuYWwg
b2YgRmlzaCBCaW9sb2d5PC9mdWxsLXRpdGxlPjwvcGVyaW9kaWNhbD48cGFnZXM+MTU4Mi0xNjAz
PC9wYWdlcz48dm9sdW1lPjY1PC92b2x1bWU+PGtleXdvcmRzPjxrZXl3b3JkPmp1dmVuaWxlczwv
a2V5d29yZD48a2V5d29yZD5sYXJ2YWU8L2tleXdvcmQ+PGtleXdvcmQ+bG93IGZsb3cgcmVjcnVp
dG1lbnQgaHlwb3RoZXNpczwva2V5d29yZD48a2V5d29yZD5yZWNydWl0bWVudDwva2V5d29yZD48
L2tleXdvcmRzPjxkYXRlcz48eWVhcj4yMDA0PC95ZWFyPjwvZGF0ZXM+PGlzYm4+MDAyMi0xMTEy
IDwvaXNibj48dXJscz48L3VybHM+PGVsZWN0cm9uaWMtcmVzb3VyY2UtbnVtPjEwLjExMTEvai4x
MDk1LTg2NDkuMjAwNC4wMDU2Ny54IDwvZWxlY3Ryb25pYy1yZXNvdXJjZS1udW0+PC9yZWNvcmQ+
PC9DaXRlPjxDaXRlPjxBdXRob3I+UGVhc2U8L0F1dGhvcj48WWVhcj4yMDA2PC9ZZWFyPjxSZWNO
dW0+MTk3PC9SZWNOdW0+PHJlY29yZD48cmVjLW51bWJlcj4xOTc8L3JlYy1udW1iZXI+PGZvcmVp
Z24ta2V5cz48a2V5IGFwcD0iRU4iIGRiLWlkPSJzdzl0ZHZ0NTVhZGYwOGU1d3ZjdnNyNTkyZjJ4
ZHRzNXR6YXAiPjE5Nzwva2V5PjwvZm9yZWlnbi1rZXlzPjxyZWYtdHlwZSBuYW1lPSJKb3VybmFs
IEFydGljbGUiPjE3PC9yZWYtdHlwZT48Y29udHJpYnV0b3JzPjxhdXRob3JzPjxhdXRob3I+UGVh
c2UsIEEuQS48L2F1dGhvcj48YXV0aG9yPkRhdmlzLCBKLkouPC9hdXRob3I+PGF1dGhvcj5FZHdh
cmRzLCBNLlMuPC9hdXRob3I+PGF1dGhvcj5UdXJuZXIsIFQuRi48L2F1dGhvcj48L2F1dGhvcnM+
PC9jb250cmlidXRvcnM+PHRpdGxlcz48dGl0bGU+SGFiaXRhdCBhbmQgcmVzb3VyY2UgdXNlIGJ5
IGxhcnZhbCBhbmQganV2ZW5pbGUgZmlzaGVzIGluIGFuIGFyaWQtbGFuZCByaXZlciAoUmlvIEdy
YW5kZSwgTmV3IE1leGljbykuPC90aXRsZT48c2Vjb25kYXJ5LXRpdGxlPkZyZXNod2F0ZXIgQmlv
bG9neTwvc2Vjb25kYXJ5LXRpdGxlPjwvdGl0bGVzPjxwZXJpb2RpY2FsPjxmdWxsLXRpdGxlPkZy
ZXNod2F0ZXIgQmlvbG9neTwvZnVsbC10aXRsZT48L3BlcmlvZGljYWw+PHBhZ2VzPjQ3NS00ODY8
L3BhZ2VzPjx2b2x1bWU+NTE8L3ZvbHVtZT48a2V5d29yZHM+PGtleXdvcmQ+YWxnYWU8L2tleXdv
cmQ+PGtleXdvcmQ+ZWNvc3lzdGVtPC9rZXl3b3JkPjxrZXl3b3JkPmZsb29kcGxhaW48L2tleXdv
cmQ+PGtleXdvcmQ+cml2ZXIgZm9vZCB3ZWI8L2tleXdvcmQ+PGtleXdvcmQ+c3RhYmxlIGlzb3Rv
cGVzPC9rZXl3b3JkPjwva2V5d29yZHM+PGRhdGVzPjx5ZWFyPjIwMDY8L3llYXI+PC9kYXRlcz48
aXNibj4wMDQ2LTUwNzAgPC9pc2JuPjx1cmxzPjwvdXJscz48ZWxlY3Ryb25pYy1yZXNvdXJjZS1u
dW0+MTAuMTExMS9qLjEzNjUtMjQyNy4yMDA1LjAxNTA2Lng8L2VsZWN0cm9uaWMtcmVzb3VyY2Ut
bnVtPjwvcmVjb3JkPjwvQ2l0ZT48Q2l0ZT48QXV0aG9yPlNjaGllbWVyPC9BdXRob3I+PFllYXI+
MTk4OTwvWWVhcj48UmVjTnVtPjE5ODwvUmVjTnVtPjxyZWNvcmQ+PHJlYy1udW1iZXI+MTk4PC9y
ZWMtbnVtYmVyPjxmb3JlaWduLWtleXM+PGtleSBhcHA9IkVOIiBkYi1pZD0ic3c5dGR2dDU1YWRm
MDhlNXd2Y3ZzcjU5MmYyeGR0czV0emFwIj4xOTg8L2tleT48L2ZvcmVpZ24ta2V5cz48cmVmLXR5
cGUgbmFtZT0iSm91cm5hbCBBcnRpY2xlIj4xNzwvcmVmLXR5cGU+PGNvbnRyaWJ1dG9ycz48YXV0
aG9ycz48YXV0aG9yPlNjaGllbWVyLCBGLjwvYXV0aG9yPjxhdXRob3I+U3BpbmRsZXIsIFQuPC9h
dXRob3I+PGF1dGhvcj5XaW50ZXJiZXJnZXIsIEguPC9hdXRob3I+PGF1dGhvcj5TY2huZWlkZXIs
IEEuPC9hdXRob3I+PGF1dGhvcj5DaG92YW5lYywgQS48L2F1dGhvcj48L2F1dGhvcnM+PC9jb250
cmlidXRvcnM+PHRpdGxlcz48dGl0bGU+RmlzaCBmcnkgYXNzb2NpYXRpb25zOiBpbXBvcnRhbnQg
aW5kaWNhdG9ycyBmb3IgdGhlIGVjb2xvZ2ljYWwgc3RhdHVzIG9mIGxhcmdlIHJpdmVyczwvdGl0
bGU+PHNlY29uZGFyeS10aXRsZT5JbnRlcm5hdGlvbmFsZSBWZXJlaW5pZ3VuZyBmdWVyIFRoZW9y
ZXRpc2NoZSB1bmQgQW5nZXdhbmR0ZSBMaW1ub2xvZ2llPC9zZWNvbmRhcnktdGl0bGU+PC90aXRs
ZXM+PHBlcmlvZGljYWw+PGZ1bGwtdGl0bGU+SW50ZXJuYXRpb25hbGUgVmVyZWluaWd1bmcgZnVl
ciBUaGVvcmV0aXNjaGUgdW5kIEFuZ2V3YW5kdGUgTGltbm9sb2dpZTwvZnVsbC10aXRsZT48L3Bl
cmlvZGljYWw+PHBhZ2VzPjI0OTctMjUwMDwvcGFnZXM+PHZvbHVtZT4yNDwvdm9sdW1lPjxkYXRl
cz48eWVhcj4xOTg5PC95ZWFyPjwvZGF0ZXM+PGlzYm4+My01MTAtNTQwMzctOSA8L2lzYm4+PHVy
bHM+PC91cmxzPjwvcmVjb3JkPjwvQ2l0ZT48L0VuZE5vdGU+
</w:fldData>
        </w:fldChar>
      </w:r>
      <w:r w:rsidRPr="0075269C">
        <w:instrText xml:space="preserve"> ADDIN EN.CITE.DATA </w:instrText>
      </w:r>
      <w:r w:rsidR="00082E1B" w:rsidRPr="0075269C">
        <w:fldChar w:fldCharType="end"/>
      </w:r>
      <w:r w:rsidR="00082E1B" w:rsidRPr="0075269C">
        <w:fldChar w:fldCharType="separate"/>
      </w:r>
      <w:r w:rsidRPr="0075269C">
        <w:t>(</w:t>
      </w:r>
      <w:r w:rsidR="00B30620" w:rsidRPr="0075269C">
        <w:t>Humphries</w:t>
      </w:r>
      <w:r w:rsidR="00B30620" w:rsidRPr="0075269C">
        <w:rPr>
          <w:i/>
        </w:rPr>
        <w:t xml:space="preserve"> </w:t>
      </w:r>
      <w:r w:rsidR="00B30620" w:rsidRPr="0075269C">
        <w:t>et al. 2006; Pease</w:t>
      </w:r>
      <w:r w:rsidR="00B30620" w:rsidRPr="0075269C">
        <w:rPr>
          <w:i/>
        </w:rPr>
        <w:t xml:space="preserve"> </w:t>
      </w:r>
      <w:r w:rsidR="00B30620" w:rsidRPr="0075269C">
        <w:t xml:space="preserve">et al. 2006; King 2004; Humphries et al. 2002; </w:t>
      </w:r>
      <w:r w:rsidRPr="0075269C">
        <w:t>Freeman</w:t>
      </w:r>
      <w:r w:rsidRPr="0075269C">
        <w:rPr>
          <w:i/>
        </w:rPr>
        <w:t xml:space="preserve"> </w:t>
      </w:r>
      <w:r w:rsidRPr="0075269C">
        <w:t xml:space="preserve">et al. 2001; </w:t>
      </w:r>
      <w:r w:rsidR="00B30620" w:rsidRPr="0075269C">
        <w:t xml:space="preserve">Humphries </w:t>
      </w:r>
      <w:r w:rsidR="00EF6B9F">
        <w:t>&amp;</w:t>
      </w:r>
      <w:r w:rsidR="00B30620" w:rsidRPr="0075269C">
        <w:t xml:space="preserve"> Lake 2000; </w:t>
      </w:r>
      <w:r w:rsidRPr="0075269C">
        <w:t>Humphries</w:t>
      </w:r>
      <w:r w:rsidRPr="0075269C">
        <w:rPr>
          <w:i/>
        </w:rPr>
        <w:t xml:space="preserve"> </w:t>
      </w:r>
      <w:r w:rsidRPr="0075269C">
        <w:t>et al. 1999; Junk</w:t>
      </w:r>
      <w:r w:rsidRPr="0075269C">
        <w:rPr>
          <w:i/>
        </w:rPr>
        <w:t xml:space="preserve"> </w:t>
      </w:r>
      <w:r w:rsidRPr="0075269C">
        <w:t>et al. 1989; Schiemer</w:t>
      </w:r>
      <w:r w:rsidRPr="0075269C">
        <w:rPr>
          <w:i/>
        </w:rPr>
        <w:t xml:space="preserve"> </w:t>
      </w:r>
      <w:r w:rsidRPr="0075269C">
        <w:t>et al. 1989)</w:t>
      </w:r>
      <w:r w:rsidR="00082E1B" w:rsidRPr="0075269C">
        <w:fldChar w:fldCharType="end"/>
      </w:r>
      <w:r w:rsidRPr="0075269C">
        <w:t xml:space="preserve">. The </w:t>
      </w:r>
      <w:r w:rsidRPr="00EF6B9F">
        <w:t>distribution</w:t>
      </w:r>
      <w:r w:rsidRPr="0075269C">
        <w:t xml:space="preserve"> and abundance of slackwater, and backwater habitats and thei</w:t>
      </w:r>
      <w:r w:rsidR="00B30620" w:rsidRPr="0075269C">
        <w:t>r suitability as fish nurseries</w:t>
      </w:r>
      <w:r w:rsidRPr="0075269C">
        <w:t xml:space="preserve"> are strongly linked to water level and flow volume </w:t>
      </w:r>
      <w:r w:rsidR="00082E1B" w:rsidRPr="0075269C">
        <w:fldChar w:fldCharType="begin">
          <w:fldData xml:space="preserve">PEVuZE5vdGU+PENpdGU+PEF1dGhvcj5IdW1waHJpZXM8L0F1dGhvcj48WWVhcj4yMDA2PC9ZZWFy
PjxSZWNOdW0+MTkzPC9SZWNOdW0+PHJlY29yZD48cmVjLW51bWJlcj4xOTM8L3JlYy1udW1iZXI+
PGZvcmVpZ24ta2V5cz48a2V5IGFwcD0iRU4iIGRiLWlkPSJzdzl0ZHZ0NTVhZGYwOGU1d3ZjdnNy
NTkyZjJ4ZHRzNXR6YXAiPjE5Mzwva2V5PjwvZm9yZWlnbi1rZXlzPjxyZWYtdHlwZSBuYW1lPSJK
b3VybmFsIEFydGljbGUiPjE3PC9yZWYtdHlwZT48Y29udHJpYnV0b3JzPjxhdXRob3JzPjxhdXRo
b3I+SHVtcGhyaWVzLCBQLjwvYXV0aG9yPjxhdXRob3I+Q29vaywgUi5BLjwvYXV0aG9yPjxhdXRo
b3I+UmljaGFyZHNvbiwgQS5KLjwvYXV0aG9yPjxhdXRob3I+U2VyYWZpbmksIEwuRy48L2F1dGhv
cj48L2F1dGhvcnM+PC9jb250cmlidXRvcnM+PHRpdGxlcz48dGl0bGU+Q3JlYXRpbmcgYSBkaXN0
dXJiYW5jZTogbWFuaXB1bGF0aW5nIHNsYWNrd2F0ZXJzIGluIGEgbG93bGFuZCByaXZlcjwvdGl0
bGU+PHNlY29uZGFyeS10aXRsZT5SaXZlciBSZXNlYXJjaCBhbmQgQXBwbGljYXRpb25zPC9zZWNv
bmRhcnktdGl0bGU+PC90aXRsZXM+PHBlcmlvZGljYWw+PGZ1bGwtdGl0bGU+Uml2ZXIgUmVzZWFy
Y2ggYW5kIEFwcGxpY2F0aW9uczwvZnVsbC10aXRsZT48L3BlcmlvZGljYWw+PHBhZ2VzPjUyNS01
NDI8L3BhZ2VzPjx2b2x1bWU+MjI8L3ZvbHVtZT48a2V5d29yZHM+PGtleXdvcmQ+ZmlzaDwva2V5
d29yZD48a2V5d29yZD5zaHJpbXA8L2tleXdvcmQ+PGtleXdvcmQ+cml2ZXIgcmVndWxhdGlvbjwv
a2V5d29yZD48a2V5d29yZD5leHBlcmltZW50PC9rZXl3b3JkPjxrZXl3b3JkPmxhcnZhZTwva2V5
d29yZD48L2tleXdvcmRzPjxkYXRlcz48eWVhcj4yMDA2PC95ZWFyPjwvZGF0ZXM+PGlzYm4+MTUz
NS0xNDU5IDwvaXNibj48dXJscz48L3VybHM+PGVsZWN0cm9uaWMtcmVzb3VyY2UtbnVtPjEwLjEw
MDIvcnJhLjkyMDwvZWxlY3Ryb25pYy1yZXNvdXJjZS1udW0+PC9yZWNvcmQ+PC9DaXRlPjxDaXRl
PjxBdXRob3I+SHVtcGhyaWVzPC9BdXRob3I+PFllYXI+MTk5OTwvWWVhcj48UmVjTnVtPjE1ODwv
UmVjTnVtPjxyZWNvcmQ+PHJlYy1udW1iZXI+MTU4PC9yZWMtbnVtYmVyPjxmb3JlaWduLWtleXM+
PGtleSBhcHA9IkVOIiBkYi1pZD0ic3c5dGR2dDU1YWRmMDhlNXd2Y3ZzcjU5MmYyeGR0czV0emFw
Ij4xNTg8L2tleT48L2ZvcmVpZ24ta2V5cz48cmVmLXR5cGUgbmFtZT0iSm91cm5hbCBBcnRpY2xl
Ij4xNzwvcmVmLXR5cGU+PGNvbnRyaWJ1dG9ycz48YXV0aG9ycz48YXV0aG9yPkh1bXBocmllcywg
UC48L2F1dGhvcj48YXV0aG9yPktpbmcsIEEuSi48L2F1dGhvcj48YXV0aG9yPktvZWhuLCBKLkQu
PC9hdXRob3I+PC9hdXRob3JzPjwvY29udHJpYnV0b3JzPjx0aXRsZXM+PHRpdGxlPkZpc2gsIGZs
b3dzIGFuZCBmbG9vZHBsYWluczogbGlua3MgYmV0d2VlbiBNdXJyYXktRGFybGluZyBmcmVzaHdh
dGVyIGZpc2ggYW5kIHRoZWlyIGVudmlyb25tZW50PC90aXRsZT48c2Vjb25kYXJ5LXRpdGxlPkVu
dmlyb25tZW50YWwgQmlvbG9neSBvZiBGaXNoZXM8L3NlY29uZGFyeS10aXRsZT48L3RpdGxlcz48
cGVyaW9kaWNhbD48ZnVsbC10aXRsZT5FbnZpcm9ubWVudGFsIEJpb2xvZ3kgb2YgRmlzaGVzPC9m
dWxsLXRpdGxlPjwvcGVyaW9kaWNhbD48cGFnZXM+MTI5LTE1MTwvcGFnZXM+PHZvbHVtZT41Njwv
dm9sdW1lPjxkYXRlcz48eWVhcj4xOTk5PC95ZWFyPjwvZGF0ZXM+PHVybHM+PHJlbGF0ZWQtdXJs
cz48dXJsPmh0dHA6Ly9jc3VzYXAuY3N1LmVkdS5hdS9+cGh1bXBocmkvRmlzaGZsb3dzZmxvb2R0
ZXh0LnBkZjwvdXJsPjwvcmVsYXRlZC11cmxzPjwvdXJscz48L3JlY29yZD48L0NpdGU+PENpdGU+
PEF1dGhvcj5IdW1waHJpZXM8L0F1dGhvcj48WWVhcj4yMDAwPC9ZZWFyPjxSZWNOdW0+MTk0PC9S
ZWNOdW0+PHJlY29yZD48cmVjLW51bWJlcj4xOTQ8L3JlYy1udW1iZXI+PGZvcmVpZ24ta2V5cz48
a2V5IGFwcD0iRU4iIGRiLWlkPSJzdzl0ZHZ0NTVhZGYwOGU1d3ZjdnNyNTkyZjJ4ZHRzNXR6YXAi
PjE5NDwva2V5PjwvZm9yZWlnbi1rZXlzPjxyZWYtdHlwZSBuYW1lPSJKb3VybmFsIEFydGljbGUi
PjE3PC9yZWYtdHlwZT48Y29udHJpYnV0b3JzPjxhdXRob3JzPjxhdXRob3I+SHVtcGhyaWVzLCBQ
LjwvYXV0aG9yPjxhdXRob3I+TGFrZSwgUC5TLjwvYXV0aG9yPjwvYXV0aG9ycz48L2NvbnRyaWJ1
dG9ycz48dGl0bGVzPjx0aXRsZT5GaXNoIGxhcnZhZSBhbmQgdGhlIG1hbmFnZW1lbnQgb2YgcmVn
dWxhdGVkIHJpdmVyczwvdGl0bGU+PHNlY29uZGFyeS10aXRsZT5SZWd1bGF0ZWQgUml2ZXJzOiBS
ZXNlYXJjaCBhbmQgTWFuYWdlbWVudCA8L3NlY29uZGFyeS10aXRsZT48L3RpdGxlcz48cGVyaW9k
aWNhbD48ZnVsbC10aXRsZT5SZWd1bGF0ZWQgUml2ZXJzOiBSZXNlYXJjaCBhbmQgTWFuYWdlbWVu
dDwvZnVsbC10aXRsZT48L3BlcmlvZGljYWw+PHBhZ2VzPjQyMS00MzI8L3BhZ2VzPjx2b2x1bWU+
MTY8L3ZvbHVtZT48a2V5d29yZHM+PGtleXdvcmQ+bGFydmFsIGZpc2g8L2tleXdvcmQ+PGtleXdv
cmQ+bG93bGFuZCByaXZlcjwva2V5d29yZD48a2V5d29yZD5NdXJyYXktRGFybGluZyBCYXNpbjwv
a2V5d29yZD48a2V5d29yZD5yZWNydWl0bWVudDwva2V5d29yZD48a2V5d29yZD5yZXByb2R1Y3Rp
b248L2tleXdvcmQ+PGtleXdvcmQ+cml2ZXIgcmVndWxhdGlvbjwva2V5d29yZD48L2tleXdvcmRz
PjxkYXRlcz48eWVhcj4yMDAwPC95ZWFyPjwvZGF0ZXM+PGlzYm4+MDg4Ni05Mzc1PC9pc2JuPjx1
cmxzPjwvdXJscz48ZWxlY3Ryb25pYy1yZXNvdXJjZS1udW0+MTAuMTAwMi8xMDk5LTE2NDYoMjAw
MDA5LzEwKTE2OjUmbHQ7NDIxOjpBSUQtUlJSNTk0Jmd0OzMuMC5DTzsyLTQ8L2VsZWN0cm9uaWMt
cmVzb3VyY2UtbnVtPjwvcmVjb3JkPjwvQ2l0ZT48Q2l0ZT48QXV0aG9yPkh1bXBocmllczwvQXV0
aG9yPjxZZWFyPjIwMDI8L1llYXI+PFJlY051bT4xOTU8L1JlY051bT48cmVjb3JkPjxyZWMtbnVt
YmVyPjE5NTwvcmVjLW51bWJlcj48Zm9yZWlnbi1rZXlzPjxrZXkgYXBwPSJFTiIgZGItaWQ9InN3
OXRkdnQ1NWFkZjA4ZTV3dmN2c3I1OTJmMnhkdHM1dHphcCI+MTk1PC9rZXk+PC9mb3JlaWduLWtl
eXM+PHJlZi10eXBlIG5hbWU9IkpvdXJuYWwgQXJ0aWNsZSI+MTc8L3JlZi10eXBlPjxjb250cmli
dXRvcnM+PGF1dGhvcnM+PGF1dGhvcj5IdW1waHJpZXMsIFAuPC9hdXRob3I+PGF1dGhvcj5TZXJh
ZmluaSwgTC5HLjwvYXV0aG9yPjxhdXRob3I+S2luZywgQS5KLjwvYXV0aG9yPjwvYXV0aG9ycz48
L2NvbnRyaWJ1dG9ycz48dGl0bGVzPjx0aXRsZT5SaXZlciByZWd1bGF0aW9uIGFuZCBmaXNoIGxh
cnZhZTogdmFyaWF0aW9uIHRocm91Z2ggc3BhY2UgYW5kIHRpbWU8L3RpdGxlPjxzZWNvbmRhcnkt
dGl0bGU+RnJlc2h3YXRlciBCaW9sb2d5PC9zZWNvbmRhcnktdGl0bGU+PC90aXRsZXM+PHBlcmlv
ZGljYWw+PGZ1bGwtdGl0bGU+RnJlc2h3YXRlciBCaW9sb2d5PC9mdWxsLXRpdGxlPjwvcGVyaW9k
aWNhbD48cGFnZXM+MTMwNy0xMzMxPC9wYWdlcz48dm9sdW1lPjQ3PC92b2x1bWU+PGtleXdvcmRz
PjxrZXl3b3JkPkF1c3RyYWxpYTwva2V5d29yZD48a2V5d29yZD5maXNoIHNwYXduaW5nPC9rZXl3
b3JkPjxrZXl3b3JkPmZsb3cgYWx0ZXJhdGlvbjwva2V5d29yZD48a2V5d29yZD5NdXJyYXktRGFy
bGluZyBCYXNpbjwva2V5d29yZD48a2V5d29yZD5yaXZlcnM8L2tleXdvcmQ+PC9rZXl3b3Jkcz48
ZGF0ZXM+PHllYXI+MjAwMjwveWVhcj48L2RhdGVzPjxpc2JuPjAwNDYtNTA3MCA8L2lzYm4+PHVy
bHM+PC91cmxzPjxlbGVjdHJvbmljLXJlc291cmNlLW51bT4xMC4xMDQ2L2ouMTM2NS0yNDI3LjIw
MDIuMDA4NzEueCA8L2VsZWN0cm9uaWMtcmVzb3VyY2UtbnVtPjwvcmVjb3JkPjwvQ2l0ZT48Q2l0
ZT48QXV0aG9yPlNjaGllbWVyPC9BdXRob3I+PFllYXI+MTk4OTwvWWVhcj48UmVjTnVtPjE5ODwv
UmVjTnVtPjxyZWNvcmQ+PHJlYy1udW1iZXI+MTk4PC9yZWMtbnVtYmVyPjxmb3JlaWduLWtleXM+
PGtleSBhcHA9IkVOIiBkYi1pZD0ic3c5dGR2dDU1YWRmMDhlNXd2Y3ZzcjU5MmYyeGR0czV0emFw
Ij4xOTg8L2tleT48L2ZvcmVpZ24ta2V5cz48cmVmLXR5cGUgbmFtZT0iSm91cm5hbCBBcnRpY2xl
Ij4xNzwvcmVmLXR5cGU+PGNvbnRyaWJ1dG9ycz48YXV0aG9ycz48YXV0aG9yPlNjaGllbWVyLCBG
LjwvYXV0aG9yPjxhdXRob3I+U3BpbmRsZXIsIFQuPC9hdXRob3I+PGF1dGhvcj5XaW50ZXJiZXJn
ZXIsIEguPC9hdXRob3I+PGF1dGhvcj5TY2huZWlkZXIsIEEuPC9hdXRob3I+PGF1dGhvcj5DaG92
YW5lYywgQS48L2F1dGhvcj48L2F1dGhvcnM+PC9jb250cmlidXRvcnM+PHRpdGxlcz48dGl0bGU+
RmlzaCBmcnkgYXNzb2NpYXRpb25zOiBpbXBvcnRhbnQgaW5kaWNhdG9ycyBmb3IgdGhlIGVjb2xv
Z2ljYWwgc3RhdHVzIG9mIGxhcmdlIHJpdmVyczwvdGl0bGU+PHNlY29uZGFyeS10aXRsZT5JbnRl
cm5hdGlvbmFsZSBWZXJlaW5pZ3VuZyBmdWVyIFRoZW9yZXRpc2NoZSB1bmQgQW5nZXdhbmR0ZSBM
aW1ub2xvZ2llPC9zZWNvbmRhcnktdGl0bGU+PC90aXRsZXM+PHBlcmlvZGljYWw+PGZ1bGwtdGl0
bGU+SW50ZXJuYXRpb25hbGUgVmVyZWluaWd1bmcgZnVlciBUaGVvcmV0aXNjaGUgdW5kIEFuZ2V3
YW5kdGUgTGltbm9sb2dpZTwvZnVsbC10aXRsZT48L3BlcmlvZGljYWw+PHBhZ2VzPjI0OTctMjUw
MDwvcGFnZXM+PHZvbHVtZT4yNDwvdm9sdW1lPjxkYXRlcz48eWVhcj4xOTg5PC95ZWFyPjwvZGF0
ZXM+PGlzYm4+My01MTAtNTQwMzctOSA8L2lzYm4+PHVybHM+PC91cmxzPjwvcmVjb3JkPjwvQ2l0
ZT48L0VuZE5vdGU+AG==
</w:fldData>
        </w:fldChar>
      </w:r>
      <w:r w:rsidRPr="0075269C">
        <w:instrText xml:space="preserve"> ADDIN EN.CITE </w:instrText>
      </w:r>
      <w:r w:rsidR="00082E1B" w:rsidRPr="0075269C">
        <w:fldChar w:fldCharType="begin">
          <w:fldData xml:space="preserve">PEVuZE5vdGU+PENpdGU+PEF1dGhvcj5IdW1waHJpZXM8L0F1dGhvcj48WWVhcj4yMDA2PC9ZZWFy
PjxSZWNOdW0+MTkzPC9SZWNOdW0+PHJlY29yZD48cmVjLW51bWJlcj4xOTM8L3JlYy1udW1iZXI+
PGZvcmVpZ24ta2V5cz48a2V5IGFwcD0iRU4iIGRiLWlkPSJzdzl0ZHZ0NTVhZGYwOGU1d3ZjdnNy
NTkyZjJ4ZHRzNXR6YXAiPjE5Mzwva2V5PjwvZm9yZWlnbi1rZXlzPjxyZWYtdHlwZSBuYW1lPSJK
b3VybmFsIEFydGljbGUiPjE3PC9yZWYtdHlwZT48Y29udHJpYnV0b3JzPjxhdXRob3JzPjxhdXRo
b3I+SHVtcGhyaWVzLCBQLjwvYXV0aG9yPjxhdXRob3I+Q29vaywgUi5BLjwvYXV0aG9yPjxhdXRo
b3I+UmljaGFyZHNvbiwgQS5KLjwvYXV0aG9yPjxhdXRob3I+U2VyYWZpbmksIEwuRy48L2F1dGhv
cj48L2F1dGhvcnM+PC9jb250cmlidXRvcnM+PHRpdGxlcz48dGl0bGU+Q3JlYXRpbmcgYSBkaXN0
dXJiYW5jZTogbWFuaXB1bGF0aW5nIHNsYWNrd2F0ZXJzIGluIGEgbG93bGFuZCByaXZlcjwvdGl0
bGU+PHNlY29uZGFyeS10aXRsZT5SaXZlciBSZXNlYXJjaCBhbmQgQXBwbGljYXRpb25zPC9zZWNv
bmRhcnktdGl0bGU+PC90aXRsZXM+PHBlcmlvZGljYWw+PGZ1bGwtdGl0bGU+Uml2ZXIgUmVzZWFy
Y2ggYW5kIEFwcGxpY2F0aW9uczwvZnVsbC10aXRsZT48L3BlcmlvZGljYWw+PHBhZ2VzPjUyNS01
NDI8L3BhZ2VzPjx2b2x1bWU+MjI8L3ZvbHVtZT48a2V5d29yZHM+PGtleXdvcmQ+ZmlzaDwva2V5
d29yZD48a2V5d29yZD5zaHJpbXA8L2tleXdvcmQ+PGtleXdvcmQ+cml2ZXIgcmVndWxhdGlvbjwv
a2V5d29yZD48a2V5d29yZD5leHBlcmltZW50PC9rZXl3b3JkPjxrZXl3b3JkPmxhcnZhZTwva2V5
d29yZD48L2tleXdvcmRzPjxkYXRlcz48eWVhcj4yMDA2PC95ZWFyPjwvZGF0ZXM+PGlzYm4+MTUz
NS0xNDU5IDwvaXNibj48dXJscz48L3VybHM+PGVsZWN0cm9uaWMtcmVzb3VyY2UtbnVtPjEwLjEw
MDIvcnJhLjkyMDwvZWxlY3Ryb25pYy1yZXNvdXJjZS1udW0+PC9yZWNvcmQ+PC9DaXRlPjxDaXRl
PjxBdXRob3I+SHVtcGhyaWVzPC9BdXRob3I+PFllYXI+MTk5OTwvWWVhcj48UmVjTnVtPjE1ODwv
UmVjTnVtPjxyZWNvcmQ+PHJlYy1udW1iZXI+MTU4PC9yZWMtbnVtYmVyPjxmb3JlaWduLWtleXM+
PGtleSBhcHA9IkVOIiBkYi1pZD0ic3c5dGR2dDU1YWRmMDhlNXd2Y3ZzcjU5MmYyeGR0czV0emFw
Ij4xNTg8L2tleT48L2ZvcmVpZ24ta2V5cz48cmVmLXR5cGUgbmFtZT0iSm91cm5hbCBBcnRpY2xl
Ij4xNzwvcmVmLXR5cGU+PGNvbnRyaWJ1dG9ycz48YXV0aG9ycz48YXV0aG9yPkh1bXBocmllcywg
UC48L2F1dGhvcj48YXV0aG9yPktpbmcsIEEuSi48L2F1dGhvcj48YXV0aG9yPktvZWhuLCBKLkQu
PC9hdXRob3I+PC9hdXRob3JzPjwvY29udHJpYnV0b3JzPjx0aXRsZXM+PHRpdGxlPkZpc2gsIGZs
b3dzIGFuZCBmbG9vZHBsYWluczogbGlua3MgYmV0d2VlbiBNdXJyYXktRGFybGluZyBmcmVzaHdh
dGVyIGZpc2ggYW5kIHRoZWlyIGVudmlyb25tZW50PC90aXRsZT48c2Vjb25kYXJ5LXRpdGxlPkVu
dmlyb25tZW50YWwgQmlvbG9neSBvZiBGaXNoZXM8L3NlY29uZGFyeS10aXRsZT48L3RpdGxlcz48
cGVyaW9kaWNhbD48ZnVsbC10aXRsZT5FbnZpcm9ubWVudGFsIEJpb2xvZ3kgb2YgRmlzaGVzPC9m
dWxsLXRpdGxlPjwvcGVyaW9kaWNhbD48cGFnZXM+MTI5LTE1MTwvcGFnZXM+PHZvbHVtZT41Njwv
dm9sdW1lPjxkYXRlcz48eWVhcj4xOTk5PC95ZWFyPjwvZGF0ZXM+PHVybHM+PHJlbGF0ZWQtdXJs
cz48dXJsPmh0dHA6Ly9jc3VzYXAuY3N1LmVkdS5hdS9+cGh1bXBocmkvRmlzaGZsb3dzZmxvb2R0
ZXh0LnBkZjwvdXJsPjwvcmVsYXRlZC11cmxzPjwvdXJscz48L3JlY29yZD48L0NpdGU+PENpdGU+
PEF1dGhvcj5IdW1waHJpZXM8L0F1dGhvcj48WWVhcj4yMDAwPC9ZZWFyPjxSZWNOdW0+MTk0PC9S
ZWNOdW0+PHJlY29yZD48cmVjLW51bWJlcj4xOTQ8L3JlYy1udW1iZXI+PGZvcmVpZ24ta2V5cz48
a2V5IGFwcD0iRU4iIGRiLWlkPSJzdzl0ZHZ0NTVhZGYwOGU1d3ZjdnNyNTkyZjJ4ZHRzNXR6YXAi
PjE5NDwva2V5PjwvZm9yZWlnbi1rZXlzPjxyZWYtdHlwZSBuYW1lPSJKb3VybmFsIEFydGljbGUi
PjE3PC9yZWYtdHlwZT48Y29udHJpYnV0b3JzPjxhdXRob3JzPjxhdXRob3I+SHVtcGhyaWVzLCBQ
LjwvYXV0aG9yPjxhdXRob3I+TGFrZSwgUC5TLjwvYXV0aG9yPjwvYXV0aG9ycz48L2NvbnRyaWJ1
dG9ycz48dGl0bGVzPjx0aXRsZT5GaXNoIGxhcnZhZSBhbmQgdGhlIG1hbmFnZW1lbnQgb2YgcmVn
dWxhdGVkIHJpdmVyczwvdGl0bGU+PHNlY29uZGFyeS10aXRsZT5SZWd1bGF0ZWQgUml2ZXJzOiBS
ZXNlYXJjaCBhbmQgTWFuYWdlbWVudCA8L3NlY29uZGFyeS10aXRsZT48L3RpdGxlcz48cGVyaW9k
aWNhbD48ZnVsbC10aXRsZT5SZWd1bGF0ZWQgUml2ZXJzOiBSZXNlYXJjaCBhbmQgTWFuYWdlbWVu
dDwvZnVsbC10aXRsZT48L3BlcmlvZGljYWw+PHBhZ2VzPjQyMS00MzI8L3BhZ2VzPjx2b2x1bWU+
MTY8L3ZvbHVtZT48a2V5d29yZHM+PGtleXdvcmQ+bGFydmFsIGZpc2g8L2tleXdvcmQ+PGtleXdv
cmQ+bG93bGFuZCByaXZlcjwva2V5d29yZD48a2V5d29yZD5NdXJyYXktRGFybGluZyBCYXNpbjwv
a2V5d29yZD48a2V5d29yZD5yZWNydWl0bWVudDwva2V5d29yZD48a2V5d29yZD5yZXByb2R1Y3Rp
b248L2tleXdvcmQ+PGtleXdvcmQ+cml2ZXIgcmVndWxhdGlvbjwva2V5d29yZD48L2tleXdvcmRz
PjxkYXRlcz48eWVhcj4yMDAwPC95ZWFyPjwvZGF0ZXM+PGlzYm4+MDg4Ni05Mzc1PC9pc2JuPjx1
cmxzPjwvdXJscz48ZWxlY3Ryb25pYy1yZXNvdXJjZS1udW0+MTAuMTAwMi8xMDk5LTE2NDYoMjAw
MDA5LzEwKTE2OjUmbHQ7NDIxOjpBSUQtUlJSNTk0Jmd0OzMuMC5DTzsyLTQ8L2VsZWN0cm9uaWMt
cmVzb3VyY2UtbnVtPjwvcmVjb3JkPjwvQ2l0ZT48Q2l0ZT48QXV0aG9yPkh1bXBocmllczwvQXV0
aG9yPjxZZWFyPjIwMDI8L1llYXI+PFJlY051bT4xOTU8L1JlY051bT48cmVjb3JkPjxyZWMtbnVt
YmVyPjE5NTwvcmVjLW51bWJlcj48Zm9yZWlnbi1rZXlzPjxrZXkgYXBwPSJFTiIgZGItaWQ9InN3
OXRkdnQ1NWFkZjA4ZTV3dmN2c3I1OTJmMnhkdHM1dHphcCI+MTk1PC9rZXk+PC9mb3JlaWduLWtl
eXM+PHJlZi10eXBlIG5hbWU9IkpvdXJuYWwgQXJ0aWNsZSI+MTc8L3JlZi10eXBlPjxjb250cmli
dXRvcnM+PGF1dGhvcnM+PGF1dGhvcj5IdW1waHJpZXMsIFAuPC9hdXRob3I+PGF1dGhvcj5TZXJh
ZmluaSwgTC5HLjwvYXV0aG9yPjxhdXRob3I+S2luZywgQS5KLjwvYXV0aG9yPjwvYXV0aG9ycz48
L2NvbnRyaWJ1dG9ycz48dGl0bGVzPjx0aXRsZT5SaXZlciByZWd1bGF0aW9uIGFuZCBmaXNoIGxh
cnZhZTogdmFyaWF0aW9uIHRocm91Z2ggc3BhY2UgYW5kIHRpbWU8L3RpdGxlPjxzZWNvbmRhcnkt
dGl0bGU+RnJlc2h3YXRlciBCaW9sb2d5PC9zZWNvbmRhcnktdGl0bGU+PC90aXRsZXM+PHBlcmlv
ZGljYWw+PGZ1bGwtdGl0bGU+RnJlc2h3YXRlciBCaW9sb2d5PC9mdWxsLXRpdGxlPjwvcGVyaW9k
aWNhbD48cGFnZXM+MTMwNy0xMzMxPC9wYWdlcz48dm9sdW1lPjQ3PC92b2x1bWU+PGtleXdvcmRz
PjxrZXl3b3JkPkF1c3RyYWxpYTwva2V5d29yZD48a2V5d29yZD5maXNoIHNwYXduaW5nPC9rZXl3
b3JkPjxrZXl3b3JkPmZsb3cgYWx0ZXJhdGlvbjwva2V5d29yZD48a2V5d29yZD5NdXJyYXktRGFy
bGluZyBCYXNpbjwva2V5d29yZD48a2V5d29yZD5yaXZlcnM8L2tleXdvcmQ+PC9rZXl3b3Jkcz48
ZGF0ZXM+PHllYXI+MjAwMjwveWVhcj48L2RhdGVzPjxpc2JuPjAwNDYtNTA3MCA8L2lzYm4+PHVy
bHM+PC91cmxzPjxlbGVjdHJvbmljLXJlc291cmNlLW51bT4xMC4xMDQ2L2ouMTM2NS0yNDI3LjIw
MDIuMDA4NzEueCA8L2VsZWN0cm9uaWMtcmVzb3VyY2UtbnVtPjwvcmVjb3JkPjwvQ2l0ZT48Q2l0
ZT48QXV0aG9yPlNjaGllbWVyPC9BdXRob3I+PFllYXI+MTk4OTwvWWVhcj48UmVjTnVtPjE5ODwv
UmVjTnVtPjxyZWNvcmQ+PHJlYy1udW1iZXI+MTk4PC9yZWMtbnVtYmVyPjxmb3JlaWduLWtleXM+
PGtleSBhcHA9IkVOIiBkYi1pZD0ic3c5dGR2dDU1YWRmMDhlNXd2Y3ZzcjU5MmYyeGR0czV0emFw
Ij4xOTg8L2tleT48L2ZvcmVpZ24ta2V5cz48cmVmLXR5cGUgbmFtZT0iSm91cm5hbCBBcnRpY2xl
Ij4xNzwvcmVmLXR5cGU+PGNvbnRyaWJ1dG9ycz48YXV0aG9ycz48YXV0aG9yPlNjaGllbWVyLCBG
LjwvYXV0aG9yPjxhdXRob3I+U3BpbmRsZXIsIFQuPC9hdXRob3I+PGF1dGhvcj5XaW50ZXJiZXJn
ZXIsIEguPC9hdXRob3I+PGF1dGhvcj5TY2huZWlkZXIsIEEuPC9hdXRob3I+PGF1dGhvcj5DaG92
YW5lYywgQS48L2F1dGhvcj48L2F1dGhvcnM+PC9jb250cmlidXRvcnM+PHRpdGxlcz48dGl0bGU+
RmlzaCBmcnkgYXNzb2NpYXRpb25zOiBpbXBvcnRhbnQgaW5kaWNhdG9ycyBmb3IgdGhlIGVjb2xv
Z2ljYWwgc3RhdHVzIG9mIGxhcmdlIHJpdmVyczwvdGl0bGU+PHNlY29uZGFyeS10aXRsZT5JbnRl
cm5hdGlvbmFsZSBWZXJlaW5pZ3VuZyBmdWVyIFRoZW9yZXRpc2NoZSB1bmQgQW5nZXdhbmR0ZSBM
aW1ub2xvZ2llPC9zZWNvbmRhcnktdGl0bGU+PC90aXRsZXM+PHBlcmlvZGljYWw+PGZ1bGwtdGl0
bGU+SW50ZXJuYXRpb25hbGUgVmVyZWluaWd1bmcgZnVlciBUaGVvcmV0aXNjaGUgdW5kIEFuZ2V3
YW5kdGUgTGltbm9sb2dpZTwvZnVsbC10aXRsZT48L3BlcmlvZGljYWw+PHBhZ2VzPjI0OTctMjUw
MDwvcGFnZXM+PHZvbHVtZT4yNDwvdm9sdW1lPjxkYXRlcz48eWVhcj4xOTg5PC95ZWFyPjwvZGF0
ZXM+PGlzYm4+My01MTAtNTQwMzctOSA8L2lzYm4+PHVybHM+PC91cmxzPjwvcmVjb3JkPjwvQ2l0
ZT48L0VuZE5vdGU+AG==
</w:fldData>
        </w:fldChar>
      </w:r>
      <w:r w:rsidRPr="0075269C">
        <w:instrText xml:space="preserve"> ADDIN EN.CITE.DATA </w:instrText>
      </w:r>
      <w:r w:rsidR="00082E1B" w:rsidRPr="0075269C">
        <w:fldChar w:fldCharType="end"/>
      </w:r>
      <w:r w:rsidR="00082E1B" w:rsidRPr="0075269C">
        <w:fldChar w:fldCharType="separate"/>
      </w:r>
      <w:r w:rsidRPr="0075269C">
        <w:t xml:space="preserve">(Humphries et al. 2006; </w:t>
      </w:r>
      <w:r w:rsidR="00B30620" w:rsidRPr="0075269C">
        <w:t xml:space="preserve">Humphries et al. 2002; Humphries </w:t>
      </w:r>
      <w:r w:rsidR="00EF6B9F">
        <w:t>&amp;</w:t>
      </w:r>
      <w:r w:rsidR="00B30620" w:rsidRPr="0075269C">
        <w:t xml:space="preserve"> Lake 2000; </w:t>
      </w:r>
      <w:r w:rsidRPr="0075269C">
        <w:t>Humphries et al. 1999; Schiemer et al. 1989)</w:t>
      </w:r>
      <w:r w:rsidR="00082E1B" w:rsidRPr="0075269C">
        <w:fldChar w:fldCharType="end"/>
      </w:r>
      <w:r w:rsidRPr="0075269C">
        <w:t xml:space="preserve">. In waterways with low sinuosity and relatively vertical banks, artificial increases in the magnitude of low flows that effectively fill the bottom of the channel are likely to reduce the abundance and distribution of backwater habitats and could adversely affect the recruitment of native fish that rely on those habitats </w:t>
      </w:r>
      <w:r w:rsidR="00082E1B" w:rsidRPr="0075269C">
        <w:fldChar w:fldCharType="begin"/>
      </w:r>
      <w:r w:rsidRPr="0075269C">
        <w:instrText xml:space="preserve"> ADDIN EN.CITE &lt;EndNote&gt;&lt;Cite&gt;&lt;Author&gt;Nielsen&lt;/Author&gt;&lt;Year&gt;2005&lt;/Year&gt;&lt;RecNum&gt;199&lt;/RecNum&gt;&lt;record&gt;&lt;rec-number&gt;199&lt;/rec-number&gt;&lt;foreign-keys&gt;&lt;key app="EN" db-id="sw9tdvt55adf08e5wvcvsr592f2xdts5tzap"&gt;199&lt;/key&gt;&lt;/foreign-keys&gt;&lt;ref-type name="Journal Article"&gt;17&lt;/ref-type&gt;&lt;contributors&gt;&lt;authors&gt;&lt;author&gt;Nielsen, D.&lt;/author&gt;&lt;author&gt;Watson, G.&lt;/author&gt;&lt;author&gt;Petrie, R.&lt;/author&gt;&lt;/authors&gt;&lt;/contributors&gt;&lt;titles&gt;&lt;title&gt;Microfaunal communities in three lowland rivers under differing flow regimes&lt;/title&gt;&lt;secondary-title&gt;Hydrobiologia&lt;/secondary-title&gt;&lt;/titles&gt;&lt;periodical&gt;&lt;full-title&gt;Hydrobiologia&lt;/full-title&gt;&lt;/periodical&gt;&lt;pages&gt;101-111&lt;/pages&gt;&lt;volume&gt;543&lt;/volume&gt;&lt;keywords&gt;&lt;keyword&gt;microfauna&lt;/keyword&gt;&lt;keyword&gt;slackwater&lt;/keyword&gt;&lt;keyword&gt;lowland rivers&lt;/keyword&gt;&lt;keyword&gt;rotifers&lt;/keyword&gt;&lt;keyword&gt;microcrustaceans&lt;/keyword&gt;&lt;/keywords&gt;&lt;dates&gt;&lt;year&gt;2005&lt;/year&gt;&lt;/dates&gt;&lt;urls&gt;&lt;/urls&gt;&lt;electronic-resource-num&gt;10.1007/s10750-004-6946-9&lt;/electronic-resource-num&gt;&lt;/record&gt;&lt;/Cite&gt;&lt;Cite&gt;&lt;Author&gt;Schiemer&lt;/Author&gt;&lt;Year&gt;1989&lt;/Year&gt;&lt;RecNum&gt;198&lt;/RecNum&gt;&lt;record&gt;&lt;rec-number&gt;198&lt;/rec-number&gt;&lt;foreign-keys&gt;&lt;key app="EN" db-id="sw9tdvt55adf08e5wvcvsr592f2xdts5tzap"&gt;198&lt;/key&gt;&lt;/foreign-keys&gt;&lt;ref-type name="Journal Article"&gt;17&lt;/ref-type&gt;&lt;contributors&gt;&lt;authors&gt;&lt;author&gt;Schiemer, F.&lt;/author&gt;&lt;author&gt;Spindler, T.&lt;/author&gt;&lt;author&gt;Winterberger, H.&lt;/author&gt;&lt;author&gt;Schneider, A.&lt;/author&gt;&lt;author&gt;Chovanec, A.&lt;/author&gt;&lt;/authors&gt;&lt;/contributors&gt;&lt;titles&gt;&lt;title&gt;Fish fry associations: important indicators for the ecological status of large rivers&lt;/title&gt;&lt;secondary-title&gt;Internationale Vereinigung fuer Theoretische und Angewandte Limnologie&lt;/secondary-title&gt;&lt;/titles&gt;&lt;periodical&gt;&lt;full-title&gt;Internationale Vereinigung fuer Theoretische und Angewandte Limnologie&lt;/full-title&gt;&lt;/periodical&gt;&lt;pages&gt;2497-2500&lt;/pages&gt;&lt;volume&gt;24&lt;/volume&gt;&lt;dates&gt;&lt;year&gt;1989&lt;/year&gt;&lt;/dates&gt;&lt;isbn&gt;3-510-54037-9 &lt;/isbn&gt;&lt;urls&gt;&lt;/urls&gt;&lt;/record&gt;&lt;/Cite&gt;&lt;/EndNote&gt;</w:instrText>
      </w:r>
      <w:r w:rsidR="00082E1B" w:rsidRPr="0075269C">
        <w:fldChar w:fldCharType="separate"/>
      </w:r>
      <w:r w:rsidRPr="0075269C">
        <w:t>(Nielsen et al. 2005; Schiemer et al. 1989)</w:t>
      </w:r>
      <w:r w:rsidR="00082E1B" w:rsidRPr="0075269C">
        <w:fldChar w:fldCharType="end"/>
      </w:r>
      <w:r w:rsidRPr="0075269C">
        <w:t xml:space="preserve">. </w:t>
      </w:r>
    </w:p>
    <w:p w:rsidR="00B10AC9" w:rsidRPr="0075269C" w:rsidRDefault="00B10AC9" w:rsidP="00EF6B9F">
      <w:pPr>
        <w:pStyle w:val="BRNormalText"/>
      </w:pPr>
      <w:r w:rsidRPr="0075269C">
        <w:t xml:space="preserve">Changes in water temperature can also </w:t>
      </w:r>
      <w:r w:rsidRPr="00EF6B9F">
        <w:t>reduce</w:t>
      </w:r>
      <w:r w:rsidRPr="0075269C">
        <w:t xml:space="preserve"> fish recruitment. Many native fish species spawn in response to increases in water temperature </w:t>
      </w:r>
      <w:r w:rsidR="00082E1B" w:rsidRPr="0075269C">
        <w:fldChar w:fldCharType="begin">
          <w:fldData xml:space="preserve">PEVuZE5vdGU+PENpdGU+PEF1dGhvcj5Bc3RsZXM8L0F1dGhvcj48WWVhcj4yMDAzPC9ZZWFyPjxS
ZWNOdW0+MjAwPC9SZWNOdW0+PHJlY29yZD48cmVjLW51bWJlcj4yMDA8L3JlYy1udW1iZXI+PGZv
cmVpZ24ta2V5cz48a2V5IGFwcD0iRU4iIGRiLWlkPSJzdzl0ZHZ0NTVhZGYwOGU1d3ZjdnNyNTky
ZjJ4ZHRzNXR6YXAiPjIwMDwva2V5PjwvZm9yZWlnbi1rZXlzPjxyZWYtdHlwZSBuYW1lPSJSZXBv
cnQiPjI3PC9yZWYtdHlwZT48Y29udHJpYnV0b3JzPjxhdXRob3JzPjxhdXRob3I+QXN0bGVzLCBL
LkwuPC9hdXRob3I+PGF1dGhvcj5XaW5zdGFubGV5LCBSLksuPC9hdXRob3I+PGF1dGhvcj5IYXJy
aXMsIEouSC48L2F1dGhvcj48YXV0aG9yPkdlaHJrZSwgUC5DLjwvYXV0aG9yPjwvYXV0aG9ycz48
L2NvbnRyaWJ1dG9ycz48dGl0bGVzPjx0aXRsZT5SZWd1bGF0ZWQgcml2ZXJzIGFuZCBmaXNoZXJp
ZXMgcmVzdG9yYXRpb24gcHJvamVjdCAtIGV4cGVyaW1lbnRhbCBzdHVkeSBvZiB0aGUgZWZmZWN0
cyBvZiBjb2xkIHdhdGVyIHBvbGx1dGlvbiBvbiBuYXRpdmUgZmlzaDwvdGl0bGU+PHNlY29uZGFy
eS10aXRsZT5OU1cgRmlzaGVyaWVzIEZpbmFsIFJlcG9ydCBTZXJpZXMgTm8uIDQ0PC9zZWNvbmRh
cnktdGl0bGU+PC90aXRsZXM+PGRhdGVzPjx5ZWFyPjIwMDM8L3llYXI+PC9kYXRlcz48cHViLWxv
Y2F0aW9uPkNyb251bGxhLCBOU1c8L3B1Yi1sb2NhdGlvbj48cHVibGlzaGVyPk5TVyBGaXNoZXJp
ZXMgYW5kIHRoZSBDUkMgRnJlc2h3YXRlciBFY29sb2d5PC9wdWJsaXNoZXI+PHVybHM+PHJlbGF0
ZWQtdXJscz48dXJsPmh0dHA6Ly93d3cuZHBpLm5zdy5nb3YuYXUvX19kYXRhL2Fzc2V0cy9wZGZf
ZmlsZS8wMDAzLzEzNzQ3OC9vdXRwdXQtMzE3LnBkZjwvdXJsPjwvcmVsYXRlZC11cmxzPjwvdXJs
cz48L3JlY29yZD48L0NpdGU+PENpdGU+PEF1dGhvcj5SeWFuPC9BdXRob3I+PFllYXI+MjAwMjwv
WWVhcj48UmVjTnVtPjIwMjwvUmVjTnVtPjxyZWNvcmQ+PHJlYy1udW1iZXI+MjAyPC9yZWMtbnVt
YmVyPjxmb3JlaWduLWtleXM+PGtleSBhcHA9IkVOIiBkYi1pZD0ic3c5dGR2dDU1YWRmMDhlNXd2
Y3ZzcjU5MmYyeGR0czV0emFwIj4yMDI8L2tleT48L2ZvcmVpZ24ta2V5cz48cmVmLXR5cGUgbmFt
ZT0iQ29uZmVyZW5jZSBQcm9jZWVkaW5ncyI+MTA8L3JlZi10eXBlPjxjb250cmlidXRvcnM+PGF1
dGhvcnM+PGF1dGhvcj5SeWFuLCBULjwvYXV0aG9yPjxhdXRob3I+VG9kZCwgQy48L2F1dGhvcj48
YXV0aG9yPk5pY29sLCBTLjwvYXV0aG9yPjwvYXV0aG9ycz48L2NvbnRyaWJ1dG9ycz48dGl0bGVz
Pjx0aXRsZT5JbXBsaWNhdGlvbnMgb2YgY29sZCB3YXRlciByZWxlYXNlcyBmb3IgZnJlc2h3YXRl
ciBmaXNoIHBvcHVsYXRpb25zPC90aXRsZT48c2Vjb25kYXJ5LXRpdGxlPkFOQ09MRCAyMDAyIENv
bmZlcmVuY2Ugb24gRGFtczwvc2Vjb25kYXJ5LXRpdGxlPjwvdGl0bGVzPjxkYXRlcz48eWVhcj4y
MDAyPC95ZWFyPjwvZGF0ZXM+PHVybHM+PC91cmxzPjwvcmVjb3JkPjwvQ2l0ZT48Q2l0ZT48QXV0
aG9yPlNjaGlsbGVyPC9BdXRob3I+PFllYXI+MjAwMTwvWWVhcj48UmVjTnVtPjIwMzwvUmVjTnVt
PjxyZWNvcmQ+PHJlYy1udW1iZXI+MjAzPC9yZWMtbnVtYmVyPjxmb3JlaWduLWtleXM+PGtleSBh
cHA9IkVOIiBkYi1pZD0ic3c5dGR2dDU1YWRmMDhlNXd2Y3ZzcjU5MmYyeGR0czV0emFwIj4yMDM8
L2tleT48L2ZvcmVpZ24ta2V5cz48cmVmLXR5cGUgbmFtZT0iQm9vayBTZWN0aW9uIj41PC9yZWYt
dHlwZT48Y29udHJpYnV0b3JzPjxhdXRob3JzPjxhdXRob3I+U2NoaWxsZXIsIEMuQi48L2F1dGhv
cj48YXV0aG9yPkhhcnJpcywgSi5ILjwvYXV0aG9yPjwvYXV0aG9ycz48c2Vjb25kYXJ5LWF1dGhv
cnM+PGF1dGhvcj5Zb3VuZywgVy5KLjwvYXV0aG9yPjwvc2Vjb25kYXJ5LWF1dGhvcnM+PC9jb250
cmlidXRvcnM+PHRpdGxlcz48dGl0bGU+TmF0aXZlIGFuZCBhbGllbiBmaXNoPC90aXRsZT48c2Vj
b25kYXJ5LXRpdGxlPlJpdmVycyBhcyBlY29sb2dpY2FsIHN5c3RlbXMgLSBUaGUgTXVycmF5LURh
cmxpbmcgQmFzaW48L3NlY29uZGFyeS10aXRsZT48L3RpdGxlcz48ZGF0ZXM+PHllYXI+MjAwMTwv
eWVhcj48L2RhdGVzPjxwdWItbG9jYXRpb24+Q2FuYmVycmE8L3B1Yi1sb2NhdGlvbj48cHVibGlz
aGVyPk11cnJheS1EYXJsaW5nIEJhc2luIENvbW1pc3Npb248L3B1Ymxpc2hlcj48aXNibj4xIDg3
NjgzMCAwMyA0PC9pc2JuPjx1cmxzPjwvdXJscz48L3JlY29yZD48L0NpdGU+PC9FbmROb3RlPn==
</w:fldData>
        </w:fldChar>
      </w:r>
      <w:r w:rsidRPr="0075269C">
        <w:instrText xml:space="preserve"> ADDIN EN.CITE </w:instrText>
      </w:r>
      <w:r w:rsidR="00082E1B" w:rsidRPr="0075269C">
        <w:fldChar w:fldCharType="begin">
          <w:fldData xml:space="preserve">PEVuZE5vdGU+PENpdGU+PEF1dGhvcj5Bc3RsZXM8L0F1dGhvcj48WWVhcj4yMDAzPC9ZZWFyPjxS
ZWNOdW0+MjAwPC9SZWNOdW0+PHJlY29yZD48cmVjLW51bWJlcj4yMDA8L3JlYy1udW1iZXI+PGZv
cmVpZ24ta2V5cz48a2V5IGFwcD0iRU4iIGRiLWlkPSJzdzl0ZHZ0NTVhZGYwOGU1d3ZjdnNyNTky
ZjJ4ZHRzNXR6YXAiPjIwMDwva2V5PjwvZm9yZWlnbi1rZXlzPjxyZWYtdHlwZSBuYW1lPSJSZXBv
cnQiPjI3PC9yZWYtdHlwZT48Y29udHJpYnV0b3JzPjxhdXRob3JzPjxhdXRob3I+QXN0bGVzLCBL
LkwuPC9hdXRob3I+PGF1dGhvcj5XaW5zdGFubGV5LCBSLksuPC9hdXRob3I+PGF1dGhvcj5IYXJy
aXMsIEouSC48L2F1dGhvcj48YXV0aG9yPkdlaHJrZSwgUC5DLjwvYXV0aG9yPjwvYXV0aG9ycz48
L2NvbnRyaWJ1dG9ycz48dGl0bGVzPjx0aXRsZT5SZWd1bGF0ZWQgcml2ZXJzIGFuZCBmaXNoZXJp
ZXMgcmVzdG9yYXRpb24gcHJvamVjdCAtIGV4cGVyaW1lbnRhbCBzdHVkeSBvZiB0aGUgZWZmZWN0
cyBvZiBjb2xkIHdhdGVyIHBvbGx1dGlvbiBvbiBuYXRpdmUgZmlzaDwvdGl0bGU+PHNlY29uZGFy
eS10aXRsZT5OU1cgRmlzaGVyaWVzIEZpbmFsIFJlcG9ydCBTZXJpZXMgTm8uIDQ0PC9zZWNvbmRh
cnktdGl0bGU+PC90aXRsZXM+PGRhdGVzPjx5ZWFyPjIwMDM8L3llYXI+PC9kYXRlcz48cHViLWxv
Y2F0aW9uPkNyb251bGxhLCBOU1c8L3B1Yi1sb2NhdGlvbj48cHVibGlzaGVyPk5TVyBGaXNoZXJp
ZXMgYW5kIHRoZSBDUkMgRnJlc2h3YXRlciBFY29sb2d5PC9wdWJsaXNoZXI+PHVybHM+PHJlbGF0
ZWQtdXJscz48dXJsPmh0dHA6Ly93d3cuZHBpLm5zdy5nb3YuYXUvX19kYXRhL2Fzc2V0cy9wZGZf
ZmlsZS8wMDAzLzEzNzQ3OC9vdXRwdXQtMzE3LnBkZjwvdXJsPjwvcmVsYXRlZC11cmxzPjwvdXJs
cz48L3JlY29yZD48L0NpdGU+PENpdGU+PEF1dGhvcj5SeWFuPC9BdXRob3I+PFllYXI+MjAwMjwv
WWVhcj48UmVjTnVtPjIwMjwvUmVjTnVtPjxyZWNvcmQ+PHJlYy1udW1iZXI+MjAyPC9yZWMtbnVt
YmVyPjxmb3JlaWduLWtleXM+PGtleSBhcHA9IkVOIiBkYi1pZD0ic3c5dGR2dDU1YWRmMDhlNXd2
Y3ZzcjU5MmYyeGR0czV0emFwIj4yMDI8L2tleT48L2ZvcmVpZ24ta2V5cz48cmVmLXR5cGUgbmFt
ZT0iQ29uZmVyZW5jZSBQcm9jZWVkaW5ncyI+MTA8L3JlZi10eXBlPjxjb250cmlidXRvcnM+PGF1
dGhvcnM+PGF1dGhvcj5SeWFuLCBULjwvYXV0aG9yPjxhdXRob3I+VG9kZCwgQy48L2F1dGhvcj48
YXV0aG9yPk5pY29sLCBTLjwvYXV0aG9yPjwvYXV0aG9ycz48L2NvbnRyaWJ1dG9ycz48dGl0bGVz
Pjx0aXRsZT5JbXBsaWNhdGlvbnMgb2YgY29sZCB3YXRlciByZWxlYXNlcyBmb3IgZnJlc2h3YXRl
ciBmaXNoIHBvcHVsYXRpb25zPC90aXRsZT48c2Vjb25kYXJ5LXRpdGxlPkFOQ09MRCAyMDAyIENv
bmZlcmVuY2Ugb24gRGFtczwvc2Vjb25kYXJ5LXRpdGxlPjwvdGl0bGVzPjxkYXRlcz48eWVhcj4y
MDAyPC95ZWFyPjwvZGF0ZXM+PHVybHM+PC91cmxzPjwvcmVjb3JkPjwvQ2l0ZT48Q2l0ZT48QXV0
aG9yPlNjaGlsbGVyPC9BdXRob3I+PFllYXI+MjAwMTwvWWVhcj48UmVjTnVtPjIwMzwvUmVjTnVt
PjxyZWNvcmQ+PHJlYy1udW1iZXI+MjAzPC9yZWMtbnVtYmVyPjxmb3JlaWduLWtleXM+PGtleSBh
cHA9IkVOIiBkYi1pZD0ic3c5dGR2dDU1YWRmMDhlNXd2Y3ZzcjU5MmYyeGR0czV0emFwIj4yMDM8
L2tleT48L2ZvcmVpZ24ta2V5cz48cmVmLXR5cGUgbmFtZT0iQm9vayBTZWN0aW9uIj41PC9yZWYt
dHlwZT48Y29udHJpYnV0b3JzPjxhdXRob3JzPjxhdXRob3I+U2NoaWxsZXIsIEMuQi48L2F1dGhv
cj48YXV0aG9yPkhhcnJpcywgSi5ILjwvYXV0aG9yPjwvYXV0aG9ycz48c2Vjb25kYXJ5LWF1dGhv
cnM+PGF1dGhvcj5Zb3VuZywgVy5KLjwvYXV0aG9yPjwvc2Vjb25kYXJ5LWF1dGhvcnM+PC9jb250
cmlidXRvcnM+PHRpdGxlcz48dGl0bGU+TmF0aXZlIGFuZCBhbGllbiBmaXNoPC90aXRsZT48c2Vj
b25kYXJ5LXRpdGxlPlJpdmVycyBhcyBlY29sb2dpY2FsIHN5c3RlbXMgLSBUaGUgTXVycmF5LURh
cmxpbmcgQmFzaW48L3NlY29uZGFyeS10aXRsZT48L3RpdGxlcz48ZGF0ZXM+PHllYXI+MjAwMTwv
eWVhcj48L2RhdGVzPjxwdWItbG9jYXRpb24+Q2FuYmVycmE8L3B1Yi1sb2NhdGlvbj48cHVibGlz
aGVyPk11cnJheS1EYXJsaW5nIEJhc2luIENvbW1pc3Npb248L3B1Ymxpc2hlcj48aXNibj4xIDg3
NjgzMCAwMyA0PC9pc2JuPjx1cmxzPjwvdXJscz48L3JlY29yZD48L0NpdGU+PC9FbmROb3RlPn==
</w:fldData>
        </w:fldChar>
      </w:r>
      <w:r w:rsidRPr="0075269C">
        <w:instrText xml:space="preserve"> ADDIN EN.CITE.DATA </w:instrText>
      </w:r>
      <w:r w:rsidR="00082E1B" w:rsidRPr="0075269C">
        <w:fldChar w:fldCharType="end"/>
      </w:r>
      <w:r w:rsidR="00082E1B" w:rsidRPr="0075269C">
        <w:fldChar w:fldCharType="separate"/>
      </w:r>
      <w:r w:rsidRPr="0075269C">
        <w:t>(Astles</w:t>
      </w:r>
      <w:r w:rsidRPr="0075269C">
        <w:rPr>
          <w:i/>
        </w:rPr>
        <w:t xml:space="preserve"> </w:t>
      </w:r>
      <w:r w:rsidRPr="0075269C">
        <w:t xml:space="preserve">et al. 2003; Ryan et al. 2002; Schiller </w:t>
      </w:r>
      <w:r w:rsidR="00EF6B9F">
        <w:t>&amp;</w:t>
      </w:r>
      <w:r w:rsidRPr="0075269C">
        <w:t xml:space="preserve"> Harris 2001)</w:t>
      </w:r>
      <w:r w:rsidR="00082E1B" w:rsidRPr="0075269C">
        <w:fldChar w:fldCharType="end"/>
      </w:r>
      <w:r w:rsidRPr="0075269C">
        <w:t>. Water temperature is usually inversely related to flow</w:t>
      </w:r>
      <w:r w:rsidR="00B30620" w:rsidRPr="0075269C">
        <w:t>,</w:t>
      </w:r>
      <w:r w:rsidRPr="0075269C">
        <w:t xml:space="preserve"> and rapid increases in water temperature are most likely to occur when flow is very low. Depending on treatment, co-produced water may be cooler than river water during </w:t>
      </w:r>
      <w:r w:rsidRPr="00EF6B9F">
        <w:t>summer</w:t>
      </w:r>
      <w:r w:rsidRPr="0075269C">
        <w:t>, but even if the temperature difference is not great, simply increasing the magnitude of flow slows the rate at which water temperatures can rise. If discharge of co-produced water</w:t>
      </w:r>
      <w:r w:rsidR="00B30620" w:rsidRPr="0075269C">
        <w:t xml:space="preserve"> prevents or delays temperature-</w:t>
      </w:r>
      <w:r w:rsidRPr="0075269C">
        <w:t>related spawning cues</w:t>
      </w:r>
      <w:r w:rsidR="00B30620" w:rsidRPr="0075269C">
        <w:t>,</w:t>
      </w:r>
      <w:r w:rsidRPr="0075269C">
        <w:t xml:space="preserve"> then fish recruitment is likely to be reduced. Reduced summer temperatures may also have adverse effects on growth and survival rates of native fish and macroinvertebrates </w:t>
      </w:r>
      <w:r w:rsidR="00082E1B" w:rsidRPr="0075269C">
        <w:fldChar w:fldCharType="begin">
          <w:fldData xml:space="preserve">PEVuZE5vdGU+PENpdGU+PEF1dGhvcj5Bc3RsZXM8L0F1dGhvcj48WWVhcj4yMDAzPC9ZZWFyPjxS
ZWNOdW0+MjAwPC9SZWNOdW0+PHJlY29yZD48cmVjLW51bWJlcj4yMDA8L3JlYy1udW1iZXI+PGZv
cmVpZ24ta2V5cz48a2V5IGFwcD0iRU4iIGRiLWlkPSJzdzl0ZHZ0NTVhZGYwOGU1d3ZjdnNyNTky
ZjJ4ZHRzNXR6YXAiPjIwMDwva2V5PjwvZm9yZWlnbi1rZXlzPjxyZWYtdHlwZSBuYW1lPSJSZXBv
cnQiPjI3PC9yZWYtdHlwZT48Y29udHJpYnV0b3JzPjxhdXRob3JzPjxhdXRob3I+QXN0bGVzLCBL
LkwuPC9hdXRob3I+PGF1dGhvcj5XaW5zdGFubGV5LCBSLksuPC9hdXRob3I+PGF1dGhvcj5IYXJy
aXMsIEouSC48L2F1dGhvcj48YXV0aG9yPkdlaHJrZSwgUC5DLjwvYXV0aG9yPjwvYXV0aG9ycz48
L2NvbnRyaWJ1dG9ycz48dGl0bGVzPjx0aXRsZT5SZWd1bGF0ZWQgcml2ZXJzIGFuZCBmaXNoZXJp
ZXMgcmVzdG9yYXRpb24gcHJvamVjdCAtIGV4cGVyaW1lbnRhbCBzdHVkeSBvZiB0aGUgZWZmZWN0
cyBvZiBjb2xkIHdhdGVyIHBvbGx1dGlvbiBvbiBuYXRpdmUgZmlzaDwvdGl0bGU+PHNlY29uZGFy
eS10aXRsZT5OU1cgRmlzaGVyaWVzIEZpbmFsIFJlcG9ydCBTZXJpZXMgTm8uIDQ0PC9zZWNvbmRh
cnktdGl0bGU+PC90aXRsZXM+PGRhdGVzPjx5ZWFyPjIwMDM8L3llYXI+PC9kYXRlcz48cHViLWxv
Y2F0aW9uPkNyb251bGxhLCBOU1c8L3B1Yi1sb2NhdGlvbj48cHVibGlzaGVyPk5TVyBGaXNoZXJp
ZXMgYW5kIHRoZSBDUkMgRnJlc2h3YXRlciBFY29sb2d5PC9wdWJsaXNoZXI+PHVybHM+PHJlbGF0
ZWQtdXJscz48dXJsPmh0dHA6Ly93d3cuZHBpLm5zdy5nb3YuYXUvX19kYXRhL2Fzc2V0cy9wZGZf
ZmlsZS8wMDAzLzEzNzQ3OC9vdXRwdXQtMzE3LnBkZjwvdXJsPjwvcmVsYXRlZC11cmxzPjwvdXJs
cz48L3JlY29yZD48L0NpdGU+PENpdGU+PEF1dGhvcj5DaGVzc21hbjwvQXV0aG9yPjxZZWFyPjIw
MDQ8L1llYXI+PFJlY051bT4yMDE8L1JlY051bT48cmVjb3JkPjxyZWMtbnVtYmVyPjIwMTwvcmVj
LW51bWJlcj48Zm9yZWlnbi1rZXlzPjxrZXkgYXBwPSJFTiIgZGItaWQ9InN3OXRkdnQ1NWFkZjA4
ZTV3dmN2c3I1OTJmMnhkdHM1dHphcCI+MjAxPC9rZXk+PC9mb3JlaWduLWtleXM+PHJlZi10eXBl
IG5hbWU9IkpvdXJuYWwgQXJ0aWNsZSI+MTc8L3JlZi10eXBlPjxjb250cmlidXRvcnM+PGF1dGhv
cnM+PGF1dGhvcj5DaGVzc21hbiwgQi48L2F1dGhvcj48YXV0aG9yPlJveWFsLCBNLkouPC9hdXRo
b3I+PC9hdXRob3JzPjwvY29udHJpYnV0b3JzPjx0aXRsZXM+PHRpdGxlPkJpb2Fzc2Vzc21lbnQg
d2l0aG91dCByZWZlcmVuY2Ugc2l0ZXM6IHVzZSBvZiBlbnZpcm9ubWVudGFsIGZpbHRlcnMgdG8g
cHJlZGljdCBuYXR1cmFsIGFzc2VtYmxhZ2VzIG9mIHJpdmVyIG1hY3JvaW52ZXJ0ZWJyYXRlczwv
dGl0bGU+PHNlY29uZGFyeS10aXRsZT5Kb3VybmFsIG9mIHRoZSBOb3J0aCBBbWVyaWNhbiBCZW50
aG9sb2dpY2FsIFNvY2lldHk8L3NlY29uZGFyeS10aXRsZT48L3RpdGxlcz48cGVyaW9kaWNhbD48
ZnVsbC10aXRsZT5Kb3VybmFsIG9mIHRoZSBOb3J0aCBBbWVyaWNhbiBCZW50aG9sb2dpY2FsIFNv
Y2lldHk8L2Z1bGwtdGl0bGU+PC9wZXJpb2RpY2FsPjxwYWdlcz41OTktNjE1PC9wYWdlcz48dm9s
dW1lPjIzPC92b2x1bWU+PG51bWJlcj4zPC9udW1iZXI+PGtleXdvcmRzPjxrZXl3b3JkPmJpb2Fz
c2Vzc21lbnQ8L2tleXdvcmQ+PGtleXdvcmQ+cmVmZXJlbmNlIGNvbmRpdGlvbjwva2V5d29yZD48
a2V5d29yZD5yZWZlcmVuY2Ugc2l0ZXM8L2tleXdvcmQ+PGtleXdvcmQ+cHJlZGljdGl2ZSBtb2Rl
bHM8L2tleXdvcmQ+PGtleXdvcmQ+cml2ZXJzPC9rZXl3b3JkPjxrZXl3b3JkPm1hY3JvaW52ZXJ0
ZWJyYXRlczwva2V5d29yZD48L2tleXdvcmRzPjxkYXRlcz48eWVhcj4yMDA0PC95ZWFyPjwvZGF0
ZXM+PGlzYm4+MDg4Ny0zNTkzIDwvaXNibj48dXJscz48L3VybHM+PGVsZWN0cm9uaWMtcmVzb3Vy
Y2UtbnVtPjEwLjE4OTkvMDg4Ny0zNTkzKDIwMDQpMDIzJmx0OzA1OTk6QldSU1VPJmd0OzIuMC5D
TzsyIDwvZWxlY3Ryb25pYy1yZXNvdXJjZS1udW0+PC9yZWNvcmQ+PC9DaXRlPjwvRW5kTm90ZT5=
</w:fldData>
        </w:fldChar>
      </w:r>
      <w:r w:rsidRPr="0075269C">
        <w:instrText xml:space="preserve"> ADDIN EN.CITE </w:instrText>
      </w:r>
      <w:r w:rsidR="00082E1B" w:rsidRPr="0075269C">
        <w:fldChar w:fldCharType="begin">
          <w:fldData xml:space="preserve">PEVuZE5vdGU+PENpdGU+PEF1dGhvcj5Bc3RsZXM8L0F1dGhvcj48WWVhcj4yMDAzPC9ZZWFyPjxS
ZWNOdW0+MjAwPC9SZWNOdW0+PHJlY29yZD48cmVjLW51bWJlcj4yMDA8L3JlYy1udW1iZXI+PGZv
cmVpZ24ta2V5cz48a2V5IGFwcD0iRU4iIGRiLWlkPSJzdzl0ZHZ0NTVhZGYwOGU1d3ZjdnNyNTky
ZjJ4ZHRzNXR6YXAiPjIwMDwva2V5PjwvZm9yZWlnbi1rZXlzPjxyZWYtdHlwZSBuYW1lPSJSZXBv
cnQiPjI3PC9yZWYtdHlwZT48Y29udHJpYnV0b3JzPjxhdXRob3JzPjxhdXRob3I+QXN0bGVzLCBL
LkwuPC9hdXRob3I+PGF1dGhvcj5XaW5zdGFubGV5LCBSLksuPC9hdXRob3I+PGF1dGhvcj5IYXJy
aXMsIEouSC48L2F1dGhvcj48YXV0aG9yPkdlaHJrZSwgUC5DLjwvYXV0aG9yPjwvYXV0aG9ycz48
L2NvbnRyaWJ1dG9ycz48dGl0bGVzPjx0aXRsZT5SZWd1bGF0ZWQgcml2ZXJzIGFuZCBmaXNoZXJp
ZXMgcmVzdG9yYXRpb24gcHJvamVjdCAtIGV4cGVyaW1lbnRhbCBzdHVkeSBvZiB0aGUgZWZmZWN0
cyBvZiBjb2xkIHdhdGVyIHBvbGx1dGlvbiBvbiBuYXRpdmUgZmlzaDwvdGl0bGU+PHNlY29uZGFy
eS10aXRsZT5OU1cgRmlzaGVyaWVzIEZpbmFsIFJlcG9ydCBTZXJpZXMgTm8uIDQ0PC9zZWNvbmRh
cnktdGl0bGU+PC90aXRsZXM+PGRhdGVzPjx5ZWFyPjIwMDM8L3llYXI+PC9kYXRlcz48cHViLWxv
Y2F0aW9uPkNyb251bGxhLCBOU1c8L3B1Yi1sb2NhdGlvbj48cHVibGlzaGVyPk5TVyBGaXNoZXJp
ZXMgYW5kIHRoZSBDUkMgRnJlc2h3YXRlciBFY29sb2d5PC9wdWJsaXNoZXI+PHVybHM+PHJlbGF0
ZWQtdXJscz48dXJsPmh0dHA6Ly93d3cuZHBpLm5zdy5nb3YuYXUvX19kYXRhL2Fzc2V0cy9wZGZf
ZmlsZS8wMDAzLzEzNzQ3OC9vdXRwdXQtMzE3LnBkZjwvdXJsPjwvcmVsYXRlZC11cmxzPjwvdXJs
cz48L3JlY29yZD48L0NpdGU+PENpdGU+PEF1dGhvcj5DaGVzc21hbjwvQXV0aG9yPjxZZWFyPjIw
MDQ8L1llYXI+PFJlY051bT4yMDE8L1JlY051bT48cmVjb3JkPjxyZWMtbnVtYmVyPjIwMTwvcmVj
LW51bWJlcj48Zm9yZWlnbi1rZXlzPjxrZXkgYXBwPSJFTiIgZGItaWQ9InN3OXRkdnQ1NWFkZjA4
ZTV3dmN2c3I1OTJmMnhkdHM1dHphcCI+MjAxPC9rZXk+PC9mb3JlaWduLWtleXM+PHJlZi10eXBl
IG5hbWU9IkpvdXJuYWwgQXJ0aWNsZSI+MTc8L3JlZi10eXBlPjxjb250cmlidXRvcnM+PGF1dGhv
cnM+PGF1dGhvcj5DaGVzc21hbiwgQi48L2F1dGhvcj48YXV0aG9yPlJveWFsLCBNLkouPC9hdXRo
b3I+PC9hdXRob3JzPjwvY29udHJpYnV0b3JzPjx0aXRsZXM+PHRpdGxlPkJpb2Fzc2Vzc21lbnQg
d2l0aG91dCByZWZlcmVuY2Ugc2l0ZXM6IHVzZSBvZiBlbnZpcm9ubWVudGFsIGZpbHRlcnMgdG8g
cHJlZGljdCBuYXR1cmFsIGFzc2VtYmxhZ2VzIG9mIHJpdmVyIG1hY3JvaW52ZXJ0ZWJyYXRlczwv
dGl0bGU+PHNlY29uZGFyeS10aXRsZT5Kb3VybmFsIG9mIHRoZSBOb3J0aCBBbWVyaWNhbiBCZW50
aG9sb2dpY2FsIFNvY2lldHk8L3NlY29uZGFyeS10aXRsZT48L3RpdGxlcz48cGVyaW9kaWNhbD48
ZnVsbC10aXRsZT5Kb3VybmFsIG9mIHRoZSBOb3J0aCBBbWVyaWNhbiBCZW50aG9sb2dpY2FsIFNv
Y2lldHk8L2Z1bGwtdGl0bGU+PC9wZXJpb2RpY2FsPjxwYWdlcz41OTktNjE1PC9wYWdlcz48dm9s
dW1lPjIzPC92b2x1bWU+PG51bWJlcj4zPC9udW1iZXI+PGtleXdvcmRzPjxrZXl3b3JkPmJpb2Fz
c2Vzc21lbnQ8L2tleXdvcmQ+PGtleXdvcmQ+cmVmZXJlbmNlIGNvbmRpdGlvbjwva2V5d29yZD48
a2V5d29yZD5yZWZlcmVuY2Ugc2l0ZXM8L2tleXdvcmQ+PGtleXdvcmQ+cHJlZGljdGl2ZSBtb2Rl
bHM8L2tleXdvcmQ+PGtleXdvcmQ+cml2ZXJzPC9rZXl3b3JkPjxrZXl3b3JkPm1hY3JvaW52ZXJ0
ZWJyYXRlczwva2V5d29yZD48L2tleXdvcmRzPjxkYXRlcz48eWVhcj4yMDA0PC95ZWFyPjwvZGF0
ZXM+PGlzYm4+MDg4Ny0zNTkzIDwvaXNibj48dXJscz48L3VybHM+PGVsZWN0cm9uaWMtcmVzb3Vy
Y2UtbnVtPjEwLjE4OTkvMDg4Ny0zNTkzKDIwMDQpMDIzJmx0OzA1OTk6QldSU1VPJmd0OzIuMC5D
TzsyIDwvZWxlY3Ryb25pYy1yZXNvdXJjZS1udW0+PC9yZWNvcmQ+PC9DaXRlPjwvRW5kTm90ZT5=
</w:fldData>
        </w:fldChar>
      </w:r>
      <w:r w:rsidRPr="0075269C">
        <w:instrText xml:space="preserve"> ADDIN EN.CITE.DATA </w:instrText>
      </w:r>
      <w:r w:rsidR="00082E1B" w:rsidRPr="0075269C">
        <w:fldChar w:fldCharType="end"/>
      </w:r>
      <w:r w:rsidR="00082E1B" w:rsidRPr="0075269C">
        <w:fldChar w:fldCharType="separate"/>
      </w:r>
      <w:r w:rsidRPr="0075269C">
        <w:t>(</w:t>
      </w:r>
      <w:r w:rsidR="00B30620" w:rsidRPr="0075269C">
        <w:t xml:space="preserve">Chessman </w:t>
      </w:r>
      <w:r w:rsidR="00EF6B9F">
        <w:t>&amp; Royal</w:t>
      </w:r>
      <w:r w:rsidR="00B30620" w:rsidRPr="0075269C">
        <w:t xml:space="preserve"> 2004; </w:t>
      </w:r>
      <w:r w:rsidRPr="0075269C">
        <w:t>Astles</w:t>
      </w:r>
      <w:r w:rsidRPr="0075269C">
        <w:rPr>
          <w:i/>
        </w:rPr>
        <w:t xml:space="preserve"> </w:t>
      </w:r>
      <w:r w:rsidR="00EF6B9F">
        <w:t>et al.</w:t>
      </w:r>
      <w:r w:rsidRPr="0075269C">
        <w:t xml:space="preserve"> 2003)</w:t>
      </w:r>
      <w:r w:rsidR="00082E1B" w:rsidRPr="0075269C">
        <w:fldChar w:fldCharType="end"/>
      </w:r>
      <w:r w:rsidRPr="0075269C">
        <w:t xml:space="preserve">. Conversely, during winter, co-produced water is likely to be warmer than ambient water temperature. The </w:t>
      </w:r>
      <w:r w:rsidR="00187975">
        <w:t>discharge</w:t>
      </w:r>
      <w:r w:rsidR="00187975" w:rsidRPr="0075269C">
        <w:t xml:space="preserve"> </w:t>
      </w:r>
      <w:r w:rsidRPr="0075269C">
        <w:t>of warm water to a stream may induce spawning in some species but result in poor larval and juvenile survival if they are washed downstream into cooler water.</w:t>
      </w:r>
    </w:p>
    <w:p w:rsidR="00B10AC9" w:rsidRPr="0075269C" w:rsidRDefault="00B10AC9" w:rsidP="00EE6EAD">
      <w:pPr>
        <w:pStyle w:val="Heading4"/>
      </w:pPr>
      <w:bookmarkStart w:id="555" w:name="_Toc381946396"/>
      <w:r w:rsidRPr="0075269C">
        <w:t>Physical disturbance to in</w:t>
      </w:r>
      <w:r w:rsidR="00B30620" w:rsidRPr="0075269C">
        <w:t>-</w:t>
      </w:r>
      <w:r w:rsidRPr="0075269C">
        <w:t>stream habitat and macroinvertebrates</w:t>
      </w:r>
      <w:bookmarkEnd w:id="555"/>
    </w:p>
    <w:p w:rsidR="00B10AC9" w:rsidRPr="0075269C" w:rsidRDefault="00B10AC9" w:rsidP="00EF6B9F">
      <w:pPr>
        <w:pStyle w:val="BRNormalText"/>
      </w:pPr>
      <w:r w:rsidRPr="0075269C">
        <w:t xml:space="preserve">Increased flows may dislodge macroinvertebrates from the substrate or cause them to voluntarily abandon benthic substrates and drift downstream </w:t>
      </w:r>
      <w:r w:rsidR="00082E1B" w:rsidRPr="0075269C">
        <w:fldChar w:fldCharType="begin"/>
      </w:r>
      <w:r w:rsidRPr="0075269C">
        <w:instrText xml:space="preserve"> ADDIN EN.CITE &lt;EndNote&gt;&lt;Cite&gt;&lt;Author&gt;Borchardt&lt;/Author&gt;&lt;Year&gt;1993&lt;/Year&gt;&lt;RecNum&gt;223&lt;/RecNum&gt;&lt;record&gt;&lt;rec-number&gt;223&lt;/rec-number&gt;&lt;foreign-keys&gt;&lt;key app="EN" db-id="sw9tdvt55adf08e5wvcvsr592f2xdts5tzap"&gt;223&lt;/key&gt;&lt;/foreign-keys&gt;&lt;ref-type name="Journal Article"&gt;17&lt;/ref-type&gt;&lt;contributors&gt;&lt;authors&gt;&lt;author&gt;Borchardt, D.&lt;/author&gt;&lt;/authors&gt;&lt;/contributors&gt;&lt;titles&gt;&lt;title&gt;Effects of flow and refugia on drift loss of benthic macroinvertebrates: implications for habitat restoration in lowland streams&lt;/title&gt;&lt;secondary-title&gt;Freshwater Biology&lt;/secondary-title&gt;&lt;alt-title&gt;Freshwater Biol.&lt;/alt-title&gt;&lt;/titles&gt;&lt;periodical&gt;&lt;full-title&gt;Freshwater Biology&lt;/full-title&gt;&lt;/periodical&gt;&lt;pages&gt;221-227&lt;/pages&gt;&lt;volume&gt;29&lt;/volume&gt;&lt;keywords&gt;&lt;keyword&gt;DISTURBANCE&lt;/keyword&gt;&lt;keyword&gt;DRIFT&lt;/keyword&gt;&lt;keyword&gt;HABITAT&lt;/keyword&gt;&lt;keyword&gt;INVERTEBRATES&lt;/keyword&gt;&lt;keyword&gt;LARGE WOODY DEBRIS&lt;/keyword&gt;&lt;keyword&gt;RESTORATION&lt;/keyword&gt;&lt;/keywords&gt;&lt;dates&gt;&lt;year&gt;1993&lt;/year&gt;&lt;/dates&gt;&lt;label&gt;7&lt;/label&gt;&lt;urls&gt;&lt;/urls&gt;&lt;/record&gt;&lt;/Cite&gt;&lt;/EndNote&gt;</w:instrText>
      </w:r>
      <w:r w:rsidR="00082E1B" w:rsidRPr="0075269C">
        <w:fldChar w:fldCharType="separate"/>
      </w:r>
      <w:r w:rsidRPr="0075269C">
        <w:t>(B</w:t>
      </w:r>
      <w:r w:rsidR="00EF6B9F">
        <w:t>orchardt</w:t>
      </w:r>
      <w:r w:rsidRPr="0075269C">
        <w:t xml:space="preserve"> 1993)</w:t>
      </w:r>
      <w:r w:rsidR="00082E1B" w:rsidRPr="0075269C">
        <w:fldChar w:fldCharType="end"/>
      </w:r>
      <w:r w:rsidRPr="0075269C">
        <w:t xml:space="preserve">. </w:t>
      </w:r>
      <w:r w:rsidRPr="00EF6B9F">
        <w:t>Drifting</w:t>
      </w:r>
      <w:r w:rsidRPr="0075269C">
        <w:t xml:space="preserve"> is an important dispersal mechanism for many benthic macroinvertebrates and is often triggered by increased flow, seasonal or temperature cues or an encounter with a competitor or predator. However, excessive or very frequent drift can deplete macroinvertebrate communities in habitats where drift is initiated. Moreover, high mortality rates among drifting macroinvertebrates may reduce populations over a wider area. URS </w:t>
      </w:r>
      <w:r w:rsidR="00082E1B" w:rsidRPr="0075269C">
        <w:fldChar w:fldCharType="begin"/>
      </w:r>
      <w:r w:rsidRPr="0075269C">
        <w:instrText xml:space="preserve"> ADDIN EN.CITE &lt;EndNote&gt;&lt;Cite ExcludeAuth="1"&gt;&lt;Author&gt;URS&lt;/Author&gt;&lt;Year&gt;2009&lt;/Year&gt;&lt;RecNum&gt;29&lt;/RecNum&gt;&lt;record&gt;&lt;rec-number&gt;29&lt;/rec-number&gt;&lt;foreign-keys&gt;&lt;key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Pr="0075269C">
        <w:t>(2009a)</w:t>
      </w:r>
      <w:r w:rsidR="00082E1B" w:rsidRPr="0075269C">
        <w:fldChar w:fldCharType="end"/>
      </w:r>
      <w:r w:rsidRPr="0075269C">
        <w:t xml:space="preserve"> recently completed a literature review to assess the potential for the release of co-produced water to increase macroinvertebrate drift in receiving waterways. It concluded that macroinvertebrate drift was unlikely to increase if co-produced water was discharged to receiving waterways at a relatively consistent rate</w:t>
      </w:r>
      <w:r w:rsidR="00C20359" w:rsidRPr="0075269C">
        <w:t>,</w:t>
      </w:r>
      <w:r w:rsidRPr="0075269C">
        <w:t xml:space="preserve"> but the number of drifting animals may increase if it was discharged in discrete pulses and if those pulses caused large and rapid changes in flow magnitude </w:t>
      </w:r>
      <w:r w:rsidR="00082E1B" w:rsidRPr="0075269C">
        <w:fldChar w:fldCharType="begin"/>
      </w:r>
      <w:r w:rsidRPr="0075269C">
        <w:instrText xml:space="preserve"> ADDIN EN.CITE &lt;EndNote&gt;&lt;Cite&gt;&lt;Author&gt;URS&lt;/Author&gt;&lt;Year&gt;2009&lt;/Year&gt;&lt;RecNum&gt;29&lt;/RecNum&gt;&lt;record&gt;&lt;rec-number&gt;29&lt;/rec-number&gt;&lt;foreign-keys&gt;&lt;key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00EF6B9F">
        <w:t>(URS</w:t>
      </w:r>
      <w:r w:rsidRPr="0075269C">
        <w:t xml:space="preserve"> 2009a)</w:t>
      </w:r>
      <w:r w:rsidR="00082E1B" w:rsidRPr="0075269C">
        <w:fldChar w:fldCharType="end"/>
      </w:r>
      <w:r w:rsidRPr="0075269C">
        <w:t>.</w:t>
      </w:r>
    </w:p>
    <w:p w:rsidR="00B10AC9" w:rsidRPr="0075269C" w:rsidRDefault="00B10AC9" w:rsidP="00EF6B9F">
      <w:pPr>
        <w:pStyle w:val="BRNormalText"/>
      </w:pPr>
      <w:r w:rsidRPr="0075269C">
        <w:t xml:space="preserve">In more erosive rivers, significant increases in flow or sustained increases in flow may erode the streambed and banks </w:t>
      </w:r>
      <w:r w:rsidR="00082E1B" w:rsidRPr="0075269C">
        <w:fldChar w:fldCharType="begin"/>
      </w:r>
      <w:r w:rsidRPr="0075269C">
        <w:instrText xml:space="preserve"> ADDIN EN.CITE &lt;EndNote&gt;&lt;Cite&gt;&lt;Author&gt;National Research Council&lt;/Author&gt;&lt;Year&gt;2010&lt;/Year&gt;&lt;RecNum&gt;17&lt;/RecNum&gt;&lt;record&gt;&lt;rec-number&gt;17&lt;/rec-number&gt;&lt;foreign-keys&gt;&lt;key app="EN" db-id="sw9tdvt55adf08e5wvcvsr592f2xdts5tzap"&gt;17&lt;/key&gt;&lt;/foreign-keys&gt;&lt;ref-type name="Book"&gt;6&lt;/ref-type&gt;&lt;contributors&gt;&lt;authors&gt;&lt;author&gt;National Research Council,&lt;/author&gt;&lt;/authors&gt;&lt;/contributors&gt;&lt;titles&gt;&lt;title&gt;Management and effects of coalbed methane produced water in the United States&lt;/title&gt;&lt;/titles&gt;&lt;dates&gt;&lt;year&gt;2010&lt;/year&gt;&lt;/dates&gt;&lt;pub-location&gt;Washington, DC&lt;/pub-location&gt;&lt;publisher&gt;The National Academies Press&lt;/publisher&gt;&lt;isbn&gt;9780309154321&lt;/isbn&gt;&lt;urls&gt;&lt;related-urls&gt;&lt;url&gt;http://www.nap.edu/openbook.php?record_id=12915 &lt;/url&gt;&lt;/related-urls&gt;&lt;/urls&gt;&lt;/record&gt;&lt;/Cite&gt;&lt;/EndNote&gt;</w:instrText>
      </w:r>
      <w:r w:rsidR="00082E1B" w:rsidRPr="0075269C">
        <w:fldChar w:fldCharType="separate"/>
      </w:r>
      <w:r w:rsidRPr="0075269C">
        <w:t>(National Research Council 2010)</w:t>
      </w:r>
      <w:r w:rsidR="00082E1B" w:rsidRPr="0075269C">
        <w:fldChar w:fldCharType="end"/>
      </w:r>
      <w:r w:rsidRPr="0075269C">
        <w:t xml:space="preserve">. This is likely to affect biota in two ways. First, the plants and animals that rely on the eroded habitats will be displaced. Second, biota in downstream environments may be smothered or have reduced </w:t>
      </w:r>
      <w:r w:rsidRPr="00EF6B9F">
        <w:t>fitness</w:t>
      </w:r>
      <w:r w:rsidRPr="0075269C">
        <w:t xml:space="preserve"> due to higher loads of suspended material in the water column or deposition of that eroded material onto the streambed.</w:t>
      </w:r>
    </w:p>
    <w:p w:rsidR="00B10AC9" w:rsidRPr="0075269C" w:rsidRDefault="00B10AC9" w:rsidP="00EE6EAD">
      <w:pPr>
        <w:pStyle w:val="Heading4"/>
      </w:pPr>
      <w:bookmarkStart w:id="556" w:name="_Toc381946397"/>
      <w:r w:rsidRPr="0075269C">
        <w:t>Reduced availability of shallow, slow flowing habitats</w:t>
      </w:r>
      <w:bookmarkEnd w:id="556"/>
    </w:p>
    <w:p w:rsidR="00B10AC9" w:rsidRPr="0075269C" w:rsidRDefault="00B10AC9" w:rsidP="00EF6B9F">
      <w:pPr>
        <w:pStyle w:val="BRNormalText"/>
      </w:pPr>
      <w:r w:rsidRPr="0075269C">
        <w:t xml:space="preserve">Increased flows are more likely to affect macroinvertebrates by modifying in-channel habitats, especially shallow riffles and runs. Under relatively low flows, these shallow habitats provide a wide range of hydraulic conditions that allow a variety of different types of macroinvertebrates to co-exist in the same stream section </w:t>
      </w:r>
      <w:r w:rsidR="00082E1B" w:rsidRPr="0075269C">
        <w:fldChar w:fldCharType="begin"/>
      </w:r>
      <w:r w:rsidRPr="0075269C">
        <w:instrText xml:space="preserve"> ADDIN EN.CITE &lt;EndNote&gt;&lt;Cite&gt;&lt;Author&gt;Williams&lt;/Author&gt;&lt;Year&gt;1996&lt;/Year&gt;&lt;RecNum&gt;224&lt;/RecNum&gt;&lt;record&gt;&lt;rec-number&gt;224&lt;/rec-number&gt;&lt;foreign-keys&gt;&lt;key app="EN" db-id="sw9tdvt55adf08e5wvcvsr592f2xdts5tzap"&gt;224&lt;/key&gt;&lt;/foreign-keys&gt;&lt;ref-type name="Journal Article"&gt;17&lt;/ref-type&gt;&lt;contributors&gt;&lt;authors&gt;&lt;author&gt;Williams, D. D.&lt;/author&gt;&lt;author&gt;Smith, M. R.&lt;/author&gt;&lt;/authors&gt;&lt;/contributors&gt;&lt;titles&gt;&lt;title&gt;Colonization dynamics of river benthos in response to local changes in bed characteristics&lt;/title&gt;&lt;secondary-title&gt;Freshwater Biology&lt;/secondary-title&gt;&lt;alt-title&gt;Freshwater Biol.&lt;/alt-title&gt;&lt;/titles&gt;&lt;periodical&gt;&lt;full-title&gt;Freshwater Biology&lt;/full-title&gt;&lt;/periodical&gt;&lt;pages&gt;237-248&lt;/pages&gt;&lt;volume&gt;36&lt;/volume&gt;&lt;keywords&gt;&lt;keyword&gt;COLONIZATION&lt;/keyword&gt;&lt;keyword&gt;HABITAT COMPLEXITY&lt;/keyword&gt;&lt;keyword&gt;INVERTEBRATES&lt;/keyword&gt;&lt;keyword&gt;ORGANIC MATTER&lt;/keyword&gt;&lt;/keywords&gt;&lt;dates&gt;&lt;year&gt;1996&lt;/year&gt;&lt;/dates&gt;&lt;label&gt;203&lt;/label&gt;&lt;urls&gt;&lt;/urls&gt;&lt;/record&gt;&lt;/Cite&gt;&lt;/EndNote&gt;</w:instrText>
      </w:r>
      <w:r w:rsidR="00082E1B" w:rsidRPr="0075269C">
        <w:fldChar w:fldCharType="separate"/>
      </w:r>
      <w:r w:rsidRPr="0075269C">
        <w:t xml:space="preserve">(Williams </w:t>
      </w:r>
      <w:r w:rsidR="00EF6B9F">
        <w:t>&amp;</w:t>
      </w:r>
      <w:r w:rsidRPr="0075269C">
        <w:t xml:space="preserve"> Smith 1996)</w:t>
      </w:r>
      <w:r w:rsidR="00082E1B" w:rsidRPr="0075269C">
        <w:fldChar w:fldCharType="end"/>
      </w:r>
      <w:r w:rsidRPr="0075269C">
        <w:t xml:space="preserve">. Emergent rocks and logs within these fast flowing environments provide important egg laying sites for many macroinvertebrate species, and the presence of these features can influence which species are likely to occur at any given site </w:t>
      </w:r>
      <w:r w:rsidR="00082E1B" w:rsidRPr="0075269C">
        <w:fldChar w:fldCharType="begin"/>
      </w:r>
      <w:r w:rsidRPr="0075269C">
        <w:instrText xml:space="preserve"> ADDIN EN.CITE &lt;EndNote&gt;&lt;Cite&gt;&lt;Author&gt;Reich&lt;/Author&gt;&lt;Year&gt;2003&lt;/Year&gt;&lt;RecNum&gt;210&lt;/RecNum&gt;&lt;record&gt;&lt;rec-number&gt;210&lt;/rec-number&gt;&lt;foreign-keys&gt;&lt;key app="EN" db-id="sw9tdvt55adf08e5wvcvsr592f2xdts5tzap"&gt;210&lt;/key&gt;&lt;/foreign-keys&gt;&lt;ref-type name="Journal Article"&gt;17&lt;/ref-type&gt;&lt;contributors&gt;&lt;authors&gt;&lt;author&gt;Reich, P&lt;/author&gt;&lt;author&gt;Downes, B.J.&lt;/author&gt;&lt;/authors&gt;&lt;/contributors&gt;&lt;titles&gt;&lt;title&gt;Experimental evidence for physical cues involved in oviposition site selection of lotic hydrobiosid caddis flies&lt;/title&gt;&lt;secondary-title&gt;Oecologia&lt;/secondary-title&gt;&lt;/titles&gt;&lt;periodical&gt;&lt;full-title&gt;Oecologia&lt;/full-title&gt;&lt;/periodical&gt;&lt;pages&gt;465-475&lt;/pages&gt;&lt;volume&gt;136&lt;/volume&gt;&lt;number&gt;3&lt;/number&gt;&lt;dates&gt;&lt;year&gt;2003&lt;/year&gt;&lt;/dates&gt;&lt;urls&gt;&lt;/urls&gt;&lt;/record&gt;&lt;/Cite&gt;&lt;Cite&gt;&lt;Author&gt;Reich&lt;/Author&gt;&lt;Year&gt;2003&lt;/Year&gt;&lt;RecNum&gt;182&lt;/RecNum&gt;&lt;record&gt;&lt;rec-number&gt;182&lt;/rec-number&gt;&lt;foreign-keys&gt;&lt;key app='EN' db-id='55ev0f0dmzvx0fevpd8vse9o2ravp0zpttz5'&gt;182&lt;/key&gt;&lt;/foreign-keys&gt;&lt;ref-type name='Journal Article'&gt;17&lt;/ref-type&gt;&lt;contributors&gt;&lt;authors&gt;&lt;author&gt;Reich, P&lt;/author&gt;&lt;author&gt;Downes, B.J.&lt;/author&gt;&lt;/authors&gt;&lt;/contributors&gt;&lt;titles&gt;&lt;title&gt;Experimental evidence for physical cues involved in oviposition site selection of lotic hydrobiosid caddis flies&lt;/title&gt;&lt;secondary-title&gt;Oecologia&lt;/secondary-title&gt;&lt;/titles&gt;&lt;pages&gt;465-475&lt;/pages&gt;&lt;volume&gt;136&lt;/volume&gt;&lt;number&gt;3&lt;/number&gt;&lt;dates&gt;&lt;year&gt;2003&lt;/year&gt;&lt;/dates&gt;&lt;urls&gt;&lt;/urls&gt;&lt;/record&gt;&lt;/Cite&gt;&lt;/EndNote&gt;</w:instrText>
      </w:r>
      <w:r w:rsidR="00082E1B" w:rsidRPr="0075269C">
        <w:fldChar w:fldCharType="separate"/>
      </w:r>
      <w:r w:rsidRPr="0075269C">
        <w:t xml:space="preserve">(Reich </w:t>
      </w:r>
      <w:r w:rsidR="00EF6B9F">
        <w:t>&amp;</w:t>
      </w:r>
      <w:r w:rsidRPr="0075269C">
        <w:t xml:space="preserve"> Downes 2003)</w:t>
      </w:r>
      <w:r w:rsidR="00082E1B" w:rsidRPr="0075269C">
        <w:fldChar w:fldCharType="end"/>
      </w:r>
      <w:r w:rsidRPr="0075269C">
        <w:t xml:space="preserve">. Shallow riffle and run habitats are also important sites for biofilm and diatom growth, and for fish spawning </w:t>
      </w:r>
      <w:r w:rsidR="00082E1B" w:rsidRPr="0075269C">
        <w:fldChar w:fldCharType="begin"/>
      </w:r>
      <w:r w:rsidRPr="0075269C">
        <w:instrText xml:space="preserve"> ADDIN EN.CITE &lt;EndNote&gt;&lt;Cite&gt;&lt;Author&gt;King&lt;/Author&gt;&lt;Year&gt;2011&lt;/Year&gt;&lt;RecNum&gt;159&lt;/RecNum&gt;&lt;record&gt;&lt;rec-number&gt;159&lt;/rec-number&gt;&lt;foreign-keys&gt;&lt;key app="EN" db-id="sw9tdvt55adf08e5wvcvsr592f2xdts5tzap"&gt;159&lt;/key&gt;&lt;/foreign-keys&gt;&lt;ref-type name="Report"&gt;27&lt;/ref-type&gt;&lt;contributors&gt;&lt;authors&gt;&lt;author&gt;King, A.&lt;/author&gt;&lt;author&gt;Tonkin, Z.&lt;/author&gt;&lt;author&gt;Mahoney, J.&lt;/author&gt;&lt;author&gt;Raymond, S.&lt;/author&gt;&lt;/authors&gt;&lt;/contributors&gt;&lt;titles&gt;&lt;title&gt;&lt;style face="normal" font="default" size="100%"&gt;Spawning and recruitment of the Yarra River&amp;apos;s Endangered Macquarie Perch &lt;/style&gt;&lt;style face="italic" font="default" size="100%"&gt;Macquaria australasica&lt;/style&gt;&lt;style face="normal" font="default" size="100%"&gt; population - 2010/2011&lt;/style&gt;&lt;/title&gt;&lt;/titles&gt;&lt;dates&gt;&lt;year&gt;2011&lt;/year&gt;&lt;/dates&gt;&lt;pub-location&gt;Heidelberg, Victoria&lt;/pub-location&gt;&lt;publisher&gt;Arthur Rylah Institute for Environmental Research Client Report, Department of Sustainability and Environment&lt;/publisher&gt;&lt;urls&gt;&lt;/urls&gt;&lt;/record&gt;&lt;/Cite&gt;&lt;/EndNote&gt;</w:instrText>
      </w:r>
      <w:r w:rsidR="00082E1B" w:rsidRPr="0075269C">
        <w:fldChar w:fldCharType="separate"/>
      </w:r>
      <w:r w:rsidRPr="0075269C">
        <w:t>(King</w:t>
      </w:r>
      <w:r w:rsidRPr="0075269C">
        <w:rPr>
          <w:i/>
        </w:rPr>
        <w:t xml:space="preserve"> </w:t>
      </w:r>
      <w:r w:rsidR="00EF6B9F">
        <w:t>et al.</w:t>
      </w:r>
      <w:r w:rsidRPr="0075269C">
        <w:t xml:space="preserve"> 2011)</w:t>
      </w:r>
      <w:r w:rsidR="00082E1B" w:rsidRPr="0075269C">
        <w:fldChar w:fldCharType="end"/>
      </w:r>
      <w:r w:rsidRPr="0075269C">
        <w:t xml:space="preserve">. </w:t>
      </w:r>
    </w:p>
    <w:p w:rsidR="00B10AC9" w:rsidRPr="0075269C" w:rsidRDefault="00B10AC9" w:rsidP="00EF6B9F">
      <w:pPr>
        <w:pStyle w:val="BRNormalText"/>
      </w:pPr>
      <w:r w:rsidRPr="0075269C">
        <w:t>Small increases in the minimum flow or short duration higher flow events represent a slight disturbance to these habitats and their resident biota</w:t>
      </w:r>
      <w:r w:rsidR="00C20359" w:rsidRPr="0075269C">
        <w:t>,</w:t>
      </w:r>
      <w:r w:rsidRPr="0075269C">
        <w:t xml:space="preserve"> but do not represent a significant risk to environmental values. In contrast, substantial increases in the minimum flow can drown riffle and run habitats and either reduce the range of hydraulic environments or create a prolonged disturbance that flushes away or scours resident biota and organic material </w:t>
      </w:r>
      <w:r w:rsidR="00082E1B" w:rsidRPr="0075269C">
        <w:fldChar w:fldCharType="begin"/>
      </w:r>
      <w:r w:rsidRPr="0075269C">
        <w:instrText xml:space="preserve"> ADDIN EN.CITE &lt;EndNote&gt;&lt;Cite&gt;&lt;Author&gt;McGregor&lt;/Author&gt;&lt;Year&gt;2011&lt;/Year&gt;&lt;RecNum&gt;186&lt;/RecNum&gt;&lt;record&gt;&lt;rec-number&gt;186&lt;/rec-number&gt;&lt;foreign-keys&gt;&lt;key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(McGregor</w:t>
      </w:r>
      <w:r w:rsidRPr="0075269C">
        <w:rPr>
          <w:i/>
        </w:rPr>
        <w:t xml:space="preserve"> </w:t>
      </w:r>
      <w:r w:rsidR="00EF6B9F">
        <w:t>et al.</w:t>
      </w:r>
      <w:r w:rsidRPr="0075269C">
        <w:t xml:space="preserve"> 2011)</w:t>
      </w:r>
      <w:r w:rsidR="00082E1B" w:rsidRPr="0075269C">
        <w:fldChar w:fldCharType="end"/>
      </w:r>
      <w:r w:rsidRPr="0075269C">
        <w:t xml:space="preserve">. For macroinvertebrates, these hydraulic changes may lead to increased rates of drift and displacement to less suitable habitats as well as the loss of potential oviposition sites, which may also reduce subsequent re-colonisation. </w:t>
      </w:r>
    </w:p>
    <w:p w:rsidR="00B10AC9" w:rsidRPr="0075269C" w:rsidRDefault="00B10AC9" w:rsidP="00EE6EAD">
      <w:pPr>
        <w:pStyle w:val="Heading4"/>
      </w:pPr>
      <w:bookmarkStart w:id="557" w:name="_Toc381946398"/>
      <w:r w:rsidRPr="0075269C">
        <w:t>Changes to riparian vegetation zones</w:t>
      </w:r>
      <w:bookmarkEnd w:id="557"/>
      <w:r w:rsidRPr="0075269C">
        <w:t xml:space="preserve"> </w:t>
      </w:r>
    </w:p>
    <w:p w:rsidR="00B10AC9" w:rsidRPr="0075269C" w:rsidRDefault="00B10AC9" w:rsidP="00EF6B9F">
      <w:pPr>
        <w:pStyle w:val="BRNormalText"/>
      </w:pPr>
      <w:r w:rsidRPr="0075269C">
        <w:t xml:space="preserve">Increasing the magnitude of low flows could effectively reduce the difference in elevation between the low flow level and the top of the bank. Wetting and drying throughout this vertical range determines the diversity and condition of riparian vegetation communities </w:t>
      </w:r>
      <w:r w:rsidR="00082E1B" w:rsidRPr="0075269C">
        <w:fldChar w:fldCharType="begin"/>
      </w:r>
      <w:r w:rsidRPr="0075269C">
        <w:instrText xml:space="preserve"> ADDIN EN.CITE &lt;EndNote&gt;&lt;Cite&gt;&lt;Author&gt;Stromberg&lt;/Author&gt;&lt;Year&gt;2007&lt;/Year&gt;&lt;RecNum&gt;204&lt;/RecNum&gt;&lt;record&gt;&lt;rec-number&gt;204&lt;/rec-number&gt;&lt;foreign-keys&gt;&lt;key app="EN" db-id="sw9tdvt55adf08e5wvcvsr592f2xdts5tzap"&gt;204&lt;/key&gt;&lt;/foreign-keys&gt;&lt;ref-type name="Journal Article"&gt;17&lt;/ref-type&gt;&lt;contributors&gt;&lt;authors&gt;&lt;author&gt;Stromberg, J.C.&lt;/author&gt;&lt;author&gt;Beauchamp, V.B.&lt;/author&gt;&lt;author&gt;Dixon, M.D.&lt;/author&gt;&lt;author&gt;Lite, S.J.&lt;/author&gt;&lt;author&gt;Paradzick, C.&lt;/author&gt;&lt;/authors&gt;&lt;/contributors&gt;&lt;titles&gt;&lt;title&gt;Importance of low-flow and high-flow characteristics to restoration of riparian vegetation along rivers in arid south-western United States&lt;/title&gt;&lt;secondary-title&gt;Freshwater Biology&lt;/secondary-title&gt;&lt;/titles&gt;&lt;periodical&gt;&lt;full-title&gt;Freshwater Biology&lt;/full-title&gt;&lt;/periodical&gt;&lt;pages&gt;651-679&lt;/pages&gt;&lt;volume&gt;52&lt;/volume&gt;&lt;keywords&gt;&lt;keyword&gt;arid&lt;/keyword&gt;&lt;keyword&gt;flood hydrograph&lt;/keyword&gt;&lt;keyword&gt;Gila River basin&lt;/keyword&gt;&lt;keyword&gt;groundwater&lt;/keyword&gt;&lt;keyword&gt;plant species richness&lt;/keyword&gt;&lt;keyword&gt;Populus&lt;/keyword&gt;&lt;keyword&gt;restoration&lt;/keyword&gt;&lt;keyword&gt;riparian vegetation&lt;/keyword&gt;&lt;keyword&gt;river floodplain&lt;/keyword&gt;&lt;keyword&gt;Salix&lt;/keyword&gt;&lt;keyword&gt;Tamarix&lt;/keyword&gt;&lt;/keywords&gt;&lt;dates&gt;&lt;year&gt;2007&lt;/year&gt;&lt;/dates&gt;&lt;isbn&gt;0046-5070 &lt;/isbn&gt;&lt;urls&gt;&lt;/urls&gt;&lt;electronic-resource-num&gt;10.1111/j.1365-2427.2006.01713.x &lt;/electronic-resource-num&gt;&lt;/record&gt;&lt;/Cite&gt;&lt;/EndNote&gt;</w:instrText>
      </w:r>
      <w:r w:rsidR="00082E1B" w:rsidRPr="0075269C">
        <w:fldChar w:fldCharType="separate"/>
      </w:r>
      <w:r w:rsidRPr="0075269C">
        <w:t>(Stromberg</w:t>
      </w:r>
      <w:r w:rsidRPr="0075269C">
        <w:rPr>
          <w:i/>
        </w:rPr>
        <w:t xml:space="preserve"> </w:t>
      </w:r>
      <w:r w:rsidR="00EF6B9F">
        <w:t>et al.</w:t>
      </w:r>
      <w:r w:rsidRPr="0075269C">
        <w:t xml:space="preserve"> 2007)</w:t>
      </w:r>
      <w:r w:rsidR="00082E1B" w:rsidRPr="0075269C">
        <w:fldChar w:fldCharType="end"/>
      </w:r>
      <w:r w:rsidRPr="0075269C">
        <w:t>. If the discharge of co-produced water significantly increases the height of low flows</w:t>
      </w:r>
      <w:r w:rsidR="00C20359" w:rsidRPr="0075269C">
        <w:t>,</w:t>
      </w:r>
      <w:r w:rsidRPr="0075269C">
        <w:t xml:space="preserve"> then freshes and high flows will be less pronounced and the vertical range available to riparian plants with different wetting and drying requirements may be compressed. Some species may be completely lost from where they most commonly occur on low benches that are exposed during low flow and cease-to-flow conditions, and submerged during freshes and all higher flows. More generally, responses of riparian vegetation to reduced variability in flow levels may include loss of habitat variability and</w:t>
      </w:r>
      <w:r w:rsidR="00C20359" w:rsidRPr="0075269C">
        <w:t>,</w:t>
      </w:r>
      <w:r w:rsidRPr="0075269C">
        <w:t xml:space="preserve"> hence</w:t>
      </w:r>
      <w:r w:rsidR="00C20359" w:rsidRPr="0075269C">
        <w:t>,</w:t>
      </w:r>
      <w:r w:rsidRPr="0075269C">
        <w:t xml:space="preserve"> reduced riparian diversity and shifts in annual and ephemeral plant communities to perennial dominated communities along the stream edge (James</w:t>
      </w:r>
      <w:r w:rsidR="00C20359" w:rsidRPr="0075269C">
        <w:t xml:space="preserve"> </w:t>
      </w:r>
      <w:r w:rsidR="00EF6B9F">
        <w:t>&amp; Barnes</w:t>
      </w:r>
      <w:r w:rsidRPr="0075269C">
        <w:t xml:space="preserve"> 2012). </w:t>
      </w:r>
    </w:p>
    <w:p w:rsidR="002E6E48" w:rsidRPr="0075269C" w:rsidRDefault="00B10AC9" w:rsidP="00EF6B9F">
      <w:pPr>
        <w:pStyle w:val="BRNormalText"/>
      </w:pPr>
      <w:r w:rsidRPr="0075269C">
        <w:t xml:space="preserve">In addition, potential impacts of flow supplementation on </w:t>
      </w:r>
      <w:r w:rsidRPr="00EF6B9F">
        <w:t>riparian</w:t>
      </w:r>
      <w:r w:rsidRPr="0075269C">
        <w:t xml:space="preserve"> vegetation may include shifts in the zonation of vegetation communities with an increase in mesic (</w:t>
      </w:r>
      <w:r w:rsidR="00C20359" w:rsidRPr="0075269C">
        <w:t xml:space="preserve">i.e. </w:t>
      </w:r>
      <w:r w:rsidRPr="0075269C">
        <w:t xml:space="preserve">favouring moist conditions) species, promotion of vigour and height of </w:t>
      </w:r>
      <w:r w:rsidR="00E279D2" w:rsidRPr="0075269C">
        <w:t xml:space="preserve">the </w:t>
      </w:r>
      <w:r w:rsidRPr="0075269C">
        <w:t xml:space="preserve">vegetation fringing </w:t>
      </w:r>
      <w:r w:rsidR="00E279D2" w:rsidRPr="0075269C">
        <w:t xml:space="preserve">the </w:t>
      </w:r>
      <w:r w:rsidRPr="0075269C">
        <w:t>streams, increased opportunities for establishment of vegetation on exp</w:t>
      </w:r>
      <w:r w:rsidR="00E279D2" w:rsidRPr="0075269C">
        <w:t>osed in-stream benches and bars,</w:t>
      </w:r>
      <w:r w:rsidRPr="0075269C">
        <w:t xml:space="preserve"> and weed encroachment of exotic species preferring more moist conditions (James</w:t>
      </w:r>
      <w:r w:rsidR="00E279D2" w:rsidRPr="0075269C">
        <w:t xml:space="preserve"> </w:t>
      </w:r>
      <w:r w:rsidR="00EF6B9F">
        <w:t>&amp; Barnes</w:t>
      </w:r>
      <w:r w:rsidRPr="0075269C">
        <w:t xml:space="preserve"> 2012).</w:t>
      </w:r>
    </w:p>
    <w:p w:rsidR="00E279D2" w:rsidRPr="0075269C" w:rsidRDefault="00E279D2" w:rsidP="00EE6EAD">
      <w:pPr>
        <w:pStyle w:val="Heading2"/>
      </w:pPr>
      <w:bookmarkStart w:id="558" w:name="_Toc333612886"/>
      <w:bookmarkStart w:id="559" w:name="_Toc333993336"/>
      <w:bookmarkStart w:id="560" w:name="_Toc381946399"/>
      <w:bookmarkStart w:id="561" w:name="_Toc384907712"/>
      <w:bookmarkStart w:id="562" w:name="_Toc389044364"/>
      <w:r w:rsidRPr="0075269C">
        <w:t>What types of stream are likely to be affected by discharge of co-produced water</w:t>
      </w:r>
      <w:bookmarkEnd w:id="558"/>
      <w:bookmarkEnd w:id="559"/>
      <w:r w:rsidRPr="0075269C">
        <w:t>?</w:t>
      </w:r>
      <w:bookmarkEnd w:id="560"/>
      <w:bookmarkEnd w:id="561"/>
      <w:bookmarkEnd w:id="562"/>
    </w:p>
    <w:p w:rsidR="00E279D2" w:rsidRPr="0075269C" w:rsidRDefault="00E279D2" w:rsidP="00EF6B9F">
      <w:pPr>
        <w:pStyle w:val="BRNormalText"/>
      </w:pPr>
      <w:r w:rsidRPr="0075269C">
        <w:t xml:space="preserve">Any continuous discharge, depending on the volume </w:t>
      </w:r>
      <w:r w:rsidRPr="00EF6B9F">
        <w:t>and</w:t>
      </w:r>
      <w:r w:rsidRPr="0075269C">
        <w:t xml:space="preserve"> timing of the discharge, may represent a significant ecological risk to all watercourses.</w:t>
      </w:r>
    </w:p>
    <w:p w:rsidR="00E279D2" w:rsidRPr="0075269C" w:rsidRDefault="00E279D2" w:rsidP="00EF6B9F">
      <w:pPr>
        <w:pStyle w:val="BRNormalText"/>
      </w:pPr>
      <w:r w:rsidRPr="0075269C">
        <w:t xml:space="preserve">However, Mackay et al. </w:t>
      </w:r>
      <w:r w:rsidR="00082E1B" w:rsidRPr="0075269C">
        <w:fldChar w:fldCharType="begin"/>
      </w:r>
      <w:r w:rsidRPr="0075269C">
        <w:instrText xml:space="preserve"> ADDIN EN.CITE &lt;EndNote&gt;&lt;Cite ExcludeAuth="1"&gt;&lt;Author&gt;Mackay&lt;/Author&gt;&lt;Year&gt;2012&lt;/Year&gt;&lt;RecNum&gt;190&lt;/RecNum&gt;&lt;record&gt;&lt;rec-number&gt;190&lt;/rec-number&gt;&lt;foreign-keys&gt;&lt;key app="EN" db-id="sw9tdvt55adf08e5wvcvsr592f2xdts5tzap"&gt;190&lt;/key&gt;&lt;/foreign-keys&gt;&lt;ref-type name="Report"&gt;27&lt;/ref-type&gt;&lt;contributors&gt;&lt;authors&gt;&lt;author&gt;Mackay, S.&lt;/author&gt;&lt;author&gt;Marsh, N.&lt;/author&gt;&lt;author&gt;Sheldon, F.&lt;/author&gt;&lt;author&gt;Kennard, M.&lt;/author&gt;&lt;/authors&gt;&lt;/contributors&gt;&lt;titles&gt;&lt;title&gt;Low-flow hydrological classification of Australia&lt;/title&gt;&lt;secondary-title&gt;Low Flows Report Series&lt;/secondary-title&gt;&lt;/titles&gt;&lt;dates&gt;&lt;year&gt;2012&lt;/year&gt;&lt;/dates&gt;&lt;pub-location&gt;Canberra&lt;/pub-location&gt;&lt;publisher&gt;National Water Commission&lt;/publisher&gt;&lt;urls&gt;&lt;related-urls&gt;&lt;url&gt;http://www.nwc.gov.au/__data/assets/pdf_file/0018/21807/Hydrological-classification.pdf&lt;/url&gt;&lt;/related-urls&gt;&lt;/urls&gt;&lt;/record&gt;&lt;/Cite&gt;&lt;/EndNote&gt;</w:instrText>
      </w:r>
      <w:r w:rsidR="00082E1B" w:rsidRPr="0075269C">
        <w:fldChar w:fldCharType="separate"/>
      </w:r>
      <w:r w:rsidRPr="0075269C">
        <w:t>(2012)</w:t>
      </w:r>
      <w:r w:rsidR="00082E1B" w:rsidRPr="0075269C">
        <w:fldChar w:fldCharType="end"/>
      </w:r>
      <w:r w:rsidRPr="0075269C">
        <w:rPr>
          <w:i/>
        </w:rPr>
        <w:t xml:space="preserve"> </w:t>
      </w:r>
      <w:r w:rsidRPr="0075269C">
        <w:t xml:space="preserve">suggested that small changes in discharge would have the greatest effect on streams that were weakly ephemeral or weakly perennial. They developed a simple four-level system to classify streams according to their susceptibility to a changed low flow regime (Table 7) – for example, a small increase in discharge could cause a weakly ephemeral stream to become perennial and a small decrease in </w:t>
      </w:r>
      <w:r w:rsidRPr="00EF6B9F">
        <w:t>discharge</w:t>
      </w:r>
      <w:r w:rsidRPr="0075269C">
        <w:t xml:space="preserve"> could cause a weakly perennial stream to become ephemeral. Mackay et al. </w:t>
      </w:r>
      <w:r w:rsidR="00082E1B" w:rsidRPr="0075269C">
        <w:fldChar w:fldCharType="begin"/>
      </w:r>
      <w:r w:rsidRPr="0075269C">
        <w:instrText xml:space="preserve"> ADDIN EN.CITE &lt;EndNote&gt;&lt;Cite ExcludeAuth="1"&gt;&lt;Author&gt;Mackay&lt;/Author&gt;&lt;Year&gt;2012&lt;/Year&gt;&lt;RecNum&gt;190&lt;/RecNum&gt;&lt;record&gt;&lt;rec-number&gt;190&lt;/rec-number&gt;&lt;foreign-keys&gt;&lt;key app="EN" db-id="sw9tdvt55adf08e5wvcvsr592f2xdts5tzap"&gt;190&lt;/key&gt;&lt;/foreign-keys&gt;&lt;ref-type name="Report"&gt;27&lt;/ref-type&gt;&lt;contributors&gt;&lt;authors&gt;&lt;author&gt;Mackay, S.&lt;/author&gt;&lt;author&gt;Marsh, N.&lt;/author&gt;&lt;author&gt;Sheldon, F.&lt;/author&gt;&lt;author&gt;Kennard, M.&lt;/author&gt;&lt;/authors&gt;&lt;/contributors&gt;&lt;titles&gt;&lt;title&gt;Low-flow hydrological classification of Australia&lt;/title&gt;&lt;secondary-title&gt;Low Flows Report Series&lt;/secondary-title&gt;&lt;/titles&gt;&lt;dates&gt;&lt;year&gt;2012&lt;/year&gt;&lt;/dates&gt;&lt;pub-location&gt;Canberra&lt;/pub-location&gt;&lt;publisher&gt;National Water Commission&lt;/publisher&gt;&lt;urls&gt;&lt;related-urls&gt;&lt;url&gt;http://www.nwc.gov.au/__data/assets/pdf_file/0018/21807/Hydrological-classification.pdf&lt;/url&gt;&lt;/related-urls&gt;&lt;/urls&gt;&lt;/record&gt;&lt;/Cite&gt;&lt;/EndNote&gt;</w:instrText>
      </w:r>
      <w:r w:rsidR="00082E1B" w:rsidRPr="0075269C">
        <w:fldChar w:fldCharType="separate"/>
      </w:r>
      <w:r w:rsidRPr="0075269C">
        <w:t>(2012)</w:t>
      </w:r>
      <w:r w:rsidR="00082E1B" w:rsidRPr="0075269C">
        <w:fldChar w:fldCharType="end"/>
      </w:r>
      <w:r w:rsidRPr="0075269C">
        <w:t xml:space="preserve"> stated that these shifts between ephemeral and perennial states would have more profound ecological effects than changes in degree that did not result in a complete change of state, such as a shift from strongly ephemeral to weakly ephemeral. Using that logic, it may be argued that the ecological risks associated with the discharge of co-produced water will be highest in weakly ephemeral or weakly perennial streams, because relatively small increases in discharge will cause a shift from one flow state to another. This does not mean that risks are low for highly ephemeral streams, just that the flow increase needs to be greater to cause a shift to a more perennial state. Even at moderate to small rates, continuous discharge, which turns an ephemeral system into a perennial system, represents a high ecological risk. </w:t>
      </w:r>
    </w:p>
    <w:p w:rsidR="00AF057D" w:rsidRDefault="00AF057D" w:rsidP="00E279D2">
      <w:pPr>
        <w:pStyle w:val="BRTable"/>
      </w:pPr>
      <w:bookmarkStart w:id="563" w:name="_Ref333616091"/>
    </w:p>
    <w:p w:rsidR="00E279D2" w:rsidRPr="0075269C" w:rsidRDefault="00E279D2" w:rsidP="00E279D2">
      <w:pPr>
        <w:pStyle w:val="BRTable"/>
      </w:pPr>
      <w:r w:rsidRPr="0075269C">
        <w:t xml:space="preserve">Table </w:t>
      </w:r>
      <w:r w:rsidR="00082E1B" w:rsidRPr="0075269C">
        <w:fldChar w:fldCharType="begin"/>
      </w:r>
      <w:r w:rsidRPr="0075269C">
        <w:instrText xml:space="preserve"> SEQ Table \* ARABIC </w:instrText>
      </w:r>
      <w:r w:rsidR="00082E1B" w:rsidRPr="0075269C">
        <w:fldChar w:fldCharType="separate"/>
      </w:r>
      <w:r w:rsidR="007C2C2F">
        <w:rPr>
          <w:noProof/>
        </w:rPr>
        <w:t>7</w:t>
      </w:r>
      <w:r w:rsidR="00082E1B" w:rsidRPr="0075269C">
        <w:fldChar w:fldCharType="end"/>
      </w:r>
      <w:bookmarkEnd w:id="563"/>
      <w:r w:rsidRPr="0075269C">
        <w:t xml:space="preserve"> Simple four level low flow classification system for streams and the ecological risk associated with small changes in discharge</w:t>
      </w:r>
      <w:r w:rsidR="002D438C">
        <w:t xml:space="preserve"> (© Copyright, Mackay et al.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145"/>
        <w:gridCol w:w="6285"/>
      </w:tblGrid>
      <w:tr w:rsidR="00E279D2" w:rsidRPr="0075269C" w:rsidTr="00F525F6">
        <w:trPr>
          <w:tblHeader/>
        </w:trPr>
        <w:tc>
          <w:tcPr>
            <w:tcW w:w="642" w:type="dxa"/>
            <w:shd w:val="clear" w:color="auto" w:fill="C6D9F1" w:themeFill="text2" w:themeFillTint="33"/>
          </w:tcPr>
          <w:p w:rsidR="00E279D2" w:rsidRPr="0075269C" w:rsidRDefault="00E279D2" w:rsidP="002D438C">
            <w:pPr>
              <w:pStyle w:val="BRTableheading"/>
            </w:pPr>
            <w:r w:rsidRPr="0075269C">
              <w:t>Class</w:t>
            </w:r>
          </w:p>
        </w:tc>
        <w:tc>
          <w:tcPr>
            <w:tcW w:w="0" w:type="auto"/>
            <w:shd w:val="clear" w:color="auto" w:fill="C6D9F1" w:themeFill="text2" w:themeFillTint="33"/>
          </w:tcPr>
          <w:p w:rsidR="00E279D2" w:rsidRPr="0075269C" w:rsidRDefault="00E279D2" w:rsidP="002D438C">
            <w:pPr>
              <w:pStyle w:val="BRTableheading"/>
            </w:pPr>
            <w:r w:rsidRPr="0075269C">
              <w:t>Description</w:t>
            </w:r>
          </w:p>
        </w:tc>
        <w:tc>
          <w:tcPr>
            <w:tcW w:w="0" w:type="auto"/>
            <w:shd w:val="clear" w:color="auto" w:fill="C6D9F1" w:themeFill="text2" w:themeFillTint="33"/>
          </w:tcPr>
          <w:p w:rsidR="00E279D2" w:rsidRPr="0075269C" w:rsidRDefault="00E279D2" w:rsidP="002D438C">
            <w:pPr>
              <w:pStyle w:val="BRTableheading"/>
            </w:pPr>
            <w:r w:rsidRPr="0075269C">
              <w:t>Ecological risk associated with small change in discharge</w:t>
            </w:r>
          </w:p>
        </w:tc>
      </w:tr>
      <w:tr w:rsidR="00E279D2" w:rsidRPr="0075269C" w:rsidTr="002D438C">
        <w:tc>
          <w:tcPr>
            <w:tcW w:w="642" w:type="dxa"/>
          </w:tcPr>
          <w:p w:rsidR="00E279D2" w:rsidRPr="0075269C" w:rsidRDefault="00E279D2" w:rsidP="002D438C">
            <w:pPr>
              <w:pStyle w:val="BRTabletext"/>
            </w:pPr>
            <w:r w:rsidRPr="0075269C">
              <w:t>1</w:t>
            </w:r>
          </w:p>
        </w:tc>
        <w:tc>
          <w:tcPr>
            <w:tcW w:w="0" w:type="auto"/>
          </w:tcPr>
          <w:p w:rsidR="00E279D2" w:rsidRPr="0075269C" w:rsidRDefault="00E279D2" w:rsidP="002D438C">
            <w:pPr>
              <w:pStyle w:val="BRTabletext"/>
            </w:pPr>
            <w:r w:rsidRPr="0075269C">
              <w:t>Highly ephemeral</w:t>
            </w:r>
          </w:p>
        </w:tc>
        <w:tc>
          <w:tcPr>
            <w:tcW w:w="0" w:type="auto"/>
          </w:tcPr>
          <w:p w:rsidR="00E279D2" w:rsidRPr="0075269C" w:rsidRDefault="00E279D2" w:rsidP="002D438C">
            <w:pPr>
              <w:pStyle w:val="BRTabletext"/>
            </w:pPr>
            <w:r w:rsidRPr="0075269C">
              <w:t>Significant but lower risk than Class 3 because greater volume of continuous discharge needed to change to perennial system</w:t>
            </w:r>
          </w:p>
        </w:tc>
      </w:tr>
      <w:tr w:rsidR="00E279D2" w:rsidRPr="0075269C" w:rsidTr="002D438C">
        <w:tc>
          <w:tcPr>
            <w:tcW w:w="642" w:type="dxa"/>
            <w:vAlign w:val="center"/>
          </w:tcPr>
          <w:p w:rsidR="00E279D2" w:rsidRPr="0075269C" w:rsidRDefault="00E279D2" w:rsidP="002D438C">
            <w:pPr>
              <w:pStyle w:val="BRTabletext"/>
            </w:pPr>
            <w:r w:rsidRPr="0075269C">
              <w:t>2</w:t>
            </w:r>
          </w:p>
        </w:tc>
        <w:tc>
          <w:tcPr>
            <w:tcW w:w="0" w:type="auto"/>
            <w:vAlign w:val="center"/>
          </w:tcPr>
          <w:p w:rsidR="00E279D2" w:rsidRPr="0075269C" w:rsidRDefault="00E279D2" w:rsidP="002D438C">
            <w:pPr>
              <w:pStyle w:val="BRTabletext"/>
            </w:pPr>
            <w:r w:rsidRPr="0075269C">
              <w:t>Ephemeral</w:t>
            </w:r>
          </w:p>
        </w:tc>
        <w:tc>
          <w:tcPr>
            <w:tcW w:w="0" w:type="auto"/>
          </w:tcPr>
          <w:p w:rsidR="00E279D2" w:rsidRPr="0075269C" w:rsidRDefault="00E279D2" w:rsidP="002D438C">
            <w:pPr>
              <w:pStyle w:val="BRTabletext"/>
            </w:pPr>
            <w:r w:rsidRPr="0075269C">
              <w:t>Significant but lower risk than Class 3 because greater volume of continuous discharge needed to change to perennial system</w:t>
            </w:r>
          </w:p>
        </w:tc>
      </w:tr>
      <w:tr w:rsidR="00E279D2" w:rsidRPr="0075269C" w:rsidTr="002D438C">
        <w:tc>
          <w:tcPr>
            <w:tcW w:w="642" w:type="dxa"/>
            <w:vAlign w:val="center"/>
          </w:tcPr>
          <w:p w:rsidR="00E279D2" w:rsidRPr="0075269C" w:rsidRDefault="00E279D2" w:rsidP="002D438C">
            <w:pPr>
              <w:pStyle w:val="BRTabletext"/>
            </w:pPr>
            <w:r w:rsidRPr="0075269C">
              <w:t>3</w:t>
            </w:r>
          </w:p>
        </w:tc>
        <w:tc>
          <w:tcPr>
            <w:tcW w:w="0" w:type="auto"/>
            <w:vAlign w:val="center"/>
          </w:tcPr>
          <w:p w:rsidR="00E279D2" w:rsidRPr="0075269C" w:rsidRDefault="00E279D2" w:rsidP="002D438C">
            <w:pPr>
              <w:pStyle w:val="BRTabletext"/>
            </w:pPr>
            <w:r w:rsidRPr="0075269C">
              <w:t xml:space="preserve">Weakly ephemeral to weakly perennial </w:t>
            </w:r>
          </w:p>
        </w:tc>
        <w:tc>
          <w:tcPr>
            <w:tcW w:w="0" w:type="auto"/>
            <w:vAlign w:val="center"/>
          </w:tcPr>
          <w:p w:rsidR="00E279D2" w:rsidRPr="0075269C" w:rsidRDefault="00E279D2" w:rsidP="002D438C">
            <w:pPr>
              <w:pStyle w:val="BRTabletext"/>
            </w:pPr>
            <w:r w:rsidRPr="0075269C">
              <w:t>High risk of ecological change as a result of a small change in discharge</w:t>
            </w:r>
          </w:p>
        </w:tc>
      </w:tr>
      <w:tr w:rsidR="00E279D2" w:rsidRPr="0075269C" w:rsidTr="002D438C">
        <w:tc>
          <w:tcPr>
            <w:tcW w:w="642" w:type="dxa"/>
            <w:vAlign w:val="center"/>
          </w:tcPr>
          <w:p w:rsidR="00E279D2" w:rsidRPr="0075269C" w:rsidRDefault="00E279D2" w:rsidP="002D438C">
            <w:pPr>
              <w:pStyle w:val="BRTabletext"/>
            </w:pPr>
            <w:r w:rsidRPr="0075269C">
              <w:t>4</w:t>
            </w:r>
          </w:p>
        </w:tc>
        <w:tc>
          <w:tcPr>
            <w:tcW w:w="0" w:type="auto"/>
            <w:vAlign w:val="center"/>
          </w:tcPr>
          <w:p w:rsidR="00E279D2" w:rsidRPr="0075269C" w:rsidRDefault="00E279D2" w:rsidP="002D438C">
            <w:pPr>
              <w:pStyle w:val="BRTabletext"/>
            </w:pPr>
            <w:r w:rsidRPr="0075269C">
              <w:t>Strongly perennial</w:t>
            </w:r>
          </w:p>
        </w:tc>
        <w:tc>
          <w:tcPr>
            <w:tcW w:w="0" w:type="auto"/>
            <w:vAlign w:val="center"/>
          </w:tcPr>
          <w:p w:rsidR="00E279D2" w:rsidRPr="0075269C" w:rsidRDefault="00E279D2" w:rsidP="002D438C">
            <w:pPr>
              <w:pStyle w:val="BRTabletext"/>
            </w:pPr>
            <w:r w:rsidRPr="0075269C">
              <w:t>Lowest risk because increase in discharge will not change the flow state, although a proportionally large increase in flow magnitude may still represent an ecological risk</w:t>
            </w:r>
          </w:p>
        </w:tc>
      </w:tr>
    </w:tbl>
    <w:p w:rsidR="00E279D2" w:rsidRPr="0075269C" w:rsidRDefault="00E279D2" w:rsidP="00E279D2">
      <w:pPr>
        <w:pStyle w:val="Body"/>
        <w:rPr>
          <w:sz w:val="22"/>
          <w:szCs w:val="22"/>
        </w:rPr>
      </w:pPr>
    </w:p>
    <w:p w:rsidR="00E279D2" w:rsidRPr="0075269C" w:rsidRDefault="00E279D2" w:rsidP="002D438C">
      <w:pPr>
        <w:pStyle w:val="BRNormalText"/>
      </w:pPr>
      <w:r w:rsidRPr="0075269C">
        <w:t xml:space="preserve">Mackay et al. </w:t>
      </w:r>
      <w:r w:rsidR="00082E1B" w:rsidRPr="0075269C">
        <w:fldChar w:fldCharType="begin"/>
      </w:r>
      <w:r w:rsidRPr="0075269C">
        <w:instrText xml:space="preserve"> ADDIN EN.CITE &lt;EndNote&gt;&lt;Cite ExcludeAuth="1"&gt;&lt;Author&gt;Mackay&lt;/Author&gt;&lt;Year&gt;2012&lt;/Year&gt;&lt;RecNum&gt;190&lt;/RecNum&gt;&lt;record&gt;&lt;rec-number&gt;190&lt;/rec-number&gt;&lt;foreign-keys&gt;&lt;key app="EN" db-id="sw9tdvt55adf08e5wvcvsr592f2xdts5tzap"&gt;190&lt;/key&gt;&lt;/foreign-keys&gt;&lt;ref-type name="Report"&gt;27&lt;/ref-type&gt;&lt;contributors&gt;&lt;authors&gt;&lt;author&gt;Mackay, S.&lt;/author&gt;&lt;author&gt;Marsh, N.&lt;/author&gt;&lt;author&gt;Sheldon, F.&lt;/author&gt;&lt;author&gt;Kennard, M.&lt;/author&gt;&lt;/authors&gt;&lt;/contributors&gt;&lt;titles&gt;&lt;title&gt;Low-flow hydrological classification of Australia&lt;/title&gt;&lt;secondary-title&gt;Low Flows Report Series&lt;/secondary-title&gt;&lt;/titles&gt;&lt;dates&gt;&lt;year&gt;2012&lt;/year&gt;&lt;/dates&gt;&lt;pub-location&gt;Canberra&lt;/pub-location&gt;&lt;publisher&gt;National Water Commission&lt;/publisher&gt;&lt;urls&gt;&lt;related-urls&gt;&lt;url&gt;http://www.nwc.gov.au/__data/assets/pdf_file/0018/21807/Hydrological-classification.pdf&lt;/url&gt;&lt;/related-urls&gt;&lt;/urls&gt;&lt;/record&gt;&lt;/Cite&gt;&lt;/EndNote&gt;</w:instrText>
      </w:r>
      <w:r w:rsidR="00082E1B" w:rsidRPr="0075269C">
        <w:fldChar w:fldCharType="separate"/>
      </w:r>
      <w:r w:rsidRPr="0075269C">
        <w:t>(2012)</w:t>
      </w:r>
      <w:r w:rsidR="00082E1B" w:rsidRPr="0075269C">
        <w:fldChar w:fldCharType="end"/>
      </w:r>
      <w:r w:rsidRPr="0075269C">
        <w:t xml:space="preserve"> used the Normalised Vegetation Difference Index (NVDI) to spatially extrapolate the simple classification system across Australia. It showed that the streams most likely to be affected by small changes in discharge are on the western foothills of the Great Dividing Range (see Figure 4). There is some overlap between these high risk areas and the basins identified for coal seam gas exploration (see Figure 4). Moreover, most of the streams within the coal seam gas exploration areas are strongly to weakly ephemeral. If enough co-produced water is continually discharged to these streams to make them perennial</w:t>
      </w:r>
      <w:r w:rsidR="00E15682" w:rsidRPr="0075269C">
        <w:t>,</w:t>
      </w:r>
      <w:r w:rsidRPr="0075269C">
        <w:t xml:space="preserve"> then the ecological risks may be very significant.</w:t>
      </w:r>
    </w:p>
    <w:p w:rsidR="00857EE9" w:rsidRPr="0075269C" w:rsidRDefault="00857EE9" w:rsidP="00EE6EAD">
      <w:pPr>
        <w:pStyle w:val="Heading2"/>
      </w:pPr>
      <w:bookmarkStart w:id="564" w:name="_Toc381946400"/>
      <w:bookmarkStart w:id="565" w:name="_Toc384907713"/>
      <w:bookmarkStart w:id="566" w:name="_Toc389044365"/>
      <w:r w:rsidRPr="0075269C">
        <w:t>Quantifying risks to individual waterways</w:t>
      </w:r>
      <w:bookmarkEnd w:id="564"/>
      <w:bookmarkEnd w:id="565"/>
      <w:bookmarkEnd w:id="566"/>
    </w:p>
    <w:p w:rsidR="00857EE9" w:rsidRPr="0075269C" w:rsidRDefault="00857EE9" w:rsidP="002D438C">
      <w:pPr>
        <w:pStyle w:val="BRNormalText"/>
      </w:pPr>
      <w:r w:rsidRPr="0075269C">
        <w:t xml:space="preserve">McGregor et al. </w:t>
      </w:r>
      <w:r w:rsidR="00082E1B" w:rsidRPr="0075269C">
        <w:fldChar w:fldCharType="begin"/>
      </w:r>
      <w:r w:rsidRPr="0075269C">
        <w:instrText xml:space="preserve"> ADDIN EN.CITE &lt;EndNote&gt;&lt;Cite ExcludeAuth="1"&gt;&lt;Author&gt;McGregor&lt;/Author&gt;&lt;Year&gt;2011&lt;/Year&gt;&lt;RecNum&gt;186&lt;/RecNum&gt;&lt;record&gt;&lt;rec-number&gt;186&lt;/rec-number&gt;&lt;foreign-keys&gt;&lt;key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(2011)</w:t>
      </w:r>
      <w:r w:rsidR="00082E1B" w:rsidRPr="0075269C">
        <w:fldChar w:fldCharType="end"/>
      </w:r>
      <w:r w:rsidRPr="0075269C">
        <w:t xml:space="preserve"> proposed a risk assessment </w:t>
      </w:r>
      <w:r w:rsidRPr="002D438C">
        <w:t>approach</w:t>
      </w:r>
      <w:r w:rsidRPr="0075269C">
        <w:t xml:space="preserve"> to managing discharge of co-produced water to natural waterways. That approach involved five steps:</w:t>
      </w:r>
    </w:p>
    <w:p w:rsidR="00857EE9" w:rsidRPr="002D438C" w:rsidRDefault="00857EE9" w:rsidP="007C0943">
      <w:pPr>
        <w:pStyle w:val="BRNumberedList"/>
        <w:numPr>
          <w:ilvl w:val="0"/>
          <w:numId w:val="37"/>
        </w:numPr>
        <w:ind w:left="567" w:hanging="567"/>
      </w:pPr>
      <w:r w:rsidRPr="002D438C">
        <w:t>Identify the hazards associated with the disposal of co-produced water. This requires an understanding of the hydrological characteristics of the receiving environment.</w:t>
      </w:r>
    </w:p>
    <w:p w:rsidR="00857EE9" w:rsidRPr="002D438C" w:rsidRDefault="00857EE9" w:rsidP="002D438C">
      <w:pPr>
        <w:pStyle w:val="BRNumberedList"/>
      </w:pPr>
      <w:r w:rsidRPr="002D438C">
        <w:t>Select ecological assets that will be used as indicators of hydrological change. This selection requires an understanding of the flow requirements, particularly the flow Threshold of Concern of different assets.</w:t>
      </w:r>
    </w:p>
    <w:p w:rsidR="00857EE9" w:rsidRPr="002D438C" w:rsidRDefault="00857EE9" w:rsidP="002D438C">
      <w:pPr>
        <w:pStyle w:val="BRNumberedList"/>
      </w:pPr>
      <w:r w:rsidRPr="002D438C">
        <w:t>Develop coal seam gas water disposal hydrology scenarios that are based on the likely volume and timing of discharge.</w:t>
      </w:r>
    </w:p>
    <w:p w:rsidR="00857EE9" w:rsidRPr="002D438C" w:rsidRDefault="00857EE9" w:rsidP="002D438C">
      <w:pPr>
        <w:pStyle w:val="BRNumberedList"/>
      </w:pPr>
      <w:r w:rsidRPr="002D438C">
        <w:t>Analyse the potential risks associated with the disposal of coal seam gas water. This task considers how the modelled hydrological changes for each scenario are likely to affect the selected ecological assets or indicators.</w:t>
      </w:r>
    </w:p>
    <w:p w:rsidR="00857EE9" w:rsidRPr="0075269C" w:rsidRDefault="00857EE9" w:rsidP="002D438C">
      <w:pPr>
        <w:pStyle w:val="BRNumberedList"/>
      </w:pPr>
      <w:bookmarkStart w:id="567" w:name="_Ref340560505"/>
      <w:r w:rsidRPr="002D438C">
        <w:t>Characterise the risks and development of a management framework that adjusts the volume and</w:t>
      </w:r>
      <w:r w:rsidRPr="0075269C">
        <w:t>/or timing of discharges to minimise risks to particular assets.</w:t>
      </w:r>
      <w:bookmarkEnd w:id="567"/>
    </w:p>
    <w:p w:rsidR="00E15682" w:rsidRPr="0075269C" w:rsidRDefault="00E15682" w:rsidP="00E15682">
      <w:pPr>
        <w:pStyle w:val="Body"/>
        <w:rPr>
          <w:sz w:val="22"/>
          <w:szCs w:val="22"/>
        </w:rPr>
      </w:pPr>
    </w:p>
    <w:p w:rsidR="00E15682" w:rsidRPr="0075269C" w:rsidRDefault="00E15682" w:rsidP="00E15682">
      <w:pPr>
        <w:pStyle w:val="Body"/>
        <w:rPr>
          <w:sz w:val="22"/>
          <w:szCs w:val="22"/>
        </w:rPr>
      </w:pPr>
    </w:p>
    <w:p w:rsidR="00E15682" w:rsidRPr="0075269C" w:rsidRDefault="00C37FDE" w:rsidP="00E15682">
      <w:pPr>
        <w:pStyle w:val="Para0"/>
        <w:keepNext/>
      </w:pPr>
      <w:r>
        <w:rPr>
          <w:noProof/>
          <w:lang w:val="en-AU" w:eastAsia="en-AU"/>
        </w:rPr>
        <w:pict>
          <v:group id="_x0000_s1030" style="position:absolute;margin-left:22.7pt;margin-top:68.55pt;width:467.15pt;height:249.85pt;z-index:251714560" coordorigin="1864,3324" coordsize="9343,4997">
            <v:group id="_x0000_s1031" style="position:absolute;left:1864;top:3324;width:4749;height:3993" coordorigin="1864,3324" coordsize="4749,3993">
              <v:oval id="Oval 7" o:spid="_x0000_s1032" style="position:absolute;left:1864;top:5798;width:303;height:1293;rotation:-662301fd;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ipfgIAAPsEAAAOAAAAZHJzL2Uyb0RvYy54bWysVNuO2yAQfa/Uf0C8J7YT57LWOqsojqtK&#10;2+5K234AwThGxUCBxNlW/fcO2JtNti9V1TwQhhkf5syc4fbu1Ap0ZMZyJXOcjGOMmKSq4nKf469f&#10;ytESI+uIrIhQkuX4mVl8t3r/7rbTGZuoRomKGQQg0madznHjnM6iyNKGtcSOlWYSnLUyLXFgmn1U&#10;GdIBeiuiSRzPo06ZShtFmbVwWvROvAr4dc2oe6hryxwSOYbcXFhNWHd+jVa3JNsbohtOhzTIP2TR&#10;Ei7h0jNUQRxBB8P/gGo5Ncqq2o2paiNV15yywAHYJPEbNk8N0SxwgeJYfS6T/X+w9PPx0SBe5Xg6&#10;wUiSFnr0cCQCLXxpOm0ziHjSj8aTs/pe0W8WSbVpiNyztTGqaxipIKHEx0dXH3jDwqdo131SFQCT&#10;g1OhSqfatMgo6MZoHs+ns1k4hWqgU2jN87k17OQQhcMknc4SaCAF1zKZghXuI5mH8rlpY90Hplrk&#10;NzlmQnBtffFIRo731vnsXqP8sVQlFyIIQEjU5XiynC36TKwSvPLewNrsdxthEFQlxyX84iAbQLsK&#10;M+ogq4DmK7Id9o5w0e8hXkiPB5Qgn2HXi+TnTXyzXW6X6SidzLejNC6K0brcpKN5mSxmxbTYbIrk&#10;lyeTpFnDq4pJn92LYJP07wQxjE4vtbNkr1jYt2TLcij0RVh0nUaoLLB6+Q/sghR893sV7VT1DEoI&#10;PYc2wosBTWqU+YFRB9OXY/v9QAzDSHyUoKabJE39uAYjnS0mYJhLz+7SQyQFqBw7jPrtxvUjftCG&#10;7xu4KQlCkGoNCqx5EINXZ5/VoFuYsMBgeA38CF/aIer1zVr9BgAA//8DAFBLAwQUAAYACAAAACEA&#10;A1d7u+AAAAAJAQAADwAAAGRycy9kb3ducmV2LnhtbEyPwU7DMAyG70i8Q2QkLoil22hXStMJMXGD&#10;oRUu3LLGtBWNU5JsK2+POcHJsvzp9/eX68kO4og+9I4UzGcJCKTGmZ5aBW+vj9c5iBA1GT04QgXf&#10;GGBdnZ+VujDuRDs81rEVHEKh0Aq6GMdCytB0aHWYuRGJbx/OWx159a00Xp843A5ykSSZtLon/tDp&#10;ER86bD7rg1WwmbIr/7S12/f5rd+87J51rL8ypS4vpvs7EBGn+AfDrz6rQ8VOe3cgE8SgIE0zJhUs&#10;09UCBAOrnOdewU2eLkFWpfzfoPoBAAD//wMAUEsBAi0AFAAGAAgAAAAhALaDOJL+AAAA4QEAABMA&#10;AAAAAAAAAAAAAAAAAAAAAFtDb250ZW50X1R5cGVzXS54bWxQSwECLQAUAAYACAAAACEAOP0h/9YA&#10;AACUAQAACwAAAAAAAAAAAAAAAAAvAQAAX3JlbHMvLnJlbHNQSwECLQAUAAYACAAAACEAMEOoqX4C&#10;AAD7BAAADgAAAAAAAAAAAAAAAAAuAgAAZHJzL2Uyb0RvYy54bWxQSwECLQAUAAYACAAAACEAA1d7&#10;u+AAAAAJAQAADwAAAAAAAAAAAAAAAADYBAAAZHJzL2Rvd25yZXYueG1sUEsFBgAAAAAEAAQA8wAA&#10;AOUFAAAAAA==&#10;" filled="f" strokecolor="yellow" strokeweight="2.25pt"/>
              <v:oval id="Oval 8" o:spid="_x0000_s1033" style="position:absolute;left:2511;top:7082;width:509;height:235;rotation:-1905521fd;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XgQIAAPwEAAAOAAAAZHJzL2Uyb0RvYy54bWysVG1v0zAQ/o7Ef7D8vctLk7WLlk5T0yAk&#10;YJMGP8CNncbCsY3tNh2I/87ZyUrLviBEP6Rn3/nxPXfP+fbu2At0YMZyJUucXMUYMdkoyuWuxF8+&#10;17MlRtYRSYlQkpX4mVl8t3r75nbQBUtVpwRlBgGItMWgS9w5p4sosk3HemKvlGYSnK0yPXGwNLuI&#10;GjIAei+iNI6vo0EZqo1qmLWwW41OvAr4bcsa99C2ljkkSgy5ufA14bv132h1S4qdIbrjzZQG+Ycs&#10;esIlXHqCqogjaG/4K6ieN0ZZ1bqrRvWRalvesMAB2CTxH2yeOqJZ4ALFsfpUJvv/YJtPh0eDOC3x&#10;fI6RJD306OFABFr60gzaFhDxpB+NJ2f1B9V8tUiqdUfkjt0bo4aOEQoJJT4+ujjgFxaOou3wUVEA&#10;JnunQpWOremRUdCNWbLIsjxfhG0oBzqG3jyfesOODjWwOU/naZJj1IArgc6D7S8khcfyyWlj3Tum&#10;euSNEjMhuLa+eqQghw/WjdEvUX5bqpoLAfukEBINJU6X+SIPJ6wSnHqvd1qz266FQVCWEtfwi4Nu&#10;4O6LMKP2kgY0X5LNZDvCxWhDvJAeDyhBPpM1quTHTXyzWW6W2SxLrzezLK6q2X29zmbXdbLIq3m1&#10;XlfJT59akhUdp5RJn92LYpPs7xQxzc6otZNmL1i8IlvXU6HPwqLLNEIfgNXLf2AXtODbP8poq+gz&#10;SCE0HQYRngxoUqfMd4wGGL8S2297YhhG4r0EOd0kWebnNSyyfJHCwpx7tuceIhuAKrHDaDTXbpzx&#10;vTZ818FNSWirVPcgwZYHMXh5jllNwoURCwym58DP8Pk6RP1+tFa/AAAA//8DAFBLAwQUAAYACAAA&#10;ACEAuE+ByeIAAAALAQAADwAAAGRycy9kb3ducmV2LnhtbEyPwU7DMAyG70i8Q2Qkbizt6EJUmk4M&#10;aUJC08TKDtvNa0Nb0ThVk3Xl7clOcPztT78/Z8vJdGzUg2stKYhnETBNpa1aqhXsP9cPEpjzSBV2&#10;lrSCH+1gmd/eZJhW9kI7PRa+ZqGEXIoKGu/7lHNXNtqgm9leU9h92cGgD3GoeTXgJZSbjs+jSHCD&#10;LYULDfb6tdHld3E2Cj6Om8PmHbdPQq5XxV6OuzeSK6Xu76aXZ2BeT/4Phqt+UIc8OJ3smSrHupDj&#10;ZB5QBYkQCbArIRYxsFOYyMUj8Dzj/3/IfwEAAP//AwBQSwECLQAUAAYACAAAACEAtoM4kv4AAADh&#10;AQAAEwAAAAAAAAAAAAAAAAAAAAAAW0NvbnRlbnRfVHlwZXNdLnhtbFBLAQItABQABgAIAAAAIQA4&#10;/SH/1gAAAJQBAAALAAAAAAAAAAAAAAAAAC8BAABfcmVscy8ucmVsc1BLAQItABQABgAIAAAAIQDa&#10;z6+XgQIAAPwEAAAOAAAAAAAAAAAAAAAAAC4CAABkcnMvZTJvRG9jLnhtbFBLAQItABQABgAIAAAA&#10;IQC4T4HJ4gAAAAsBAAAPAAAAAAAAAAAAAAAAANsEAABkcnMvZG93bnJldi54bWxQSwUGAAAAAAQA&#10;BADzAAAA6gUAAAAA&#10;" filled="f" strokecolor="yellow" strokeweight="2.25pt"/>
              <v:oval id="Oval 9" o:spid="_x0000_s1034" style="position:absolute;left:5493;top:5018;width:1120;height:1369;rotation:611388fd;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1vfgIAAP0EAAAOAAAAZHJzL2Uyb0RvYy54bWysVF1v2yAUfZ+0/4B4T/0R58uqU0VxPE3q&#10;1krdfgAxOEbDwIDE6ab+911wmjbtyzQtDw5w4XDOvedyfXPsBDowY7mSBU6uYoyYrBXlclfg79+q&#10;0Rwj64ikRCjJCvzILL5Zfvxw3eucpapVgjKDAETavNcFbp3TeRTZumUdsVdKMwnBRpmOOJiaXUQN&#10;6QG9E1Eax9OoV4Zqo2pmLayWQxAvA37TsNrdNY1lDokCAzcXviZ8t/4bLa9JvjNEt7w+0SD/wKIj&#10;XMKlZ6iSOIL2hr+D6nhtlFWNu6pVF6mm4TULGkBNEr9R89ASzYIWSI7V5zTZ/wdbfz3cG8RpgccZ&#10;RpJ0UKO7AxFo4VPTa5vDjgd9b7w4q29V/cMiqdYtkTu2Mkb1LSMUCCV+f3RxwE8sHEXb/ouiAEz2&#10;ToUsHRvTIaOgGqM0ibM4nczDOuQDHUNxHs/FYUeHalicJQkUHKMaQvPpYpxMwo0k92CenTbWfWKq&#10;Q35QYCYE19anj+TkcGud5/eyyy9LVXEhggWERH2B0/lkNgknrBKc+mjQbXbbtTAI8lLgCn7AY0C7&#10;2GbUXtKA5nOyOY0d4WIYw+1CejyQBHxOo8EmvxfxYjPfzLNRlk43oywuy9GqWmejaZXMJuW4XK/L&#10;5MlTS7K85ZQy6dk9WzbJ/s4Sp+YZzHY27YUK+1ZsVb0XG13SCJkFVc//QV0wg6//4KOtoo/ghVB1&#10;KCO8GVCkVplfGPXQfwW2P/fEMIzEZwl+WiRZ5hs2TLLJLIWJeR3Zvo4QWQNUgR1Gw3Dthibfa8N3&#10;LdyUhLJKtQIPNjyYwftzYHVyLvRYUHB6D3wTv56HXS+v1vIPAAAA//8DAFBLAwQUAAYACAAAACEA&#10;WIzh9t8AAAALAQAADwAAAGRycy9kb3ducmV2LnhtbEyPwU7DMAyG70i8Q2Qkbizd1pWuNJ0mJBBH&#10;GBXnrDFtReNUSbp1PD3mBEf7//T7c7mb7SBO6EPvSMFykYBAapzpqVVQvz/d5SBC1GT04AgVXDDA&#10;rrq+KnVh3Jne8HSIreASCoVW0MU4FlKGpkOrw8KNSJx9Om915NG30nh95nI7yFWSZNLqnvhCp0d8&#10;7LD5OkxWQVM/y8l+zy+vmf+Q+d5c6rXulbq9mfcPICLO8Q+GX31Wh4qdjm4iE8SgIE3v14wqWGXp&#10;FgQTm82WN0eOkmUOsirl/x+qHwAAAP//AwBQSwECLQAUAAYACAAAACEAtoM4kv4AAADhAQAAEwAA&#10;AAAAAAAAAAAAAAAAAAAAW0NvbnRlbnRfVHlwZXNdLnhtbFBLAQItABQABgAIAAAAIQA4/SH/1gAA&#10;AJQBAAALAAAAAAAAAAAAAAAAAC8BAABfcmVscy8ucmVsc1BLAQItABQABgAIAAAAIQDQkK1vfgIA&#10;AP0EAAAOAAAAAAAAAAAAAAAAAC4CAABkcnMvZTJvRG9jLnhtbFBLAQItABQABgAIAAAAIQBYjOH2&#10;3wAAAAsBAAAPAAAAAAAAAAAAAAAAANgEAABkcnMvZG93bnJldi54bWxQSwUGAAAAAAQABADzAAAA&#10;5AUAAAAA&#10;" filled="f" strokecolor="yellow" strokeweight="2.25pt"/>
              <v:oval id="Oval 10" o:spid="_x0000_s1035" style="position:absolute;left:3807;top:3224;width:355;height:1224;rotation:-4548745fd;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AzfAIAAP4EAAAOAAAAZHJzL2Uyb0RvYy54bWysVF1v2jAUfZ+0/2D5HZJAIBA1VBUh06Ru&#10;rdTtB5jYIdYc27MNoZv633ftUFral2kaD+H66/iee8711fWxE+jAjOVKFjgZxxgxWSvK5a7A379V&#10;owVG1hFJiVCSFfiRWXy9+vjhqtc5m6hWCcoMAhBp814XuHVO51Fk65Z1xI6VZhIWG2U64mBodhE1&#10;pAf0TkSTOJ5HvTJUG1Uza2G2HBbxKuA3DavdXdNY5pAoMOTmwteE79Z/o9UVyXeG6JbXpzTIP2TR&#10;ES7h0jNUSRxBe8PfQXW8Nsqqxo1r1UWqaXjNAgdgk8Rv2Dy0RLPABYpj9blM9v/B1l8P9wZxWuDp&#10;DCNJOtDo7kAESkJtem1z2PKg741nZ/Wtqn9YJNW6JXLHboxRfcsIhYwSX8vo4oAfWDiKtv0XRQGZ&#10;7J0KZTo2pkNGgRyjNJvO01kch3koCDoGdR7P6rCjQzVMThbJMgUNa1jKsmwCsb+R5B7MZ6eNdZ+Y&#10;6pAPCsyE4Nr6+pGcHG6tG3Y/7/LTUlVciOABIVHv75hls3DCKsGpXw28zW67FgZBYQpcwQ/SHdAu&#10;thm1lzSg+ZpsTrEjXAwx5CqkxwNKkM8pGnzyexkvN4vNIh2lk/lmlMZlObqp1uloXiXZrJyW63WZ&#10;PPnUkjRvOaVM+uyePZukf+eJU/cMbju79oKFfUu2qt6TjS7TCDoAq+f/wC6Ywevvu9HmW0UfwQtB&#10;dZARHg0QqVXmF0Y9NGCB7c89MQwj8VmCn5ZJ6tV2YZDOsgkMzOuV7esVImuAKrDDaAjXbujyvTZ8&#10;18JNSZBVqhvwYMODGV6yOjkXmiwwOD0Ivotfj8Oul2dr9QcAAP//AwBQSwMEFAAGAAgAAAAhAM2J&#10;31jdAAAACwEAAA8AAABkcnMvZG93bnJldi54bWxMj8FOwzAQRO9I/IO1SNyo7UQKNMSpUCUOSFxo&#10;EWc3XhKr8TqK3Tb9e5YT3Ga0T7MzzWYJozjjnHwkA3qlQCB10XnqDXzuXx+eQKRsydkxEhq4YoJN&#10;e3vT2NrFC33geZd7wSGUamtgyHmqpUzdgMGmVZyQ+PYd52Az27mXbrYXDg+jLJSqZLCe+MNgJ9wO&#10;2B13p2Dg6y12hde6Cst1fwy69Jret8bc3y0vzyAyLvkPht/6XB1a7nSIJ3JJjOzXj2tGWVSaBRNl&#10;oUoQBwOFqkqQbSP/b2h/AAAA//8DAFBLAQItABQABgAIAAAAIQC2gziS/gAAAOEBAAATAAAAAAAA&#10;AAAAAAAAAAAAAABbQ29udGVudF9UeXBlc10ueG1sUEsBAi0AFAAGAAgAAAAhADj9If/WAAAAlAEA&#10;AAsAAAAAAAAAAAAAAAAALwEAAF9yZWxzLy5yZWxzUEsBAi0AFAAGAAgAAAAhAE5gkDN8AgAA/gQA&#10;AA4AAAAAAAAAAAAAAAAALgIAAGRycy9lMm9Eb2MueG1sUEsBAi0AFAAGAAgAAAAhAM2J31jdAAAA&#10;CwEAAA8AAAAAAAAAAAAAAAAA1gQAAGRycy9kb3ducmV2LnhtbFBLBQYAAAAABAAEAPMAAADgBQAA&#10;AAA=&#10;" filled="f" strokecolor="yellow" strokeweight="2.25pt"/>
              <v:shapetype id="_x0000_t202" coordsize="21600,21600" o:spt="202" path="m,l,21600r21600,l21600,xe">
                <v:stroke joinstyle="miter"/>
                <v:path gradientshapeok="t" o:connecttype="rect"/>
              </v:shapetype>
              <v:shape id="Text Box 11" o:spid="_x0000_s1036" type="#_x0000_t202" style="position:absolute;left:3950;top:3324;width:1376;height: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9v0AIAAPgFAAAOAAAAZHJzL2Uyb0RvYy54bWysVNtu2zAMfR+wfxD07vpSO4mNOkUbJ8OA&#10;7gK0+wDFlmNhtuRJSpxu2L+PkhLX6V6GbX4wJFI6Ig8PeXN77Fp0oFIxwXMcXgUYUV6KivFdjr88&#10;bbwFRkoTXpFWcJrjZ6rw7fLtm5uhz2gkGtFWVCIA4Sob+hw3WveZ76uyoR1RV6KnHJy1kB3RsJU7&#10;v5JkAPSu9aMgmPmDkFUvRUmVAmvhnHhp8eualvpTXSuqUZtjiE3bv7T/rfn7yxuS7STpG1aewiB/&#10;EUVHGIdHR6iCaIL2kv0G1bFSCiVqfVWKzhd1zUpqc4BswuBVNo8N6anNBchR/UiT+n+w5cfDZ4lY&#10;leME6OGkgxo90aNG9+KIwtDwM/Qqg2OPPRzUR7BDnW2uqn8Q5VeFuFg1hO/onZRiaCipID57059c&#10;dTjKgGyHD6KCd8heCwt0rGVnyAM6EKBDIM9jbUwsJRgX8+v5DDwluKLwOk0TE5tPsvPlXir9jooO&#10;mUWOJZTegpPDg9Lu6PmIeYuLDWtbW/6WXxgA01ngabhqfCYIW80faZCuF+tF7MXRbO3FQVF4d5tV&#10;7M024TwprovVqgh/mnfDOGtYVVFunjkrK4z/rHInjTtNjNpSomWVgTMh2Q6hq1aiAwFtb3euJu2+&#10;A3KdLQzM5yQOdmgEZ7cmyHKEsDxO0P3L6K0bKHjFRBjFwX2UepvZYu7Fmzjx0nmw8IIwvU9nQZzG&#10;xeaSiQfG6b8zgYYcp0mUOAleUCJ325EQm/uY6fRYxzSMnJZ1IKoJQ0a4a15ZRWjCWreeUGHCf6EC&#10;+Dvrw8rcKNtpXB+3R9dR5+7ZiuoZdC8F6BIkDOMSFo2Q3zEaYPTkWH3bE0kxat9z6J00jGM4pu0m&#10;TuYRbOTUs516CC8BKscaI7dcaTff9r1kuwZecsrg4g76rWa2F0xjuqggI7OB8WJzO41CM7+me3vq&#10;ZWAvfwEAAP//AwBQSwMEFAAGAAgAAAAhANBtJi7jAAAACwEAAA8AAABkcnMvZG93bnJldi54bWxM&#10;j81OwzAQhO9IvIO1SFwQtdPSn4Q4FRShUi7QwoWbG5skwl5HttuGt2c5wXFnRrPflMvBWXY0IXYe&#10;JWQjAcxg7XWHjYT3t8frBbCYFGplPRoJ3ybCsjo/K1Wh/Qm35rhLDaMSjIWS0KbUF5zHujVOxZHv&#10;DZL36YNTic7QcB3Uicqd5WMhZtypDulDq3qzak39tTs4CS9ixfOr5/uHD7vZZuEpn67D60bKy4vh&#10;7hZYMkP6C8MvPqFDRUx7f0AdmZUwnt7QlkTGZJ4Bo8Qkz2bA9qTMxQJ4VfL/G6ofAAAA//8DAFBL&#10;AQItABQABgAIAAAAIQC2gziS/gAAAOEBAAATAAAAAAAAAAAAAAAAAAAAAABbQ29udGVudF9UeXBl&#10;c10ueG1sUEsBAi0AFAAGAAgAAAAhADj9If/WAAAAlAEAAAsAAAAAAAAAAAAAAAAALwEAAF9yZWxz&#10;Ly5yZWxzUEsBAi0AFAAGAAgAAAAhAE+Nr2/QAgAA+AUAAA4AAAAAAAAAAAAAAAAALgIAAGRycy9l&#10;Mm9Eb2MueG1sUEsBAi0AFAAGAAgAAAAhANBtJi7jAAAACwEAAA8AAAAAAAAAAAAAAAAAKgUAAGRy&#10;cy9kb3ducmV2LnhtbFBLBQYAAAAABAAEAPMAAAA6BgAAAAA=&#10;" filled="f" fillcolor="white [3212]" stroked="f">
                <v:textbox style="mso-next-textbox:#Text Box 11">
                  <w:txbxContent>
                    <w:p w:rsidR="00A23F5B" w:rsidRPr="001C6287" w:rsidRDefault="00A23F5B" w:rsidP="00E15682">
                      <w:pPr>
                        <w:spacing w:after="0"/>
                        <w:rPr>
                          <w:rFonts w:asciiTheme="majorHAnsi" w:hAnsiTheme="majorHAnsi"/>
                          <w:b/>
                          <w:sz w:val="16"/>
                          <w:szCs w:val="16"/>
                          <w:lang w:val="en-AU"/>
                        </w:rPr>
                      </w:pPr>
                      <w:r w:rsidRPr="001C6287">
                        <w:rPr>
                          <w:rFonts w:asciiTheme="majorHAnsi" w:hAnsiTheme="majorHAnsi"/>
                          <w:b/>
                          <w:sz w:val="16"/>
                          <w:szCs w:val="16"/>
                          <w:lang w:val="en-AU"/>
                        </w:rPr>
                        <w:t>Canning Basin</w:t>
                      </w:r>
                    </w:p>
                  </w:txbxContent>
                </v:textbox>
              </v:shape>
              <v:shape id="Text Box 13" o:spid="_x0000_s1037" type="#_x0000_t202" style="position:absolute;left:2723;top:6701;width:1677;height: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0g0gIAAPoFAAAOAAAAZHJzL2Uyb0RvYy54bWysVNtu2zAMfR+wfxD07voS5WKjTtHGyTCg&#10;uwDtPkCx5ViYLXmSEqcb9u+jpCZ1updhmx8MiZIOycNDXt8cuxYdmNJcihzHVxFGTJSy4mKX4y+P&#10;m2CBkTZUVLSVguX4iWl8s3z75nroM5bIRrYVUwhAhM6GPseNMX0WhrpsWEf1leyZgMNaqo4a2Kpd&#10;WCk6AHrXhkkUzcJBqqpXsmRag7Xwh3jp8OualeZTXWtmUJtjiM24v3L/rf2Hy2ua7RTtG14+h0H/&#10;IoqOcgFOz1AFNRTtFf8NquOlklrW5qqUXSjrmpfM5QDZxNGrbB4a2jOXC5Cj+zNN+v/Blh8PnxXi&#10;VY4nUClBO6jRIzsadCePKJ5YfoZeZ3DtoYeL5gh2qLPLVff3svyqkZCrhoodu1VKDg2jFcQX25fh&#10;6KnH0RZkO3yQFfiheyMd0LFWnSUP6ECADnV6OtfGxlJal9GMLNIpRiWcJfEkhbV1QbPT615p847J&#10;DtlFjhXU3qHTw702/urpinUm5Ia3Ldhp1ooLA2B6C/iGp/bMRuHK+SON0vVivSABSWbrgERFEdxu&#10;ViSYbeL5tJgUq1UR/7R+Y5I1vKqYsG5O0orJn5XuWeReFGdxadnyysLZkFyLsFWr0IGCuLc7X5R2&#10;3wG73hZH9vMaBzt0grc7E2R5hnA8jtDDy+jdMVDwiok4IdFdkgab2WIekA2ZBuk8WgRRnN6ls4ik&#10;pNhcMnHPBft3JtCQ43SaTL0GLyhRu+2ZEJf7OdPxtY4bmDkt73K8GDFklbsWlVOEobz16xEVNvwX&#10;KoC/kz6czq20vcjNcXt0LRW7LrBNsJXVEyhfSRAmyBsGJiwaqb5jNMDwybH+tqeKYdS+F9A9aUyI&#10;nVZuQ6bzBDZqfLIdn1BRAlSODUZ+uTJ+wu17xXcNePLSEPIWOq7mrhleooKU7AYGjEvueRjaCTbe&#10;u1svI3v5CwAA//8DAFBLAwQUAAYACAAAACEA+s+yy+IAAAALAQAADwAAAGRycy9kb3ducmV2Lnht&#10;bEyPwU7DMBBE70j8g7VIXBC10zbQhDgVFCEoF2jhws2NTRJhryPbbcPfs5zgONrR7HvVcnSWHUyI&#10;vUcJ2UQAM9h43WMr4f3t4XIBLCaFWlmPRsK3ibCsT08qVWp/xI05bFPLaARjqSR0KQ0l57HpjFNx&#10;4geDdPv0walEMbRcB3WkcWf5VIgr7lSP9KFTg1l1pvna7p2EF7HixcXz3f2HXW+y8FTkj+F1LeX5&#10;2Xh7AyyZMf2V4Ref0KEmpp3fo47MUp5lM6pKmF/PyYEa06Igu52EXCxy4HXF/zvUPwAAAP//AwBQ&#10;SwECLQAUAAYACAAAACEAtoM4kv4AAADhAQAAEwAAAAAAAAAAAAAAAAAAAAAAW0NvbnRlbnRfVHlw&#10;ZXNdLnhtbFBLAQItABQABgAIAAAAIQA4/SH/1gAAAJQBAAALAAAAAAAAAAAAAAAAAC8BAABfcmVs&#10;cy8ucmVsc1BLAQItABQABgAIAAAAIQChRe0g0gIAAPoFAAAOAAAAAAAAAAAAAAAAAC4CAABkcnMv&#10;ZTJvRG9jLnhtbFBLAQItABQABgAIAAAAIQD6z7LL4gAAAAsBAAAPAAAAAAAAAAAAAAAAACwFAABk&#10;cnMvZG93bnJldi54bWxQSwUGAAAAAAQABADzAAAAOwYAAAAA&#10;" filled="f" fillcolor="white [3212]" stroked="f">
                <v:textbox style="mso-next-textbox:#Text Box 13">
                  <w:txbxContent>
                    <w:p w:rsidR="00A23F5B" w:rsidRPr="001C6287" w:rsidRDefault="00A23F5B" w:rsidP="00E15682">
                      <w:pPr>
                        <w:spacing w:after="0"/>
                        <w:rPr>
                          <w:rFonts w:asciiTheme="majorHAnsi" w:hAnsiTheme="majorHAnsi"/>
                          <w:b/>
                          <w:sz w:val="16"/>
                          <w:szCs w:val="16"/>
                          <w:lang w:val="en-AU"/>
                        </w:rPr>
                      </w:pPr>
                      <w:r w:rsidRPr="001C6287">
                        <w:rPr>
                          <w:rFonts w:asciiTheme="majorHAnsi" w:hAnsiTheme="majorHAnsi"/>
                          <w:b/>
                          <w:sz w:val="16"/>
                          <w:szCs w:val="16"/>
                          <w:lang w:val="en-AU"/>
                        </w:rPr>
                        <w:t>West Eucla Basin</w:t>
                      </w:r>
                    </w:p>
                  </w:txbxContent>
                </v:textbox>
              </v:shape>
              <v:shape id="Text Box 14" o:spid="_x0000_s1038" type="#_x0000_t202" style="position:absolute;left:2013;top:5616;width:1376;height: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OW0wIAAPkFAAAOAAAAZHJzL2Uyb0RvYy54bWysVNtu2zAMfR+wfxD07voS5WKjTtHGyTCg&#10;uwDtPkCx5ViYLXmSEqcb9u+jpCZ1updhmx8MiZIOycNDXt8cuxYdmNJcihzHVxFGTJSy4mKX4y+P&#10;m2CBkTZUVLSVguX4iWl8s3z75nroM5bIRrYVUwhAhM6GPseNMX0WhrpsWEf1leyZgMNaqo4a2Kpd&#10;WCk6AHrXhkkUzcJBqqpXsmRag7Xwh3jp8OualeZTXWtmUJtjiM24v3L/rf2Hy2ua7RTtG14+h0H/&#10;IoqOcgFOz1AFNRTtFf8NquOlklrW5qqUXSjrmpfM5QDZxNGrbB4a2jOXC5Cj+zNN+v/Blh8PnxXi&#10;VY4nc4wE7aBGj+xo0J08ophYfoZeZ3DtoYeL5gh2qLPLVff3svyqkZCrhoodu1VKDg2jFcQX25fh&#10;6KnH0RZkO3yQFfiheyMd0LFWnSUP6ECADnV6OtfGxlKCcTGfzGdwUsJREk/SdOo80Oz0uFfavGOy&#10;Q3aRYwWld+D0cK+NDYZmpyvWl5Ab3rau/K24MMBFbwHX8NSe2SBcNX+kUbperBckIMlsHZCoKILb&#10;zYoEs008nxaTYrUq4p/Wb0yyhlcVE9bNSVkx+bPKPWvca+KsLS1bXlk4G5LrELZqFTpQ0PZ252vS&#10;7jsg19viyH5e4mCHRvB2Z4IszxCOnBF6eBm9OwYKXjERJyS6S9JgM1vMA7Ih0yCdR4sgitO7dBaR&#10;lBSbSybuuWD/zgQacpxOk6mX4AUlarc9E+JyP2c6vtZxAyOn5R2IasSQFe5aVE4RhvLWr0dU2PBf&#10;qAD+TvpwMrfK9ho3x+3RdVScnNpnK6snEL6SIEzQMMxLWDRSfcdogNmTY/1tTxXDqH0voHnSmBA7&#10;rNyGTOcJbNT4ZDs+oaIEqBwbjPxyZfyA2/eK7xrw5KUh5C00XM1dM9jO9FFBSnYD88Ul9zwL7QAb&#10;792tl4m9/AUAAP//AwBQSwMEFAAGAAgAAAAhAIyzlGDhAAAACgEAAA8AAABkcnMvZG93bnJldi54&#10;bWxMj8FOwzAMhu9IvENkJC6IJWNQaKk7wRCCcYENLtyyxrQVjVMl2VbenuwEN1v+9Pv7y/loe7Ej&#10;HzrHCNOJAkFcO9Nxg/Dx/nh+AyJEzUb3jgnhhwLMq+OjUhfG7XlFu3VsRArhUGiENsahkDLULVkd&#10;Jm4gTrcv562OafWNNF7vU7jt5YVSmbS64/Sh1QMtWqq/11uL8KoWMj97uX/47JerqX/Or5782xLx&#10;9GS8uwURaYx/MBz0kzpUyWnjtmyC6BEyNUskwizL0nAA8uscxAbhUikFsirl/wrVLwAAAP//AwBQ&#10;SwECLQAUAAYACAAAACEAtoM4kv4AAADhAQAAEwAAAAAAAAAAAAAAAAAAAAAAW0NvbnRlbnRfVHlw&#10;ZXNdLnhtbFBLAQItABQABgAIAAAAIQA4/SH/1gAAAJQBAAALAAAAAAAAAAAAAAAAAC8BAABfcmVs&#10;cy8ucmVsc1BLAQItABQABgAIAAAAIQAuQsOW0wIAAPkFAAAOAAAAAAAAAAAAAAAAAC4CAABkcnMv&#10;ZTJvRG9jLnhtbFBLAQItABQABgAIAAAAIQCMs5Rg4QAAAAoBAAAPAAAAAAAAAAAAAAAAAC0FAABk&#10;cnMvZG93bnJldi54bWxQSwUGAAAAAAQABADzAAAAOwYAAAAA&#10;" filled="f" fillcolor="white [3212]" stroked="f">
                <v:textbox style="mso-next-textbox:#Text Box 14">
                  <w:txbxContent>
                    <w:p w:rsidR="00A23F5B" w:rsidRPr="001C6287" w:rsidRDefault="00A23F5B" w:rsidP="00E15682">
                      <w:pPr>
                        <w:spacing w:after="0"/>
                        <w:rPr>
                          <w:rFonts w:asciiTheme="majorHAnsi" w:hAnsiTheme="majorHAnsi"/>
                          <w:b/>
                          <w:sz w:val="16"/>
                          <w:szCs w:val="16"/>
                          <w:lang w:val="en-AU"/>
                        </w:rPr>
                      </w:pPr>
                      <w:r w:rsidRPr="001C6287">
                        <w:rPr>
                          <w:rFonts w:asciiTheme="majorHAnsi" w:hAnsiTheme="majorHAnsi"/>
                          <w:b/>
                          <w:sz w:val="16"/>
                          <w:szCs w:val="16"/>
                          <w:lang w:val="en-AU"/>
                        </w:rPr>
                        <w:t>Perth Basin</w:t>
                      </w:r>
                    </w:p>
                  </w:txbxContent>
                </v:textbox>
              </v:shape>
              <v:shape id="Text Box 16" o:spid="_x0000_s1039" type="#_x0000_t202" style="position:absolute;left:4349;top:4727;width:1742;height: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p/0QIAAPkFAAAOAAAAZHJzL2Uyb0RvYy54bWysVNtu2zAMfR+wfxD07voyxYmNOkMbJ8OA&#10;7gK0+wDFlmNhtuRJSpxu2L+PkprU6V6GbX4wJFE6JA8Pef322HfowJTmUhQ4voowYqKSNRe7An95&#10;2AQLjLShoqadFKzAj0zjt8vXr67HIWeJbGVXM4UAROh8HArcGjPkYairlvVUX8mBCTA2UvXUwFbt&#10;wlrREdD7LkyiKA1HqepByYppDaelN+Klw28aVplPTaOZQV2BITbj/sr9t/YfLq9pvlN0aHn1FAb9&#10;iyh6ygU4PUOV1FC0V/w3qJ5XSmrZmKtK9qFsGl4xlwNkE0cvsrlv6cBcLkCOHs406f8HW308fFaI&#10;1wWeJRgJ2kONHtjRoFt5RHFq+RkHncO1+wEumiOcQ51drnq4k9VXjYRctVTs2I1ScmwZrSG+2L4M&#10;J089jrYg2/GDrMEP3RvpgI6N6i15QAcCdKjT47k2NpbKuoyjNJ6DqQIbiVISueKFND+9HpQ275js&#10;kV0UWEHtHTo93Gljo6H56Yp1JuSGd52rfycuDuCiPwHf8NTabBSunD+yKFsv1gsSkCRdByQqy+Bm&#10;syJBuonns/JNuVqV8U/rNyZ5y+uaCevmJK2Y/FnpnkTuRXEWl5Ydry2cDcm1CFt1Ch0oiHu780Xp&#10;9j2w68/iyH5e43AOneDPT8ydIRw5E/TwMnpnBgpeMBEnJLpNsmCTLuYB2ZBZkM2jRRDF2W2WRiQj&#10;5eaSiTsu2L8zgcYCZ7Nk5jV4QYnabc+EuNzPmU6v9dzAzOl4X+DFhCGr3LWonSIM5Z1fT6iw4T9T&#10;ASo56cPp3Erbi9wct0fXUuTUPltZP4LwlQRdgoRhXsKileo7RiPMngLrb3uqGEbdewHNk8WE2GHl&#10;NmQ2T2Cjppbt1EJFBVAFNhj55cr4AbcfFN+14MkrQ8gbaLiGu16wnemjgozsBuaLy+1pFtoBNt27&#10;W88Te/kLAAD//wMAUEsDBBQABgAIAAAAIQCmuP2F5AAAAAsBAAAPAAAAZHJzL2Rvd25yZXYueG1s&#10;TI9NT8JAEIbvJv6HzZh4MbAtVKC1W6IYg3BR0Iu3pTu2jfvR7C5Q/73jSW8zmSfvPG+5HIxmJ/Sh&#10;c1ZAOk6Aoa2d6mwj4P3tabQAFqK0SmpnUcA3BlhWlxelLJQ72x2e9rFhFGJDIQW0MfYF56Fu0cgw&#10;dj1aun06b2Sk1TdceXmmcKP5JElm3MjO0odW9rhqsf7aH42Al2TF85vtw+OH3uxS/5zfrv3rRojr&#10;q+H+DljEIf7B8KtP6lCR08EdrQpMC5jk05xQGubzDBgR2WyRAjsImGZpBrwq+f8O1Q8AAAD//wMA&#10;UEsBAi0AFAAGAAgAAAAhALaDOJL+AAAA4QEAABMAAAAAAAAAAAAAAAAAAAAAAFtDb250ZW50X1R5&#10;cGVzXS54bWxQSwECLQAUAAYACAAAACEAOP0h/9YAAACUAQAACwAAAAAAAAAAAAAAAAAvAQAAX3Jl&#10;bHMvLnJlbHNQSwECLQAUAAYACAAAACEAjCpaf9ECAAD5BQAADgAAAAAAAAAAAAAAAAAuAgAAZHJz&#10;L2Uyb0RvYy54bWxQSwECLQAUAAYACAAAACEAprj9heQAAAALAQAADwAAAAAAAAAAAAAAAAArBQAA&#10;ZHJzL2Rvd25yZXYueG1sUEsFBgAAAAAEAAQA8wAAADwGAAAAAA==&#10;" filled="f" fillcolor="white [3212]" stroked="f">
                <v:textbox style="mso-next-textbox:#Text Box 16">
                  <w:txbxContent>
                    <w:p w:rsidR="00A23F5B" w:rsidRPr="001C6287" w:rsidRDefault="00A23F5B" w:rsidP="00E15682">
                      <w:pPr>
                        <w:spacing w:after="0"/>
                        <w:rPr>
                          <w:rFonts w:asciiTheme="majorHAnsi" w:hAnsiTheme="majorHAnsi"/>
                          <w:b/>
                          <w:sz w:val="16"/>
                          <w:szCs w:val="16"/>
                          <w:lang w:val="en-AU"/>
                        </w:rPr>
                      </w:pPr>
                      <w:r>
                        <w:rPr>
                          <w:rFonts w:asciiTheme="majorHAnsi" w:hAnsiTheme="majorHAnsi"/>
                          <w:b/>
                          <w:sz w:val="16"/>
                          <w:szCs w:val="16"/>
                          <w:lang w:val="en-AU"/>
                        </w:rPr>
                        <w:t>Pedirka &amp; Arckaringa</w:t>
                      </w:r>
                      <w:r w:rsidRPr="001C6287">
                        <w:rPr>
                          <w:rFonts w:asciiTheme="majorHAnsi" w:hAnsiTheme="majorHAnsi"/>
                          <w:b/>
                          <w:sz w:val="16"/>
                          <w:szCs w:val="16"/>
                          <w:lang w:val="en-AU"/>
                        </w:rPr>
                        <w:t xml:space="preserve"> Basins</w:t>
                      </w:r>
                    </w:p>
                  </w:txbxContent>
                </v:textbox>
              </v:shape>
            </v:group>
            <v:group id="_x0000_s1040" style="position:absolute;left:6247;top:4285;width:4960;height:4036" coordorigin="6247,4285" coordsize="4960,4036">
              <v:oval id="Oval 2" o:spid="_x0000_s1041" style="position:absolute;left:8145;top:7898;width:242;height:414;rotation:9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bQeQIAAPsEAAAOAAAAZHJzL2Uyb0RvYy54bWysVF1v2yAUfZ+0/4B4T/0R58uqU0VxPE3q&#10;1krdfgDBOEbDwIDE6ab+911wmjbtyzTND5jPwzn3nsv1zbET6MCM5UoWOLmKMWKSqprLXYG/f6tG&#10;c4ysI7ImQklW4Edm8c3y44frXucsVa0SNTMIQKTNe13g1jmdR5GlLeuIvVKaSVhslOmIg6HZRbUh&#10;PaB3IkrjeBr1ytTaKMqshdlyWMTLgN80jLq7prHMIVFg4OZCa0K79W20vCb5zhDdcnqiQf6BRUe4&#10;hEvPUCVxBO0NfwfVcWqUVY27oqqLVNNwyoIGUJPEb9Q8tESzoAWCY/U5TPb/wdKvh3uDeF3gcYKR&#10;JB3k6O5ABEp9aHptc9jxoO+NF2f1raI/LJJq3RK5YytjVN8yUgOhxO+PLg74gYWjaNt/UTUAk71T&#10;IUrHxnTIKMjGJIv9F2YhGugYUvN4Tg07OkRhMpmMpzNIIIWldJrOFyF1Eck9lOemjXWfmOqQ7xSY&#10;CcG19cEjOTncWufZvezy01JVXIhgACFRD7jzyWwSTlgleO1Xg2qz266FQRCVAlfwAd0B7WKbUXtZ&#10;BzQfkc2p7wgXQx9uF9LjgSTgc+oNJvm9iBeb+WaejbJ0uhllcVmOVtU6G02rZDYpx+V6XSZPnlqS&#10;5S2vayY9u2fDJtnfGeJUOoPVzpa9UGHfiq2q92KjSxohsqDq+R/UBSv47A8u2qr6EZwQcg5phBcD&#10;ktQq8wujHqqvwPbnnhiGkfgswU2LJMt8uYZBNpmlMDCvV7avV4ikAFVgh9HQXbuhxPfa8F0LNyUh&#10;rVKtwIEND2bw7hxYnXwLFRYUnF4DX8Kvx2HXy5u1/AMAAP//AwBQSwMEFAAGAAgAAAAhAN/Bf+fh&#10;AAAACwEAAA8AAABkcnMvZG93bnJldi54bWxMj0FPwzAMhe9I/IfISNxY2sHaqTSdBogD0w5jIM5Z&#10;Y9qKxKmarOv49ZgT3Oznp/c+l6vJWTHiEDpPCtJZAgKp9qajRsH72/PNEkSImoy2nlDBGQOsqsuL&#10;UhfGn+gVx31sBIdQKLSCNsa+kDLULTodZr5H4tunH5yOvA6NNIM+cbizcp4kmXS6I25odY+PLdZf&#10;+6NTsP2gcWMx/355esDd5m6x7vLzTqnrq2l9DyLiFP/M8IvP6FAx08EfyQRhFWTZktGjgsVtxgM7&#10;8jSZgziwkqUJyKqU/3+ofgAAAP//AwBQSwECLQAUAAYACAAAACEAtoM4kv4AAADhAQAAEwAAAAAA&#10;AAAAAAAAAAAAAAAAW0NvbnRlbnRfVHlwZXNdLnhtbFBLAQItABQABgAIAAAAIQA4/SH/1gAAAJQB&#10;AAALAAAAAAAAAAAAAAAAAC8BAABfcmVscy8ucmVsc1BLAQItABQABgAIAAAAIQDx4nbQeQIAAPsE&#10;AAAOAAAAAAAAAAAAAAAAAC4CAABkcnMvZTJvRG9jLnhtbFBLAQItABQABgAIAAAAIQDfwX/n4QAA&#10;AAsBAAAPAAAAAAAAAAAAAAAAANMEAABkcnMvZG93bnJldi54bWxQSwUGAAAAAAQABADzAAAA4QUA&#10;AAAA&#10;" filled="f" strokecolor="yellow" strokeweight="2.25pt"/>
              <v:oval id="Oval 3" o:spid="_x0000_s1042" style="position:absolute;left:8573;top:4359;width:509;height:1594;rotation:-662301fd;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wfwIAAPwEAAAOAAAAZHJzL2Uyb0RvYy54bWysVNFu2yAUfZ+0f0C8pzaOkzZWnaqK42lS&#10;t1bq9gEE4xgNAwMSp5v277vgNG26l2laHghw8eGee87l+ubQS7Tn1gmtSkwuUoy4YroRalvir1/q&#10;yRVGzlPVUKkVL/ETd/hm+f7d9WAKnulOy4ZbBCDKFYMpcee9KZLEsY731F1owxUEW2176mFpt0lj&#10;6QDovUyyNJ0ng7aNsZpx52C3GoN4GfHbljN/37aOeyRLDLn5ONo4bsKYLK9psbXUdIId06D/kEVP&#10;hYJLT1AV9RTtrPgDqhfMaqdbf8F0n+i2FYxHDsCGpG/YPHbU8MgFiuPMqUzu/8Gyz/sHi0RT4gyU&#10;UrQHje73VKJpKM1gXAEnHs2DDeScudPsm0NKrzqqtvzWWj10nDaQEAnnk7MPwsLBp2gzfNINANOd&#10;17FKh9b2yGpQYzJP59PZLO5CNdAhSvN0koYfPGKwOc2mGZlhxCBEUpKRRdQuoUXACskZ6/wHrnsU&#10;JiXmUgrjQvVoQfd3zof0Xk6FbaVrIWV0gFRoCCWYXY6pOC1FE6KRtt1uVtIiKEuJa/ilz3efHbN6&#10;p5qIFkqyPs49FXKcw+1SBTzgBPkcZ6NLfi7SxfpqfZVP8my+nuRpVU1u61U+mdfkclZNq9WqIr8C&#10;GZIXnWgarkJ2z44l+d854tg7o9dOnj1j4d6SreuoLKj/UpPkPI1YWWD1/B/ZRS8E+UcbbXTzBFaI&#10;okMjwpMBInXa/sBogPYrsfu+o5ZjJD8qsNOC5Hno17jIZ5cZLOzryOZ1hCoGUCX2GI3TlR97fGes&#10;2HZwE4lGUPoWLNiKaIZgzzGro3GhxSKD43MQevj1Op56ebSWvwEAAP//AwBQSwMEFAAGAAgAAAAh&#10;AEJ5mf7gAAAACwEAAA8AAABkcnMvZG93bnJldi54bWxMj8FOwzAQRO9I/IO1SFwQtRMqB0KcClFx&#10;g6IGLty2sUki4nWw3Tb8Pe4Jjqt5mnlbrWY7soPxYXCkIFsIYIZapwfqFLy/PV3fAgsRSePoyCj4&#10;MQFW9flZhaV2R9qaQxM7lkoolKigj3EqOQ9tbyyGhZsMpezTeYsxnb7j2uMxlduR50JIbnGgtNDj&#10;ZB570341e6tgPcsr/7yxm4/szq9fty8Ym2+p1OXF/HAPLJo5/sFw0k/qUCennduTDmxUUGTyJqEK&#10;8qWQwBJRyCIHtlOwFEIAryv+/4f6FwAA//8DAFBLAQItABQABgAIAAAAIQC2gziS/gAAAOEBAAAT&#10;AAAAAAAAAAAAAAAAAAAAAABbQ29udGVudF9UeXBlc10ueG1sUEsBAi0AFAAGAAgAAAAhADj9If/W&#10;AAAAlAEAAAsAAAAAAAAAAAAAAAAALwEAAF9yZWxzLy5yZWxzUEsBAi0AFAAGAAgAAAAhAKVE3/B/&#10;AgAA/AQAAA4AAAAAAAAAAAAAAAAALgIAAGRycy9lMm9Eb2MueG1sUEsBAi0AFAAGAAgAAAAhAEJ5&#10;mf7gAAAACwEAAA8AAAAAAAAAAAAAAAAA2QQAAGRycy9kb3ducmV2LnhtbFBLBQYAAAAABAAEAPMA&#10;AADmBQAAAAA=&#10;" filled="f" strokecolor="yellow" strokeweight="2.25pt"/>
              <v:oval id="Oval 5" o:spid="_x0000_s1043" style="position:absolute;left:8747;top:5851;width:509;height:850;rotation:-662301fd;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iTgAIAAPsEAAAOAAAAZHJzL2Uyb0RvYy54bWysVF1v2yAUfZ+0/4B4T/0ROx9WnaqK42lS&#10;t1bq9gOIwTEaBgYkTjftv++C07TpXqZpeSDAxYdz7j2X65tjL9CBGcuVLHFyFWPEZKMol7sSf/1S&#10;TxYYWUckJUJJVuInZvHN6v2760EXLFWdEpQZBCDSFoMuceecLqLINh3rib1SmkkItsr0xMHS7CJq&#10;yADovYjSOJ5FgzJUG9Uwa2G3GoN4FfDbljXuvm0tc0iUGLi5MJowbv0Yra5JsTNEd7w50SD/wKIn&#10;XMKlZ6iKOIL2hv8B1fPGKKtad9WoPlJtyxsWNICaJH6j5rEjmgUtkByrz2my/w+2+Xx4MIjTEqdL&#10;jCTpoUb3ByJQ7lMzaFvAiUf9YLw4q+9U880iqdYdkTt2a4waOkYoEEr8+ejiA7+w8CnaDp8UBWCy&#10;dypk6diaHhkF1ZjM4tk0z8MuZAMdQ2mezqVhR4ca2Jym0zTJMWoglE+X8zyULiKFh/LctLHuA1M9&#10;8pMSMyG4tj55pCCHO+s8u5dTfluqmgsRDCAkGiADi3w+MrFKcOqjQbXZbdfCIMhKiWv4xc93Xxwz&#10;ai9pQPMZ2ZzmjnAxzuF2IT0eSAI+p9lokp/LeLlZbBbZJEtnm0kWV9Xktl5nk1mdzPNqWq3XVfLL&#10;i0myouOUMunZPRs2yf7OEKfWGa12tuyFCvtWbF2HwkLxX3ISXdIImQVVz/9BXbCCr/7ooq2iT+CE&#10;UHPoQ3gxoEidMj8wGqD7Smy/74lhGImPEty0TLLMt2tYZPk8hYV5Hdm+jhDZAFSJHUbjdO3GFt9r&#10;w3cd3JQEI0h1Cw5seTCDd+fI6uRb6LCg4PQa+BZ+vQ6nXt6s1W8AAAD//wMAUEsDBBQABgAIAAAA&#10;IQAJakaP4QAAAAsBAAAPAAAAZHJzL2Rvd25yZXYueG1sTI9BT4NAEIXvJv6HzZh4MXapEKDI0hgb&#10;b1pT9OJtCiMQ2V3c3bb4752e9DiZL+99r1zPehRHcn6wRsFyEYEg09h2MJ2C97en2xyED2haHK0h&#10;BT/kYV1dXpRYtPZkdnSsQyc4xPgCFfQhTIWUvulJo1/YiQz/Pq3TGPh0nWwdnjhcj/IuilKpcTDc&#10;0ONEjz01X/VBK9jM6Y173urtx3LlNq+7Fwz1d6rU9dX8cA8i0Bz+YDjrszpU7LS3B9N6MSrI4jhj&#10;VEGcr3gDE1mepCD2CpIsyUFWpfy/ofoFAAD//wMAUEsBAi0AFAAGAAgAAAAhALaDOJL+AAAA4QEA&#10;ABMAAAAAAAAAAAAAAAAAAAAAAFtDb250ZW50X1R5cGVzXS54bWxQSwECLQAUAAYACAAAACEAOP0h&#10;/9YAAACUAQAACwAAAAAAAAAAAAAAAAAvAQAAX3JlbHMvLnJlbHNQSwECLQAUAAYACAAAACEA1L54&#10;k4ACAAD7BAAADgAAAAAAAAAAAAAAAAAuAgAAZHJzL2Uyb0RvYy54bWxQSwECLQAUAAYACAAAACEA&#10;CWpGj+EAAAALAQAADwAAAAAAAAAAAAAAAADaBAAAZHJzL2Rvd25yZXYueG1sUEsFBgAAAAAEAAQA&#10;8wAAAOgFAAAAAA==&#10;" filled="f" strokecolor="yellow" strokeweight="2.25pt"/>
              <v:shape id="Text Box 12" o:spid="_x0000_s1044" type="#_x0000_t202" style="position:absolute;left:8473;top:7984;width:1376;height:33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9W1AIAAPkFAAAOAAAAZHJzL2Uyb0RvYy54bWysVNtu2zAMfR+wfxD07voS52KjTtHG8TCg&#10;uwDtPkCx5ViYLXmSEqcb9u+jpMZ1updhmx8MiZIOycNDXt+cuhYdqVRM8AyHVwFGlJeiYnyf4S+P&#10;hbfCSGnCK9IKTjP8RBW+Wb99cz30KY1EI9qKSgQgXKVDn+FG6z71fVU2tCPqSvSUw2EtZEc0bOXe&#10;ryQZAL1r/SgIFv4gZNVLUVKlwJq7Q7y2+HVNS/2prhXVqM0wxKbtX9r/zvz99TVJ95L0DSufwyB/&#10;EUVHGAenI1RONEEHyX6D6lgphRK1vipF54u6ZiW1OUA2YfAqm4eG9NTmAuSofqRJ/T/Y8uPxs0Ss&#10;yvBsgREnHdTokZ40uhMnFEaGn6FXKVx76OGiPoEd6mxzVf29KL8qxMWmIXxPb6UUQ0NJBfGF5qU/&#10;eepwlAHZDR9EBX7IQQsLdKplZ8gDOhCgQ52extqYWEowrpaz5QJOSjiKwlmSzK0Hkp4f91Lpd1R0&#10;yCwyLKH0Fpwc75U2wZD0fMX44qJgbWvL3/ILA1x0FnANT82ZCcJW80cSJNvVdhV7cbTYenGQ595t&#10;sYm9RREu5/ks32zy8KfxG8Zpw6qKcuPmrKww/rPKPWvcaWLUlhItqwycCcl2CN20Eh0JaHu3dzVp&#10;Dx2Q62xhYD4ncbBDIzi7NUGWI4QlZ4LuX0Zvj4GCV0yEURzcRYlXLFZLLy7iuZcsg5UXhMldsgji&#10;JM6LSybuGaf/zgQaMpzMo7mT4AUlcr8bCbG5j5lOr3VMw8hpWQeimjBkhLvllVWEJqx16wkVJvwX&#10;KoC/sz6szI2yncb1aXeyHRXOzu2zE9UTCF8KECZoGOYlLBohv2M0wOzJsPp2IJJi1L7n0DxJGMdm&#10;WNlNPF9GsJHTk930hPASoDKsMXLLjXYD7tBLtm/Ak5MGF7fQcDWzzWA600UFKZkNzBeb3PMsNANs&#10;ure3Xib2+hcAAAD//wMAUEsDBBQABgAIAAAAIQBGAEa64gAAAAsBAAAPAAAAZHJzL2Rvd25yZXYu&#10;eG1sTI/BTsMwDIbvSLxDZCQuiCUdHd1K0wmGEIwLbHDhljWhrUicKsm28vaYExxtf/r9/dVydJYd&#10;TIi9RwnZRAAz2HjdYyvh/e3hcg4sJoVaWY9GwreJsKxPTypVan/EjTlsU8soBGOpJHQpDSXnsemM&#10;U3HiB4N0+/TBqURjaLkO6kjhzvKpENfcqR7pQ6cGs+pM87XdOwkvYsUXF8939x92vcnC02L2GF7X&#10;Up6fjbc3wJIZ0x8Mv/qkDjU57fwedWRWQpGJKaESZvlVDoyIeV5QmR1tiiIDXlf8f4f6BwAA//8D&#10;AFBLAQItABQABgAIAAAAIQC2gziS/gAAAOEBAAATAAAAAAAAAAAAAAAAAAAAAABbQ29udGVudF9U&#10;eXBlc10ueG1sUEsBAi0AFAAGAAgAAAAhADj9If/WAAAAlAEAAAsAAAAAAAAAAAAAAAAALwEAAF9y&#10;ZWxzLy5yZWxzUEsBAi0AFAAGAAgAAAAhACFCT1bUAgAA+QUAAA4AAAAAAAAAAAAAAAAALgIAAGRy&#10;cy9lMm9Eb2MueG1sUEsBAi0AFAAGAAgAAAAhAEYARrriAAAACwEAAA8AAAAAAAAAAAAAAAAALgUA&#10;AGRycy9kb3ducmV2LnhtbFBLBQYAAAAABAAEAPMAAAA9BgAAAAA=&#10;" filled="f" fillcolor="white [3212]" stroked="f">
                <v:textbox style="mso-next-textbox:#Text Box 12">
                  <w:txbxContent>
                    <w:p w:rsidR="00A23F5B" w:rsidRPr="001C6287" w:rsidRDefault="00A23F5B" w:rsidP="00E15682">
                      <w:pPr>
                        <w:spacing w:after="0"/>
                        <w:rPr>
                          <w:rFonts w:asciiTheme="majorHAnsi" w:hAnsiTheme="majorHAnsi"/>
                          <w:b/>
                          <w:sz w:val="16"/>
                          <w:szCs w:val="16"/>
                          <w:lang w:val="en-AU"/>
                        </w:rPr>
                      </w:pPr>
                      <w:r w:rsidRPr="001C6287">
                        <w:rPr>
                          <w:rFonts w:asciiTheme="majorHAnsi" w:hAnsiTheme="majorHAnsi"/>
                          <w:b/>
                          <w:sz w:val="16"/>
                          <w:szCs w:val="16"/>
                          <w:lang w:val="en-AU"/>
                        </w:rPr>
                        <w:t>Gippsland Basin</w:t>
                      </w:r>
                    </w:p>
                  </w:txbxContent>
                </v:textbox>
              </v:shape>
              <v:shape id="Text Box 15" o:spid="_x0000_s1045" type="#_x0000_t202" style="position:absolute;left:7188;top:5953;width:1742;height: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AC0QIAAPkFAAAOAAAAZHJzL2Uyb0RvYy54bWysVNuOmzAQfa/Uf7D8zgKpcwEtqXZDqCpt&#10;L9JuP8CACVbBprYTsq367x3bmyzZvlRteUC2xz4zc+bMXL899h06MKW5FBmOryKMmKhkzcUuw18e&#10;imCFkTZU1LSTgmX4kWn8dv361fU4pGwmW9nVTCEAETodhwy3xgxpGOqqZT3VV3JgAoyNVD01sFW7&#10;sFZ0BPS+C2dRtAhHqepByYppDae5N+K1w28aVplPTaOZQV2GITbj/sr9S/sP19c03Sk6tLx6CoP+&#10;RRQ95QKcnqFyaijaK/4bVM8rJbVszFUl+1A2Da+YywGyiaMX2dy3dGAuFyBHD2ea9P+DrT4ePivE&#10;6wwToEfQHmr0wI4G3cojiueWn3HQKVy7H+CiOcI51Nnlqoc7WX3VSMhNS8WO3Sglx5bRGuKL7ctw&#10;8tTjaAtSjh9kDX7o3kgHdGxUb8kDOhCgQyCP59rYWCrrMo4W8RJMFdhItCCRK15I09PrQWnzjske&#10;2UWGFdTeodPDnTY2GpqerlhnQha861z9O3FxABf9CfiGp9Zmo3Dl/JFEyXa1XZGAzBbbgER5HtwU&#10;GxIsing5z9/km00e/7R+Y5K2vK6ZsG5O0orJn5XuSeReFGdxadnx2sLZkFyLsE2n0IGCuMudL0q3&#10;74FdfxZH9vMah3PoBH9+Yu4M4ciZoIeX0TszUPCCiXhGottZEhSL1TIgBZkHyTJaBVGc3CaLiCQk&#10;Ly6ZuOOC/TsTaMxwMp/NvQYvKFG78kyIy/2c6fRazw3MnI73GV5NGLLK3YraKcJQ3vn1hAob/jMV&#10;oJKTPpzOrbS9yM2xPLqWSk7tU8r6EYSvJOgSJAzzEhatVN8xGmH2ZFh/21PFMOreC2ieJCa2G43b&#10;kPlyBhs1tZRTCxUVQGXYYOSXG+MH3H5QfNeCJ68MIW+g4RruesF2po8KMrIbmC8ut6dZaAfYdO9u&#10;PU/s9S8AAAD//wMAUEsDBBQABgAIAAAAIQCqA92e4wAAAAsBAAAPAAAAZHJzL2Rvd25yZXYueG1s&#10;TI/LTsMwEEX3SPyDNUhsELVrNQkJcSooQrRsoIUNOzcekgg/Itttw99jVrAc3aN7z9TLyWhyRB8G&#10;ZwXMZwwI2tapwXYC3t8er2+AhCitktpZFPCNAZbN+VktK+VOdovHXexIKrGhkgL6GMeK0tD2aGSY&#10;uRFtyj6dNzKm03dUeXlK5UZTzlhOjRxsWujliKse26/dwQh4YStaXj3fP3zozXbu12X25F83Qlxe&#10;THe3QCJO8Q+GX/2kDk1y2ruDVYFoAUXBi4QKWGQ5B5KIcpGXQPYCMs440Kam/39ofgAAAP//AwBQ&#10;SwECLQAUAAYACAAAACEAtoM4kv4AAADhAQAAEwAAAAAAAAAAAAAAAAAAAAAAW0NvbnRlbnRfVHlw&#10;ZXNdLnhtbFBLAQItABQABgAIAAAAIQA4/SH/1gAAAJQBAAALAAAAAAAAAAAAAAAAAC8BAABfcmVs&#10;cy8ucmVsc1BLAQItABQABgAIAAAAIQAuHLAC0QIAAPkFAAAOAAAAAAAAAAAAAAAAAC4CAABkcnMv&#10;ZTJvRG9jLnhtbFBLAQItABQABgAIAAAAIQCqA92e4wAAAAsBAAAPAAAAAAAAAAAAAAAAACsFAABk&#10;cnMvZG93bnJldi54bWxQSwUGAAAAAAQABADzAAAAOwYAAAAA&#10;" filled="f" fillcolor="white [3212]" stroked="f">
                <v:textbox style="mso-next-textbox:#Text Box 15">
                  <w:txbxContent>
                    <w:p w:rsidR="00A23F5B" w:rsidRPr="001C6287" w:rsidRDefault="00A23F5B" w:rsidP="00E15682">
                      <w:pPr>
                        <w:spacing w:after="0"/>
                        <w:rPr>
                          <w:rFonts w:asciiTheme="majorHAnsi" w:hAnsiTheme="majorHAnsi"/>
                          <w:b/>
                          <w:sz w:val="16"/>
                          <w:szCs w:val="16"/>
                          <w:lang w:val="en-AU"/>
                        </w:rPr>
                      </w:pPr>
                      <w:r w:rsidRPr="001C6287">
                        <w:rPr>
                          <w:rFonts w:asciiTheme="majorHAnsi" w:hAnsiTheme="majorHAnsi"/>
                          <w:b/>
                          <w:sz w:val="16"/>
                          <w:szCs w:val="16"/>
                          <w:lang w:val="en-AU"/>
                        </w:rPr>
                        <w:t>Gunnedah, Sydney &amp; Gloucester Basins</w:t>
                      </w:r>
                    </w:p>
                  </w:txbxContent>
                </v:textbox>
              </v:shape>
              <v:shape id="Text Box 18" o:spid="_x0000_s1046" type="#_x0000_t202" style="position:absolute;left:8837;top:4285;width:1742;height: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MN0gIAAPoFAAAOAAAAZHJzL2Uyb0RvYy54bWysVG1vmzAQ/j5p/8HydwpOnQRQSdWGZJrU&#10;vUjtfoADJlgDm9lOSDftv+9skpR0X6ZtfEC2z37u7rnn7ub20DZoz7URSmaYXEUYcVmoUshthr88&#10;rYMYI2OZLFmjJM/wMzf4dvH2zU3fpXyiatWUXCMAkSbtuwzX1nZpGJqi5i0zV6rjEoyV0i2zsNXb&#10;sNSsB/S2CSdRNAt7pctOq4IbA6f5YMQLj19VvLCfqspwi5oMQ2zW/7X/b9w/XNywdKtZV4viGAb7&#10;iyhaJiQ4PUPlzDK00+I3qFYUWhlV2atCtaGqKlFwnwNkQ6JX2TzWrOM+FyDHdGeazP+DLT7uP2sk&#10;ygxfJxhJ1kKNnvjBont1QCR2/PSdSeHaYwcX7QHOoc4+V9M9qOKrQVItaya3/E5r1declRAfcS/D&#10;0dMBxziQTf9BleCH7azyQIdKt448oAMBOtTp+VwbF0vhXJJoRuZgKsBGoxmNfPFClp5ed9rYd1y1&#10;yC0yrKH2Hp3tH4x10bD0dMU5k2otmsbXv5EXB3BxOAHf8NTZXBS+nD+SKFnFq5gGdDJbBTTK8+Bu&#10;vaTBbE3m0/w6Xy5z8tP5JTStRVly6dycpEXon5XuKPJBFGdxGdWI0sG5kHyL8GWj0Z6BuDfboSjN&#10;rgV2hzMSuW/QOJxDJwznJ+bOEJ6cEXp4Gb03AwWvmCATGt1PkmA9i+cBXdNpkMyjOIhIcp/MIprQ&#10;fH3JxIOQ/N+ZQH2Gk+lkOmjwghK93ZwJ8bmfMx1fa4WFmdOINsPxiCGn3JUsvSIsE82wHlHhwn+h&#10;AlRy0ofXuZP2IHJ72Bx8SxHv3jXBRpXPoHytQJigYRiYsKiV/o5RD8Mnw+bbjmmOUfNeQvckhFI3&#10;rfyGTucT2OixZTO2MFkAVIYtRsNyaYcJt+u02NbgaZCGVHfQcZXwzfASFaTkNjBgfHLHYegm2Hjv&#10;b72M7MUvAAAA//8DAFBLAwQUAAYACAAAACEArhSbMOMAAAALAQAADwAAAGRycy9kb3ducmV2Lnht&#10;bEyPy07DMBBF90j8gzVIbFDrxIUGhzgVFKHSbqCFDTs3HpIIPyLbbcPfY1awnJmjO+dWi9FockQf&#10;emcF5NMMCNrGqd62At7fnia3QEKUVkntLAr4xgCL+vyskqVyJ7vF4y62JIXYUEoBXYxDSWloOjQy&#10;TN2ANt0+nTcyptG3VHl5SuFGU5Zlc2pkb9OHTg647LD52h2MgJdsSfnV5uHxQ6+3uX/mNyv/uhbi&#10;8mK8vwMScYx/MPzqJ3Wok9PeHawKRAsorlmRUAFsNmNAEsHzOQeyTxteMKB1Rf93qH8AAAD//wMA&#10;UEsBAi0AFAAGAAgAAAAhALaDOJL+AAAA4QEAABMAAAAAAAAAAAAAAAAAAAAAAFtDb250ZW50X1R5&#10;cGVzXS54bWxQSwECLQAUAAYACAAAACEAOP0h/9YAAACUAQAACwAAAAAAAAAAAAAAAAAvAQAAX3Jl&#10;bHMvLnJlbHNQSwECLQAUAAYACAAAACEAe1gjDdICAAD6BQAADgAAAAAAAAAAAAAAAAAuAgAAZHJz&#10;L2Uyb0RvYy54bWxQSwECLQAUAAYACAAAACEArhSbMOMAAAALAQAADwAAAAAAAAAAAAAAAAAsBQAA&#10;ZHJzL2Rvd25yZXYueG1sUEsFBgAAAAAEAAQA8wAAADwGAAAAAA==&#10;" filled="f" fillcolor="white [3212]" stroked="f">
                <v:textbox style="mso-next-textbox:#Text Box 18">
                  <w:txbxContent>
                    <w:p w:rsidR="00A23F5B" w:rsidRPr="001C6287" w:rsidRDefault="00A23F5B" w:rsidP="00E15682">
                      <w:pPr>
                        <w:spacing w:after="0"/>
                        <w:rPr>
                          <w:rFonts w:asciiTheme="majorHAnsi" w:hAnsiTheme="majorHAnsi"/>
                          <w:b/>
                          <w:sz w:val="16"/>
                          <w:szCs w:val="16"/>
                          <w:lang w:val="en-AU"/>
                        </w:rPr>
                      </w:pPr>
                      <w:r>
                        <w:rPr>
                          <w:rFonts w:asciiTheme="majorHAnsi" w:hAnsiTheme="majorHAnsi"/>
                          <w:b/>
                          <w:sz w:val="16"/>
                          <w:szCs w:val="16"/>
                          <w:lang w:val="en-AU"/>
                        </w:rPr>
                        <w:t>Bowen &amp; Surat</w:t>
                      </w:r>
                      <w:r w:rsidRPr="001C6287">
                        <w:rPr>
                          <w:rFonts w:asciiTheme="majorHAnsi" w:hAnsiTheme="majorHAnsi"/>
                          <w:b/>
                          <w:sz w:val="16"/>
                          <w:szCs w:val="16"/>
                          <w:lang w:val="en-AU"/>
                        </w:rPr>
                        <w:t xml:space="preserve"> Basins</w:t>
                      </w:r>
                    </w:p>
                  </w:txbxContent>
                </v:textbox>
              </v:shape>
              <v:oval id="Oval 20" o:spid="_x0000_s1047" style="position:absolute;left:6864;top:6762;width:1203;height:958;rotation:611388fd;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Y1fgIAAP4EAAAOAAAAZHJzL2Uyb0RvYy54bWysVF1v2yAUfZ+0/4B4T/0Ru0mtOlUUx9Ok&#10;bq3U7QcQjGM0DAxInG7qf98Fp2nTvkzT8uAAFw7n3Hsu1zeHXqA9M5YrWeLkIsaISaoaLrcl/v6t&#10;nswxso7IhgglWYkfmcU3i48frgddsFR1SjTMIACRthh0iTvndBFFlnasJ/ZCaSYh2CrTEwdTs40a&#10;QwZA70WUxvFlNCjTaKMosxZWqzGIFwG/bRl1d21rmUOixMDNha8J343/RotrUmwN0R2nRxrkH1j0&#10;hEu49ARVEUfQzvB3UD2nRlnVuguq+ki1LacsaAA1SfxGzUNHNAtaIDlWn9Jk/x8s/bq/N4g3Jc4y&#10;jCTpoUZ3eyJQGnIzaFvAlgd9b7w6q28V/WGRVKuOyC1bGqOGjpEGGCU+l9HZAT+xcBRthi+qAWSy&#10;cyqk6dCaHhkF5ZikSZzFaT4P65AQdAjVeTxVhx0corA4SxKoOEYUQvk0n8Z5uJEUHsyz08a6T0z1&#10;yA9KzITg2vr8kYLsb63z/F52+WWpai5E8ICQaChxOs9neThhleCNjwbdZrtZCYMgMSWu4Qc8RrSz&#10;bUbtZBPQfE7Wx7EjXIxjuF1IjweSgM9xNPrk91V8tZ6v59kkSy/XkyyuqsmyXmWTyzqZ5dW0Wq2q&#10;5MlTS7Ki403DpGf37Nkk+ztPHLtndNvJtWcq7Fuxdf1ebHROI2QWVD3/B3XBDL7+vhttsVHNI3gh&#10;VB3KCI8GFKlT5hdGAzRgie3PHTEMI/FZgp+ukizzHRsmWT4DQyLzOrJ5HSGSAlSJHUbjcOXGLt9p&#10;w7cd3JSEskq1BA+2PJjhhdXRudBkQcHxQfBd/Hoedr08W4s/AAAA//8DAFBLAwQUAAYACAAAACEA&#10;7jt30N4AAAALAQAADwAAAGRycy9kb3ducmV2LnhtbEyPTU/DMAyG70j8h8hI3Fg6+qGqNJ0mJBBH&#10;GBVnrzFtRZNUSbp1/HrMCY72++j143q3mkmcyIfRWQXbTQKCbOf0aHsF7fvTXQkiRLQaJ2dJwYUC&#10;7Jrrqxor7c72jU6H2AsusaFCBUOMcyVl6AYyGDZuJsvZp/MGI4++l9rjmcvNJO+TpJAGR8sXBpzp&#10;caDu67AYBV37LBfzvb68Fv5Dlnt9aVMclbq9WfcPICKt8Q+GX31Wh4adjm6xOohJQZ4VKaMKsjTJ&#10;QTBR5CVvjhxtsxJkU8v/PzQ/AAAA//8DAFBLAQItABQABgAIAAAAIQC2gziS/gAAAOEBAAATAAAA&#10;AAAAAAAAAAAAAAAAAABbQ29udGVudF9UeXBlc10ueG1sUEsBAi0AFAAGAAgAAAAhADj9If/WAAAA&#10;lAEAAAsAAAAAAAAAAAAAAAAALwEAAF9yZWxzLy5yZWxzUEsBAi0AFAAGAAgAAAAhAGE4NjV+AgAA&#10;/gQAAA4AAAAAAAAAAAAAAAAALgIAAGRycy9lMm9Eb2MueG1sUEsBAi0AFAAGAAgAAAAhAO47d9De&#10;AAAACwEAAA8AAAAAAAAAAAAAAAAA2AQAAGRycy9kb3ducmV2LnhtbFBLBQYAAAAABAAEAPMAAADj&#10;BQAAAAA=&#10;" filled="f" strokecolor="yellow" strokeweight="2.25pt"/>
              <v:oval id="Oval 21" o:spid="_x0000_s1048" style="position:absolute;left:7465;top:7859;width:242;height:414;rotation:9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MBfQIAAPwEAAAOAAAAZHJzL2Uyb0RvYy54bWysVF1v2yAUfZ+0/4B4T/1ROx9WnaqK42lS&#10;t1bq9gOIwTEaBgYkTjftv++Ck6xpX6ZpfsBcuBzuufdcbm4PvUB7ZixXssTJVYwRk42iXG5L/PVL&#10;PZljZB2RlAglWYmfmcW3y/fvbgZdsFR1SlBmEIBIWwy6xJ1zuogi23SsJ/ZKaSZhs1WmJw5Ms42o&#10;IQOg9yJK43gaDcpQbVTDrIXVatzEy4DftqxxD21rmUOixBCbC6MJ48aP0fKGFFtDdMebYxjkH6Lo&#10;CZdw6RmqIo6gneFvoHreGGVV664a1UeqbXnDAgdgk8Sv2Dx1RLPABZJj9TlN9v/BNp/3jwZxWuIs&#10;x0iSHmr0sCcCpYnPzaBtAS5P+tF4dlbfq+abRVKtOiK37M4YNXSMUIgo+EcXB7xh4SjaDJ8UBWSy&#10;cyqk6dCaHhkF5ciz2H9hFdKBDqE2z+fasINDDSwm+fV0BhVsYCudpvNFqF1ECg/lY9PGug9M9chP&#10;SsyE4Nr67JGC7O+tAzbgffLyy1LVXIigACHRALjzfJaHE1YJTv1uYG22m5UwCNJS4ho+CHdEu3Az&#10;aidpQPMZWR/njnAxzuF2IT0eUIJ4jrNRJT8X8WI9X8+zSZZO15MsrqrJXb3KJtM6meXVdbVaVckv&#10;H1qSFR2nlEkf3UmxSfZ3ijj2zqi1s2YvWNjXZOv6LdnoMoyQWWB1+gd2QQq++qOKNoo+gxJCzaGM&#10;8GRAkTplfmA0QPuV2H7fEcMwEh8lqGmRZJnv12Bk+SwFw7zc2bzcIbIBqBI7jMbpyo09vtOGbzu4&#10;KQllleoOFNjyIAavzjEqiNsb0GKBwfE58D380g5efx6t5W8AAAD//wMAUEsDBBQABgAIAAAAIQBd&#10;DBWp4AAAAAsBAAAPAAAAZHJzL2Rvd25yZXYueG1sTI9BT8MwDIXvSPyHyEjcWLrC2lGaTgPEgYnD&#10;GIhz1pi2InGqJus6fj3mBLdnv6fnz+VqclaMOITOk4L5LAGBVHvTUaPg/e3pagkiRE1GW0+o4IQB&#10;VtX5WakL44/0iuMuNoJLKBRaQRtjX0gZ6hadDjPfI7H36QenI49DI82gj1zurEyTJJNOd8QXWt3j&#10;Q4v11+7gFLx80LixmH8/P97jdnOzWHf5aavU5cW0vgMRcYp/YfjFZ3SomGnvD2SCsAoWy5zRI4vr&#10;jAUnsvQ2BbHnTTZPQFal/P9D9QMAAP//AwBQSwECLQAUAAYACAAAACEAtoM4kv4AAADhAQAAEwAA&#10;AAAAAAAAAAAAAAAAAAAAW0NvbnRlbnRfVHlwZXNdLnhtbFBLAQItABQABgAIAAAAIQA4/SH/1gAA&#10;AJQBAAALAAAAAAAAAAAAAAAAAC8BAABfcmVscy8ucmVsc1BLAQItABQABgAIAAAAIQDZyaMBfQIA&#10;APwEAAAOAAAAAAAAAAAAAAAAAC4CAABkcnMvZTJvRG9jLnhtbFBLAQItABQABgAIAAAAIQBdDBWp&#10;4AAAAAsBAAAPAAAAAAAAAAAAAAAAANcEAABkcnMvZG93bnJldi54bWxQSwUGAAAAAAQABADzAAAA&#10;5AUAAAAA&#10;" filled="f" strokecolor="yellow" strokeweight="2.25pt"/>
              <v:shape id="Text Box 22" o:spid="_x0000_s1049" type="#_x0000_t202" style="position:absolute;left:6247;top:7984;width:1376;height:33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Vb0wIAAPgFAAAOAAAAZHJzL2Uyb0RvYy54bWysVNtu2zAMfR+wfxD07vpS5WKjTtHGyTCg&#10;uwDtPkCx5ViYLXmSEqcb9u+jpCR1updhmx8MiZIOycND3tweuhbtmdJcihzHVxFGTJSy4mKb4y9P&#10;62COkTZUVLSVguX4mWl8u3j75mboM5bIRrYVUwhAhM6GPseNMX0WhrpsWEf1leyZgMNaqo4a2Kpt&#10;WCk6AHrXhkkUTcNBqqpXsmRag7Xwh3jh8OualeZTXWtmUJtjiM24v3L/jf2HixuabRXtG14ew6B/&#10;EUVHuQCnZ6iCGop2iv8G1fFSSS1rc1XKLpR1zUvmcoBs4uhVNo8N7ZnLBcjR/Zkm/f9gy4/7zwrx&#10;KsdkipGgHdToiR0MupcHlCSWn6HXGVx77OGiOYAd6uxy1f2DLL9qJOSyoWLL7pSSQ8NoBfHF9mU4&#10;eupxtAXZDB9kBX7ozkgHdKhVZ8kDOhCgQ52ez7WxsZRgnM+uZ1M4KeEoia/TdOI80Oz0uFfavGOy&#10;Q3aRYwWld+B0/6CNDYZmpyvWl5Br3rau/K24MMBFbwHX8NSe2SBcNX+kUbqar+YkIMl0FZCoKIK7&#10;9ZIE03U8mxTXxXJZxD+t35hkDa8qJqybk7Ji8meVO2rca+KsLS1bXlk4G5LrELZsFdpT0PZm62vS&#10;7jog19viyH5e4mCHRvB2Z4IszxCOnBF6eBm9OwYKXjERJyS6T9JgPZ3PArImkyCdRfMgitP7dBqR&#10;lBTrSyYeuGD/zgQacpxOkomX4AUlars5E+JyP2c6vtZxAyOn5R2IasSQFe5KVE4RhvLWr0dU2PBf&#10;qAD+TvpwMrfK9ho3h83BddTs1D0bWT2D7pUEXYKEYVzCopHqO0YDjJ4c6287qhhG7XsBvZPGhNhZ&#10;5TZkMktgo8Ynm/EJFSVA5dhg5JdL4+fbrld824Anrwwh76Dfau56wTamjwoyshsYLy634yi082u8&#10;d7deBvbiFwAAAP//AwBQSwMEFAAGAAgAAAAhACB480HjAAAACwEAAA8AAABkcnMvZG93bnJldi54&#10;bWxMj8FOwzAQRO9I/IO1SFxQa6dq2iTEqaAIQbnQFi7c3MQkEfY6st02/D3LCW67O6PZN+VqtIad&#10;tA+9QwnJVADTWLumx1bC+9vjJAMWosJGGYdawrcOsKouL0pVNO6MO33ax5ZRCIZCSehiHArOQ91p&#10;q8LUDRpJ+3Teqkirb3nj1ZnCreEzIRbcqh7pQ6cGve50/bU/WgmvYs3zm5f7hw+z2SX+OU+f/HYj&#10;5fXVeHcLLOox/pnhF5/QoSKmgztiE5iRMF8mM7JKSNM5DeRYiIzKHOiSLXPgVcn/d6h+AAAA//8D&#10;AFBLAQItABQABgAIAAAAIQC2gziS/gAAAOEBAAATAAAAAAAAAAAAAAAAAAAAAABbQ29udGVudF9U&#10;eXBlc10ueG1sUEsBAi0AFAAGAAgAAAAhADj9If/WAAAAlAEAAAsAAAAAAAAAAAAAAAAALwEAAF9y&#10;ZWxzLy5yZWxzUEsBAi0AFAAGAAgAAAAhAM7oZVvTAgAA+AUAAA4AAAAAAAAAAAAAAAAALgIAAGRy&#10;cy9lMm9Eb2MueG1sUEsBAi0AFAAGAAgAAAAhACB480HjAAAACwEAAA8AAAAAAAAAAAAAAAAALQUA&#10;AGRycy9kb3ducmV2LnhtbFBLBQYAAAAABAAEAPMAAAA9BgAAAAA=&#10;" filled="f" fillcolor="white [3212]" stroked="f">
                <v:textbox style="mso-next-textbox:#Text Box 22">
                  <w:txbxContent>
                    <w:p w:rsidR="00A23F5B" w:rsidRPr="001C6287" w:rsidRDefault="00A23F5B" w:rsidP="00E15682">
                      <w:pPr>
                        <w:spacing w:after="0"/>
                        <w:rPr>
                          <w:rFonts w:asciiTheme="majorHAnsi" w:hAnsiTheme="majorHAnsi"/>
                          <w:b/>
                          <w:sz w:val="16"/>
                          <w:szCs w:val="16"/>
                          <w:lang w:val="en-AU"/>
                        </w:rPr>
                      </w:pPr>
                      <w:r>
                        <w:rPr>
                          <w:rFonts w:asciiTheme="majorHAnsi" w:hAnsiTheme="majorHAnsi"/>
                          <w:b/>
                          <w:sz w:val="16"/>
                          <w:szCs w:val="16"/>
                          <w:lang w:val="en-AU"/>
                        </w:rPr>
                        <w:t>Otway</w:t>
                      </w:r>
                      <w:r w:rsidRPr="001C6287">
                        <w:rPr>
                          <w:rFonts w:asciiTheme="majorHAnsi" w:hAnsiTheme="majorHAnsi"/>
                          <w:b/>
                          <w:sz w:val="16"/>
                          <w:szCs w:val="16"/>
                          <w:lang w:val="en-AU"/>
                        </w:rPr>
                        <w:t xml:space="preserve"> Basin</w:t>
                      </w:r>
                    </w:p>
                  </w:txbxContent>
                </v:textbox>
              </v:shape>
              <v:shape id="Text Box 23" o:spid="_x0000_s1050" type="#_x0000_t202" style="position:absolute;left:6831;top:6515;width:1376;height: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390gIAAPgFAAAOAAAAZHJzL2Uyb0RvYy54bWysVNtu2zAMfR+wfxD07voS5WKjTtHGyTCg&#10;uwDtPkCx5ViYLXmSEqcb9u+jpCZ1updhmx8MiZIOycNDXt8cuxYdmNJcihzHVxFGTJSy4mKX4y+P&#10;m2CBkTZUVLSVguX4iWl8s3z75nroM5bIRrYVUwhAhM6GPseNMX0WhrpsWEf1leyZgMNaqo4a2Kpd&#10;WCk6AHrXhkkUzcJBqqpXsmRag7Xwh3jp8OualeZTXWtmUJtjiM24v3L/rf2Hy2ua7RTtG14+h0H/&#10;IoqOcgFOz1AFNRTtFf8NquOlklrW5qqUXSjrmpfM5QDZxNGrbB4a2jOXC5Cj+zNN+v/Blh8PnxXi&#10;VY4JVErQDmr0yI4G3ckjSiaWn6HXGVx76OGiOYId6uxy1f29LL9qJOSqoWLHbpWSQ8NoBfHF9mU4&#10;eupxtAXZDh9kBX7o3kgHdKxVZ8kDOhCgQ52ezrWxsZRgXMwn8xmclHCUxJM0nToPNDs97pU275js&#10;kF3kWEHpHTg93Gtjg6HZ6Yr1JeSGt60rfysuDHDRW8A1PLVnNghXzR9plK4X6wUJSDJbByQqiuB2&#10;syLBbBPPp8WkWK2K+Kf1G5Os4VXFhHVzUlZM/qxyzxr3mjhrS8uWVxbOhuQ6hK1ahQ4UtL3d+Zq0&#10;+w7I9bY4sp+XONihEbzdmSDLM4QjZ4QeXkbvjoGCV0zECYnukjTYzBbzgGzINEjn0SKI4vQunUUk&#10;JcXmkol7Lti/M4GGHKfTZOoleEGJ2m3PhLjcz5mOr3XcwMhpeQeiGjFkhbsWlVOEobz16xEVNvwX&#10;KoC/kz6czK2yvcbNcXt0HTU7dc9WVk+geyVBlyBhGJewaKT6jtEAoyfH+tueKoZR+15A76QxIXZW&#10;uQ2ZzhPYqPHJdnxCRQlQOTYY+eXK+Pm27xXfNeDJK0PIW+i3mrtesI3po4KM7AbGi8vteRTa+TXe&#10;u1svA3v5CwAA//8DAFBLAwQUAAYACAAAACEAj/jfDeMAAAALAQAADwAAAGRycy9kb3ducmV2Lnht&#10;bEyPwU7DMAyG70i8Q2QkLoilrdZuKU0nGEIwLrDBhVvWmLaiSaok28rbY05wtP3p9/dXq8kM7Ig+&#10;9M5KSGcJMLSN071tJby/PVwvgYWorFaDsyjhGwOs6vOzSpXanewWj7vYMgqxoVQSuhjHkvPQdGhU&#10;mLkRLd0+nTcq0uhbrr06UbgZeJYkBTeqt/ShUyOuO2y+dgcj4SVZc3H1fHf/MWy2qX8S+aN/3Uh5&#10;eTHd3gCLOMU/GH71SR1qctq7g9WBDRLyeZYSKmGeFxkwIoqFWADb02YpBPC64v871D8AAAD//wMA&#10;UEsBAi0AFAAGAAgAAAAhALaDOJL+AAAA4QEAABMAAAAAAAAAAAAAAAAAAAAAAFtDb250ZW50X1R5&#10;cGVzXS54bWxQSwECLQAUAAYACAAAACEAOP0h/9YAAACUAQAACwAAAAAAAAAAAAAAAAAvAQAAX3Jl&#10;bHMvLnJlbHNQSwECLQAUAAYACAAAACEA1eN9/dICAAD4BQAADgAAAAAAAAAAAAAAAAAuAgAAZHJz&#10;L2Uyb0RvYy54bWxQSwECLQAUAAYACAAAACEAj/jfDeMAAAALAQAADwAAAAAAAAAAAAAAAAAsBQAA&#10;ZHJzL2Rvd25yZXYueG1sUEsFBgAAAAAEAAQA8wAAADwGAAAAAA==&#10;" filled="f" fillcolor="white [3212]" stroked="f">
                <v:textbox style="mso-next-textbox:#Text Box 23">
                  <w:txbxContent>
                    <w:p w:rsidR="00A23F5B" w:rsidRPr="001C6287" w:rsidRDefault="00A23F5B" w:rsidP="00E15682">
                      <w:pPr>
                        <w:spacing w:after="0"/>
                        <w:rPr>
                          <w:rFonts w:asciiTheme="majorHAnsi" w:hAnsiTheme="majorHAnsi"/>
                          <w:b/>
                          <w:sz w:val="16"/>
                          <w:szCs w:val="16"/>
                          <w:lang w:val="en-AU"/>
                        </w:rPr>
                      </w:pPr>
                      <w:r>
                        <w:rPr>
                          <w:rFonts w:asciiTheme="majorHAnsi" w:hAnsiTheme="majorHAnsi"/>
                          <w:b/>
                          <w:sz w:val="16"/>
                          <w:szCs w:val="16"/>
                          <w:lang w:val="en-AU"/>
                        </w:rPr>
                        <w:t>Murray</w:t>
                      </w:r>
                      <w:r w:rsidRPr="001C6287">
                        <w:rPr>
                          <w:rFonts w:asciiTheme="majorHAnsi" w:hAnsiTheme="majorHAnsi"/>
                          <w:b/>
                          <w:sz w:val="16"/>
                          <w:szCs w:val="16"/>
                          <w:lang w:val="en-AU"/>
                        </w:rPr>
                        <w:t xml:space="preserve"> Basin</w:t>
                      </w:r>
                    </w:p>
                  </w:txbxContent>
                </v:textbox>
              </v:shape>
              <v:oval id="Oval 6" o:spid="_x0000_s1051" style="position:absolute;left:9274;top:5520;width:364;height:670;rotation:-662301fd;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9LfQIAAPsEAAAOAAAAZHJzL2Uyb0RvYy54bWysVNFu2yAUfZ+0f0C8p7YTx0mtOlUVx9Ok&#10;bq3U7QMIxjEaBgYkTjft33fBbpp0L9O0PBDgXh/OuffAze2xE+jAjOVKFji5ijFikqqay12Bv36p&#10;JkuMrCOyJkJJVuBnZvHt6v27m17nbKpaJWpmEIBIm/e6wK1zOo8iS1vWEXulNJMQbJTpiIOl2UW1&#10;IT2gdyKaxnEW9crU2ijKrIXdcgjiVcBvGkbdQ9NY5pAoMHBzYTRh3PoxWt2QfGeIbjkdaZB/YNER&#10;LuHQE1RJHEF7w/+A6jg1yqrGXVHVRappOGVBA6hJ4jdqnlqiWdACxbH6VCb7/2Dp58OjQbwu8AzK&#10;I0kHPXo4EIEyX5pe2xwynvSj8eKsvlf0m0VSrVsid+zOGNW3jNRAKPH50cUHfmHhU7TtP6kagMne&#10;qVClY2M6ZBR0Y5LF2Ww+D7tQDXQMrXk+tYYdHaKwOZ0lSQoMKYSmi1m2nIfzSO6hPDdtrPvAVIf8&#10;pMBMCK6tLx7JyeHeOs/uNctvS1VxIYIBhEQ94C7ni4GJVYLXPhpUm912LQyCqhS4gl8cbANoF2lG&#10;7WUd0HxFNuPcES6GOeQL6fFAEvAZZ4NJfl7H15vlZplO0mm2maRxWU7uqnU6yapkMS9n5XpdJr+8&#10;mCTNW17XTHp2L4ZN0r8zxHh1BqudLHuhwr4VW1Vjoc/SoksaobKg6uU/qAtW8N0fXLRV9TM4IfQc&#10;2ggvBjSpVeYHRj3cvgLb73tiGEbiowQ3XSep77YLi3S+mMLCnEe25xEiKUAV2GE0TNduuOJ7bfiu&#10;hZOSYASp7sCBDQ9m8O4cWI2+hRsWFIyvgb/C5+uQ9fpmrX4DAAD//wMAUEsDBBQABgAIAAAAIQA8&#10;MQlD4QAAAAsBAAAPAAAAZHJzL2Rvd25yZXYueG1sTI/BTsMwEETvSPyDtUhcELVbQkhDNhWi4kaL&#10;GrhwcxOTRMTrYLtt+HuWExxX+zTzplhNdhBH40PvCGE+UyAM1a7pqUV4e326zkCEqKnRgyOD8G0C&#10;rMrzs0LnjTvRzhyr2AoOoZBrhC7GMZcy1J2xOszcaIh/H85bHfn0rWy8PnG4HeRCqVRa3RM3dHo0&#10;j52pP6uDRVhP6ZV/3trt+3zp1y+7jY7VV4p4eTE93IOIZop/MPzqszqU7LR3B2qCGBDusiRhFOHm&#10;Nl2CYCJbKB6zR0iUUiDLQv7fUP4AAAD//wMAUEsBAi0AFAAGAAgAAAAhALaDOJL+AAAA4QEAABMA&#10;AAAAAAAAAAAAAAAAAAAAAFtDb250ZW50X1R5cGVzXS54bWxQSwECLQAUAAYACAAAACEAOP0h/9YA&#10;AACUAQAACwAAAAAAAAAAAAAAAAAvAQAAX3JlbHMvLnJlbHNQSwECLQAUAAYACAAAACEAwZ/PS30C&#10;AAD7BAAADgAAAAAAAAAAAAAAAAAuAgAAZHJzL2Uyb0RvYy54bWxQSwECLQAUAAYACAAAACEAPDEJ&#10;Q+EAAAALAQAADwAAAAAAAAAAAAAAAADXBAAAZHJzL2Rvd25yZXYueG1sUEsFBgAAAAAEAAQA8wAA&#10;AOUFAAAAAA==&#10;" filled="f" strokecolor="yellow" strokeweight="2.25pt"/>
              <v:shape id="Text Box 19" o:spid="_x0000_s1052" type="#_x0000_t202" style="position:absolute;left:9465;top:5150;width:1742;height: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e20QIAAPkFAAAOAAAAZHJzL2Uyb0RvYy54bWysVNtu2zAMfR+wfxD07voyJbGNOkMbJ8OA&#10;7gK0+wDFlmNhtuRJSpxu2L+PkprU6V6GbX4wJFE6JA8Pef322HfowJTmUhQ4voowYqKSNRe7An95&#10;2AQpRtpQUdNOClbgR6bx2+XrV9fjkLNEtrKrmUIAInQ+DgVujRnyMNRVy3qqr+TABBgbqXpqYKt2&#10;Ya3oCOh9FyZRNA9HqepByYppDaelN+Klw28aVplPTaOZQV2BITbj/sr9t/YfLq9pvlN0aHn1FAb9&#10;iyh6ygU4PUOV1FC0V/w3qJ5XSmrZmKtK9qFsGl4xlwNkE0cvsrlv6cBcLkCOHs406f8HW308fFaI&#10;1wUmCUaC9lCjB3Y06FYeUZxZfsZB53DtfoCL5gjnUGeXqx7uZPVVIyFXLRU7dqOUHFtGa4gvti/D&#10;yVOPoy3Idvwga/BD90Y6oGOjekse0IEAHer0eK6NjaWyLuNoHi/AVIGNRHMSueKFND+9HpQ275js&#10;kV0UWEHtHTo93Gljo6H56Yp1JuSGd52rfycuDuCiPwHf8NTabBSunD+yKFun65QEJJmvAxKVZXCz&#10;WZFgvokXs/JNuVqV8U/rNyZ5y+uaCevmJK2Y/FnpnkTuRXEWl5Ydry2cDcm1CFt1Ch0oiHu780Xp&#10;9j2w68/iyH5e43AOneDPT8ydIRw5E/TwMnpnBgpeMBEnJLpNsmAzTxcB2ZBZkC2iNIji7DabRyQj&#10;5eaSiTsu2L8zgcYCZ7Nk5jV4QYnabc+EuNzPmU6v9dzAzOl4X+B0wpBV7lrUThGG8s6vJ1TY8J+p&#10;AJWc9OF0bqXtRW6O26NrqfTUPltZP4LwlQRdgoRhXsKileo7RiPMngLrb3uqGEbdewHNk8WE2GHl&#10;NmS2SGCjppbt1EJFBVAFNhj55cr4AbcfFN+14MkrQ8gbaLiGu16wnemjgozsBuaLy+1pFtoBNt27&#10;W88Te/kLAAD//wMAUEsDBBQABgAIAAAAIQD1KNbJ4gAAAAsBAAAPAAAAZHJzL2Rvd25yZXYueG1s&#10;TI/LTsMwEEX3SPyDNUhsELVDFfIgTgVFiJYNtLBh58ZDEhHbke224e+ZrmA3j6M7Z6rFZAZ2QB96&#10;ZyUkMwEMbeN0b1sJH+9P1zmwEJXVanAWJfxggEV9flapUruj3eBhG1tGITaUSkIX41hyHpoOjQoz&#10;N6Kl3ZfzRkVqfcu1V0cKNwO/EeKWG9VbutCpEZcdNt/bvZHwKpa8uHp5ePwc1pvEr4r02b+tpby8&#10;mO7vgEWc4h8MJ31Sh5qcdm5vdWCDhFykKaES5kmRASOiyE7Fjib5PANeV/z/D/UvAAAA//8DAFBL&#10;AQItABQABgAIAAAAIQC2gziS/gAAAOEBAAATAAAAAAAAAAAAAAAAAAAAAABbQ29udGVudF9UeXBl&#10;c10ueG1sUEsBAi0AFAAGAAgAAAAhADj9If/WAAAAlAEAAAsAAAAAAAAAAAAAAAAALwEAAF9yZWxz&#10;Ly5yZWxzUEsBAi0AFAAGAAgAAAAhANDPt7bRAgAA+QUAAA4AAAAAAAAAAAAAAAAALgIAAGRycy9l&#10;Mm9Eb2MueG1sUEsBAi0AFAAGAAgAAAAhAPUo1sniAAAACwEAAA8AAAAAAAAAAAAAAAAAKwUAAGRy&#10;cy9kb3ducmV2LnhtbFBLBQYAAAAABAAEAPMAAAA6BgAAAAA=&#10;" filled="f" fillcolor="white [3212]" stroked="f">
                <v:textbox style="mso-next-textbox:#Text Box 19">
                  <w:txbxContent>
                    <w:p w:rsidR="00A23F5B" w:rsidRPr="001C6287" w:rsidRDefault="00A23F5B" w:rsidP="00E15682">
                      <w:pPr>
                        <w:spacing w:after="0"/>
                        <w:rPr>
                          <w:rFonts w:asciiTheme="majorHAnsi" w:hAnsiTheme="majorHAnsi"/>
                          <w:b/>
                          <w:sz w:val="16"/>
                          <w:szCs w:val="16"/>
                          <w:lang w:val="en-AU"/>
                        </w:rPr>
                      </w:pPr>
                      <w:r>
                        <w:rPr>
                          <w:rFonts w:asciiTheme="majorHAnsi" w:hAnsiTheme="majorHAnsi"/>
                          <w:b/>
                          <w:sz w:val="16"/>
                          <w:szCs w:val="16"/>
                          <w:lang w:val="en-AU"/>
                        </w:rPr>
                        <w:t>Clarence-Moreton</w:t>
                      </w:r>
                      <w:r w:rsidRPr="001C6287">
                        <w:rPr>
                          <w:rFonts w:asciiTheme="majorHAnsi" w:hAnsiTheme="majorHAnsi"/>
                          <w:b/>
                          <w:sz w:val="16"/>
                          <w:szCs w:val="16"/>
                          <w:lang w:val="en-AU"/>
                        </w:rPr>
                        <w:t xml:space="preserve"> Bas</w:t>
                      </w:r>
                      <w:r>
                        <w:rPr>
                          <w:rFonts w:asciiTheme="majorHAnsi" w:hAnsiTheme="majorHAnsi"/>
                          <w:b/>
                          <w:sz w:val="16"/>
                          <w:szCs w:val="16"/>
                          <w:lang w:val="en-AU"/>
                        </w:rPr>
                        <w:t>in</w:t>
                      </w:r>
                    </w:p>
                  </w:txbxContent>
                </v:textbox>
              </v:shape>
            </v:group>
          </v:group>
        </w:pict>
      </w:r>
      <w:r>
        <w:rPr>
          <w:noProof/>
          <w:lang w:val="en-AU" w:eastAsia="en-AU"/>
        </w:rPr>
        <w:pict>
          <v:oval id="Oval 4" o:spid="_x0000_s1028" style="position:absolute;margin-left:294.85pt;margin-top:122.8pt;width:51.6pt;height:72.95pt;rotation:-7418177fd;z-index:25169100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4KfwIAAPwEAAAOAAAAZHJzL2Uyb0RvYy54bWysVN1u2yAUvp+0d0Dcp7ZTHCdWnaqK42lS&#10;t1bq9gDExjEaBgYkTjft3XfASdp0N9M0X2DgwOF8P3Bze+gF2jNjuZIFTq5ijJisVcPltsBfv1ST&#10;OUbWUdlQoSQr8DOz+Hb5/t3NoHM2VZ0SDTMIkkibD7rAnXM6jyJbd6yn9kppJiHYKtNTB0OzjRpD&#10;B8jei2gax7NoUKbRRtXMWpgtxyBehvxty2r30LaWOSQKDLW50JrQbnwbLW9ovjVUd7w+lkH/oYqe&#10;cgmHnlOV1FG0M/yPVD2vjbKqdVe16iPVtrxmAQOgSeI3aJ46qlnAAuRYfabJ/r+09ef9o0G8KfD0&#10;GiNJe9DoYU8FIp6aQdscVjzpR+PBWX2v6m8WSbXqqNyyO2PU0DHaQEGJXx9dbPADC1vRZvikGkhM&#10;d04Flg6t6ZFRoMZkli2SlJAwDXSgQ9Dm+awNOzhUw2SaksUCFKwhlGXZlATtIpr7XL44baz7wFSP&#10;fKfATAiurWeP5nR/b50v72WVn5aq4kIEBwiJBqBgnmZp2GGV4I2PBthmu1kJg4CWAlfwxaezL5YZ&#10;tZNNyOYpWR/7jnIx9uF0IX0+gAT1HHujS34u4sV6vp6TCZnO1hMSl+XkrlqRyaxKsrS8LlerMvnl&#10;S0tI3vGmYdJXd3JsQv7OEce7M3rt7NkLFPYt2KoKyoL6L5xEl2UEZgHV6R/QBS94+UcbbVTzDFYI&#10;ooOM8GSASJ0yPzAa4PoV2H7fUcMwEh8l2GmREFAYuTAgaTaFgXkd2byOUFlDqgI7jMbuyo13fKcN&#10;33ZwUhJkleoOLNjyYAZvz7Gqo3HhigUEx+fA3+HX47Dq5dFa/gYAAP//AwBQSwMEFAAGAAgAAAAh&#10;AKtFHi7fAAAACwEAAA8AAABkcnMvZG93bnJldi54bWxMjzFPwzAUhHck/oP1kNioHRenVYhTVUhI&#10;sEHL0u01NnHU+DmK3Tb8e8wE4+lOd9/Vm9kP7GKn2AfSUCwEMEttMD11Gj73Lw9rYDEhGRwCWQ3f&#10;NsKmub2psTLhSh/2sksdyyUUK9TgUhorzmPrrMe4CKOl7H2FyWPKcuq4mfCay/3ApRAl99hTXnA4&#10;2mdn29Pu7DXgQYoTKvcYlSunV5Xetu/yoPX93bx9ApbsnP7C8Iuf0aHJTMdwJhPZoEGtVxk9aZDl&#10;sgCWE6tCSGBHDUslFPCm5v8/ND8AAAD//wMAUEsBAi0AFAAGAAgAAAAhALaDOJL+AAAA4QEAABMA&#10;AAAAAAAAAAAAAAAAAAAAAFtDb250ZW50X1R5cGVzXS54bWxQSwECLQAUAAYACAAAACEAOP0h/9YA&#10;AACUAQAACwAAAAAAAAAAAAAAAAAvAQAAX3JlbHMvLnJlbHNQSwECLQAUAAYACAAAACEA4Y8OCn8C&#10;AAD8BAAADgAAAAAAAAAAAAAAAAAuAgAAZHJzL2Uyb0RvYy54bWxQSwECLQAUAAYACAAAACEAq0Ue&#10;Lt8AAAALAQAADwAAAAAAAAAAAAAAAADZBAAAZHJzL2Rvd25yZXYueG1sUEsFBgAAAAAEAAQA8wAA&#10;AOUFAAAAAA==&#10;" filled="f" strokecolor="yellow" strokeweight="2.25pt"/>
        </w:pict>
      </w:r>
      <w:r>
        <w:rPr>
          <w:noProof/>
          <w:lang w:val="en-AU" w:eastAsia="en-AU"/>
        </w:rPr>
        <w:pict>
          <v:shape id="Text Box 17" o:spid="_x0000_s1029" type="#_x0000_t202" style="position:absolute;margin-left:273.15pt;margin-top:110.95pt;width:87.1pt;height: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KB0gIAAPkFAAAOAAAAZHJzL2Uyb0RvYy54bWysVNtu2zAMfR+wfxD07tpOlYuNOkUbJ8OA&#10;7gK0+wDZlmNhtuRJSpxu2L+PkpLU6V6GbX4wJFE6JA8PeXN76Fq0Z0pzKTIcX0UYMVHKiotthr88&#10;bYIFRtpQUdFWCpbhZ6bx7fLtm5uhT9lENrKtmEIAInQ69BlujOnTMNRlwzqqr2TPBBhrqTpqYKu2&#10;YaXoAOhdG06iaBYOUlW9kiXTGk5zb8RLh1/XrDSf6lozg9oMQ2zG/ZX7F/YfLm9oulW0b3h5DIP+&#10;RRQd5QKcnqFyaijaKf4bVMdLJbWszVUpu1DWNS+ZywGyiaNX2Tw2tGcuFyBH92ea9P+DLT/uPyvE&#10;qwxPCUaCdlCjJ3Yw6F4eUDy3/Ay9TuHaYw8XzQHOoc4uV90/yPKrRkKuGiq27E4pOTSMVhBfbF+G&#10;o6ceR1uQYvggK/BDd0Y6oEOtOkse0IEAHer0fK6NjaW0LuNoFs/BVIKNRDMSueKFND297pU275js&#10;kF1kWEHtHTrdP2hjo6Hp6Yp1JuSGt62rfysuDuCiPwHf8NTabBSunD+SKFkv1gsSkMlsHZAoz4O7&#10;zYoEs008n+bX+WqVxz+t35ikDa8qJqybk7Ri8melO4rci+IsLi1bXlk4G5JrEbZqFdpTEHex9UVp&#10;dx2w68/iyH5e43AOneDPT8ydIRw5I/TwMnpnBgpeMRFPSHQ/SYLNbDEPyIZMg2QeLYIoTu6TWUQS&#10;km8umXjggv07E2jIcDKdTL0GLyhR2+JMiMv9nOn4WscNzJyWdxlejBiyyl2LyinCUN769YgKG/4L&#10;FaCSkz6czq20vcjNoTi4lro+tU8hq2cQvpKgS5AwzEtYNFJ9x2iA2ZNh/W1HFcOofS+geZKYEDus&#10;3IZM5xPYqLGlGFuoKAEqwwYjv1wZP+B2veLbBjx5ZQh5Bw1Xc9cLtjN9VJCR3cB8cbkdZ6EdYOO9&#10;u/UysZe/AAAA//8DAFBLAwQUAAYACAAAACEAbtiC1+MAAAALAQAADwAAAGRycy9kb3ducmV2Lnht&#10;bEyPwU7DMAyG70i8Q2QkLmhLWuhYS9MJhtDYLrDBhVvWhLaicaok28rbY05wtP3p9/eXi9H27Gh8&#10;6BxKSKYCmMHa6Q4bCe9vT5M5sBAVatU7NBK+TYBFdX5WqkK7E27NcRcbRiEYCiWhjXEoOA91a6wK&#10;UzcYpNun81ZFGn3DtVcnCrc9T4WYcas6pA+tGsyyNfXX7mAlvIglz682D48f/Xqb+Oc8W/nXtZSX&#10;F+P9HbBoxvgHw68+qUNFTnt3QB1YLyG7mV0TKiFNkxwYEbepyIDtaTPPcuBVyf93qH4AAAD//wMA&#10;UEsBAi0AFAAGAAgAAAAhALaDOJL+AAAA4QEAABMAAAAAAAAAAAAAAAAAAAAAAFtDb250ZW50X1R5&#10;cGVzXS54bWxQSwECLQAUAAYACAAAACEAOP0h/9YAAACUAQAACwAAAAAAAAAAAAAAAAAvAQAAX3Jl&#10;bHMvLnJlbHNQSwECLQAUAAYACAAAACEAUjVygdICAAD5BQAADgAAAAAAAAAAAAAAAAAuAgAAZHJz&#10;L2Uyb0RvYy54bWxQSwECLQAUAAYACAAAACEAbtiC1+MAAAALAQAADwAAAAAAAAAAAAAAAAAsBQAA&#10;ZHJzL2Rvd25yZXYueG1sUEsFBgAAAAAEAAQA8wAAADwGAAAAAA==&#10;" filled="f" fillcolor="white [3212]" stroked="f">
            <v:textbox style="mso-next-textbox:#Text Box 17">
              <w:txbxContent>
                <w:p w:rsidR="00A23F5B" w:rsidRPr="001C6287" w:rsidRDefault="00A23F5B" w:rsidP="00E15682">
                  <w:pPr>
                    <w:spacing w:after="0"/>
                    <w:rPr>
                      <w:rFonts w:asciiTheme="majorHAnsi" w:hAnsiTheme="majorHAnsi"/>
                      <w:b/>
                      <w:sz w:val="16"/>
                      <w:szCs w:val="16"/>
                      <w:lang w:val="en-AU"/>
                    </w:rPr>
                  </w:pPr>
                  <w:r>
                    <w:rPr>
                      <w:rFonts w:asciiTheme="majorHAnsi" w:hAnsiTheme="majorHAnsi"/>
                      <w:b/>
                      <w:sz w:val="16"/>
                      <w:szCs w:val="16"/>
                      <w:lang w:val="en-AU"/>
                    </w:rPr>
                    <w:t>Galilee &amp; Cooper</w:t>
                  </w:r>
                  <w:r w:rsidRPr="001C6287">
                    <w:rPr>
                      <w:rFonts w:asciiTheme="majorHAnsi" w:hAnsiTheme="majorHAnsi"/>
                      <w:b/>
                      <w:sz w:val="16"/>
                      <w:szCs w:val="16"/>
                      <w:lang w:val="en-AU"/>
                    </w:rPr>
                    <w:t xml:space="preserve"> Basins</w:t>
                  </w:r>
                </w:p>
              </w:txbxContent>
            </v:textbox>
          </v:shape>
        </w:pict>
      </w:r>
      <w:r w:rsidR="00E15682" w:rsidRPr="0075269C">
        <w:rPr>
          <w:noProof/>
          <w:lang w:val="en-AU" w:eastAsia="en-AU"/>
        </w:rPr>
        <w:drawing>
          <wp:inline distT="0" distB="0" distL="0" distR="0" wp14:anchorId="6C9A5953" wp14:editId="7861AA9A">
            <wp:extent cx="5477538" cy="4675367"/>
            <wp:effectExtent l="19050" t="0" r="8862"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srcRect/>
                    <a:stretch>
                      <a:fillRect/>
                    </a:stretch>
                  </pic:blipFill>
                  <pic:spPr bwMode="auto">
                    <a:xfrm>
                      <a:off x="0" y="0"/>
                      <a:ext cx="5486145" cy="4682714"/>
                    </a:xfrm>
                    <a:prstGeom prst="rect">
                      <a:avLst/>
                    </a:prstGeom>
                    <a:noFill/>
                    <a:ln w="9525">
                      <a:noFill/>
                      <a:miter lim="800000"/>
                      <a:headEnd/>
                      <a:tailEnd/>
                    </a:ln>
                  </pic:spPr>
                </pic:pic>
              </a:graphicData>
            </a:graphic>
          </wp:inline>
        </w:drawing>
      </w:r>
    </w:p>
    <w:p w:rsidR="00E15682" w:rsidRPr="0075269C" w:rsidRDefault="00E15682" w:rsidP="002D438C">
      <w:pPr>
        <w:pStyle w:val="Caption"/>
      </w:pPr>
      <w:bookmarkStart w:id="568" w:name="_Ref333618025"/>
      <w:r w:rsidRPr="0075269C">
        <w:t xml:space="preserve">Figure </w:t>
      </w:r>
      <w:r w:rsidR="00082E1B" w:rsidRPr="0075269C">
        <w:fldChar w:fldCharType="begin"/>
      </w:r>
      <w:r w:rsidRPr="0075269C">
        <w:instrText xml:space="preserve"> SEQ Figure \* ARABIC </w:instrText>
      </w:r>
      <w:r w:rsidR="00082E1B" w:rsidRPr="0075269C">
        <w:fldChar w:fldCharType="separate"/>
      </w:r>
      <w:r w:rsidR="004154F2" w:rsidRPr="0075269C">
        <w:rPr>
          <w:noProof/>
        </w:rPr>
        <w:t>4</w:t>
      </w:r>
      <w:r w:rsidR="00082E1B" w:rsidRPr="0075269C">
        <w:fldChar w:fldCharType="end"/>
      </w:r>
      <w:bookmarkEnd w:id="568"/>
      <w:r w:rsidRPr="0075269C">
        <w:t xml:space="preserve"> Predicted low flow classification based on simplified flow classification extrapolated using long-term NDVI </w:t>
      </w:r>
      <w:r w:rsidR="00082E1B" w:rsidRPr="0075269C">
        <w:fldChar w:fldCharType="begin"/>
      </w:r>
      <w:r w:rsidRPr="0075269C">
        <w:instrText xml:space="preserve"> ADDIN EN.CITE &lt;EndNote&gt;&lt;Cite&gt;&lt;Author&gt;Mackay&lt;/Author&gt;&lt;Year&gt;2012&lt;/Year&gt;&lt;RecNum&gt;190&lt;/RecNum&gt;&lt;Prefix&gt;figure reproduced from &lt;/Prefix&gt;&lt;record&gt;&lt;rec-number&gt;190&lt;/rec-number&gt;&lt;foreign-keys&gt;&lt;key app="EN" db-id="sw9tdvt55adf08e5wvcvsr592f2xdts5tzap"&gt;190&lt;/key&gt;&lt;/foreign-keys&gt;&lt;ref-type name="Report"&gt;27&lt;/ref-type&gt;&lt;contributors&gt;&lt;authors&gt;&lt;author&gt;Mackay, S.&lt;/author&gt;&lt;author&gt;Marsh, N.&lt;/author&gt;&lt;author&gt;Sheldon, F.&lt;/author&gt;&lt;author&gt;Kennard, M.&lt;/author&gt;&lt;/authors&gt;&lt;/contributors&gt;&lt;titles&gt;&lt;title&gt;Low-flow hydrological classification of Australia&lt;/title&gt;&lt;secondary-title&gt;Low Flows Report Series&lt;/secondary-title&gt;&lt;/titles&gt;&lt;dates&gt;&lt;year&gt;2012&lt;/year&gt;&lt;/dates&gt;&lt;pub-location&gt;Canberra&lt;/pub-location&gt;&lt;publisher&gt;National Water Commission&lt;/publisher&gt;&lt;urls&gt;&lt;related-urls&gt;&lt;url&gt;http://www.nwc.gov.au/__data/assets/pdf_file/0018/21807/Hydrological-classification.pdf&lt;/url&gt;&lt;/related-urls&gt;&lt;/urls&gt;&lt;/record&gt;&lt;/Cite&gt;&lt;/EndNote&gt;</w:instrText>
      </w:r>
      <w:r w:rsidR="00082E1B" w:rsidRPr="0075269C">
        <w:fldChar w:fldCharType="separate"/>
      </w:r>
      <w:r w:rsidRPr="0075269C">
        <w:t>(figure reproduced from Mackay et al., 2012)</w:t>
      </w:r>
      <w:r w:rsidR="00082E1B" w:rsidRPr="0075269C">
        <w:fldChar w:fldCharType="end"/>
      </w:r>
      <w:r w:rsidRPr="0075269C">
        <w:t xml:space="preserve">. Yellow rings approximately represent major areas for </w:t>
      </w:r>
      <w:r w:rsidR="00857EE9" w:rsidRPr="0075269C">
        <w:t>coal seam gas</w:t>
      </w:r>
      <w:r w:rsidRPr="0075269C">
        <w:t xml:space="preserve"> and coal mining basins (</w:t>
      </w:r>
      <w:r w:rsidR="002D438C">
        <w:t xml:space="preserve">© Copyright, </w:t>
      </w:r>
      <w:r w:rsidR="00857EE9" w:rsidRPr="0075269C">
        <w:t xml:space="preserve">Geoscience Australia </w:t>
      </w:r>
      <w:r w:rsidR="002D438C">
        <w:t>&amp;</w:t>
      </w:r>
      <w:r w:rsidR="00857EE9" w:rsidRPr="0075269C">
        <w:t xml:space="preserve"> BREE 2012</w:t>
      </w:r>
      <w:r w:rsidR="0033438D" w:rsidRPr="0075269C">
        <w:t>)</w:t>
      </w:r>
      <w:r w:rsidRPr="0075269C">
        <w:t>.</w:t>
      </w:r>
    </w:p>
    <w:p w:rsidR="000E623B" w:rsidRPr="0075269C" w:rsidRDefault="000E623B" w:rsidP="005C67F0">
      <w:pPr>
        <w:pStyle w:val="Body"/>
        <w:rPr>
          <w:rFonts w:ascii="Arial" w:hAnsi="Arial"/>
          <w:sz w:val="20"/>
          <w:szCs w:val="20"/>
        </w:rPr>
      </w:pPr>
    </w:p>
    <w:p w:rsidR="00857EE9" w:rsidRPr="0075269C" w:rsidRDefault="00857EE9" w:rsidP="002D438C">
      <w:pPr>
        <w:pStyle w:val="BRNormalText"/>
      </w:pPr>
      <w:r w:rsidRPr="0075269C">
        <w:t xml:space="preserve">A fundamental tenet of the approach outlined by McGregor et al. </w:t>
      </w:r>
      <w:r w:rsidR="00082E1B" w:rsidRPr="0075269C">
        <w:fldChar w:fldCharType="begin"/>
      </w:r>
      <w:r w:rsidRPr="0075269C">
        <w:instrText xml:space="preserve"> ADDIN EN.CITE &lt;EndNote&gt;&lt;Cite ExcludeAuth="1"&gt;&lt;Author&gt;McGregor&lt;/Author&gt;&lt;Year&gt;2011&lt;/Year&gt;&lt;RecNum&gt;186&lt;/RecNum&gt;&lt;record&gt;&lt;rec-number&gt;186&lt;/rec-number&gt;&lt;foreign-keys&gt;&lt;key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Pr="0075269C">
        <w:t>(2011)</w:t>
      </w:r>
      <w:r w:rsidR="00082E1B" w:rsidRPr="0075269C">
        <w:fldChar w:fldCharType="end"/>
      </w:r>
      <w:r w:rsidRPr="0075269C">
        <w:t xml:space="preserve"> is that the risks of disposing of co-</w:t>
      </w:r>
      <w:r w:rsidRPr="002D438C">
        <w:t>produced</w:t>
      </w:r>
      <w:r w:rsidRPr="0075269C">
        <w:t xml:space="preserve"> water will vary for each waterway depending on the existing water regime, the volume and timing of the proposed discharge and the ecological assets associated with the waterway. In each case, the discharge should be delivered in such a way that it complies with the environmental flow objectives that are specified in the Water Resource Plan (WRP) for the receiving waterway. </w:t>
      </w:r>
    </w:p>
    <w:p w:rsidR="00857EE9" w:rsidRPr="0075269C" w:rsidRDefault="00857EE9" w:rsidP="00EE6EAD">
      <w:pPr>
        <w:pStyle w:val="Heading2"/>
      </w:pPr>
      <w:bookmarkStart w:id="569" w:name="_Toc333993337"/>
      <w:bookmarkStart w:id="570" w:name="_Toc381946401"/>
      <w:bookmarkStart w:id="571" w:name="_Toc384907714"/>
      <w:bookmarkStart w:id="572" w:name="_Toc389044366"/>
      <w:r w:rsidRPr="0075269C">
        <w:t>Reducing risks associated with discharging co-produced water</w:t>
      </w:r>
      <w:bookmarkEnd w:id="569"/>
      <w:bookmarkEnd w:id="570"/>
      <w:bookmarkEnd w:id="571"/>
      <w:bookmarkEnd w:id="572"/>
    </w:p>
    <w:p w:rsidR="00857EE9" w:rsidRPr="0075269C" w:rsidRDefault="0033438D" w:rsidP="002D438C">
      <w:pPr>
        <w:pStyle w:val="BRNormalText"/>
      </w:pPr>
      <w:r w:rsidRPr="0075269C">
        <w:t>The Queensland Department of Environment and Heritage Protection (DEHP) has the expectation that,</w:t>
      </w:r>
      <w:r w:rsidR="00857EE9" w:rsidRPr="0075269C">
        <w:t xml:space="preserve"> where possible, co-produced water will be beneficially used for the environment, existing or new water users, and existing or new water-dependent industries </w:t>
      </w:r>
      <w:r w:rsidR="00082E1B" w:rsidRPr="0075269C">
        <w:fldChar w:fldCharType="begin"/>
      </w:r>
      <w:r w:rsidR="00857EE9" w:rsidRPr="0075269C">
        <w:instrText xml:space="preserve"> ADDIN EN.CITE &lt;EndNote&gt;&lt;Cite&gt;&lt;Author&gt;DERM&lt;/Author&gt;&lt;Year&gt;2010&lt;/Year&gt;&lt;RecNum&gt;10&lt;/RecNum&gt;&lt;record&gt;&lt;rec-number&gt;10&lt;/rec-number&gt;&lt;foreign-keys&gt;&lt;key app="EN" db-id="sw9tdvt55adf08e5wvcvsr592f2xdts5tzap"&gt;10&lt;/key&gt;&lt;/foreign-keys&gt;&lt;ref-type name="Report"&gt;27&lt;/ref-type&gt;&lt;contributors&gt;&lt;authors&gt;&lt;author&gt;DERM&lt;/author&gt;&lt;/authors&gt;&lt;/contributors&gt;&lt;titles&gt;&lt;title&gt;Coal seam gas water management policy&lt;/title&gt;&lt;/titles&gt;&lt;dates&gt;&lt;year&gt;2010&lt;/year&gt;&lt;pub-dates&gt;&lt;date&gt;June 2010&lt;/date&gt;&lt;/pub-dates&gt;&lt;/dates&gt;&lt;publisher&gt;Queensland Government Department of Environment and Resource Management&lt;/publisher&gt;&lt;urls&gt;&lt;related-urls&gt;&lt;url&gt;http://www.ehp.qld.gov.au/management/coal-seam-gas/pdf/water-management-policy.pdf&lt;/url&gt;&lt;/related-urls&gt;&lt;/urls&gt;&lt;/record&gt;&lt;/Cite&gt;&lt;/EndNote&gt;</w:instrText>
      </w:r>
      <w:r w:rsidR="00082E1B" w:rsidRPr="0075269C">
        <w:fldChar w:fldCharType="separate"/>
      </w:r>
      <w:r w:rsidR="002D438C">
        <w:t>(DEHP</w:t>
      </w:r>
      <w:r w:rsidRPr="0075269C">
        <w:t xml:space="preserve"> </w:t>
      </w:r>
      <w:r w:rsidR="00857EE9" w:rsidRPr="0075269C">
        <w:t>2012)</w:t>
      </w:r>
      <w:r w:rsidR="00082E1B" w:rsidRPr="0075269C">
        <w:fldChar w:fldCharType="end"/>
      </w:r>
      <w:r w:rsidR="00857EE9" w:rsidRPr="0075269C">
        <w:t xml:space="preserve">. Co-produced water will only be discharged to natural waterways in a manner that improves local environmental values or if there are no viable alternative management options, and discharging to watercourses will not adversely affect environmental value </w:t>
      </w:r>
      <w:r w:rsidR="00082E1B" w:rsidRPr="0075269C">
        <w:fldChar w:fldCharType="begin"/>
      </w:r>
      <w:r w:rsidR="00857EE9" w:rsidRPr="0075269C">
        <w:instrText xml:space="preserve"> ADDIN EN.CITE &lt;EndNote&gt;&lt;Cite&gt;&lt;Author&gt;McGregor&lt;/Author&gt;&lt;Year&gt;2011&lt;/Year&gt;&lt;RecNum&gt;186&lt;/RecNum&gt;&lt;record&gt;&lt;rec-number&gt;186&lt;/rec-number&gt;&lt;foreign-keys&gt;&lt;key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00857EE9" w:rsidRPr="0075269C">
        <w:t>(</w:t>
      </w:r>
      <w:r w:rsidR="002D438C">
        <w:t>DEHP</w:t>
      </w:r>
      <w:r w:rsidRPr="0075269C">
        <w:t xml:space="preserve"> 2012</w:t>
      </w:r>
      <w:r w:rsidR="00FF0DE8" w:rsidRPr="0075269C">
        <w:t xml:space="preserve">; </w:t>
      </w:r>
      <w:r w:rsidR="00857EE9" w:rsidRPr="0075269C">
        <w:t>McGregor</w:t>
      </w:r>
      <w:r w:rsidR="00857EE9" w:rsidRPr="0075269C">
        <w:rPr>
          <w:i/>
        </w:rPr>
        <w:t xml:space="preserve"> </w:t>
      </w:r>
      <w:r w:rsidR="00857EE9" w:rsidRPr="0075269C">
        <w:t>et al. 2011)</w:t>
      </w:r>
      <w:r w:rsidR="00082E1B" w:rsidRPr="0075269C">
        <w:fldChar w:fldCharType="end"/>
      </w:r>
      <w:r w:rsidR="00857EE9" w:rsidRPr="0075269C">
        <w:t>. Where such needs arise it will be treated to an appropriate standard to minimize the water quality risk to ecological values. It should be noted that discharges of co-produced water to natural waterways are unlikely to be used as environmental flows because the 10</w:t>
      </w:r>
      <w:r w:rsidR="002D438C">
        <w:t xml:space="preserve"> to </w:t>
      </w:r>
      <w:r w:rsidR="00857EE9" w:rsidRPr="0075269C">
        <w:t xml:space="preserve">20 year timeframe for their discharge means that they cannot be relied on to meet environmental flow objectives in the future </w:t>
      </w:r>
      <w:r w:rsidR="00082E1B" w:rsidRPr="0075269C">
        <w:fldChar w:fldCharType="begin"/>
      </w:r>
      <w:r w:rsidR="00857EE9"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00082E1B" w:rsidRPr="0075269C">
        <w:fldChar w:fldCharType="separate"/>
      </w:r>
      <w:r w:rsidR="002D438C">
        <w:t>(RPS</w:t>
      </w:r>
      <w:r w:rsidR="00857EE9" w:rsidRPr="0075269C">
        <w:t xml:space="preserve"> 2011)</w:t>
      </w:r>
      <w:r w:rsidR="00082E1B" w:rsidRPr="0075269C">
        <w:fldChar w:fldCharType="end"/>
      </w:r>
      <w:r w:rsidR="00857EE9" w:rsidRPr="0075269C">
        <w:t>.</w:t>
      </w:r>
    </w:p>
    <w:p w:rsidR="00857EE9" w:rsidRPr="0075269C" w:rsidRDefault="00857EE9" w:rsidP="002D438C">
      <w:pPr>
        <w:pStyle w:val="BRNormalText"/>
      </w:pPr>
      <w:r w:rsidRPr="0075269C">
        <w:t xml:space="preserve">In most existing projects, co-produced water is discharged to natural waterways at the same rate that it is extracted from the aquifer </w:t>
      </w:r>
      <w:r w:rsidR="00082E1B" w:rsidRPr="0075269C">
        <w:fldChar w:fldCharType="begin"/>
      </w:r>
      <w:r w:rsidRPr="0075269C">
        <w:instrText xml:space="preserve"> ADDIN EN.CITE &lt;EndNote&gt;&lt;Cite&gt;&lt;Author&gt;URS&lt;/Author&gt;&lt;Year&gt;2009&lt;/Year&gt;&lt;RecNum&gt;29&lt;/RecNum&gt;&lt;Prefix&gt;e.g. the Fairview Field - &lt;/Prefix&gt;&lt;record&gt;&lt;rec-number&gt;29&lt;/rec-number&gt;&lt;foreign-keys&gt;&lt;key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Pr="0075269C">
        <w:t>(</w:t>
      </w:r>
      <w:r w:rsidR="009E0612" w:rsidRPr="0075269C">
        <w:t xml:space="preserve">e.g. </w:t>
      </w:r>
      <w:r w:rsidR="002D438C">
        <w:t>the Fairview Field - URS</w:t>
      </w:r>
      <w:r w:rsidRPr="0075269C">
        <w:t xml:space="preserve"> 2009a)</w:t>
      </w:r>
      <w:r w:rsidR="00082E1B" w:rsidRPr="0075269C">
        <w:fldChar w:fldCharType="end"/>
      </w:r>
      <w:r w:rsidRPr="0075269C">
        <w:t xml:space="preserve">. However, to release the water at a time of least environmental effect it will be necessary to either hold it in storages or dispose through other means when flow in the receiving waterway would naturally be low or zero. On-site storage could be </w:t>
      </w:r>
      <w:r w:rsidRPr="002D438C">
        <w:t>incorporated</w:t>
      </w:r>
      <w:r w:rsidRPr="0075269C">
        <w:t xml:space="preserve"> into the wa</w:t>
      </w:r>
      <w:r w:rsidR="009E0612" w:rsidRPr="0075269C">
        <w:t>ter treatment process</w:t>
      </w:r>
      <w:r w:rsidRPr="0075269C">
        <w:t xml:space="preserve"> and is likely to be an important feature of any co-produced water management strategy. If operated properly it should reduce the risk of significant changes to the flow regime in the receiving waterway. However, if the storages catastrophically fail they could create a very large flow in the receiving waterway at a time that would have severe consequences for ecological values. In summary, the risks associated with discharging co-produced water may be reduced by holding the water in storages when flow in the receiving waterway is low and releasing it during periods of naturally high flow. These storages are different to evaporation ponds, which may be used to dispose of brine.</w:t>
      </w:r>
    </w:p>
    <w:p w:rsidR="00857EE9" w:rsidRPr="0075269C" w:rsidRDefault="00857EE9" w:rsidP="00EE6EAD">
      <w:pPr>
        <w:pStyle w:val="Heading2"/>
      </w:pPr>
      <w:bookmarkStart w:id="573" w:name="_Toc343244999"/>
      <w:bookmarkStart w:id="574" w:name="_Toc381946402"/>
      <w:bookmarkStart w:id="575" w:name="_Toc384907715"/>
      <w:bookmarkStart w:id="576" w:name="_Toc389044367"/>
      <w:bookmarkEnd w:id="573"/>
      <w:r w:rsidRPr="0075269C">
        <w:t>Examples of co-produced water being released into waterways with high seasonal variability</w:t>
      </w:r>
      <w:bookmarkEnd w:id="574"/>
      <w:bookmarkEnd w:id="575"/>
      <w:bookmarkEnd w:id="576"/>
    </w:p>
    <w:p w:rsidR="00857EE9" w:rsidRPr="0075269C" w:rsidRDefault="00857EE9" w:rsidP="002D438C">
      <w:pPr>
        <w:pStyle w:val="BRNormalText"/>
      </w:pPr>
      <w:r w:rsidRPr="0075269C">
        <w:t xml:space="preserve">Most of the </w:t>
      </w:r>
      <w:r w:rsidR="009E0612" w:rsidRPr="0075269C">
        <w:t>coal seam gas</w:t>
      </w:r>
      <w:r w:rsidRPr="0075269C">
        <w:t xml:space="preserve"> developments in </w:t>
      </w:r>
      <w:r w:rsidRPr="002D438C">
        <w:t>Australia</w:t>
      </w:r>
      <w:r w:rsidRPr="0075269C">
        <w:t xml:space="preserve"> have discharged relatively small quantities of co-produced water to natural waterways and at the time of preparing this report there were no known examples where it has been stored </w:t>
      </w:r>
      <w:r w:rsidR="009E0612" w:rsidRPr="0075269C">
        <w:t>on-</w:t>
      </w:r>
      <w:r w:rsidRPr="0075269C">
        <w:t xml:space="preserve">site with discharge timed to coincide with naturally higher flows in the receiving environment. The Fairview Field project has been discharging small volumes of approximately 4.5 ML/day of co-produced water to naturally ephemeral streamlines and larger streams in the Dawson River catchment in the Bowen Basin since 1993 </w:t>
      </w:r>
      <w:r w:rsidR="00082E1B" w:rsidRPr="0075269C">
        <w:fldChar w:fldCharType="begin"/>
      </w:r>
      <w:r w:rsidRPr="0075269C">
        <w:instrText xml:space="preserve"> ADDIN EN.CITE &lt;EndNote&gt;&lt;Cite&gt;&lt;Author&gt;URS&lt;/Author&gt;&lt;Year&gt;2009&lt;/Year&gt;&lt;RecNum&gt;29&lt;/RecNum&gt;&lt;record&gt;&lt;rec-number&gt;29&lt;/rec-number&gt;&lt;foreign-keys&gt;&lt;key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002D438C">
        <w:t>(URS</w:t>
      </w:r>
      <w:r w:rsidRPr="0075269C">
        <w:t xml:space="preserve"> 2009a)</w:t>
      </w:r>
      <w:r w:rsidR="00082E1B" w:rsidRPr="0075269C">
        <w:fldChar w:fldCharType="end"/>
      </w:r>
      <w:r w:rsidRPr="0075269C">
        <w:t>. No ecological condition monitoring was conducted in the receiving waterways prior to discharge commencing and</w:t>
      </w:r>
      <w:r w:rsidR="009E0612" w:rsidRPr="0075269C">
        <w:t>,</w:t>
      </w:r>
      <w:r w:rsidRPr="0075269C">
        <w:t xml:space="preserve"> therefore</w:t>
      </w:r>
      <w:r w:rsidR="009E0612" w:rsidRPr="0075269C">
        <w:t>,</w:t>
      </w:r>
      <w:r w:rsidRPr="0075269C">
        <w:t xml:space="preserve"> it is difficult to quantify any environmental effects of the discharge. However, </w:t>
      </w:r>
      <w:r w:rsidR="009E0612" w:rsidRPr="0075269C">
        <w:t>it was reported that there</w:t>
      </w:r>
      <w:r w:rsidRPr="0075269C">
        <w:t xml:space="preserve"> were only slight differences in ecological condition between the streams that received co-produced water and physically similar streams in the same catchment that did not receive any co-produced water </w:t>
      </w:r>
      <w:r w:rsidR="00082E1B" w:rsidRPr="0075269C">
        <w:fldChar w:fldCharType="begin"/>
      </w:r>
      <w:r w:rsidRPr="0075269C">
        <w:instrText xml:space="preserve"> ADDIN EN.CITE &lt;EndNote&gt;&lt;Cite&gt;&lt;Author&gt;URS&lt;/Author&gt;&lt;Year&gt;2009&lt;/Year&gt;&lt;RecNum&gt;29&lt;/RecNum&gt;&lt;record&gt;&lt;rec-number&gt;29&lt;/rec-number&gt;&lt;foreign-keys&gt;&lt;key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Pr="0075269C">
        <w:t>(URS 2009a)</w:t>
      </w:r>
      <w:r w:rsidR="00082E1B" w:rsidRPr="0075269C">
        <w:fldChar w:fldCharType="end"/>
      </w:r>
      <w:r w:rsidRPr="0075269C">
        <w:t xml:space="preserve">. The construction of a desalination plant to reduce salinity levels in the co-produced water prior to discharge has improved water quality in the receiving waterway and URS </w:t>
      </w:r>
      <w:r w:rsidR="00082E1B" w:rsidRPr="0075269C">
        <w:fldChar w:fldCharType="begin"/>
      </w:r>
      <w:r w:rsidRPr="0075269C">
        <w:instrText xml:space="preserve"> ADDIN EN.CITE &lt;EndNote&gt;&lt;Cite ExcludeAuth="1"&gt;&lt;Author&gt;URS&lt;/Author&gt;&lt;Year&gt;2009&lt;/Year&gt;&lt;RecNum&gt;29&lt;/RecNum&gt;&lt;record&gt;&lt;rec-number&gt;29&lt;/rec-number&gt;&lt;foreign-keys&gt;&lt;key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Pr="0075269C">
        <w:t>(2009a)</w:t>
      </w:r>
      <w:r w:rsidR="00082E1B" w:rsidRPr="0075269C">
        <w:fldChar w:fldCharType="end"/>
      </w:r>
      <w:r w:rsidRPr="0075269C">
        <w:t xml:space="preserve"> suggested that the higher flows as a result of the discharge may actually improve the condition of the macroinvertebrate community</w:t>
      </w:r>
      <w:r w:rsidR="009E0612" w:rsidRPr="0075269C">
        <w:t>; however, t</w:t>
      </w:r>
      <w:r w:rsidRPr="0075269C">
        <w:t xml:space="preserve">he environmental assessment report did not specifically consider potential negative effects associated with reducing the number or duration of cease-to-flow events. </w:t>
      </w:r>
    </w:p>
    <w:p w:rsidR="00857EE9" w:rsidRPr="0075269C" w:rsidRDefault="00857EE9" w:rsidP="002D438C">
      <w:pPr>
        <w:pStyle w:val="BRNormalText"/>
      </w:pPr>
      <w:r w:rsidRPr="0075269C">
        <w:t xml:space="preserve">Several other </w:t>
      </w:r>
      <w:r w:rsidR="009E0612" w:rsidRPr="0075269C">
        <w:t>coal seam gas</w:t>
      </w:r>
      <w:r w:rsidRPr="0075269C">
        <w:t xml:space="preserve"> projects have started </w:t>
      </w:r>
      <w:r w:rsidRPr="002D438C">
        <w:t>discharging</w:t>
      </w:r>
      <w:r w:rsidRPr="0075269C">
        <w:t xml:space="preserve"> to receiving waterways. The former Eastern Star Gas </w:t>
      </w:r>
      <w:r w:rsidR="009E0612" w:rsidRPr="0075269C">
        <w:t xml:space="preserve">operation (now owned and run by Santos) </w:t>
      </w:r>
      <w:r w:rsidRPr="0075269C">
        <w:t>could discharge up to 1</w:t>
      </w:r>
      <w:r w:rsidR="002D438C">
        <w:t> </w:t>
      </w:r>
      <w:r w:rsidRPr="0075269C">
        <w:t xml:space="preserve">ML/day of reverse osmosis treated co-produced water from its Gunnedah Basin operations to Bohena Creek </w:t>
      </w:r>
      <w:r w:rsidR="00082E1B" w:rsidRPr="0075269C">
        <w:fldChar w:fldCharType="begin"/>
      </w:r>
      <w:r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00082E1B" w:rsidRPr="0075269C">
        <w:fldChar w:fldCharType="separate"/>
      </w:r>
      <w:r w:rsidR="002D438C">
        <w:t>(RPS</w:t>
      </w:r>
      <w:r w:rsidRPr="0075269C">
        <w:t xml:space="preserve"> 2011)</w:t>
      </w:r>
      <w:r w:rsidR="00082E1B" w:rsidRPr="0075269C">
        <w:fldChar w:fldCharType="end"/>
      </w:r>
      <w:r w:rsidRPr="0075269C">
        <w:t xml:space="preserve">. Australia Pacific LNG also discharges up to 20 ML/day of treated co-produced water from the Talinga Water Treatment Facility into the Condamine River </w:t>
      </w:r>
      <w:r w:rsidR="00082E1B" w:rsidRPr="0075269C">
        <w:fldChar w:fldCharType="begin"/>
      </w:r>
      <w:r w:rsidRPr="0075269C">
        <w:instrText xml:space="preserve"> ADDIN EN.CITE &lt;EndNote&gt;&lt;Cite&gt;&lt;Author&gt;APLNG&lt;/Author&gt;&lt;Year&gt;2011&lt;/Year&gt;&lt;RecNum&gt;214&lt;/RecNum&gt;&lt;record&gt;&lt;rec-number&gt;214&lt;/rec-number&gt;&lt;foreign-keys&gt;&lt;key app="EN" db-id="sw9tdvt55adf08e5wvcvsr592f2xdts5tzap"&gt;214&lt;/key&gt;&lt;/foreign-keys&gt;&lt;ref-type name="Report"&gt;27&lt;/ref-type&gt;&lt;contributors&gt;&lt;authors&gt;&lt;author&gt;APLNG&lt;/author&gt;&lt;/authors&gt;&lt;/contributors&gt;&lt;titles&gt;&lt;title&gt;Talinga water treatment facility discharge water quality report&lt;/title&gt;&lt;/titles&gt;&lt;number&gt;Public Report Q-4411-15-RP-001&lt;/number&gt;&lt;dates&gt;&lt;year&gt;2011&lt;/year&gt;&lt;/dates&gt;&lt;pub-location&gt;Brisbane&lt;/pub-location&gt;&lt;publisher&gt;Australia Pacific LNG Pty Ltd&lt;/publisher&gt;&lt;urls&gt;&lt;/urls&gt;&lt;/record&gt;&lt;/Cite&gt;&lt;/EndNote&gt;</w:instrText>
      </w:r>
      <w:r w:rsidR="00082E1B" w:rsidRPr="0075269C">
        <w:fldChar w:fldCharType="separate"/>
      </w:r>
      <w:r w:rsidR="002D438C">
        <w:t>(APLNG</w:t>
      </w:r>
      <w:r w:rsidRPr="0075269C">
        <w:t xml:space="preserve"> 2011)</w:t>
      </w:r>
      <w:r w:rsidR="00082E1B" w:rsidRPr="0075269C">
        <w:fldChar w:fldCharType="end"/>
      </w:r>
      <w:r w:rsidRPr="0075269C">
        <w:t>. Water is harvested from the Condamine River for irrigation and stock and domestic purposes and</w:t>
      </w:r>
      <w:r w:rsidR="009E0612" w:rsidRPr="0075269C">
        <w:t>,</w:t>
      </w:r>
      <w:r w:rsidRPr="0075269C">
        <w:t xml:space="preserve"> therefore</w:t>
      </w:r>
      <w:r w:rsidR="009E0612" w:rsidRPr="0075269C">
        <w:t>,</w:t>
      </w:r>
      <w:r w:rsidRPr="0075269C">
        <w:t xml:space="preserve"> the discharge of 20 ML/day does not increase total annual flows above the estimated pre-development level. Further development of the Australia Pacific LNG project could see up to 140 ML/day of co-produced water discharged to the Condamine River </w:t>
      </w:r>
      <w:r w:rsidR="00082E1B" w:rsidRPr="0075269C">
        <w:fldChar w:fldCharType="begin"/>
      </w:r>
      <w:r w:rsidRPr="0075269C">
        <w:instrText xml:space="preserve"> ADDIN EN.CITE &lt;EndNote&gt;&lt;Cite&gt;&lt;Author&gt;Conics&lt;/Author&gt;&lt;Year&gt;2010&lt;/Year&gt;&lt;RecNum&gt;215&lt;/RecNum&gt;&lt;record&gt;&lt;rec-number&gt;215&lt;/rec-number&gt;&lt;foreign-keys&gt;&lt;key app="EN" db-id="sw9tdvt55adf08e5wvcvsr592f2xdts5tzap"&gt;215&lt;/key&gt;&lt;/foreign-keys&gt;&lt;ref-type name="Report"&gt;27&lt;/ref-type&gt;&lt;contributors&gt;&lt;authors&gt;&lt;author&gt;Conics&lt;/author&gt;&lt;/authors&gt;&lt;/contributors&gt;&lt;titles&gt;&lt;title&gt;Hydrologic modelling of permeate discharge to Condamine River&lt;/title&gt;&lt;/titles&gt;&lt;dates&gt;&lt;year&gt;2010&lt;/year&gt;&lt;/dates&gt;&lt;pub-location&gt;Toowoomba, QLD&lt;/pub-location&gt;&lt;publisher&gt;Report prepared for Origin Energy&lt;/publisher&gt;&lt;urls&gt;&lt;/urls&gt;&lt;/record&gt;&lt;/Cite&gt;&lt;Cite&gt;&lt;Author&gt;Conics&lt;/Author&gt;&lt;Year&gt;2010&lt;/Year&gt;&lt;RecNum&gt;188&lt;/RecNum&gt;&lt;record&gt;&lt;rec-number&gt;188&lt;/rec-number&gt;&lt;foreign-keys&gt;&lt;key app='EN' db-id='55ev0f0dmzvx0fevpd8vse9o2ravp0zpttz5'&gt;188&lt;/key&gt;&lt;/foreign-keys&gt;&lt;ref-type name='Report'&gt;27&lt;/ref-type&gt;&lt;contributors&gt;&lt;authors&gt;&lt;author&gt;Conics&lt;/author&gt;&lt;/authors&gt;&lt;/contributors&gt;&lt;titles&gt;&lt;title&gt;Hydrologic modelling of permeate discharge to Condamine River&lt;/title&gt;&lt;/titles&gt;&lt;dates&gt;&lt;year&gt;2010&lt;/year&gt;&lt;/dates&gt;&lt;pub-location&gt;Toowoomba, QLD&lt;/pub-location&gt;&lt;publisher&gt;Report prepared for Origin Energy&lt;/publisher&gt;&lt;urls&gt;&lt;/urls&gt;&lt;/record&gt;&lt;/Cite&gt;&lt;/EndNote&gt;</w:instrText>
      </w:r>
      <w:r w:rsidR="00082E1B" w:rsidRPr="0075269C">
        <w:fldChar w:fldCharType="separate"/>
      </w:r>
      <w:r w:rsidR="002D438C">
        <w:t>(Conics</w:t>
      </w:r>
      <w:r w:rsidRPr="0075269C">
        <w:t xml:space="preserve"> 2010)</w:t>
      </w:r>
      <w:r w:rsidR="00082E1B" w:rsidRPr="0075269C">
        <w:fldChar w:fldCharType="end"/>
      </w:r>
      <w:r w:rsidRPr="0075269C">
        <w:t>. The effect</w:t>
      </w:r>
      <w:r w:rsidR="009E0612" w:rsidRPr="0075269C">
        <w:t>s</w:t>
      </w:r>
      <w:r w:rsidRPr="0075269C">
        <w:t xml:space="preserve"> of different discharge scenarios</w:t>
      </w:r>
      <w:r w:rsidR="009E0612" w:rsidRPr="0075269C">
        <w:t>,</w:t>
      </w:r>
      <w:r w:rsidRPr="0075269C">
        <w:t xml:space="preserve"> including no discharge at times when the river would naturally have little or no flow, have been modelled and the results of that modelling may influence how co-produced water is discharged in the Condamine Catchment </w:t>
      </w:r>
      <w:r w:rsidR="009E0612" w:rsidRPr="0075269C">
        <w:t xml:space="preserve">in the future </w:t>
      </w:r>
      <w:r w:rsidR="00082E1B" w:rsidRPr="0075269C">
        <w:fldChar w:fldCharType="begin"/>
      </w:r>
      <w:r w:rsidRPr="0075269C">
        <w:instrText xml:space="preserve"> ADDIN EN.CITE &lt;EndNote&gt;&lt;Cite&gt;&lt;Author&gt;Conics&lt;/Author&gt;&lt;Year&gt;2010&lt;/Year&gt;&lt;RecNum&gt;215&lt;/RecNum&gt;&lt;record&gt;&lt;rec-number&gt;215&lt;/rec-number&gt;&lt;foreign-keys&gt;&lt;key app="EN" db-id="sw9tdvt55adf08e5wvcvsr592f2xdts5tzap"&gt;215&lt;/key&gt;&lt;/foreign-keys&gt;&lt;ref-type name="Report"&gt;27&lt;/ref-type&gt;&lt;contributors&gt;&lt;authors&gt;&lt;author&gt;Conics&lt;/author&gt;&lt;/authors&gt;&lt;/contributors&gt;&lt;titles&gt;&lt;title&gt;Hydrologic modelling of permeate discharge to Condamine River&lt;/title&gt;&lt;/titles&gt;&lt;dates&gt;&lt;year&gt;2010&lt;/year&gt;&lt;/dates&gt;&lt;pub-location&gt;Toowoomba, QLD&lt;/pub-location&gt;&lt;publisher&gt;Report prepared for Origin Energy&lt;/publisher&gt;&lt;urls&gt;&lt;/urls&gt;&lt;/record&gt;&lt;/Cite&gt;&lt;Cite&gt;&lt;Author&gt;Conics&lt;/Author&gt;&lt;Year&gt;2010&lt;/Year&gt;&lt;RecNum&gt;188&lt;/RecNum&gt;&lt;record&gt;&lt;rec-number&gt;188&lt;/rec-number&gt;&lt;foreign-keys&gt;&lt;key app='EN' db-id='55ev0f0dmzvx0fevpd8vse9o2ravp0zpttz5'&gt;188&lt;/key&gt;&lt;/foreign-keys&gt;&lt;ref-type name='Report'&gt;27&lt;/ref-type&gt;&lt;contributors&gt;&lt;authors&gt;&lt;author&gt;Conics&lt;/author&gt;&lt;/authors&gt;&lt;/contributors&gt;&lt;titles&gt;&lt;title&gt;Hydrologic modelling of permeate discharge to Condamine River&lt;/title&gt;&lt;/titles&gt;&lt;dates&gt;&lt;year&gt;2010&lt;/year&gt;&lt;/dates&gt;&lt;pub-location&gt;Toowoomba, QLD&lt;/pub-location&gt;&lt;publisher&gt;Report prepared for Origin Energy&lt;/publisher&gt;&lt;urls&gt;&lt;/urls&gt;&lt;/record&gt;&lt;/Cite&gt;&lt;/EndNote&gt;</w:instrText>
      </w:r>
      <w:r w:rsidR="00082E1B" w:rsidRPr="0075269C">
        <w:fldChar w:fldCharType="separate"/>
      </w:r>
      <w:r w:rsidR="002D438C">
        <w:t>(Conics</w:t>
      </w:r>
      <w:r w:rsidRPr="0075269C">
        <w:t xml:space="preserve"> 2010)</w:t>
      </w:r>
      <w:r w:rsidR="00082E1B" w:rsidRPr="0075269C">
        <w:fldChar w:fldCharType="end"/>
      </w:r>
      <w:r w:rsidR="00F35B1C" w:rsidRPr="0075269C">
        <w:t xml:space="preserve">. </w:t>
      </w:r>
      <w:r w:rsidR="00E24220">
        <w:t>At the time of writing</w:t>
      </w:r>
      <w:r w:rsidR="00F35B1C" w:rsidRPr="0075269C">
        <w:t>, n</w:t>
      </w:r>
      <w:r w:rsidRPr="0075269C">
        <w:t xml:space="preserve">one of the </w:t>
      </w:r>
      <w:r w:rsidR="009E0612" w:rsidRPr="0075269C">
        <w:t>coal seam gas</w:t>
      </w:r>
      <w:r w:rsidRPr="0075269C">
        <w:t xml:space="preserve"> development projects in Australia </w:t>
      </w:r>
      <w:r w:rsidR="00E24220">
        <w:t>were</w:t>
      </w:r>
      <w:r w:rsidR="00F35B1C" w:rsidRPr="0075269C">
        <w:t xml:space="preserve"> known to </w:t>
      </w:r>
      <w:r w:rsidRPr="0075269C">
        <w:t xml:space="preserve">have </w:t>
      </w:r>
      <w:r w:rsidR="00F35B1C" w:rsidRPr="0075269C">
        <w:t>methodically</w:t>
      </w:r>
      <w:r w:rsidRPr="0075269C">
        <w:t xml:space="preserve"> varied rates of discharge to receiving waterways to match natural flow patterns.</w:t>
      </w:r>
    </w:p>
    <w:p w:rsidR="00857EE9" w:rsidRPr="0075269C" w:rsidRDefault="00857EE9" w:rsidP="002D438C">
      <w:pPr>
        <w:pStyle w:val="BRNormalText"/>
      </w:pPr>
      <w:r w:rsidRPr="0075269C">
        <w:t xml:space="preserve">Approximately 45 per cent of co-produced water </w:t>
      </w:r>
      <w:r w:rsidRPr="002D438C">
        <w:t>from</w:t>
      </w:r>
      <w:r w:rsidRPr="0075269C">
        <w:t xml:space="preserve"> coal-bed methane operations in the US is discharged directly into surface waters </w:t>
      </w:r>
      <w:r w:rsidR="00082E1B" w:rsidRPr="0075269C">
        <w:fldChar w:fldCharType="begin"/>
      </w:r>
      <w:r w:rsidRPr="0075269C">
        <w:instrText xml:space="preserve"> ADDIN EN.CITE &lt;EndNote&gt;&lt;Cite&gt;&lt;Author&gt;USEPA&lt;/Author&gt;&lt;Year&gt;2010&lt;/Year&gt;&lt;RecNum&gt;213&lt;/RecNum&gt;&lt;record&gt;&lt;rec-number&gt;213&lt;/rec-number&gt;&lt;foreign-keys&gt;&lt;key app="EN" db-id="sw9tdvt55adf08e5wvcvsr592f2xdts5tzap"&gt;213&lt;/key&gt;&lt;/foreign-keys&gt;&lt;ref-type name="Report"&gt;27&lt;/ref-type&gt;&lt;contributors&gt;&lt;authors&gt;&lt;author&gt;USEPA&lt;/author&gt;&lt;/authors&gt;&lt;/contributors&gt;&lt;titles&gt;&lt;title&gt;Coalbed methane extraction: detailed study report&lt;/title&gt;&lt;/titles&gt;&lt;number&gt;EPA-820-R-10-022&lt;/number&gt;&lt;dates&gt;&lt;year&gt;2010&lt;/year&gt;&lt;/dates&gt;&lt;pub-location&gt;Washington, DC, USA&lt;/pub-location&gt;&lt;publisher&gt;U.S. Environmental Protection Agency, Office of Water&lt;/publisher&gt;&lt;urls&gt;&lt;/urls&gt;&lt;/record&gt;&lt;/Cite&gt;&lt;/EndNote&gt;</w:instrText>
      </w:r>
      <w:r w:rsidR="00082E1B" w:rsidRPr="0075269C">
        <w:fldChar w:fldCharType="separate"/>
      </w:r>
      <w:r w:rsidR="00901F22">
        <w:t>(USEPA</w:t>
      </w:r>
      <w:r w:rsidRPr="0075269C">
        <w:t xml:space="preserve"> 2010)</w:t>
      </w:r>
      <w:r w:rsidR="00082E1B" w:rsidRPr="0075269C">
        <w:fldChar w:fldCharType="end"/>
      </w:r>
      <w:r w:rsidRPr="0075269C">
        <w:t>. This equates to approximately 83</w:t>
      </w:r>
      <w:r w:rsidR="00901F22">
        <w:t> </w:t>
      </w:r>
      <w:r w:rsidRPr="0075269C">
        <w:t>GL/year and is mostly confined to the Black Warrior Basin in Alabama and Mississippi (11</w:t>
      </w:r>
      <w:r w:rsidR="00901F22">
        <w:t> </w:t>
      </w:r>
      <w:r w:rsidRPr="0075269C">
        <w:t>per cent</w:t>
      </w:r>
      <w:r w:rsidR="00F35B1C" w:rsidRPr="0075269C">
        <w:t xml:space="preserve"> of total water discharged into surface waters</w:t>
      </w:r>
      <w:r w:rsidRPr="0075269C">
        <w:t>), the Powder River Basin in Montana and Wyoming (72 per cent) and the Raton Basin in Colorado and New Mexico (11</w:t>
      </w:r>
      <w:r w:rsidR="00901F22">
        <w:t> </w:t>
      </w:r>
      <w:r w:rsidRPr="0075269C">
        <w:t xml:space="preserve">per cent) </w:t>
      </w:r>
      <w:r w:rsidR="00082E1B" w:rsidRPr="0075269C">
        <w:fldChar w:fldCharType="begin"/>
      </w:r>
      <w:r w:rsidRPr="0075269C">
        <w:instrText xml:space="preserve"> ADDIN EN.CITE &lt;EndNote&gt;&lt;Cite&gt;&lt;Author&gt;USEPA&lt;/Author&gt;&lt;Year&gt;2010&lt;/Year&gt;&lt;RecNum&gt;213&lt;/RecNum&gt;&lt;record&gt;&lt;rec-number&gt;213&lt;/rec-number&gt;&lt;foreign-keys&gt;&lt;key app="EN" db-id="sw9tdvt55adf08e5wvcvsr592f2xdts5tzap"&gt;213&lt;/key&gt;&lt;/foreign-keys&gt;&lt;ref-type name="Report"&gt;27&lt;/ref-type&gt;&lt;contributors&gt;&lt;authors&gt;&lt;author&gt;USEPA&lt;/author&gt;&lt;/authors&gt;&lt;/contributors&gt;&lt;titles&gt;&lt;title&gt;Coalbed methane extraction: detailed study report&lt;/title&gt;&lt;/titles&gt;&lt;number&gt;EPA-820-R-10-022&lt;/number&gt;&lt;dates&gt;&lt;year&gt;2010&lt;/year&gt;&lt;/dates&gt;&lt;pub-location&gt;Washington, DC, USA&lt;/pub-location&gt;&lt;publisher&gt;U.S. Environmental Protection Agency, Office of Water&lt;/publisher&gt;&lt;urls&gt;&lt;/urls&gt;&lt;/record&gt;&lt;/Cite&gt;&lt;/EndNote&gt;</w:instrText>
      </w:r>
      <w:r w:rsidR="00082E1B" w:rsidRPr="0075269C">
        <w:fldChar w:fldCharType="separate"/>
      </w:r>
      <w:r w:rsidR="00901F22">
        <w:t>(USEPA</w:t>
      </w:r>
      <w:r w:rsidRPr="0075269C">
        <w:t xml:space="preserve"> 2010)</w:t>
      </w:r>
      <w:r w:rsidR="00082E1B" w:rsidRPr="0075269C">
        <w:fldChar w:fldCharType="end"/>
      </w:r>
      <w:r w:rsidRPr="0075269C">
        <w:t xml:space="preserve">. Most of that water is untreated and while some studies have investigated the water quality impacts associated with the discharge, very little work has been done to quantify the hydrological changes in the receiving waterways and ecological effects of those altered flow regimes </w:t>
      </w:r>
      <w:r w:rsidR="00082E1B" w:rsidRPr="0075269C">
        <w:fldChar w:fldCharType="begin"/>
      </w:r>
      <w:r w:rsidRPr="0075269C">
        <w:instrText xml:space="preserve"> ADDIN EN.CITE &lt;EndNote&gt;&lt;Cite&gt;&lt;Author&gt;USEPA&lt;/Author&gt;&lt;Year&gt;2010&lt;/Year&gt;&lt;RecNum&gt;213&lt;/RecNum&gt;&lt;record&gt;&lt;rec-number&gt;213&lt;/rec-number&gt;&lt;foreign-keys&gt;&lt;key app="EN" db-id="sw9tdvt55adf08e5wvcvsr592f2xdts5tzap"&gt;213&lt;/key&gt;&lt;/foreign-keys&gt;&lt;ref-type name="Report"&gt;27&lt;/ref-type&gt;&lt;contributors&gt;&lt;authors&gt;&lt;author&gt;USEPA&lt;/author&gt;&lt;/authors&gt;&lt;/contributors&gt;&lt;titles&gt;&lt;title&gt;Coalbed methane extraction: detailed study report&lt;/title&gt;&lt;/titles&gt;&lt;number&gt;EPA-820-R-10-022&lt;/number&gt;&lt;dates&gt;&lt;year&gt;2010&lt;/year&gt;&lt;/dates&gt;&lt;pub-location&gt;Washington, DC, USA&lt;/pub-location&gt;&lt;publisher&gt;U.S. Environmental Protection Agency, Office of Water&lt;/publisher&gt;&lt;urls&gt;&lt;/urls&gt;&lt;/record&gt;&lt;/Cite&gt;&lt;/EndNote&gt;</w:instrText>
      </w:r>
      <w:r w:rsidR="00082E1B" w:rsidRPr="0075269C">
        <w:fldChar w:fldCharType="separate"/>
      </w:r>
      <w:r w:rsidR="00901F22">
        <w:t>(USEPA</w:t>
      </w:r>
      <w:r w:rsidRPr="0075269C">
        <w:t xml:space="preserve"> 2010)</w:t>
      </w:r>
      <w:r w:rsidR="00082E1B" w:rsidRPr="0075269C">
        <w:fldChar w:fldCharType="end"/>
      </w:r>
      <w:r w:rsidRPr="0075269C">
        <w:t xml:space="preserve">. Moreover, while the risks associated with increasing flows are acknowledged </w:t>
      </w:r>
      <w:r w:rsidR="00082E1B" w:rsidRPr="0075269C">
        <w:fldChar w:fldCharType="begin"/>
      </w:r>
      <w:r w:rsidRPr="0075269C">
        <w:instrText xml:space="preserve"> ADDIN EN.CITE &lt;EndNote&gt;&lt;Cite&gt;&lt;Author&gt;National Research Council&lt;/Author&gt;&lt;Year&gt;2010&lt;/Year&gt;&lt;RecNum&gt;17&lt;/RecNum&gt;&lt;record&gt;&lt;rec-number&gt;17&lt;/rec-number&gt;&lt;foreign-keys&gt;&lt;key app="EN" db-id="sw9tdvt55adf08e5wvcvsr592f2xdts5tzap"&gt;17&lt;/key&gt;&lt;/foreign-keys&gt;&lt;ref-type name="Book"&gt;6&lt;/ref-type&gt;&lt;contributors&gt;&lt;authors&gt;&lt;author&gt;National Research Council,&lt;/author&gt;&lt;/authors&gt;&lt;/contributors&gt;&lt;titles&gt;&lt;title&gt;Management and effects of coalbed methane produced water in the United States&lt;/title&gt;&lt;/titles&gt;&lt;dates&gt;&lt;year&gt;2010&lt;/year&gt;&lt;/dates&gt;&lt;pub-location&gt;Washington, DC&lt;/pub-location&gt;&lt;publisher&gt;The National Academies Press&lt;/publisher&gt;&lt;isbn&gt;9780309154321&lt;/isbn&gt;&lt;urls&gt;&lt;related-urls&gt;&lt;url&gt;http://www.nap.edu/openbook.php?record_id=12915 &lt;/url&gt;&lt;/related-urls&gt;&lt;/urls&gt;&lt;/record&gt;&lt;/Cite&gt;&lt;Cite&gt;&lt;Author&gt;USEPA&lt;/Author&gt;&lt;Year&gt;2010&lt;/Year&gt;&lt;RecNum&gt;213&lt;/RecNum&gt;&lt;record&gt;&lt;rec-number&gt;213&lt;/rec-number&gt;&lt;foreign-keys&gt;&lt;key app='EN' db-id='sw9tdvt55adf08e5wvcvsr592f2xdts5tzap'&gt;213&lt;/key&gt;&lt;/foreign-keys&gt;&lt;ref-type name='Report'&gt;27&lt;/ref-type&gt;&lt;contributors&gt;&lt;authors&gt;&lt;author&gt;USEPA&lt;/author&gt;&lt;/authors&gt;&lt;/contributors&gt;&lt;titles&gt;&lt;title&gt;Coalbed methane extraction: detailed study report&lt;/title&gt;&lt;/titles&gt;&lt;number&gt;EPA-820-R-10-022&lt;/number&gt;&lt;dates&gt;&lt;year&gt;2010&lt;/year&gt;&lt;/dates&gt;&lt;pub-location&gt;Washington, DC, USA&lt;/pub-location&gt;&lt;publisher&gt;U.S. Environmental Protection Agency, Office of Water&lt;/publisher&gt;&lt;urls&gt;&lt;/urls&gt;&lt;/record&gt;&lt;/Cite&gt;&lt;/EndNote&gt;</w:instrText>
      </w:r>
      <w:r w:rsidR="00082E1B" w:rsidRPr="0075269C">
        <w:fldChar w:fldCharType="separate"/>
      </w:r>
      <w:r w:rsidR="00901F22">
        <w:t>(National Research Council</w:t>
      </w:r>
      <w:r w:rsidRPr="0075269C">
        <w:t xml:space="preserve"> 2010</w:t>
      </w:r>
      <w:r w:rsidR="00F35B1C" w:rsidRPr="0075269C">
        <w:t>;</w:t>
      </w:r>
      <w:r w:rsidR="00901F22">
        <w:t xml:space="preserve"> USEPA</w:t>
      </w:r>
      <w:r w:rsidRPr="0075269C">
        <w:t xml:space="preserve"> 2010)</w:t>
      </w:r>
      <w:r w:rsidR="00082E1B" w:rsidRPr="0075269C">
        <w:fldChar w:fldCharType="end"/>
      </w:r>
      <w:r w:rsidRPr="0075269C">
        <w:t>, there do not appear to be any instances where the timing of releases is adjusted to match seasonal variations in high and low flows.</w:t>
      </w:r>
    </w:p>
    <w:p w:rsidR="00857EE9" w:rsidRPr="0075269C" w:rsidRDefault="00857EE9" w:rsidP="00901F22">
      <w:pPr>
        <w:pStyle w:val="BRNormalText"/>
      </w:pPr>
      <w:r w:rsidRPr="0075269C">
        <w:t>The Powder River project is relevant to Australia because the volume of co-produced water discharged to natural waterways is large and because those waterways have seasonally variable flow regimes. The management of co-</w:t>
      </w:r>
      <w:r w:rsidRPr="00901F22">
        <w:t>produced</w:t>
      </w:r>
      <w:r w:rsidRPr="0075269C">
        <w:t xml:space="preserve"> water from the Powder River project varies between the Wyoming and Montana State jurisdictions. In Wyoming, 64 per cent of co-produced water is stored in evaporation basins and 20 per cent is discharged directly to waterways with or without treatment depending on quality </w:t>
      </w:r>
      <w:r w:rsidR="00082E1B" w:rsidRPr="0075269C">
        <w:fldChar w:fldCharType="begin"/>
      </w:r>
      <w:r w:rsidRPr="0075269C">
        <w:instrText xml:space="preserve"> ADDIN EN.CITE &lt;EndNote&gt;&lt;Cite&gt;&lt;Author&gt;National Research Council&lt;/Author&gt;&lt;Year&gt;2010&lt;/Year&gt;&lt;RecNum&gt;17&lt;/RecNum&gt;&lt;record&gt;&lt;rec-number&gt;17&lt;/rec-number&gt;&lt;foreign-keys&gt;&lt;key app="EN" db-id="sw9tdvt55adf08e5wvcvsr592f2xdts5tzap"&gt;17&lt;/key&gt;&lt;/foreign-keys&gt;&lt;ref-type name="Book"&gt;6&lt;/ref-type&gt;&lt;contributors&gt;&lt;authors&gt;&lt;author&gt;National Research Council,&lt;/author&gt;&lt;/authors&gt;&lt;/contributors&gt;&lt;titles&gt;&lt;title&gt;Management and effects of coalbed methane produced water in the United States&lt;/title&gt;&lt;/titles&gt;&lt;dates&gt;&lt;year&gt;2010&lt;/year&gt;&lt;/dates&gt;&lt;pub-location&gt;Washington, DC&lt;/pub-location&gt;&lt;publisher&gt;The National Academies Press&lt;/publisher&gt;&lt;isbn&gt;9780309154321&lt;/isbn&gt;&lt;urls&gt;&lt;related-urls&gt;&lt;url&gt;http://www.nap.edu/openbook.php?record_id=12915 &lt;/url&gt;&lt;/related-urls&gt;&lt;/urls&gt;&lt;/record&gt;&lt;/Cite&gt;&lt;/EndNote&gt;</w:instrText>
      </w:r>
      <w:r w:rsidR="00082E1B" w:rsidRPr="0075269C">
        <w:fldChar w:fldCharType="separate"/>
      </w:r>
      <w:r w:rsidR="00901F22">
        <w:t>(National Research Council</w:t>
      </w:r>
      <w:r w:rsidRPr="0075269C">
        <w:t xml:space="preserve"> 2010)</w:t>
      </w:r>
      <w:r w:rsidR="00082E1B" w:rsidRPr="0075269C">
        <w:fldChar w:fldCharType="end"/>
      </w:r>
      <w:r w:rsidRPr="0075269C">
        <w:t>. In the Montana part of the Basin, 61</w:t>
      </w:r>
      <w:r w:rsidR="00901F22">
        <w:t xml:space="preserve"> to </w:t>
      </w:r>
      <w:r w:rsidRPr="0075269C">
        <w:t>65 per cent of co-produced water is discharged to natural waterways and 26</w:t>
      </w:r>
      <w:r w:rsidR="00901F22">
        <w:t xml:space="preserve"> to </w:t>
      </w:r>
      <w:r w:rsidRPr="0075269C">
        <w:t xml:space="preserve">30 per cent of the remainder is used for surface irrigation </w:t>
      </w:r>
      <w:r w:rsidR="00082E1B" w:rsidRPr="0075269C">
        <w:fldChar w:fldCharType="begin"/>
      </w:r>
      <w:r w:rsidRPr="0075269C">
        <w:instrText xml:space="preserve"> ADDIN EN.CITE &lt;EndNote&gt;&lt;Cite&gt;&lt;Author&gt;National Research Council&lt;/Author&gt;&lt;Year&gt;2010&lt;/Year&gt;&lt;RecNum&gt;17&lt;/RecNum&gt;&lt;record&gt;&lt;rec-number&gt;17&lt;/rec-number&gt;&lt;foreign-keys&gt;&lt;key app="EN" db-id="sw9tdvt55adf08e5wvcvsr592f2xdts5tzap"&gt;17&lt;/key&gt;&lt;/foreign-keys&gt;&lt;ref-type name="Book"&gt;6&lt;/ref-type&gt;&lt;contributors&gt;&lt;authors&gt;&lt;author&gt;National Research Council,&lt;/author&gt;&lt;/authors&gt;&lt;/contributors&gt;&lt;titles&gt;&lt;title&gt;Management and effects of coalbed methane produced water in the United States&lt;/title&gt;&lt;/titles&gt;&lt;dates&gt;&lt;year&gt;2010&lt;/year&gt;&lt;/dates&gt;&lt;pub-location&gt;Washington, DC&lt;/pub-location&gt;&lt;publisher&gt;The National Academies Press&lt;/publisher&gt;&lt;isbn&gt;9780309154321&lt;/isbn&gt;&lt;urls&gt;&lt;related-urls&gt;&lt;url&gt;http://www.nap.edu/openbook.php?record_id=12915 &lt;/url&gt;&lt;/related-urls&gt;&lt;/urls&gt;&lt;/record&gt;&lt;/Cite&gt;&lt;/EndNote&gt;</w:instrText>
      </w:r>
      <w:r w:rsidR="00082E1B" w:rsidRPr="0075269C">
        <w:fldChar w:fldCharType="separate"/>
      </w:r>
      <w:r w:rsidR="00901F22">
        <w:t>(National Research Council</w:t>
      </w:r>
      <w:r w:rsidRPr="0075269C">
        <w:t xml:space="preserve"> 2010)</w:t>
      </w:r>
      <w:r w:rsidR="00082E1B" w:rsidRPr="0075269C">
        <w:fldChar w:fldCharType="end"/>
      </w:r>
      <w:r w:rsidRPr="0075269C">
        <w:t xml:space="preserve">. All of the co-produced water in Montana is treated prior to discharge or beneficial use. </w:t>
      </w:r>
    </w:p>
    <w:p w:rsidR="00857EE9" w:rsidRPr="0075269C" w:rsidRDefault="00857EE9" w:rsidP="00901F22">
      <w:pPr>
        <w:pStyle w:val="BRNormalText"/>
      </w:pPr>
      <w:r w:rsidRPr="0075269C">
        <w:t xml:space="preserve">Co-produced water from the </w:t>
      </w:r>
      <w:r w:rsidRPr="00901F22">
        <w:t>Powder</w:t>
      </w:r>
      <w:r w:rsidRPr="0075269C">
        <w:t xml:space="preserve"> River Basin is discharged at multiple points</w:t>
      </w:r>
      <w:r w:rsidR="00F35B1C" w:rsidRPr="0075269C">
        <w:t>,</w:t>
      </w:r>
      <w:r w:rsidRPr="0075269C">
        <w:t xml:space="preserve"> including into some large, permanent rivers and some smaller ephemeral tributaries. The impact of discharges is likely to be greater in the ephemeral streams than the larger rivers, but there does not seem to be any deliberate attempt to adjust discharge volumes in different seasons.  Although not mentioned, it is possible that the use of different disposal methods varies throughout the year with more water disposed of via evaporation ponds in the dry season when flow in the river would be naturally low, which may create a more favourable release pattern for receiving waterways.</w:t>
      </w:r>
    </w:p>
    <w:p w:rsidR="00857EE9" w:rsidRPr="0075269C" w:rsidRDefault="00857EE9" w:rsidP="00901F22">
      <w:pPr>
        <w:pStyle w:val="BRNormalText"/>
      </w:pPr>
      <w:r w:rsidRPr="0075269C">
        <w:t xml:space="preserve">The need to dispose unwanted water from mining operations is not limited to </w:t>
      </w:r>
      <w:r w:rsidR="00F35B1C" w:rsidRPr="0075269C">
        <w:t>coal seam gas operations</w:t>
      </w:r>
      <w:r w:rsidRPr="0075269C">
        <w:t xml:space="preserve">. Similar problems occur with coal mine operations that intercept aquifers. Many coal mines in Australia have been </w:t>
      </w:r>
      <w:r w:rsidR="00F35B1C" w:rsidRPr="0075269C">
        <w:t>operating for much longer than coal seam gas operations</w:t>
      </w:r>
      <w:r w:rsidRPr="0075269C">
        <w:t xml:space="preserve"> and some have been producing and discharging large volumes of unwanted water for a considerable time. However, information about the management of that water is limited. DEHP </w:t>
      </w:r>
      <w:r w:rsidR="00082E1B" w:rsidRPr="0075269C">
        <w:fldChar w:fldCharType="begin"/>
      </w:r>
      <w:r w:rsidRPr="0075269C">
        <w:instrText xml:space="preserve"> ADDIN EN.CITE &lt;EndNote&gt;&lt;Cite ExcludeAuth="1"&gt;&lt;Author&gt;DERM&lt;/Author&gt;&lt;Year&gt;2009&lt;/Year&gt;&lt;RecNum&gt;9&lt;/RecNum&gt;&lt;record&gt;&lt;rec-number&gt;9&lt;/rec-number&gt;&lt;foreign-keys&gt;&lt;key app="EN" db-id="sw9tdvt55adf08e5wvcvsr592f2xdts5tzap"&gt;9&lt;/key&gt;&lt;/foreign-keys&gt;&lt;ref-type name="Report"&gt;27&lt;/ref-type&gt;&lt;contributors&gt;&lt;authors&gt;&lt;author&gt;DERM&lt;/author&gt;&lt;/authors&gt;&lt;/contributors&gt;&lt;titles&gt;&lt;title&gt;A study of the cumulative impacts on water quality of mining activities in the Fitzroy River Basin&lt;/title&gt;&lt;/titles&gt;&lt;pages&gt;49&lt;/pages&gt;&lt;dates&gt;&lt;year&gt;2009&lt;/year&gt;&lt;/dates&gt;&lt;publisher&gt;Queensland Government Department of Environment and Resource Management&lt;/publisher&gt;&lt;urls&gt;&lt;related-urls&gt;&lt;url&gt;http://www.fitzroyriver.qld.gov.au/cumulativeimpacts.html&lt;/url&gt;&lt;/related-urls&gt;&lt;/urls&gt;&lt;/record&gt;&lt;/Cite&gt;&lt;/EndNote&gt;</w:instrText>
      </w:r>
      <w:r w:rsidR="00082E1B" w:rsidRPr="0075269C">
        <w:fldChar w:fldCharType="separate"/>
      </w:r>
      <w:r w:rsidRPr="0075269C">
        <w:t>(2009b)</w:t>
      </w:r>
      <w:r w:rsidR="00082E1B" w:rsidRPr="0075269C">
        <w:fldChar w:fldCharType="end"/>
      </w:r>
      <w:r w:rsidRPr="0075269C">
        <w:t xml:space="preserve"> </w:t>
      </w:r>
      <w:r w:rsidR="00B6539D" w:rsidRPr="0075269C">
        <w:t>reviewed</w:t>
      </w:r>
      <w:r w:rsidRPr="0075269C">
        <w:t xml:space="preserve"> the cumulative impact of water discharges from coal mines in the Fitzroy River Basin and reported that while 25 out of the 39 mines considered in the study were only allowed to discharge when there was at least some natural flow in the receiving waterway, only seven of the environmental authorisations prepared for those mines specified a minimum magnitude for that flow. The report did not specify how water was stored at each mine to manage the timing of the discharge, although most mines tend</w:t>
      </w:r>
      <w:r w:rsidR="00B6539D" w:rsidRPr="0075269C">
        <w:t>ed</w:t>
      </w:r>
      <w:r w:rsidRPr="0075269C">
        <w:t xml:space="preserve"> to have enlarged on-site storage capacity to cope with variable climate conditions </w:t>
      </w:r>
      <w:r w:rsidR="00082E1B" w:rsidRPr="0075269C">
        <w:fldChar w:fldCharType="begin"/>
      </w:r>
      <w:r w:rsidRPr="0075269C">
        <w:instrText xml:space="preserve"> ADDIN EN.CITE &lt;EndNote&gt;&lt;Cite&gt;&lt;Author&gt;Hampstead&lt;/Author&gt;&lt;Year&gt;2012&lt;/Year&gt;&lt;RecNum&gt;189&lt;/RecNum&gt;&lt;record&gt;&lt;rec-number&gt;189&lt;/rec-number&gt;&lt;foreign-keys&gt;&lt;key app="EN" db-id="sw9tdvt55adf08e5wvcvsr592f2xdts5tzap"&gt;189&lt;/key&gt;&lt;/foreign-keys&gt;&lt;ref-type name="Report"&gt;27&lt;/ref-type&gt;&lt;contributors&gt;&lt;authors&gt;&lt;author&gt;Hampstead, M.&lt;/author&gt;&lt;author&gt;Fermio, S.&lt;/author&gt;&lt;/authors&gt;&lt;/contributors&gt;&lt;titles&gt;&lt;title&gt;Integrating the mining sector into water planning and entitlement regimes&lt;/title&gt;&lt;/titles&gt;&lt;dates&gt;&lt;year&gt;2012&lt;/year&gt;&lt;/dates&gt;&lt;pub-location&gt;Canberra&lt;/pub-location&gt;&lt;publisher&gt;National Water Commission Waterlines Series No 77&lt;/publisher&gt;&lt;urls&gt;&lt;related-urls&gt;&lt;url&gt;http://nwc.gov.au/rnws/planning/integrating-the-mining-sector-into-water-planning-and-entitlements-regimes&lt;/url&gt;&lt;/related-urls&gt;&lt;/urls&gt;&lt;/record&gt;&lt;/Cite&gt;&lt;/EndNote&gt;</w:instrText>
      </w:r>
      <w:r w:rsidR="00082E1B" w:rsidRPr="0075269C">
        <w:fldChar w:fldCharType="separate"/>
      </w:r>
      <w:r w:rsidRPr="0075269C">
        <w:t xml:space="preserve">(Hamstead </w:t>
      </w:r>
      <w:r w:rsidR="00901F22">
        <w:t>&amp;</w:t>
      </w:r>
      <w:r w:rsidRPr="0075269C">
        <w:t xml:space="preserve"> Fermio 2012)</w:t>
      </w:r>
      <w:r w:rsidR="00082E1B" w:rsidRPr="0075269C">
        <w:fldChar w:fldCharType="end"/>
      </w:r>
      <w:r w:rsidRPr="0075269C">
        <w:t xml:space="preserve">. </w:t>
      </w:r>
    </w:p>
    <w:p w:rsidR="00857EE9" w:rsidRPr="0075269C" w:rsidRDefault="00B6539D" w:rsidP="00901F22">
      <w:pPr>
        <w:pStyle w:val="BRNormalText"/>
      </w:pPr>
      <w:r w:rsidRPr="0075269C">
        <w:t>Environmental r</w:t>
      </w:r>
      <w:r w:rsidR="00857EE9" w:rsidRPr="0075269C">
        <w:t>isks</w:t>
      </w:r>
      <w:r w:rsidRPr="0075269C">
        <w:t xml:space="preserve"> from the discharge of co-produced water into waterways</w:t>
      </w:r>
      <w:r w:rsidR="00857EE9" w:rsidRPr="0075269C">
        <w:t xml:space="preserve"> are broadly acknowledged in Australia and overseas</w:t>
      </w:r>
      <w:r w:rsidRPr="0075269C">
        <w:t>,</w:t>
      </w:r>
      <w:r w:rsidR="00857EE9" w:rsidRPr="0075269C">
        <w:t xml:space="preserve"> but very little monitoring has been conducted to quantify these risks and </w:t>
      </w:r>
      <w:r w:rsidRPr="0075269C">
        <w:t>no projects are known to</w:t>
      </w:r>
      <w:r w:rsidR="00857EE9" w:rsidRPr="0075269C">
        <w:t xml:space="preserve"> vary release volumes in different seasons to minimise those risks. The</w:t>
      </w:r>
      <w:r w:rsidR="00E24220">
        <w:t xml:space="preserve"> Queensland Healthy HeadWaters coal seam gas water feasibility s</w:t>
      </w:r>
      <w:r w:rsidR="00857EE9" w:rsidRPr="0075269C">
        <w:t xml:space="preserve">tudy developed specific guidelines for managing flow regimes </w:t>
      </w:r>
      <w:r w:rsidR="00082E1B" w:rsidRPr="0075269C">
        <w:fldChar w:fldCharType="begin"/>
      </w:r>
      <w:r w:rsidR="00857EE9" w:rsidRPr="0075269C">
        <w:instrText xml:space="preserve"> ADDIN EN.CITE &lt;EndNote&gt;&lt;Cite&gt;&lt;Author&gt;McGregor&lt;/Author&gt;&lt;Year&gt;2011&lt;/Year&gt;&lt;RecNum&gt;186&lt;/RecNum&gt;&lt;record&gt;&lt;rec-number&gt;186&lt;/rec-number&gt;&lt;foreign-keys&gt;&lt;key app="EN" db-id="sw9tdvt55adf08e5wvcvsr592f2xdts5tzap"&gt;186&lt;/key&gt;&lt;/foreign-keys&gt;&lt;ref-type name="Book"&gt;6&lt;/ref-type&gt;&lt;contributors&gt;&lt;authors&gt;&lt;author&gt;McGregor, G.&lt;/author&gt;&lt;author&gt;Marshall, J.&lt;/author&gt;&lt;author&gt;Takahashi, E.&lt;/author&gt;&lt;/authors&gt;&lt;/contributors&gt;&lt;titles&gt;&lt;title&gt;Stream ecosystem health response to coal seam gas water release: Guidelines for managing stream flow regimes&lt;/title&gt;&lt;/titles&gt;&lt;dates&gt;&lt;year&gt;2011&lt;/year&gt;&lt;/dates&gt;&lt;pub-location&gt;Brisbane&lt;/pub-location&gt;&lt;publisher&gt;Department of Environment and Resource Management, Queensland Government&lt;/publisher&gt;&lt;urls&gt;&lt;/urls&gt;&lt;/record&gt;&lt;/Cite&gt;&lt;/EndNote&gt;</w:instrText>
      </w:r>
      <w:r w:rsidR="00082E1B" w:rsidRPr="0075269C">
        <w:fldChar w:fldCharType="separate"/>
      </w:r>
      <w:r w:rsidR="00857EE9" w:rsidRPr="0075269C">
        <w:t>(McGregor</w:t>
      </w:r>
      <w:r w:rsidR="00857EE9" w:rsidRPr="0075269C">
        <w:rPr>
          <w:i/>
        </w:rPr>
        <w:t xml:space="preserve"> </w:t>
      </w:r>
      <w:r w:rsidR="00901F22">
        <w:t>et al.</w:t>
      </w:r>
      <w:r w:rsidR="00857EE9" w:rsidRPr="0075269C">
        <w:t xml:space="preserve"> 2011)</w:t>
      </w:r>
      <w:r w:rsidR="00082E1B" w:rsidRPr="0075269C">
        <w:fldChar w:fldCharType="end"/>
      </w:r>
      <w:r w:rsidR="00857EE9" w:rsidRPr="0075269C">
        <w:t xml:space="preserve">. Those guidelines can be used to assess the specific risk </w:t>
      </w:r>
      <w:r w:rsidRPr="0075269C">
        <w:t xml:space="preserve">of co-produced water discharge </w:t>
      </w:r>
      <w:r w:rsidR="00857EE9" w:rsidRPr="0075269C">
        <w:t xml:space="preserve">and develop appropriate release plans for each project. Moreover, </w:t>
      </w:r>
      <w:r w:rsidRPr="0075269C">
        <w:t>the release</w:t>
      </w:r>
      <w:r w:rsidR="00857EE9" w:rsidRPr="0075269C">
        <w:t xml:space="preserve"> plans should be accompanied by robust monitoring programs to assess their effectiveness at reducing environmental risk and to allow adaptive management to further reduce environmental risks and improve the guidelines.  </w:t>
      </w:r>
    </w:p>
    <w:p w:rsidR="00857EE9" w:rsidRPr="0075269C" w:rsidRDefault="00857EE9" w:rsidP="00EE6EAD">
      <w:pPr>
        <w:pStyle w:val="Heading2"/>
      </w:pPr>
      <w:bookmarkStart w:id="577" w:name="_Toc333612890"/>
      <w:bookmarkStart w:id="578" w:name="_Toc333993338"/>
      <w:bookmarkStart w:id="579" w:name="_Toc381946403"/>
      <w:bookmarkStart w:id="580" w:name="_Toc384907716"/>
      <w:bookmarkStart w:id="581" w:name="_Toc389044368"/>
      <w:r w:rsidRPr="0075269C">
        <w:t>Knowledge gaps</w:t>
      </w:r>
      <w:bookmarkEnd w:id="577"/>
      <w:bookmarkEnd w:id="578"/>
      <w:bookmarkEnd w:id="579"/>
      <w:bookmarkEnd w:id="580"/>
      <w:bookmarkEnd w:id="581"/>
    </w:p>
    <w:p w:rsidR="00B6539D" w:rsidRPr="0075269C" w:rsidRDefault="00857EE9" w:rsidP="00901F22">
      <w:pPr>
        <w:pStyle w:val="BRNormalText"/>
      </w:pPr>
      <w:r w:rsidRPr="0075269C">
        <w:t xml:space="preserve">In assessing the flow-related risks to individual </w:t>
      </w:r>
      <w:r w:rsidRPr="00901F22">
        <w:t>waterways</w:t>
      </w:r>
      <w:r w:rsidR="00B6539D" w:rsidRPr="0075269C">
        <w:t>,</w:t>
      </w:r>
      <w:r w:rsidRPr="0075269C">
        <w:t xml:space="preserve"> it will be necessary to identify: </w:t>
      </w:r>
    </w:p>
    <w:p w:rsidR="00B6539D" w:rsidRPr="0075269C" w:rsidRDefault="00857EE9" w:rsidP="00901F22">
      <w:pPr>
        <w:pStyle w:val="BRdotpoints"/>
      </w:pPr>
      <w:r w:rsidRPr="0075269C">
        <w:t>t</w:t>
      </w:r>
      <w:r w:rsidR="00B6539D" w:rsidRPr="0075269C">
        <w:t>he type of flow regime present</w:t>
      </w:r>
    </w:p>
    <w:p w:rsidR="00B6539D" w:rsidRPr="0075269C" w:rsidRDefault="00857EE9" w:rsidP="00901F22">
      <w:pPr>
        <w:pStyle w:val="BRdotpoints"/>
      </w:pPr>
      <w:r w:rsidRPr="0075269C">
        <w:t>the existing values of that wa</w:t>
      </w:r>
      <w:r w:rsidR="00B6539D" w:rsidRPr="0075269C">
        <w:t>terway</w:t>
      </w:r>
    </w:p>
    <w:p w:rsidR="00B6539D" w:rsidRPr="0075269C" w:rsidRDefault="00857EE9" w:rsidP="00901F22">
      <w:pPr>
        <w:pStyle w:val="BRdotpoints"/>
      </w:pPr>
      <w:r w:rsidRPr="0075269C">
        <w:t xml:space="preserve">likely pest species that may colonise or become more </w:t>
      </w:r>
      <w:r w:rsidR="00B6539D" w:rsidRPr="0075269C">
        <w:t>abundant if flows increased</w:t>
      </w:r>
    </w:p>
    <w:p w:rsidR="00857EE9" w:rsidRPr="0075269C" w:rsidRDefault="00857EE9" w:rsidP="00901F22">
      <w:pPr>
        <w:pStyle w:val="BRdotpoints"/>
      </w:pPr>
      <w:r w:rsidRPr="0075269C">
        <w:t xml:space="preserve">any other stressors on the system that may exacerbate or mitigate the effects of increased flow. </w:t>
      </w:r>
    </w:p>
    <w:p w:rsidR="00857EE9" w:rsidRPr="0075269C" w:rsidRDefault="00857EE9" w:rsidP="00901F22">
      <w:pPr>
        <w:pStyle w:val="BRNormalText"/>
      </w:pPr>
      <w:r w:rsidRPr="0075269C">
        <w:t xml:space="preserve">Many streams in areas where </w:t>
      </w:r>
      <w:r w:rsidR="00B6539D" w:rsidRPr="0075269C">
        <w:t>coal seam gas</w:t>
      </w:r>
      <w:r w:rsidRPr="0075269C">
        <w:t xml:space="preserve"> and large coal mining are occurring ar</w:t>
      </w:r>
      <w:r w:rsidR="00B6539D" w:rsidRPr="0075269C">
        <w:t>e weakly perennial or ephemeral – that is,</w:t>
      </w:r>
      <w:r w:rsidRPr="0075269C">
        <w:t xml:space="preserve"> the stream types most at risk from increased flow. Site</w:t>
      </w:r>
      <w:r w:rsidR="00B6539D" w:rsidRPr="0075269C">
        <w:t>-</w:t>
      </w:r>
      <w:r w:rsidRPr="0075269C">
        <w:t>specific studies are needed to determine appropriate environmental flow requirements to protect environmental values in these streams</w:t>
      </w:r>
      <w:r w:rsidR="00B6539D" w:rsidRPr="0075269C">
        <w:t>,</w:t>
      </w:r>
      <w:r w:rsidRPr="0075269C">
        <w:t xml:space="preserve"> including wetting and drying regimes for wetlands. If discharge of co-produced water to waterways is required</w:t>
      </w:r>
      <w:r w:rsidR="00B6539D" w:rsidRPr="0075269C">
        <w:t>,</w:t>
      </w:r>
      <w:r w:rsidRPr="0075269C">
        <w:t xml:space="preserve"> it should not compromise the ability to meet the environmental flow needs.  </w:t>
      </w:r>
    </w:p>
    <w:p w:rsidR="00857EE9" w:rsidRPr="0075269C" w:rsidRDefault="00857EE9" w:rsidP="00901F22">
      <w:pPr>
        <w:pStyle w:val="BRNormalText"/>
      </w:pPr>
      <w:r w:rsidRPr="0075269C">
        <w:t xml:space="preserve">Methods for determining environmental flow requirements are generally well </w:t>
      </w:r>
      <w:r w:rsidRPr="00901F22">
        <w:t>established</w:t>
      </w:r>
      <w:r w:rsidRPr="0075269C">
        <w:t xml:space="preserve"> and environmental flow studies have been undertaken for many rivers and wetlands</w:t>
      </w:r>
      <w:r w:rsidR="00B6539D" w:rsidRPr="0075269C">
        <w:t>,</w:t>
      </w:r>
      <w:r w:rsidRPr="0075269C">
        <w:t xml:space="preserve"> but they are mostly restricted to larger perennial rivers and ecolog</w:t>
      </w:r>
      <w:r w:rsidR="00B6539D" w:rsidRPr="0075269C">
        <w:t>ically important wetlands. Site-</w:t>
      </w:r>
      <w:r w:rsidRPr="0075269C">
        <w:t xml:space="preserve">specific studies are </w:t>
      </w:r>
      <w:r w:rsidR="00FD76AA" w:rsidRPr="0075269C">
        <w:t>needed</w:t>
      </w:r>
      <w:r w:rsidRPr="0075269C">
        <w:t xml:space="preserve"> to determine flow characteristics and environmental flow requirements in streams as part of the assessment and approval process for new mines, and proponents should demonstrate that proposed discharge options will not negatively impact environmental values.</w:t>
      </w:r>
    </w:p>
    <w:p w:rsidR="00857EE9" w:rsidRPr="0075269C" w:rsidRDefault="00B6539D" w:rsidP="00901F22">
      <w:pPr>
        <w:pStyle w:val="BRNormalText"/>
      </w:pPr>
      <w:r w:rsidRPr="0075269C">
        <w:t>Impacts at the local site-</w:t>
      </w:r>
      <w:r w:rsidR="00857EE9" w:rsidRPr="0075269C">
        <w:t>scale may be smal</w:t>
      </w:r>
      <w:r w:rsidRPr="0075269C">
        <w:t xml:space="preserve">l - for example, </w:t>
      </w:r>
      <w:r w:rsidRPr="00901F22">
        <w:t>where</w:t>
      </w:r>
      <w:r w:rsidR="00857EE9" w:rsidRPr="0075269C">
        <w:t xml:space="preserve"> the potential discharge volume is only a small proportion of the mean annual stream flow </w:t>
      </w:r>
      <w:r w:rsidR="00082E1B" w:rsidRPr="0075269C">
        <w:fldChar w:fldCharType="begin"/>
      </w:r>
      <w:r w:rsidR="00857EE9" w:rsidRPr="0075269C">
        <w:instrText xml:space="preserve"> ADDIN EN.CITE &lt;EndNote&gt;&lt;Cite&gt;&lt;Author&gt;Conics&lt;/Author&gt;&lt;Year&gt;2010&lt;/Year&gt;&lt;RecNum&gt;215&lt;/RecNum&gt;&lt;record&gt;&lt;rec-number&gt;215&lt;/rec-number&gt;&lt;foreign-keys&gt;&lt;key app="EN" db-id="sw9tdvt55adf08e5wvcvsr592f2xdts5tzap"&gt;215&lt;/key&gt;&lt;/foreign-keys&gt;&lt;ref-type name="Report"&gt;27&lt;/ref-type&gt;&lt;contributors&gt;&lt;authors&gt;&lt;author&gt;Conics&lt;/author&gt;&lt;/authors&gt;&lt;/contributors&gt;&lt;titles&gt;&lt;title&gt;Hydrologic modelling of permeate discharge to Condamine River&lt;/title&gt;&lt;/titles&gt;&lt;dates&gt;&lt;year&gt;2010&lt;/year&gt;&lt;/dates&gt;&lt;pub-location&gt;Toowoomba, QLD&lt;/pub-location&gt;&lt;publisher&gt;Report prepared for Origin Energy&lt;/publisher&gt;&lt;urls&gt;&lt;/urls&gt;&lt;/record&gt;&lt;/Cite&gt;&lt;/EndNote&gt;</w:instrText>
      </w:r>
      <w:r w:rsidR="00082E1B" w:rsidRPr="0075269C">
        <w:fldChar w:fldCharType="separate"/>
      </w:r>
      <w:r w:rsidR="00901F22">
        <w:t>(Conics</w:t>
      </w:r>
      <w:r w:rsidR="00857EE9" w:rsidRPr="0075269C">
        <w:t xml:space="preserve"> 2010)</w:t>
      </w:r>
      <w:r w:rsidR="00082E1B" w:rsidRPr="0075269C">
        <w:fldChar w:fldCharType="end"/>
      </w:r>
      <w:r w:rsidR="00857EE9" w:rsidRPr="0075269C">
        <w:t xml:space="preserve">, or discharge will only be made during emergency situations as a result of floods, or when supply exceeds other beneficial use demands </w:t>
      </w:r>
      <w:r w:rsidR="00082E1B" w:rsidRPr="0075269C">
        <w:fldChar w:fldCharType="begin"/>
      </w:r>
      <w:r w:rsidR="00857EE9" w:rsidRPr="0075269C">
        <w:instrText xml:space="preserve"> ADDIN EN.CITE &lt;EndNote&gt;&lt;Cite&gt;&lt;Author&gt;Hampstead&lt;/Author&gt;&lt;Year&gt;2012&lt;/Year&gt;&lt;RecNum&gt;189&lt;/RecNum&gt;&lt;record&gt;&lt;rec-number&gt;189&lt;/rec-number&gt;&lt;foreign-keys&gt;&lt;key app="EN" db-id="sw9tdvt55adf08e5wvcvsr592f2xdts5tzap"&gt;189&lt;/key&gt;&lt;/foreign-keys&gt;&lt;ref-type name="Report"&gt;27&lt;/ref-type&gt;&lt;contributors&gt;&lt;authors&gt;&lt;author&gt;Hampstead, M.&lt;/author&gt;&lt;author&gt;Fermio, S.&lt;/author&gt;&lt;/authors&gt;&lt;/contributors&gt;&lt;titles&gt;&lt;title&gt;Integrating the mining sector into water planning and entitlement regimes&lt;/title&gt;&lt;/titles&gt;&lt;dates&gt;&lt;year&gt;2012&lt;/year&gt;&lt;/dates&gt;&lt;pub-location&gt;Canberra&lt;/pub-location&gt;&lt;publisher&gt;National Water Commission Waterlines Series No 77&lt;/publisher&gt;&lt;urls&gt;&lt;related-urls&gt;&lt;url&gt;http://nwc.gov.au/rnws/planning/integrating-the-mining-sector-into-water-planning-and-entitlements-regimes&lt;/url&gt;&lt;/related-urls&gt;&lt;/urls&gt;&lt;/record&gt;&lt;/Ci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00082E1B" w:rsidRPr="0075269C">
        <w:fldChar w:fldCharType="separate"/>
      </w:r>
      <w:r w:rsidR="00901F22">
        <w:t>(Hamstead &amp; Fermio 2012; RPS</w:t>
      </w:r>
      <w:r w:rsidR="00857EE9" w:rsidRPr="0075269C">
        <w:t xml:space="preserve"> 2011)</w:t>
      </w:r>
      <w:r w:rsidR="00082E1B" w:rsidRPr="0075269C">
        <w:fldChar w:fldCharType="end"/>
      </w:r>
      <w:r w:rsidR="00857EE9" w:rsidRPr="0075269C">
        <w:t xml:space="preserve">. However, the cumulative impact of multiple small-volume discharges is not well documented. Catchment scale models are </w:t>
      </w:r>
      <w:r w:rsidR="00FD76AA" w:rsidRPr="0075269C">
        <w:t>needed</w:t>
      </w:r>
      <w:r w:rsidR="00857EE9" w:rsidRPr="0075269C">
        <w:t xml:space="preserve"> to model surface flow scenarios associated with the range of projected discharge volumes and decisions can then be made at a catchment scale of the acceptable discharge volumes and timing of releases </w:t>
      </w:r>
      <w:r w:rsidR="00857EE9" w:rsidRPr="00901F22">
        <w:t>to</w:t>
      </w:r>
      <w:r w:rsidR="00857EE9" w:rsidRPr="0075269C">
        <w:t xml:space="preserve"> minimise impacts on natural flow regimes. Modelling could also be used to assess whether discharge of co-produced water can help augment environmental flows where excessive extractions have reduced the natural flow.</w:t>
      </w:r>
    </w:p>
    <w:p w:rsidR="00857EE9" w:rsidRPr="0075269C" w:rsidRDefault="00857EE9" w:rsidP="00EE6EAD">
      <w:pPr>
        <w:pStyle w:val="Heading2"/>
      </w:pPr>
      <w:bookmarkStart w:id="582" w:name="_Toc333612891"/>
      <w:bookmarkStart w:id="583" w:name="_Toc333993339"/>
      <w:bookmarkStart w:id="584" w:name="_Toc381946404"/>
      <w:bookmarkStart w:id="585" w:name="_Toc384907717"/>
      <w:bookmarkStart w:id="586" w:name="_Toc389044369"/>
      <w:r w:rsidRPr="0075269C">
        <w:t>Summary of critical water quantity issues</w:t>
      </w:r>
      <w:bookmarkEnd w:id="582"/>
      <w:bookmarkEnd w:id="583"/>
      <w:bookmarkEnd w:id="584"/>
      <w:bookmarkEnd w:id="585"/>
      <w:bookmarkEnd w:id="586"/>
    </w:p>
    <w:p w:rsidR="00857EE9" w:rsidRPr="0075269C" w:rsidRDefault="00857EE9" w:rsidP="00901F22">
      <w:pPr>
        <w:pStyle w:val="BRNormalText"/>
      </w:pPr>
      <w:r w:rsidRPr="0075269C">
        <w:t xml:space="preserve">The ecological risks associated with discharging co-produced water to natural waterways will be largely determined by the proportional change in the flow regime and whether the discharge results in a change from an ephemeral to a </w:t>
      </w:r>
      <w:r w:rsidRPr="00901F22">
        <w:t>perennial</w:t>
      </w:r>
      <w:r w:rsidRPr="0075269C">
        <w:t xml:space="preserve"> system. Small increases in flow that do not result in a change in flow state will represent a relatively low risk. However, continuous discharge of large volumes of water that turn ephemeral systems into perennial streams or that significantly increase the magnitude of the minimum flow will represent a high ecological risk.</w:t>
      </w:r>
    </w:p>
    <w:p w:rsidR="00857EE9" w:rsidRPr="0075269C" w:rsidRDefault="00857EE9" w:rsidP="00901F22">
      <w:pPr>
        <w:pStyle w:val="BRNormalText"/>
      </w:pPr>
      <w:r w:rsidRPr="0075269C">
        <w:t xml:space="preserve">Specific changes as a result of increased </w:t>
      </w:r>
      <w:r w:rsidR="00351839" w:rsidRPr="0075269C">
        <w:t>co-</w:t>
      </w:r>
      <w:r w:rsidR="00351839" w:rsidRPr="00901F22">
        <w:t>produced</w:t>
      </w:r>
      <w:r w:rsidR="00351839" w:rsidRPr="0075269C">
        <w:t xml:space="preserve"> water </w:t>
      </w:r>
      <w:r w:rsidRPr="0075269C">
        <w:t>discharge may include:</w:t>
      </w:r>
    </w:p>
    <w:p w:rsidR="00857EE9" w:rsidRPr="0075269C" w:rsidRDefault="00857EE9" w:rsidP="00901F22">
      <w:pPr>
        <w:pStyle w:val="BRdotpoints"/>
      </w:pPr>
      <w:r w:rsidRPr="0075269C">
        <w:t>a change in the composition of the fish commu</w:t>
      </w:r>
      <w:r w:rsidR="00351839" w:rsidRPr="0075269C">
        <w:t>nity with large-bodied flow-</w:t>
      </w:r>
      <w:r w:rsidRPr="0075269C">
        <w:t>dependent species becoming more abundant and potentially displacing endemic species that are adapted to surviving in remnant pools during dry periods</w:t>
      </w:r>
    </w:p>
    <w:p w:rsidR="00857EE9" w:rsidRPr="0075269C" w:rsidRDefault="00857EE9" w:rsidP="00901F22">
      <w:pPr>
        <w:pStyle w:val="BRdotpoints"/>
      </w:pPr>
      <w:r w:rsidRPr="0075269C">
        <w:t>an increase in the abundance and diversity of macroinvertebrate taxa in naturally ephemeral streams, but a potential loss of riffle dwelling species from perennial streams if those habitats are drowned out for extended periods</w:t>
      </w:r>
    </w:p>
    <w:p w:rsidR="00857EE9" w:rsidRPr="0075269C" w:rsidRDefault="00857EE9" w:rsidP="00901F22">
      <w:pPr>
        <w:pStyle w:val="BRdotpoints"/>
      </w:pPr>
      <w:r w:rsidRPr="0075269C">
        <w:t>an increase in the abundance and extent of aquatic macrophytes and littoral vegetation, but a loss of diversity among riparian vegetation because the vertical distance between the minimum flow level and maximum flow level, and hence the proportion of the bank with different watering frequency, will be reduced</w:t>
      </w:r>
    </w:p>
    <w:p w:rsidR="00857EE9" w:rsidRPr="0075269C" w:rsidRDefault="00857EE9" w:rsidP="00901F22">
      <w:pPr>
        <w:pStyle w:val="BRdotpoints"/>
      </w:pPr>
      <w:r w:rsidRPr="0075269C">
        <w:t>disruption to breeding cycles that rely on specific flow conditions, or flow and temperature cues</w:t>
      </w:r>
    </w:p>
    <w:p w:rsidR="00857EE9" w:rsidRPr="0075269C" w:rsidRDefault="00857EE9" w:rsidP="00901F22">
      <w:pPr>
        <w:pStyle w:val="BRdotpoints"/>
      </w:pPr>
      <w:r w:rsidRPr="0075269C">
        <w:t xml:space="preserve">an increase in the abundance of exotic and pest fish, macroinvertebrates and plant species. </w:t>
      </w:r>
    </w:p>
    <w:p w:rsidR="00857EE9" w:rsidRPr="0075269C" w:rsidRDefault="00857EE9" w:rsidP="00901F22">
      <w:pPr>
        <w:pStyle w:val="BRNormalText"/>
      </w:pPr>
      <w:r w:rsidRPr="0075269C">
        <w:t xml:space="preserve">Most streams in areas where </w:t>
      </w:r>
      <w:r w:rsidR="00351839" w:rsidRPr="0075269C">
        <w:t>coal seam gas</w:t>
      </w:r>
      <w:r w:rsidRPr="0075269C">
        <w:t xml:space="preserve"> and large coal mining are occurring ar</w:t>
      </w:r>
      <w:r w:rsidR="00351839" w:rsidRPr="0075269C">
        <w:t>e weakly perennial or ephemeral, which are</w:t>
      </w:r>
      <w:r w:rsidRPr="0075269C">
        <w:t xml:space="preserve"> the </w:t>
      </w:r>
      <w:r w:rsidRPr="00901F22">
        <w:t>stream</w:t>
      </w:r>
      <w:r w:rsidRPr="0075269C">
        <w:t xml:space="preserve"> types most at risk from increased flow. Site</w:t>
      </w:r>
      <w:r w:rsidR="00351839" w:rsidRPr="0075269C">
        <w:t>-</w:t>
      </w:r>
      <w:r w:rsidRPr="0075269C">
        <w:t xml:space="preserve">specific studies are </w:t>
      </w:r>
      <w:r w:rsidR="00351839" w:rsidRPr="0075269C">
        <w:t>needed</w:t>
      </w:r>
      <w:r w:rsidRPr="0075269C">
        <w:t xml:space="preserve"> in potentially impacted streams</w:t>
      </w:r>
      <w:r w:rsidR="00E93F52" w:rsidRPr="0075269C">
        <w:t>,</w:t>
      </w:r>
      <w:r w:rsidRPr="0075269C">
        <w:t xml:space="preserve"> as part of the assessment and approval process for new mines and proposed discharges</w:t>
      </w:r>
      <w:r w:rsidR="00E93F52" w:rsidRPr="0075269C">
        <w:t>,</w:t>
      </w:r>
      <w:r w:rsidRPr="0075269C">
        <w:t xml:space="preserve"> to demonstrate that discharge options will not negatively impact environmental values or significantly alter flow regimes. Furthermore, catchment scale models are </w:t>
      </w:r>
      <w:r w:rsidR="00E93F52" w:rsidRPr="0075269C">
        <w:t>needed</w:t>
      </w:r>
      <w:r w:rsidRPr="0075269C">
        <w:t xml:space="preserve"> to model flow scenarios associated with the range of projected discharge volumes. </w:t>
      </w:r>
    </w:p>
    <w:p w:rsidR="00857EE9" w:rsidRPr="0075269C" w:rsidRDefault="00857EE9" w:rsidP="00901F22">
      <w:pPr>
        <w:pStyle w:val="BRNormal"/>
      </w:pPr>
      <w:r w:rsidRPr="0075269C">
        <w:t xml:space="preserve">In summary: </w:t>
      </w:r>
    </w:p>
    <w:p w:rsidR="00857EE9" w:rsidRPr="0075269C" w:rsidRDefault="00857EE9" w:rsidP="00901F22">
      <w:pPr>
        <w:pStyle w:val="BRdotpoints"/>
      </w:pPr>
      <w:r w:rsidRPr="0075269C">
        <w:t xml:space="preserve">The total quantity of </w:t>
      </w:r>
      <w:r w:rsidR="00FE5667" w:rsidRPr="0075269C">
        <w:t>co-</w:t>
      </w:r>
      <w:r w:rsidRPr="0075269C">
        <w:t xml:space="preserve">produced </w:t>
      </w:r>
      <w:r w:rsidR="00FE5667" w:rsidRPr="0075269C">
        <w:t xml:space="preserve">water </w:t>
      </w:r>
      <w:r w:rsidRPr="0075269C">
        <w:t>is large, but is variable at a site level.</w:t>
      </w:r>
    </w:p>
    <w:p w:rsidR="00857EE9" w:rsidRPr="0075269C" w:rsidRDefault="00857EE9" w:rsidP="00901F22">
      <w:pPr>
        <w:pStyle w:val="BRdotpoints"/>
      </w:pPr>
      <w:r w:rsidRPr="0075269C">
        <w:t>If co-produced water is released to waterways the level of risk depends on the timing and volume of the release and on how significantly the co-produced water will change the water regime</w:t>
      </w:r>
      <w:r w:rsidR="00FE5667" w:rsidRPr="0075269C">
        <w:t xml:space="preserve"> or channel geometry</w:t>
      </w:r>
      <w:r w:rsidRPr="0075269C">
        <w:t>.</w:t>
      </w:r>
    </w:p>
    <w:p w:rsidR="00CA7ABC" w:rsidRPr="0075269C" w:rsidRDefault="00857EE9" w:rsidP="00901F22">
      <w:pPr>
        <w:pStyle w:val="BRdotpoints"/>
      </w:pPr>
      <w:r w:rsidRPr="0075269C">
        <w:t xml:space="preserve">For streams that are strongly perennial and carry large flow volumes, discharge of small volume of co-produced water represents </w:t>
      </w:r>
      <w:r w:rsidR="00FE5667" w:rsidRPr="0075269C">
        <w:t>a relatively low</w:t>
      </w:r>
      <w:r w:rsidRPr="0075269C">
        <w:t xml:space="preserve"> risk. However, for st</w:t>
      </w:r>
      <w:r w:rsidR="00FE5667" w:rsidRPr="0075269C">
        <w:t>reams that are weakly perennial</w:t>
      </w:r>
      <w:r w:rsidRPr="0075269C">
        <w:t xml:space="preserve"> or ephemeral, the release of co-produced water represents a significant risk, because it can result in a shift in the </w:t>
      </w:r>
      <w:r w:rsidR="00A177D7">
        <w:t>flow</w:t>
      </w:r>
      <w:r w:rsidR="00A177D7" w:rsidRPr="0075269C">
        <w:t xml:space="preserve"> </w:t>
      </w:r>
      <w:r w:rsidRPr="0075269C">
        <w:t>regime. Specifically, a constant discharge of even low to moderate volumes of co-produced water can result in ephemeral streams becoming perennial and seasonal wetlands</w:t>
      </w:r>
      <w:r w:rsidR="00CA7ABC" w:rsidRPr="0075269C">
        <w:t xml:space="preserve"> becoming permanently inundated, and increased flows may lead to increased bed and bank erosion, which will have detrimental effects on biota that rely on in-stream habitats.</w:t>
      </w:r>
    </w:p>
    <w:p w:rsidR="00857EE9" w:rsidRPr="0075269C" w:rsidRDefault="00857EE9" w:rsidP="00901F22">
      <w:pPr>
        <w:pStyle w:val="BRdotpoints"/>
      </w:pPr>
      <w:r w:rsidRPr="0075269C">
        <w:t xml:space="preserve">There are some regional scale data that identifies the general areas where ephemeral and weakly perennial streams exist in Australia. Most </w:t>
      </w:r>
      <w:r w:rsidR="00FE5667" w:rsidRPr="0075269C">
        <w:t>coal seam gas</w:t>
      </w:r>
      <w:r w:rsidRPr="0075269C">
        <w:t xml:space="preserve"> and large coal mine production that occurs in Queensland and northern New South Wales is in areas where at-risk streams (i.e. </w:t>
      </w:r>
      <w:r w:rsidR="00FE5667" w:rsidRPr="0075269C">
        <w:t xml:space="preserve">weakly perennial or </w:t>
      </w:r>
      <w:r w:rsidRPr="0075269C">
        <w:t>ephemeral streams) are dominant. Other areas like the Clarence-Moreton, Sydney and Gippsland Basins tend to be characterised by perennial streams.</w:t>
      </w:r>
    </w:p>
    <w:p w:rsidR="00857EE9" w:rsidRPr="0075269C" w:rsidRDefault="00857EE9" w:rsidP="00901F22">
      <w:pPr>
        <w:pStyle w:val="BRdotpoints"/>
      </w:pPr>
      <w:r w:rsidRPr="0075269C">
        <w:t xml:space="preserve">Protecting ephemeral streams from impacts </w:t>
      </w:r>
      <w:r w:rsidR="00FE5667" w:rsidRPr="0075269C">
        <w:t xml:space="preserve">will </w:t>
      </w:r>
      <w:r w:rsidRPr="0075269C">
        <w:t xml:space="preserve">require co-produced water </w:t>
      </w:r>
      <w:r w:rsidR="00FE5667" w:rsidRPr="0075269C">
        <w:t>to be</w:t>
      </w:r>
      <w:r w:rsidRPr="0075269C">
        <w:t xml:space="preserve"> managed in a way that minimises the likelihood of discharge to waterways and wetlands during periods when they would normally be dry (i.e. summer in temperate areas and the winter dry season in northern areas)</w:t>
      </w:r>
      <w:r w:rsidR="00CA7ABC" w:rsidRPr="0075269C">
        <w:t xml:space="preserve"> and </w:t>
      </w:r>
      <w:r w:rsidR="001E1B8E" w:rsidRPr="0075269C">
        <w:t>releasing the water at a rate that mimics pre-development flows</w:t>
      </w:r>
      <w:r w:rsidRPr="0075269C">
        <w:t>.</w:t>
      </w:r>
    </w:p>
    <w:p w:rsidR="00857EE9" w:rsidRPr="0075269C" w:rsidRDefault="00857EE9" w:rsidP="00901F22">
      <w:pPr>
        <w:pStyle w:val="BRdotpoints"/>
      </w:pPr>
      <w:r w:rsidRPr="0075269C">
        <w:t>At a site scale, potential impacts are generally manageable with appropriate treatment and control of discharge patterns; however, cumulative impacts are not well understood. Catchment modelling of stream flow is needed to assess cumulative impacts</w:t>
      </w:r>
    </w:p>
    <w:p w:rsidR="00A52865" w:rsidRPr="0075269C" w:rsidRDefault="00A52865" w:rsidP="005C67F0">
      <w:pPr>
        <w:pStyle w:val="Body"/>
        <w:rPr>
          <w:rFonts w:ascii="Arial" w:hAnsi="Arial"/>
          <w:sz w:val="20"/>
          <w:szCs w:val="20"/>
        </w:rPr>
      </w:pPr>
    </w:p>
    <w:p w:rsidR="001E1B8E" w:rsidRPr="0075269C" w:rsidRDefault="001E1B8E" w:rsidP="005C67F0">
      <w:pPr>
        <w:pStyle w:val="Body"/>
        <w:rPr>
          <w:rFonts w:ascii="Arial" w:hAnsi="Arial"/>
          <w:sz w:val="20"/>
          <w:szCs w:val="20"/>
        </w:rPr>
      </w:pPr>
      <w:r w:rsidRPr="0075269C">
        <w:rPr>
          <w:rFonts w:ascii="Arial" w:hAnsi="Arial"/>
          <w:sz w:val="20"/>
          <w:szCs w:val="20"/>
        </w:rPr>
        <w:br w:type="page"/>
      </w:r>
    </w:p>
    <w:p w:rsidR="001E1B8E" w:rsidRPr="0075269C" w:rsidRDefault="001E1B8E" w:rsidP="00EE6EAD">
      <w:pPr>
        <w:pStyle w:val="Heading1"/>
      </w:pPr>
      <w:bookmarkStart w:id="587" w:name="_Toc384907718"/>
      <w:bookmarkStart w:id="588" w:name="_Ref340560086"/>
      <w:bookmarkStart w:id="589" w:name="_Ref340560164"/>
      <w:bookmarkStart w:id="590" w:name="_Ref340560171"/>
      <w:bookmarkStart w:id="591" w:name="_Ref340560371"/>
      <w:bookmarkStart w:id="592" w:name="_Toc381946405"/>
      <w:bookmarkStart w:id="593" w:name="_Toc389044370"/>
      <w:r w:rsidRPr="0075269C">
        <w:t>Risk management frameworks for the assessment of environmental impacts</w:t>
      </w:r>
      <w:bookmarkEnd w:id="587"/>
      <w:bookmarkEnd w:id="588"/>
      <w:bookmarkEnd w:id="589"/>
      <w:bookmarkEnd w:id="590"/>
      <w:bookmarkEnd w:id="591"/>
      <w:bookmarkEnd w:id="592"/>
      <w:bookmarkEnd w:id="593"/>
    </w:p>
    <w:p w:rsidR="001E1B8E" w:rsidRPr="0075269C" w:rsidRDefault="001E1B8E" w:rsidP="00901F22">
      <w:pPr>
        <w:pStyle w:val="BRNormalText"/>
      </w:pPr>
      <w:r w:rsidRPr="0075269C">
        <w:t xml:space="preserve">Given the number and extent of coal seam gas and coal mining </w:t>
      </w:r>
      <w:r w:rsidRPr="00901F22">
        <w:t>developments</w:t>
      </w:r>
      <w:r w:rsidRPr="0075269C">
        <w:t xml:space="preserve"> likely to be established across Australia, a scientifically rigorous, consistent and credible process for assessing environmental effects is essential. </w:t>
      </w:r>
    </w:p>
    <w:p w:rsidR="001E1B8E" w:rsidRPr="0075269C" w:rsidRDefault="001E1B8E" w:rsidP="00901F22">
      <w:pPr>
        <w:pStyle w:val="BRNormalText"/>
      </w:pPr>
      <w:r w:rsidRPr="0075269C">
        <w:t>New coal seam gas</w:t>
      </w:r>
      <w:r w:rsidR="00E902C7" w:rsidRPr="0075269C">
        <w:t xml:space="preserve"> and large coal </w:t>
      </w:r>
      <w:r w:rsidRPr="00901F22">
        <w:t>mining</w:t>
      </w:r>
      <w:r w:rsidRPr="0075269C">
        <w:t xml:space="preserve"> developments are required to </w:t>
      </w:r>
      <w:r w:rsidR="00B10A48" w:rsidRPr="0075269C">
        <w:t>prepare</w:t>
      </w:r>
      <w:r w:rsidRPr="0075269C">
        <w:t xml:space="preserve"> an environmental impact statement (EIS) as part of their environmental approvals process. Approval from the Australian Government Environment Minister may also be required </w:t>
      </w:r>
      <w:r w:rsidRPr="0075269C">
        <w:rPr>
          <w:rFonts w:cs="Adobe Garamond Pro"/>
          <w:color w:val="000000"/>
          <w:sz w:val="20"/>
          <w:szCs w:val="20"/>
        </w:rPr>
        <w:t xml:space="preserve">if the </w:t>
      </w:r>
      <w:r w:rsidRPr="0075269C">
        <w:t>action has, will have, or is likely to have a significant impact on a water resource</w:t>
      </w:r>
      <w:r w:rsidRPr="0075269C">
        <w:rPr>
          <w:rStyle w:val="FootnoteReference"/>
          <w:rFonts w:cs="Adobe Garamond Pro"/>
          <w:color w:val="000000"/>
          <w:sz w:val="20"/>
          <w:szCs w:val="20"/>
        </w:rPr>
        <w:footnoteReference w:id="1"/>
      </w:r>
      <w:r w:rsidRPr="0075269C">
        <w:t xml:space="preserve">. Current ‘best practice’ is to use risk-based approaches to assess the risks </w:t>
      </w:r>
      <w:r w:rsidR="00BF7B06" w:rsidRPr="0075269C">
        <w:t>coal seam gas</w:t>
      </w:r>
      <w:r w:rsidR="00E902C7" w:rsidRPr="0075269C">
        <w:t xml:space="preserve"> and large coal </w:t>
      </w:r>
      <w:r w:rsidRPr="0075269C">
        <w:t xml:space="preserve">mining developments have on key environmental assets </w:t>
      </w:r>
      <w:r w:rsidR="00082E1B" w:rsidRPr="0075269C">
        <w:fldChar w:fldCharType="begin"/>
      </w:r>
      <w:r w:rsidRPr="0075269C">
        <w:instrText xml:space="preserve"> ADDIN EN.CITE &lt;EndNote&gt;&lt;Cite&gt;&lt;Author&gt;AS/NZS&lt;/Author&gt;&lt;Year&gt;2009&lt;/Year&gt;&lt;RecNum&gt;39&lt;/RecNum&gt;&lt;Prefix&gt;e.g. &lt;/Prefix&gt;&lt;record&gt;&lt;rec-number&gt;39&lt;/rec-number&gt;&lt;foreign-keys&gt;&lt;key app="EN" db-id="sw9tdvt55adf08e5wvcvsr592f2xdts5tzap"&gt;39&lt;/key&gt;&lt;/foreign-keys&gt;&lt;ref-type name="Book"&gt;6&lt;/ref-type&gt;&lt;contributors&gt;&lt;authors&gt;&lt;author&gt;AS/NZS,&lt;/author&gt;&lt;/authors&gt;&lt;/contributors&gt;&lt;titles&gt;&lt;title&gt;Risk Management - Principles and Guidelines (ISO 31000: 2009)&lt;/title&gt;&lt;/titles&gt;&lt;pages&gt;30&lt;/pages&gt;&lt;dates&gt;&lt;year&gt;2009&lt;/year&gt;&lt;/dates&gt;&lt;pub-location&gt;Standards Australia International, Sydney&lt;/pub-location&gt;&lt;publisher&gt;Standards Australia and Standards New Zealand&lt;/publisher&gt;&lt;isbn&gt;978-0-7337-9489-6&lt;/isbn&gt;&lt;urls&gt;&lt;/urls&gt;&lt;/record&gt;&lt;/Cite&gt;&lt;Cite&gt;&lt;Author&gt;URS&lt;/Author&gt;&lt;Year&gt;2009&lt;/Year&gt;&lt;RecNum&gt;29&lt;/RecNum&gt;&lt;record&gt;&lt;rec-number&gt;29&lt;/rec-number&gt;&lt;foreign-keys&gt;&lt;key app="EN" db-id="sw9tdvt55adf08e5wvcvsr592f2xdts5tzap"&gt;29&lt;/key&gt;&lt;/foreign-keys&gt;&lt;ref-type name="Book"&gt;6&lt;/ref-type&gt;&lt;contributors&gt;&lt;authors&gt;&lt;author&gt;URS&lt;/author&gt;&lt;/authors&gt;&lt;/contributors&gt;&lt;titles&gt;&lt;title&gt;GLNG Gas field development - associated water discharge study&lt;/title&gt;&lt;secondary-title&gt;Gladstone LNG Project - EIS&lt;/secondary-title&gt;&lt;/titles&gt;&lt;dates&gt;&lt;year&gt;2009&lt;/year&gt;&lt;/dates&gt;&lt;publisher&gt;Prepared by URS for Santos Ltd&lt;/publisher&gt;&lt;urls&gt;&lt;related-urls&gt;&lt;url&gt;http://www.glng.com.au/library/EIS/Appendices/O1_Surface%20Water%20CSG%20Field%20%28Associated%20Discharge%20Study%29%20FINAL%20PUBLIC.pdf&lt;/url&gt;&lt;/related-urls&gt;&lt;/urls&gt;&lt;/record&gt;&lt;/Cite&gt;&lt;/EndNote&gt;</w:instrText>
      </w:r>
      <w:r w:rsidR="00082E1B" w:rsidRPr="0075269C">
        <w:fldChar w:fldCharType="separate"/>
      </w:r>
      <w:r w:rsidR="00901F22">
        <w:t>(e.g. AS/NZS 2009; URS</w:t>
      </w:r>
      <w:r w:rsidRPr="0075269C">
        <w:t xml:space="preserve"> 2009a)</w:t>
      </w:r>
      <w:r w:rsidR="00082E1B" w:rsidRPr="0075269C">
        <w:fldChar w:fldCharType="end"/>
      </w:r>
      <w:r w:rsidRPr="0075269C">
        <w:t>. The outcome is a risk management strategy that aims to minimise impacts of these operations to the environment.</w:t>
      </w:r>
    </w:p>
    <w:p w:rsidR="001E1B8E" w:rsidRPr="0075269C" w:rsidRDefault="001E1B8E" w:rsidP="00B10A48">
      <w:pPr>
        <w:pStyle w:val="BRNormalText"/>
      </w:pPr>
      <w:r w:rsidRPr="0075269C">
        <w:t xml:space="preserve">This Chapter reviews available risk assessment frameworks </w:t>
      </w:r>
      <w:r w:rsidR="00BF7B06" w:rsidRPr="0075269C">
        <w:t xml:space="preserve">that may be </w:t>
      </w:r>
      <w:r w:rsidRPr="0075269C">
        <w:t xml:space="preserve">appropriate for assessing the risks related to the disposal or use of co-produced water from </w:t>
      </w:r>
      <w:r w:rsidR="00BF7B06" w:rsidRPr="0075269C">
        <w:t>coal seam gas</w:t>
      </w:r>
      <w:r w:rsidR="00E902C7" w:rsidRPr="0075269C">
        <w:t xml:space="preserve"> and coal </w:t>
      </w:r>
      <w:r w:rsidRPr="0075269C">
        <w:t>mining. The discussion is focused on risks to surface water resources as the key environmental assets. In particular, the review focuses on frameworks to assess risks to aquatic environments</w:t>
      </w:r>
      <w:r w:rsidR="00BF7B06" w:rsidRPr="0075269C">
        <w:t>,</w:t>
      </w:r>
      <w:r w:rsidRPr="0075269C">
        <w:t xml:space="preserve"> but also considers the risks to other beneficial uses or environmental values of water resources, such as domestic use, agricultural use, use for recreation and aesthetics, and industrial use. The beneficial uses or environmental values of a water resource are those considered in the National Water Quality Management Strategy (NWQMS 1998) and the Australian and New Zealand Guidelines for Freshwater and Marine Water</w:t>
      </w:r>
      <w:r w:rsidRPr="0075269C">
        <w:rPr>
          <w:i/>
        </w:rPr>
        <w:t xml:space="preserve"> </w:t>
      </w:r>
      <w:r w:rsidRPr="0075269C">
        <w:t>Quality (ANZECC</w:t>
      </w:r>
      <w:r w:rsidR="00252822" w:rsidRPr="0075269C">
        <w:t>/</w:t>
      </w:r>
      <w:r w:rsidRPr="0075269C">
        <w:t>ARMCANZ 2000).</w:t>
      </w:r>
    </w:p>
    <w:p w:rsidR="001E1B8E" w:rsidRPr="0075269C" w:rsidRDefault="001E1B8E" w:rsidP="00B10A48">
      <w:pPr>
        <w:pStyle w:val="BRNormalText"/>
      </w:pPr>
      <w:r w:rsidRPr="0075269C">
        <w:t xml:space="preserve">Cultural and spiritual values of the key surface water resource assets may also need to be considered in detail. </w:t>
      </w:r>
    </w:p>
    <w:p w:rsidR="001E1B8E" w:rsidRPr="0075269C" w:rsidRDefault="001E1B8E" w:rsidP="00EE6EAD">
      <w:pPr>
        <w:pStyle w:val="Heading2"/>
      </w:pPr>
      <w:bookmarkStart w:id="594" w:name="_Toc333993342"/>
      <w:bookmarkStart w:id="595" w:name="_Toc381946407"/>
      <w:bookmarkStart w:id="596" w:name="_Toc384907719"/>
      <w:bookmarkStart w:id="597" w:name="_Toc389044371"/>
      <w:r w:rsidRPr="0075269C">
        <w:t>Ecological risk assessment</w:t>
      </w:r>
      <w:bookmarkEnd w:id="594"/>
      <w:bookmarkEnd w:id="595"/>
      <w:bookmarkEnd w:id="596"/>
      <w:bookmarkEnd w:id="597"/>
      <w:r w:rsidRPr="0075269C">
        <w:t xml:space="preserve"> </w:t>
      </w:r>
    </w:p>
    <w:p w:rsidR="001E1B8E" w:rsidRPr="0075269C" w:rsidRDefault="001E1B8E" w:rsidP="00EE6EAD">
      <w:pPr>
        <w:pStyle w:val="Heading3"/>
      </w:pPr>
      <w:bookmarkStart w:id="598" w:name="_Toc333993343"/>
      <w:bookmarkStart w:id="599" w:name="_Toc381946408"/>
      <w:r w:rsidRPr="0075269C">
        <w:t>General</w:t>
      </w:r>
      <w:bookmarkEnd w:id="598"/>
      <w:r w:rsidRPr="0075269C">
        <w:t xml:space="preserve"> </w:t>
      </w:r>
      <w:r w:rsidRPr="00901F22">
        <w:t>background</w:t>
      </w:r>
      <w:bookmarkEnd w:id="599"/>
    </w:p>
    <w:p w:rsidR="001E1B8E" w:rsidRPr="0075269C" w:rsidRDefault="001E1B8E" w:rsidP="00901F22">
      <w:pPr>
        <w:pStyle w:val="BRNormalText"/>
      </w:pPr>
      <w:r w:rsidRPr="0075269C">
        <w:t>Risk is defined as the chance or likelihood, within a parti</w:t>
      </w:r>
      <w:r w:rsidR="00314B32" w:rsidRPr="0075269C">
        <w:t xml:space="preserve">cular </w:t>
      </w:r>
      <w:r w:rsidR="00314B32" w:rsidRPr="00901F22">
        <w:t>time</w:t>
      </w:r>
      <w:r w:rsidRPr="00901F22">
        <w:t>frame</w:t>
      </w:r>
      <w:r w:rsidRPr="0075269C">
        <w:t xml:space="preserve">, of an adverse event with specific consequences occurring </w:t>
      </w:r>
      <w:r w:rsidR="00082E1B" w:rsidRPr="0075269C">
        <w:fldChar w:fldCharType="begin"/>
      </w:r>
      <w:r w:rsidRPr="0075269C">
        <w:instrText xml:space="preserve"> ADDIN EN.CITE &lt;EndNote&gt;&lt;Cite&gt;&lt;Author&gt;Burgman&lt;/Author&gt;&lt;Year&gt;2005&lt;/Year&gt;&lt;RecNum&gt;47&lt;/RecNum&gt;&lt;record&gt;&lt;rec-number&gt;47&lt;/rec-number&gt;&lt;foreign-keys&gt;&lt;key app="EN" db-id="sw9tdvt55adf08e5wvcvsr592f2xdts5tzap"&gt;47&lt;/key&gt;&lt;/foreign-keys&gt;&lt;ref-type name="Book"&gt;6&lt;/ref-type&gt;&lt;contributors&gt;&lt;authors&gt;&lt;author&gt;Burgman, M.A.&lt;/author&gt;&lt;/authors&gt;&lt;/contributors&gt;&lt;titles&gt;&lt;title&gt;Risks and decisions for conservation and environmental management&lt;/title&gt;&lt;/titles&gt;&lt;pages&gt;431&lt;/pages&gt;&lt;keywords&gt;&lt;keyword&gt;risk assessment, ecological, uncertainty&lt;/keyword&gt;&lt;/keywords&gt;&lt;dates&gt;&lt;year&gt;2005&lt;/year&gt;&lt;/dates&gt;&lt;pub-location&gt;Cambridge&lt;/pub-location&gt;&lt;publisher&gt;Cambridge Univ Press&lt;/publisher&gt;&lt;isbn&gt;0521543010 &lt;/isbn&gt;&lt;urls&gt;&lt;/urls&gt;&lt;/record&gt;&lt;/Cite&gt;&lt;/EndNote&gt;</w:instrText>
      </w:r>
      <w:r w:rsidR="00082E1B" w:rsidRPr="0075269C">
        <w:fldChar w:fldCharType="separate"/>
      </w:r>
      <w:r w:rsidR="00901F22">
        <w:t>(Burgman</w:t>
      </w:r>
      <w:r w:rsidRPr="0075269C">
        <w:t xml:space="preserve"> 2005)</w:t>
      </w:r>
      <w:r w:rsidR="00082E1B" w:rsidRPr="0075269C">
        <w:fldChar w:fldCharType="end"/>
      </w:r>
      <w:r w:rsidRPr="0075269C">
        <w:t xml:space="preserve">. The </w:t>
      </w:r>
      <w:r w:rsidRPr="00901F22">
        <w:t>Australian</w:t>
      </w:r>
      <w:r w:rsidRPr="0075269C">
        <w:t xml:space="preserve"> Standards define risk as the effect of uncertainty on objectives </w:t>
      </w:r>
      <w:r w:rsidR="00082E1B" w:rsidRPr="0075269C">
        <w:fldChar w:fldCharType="begin"/>
      </w:r>
      <w:r w:rsidRPr="0075269C">
        <w:instrText xml:space="preserve"> ADDIN EN.CITE &lt;EndNote&gt;&lt;Cite&gt;&lt;Author&gt;AS/NZS&lt;/Author&gt;&lt;Year&gt;2009&lt;/Year&gt;&lt;RecNum&gt;39&lt;/RecNum&gt;&lt;record&gt;&lt;rec-number&gt;39&lt;/rec-number&gt;&lt;foreign-keys&gt;&lt;key app="EN" db-id="sw9tdvt55adf08e5wvcvsr592f2xdts5tzap"&gt;39&lt;/key&gt;&lt;/foreign-keys&gt;&lt;ref-type name="Book"&gt;6&lt;/ref-type&gt;&lt;contributors&gt;&lt;authors&gt;&lt;author&gt;AS/NZS,&lt;/author&gt;&lt;/authors&gt;&lt;/contributors&gt;&lt;titles&gt;&lt;title&gt;Risk Management - Principles and Guidelines (ISO 31000: 2009)&lt;/title&gt;&lt;/titles&gt;&lt;pages&gt;30&lt;/pages&gt;&lt;dates&gt;&lt;year&gt;2009&lt;/year&gt;&lt;/dates&gt;&lt;pub-location&gt;Standards Australia International, Sydney&lt;/pub-location&gt;&lt;publisher&gt;Standards Australia and Standards New Zealand&lt;/publisher&gt;&lt;isbn&gt;978-0-7337-9489-6&lt;/isbn&gt;&lt;urls&gt;&lt;/urls&gt;&lt;/record&gt;&lt;/Cite&gt;&lt;/EndNote&gt;</w:instrText>
      </w:r>
      <w:r w:rsidR="00082E1B" w:rsidRPr="0075269C">
        <w:fldChar w:fldCharType="separate"/>
      </w:r>
      <w:r w:rsidR="00901F22">
        <w:t>(AS/NZS</w:t>
      </w:r>
      <w:r w:rsidRPr="0075269C">
        <w:t xml:space="preserve"> 2009)</w:t>
      </w:r>
      <w:r w:rsidR="00082E1B" w:rsidRPr="0075269C">
        <w:fldChar w:fldCharType="end"/>
      </w:r>
      <w:r w:rsidRPr="0075269C">
        <w:t>.</w:t>
      </w:r>
    </w:p>
    <w:p w:rsidR="001E1B8E" w:rsidRPr="0075269C" w:rsidRDefault="001E1B8E" w:rsidP="00901F22">
      <w:pPr>
        <w:pStyle w:val="BRNormalText"/>
      </w:pPr>
      <w:r w:rsidRPr="0075269C">
        <w:t>Risk assessment is a process used to collect, organise, integrate and analyse information for use in a planning environment, where the outcome is the analysis and prioritisation of risks to a stated objective.</w:t>
      </w:r>
    </w:p>
    <w:p w:rsidR="001E1B8E" w:rsidRPr="0075269C" w:rsidRDefault="001E1B8E" w:rsidP="00BF7B06">
      <w:pPr>
        <w:pStyle w:val="BRNormalText"/>
      </w:pPr>
      <w:r w:rsidRPr="0075269C">
        <w:t xml:space="preserve">Risk management involves the development of strategies to minimise, monitor and control the probability and/or impact of adverse events. </w:t>
      </w:r>
    </w:p>
    <w:p w:rsidR="001E1B8E" w:rsidRPr="0075269C" w:rsidRDefault="001E1B8E" w:rsidP="00BF7B06">
      <w:pPr>
        <w:pStyle w:val="BRNormalText"/>
      </w:pPr>
      <w:r w:rsidRPr="0075269C">
        <w:t>More specifically, an Ecological Risk Assessment (ERA) involves evaluating the likelihood that adverse ecological effects may occur, or are occurring, as a result of exposure to one or more hazards, and the consequences of such an exposure. The objective of an ERA is to provide a robust process that incorporates a transparent, scientific, precautionary and ecologically sustainable approach to the assessment and management of environmental risks.</w:t>
      </w:r>
    </w:p>
    <w:p w:rsidR="001E1B8E" w:rsidRPr="0075269C" w:rsidRDefault="001E1B8E" w:rsidP="00320EC2">
      <w:pPr>
        <w:pStyle w:val="BRNormalText"/>
      </w:pPr>
      <w:r w:rsidRPr="0075269C">
        <w:t xml:space="preserve">The essential outcomes of an </w:t>
      </w:r>
      <w:r w:rsidR="00320EC2" w:rsidRPr="0075269C">
        <w:t>ERA</w:t>
      </w:r>
      <w:r w:rsidRPr="0075269C">
        <w:t xml:space="preserve"> are:</w:t>
      </w:r>
    </w:p>
    <w:p w:rsidR="001E1B8E" w:rsidRPr="0075269C" w:rsidRDefault="001E1B8E" w:rsidP="00901F22">
      <w:pPr>
        <w:pStyle w:val="BRdotpoints"/>
      </w:pPr>
      <w:r w:rsidRPr="0075269C">
        <w:t>a</w:t>
      </w:r>
      <w:r w:rsidR="00320EC2" w:rsidRPr="0075269C">
        <w:t xml:space="preserve"> well-</w:t>
      </w:r>
      <w:r w:rsidRPr="0075269C">
        <w:t>articulated statement of the problem</w:t>
      </w:r>
    </w:p>
    <w:p w:rsidR="001E1B8E" w:rsidRPr="0075269C" w:rsidRDefault="001E1B8E" w:rsidP="00901F22">
      <w:pPr>
        <w:pStyle w:val="BRdotpoints"/>
      </w:pPr>
      <w:r w:rsidRPr="0075269C">
        <w:t xml:space="preserve">an increased understanding of the significance of risk </w:t>
      </w:r>
    </w:p>
    <w:p w:rsidR="001E1B8E" w:rsidRPr="0075269C" w:rsidRDefault="001E1B8E" w:rsidP="00901F22">
      <w:pPr>
        <w:pStyle w:val="BRdotpoints"/>
      </w:pPr>
      <w:r w:rsidRPr="0075269C">
        <w:t xml:space="preserve">a determination of where and how to implement </w:t>
      </w:r>
      <w:r w:rsidR="00320EC2" w:rsidRPr="0075269C">
        <w:t>measures</w:t>
      </w:r>
      <w:r w:rsidRPr="0075269C">
        <w:t xml:space="preserve"> to minimise risks, supported by use of the ‘best available’ evidence-base for risk analysis. </w:t>
      </w:r>
    </w:p>
    <w:p w:rsidR="001E1B8E" w:rsidRPr="0075269C" w:rsidRDefault="001E1B8E" w:rsidP="00320EC2">
      <w:pPr>
        <w:pStyle w:val="BRNormalText"/>
      </w:pPr>
      <w:r w:rsidRPr="0075269C">
        <w:t xml:space="preserve">The risk of adverse effects due to hazards </w:t>
      </w:r>
      <w:r w:rsidR="00320EC2" w:rsidRPr="0075269C">
        <w:t>(</w:t>
      </w:r>
      <w:r w:rsidRPr="0075269C">
        <w:t>or stressors</w:t>
      </w:r>
      <w:r w:rsidR="00320EC2" w:rsidRPr="0075269C">
        <w:t>)</w:t>
      </w:r>
      <w:r w:rsidRPr="0075269C">
        <w:t xml:space="preserve"> is generally defined as the product of the likelihood or probability of the effect occurring and the consequences of the effect if it occurs. Thus:</w:t>
      </w:r>
    </w:p>
    <w:p w:rsidR="001E1B8E" w:rsidRPr="0075269C" w:rsidRDefault="00320EC2" w:rsidP="00901F22">
      <w:pPr>
        <w:pStyle w:val="BRNormalText"/>
        <w:ind w:firstLine="720"/>
      </w:pPr>
      <w:r w:rsidRPr="0075269C">
        <w:t>e</w:t>
      </w:r>
      <w:r w:rsidR="001E1B8E" w:rsidRPr="0075269C">
        <w:t>cological risk = likelihood of effect</w:t>
      </w:r>
      <w:r w:rsidRPr="0075269C">
        <w:t xml:space="preserve"> </w:t>
      </w:r>
      <w:r w:rsidR="00784BBF" w:rsidRPr="0075269C">
        <w:t>occurring</w:t>
      </w:r>
      <w:r w:rsidR="001E1B8E" w:rsidRPr="0075269C">
        <w:t xml:space="preserve"> x consequence of that effect</w:t>
      </w:r>
    </w:p>
    <w:p w:rsidR="001E1B8E" w:rsidRPr="0075269C" w:rsidRDefault="001E1B8E" w:rsidP="00320EC2">
      <w:pPr>
        <w:pStyle w:val="BRNormalText"/>
      </w:pPr>
      <w:r w:rsidRPr="0075269C">
        <w:t>A stressor is any physical, chemical or biological entity that can induce an adverse response in an ecosystem. A ‘threat’ or ‘hazard’ is human-induced factor that directly or indirectly causes a change in an ecosystem.</w:t>
      </w:r>
    </w:p>
    <w:p w:rsidR="001E1B8E" w:rsidRPr="0075269C" w:rsidRDefault="001E1B8E" w:rsidP="00320EC2">
      <w:pPr>
        <w:pStyle w:val="BRNormalText"/>
      </w:pPr>
      <w:r w:rsidRPr="0075269C">
        <w:t>The risks may be:</w:t>
      </w:r>
    </w:p>
    <w:p w:rsidR="001E1B8E" w:rsidRPr="0075269C" w:rsidRDefault="001E1B8E" w:rsidP="00901F22">
      <w:pPr>
        <w:pStyle w:val="BRdotpoints"/>
      </w:pPr>
      <w:r w:rsidRPr="0075269C">
        <w:t xml:space="preserve">biological - including predation and invasive species </w:t>
      </w:r>
    </w:p>
    <w:p w:rsidR="001E1B8E" w:rsidRPr="0075269C" w:rsidRDefault="001E1B8E" w:rsidP="00901F22">
      <w:pPr>
        <w:pStyle w:val="BRdotpoints"/>
      </w:pPr>
      <w:r w:rsidRPr="0075269C">
        <w:t>physical - including drought, flood, and loss of habitat</w:t>
      </w:r>
    </w:p>
    <w:p w:rsidR="001E1B8E" w:rsidRPr="0075269C" w:rsidRDefault="001E1B8E" w:rsidP="00901F22">
      <w:pPr>
        <w:pStyle w:val="BRdotpoints"/>
      </w:pPr>
      <w:r w:rsidRPr="0075269C">
        <w:t>chemical - for example</w:t>
      </w:r>
      <w:r w:rsidR="00320EC2" w:rsidRPr="0075269C">
        <w:t>,</w:t>
      </w:r>
      <w:r w:rsidRPr="0075269C">
        <w:t xml:space="preserve"> toxicants. </w:t>
      </w:r>
    </w:p>
    <w:p w:rsidR="001E1B8E" w:rsidRPr="0075269C" w:rsidRDefault="001E1B8E" w:rsidP="00901F22">
      <w:pPr>
        <w:pStyle w:val="BRNormalText"/>
      </w:pPr>
      <w:r w:rsidRPr="0075269C">
        <w:t xml:space="preserve">An ERA may also </w:t>
      </w:r>
      <w:r w:rsidRPr="00901F22">
        <w:t>need</w:t>
      </w:r>
      <w:r w:rsidRPr="0075269C">
        <w:t xml:space="preserve"> to consider social, political or economic issues, which may be important in influencing ecological outcomes. </w:t>
      </w:r>
    </w:p>
    <w:p w:rsidR="001E1B8E" w:rsidRPr="0075269C" w:rsidRDefault="001E1B8E" w:rsidP="00320EC2">
      <w:pPr>
        <w:pStyle w:val="BRNormalText"/>
      </w:pPr>
      <w:r w:rsidRPr="0075269C">
        <w:t>There are several frameworks for risk assessment and risk management available for different settings and disciplines, as well as some specifically aimed at ecological risk</w:t>
      </w:r>
      <w:r w:rsidR="00901F22">
        <w:t xml:space="preserve"> (e.g. Peters et al. 2009; Burgman 2005; Hart et al.</w:t>
      </w:r>
      <w:r w:rsidR="00784BBF" w:rsidRPr="0075269C">
        <w:t xml:space="preserve"> 2005)</w:t>
      </w:r>
      <w:r w:rsidRPr="0075269C">
        <w:t>. These frameworks have many features in common, in that they outline a structured iterative process for the identification of threats, hazards or stressors, the analysis of risks to valued assets, the management of these risks, and the monitoring of outcomes to ensure the management plan is working. The steps involved in conducting an ERA are discussed in some detail in the section below.</w:t>
      </w:r>
    </w:p>
    <w:p w:rsidR="001E1B8E" w:rsidRPr="0075269C" w:rsidRDefault="001E1B8E" w:rsidP="00320EC2">
      <w:pPr>
        <w:pStyle w:val="BRNormalText"/>
      </w:pPr>
      <w:r w:rsidRPr="0075269C">
        <w:t>The assessment of risks to humans and the environment from waste discharges and contaminated sites are now require</w:t>
      </w:r>
      <w:r w:rsidR="00E902C7" w:rsidRPr="0075269C">
        <w:t>d in most developed countries and, a</w:t>
      </w:r>
      <w:r w:rsidRPr="0075269C">
        <w:t xml:space="preserve">s a consequence, there are a number of frameworks and guidelines available for conducting </w:t>
      </w:r>
      <w:r w:rsidR="00E902C7" w:rsidRPr="0075269C">
        <w:t>ERAs</w:t>
      </w:r>
      <w:r w:rsidRPr="0075269C">
        <w:t>.</w:t>
      </w:r>
      <w:r w:rsidR="00E902C7" w:rsidRPr="0075269C">
        <w:t xml:space="preserve"> </w:t>
      </w:r>
      <w:r w:rsidRPr="0075269C">
        <w:t xml:space="preserve">The US EPA was probably the first to produce extensive guidelines for conducting </w:t>
      </w:r>
      <w:r w:rsidR="00E902C7" w:rsidRPr="0075269C">
        <w:t>ERAs</w:t>
      </w:r>
      <w:r w:rsidR="00252822" w:rsidRPr="0075269C">
        <w:t xml:space="preserve"> (US</w:t>
      </w:r>
      <w:r w:rsidR="00901F22">
        <w:t>EPA</w:t>
      </w:r>
      <w:r w:rsidR="00784BBF" w:rsidRPr="0075269C">
        <w:t xml:space="preserve"> 1998)</w:t>
      </w:r>
      <w:r w:rsidRPr="0075269C">
        <w:t>. These are very prescriptive, but contain considerable guidance</w:t>
      </w:r>
      <w:r w:rsidRPr="0075269C">
        <w:rPr>
          <w:vertAlign w:val="superscript"/>
        </w:rPr>
        <w:footnoteReference w:id="2"/>
      </w:r>
      <w:r w:rsidRPr="0075269C">
        <w:t>. Other useful overseas guidelines include Ohio EPA</w:t>
      </w:r>
      <w:r w:rsidR="00784BBF" w:rsidRPr="0075269C">
        <w:t xml:space="preserve"> (2008)</w:t>
      </w:r>
      <w:r w:rsidRPr="0075269C">
        <w:t xml:space="preserve"> and Ashton et al.</w:t>
      </w:r>
      <w:r w:rsidR="00784BBF" w:rsidRPr="0075269C">
        <w:t xml:space="preserve"> (2008)</w:t>
      </w:r>
      <w:r w:rsidRPr="0075269C">
        <w:t>.</w:t>
      </w:r>
    </w:p>
    <w:p w:rsidR="001E1B8E" w:rsidRPr="0075269C" w:rsidRDefault="001E1B8E" w:rsidP="00E902C7">
      <w:pPr>
        <w:pStyle w:val="BRNormalText"/>
      </w:pPr>
      <w:r w:rsidRPr="0075269C">
        <w:t xml:space="preserve">Guidelines for risk assessment have been produced by Standards Australia and Standards New Zealand </w:t>
      </w:r>
      <w:r w:rsidR="00901F22">
        <w:t>(AS/NZS</w:t>
      </w:r>
      <w:r w:rsidR="00784BBF" w:rsidRPr="0075269C">
        <w:t xml:space="preserve"> 2009)</w:t>
      </w:r>
      <w:r w:rsidR="00082E1B" w:rsidRPr="0075269C">
        <w:fldChar w:fldCharType="begin"/>
      </w:r>
      <w:r w:rsidRPr="0075269C">
        <w:instrText xml:space="preserve"> ADDIN EN.CITE &lt;EndNote&gt;&lt;Cite&gt;&lt;Author&gt;AS/NZS&lt;/Author&gt;&lt;Year&gt;2009&lt;/Year&gt;&lt;RecNum&gt;39&lt;/RecNum&gt;&lt;record&gt;&lt;rec-number&gt;39&lt;/rec-number&gt;&lt;foreign-keys&gt;&lt;key app="EN" db-id="sw9tdvt55adf08e5wvcvsr592f2xdts5tzap"&gt;39&lt;/key&gt;&lt;/foreign-keys&gt;&lt;ref-type name="Book"&gt;6&lt;/ref-type&gt;&lt;contributors&gt;&lt;authors&gt;&lt;author&gt;AS/NZS,&lt;/author&gt;&lt;/authors&gt;&lt;/contributors&gt;&lt;titles&gt;&lt;title&gt;Risk Management - Principles and Guidelines (ISO 31000: 2009)&lt;/title&gt;&lt;/titles&gt;&lt;pages&gt;30&lt;/pages&gt;&lt;dates&gt;&lt;year&gt;2009&lt;/year&gt;&lt;/dates&gt;&lt;pub-location&gt;Standards Australia International, Sydney&lt;/pub-location&gt;&lt;publisher&gt;Standards Australia and Standards New Zealand&lt;/publisher&gt;&lt;isbn&gt;978-0-7337-9489-6&lt;/isbn&gt;&lt;urls&gt;&lt;/urls&gt;&lt;/record&gt;&lt;/Cite&gt;&lt;/EndNote&gt;</w:instrText>
      </w:r>
      <w:r w:rsidR="00082E1B" w:rsidRPr="0075269C">
        <w:fldChar w:fldCharType="end"/>
      </w:r>
      <w:r w:rsidRPr="0075269C">
        <w:t xml:space="preserve">. These </w:t>
      </w:r>
      <w:r w:rsidR="00E902C7" w:rsidRPr="0075269C">
        <w:t>specify</w:t>
      </w:r>
      <w:r w:rsidRPr="0075269C">
        <w:t xml:space="preserve"> that the best available information </w:t>
      </w:r>
      <w:r w:rsidR="00E902C7" w:rsidRPr="0075269C">
        <w:t xml:space="preserve">must </w:t>
      </w:r>
      <w:r w:rsidRPr="0075269C">
        <w:t>be sought when gathering consequence and likelihood data. They also provide practical advice on sourcing data</w:t>
      </w:r>
      <w:r w:rsidR="00E902C7" w:rsidRPr="0075269C">
        <w:t>,</w:t>
      </w:r>
      <w:r w:rsidRPr="0075269C">
        <w:t xml:space="preserve"> such as structured interviews with experts in the area of interest, use of a multi</w:t>
      </w:r>
      <w:r w:rsidR="00E902C7" w:rsidRPr="0075269C">
        <w:t>-</w:t>
      </w:r>
      <w:r w:rsidRPr="0075269C">
        <w:t xml:space="preserve">disciplinary group of experts, individual evaluations using questionnaires, use of computer and other modelling and use of fault trees and event trees. </w:t>
      </w:r>
    </w:p>
    <w:p w:rsidR="001E1B8E" w:rsidRPr="0075269C" w:rsidRDefault="001E1B8E" w:rsidP="00E902C7">
      <w:pPr>
        <w:pStyle w:val="BRNormalText"/>
      </w:pPr>
      <w:r w:rsidRPr="0075269C">
        <w:t>The Australian Standard recognises three levels of risk assessment depending on the information and data available</w:t>
      </w:r>
      <w:r w:rsidR="00901F22">
        <w:t xml:space="preserve"> (AS/NZS</w:t>
      </w:r>
      <w:r w:rsidR="00784BBF" w:rsidRPr="0075269C">
        <w:t xml:space="preserve"> 2009)</w:t>
      </w:r>
      <w:r w:rsidRPr="0075269C">
        <w:t xml:space="preserve">: </w:t>
      </w:r>
    </w:p>
    <w:p w:rsidR="001E1B8E" w:rsidRPr="00901F22" w:rsidRDefault="00E902C7" w:rsidP="006B5CF9">
      <w:pPr>
        <w:pStyle w:val="BRdotpoints"/>
      </w:pPr>
      <w:r w:rsidRPr="00901F22">
        <w:t>I</w:t>
      </w:r>
      <w:r w:rsidR="001E1B8E" w:rsidRPr="00901F22">
        <w:t>nitial screening level analysis</w:t>
      </w:r>
      <w:r w:rsidRPr="00901F22">
        <w:t>,</w:t>
      </w:r>
      <w:r w:rsidR="001E1B8E" w:rsidRPr="00901F22">
        <w:t xml:space="preserve"> where qualitative information is sufficient</w:t>
      </w:r>
      <w:r w:rsidRPr="00901F22">
        <w:t>.</w:t>
      </w:r>
    </w:p>
    <w:p w:rsidR="001E1B8E" w:rsidRPr="00901F22" w:rsidRDefault="00E902C7" w:rsidP="006B5CF9">
      <w:pPr>
        <w:pStyle w:val="BRdotpoints"/>
      </w:pPr>
      <w:r w:rsidRPr="00901F22">
        <w:t>Q</w:t>
      </w:r>
      <w:r w:rsidR="001E1B8E" w:rsidRPr="00901F22">
        <w:t>uantitative analysis when descriptive scales (e.g. unlikely, possible, likely, highly likely) are available</w:t>
      </w:r>
      <w:r w:rsidRPr="00901F22">
        <w:t>.</w:t>
      </w:r>
    </w:p>
    <w:p w:rsidR="001E1B8E" w:rsidRPr="0075269C" w:rsidRDefault="00E902C7" w:rsidP="006B5CF9">
      <w:pPr>
        <w:pStyle w:val="BRdotpoints"/>
      </w:pPr>
      <w:r w:rsidRPr="00901F22">
        <w:t>Q</w:t>
      </w:r>
      <w:r w:rsidR="001E1B8E" w:rsidRPr="00901F22">
        <w:t>uantitative</w:t>
      </w:r>
      <w:r w:rsidR="001E1B8E" w:rsidRPr="0075269C">
        <w:t xml:space="preserve"> analysis when numerical values are available for both consequences and likelihood. </w:t>
      </w:r>
    </w:p>
    <w:p w:rsidR="001D703D" w:rsidRPr="0075269C" w:rsidRDefault="001E1B8E" w:rsidP="00901F22">
      <w:pPr>
        <w:pStyle w:val="BRNormalText"/>
      </w:pPr>
      <w:r w:rsidRPr="0075269C">
        <w:t>Given that risk assessment</w:t>
      </w:r>
      <w:r w:rsidR="001D703D" w:rsidRPr="0075269C">
        <w:t>s for</w:t>
      </w:r>
      <w:r w:rsidRPr="0075269C">
        <w:t xml:space="preserve"> new </w:t>
      </w:r>
      <w:r w:rsidR="00E902C7" w:rsidRPr="0075269C">
        <w:t xml:space="preserve">coal seam gas or coal </w:t>
      </w:r>
      <w:r w:rsidRPr="0075269C">
        <w:t>mining development</w:t>
      </w:r>
      <w:r w:rsidR="001D703D" w:rsidRPr="0075269C">
        <w:t>s</w:t>
      </w:r>
      <w:r w:rsidRPr="0075269C">
        <w:t xml:space="preserve"> </w:t>
      </w:r>
      <w:r w:rsidR="001D703D" w:rsidRPr="0075269C">
        <w:t>are likely to</w:t>
      </w:r>
      <w:r w:rsidRPr="0075269C">
        <w:t xml:space="preserve"> be subject to public scrutiny, it will be important </w:t>
      </w:r>
      <w:r w:rsidR="00E902C7" w:rsidRPr="0075269C">
        <w:t>to demonstrate</w:t>
      </w:r>
      <w:r w:rsidRPr="0075269C">
        <w:t xml:space="preserve"> ‘best practice’ </w:t>
      </w:r>
      <w:r w:rsidR="00E902C7" w:rsidRPr="0075269C">
        <w:t>and show</w:t>
      </w:r>
      <w:r w:rsidRPr="0075269C">
        <w:t xml:space="preserve"> that</w:t>
      </w:r>
      <w:r w:rsidR="00E902C7" w:rsidRPr="0075269C">
        <w:t>,</w:t>
      </w:r>
      <w:r w:rsidRPr="0075269C">
        <w:t xml:space="preserve"> as a minimum, the Standards Australia guidelines have been followed. </w:t>
      </w:r>
    </w:p>
    <w:p w:rsidR="001E1B8E" w:rsidRPr="0075269C" w:rsidRDefault="001E1B8E" w:rsidP="00E902C7">
      <w:pPr>
        <w:pStyle w:val="BRNormalText"/>
      </w:pPr>
      <w:r w:rsidRPr="0075269C">
        <w:t xml:space="preserve">The Victorian Department of Environment and Primary Industries (DEPI) has developed an </w:t>
      </w:r>
      <w:r w:rsidR="00E902C7" w:rsidRPr="0075269C">
        <w:t>ERA</w:t>
      </w:r>
      <w:r w:rsidRPr="0075269C">
        <w:t xml:space="preserve"> methodology (called AVIRA</w:t>
      </w:r>
      <w:r w:rsidR="001A3B13" w:rsidRPr="0075269C">
        <w:t xml:space="preserve"> – the Aquatic Value Identification and Risk Assessment</w:t>
      </w:r>
      <w:r w:rsidRPr="0075269C">
        <w:t>) to assist in the management of the State’s rivers</w:t>
      </w:r>
      <w:r w:rsidR="00901F22">
        <w:t xml:space="preserve"> (Peters et al.</w:t>
      </w:r>
      <w:r w:rsidR="001D703D" w:rsidRPr="0075269C">
        <w:t xml:space="preserve"> 2009)</w:t>
      </w:r>
      <w:r w:rsidRPr="0075269C">
        <w:t>. Additionally, the Victorian EPA has published risk assessment guidelines for waste water discharges to waterways</w:t>
      </w:r>
      <w:r w:rsidR="00901F22">
        <w:t xml:space="preserve"> (Victorian EPA 2009; Victorian EPA</w:t>
      </w:r>
      <w:r w:rsidR="001D703D" w:rsidRPr="0075269C">
        <w:t xml:space="preserve"> 2004)</w:t>
      </w:r>
      <w:r w:rsidRPr="0075269C">
        <w:t>.</w:t>
      </w:r>
    </w:p>
    <w:p w:rsidR="001E1B8E" w:rsidRPr="0075269C" w:rsidRDefault="001E1B8E" w:rsidP="00E902C7">
      <w:pPr>
        <w:pStyle w:val="BRNormalText"/>
      </w:pPr>
      <w:r w:rsidRPr="0075269C">
        <w:t>Many ERAs ar</w:t>
      </w:r>
      <w:r w:rsidR="009C2853" w:rsidRPr="0075269C">
        <w:t xml:space="preserve">e qualitative or </w:t>
      </w:r>
      <w:r w:rsidR="00E902C7" w:rsidRPr="0075269C">
        <w:t>semi-quantitative. There are c</w:t>
      </w:r>
      <w:r w:rsidRPr="0075269C">
        <w:t>riticisms of these methods</w:t>
      </w:r>
      <w:r w:rsidR="00E902C7" w:rsidRPr="0075269C">
        <w:t xml:space="preserve">; one being </w:t>
      </w:r>
      <w:r w:rsidRPr="0075269C">
        <w:t>the use of descriptive scales</w:t>
      </w:r>
      <w:r w:rsidR="00E902C7" w:rsidRPr="0075269C">
        <w:t xml:space="preserve">, which </w:t>
      </w:r>
      <w:r w:rsidRPr="0075269C">
        <w:t xml:space="preserve">are rarely transparent, </w:t>
      </w:r>
      <w:r w:rsidR="00E902C7" w:rsidRPr="0075269C">
        <w:t xml:space="preserve">often </w:t>
      </w:r>
      <w:r w:rsidRPr="0075269C">
        <w:t xml:space="preserve">are subjective </w:t>
      </w:r>
      <w:r w:rsidR="00E56AA1" w:rsidRPr="0075269C">
        <w:t>and</w:t>
      </w:r>
      <w:r w:rsidR="009C2853" w:rsidRPr="0075269C">
        <w:t xml:space="preserve"> based on limited expert</w:t>
      </w:r>
      <w:r w:rsidRPr="0075269C">
        <w:t xml:space="preserve"> opinion, and can be very difficult to validate</w:t>
      </w:r>
      <w:r w:rsidR="00901F22">
        <w:t xml:space="preserve"> (Burgman</w:t>
      </w:r>
      <w:r w:rsidR="00E56AA1" w:rsidRPr="0075269C">
        <w:t xml:space="preserve"> 2005</w:t>
      </w:r>
      <w:r w:rsidR="00901F22">
        <w:t>; Burgman</w:t>
      </w:r>
      <w:r w:rsidR="00784BBF" w:rsidRPr="0075269C">
        <w:t xml:space="preserve"> 2001</w:t>
      </w:r>
      <w:r w:rsidR="00E56AA1" w:rsidRPr="0075269C">
        <w:t>)</w:t>
      </w:r>
      <w:r w:rsidRPr="0075269C">
        <w:t xml:space="preserve">. For this reason, quantitative methods </w:t>
      </w:r>
      <w:r w:rsidR="009C2853" w:rsidRPr="0075269C">
        <w:t>are often preferred, if</w:t>
      </w:r>
      <w:r w:rsidRPr="0075269C">
        <w:t xml:space="preserve"> possible. Some guidance is provided below on quantitative modelling approaches that are now being used in ERAs, </w:t>
      </w:r>
      <w:r w:rsidR="009C2853" w:rsidRPr="0075269C">
        <w:t>including</w:t>
      </w:r>
      <w:r w:rsidRPr="0075269C">
        <w:t xml:space="preserve"> in situations where there are significant uncertainties and knowledge gaps. In assessing ecological risks to natural resources like rivers, wetlands and estuaries, there is generally a need to consider a wide range of threats and hazards (multiple stressors) and a wide range of ecological effects. </w:t>
      </w:r>
    </w:p>
    <w:p w:rsidR="001E1B8E" w:rsidRPr="0075269C" w:rsidRDefault="001E1B8E" w:rsidP="00784BBF">
      <w:pPr>
        <w:pStyle w:val="BRNormalText"/>
      </w:pPr>
      <w:r w:rsidRPr="0075269C">
        <w:t>ERA frameworks that are catchment-based</w:t>
      </w:r>
      <w:r w:rsidR="009C2853" w:rsidRPr="0075269C">
        <w:t xml:space="preserve"> (</w:t>
      </w:r>
      <w:r w:rsidRPr="0075269C">
        <w:t>to</w:t>
      </w:r>
      <w:r w:rsidR="009C2853" w:rsidRPr="0075269C">
        <w:t xml:space="preserve"> address large spatial scales)</w:t>
      </w:r>
      <w:r w:rsidRPr="0075269C">
        <w:t xml:space="preserve"> and assess risks to multiple ecological assets from multiple stressors or hazards</w:t>
      </w:r>
      <w:r w:rsidR="00784BBF" w:rsidRPr="0075269C">
        <w:t>, are now being developed (Land</w:t>
      </w:r>
      <w:r w:rsidR="00901F22">
        <w:t>is et al. 2012; Hart et al.</w:t>
      </w:r>
      <w:r w:rsidR="00784BBF" w:rsidRPr="0075269C">
        <w:t xml:space="preserve"> 2007;</w:t>
      </w:r>
      <w:r w:rsidR="00901F22">
        <w:t xml:space="preserve"> Hart et al. 2006; Landis 2005; Serveiss et al. 2004; Serveiss</w:t>
      </w:r>
      <w:r w:rsidR="00B46B66" w:rsidRPr="0075269C">
        <w:t xml:space="preserve"> 2002)</w:t>
      </w:r>
      <w:r w:rsidRPr="0075269C">
        <w:t>. Some examples of these catchment-based ERAs are provided below.</w:t>
      </w:r>
    </w:p>
    <w:p w:rsidR="001E1B8E" w:rsidRPr="0075269C" w:rsidRDefault="001E1B8E" w:rsidP="00EE6EAD">
      <w:pPr>
        <w:pStyle w:val="Heading3"/>
      </w:pPr>
      <w:bookmarkStart w:id="600" w:name="_Toc333993344"/>
      <w:bookmarkStart w:id="601" w:name="_Ref340568945"/>
      <w:bookmarkStart w:id="602" w:name="_Ref340568958"/>
      <w:bookmarkStart w:id="603" w:name="_Toc381946409"/>
      <w:r w:rsidRPr="0075269C">
        <w:t>The ERA process</w:t>
      </w:r>
      <w:bookmarkEnd w:id="600"/>
      <w:bookmarkEnd w:id="601"/>
      <w:bookmarkEnd w:id="602"/>
      <w:bookmarkEnd w:id="603"/>
    </w:p>
    <w:p w:rsidR="00A52865" w:rsidRPr="0075269C" w:rsidRDefault="001E1B8E" w:rsidP="00901F22">
      <w:pPr>
        <w:pStyle w:val="BRNormalText"/>
      </w:pPr>
      <w:r w:rsidRPr="0075269C">
        <w:t>The ERA process involves undertaking a logical sequence of key steps. This is shown diagrammatically in</w:t>
      </w:r>
      <w:r w:rsidR="00B46B66" w:rsidRPr="0075269C">
        <w:t xml:space="preserve"> Figure 5</w:t>
      </w:r>
      <w:r w:rsidRPr="0075269C">
        <w:t>.</w:t>
      </w:r>
    </w:p>
    <w:p w:rsidR="008621CA" w:rsidRPr="0075269C" w:rsidRDefault="008621CA" w:rsidP="008621CA">
      <w:pPr>
        <w:pStyle w:val="BRNormalText"/>
      </w:pPr>
      <w:r w:rsidRPr="0075269C">
        <w:rPr>
          <w:noProof/>
        </w:rPr>
        <w:drawing>
          <wp:inline distT="0" distB="0" distL="0" distR="0" wp14:anchorId="55DAD3E6" wp14:editId="4700056E">
            <wp:extent cx="4055165" cy="42482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6221" t="11083" r="5685" b="40151"/>
                    <a:stretch/>
                  </pic:blipFill>
                  <pic:spPr bwMode="auto">
                    <a:xfrm>
                      <a:off x="0" y="0"/>
                      <a:ext cx="4055165" cy="4248268"/>
                    </a:xfrm>
                    <a:prstGeom prst="rect">
                      <a:avLst/>
                    </a:prstGeom>
                    <a:ln>
                      <a:noFill/>
                    </a:ln>
                    <a:extLst>
                      <a:ext uri="{53640926-AAD7-44D8-BBD7-CCE9431645EC}">
                        <a14:shadowObscured xmlns:a14="http://schemas.microsoft.com/office/drawing/2010/main"/>
                      </a:ext>
                    </a:extLst>
                  </pic:spPr>
                </pic:pic>
              </a:graphicData>
            </a:graphic>
          </wp:inline>
        </w:drawing>
      </w:r>
    </w:p>
    <w:p w:rsidR="009C6979" w:rsidRPr="0075269C" w:rsidRDefault="009C6979" w:rsidP="00901F22">
      <w:pPr>
        <w:pStyle w:val="Caption"/>
      </w:pPr>
      <w:bookmarkStart w:id="604" w:name="_Ref332796192"/>
      <w:r w:rsidRPr="0075269C">
        <w:t xml:space="preserve">Figure </w:t>
      </w:r>
      <w:r w:rsidR="00082E1B" w:rsidRPr="0075269C">
        <w:fldChar w:fldCharType="begin"/>
      </w:r>
      <w:r w:rsidRPr="0075269C">
        <w:instrText xml:space="preserve"> SEQ Figure \* ARABIC </w:instrText>
      </w:r>
      <w:r w:rsidR="00082E1B" w:rsidRPr="0075269C">
        <w:fldChar w:fldCharType="separate"/>
      </w:r>
      <w:r w:rsidR="004154F2" w:rsidRPr="0075269C">
        <w:rPr>
          <w:noProof/>
        </w:rPr>
        <w:t>5</w:t>
      </w:r>
      <w:r w:rsidR="00082E1B" w:rsidRPr="0075269C">
        <w:fldChar w:fldCharType="end"/>
      </w:r>
      <w:bookmarkEnd w:id="604"/>
      <w:r w:rsidRPr="0075269C">
        <w:t xml:space="preserve"> </w:t>
      </w:r>
      <w:r w:rsidR="009C2853" w:rsidRPr="0075269C">
        <w:t xml:space="preserve"> </w:t>
      </w:r>
      <w:r w:rsidRPr="0075269C">
        <w:t>Risk assessment and management framework (</w:t>
      </w:r>
      <w:r w:rsidR="00901F22">
        <w:t xml:space="preserve">© Copyright, </w:t>
      </w:r>
      <w:r w:rsidRPr="0075269C">
        <w:t>Hart et al. 200</w:t>
      </w:r>
      <w:r w:rsidR="008621CA" w:rsidRPr="0075269C">
        <w:t>7</w:t>
      </w:r>
      <w:r w:rsidRPr="0075269C">
        <w:t>).</w:t>
      </w:r>
    </w:p>
    <w:p w:rsidR="00B46B66" w:rsidRPr="0075269C" w:rsidRDefault="00B46B66" w:rsidP="00EE6EAD">
      <w:pPr>
        <w:pStyle w:val="BRHeading4"/>
      </w:pPr>
      <w:bookmarkStart w:id="605" w:name="_Toc333993345"/>
      <w:bookmarkStart w:id="606" w:name="_Toc381946410"/>
    </w:p>
    <w:p w:rsidR="009C6979" w:rsidRPr="0075269C" w:rsidRDefault="009C6979" w:rsidP="00EE6EAD">
      <w:pPr>
        <w:pStyle w:val="Heading4"/>
      </w:pPr>
      <w:r w:rsidRPr="0075269C">
        <w:t>Defining the problem</w:t>
      </w:r>
      <w:bookmarkEnd w:id="605"/>
      <w:bookmarkEnd w:id="606"/>
      <w:r w:rsidRPr="0075269C">
        <w:t xml:space="preserve">   </w:t>
      </w:r>
    </w:p>
    <w:p w:rsidR="00B46B66" w:rsidRPr="0075269C" w:rsidRDefault="009C2853" w:rsidP="00392EED">
      <w:pPr>
        <w:pStyle w:val="BRNormalText"/>
      </w:pPr>
      <w:r w:rsidRPr="0075269C">
        <w:t>The problem formulation phase</w:t>
      </w:r>
      <w:r w:rsidR="009C6979" w:rsidRPr="0075269C">
        <w:t xml:space="preserve"> is a planning and scoping process that establishes the goals, breadth and focus of the risk assessment. </w:t>
      </w:r>
      <w:r w:rsidR="00B46B66" w:rsidRPr="0075269C">
        <w:t xml:space="preserve">The end products of the problem </w:t>
      </w:r>
      <w:r w:rsidR="009C6979" w:rsidRPr="0075269C">
        <w:t xml:space="preserve">formulation phase are: </w:t>
      </w:r>
    </w:p>
    <w:p w:rsidR="009C6979" w:rsidRPr="0075269C" w:rsidRDefault="009C6979" w:rsidP="00392EED">
      <w:pPr>
        <w:pStyle w:val="BRdotpoints"/>
      </w:pPr>
      <w:r w:rsidRPr="0075269C">
        <w:t>an outlin</w:t>
      </w:r>
      <w:r w:rsidR="00B46B66" w:rsidRPr="0075269C">
        <w:t>e</w:t>
      </w:r>
      <w:r w:rsidRPr="0075269C">
        <w:t xml:space="preserve"> of the assessment process, </w:t>
      </w:r>
      <w:r w:rsidR="009C2853" w:rsidRPr="0075269C">
        <w:t>to provide</w:t>
      </w:r>
      <w:r w:rsidRPr="0075269C">
        <w:t xml:space="preserve"> confidence that th</w:t>
      </w:r>
      <w:r w:rsidR="00B46B66" w:rsidRPr="0075269C">
        <w:t>e</w:t>
      </w:r>
      <w:r w:rsidR="009C2853" w:rsidRPr="0075269C">
        <w:t xml:space="preserve"> process will be</w:t>
      </w:r>
      <w:r w:rsidRPr="0075269C">
        <w:t xml:space="preserve"> transparent and credible</w:t>
      </w:r>
    </w:p>
    <w:p w:rsidR="009C6979" w:rsidRPr="0075269C" w:rsidRDefault="009C6979" w:rsidP="00392EED">
      <w:pPr>
        <w:pStyle w:val="BRdotpoints"/>
      </w:pPr>
      <w:r w:rsidRPr="0075269C">
        <w:t>identification of the important ecological assets (or values) and the key stressors, hazards or threats to these assets</w:t>
      </w:r>
      <w:r w:rsidR="00B46B66" w:rsidRPr="0075269C">
        <w:t>. H</w:t>
      </w:r>
      <w:r w:rsidRPr="0075269C">
        <w:t>azards are prioritised by evaluating their effects on valued elements of ecosystems and ecosystem services</w:t>
      </w:r>
    </w:p>
    <w:p w:rsidR="009C6979" w:rsidRPr="0075269C" w:rsidRDefault="009C6979" w:rsidP="00392EED">
      <w:pPr>
        <w:pStyle w:val="BRdotpoints"/>
      </w:pPr>
      <w:r w:rsidRPr="0075269C">
        <w:t>identification of the appropriate spatial and temporal scales for evaluating the risks</w:t>
      </w:r>
    </w:p>
    <w:p w:rsidR="009C6979" w:rsidRPr="0075269C" w:rsidRDefault="009C6979" w:rsidP="00392EED">
      <w:pPr>
        <w:pStyle w:val="BRdotpoints"/>
      </w:pPr>
      <w:r w:rsidRPr="0075269C">
        <w:t>a conceptual model for each of the ecological issues, where the key stressors are linked to the ecological effect</w:t>
      </w:r>
      <w:r w:rsidR="00B46B66" w:rsidRPr="0075269C">
        <w:t>. T</w:t>
      </w:r>
      <w:r w:rsidRPr="0075269C">
        <w:t>hese conceptual models form the basis for more quantitative ecological models in systems where there is both sufficient knowledge about the linkages and sufficient data to quantify them</w:t>
      </w:r>
    </w:p>
    <w:p w:rsidR="009C6979" w:rsidRPr="0075269C" w:rsidRDefault="009C6979" w:rsidP="00392EED">
      <w:pPr>
        <w:pStyle w:val="BRdotpoints"/>
      </w:pPr>
      <w:r w:rsidRPr="0075269C">
        <w:t>identification of the assessment end</w:t>
      </w:r>
      <w:r w:rsidR="00B46B66" w:rsidRPr="0075269C">
        <w:t>-</w:t>
      </w:r>
      <w:r w:rsidRPr="0075269C">
        <w:t>point(s)</w:t>
      </w:r>
    </w:p>
    <w:p w:rsidR="009C6979" w:rsidRPr="0075269C" w:rsidRDefault="009C6979" w:rsidP="00392EED">
      <w:pPr>
        <w:pStyle w:val="BRdotpoints"/>
      </w:pPr>
      <w:r w:rsidRPr="0075269C">
        <w:t>a</w:t>
      </w:r>
      <w:r w:rsidR="00B46B66" w:rsidRPr="0075269C">
        <w:t xml:space="preserve"> detailed, documented </w:t>
      </w:r>
      <w:r w:rsidRPr="0075269C">
        <w:t>indication of how the assessment process will be undertaken and what information (likelihood and consequence data) will be neede</w:t>
      </w:r>
      <w:r w:rsidR="00B46B66" w:rsidRPr="0075269C">
        <w:t>d, what data are available</w:t>
      </w:r>
      <w:r w:rsidRPr="0075269C">
        <w:t xml:space="preserve"> and the knowledge gaps.</w:t>
      </w:r>
    </w:p>
    <w:p w:rsidR="009C6979" w:rsidRPr="0075269C" w:rsidRDefault="009C6979" w:rsidP="00EE6EAD">
      <w:pPr>
        <w:pStyle w:val="Heading4"/>
      </w:pPr>
      <w:bookmarkStart w:id="607" w:name="_Toc381946411"/>
      <w:r w:rsidRPr="0075269C">
        <w:t>Scope of the assessment</w:t>
      </w:r>
      <w:bookmarkEnd w:id="607"/>
    </w:p>
    <w:p w:rsidR="009C6979" w:rsidRPr="0075269C" w:rsidRDefault="009C2853" w:rsidP="00392EED">
      <w:pPr>
        <w:pStyle w:val="BRNormalText"/>
      </w:pPr>
      <w:r w:rsidRPr="0075269C">
        <w:t>T</w:t>
      </w:r>
      <w:r w:rsidR="009C6979" w:rsidRPr="0075269C">
        <w:t>he spatial and temporal scope</w:t>
      </w:r>
      <w:r w:rsidR="00B46B66" w:rsidRPr="0075269C">
        <w:t xml:space="preserve"> of the </w:t>
      </w:r>
      <w:r w:rsidR="00B46B66" w:rsidRPr="00392EED">
        <w:t>ERA</w:t>
      </w:r>
      <w:r w:rsidR="00B46B66" w:rsidRPr="0075269C">
        <w:t xml:space="preserve"> </w:t>
      </w:r>
      <w:r w:rsidRPr="0075269C">
        <w:t xml:space="preserve">needs to be </w:t>
      </w:r>
      <w:r w:rsidR="00B46B66" w:rsidRPr="0075269C">
        <w:t>well defined</w:t>
      </w:r>
      <w:r w:rsidRPr="0075269C">
        <w:t xml:space="preserve">. </w:t>
      </w:r>
      <w:r w:rsidR="009C6979" w:rsidRPr="0075269C">
        <w:t>The scope can be defined by:</w:t>
      </w:r>
    </w:p>
    <w:p w:rsidR="009C6979" w:rsidRPr="0075269C" w:rsidRDefault="009C6979" w:rsidP="00392EED">
      <w:pPr>
        <w:pStyle w:val="BRdotpoints"/>
      </w:pPr>
      <w:r w:rsidRPr="0075269C">
        <w:t>Spatial scope –</w:t>
      </w:r>
      <w:r w:rsidR="007248A7" w:rsidRPr="0075269C">
        <w:t xml:space="preserve"> </w:t>
      </w:r>
      <w:r w:rsidR="00B46B66" w:rsidRPr="0075269C">
        <w:t>establishing the are</w:t>
      </w:r>
      <w:r w:rsidRPr="0075269C">
        <w:t>al</w:t>
      </w:r>
      <w:r w:rsidR="00B46B66" w:rsidRPr="0075269C">
        <w:t xml:space="preserve"> extent of the assessment. For coal seam gas </w:t>
      </w:r>
      <w:r w:rsidRPr="0075269C">
        <w:t>and coal mining operations, this will include an assessment of risk close to the disch</w:t>
      </w:r>
      <w:r w:rsidR="009C2853" w:rsidRPr="0075269C">
        <w:t>arge point (near-field) and</w:t>
      </w:r>
      <w:r w:rsidRPr="0075269C">
        <w:t xml:space="preserve"> further downstream (far-field)</w:t>
      </w:r>
      <w:r w:rsidR="007248A7" w:rsidRPr="0075269C">
        <w:t>.</w:t>
      </w:r>
    </w:p>
    <w:p w:rsidR="007248A7" w:rsidRPr="0075269C" w:rsidRDefault="009C6979" w:rsidP="00392EED">
      <w:pPr>
        <w:pStyle w:val="BRdotpoints"/>
      </w:pPr>
      <w:r w:rsidRPr="0075269C">
        <w:t>Temporal scope –</w:t>
      </w:r>
      <w:r w:rsidR="007248A7" w:rsidRPr="0075269C">
        <w:t xml:space="preserve"> </w:t>
      </w:r>
      <w:r w:rsidRPr="0075269C">
        <w:t>determining the timeframe over which the risks will be assessed. For large-scale developments</w:t>
      </w:r>
      <w:r w:rsidR="007248A7" w:rsidRPr="0075269C">
        <w:t>,</w:t>
      </w:r>
      <w:r w:rsidRPr="0075269C">
        <w:t xml:space="preserve"> four timeframes are generally considered: </w:t>
      </w:r>
    </w:p>
    <w:p w:rsidR="007248A7" w:rsidRPr="00392EED" w:rsidRDefault="008003BE" w:rsidP="00392EED">
      <w:pPr>
        <w:pStyle w:val="BRBullet2ndLevel"/>
      </w:pPr>
      <w:r>
        <w:t>p</w:t>
      </w:r>
      <w:r w:rsidR="009C6979" w:rsidRPr="00392EED">
        <w:t>re-development phase to establish some baseline of the condition of the key assets to be protected prior t</w:t>
      </w:r>
      <w:r>
        <w:t>o the operation commencing</w:t>
      </w:r>
    </w:p>
    <w:p w:rsidR="007248A7" w:rsidRPr="00392EED" w:rsidRDefault="008003BE" w:rsidP="00392EED">
      <w:pPr>
        <w:pStyle w:val="BRBullet2ndLevel"/>
      </w:pPr>
      <w:r>
        <w:t>c</w:t>
      </w:r>
      <w:r w:rsidR="009C6979" w:rsidRPr="00392EED">
        <w:t xml:space="preserve">onstruction phase to assess the risk to the key </w:t>
      </w:r>
      <w:r>
        <w:t>assets during construction</w:t>
      </w:r>
    </w:p>
    <w:p w:rsidR="007248A7" w:rsidRPr="00392EED" w:rsidRDefault="008003BE" w:rsidP="00392EED">
      <w:pPr>
        <w:pStyle w:val="BRBullet2ndLevel"/>
      </w:pPr>
      <w:r>
        <w:t>o</w:t>
      </w:r>
      <w:r w:rsidR="009C6979" w:rsidRPr="00392EED">
        <w:t>perational phase to assess the risk to the key as</w:t>
      </w:r>
      <w:r>
        <w:t>sets during operations</w:t>
      </w:r>
    </w:p>
    <w:p w:rsidR="009C6979" w:rsidRPr="0075269C" w:rsidRDefault="008003BE" w:rsidP="00392EED">
      <w:pPr>
        <w:pStyle w:val="BRBullet2ndLevel"/>
      </w:pPr>
      <w:r>
        <w:t>p</w:t>
      </w:r>
      <w:r w:rsidR="009C6979" w:rsidRPr="00392EED">
        <w:t>ost</w:t>
      </w:r>
      <w:r w:rsidR="009C6979" w:rsidRPr="0075269C">
        <w:t xml:space="preserve">-operation phase to assess the risk to the key assets after operations have ceased and closure of the operation has occurred. </w:t>
      </w:r>
    </w:p>
    <w:p w:rsidR="009C6979" w:rsidRPr="0075269C" w:rsidRDefault="009C6979" w:rsidP="00EE6EAD">
      <w:pPr>
        <w:pStyle w:val="Heading4"/>
      </w:pPr>
      <w:bookmarkStart w:id="608" w:name="_Toc381946412"/>
      <w:r w:rsidRPr="0075269C">
        <w:t>Assessment endpoints</w:t>
      </w:r>
      <w:bookmarkEnd w:id="608"/>
    </w:p>
    <w:p w:rsidR="009C6979" w:rsidRPr="0075269C" w:rsidRDefault="009C6979" w:rsidP="008003BE">
      <w:pPr>
        <w:pStyle w:val="BRNormalText"/>
      </w:pPr>
      <w:r w:rsidRPr="0075269C">
        <w:t>A set of assessment end</w:t>
      </w:r>
      <w:r w:rsidR="00143C56" w:rsidRPr="0075269C">
        <w:t>-</w:t>
      </w:r>
      <w:r w:rsidRPr="0075269C">
        <w:t xml:space="preserve">points </w:t>
      </w:r>
      <w:r w:rsidR="00143C56" w:rsidRPr="0075269C">
        <w:t>are</w:t>
      </w:r>
      <w:r w:rsidRPr="0075269C">
        <w:t xml:space="preserve"> defined to provide a </w:t>
      </w:r>
      <w:r w:rsidRPr="008003BE">
        <w:t>basis</w:t>
      </w:r>
      <w:r w:rsidRPr="0075269C">
        <w:t xml:space="preserve"> for deciding whether an ecological effect has occurred and on what part of the ecosystem. A wide ra</w:t>
      </w:r>
      <w:r w:rsidR="00143C56" w:rsidRPr="0075269C">
        <w:t>nge of biological indicators can be</w:t>
      </w:r>
      <w:r w:rsidRPr="0075269C">
        <w:t xml:space="preserve"> used as assessment end</w:t>
      </w:r>
      <w:r w:rsidR="00143C56" w:rsidRPr="0075269C">
        <w:t>-</w:t>
      </w:r>
      <w:r w:rsidRPr="0075269C">
        <w:t>points in ERAs. These include</w:t>
      </w:r>
      <w:r w:rsidR="008003BE">
        <w:t xml:space="preserve"> (MDBA</w:t>
      </w:r>
      <w:r w:rsidR="008003BE" w:rsidRPr="0075269C">
        <w:t xml:space="preserve"> 2011)</w:t>
      </w:r>
      <w:r w:rsidRPr="0075269C">
        <w:t>:</w:t>
      </w:r>
    </w:p>
    <w:p w:rsidR="009C6979" w:rsidRPr="0075269C" w:rsidRDefault="009C6979" w:rsidP="008003BE">
      <w:pPr>
        <w:pStyle w:val="BRdotpoints"/>
      </w:pPr>
      <w:r w:rsidRPr="0075269C">
        <w:t>health indicators – biological species or communities used to measure the impact of stressors or other disturbances (e.g. use of mac</w:t>
      </w:r>
      <w:r w:rsidR="00143C56" w:rsidRPr="0075269C">
        <w:t>roinvertebrates species-</w:t>
      </w:r>
      <w:r w:rsidRPr="0075269C">
        <w:t>richness to assess the impact of pesticides)</w:t>
      </w:r>
    </w:p>
    <w:p w:rsidR="009C6979" w:rsidRPr="0075269C" w:rsidRDefault="009C6979" w:rsidP="008003BE">
      <w:pPr>
        <w:pStyle w:val="BRdotpoints"/>
      </w:pPr>
      <w:r w:rsidRPr="0075269C">
        <w:t xml:space="preserve">population indicators </w:t>
      </w:r>
      <w:r w:rsidR="00143C56" w:rsidRPr="0075269C">
        <w:t>–</w:t>
      </w:r>
      <w:r w:rsidRPr="0075269C">
        <w:t xml:space="preserve"> species</w:t>
      </w:r>
      <w:r w:rsidR="00143C56" w:rsidRPr="0075269C">
        <w:t xml:space="preserve"> </w:t>
      </w:r>
      <w:r w:rsidRPr="0075269C">
        <w:t>used to assess trends in the population</w:t>
      </w:r>
      <w:r w:rsidR="00143C56" w:rsidRPr="0075269C">
        <w:t>s</w:t>
      </w:r>
      <w:r w:rsidRPr="0075269C">
        <w:t xml:space="preserve"> of other species (e.g. use of a particular fish species (e.g. Murray Cod) as a surrogate for the condition of the entire fish community)</w:t>
      </w:r>
    </w:p>
    <w:p w:rsidR="009C6979" w:rsidRPr="0075269C" w:rsidRDefault="009C6979" w:rsidP="008003BE">
      <w:pPr>
        <w:pStyle w:val="BRdotpoints"/>
      </w:pPr>
      <w:r w:rsidRPr="0075269C">
        <w:t>biodiversity indicators –</w:t>
      </w:r>
      <w:r w:rsidR="00143C56" w:rsidRPr="0075269C">
        <w:t xml:space="preserve"> the number of species from</w:t>
      </w:r>
      <w:r w:rsidRPr="0075269C">
        <w:t xml:space="preserve"> well-known taxonomic group</w:t>
      </w:r>
      <w:r w:rsidR="00143C56" w:rsidRPr="0075269C">
        <w:t>s</w:t>
      </w:r>
      <w:r w:rsidRPr="0075269C">
        <w:t xml:space="preserve"> used as a surrogate for the number of species that occupy the same range, but are poorly known</w:t>
      </w:r>
    </w:p>
    <w:p w:rsidR="009C6979" w:rsidRPr="0075269C" w:rsidRDefault="009C6979" w:rsidP="008003BE">
      <w:pPr>
        <w:pStyle w:val="BRdotpoints"/>
      </w:pPr>
      <w:r w:rsidRPr="0075269C">
        <w:t xml:space="preserve">umbrella species </w:t>
      </w:r>
      <w:r w:rsidR="00143C56" w:rsidRPr="0075269C">
        <w:t>–</w:t>
      </w:r>
      <w:r w:rsidRPr="0075269C">
        <w:t xml:space="preserve"> taxa</w:t>
      </w:r>
      <w:r w:rsidR="00143C56" w:rsidRPr="0075269C">
        <w:t xml:space="preserve"> </w:t>
      </w:r>
      <w:r w:rsidRPr="0075269C">
        <w:t xml:space="preserve">whose presence </w:t>
      </w:r>
      <w:r w:rsidR="00143C56" w:rsidRPr="0075269C">
        <w:t>indicates</w:t>
      </w:r>
      <w:r w:rsidRPr="0075269C">
        <w:t xml:space="preserve"> the size or type of habitat that should be protected (e.g. use of river red gum condition as a measure of floodplain forest ecosystem condition.</w:t>
      </w:r>
    </w:p>
    <w:p w:rsidR="009C6979" w:rsidRPr="0075269C" w:rsidRDefault="009C6979" w:rsidP="008003BE">
      <w:pPr>
        <w:pStyle w:val="BRNormalText"/>
      </w:pPr>
      <w:r w:rsidRPr="0075269C">
        <w:t>Additional to these biological indicators, habitat availability and quality are often used as an indicator in ERAs</w:t>
      </w:r>
      <w:r w:rsidR="008003BE">
        <w:t xml:space="preserve"> (Pollino et al.</w:t>
      </w:r>
      <w:r w:rsidR="00143C56" w:rsidRPr="0075269C">
        <w:t xml:space="preserve"> 2004)</w:t>
      </w:r>
      <w:r w:rsidRPr="0075269C">
        <w:t xml:space="preserve">. </w:t>
      </w:r>
      <w:r w:rsidR="00143C56" w:rsidRPr="0075269C">
        <w:t>A</w:t>
      </w:r>
      <w:r w:rsidRPr="0075269C">
        <w:t xml:space="preserve">ll the above </w:t>
      </w:r>
      <w:r w:rsidRPr="008003BE">
        <w:t>biological</w:t>
      </w:r>
      <w:r w:rsidRPr="0075269C">
        <w:t xml:space="preserve"> indicators measure changes in the structure of the ecosystem. </w:t>
      </w:r>
      <w:r w:rsidR="008E601C" w:rsidRPr="0075269C">
        <w:t>While</w:t>
      </w:r>
      <w:r w:rsidRPr="0075269C">
        <w:t xml:space="preserve"> it would be useful to also have assessment end</w:t>
      </w:r>
      <w:r w:rsidR="00143C56" w:rsidRPr="0075269C">
        <w:t>-</w:t>
      </w:r>
      <w:r w:rsidRPr="0075269C">
        <w:t xml:space="preserve">points related to ecosystem processes (e.g. primary production, metabolism), the general lack of both data and a specific understanding of ecosystem response to stressors </w:t>
      </w:r>
      <w:r w:rsidR="008E601C" w:rsidRPr="0075269C">
        <w:t xml:space="preserve">often </w:t>
      </w:r>
      <w:r w:rsidRPr="0075269C">
        <w:t xml:space="preserve">precludes </w:t>
      </w:r>
      <w:r w:rsidR="008E601C" w:rsidRPr="0075269C">
        <w:t xml:space="preserve">the </w:t>
      </w:r>
      <w:r w:rsidRPr="0075269C">
        <w:t>use of these ecosystem process indicators at this stage.</w:t>
      </w:r>
    </w:p>
    <w:p w:rsidR="009C6979" w:rsidRPr="0075269C" w:rsidRDefault="009C6979" w:rsidP="00EE6EAD">
      <w:pPr>
        <w:pStyle w:val="Heading4"/>
      </w:pPr>
      <w:bookmarkStart w:id="609" w:name="_Toc381946413"/>
      <w:r w:rsidRPr="0075269C">
        <w:t>Conceptual models</w:t>
      </w:r>
      <w:bookmarkEnd w:id="609"/>
    </w:p>
    <w:p w:rsidR="009C6979" w:rsidRPr="0075269C" w:rsidRDefault="009C6979" w:rsidP="008003BE">
      <w:pPr>
        <w:pStyle w:val="BRNormalText"/>
      </w:pPr>
      <w:r w:rsidRPr="0075269C">
        <w:t xml:space="preserve">Conceptual models are best described as a representation of the present understanding of a system. They are used in ERAs to show explicitly the links and </w:t>
      </w:r>
      <w:r w:rsidRPr="008003BE">
        <w:t>pathways</w:t>
      </w:r>
      <w:r w:rsidRPr="0075269C">
        <w:t xml:space="preserve"> between stressors and assessment end</w:t>
      </w:r>
      <w:r w:rsidR="00143C56" w:rsidRPr="0075269C">
        <w:t>-</w:t>
      </w:r>
      <w:r w:rsidRPr="0075269C">
        <w:t xml:space="preserve">points. These are sometimes called cause-effect diagrams. </w:t>
      </w:r>
      <w:r w:rsidR="00604CBE">
        <w:t>An</w:t>
      </w:r>
      <w:r w:rsidR="00604CBE" w:rsidRPr="0075269C">
        <w:t xml:space="preserve"> </w:t>
      </w:r>
      <w:r w:rsidRPr="0075269C">
        <w:t xml:space="preserve">example </w:t>
      </w:r>
      <w:r w:rsidR="00604CBE">
        <w:t>is</w:t>
      </w:r>
      <w:r w:rsidRPr="0075269C">
        <w:t xml:space="preserve"> shown in</w:t>
      </w:r>
      <w:r w:rsidR="00143C56" w:rsidRPr="0075269C">
        <w:t xml:space="preserve"> Figure 6.</w:t>
      </w:r>
    </w:p>
    <w:p w:rsidR="009C6979" w:rsidRPr="0075269C" w:rsidRDefault="009C6979" w:rsidP="008003BE">
      <w:pPr>
        <w:pStyle w:val="BRNormalText"/>
      </w:pPr>
      <w:r w:rsidRPr="0075269C">
        <w:t>Conceptual models are particularly useful when defining the essential features of the problem, designing the structure and variables of quantitative ecological models, communicating the workings of</w:t>
      </w:r>
      <w:r w:rsidR="00143C56" w:rsidRPr="0075269C">
        <w:t xml:space="preserve"> a quantitative model to others,</w:t>
      </w:r>
      <w:r w:rsidRPr="0075269C">
        <w:t xml:space="preserve"> or when eliciting knowledge of local ecosystems during stakeholder meetings. Conceptual models benefit from having input from a range of stakeholders and experts. </w:t>
      </w:r>
    </w:p>
    <w:p w:rsidR="00143C56" w:rsidRPr="0075269C" w:rsidRDefault="00143C56" w:rsidP="00143C56">
      <w:pPr>
        <w:pStyle w:val="BRNormalText"/>
      </w:pPr>
    </w:p>
    <w:p w:rsidR="00143C56" w:rsidRPr="0075269C" w:rsidRDefault="00C37FDE" w:rsidP="00143C56">
      <w:pPr>
        <w:pStyle w:val="BRNormalText"/>
      </w:pPr>
      <w:r>
        <w:rPr>
          <w:noProof/>
        </w:rPr>
        <w:pict>
          <v:shape id="Text Box 2" o:spid="_x0000_s1053" type="#_x0000_t202" style="position:absolute;margin-left:-9.05pt;margin-top:224.85pt;width:61.75pt;height:17.65pt;z-index:251718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strokecolor="white [3212]">
            <v:textbox style="mso-next-textbox:#Text Box 2">
              <w:txbxContent>
                <w:p w:rsidR="00A23F5B" w:rsidRDefault="00A23F5B">
                  <w:r>
                    <w:t xml:space="preserve">   </w:t>
                  </w:r>
                </w:p>
              </w:txbxContent>
            </v:textbox>
          </v:shape>
        </w:pict>
      </w:r>
      <w:r w:rsidR="00143C56" w:rsidRPr="0075269C">
        <w:rPr>
          <w:noProof/>
        </w:rPr>
        <w:drawing>
          <wp:inline distT="0" distB="0" distL="0" distR="0" wp14:anchorId="66DD35DC" wp14:editId="4F681E26">
            <wp:extent cx="4882321" cy="4029075"/>
            <wp:effectExtent l="0" t="0" r="0" b="0"/>
            <wp:docPr id="20" name="Picture 7" descr="Description: :FIGURES:Bayliss 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IGURES:Bayliss Fig.jpg"/>
                    <pic:cNvPicPr>
                      <a:picLocks noChangeAspect="1" noChangeArrowheads="1"/>
                    </pic:cNvPicPr>
                  </pic:nvPicPr>
                  <pic:blipFill rotWithShape="1">
                    <a:blip r:embed="rId33" cstate="email"/>
                    <a:srcRect l="6091" b="2758"/>
                    <a:stretch/>
                  </pic:blipFill>
                  <pic:spPr bwMode="auto">
                    <a:xfrm>
                      <a:off x="0" y="0"/>
                      <a:ext cx="4882321" cy="4029075"/>
                    </a:xfrm>
                    <a:prstGeom prst="rect">
                      <a:avLst/>
                    </a:prstGeom>
                    <a:noFill/>
                    <a:ln>
                      <a:noFill/>
                    </a:ln>
                    <a:extLst>
                      <a:ext uri="{53640926-AAD7-44D8-BBD7-CCE9431645EC}">
                        <a14:shadowObscured xmlns:a14="http://schemas.microsoft.com/office/drawing/2010/main"/>
                      </a:ext>
                    </a:extLst>
                  </pic:spPr>
                </pic:pic>
              </a:graphicData>
            </a:graphic>
          </wp:inline>
        </w:drawing>
      </w:r>
    </w:p>
    <w:p w:rsidR="00143C56" w:rsidRDefault="00143C56" w:rsidP="008003BE">
      <w:pPr>
        <w:pStyle w:val="Caption"/>
      </w:pPr>
      <w:r w:rsidRPr="0075269C">
        <w:t xml:space="preserve">Figure </w:t>
      </w:r>
      <w:r w:rsidR="00082E1B" w:rsidRPr="0075269C">
        <w:fldChar w:fldCharType="begin"/>
      </w:r>
      <w:r w:rsidRPr="0075269C">
        <w:instrText xml:space="preserve"> SEQ Figure \* ARABIC </w:instrText>
      </w:r>
      <w:r w:rsidR="00082E1B" w:rsidRPr="0075269C">
        <w:fldChar w:fldCharType="separate"/>
      </w:r>
      <w:r w:rsidR="004154F2" w:rsidRPr="0075269C">
        <w:rPr>
          <w:noProof/>
        </w:rPr>
        <w:t>6</w:t>
      </w:r>
      <w:r w:rsidR="00082E1B" w:rsidRPr="0075269C">
        <w:fldChar w:fldCharType="end"/>
      </w:r>
      <w:r w:rsidRPr="0075269C">
        <w:t xml:space="preserve">  Example of a conceptual model describing the risks to the Magela floodplain from mining and non-mining threats (</w:t>
      </w:r>
      <w:r w:rsidR="008003BE">
        <w:t xml:space="preserve">© Copyright, </w:t>
      </w:r>
      <w:r w:rsidRPr="0075269C">
        <w:t>Bayliss et al. 2012).</w:t>
      </w:r>
    </w:p>
    <w:p w:rsidR="009C6979" w:rsidRPr="0075269C" w:rsidRDefault="009C6979" w:rsidP="00EE6EAD">
      <w:pPr>
        <w:pStyle w:val="Heading4"/>
      </w:pPr>
      <w:bookmarkStart w:id="610" w:name="_Toc381946414"/>
      <w:r w:rsidRPr="0075269C">
        <w:t>Uncertainty</w:t>
      </w:r>
      <w:bookmarkEnd w:id="610"/>
    </w:p>
    <w:p w:rsidR="009C6979" w:rsidRPr="0075269C" w:rsidRDefault="009C6979" w:rsidP="008003BE">
      <w:pPr>
        <w:pStyle w:val="BRNormalText"/>
      </w:pPr>
      <w:r w:rsidRPr="0075269C">
        <w:t>It generally beco</w:t>
      </w:r>
      <w:r w:rsidR="00BC5EF2" w:rsidRPr="0075269C">
        <w:t>mes apparent early in most ERAs</w:t>
      </w:r>
      <w:r w:rsidR="008E601C" w:rsidRPr="0075269C">
        <w:t xml:space="preserve"> that the </w:t>
      </w:r>
      <w:r w:rsidR="008E601C" w:rsidRPr="008003BE">
        <w:t>ecosystems</w:t>
      </w:r>
      <w:r w:rsidR="008E601C" w:rsidRPr="0075269C">
        <w:t xml:space="preserve"> being investigated are complex and that there are many knowledge gaps. This is often the case for ERAs</w:t>
      </w:r>
      <w:r w:rsidRPr="0075269C">
        <w:t xml:space="preserve"> that are catchment-based with multiple-stressors and multiple-endpoints</w:t>
      </w:r>
      <w:r w:rsidR="008E601C" w:rsidRPr="0075269C">
        <w:t xml:space="preserve"> and when </w:t>
      </w:r>
      <w:r w:rsidRPr="0075269C">
        <w:t>quantifying the cause-effect relationships. These issues are often defined under the broad heading of ‘uncertainties’.</w:t>
      </w:r>
    </w:p>
    <w:p w:rsidR="009C6979" w:rsidRPr="0075269C" w:rsidRDefault="009C6979" w:rsidP="008003BE">
      <w:pPr>
        <w:pStyle w:val="BRNormalText"/>
      </w:pPr>
      <w:r w:rsidRPr="0075269C">
        <w:t>Regan et al.</w:t>
      </w:r>
      <w:r w:rsidR="00BC5EF2" w:rsidRPr="0075269C">
        <w:t xml:space="preserve"> (2002)</w:t>
      </w:r>
      <w:r w:rsidRPr="0075269C">
        <w:t xml:space="preserve"> and Burgman</w:t>
      </w:r>
      <w:r w:rsidR="00BC5EF2" w:rsidRPr="0075269C">
        <w:t xml:space="preserve"> (2005)</w:t>
      </w:r>
      <w:r w:rsidRPr="0075269C">
        <w:t xml:space="preserve"> suggested that risk assessments </w:t>
      </w:r>
      <w:r w:rsidR="00BC5EF2" w:rsidRPr="0075269C">
        <w:t>should</w:t>
      </w:r>
      <w:r w:rsidRPr="0075269C">
        <w:t xml:space="preserve"> deal with five types of uncertainty:</w:t>
      </w:r>
    </w:p>
    <w:p w:rsidR="009C6979" w:rsidRPr="008003BE" w:rsidRDefault="009C6979" w:rsidP="007C0943">
      <w:pPr>
        <w:pStyle w:val="BRNumberedList"/>
        <w:numPr>
          <w:ilvl w:val="0"/>
          <w:numId w:val="39"/>
        </w:numPr>
        <w:ind w:left="567" w:hanging="567"/>
      </w:pPr>
      <w:r w:rsidRPr="008003BE">
        <w:t>systematic uncertainty – results from a lack of data or knowledge about a system</w:t>
      </w:r>
    </w:p>
    <w:p w:rsidR="009C6979" w:rsidRPr="008003BE" w:rsidRDefault="009C6979" w:rsidP="008003BE">
      <w:pPr>
        <w:pStyle w:val="BRNumberedList"/>
      </w:pPr>
      <w:r w:rsidRPr="008003BE">
        <w:t xml:space="preserve">parameter uncertainty – from measurement error or natural variation. This is the type of uncertainty most commonly considered. Science </w:t>
      </w:r>
      <w:r w:rsidR="00BC5EF2" w:rsidRPr="008003BE">
        <w:t>addresses</w:t>
      </w:r>
      <w:r w:rsidRPr="008003BE">
        <w:t xml:space="preserve"> this kind of uncertainty by using confidence intervals in statements</w:t>
      </w:r>
      <w:r w:rsidR="008003BE">
        <w:t xml:space="preserve"> (e.g. </w:t>
      </w:r>
      <w:r w:rsidRPr="008003BE">
        <w:t>‘the mean size of the change is 54 with the 95 per cent confidence limits of 23’</w:t>
      </w:r>
      <w:r w:rsidR="008003BE">
        <w:t>)</w:t>
      </w:r>
    </w:p>
    <w:p w:rsidR="009C6979" w:rsidRPr="008003BE" w:rsidRDefault="009C6979" w:rsidP="008003BE">
      <w:pPr>
        <w:pStyle w:val="BRNumberedList"/>
      </w:pPr>
      <w:r w:rsidRPr="008003BE">
        <w:t>structural uncertainty –</w:t>
      </w:r>
      <w:r w:rsidR="00BC5EF2" w:rsidRPr="008003BE">
        <w:t xml:space="preserve"> </w:t>
      </w:r>
      <w:r w:rsidRPr="008003BE">
        <w:t>where an inappropriate model for the system being studied is used</w:t>
      </w:r>
      <w:r w:rsidR="00BC5EF2" w:rsidRPr="008003BE">
        <w:t>. This</w:t>
      </w:r>
      <w:r w:rsidRPr="008003BE">
        <w:t xml:space="preserve"> highlights the need for well-considered conceptual models</w:t>
      </w:r>
    </w:p>
    <w:p w:rsidR="009C6979" w:rsidRPr="008003BE" w:rsidRDefault="009C6979" w:rsidP="008003BE">
      <w:pPr>
        <w:pStyle w:val="BRNumberedList"/>
      </w:pPr>
      <w:r w:rsidRPr="008003BE">
        <w:t>shape uncertainty –</w:t>
      </w:r>
      <w:r w:rsidR="00BC5EF2" w:rsidRPr="008003BE">
        <w:t xml:space="preserve"> </w:t>
      </w:r>
      <w:r w:rsidRPr="008003BE">
        <w:t>uncertainty about the distribution of the data being considered</w:t>
      </w:r>
    </w:p>
    <w:p w:rsidR="009C6979" w:rsidRPr="0075269C" w:rsidRDefault="009C6979" w:rsidP="008003BE">
      <w:pPr>
        <w:pStyle w:val="BRNumberedList"/>
      </w:pPr>
      <w:r w:rsidRPr="008003BE">
        <w:t>dependency</w:t>
      </w:r>
      <w:r w:rsidRPr="0075269C">
        <w:t xml:space="preserve"> – relates to possible correlations between parameters.</w:t>
      </w:r>
    </w:p>
    <w:p w:rsidR="009C6979" w:rsidRPr="0075269C" w:rsidRDefault="008E601C" w:rsidP="00BC5EF2">
      <w:pPr>
        <w:pStyle w:val="BRNormalText"/>
      </w:pPr>
      <w:r w:rsidRPr="0075269C">
        <w:t>S</w:t>
      </w:r>
      <w:r w:rsidR="009C6979" w:rsidRPr="0075269C">
        <w:t xml:space="preserve">emantic uncertainties, including ambiguous statements and vague definitions of concepts that permit borderline cases to occur, </w:t>
      </w:r>
      <w:r w:rsidRPr="0075269C">
        <w:t xml:space="preserve">must also be </w:t>
      </w:r>
      <w:r w:rsidR="009C6979" w:rsidRPr="0075269C">
        <w:t>kept to a minimum. An example of</w:t>
      </w:r>
      <w:r w:rsidRPr="0075269C">
        <w:t xml:space="preserve"> a</w:t>
      </w:r>
      <w:r w:rsidR="009C6979" w:rsidRPr="0075269C">
        <w:t xml:space="preserve"> linguistic ambiguity is ‘there is a 70 per cent chance of rain’ – this could be interpreted as rain during 70 per </w:t>
      </w:r>
      <w:r w:rsidR="00BC5EF2" w:rsidRPr="0075269C">
        <w:t>cent of the day</w:t>
      </w:r>
      <w:r w:rsidR="009C6979" w:rsidRPr="0075269C">
        <w:t xml:space="preserve"> or over 70 per </w:t>
      </w:r>
      <w:r w:rsidR="00BC5EF2" w:rsidRPr="0075269C">
        <w:t>cent of the area</w:t>
      </w:r>
      <w:r w:rsidR="009C6979" w:rsidRPr="0075269C">
        <w:t xml:space="preserve"> or a 70 per cent chance that it will rain at a particular point.</w:t>
      </w:r>
    </w:p>
    <w:p w:rsidR="009C6979" w:rsidRPr="0075269C" w:rsidRDefault="009C6979" w:rsidP="00EE6EAD">
      <w:pPr>
        <w:pStyle w:val="Heading4"/>
      </w:pPr>
      <w:bookmarkStart w:id="611" w:name="_Toc381946415"/>
      <w:r w:rsidRPr="0075269C">
        <w:t>Stakeholder involvement</w:t>
      </w:r>
      <w:bookmarkEnd w:id="611"/>
    </w:p>
    <w:p w:rsidR="009C6979" w:rsidRPr="0075269C" w:rsidRDefault="009C6979" w:rsidP="00BC5EF2">
      <w:pPr>
        <w:pStyle w:val="BRNormalText"/>
      </w:pPr>
      <w:r w:rsidRPr="0075269C">
        <w:t xml:space="preserve">Most quantitative ERAs </w:t>
      </w:r>
      <w:r w:rsidR="008E601C" w:rsidRPr="0075269C">
        <w:t xml:space="preserve">benefit from </w:t>
      </w:r>
      <w:r w:rsidRPr="0075269C">
        <w:t>involv</w:t>
      </w:r>
      <w:r w:rsidR="008E601C" w:rsidRPr="0075269C">
        <w:t>ing</w:t>
      </w:r>
      <w:r w:rsidRPr="0075269C">
        <w:t xml:space="preserve"> stakeholders in the problem formulation step and throughout the entire risk assessment process. Th</w:t>
      </w:r>
      <w:r w:rsidR="00BC5EF2" w:rsidRPr="0075269C">
        <w:t>e</w:t>
      </w:r>
      <w:r w:rsidRPr="0075269C">
        <w:t xml:space="preserve"> initial problem formulation step is particularly difficult in situations where there are multiple stressors and multiple ecological effects.</w:t>
      </w:r>
    </w:p>
    <w:p w:rsidR="009C6979" w:rsidRPr="0075269C" w:rsidRDefault="008E601C" w:rsidP="00BC5EF2">
      <w:pPr>
        <w:pStyle w:val="BRNormalText"/>
      </w:pPr>
      <w:r w:rsidRPr="0075269C">
        <w:t>C</w:t>
      </w:r>
      <w:r w:rsidR="009C6979" w:rsidRPr="0075269C">
        <w:t>ontribution</w:t>
      </w:r>
      <w:r w:rsidRPr="0075269C">
        <w:t xml:space="preserve">s from </w:t>
      </w:r>
      <w:r w:rsidR="009C6979" w:rsidRPr="0075269C">
        <w:t>key stakeholders can be critical to the identification of the key ecological assets likely to be at risk</w:t>
      </w:r>
      <w:r w:rsidRPr="0075269C">
        <w:t xml:space="preserve">. Stakeholder engagement can also improve the likelihood of </w:t>
      </w:r>
      <w:r w:rsidR="009C6979" w:rsidRPr="0075269C">
        <w:t>achieving broad agreement on the consequence criteria. It has been found that not taking into account the motiva</w:t>
      </w:r>
      <w:r w:rsidR="00BC5EF2" w:rsidRPr="0075269C">
        <w:t>tions of these important groups</w:t>
      </w:r>
      <w:r w:rsidR="009C6979" w:rsidRPr="0075269C">
        <w:t xml:space="preserve"> or the knowledge that they possess can undermine the acceptance of the assessment process</w:t>
      </w:r>
      <w:r w:rsidR="008003BE">
        <w:t xml:space="preserve"> (Cain</w:t>
      </w:r>
      <w:r w:rsidR="00BC5EF2" w:rsidRPr="0075269C">
        <w:t xml:space="preserve"> 2001)</w:t>
      </w:r>
      <w:r w:rsidR="009C6979" w:rsidRPr="0075269C">
        <w:t>.</w:t>
      </w:r>
    </w:p>
    <w:p w:rsidR="009C6979" w:rsidRPr="0075269C" w:rsidRDefault="008E601C" w:rsidP="00BC5EF2">
      <w:pPr>
        <w:pStyle w:val="BRNormalText"/>
      </w:pPr>
      <w:r w:rsidRPr="0075269C">
        <w:t>A</w:t>
      </w:r>
      <w:r w:rsidR="009C6979" w:rsidRPr="0075269C">
        <w:t xml:space="preserve">dequate thought, effort and expertise </w:t>
      </w:r>
      <w:r w:rsidR="00033687" w:rsidRPr="0075269C">
        <w:t>will be needed when</w:t>
      </w:r>
      <w:r w:rsidR="009C6979" w:rsidRPr="0075269C">
        <w:t xml:space="preserve"> deciding which stakeholders </w:t>
      </w:r>
      <w:r w:rsidR="00033687" w:rsidRPr="0075269C">
        <w:t>are to</w:t>
      </w:r>
      <w:r w:rsidR="009C6979" w:rsidRPr="0075269C">
        <w:t xml:space="preserve"> be involved</w:t>
      </w:r>
      <w:r w:rsidR="00033687" w:rsidRPr="0075269C">
        <w:t xml:space="preserve"> in the ERA. The</w:t>
      </w:r>
      <w:r w:rsidR="009C6979" w:rsidRPr="0075269C">
        <w:t xml:space="preserve"> knowledge and expertise</w:t>
      </w:r>
      <w:r w:rsidR="00033687" w:rsidRPr="0075269C">
        <w:t xml:space="preserve"> that</w:t>
      </w:r>
      <w:r w:rsidR="009C6979" w:rsidRPr="0075269C">
        <w:t xml:space="preserve"> they </w:t>
      </w:r>
      <w:r w:rsidR="00033687" w:rsidRPr="0075269C">
        <w:t>can bring to the process</w:t>
      </w:r>
      <w:r w:rsidR="009C6979" w:rsidRPr="0075269C">
        <w:t xml:space="preserve"> and how that knowledge </w:t>
      </w:r>
      <w:r w:rsidR="00033687" w:rsidRPr="0075269C">
        <w:t>can</w:t>
      </w:r>
      <w:r w:rsidR="009C6979" w:rsidRPr="0075269C">
        <w:t xml:space="preserve"> be elicited</w:t>
      </w:r>
      <w:r w:rsidR="00033687" w:rsidRPr="0075269C">
        <w:t xml:space="preserve"> should be considered</w:t>
      </w:r>
      <w:r w:rsidR="009C6979" w:rsidRPr="0075269C">
        <w:t>. There are many well-tried and tested methods available for eliciting information from stakeholder and community groups</w:t>
      </w:r>
      <w:r w:rsidR="00033687" w:rsidRPr="0075269C">
        <w:t xml:space="preserve"> (see Edele</w:t>
      </w:r>
      <w:r w:rsidR="008003BE">
        <w:t>nbos &amp; Klijn 2006; Burgman</w:t>
      </w:r>
      <w:r w:rsidR="00033687" w:rsidRPr="0075269C">
        <w:t xml:space="preserve"> 2005)</w:t>
      </w:r>
      <w:r w:rsidR="009C6979" w:rsidRPr="0075269C">
        <w:t xml:space="preserve">. </w:t>
      </w:r>
    </w:p>
    <w:p w:rsidR="009C6979" w:rsidRPr="0075269C" w:rsidRDefault="009C6979" w:rsidP="00033687">
      <w:pPr>
        <w:pStyle w:val="BRNormalText"/>
      </w:pPr>
      <w:r w:rsidRPr="0075269C">
        <w:t>Some of the challenges observed in stakeholder involvement include:</w:t>
      </w:r>
    </w:p>
    <w:p w:rsidR="009C6979" w:rsidRPr="0075269C" w:rsidRDefault="009C6979" w:rsidP="008003BE">
      <w:pPr>
        <w:pStyle w:val="BRdotpoints"/>
      </w:pPr>
      <w:r w:rsidRPr="0075269C">
        <w:t>taking notice of legitimate issues brought forward by stakeholders</w:t>
      </w:r>
    </w:p>
    <w:p w:rsidR="009C6979" w:rsidRPr="0075269C" w:rsidRDefault="009C6979" w:rsidP="008003BE">
      <w:pPr>
        <w:pStyle w:val="BRdotpoints"/>
      </w:pPr>
      <w:r w:rsidRPr="0075269C">
        <w:t>accounting for long-standing disagreements between ‘competing’ stakeholder groups</w:t>
      </w:r>
    </w:p>
    <w:p w:rsidR="009C6979" w:rsidRPr="0075269C" w:rsidRDefault="009C6979" w:rsidP="008003BE">
      <w:pPr>
        <w:pStyle w:val="BRdotpoints"/>
      </w:pPr>
      <w:r w:rsidRPr="0075269C">
        <w:t>including the necessary effort into informing and running the stakeholder workshops to ensure  key groups are adequately engaged and not alienated or disillusioned with the process</w:t>
      </w:r>
    </w:p>
    <w:p w:rsidR="009C6979" w:rsidRPr="0075269C" w:rsidRDefault="009C6979" w:rsidP="008003BE">
      <w:pPr>
        <w:pStyle w:val="BRdotpoints"/>
      </w:pPr>
      <w:r w:rsidRPr="0075269C">
        <w:t>allowing the stakeholders to drive the identification of the issues or hazards that need to be considered.</w:t>
      </w:r>
    </w:p>
    <w:p w:rsidR="009C6979" w:rsidRPr="0075269C" w:rsidRDefault="009C6979" w:rsidP="00EE6EAD">
      <w:pPr>
        <w:pStyle w:val="Heading4"/>
      </w:pPr>
      <w:bookmarkStart w:id="612" w:name="_Toc333993346"/>
      <w:bookmarkStart w:id="613" w:name="_Toc381946416"/>
      <w:r w:rsidRPr="0075269C">
        <w:t>Analysing the risks to the ecological values</w:t>
      </w:r>
      <w:bookmarkEnd w:id="612"/>
      <w:bookmarkEnd w:id="613"/>
    </w:p>
    <w:p w:rsidR="009C6979" w:rsidRPr="0075269C" w:rsidRDefault="009C6979" w:rsidP="008003BE">
      <w:pPr>
        <w:pStyle w:val="BRNormalText"/>
      </w:pPr>
      <w:r w:rsidRPr="0075269C">
        <w:t>The risk analysis step involves bringing together the likelihood and consequences of each adverse effect. The inherent frailties in subjective estimation of probabilities and consequences are well established</w:t>
      </w:r>
      <w:r w:rsidR="008003BE">
        <w:t xml:space="preserve"> (Suter 2007; Burgman</w:t>
      </w:r>
      <w:r w:rsidR="00033687" w:rsidRPr="0075269C">
        <w:t xml:space="preserve"> 2005)</w:t>
      </w:r>
      <w:r w:rsidRPr="0075269C">
        <w:t>. All risk assessments should strive to be as quantitative as possible and address the inevitable limitations in ecological knowledge to improve the rigo</w:t>
      </w:r>
      <w:r w:rsidR="00033687" w:rsidRPr="0075269C">
        <w:t>u</w:t>
      </w:r>
      <w:r w:rsidRPr="0075269C">
        <w:t>r of the ERA process (</w:t>
      </w:r>
      <w:r w:rsidR="008003BE">
        <w:t>Pollino et al. 2012; Hart &amp; Pollino</w:t>
      </w:r>
      <w:r w:rsidR="007E00E0" w:rsidRPr="0075269C">
        <w:t xml:space="preserve"> 2008).</w:t>
      </w:r>
      <w:r w:rsidRPr="0075269C">
        <w:t xml:space="preserve"> </w:t>
      </w:r>
    </w:p>
    <w:p w:rsidR="009C6979" w:rsidRPr="0075269C" w:rsidRDefault="009C6979" w:rsidP="007E00E0">
      <w:pPr>
        <w:pStyle w:val="BRNormalText"/>
      </w:pPr>
      <w:r w:rsidRPr="0075269C">
        <w:t xml:space="preserve">The purpose of the </w:t>
      </w:r>
      <w:r w:rsidRPr="00E24220">
        <w:t>likelihood characterisation</w:t>
      </w:r>
      <w:r w:rsidRPr="0075269C">
        <w:t xml:space="preserve"> is to predict or measure the spatial and temporal distribution of the stressor(s) and the co-occurrence or contact with the ecological components of concern. In more quantitative risk assessments, some modelling or estimation of the stressor concentration distributions or extent of physical disturbance will be needed, particularly for future scenarios.</w:t>
      </w:r>
    </w:p>
    <w:p w:rsidR="007E00E0" w:rsidRPr="0075269C" w:rsidRDefault="009C6979" w:rsidP="007E00E0">
      <w:pPr>
        <w:pStyle w:val="BRNormalText"/>
        <w:rPr>
          <w:color w:val="292526"/>
        </w:rPr>
      </w:pPr>
      <w:r w:rsidRPr="0075269C">
        <w:t xml:space="preserve">The purpose of the </w:t>
      </w:r>
      <w:r w:rsidRPr="00E24220">
        <w:t>ecological effects characterisation</w:t>
      </w:r>
      <w:r w:rsidRPr="0075269C">
        <w:t xml:space="preserve"> is to identify and quantify the effects caused by the stressor(s) and, to the extent possible, evaluate cause-effect relationships. For toxic stressors, such as salinity, cyanide, heavy metals, pesticides and other toxic organic compounds, the availability of quantitative acute and chronic effect distributions is considerably more advanced </w:t>
      </w:r>
      <w:r w:rsidR="007E00E0" w:rsidRPr="0075269C">
        <w:t xml:space="preserve">(Ostrom </w:t>
      </w:r>
      <w:r w:rsidR="008003BE">
        <w:t>&amp; Wilhelmsen</w:t>
      </w:r>
      <w:r w:rsidR="00FD5DD4" w:rsidRPr="0075269C">
        <w:t xml:space="preserve"> 2012; ANZECC/</w:t>
      </w:r>
      <w:r w:rsidR="007E00E0" w:rsidRPr="0075269C">
        <w:t>ARM</w:t>
      </w:r>
      <w:r w:rsidR="00FD5DD4" w:rsidRPr="0075269C">
        <w:t>C</w:t>
      </w:r>
      <w:r w:rsidR="008003BE">
        <w:t>ANZ</w:t>
      </w:r>
      <w:r w:rsidR="007E00E0" w:rsidRPr="0075269C">
        <w:t xml:space="preserve"> 2000) </w:t>
      </w:r>
      <w:r w:rsidRPr="0075269C">
        <w:t>than for other stressors or hazards</w:t>
      </w:r>
      <w:r w:rsidR="007E00E0" w:rsidRPr="0075269C">
        <w:t>,</w:t>
      </w:r>
      <w:r w:rsidRPr="0075269C">
        <w:t xml:space="preserve"> such as changes to flow regimes or physical changes to habitats.</w:t>
      </w:r>
      <w:r w:rsidRPr="0075269C">
        <w:rPr>
          <w:color w:val="292526"/>
        </w:rPr>
        <w:t xml:space="preserve"> </w:t>
      </w:r>
    </w:p>
    <w:p w:rsidR="009C6979" w:rsidRPr="0075269C" w:rsidRDefault="009C6979" w:rsidP="007E00E0">
      <w:pPr>
        <w:pStyle w:val="BRNormalText"/>
        <w:rPr>
          <w:color w:val="292526"/>
        </w:rPr>
      </w:pPr>
      <w:r w:rsidRPr="0075269C">
        <w:t>A method for combining this likelihood and consequence information must also be chosen. This is undertaken via qualitative and quantitative methods, as described below.</w:t>
      </w:r>
    </w:p>
    <w:p w:rsidR="009C6979" w:rsidRPr="00EE6EAD" w:rsidRDefault="009C6979" w:rsidP="00EE6EAD">
      <w:pPr>
        <w:pStyle w:val="Heading5"/>
        <w:rPr>
          <w:rStyle w:val="Emphasis"/>
          <w:i w:val="0"/>
          <w:iCs w:val="0"/>
        </w:rPr>
      </w:pPr>
      <w:r w:rsidRPr="00EE6EAD">
        <w:rPr>
          <w:rStyle w:val="Emphasis"/>
          <w:i w:val="0"/>
          <w:iCs w:val="0"/>
        </w:rPr>
        <w:t xml:space="preserve">Qualitative methods </w:t>
      </w:r>
    </w:p>
    <w:p w:rsidR="009C6979" w:rsidRPr="0075269C" w:rsidRDefault="009C6979" w:rsidP="007E00E0">
      <w:pPr>
        <w:pStyle w:val="BRNormalText"/>
      </w:pPr>
      <w:r w:rsidRPr="0075269C">
        <w:t>A large number of ERAs use a qualitative or semi-qualitative risk matrix to combine the data</w:t>
      </w:r>
      <w:r w:rsidR="008003BE">
        <w:t xml:space="preserve"> (for example, BHP-Billiton 2009; Peters et al.</w:t>
      </w:r>
      <w:r w:rsidR="007E00E0" w:rsidRPr="0075269C">
        <w:t xml:space="preserve"> 2009)</w:t>
      </w:r>
      <w:r w:rsidRPr="0075269C">
        <w:t xml:space="preserve">. </w:t>
      </w:r>
      <w:r w:rsidR="00730F3E">
        <w:t>Table</w:t>
      </w:r>
      <w:r w:rsidR="00730F3E" w:rsidRPr="0075269C">
        <w:t xml:space="preserve"> </w:t>
      </w:r>
      <w:r w:rsidR="007E00E0" w:rsidRPr="0075269C">
        <w:t>8</w:t>
      </w:r>
      <w:r w:rsidRPr="0075269C">
        <w:t xml:space="preserve"> shows a typical qualitative risk matrix. </w:t>
      </w:r>
      <w:r w:rsidR="007E00E0" w:rsidRPr="0075269C">
        <w:t>F</w:t>
      </w:r>
      <w:r w:rsidRPr="0075269C">
        <w:t xml:space="preserve">ive levels of likelihood and consequence criteria are </w:t>
      </w:r>
      <w:r w:rsidR="007E00E0" w:rsidRPr="0075269C">
        <w:t>presented</w:t>
      </w:r>
      <w:r w:rsidRPr="0075269C">
        <w:t xml:space="preserve"> and then combined to provide an assessment of the risk. Qualitative </w:t>
      </w:r>
      <w:r w:rsidR="007E00E0" w:rsidRPr="0075269C">
        <w:t>ERAs</w:t>
      </w:r>
      <w:r w:rsidRPr="0075269C">
        <w:t xml:space="preserve"> can be useful for making a ‘first cut’ to separate the various risks into broad categories - high, moderate, low – and then </w:t>
      </w:r>
      <w:r w:rsidR="00F64FFD" w:rsidRPr="0075269C">
        <w:t>identify</w:t>
      </w:r>
      <w:r w:rsidRPr="0075269C">
        <w:t xml:space="preserve"> the risks </w:t>
      </w:r>
      <w:r w:rsidR="00F64FFD" w:rsidRPr="0075269C">
        <w:t>needing</w:t>
      </w:r>
      <w:r w:rsidRPr="0075269C">
        <w:t xml:space="preserve"> further analysis. </w:t>
      </w:r>
    </w:p>
    <w:p w:rsidR="008003BE" w:rsidRDefault="008003BE" w:rsidP="008003BE">
      <w:pPr>
        <w:pStyle w:val="Caption"/>
      </w:pPr>
    </w:p>
    <w:p w:rsidR="00423B95" w:rsidRPr="0075269C" w:rsidRDefault="00423B95" w:rsidP="008003BE">
      <w:pPr>
        <w:pStyle w:val="Caption"/>
      </w:pPr>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8</w:t>
      </w:r>
      <w:r w:rsidR="00082E1B" w:rsidRPr="0075269C">
        <w:fldChar w:fldCharType="end"/>
      </w:r>
      <w:r w:rsidRPr="0075269C">
        <w:t xml:space="preserve"> Typical qualitative risk matrix (</w:t>
      </w:r>
      <w:r w:rsidR="008003BE">
        <w:t xml:space="preserve">© Copyright, </w:t>
      </w:r>
      <w:r w:rsidRPr="0075269C">
        <w:t>Hart et al. 2005).</w:t>
      </w:r>
    </w:p>
    <w:tbl>
      <w:tblPr>
        <w:tblStyle w:val="TableGrid"/>
        <w:tblW w:w="9015" w:type="dxa"/>
        <w:tblInd w:w="116" w:type="dxa"/>
        <w:tblLayout w:type="fixed"/>
        <w:tblLook w:val="04A0" w:firstRow="1" w:lastRow="0" w:firstColumn="1" w:lastColumn="0" w:noHBand="0" w:noVBand="1"/>
      </w:tblPr>
      <w:tblGrid>
        <w:gridCol w:w="1843"/>
        <w:gridCol w:w="567"/>
        <w:gridCol w:w="1402"/>
        <w:gridCol w:w="1150"/>
        <w:gridCol w:w="1559"/>
        <w:gridCol w:w="1042"/>
        <w:gridCol w:w="1452"/>
      </w:tblGrid>
      <w:tr w:rsidR="00F64FFD" w:rsidRPr="0075269C" w:rsidTr="00A0289A">
        <w:trPr>
          <w:trHeight w:hRule="exact" w:val="340"/>
          <w:tblHeader/>
        </w:trPr>
        <w:tc>
          <w:tcPr>
            <w:tcW w:w="1843" w:type="dxa"/>
            <w:tcBorders>
              <w:top w:val="single" w:sz="8" w:space="0" w:color="auto"/>
              <w:left w:val="single" w:sz="8" w:space="0" w:color="auto"/>
              <w:bottom w:val="single" w:sz="12" w:space="0" w:color="auto"/>
              <w:right w:val="nil"/>
            </w:tcBorders>
          </w:tcPr>
          <w:p w:rsidR="00F64FFD" w:rsidRPr="0075269C" w:rsidRDefault="00F64FFD" w:rsidP="008003BE">
            <w:pPr>
              <w:pStyle w:val="BRTableheading"/>
            </w:pPr>
            <w:r w:rsidRPr="0075269C">
              <w:t>Likelihood</w:t>
            </w:r>
          </w:p>
        </w:tc>
        <w:tc>
          <w:tcPr>
            <w:tcW w:w="567" w:type="dxa"/>
            <w:tcBorders>
              <w:top w:val="single" w:sz="8" w:space="0" w:color="auto"/>
              <w:left w:val="nil"/>
              <w:bottom w:val="single" w:sz="12" w:space="0" w:color="auto"/>
              <w:right w:val="nil"/>
            </w:tcBorders>
          </w:tcPr>
          <w:p w:rsidR="00F64FFD" w:rsidRPr="0075269C" w:rsidRDefault="00F64FFD" w:rsidP="008003BE">
            <w:pPr>
              <w:pStyle w:val="BRTableheading"/>
            </w:pPr>
          </w:p>
        </w:tc>
        <w:tc>
          <w:tcPr>
            <w:tcW w:w="1402" w:type="dxa"/>
            <w:tcBorders>
              <w:top w:val="single" w:sz="8" w:space="0" w:color="auto"/>
              <w:left w:val="nil"/>
              <w:bottom w:val="single" w:sz="12" w:space="0" w:color="auto"/>
              <w:right w:val="nil"/>
            </w:tcBorders>
          </w:tcPr>
          <w:p w:rsidR="00F64FFD" w:rsidRPr="0075269C" w:rsidRDefault="00F64FFD" w:rsidP="008003BE">
            <w:pPr>
              <w:pStyle w:val="BRTableheading"/>
            </w:pPr>
          </w:p>
        </w:tc>
        <w:tc>
          <w:tcPr>
            <w:tcW w:w="1150" w:type="dxa"/>
            <w:tcBorders>
              <w:top w:val="single" w:sz="8" w:space="0" w:color="auto"/>
              <w:left w:val="nil"/>
              <w:bottom w:val="single" w:sz="12" w:space="0" w:color="auto"/>
              <w:right w:val="nil"/>
            </w:tcBorders>
          </w:tcPr>
          <w:p w:rsidR="00F64FFD" w:rsidRPr="0075269C" w:rsidRDefault="00F64FFD" w:rsidP="008003BE">
            <w:pPr>
              <w:pStyle w:val="BRTableheading"/>
            </w:pPr>
          </w:p>
        </w:tc>
        <w:tc>
          <w:tcPr>
            <w:tcW w:w="1559" w:type="dxa"/>
            <w:tcBorders>
              <w:top w:val="single" w:sz="8" w:space="0" w:color="auto"/>
              <w:left w:val="nil"/>
              <w:bottom w:val="single" w:sz="12" w:space="0" w:color="auto"/>
              <w:right w:val="nil"/>
            </w:tcBorders>
          </w:tcPr>
          <w:p w:rsidR="00F64FFD" w:rsidRPr="0075269C" w:rsidRDefault="00F64FFD" w:rsidP="008003BE">
            <w:pPr>
              <w:pStyle w:val="BRTableheading"/>
            </w:pPr>
            <w:r w:rsidRPr="0075269C">
              <w:t>Consequence</w:t>
            </w:r>
          </w:p>
        </w:tc>
        <w:tc>
          <w:tcPr>
            <w:tcW w:w="1042" w:type="dxa"/>
            <w:tcBorders>
              <w:top w:val="single" w:sz="8" w:space="0" w:color="auto"/>
              <w:left w:val="nil"/>
              <w:bottom w:val="single" w:sz="12" w:space="0" w:color="auto"/>
              <w:right w:val="nil"/>
            </w:tcBorders>
          </w:tcPr>
          <w:p w:rsidR="00F64FFD" w:rsidRPr="0075269C" w:rsidRDefault="00F64FFD" w:rsidP="008003BE">
            <w:pPr>
              <w:pStyle w:val="BRTableheading"/>
            </w:pPr>
          </w:p>
        </w:tc>
        <w:tc>
          <w:tcPr>
            <w:tcW w:w="1452" w:type="dxa"/>
            <w:tcBorders>
              <w:top w:val="single" w:sz="8" w:space="0" w:color="auto"/>
              <w:left w:val="nil"/>
              <w:bottom w:val="single" w:sz="12" w:space="0" w:color="auto"/>
              <w:right w:val="single" w:sz="8" w:space="0" w:color="auto"/>
            </w:tcBorders>
          </w:tcPr>
          <w:p w:rsidR="00F64FFD" w:rsidRPr="0075269C" w:rsidRDefault="00F64FFD" w:rsidP="008003BE">
            <w:pPr>
              <w:pStyle w:val="BRTableheading"/>
            </w:pPr>
          </w:p>
        </w:tc>
      </w:tr>
      <w:tr w:rsidR="00F64FFD" w:rsidRPr="0075269C" w:rsidTr="00A0289A">
        <w:trPr>
          <w:trHeight w:hRule="exact" w:val="678"/>
        </w:trPr>
        <w:tc>
          <w:tcPr>
            <w:tcW w:w="1843" w:type="dxa"/>
            <w:tcBorders>
              <w:top w:val="single" w:sz="12" w:space="0" w:color="auto"/>
              <w:right w:val="nil"/>
            </w:tcBorders>
          </w:tcPr>
          <w:p w:rsidR="00F64FFD" w:rsidRPr="0075269C" w:rsidRDefault="00F64FFD" w:rsidP="008003BE">
            <w:pPr>
              <w:pStyle w:val="BRTabletext"/>
            </w:pPr>
          </w:p>
        </w:tc>
        <w:tc>
          <w:tcPr>
            <w:tcW w:w="567" w:type="dxa"/>
            <w:tcBorders>
              <w:top w:val="single" w:sz="12" w:space="0" w:color="auto"/>
              <w:left w:val="nil"/>
              <w:bottom w:val="single" w:sz="4" w:space="0" w:color="auto"/>
              <w:right w:val="nil"/>
            </w:tcBorders>
          </w:tcPr>
          <w:p w:rsidR="00F64FFD" w:rsidRPr="0075269C" w:rsidRDefault="00F64FFD" w:rsidP="008003BE">
            <w:pPr>
              <w:pStyle w:val="BRTabletext"/>
            </w:pPr>
          </w:p>
        </w:tc>
        <w:tc>
          <w:tcPr>
            <w:tcW w:w="1402" w:type="dxa"/>
            <w:tcBorders>
              <w:top w:val="single" w:sz="12" w:space="0" w:color="auto"/>
              <w:left w:val="nil"/>
              <w:bottom w:val="single" w:sz="4" w:space="0" w:color="auto"/>
              <w:right w:val="nil"/>
            </w:tcBorders>
          </w:tcPr>
          <w:p w:rsidR="00F64FFD" w:rsidRPr="0075269C" w:rsidRDefault="00F64FFD" w:rsidP="008003BE">
            <w:pPr>
              <w:pStyle w:val="BRTabletext"/>
              <w:jc w:val="center"/>
            </w:pPr>
            <w:r w:rsidRPr="0075269C">
              <w:t>Insignificant  (1)</w:t>
            </w:r>
          </w:p>
        </w:tc>
        <w:tc>
          <w:tcPr>
            <w:tcW w:w="1150" w:type="dxa"/>
            <w:tcBorders>
              <w:top w:val="single" w:sz="12" w:space="0" w:color="auto"/>
              <w:left w:val="nil"/>
              <w:bottom w:val="single" w:sz="4" w:space="0" w:color="auto"/>
              <w:right w:val="nil"/>
            </w:tcBorders>
          </w:tcPr>
          <w:p w:rsidR="00F64FFD" w:rsidRPr="0075269C" w:rsidRDefault="00F64FFD" w:rsidP="008003BE">
            <w:pPr>
              <w:pStyle w:val="BRTabletext"/>
              <w:jc w:val="center"/>
            </w:pPr>
            <w:r w:rsidRPr="0075269C">
              <w:t xml:space="preserve">Minor    </w:t>
            </w:r>
            <w:r w:rsidR="008003BE">
              <w:t xml:space="preserve"> </w:t>
            </w:r>
            <w:r w:rsidRPr="0075269C">
              <w:t>(2)</w:t>
            </w:r>
          </w:p>
        </w:tc>
        <w:tc>
          <w:tcPr>
            <w:tcW w:w="1559" w:type="dxa"/>
            <w:tcBorders>
              <w:top w:val="single" w:sz="12" w:space="0" w:color="auto"/>
              <w:left w:val="nil"/>
              <w:bottom w:val="single" w:sz="4" w:space="0" w:color="auto"/>
              <w:right w:val="nil"/>
            </w:tcBorders>
          </w:tcPr>
          <w:p w:rsidR="00F64FFD" w:rsidRPr="0075269C" w:rsidRDefault="00423B95" w:rsidP="008003BE">
            <w:pPr>
              <w:pStyle w:val="BRTabletext"/>
              <w:jc w:val="center"/>
            </w:pPr>
            <w:r w:rsidRPr="0075269C">
              <w:t xml:space="preserve">Moderate     </w:t>
            </w:r>
            <w:r w:rsidR="008003BE">
              <w:t xml:space="preserve">   </w:t>
            </w:r>
            <w:r w:rsidR="00F64FFD" w:rsidRPr="0075269C">
              <w:t>(3)</w:t>
            </w:r>
          </w:p>
        </w:tc>
        <w:tc>
          <w:tcPr>
            <w:tcW w:w="1042" w:type="dxa"/>
            <w:tcBorders>
              <w:top w:val="single" w:sz="12" w:space="0" w:color="auto"/>
              <w:left w:val="nil"/>
              <w:bottom w:val="single" w:sz="4" w:space="0" w:color="auto"/>
              <w:right w:val="nil"/>
            </w:tcBorders>
          </w:tcPr>
          <w:p w:rsidR="00F64FFD" w:rsidRPr="0075269C" w:rsidRDefault="00F64FFD" w:rsidP="008003BE">
            <w:pPr>
              <w:pStyle w:val="BRTabletext"/>
              <w:jc w:val="center"/>
            </w:pPr>
            <w:r w:rsidRPr="0075269C">
              <w:t>Major    (4)</w:t>
            </w:r>
          </w:p>
        </w:tc>
        <w:tc>
          <w:tcPr>
            <w:tcW w:w="1452" w:type="dxa"/>
            <w:tcBorders>
              <w:top w:val="single" w:sz="12" w:space="0" w:color="auto"/>
              <w:left w:val="nil"/>
              <w:bottom w:val="single" w:sz="4" w:space="0" w:color="auto"/>
            </w:tcBorders>
          </w:tcPr>
          <w:p w:rsidR="00F64FFD" w:rsidRPr="0075269C" w:rsidRDefault="00F64FFD" w:rsidP="008003BE">
            <w:pPr>
              <w:pStyle w:val="BRTabletext"/>
              <w:jc w:val="center"/>
            </w:pPr>
            <w:r w:rsidRPr="0075269C">
              <w:t>Catastrophic (5)</w:t>
            </w:r>
          </w:p>
        </w:tc>
      </w:tr>
      <w:tr w:rsidR="00F64FFD" w:rsidRPr="0075269C" w:rsidTr="00E24220">
        <w:trPr>
          <w:trHeight w:hRule="exact" w:val="340"/>
        </w:trPr>
        <w:tc>
          <w:tcPr>
            <w:tcW w:w="1843" w:type="dxa"/>
            <w:tcBorders>
              <w:right w:val="nil"/>
            </w:tcBorders>
            <w:vAlign w:val="center"/>
          </w:tcPr>
          <w:p w:rsidR="00F64FFD" w:rsidRPr="0075269C" w:rsidRDefault="00F64FFD" w:rsidP="008003BE">
            <w:pPr>
              <w:pStyle w:val="BRTabletext"/>
            </w:pPr>
            <w:r w:rsidRPr="0075269C">
              <w:t>Almost Certain</w:t>
            </w:r>
          </w:p>
        </w:tc>
        <w:tc>
          <w:tcPr>
            <w:tcW w:w="567" w:type="dxa"/>
            <w:tcBorders>
              <w:left w:val="nil"/>
              <w:right w:val="nil"/>
            </w:tcBorders>
            <w:vAlign w:val="center"/>
          </w:tcPr>
          <w:p w:rsidR="00F64FFD" w:rsidRPr="0075269C" w:rsidRDefault="00F64FFD" w:rsidP="008003BE">
            <w:pPr>
              <w:pStyle w:val="BRTabletext"/>
            </w:pPr>
            <w:r w:rsidRPr="0075269C">
              <w:t>(5)</w:t>
            </w:r>
          </w:p>
        </w:tc>
        <w:tc>
          <w:tcPr>
            <w:tcW w:w="1402" w:type="dxa"/>
            <w:tcBorders>
              <w:left w:val="nil"/>
              <w:right w:val="nil"/>
            </w:tcBorders>
            <w:shd w:val="clear" w:color="auto" w:fill="C6D9F1" w:themeFill="text2" w:themeFillTint="33"/>
            <w:vAlign w:val="center"/>
          </w:tcPr>
          <w:p w:rsidR="00F64FFD" w:rsidRPr="0075269C" w:rsidRDefault="00F64FFD" w:rsidP="008003BE">
            <w:pPr>
              <w:pStyle w:val="BRTabletext"/>
              <w:jc w:val="center"/>
            </w:pPr>
            <w:r w:rsidRPr="0075269C">
              <w:t>5</w:t>
            </w:r>
          </w:p>
        </w:tc>
        <w:tc>
          <w:tcPr>
            <w:tcW w:w="1150" w:type="dxa"/>
            <w:tcBorders>
              <w:left w:val="nil"/>
              <w:right w:val="nil"/>
            </w:tcBorders>
            <w:shd w:val="clear" w:color="auto" w:fill="C6D9F1" w:themeFill="text2" w:themeFillTint="33"/>
            <w:vAlign w:val="center"/>
          </w:tcPr>
          <w:p w:rsidR="00F64FFD" w:rsidRPr="0075269C" w:rsidRDefault="00F64FFD" w:rsidP="008003BE">
            <w:pPr>
              <w:pStyle w:val="BRTabletext"/>
              <w:jc w:val="center"/>
            </w:pPr>
            <w:r w:rsidRPr="0075269C">
              <w:t>10</w:t>
            </w:r>
          </w:p>
        </w:tc>
        <w:tc>
          <w:tcPr>
            <w:tcW w:w="1559" w:type="dxa"/>
            <w:tcBorders>
              <w:left w:val="nil"/>
              <w:right w:val="nil"/>
            </w:tcBorders>
            <w:shd w:val="clear" w:color="auto" w:fill="8DB3E2" w:themeFill="text2" w:themeFillTint="66"/>
            <w:vAlign w:val="center"/>
          </w:tcPr>
          <w:p w:rsidR="00F64FFD" w:rsidRPr="0075269C" w:rsidRDefault="00F64FFD" w:rsidP="008003BE">
            <w:pPr>
              <w:pStyle w:val="BRTabletext"/>
              <w:jc w:val="center"/>
            </w:pPr>
            <w:r w:rsidRPr="0075269C">
              <w:t>15</w:t>
            </w:r>
          </w:p>
        </w:tc>
        <w:tc>
          <w:tcPr>
            <w:tcW w:w="1042" w:type="dxa"/>
            <w:tcBorders>
              <w:left w:val="nil"/>
              <w:right w:val="nil"/>
            </w:tcBorders>
            <w:shd w:val="clear" w:color="auto" w:fill="8DB3E2" w:themeFill="text2" w:themeFillTint="66"/>
            <w:vAlign w:val="center"/>
          </w:tcPr>
          <w:p w:rsidR="00F64FFD" w:rsidRPr="0075269C" w:rsidRDefault="00F64FFD" w:rsidP="008003BE">
            <w:pPr>
              <w:pStyle w:val="BRTabletext"/>
              <w:jc w:val="center"/>
            </w:pPr>
            <w:r w:rsidRPr="0075269C">
              <w:t>20</w:t>
            </w:r>
          </w:p>
        </w:tc>
        <w:tc>
          <w:tcPr>
            <w:tcW w:w="1452" w:type="dxa"/>
            <w:tcBorders>
              <w:left w:val="nil"/>
            </w:tcBorders>
            <w:shd w:val="clear" w:color="auto" w:fill="8DB3E2" w:themeFill="text2" w:themeFillTint="66"/>
            <w:vAlign w:val="center"/>
          </w:tcPr>
          <w:p w:rsidR="00F64FFD" w:rsidRPr="0075269C" w:rsidRDefault="00F64FFD" w:rsidP="008003BE">
            <w:pPr>
              <w:pStyle w:val="BRTabletext"/>
              <w:jc w:val="center"/>
            </w:pPr>
            <w:r w:rsidRPr="0075269C">
              <w:t>25</w:t>
            </w:r>
          </w:p>
        </w:tc>
      </w:tr>
      <w:tr w:rsidR="00F64FFD" w:rsidRPr="0075269C" w:rsidTr="00E24220">
        <w:trPr>
          <w:trHeight w:hRule="exact" w:val="340"/>
        </w:trPr>
        <w:tc>
          <w:tcPr>
            <w:tcW w:w="1843" w:type="dxa"/>
            <w:tcBorders>
              <w:right w:val="nil"/>
            </w:tcBorders>
            <w:vAlign w:val="center"/>
          </w:tcPr>
          <w:p w:rsidR="00F64FFD" w:rsidRPr="0075269C" w:rsidRDefault="00F64FFD" w:rsidP="008003BE">
            <w:pPr>
              <w:pStyle w:val="BRTabletext"/>
            </w:pPr>
            <w:r w:rsidRPr="0075269C">
              <w:t>Likely</w:t>
            </w:r>
          </w:p>
        </w:tc>
        <w:tc>
          <w:tcPr>
            <w:tcW w:w="567" w:type="dxa"/>
            <w:tcBorders>
              <w:left w:val="nil"/>
              <w:right w:val="nil"/>
            </w:tcBorders>
            <w:vAlign w:val="center"/>
          </w:tcPr>
          <w:p w:rsidR="00F64FFD" w:rsidRPr="0075269C" w:rsidRDefault="00F64FFD" w:rsidP="008003BE">
            <w:pPr>
              <w:pStyle w:val="BRTabletext"/>
            </w:pPr>
            <w:r w:rsidRPr="0075269C">
              <w:t>(4)</w:t>
            </w:r>
          </w:p>
        </w:tc>
        <w:tc>
          <w:tcPr>
            <w:tcW w:w="1402" w:type="dxa"/>
            <w:tcBorders>
              <w:left w:val="nil"/>
              <w:right w:val="nil"/>
            </w:tcBorders>
            <w:vAlign w:val="center"/>
          </w:tcPr>
          <w:p w:rsidR="00F64FFD" w:rsidRPr="0075269C" w:rsidRDefault="00F64FFD" w:rsidP="008003BE">
            <w:pPr>
              <w:pStyle w:val="BRTabletext"/>
              <w:jc w:val="center"/>
            </w:pPr>
            <w:r w:rsidRPr="0075269C">
              <w:t>4</w:t>
            </w:r>
          </w:p>
        </w:tc>
        <w:tc>
          <w:tcPr>
            <w:tcW w:w="1150" w:type="dxa"/>
            <w:tcBorders>
              <w:left w:val="nil"/>
              <w:right w:val="nil"/>
            </w:tcBorders>
            <w:shd w:val="clear" w:color="auto" w:fill="C6D9F1" w:themeFill="text2" w:themeFillTint="33"/>
            <w:vAlign w:val="center"/>
          </w:tcPr>
          <w:p w:rsidR="00F64FFD" w:rsidRPr="0075269C" w:rsidRDefault="00F64FFD" w:rsidP="008003BE">
            <w:pPr>
              <w:pStyle w:val="BRTabletext"/>
              <w:jc w:val="center"/>
            </w:pPr>
            <w:r w:rsidRPr="0075269C">
              <w:t>8</w:t>
            </w:r>
          </w:p>
        </w:tc>
        <w:tc>
          <w:tcPr>
            <w:tcW w:w="1559" w:type="dxa"/>
            <w:tcBorders>
              <w:left w:val="nil"/>
              <w:right w:val="nil"/>
            </w:tcBorders>
            <w:shd w:val="clear" w:color="auto" w:fill="C6D9F1" w:themeFill="text2" w:themeFillTint="33"/>
            <w:vAlign w:val="center"/>
          </w:tcPr>
          <w:p w:rsidR="00F64FFD" w:rsidRPr="0075269C" w:rsidRDefault="00F64FFD" w:rsidP="008003BE">
            <w:pPr>
              <w:pStyle w:val="BRTabletext"/>
              <w:jc w:val="center"/>
            </w:pPr>
            <w:r w:rsidRPr="0075269C">
              <w:t>12</w:t>
            </w:r>
          </w:p>
        </w:tc>
        <w:tc>
          <w:tcPr>
            <w:tcW w:w="1042" w:type="dxa"/>
            <w:tcBorders>
              <w:left w:val="nil"/>
              <w:right w:val="nil"/>
            </w:tcBorders>
            <w:shd w:val="clear" w:color="auto" w:fill="8DB3E2" w:themeFill="text2" w:themeFillTint="66"/>
            <w:vAlign w:val="center"/>
          </w:tcPr>
          <w:p w:rsidR="00F64FFD" w:rsidRPr="0075269C" w:rsidRDefault="00F64FFD" w:rsidP="008003BE">
            <w:pPr>
              <w:pStyle w:val="BRTabletext"/>
              <w:jc w:val="center"/>
            </w:pPr>
            <w:r w:rsidRPr="0075269C">
              <w:t>16</w:t>
            </w:r>
          </w:p>
        </w:tc>
        <w:tc>
          <w:tcPr>
            <w:tcW w:w="1452" w:type="dxa"/>
            <w:tcBorders>
              <w:left w:val="nil"/>
            </w:tcBorders>
            <w:shd w:val="clear" w:color="auto" w:fill="8DB3E2" w:themeFill="text2" w:themeFillTint="66"/>
            <w:vAlign w:val="center"/>
          </w:tcPr>
          <w:p w:rsidR="00F64FFD" w:rsidRPr="0075269C" w:rsidRDefault="00F64FFD" w:rsidP="008003BE">
            <w:pPr>
              <w:pStyle w:val="BRTabletext"/>
              <w:jc w:val="center"/>
            </w:pPr>
            <w:r w:rsidRPr="0075269C">
              <w:t>20</w:t>
            </w:r>
          </w:p>
        </w:tc>
      </w:tr>
      <w:tr w:rsidR="00F64FFD" w:rsidRPr="0075269C" w:rsidTr="00E24220">
        <w:trPr>
          <w:trHeight w:hRule="exact" w:val="340"/>
        </w:trPr>
        <w:tc>
          <w:tcPr>
            <w:tcW w:w="1843" w:type="dxa"/>
            <w:tcBorders>
              <w:right w:val="nil"/>
            </w:tcBorders>
            <w:vAlign w:val="center"/>
          </w:tcPr>
          <w:p w:rsidR="00F64FFD" w:rsidRPr="0075269C" w:rsidRDefault="00F64FFD" w:rsidP="008003BE">
            <w:pPr>
              <w:pStyle w:val="BRTabletext"/>
            </w:pPr>
            <w:r w:rsidRPr="0075269C">
              <w:t>Moderately Likely</w:t>
            </w:r>
          </w:p>
        </w:tc>
        <w:tc>
          <w:tcPr>
            <w:tcW w:w="567" w:type="dxa"/>
            <w:tcBorders>
              <w:left w:val="nil"/>
              <w:right w:val="nil"/>
            </w:tcBorders>
            <w:vAlign w:val="center"/>
          </w:tcPr>
          <w:p w:rsidR="00F64FFD" w:rsidRPr="0075269C" w:rsidRDefault="00F64FFD" w:rsidP="008003BE">
            <w:pPr>
              <w:pStyle w:val="BRTabletext"/>
            </w:pPr>
            <w:r w:rsidRPr="0075269C">
              <w:t>(3)</w:t>
            </w:r>
          </w:p>
        </w:tc>
        <w:tc>
          <w:tcPr>
            <w:tcW w:w="1402" w:type="dxa"/>
            <w:tcBorders>
              <w:left w:val="nil"/>
              <w:right w:val="nil"/>
            </w:tcBorders>
            <w:vAlign w:val="center"/>
          </w:tcPr>
          <w:p w:rsidR="00F64FFD" w:rsidRPr="0075269C" w:rsidRDefault="00F64FFD" w:rsidP="008003BE">
            <w:pPr>
              <w:pStyle w:val="BRTabletext"/>
              <w:jc w:val="center"/>
            </w:pPr>
            <w:r w:rsidRPr="0075269C">
              <w:t>3</w:t>
            </w:r>
          </w:p>
        </w:tc>
        <w:tc>
          <w:tcPr>
            <w:tcW w:w="1150" w:type="dxa"/>
            <w:tcBorders>
              <w:left w:val="nil"/>
              <w:right w:val="nil"/>
            </w:tcBorders>
            <w:shd w:val="clear" w:color="auto" w:fill="C6D9F1" w:themeFill="text2" w:themeFillTint="33"/>
            <w:vAlign w:val="center"/>
          </w:tcPr>
          <w:p w:rsidR="00F64FFD" w:rsidRPr="0075269C" w:rsidRDefault="00F64FFD" w:rsidP="008003BE">
            <w:pPr>
              <w:pStyle w:val="BRTabletext"/>
              <w:jc w:val="center"/>
            </w:pPr>
            <w:r w:rsidRPr="0075269C">
              <w:t>6</w:t>
            </w:r>
          </w:p>
        </w:tc>
        <w:tc>
          <w:tcPr>
            <w:tcW w:w="1559" w:type="dxa"/>
            <w:tcBorders>
              <w:left w:val="nil"/>
              <w:right w:val="nil"/>
            </w:tcBorders>
            <w:shd w:val="clear" w:color="auto" w:fill="C6D9F1" w:themeFill="text2" w:themeFillTint="33"/>
            <w:vAlign w:val="center"/>
          </w:tcPr>
          <w:p w:rsidR="00F64FFD" w:rsidRPr="0075269C" w:rsidRDefault="00F64FFD" w:rsidP="008003BE">
            <w:pPr>
              <w:pStyle w:val="BRTabletext"/>
              <w:jc w:val="center"/>
            </w:pPr>
            <w:r w:rsidRPr="0075269C">
              <w:t>9</w:t>
            </w:r>
          </w:p>
        </w:tc>
        <w:tc>
          <w:tcPr>
            <w:tcW w:w="1042" w:type="dxa"/>
            <w:tcBorders>
              <w:left w:val="nil"/>
              <w:right w:val="nil"/>
            </w:tcBorders>
            <w:shd w:val="clear" w:color="auto" w:fill="C6D9F1" w:themeFill="text2" w:themeFillTint="33"/>
            <w:vAlign w:val="center"/>
          </w:tcPr>
          <w:p w:rsidR="00F64FFD" w:rsidRPr="0075269C" w:rsidRDefault="00F64FFD" w:rsidP="008003BE">
            <w:pPr>
              <w:pStyle w:val="BRTabletext"/>
              <w:jc w:val="center"/>
            </w:pPr>
            <w:r w:rsidRPr="0075269C">
              <w:t>12</w:t>
            </w:r>
          </w:p>
        </w:tc>
        <w:tc>
          <w:tcPr>
            <w:tcW w:w="1452" w:type="dxa"/>
            <w:tcBorders>
              <w:left w:val="nil"/>
            </w:tcBorders>
            <w:shd w:val="clear" w:color="auto" w:fill="8DB3E2" w:themeFill="text2" w:themeFillTint="66"/>
            <w:vAlign w:val="center"/>
          </w:tcPr>
          <w:p w:rsidR="00F64FFD" w:rsidRPr="0075269C" w:rsidRDefault="00F64FFD" w:rsidP="008003BE">
            <w:pPr>
              <w:pStyle w:val="BRTabletext"/>
              <w:jc w:val="center"/>
            </w:pPr>
            <w:r w:rsidRPr="0075269C">
              <w:t>15</w:t>
            </w:r>
          </w:p>
        </w:tc>
      </w:tr>
      <w:tr w:rsidR="00F64FFD" w:rsidRPr="0075269C" w:rsidTr="00E24220">
        <w:trPr>
          <w:trHeight w:hRule="exact" w:val="340"/>
        </w:trPr>
        <w:tc>
          <w:tcPr>
            <w:tcW w:w="1843" w:type="dxa"/>
            <w:tcBorders>
              <w:right w:val="nil"/>
            </w:tcBorders>
            <w:vAlign w:val="center"/>
          </w:tcPr>
          <w:p w:rsidR="00F64FFD" w:rsidRPr="0075269C" w:rsidRDefault="00F64FFD" w:rsidP="008003BE">
            <w:pPr>
              <w:pStyle w:val="BRTabletext"/>
            </w:pPr>
            <w:r w:rsidRPr="0075269C">
              <w:t>Unlikely</w:t>
            </w:r>
          </w:p>
        </w:tc>
        <w:tc>
          <w:tcPr>
            <w:tcW w:w="567" w:type="dxa"/>
            <w:tcBorders>
              <w:left w:val="nil"/>
              <w:right w:val="nil"/>
            </w:tcBorders>
            <w:vAlign w:val="center"/>
          </w:tcPr>
          <w:p w:rsidR="00F64FFD" w:rsidRPr="0075269C" w:rsidRDefault="00F64FFD" w:rsidP="008003BE">
            <w:pPr>
              <w:pStyle w:val="BRTabletext"/>
            </w:pPr>
            <w:r w:rsidRPr="0075269C">
              <w:t>(2)</w:t>
            </w:r>
          </w:p>
        </w:tc>
        <w:tc>
          <w:tcPr>
            <w:tcW w:w="1402" w:type="dxa"/>
            <w:tcBorders>
              <w:left w:val="nil"/>
              <w:right w:val="nil"/>
            </w:tcBorders>
            <w:vAlign w:val="center"/>
          </w:tcPr>
          <w:p w:rsidR="00F64FFD" w:rsidRPr="0075269C" w:rsidRDefault="00F64FFD" w:rsidP="00E24220">
            <w:pPr>
              <w:pStyle w:val="BRTabletext"/>
              <w:jc w:val="center"/>
            </w:pPr>
            <w:r w:rsidRPr="0075269C">
              <w:t>2</w:t>
            </w:r>
          </w:p>
        </w:tc>
        <w:tc>
          <w:tcPr>
            <w:tcW w:w="1150" w:type="dxa"/>
            <w:tcBorders>
              <w:left w:val="nil"/>
              <w:right w:val="nil"/>
            </w:tcBorders>
            <w:vAlign w:val="center"/>
          </w:tcPr>
          <w:p w:rsidR="00F64FFD" w:rsidRPr="0075269C" w:rsidRDefault="00F64FFD" w:rsidP="00E24220">
            <w:pPr>
              <w:pStyle w:val="BRTabletext"/>
              <w:jc w:val="center"/>
            </w:pPr>
            <w:r w:rsidRPr="0075269C">
              <w:t>4</w:t>
            </w:r>
          </w:p>
        </w:tc>
        <w:tc>
          <w:tcPr>
            <w:tcW w:w="1559" w:type="dxa"/>
            <w:tcBorders>
              <w:left w:val="nil"/>
              <w:right w:val="nil"/>
            </w:tcBorders>
            <w:shd w:val="clear" w:color="auto" w:fill="C6D9F1" w:themeFill="text2" w:themeFillTint="33"/>
            <w:vAlign w:val="center"/>
          </w:tcPr>
          <w:p w:rsidR="00F64FFD" w:rsidRPr="0075269C" w:rsidRDefault="00F64FFD" w:rsidP="00E24220">
            <w:pPr>
              <w:pStyle w:val="BRTabletext"/>
              <w:jc w:val="center"/>
            </w:pPr>
            <w:r w:rsidRPr="0075269C">
              <w:t>6</w:t>
            </w:r>
          </w:p>
        </w:tc>
        <w:tc>
          <w:tcPr>
            <w:tcW w:w="1042" w:type="dxa"/>
            <w:tcBorders>
              <w:left w:val="nil"/>
              <w:right w:val="nil"/>
            </w:tcBorders>
            <w:shd w:val="clear" w:color="auto" w:fill="C6D9F1" w:themeFill="text2" w:themeFillTint="33"/>
            <w:vAlign w:val="center"/>
          </w:tcPr>
          <w:p w:rsidR="00F64FFD" w:rsidRPr="0075269C" w:rsidRDefault="00F64FFD" w:rsidP="00E24220">
            <w:pPr>
              <w:pStyle w:val="BRTabletext"/>
              <w:jc w:val="center"/>
            </w:pPr>
            <w:r w:rsidRPr="0075269C">
              <w:t>8</w:t>
            </w:r>
          </w:p>
        </w:tc>
        <w:tc>
          <w:tcPr>
            <w:tcW w:w="1452" w:type="dxa"/>
            <w:tcBorders>
              <w:left w:val="nil"/>
            </w:tcBorders>
            <w:shd w:val="clear" w:color="auto" w:fill="C6D9F1" w:themeFill="text2" w:themeFillTint="33"/>
            <w:vAlign w:val="center"/>
          </w:tcPr>
          <w:p w:rsidR="00F64FFD" w:rsidRPr="0075269C" w:rsidRDefault="00F64FFD" w:rsidP="00E24220">
            <w:pPr>
              <w:pStyle w:val="BRTabletext"/>
              <w:jc w:val="center"/>
            </w:pPr>
            <w:r w:rsidRPr="0075269C">
              <w:t>10</w:t>
            </w:r>
          </w:p>
        </w:tc>
      </w:tr>
      <w:tr w:rsidR="00F64FFD" w:rsidRPr="0075269C" w:rsidTr="00E24220">
        <w:trPr>
          <w:trHeight w:hRule="exact" w:val="340"/>
        </w:trPr>
        <w:tc>
          <w:tcPr>
            <w:tcW w:w="1843" w:type="dxa"/>
            <w:tcBorders>
              <w:right w:val="nil"/>
            </w:tcBorders>
            <w:vAlign w:val="center"/>
          </w:tcPr>
          <w:p w:rsidR="00F64FFD" w:rsidRPr="0075269C" w:rsidRDefault="00F64FFD" w:rsidP="008003BE">
            <w:pPr>
              <w:pStyle w:val="BRTabletext"/>
            </w:pPr>
            <w:r w:rsidRPr="0075269C">
              <w:t>Rare</w:t>
            </w:r>
          </w:p>
        </w:tc>
        <w:tc>
          <w:tcPr>
            <w:tcW w:w="567" w:type="dxa"/>
            <w:tcBorders>
              <w:left w:val="nil"/>
              <w:right w:val="nil"/>
            </w:tcBorders>
            <w:vAlign w:val="center"/>
          </w:tcPr>
          <w:p w:rsidR="00F64FFD" w:rsidRPr="0075269C" w:rsidRDefault="00F64FFD" w:rsidP="008003BE">
            <w:pPr>
              <w:pStyle w:val="BRTabletext"/>
            </w:pPr>
            <w:r w:rsidRPr="0075269C">
              <w:t>(1)</w:t>
            </w:r>
          </w:p>
        </w:tc>
        <w:tc>
          <w:tcPr>
            <w:tcW w:w="1402" w:type="dxa"/>
            <w:tcBorders>
              <w:left w:val="nil"/>
              <w:right w:val="nil"/>
            </w:tcBorders>
            <w:vAlign w:val="center"/>
          </w:tcPr>
          <w:p w:rsidR="00F64FFD" w:rsidRPr="0075269C" w:rsidRDefault="00F64FFD" w:rsidP="00E24220">
            <w:pPr>
              <w:pStyle w:val="BRTabletext"/>
              <w:jc w:val="center"/>
            </w:pPr>
            <w:r w:rsidRPr="0075269C">
              <w:t>1</w:t>
            </w:r>
          </w:p>
        </w:tc>
        <w:tc>
          <w:tcPr>
            <w:tcW w:w="1150" w:type="dxa"/>
            <w:tcBorders>
              <w:left w:val="nil"/>
              <w:right w:val="nil"/>
            </w:tcBorders>
            <w:vAlign w:val="center"/>
          </w:tcPr>
          <w:p w:rsidR="00F64FFD" w:rsidRPr="0075269C" w:rsidRDefault="00F64FFD" w:rsidP="00E24220">
            <w:pPr>
              <w:pStyle w:val="BRTabletext"/>
              <w:jc w:val="center"/>
            </w:pPr>
            <w:r w:rsidRPr="0075269C">
              <w:t>2</w:t>
            </w:r>
          </w:p>
        </w:tc>
        <w:tc>
          <w:tcPr>
            <w:tcW w:w="1559" w:type="dxa"/>
            <w:tcBorders>
              <w:left w:val="nil"/>
              <w:right w:val="nil"/>
            </w:tcBorders>
            <w:vAlign w:val="center"/>
          </w:tcPr>
          <w:p w:rsidR="00F64FFD" w:rsidRPr="0075269C" w:rsidRDefault="00F64FFD" w:rsidP="00E24220">
            <w:pPr>
              <w:pStyle w:val="BRTabletext"/>
              <w:jc w:val="center"/>
            </w:pPr>
            <w:r w:rsidRPr="0075269C">
              <w:t>3</w:t>
            </w:r>
          </w:p>
        </w:tc>
        <w:tc>
          <w:tcPr>
            <w:tcW w:w="1042" w:type="dxa"/>
            <w:tcBorders>
              <w:left w:val="nil"/>
              <w:right w:val="nil"/>
            </w:tcBorders>
            <w:vAlign w:val="center"/>
          </w:tcPr>
          <w:p w:rsidR="00F64FFD" w:rsidRPr="0075269C" w:rsidRDefault="00F64FFD" w:rsidP="00E24220">
            <w:pPr>
              <w:pStyle w:val="BRTabletext"/>
              <w:jc w:val="center"/>
            </w:pPr>
            <w:r w:rsidRPr="0075269C">
              <w:t>4</w:t>
            </w:r>
          </w:p>
        </w:tc>
        <w:tc>
          <w:tcPr>
            <w:tcW w:w="1452" w:type="dxa"/>
            <w:tcBorders>
              <w:left w:val="nil"/>
            </w:tcBorders>
            <w:shd w:val="clear" w:color="auto" w:fill="C6D9F1" w:themeFill="text2" w:themeFillTint="33"/>
            <w:vAlign w:val="center"/>
          </w:tcPr>
          <w:p w:rsidR="00F64FFD" w:rsidRPr="0075269C" w:rsidRDefault="00F64FFD" w:rsidP="00E24220">
            <w:pPr>
              <w:pStyle w:val="BRTabletext"/>
              <w:jc w:val="center"/>
            </w:pPr>
            <w:r w:rsidRPr="0075269C">
              <w:t>5</w:t>
            </w:r>
          </w:p>
        </w:tc>
      </w:tr>
    </w:tbl>
    <w:p w:rsidR="00F64FFD" w:rsidRPr="0075269C" w:rsidRDefault="00F64FFD" w:rsidP="007E00E0">
      <w:pPr>
        <w:pStyle w:val="BRNormalText"/>
      </w:pPr>
    </w:p>
    <w:p w:rsidR="009C6979" w:rsidRPr="0075269C" w:rsidRDefault="009C6979" w:rsidP="00EE6EAD">
      <w:pPr>
        <w:pStyle w:val="Heading5"/>
        <w:rPr>
          <w:rStyle w:val="Emphasis"/>
        </w:rPr>
      </w:pPr>
      <w:r w:rsidRPr="0075269C">
        <w:rPr>
          <w:rStyle w:val="Emphasis"/>
          <w:i w:val="0"/>
        </w:rPr>
        <w:t>Quantitative</w:t>
      </w:r>
      <w:r w:rsidRPr="0075269C">
        <w:rPr>
          <w:rStyle w:val="Emphasis"/>
        </w:rPr>
        <w:t xml:space="preserve"> </w:t>
      </w:r>
      <w:r w:rsidRPr="0075269C">
        <w:rPr>
          <w:rStyle w:val="Emphasis"/>
          <w:i w:val="0"/>
        </w:rPr>
        <w:t>methods</w:t>
      </w:r>
    </w:p>
    <w:p w:rsidR="009C6979" w:rsidRDefault="009C6979" w:rsidP="008003BE">
      <w:pPr>
        <w:pStyle w:val="BRNormalText"/>
      </w:pPr>
      <w:r w:rsidRPr="0075269C">
        <w:t xml:space="preserve">There are many </w:t>
      </w:r>
      <w:r w:rsidRPr="008003BE">
        <w:t>quantitative</w:t>
      </w:r>
      <w:r w:rsidRPr="0075269C">
        <w:t xml:space="preserve"> or semi-quantitative methods that have been used in ERAs</w:t>
      </w:r>
      <w:r w:rsidR="008003BE">
        <w:t xml:space="preserve"> (Suter 2007; Burgman</w:t>
      </w:r>
      <w:r w:rsidR="00423B95" w:rsidRPr="0075269C">
        <w:t xml:space="preserve"> 2005)</w:t>
      </w:r>
      <w:r w:rsidRPr="0075269C">
        <w:t>. Some of the commonly used quantitative methods are described below.</w:t>
      </w:r>
    </w:p>
    <w:p w:rsidR="006B5CF9" w:rsidRPr="0075269C" w:rsidRDefault="006B5CF9" w:rsidP="008003BE">
      <w:pPr>
        <w:pStyle w:val="BRNormalText"/>
        <w:rPr>
          <w:color w:val="292526"/>
          <w:lang w:val="en-US"/>
        </w:rPr>
      </w:pPr>
    </w:p>
    <w:p w:rsidR="009C6979" w:rsidRPr="00DF0D1E" w:rsidRDefault="009C6979" w:rsidP="00DF0D1E">
      <w:pPr>
        <w:pStyle w:val="Heading6"/>
      </w:pPr>
      <w:r w:rsidRPr="00DF0D1E">
        <w:t>Risk quotients</w:t>
      </w:r>
    </w:p>
    <w:p w:rsidR="009C6979" w:rsidRPr="0075269C" w:rsidRDefault="009C6979" w:rsidP="008003BE">
      <w:pPr>
        <w:pStyle w:val="BRNormalText"/>
      </w:pPr>
      <w:r w:rsidRPr="0075269C">
        <w:t>A risk quotient (RQ) is typically calculated by dividing an environmental exposure value</w:t>
      </w:r>
      <w:r w:rsidR="00423B95" w:rsidRPr="0075269C">
        <w:t>,</w:t>
      </w:r>
      <w:r w:rsidRPr="0075269C">
        <w:t xml:space="preserve"> such as </w:t>
      </w:r>
      <w:r w:rsidRPr="008003BE">
        <w:t>an</w:t>
      </w:r>
      <w:r w:rsidRPr="0075269C">
        <w:t xml:space="preserve"> expected maximum concentration of toxicant in the environment</w:t>
      </w:r>
      <w:r w:rsidR="00423B95" w:rsidRPr="0075269C">
        <w:t>,</w:t>
      </w:r>
      <w:r w:rsidRPr="0075269C">
        <w:t xml:space="preserve"> by a toxicity end-point value</w:t>
      </w:r>
      <w:r w:rsidR="00423B95" w:rsidRPr="0075269C">
        <w:t>,</w:t>
      </w:r>
      <w:r w:rsidRPr="0075269C">
        <w:t xml:space="preserve"> such as a well-known acute or chronic toxicity value or a water quality guideline value</w:t>
      </w:r>
      <w:r w:rsidR="00423B95" w:rsidRPr="0075269C">
        <w:t xml:space="preserve"> (Peter</w:t>
      </w:r>
      <w:r w:rsidR="008003BE">
        <w:t>son</w:t>
      </w:r>
      <w:r w:rsidR="00423B95" w:rsidRPr="0075269C">
        <w:t xml:space="preserve"> </w:t>
      </w:r>
      <w:r w:rsidR="00FD5DD4" w:rsidRPr="0075269C">
        <w:t>2006; ANZECC/</w:t>
      </w:r>
      <w:r w:rsidR="00423B95" w:rsidRPr="0075269C">
        <w:t>ARM</w:t>
      </w:r>
      <w:r w:rsidR="00FD5DD4" w:rsidRPr="0075269C">
        <w:t>C</w:t>
      </w:r>
      <w:r w:rsidR="008003BE">
        <w:t>ANZ</w:t>
      </w:r>
      <w:r w:rsidR="00423B95" w:rsidRPr="0075269C">
        <w:t xml:space="preserve"> 2000)</w:t>
      </w:r>
      <w:r w:rsidRPr="0075269C">
        <w:t xml:space="preserve">. </w:t>
      </w:r>
      <w:r w:rsidR="00423B95" w:rsidRPr="0075269C">
        <w:t xml:space="preserve">Risk quotients </w:t>
      </w:r>
      <w:r w:rsidRPr="0075269C">
        <w:t>are generally regarded as highly conservative measures of the ratio of exposure to effect, and can be used by decision-makers to assess whether</w:t>
      </w:r>
      <w:r w:rsidR="00423B95" w:rsidRPr="0075269C">
        <w:t xml:space="preserve"> or not</w:t>
      </w:r>
      <w:r w:rsidRPr="0075269C">
        <w:t xml:space="preserve"> the values exceed some pre-determined level of concern. For exam</w:t>
      </w:r>
      <w:r w:rsidR="00423B95" w:rsidRPr="0075269C">
        <w:t>pl</w:t>
      </w:r>
      <w:r w:rsidR="008003BE">
        <w:t>e, if the RQ is greater than one</w:t>
      </w:r>
      <w:r w:rsidR="00423B95" w:rsidRPr="0075269C">
        <w:t>,</w:t>
      </w:r>
      <w:r w:rsidRPr="0075269C">
        <w:t xml:space="preserve"> this suggests a high likelihood that toxic effects will occur. </w:t>
      </w:r>
      <w:r w:rsidR="00423B95" w:rsidRPr="0075269C">
        <w:t xml:space="preserve">Risk quotients </w:t>
      </w:r>
      <w:r w:rsidRPr="0075269C">
        <w:t>are often used to screen toxicants in situations where a large number of toxic stressors are likely to exist</w:t>
      </w:r>
      <w:r w:rsidR="008003BE">
        <w:t xml:space="preserve"> (Peterson</w:t>
      </w:r>
      <w:r w:rsidR="00423B95" w:rsidRPr="0075269C">
        <w:t xml:space="preserve"> 2006)</w:t>
      </w:r>
      <w:r w:rsidRPr="0075269C">
        <w:t>.</w:t>
      </w:r>
    </w:p>
    <w:p w:rsidR="009C6979" w:rsidRPr="008003BE" w:rsidRDefault="009C6979" w:rsidP="00DF0D1E">
      <w:pPr>
        <w:pStyle w:val="Heading6"/>
      </w:pPr>
      <w:r w:rsidRPr="008003BE">
        <w:t>Statistical probabilistic risk assessment</w:t>
      </w:r>
    </w:p>
    <w:p w:rsidR="009C6979" w:rsidRPr="0075269C" w:rsidRDefault="009C6979" w:rsidP="00DF0D1E">
      <w:pPr>
        <w:pStyle w:val="BRNormalText"/>
      </w:pPr>
      <w:r w:rsidRPr="0075269C">
        <w:t>This approach is suited to assessing the risks to large numbers of taxa and translates directly to an expectation of biodiversity effect</w:t>
      </w:r>
      <w:r w:rsidR="007F79A7" w:rsidRPr="0075269C">
        <w:t xml:space="preserve"> (Ostrom </w:t>
      </w:r>
      <w:r w:rsidR="008003BE">
        <w:t>&amp; Wilhelmsen</w:t>
      </w:r>
      <w:r w:rsidR="00DF0D1E">
        <w:t xml:space="preserve"> 2012; Solomon et al.</w:t>
      </w:r>
      <w:r w:rsidR="007F79A7" w:rsidRPr="0075269C">
        <w:t xml:space="preserve"> 2000)</w:t>
      </w:r>
      <w:r w:rsidRPr="0075269C">
        <w:t xml:space="preserve">. This approach firstly involves identifying the toxicant or stressor for which the risk assessment is to be conducted. Then sensitivity data for the stressor are collated for the species of interest to achieve a sensitivity distribution curve. </w:t>
      </w:r>
      <w:r w:rsidR="007F79A7" w:rsidRPr="0075269C">
        <w:t>Statistical probabilistic risk assessment</w:t>
      </w:r>
      <w:r w:rsidRPr="0075269C">
        <w:t xml:space="preserve"> information is available in a number of compilations</w:t>
      </w:r>
      <w:r w:rsidR="00DF0D1E">
        <w:t xml:space="preserve"> (OECD</w:t>
      </w:r>
      <w:r w:rsidR="00FD5DD4" w:rsidRPr="0075269C">
        <w:t xml:space="preserve"> 2012; US</w:t>
      </w:r>
      <w:r w:rsidR="00DF0D1E">
        <w:t>EPA 2012; ANZECC/ARMCANZ</w:t>
      </w:r>
      <w:r w:rsidR="007F79A7" w:rsidRPr="0075269C">
        <w:t xml:space="preserve"> 2000)</w:t>
      </w:r>
      <w:r w:rsidRPr="0075269C">
        <w:t>.</w:t>
      </w:r>
      <w:r w:rsidR="008A33E2" w:rsidRPr="0075269C">
        <w:t xml:space="preserve"> </w:t>
      </w:r>
      <w:r w:rsidRPr="0075269C">
        <w:t xml:space="preserve">Data on the environmental levels of the stressor are then obtained, either from environmental monitoring or from </w:t>
      </w:r>
      <w:r w:rsidR="008A33E2" w:rsidRPr="0075269C">
        <w:t>modelling</w:t>
      </w:r>
      <w:r w:rsidRPr="0075269C">
        <w:t xml:space="preserve">, to arrive at an occurrence distribution. These two data sets </w:t>
      </w:r>
      <w:r w:rsidR="008A33E2" w:rsidRPr="0075269C">
        <w:t xml:space="preserve">(i.e. sensitivity data for the stressor and data on the environmental levels of the stressor) </w:t>
      </w:r>
      <w:r w:rsidRPr="0075269C">
        <w:t xml:space="preserve">can be viewed as the sensitivity effects and likelihood of occurrence data, respectively.   </w:t>
      </w:r>
    </w:p>
    <w:p w:rsidR="009C6979" w:rsidRPr="0075269C" w:rsidRDefault="009C6979" w:rsidP="00A5058A">
      <w:pPr>
        <w:pStyle w:val="BRNormalText"/>
      </w:pPr>
      <w:r w:rsidRPr="0075269C">
        <w:t xml:space="preserve">These two data distribution sets are generally converted to cumulative distributions, and risk </w:t>
      </w:r>
      <w:r w:rsidR="008A33E2" w:rsidRPr="0075269C">
        <w:t xml:space="preserve">is </w:t>
      </w:r>
      <w:r w:rsidRPr="0075269C">
        <w:t>calculated as the proportion of taxa that will have their sensitivity value exceeded by a given percentage of environmental levels</w:t>
      </w:r>
      <w:r w:rsidR="008A33E2" w:rsidRPr="0075269C">
        <w:t xml:space="preserve"> (</w:t>
      </w:r>
      <w:r w:rsidRPr="0075269C">
        <w:t>or vice versa</w:t>
      </w:r>
      <w:r w:rsidR="008A33E2" w:rsidRPr="0075269C">
        <w:t xml:space="preserve">, </w:t>
      </w:r>
      <w:r w:rsidRPr="0075269C">
        <w:t xml:space="preserve">i.e. the proportion of environmental levels that exceed the sensitivity value for a given percentage of taxa). The procedure is outlined diagrammatically in </w:t>
      </w:r>
      <w:r w:rsidR="008A33E2" w:rsidRPr="0075269C">
        <w:t xml:space="preserve">Figure </w:t>
      </w:r>
      <w:r w:rsidR="00730F3E">
        <w:t>7</w:t>
      </w:r>
      <w:r w:rsidRPr="0075269C">
        <w:t>.</w:t>
      </w:r>
    </w:p>
    <w:p w:rsidR="009C6979" w:rsidRPr="0075269C" w:rsidRDefault="009C6979" w:rsidP="008A33E2">
      <w:pPr>
        <w:pStyle w:val="BRNormalText"/>
      </w:pPr>
      <w:r w:rsidRPr="0075269C">
        <w:t>The derivation of the trigger values for toxicants listed in the ANZECC</w:t>
      </w:r>
      <w:r w:rsidR="00FD5DD4" w:rsidRPr="0075269C">
        <w:t>/</w:t>
      </w:r>
      <w:r w:rsidRPr="0075269C">
        <w:t>ARMCANZ</w:t>
      </w:r>
      <w:r w:rsidR="008A33E2" w:rsidRPr="0075269C">
        <w:t xml:space="preserve"> (2000)</w:t>
      </w:r>
      <w:r w:rsidRPr="0075269C">
        <w:t xml:space="preserve"> guidelines is based on this method, with various levels of protection (99 per cent, 95 per cent, 90 per cent) obtained from the available species sensitivity di</w:t>
      </w:r>
      <w:r w:rsidR="008A33E2" w:rsidRPr="0075269C">
        <w:t>stribution curves of chronic no-</w:t>
      </w:r>
      <w:r w:rsidRPr="0075269C">
        <w:t>observed effects toxicity data. For example, a 95 per cent level of protection is protective of 95 per cent of species with 50 per cent confidence. There are now many examples in the literature where probabilistic risk assessment has been applied</w:t>
      </w:r>
      <w:r w:rsidR="00A5058A" w:rsidRPr="0075269C">
        <w:t xml:space="preserve"> (Ostrom </w:t>
      </w:r>
      <w:r w:rsidR="00DF0D1E">
        <w:t>&amp; Wilhelmsen</w:t>
      </w:r>
      <w:r w:rsidR="00A5058A" w:rsidRPr="0075269C">
        <w:t xml:space="preserve"> 2012)</w:t>
      </w:r>
      <w:r w:rsidRPr="0075269C">
        <w:t>, including Australian examples for salinity</w:t>
      </w:r>
      <w:r w:rsidR="00A5058A" w:rsidRPr="0075269C">
        <w:t xml:space="preserve"> (Webb</w:t>
      </w:r>
      <w:r w:rsidR="00A72DCB" w:rsidRPr="0075269C">
        <w:t xml:space="preserve"> </w:t>
      </w:r>
      <w:r w:rsidR="00DF0D1E">
        <w:t>&amp; Hart</w:t>
      </w:r>
      <w:r w:rsidR="00A72DCB" w:rsidRPr="0075269C">
        <w:t xml:space="preserve"> 2004</w:t>
      </w:r>
      <w:r w:rsidR="00A5058A" w:rsidRPr="0075269C">
        <w:t>)</w:t>
      </w:r>
      <w:r w:rsidRPr="0075269C">
        <w:t xml:space="preserve"> and tebuthiuron</w:t>
      </w:r>
      <w:r w:rsidR="00DF0D1E">
        <w:t xml:space="preserve"> (van Dam et al.</w:t>
      </w:r>
      <w:r w:rsidR="00A5058A" w:rsidRPr="0075269C">
        <w:t xml:space="preserve"> 2004).</w:t>
      </w:r>
    </w:p>
    <w:p w:rsidR="00A5058A" w:rsidRPr="0075269C" w:rsidRDefault="00A5058A" w:rsidP="00DF0D1E">
      <w:pPr>
        <w:pStyle w:val="Heading6"/>
      </w:pPr>
      <w:r w:rsidRPr="0075269C">
        <w:t>Process-based models</w:t>
      </w:r>
    </w:p>
    <w:p w:rsidR="00A5058A" w:rsidRPr="0075269C" w:rsidRDefault="00A5058A" w:rsidP="00DF0D1E">
      <w:pPr>
        <w:pStyle w:val="BRNormalText"/>
      </w:pPr>
      <w:r w:rsidRPr="0075269C">
        <w:t>The application of quantitative models in ERA is increasing, particularly for providing information on likelihood or exposure data for a range of possible scenarios. Although the deficiencies of qualitative risk analysis have been well documented, many of the tools to make this process more quantitative are poorly developed, inappropriate or full of hidden assumptions</w:t>
      </w:r>
      <w:r w:rsidR="00DF0D1E">
        <w:t xml:space="preserve"> (Burgman 2005; Burgman</w:t>
      </w:r>
      <w:r w:rsidR="00D14810" w:rsidRPr="0075269C">
        <w:t xml:space="preserve"> 2001)</w:t>
      </w:r>
      <w:r w:rsidRPr="0075269C">
        <w:t xml:space="preserve">. This is the case when attempting to assess the ecological risks associated with contaminants generated from multiple sources within a catchment. </w:t>
      </w:r>
    </w:p>
    <w:p w:rsidR="00A5058A" w:rsidRPr="0075269C" w:rsidRDefault="00A5058A" w:rsidP="00DF0D1E">
      <w:pPr>
        <w:pStyle w:val="BRNormalText"/>
      </w:pPr>
      <w:r w:rsidRPr="0075269C">
        <w:t>An increasing numb</w:t>
      </w:r>
      <w:r w:rsidR="00D14810" w:rsidRPr="0075269C">
        <w:t xml:space="preserve">er of process-based </w:t>
      </w:r>
      <w:r w:rsidR="00D14810" w:rsidRPr="00DF0D1E">
        <w:t>bio</w:t>
      </w:r>
      <w:r w:rsidRPr="00DF0D1E">
        <w:t>physical</w:t>
      </w:r>
      <w:r w:rsidRPr="0075269C">
        <w:t xml:space="preserve"> models are now available that are reasonably capable in predicting the generation and transport of contaminants</w:t>
      </w:r>
      <w:r w:rsidR="00D14810" w:rsidRPr="0075269C">
        <w:t>,</w:t>
      </w:r>
      <w:r w:rsidRPr="0075269C">
        <w:t xml:space="preserve"> such as salt, sediment, and nutrients. Examples include the eWater Source Model (</w:t>
      </w:r>
      <w:r w:rsidR="00D14810" w:rsidRPr="0075269C">
        <w:t>e</w:t>
      </w:r>
      <w:r w:rsidR="00DF0D1E">
        <w:t>Water</w:t>
      </w:r>
      <w:r w:rsidR="006F12D0" w:rsidRPr="0075269C">
        <w:t xml:space="preserve"> 2012a)</w:t>
      </w:r>
      <w:r w:rsidRPr="0075269C">
        <w:t>, S</w:t>
      </w:r>
      <w:r w:rsidR="006F12D0" w:rsidRPr="0075269C">
        <w:t>ed</w:t>
      </w:r>
      <w:r w:rsidRPr="0075269C">
        <w:t>Net</w:t>
      </w:r>
      <w:r w:rsidR="00DF0D1E">
        <w:t xml:space="preserve"> (eWater</w:t>
      </w:r>
      <w:r w:rsidR="006F12D0" w:rsidRPr="0075269C">
        <w:t xml:space="preserve"> 2012b)</w:t>
      </w:r>
      <w:r w:rsidR="000E081C" w:rsidRPr="0075269C">
        <w:t xml:space="preserve">, </w:t>
      </w:r>
      <w:r w:rsidR="000E081C" w:rsidRPr="00DF0D1E">
        <w:t>salt</w:t>
      </w:r>
      <w:r w:rsidR="000E081C" w:rsidRPr="0075269C">
        <w:t xml:space="preserve"> transport models</w:t>
      </w:r>
      <w:r w:rsidRPr="0075269C">
        <w:t xml:space="preserve"> and eutrophication models. However, these models still have three major deficiencies, in that they:</w:t>
      </w:r>
    </w:p>
    <w:p w:rsidR="00A5058A" w:rsidRPr="0075269C" w:rsidRDefault="00A5058A" w:rsidP="00DF0D1E">
      <w:pPr>
        <w:pStyle w:val="BRdotpoints"/>
      </w:pPr>
      <w:r w:rsidRPr="0075269C">
        <w:t>are still not able to address multiple stressors in any systematic way</w:t>
      </w:r>
    </w:p>
    <w:p w:rsidR="00A5058A" w:rsidRPr="0075269C" w:rsidRDefault="00A5058A" w:rsidP="00DF0D1E">
      <w:pPr>
        <w:pStyle w:val="BRdotpoints"/>
      </w:pPr>
      <w:r w:rsidRPr="0075269C">
        <w:t>rarely treat uncertainty explicitly</w:t>
      </w:r>
    </w:p>
    <w:p w:rsidR="00A5058A" w:rsidRPr="0075269C" w:rsidRDefault="00A5058A" w:rsidP="00DF0D1E">
      <w:pPr>
        <w:pStyle w:val="BRdotpoints"/>
      </w:pPr>
      <w:r w:rsidRPr="0075269C">
        <w:t>rarely couple the contaminant with its ecological effect, particularly in</w:t>
      </w:r>
      <w:r w:rsidR="000E081C" w:rsidRPr="0075269C">
        <w:t xml:space="preserve"> downstream waterways, wetlands</w:t>
      </w:r>
      <w:r w:rsidRPr="0075269C">
        <w:t xml:space="preserve"> and estuaries.</w:t>
      </w:r>
    </w:p>
    <w:p w:rsidR="009C6979" w:rsidRPr="0075269C" w:rsidRDefault="009C6979" w:rsidP="009C6979">
      <w:pPr>
        <w:pStyle w:val="Body"/>
        <w:rPr>
          <w:sz w:val="22"/>
          <w:szCs w:val="22"/>
        </w:rPr>
      </w:pPr>
    </w:p>
    <w:p w:rsidR="009C6979" w:rsidRPr="0075269C" w:rsidRDefault="008A33E2" w:rsidP="009C6979">
      <w:pPr>
        <w:pStyle w:val="Body"/>
        <w:rPr>
          <w:sz w:val="22"/>
          <w:szCs w:val="22"/>
        </w:rPr>
      </w:pPr>
      <w:r w:rsidRPr="0075269C">
        <w:rPr>
          <w:noProof/>
          <w:sz w:val="22"/>
          <w:szCs w:val="22"/>
        </w:rPr>
        <w:drawing>
          <wp:anchor distT="0" distB="0" distL="114300" distR="114300" simplePos="0" relativeHeight="251716608" behindDoc="0" locked="0" layoutInCell="1" allowOverlap="1" wp14:anchorId="685980DA" wp14:editId="4CB11E5C">
            <wp:simplePos x="0" y="0"/>
            <wp:positionH relativeFrom="column">
              <wp:posOffset>544830</wp:posOffset>
            </wp:positionH>
            <wp:positionV relativeFrom="paragraph">
              <wp:posOffset>43189</wp:posOffset>
            </wp:positionV>
            <wp:extent cx="3638550" cy="5136515"/>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l="7088" t="8121" r="46659" b="6275"/>
                    <a:stretch>
                      <a:fillRect/>
                    </a:stretch>
                  </pic:blipFill>
                  <pic:spPr bwMode="auto">
                    <a:xfrm>
                      <a:off x="0" y="0"/>
                      <a:ext cx="3638550" cy="5136515"/>
                    </a:xfrm>
                    <a:prstGeom prst="rect">
                      <a:avLst/>
                    </a:prstGeom>
                    <a:noFill/>
                    <a:ln w="9525">
                      <a:noFill/>
                      <a:miter lim="800000"/>
                      <a:headEnd/>
                      <a:tailEnd/>
                    </a:ln>
                  </pic:spPr>
                </pic:pic>
              </a:graphicData>
            </a:graphic>
          </wp:anchor>
        </w:drawing>
      </w: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9C6979" w:rsidRPr="0075269C" w:rsidRDefault="009C6979" w:rsidP="009C6979">
      <w:pPr>
        <w:pStyle w:val="Body"/>
        <w:rPr>
          <w:sz w:val="22"/>
          <w:szCs w:val="22"/>
        </w:rPr>
      </w:pPr>
    </w:p>
    <w:p w:rsidR="008A33E2" w:rsidRPr="0075269C" w:rsidRDefault="008A33E2" w:rsidP="008A33E2">
      <w:pPr>
        <w:pStyle w:val="Imagecaption"/>
        <w:pBdr>
          <w:top w:val="none" w:sz="0" w:space="0" w:color="auto"/>
        </w:pBdr>
        <w:spacing w:after="0"/>
      </w:pPr>
      <w:bookmarkStart w:id="614" w:name="_Ref332799106"/>
    </w:p>
    <w:p w:rsidR="008A33E2" w:rsidRPr="0075269C" w:rsidRDefault="008A33E2" w:rsidP="008A33E2">
      <w:pPr>
        <w:pStyle w:val="Imagecaption"/>
        <w:pBdr>
          <w:top w:val="none" w:sz="0" w:space="0" w:color="auto"/>
        </w:pBdr>
        <w:spacing w:after="0"/>
      </w:pPr>
    </w:p>
    <w:p w:rsidR="008A33E2" w:rsidRPr="0075269C" w:rsidRDefault="008A33E2" w:rsidP="008A33E2">
      <w:pPr>
        <w:pStyle w:val="Imagecaption"/>
        <w:pBdr>
          <w:top w:val="none" w:sz="0" w:space="0" w:color="auto"/>
        </w:pBdr>
        <w:spacing w:after="0"/>
      </w:pPr>
    </w:p>
    <w:p w:rsidR="008A33E2" w:rsidRPr="0075269C" w:rsidRDefault="008A33E2" w:rsidP="008A33E2">
      <w:pPr>
        <w:pStyle w:val="Imagecaption"/>
        <w:pBdr>
          <w:top w:val="none" w:sz="0" w:space="0" w:color="auto"/>
        </w:pBdr>
        <w:spacing w:after="0"/>
      </w:pPr>
    </w:p>
    <w:p w:rsidR="008A33E2" w:rsidRPr="0075269C" w:rsidRDefault="008A33E2" w:rsidP="008A33E2">
      <w:pPr>
        <w:pStyle w:val="Imagecaption"/>
        <w:pBdr>
          <w:top w:val="none" w:sz="0" w:space="0" w:color="auto"/>
        </w:pBdr>
        <w:spacing w:after="0"/>
      </w:pPr>
    </w:p>
    <w:p w:rsidR="008A33E2" w:rsidRPr="0075269C" w:rsidRDefault="008A33E2" w:rsidP="008A33E2">
      <w:pPr>
        <w:pStyle w:val="Imagecaption"/>
        <w:pBdr>
          <w:top w:val="none" w:sz="0" w:space="0" w:color="auto"/>
        </w:pBdr>
        <w:spacing w:after="0"/>
      </w:pPr>
    </w:p>
    <w:p w:rsidR="008A33E2" w:rsidRPr="0075269C" w:rsidRDefault="008A33E2" w:rsidP="008A33E2">
      <w:pPr>
        <w:pStyle w:val="Imagecaption"/>
        <w:pBdr>
          <w:top w:val="none" w:sz="0" w:space="0" w:color="auto"/>
        </w:pBdr>
        <w:spacing w:after="0"/>
      </w:pPr>
    </w:p>
    <w:p w:rsidR="008A33E2" w:rsidRPr="0075269C" w:rsidRDefault="008A33E2" w:rsidP="008A33E2">
      <w:pPr>
        <w:pStyle w:val="Imagecaption"/>
        <w:pBdr>
          <w:top w:val="none" w:sz="0" w:space="0" w:color="auto"/>
        </w:pBdr>
        <w:spacing w:after="0"/>
      </w:pPr>
    </w:p>
    <w:p w:rsidR="009C6979" w:rsidRPr="0075269C" w:rsidRDefault="009C6979" w:rsidP="00DF0D1E">
      <w:pPr>
        <w:pStyle w:val="Caption"/>
      </w:pPr>
      <w:r w:rsidRPr="0075269C">
        <w:t xml:space="preserve">Figure </w:t>
      </w:r>
      <w:bookmarkEnd w:id="614"/>
      <w:r w:rsidR="00730F3E">
        <w:t>7</w:t>
      </w:r>
      <w:r w:rsidR="00730F3E" w:rsidRPr="0075269C">
        <w:t xml:space="preserve">  </w:t>
      </w:r>
      <w:r w:rsidRPr="0075269C">
        <w:t xml:space="preserve">Example of the probabilistic risk assessment </w:t>
      </w:r>
      <w:r w:rsidR="00A5058A" w:rsidRPr="0075269C">
        <w:t>(PRA) method (</w:t>
      </w:r>
      <w:r w:rsidR="00DF0D1E">
        <w:t xml:space="preserve">© Copyright, </w:t>
      </w:r>
      <w:r w:rsidR="00A5058A" w:rsidRPr="0075269C">
        <w:t>H</w:t>
      </w:r>
      <w:r w:rsidR="00DF0D1E">
        <w:t>art et al.</w:t>
      </w:r>
      <w:r w:rsidR="00A5058A" w:rsidRPr="0075269C">
        <w:t xml:space="preserve"> </w:t>
      </w:r>
      <w:r w:rsidRPr="0075269C">
        <w:t>2003)</w:t>
      </w:r>
      <w:r w:rsidR="00A5058A" w:rsidRPr="0075269C">
        <w:t>.</w:t>
      </w:r>
    </w:p>
    <w:p w:rsidR="009C6979" w:rsidRPr="0075269C" w:rsidRDefault="009C6979" w:rsidP="00DF0D1E">
      <w:pPr>
        <w:pStyle w:val="BR-normal-CopyrightPage"/>
      </w:pPr>
      <w:r w:rsidRPr="0075269C">
        <w:t>Note: The top panel shows frequency distribution for modelled EC (salinity) values for</w:t>
      </w:r>
      <w:r w:rsidR="00A5058A" w:rsidRPr="0075269C">
        <w:t xml:space="preserve"> a single year at a single site</w:t>
      </w:r>
      <w:r w:rsidRPr="0075269C">
        <w:t xml:space="preserve"> and EC</w:t>
      </w:r>
      <w:r w:rsidRPr="0075269C">
        <w:rPr>
          <w:vertAlign w:val="subscript"/>
        </w:rPr>
        <w:t>max</w:t>
      </w:r>
      <w:r w:rsidRPr="0075269C">
        <w:t xml:space="preserve"> values for local aquatic flora and fauna. The middle panel shows the distributions converted to cumulative distributions and fitted with cumulative normal distribution functions. The bottom panel shows the two distribution functions superimposed on the same set of axes. Th</w:t>
      </w:r>
      <w:r w:rsidR="00A5058A" w:rsidRPr="0075269C">
        <w:t>e dotted line indicates that 10 per cent</w:t>
      </w:r>
      <w:r w:rsidRPr="0075269C">
        <w:t xml:space="preserve"> of EC estimates exceed the EC</w:t>
      </w:r>
      <w:r w:rsidRPr="0075269C">
        <w:rPr>
          <w:vertAlign w:val="subscript"/>
        </w:rPr>
        <w:t>max</w:t>
      </w:r>
      <w:r w:rsidRPr="0075269C">
        <w:t xml:space="preserve"> estimate</w:t>
      </w:r>
      <w:r w:rsidR="00A5058A" w:rsidRPr="0075269C">
        <w:t>s for about 1.8 per cent</w:t>
      </w:r>
      <w:r w:rsidRPr="0075269C">
        <w:t xml:space="preserve"> of taxa for which an estimate of EC</w:t>
      </w:r>
      <w:r w:rsidRPr="0075269C">
        <w:rPr>
          <w:vertAlign w:val="subscript"/>
        </w:rPr>
        <w:t>max</w:t>
      </w:r>
      <w:r w:rsidRPr="0075269C">
        <w:t xml:space="preserve"> was available.</w:t>
      </w:r>
    </w:p>
    <w:p w:rsidR="009C6979" w:rsidRPr="0075269C" w:rsidRDefault="009C6979" w:rsidP="00DF0D1E">
      <w:pPr>
        <w:pStyle w:val="Heading6"/>
      </w:pPr>
      <w:r w:rsidRPr="0075269C">
        <w:t>Causal probabilistic models</w:t>
      </w:r>
    </w:p>
    <w:p w:rsidR="009C6979" w:rsidRPr="0075269C" w:rsidRDefault="009C6979" w:rsidP="00DF0D1E">
      <w:pPr>
        <w:pStyle w:val="BRNormalText"/>
      </w:pPr>
      <w:r w:rsidRPr="0075269C">
        <w:t xml:space="preserve">Process-based modelling is likely to improve over </w:t>
      </w:r>
      <w:r w:rsidRPr="00DF0D1E">
        <w:t>time</w:t>
      </w:r>
      <w:r w:rsidRPr="0075269C">
        <w:t xml:space="preserve"> to better address deficiencies associated with multiple stressors and uncertainty. However, given the inherent complexity and lack of knowledge about many of the basic processes and relationships between stressors and biota, other types of models may offer more promise. Perhaps the most promising of them being alternative modelling approaches using Bayesian techniques</w:t>
      </w:r>
      <w:r w:rsidR="00DF0D1E">
        <w:t xml:space="preserve"> (Pollino et al. 2012; Hart 2008; Reckhow</w:t>
      </w:r>
      <w:r w:rsidR="00F27A56" w:rsidRPr="0075269C">
        <w:t xml:space="preserve"> 2003)</w:t>
      </w:r>
      <w:r w:rsidRPr="0075269C">
        <w:t>.</w:t>
      </w:r>
    </w:p>
    <w:p w:rsidR="009C6979" w:rsidRPr="0075269C" w:rsidRDefault="009C6979" w:rsidP="00DF0D1E">
      <w:pPr>
        <w:pStyle w:val="BRNormalText"/>
      </w:pPr>
      <w:r w:rsidRPr="0075269C">
        <w:t xml:space="preserve">Bayesian models can assist with multiple stressor problems because they are able to incorporate information with high uncertainty, including poor or incomplete understanding of the system and cause-effect </w:t>
      </w:r>
      <w:r w:rsidRPr="00DF0D1E">
        <w:t>relationships</w:t>
      </w:r>
      <w:r w:rsidRPr="0075269C">
        <w:t xml:space="preserve">. They can also include data outputs from other models, observational data and expert opinion. Prior probabilities can be updated as more information becomes available. Over the past 10 years, Bayesian Network (BN) models have been successfully used for a wide range of risk applications. </w:t>
      </w:r>
    </w:p>
    <w:p w:rsidR="009C6979" w:rsidRPr="0075269C" w:rsidRDefault="009C6979" w:rsidP="00DF0D1E">
      <w:pPr>
        <w:pStyle w:val="BRNormalText"/>
      </w:pPr>
      <w:r w:rsidRPr="0075269C">
        <w:t>Uusitalo</w:t>
      </w:r>
      <w:r w:rsidR="00F27A56" w:rsidRPr="0075269C">
        <w:t xml:space="preserve"> (2007)</w:t>
      </w:r>
      <w:r w:rsidRPr="0075269C">
        <w:t xml:space="preserve"> noted that BN </w:t>
      </w:r>
      <w:r w:rsidRPr="00DF0D1E">
        <w:t>models</w:t>
      </w:r>
      <w:r w:rsidRPr="0075269C">
        <w:t xml:space="preserve"> have the following attributes: </w:t>
      </w:r>
    </w:p>
    <w:p w:rsidR="009C6979" w:rsidRPr="0075269C" w:rsidRDefault="009C6979" w:rsidP="00DF0D1E">
      <w:pPr>
        <w:pStyle w:val="BRdotpoints"/>
      </w:pPr>
      <w:r w:rsidRPr="0075269C">
        <w:t>an ability to handle missing data</w:t>
      </w:r>
    </w:p>
    <w:p w:rsidR="009C6979" w:rsidRPr="0075269C" w:rsidRDefault="009C6979" w:rsidP="00DF0D1E">
      <w:pPr>
        <w:pStyle w:val="BRdotpoints"/>
      </w:pPr>
      <w:r w:rsidRPr="0075269C">
        <w:t>an excellent tool for expert elicitation</w:t>
      </w:r>
    </w:p>
    <w:p w:rsidR="009C6979" w:rsidRPr="0075269C" w:rsidRDefault="009C6979" w:rsidP="00DF0D1E">
      <w:pPr>
        <w:pStyle w:val="BRdotpoints"/>
      </w:pPr>
      <w:r w:rsidRPr="0075269C">
        <w:t>allow combination of different forms of knowledge, from expert opinion and intuition to quantitative data</w:t>
      </w:r>
    </w:p>
    <w:p w:rsidR="009C6979" w:rsidRPr="0075269C" w:rsidRDefault="009C6979" w:rsidP="00DF0D1E">
      <w:pPr>
        <w:pStyle w:val="BRdotpoints"/>
      </w:pPr>
      <w:r w:rsidRPr="0075269C">
        <w:t>facilitate learning about causal relationships between variables</w:t>
      </w:r>
    </w:p>
    <w:p w:rsidR="009C6979" w:rsidRPr="0075269C" w:rsidRDefault="009C6979" w:rsidP="00DF0D1E">
      <w:pPr>
        <w:pStyle w:val="BRdotpoints"/>
      </w:pPr>
      <w:r w:rsidRPr="0075269C">
        <w:t>show good prediction accuracy even with rather small sample sizes</w:t>
      </w:r>
    </w:p>
    <w:p w:rsidR="009C6979" w:rsidRPr="0075269C" w:rsidRDefault="009C6979" w:rsidP="00DF0D1E">
      <w:pPr>
        <w:pStyle w:val="BRdotpoints"/>
      </w:pPr>
      <w:r w:rsidRPr="0075269C">
        <w:t>can be easily combined with decision analytic tools to aid management.</w:t>
      </w:r>
    </w:p>
    <w:p w:rsidR="009C6979" w:rsidRPr="0075269C" w:rsidRDefault="009F40E3" w:rsidP="00DF0D1E">
      <w:pPr>
        <w:pStyle w:val="BRNormalText"/>
      </w:pPr>
      <w:r w:rsidRPr="0075269C">
        <w:t>Hart et al.</w:t>
      </w:r>
      <w:r w:rsidR="00EC24FF" w:rsidRPr="0075269C">
        <w:t xml:space="preserve"> (2007) noted that </w:t>
      </w:r>
      <w:r w:rsidR="009C6979" w:rsidRPr="0075269C">
        <w:t>BN models also have some limitations</w:t>
      </w:r>
      <w:r w:rsidR="00F27A56" w:rsidRPr="0075269C">
        <w:t>, including:</w:t>
      </w:r>
    </w:p>
    <w:p w:rsidR="009C6979" w:rsidRPr="0075269C" w:rsidRDefault="009C6979" w:rsidP="00DF0D1E">
      <w:pPr>
        <w:pStyle w:val="BRdotpoints"/>
      </w:pPr>
      <w:r w:rsidRPr="0075269C">
        <w:t xml:space="preserve">conditional probabilities are expressed as discrete forms so that models can be solved analytically; </w:t>
      </w:r>
      <w:r w:rsidR="00EC24FF" w:rsidRPr="0075269C">
        <w:t xml:space="preserve">in contract to </w:t>
      </w:r>
      <w:r w:rsidRPr="0075269C">
        <w:t>Bayesian hierarchical models</w:t>
      </w:r>
      <w:r w:rsidR="00EC24FF" w:rsidRPr="0075269C">
        <w:t>, which</w:t>
      </w:r>
      <w:r w:rsidRPr="0075269C">
        <w:t xml:space="preserve"> use Monte Carlo methods, where distributions are estimated by simulation</w:t>
      </w:r>
      <w:r w:rsidR="00EC24FF" w:rsidRPr="0075269C">
        <w:t xml:space="preserve"> </w:t>
      </w:r>
    </w:p>
    <w:p w:rsidR="00EC24FF" w:rsidRPr="0075269C" w:rsidRDefault="009C6979" w:rsidP="00DF0D1E">
      <w:pPr>
        <w:pStyle w:val="BRdotpoints"/>
      </w:pPr>
      <w:r w:rsidRPr="0075269C">
        <w:t>inability to easily incorporate feedback loops or temporal effects in models</w:t>
      </w:r>
    </w:p>
    <w:p w:rsidR="009C6979" w:rsidRPr="0075269C" w:rsidRDefault="00EC24FF" w:rsidP="00DF0D1E">
      <w:pPr>
        <w:pStyle w:val="BRdotpoints"/>
      </w:pPr>
      <w:r w:rsidRPr="0075269C">
        <w:t>t</w:t>
      </w:r>
      <w:r w:rsidR="009C6979" w:rsidRPr="0075269C">
        <w:t>he difficulties associated with eliciting expert knowledge and evaluating models built largely on expert opinion.</w:t>
      </w:r>
    </w:p>
    <w:p w:rsidR="009C6979" w:rsidRPr="0075269C" w:rsidRDefault="009C6979" w:rsidP="00EE6EAD">
      <w:pPr>
        <w:pStyle w:val="Heading4"/>
        <w:rPr>
          <w:iCs/>
        </w:rPr>
      </w:pPr>
      <w:bookmarkStart w:id="615" w:name="_Toc333993347"/>
      <w:bookmarkStart w:id="616" w:name="_Toc381946417"/>
      <w:r w:rsidRPr="0075269C">
        <w:t>Characterising the risks and decision-making</w:t>
      </w:r>
      <w:bookmarkEnd w:id="615"/>
      <w:bookmarkEnd w:id="616"/>
    </w:p>
    <w:p w:rsidR="009C6979" w:rsidRPr="0075269C" w:rsidRDefault="009C6979" w:rsidP="00DF0D1E">
      <w:pPr>
        <w:pStyle w:val="BRNormalText"/>
      </w:pPr>
      <w:r w:rsidRPr="0075269C">
        <w:t xml:space="preserve">The technical details of the risk analyses need to be accessible to decision-makers and broader stakeholders. Uncertainties and assumptions require careful and transparent documentation. Here the likelihood and effects profiles are integrated to provide an estimate of the level of risk. In many applications, it is possible only to make qualitative ratings of these two components of risk. However, assessments should be as quantitative as possible </w:t>
      </w:r>
      <w:r w:rsidR="00082E1B" w:rsidRPr="0075269C">
        <w:fldChar w:fldCharType="begin"/>
      </w:r>
      <w:r w:rsidRPr="0075269C">
        <w:instrText xml:space="preserve"> ADDIN EN.CITE &lt;EndNote&gt;&lt;Cite&gt;&lt;Author&gt;Burgman&lt;/Author&gt;&lt;Year&gt;2005&lt;/Year&gt;&lt;RecNum&gt;47&lt;/RecNum&gt;&lt;record&gt;&lt;rec-number&gt;47&lt;/rec-number&gt;&lt;foreign-keys&gt;&lt;key app="EN" db-id="sw9tdvt55adf08e5wvcvsr592f2xdts5tzap"&gt;47&lt;/key&gt;&lt;/foreign-keys&gt;&lt;ref-type name="Book"&gt;6&lt;/ref-type&gt;&lt;contributors&gt;&lt;authors&gt;&lt;author&gt;Burgman, M.A.&lt;/author&gt;&lt;/authors&gt;&lt;/contributors&gt;&lt;titles&gt;&lt;title&gt;Risks and decisions for conservation and environmental management&lt;/title&gt;&lt;/titles&gt;&lt;pages&gt;431&lt;/pages&gt;&lt;keywords&gt;&lt;keyword&gt;risk assessment, ecological, uncertainty&lt;/keyword&gt;&lt;/keywords&gt;&lt;dates&gt;&lt;year&gt;2005&lt;/year&gt;&lt;/dates&gt;&lt;pub-location&gt;Cambridge&lt;/pub-location&gt;&lt;publisher&gt;Cambridge Univ Press&lt;/publisher&gt;&lt;isbn&gt;0521543010 &lt;/isbn&gt;&lt;urls&gt;&lt;/urls&gt;&lt;/record&gt;&lt;/Cite&gt;&lt;Cite&gt;&lt;Author&gt;Hart&lt;/Author&gt;&lt;Year&gt;2006&lt;/Year&gt;&lt;RecNum&gt;61&lt;/RecNum&gt;&lt;record&gt;&lt;rec-number&gt;61&lt;/rec-number&gt;&lt;foreign-keys&gt;&lt;key app="EN" db-id="sw9tdvt55adf08e5wvcvsr592f2xdts5tzap"&gt;61&lt;/key&gt;&lt;/foreign-keys&gt;&lt;ref-type name="Journal Article"&gt;17&lt;/ref-type&gt;&lt;contributors&gt;&lt;authors&gt;&lt;author&gt;Hart, B.T.&lt;/author&gt;&lt;author&gt;Burgman, M.&lt;/author&gt;&lt;author&gt;Grace, M.&lt;/author&gt;&lt;author&gt;Pollino, C.&lt;/author&gt;&lt;author&gt;Thomas, C.&lt;/author&gt;&lt;author&gt;Webb, J.A.&lt;/author&gt;&lt;/authors&gt;&lt;/contributors&gt;&lt;titles&gt;&lt;title&gt;Risk-based approaches to managing contaminants in catchments&lt;/title&gt;&lt;secondary-title&gt;Health and Ecological Risk Assessment&lt;/secondary-title&gt;&lt;/titles&gt;&lt;periodical&gt;&lt;full-title&gt;Health and Ecological Risk Assessment&lt;/full-title&gt;&lt;/periodical&gt;&lt;pages&gt;66-73&lt;/pages&gt;&lt;volume&gt;12&lt;/volume&gt;&lt;number&gt;1&lt;/number&gt;&lt;keywords&gt;&lt;keyword&gt;ecological risk assessment, contaminants, cathment, stakeholders, Bayesian models.&lt;/keyword&gt;&lt;/keywords&gt;&lt;dates&gt;&lt;year&gt;2006&lt;/year&gt;&lt;/dates&gt;&lt;isbn&gt;1080-7039&lt;/isbn&gt;&lt;label&gt;pdf&lt;/label&gt;&lt;urls&gt;&lt;/urls&gt;&lt;electronic-resource-num&gt;10.1080/10807030500428595&lt;/electronic-resource-num&gt;&lt;/record&gt;&lt;/Cite&gt;&lt;/EndNote&gt;</w:instrText>
      </w:r>
      <w:r w:rsidR="00082E1B" w:rsidRPr="0075269C">
        <w:fldChar w:fldCharType="separate"/>
      </w:r>
      <w:r w:rsidRPr="0075269C">
        <w:t>(Hart</w:t>
      </w:r>
      <w:r w:rsidRPr="0075269C">
        <w:rPr>
          <w:i/>
        </w:rPr>
        <w:t xml:space="preserve"> </w:t>
      </w:r>
      <w:r w:rsidR="00DF0D1E">
        <w:t>et al.</w:t>
      </w:r>
      <w:r w:rsidRPr="0075269C">
        <w:t xml:space="preserve"> 2006</w:t>
      </w:r>
      <w:r w:rsidR="00DF0D1E">
        <w:t>; Burgman</w:t>
      </w:r>
      <w:r w:rsidR="009F40E3" w:rsidRPr="0075269C">
        <w:t xml:space="preserve"> 2005</w:t>
      </w:r>
      <w:r w:rsidRPr="0075269C">
        <w:t>)</w:t>
      </w:r>
      <w:r w:rsidR="00082E1B" w:rsidRPr="0075269C">
        <w:fldChar w:fldCharType="end"/>
      </w:r>
      <w:r w:rsidRPr="0075269C">
        <w:t xml:space="preserve">, including those for </w:t>
      </w:r>
      <w:r w:rsidR="009F40E3" w:rsidRPr="0075269C">
        <w:t>coal seam gas</w:t>
      </w:r>
      <w:r w:rsidRPr="0075269C">
        <w:t xml:space="preserve"> and</w:t>
      </w:r>
      <w:r w:rsidR="009F40E3" w:rsidRPr="0075269C">
        <w:t xml:space="preserve"> coal </w:t>
      </w:r>
      <w:r w:rsidRPr="0075269C">
        <w:t xml:space="preserve">mining. </w:t>
      </w:r>
    </w:p>
    <w:p w:rsidR="009C6979" w:rsidRPr="0075269C" w:rsidRDefault="009C6979" w:rsidP="00DF0D1E">
      <w:pPr>
        <w:pStyle w:val="BRNormalText"/>
      </w:pPr>
      <w:r w:rsidRPr="0075269C">
        <w:t xml:space="preserve">ERAs for proposed </w:t>
      </w:r>
      <w:r w:rsidR="009F40E3" w:rsidRPr="0075269C">
        <w:t xml:space="preserve">coal seam gas or large coal </w:t>
      </w:r>
      <w:r w:rsidRPr="0075269C">
        <w:t xml:space="preserve">mining should also include </w:t>
      </w:r>
      <w:r w:rsidR="009F40E3" w:rsidRPr="0075269C">
        <w:t xml:space="preserve">an </w:t>
      </w:r>
      <w:r w:rsidRPr="0075269C">
        <w:t xml:space="preserve">assessment of the </w:t>
      </w:r>
      <w:r w:rsidR="009F40E3" w:rsidRPr="0075269C">
        <w:t xml:space="preserve">risk </w:t>
      </w:r>
      <w:r w:rsidRPr="0075269C">
        <w:t xml:space="preserve">for a number of scenarios </w:t>
      </w:r>
      <w:r w:rsidR="009F40E3" w:rsidRPr="0075269C">
        <w:t xml:space="preserve">that are </w:t>
      </w:r>
      <w:r w:rsidRPr="0075269C">
        <w:t>aimed at minimising risks to aquatic ecosystems. The scenarios may include different mitigation strategies, along with other major factors that influence outcomes, such as climate variability. The best management strategy will be the one that results in the most effective m</w:t>
      </w:r>
      <w:r w:rsidR="009F40E3" w:rsidRPr="0075269C">
        <w:t xml:space="preserve">inimisation of ecological </w:t>
      </w:r>
      <w:r w:rsidR="009D560C" w:rsidRPr="0075269C">
        <w:t>risks, is</w:t>
      </w:r>
      <w:r w:rsidRPr="0075269C">
        <w:t xml:space="preserve"> cost-effective and acceptable to stakeholders. Multi-criteria assessment and Bayesian modelling may assist with this process</w:t>
      </w:r>
      <w:r w:rsidR="00DF0D1E">
        <w:t xml:space="preserve"> (Ostrom &amp; Wilhelmsen 2012; Suter 2007; Burgman</w:t>
      </w:r>
      <w:r w:rsidR="009F40E3" w:rsidRPr="0075269C">
        <w:t xml:space="preserve"> 2005).</w:t>
      </w:r>
    </w:p>
    <w:p w:rsidR="009C6979" w:rsidRPr="0075269C" w:rsidRDefault="009C6979" w:rsidP="00DF0D1E">
      <w:pPr>
        <w:pStyle w:val="BRNormalText"/>
      </w:pPr>
      <w:r w:rsidRPr="0075269C">
        <w:t>The final assessment of the level of risk should also include an estimate of the uncertainty in the predictions. For example, the risk assessment might predict four blue-green algal blooms over the coming summer. However, this may be treated differently if it was known that the upper and lower bounds to this prediction were three and six blooms, or one and ten blooms.</w:t>
      </w:r>
    </w:p>
    <w:p w:rsidR="009C6979" w:rsidRPr="0075269C" w:rsidRDefault="009C6979" w:rsidP="00DF0D1E">
      <w:pPr>
        <w:pStyle w:val="BRNormalText"/>
      </w:pPr>
      <w:r w:rsidRPr="0075269C">
        <w:t xml:space="preserve">The final ERA should contain a prioritisation of the ecological risks, a summary of the assumptions used, the uncertainties, the strengths and weaknesses of the analyses and the mitigation strategies for priority </w:t>
      </w:r>
      <w:r w:rsidRPr="00DF0D1E">
        <w:t>ecological</w:t>
      </w:r>
      <w:r w:rsidRPr="0075269C">
        <w:t xml:space="preserve"> risks. Before completion, the key findings of the risk assessment should be communicated back to stakeholders for review and comment.</w:t>
      </w:r>
    </w:p>
    <w:p w:rsidR="009C6979" w:rsidRPr="0075269C" w:rsidRDefault="009C6979" w:rsidP="00EE6EAD">
      <w:pPr>
        <w:pStyle w:val="Heading4"/>
        <w:rPr>
          <w:iCs/>
        </w:rPr>
      </w:pPr>
      <w:bookmarkStart w:id="617" w:name="_Toc333993348"/>
      <w:bookmarkStart w:id="618" w:name="_Toc381946418"/>
      <w:r w:rsidRPr="0075269C">
        <w:t>Managing the risks</w:t>
      </w:r>
      <w:bookmarkEnd w:id="617"/>
      <w:bookmarkEnd w:id="618"/>
    </w:p>
    <w:p w:rsidR="009C6979" w:rsidRPr="0075269C" w:rsidRDefault="009C6979" w:rsidP="00DF0D1E">
      <w:pPr>
        <w:pStyle w:val="BRNormalText"/>
      </w:pPr>
      <w:r w:rsidRPr="0075269C">
        <w:t>Ultimately, the ERA will inform the development of a risk management plan to provide recommendations on managing or mitigating all high or unacceptable risks. The risk management plan should incl</w:t>
      </w:r>
      <w:r w:rsidR="008143E3" w:rsidRPr="0075269C">
        <w:t xml:space="preserve">ude a robust </w:t>
      </w:r>
      <w:r w:rsidR="008143E3" w:rsidRPr="00DF0D1E">
        <w:t>program</w:t>
      </w:r>
      <w:r w:rsidR="008143E3" w:rsidRPr="0075269C">
        <w:t xml:space="preserve"> to monitor </w:t>
      </w:r>
      <w:r w:rsidRPr="0075269C">
        <w:t>progress</w:t>
      </w:r>
      <w:r w:rsidR="008143E3" w:rsidRPr="0075269C">
        <w:t>,</w:t>
      </w:r>
      <w:r w:rsidRPr="0075269C">
        <w:t xml:space="preserve"> to ensure</w:t>
      </w:r>
      <w:r w:rsidR="008143E3" w:rsidRPr="0075269C">
        <w:t xml:space="preserve"> that</w:t>
      </w:r>
      <w:r w:rsidRPr="0075269C">
        <w:t xml:space="preserve"> the strategies are appropriate</w:t>
      </w:r>
      <w:r w:rsidR="008143E3" w:rsidRPr="0075269C">
        <w:t>, via</w:t>
      </w:r>
      <w:r w:rsidRPr="0075269C">
        <w:t xml:space="preserve"> a review and feedback process. The plan should be iterative and adaptive so</w:t>
      </w:r>
      <w:r w:rsidR="008143E3" w:rsidRPr="0075269C">
        <w:t xml:space="preserve"> that</w:t>
      </w:r>
      <w:r w:rsidRPr="0075269C">
        <w:t xml:space="preserve"> it can incorporate new information</w:t>
      </w:r>
      <w:r w:rsidR="008143E3" w:rsidRPr="0075269C">
        <w:t>; it is re</w:t>
      </w:r>
      <w:r w:rsidRPr="0075269C">
        <w:t>cognise</w:t>
      </w:r>
      <w:r w:rsidR="008143E3" w:rsidRPr="0075269C">
        <w:t>d that</w:t>
      </w:r>
      <w:r w:rsidRPr="0075269C">
        <w:t xml:space="preserve"> uncertainties </w:t>
      </w:r>
      <w:r w:rsidR="008143E3" w:rsidRPr="0075269C">
        <w:t xml:space="preserve">are </w:t>
      </w:r>
      <w:r w:rsidRPr="0075269C">
        <w:t xml:space="preserve">inherent in any ecological risk assessment and </w:t>
      </w:r>
      <w:r w:rsidR="008143E3" w:rsidRPr="0075269C">
        <w:t xml:space="preserve">a </w:t>
      </w:r>
      <w:r w:rsidRPr="0075269C">
        <w:t>capacity to modify plans as information becomes available through monitoring and/or research</w:t>
      </w:r>
      <w:r w:rsidR="00DF0D1E">
        <w:t xml:space="preserve"> is necessary (Eberhard et al. 2009; Gregory et al.</w:t>
      </w:r>
      <w:r w:rsidR="008143E3" w:rsidRPr="0075269C">
        <w:t xml:space="preserve"> 2006)</w:t>
      </w:r>
      <w:r w:rsidRPr="0075269C">
        <w:t>.</w:t>
      </w:r>
    </w:p>
    <w:p w:rsidR="009C6979" w:rsidRPr="0075269C" w:rsidRDefault="009C6979" w:rsidP="00EE6EAD">
      <w:pPr>
        <w:pStyle w:val="Heading3"/>
      </w:pPr>
      <w:bookmarkStart w:id="619" w:name="_Ref332797694"/>
      <w:bookmarkStart w:id="620" w:name="_Toc333993349"/>
      <w:bookmarkStart w:id="621" w:name="_Toc381946419"/>
      <w:r w:rsidRPr="0075269C">
        <w:t>Application of ERA frameworks in Australia</w:t>
      </w:r>
      <w:bookmarkEnd w:id="619"/>
      <w:bookmarkEnd w:id="620"/>
      <w:bookmarkEnd w:id="621"/>
    </w:p>
    <w:p w:rsidR="009C6979" w:rsidRPr="0075269C" w:rsidRDefault="009C6979" w:rsidP="00EE6EAD">
      <w:pPr>
        <w:pStyle w:val="Heading4"/>
      </w:pPr>
      <w:bookmarkStart w:id="622" w:name="_Ref340835722"/>
      <w:bookmarkStart w:id="623" w:name="_Toc381946420"/>
      <w:r w:rsidRPr="0075269C">
        <w:t>Example natural resource management risk assessments</w:t>
      </w:r>
      <w:bookmarkEnd w:id="622"/>
      <w:bookmarkEnd w:id="623"/>
    </w:p>
    <w:p w:rsidR="00592969" w:rsidRPr="0075269C" w:rsidRDefault="00592969" w:rsidP="00DF0D1E">
      <w:pPr>
        <w:pStyle w:val="BRNormalText"/>
      </w:pPr>
      <w:r w:rsidRPr="0075269C">
        <w:rPr>
          <w:lang w:eastAsia="ko-KR"/>
        </w:rPr>
        <w:t xml:space="preserve">Quinn et al. (2013) developed a </w:t>
      </w:r>
      <w:r w:rsidRPr="0075269C">
        <w:t>B</w:t>
      </w:r>
      <w:r w:rsidRPr="0075269C">
        <w:rPr>
          <w:lang w:eastAsia="ko-KR"/>
        </w:rPr>
        <w:t>N to guide decisions on water abstraction and irrigation-driven land use intensification in the Hurunui River catchment, New Zealand. Th</w:t>
      </w:r>
      <w:r w:rsidRPr="0075269C">
        <w:t xml:space="preserve">is </w:t>
      </w:r>
      <w:r w:rsidRPr="0075269C">
        <w:rPr>
          <w:lang w:eastAsia="ko-KR"/>
        </w:rPr>
        <w:t xml:space="preserve">model examined the combined effects of different irrigation water sources and four land </w:t>
      </w:r>
      <w:r w:rsidRPr="0075269C">
        <w:t>development scenarios with and without a suite of on-farm mitigation measures. They covered on-ground and surface water quality, key socio-economic values of farm earnings, employment and contribution to regional gross domestic production, and aquatic values of salmon, birds, waterscape, contact recreation, periphyton and invertebrates. The model predicted high farm earnings, jobs and regional GDP with 150 per cent increase in irrigated area, but a range of positive and negative aquatic environmental outcomes depending on the location of storage dams and application of on-farm mitigations. This BN of a complex system enhanced the ability to include aquatic values alongside economic and social values in land use and water resource planning and decision-making.</w:t>
      </w:r>
    </w:p>
    <w:p w:rsidR="00592969" w:rsidRPr="0075269C" w:rsidRDefault="00592969" w:rsidP="00DF0D1E">
      <w:pPr>
        <w:pStyle w:val="BRNormalText"/>
      </w:pPr>
      <w:r w:rsidRPr="0075269C">
        <w:t xml:space="preserve">Chan et al. (2012) reported </w:t>
      </w:r>
      <w:r w:rsidRPr="00DF0D1E">
        <w:t>the</w:t>
      </w:r>
      <w:r w:rsidRPr="0075269C">
        <w:t xml:space="preserve"> development and application of two BN models to assist decision-making on the environmental flows required to maintain the ecological health of the Daly River, Northern Territory. The abundances of barramundi (</w:t>
      </w:r>
      <w:r w:rsidRPr="0075269C">
        <w:rPr>
          <w:i/>
        </w:rPr>
        <w:t>Lates calcarifer</w:t>
      </w:r>
      <w:r w:rsidRPr="0075269C">
        <w:t>) and sooty grunter (</w:t>
      </w:r>
      <w:r w:rsidRPr="0075269C">
        <w:rPr>
          <w:i/>
        </w:rPr>
        <w:t>Hephaestus fuliginosus</w:t>
      </w:r>
      <w:r w:rsidRPr="0075269C">
        <w:t xml:space="preserve">) </w:t>
      </w:r>
      <w:r w:rsidR="00730F3E" w:rsidRPr="0075269C">
        <w:t>w</w:t>
      </w:r>
      <w:r w:rsidR="00730F3E">
        <w:t>ere</w:t>
      </w:r>
      <w:r w:rsidR="00730F3E" w:rsidRPr="0075269C">
        <w:t xml:space="preserve"> </w:t>
      </w:r>
      <w:r w:rsidRPr="0075269C">
        <w:t>chosen as the ecological end-point for the models, which linked dry season flows to key aspects of the biology of each species. The models showed that if current extraction entitlements were fully used there would be significant impacts on the populations of these two fish species.</w:t>
      </w:r>
    </w:p>
    <w:p w:rsidR="009C6979" w:rsidRPr="0075269C" w:rsidRDefault="009C6979" w:rsidP="00592969">
      <w:pPr>
        <w:pStyle w:val="BRNormalText"/>
      </w:pPr>
      <w:r w:rsidRPr="0075269C">
        <w:t>Bayliss et al.</w:t>
      </w:r>
      <w:r w:rsidR="008143E3" w:rsidRPr="0075269C">
        <w:t xml:space="preserve"> (2012)</w:t>
      </w:r>
      <w:r w:rsidRPr="0075269C">
        <w:t xml:space="preserve"> reported a quantitative ERA for the Magela Creek floodplain in the Northern Territory that combine</w:t>
      </w:r>
      <w:r w:rsidR="008143E3" w:rsidRPr="0075269C">
        <w:t>d</w:t>
      </w:r>
      <w:r w:rsidRPr="0075269C">
        <w:t xml:space="preserve"> both point source mining risks </w:t>
      </w:r>
      <w:r w:rsidR="008143E3" w:rsidRPr="0075269C">
        <w:t xml:space="preserve">(contamination) </w:t>
      </w:r>
      <w:r w:rsidRPr="0075269C">
        <w:t>from the Ranger uranium mine and diffuse non-mining landscape-scale risks. A high level of protection for the biodiversity of aquatic ecosystems was the end</w:t>
      </w:r>
      <w:r w:rsidR="008143E3" w:rsidRPr="0075269C">
        <w:t>-</w:t>
      </w:r>
      <w:r w:rsidRPr="0075269C">
        <w:t xml:space="preserve">point. </w:t>
      </w:r>
      <w:r w:rsidR="008143E3" w:rsidRPr="0075269C">
        <w:t>The potential for mine operations to contaminate surface waterways</w:t>
      </w:r>
      <w:r w:rsidRPr="0075269C">
        <w:t xml:space="preserve"> w</w:t>
      </w:r>
      <w:r w:rsidR="008143E3" w:rsidRPr="0075269C">
        <w:t>as</w:t>
      </w:r>
      <w:r w:rsidRPr="0075269C">
        <w:t xml:space="preserve"> assessed for the four key mine-associated solutes of uranium, manganese, magnesium and sulphate. The non-mining landscape-scale risks were assessed for weeds, feral pig damage, unmanaged dry season fire and saltwater intrusion from potential sea-level rise due to climate change. The results </w:t>
      </w:r>
      <w:r w:rsidR="008143E3" w:rsidRPr="0075269C">
        <w:t>reported</w:t>
      </w:r>
      <w:r w:rsidRPr="0075269C">
        <w:t xml:space="preserve"> the non-mining landscape-scale risks to be several orders of magnitude greater than the risks from mine water contaminants.</w:t>
      </w:r>
    </w:p>
    <w:p w:rsidR="009C6979" w:rsidRPr="0075269C" w:rsidRDefault="009C6979" w:rsidP="00592969">
      <w:pPr>
        <w:pStyle w:val="BRNormalText"/>
      </w:pPr>
      <w:r w:rsidRPr="0075269C">
        <w:t>Pollino and Hart</w:t>
      </w:r>
      <w:r w:rsidR="00592969" w:rsidRPr="0075269C">
        <w:t xml:space="preserve"> (2008)</w:t>
      </w:r>
      <w:r w:rsidRPr="0075269C">
        <w:t xml:space="preserve"> and Pollino et al.</w:t>
      </w:r>
      <w:r w:rsidR="00592969" w:rsidRPr="0075269C">
        <w:t xml:space="preserve"> (2008)</w:t>
      </w:r>
      <w:r w:rsidRPr="0075269C">
        <w:t xml:space="preserve"> developed a BN to predict the effects of the Ok Tedi mining operation in Papua New Guinea on the fish populations in local rivers. The combined effects of heavy metal toxicity due to Acid Rock Drainage (ARD) and habitat smothering from waste rock disposal in the rivers were modelled. A series of management scenarios to reduce the sulphur content of the tailings added to the rivers, with a subsequent reduction in ARD production, were also modelled. </w:t>
      </w:r>
    </w:p>
    <w:p w:rsidR="009C6979" w:rsidRPr="0075269C" w:rsidRDefault="009C6979" w:rsidP="00592969">
      <w:pPr>
        <w:pStyle w:val="BRNormalText"/>
      </w:pPr>
      <w:r w:rsidRPr="0075269C">
        <w:t>van Dam et al.</w:t>
      </w:r>
      <w:r w:rsidR="00592969" w:rsidRPr="0075269C">
        <w:t xml:space="preserve"> (2004)</w:t>
      </w:r>
      <w:r w:rsidRPr="0075269C">
        <w:t xml:space="preserve"> reported an assessment of the ecological risks of the herbicide tebuthiuron to freshwater fauna and flora of northern Australia’s tropical wetlands using a quantitative approach.</w:t>
      </w:r>
    </w:p>
    <w:p w:rsidR="009C6979" w:rsidRPr="0075269C" w:rsidRDefault="009C6979" w:rsidP="00EE6EAD">
      <w:pPr>
        <w:pStyle w:val="Heading4"/>
      </w:pPr>
      <w:bookmarkStart w:id="624" w:name="_Ref340835744"/>
      <w:bookmarkStart w:id="625" w:name="_Toc381946421"/>
      <w:r w:rsidRPr="0075269C">
        <w:t>Example coal seam gas and large coal mine risk assessments</w:t>
      </w:r>
      <w:bookmarkEnd w:id="624"/>
      <w:bookmarkEnd w:id="625"/>
    </w:p>
    <w:p w:rsidR="009C6979" w:rsidRPr="0075269C" w:rsidRDefault="009C6979" w:rsidP="00DF0D1E">
      <w:pPr>
        <w:pStyle w:val="BRNormalText"/>
      </w:pPr>
      <w:r w:rsidRPr="0075269C">
        <w:t xml:space="preserve">Most </w:t>
      </w:r>
      <w:r w:rsidR="00592969" w:rsidRPr="0075269C">
        <w:t>EISs</w:t>
      </w:r>
      <w:r w:rsidRPr="0075269C">
        <w:t xml:space="preserve"> for new and expanding </w:t>
      </w:r>
      <w:r w:rsidR="00592969" w:rsidRPr="0075269C">
        <w:t>coal seam gas</w:t>
      </w:r>
      <w:r w:rsidRPr="0075269C">
        <w:t xml:space="preserve"> </w:t>
      </w:r>
      <w:r w:rsidR="00592969" w:rsidRPr="0075269C">
        <w:t>and large coal mine</w:t>
      </w:r>
      <w:r w:rsidRPr="0075269C">
        <w:t xml:space="preserve"> </w:t>
      </w:r>
      <w:r w:rsidR="00592969" w:rsidRPr="0075269C">
        <w:t xml:space="preserve">developments </w:t>
      </w:r>
      <w:r w:rsidRPr="0075269C">
        <w:t>include an assessment of the potential impacts on environmental values</w:t>
      </w:r>
      <w:r w:rsidR="00592969" w:rsidRPr="0075269C">
        <w:t>,</w:t>
      </w:r>
      <w:r w:rsidRPr="0075269C">
        <w:t xml:space="preserve"> but the level of risk assessment varies. More specifically, the extent of risk assessments related to the release of co-produced water to the environment vary depending on the expected volume of co-produced water likely to be generated and water management options. For example, projects centred on the Surat and Bowen Basins, where large volumes of co-</w:t>
      </w:r>
      <w:r w:rsidRPr="00DF0D1E">
        <w:t>produced</w:t>
      </w:r>
      <w:r w:rsidRPr="0075269C">
        <w:t xml:space="preserve"> water may be generated, tend to have a more comprehensive approach to risk assessment</w:t>
      </w:r>
      <w:r w:rsidR="00F82B93" w:rsidRPr="0075269C">
        <w:t xml:space="preserve"> (e.g. AP</w:t>
      </w:r>
      <w:r w:rsidR="00DF0D1E">
        <w:t>LNG 2010b; URS</w:t>
      </w:r>
      <w:r w:rsidR="00592969" w:rsidRPr="0075269C">
        <w:t xml:space="preserve"> 2009a)</w:t>
      </w:r>
      <w:r w:rsidRPr="0075269C">
        <w:t xml:space="preserve"> compared to projects in areas where lower volumes of co-produced water are generated, for example the Camden expansion project in the Sydney Basin</w:t>
      </w:r>
      <w:r w:rsidR="00592969" w:rsidRPr="0075269C">
        <w:t xml:space="preserve"> (AECOM 2010)</w:t>
      </w:r>
      <w:r w:rsidRPr="0075269C">
        <w:t>. More specific details on the various approaches adopted by the above studies are provided below.</w:t>
      </w:r>
    </w:p>
    <w:p w:rsidR="009C6979" w:rsidRPr="0075269C" w:rsidRDefault="009C6979" w:rsidP="00D717E0">
      <w:pPr>
        <w:pStyle w:val="BRNormalText"/>
      </w:pPr>
      <w:r w:rsidRPr="0075269C">
        <w:t>URS</w:t>
      </w:r>
      <w:r w:rsidR="00592969" w:rsidRPr="0075269C">
        <w:t xml:space="preserve"> (2009a)</w:t>
      </w:r>
      <w:r w:rsidRPr="0075269C">
        <w:t xml:space="preserve"> reported an assessment of the ecological risks associated with the discharge to surface waters of co-produced water from </w:t>
      </w:r>
      <w:r w:rsidR="00592969" w:rsidRPr="0075269C">
        <w:t>coal seam gas</w:t>
      </w:r>
      <w:r w:rsidRPr="0075269C">
        <w:t xml:space="preserve"> operations in the Surat and Bowen Basins in Queensland for Santos’ Gladstone Liquefied Natural Gas (GLNG) Project. They followed a risk assessment approach based on that described by Webb and Hart</w:t>
      </w:r>
      <w:r w:rsidR="00592969" w:rsidRPr="0075269C">
        <w:t xml:space="preserve"> (2004)</w:t>
      </w:r>
      <w:r w:rsidRPr="0075269C">
        <w:t xml:space="preserve"> and consistent with the preferred approach described in </w:t>
      </w:r>
      <w:r w:rsidR="00592969" w:rsidRPr="0075269C">
        <w:t>the s</w:t>
      </w:r>
      <w:r w:rsidRPr="0075269C">
        <w:t>ection</w:t>
      </w:r>
      <w:r w:rsidR="00BD486B">
        <w:t xml:space="preserve"> 5.1.2</w:t>
      </w:r>
      <w:r w:rsidRPr="0075269C">
        <w:t>. They identified salinity, temperature and changed flow regime as key stressors and developed a number of conceptual models to help identify specific end</w:t>
      </w:r>
      <w:r w:rsidR="00D717E0" w:rsidRPr="0075269C">
        <w:t>-</w:t>
      </w:r>
      <w:r w:rsidRPr="0075269C">
        <w:t>points for more detailed assessment. End</w:t>
      </w:r>
      <w:r w:rsidR="00D717E0" w:rsidRPr="0075269C">
        <w:t>-</w:t>
      </w:r>
      <w:r w:rsidRPr="0075269C">
        <w:t>points included macroinvertebrate community composition, fish community composition, diatom assemblages, rates of ecosystem primary production and respiration, and riparian vegetation responses. Through the development of conceptual models and assessment of available data, macroinvertebrates assemblage composition and response was chosen as the critical end</w:t>
      </w:r>
      <w:r w:rsidR="00D717E0" w:rsidRPr="0075269C">
        <w:t>-</w:t>
      </w:r>
      <w:r w:rsidRPr="0075269C">
        <w:t>point most likely to respond to the identified stressors. A combination of qualitative and quantitative approaches w</w:t>
      </w:r>
      <w:r w:rsidR="00D717E0" w:rsidRPr="0075269C">
        <w:t>ere</w:t>
      </w:r>
      <w:r w:rsidRPr="0075269C">
        <w:t xml:space="preserve"> considered. Quantitative assessments were made of the salinity impacts on aquatic biota and critical thresholds </w:t>
      </w:r>
      <w:r w:rsidR="00D717E0" w:rsidRPr="0075269C">
        <w:t xml:space="preserve">were </w:t>
      </w:r>
      <w:r w:rsidRPr="0075269C">
        <w:t>established to allow an assessment of potential impact. The risk assessment concluded that untreated co-produced water represented a risk to macroinvertebrates</w:t>
      </w:r>
      <w:r w:rsidR="00D717E0" w:rsidRPr="0075269C">
        <w:t>,</w:t>
      </w:r>
      <w:r w:rsidRPr="0075269C">
        <w:t xml:space="preserve"> due mostly to elevated salinity</w:t>
      </w:r>
      <w:r w:rsidR="00D717E0" w:rsidRPr="0075269C">
        <w:t>,</w:t>
      </w:r>
      <w:r w:rsidRPr="0075269C">
        <w:t xml:space="preserve"> and that treatment was required to reduce the risk.</w:t>
      </w:r>
    </w:p>
    <w:p w:rsidR="009C6979" w:rsidRPr="0075269C" w:rsidRDefault="00D717E0" w:rsidP="00D717E0">
      <w:pPr>
        <w:pStyle w:val="BRNormalText"/>
      </w:pPr>
      <w:r w:rsidRPr="0075269C">
        <w:t xml:space="preserve">The </w:t>
      </w:r>
      <w:r w:rsidR="00BD486B">
        <w:t>Australian Pacific LNG p</w:t>
      </w:r>
      <w:r w:rsidR="009C6979" w:rsidRPr="0075269C">
        <w:t>roject EIS</w:t>
      </w:r>
      <w:r w:rsidR="00F82B93" w:rsidRPr="0075269C">
        <w:t xml:space="preserve"> (AP</w:t>
      </w:r>
      <w:r w:rsidR="00DF0D1E">
        <w:t>LNG</w:t>
      </w:r>
      <w:r w:rsidRPr="0075269C">
        <w:t xml:space="preserve"> 2010b)</w:t>
      </w:r>
      <w:r w:rsidR="009C6979" w:rsidRPr="0075269C">
        <w:t xml:space="preserve"> </w:t>
      </w:r>
      <w:r w:rsidRPr="0075269C">
        <w:t>associated with the proposed coal seam gas development in the Condamine-Balonne and Dawson River catchments, Queensland</w:t>
      </w:r>
      <w:r w:rsidR="00730F3E">
        <w:t>,</w:t>
      </w:r>
      <w:r w:rsidRPr="0075269C">
        <w:t xml:space="preserve"> </w:t>
      </w:r>
      <w:r w:rsidR="009C6979" w:rsidRPr="0075269C">
        <w:t>reported a qualitative assessment of the risks to aquatic habitat, flora and fauna, water quality and fluvial geomorphology. They used a combination of likelihood and consequence to identify risks similar to the example provided in</w:t>
      </w:r>
      <w:r w:rsidRPr="0075269C">
        <w:t xml:space="preserve"> Table 8</w:t>
      </w:r>
      <w:r w:rsidR="009C6979" w:rsidRPr="0075269C">
        <w:t xml:space="preserve"> above. Conceptual models were not developed to help clarify the relationship between stressors and ecological end</w:t>
      </w:r>
      <w:r w:rsidRPr="0075269C">
        <w:t>-points; r</w:t>
      </w:r>
      <w:r w:rsidR="009C6979" w:rsidRPr="0075269C">
        <w:t xml:space="preserve">ather, risk was based on descriptive consequence criteria or standard water quality guidelines for particular water quality variables and it was assumed that if relevant guidelines were met then ecological values would be protected. However, modelling of surface water flows in the Condamine River was undertaken to assess the changes in river flow that could be expected under a range of co-produced water discharge scenarios. This modelling was used to help develop a proposed discharge scenario to minimise changes to the natural pattern of stream flow. </w:t>
      </w:r>
    </w:p>
    <w:p w:rsidR="009C6979" w:rsidRPr="0075269C" w:rsidRDefault="009C6979" w:rsidP="00D717E0">
      <w:pPr>
        <w:pStyle w:val="BRNormalText"/>
      </w:pPr>
      <w:r w:rsidRPr="0075269C">
        <w:t xml:space="preserve">AECOM </w:t>
      </w:r>
      <w:r w:rsidR="00082E1B" w:rsidRPr="0075269C">
        <w:fldChar w:fldCharType="begin"/>
      </w:r>
      <w:r w:rsidRPr="0075269C">
        <w:instrText xml:space="preserve"> ADDIN EN.CITE &lt;EndNote&gt;&lt;Cite ExcludeAuth="1"&gt;&lt;Author&gt;AECOM&lt;/Author&gt;&lt;Year&gt;2010&lt;/Year&gt;&lt;RecNum&gt;165&lt;/RecNum&gt;&lt;record&gt;&lt;rec-number&gt;165&lt;/rec-number&gt;&lt;foreign-keys&gt;&lt;key app="EN" db-id="sw9tdvt55adf08e5wvcvsr592f2xdts5tzap"&gt;165&lt;/key&gt;&lt;/foreign-keys&gt;&lt;ref-type name="Book"&gt;6&lt;/ref-type&gt;&lt;contributors&gt;&lt;authors&gt;&lt;author&gt;AECOM&lt;/author&gt;&lt;/authors&gt;&lt;/contributors&gt;&lt;titles&gt;&lt;title&gt;Northern expansion of the Camden gas project: Environmental assessment, volume 1&lt;/title&gt;&lt;/titles&gt;&lt;keywords&gt;&lt;keyword&gt;Camden Gas Project, AGL, EP&amp;amp;A Act&lt;/keyword&gt;&lt;/keywords&gt;&lt;dates&gt;&lt;year&gt;2010&lt;/year&gt;&lt;/dates&gt;&lt;publisher&gt; Report by AECOM to AGL Energy, NSW.  Document reference S60666.&lt;/publisher&gt;&lt;work-type&gt;Project documentation/environmental impact statement provided by industry&lt;/work-type&gt;&lt;urls&gt;&lt;/urls&gt;&lt;/record&gt;&lt;/Cite&gt;&lt;/EndNote&gt;</w:instrText>
      </w:r>
      <w:r w:rsidR="00082E1B" w:rsidRPr="0075269C">
        <w:fldChar w:fldCharType="separate"/>
      </w:r>
      <w:r w:rsidRPr="0075269C">
        <w:t>(2010)</w:t>
      </w:r>
      <w:r w:rsidR="00082E1B" w:rsidRPr="0075269C">
        <w:fldChar w:fldCharType="end"/>
      </w:r>
      <w:r w:rsidRPr="0075269C">
        <w:t xml:space="preserve"> reported a qualitative assessment of the risks to surface waters and flora and fauna associated with the proposed northern expansion of the Camden Gas Project. The estimated volume of co-produced wa</w:t>
      </w:r>
      <w:r w:rsidR="00D717E0" w:rsidRPr="0075269C">
        <w:t>ter generated in this proposal wa</w:t>
      </w:r>
      <w:r w:rsidRPr="0075269C">
        <w:t>s very small</w:t>
      </w:r>
      <w:r w:rsidR="00D717E0" w:rsidRPr="0075269C">
        <w:t xml:space="preserve"> and no discharge to waterways wa</w:t>
      </w:r>
      <w:r w:rsidRPr="0075269C">
        <w:t>s anticipated.</w:t>
      </w:r>
    </w:p>
    <w:p w:rsidR="009C6979" w:rsidRPr="0075269C" w:rsidRDefault="009C6979" w:rsidP="000A1BA3">
      <w:pPr>
        <w:pStyle w:val="BRNormalText"/>
      </w:pPr>
      <w:r w:rsidRPr="0075269C">
        <w:t xml:space="preserve">Most assessments of risk of co-produced water to environmental values assume that if relevant water quality guidelines are met then risks to environmental values will be low. As discussed in Chapter </w:t>
      </w:r>
      <w:r w:rsidR="00394D7C">
        <w:fldChar w:fldCharType="begin"/>
      </w:r>
      <w:r w:rsidR="00394D7C">
        <w:instrText xml:space="preserve"> REF _Ref333660567 \w \h  \* MERGEFORMAT </w:instrText>
      </w:r>
      <w:r w:rsidR="00394D7C">
        <w:fldChar w:fldCharType="separate"/>
      </w:r>
      <w:r w:rsidR="004154F2" w:rsidRPr="0075269C">
        <w:t>0</w:t>
      </w:r>
      <w:r w:rsidR="00394D7C">
        <w:fldChar w:fldCharType="end"/>
      </w:r>
      <w:r w:rsidRPr="0075269C">
        <w:t xml:space="preserve">, this approach may not acknowledge the risks associated with effect of the complex mixture of chemicals on the environment and may not characterise risks where guidelines are not available for some water quality variables.  </w:t>
      </w:r>
    </w:p>
    <w:p w:rsidR="009C6979" w:rsidRPr="0075269C" w:rsidRDefault="009C6979" w:rsidP="00EE6EAD">
      <w:pPr>
        <w:pStyle w:val="Heading4"/>
      </w:pPr>
      <w:bookmarkStart w:id="626" w:name="_Ref340835771"/>
      <w:bookmarkStart w:id="627" w:name="_Toc381946422"/>
      <w:r w:rsidRPr="0075269C">
        <w:t>Lessons learned</w:t>
      </w:r>
      <w:bookmarkEnd w:id="626"/>
      <w:bookmarkEnd w:id="627"/>
    </w:p>
    <w:p w:rsidR="009C6979" w:rsidRPr="0075269C" w:rsidRDefault="009C6979" w:rsidP="00DF0D1E">
      <w:pPr>
        <w:pStyle w:val="BRNormalText"/>
      </w:pPr>
      <w:r w:rsidRPr="0075269C">
        <w:t xml:space="preserve">A number of lessons emerge from these quantitative </w:t>
      </w:r>
      <w:r w:rsidRPr="00DF0D1E">
        <w:t>ERA</w:t>
      </w:r>
      <w:r w:rsidRPr="0075269C">
        <w:t xml:space="preserve"> applications, including:</w:t>
      </w:r>
    </w:p>
    <w:p w:rsidR="009C6979" w:rsidRPr="0075269C" w:rsidRDefault="009C6979" w:rsidP="00DF0D1E">
      <w:pPr>
        <w:pStyle w:val="BRdotpoints"/>
      </w:pPr>
      <w:r w:rsidRPr="0075269C">
        <w:t xml:space="preserve">Good initial planning is essential and ideally </w:t>
      </w:r>
      <w:r w:rsidR="00D717E0" w:rsidRPr="0075269C">
        <w:t>w</w:t>
      </w:r>
      <w:r w:rsidRPr="0075269C">
        <w:t xml:space="preserve">ould involve key stakeholders. </w:t>
      </w:r>
    </w:p>
    <w:p w:rsidR="009C6979" w:rsidRPr="0075269C" w:rsidRDefault="009C6979" w:rsidP="00DF0D1E">
      <w:pPr>
        <w:pStyle w:val="BRdotpoints"/>
      </w:pPr>
      <w:r w:rsidRPr="0075269C">
        <w:t xml:space="preserve">The development of conceptual models </w:t>
      </w:r>
      <w:r w:rsidR="00D717E0" w:rsidRPr="0075269C">
        <w:t xml:space="preserve">to </w:t>
      </w:r>
      <w:r w:rsidRPr="0075269C">
        <w:t>identify the main cause-effect relationships between the key stressors and the key components of the ecological assets to be protected is an essential element of the process. This is best done with the help of key stakeholders.</w:t>
      </w:r>
    </w:p>
    <w:p w:rsidR="009C6979" w:rsidRPr="0075269C" w:rsidRDefault="009C6979" w:rsidP="00DF0D1E">
      <w:pPr>
        <w:pStyle w:val="BRdotpoints"/>
      </w:pPr>
      <w:bookmarkStart w:id="628" w:name="_Toc333993350"/>
      <w:r w:rsidRPr="0075269C">
        <w:t xml:space="preserve">Identification of key stressors or hazards is generally relatively straight forward. Much is known about the stressors likely to be present in co-produced water from </w:t>
      </w:r>
      <w:r w:rsidR="00D717E0" w:rsidRPr="0075269C">
        <w:t>coal seam gas</w:t>
      </w:r>
      <w:r w:rsidRPr="0075269C">
        <w:t xml:space="preserve"> and coal</w:t>
      </w:r>
      <w:r w:rsidR="00DF22B0" w:rsidRPr="0075269C">
        <w:t xml:space="preserve"> </w:t>
      </w:r>
      <w:r w:rsidRPr="0075269C">
        <w:t>mining</w:t>
      </w:r>
      <w:r w:rsidR="00D717E0" w:rsidRPr="0075269C">
        <w:t xml:space="preserve"> (RPS. 2011; Takahashi et al., 2011a)</w:t>
      </w:r>
      <w:r w:rsidRPr="0075269C">
        <w:t>.</w:t>
      </w:r>
    </w:p>
    <w:p w:rsidR="009C6979" w:rsidRPr="0075269C" w:rsidRDefault="009C6979" w:rsidP="00DF0D1E">
      <w:pPr>
        <w:pStyle w:val="BRdotpoints"/>
      </w:pPr>
      <w:r w:rsidRPr="0075269C">
        <w:t>The key ecological assets and environmental values associated with the systems likely to receive co-produced water discharges</w:t>
      </w:r>
      <w:r w:rsidR="00D717E0" w:rsidRPr="0075269C">
        <w:t>,</w:t>
      </w:r>
      <w:r w:rsidRPr="0075269C">
        <w:t xml:space="preserve"> such as streams and wetlands</w:t>
      </w:r>
      <w:r w:rsidR="00D717E0" w:rsidRPr="0075269C">
        <w:t>,</w:t>
      </w:r>
      <w:r w:rsidRPr="0075269C">
        <w:t xml:space="preserve"> are </w:t>
      </w:r>
      <w:r w:rsidR="00D717E0" w:rsidRPr="0075269C">
        <w:t>broadly well-</w:t>
      </w:r>
      <w:r w:rsidRPr="0075269C">
        <w:t>known but the species at highest risk may vary</w:t>
      </w:r>
      <w:r w:rsidR="00D717E0" w:rsidRPr="0075269C">
        <w:t xml:space="preserve"> (Takahashi et al., 2011a).</w:t>
      </w:r>
    </w:p>
    <w:p w:rsidR="00AC5BA6" w:rsidRPr="0075269C" w:rsidRDefault="009C6979" w:rsidP="00DF0D1E">
      <w:pPr>
        <w:pStyle w:val="BRdotpoints"/>
      </w:pPr>
      <w:r w:rsidRPr="0075269C">
        <w:t>Most ecological risk assessments related to natural resource management activities</w:t>
      </w:r>
      <w:r w:rsidR="00D717E0" w:rsidRPr="0075269C">
        <w:t>,</w:t>
      </w:r>
      <w:r w:rsidRPr="0075269C">
        <w:t xml:space="preserve"> including </w:t>
      </w:r>
      <w:r w:rsidR="00D717E0" w:rsidRPr="0075269C">
        <w:t>coal seam gas</w:t>
      </w:r>
      <w:r w:rsidRPr="0075269C">
        <w:t xml:space="preserve"> and coal</w:t>
      </w:r>
      <w:r w:rsidR="00D717E0" w:rsidRPr="0075269C">
        <w:t xml:space="preserve"> </w:t>
      </w:r>
      <w:r w:rsidRPr="0075269C">
        <w:t>mining</w:t>
      </w:r>
      <w:r w:rsidR="00D717E0" w:rsidRPr="0075269C">
        <w:t>, are qualitative</w:t>
      </w:r>
      <w:r w:rsidRPr="0075269C">
        <w:t xml:space="preserve"> and based largely on the Standards Australia and Standards New Zealand risk assessment guidelines</w:t>
      </w:r>
      <w:r w:rsidR="00D717E0" w:rsidRPr="0075269C">
        <w:t xml:space="preserve"> (AS/NZS, 2009)</w:t>
      </w:r>
      <w:r w:rsidRPr="0075269C">
        <w:t>. Quantitative assessments generally relate to an assessment of water quality impacts against standard guidelines</w:t>
      </w:r>
      <w:r w:rsidR="00AC5BA6" w:rsidRPr="0075269C">
        <w:t xml:space="preserve"> (e.g. ANZE</w:t>
      </w:r>
      <w:r w:rsidR="000A1BA3" w:rsidRPr="0075269C">
        <w:t>CC/</w:t>
      </w:r>
      <w:r w:rsidR="00AC5BA6" w:rsidRPr="0075269C">
        <w:t>ARMCANZ, 2000)</w:t>
      </w:r>
      <w:r w:rsidRPr="0075269C">
        <w:t xml:space="preserve"> rathe</w:t>
      </w:r>
      <w:r w:rsidR="00AC5BA6" w:rsidRPr="0075269C">
        <w:t xml:space="preserve">r than a specific assessment </w:t>
      </w:r>
      <w:r w:rsidRPr="0075269C">
        <w:t xml:space="preserve">based on local data. </w:t>
      </w:r>
    </w:p>
    <w:p w:rsidR="009C6979" w:rsidRPr="0075269C" w:rsidRDefault="009C6979" w:rsidP="00DF0D1E">
      <w:pPr>
        <w:pStyle w:val="BRdotpoints"/>
      </w:pPr>
      <w:r w:rsidRPr="0075269C">
        <w:t>The potential effect of the complex mixture of chemicals on the environment is rarely considered in ERAs, with little toxicity testing undertaken. An exception to this is the URS</w:t>
      </w:r>
      <w:r w:rsidR="00AC5BA6" w:rsidRPr="0075269C">
        <w:t xml:space="preserve"> (2009a)</w:t>
      </w:r>
      <w:r w:rsidRPr="0075269C">
        <w:t xml:space="preserve"> risk assessment of the Gladstone LNG project, which provides a comprehensive example for a </w:t>
      </w:r>
      <w:r w:rsidR="00AC5BA6" w:rsidRPr="0075269C">
        <w:t>coal seam gas-</w:t>
      </w:r>
      <w:r w:rsidRPr="0075269C">
        <w:t>related project. It follow</w:t>
      </w:r>
      <w:r w:rsidR="00AC5BA6" w:rsidRPr="0075269C">
        <w:t>ed</w:t>
      </w:r>
      <w:r w:rsidRPr="0075269C">
        <w:t xml:space="preserve"> the ERA framework </w:t>
      </w:r>
      <w:r w:rsidR="00AC5BA6" w:rsidRPr="0075269C">
        <w:t xml:space="preserve">recommended in this review </w:t>
      </w:r>
      <w:r w:rsidRPr="0075269C">
        <w:t>and includes quantitative components using relevant local data.</w:t>
      </w:r>
    </w:p>
    <w:p w:rsidR="009C6979" w:rsidRPr="0075269C" w:rsidRDefault="00AC5BA6" w:rsidP="00DF0D1E">
      <w:pPr>
        <w:pStyle w:val="BRdotpoints"/>
      </w:pPr>
      <w:r w:rsidRPr="0075269C">
        <w:t>Quantitative ERAs</w:t>
      </w:r>
      <w:r w:rsidR="009C6979" w:rsidRPr="0075269C">
        <w:t xml:space="preserve"> involving the development and use of quantitative models</w:t>
      </w:r>
      <w:r w:rsidRPr="0075269C">
        <w:t>,</w:t>
      </w:r>
      <w:r w:rsidR="009C6979" w:rsidRPr="0075269C">
        <w:t xml:space="preserve"> such as BN</w:t>
      </w:r>
      <w:r w:rsidRPr="0075269C">
        <w:t>,</w:t>
      </w:r>
      <w:r w:rsidR="009C6979" w:rsidRPr="0075269C">
        <w:t xml:space="preserve"> to link stressors to ecological outcomes are definitely preferable to qualitative risk assessments</w:t>
      </w:r>
      <w:r w:rsidRPr="0075269C">
        <w:t>,</w:t>
      </w:r>
      <w:r w:rsidR="009C6979" w:rsidRPr="0075269C">
        <w:t xml:space="preserve"> but obviously will depend upon the level of available knowledge and budget. However, qualitative assessments are often accepted when a quantitative assessment could </w:t>
      </w:r>
      <w:r w:rsidRPr="0075269C">
        <w:t>not be</w:t>
      </w:r>
      <w:r w:rsidR="009C6979" w:rsidRPr="0075269C">
        <w:t xml:space="preserve"> produced.</w:t>
      </w:r>
    </w:p>
    <w:p w:rsidR="009C6979" w:rsidRPr="0075269C" w:rsidRDefault="00AC5BA6" w:rsidP="00DF0D1E">
      <w:pPr>
        <w:pStyle w:val="BRdotpoints"/>
      </w:pPr>
      <w:r w:rsidRPr="0075269C">
        <w:t>Given</w:t>
      </w:r>
      <w:r w:rsidR="009C6979" w:rsidRPr="0075269C">
        <w:t xml:space="preserve"> the high profile of new </w:t>
      </w:r>
      <w:r w:rsidRPr="0075269C">
        <w:t xml:space="preserve">coal seam gas and coal </w:t>
      </w:r>
      <w:r w:rsidR="009C6979" w:rsidRPr="0075269C">
        <w:t xml:space="preserve">mining developments, it is recommend that quantitative ERAs </w:t>
      </w:r>
      <w:r w:rsidRPr="0075269C">
        <w:t>be used to</w:t>
      </w:r>
      <w:r w:rsidR="009C6979" w:rsidRPr="0075269C">
        <w:t xml:space="preserve"> assess the risks from the discharge and use of co-produced water.</w:t>
      </w:r>
    </w:p>
    <w:p w:rsidR="009C6979" w:rsidRPr="0075269C" w:rsidRDefault="009C6979" w:rsidP="00EE6EAD">
      <w:pPr>
        <w:pStyle w:val="Heading3"/>
      </w:pPr>
      <w:bookmarkStart w:id="629" w:name="_Toc381946423"/>
      <w:r w:rsidRPr="0075269C">
        <w:t>Summary</w:t>
      </w:r>
      <w:bookmarkEnd w:id="628"/>
      <w:bookmarkEnd w:id="629"/>
    </w:p>
    <w:p w:rsidR="009C6979" w:rsidRPr="0075269C" w:rsidRDefault="009C6979" w:rsidP="00DF0D1E">
      <w:pPr>
        <w:pStyle w:val="BRNormalText"/>
      </w:pPr>
      <w:r w:rsidRPr="0075269C">
        <w:t xml:space="preserve">In summary, the </w:t>
      </w:r>
      <w:r w:rsidR="00AC5BA6" w:rsidRPr="0075269C">
        <w:t>ERA</w:t>
      </w:r>
      <w:r w:rsidRPr="0075269C">
        <w:t xml:space="preserve"> process </w:t>
      </w:r>
      <w:r w:rsidRPr="00DF0D1E">
        <w:t>seeks</w:t>
      </w:r>
      <w:r w:rsidRPr="0075269C">
        <w:t xml:space="preserve"> to:</w:t>
      </w:r>
    </w:p>
    <w:p w:rsidR="009C6979" w:rsidRPr="0075269C" w:rsidRDefault="009C6979" w:rsidP="00DF0D1E">
      <w:pPr>
        <w:pStyle w:val="BRdotpoints"/>
      </w:pPr>
      <w:r w:rsidRPr="0075269C">
        <w:t>identify the key ecological issues and key stressors</w:t>
      </w:r>
    </w:p>
    <w:p w:rsidR="009C6979" w:rsidRPr="0075269C" w:rsidRDefault="009C6979" w:rsidP="00DF0D1E">
      <w:pPr>
        <w:pStyle w:val="BRdotpoints"/>
      </w:pPr>
      <w:r w:rsidRPr="0075269C">
        <w:t xml:space="preserve">identify the linkages between the key stressor drivers and each ecological consequence as a conceptual or quantitative ecological model, and from this provide information on which drivers are most sensitive to management </w:t>
      </w:r>
      <w:r w:rsidR="00AC5BA6" w:rsidRPr="0075269C">
        <w:t xml:space="preserve">or </w:t>
      </w:r>
      <w:r w:rsidRPr="0075269C">
        <w:t>mitigation</w:t>
      </w:r>
    </w:p>
    <w:p w:rsidR="009C6979" w:rsidRPr="0075269C" w:rsidRDefault="009C6979" w:rsidP="00DF0D1E">
      <w:pPr>
        <w:pStyle w:val="BRdotpoints"/>
      </w:pPr>
      <w:r w:rsidRPr="0075269C">
        <w:t>assess the risks associated with each issue as quantitatively as possible and show the likelihood of occurrence and the consequences</w:t>
      </w:r>
    </w:p>
    <w:p w:rsidR="009C6979" w:rsidRPr="0075269C" w:rsidRDefault="009C6979" w:rsidP="00DF0D1E">
      <w:pPr>
        <w:pStyle w:val="BRdotpoints"/>
      </w:pPr>
      <w:r w:rsidRPr="0075269C">
        <w:t xml:space="preserve">assess the risks for a number of different management </w:t>
      </w:r>
      <w:r w:rsidR="00AC5BA6" w:rsidRPr="0075269C">
        <w:t xml:space="preserve">or </w:t>
      </w:r>
      <w:r w:rsidRPr="0075269C">
        <w:t>mitigation strategies</w:t>
      </w:r>
    </w:p>
    <w:p w:rsidR="009C6979" w:rsidRPr="0075269C" w:rsidRDefault="009C6979" w:rsidP="00DF0D1E">
      <w:pPr>
        <w:pStyle w:val="BRdotpoints"/>
      </w:pPr>
      <w:r w:rsidRPr="0075269C">
        <w:t>provide quantitative information for making robust and credible decisions on the risks to downstream aquatic ecosystems</w:t>
      </w:r>
    </w:p>
    <w:p w:rsidR="009C6979" w:rsidRPr="0075269C" w:rsidRDefault="009C6979" w:rsidP="00DF0D1E">
      <w:pPr>
        <w:pStyle w:val="BRdotpoints"/>
      </w:pPr>
      <w:r w:rsidRPr="0075269C">
        <w:t>provide the necessary information to underpin the development of an adaptive risk management plan, including a performance monitoring and evaluation program</w:t>
      </w:r>
    </w:p>
    <w:p w:rsidR="00AC5BA6" w:rsidRPr="0075269C" w:rsidRDefault="009C6979" w:rsidP="00DF0D1E">
      <w:pPr>
        <w:pStyle w:val="BRdotpoints"/>
      </w:pPr>
      <w:r w:rsidRPr="0075269C">
        <w:t>i</w:t>
      </w:r>
      <w:r w:rsidR="00AC5BA6" w:rsidRPr="0075269C">
        <w:t>dentify and where possible quantify</w:t>
      </w:r>
      <w:r w:rsidRPr="0075269C">
        <w:t xml:space="preserve"> all majo</w:t>
      </w:r>
      <w:r w:rsidR="00AC5BA6" w:rsidRPr="0075269C">
        <w:t>r uncertainties so the decision-</w:t>
      </w:r>
      <w:r w:rsidRPr="0075269C">
        <w:t>maker knows what confidence can be placed on the information.</w:t>
      </w:r>
    </w:p>
    <w:p w:rsidR="009C6979" w:rsidRPr="0075269C" w:rsidRDefault="009C6979" w:rsidP="00EE6EAD">
      <w:pPr>
        <w:pStyle w:val="Heading2"/>
      </w:pPr>
      <w:bookmarkStart w:id="630" w:name="_Ref332796575"/>
      <w:bookmarkStart w:id="631" w:name="_Toc333993351"/>
      <w:bookmarkStart w:id="632" w:name="_Toc381946424"/>
      <w:bookmarkStart w:id="633" w:name="_Toc384907720"/>
      <w:bookmarkStart w:id="634" w:name="_Toc389044372"/>
      <w:r w:rsidRPr="0075269C">
        <w:t>Cumulative risk assessment frameworks</w:t>
      </w:r>
      <w:bookmarkEnd w:id="630"/>
      <w:bookmarkEnd w:id="631"/>
      <w:bookmarkEnd w:id="632"/>
      <w:bookmarkEnd w:id="633"/>
      <w:bookmarkEnd w:id="634"/>
    </w:p>
    <w:p w:rsidR="009C6979" w:rsidRPr="0075269C" w:rsidRDefault="009C6979" w:rsidP="00DF0D1E">
      <w:pPr>
        <w:pStyle w:val="BRNormalText"/>
      </w:pPr>
      <w:r w:rsidRPr="0075269C">
        <w:t xml:space="preserve">An ERA for addressing a single project </w:t>
      </w:r>
      <w:r w:rsidR="00485A5C" w:rsidRPr="0075269C">
        <w:t>will</w:t>
      </w:r>
      <w:r w:rsidRPr="0075269C">
        <w:t xml:space="preserve"> </w:t>
      </w:r>
      <w:r w:rsidRPr="00DF0D1E">
        <w:t>not</w:t>
      </w:r>
      <w:r w:rsidRPr="0075269C">
        <w:t xml:space="preserve"> necessarily </w:t>
      </w:r>
      <w:r w:rsidR="00485A5C" w:rsidRPr="0075269C">
        <w:t>assess</w:t>
      </w:r>
      <w:r w:rsidRPr="0075269C">
        <w:t xml:space="preserve"> the impact of a number of such projects in sufficient proximity to cause a cumulative impact. The potential for cumulative environmental effects to be associated with the large-scale extraction of </w:t>
      </w:r>
      <w:r w:rsidR="00485A5C" w:rsidRPr="0075269C">
        <w:t>coal seam gas</w:t>
      </w:r>
      <w:r w:rsidRPr="0075269C">
        <w:t xml:space="preserve"> is now being recognised (</w:t>
      </w:r>
      <w:r w:rsidR="00DF0D1E">
        <w:t>NWC</w:t>
      </w:r>
      <w:r w:rsidR="00485A5C" w:rsidRPr="0075269C">
        <w:t xml:space="preserve"> 2012; </w:t>
      </w:r>
      <w:r w:rsidRPr="0075269C">
        <w:t xml:space="preserve">Geoscience Australia </w:t>
      </w:r>
      <w:r w:rsidR="00DF0D1E">
        <w:t>&amp;</w:t>
      </w:r>
      <w:r w:rsidRPr="0075269C">
        <w:t xml:space="preserve"> Habermehl </w:t>
      </w:r>
      <w:r w:rsidR="00485A5C" w:rsidRPr="0075269C">
        <w:t>2010)</w:t>
      </w:r>
      <w:r w:rsidRPr="0075269C">
        <w:t xml:space="preserve">. Cumulative risk assessment is quite common in the human toxicology field </w:t>
      </w:r>
      <w:r w:rsidR="00DF0D1E">
        <w:t>(Boobisa et al.</w:t>
      </w:r>
      <w:r w:rsidR="00485A5C" w:rsidRPr="0075269C">
        <w:t xml:space="preserve"> 2008),</w:t>
      </w:r>
      <w:r w:rsidRPr="0075269C">
        <w:t xml:space="preserve"> but there are few examples where cumulative </w:t>
      </w:r>
      <w:r w:rsidR="00485A5C" w:rsidRPr="0075269C">
        <w:t>ERAs</w:t>
      </w:r>
      <w:r w:rsidRPr="0075269C">
        <w:t xml:space="preserve"> have been undertaken in Australia. Howe (2011) developed a mining risk framework for the National Water Commission</w:t>
      </w:r>
      <w:r w:rsidR="002347EB" w:rsidRPr="0075269C">
        <w:t xml:space="preserve"> (NWC),</w:t>
      </w:r>
      <w:r w:rsidRPr="0075269C">
        <w:t xml:space="preserve"> which offers a risk-based approach to managing the </w:t>
      </w:r>
      <w:r w:rsidR="002347EB" w:rsidRPr="0075269C">
        <w:t>cumulative groundwater-</w:t>
      </w:r>
      <w:r w:rsidRPr="0075269C">
        <w:t>affecting activities of mine operators. The framework is supported by tools comprising a Groundwater and Resource Information for Development Database (GRIDD),</w:t>
      </w:r>
      <w:r w:rsidR="002347EB" w:rsidRPr="0075269C">
        <w:t xml:space="preserve"> Multi-Mine Water Accounts Tool</w:t>
      </w:r>
      <w:r w:rsidRPr="0075269C">
        <w:t xml:space="preserve"> and Cumulative Impacts Assessment Tool (CIAT). </w:t>
      </w:r>
      <w:r w:rsidR="009C7062" w:rsidRPr="0075269C">
        <w:t>The US</w:t>
      </w:r>
      <w:r w:rsidRPr="0075269C">
        <w:t xml:space="preserve">EPA </w:t>
      </w:r>
      <w:r w:rsidR="00082E1B" w:rsidRPr="0075269C">
        <w:fldChar w:fldCharType="begin"/>
      </w:r>
      <w:r w:rsidRPr="0075269C">
        <w:instrText xml:space="preserve"> ADDIN EN.CITE &lt;EndNote&gt;&lt;Cite ExcludeAuth="1"&gt;&lt;Author&gt;USEPA&lt;/Author&gt;&lt;Year&gt;2003&lt;/Year&gt;&lt;RecNum&gt;108&lt;/RecNum&gt;&lt;record&gt;&lt;rec-number&gt;108&lt;/rec-number&gt;&lt;foreign-keys&gt;&lt;key app="EN" db-id="sw9tdvt55adf08e5wvcvsr592f2xdts5tzap"&gt;108&lt;/key&gt;&lt;/foreign-keys&gt;&lt;ref-type name="Book"&gt;6&lt;/ref-type&gt;&lt;contributors&gt;&lt;authors&gt;&lt;author&gt;USEPA,&lt;/author&gt;&lt;/authors&gt;&lt;/contributors&gt;&lt;titles&gt;&lt;title&gt;Framework for Cumulative Risk Assessment&lt;/title&gt;&lt;/titles&gt;&lt;pages&gt;109&lt;/pages&gt;&lt;keywords&gt;&lt;keyword&gt;ERA, criteria, guidelines, water quality, management, risk assessment&lt;/keyword&gt;&lt;/keywords&gt;&lt;dates&gt;&lt;year&gt;2003&lt;/year&gt;&lt;/dates&gt;&lt;pub-location&gt;Washington (http://nepis.epa.gov/Exe/ZyPURL.cgi?Dockey=30004TJH.txt)&lt;/pub-location&gt;&lt;publisher&gt;Environmental Protection Agency, Report EPA/630/P-02/001F&lt;/publisher&gt;&lt;label&gt;pdf file&lt;/label&gt;&lt;urls&gt;&lt;/urls&gt;&lt;/record&gt;&lt;/Cite&gt;&lt;/EndNote&gt;</w:instrText>
      </w:r>
      <w:r w:rsidR="00082E1B" w:rsidRPr="0075269C">
        <w:fldChar w:fldCharType="separate"/>
      </w:r>
      <w:r w:rsidRPr="0075269C">
        <w:t>(2003)</w:t>
      </w:r>
      <w:r w:rsidR="00082E1B" w:rsidRPr="0075269C">
        <w:fldChar w:fldCharType="end"/>
      </w:r>
      <w:r w:rsidRPr="0075269C">
        <w:t xml:space="preserve"> </w:t>
      </w:r>
      <w:r w:rsidR="002347EB" w:rsidRPr="0075269C">
        <w:t xml:space="preserve">has also </w:t>
      </w:r>
      <w:r w:rsidRPr="0075269C">
        <w:t xml:space="preserve">developed a framework for cumulative risk assessments. </w:t>
      </w:r>
    </w:p>
    <w:p w:rsidR="009C6979" w:rsidRPr="0075269C" w:rsidRDefault="009C6979" w:rsidP="002347EB">
      <w:pPr>
        <w:pStyle w:val="BRNormalText"/>
      </w:pPr>
      <w:r w:rsidRPr="0075269C">
        <w:t>A semi-quantitative risk assessment of the cumulative impact on water quality of coal mining activities in the Fitzroy River Basin was undertaken by DEHP</w:t>
      </w:r>
      <w:r w:rsidR="002347EB" w:rsidRPr="0075269C">
        <w:t xml:space="preserve"> (2009b)</w:t>
      </w:r>
      <w:r w:rsidRPr="0075269C">
        <w:t xml:space="preserve">. At the time of this study there were 38 operating coal mines in the Fitzroy River Basin. </w:t>
      </w:r>
      <w:r w:rsidR="002347EB" w:rsidRPr="0075269C">
        <w:t xml:space="preserve">The DEHP study </w:t>
      </w:r>
      <w:r w:rsidRPr="0075269C">
        <w:t>focused on the risk to aquatic organisms, irrigated crops and drinking water from the increased salinity levels resulting from the discharge of mine water. Their analysis identified that six mines were the highest contributors to potential cumulative impacts, with five of these located in the north</w:t>
      </w:r>
      <w:r w:rsidR="002347EB" w:rsidRPr="0075269C">
        <w:t>ern Isaac-Connors sub-catchment</w:t>
      </w:r>
      <w:r w:rsidRPr="0075269C">
        <w:t xml:space="preserve"> and the other in the Nogoa sub-catchment. </w:t>
      </w:r>
    </w:p>
    <w:p w:rsidR="009C6979" w:rsidRPr="0075269C" w:rsidRDefault="009C6979" w:rsidP="0007584B">
      <w:pPr>
        <w:pStyle w:val="BRNormalText"/>
      </w:pPr>
      <w:r w:rsidRPr="0075269C">
        <w:t xml:space="preserve">Geoscience Australia and Habermehl </w:t>
      </w:r>
      <w:r w:rsidR="00082E1B" w:rsidRPr="0075269C">
        <w:fldChar w:fldCharType="begin"/>
      </w:r>
      <w:r w:rsidRPr="0075269C">
        <w:instrText xml:space="preserve"> ADDIN EN.CITE &lt;EndNote&gt;&lt;Cite ExcludeAuth="1"&gt;&lt;Author&gt;Geoscience Australia&lt;/Author&gt;&lt;Year&gt;2010&lt;/Year&gt;&lt;RecNum&gt;55&lt;/RecNum&gt;&lt;record&gt;&lt;rec-number&gt;55&lt;/rec-number&gt;&lt;foreign-keys&gt;&lt;key app="EN" db-id="sw9tdvt55adf08e5wvcvsr592f2xdts5tzap"&gt;55&lt;/key&gt;&lt;/foreign-keys&gt;&lt;ref-type name="Report"&gt;27&lt;/ref-type&gt;&lt;contributors&gt;&lt;authors&gt;&lt;author&gt;Geoscience Australia,&lt;/author&gt;&lt;author&gt;Habermehl, M.A.&lt;/author&gt;&lt;/authors&gt;&lt;/contributors&gt;&lt;titles&gt;&lt;title&gt;Summary of advice in relation to the potential impacts of coal seam gas extraction in the Surat and Bowen basins, Queensland&lt;/title&gt;&lt;/titles&gt;&lt;pages&gt;9&lt;/pages&gt;&lt;dates&gt;&lt;year&gt;2010&lt;/year&gt;&lt;/dates&gt;&lt;pub-location&gt;Canberra&lt;/pub-location&gt;&lt;publisher&gt;Report to SEWPaC, Sept 2010&lt;/publisher&gt;&lt;urls&gt;&lt;related-urls&gt;&lt;url&gt;www.environment.gov.au/epbc/notices/pubs/gladstone-ga-report.rtf &lt;/url&gt;&lt;/related-urls&gt;&lt;/urls&gt;&lt;/record&gt;&lt;/Cite&gt;&lt;/EndNote&gt;</w:instrText>
      </w:r>
      <w:r w:rsidR="00082E1B" w:rsidRPr="0075269C">
        <w:fldChar w:fldCharType="separate"/>
      </w:r>
      <w:r w:rsidRPr="0075269C">
        <w:t>(2010)</w:t>
      </w:r>
      <w:r w:rsidR="00082E1B" w:rsidRPr="0075269C">
        <w:fldChar w:fldCharType="end"/>
      </w:r>
      <w:r w:rsidRPr="0075269C">
        <w:t xml:space="preserve"> </w:t>
      </w:r>
      <w:r w:rsidRPr="0075269C">
        <w:rPr>
          <w:lang w:val="en-US"/>
        </w:rPr>
        <w:t xml:space="preserve">examined three proposed </w:t>
      </w:r>
      <w:r w:rsidR="003350A0" w:rsidRPr="0075269C">
        <w:rPr>
          <w:lang w:val="en-US"/>
        </w:rPr>
        <w:t>coal seam gas</w:t>
      </w:r>
      <w:r w:rsidRPr="0075269C">
        <w:rPr>
          <w:lang w:val="en-US"/>
        </w:rPr>
        <w:t xml:space="preserve"> extraction activities in the Surat and Bowen Basins, Queensland. They identified the potential for cumulative impacts on a number of surface and groundwater characteristics.</w:t>
      </w:r>
      <w:r w:rsidR="003350A0" w:rsidRPr="0075269C">
        <w:rPr>
          <w:lang w:val="en-US"/>
        </w:rPr>
        <w:t xml:space="preserve"> They also reported that access to commercial (non-public) data needed to feed into the cumulative impact assessment was at time difficult to obtain.</w:t>
      </w:r>
      <w:r w:rsidRPr="0075269C">
        <w:rPr>
          <w:lang w:val="en-US"/>
        </w:rPr>
        <w:t xml:space="preserve"> </w:t>
      </w:r>
      <w:r w:rsidRPr="0075269C">
        <w:t>They recommended that a regional</w:t>
      </w:r>
      <w:r w:rsidRPr="0075269C">
        <w:rPr>
          <w:b/>
        </w:rPr>
        <w:t>-</w:t>
      </w:r>
      <w:r w:rsidRPr="0075269C">
        <w:t>scale, multi</w:t>
      </w:r>
      <w:r w:rsidRPr="0075269C">
        <w:rPr>
          <w:b/>
        </w:rPr>
        <w:t>-</w:t>
      </w:r>
      <w:r w:rsidRPr="0075269C">
        <w:t>state and multi</w:t>
      </w:r>
      <w:r w:rsidRPr="0075269C">
        <w:rPr>
          <w:b/>
        </w:rPr>
        <w:t>-</w:t>
      </w:r>
      <w:r w:rsidRPr="0075269C">
        <w:t xml:space="preserve">layer model of the cumulative effects of multiple developments be developed. </w:t>
      </w:r>
      <w:r w:rsidR="0007584B" w:rsidRPr="0075269C">
        <w:t xml:space="preserve">They also recommended that this </w:t>
      </w:r>
      <w:r w:rsidRPr="0075269C">
        <w:t>be accompanied by a regional</w:t>
      </w:r>
      <w:r w:rsidRPr="0075269C">
        <w:rPr>
          <w:b/>
        </w:rPr>
        <w:t>-</w:t>
      </w:r>
      <w:r w:rsidRPr="0075269C">
        <w:t>scale monitoring and mitigation approach to assess and manage the impacts. While this recommendation was focused on groundwater effec</w:t>
      </w:r>
      <w:r w:rsidR="0007584B" w:rsidRPr="0075269C">
        <w:t>ts, the principle of developing regional-</w:t>
      </w:r>
      <w:r w:rsidRPr="0075269C">
        <w:t xml:space="preserve">scale models for assessing the cumulative effects of multiple developments </w:t>
      </w:r>
      <w:r w:rsidR="0007584B" w:rsidRPr="0075269C">
        <w:t xml:space="preserve">would also apply to </w:t>
      </w:r>
      <w:r w:rsidRPr="0075269C">
        <w:t>surface water resources.</w:t>
      </w:r>
    </w:p>
    <w:p w:rsidR="009C6979" w:rsidRPr="0075269C" w:rsidRDefault="009C6979" w:rsidP="003715B5">
      <w:pPr>
        <w:pStyle w:val="BRNormalText"/>
      </w:pPr>
      <w:r w:rsidRPr="0075269C">
        <w:t xml:space="preserve">Current ‘best practice’ ERA </w:t>
      </w:r>
      <w:r w:rsidR="003715B5" w:rsidRPr="0075269C">
        <w:t xml:space="preserve">frameworks </w:t>
      </w:r>
      <w:r w:rsidR="0007584B" w:rsidRPr="0075269C">
        <w:t>could</w:t>
      </w:r>
      <w:r w:rsidRPr="0075269C">
        <w:t xml:space="preserve"> accommodate </w:t>
      </w:r>
      <w:r w:rsidR="0007584B" w:rsidRPr="0075269C">
        <w:t xml:space="preserve">a </w:t>
      </w:r>
      <w:r w:rsidRPr="0075269C">
        <w:t xml:space="preserve">cumulative risks assessment </w:t>
      </w:r>
      <w:r w:rsidR="0007584B" w:rsidRPr="0075269C">
        <w:t>of</w:t>
      </w:r>
      <w:r w:rsidRPr="0075269C">
        <w:t xml:space="preserve"> </w:t>
      </w:r>
      <w:r w:rsidR="0007584B" w:rsidRPr="0075269C">
        <w:t>coal seam gas</w:t>
      </w:r>
      <w:r w:rsidRPr="0075269C">
        <w:t xml:space="preserve"> and coal mining</w:t>
      </w:r>
      <w:r w:rsidR="0007584B" w:rsidRPr="0075269C">
        <w:t xml:space="preserve"> expansions. However, it would be</w:t>
      </w:r>
      <w:r w:rsidRPr="0075269C">
        <w:t xml:space="preserve"> important </w:t>
      </w:r>
      <w:r w:rsidR="0007584B" w:rsidRPr="0075269C">
        <w:t>to consider</w:t>
      </w:r>
      <w:r w:rsidRPr="0075269C">
        <w:t xml:space="preserve"> regional-scale cumulative effects during the problem formulation </w:t>
      </w:r>
      <w:r w:rsidR="0007584B" w:rsidRPr="0075269C">
        <w:t>phase</w:t>
      </w:r>
      <w:r w:rsidRPr="0075269C">
        <w:t xml:space="preserve">, and </w:t>
      </w:r>
      <w:r w:rsidR="0007584B" w:rsidRPr="0075269C">
        <w:t>include</w:t>
      </w:r>
      <w:r w:rsidRPr="0075269C">
        <w:t xml:space="preserve"> potential stressors and hazards from the other developments in the risk assessment. Quantification of cumulative effects of multiple developments will require the development of regional-scale models. Initially, these regional-scale models could build on existing hydrological-water quality models, such as Integrated Quantity Quality M</w:t>
      </w:r>
      <w:r w:rsidR="003715B5" w:rsidRPr="0075269C">
        <w:t>odel (IQQM). Preferably, they w</w:t>
      </w:r>
      <w:r w:rsidRPr="0075269C">
        <w:t>ould also include groundwater and surface water interactions and be able to link with ecosystem response models that relate flow to ecosystem response. If conducted properly, existing ‘best practice’ ERA processes are robust enough to be able to capture the cumulative risks to surface waters from multiple developments.</w:t>
      </w:r>
    </w:p>
    <w:p w:rsidR="009C6979" w:rsidRPr="0075269C" w:rsidRDefault="009C6979" w:rsidP="00EE6EAD">
      <w:pPr>
        <w:pStyle w:val="Heading2"/>
      </w:pPr>
      <w:bookmarkStart w:id="635" w:name="_Toc333993352"/>
      <w:bookmarkStart w:id="636" w:name="_Toc381946425"/>
      <w:bookmarkStart w:id="637" w:name="_Toc384907721"/>
      <w:bookmarkStart w:id="638" w:name="_Toc389044373"/>
      <w:r w:rsidRPr="0075269C">
        <w:t>Risk assessment frameworks for other endpoints</w:t>
      </w:r>
      <w:bookmarkEnd w:id="635"/>
      <w:bookmarkEnd w:id="636"/>
      <w:bookmarkEnd w:id="637"/>
      <w:bookmarkEnd w:id="638"/>
    </w:p>
    <w:p w:rsidR="009C6979" w:rsidRPr="0075269C" w:rsidRDefault="009C6979" w:rsidP="003715B5">
      <w:pPr>
        <w:pStyle w:val="BRNormalText"/>
      </w:pPr>
      <w:r w:rsidRPr="0075269C">
        <w:t>After the end</w:t>
      </w:r>
      <w:r w:rsidR="003715B5" w:rsidRPr="0075269C">
        <w:t>-</w:t>
      </w:r>
      <w:r w:rsidRPr="0075269C">
        <w:t xml:space="preserve">points and main stressors such as salinity, sodium and toxicants are identified, the main task will be to determine, by estimation or modelling, the distribution of concentrations of the key stressors and compare them against the levels at which adverse effect are likely to occur. It will be important to capture possible spikes in the stressor concentrations. This assessment is often done using a simpler version of the probabilistic risk assessment method </w:t>
      </w:r>
      <w:r w:rsidR="003715B5" w:rsidRPr="0075269C">
        <w:t xml:space="preserve">previously </w:t>
      </w:r>
      <w:r w:rsidRPr="0075269C">
        <w:t xml:space="preserve">outlined </w:t>
      </w:r>
      <w:r w:rsidR="003715B5" w:rsidRPr="0075269C">
        <w:t>in this review</w:t>
      </w:r>
      <w:r w:rsidRPr="0075269C">
        <w:t xml:space="preserve">. </w:t>
      </w:r>
      <w:r w:rsidR="003715B5" w:rsidRPr="0075269C">
        <w:t>T</w:t>
      </w:r>
      <w:r w:rsidRPr="0075269C">
        <w:t>he distribution of stressor concentrations, or exposure, is compared with a single trigger value or ‘safe’ level, rather than a distribution of effects on different organisms. The trigger values are normally obtained from water quality guidelines such as</w:t>
      </w:r>
      <w:r w:rsidR="000A1BA3" w:rsidRPr="0075269C">
        <w:t xml:space="preserve"> ANZECC/</w:t>
      </w:r>
      <w:r w:rsidR="003715B5" w:rsidRPr="0075269C">
        <w:t>ARMCANZ (2000)</w:t>
      </w:r>
      <w:r w:rsidRPr="0075269C">
        <w:t xml:space="preserve">. In summary, assessment of the possible risks to other environmental values or beneficial uses, in addition to aquatic ecosystems, can be easily accommodated within the current ‘best practice’ ERA process. </w:t>
      </w:r>
    </w:p>
    <w:p w:rsidR="009C6979" w:rsidRPr="0075269C" w:rsidRDefault="009C6979" w:rsidP="00EE6EAD">
      <w:pPr>
        <w:pStyle w:val="Heading2"/>
      </w:pPr>
      <w:bookmarkStart w:id="639" w:name="_Toc380754208"/>
      <w:bookmarkStart w:id="640" w:name="_Toc333993353"/>
      <w:bookmarkStart w:id="641" w:name="_Toc381946426"/>
      <w:bookmarkStart w:id="642" w:name="_Toc384907722"/>
      <w:bookmarkStart w:id="643" w:name="_Toc389044374"/>
      <w:bookmarkEnd w:id="639"/>
      <w:r w:rsidRPr="0075269C">
        <w:t>Suitability of the ERA process for co-produced water</w:t>
      </w:r>
      <w:bookmarkEnd w:id="640"/>
      <w:bookmarkEnd w:id="641"/>
      <w:bookmarkEnd w:id="642"/>
      <w:bookmarkEnd w:id="643"/>
    </w:p>
    <w:p w:rsidR="009C6979" w:rsidRPr="0075269C" w:rsidRDefault="009C6979" w:rsidP="003D4DE2">
      <w:pPr>
        <w:pStyle w:val="BRNormalText"/>
      </w:pPr>
      <w:bookmarkStart w:id="644" w:name="_Ref333661429"/>
      <w:bookmarkStart w:id="645" w:name="_Toc333993354"/>
      <w:r w:rsidRPr="0075269C">
        <w:t xml:space="preserve">Given the likely scale and number of unknowns associated with new </w:t>
      </w:r>
      <w:r w:rsidR="003715B5" w:rsidRPr="0075269C">
        <w:t xml:space="preserve">coal seam gas and coal </w:t>
      </w:r>
      <w:r w:rsidRPr="0075269C">
        <w:t>mining projects in Australia, assessments of the ecological risks associated with the discharge of co-produced water from these operations to waterways should:</w:t>
      </w:r>
    </w:p>
    <w:p w:rsidR="009C6979" w:rsidRPr="0075269C" w:rsidRDefault="009C6979" w:rsidP="00DF0D1E">
      <w:pPr>
        <w:pStyle w:val="BRdotpoints"/>
      </w:pPr>
      <w:r w:rsidRPr="0075269C">
        <w:t>address as a minimum the key threats from (a) increased salinity, (b) increased toxicity, and (c) changes in the flow regime, particularly in ephemeral streams</w:t>
      </w:r>
    </w:p>
    <w:p w:rsidR="009C6979" w:rsidRPr="0075269C" w:rsidRDefault="009C6979" w:rsidP="00DF0D1E">
      <w:pPr>
        <w:pStyle w:val="BRdotpoints"/>
      </w:pPr>
      <w:r w:rsidRPr="0075269C">
        <w:t>address as a minimum the risks to key ecological assets including: (a) biodiversity, (b) fish communities, (c) macroinvertebrate communities and (d) riparian vegetation</w:t>
      </w:r>
    </w:p>
    <w:p w:rsidR="009C6979" w:rsidRPr="0075269C" w:rsidRDefault="009C6979" w:rsidP="00DF0D1E">
      <w:pPr>
        <w:pStyle w:val="BRdotpoints"/>
      </w:pPr>
      <w:r w:rsidRPr="0075269C">
        <w:t xml:space="preserve">address possible cumulative risks due to other existing or planned </w:t>
      </w:r>
      <w:r w:rsidR="00492859" w:rsidRPr="0075269C">
        <w:t>coal seam gas</w:t>
      </w:r>
      <w:r w:rsidRPr="0075269C">
        <w:t xml:space="preserve"> or coal</w:t>
      </w:r>
      <w:r w:rsidR="00492859" w:rsidRPr="0075269C">
        <w:t xml:space="preserve"> </w:t>
      </w:r>
      <w:r w:rsidRPr="0075269C">
        <w:t>mining developments</w:t>
      </w:r>
    </w:p>
    <w:p w:rsidR="009C6979" w:rsidRPr="0075269C" w:rsidRDefault="009C6979" w:rsidP="00DF0D1E">
      <w:pPr>
        <w:pStyle w:val="BRdotpoints"/>
      </w:pPr>
      <w:r w:rsidRPr="0075269C">
        <w:t>use or develop appropriate modelling techniques, particularly those that quantify the relationships between key threats and key ecological indicators, to ensure the risk assessments are as quantitative as possible.</w:t>
      </w:r>
    </w:p>
    <w:p w:rsidR="003715B5" w:rsidRPr="0075269C" w:rsidRDefault="003715B5" w:rsidP="009C6979"/>
    <w:p w:rsidR="009C6979" w:rsidRPr="0075269C" w:rsidRDefault="009C6979" w:rsidP="009C6979">
      <w:pPr>
        <w:rPr>
          <w:rFonts w:ascii="Calibri-Bold" w:hAnsi="Calibri-Bold" w:cs="Calibri-Bold"/>
          <w:b/>
          <w:bCs/>
          <w:color w:val="00AEEF"/>
          <w:sz w:val="48"/>
          <w:szCs w:val="48"/>
          <w:lang w:val="en-GB"/>
        </w:rPr>
      </w:pPr>
      <w:r w:rsidRPr="0075269C">
        <w:br w:type="page"/>
      </w:r>
    </w:p>
    <w:p w:rsidR="009C6979" w:rsidRPr="0075269C" w:rsidRDefault="009C6979" w:rsidP="00EE6EAD">
      <w:pPr>
        <w:pStyle w:val="Heading1"/>
      </w:pPr>
      <w:bookmarkStart w:id="646" w:name="_Ref340560057"/>
      <w:bookmarkStart w:id="647" w:name="_Ref340560513"/>
      <w:bookmarkStart w:id="648" w:name="_Toc381946427"/>
      <w:bookmarkStart w:id="649" w:name="_Toc384907723"/>
      <w:bookmarkStart w:id="650" w:name="_Toc389044375"/>
      <w:r w:rsidRPr="0075269C">
        <w:t>Industry practice</w:t>
      </w:r>
      <w:bookmarkEnd w:id="644"/>
      <w:bookmarkEnd w:id="645"/>
      <w:bookmarkEnd w:id="646"/>
      <w:bookmarkEnd w:id="647"/>
      <w:bookmarkEnd w:id="648"/>
      <w:bookmarkEnd w:id="649"/>
      <w:bookmarkEnd w:id="650"/>
    </w:p>
    <w:p w:rsidR="009C6979" w:rsidRPr="0075269C" w:rsidRDefault="00492859" w:rsidP="00DF0D1E">
      <w:pPr>
        <w:pStyle w:val="BRNormalText"/>
      </w:pPr>
      <w:r w:rsidRPr="0075269C">
        <w:t>Coal seam gas</w:t>
      </w:r>
      <w:r w:rsidR="009C6979" w:rsidRPr="0075269C">
        <w:t xml:space="preserve"> generated more than 14.2 GL of co-produced wat</w:t>
      </w:r>
      <w:r w:rsidR="006B5CF9">
        <w:t>er in Australia during the 2008 to 20</w:t>
      </w:r>
      <w:r w:rsidR="009C6979" w:rsidRPr="0075269C">
        <w:t xml:space="preserve">09 financial year </w:t>
      </w:r>
      <w:r w:rsidR="00082E1B" w:rsidRPr="0075269C">
        <w:fldChar w:fldCharType="begin"/>
      </w:r>
      <w:r w:rsidR="009C6979"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00082E1B" w:rsidRPr="0075269C">
        <w:fldChar w:fldCharType="separate"/>
      </w:r>
      <w:r w:rsidR="00DF0D1E">
        <w:t>(RPS</w:t>
      </w:r>
      <w:r w:rsidR="009C6979" w:rsidRPr="0075269C">
        <w:t xml:space="preserve"> 2011)</w:t>
      </w:r>
      <w:r w:rsidR="00082E1B" w:rsidRPr="0075269C">
        <w:fldChar w:fldCharType="end"/>
      </w:r>
      <w:r w:rsidR="009C6979" w:rsidRPr="0075269C">
        <w:t xml:space="preserve">. Almost all was generated in the Bowen and Surat Basins with less than one per cent produced in the Sydney Basin </w:t>
      </w:r>
      <w:r w:rsidR="00082E1B" w:rsidRPr="0075269C">
        <w:fldChar w:fldCharType="begin"/>
      </w:r>
      <w:r w:rsidR="009C6979" w:rsidRPr="0075269C">
        <w:instrText xml:space="preserve"> ADDIN EN.CITE &lt;EndNote&gt;&lt;Cite&gt;&lt;Author&gt;RPS&lt;/Author&gt;&lt;Year&gt;2011&lt;/Year&gt;&lt;RecNum&gt;7&lt;/RecNum&gt;&lt;record&gt;&lt;rec-number&gt;7&lt;/rec-number&gt;&lt;foreign-keys&gt;&lt;key app="EN" db-id="sw9tdvt55adf08e5wvcvsr592f2xdts5tzap"&gt;7&lt;/key&gt;&lt;/foreign-keys&gt;&lt;ref-type name="Report"&gt;27&lt;/ref-type&gt;&lt;contributors&gt;&lt;authors&gt;&lt;author&gt;RPS&lt;/author&gt;&lt;/authors&gt;&lt;/contributors&gt;&lt;titles&gt;&lt;title&gt;Onshore co-produced water: extent and management&lt;/title&gt;&lt;secondary-title&gt;Waterlines Report No 54&lt;/secondary-title&gt;&lt;/titles&gt;&lt;dates&gt;&lt;year&gt;2011&lt;/year&gt;&lt;/dates&gt;&lt;pub-location&gt;Canberra&lt;/pub-location&gt;&lt;publisher&gt;National Water Commission&lt;/publisher&gt;&lt;urls&gt;&lt;related-urls&gt;&lt;url&gt;http://www.nwc.gov.au/__data/assets/pdf_file/0007/18619/Onshore-co-produced-water-extent-and-management_final-for-web.pdf&lt;/url&gt;&lt;/related-urls&gt;&lt;/urls&gt;&lt;/record&gt;&lt;/Cite&gt;&lt;/EndNote&gt;</w:instrText>
      </w:r>
      <w:r w:rsidR="00082E1B" w:rsidRPr="0075269C">
        <w:fldChar w:fldCharType="separate"/>
      </w:r>
      <w:r w:rsidR="00DF0D1E">
        <w:t>(RPS</w:t>
      </w:r>
      <w:r w:rsidR="009C6979" w:rsidRPr="0075269C">
        <w:t xml:space="preserve"> 2011)</w:t>
      </w:r>
      <w:r w:rsidR="00082E1B" w:rsidRPr="0075269C">
        <w:fldChar w:fldCharType="end"/>
      </w:r>
      <w:r w:rsidR="009C6979" w:rsidRPr="0075269C">
        <w:t xml:space="preserve">. There are several significant </w:t>
      </w:r>
      <w:r w:rsidRPr="0075269C">
        <w:t>coal seam gas and large coal mining</w:t>
      </w:r>
      <w:r w:rsidR="009C6979" w:rsidRPr="0075269C">
        <w:t xml:space="preserve"> developments being planned, predominantly in Queensland and New South Wales, and exploration is occurring in other areas such as the Gippsland Basin in Victoria (see</w:t>
      </w:r>
      <w:r w:rsidRPr="0075269C">
        <w:t xml:space="preserve"> Figure 2</w:t>
      </w:r>
      <w:r w:rsidR="009C6979" w:rsidRPr="0075269C">
        <w:t xml:space="preserve"> for a map of production areas). </w:t>
      </w:r>
    </w:p>
    <w:p w:rsidR="009C6979" w:rsidRPr="0075269C" w:rsidRDefault="009C6979" w:rsidP="00F525F6">
      <w:pPr>
        <w:pStyle w:val="BRNormalText"/>
      </w:pPr>
      <w:r w:rsidRPr="0075269C">
        <w:t>This chapter provides a review of the situation</w:t>
      </w:r>
      <w:r w:rsidR="00F525F6">
        <w:t>,</w:t>
      </w:r>
      <w:r w:rsidRPr="0075269C">
        <w:t xml:space="preserve"> </w:t>
      </w:r>
      <w:r w:rsidR="00DF0D1E" w:rsidRPr="00F525F6">
        <w:t>drawing</w:t>
      </w:r>
      <w:r w:rsidR="00DF0D1E">
        <w:t xml:space="preserve"> on</w:t>
      </w:r>
      <w:r w:rsidRPr="0075269C">
        <w:t xml:space="preserve"> </w:t>
      </w:r>
      <w:r w:rsidR="00F525F6">
        <w:t xml:space="preserve">impact assessment documentation that was </w:t>
      </w:r>
      <w:r w:rsidR="00F525F6" w:rsidRPr="0075269C">
        <w:t>publicly available</w:t>
      </w:r>
      <w:r w:rsidR="00F525F6">
        <w:t xml:space="preserve"> at the time of writing</w:t>
      </w:r>
      <w:r w:rsidR="00F525F6" w:rsidRPr="0075269C">
        <w:t xml:space="preserve"> </w:t>
      </w:r>
      <w:r w:rsidRPr="0075269C">
        <w:t xml:space="preserve">and the water management options that </w:t>
      </w:r>
      <w:r w:rsidR="00F525F6">
        <w:t xml:space="preserve">the </w:t>
      </w:r>
      <w:r w:rsidRPr="0075269C">
        <w:t>various proponents propos</w:t>
      </w:r>
      <w:r w:rsidR="00F525F6">
        <w:t>ed</w:t>
      </w:r>
      <w:r w:rsidRPr="0075269C">
        <w:t xml:space="preserve"> for future co-produced water management.</w:t>
      </w:r>
    </w:p>
    <w:p w:rsidR="009C6979" w:rsidRPr="0075269C" w:rsidRDefault="009C6979" w:rsidP="00EE6EAD">
      <w:pPr>
        <w:pStyle w:val="Heading2"/>
      </w:pPr>
      <w:bookmarkStart w:id="651" w:name="_Toc333832217"/>
      <w:bookmarkStart w:id="652" w:name="_Toc333993359"/>
      <w:bookmarkStart w:id="653" w:name="_Toc335815014"/>
      <w:bookmarkStart w:id="654" w:name="_Toc381946429"/>
      <w:bookmarkStart w:id="655" w:name="_Toc384907724"/>
      <w:bookmarkStart w:id="656" w:name="_Toc389044376"/>
      <w:bookmarkStart w:id="657" w:name="_Toc335815009"/>
      <w:r w:rsidRPr="0075269C">
        <w:t>Environmental impact assessments</w:t>
      </w:r>
      <w:bookmarkEnd w:id="651"/>
      <w:bookmarkEnd w:id="652"/>
      <w:bookmarkEnd w:id="653"/>
      <w:bookmarkEnd w:id="654"/>
      <w:bookmarkEnd w:id="655"/>
      <w:bookmarkEnd w:id="656"/>
    </w:p>
    <w:p w:rsidR="00425FA0" w:rsidRPr="0075269C" w:rsidRDefault="00425FA0" w:rsidP="00425FA0">
      <w:pPr>
        <w:pStyle w:val="BRNormalText"/>
      </w:pPr>
      <w:r w:rsidRPr="0075269C">
        <w:t>Over the past five years, a number of EISs have been prepared for projects that incorporate coal seam gas extraction or large coal mine development. Projects include the Gladstone LNG Project</w:t>
      </w:r>
      <w:r>
        <w:t xml:space="preserve"> (Santos Ltd</w:t>
      </w:r>
      <w:r w:rsidRPr="0075269C">
        <w:t xml:space="preserve"> 2009), the Australia Pacific LNG Project (AP</w:t>
      </w:r>
      <w:r>
        <w:t>LNG</w:t>
      </w:r>
      <w:r w:rsidRPr="0075269C">
        <w:t xml:space="preserve"> 2010b), the Queensland Curtis LNG Project</w:t>
      </w:r>
      <w:r>
        <w:t xml:space="preserve"> (QGC Limited</w:t>
      </w:r>
      <w:r w:rsidRPr="0075269C">
        <w:t xml:space="preserve"> 2009) and the Surat Gas project</w:t>
      </w:r>
      <w:r>
        <w:t xml:space="preserve"> (Arrow Energy</w:t>
      </w:r>
      <w:r w:rsidRPr="0075269C">
        <w:t xml:space="preserve"> 2012b). An EIS is usually carried out at the Feasibility Stage of a project, where the detailed technical information related to the project may not yet be finalised. </w:t>
      </w:r>
    </w:p>
    <w:p w:rsidR="009C6979" w:rsidRPr="0075269C" w:rsidRDefault="009C6979" w:rsidP="008E5ED8">
      <w:pPr>
        <w:pStyle w:val="BRNormalText"/>
      </w:pPr>
      <w:r w:rsidRPr="0075269C">
        <w:t>An EIS</w:t>
      </w:r>
      <w:r w:rsidR="00BD486B">
        <w:t xml:space="preserve"> is usually carried out at the feasibility s</w:t>
      </w:r>
      <w:r w:rsidRPr="0075269C">
        <w:t>tage of a project, where the detailed technical information related to the project may not yet be finalised. An EIS is intended to describe the potential impacts of the project on the environment, along with any management and mitigation measures to reduce impacts to an acceptable level. The technical information presented is usually limi</w:t>
      </w:r>
      <w:r w:rsidR="008E5ED8" w:rsidRPr="0075269C">
        <w:t>ted and often represents a high-</w:t>
      </w:r>
      <w:r w:rsidRPr="0075269C">
        <w:t xml:space="preserve">level assessment of the project risks and impacts. In some cases, limitations of the technical assessments may be due to a </w:t>
      </w:r>
      <w:r w:rsidR="008E5ED8" w:rsidRPr="0075269C">
        <w:t>lack of information on the long-</w:t>
      </w:r>
      <w:r w:rsidRPr="0075269C">
        <w:t>term impacts of the proposed management and mitigation measures. In other cases, there is significant uncertainty about the volumes and quality of water being produced.</w:t>
      </w:r>
    </w:p>
    <w:p w:rsidR="009C6979" w:rsidRPr="0075269C" w:rsidRDefault="009C6979" w:rsidP="008E5ED8">
      <w:pPr>
        <w:pStyle w:val="BRNormalText"/>
      </w:pPr>
      <w:r w:rsidRPr="0075269C">
        <w:t>The technical assessments are likely to focus</w:t>
      </w:r>
      <w:r w:rsidR="008E5ED8" w:rsidRPr="0075269C">
        <w:t xml:space="preserve"> on construction risks and site-</w:t>
      </w:r>
      <w:r w:rsidRPr="0075269C">
        <w:t xml:space="preserve">specific operational risks, such as stormwater management, erosion control or flood </w:t>
      </w:r>
      <w:r w:rsidR="008E5ED8" w:rsidRPr="0075269C">
        <w:t>management rather than the long-</w:t>
      </w:r>
      <w:r w:rsidRPr="0075269C">
        <w:t>term risks to watercourses and aquatic ecosystems posed by the management of co-produced water.</w:t>
      </w:r>
    </w:p>
    <w:p w:rsidR="009C6979" w:rsidRPr="0075269C" w:rsidRDefault="009C6979" w:rsidP="008E5ED8">
      <w:pPr>
        <w:pStyle w:val="BRNormalText"/>
      </w:pPr>
      <w:r w:rsidRPr="0075269C">
        <w:t>Assessments of water quality impacts usually involve comparison of the treated co-produced water quality against the ANZECC</w:t>
      </w:r>
      <w:r w:rsidR="00B215C8" w:rsidRPr="0075269C">
        <w:t>/</w:t>
      </w:r>
      <w:r w:rsidRPr="0075269C">
        <w:t>ARMCANZ</w:t>
      </w:r>
      <w:r w:rsidR="008E5ED8" w:rsidRPr="0075269C">
        <w:t xml:space="preserve"> (2000)</w:t>
      </w:r>
      <w:r w:rsidRPr="0075269C">
        <w:t xml:space="preserve"> guidelines</w:t>
      </w:r>
      <w:r w:rsidR="00F82B93" w:rsidRPr="0075269C">
        <w:t xml:space="preserve"> (AP</w:t>
      </w:r>
      <w:r w:rsidR="00F525F6">
        <w:t>LNG 2010a; QGC Limited</w:t>
      </w:r>
      <w:r w:rsidR="008E5ED8" w:rsidRPr="0075269C">
        <w:t xml:space="preserve"> 2009)</w:t>
      </w:r>
      <w:r w:rsidRPr="0075269C">
        <w:t>, and in some cases ag</w:t>
      </w:r>
      <w:r w:rsidR="00BD486B">
        <w:t xml:space="preserve">ainst the </w:t>
      </w:r>
      <w:r w:rsidR="00BD486B" w:rsidRPr="00BD486B">
        <w:rPr>
          <w:i/>
        </w:rPr>
        <w:t>Murray Darling Basin salinity management s</w:t>
      </w:r>
      <w:r w:rsidRPr="00BD486B">
        <w:rPr>
          <w:i/>
        </w:rPr>
        <w:t>trategy</w:t>
      </w:r>
      <w:r w:rsidR="00F525F6">
        <w:t xml:space="preserve"> (URS</w:t>
      </w:r>
      <w:r w:rsidR="008E5ED8" w:rsidRPr="0075269C">
        <w:t xml:space="preserve"> 2009a)</w:t>
      </w:r>
      <w:r w:rsidRPr="0075269C">
        <w:t>. A commitment may be made to develop suitable permeate discha</w:t>
      </w:r>
      <w:r w:rsidR="00F525F6">
        <w:t xml:space="preserve">rge concentrations, based on 90 to </w:t>
      </w:r>
      <w:r w:rsidRPr="0075269C">
        <w:t>95 per cent species protection levels, in accordance with ANZECC</w:t>
      </w:r>
      <w:r w:rsidR="000A1BA3" w:rsidRPr="0075269C">
        <w:t>/</w:t>
      </w:r>
      <w:r w:rsidRPr="0075269C">
        <w:t>ARMCANZ</w:t>
      </w:r>
      <w:r w:rsidR="008E5ED8" w:rsidRPr="0075269C">
        <w:t xml:space="preserve"> (2000)</w:t>
      </w:r>
      <w:r w:rsidRPr="0075269C">
        <w:t xml:space="preserve"> guidelines and in consultation with relevant regulators </w:t>
      </w:r>
      <w:r w:rsidR="00082E1B" w:rsidRPr="0075269C">
        <w:fldChar w:fldCharType="begin"/>
      </w:r>
      <w:r w:rsidRPr="0075269C">
        <w:instrText xml:space="preserve"> ADDIN EN.CITE &lt;EndNote&gt;&lt;Cite&gt;&lt;Author&gt;APLNG&lt;/Author&gt;&lt;Year&gt;2010&lt;/Year&gt;&lt;RecNum&gt;225&lt;/RecNum&gt;&lt;Prefix&gt;e.g. DERM &lt;/Prefix&gt;&lt;record&gt;&lt;rec-number&gt;225&lt;/rec-number&gt;&lt;foreign-keys&gt;&lt;key app="EN" db-id="sw9tdvt55adf08e5wvcvsr592f2xdts5tzap"&gt;225&lt;/key&gt;&lt;/foreign-keys&gt;&lt;ref-type name="Report"&gt;27&lt;/ref-type&gt;&lt;contributors&gt;&lt;authors&gt;&lt;author&gt;APLNG&lt;/author&gt;&lt;/authors&gt;&lt;/contributors&gt;&lt;titles&gt;&lt;title&gt;Chapter 9: Water quality and Aquatic Ecology&lt;/title&gt;&lt;secondary-title&gt;Volume 2: Gas Fields, Australia Pacific LNG Project EIS&lt;/secondary-title&gt;&lt;/titles&gt;&lt;dates&gt;&lt;year&gt;2010&lt;/year&gt;&lt;/dates&gt;&lt;publisher&gt;Australia Pacific LNG &lt;/publisher&gt;&lt;urls&gt;&lt;/urls&gt;&lt;/record&gt;&lt;/Cite&gt;&lt;/EndNote&gt;</w:instrText>
      </w:r>
      <w:r w:rsidR="00082E1B" w:rsidRPr="0075269C">
        <w:fldChar w:fldCharType="separate"/>
      </w:r>
      <w:r w:rsidR="00F525F6">
        <w:t>(APLNG </w:t>
      </w:r>
      <w:r w:rsidRPr="0075269C">
        <w:t>2010a)</w:t>
      </w:r>
      <w:r w:rsidR="00082E1B" w:rsidRPr="0075269C">
        <w:fldChar w:fldCharType="end"/>
      </w:r>
      <w:r w:rsidR="008E5ED8" w:rsidRPr="0075269C">
        <w:t>. However, t</w:t>
      </w:r>
      <w:r w:rsidRPr="0075269C">
        <w:t>his approach may not adequately protect the receiving environment</w:t>
      </w:r>
      <w:r w:rsidR="008E5ED8" w:rsidRPr="0075269C">
        <w:t>.</w:t>
      </w:r>
      <w:r w:rsidRPr="0075269C">
        <w:t xml:space="preserve"> </w:t>
      </w:r>
      <w:r w:rsidR="008E5ED8" w:rsidRPr="0075269C">
        <w:t>B</w:t>
      </w:r>
      <w:r w:rsidRPr="0075269C">
        <w:t xml:space="preserve">ackground condition </w:t>
      </w:r>
      <w:r w:rsidR="008E5ED8" w:rsidRPr="0075269C">
        <w:t xml:space="preserve">of waterways </w:t>
      </w:r>
      <w:r w:rsidRPr="0075269C">
        <w:t xml:space="preserve">is highly variable across regions and most guidelines have been developed for perennial waterways and may not be suitable for ephemeral waterways, which dominate in regions where most proposed </w:t>
      </w:r>
      <w:r w:rsidR="008E5ED8" w:rsidRPr="0075269C">
        <w:t xml:space="preserve">coal seam gas </w:t>
      </w:r>
      <w:r w:rsidRPr="0075269C">
        <w:t>operations occur. Furthermore, issues regarding the potential effects of a complex mixture of contaminants on the receiving environment are not generally considered through the application of toxicity testing.</w:t>
      </w:r>
    </w:p>
    <w:p w:rsidR="009C6979" w:rsidRPr="0075269C" w:rsidRDefault="009C6979" w:rsidP="003F44B6">
      <w:pPr>
        <w:pStyle w:val="BRNormalText"/>
      </w:pPr>
      <w:r w:rsidRPr="0075269C">
        <w:t xml:space="preserve">While some risks </w:t>
      </w:r>
      <w:r w:rsidR="008E5ED8" w:rsidRPr="0075269C">
        <w:t>have been</w:t>
      </w:r>
      <w:r w:rsidRPr="0075269C">
        <w:t xml:space="preserve"> acknowledged</w:t>
      </w:r>
      <w:r w:rsidR="008E5ED8" w:rsidRPr="0075269C">
        <w:t>,</w:t>
      </w:r>
      <w:r w:rsidRPr="0075269C">
        <w:t xml:space="preserve"> such as </w:t>
      </w:r>
      <w:r w:rsidR="008E5ED8" w:rsidRPr="0075269C">
        <w:t xml:space="preserve">the risk to microcrustacean populations from </w:t>
      </w:r>
      <w:r w:rsidRPr="0075269C">
        <w:t>low calcium concentration</w:t>
      </w:r>
      <w:r w:rsidR="008E5ED8" w:rsidRPr="0075269C">
        <w:t>s</w:t>
      </w:r>
      <w:r w:rsidRPr="0075269C">
        <w:t xml:space="preserve"> in treated water</w:t>
      </w:r>
      <w:r w:rsidR="008E5ED8" w:rsidRPr="0075269C">
        <w:t>,</w:t>
      </w:r>
      <w:r w:rsidRPr="0075269C">
        <w:t xml:space="preserve"> </w:t>
      </w:r>
      <w:r w:rsidR="008E5ED8" w:rsidRPr="0075269C">
        <w:t>many are</w:t>
      </w:r>
      <w:r w:rsidRPr="0075269C">
        <w:t xml:space="preserve"> dismissed with </w:t>
      </w:r>
      <w:r w:rsidR="008E5ED8" w:rsidRPr="0075269C">
        <w:t xml:space="preserve">little or no mitigation measures proposed and </w:t>
      </w:r>
      <w:r w:rsidRPr="0075269C">
        <w:t xml:space="preserve">a comment that </w:t>
      </w:r>
      <w:r w:rsidR="008E5ED8" w:rsidRPr="0075269C">
        <w:t>it</w:t>
      </w:r>
      <w:r w:rsidRPr="0075269C">
        <w:t xml:space="preserve"> will be monitored</w:t>
      </w:r>
      <w:r w:rsidR="00F82B93" w:rsidRPr="0075269C">
        <w:t xml:space="preserve"> (AP</w:t>
      </w:r>
      <w:r w:rsidR="00F525F6">
        <w:t>LNG</w:t>
      </w:r>
      <w:r w:rsidR="008E5ED8" w:rsidRPr="0075269C">
        <w:t xml:space="preserve"> 2010a)</w:t>
      </w:r>
      <w:r w:rsidRPr="0075269C">
        <w:t xml:space="preserve">. </w:t>
      </w:r>
      <w:r w:rsidR="003F44B6" w:rsidRPr="0075269C">
        <w:t>M</w:t>
      </w:r>
      <w:r w:rsidRPr="0075269C">
        <w:t>onitoring itself is not a mitigation measure. Monitoring provides information on whether an impact has occurred, or if actual mitigation measures have been successful</w:t>
      </w:r>
      <w:r w:rsidR="003F44B6" w:rsidRPr="0075269C">
        <w:t xml:space="preserve">, and </w:t>
      </w:r>
      <w:r w:rsidRPr="0075269C">
        <w:t xml:space="preserve">if monitoring reveals </w:t>
      </w:r>
      <w:r w:rsidR="003F44B6" w:rsidRPr="0075269C">
        <w:t xml:space="preserve">that </w:t>
      </w:r>
      <w:r w:rsidRPr="0075269C">
        <w:t xml:space="preserve">an impact has occurred </w:t>
      </w:r>
      <w:r w:rsidR="003F44B6" w:rsidRPr="0075269C">
        <w:t xml:space="preserve">could be </w:t>
      </w:r>
      <w:r w:rsidRPr="0075269C">
        <w:t xml:space="preserve">too late to undertake mitigation. </w:t>
      </w:r>
    </w:p>
    <w:p w:rsidR="009C6979" w:rsidRPr="0075269C" w:rsidRDefault="00EE1795" w:rsidP="00EE1795">
      <w:pPr>
        <w:pStyle w:val="BRNormalText"/>
      </w:pPr>
      <w:r w:rsidRPr="0075269C">
        <w:t>P</w:t>
      </w:r>
      <w:r w:rsidR="009C6979" w:rsidRPr="0075269C">
        <w:t xml:space="preserve">rojects </w:t>
      </w:r>
      <w:r w:rsidR="003F44B6" w:rsidRPr="0075269C">
        <w:t xml:space="preserve">have </w:t>
      </w:r>
      <w:r w:rsidR="009C6979" w:rsidRPr="0075269C">
        <w:t>generally propose</w:t>
      </w:r>
      <w:r w:rsidR="003F44B6" w:rsidRPr="0075269C">
        <w:t>d</w:t>
      </w:r>
      <w:r w:rsidR="009C6979" w:rsidRPr="0075269C">
        <w:t xml:space="preserve"> a range of water management options </w:t>
      </w:r>
      <w:r w:rsidRPr="0075269C">
        <w:t xml:space="preserve">that may or may not </w:t>
      </w:r>
      <w:r w:rsidR="009C6979" w:rsidRPr="0075269C">
        <w:t>operat</w:t>
      </w:r>
      <w:r w:rsidRPr="0075269C">
        <w:t>e</w:t>
      </w:r>
      <w:r w:rsidR="009C6979" w:rsidRPr="0075269C">
        <w:t xml:space="preserve"> at the same time. This is due to the large volumes of water expected and uncertainty of these options. For example, irrigation demand will vary on a seasonal basis, requiring a supplementary beneficial use or disposal option to manage the water </w:t>
      </w:r>
      <w:r w:rsidRPr="0075269C">
        <w:t>that</w:t>
      </w:r>
      <w:r w:rsidR="009C6979" w:rsidRPr="0075269C">
        <w:t xml:space="preserve"> is surplus to the irrigation requirement.</w:t>
      </w:r>
    </w:p>
    <w:p w:rsidR="009C6979" w:rsidRPr="0075269C" w:rsidRDefault="00EE1795" w:rsidP="00EE1795">
      <w:pPr>
        <w:pStyle w:val="BRNormalText"/>
      </w:pPr>
      <w:r w:rsidRPr="0075269C">
        <w:t xml:space="preserve">The EIS reports that were reviewed </w:t>
      </w:r>
      <w:r w:rsidR="009C6979" w:rsidRPr="0075269C">
        <w:t>identified a range of constraints to the m</w:t>
      </w:r>
      <w:r w:rsidRPr="0075269C">
        <w:t>anagement of co-produced water</w:t>
      </w:r>
      <w:r w:rsidR="009C6979" w:rsidRPr="0075269C">
        <w:t>. While many of the constraints to beneficial use or disposal are due to environmental concerns, the importance of geography, water quality and water quantity may be less clearly identified</w:t>
      </w:r>
      <w:r w:rsidR="00F525F6">
        <w:t xml:space="preserve"> (RPS</w:t>
      </w:r>
      <w:r w:rsidRPr="0075269C">
        <w:t xml:space="preserve"> 2011)</w:t>
      </w:r>
      <w:r w:rsidR="009C6979" w:rsidRPr="0075269C">
        <w:t xml:space="preserve">. </w:t>
      </w:r>
      <w:r w:rsidR="00551135">
        <w:t>Table 9 summarises key constraints to the management of co-produced water in Queensland; however, it is clear that t</w:t>
      </w:r>
      <w:r w:rsidR="009C6979" w:rsidRPr="0075269C">
        <w:t>he constraints are similar across Australia, although the volumes of water being produced vary signif</w:t>
      </w:r>
      <w:r w:rsidR="0097435B" w:rsidRPr="0075269C">
        <w:t>icantly on a regional basis</w:t>
      </w:r>
      <w:r w:rsidR="009C6979" w:rsidRPr="0075269C">
        <w:t>.</w:t>
      </w:r>
    </w:p>
    <w:p w:rsidR="00F525F6" w:rsidRDefault="00F525F6" w:rsidP="00F525F6">
      <w:pPr>
        <w:pStyle w:val="Caption"/>
      </w:pPr>
      <w:bookmarkStart w:id="658" w:name="_Ref335749852"/>
    </w:p>
    <w:p w:rsidR="009C6979" w:rsidRPr="0075269C" w:rsidRDefault="009C6979" w:rsidP="00F525F6">
      <w:pPr>
        <w:pStyle w:val="Caption"/>
        <w:rPr>
          <w:bCs/>
        </w:rPr>
      </w:pPr>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9</w:t>
      </w:r>
      <w:r w:rsidR="00082E1B" w:rsidRPr="0075269C">
        <w:fldChar w:fldCharType="end"/>
      </w:r>
      <w:bookmarkEnd w:id="658"/>
      <w:r w:rsidRPr="0075269C">
        <w:t xml:space="preserve"> Key constraints to </w:t>
      </w:r>
      <w:r w:rsidR="00EE1795" w:rsidRPr="0075269C">
        <w:t>coal seam gas</w:t>
      </w:r>
      <w:r w:rsidRPr="0075269C">
        <w:t xml:space="preserve"> water management in Queensland</w:t>
      </w:r>
      <w:r w:rsidR="00EE1795" w:rsidRPr="0075269C">
        <w:t xml:space="preserve"> (</w:t>
      </w:r>
      <w:r w:rsidR="00F525F6">
        <w:t xml:space="preserve">© Copyright, </w:t>
      </w:r>
      <w:r w:rsidR="00EE1795" w:rsidRPr="0075269C">
        <w:t>RPS</w:t>
      </w:r>
      <w:r w:rsidR="00F525F6">
        <w:t> </w:t>
      </w:r>
      <w:r w:rsidR="00EE1795" w:rsidRPr="0075269C">
        <w:t>2011)</w:t>
      </w:r>
      <w:r w:rsidRPr="0075269C">
        <w:t>.</w:t>
      </w:r>
    </w:p>
    <w:tbl>
      <w:tblPr>
        <w:tblW w:w="935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6633"/>
      </w:tblGrid>
      <w:tr w:rsidR="009C6979" w:rsidRPr="0075269C" w:rsidTr="00F525F6">
        <w:trPr>
          <w:tblHeader/>
        </w:trPr>
        <w:tc>
          <w:tcPr>
            <w:tcW w:w="2719" w:type="dxa"/>
            <w:shd w:val="clear" w:color="auto" w:fill="C6D9F1" w:themeFill="text2" w:themeFillTint="33"/>
          </w:tcPr>
          <w:p w:rsidR="009C6979" w:rsidRPr="0075269C" w:rsidRDefault="009C6979" w:rsidP="00F525F6">
            <w:pPr>
              <w:pStyle w:val="BRTableheading"/>
            </w:pPr>
            <w:r w:rsidRPr="0075269C">
              <w:t>Key Constraint</w:t>
            </w:r>
          </w:p>
        </w:tc>
        <w:tc>
          <w:tcPr>
            <w:tcW w:w="6633" w:type="dxa"/>
            <w:shd w:val="clear" w:color="auto" w:fill="C6D9F1" w:themeFill="text2" w:themeFillTint="33"/>
          </w:tcPr>
          <w:p w:rsidR="009C6979" w:rsidRPr="0075269C" w:rsidRDefault="009C6979" w:rsidP="00F525F6">
            <w:pPr>
              <w:pStyle w:val="BRTableheading"/>
            </w:pPr>
            <w:r w:rsidRPr="0075269C">
              <w:t>Description</w:t>
            </w:r>
          </w:p>
        </w:tc>
      </w:tr>
      <w:tr w:rsidR="009C6979" w:rsidRPr="0075269C" w:rsidTr="00F525F6">
        <w:tc>
          <w:tcPr>
            <w:tcW w:w="2719" w:type="dxa"/>
          </w:tcPr>
          <w:p w:rsidR="009C6979" w:rsidRPr="0075269C" w:rsidRDefault="009C6979" w:rsidP="00F525F6">
            <w:pPr>
              <w:pStyle w:val="BRTabletext"/>
            </w:pPr>
            <w:r w:rsidRPr="0075269C">
              <w:t>Regulatory framework</w:t>
            </w:r>
          </w:p>
        </w:tc>
        <w:tc>
          <w:tcPr>
            <w:tcW w:w="6633" w:type="dxa"/>
          </w:tcPr>
          <w:p w:rsidR="009C6979" w:rsidRPr="0075269C" w:rsidRDefault="009C6979" w:rsidP="00F525F6">
            <w:pPr>
              <w:pStyle w:val="BRTabletext"/>
            </w:pPr>
            <w:r w:rsidRPr="0075269C">
              <w:t>Restrictions to management options imposed by legislation</w:t>
            </w:r>
            <w:r w:rsidR="00F525F6">
              <w:t>.</w:t>
            </w:r>
          </w:p>
        </w:tc>
      </w:tr>
      <w:tr w:rsidR="009C6979" w:rsidRPr="0075269C" w:rsidTr="00F525F6">
        <w:tc>
          <w:tcPr>
            <w:tcW w:w="2719" w:type="dxa"/>
            <w:vAlign w:val="center"/>
          </w:tcPr>
          <w:p w:rsidR="009C6979" w:rsidRPr="0075269C" w:rsidRDefault="009C6979" w:rsidP="00F525F6">
            <w:pPr>
              <w:pStyle w:val="BRTabletext"/>
            </w:pPr>
            <w:r w:rsidRPr="0075269C">
              <w:t>Geography</w:t>
            </w:r>
          </w:p>
        </w:tc>
        <w:tc>
          <w:tcPr>
            <w:tcW w:w="6633" w:type="dxa"/>
            <w:vAlign w:val="center"/>
          </w:tcPr>
          <w:p w:rsidR="009C6979" w:rsidRPr="0075269C" w:rsidRDefault="009C6979" w:rsidP="00F525F6">
            <w:pPr>
              <w:pStyle w:val="BRTabletext"/>
            </w:pPr>
            <w:r w:rsidRPr="0075269C">
              <w:t>Production areas are often remote, hence the distance to a beneficial user or disposal point may determine feasibility</w:t>
            </w:r>
            <w:r w:rsidR="00F525F6">
              <w:t>.</w:t>
            </w:r>
          </w:p>
        </w:tc>
      </w:tr>
      <w:tr w:rsidR="009C6979" w:rsidRPr="0075269C" w:rsidTr="00F525F6">
        <w:tc>
          <w:tcPr>
            <w:tcW w:w="2719" w:type="dxa"/>
            <w:vAlign w:val="center"/>
          </w:tcPr>
          <w:p w:rsidR="009C6979" w:rsidRPr="0075269C" w:rsidRDefault="009C6979" w:rsidP="00F525F6">
            <w:pPr>
              <w:pStyle w:val="BRTabletext"/>
            </w:pPr>
            <w:r w:rsidRPr="0075269C">
              <w:t>Water quality</w:t>
            </w:r>
          </w:p>
        </w:tc>
        <w:tc>
          <w:tcPr>
            <w:tcW w:w="6633" w:type="dxa"/>
            <w:vAlign w:val="center"/>
          </w:tcPr>
          <w:p w:rsidR="009C6979" w:rsidRPr="0075269C" w:rsidRDefault="009C6979" w:rsidP="00F525F6">
            <w:pPr>
              <w:pStyle w:val="BRTabletext"/>
            </w:pPr>
            <w:r w:rsidRPr="0075269C">
              <w:t>Due to the poor quality of co-produced water, treatment is usually required, which introduces potential economic, technology and environmental challenges</w:t>
            </w:r>
            <w:r w:rsidR="00F525F6">
              <w:t>.</w:t>
            </w:r>
          </w:p>
        </w:tc>
      </w:tr>
      <w:tr w:rsidR="009C6979" w:rsidRPr="0075269C" w:rsidTr="00F525F6">
        <w:tc>
          <w:tcPr>
            <w:tcW w:w="2719" w:type="dxa"/>
            <w:vAlign w:val="center"/>
          </w:tcPr>
          <w:p w:rsidR="009C6979" w:rsidRPr="0075269C" w:rsidRDefault="009C6979" w:rsidP="00F525F6">
            <w:pPr>
              <w:pStyle w:val="BRTabletext"/>
            </w:pPr>
            <w:r w:rsidRPr="0075269C">
              <w:t>Water quantity</w:t>
            </w:r>
          </w:p>
        </w:tc>
        <w:tc>
          <w:tcPr>
            <w:tcW w:w="6633" w:type="dxa"/>
            <w:vAlign w:val="center"/>
          </w:tcPr>
          <w:p w:rsidR="009C6979" w:rsidRPr="0075269C" w:rsidRDefault="009C6979" w:rsidP="00F525F6">
            <w:pPr>
              <w:pStyle w:val="BRTabletext"/>
            </w:pPr>
            <w:r w:rsidRPr="0075269C">
              <w:t>Includes the quantity of water that can be taken for beneficial uses, the stability in demand and the level of uncertainty around projected quantities, which may affect a producer’s ability to guarantee supply.</w:t>
            </w:r>
          </w:p>
        </w:tc>
      </w:tr>
      <w:tr w:rsidR="009C6979" w:rsidRPr="0075269C" w:rsidTr="00F525F6">
        <w:tc>
          <w:tcPr>
            <w:tcW w:w="2719" w:type="dxa"/>
            <w:vAlign w:val="center"/>
          </w:tcPr>
          <w:p w:rsidR="009C6979" w:rsidRPr="0075269C" w:rsidRDefault="009C6979" w:rsidP="00F525F6">
            <w:pPr>
              <w:pStyle w:val="BRTabletext"/>
            </w:pPr>
            <w:r w:rsidRPr="0075269C">
              <w:t>Economic</w:t>
            </w:r>
          </w:p>
        </w:tc>
        <w:tc>
          <w:tcPr>
            <w:tcW w:w="6633" w:type="dxa"/>
            <w:vAlign w:val="center"/>
          </w:tcPr>
          <w:p w:rsidR="009C6979" w:rsidRPr="0075269C" w:rsidRDefault="009C6979" w:rsidP="00F525F6">
            <w:pPr>
              <w:pStyle w:val="BRTabletext"/>
            </w:pPr>
            <w:r w:rsidRPr="0075269C">
              <w:t>Costs associated with management options vary and may influence the feasibility of particular management techniques</w:t>
            </w:r>
            <w:r w:rsidR="00F525F6">
              <w:t>.</w:t>
            </w:r>
          </w:p>
        </w:tc>
      </w:tr>
      <w:tr w:rsidR="009C6979" w:rsidRPr="0075269C" w:rsidTr="00F525F6">
        <w:tc>
          <w:tcPr>
            <w:tcW w:w="2719" w:type="dxa"/>
            <w:vAlign w:val="center"/>
          </w:tcPr>
          <w:p w:rsidR="009C6979" w:rsidRPr="0075269C" w:rsidRDefault="009C6979" w:rsidP="00F525F6">
            <w:pPr>
              <w:pStyle w:val="BRTabletext"/>
            </w:pPr>
            <w:r w:rsidRPr="0075269C">
              <w:t>Environment</w:t>
            </w:r>
          </w:p>
        </w:tc>
        <w:tc>
          <w:tcPr>
            <w:tcW w:w="6633" w:type="dxa"/>
            <w:vAlign w:val="center"/>
          </w:tcPr>
          <w:p w:rsidR="009C6979" w:rsidRPr="0075269C" w:rsidRDefault="009C6979" w:rsidP="00F525F6">
            <w:pPr>
              <w:pStyle w:val="BRTabletext"/>
            </w:pPr>
            <w:r w:rsidRPr="0075269C">
              <w:t>Includes the natural, social and economic environments and the potential short and long term effects associated with different management options</w:t>
            </w:r>
            <w:r w:rsidR="00F525F6">
              <w:t>.</w:t>
            </w:r>
          </w:p>
        </w:tc>
      </w:tr>
      <w:tr w:rsidR="009C6979" w:rsidRPr="0075269C" w:rsidTr="00F525F6">
        <w:tc>
          <w:tcPr>
            <w:tcW w:w="2719" w:type="dxa"/>
            <w:vAlign w:val="center"/>
          </w:tcPr>
          <w:p w:rsidR="009C6979" w:rsidRPr="0075269C" w:rsidRDefault="009C6979" w:rsidP="00F525F6">
            <w:pPr>
              <w:pStyle w:val="BRTabletext"/>
            </w:pPr>
            <w:r w:rsidRPr="0075269C">
              <w:t>Technology</w:t>
            </w:r>
          </w:p>
        </w:tc>
        <w:tc>
          <w:tcPr>
            <w:tcW w:w="6633" w:type="dxa"/>
            <w:vAlign w:val="center"/>
          </w:tcPr>
          <w:p w:rsidR="009C6979" w:rsidRPr="0075269C" w:rsidRDefault="009C6979" w:rsidP="00F525F6">
            <w:pPr>
              <w:pStyle w:val="BRTabletext"/>
            </w:pPr>
            <w:r w:rsidRPr="0075269C">
              <w:t>Refers to the proven capability of water management and treatment technologies</w:t>
            </w:r>
            <w:r w:rsidR="00F525F6">
              <w:t>.</w:t>
            </w:r>
          </w:p>
        </w:tc>
      </w:tr>
    </w:tbl>
    <w:p w:rsidR="009C6979" w:rsidRPr="0075269C" w:rsidRDefault="009C6979" w:rsidP="009C6979">
      <w:pPr>
        <w:pStyle w:val="Body"/>
      </w:pPr>
    </w:p>
    <w:p w:rsidR="009C6979" w:rsidRDefault="009C6979" w:rsidP="00F525F6">
      <w:pPr>
        <w:pStyle w:val="BRNormalText"/>
      </w:pPr>
      <w:r w:rsidRPr="0075269C">
        <w:t>The management of co-produced water is changing rap</w:t>
      </w:r>
      <w:r w:rsidR="00EE1795" w:rsidRPr="0075269C">
        <w:t xml:space="preserve">idly, influenced by </w:t>
      </w:r>
      <w:r w:rsidR="00EE1795" w:rsidRPr="00F525F6">
        <w:t>legislation</w:t>
      </w:r>
      <w:r w:rsidRPr="0075269C">
        <w:t xml:space="preserve"> and by financial, environmental and practical considerations. Many proposals have undergone changes to their p</w:t>
      </w:r>
      <w:r w:rsidR="00EE1795" w:rsidRPr="0075269C">
        <w:t>roposed water management during</w:t>
      </w:r>
      <w:r w:rsidRPr="0075269C">
        <w:t xml:space="preserve"> or </w:t>
      </w:r>
      <w:r w:rsidR="00EE1795" w:rsidRPr="0075269C">
        <w:t>after</w:t>
      </w:r>
      <w:r w:rsidRPr="0075269C">
        <w:t xml:space="preserve"> the preparation and review of</w:t>
      </w:r>
      <w:r w:rsidR="00EE1795" w:rsidRPr="0075269C">
        <w:t xml:space="preserve"> the</w:t>
      </w:r>
      <w:r w:rsidRPr="0075269C">
        <w:t xml:space="preserve"> EIS</w:t>
      </w:r>
      <w:r w:rsidR="00EE1795" w:rsidRPr="0075269C">
        <w:t>,</w:t>
      </w:r>
      <w:r w:rsidRPr="0075269C">
        <w:t xml:space="preserve"> with many now testing aquifer injection as one of the primary water management options in preference to </w:t>
      </w:r>
      <w:r w:rsidR="00EE1795" w:rsidRPr="0075269C">
        <w:t xml:space="preserve">a </w:t>
      </w:r>
      <w:r w:rsidRPr="0075269C">
        <w:t>discharge to waterways (</w:t>
      </w:r>
      <w:r w:rsidR="0097435B" w:rsidRPr="0075269C">
        <w:t>Table 10</w:t>
      </w:r>
      <w:r w:rsidRPr="0075269C">
        <w:t xml:space="preserve">). </w:t>
      </w:r>
    </w:p>
    <w:p w:rsidR="009C6979" w:rsidRPr="0075269C" w:rsidRDefault="009C6979" w:rsidP="00F525F6">
      <w:pPr>
        <w:pStyle w:val="Caption"/>
      </w:pPr>
      <w:bookmarkStart w:id="659" w:name="_Ref335726768"/>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10</w:t>
      </w:r>
      <w:r w:rsidR="00082E1B" w:rsidRPr="0075269C">
        <w:fldChar w:fldCharType="end"/>
      </w:r>
      <w:bookmarkEnd w:id="659"/>
      <w:r w:rsidRPr="0075269C">
        <w:t xml:space="preserve"> Recent </w:t>
      </w:r>
      <w:r w:rsidR="0097435B" w:rsidRPr="0075269C">
        <w:t>coal seam gas</w:t>
      </w:r>
      <w:r w:rsidRPr="0075269C">
        <w:t xml:space="preserve"> projects and their proposed disposal options.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020"/>
        <w:gridCol w:w="1161"/>
        <w:gridCol w:w="2494"/>
        <w:gridCol w:w="1985"/>
      </w:tblGrid>
      <w:tr w:rsidR="009C6979" w:rsidRPr="0075269C" w:rsidTr="00F525F6">
        <w:trPr>
          <w:tblHeader/>
        </w:trPr>
        <w:tc>
          <w:tcPr>
            <w:tcW w:w="1696" w:type="dxa"/>
            <w:shd w:val="clear" w:color="auto" w:fill="C6D9F1" w:themeFill="text2" w:themeFillTint="33"/>
          </w:tcPr>
          <w:p w:rsidR="009C6979" w:rsidRPr="0075269C" w:rsidRDefault="009C6979" w:rsidP="00F525F6">
            <w:pPr>
              <w:pStyle w:val="BRTableheading"/>
              <w:rPr>
                <w:bCs/>
                <w:color w:val="00AEEF"/>
                <w:lang w:val="en-GB"/>
              </w:rPr>
            </w:pPr>
            <w:r w:rsidRPr="0075269C">
              <w:t>Project name</w:t>
            </w:r>
          </w:p>
        </w:tc>
        <w:tc>
          <w:tcPr>
            <w:tcW w:w="2020" w:type="dxa"/>
            <w:shd w:val="clear" w:color="auto" w:fill="C6D9F1" w:themeFill="text2" w:themeFillTint="33"/>
          </w:tcPr>
          <w:p w:rsidR="009C6979" w:rsidRPr="0075269C" w:rsidRDefault="009C6979" w:rsidP="00F525F6">
            <w:pPr>
              <w:pStyle w:val="BRTableheading"/>
              <w:rPr>
                <w:bCs/>
                <w:color w:val="00AEEF"/>
                <w:lang w:val="en-GB"/>
              </w:rPr>
            </w:pPr>
            <w:r w:rsidRPr="0075269C">
              <w:t>Proponent</w:t>
            </w:r>
          </w:p>
        </w:tc>
        <w:tc>
          <w:tcPr>
            <w:tcW w:w="1161" w:type="dxa"/>
            <w:shd w:val="clear" w:color="auto" w:fill="C6D9F1" w:themeFill="text2" w:themeFillTint="33"/>
          </w:tcPr>
          <w:p w:rsidR="009C6979" w:rsidRPr="0075269C" w:rsidRDefault="009C6979" w:rsidP="00F525F6">
            <w:pPr>
              <w:pStyle w:val="BRTableheading"/>
              <w:rPr>
                <w:bCs/>
                <w:color w:val="00AEEF"/>
                <w:lang w:val="en-GB"/>
              </w:rPr>
            </w:pPr>
            <w:r w:rsidRPr="0075269C">
              <w:t>Date EIS published</w:t>
            </w:r>
          </w:p>
        </w:tc>
        <w:tc>
          <w:tcPr>
            <w:tcW w:w="2494" w:type="dxa"/>
            <w:shd w:val="clear" w:color="auto" w:fill="C6D9F1" w:themeFill="text2" w:themeFillTint="33"/>
          </w:tcPr>
          <w:p w:rsidR="009C6979" w:rsidRPr="0075269C" w:rsidRDefault="009C6979" w:rsidP="00F525F6">
            <w:pPr>
              <w:pStyle w:val="BRTableheading"/>
              <w:rPr>
                <w:bCs/>
                <w:color w:val="00AEEF"/>
                <w:lang w:val="en-GB"/>
              </w:rPr>
            </w:pPr>
            <w:r w:rsidRPr="0075269C">
              <w:t>Management options proposed in the EIS</w:t>
            </w:r>
          </w:p>
        </w:tc>
        <w:tc>
          <w:tcPr>
            <w:tcW w:w="1985" w:type="dxa"/>
            <w:shd w:val="clear" w:color="auto" w:fill="C6D9F1" w:themeFill="text2" w:themeFillTint="33"/>
          </w:tcPr>
          <w:p w:rsidR="009C6979" w:rsidRPr="0075269C" w:rsidRDefault="009C6979" w:rsidP="00F525F6">
            <w:pPr>
              <w:pStyle w:val="BRTableheading"/>
              <w:rPr>
                <w:bCs/>
                <w:color w:val="00AEEF"/>
                <w:lang w:val="en-GB"/>
              </w:rPr>
            </w:pPr>
            <w:r w:rsidRPr="0075269C">
              <w:t>Changes to the project since the EIS</w:t>
            </w:r>
          </w:p>
        </w:tc>
      </w:tr>
      <w:tr w:rsidR="009C6979" w:rsidRPr="0075269C" w:rsidTr="00F525F6">
        <w:tc>
          <w:tcPr>
            <w:tcW w:w="1696" w:type="dxa"/>
          </w:tcPr>
          <w:p w:rsidR="009C6979" w:rsidRPr="0075269C" w:rsidRDefault="009C6979" w:rsidP="00F525F6">
            <w:pPr>
              <w:pStyle w:val="BRTabletext"/>
            </w:pPr>
            <w:r w:rsidRPr="0075269C">
              <w:t>Surat Gas project</w:t>
            </w:r>
          </w:p>
        </w:tc>
        <w:tc>
          <w:tcPr>
            <w:tcW w:w="2020" w:type="dxa"/>
          </w:tcPr>
          <w:p w:rsidR="009C6979" w:rsidRPr="0075269C" w:rsidRDefault="009C6979" w:rsidP="00F525F6">
            <w:pPr>
              <w:pStyle w:val="BRTabletext"/>
            </w:pPr>
            <w:r w:rsidRPr="0075269C">
              <w:t>Arrow Energy</w:t>
            </w:r>
          </w:p>
        </w:tc>
        <w:tc>
          <w:tcPr>
            <w:tcW w:w="1161" w:type="dxa"/>
          </w:tcPr>
          <w:p w:rsidR="009C6979" w:rsidRPr="0075269C" w:rsidRDefault="009C6979" w:rsidP="00F525F6">
            <w:pPr>
              <w:pStyle w:val="BRTabletext"/>
            </w:pPr>
            <w:r w:rsidRPr="0075269C">
              <w:t>2012</w:t>
            </w:r>
          </w:p>
        </w:tc>
        <w:tc>
          <w:tcPr>
            <w:tcW w:w="2494" w:type="dxa"/>
          </w:tcPr>
          <w:p w:rsidR="009C6979" w:rsidRPr="0075269C" w:rsidRDefault="009C6979" w:rsidP="00F525F6">
            <w:pPr>
              <w:pStyle w:val="BRTabletext"/>
            </w:pPr>
            <w:r w:rsidRPr="0075269C">
              <w:t>Treated water for agricultural purposes, potable supply or industrial use.</w:t>
            </w:r>
          </w:p>
          <w:p w:rsidR="009C6979" w:rsidRPr="0075269C" w:rsidRDefault="009C6979" w:rsidP="00F525F6">
            <w:pPr>
              <w:pStyle w:val="BRTabletext"/>
            </w:pPr>
            <w:r w:rsidRPr="0075269C">
              <w:t>Disposal of water to wate</w:t>
            </w:r>
            <w:r w:rsidR="0097435B" w:rsidRPr="0075269C">
              <w:t>rcourses or ocean outfall (less-</w:t>
            </w:r>
            <w:r w:rsidRPr="0075269C">
              <w:t>preferred)</w:t>
            </w:r>
            <w:r w:rsidR="0097435B" w:rsidRPr="0075269C">
              <w:t>.</w:t>
            </w:r>
          </w:p>
        </w:tc>
        <w:tc>
          <w:tcPr>
            <w:tcW w:w="1985" w:type="dxa"/>
          </w:tcPr>
          <w:p w:rsidR="009C6979" w:rsidRPr="0075269C" w:rsidRDefault="009C6979" w:rsidP="00F525F6">
            <w:pPr>
              <w:pStyle w:val="BRTabletext"/>
            </w:pPr>
            <w:r w:rsidRPr="0075269C">
              <w:t>Aquifer reinjection currently being tested</w:t>
            </w:r>
            <w:r w:rsidR="00551135">
              <w:t>.</w:t>
            </w:r>
          </w:p>
        </w:tc>
      </w:tr>
      <w:tr w:rsidR="009C6979" w:rsidRPr="0075269C" w:rsidTr="00F525F6">
        <w:trPr>
          <w:trHeight w:val="1315"/>
        </w:trPr>
        <w:tc>
          <w:tcPr>
            <w:tcW w:w="1696" w:type="dxa"/>
          </w:tcPr>
          <w:p w:rsidR="009C6979" w:rsidRPr="0075269C" w:rsidRDefault="009C6979" w:rsidP="00F525F6">
            <w:pPr>
              <w:pStyle w:val="BRTabletext"/>
            </w:pPr>
            <w:r w:rsidRPr="0075269C">
              <w:t xml:space="preserve">Australia Pacific </w:t>
            </w:r>
            <w:r w:rsidR="0097435B" w:rsidRPr="0075269C">
              <w:t>LNG</w:t>
            </w:r>
            <w:r w:rsidRPr="0075269C">
              <w:t xml:space="preserve"> Project</w:t>
            </w:r>
          </w:p>
          <w:p w:rsidR="009C6979" w:rsidRPr="0075269C" w:rsidRDefault="009C6979" w:rsidP="00F525F6">
            <w:pPr>
              <w:pStyle w:val="BRTabletext"/>
            </w:pPr>
            <w:r w:rsidRPr="0075269C">
              <w:t>(APLNG Project)</w:t>
            </w:r>
          </w:p>
        </w:tc>
        <w:tc>
          <w:tcPr>
            <w:tcW w:w="2020" w:type="dxa"/>
          </w:tcPr>
          <w:p w:rsidR="009C6979" w:rsidRPr="0075269C" w:rsidRDefault="009C6979" w:rsidP="00F525F6">
            <w:pPr>
              <w:pStyle w:val="BRTabletext"/>
            </w:pPr>
            <w:r w:rsidRPr="0075269C">
              <w:t>Origin Energy and ConocoPhillips</w:t>
            </w:r>
          </w:p>
        </w:tc>
        <w:tc>
          <w:tcPr>
            <w:tcW w:w="1161" w:type="dxa"/>
          </w:tcPr>
          <w:p w:rsidR="009C6979" w:rsidRPr="0075269C" w:rsidRDefault="009C6979" w:rsidP="00F525F6">
            <w:pPr>
              <w:pStyle w:val="BRTabletext"/>
            </w:pPr>
            <w:r w:rsidRPr="0075269C">
              <w:t>2010</w:t>
            </w:r>
          </w:p>
        </w:tc>
        <w:tc>
          <w:tcPr>
            <w:tcW w:w="2494" w:type="dxa"/>
          </w:tcPr>
          <w:p w:rsidR="009C6979" w:rsidRPr="0075269C" w:rsidRDefault="009C6979" w:rsidP="00F525F6">
            <w:pPr>
              <w:pStyle w:val="BRTabletext"/>
            </w:pPr>
            <w:r w:rsidRPr="0075269C">
              <w:t>Treated water for agricultural purposes or discharge to a major watercourse</w:t>
            </w:r>
            <w:r w:rsidR="00551135">
              <w:t>.</w:t>
            </w:r>
          </w:p>
        </w:tc>
        <w:tc>
          <w:tcPr>
            <w:tcW w:w="1985" w:type="dxa"/>
          </w:tcPr>
          <w:p w:rsidR="009C6979" w:rsidRPr="0075269C" w:rsidRDefault="009C6979" w:rsidP="00F525F6">
            <w:pPr>
              <w:pStyle w:val="BRTabletext"/>
            </w:pPr>
            <w:r w:rsidRPr="0075269C">
              <w:t>Undertaking further investigations into beneficial uses, including aquifer reinjection</w:t>
            </w:r>
            <w:r w:rsidR="00551135">
              <w:t>.</w:t>
            </w:r>
          </w:p>
        </w:tc>
      </w:tr>
      <w:tr w:rsidR="009C6979" w:rsidRPr="0075269C" w:rsidTr="00F525F6">
        <w:tc>
          <w:tcPr>
            <w:tcW w:w="1696" w:type="dxa"/>
          </w:tcPr>
          <w:p w:rsidR="009C6979" w:rsidRPr="0075269C" w:rsidRDefault="009C6979" w:rsidP="00F525F6">
            <w:pPr>
              <w:pStyle w:val="BRTabletext"/>
            </w:pPr>
            <w:r w:rsidRPr="0075269C">
              <w:t xml:space="preserve">Gladstone </w:t>
            </w:r>
            <w:r w:rsidR="0097435B" w:rsidRPr="0075269C">
              <w:t>LNG</w:t>
            </w:r>
            <w:r w:rsidRPr="0075269C">
              <w:t xml:space="preserve"> Project </w:t>
            </w:r>
          </w:p>
          <w:p w:rsidR="009C6979" w:rsidRPr="0075269C" w:rsidRDefault="009C6979" w:rsidP="00F525F6">
            <w:pPr>
              <w:pStyle w:val="BRTabletext"/>
            </w:pPr>
            <w:r w:rsidRPr="0075269C">
              <w:t>(GLNG Project)</w:t>
            </w:r>
          </w:p>
        </w:tc>
        <w:tc>
          <w:tcPr>
            <w:tcW w:w="2020" w:type="dxa"/>
          </w:tcPr>
          <w:p w:rsidR="009C6979" w:rsidRPr="0075269C" w:rsidRDefault="009C6979" w:rsidP="00F525F6">
            <w:pPr>
              <w:pStyle w:val="BRTabletext"/>
            </w:pPr>
            <w:r w:rsidRPr="0075269C">
              <w:t>Santos Limited and Petronas</w:t>
            </w:r>
          </w:p>
        </w:tc>
        <w:tc>
          <w:tcPr>
            <w:tcW w:w="1161" w:type="dxa"/>
          </w:tcPr>
          <w:p w:rsidR="009C6979" w:rsidRPr="0075269C" w:rsidRDefault="009C6979" w:rsidP="00F525F6">
            <w:pPr>
              <w:pStyle w:val="BRTabletext"/>
            </w:pPr>
            <w:r w:rsidRPr="0075269C">
              <w:t>2009</w:t>
            </w:r>
          </w:p>
        </w:tc>
        <w:tc>
          <w:tcPr>
            <w:tcW w:w="2494" w:type="dxa"/>
          </w:tcPr>
          <w:p w:rsidR="009C6979" w:rsidRPr="0075269C" w:rsidRDefault="009C6979" w:rsidP="00F525F6">
            <w:pPr>
              <w:pStyle w:val="BRTabletext"/>
            </w:pPr>
            <w:r w:rsidRPr="0075269C">
              <w:t>Dependent on location and water quality:</w:t>
            </w:r>
          </w:p>
          <w:p w:rsidR="009C6979" w:rsidRPr="0075269C" w:rsidRDefault="0097435B" w:rsidP="00F525F6">
            <w:pPr>
              <w:pStyle w:val="BRTabletext"/>
            </w:pPr>
            <w:r w:rsidRPr="0075269C">
              <w:t>Roma Field - p</w:t>
            </w:r>
            <w:r w:rsidR="009C6979" w:rsidRPr="0075269C">
              <w:t>otable, industrial re-use a</w:t>
            </w:r>
            <w:r w:rsidRPr="0075269C">
              <w:t>nd treated water for irrigation</w:t>
            </w:r>
            <w:r w:rsidR="00551135">
              <w:t>.</w:t>
            </w:r>
          </w:p>
          <w:p w:rsidR="009C6979" w:rsidRPr="0075269C" w:rsidRDefault="009C6979" w:rsidP="00F525F6">
            <w:pPr>
              <w:pStyle w:val="BRTabletext"/>
            </w:pPr>
            <w:r w:rsidRPr="0075269C">
              <w:t xml:space="preserve">Fairview </w:t>
            </w:r>
            <w:r w:rsidR="0097435B" w:rsidRPr="0075269C">
              <w:t>Field -</w:t>
            </w:r>
            <w:r w:rsidRPr="0075269C">
              <w:t xml:space="preserve"> treated and</w:t>
            </w:r>
            <w:r w:rsidR="0097435B" w:rsidRPr="0075269C">
              <w:t xml:space="preserve"> untreated water for irrigation</w:t>
            </w:r>
            <w:r w:rsidR="00551135">
              <w:t>.</w:t>
            </w:r>
          </w:p>
          <w:p w:rsidR="009C6979" w:rsidRPr="0075269C" w:rsidRDefault="0097435B" w:rsidP="00F525F6">
            <w:pPr>
              <w:pStyle w:val="BRTabletext"/>
            </w:pPr>
            <w:r w:rsidRPr="0075269C">
              <w:t>Arcadia Valley Field – t</w:t>
            </w:r>
            <w:r w:rsidR="009C6979" w:rsidRPr="0075269C">
              <w:t xml:space="preserve">reated water for irrigation. </w:t>
            </w:r>
          </w:p>
        </w:tc>
        <w:tc>
          <w:tcPr>
            <w:tcW w:w="1985" w:type="dxa"/>
          </w:tcPr>
          <w:p w:rsidR="009C6979" w:rsidRPr="0075269C" w:rsidRDefault="009C6979" w:rsidP="00F525F6">
            <w:pPr>
              <w:pStyle w:val="BRTabletext"/>
            </w:pPr>
            <w:r w:rsidRPr="0075269C">
              <w:t>Aquifer reinjection currently being tested</w:t>
            </w:r>
            <w:r w:rsidR="00551135">
              <w:t>.</w:t>
            </w:r>
          </w:p>
        </w:tc>
      </w:tr>
      <w:tr w:rsidR="009C6979" w:rsidRPr="0075269C" w:rsidTr="00F525F6">
        <w:tc>
          <w:tcPr>
            <w:tcW w:w="1696" w:type="dxa"/>
          </w:tcPr>
          <w:p w:rsidR="009C6979" w:rsidRPr="0075269C" w:rsidRDefault="009C6979" w:rsidP="00F525F6">
            <w:pPr>
              <w:pStyle w:val="BRTabletext"/>
            </w:pPr>
            <w:r w:rsidRPr="0075269C">
              <w:t xml:space="preserve">Queensland Curtis </w:t>
            </w:r>
            <w:r w:rsidR="0097435B" w:rsidRPr="0075269C">
              <w:t>LNG</w:t>
            </w:r>
            <w:r w:rsidRPr="0075269C">
              <w:t xml:space="preserve"> Project</w:t>
            </w:r>
          </w:p>
          <w:p w:rsidR="009C6979" w:rsidRPr="0075269C" w:rsidRDefault="009C6979" w:rsidP="00F525F6">
            <w:pPr>
              <w:pStyle w:val="BRTabletext"/>
            </w:pPr>
            <w:r w:rsidRPr="0075269C">
              <w:t>(QCLNG Project)</w:t>
            </w:r>
          </w:p>
        </w:tc>
        <w:tc>
          <w:tcPr>
            <w:tcW w:w="2020" w:type="dxa"/>
          </w:tcPr>
          <w:p w:rsidR="009C6979" w:rsidRPr="0075269C" w:rsidRDefault="009C6979" w:rsidP="00F525F6">
            <w:pPr>
              <w:pStyle w:val="BRTabletext"/>
            </w:pPr>
            <w:r w:rsidRPr="0075269C">
              <w:t>QGC Limited</w:t>
            </w:r>
          </w:p>
        </w:tc>
        <w:tc>
          <w:tcPr>
            <w:tcW w:w="1161" w:type="dxa"/>
          </w:tcPr>
          <w:p w:rsidR="009C6979" w:rsidRPr="0075269C" w:rsidRDefault="009C6979" w:rsidP="00F525F6">
            <w:pPr>
              <w:pStyle w:val="BRTabletext"/>
            </w:pPr>
            <w:r w:rsidRPr="0075269C">
              <w:t>2009</w:t>
            </w:r>
          </w:p>
        </w:tc>
        <w:tc>
          <w:tcPr>
            <w:tcW w:w="2494" w:type="dxa"/>
          </w:tcPr>
          <w:p w:rsidR="009C6979" w:rsidRPr="0075269C" w:rsidRDefault="009C6979" w:rsidP="00F525F6">
            <w:pPr>
              <w:pStyle w:val="BRTabletext"/>
            </w:pPr>
            <w:r w:rsidRPr="0075269C">
              <w:t>Treated water for agricultural purposes, potable supply or industrial/mining use</w:t>
            </w:r>
            <w:r w:rsidR="0097435B" w:rsidRPr="0075269C">
              <w:t>.</w:t>
            </w:r>
          </w:p>
          <w:p w:rsidR="009C6979" w:rsidRPr="0075269C" w:rsidRDefault="009C6979" w:rsidP="00F525F6">
            <w:pPr>
              <w:pStyle w:val="BRTabletext"/>
            </w:pPr>
            <w:r w:rsidRPr="0075269C">
              <w:t>Disposal of water to evaporation ponds (short to medium term solution)</w:t>
            </w:r>
            <w:r w:rsidR="0097435B" w:rsidRPr="0075269C">
              <w:t>.</w:t>
            </w:r>
          </w:p>
          <w:p w:rsidR="009C6979" w:rsidRPr="0075269C" w:rsidRDefault="009C6979" w:rsidP="00F525F6">
            <w:pPr>
              <w:pStyle w:val="BRTabletext"/>
            </w:pPr>
            <w:r w:rsidRPr="0075269C">
              <w:t>Further investigations into forestry, agriculture, reinjection, and industrial and community use underway</w:t>
            </w:r>
            <w:r w:rsidR="0097435B" w:rsidRPr="0075269C">
              <w:t>.</w:t>
            </w:r>
          </w:p>
        </w:tc>
        <w:tc>
          <w:tcPr>
            <w:tcW w:w="1985" w:type="dxa"/>
          </w:tcPr>
          <w:p w:rsidR="009C6979" w:rsidRPr="0075269C" w:rsidRDefault="009C6979" w:rsidP="00F525F6">
            <w:pPr>
              <w:pStyle w:val="BRTabletext"/>
            </w:pPr>
            <w:r w:rsidRPr="0075269C">
              <w:t>No longer considering forestry.</w:t>
            </w:r>
          </w:p>
          <w:p w:rsidR="009C6979" w:rsidRPr="0075269C" w:rsidRDefault="009C6979" w:rsidP="00F525F6">
            <w:pPr>
              <w:pStyle w:val="BRTabletext"/>
            </w:pPr>
            <w:r w:rsidRPr="0075269C">
              <w:t xml:space="preserve">QGC has entered </w:t>
            </w:r>
            <w:r w:rsidR="0097435B" w:rsidRPr="0075269C">
              <w:t>into an agreement with SunWater</w:t>
            </w:r>
            <w:r w:rsidRPr="0075269C">
              <w:t xml:space="preserve"> to supply treated water for agricultural, industrial and community use. SunWater will manage the sale and distribution of this water.</w:t>
            </w:r>
          </w:p>
        </w:tc>
      </w:tr>
    </w:tbl>
    <w:p w:rsidR="009C6979" w:rsidRPr="0075269C" w:rsidRDefault="009C6979" w:rsidP="009C6979">
      <w:pPr>
        <w:pStyle w:val="Body"/>
      </w:pPr>
    </w:p>
    <w:p w:rsidR="009C6979" w:rsidRPr="0075269C" w:rsidRDefault="009C6979" w:rsidP="00EE6EAD">
      <w:pPr>
        <w:pStyle w:val="Heading3"/>
      </w:pPr>
      <w:bookmarkStart w:id="660" w:name="_Toc381946430"/>
      <w:r w:rsidRPr="0075269C">
        <w:t>Water management options being proposed</w:t>
      </w:r>
      <w:bookmarkEnd w:id="657"/>
      <w:bookmarkEnd w:id="660"/>
    </w:p>
    <w:p w:rsidR="009C6979" w:rsidRPr="0075269C" w:rsidRDefault="009C6979" w:rsidP="000171FE">
      <w:pPr>
        <w:pStyle w:val="BRNormalText"/>
      </w:pPr>
      <w:r w:rsidRPr="0075269C">
        <w:t>Water management options include beneficial use and disposal options, with beneficial use emerging as the preferred choice from a regulatory viewpoint</w:t>
      </w:r>
      <w:r w:rsidR="00F525F6">
        <w:t xml:space="preserve"> (e.g. DEHP 2012; DEHP </w:t>
      </w:r>
      <w:r w:rsidR="0097435B" w:rsidRPr="0075269C">
        <w:t>2010a)</w:t>
      </w:r>
      <w:r w:rsidRPr="0075269C">
        <w:t xml:space="preserve">. Beneficial use includes aquifer injection, agricultural use, industrial use, urban use and uses beneficial to the environment. Disposal options include discharge to watercourses, ocean outfall and evaporation ponds (although </w:t>
      </w:r>
      <w:r w:rsidR="000171FE" w:rsidRPr="0075269C">
        <w:t xml:space="preserve">generally </w:t>
      </w:r>
      <w:r w:rsidRPr="0075269C">
        <w:t xml:space="preserve">these are no longer approved, </w:t>
      </w:r>
      <w:r w:rsidR="000171FE" w:rsidRPr="0075269C">
        <w:t>except where</w:t>
      </w:r>
      <w:r w:rsidRPr="0075269C">
        <w:t xml:space="preserve"> no other option is available). A summary of water management options is presented in</w:t>
      </w:r>
      <w:r w:rsidR="000171FE" w:rsidRPr="0075269C">
        <w:t xml:space="preserve"> Table 11</w:t>
      </w:r>
      <w:r w:rsidRPr="0075269C">
        <w:t>, with an analysis of their advantages, disadvantages and suitability.</w:t>
      </w:r>
    </w:p>
    <w:p w:rsidR="000171FE" w:rsidRPr="0075269C" w:rsidRDefault="000171FE" w:rsidP="000171FE">
      <w:pPr>
        <w:pStyle w:val="BRNormalText"/>
      </w:pPr>
      <w:r w:rsidRPr="0075269C">
        <w:t>Given that the quality of co-produced water may vary from nearly potable to highly saline and may include a range of heavy metals, its use or disposal is limited unless it is treated to an appropriate level. The current trend in treatment methodology is moving towards</w:t>
      </w:r>
      <w:r w:rsidR="00F525F6">
        <w:t xml:space="preserve"> reverse osmosis (Nghiem et al.</w:t>
      </w:r>
      <w:r w:rsidRPr="0075269C">
        <w:t xml:space="preserve"> 2011). It is assumed that the treated water would require ‘dosing’ after treatment, as reverse osmosis can produce water </w:t>
      </w:r>
      <w:r w:rsidR="00551135">
        <w:t>that</w:t>
      </w:r>
      <w:r w:rsidRPr="0075269C">
        <w:t xml:space="preserve"> is too clean compared to natural waters. Howeve</w:t>
      </w:r>
      <w:r w:rsidR="00551135">
        <w:t>r, detailed information on post-</w:t>
      </w:r>
      <w:r w:rsidRPr="0075269C">
        <w:t>treatment dosing is difficult to find, as is any information about the risks. Instead, a view has been taken that once the co-produced water is treated it no longer poses any risk to the environment.</w:t>
      </w:r>
    </w:p>
    <w:p w:rsidR="000171FE" w:rsidRPr="0075269C" w:rsidRDefault="000171FE" w:rsidP="00EE6EAD">
      <w:pPr>
        <w:pStyle w:val="Heading4"/>
      </w:pPr>
      <w:bookmarkStart w:id="661" w:name="_Toc381946431"/>
      <w:r w:rsidRPr="0075269C">
        <w:t>Queensland</w:t>
      </w:r>
      <w:bookmarkEnd w:id="661"/>
    </w:p>
    <w:p w:rsidR="000171FE" w:rsidRPr="0075269C" w:rsidRDefault="000171FE" w:rsidP="000171FE">
      <w:pPr>
        <w:pStyle w:val="BRNormalText"/>
      </w:pPr>
      <w:r w:rsidRPr="0075269C">
        <w:t xml:space="preserve">Co-produced water and brine in Queensland are classified as waste under the </w:t>
      </w:r>
      <w:r w:rsidRPr="0075269C">
        <w:rPr>
          <w:i/>
        </w:rPr>
        <w:t>Environment</w:t>
      </w:r>
      <w:r w:rsidR="00F525F6">
        <w:rPr>
          <w:i/>
        </w:rPr>
        <w:t>al</w:t>
      </w:r>
      <w:r w:rsidRPr="0075269C">
        <w:rPr>
          <w:i/>
        </w:rPr>
        <w:t xml:space="preserve"> Protection Act 1994</w:t>
      </w:r>
      <w:r w:rsidRPr="0075269C">
        <w:t xml:space="preserve"> and must be disposed of in accordance with the specifications of the regulatory authority, or beneficially used. The preferred management option in Queensland for coal seam gas operations is that the co-produced water is beneficially used. Options include injecting the water into depleted aquifers for recharge purposes, substitution for an existing water entitlement, supplementary water for existing irrigation schemes, </w:t>
      </w:r>
      <w:r w:rsidRPr="0075269C">
        <w:rPr>
          <w:rStyle w:val="BRNormalTextChar"/>
        </w:rPr>
        <w:t>n</w:t>
      </w:r>
      <w:r w:rsidRPr="0075269C">
        <w:t>ew irrigation use with a focus on sustainable irrigation projects, livestock watering, urban and industrial water supplies, coal washing and dust suppression, and release to the environment in a manner that improves l</w:t>
      </w:r>
      <w:r w:rsidR="00F525F6">
        <w:t>ocal environmental values (DEHP</w:t>
      </w:r>
      <w:r w:rsidRPr="0075269C">
        <w:t xml:space="preserve"> 2012</w:t>
      </w:r>
      <w:r w:rsidR="00F525F6">
        <w:t>; Swayne</w:t>
      </w:r>
      <w:r w:rsidR="009C7062" w:rsidRPr="0075269C">
        <w:t xml:space="preserve"> 2012</w:t>
      </w:r>
      <w:r w:rsidRPr="0075269C">
        <w:t xml:space="preserve">). The intent is that disposal to watercourses will only be considered for residual portions of coal seam gas water where there is no feasible beneficial use and where the disposal option will not adversely affect environmental values. </w:t>
      </w:r>
    </w:p>
    <w:p w:rsidR="000171FE" w:rsidRPr="0075269C" w:rsidRDefault="000171FE" w:rsidP="00314B32">
      <w:pPr>
        <w:pStyle w:val="BRNormalText"/>
      </w:pPr>
      <w:r w:rsidRPr="0075269C">
        <w:t>Evaporation dams are being phased out as an approved water disposal method in coal seam gas extraction operations. They will only be considered for a new coal seam gas operation where the operator can demonstrate that the evaporation dam is for the purpose of water produced during coal seam gas exploration or production testing or, based on an assessment of best practice environmental management, that there is no feasible alternative to the evaporation dam for managing the co-produced water. The hierarchy for brine and solid salts management is</w:t>
      </w:r>
      <w:r w:rsidR="00314B32" w:rsidRPr="0075269C">
        <w:t xml:space="preserve"> (DE</w:t>
      </w:r>
      <w:r w:rsidR="00F525F6">
        <w:t>HP</w:t>
      </w:r>
      <w:r w:rsidR="00314B32" w:rsidRPr="0075269C">
        <w:t xml:space="preserve"> 2012)</w:t>
      </w:r>
      <w:r w:rsidRPr="0075269C">
        <w:t xml:space="preserve">: </w:t>
      </w:r>
    </w:p>
    <w:p w:rsidR="00314B32" w:rsidRPr="0075269C" w:rsidRDefault="000171FE" w:rsidP="00F525F6">
      <w:pPr>
        <w:pStyle w:val="BRdotpoints"/>
      </w:pPr>
      <w:r w:rsidRPr="0075269C">
        <w:t xml:space="preserve">brine or salt residues </w:t>
      </w:r>
      <w:r w:rsidR="00314B32" w:rsidRPr="0075269C">
        <w:t>must be</w:t>
      </w:r>
      <w:r w:rsidRPr="0075269C">
        <w:t xml:space="preserve"> treated to create useable products wherever feasible</w:t>
      </w:r>
    </w:p>
    <w:p w:rsidR="00314B32" w:rsidRPr="0075269C" w:rsidRDefault="00314B32" w:rsidP="00F525F6">
      <w:pPr>
        <w:pStyle w:val="BRdotpoints"/>
      </w:pPr>
      <w:r w:rsidRPr="0075269C">
        <w:t>t</w:t>
      </w:r>
      <w:r w:rsidR="000171FE" w:rsidRPr="0075269C">
        <w:t>he disposal of brine and salt must only be considered after a feasibility assessment has determined that that there are no reasonable options to minimise the volume of waste for disposal</w:t>
      </w:r>
    </w:p>
    <w:p w:rsidR="000171FE" w:rsidRPr="0075269C" w:rsidRDefault="00314B32" w:rsidP="00F525F6">
      <w:pPr>
        <w:pStyle w:val="BRdotpoints"/>
      </w:pPr>
      <w:r w:rsidRPr="0075269C">
        <w:t>t</w:t>
      </w:r>
      <w:r w:rsidR="000171FE" w:rsidRPr="0075269C">
        <w:t>he options for the disposal of salt include injecting brine underground and disposing to a regulated waste facility.</w:t>
      </w:r>
    </w:p>
    <w:p w:rsidR="000171FE" w:rsidRPr="0075269C" w:rsidRDefault="000171FE" w:rsidP="009C6979">
      <w:pPr>
        <w:pStyle w:val="Body"/>
        <w:ind w:left="720"/>
        <w:sectPr w:rsidR="000171FE" w:rsidRPr="0075269C" w:rsidSect="002D438C">
          <w:headerReference w:type="even" r:id="rId35"/>
          <w:headerReference w:type="default" r:id="rId36"/>
          <w:headerReference w:type="first" r:id="rId37"/>
          <w:pgSz w:w="11900" w:h="16840" w:code="9"/>
          <w:pgMar w:top="1962" w:right="1410" w:bottom="1701" w:left="1418" w:header="0" w:footer="0" w:gutter="0"/>
          <w:cols w:space="284"/>
          <w:noEndnote/>
          <w:docGrid w:linePitch="326"/>
        </w:sectPr>
      </w:pPr>
    </w:p>
    <w:p w:rsidR="009C6979" w:rsidRPr="0075269C" w:rsidRDefault="009C6979" w:rsidP="00F525F6">
      <w:pPr>
        <w:pStyle w:val="Caption"/>
        <w:rPr>
          <w:bCs/>
        </w:rPr>
      </w:pPr>
      <w:bookmarkStart w:id="662" w:name="_Ref335740746"/>
      <w:bookmarkStart w:id="663" w:name="_Ref335740741"/>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11</w:t>
      </w:r>
      <w:r w:rsidR="00082E1B" w:rsidRPr="0075269C">
        <w:fldChar w:fldCharType="end"/>
      </w:r>
      <w:bookmarkEnd w:id="662"/>
      <w:r w:rsidRPr="0075269C">
        <w:t xml:space="preserve"> Summary of water management options</w:t>
      </w:r>
      <w:bookmarkEnd w:id="663"/>
      <w:r w:rsidRPr="0075269C">
        <w:t xml:space="preserve"> in Australia.</w:t>
      </w:r>
    </w:p>
    <w:tbl>
      <w:tblPr>
        <w:tblStyle w:val="TableGrid"/>
        <w:tblW w:w="14342" w:type="dxa"/>
        <w:tblLook w:val="04A0" w:firstRow="1" w:lastRow="0" w:firstColumn="1" w:lastColumn="0" w:noHBand="0" w:noVBand="1"/>
      </w:tblPr>
      <w:tblGrid>
        <w:gridCol w:w="1984"/>
        <w:gridCol w:w="2693"/>
        <w:gridCol w:w="3119"/>
        <w:gridCol w:w="3118"/>
        <w:gridCol w:w="3428"/>
      </w:tblGrid>
      <w:tr w:rsidR="009C6979" w:rsidRPr="0075269C" w:rsidTr="00DA270E">
        <w:trPr>
          <w:tblHeader/>
        </w:trPr>
        <w:tc>
          <w:tcPr>
            <w:tcW w:w="1984" w:type="dxa"/>
            <w:shd w:val="clear" w:color="auto" w:fill="C6D9F1" w:themeFill="text2" w:themeFillTint="33"/>
          </w:tcPr>
          <w:p w:rsidR="009C6979" w:rsidRPr="0075269C" w:rsidRDefault="009C6979" w:rsidP="00F525F6">
            <w:pPr>
              <w:pStyle w:val="BRTableheading"/>
            </w:pPr>
            <w:bookmarkStart w:id="664" w:name="_Toc335815010"/>
            <w:r w:rsidRPr="0075269C">
              <w:t>Option</w:t>
            </w:r>
            <w:bookmarkEnd w:id="664"/>
          </w:p>
        </w:tc>
        <w:tc>
          <w:tcPr>
            <w:tcW w:w="2693" w:type="dxa"/>
            <w:shd w:val="clear" w:color="auto" w:fill="C6D9F1" w:themeFill="text2" w:themeFillTint="33"/>
          </w:tcPr>
          <w:p w:rsidR="009C6979" w:rsidRPr="0075269C" w:rsidRDefault="009C6979" w:rsidP="00F525F6">
            <w:pPr>
              <w:pStyle w:val="BRTableheading"/>
            </w:pPr>
            <w:bookmarkStart w:id="665" w:name="_Toc335815011"/>
            <w:r w:rsidRPr="0075269C">
              <w:t>Advantages</w:t>
            </w:r>
            <w:bookmarkEnd w:id="665"/>
          </w:p>
        </w:tc>
        <w:tc>
          <w:tcPr>
            <w:tcW w:w="3119" w:type="dxa"/>
            <w:shd w:val="clear" w:color="auto" w:fill="C6D9F1" w:themeFill="text2" w:themeFillTint="33"/>
          </w:tcPr>
          <w:p w:rsidR="009C6979" w:rsidRPr="0075269C" w:rsidRDefault="009C6979" w:rsidP="00F525F6">
            <w:pPr>
              <w:pStyle w:val="BRTableheading"/>
            </w:pPr>
            <w:bookmarkStart w:id="666" w:name="_Toc335815012"/>
            <w:r w:rsidRPr="0075269C">
              <w:t>Disadvantages</w:t>
            </w:r>
            <w:bookmarkEnd w:id="666"/>
          </w:p>
        </w:tc>
        <w:tc>
          <w:tcPr>
            <w:tcW w:w="3118" w:type="dxa"/>
            <w:shd w:val="clear" w:color="auto" w:fill="C6D9F1" w:themeFill="text2" w:themeFillTint="33"/>
          </w:tcPr>
          <w:p w:rsidR="009C6979" w:rsidRPr="0075269C" w:rsidRDefault="009C6979" w:rsidP="00F525F6">
            <w:pPr>
              <w:pStyle w:val="BRTableheading"/>
            </w:pPr>
            <w:bookmarkStart w:id="667" w:name="_Toc335815013"/>
            <w:r w:rsidRPr="0075269C">
              <w:t>Suitability</w:t>
            </w:r>
            <w:bookmarkEnd w:id="667"/>
          </w:p>
        </w:tc>
        <w:tc>
          <w:tcPr>
            <w:tcW w:w="3428" w:type="dxa"/>
            <w:shd w:val="clear" w:color="auto" w:fill="C6D9F1" w:themeFill="text2" w:themeFillTint="33"/>
          </w:tcPr>
          <w:p w:rsidR="009C6979" w:rsidRPr="0075269C" w:rsidRDefault="009C6979" w:rsidP="00F525F6">
            <w:pPr>
              <w:pStyle w:val="BRTableheading"/>
            </w:pPr>
            <w:r w:rsidRPr="0075269C">
              <w:t>Current practice</w:t>
            </w:r>
          </w:p>
        </w:tc>
      </w:tr>
      <w:tr w:rsidR="009C6979" w:rsidRPr="0075269C" w:rsidTr="009C6979">
        <w:tc>
          <w:tcPr>
            <w:tcW w:w="14342" w:type="dxa"/>
            <w:gridSpan w:val="5"/>
          </w:tcPr>
          <w:p w:rsidR="009C6979" w:rsidRPr="00F525F6" w:rsidRDefault="009C6979" w:rsidP="00F525F6">
            <w:pPr>
              <w:pStyle w:val="BRTabletext"/>
              <w:rPr>
                <w:b/>
              </w:rPr>
            </w:pPr>
            <w:r w:rsidRPr="00F525F6">
              <w:rPr>
                <w:b/>
              </w:rPr>
              <w:t>Underground injection</w:t>
            </w:r>
          </w:p>
        </w:tc>
      </w:tr>
      <w:tr w:rsidR="009C6979" w:rsidRPr="0075269C" w:rsidTr="009C6979">
        <w:tc>
          <w:tcPr>
            <w:tcW w:w="1984" w:type="dxa"/>
          </w:tcPr>
          <w:p w:rsidR="009C6979" w:rsidRPr="0075269C" w:rsidRDefault="009C6979" w:rsidP="00F525F6">
            <w:pPr>
              <w:pStyle w:val="BRTabletext"/>
            </w:pPr>
            <w:r w:rsidRPr="0075269C">
              <w:t>Into coal seam</w:t>
            </w:r>
          </w:p>
        </w:tc>
        <w:tc>
          <w:tcPr>
            <w:tcW w:w="2693" w:type="dxa"/>
          </w:tcPr>
          <w:p w:rsidR="009C6979" w:rsidRPr="0075269C" w:rsidRDefault="009C6979" w:rsidP="00F525F6">
            <w:pPr>
              <w:pStyle w:val="BRTabletext"/>
            </w:pPr>
            <w:r w:rsidRPr="0075269C">
              <w:t>Repressurises the coal seam</w:t>
            </w:r>
          </w:p>
        </w:tc>
        <w:tc>
          <w:tcPr>
            <w:tcW w:w="3119" w:type="dxa"/>
          </w:tcPr>
          <w:p w:rsidR="00314B32" w:rsidRPr="0075269C" w:rsidRDefault="009C6979" w:rsidP="00F525F6">
            <w:pPr>
              <w:pStyle w:val="BRTabletext"/>
            </w:pPr>
            <w:r w:rsidRPr="0075269C">
              <w:t>May impact gas flow if reinjected into producing coal seams</w:t>
            </w:r>
            <w:r w:rsidR="00314B32" w:rsidRPr="0075269C">
              <w:t>.</w:t>
            </w:r>
          </w:p>
          <w:p w:rsidR="009C6979" w:rsidRPr="0075269C" w:rsidRDefault="00314B32" w:rsidP="00F525F6">
            <w:pPr>
              <w:pStyle w:val="BRTabletext"/>
            </w:pPr>
            <w:r w:rsidRPr="0075269C">
              <w:t>Risk of reinjected</w:t>
            </w:r>
            <w:r w:rsidR="009C6979" w:rsidRPr="0075269C">
              <w:t xml:space="preserve"> water moving to surrounding aquifers</w:t>
            </w:r>
            <w:r w:rsidRPr="0075269C">
              <w:t>.</w:t>
            </w:r>
          </w:p>
        </w:tc>
        <w:tc>
          <w:tcPr>
            <w:tcW w:w="3118" w:type="dxa"/>
          </w:tcPr>
          <w:p w:rsidR="009C6979" w:rsidRPr="0075269C" w:rsidRDefault="009C6979" w:rsidP="00F525F6">
            <w:pPr>
              <w:pStyle w:val="BRTabletext"/>
            </w:pPr>
            <w:r w:rsidRPr="0075269C">
              <w:t>More suited to coal seams that are no longer producing</w:t>
            </w:r>
            <w:r w:rsidR="00314B32" w:rsidRPr="0075269C">
              <w:t>.</w:t>
            </w:r>
          </w:p>
          <w:p w:rsidR="009C6979" w:rsidRPr="0075269C" w:rsidRDefault="009C6979" w:rsidP="00F525F6">
            <w:pPr>
              <w:pStyle w:val="BRTabletext"/>
            </w:pPr>
            <w:r w:rsidRPr="0075269C">
              <w:t>Dependent on ability to accept water, as dewatered coal seams may experience a compaction event.</w:t>
            </w:r>
          </w:p>
        </w:tc>
        <w:tc>
          <w:tcPr>
            <w:tcW w:w="3428" w:type="dxa"/>
          </w:tcPr>
          <w:p w:rsidR="009C6979" w:rsidRPr="0075269C" w:rsidRDefault="009C6979" w:rsidP="00F525F6">
            <w:pPr>
              <w:pStyle w:val="BRTabletext"/>
            </w:pPr>
            <w:r w:rsidRPr="0075269C">
              <w:t xml:space="preserve">Feasibility studies have been carried </w:t>
            </w:r>
            <w:r w:rsidR="00314B32" w:rsidRPr="0075269C">
              <w:t>out and trials are now underway.</w:t>
            </w:r>
          </w:p>
        </w:tc>
      </w:tr>
      <w:tr w:rsidR="009C6979" w:rsidRPr="0075269C" w:rsidTr="009C6979">
        <w:tc>
          <w:tcPr>
            <w:tcW w:w="1984" w:type="dxa"/>
          </w:tcPr>
          <w:p w:rsidR="009C6979" w:rsidRPr="0075269C" w:rsidRDefault="009C6979" w:rsidP="00F525F6">
            <w:pPr>
              <w:pStyle w:val="BRTabletext"/>
            </w:pPr>
            <w:r w:rsidRPr="0075269C">
              <w:t>Into aquifer</w:t>
            </w:r>
          </w:p>
        </w:tc>
        <w:tc>
          <w:tcPr>
            <w:tcW w:w="2693" w:type="dxa"/>
          </w:tcPr>
          <w:p w:rsidR="009C6979" w:rsidRPr="0075269C" w:rsidRDefault="009C6979" w:rsidP="00F525F6">
            <w:pPr>
              <w:pStyle w:val="BRTabletext"/>
            </w:pPr>
            <w:r w:rsidRPr="0075269C">
              <w:t>Recharges depleted aquifers</w:t>
            </w:r>
          </w:p>
        </w:tc>
        <w:tc>
          <w:tcPr>
            <w:tcW w:w="3119" w:type="dxa"/>
          </w:tcPr>
          <w:p w:rsidR="009C6979" w:rsidRPr="0075269C" w:rsidRDefault="009C6979" w:rsidP="00F525F6">
            <w:pPr>
              <w:pStyle w:val="BRTabletext"/>
            </w:pPr>
            <w:r w:rsidRPr="0075269C">
              <w:t>Poor quality water could contaminate aquifer</w:t>
            </w:r>
            <w:r w:rsidR="00314B32" w:rsidRPr="0075269C">
              <w:t>.</w:t>
            </w:r>
          </w:p>
          <w:p w:rsidR="009C6979" w:rsidRPr="0075269C" w:rsidRDefault="009C6979" w:rsidP="00F525F6">
            <w:pPr>
              <w:pStyle w:val="BRTabletext"/>
            </w:pPr>
            <w:r w:rsidRPr="0075269C">
              <w:t>Costs of treating water may make option unviable</w:t>
            </w:r>
            <w:r w:rsidR="00314B32" w:rsidRPr="0075269C">
              <w:t>.</w:t>
            </w:r>
          </w:p>
        </w:tc>
        <w:tc>
          <w:tcPr>
            <w:tcW w:w="3118" w:type="dxa"/>
          </w:tcPr>
          <w:p w:rsidR="009C6979" w:rsidRPr="0075269C" w:rsidRDefault="009C6979" w:rsidP="00F525F6">
            <w:pPr>
              <w:pStyle w:val="BRTabletext"/>
            </w:pPr>
            <w:r w:rsidRPr="0075269C">
              <w:t>Appropriate only if water quality is matched to the quality of the receiving aquifer</w:t>
            </w:r>
            <w:r w:rsidR="00314B32" w:rsidRPr="0075269C">
              <w:t>.</w:t>
            </w:r>
          </w:p>
          <w:p w:rsidR="009C6979" w:rsidRPr="0075269C" w:rsidRDefault="009C6979" w:rsidP="00F525F6">
            <w:pPr>
              <w:pStyle w:val="BRTabletext"/>
            </w:pPr>
            <w:r w:rsidRPr="0075269C">
              <w:t>If treatment is required this may limit the economic suitability</w:t>
            </w:r>
            <w:r w:rsidR="00314B32" w:rsidRPr="0075269C">
              <w:t>.</w:t>
            </w:r>
          </w:p>
        </w:tc>
        <w:tc>
          <w:tcPr>
            <w:tcW w:w="3428" w:type="dxa"/>
          </w:tcPr>
          <w:p w:rsidR="009C6979" w:rsidRPr="0075269C" w:rsidRDefault="009C6979" w:rsidP="00F525F6">
            <w:pPr>
              <w:pStyle w:val="BRTabletext"/>
            </w:pPr>
            <w:r w:rsidRPr="0075269C">
              <w:t>Feasibility studies have been carried out and trials are now underway.</w:t>
            </w:r>
          </w:p>
        </w:tc>
      </w:tr>
      <w:tr w:rsidR="009C6979" w:rsidRPr="00F525F6" w:rsidTr="009C6979">
        <w:tc>
          <w:tcPr>
            <w:tcW w:w="14342" w:type="dxa"/>
            <w:gridSpan w:val="5"/>
          </w:tcPr>
          <w:p w:rsidR="009C6979" w:rsidRPr="00F525F6" w:rsidRDefault="009C6979" w:rsidP="00F525F6">
            <w:pPr>
              <w:pStyle w:val="BRTabletext"/>
              <w:rPr>
                <w:b/>
              </w:rPr>
            </w:pPr>
            <w:r w:rsidRPr="00F525F6">
              <w:rPr>
                <w:b/>
              </w:rPr>
              <w:t>Storage</w:t>
            </w:r>
          </w:p>
        </w:tc>
      </w:tr>
      <w:tr w:rsidR="009C6979" w:rsidRPr="0075269C" w:rsidTr="009C6979">
        <w:tc>
          <w:tcPr>
            <w:tcW w:w="1984" w:type="dxa"/>
          </w:tcPr>
          <w:p w:rsidR="009C6979" w:rsidRPr="0075269C" w:rsidRDefault="009C6979" w:rsidP="00F525F6">
            <w:pPr>
              <w:pStyle w:val="BRTabletext"/>
            </w:pPr>
            <w:r w:rsidRPr="0075269C">
              <w:t>Containment ponds</w:t>
            </w:r>
          </w:p>
        </w:tc>
        <w:tc>
          <w:tcPr>
            <w:tcW w:w="2693" w:type="dxa"/>
          </w:tcPr>
          <w:p w:rsidR="009C6979" w:rsidRPr="0075269C" w:rsidRDefault="009C6979" w:rsidP="00F525F6">
            <w:pPr>
              <w:pStyle w:val="BRTabletext"/>
            </w:pPr>
            <w:r w:rsidRPr="0075269C">
              <w:t>Short-term option</w:t>
            </w:r>
          </w:p>
        </w:tc>
        <w:tc>
          <w:tcPr>
            <w:tcW w:w="3119" w:type="dxa"/>
          </w:tcPr>
          <w:p w:rsidR="009C6979" w:rsidRPr="0075269C" w:rsidRDefault="009C6979" w:rsidP="00F525F6">
            <w:pPr>
              <w:pStyle w:val="BRTabletext"/>
            </w:pPr>
            <w:r w:rsidRPr="0075269C">
              <w:t>Relatively large land area required</w:t>
            </w:r>
            <w:r w:rsidR="00314B32" w:rsidRPr="0075269C">
              <w:t>.</w:t>
            </w:r>
          </w:p>
          <w:p w:rsidR="00314B32" w:rsidRPr="0075269C" w:rsidRDefault="009C6979" w:rsidP="00F525F6">
            <w:pPr>
              <w:pStyle w:val="BRTabletext"/>
            </w:pPr>
            <w:r w:rsidRPr="0075269C">
              <w:t>Risk of</w:t>
            </w:r>
            <w:r w:rsidR="00314B32" w:rsidRPr="0075269C">
              <w:t xml:space="preserve"> overtopping onto land or water.</w:t>
            </w:r>
          </w:p>
          <w:p w:rsidR="009C6979" w:rsidRPr="0075269C" w:rsidRDefault="009C6979" w:rsidP="00F525F6">
            <w:pPr>
              <w:pStyle w:val="BRTabletext"/>
            </w:pPr>
            <w:r w:rsidRPr="0075269C">
              <w:t>Risk of seeping into land or water</w:t>
            </w:r>
            <w:r w:rsidR="00314B32" w:rsidRPr="0075269C">
              <w:t>.</w:t>
            </w:r>
          </w:p>
          <w:p w:rsidR="009C6979" w:rsidRPr="0075269C" w:rsidRDefault="009C6979" w:rsidP="00F525F6">
            <w:pPr>
              <w:pStyle w:val="BRTabletext"/>
            </w:pPr>
            <w:r w:rsidRPr="0075269C">
              <w:t>No beneficial use</w:t>
            </w:r>
            <w:r w:rsidR="00314B32" w:rsidRPr="0075269C">
              <w:t>.</w:t>
            </w:r>
          </w:p>
        </w:tc>
        <w:tc>
          <w:tcPr>
            <w:tcW w:w="3118" w:type="dxa"/>
          </w:tcPr>
          <w:p w:rsidR="009C6979" w:rsidRPr="0075269C" w:rsidRDefault="009C6979" w:rsidP="00F525F6">
            <w:pPr>
              <w:pStyle w:val="BRTabletext"/>
            </w:pPr>
            <w:r w:rsidRPr="0075269C">
              <w:t>Suita</w:t>
            </w:r>
            <w:r w:rsidR="00314B32" w:rsidRPr="0075269C">
              <w:t>ble for short term requirements</w:t>
            </w:r>
            <w:r w:rsidRPr="0075269C">
              <w:t xml:space="preserve"> or part of a wider water management plan</w:t>
            </w:r>
            <w:r w:rsidR="00314B32" w:rsidRPr="0075269C">
              <w:t>.</w:t>
            </w:r>
          </w:p>
          <w:p w:rsidR="009C6979" w:rsidRPr="0075269C" w:rsidRDefault="009C6979" w:rsidP="00F525F6">
            <w:pPr>
              <w:pStyle w:val="BRTabletext"/>
            </w:pPr>
            <w:r w:rsidRPr="0075269C">
              <w:t>Lining of ponds required to prevent seepage</w:t>
            </w:r>
            <w:r w:rsidR="00314B32" w:rsidRPr="0075269C">
              <w:t>.</w:t>
            </w:r>
          </w:p>
          <w:p w:rsidR="009C6979" w:rsidRPr="0075269C" w:rsidRDefault="009C6979" w:rsidP="00F525F6">
            <w:pPr>
              <w:pStyle w:val="BRTabletext"/>
            </w:pPr>
            <w:r w:rsidRPr="0075269C">
              <w:t>Sufficient freeboard needed to prevent overtopping</w:t>
            </w:r>
            <w:r w:rsidR="00314B32" w:rsidRPr="0075269C">
              <w:t>.</w:t>
            </w:r>
          </w:p>
        </w:tc>
        <w:tc>
          <w:tcPr>
            <w:tcW w:w="3428" w:type="dxa"/>
          </w:tcPr>
          <w:p w:rsidR="009C6979" w:rsidRPr="0075269C" w:rsidRDefault="009C6979" w:rsidP="00F525F6">
            <w:pPr>
              <w:pStyle w:val="BRTabletext"/>
            </w:pPr>
            <w:r w:rsidRPr="0075269C">
              <w:t>In use, as part of overall site water management.</w:t>
            </w:r>
          </w:p>
        </w:tc>
      </w:tr>
      <w:tr w:rsidR="009C6979" w:rsidRPr="0075269C" w:rsidTr="009C6979">
        <w:tc>
          <w:tcPr>
            <w:tcW w:w="1984" w:type="dxa"/>
          </w:tcPr>
          <w:p w:rsidR="009C6979" w:rsidRPr="0075269C" w:rsidRDefault="009C6979" w:rsidP="00F525F6">
            <w:pPr>
              <w:pStyle w:val="BRTabletext"/>
            </w:pPr>
            <w:r w:rsidRPr="0075269C">
              <w:t>Evaporation ponds</w:t>
            </w:r>
          </w:p>
        </w:tc>
        <w:tc>
          <w:tcPr>
            <w:tcW w:w="2693" w:type="dxa"/>
          </w:tcPr>
          <w:p w:rsidR="009C6979" w:rsidRPr="0075269C" w:rsidRDefault="009C6979" w:rsidP="00F525F6">
            <w:pPr>
              <w:pStyle w:val="BRTabletext"/>
            </w:pPr>
            <w:r w:rsidRPr="0075269C">
              <w:t>Short-term option</w:t>
            </w:r>
          </w:p>
        </w:tc>
        <w:tc>
          <w:tcPr>
            <w:tcW w:w="3119" w:type="dxa"/>
          </w:tcPr>
          <w:p w:rsidR="009C6979" w:rsidRPr="0075269C" w:rsidRDefault="009C6979" w:rsidP="00F525F6">
            <w:pPr>
              <w:pStyle w:val="BRTabletext"/>
            </w:pPr>
            <w:r w:rsidRPr="0075269C">
              <w:t>Substantial land area required</w:t>
            </w:r>
            <w:r w:rsidR="00314B32" w:rsidRPr="0075269C">
              <w:t>.</w:t>
            </w:r>
          </w:p>
          <w:p w:rsidR="009C6979" w:rsidRPr="0075269C" w:rsidRDefault="009C6979" w:rsidP="00F525F6">
            <w:pPr>
              <w:pStyle w:val="BRTabletext"/>
            </w:pPr>
            <w:r w:rsidRPr="0075269C">
              <w:t>Risk of overtopping onto land or water</w:t>
            </w:r>
            <w:r w:rsidR="00314B32" w:rsidRPr="0075269C">
              <w:t>.</w:t>
            </w:r>
          </w:p>
          <w:p w:rsidR="009C6979" w:rsidRPr="0075269C" w:rsidRDefault="009C6979" w:rsidP="00F525F6">
            <w:pPr>
              <w:pStyle w:val="BRTabletext"/>
            </w:pPr>
            <w:r w:rsidRPr="0075269C">
              <w:t>Risk of seeping into land or water</w:t>
            </w:r>
            <w:r w:rsidR="00314B32" w:rsidRPr="0075269C">
              <w:t>.</w:t>
            </w:r>
          </w:p>
          <w:p w:rsidR="009C6979" w:rsidRDefault="009C6979" w:rsidP="00F525F6">
            <w:pPr>
              <w:pStyle w:val="BRTabletext"/>
            </w:pPr>
            <w:r w:rsidRPr="0075269C">
              <w:t>No beneficial use</w:t>
            </w:r>
            <w:r w:rsidR="00314B32" w:rsidRPr="0075269C">
              <w:t>.</w:t>
            </w:r>
          </w:p>
          <w:p w:rsidR="00F56EDE" w:rsidRPr="0075269C" w:rsidRDefault="00F56EDE" w:rsidP="00F525F6">
            <w:pPr>
              <w:pStyle w:val="BRTabletext"/>
            </w:pPr>
          </w:p>
        </w:tc>
        <w:tc>
          <w:tcPr>
            <w:tcW w:w="3118" w:type="dxa"/>
          </w:tcPr>
          <w:p w:rsidR="009C6979" w:rsidRPr="0075269C" w:rsidRDefault="009C6979" w:rsidP="00F525F6">
            <w:pPr>
              <w:pStyle w:val="BRTabletext"/>
            </w:pPr>
            <w:r w:rsidRPr="0075269C">
              <w:t>Limited due to large surface areas required</w:t>
            </w:r>
            <w:r w:rsidR="00314B32" w:rsidRPr="0075269C">
              <w:t>.</w:t>
            </w:r>
          </w:p>
          <w:p w:rsidR="009C6979" w:rsidRPr="0075269C" w:rsidRDefault="009C6979" w:rsidP="00F525F6">
            <w:pPr>
              <w:pStyle w:val="BRTabletext"/>
            </w:pPr>
            <w:r w:rsidRPr="0075269C">
              <w:t>Disposal of brine and other waste material required</w:t>
            </w:r>
            <w:r w:rsidR="00314B32" w:rsidRPr="0075269C">
              <w:t>.</w:t>
            </w:r>
          </w:p>
        </w:tc>
        <w:tc>
          <w:tcPr>
            <w:tcW w:w="3428" w:type="dxa"/>
          </w:tcPr>
          <w:p w:rsidR="009C6979" w:rsidRPr="0075269C" w:rsidRDefault="009C6979" w:rsidP="00F525F6">
            <w:pPr>
              <w:pStyle w:val="BRTabletext"/>
            </w:pPr>
            <w:r w:rsidRPr="0075269C">
              <w:t>Currently in use, but no longer being approved in New South Wales and Queensland unless the proponent demonstrate</w:t>
            </w:r>
            <w:r w:rsidR="002D1592" w:rsidRPr="0075269C">
              <w:t>s</w:t>
            </w:r>
            <w:r w:rsidRPr="0075269C">
              <w:t xml:space="preserve"> that no other disposal option is suitable.</w:t>
            </w:r>
          </w:p>
        </w:tc>
      </w:tr>
      <w:tr w:rsidR="009C6979" w:rsidRPr="0075269C" w:rsidTr="009C6979">
        <w:tc>
          <w:tcPr>
            <w:tcW w:w="1984" w:type="dxa"/>
          </w:tcPr>
          <w:p w:rsidR="009C6979" w:rsidRPr="0075269C" w:rsidRDefault="009C6979" w:rsidP="00F525F6">
            <w:pPr>
              <w:pStyle w:val="BRTabletext"/>
            </w:pPr>
            <w:r w:rsidRPr="0075269C">
              <w:t>Infiltration basins</w:t>
            </w:r>
          </w:p>
        </w:tc>
        <w:tc>
          <w:tcPr>
            <w:tcW w:w="2693" w:type="dxa"/>
          </w:tcPr>
          <w:p w:rsidR="009C6979" w:rsidRPr="0075269C" w:rsidRDefault="009C6979" w:rsidP="00F525F6">
            <w:pPr>
              <w:pStyle w:val="BRTabletext"/>
            </w:pPr>
            <w:r w:rsidRPr="0075269C">
              <w:t>Allow</w:t>
            </w:r>
            <w:r w:rsidR="002D1592" w:rsidRPr="0075269C">
              <w:t>s</w:t>
            </w:r>
            <w:r w:rsidRPr="0075269C">
              <w:t xml:space="preserve"> infiltration of co-produced water to near surface aquifers</w:t>
            </w:r>
          </w:p>
        </w:tc>
        <w:tc>
          <w:tcPr>
            <w:tcW w:w="3119" w:type="dxa"/>
          </w:tcPr>
          <w:p w:rsidR="009C6979" w:rsidRPr="0075269C" w:rsidRDefault="009C6979" w:rsidP="00F525F6">
            <w:pPr>
              <w:pStyle w:val="BRTabletext"/>
            </w:pPr>
            <w:r w:rsidRPr="0075269C">
              <w:t>No beneficial use</w:t>
            </w:r>
            <w:r w:rsidR="00314B32" w:rsidRPr="0075269C">
              <w:t>.</w:t>
            </w:r>
          </w:p>
          <w:p w:rsidR="009C6979" w:rsidRPr="0075269C" w:rsidRDefault="009C6979" w:rsidP="00F525F6">
            <w:pPr>
              <w:pStyle w:val="BRTabletext"/>
            </w:pPr>
            <w:r w:rsidRPr="0075269C">
              <w:t>Poor quality water could contaminate aquifer</w:t>
            </w:r>
            <w:r w:rsidR="00314B32" w:rsidRPr="0075269C">
              <w:t>.</w:t>
            </w:r>
          </w:p>
        </w:tc>
        <w:tc>
          <w:tcPr>
            <w:tcW w:w="3118" w:type="dxa"/>
          </w:tcPr>
          <w:p w:rsidR="009C6979" w:rsidRPr="0075269C" w:rsidRDefault="009C6979" w:rsidP="00F525F6">
            <w:pPr>
              <w:pStyle w:val="BRTabletext"/>
            </w:pPr>
            <w:r w:rsidRPr="0075269C">
              <w:t>Suitable for water with a low hydrocarbon content (10 mg/L)</w:t>
            </w:r>
            <w:r w:rsidR="00314B32" w:rsidRPr="0075269C">
              <w:t>.</w:t>
            </w:r>
          </w:p>
        </w:tc>
        <w:tc>
          <w:tcPr>
            <w:tcW w:w="3428" w:type="dxa"/>
          </w:tcPr>
          <w:p w:rsidR="009C6979" w:rsidRPr="0075269C" w:rsidRDefault="009C6979" w:rsidP="00F525F6">
            <w:pPr>
              <w:pStyle w:val="BRTabletext"/>
            </w:pPr>
            <w:r w:rsidRPr="0075269C">
              <w:t>In use</w:t>
            </w:r>
            <w:r w:rsidR="002D1592" w:rsidRPr="0075269C">
              <w:t>. For example, Cooper-Eromanga Basin</w:t>
            </w:r>
            <w:r w:rsidRPr="0075269C">
              <w:t xml:space="preserve"> </w:t>
            </w:r>
            <w:r w:rsidR="002D1592" w:rsidRPr="0075269C">
              <w:t>(South Australia)</w:t>
            </w:r>
            <w:r w:rsidRPr="0075269C">
              <w:t xml:space="preserve"> and in the Amadeus Basin</w:t>
            </w:r>
            <w:r w:rsidR="002D1592" w:rsidRPr="0075269C">
              <w:t xml:space="preserve"> (Northern Territory)</w:t>
            </w:r>
            <w:r w:rsidRPr="0075269C">
              <w:t xml:space="preserve"> </w:t>
            </w:r>
            <w:r w:rsidR="00551135">
              <w:t>(RPS</w:t>
            </w:r>
            <w:r w:rsidR="002D1592" w:rsidRPr="0075269C">
              <w:t xml:space="preserve"> 2011). </w:t>
            </w:r>
          </w:p>
        </w:tc>
      </w:tr>
      <w:tr w:rsidR="009C6979" w:rsidRPr="0075269C" w:rsidTr="009C6979">
        <w:tc>
          <w:tcPr>
            <w:tcW w:w="1984" w:type="dxa"/>
          </w:tcPr>
          <w:p w:rsidR="009C6979" w:rsidRPr="0075269C" w:rsidRDefault="009C6979" w:rsidP="00F525F6">
            <w:pPr>
              <w:pStyle w:val="BRTabletext"/>
            </w:pPr>
            <w:r w:rsidRPr="0075269C">
              <w:t>Off</w:t>
            </w:r>
            <w:r w:rsidR="002D1592" w:rsidRPr="0075269C">
              <w:t>-</w:t>
            </w:r>
            <w:r w:rsidRPr="0075269C">
              <w:t>site disposal facility</w:t>
            </w:r>
          </w:p>
        </w:tc>
        <w:tc>
          <w:tcPr>
            <w:tcW w:w="2693" w:type="dxa"/>
          </w:tcPr>
          <w:p w:rsidR="009C6979" w:rsidRPr="0075269C" w:rsidRDefault="009C6979" w:rsidP="00F525F6">
            <w:pPr>
              <w:pStyle w:val="BRTabletext"/>
            </w:pPr>
            <w:r w:rsidRPr="0075269C">
              <w:t xml:space="preserve">Risk </w:t>
            </w:r>
            <w:r w:rsidR="002D1592" w:rsidRPr="0075269C">
              <w:t xml:space="preserve">partially </w:t>
            </w:r>
            <w:r w:rsidRPr="0075269C">
              <w:t>transfers to licensed operator of disposal facility</w:t>
            </w:r>
          </w:p>
        </w:tc>
        <w:tc>
          <w:tcPr>
            <w:tcW w:w="3119" w:type="dxa"/>
          </w:tcPr>
          <w:p w:rsidR="009C6979" w:rsidRPr="0075269C" w:rsidRDefault="009C6979" w:rsidP="00F525F6">
            <w:pPr>
              <w:pStyle w:val="BRTabletext"/>
            </w:pPr>
            <w:r w:rsidRPr="0075269C">
              <w:t>Transportation costs may be large</w:t>
            </w:r>
            <w:r w:rsidR="00314B32" w:rsidRPr="0075269C">
              <w:t>.</w:t>
            </w:r>
          </w:p>
          <w:p w:rsidR="009C6979" w:rsidRPr="0075269C" w:rsidRDefault="009C6979" w:rsidP="00F525F6">
            <w:pPr>
              <w:pStyle w:val="BRTabletext"/>
            </w:pPr>
            <w:r w:rsidRPr="0075269C">
              <w:t>No beneficial use, unless the water is treated and sold on.</w:t>
            </w:r>
          </w:p>
          <w:p w:rsidR="009C6979" w:rsidRPr="0075269C" w:rsidRDefault="009C6979" w:rsidP="00F525F6">
            <w:pPr>
              <w:pStyle w:val="BRTabletext"/>
            </w:pPr>
          </w:p>
        </w:tc>
        <w:tc>
          <w:tcPr>
            <w:tcW w:w="3118" w:type="dxa"/>
          </w:tcPr>
          <w:p w:rsidR="009C6979" w:rsidRPr="0075269C" w:rsidRDefault="009C6979" w:rsidP="00F525F6">
            <w:pPr>
              <w:pStyle w:val="BRTabletext"/>
            </w:pPr>
            <w:r w:rsidRPr="0075269C">
              <w:t>Suitable depending on proximity to production areas and economics</w:t>
            </w:r>
            <w:r w:rsidR="00314B32" w:rsidRPr="0075269C">
              <w:t>.</w:t>
            </w:r>
          </w:p>
        </w:tc>
        <w:tc>
          <w:tcPr>
            <w:tcW w:w="3428" w:type="dxa"/>
          </w:tcPr>
          <w:p w:rsidR="009C6979" w:rsidRPr="0075269C" w:rsidRDefault="009C6979" w:rsidP="00F525F6">
            <w:pPr>
              <w:pStyle w:val="BRTabletext"/>
            </w:pPr>
            <w:r w:rsidRPr="0075269C">
              <w:t>In use</w:t>
            </w:r>
            <w:r w:rsidR="002D1592" w:rsidRPr="0075269C">
              <w:t xml:space="preserve">. For example, </w:t>
            </w:r>
            <w:r w:rsidRPr="0075269C">
              <w:t xml:space="preserve">AGL Camden </w:t>
            </w:r>
            <w:r w:rsidR="002D1592" w:rsidRPr="0075269C">
              <w:t>G</w:t>
            </w:r>
            <w:r w:rsidRPr="0075269C">
              <w:t xml:space="preserve">as Project </w:t>
            </w:r>
            <w:r w:rsidR="00551135">
              <w:t>(AGL</w:t>
            </w:r>
            <w:r w:rsidR="002D1592" w:rsidRPr="0075269C">
              <w:t xml:space="preserve"> 2012)</w:t>
            </w:r>
            <w:r w:rsidRPr="0075269C">
              <w:t>.</w:t>
            </w:r>
          </w:p>
        </w:tc>
      </w:tr>
      <w:tr w:rsidR="009C6979" w:rsidRPr="00F525F6" w:rsidTr="009C6979">
        <w:tc>
          <w:tcPr>
            <w:tcW w:w="14342" w:type="dxa"/>
            <w:gridSpan w:val="5"/>
          </w:tcPr>
          <w:p w:rsidR="009C6979" w:rsidRPr="00F525F6" w:rsidRDefault="009C6979" w:rsidP="00F525F6">
            <w:pPr>
              <w:pStyle w:val="BRTabletext"/>
              <w:rPr>
                <w:b/>
              </w:rPr>
            </w:pPr>
            <w:r w:rsidRPr="00F525F6">
              <w:rPr>
                <w:b/>
              </w:rPr>
              <w:t>Agricultural use</w:t>
            </w:r>
          </w:p>
        </w:tc>
      </w:tr>
      <w:tr w:rsidR="009C6979" w:rsidRPr="0075269C" w:rsidTr="009C6979">
        <w:tc>
          <w:tcPr>
            <w:tcW w:w="1984" w:type="dxa"/>
          </w:tcPr>
          <w:p w:rsidR="009C6979" w:rsidRPr="0075269C" w:rsidRDefault="009C6979" w:rsidP="00F525F6">
            <w:pPr>
              <w:pStyle w:val="BRTabletext"/>
            </w:pPr>
            <w:r w:rsidRPr="0075269C">
              <w:t>Livestock watering</w:t>
            </w:r>
          </w:p>
        </w:tc>
        <w:tc>
          <w:tcPr>
            <w:tcW w:w="2693" w:type="dxa"/>
          </w:tcPr>
          <w:p w:rsidR="009C6979" w:rsidRPr="0075269C" w:rsidRDefault="009C6979" w:rsidP="00F525F6">
            <w:pPr>
              <w:pStyle w:val="BRTabletext"/>
            </w:pPr>
            <w:r w:rsidRPr="0075269C">
              <w:t>Beneficial use for regional industry</w:t>
            </w:r>
          </w:p>
        </w:tc>
        <w:tc>
          <w:tcPr>
            <w:tcW w:w="3119" w:type="dxa"/>
          </w:tcPr>
          <w:p w:rsidR="009C6979" w:rsidRPr="0075269C" w:rsidRDefault="009C6979" w:rsidP="00F525F6">
            <w:pPr>
              <w:pStyle w:val="BRTabletext"/>
            </w:pPr>
            <w:r w:rsidRPr="0075269C">
              <w:t>May affect animal health and production if water quality is not suitable</w:t>
            </w:r>
            <w:r w:rsidR="00C7279C" w:rsidRPr="0075269C">
              <w:t>.</w:t>
            </w:r>
          </w:p>
        </w:tc>
        <w:tc>
          <w:tcPr>
            <w:tcW w:w="3118" w:type="dxa"/>
          </w:tcPr>
          <w:p w:rsidR="009C6979" w:rsidRPr="0075269C" w:rsidRDefault="009C6979" w:rsidP="00F525F6">
            <w:pPr>
              <w:pStyle w:val="BRTabletext"/>
            </w:pPr>
            <w:r w:rsidRPr="0075269C">
              <w:t>Suitable for certain livestock depending on water quality and proximity to production areas</w:t>
            </w:r>
            <w:r w:rsidR="00C7279C" w:rsidRPr="0075269C">
              <w:t>.</w:t>
            </w:r>
          </w:p>
        </w:tc>
        <w:tc>
          <w:tcPr>
            <w:tcW w:w="3428" w:type="dxa"/>
          </w:tcPr>
          <w:p w:rsidR="009C6979" w:rsidRPr="0075269C" w:rsidRDefault="00C7279C" w:rsidP="00551135">
            <w:pPr>
              <w:pStyle w:val="BRTabletext"/>
            </w:pPr>
            <w:r w:rsidRPr="0075269C">
              <w:t xml:space="preserve">In use. For example, </w:t>
            </w:r>
            <w:r w:rsidR="009C6979" w:rsidRPr="0075269C">
              <w:t>Arrow Energy provides co-produced water to local beef cattle feedlots</w:t>
            </w:r>
            <w:r w:rsidRPr="0075269C">
              <w:t xml:space="preserve"> (Arrow Energy 2012a; RPS 2011)</w:t>
            </w:r>
            <w:r w:rsidR="009C6979" w:rsidRPr="0075269C">
              <w:t>.</w:t>
            </w:r>
          </w:p>
        </w:tc>
      </w:tr>
      <w:tr w:rsidR="009C6979" w:rsidRPr="0075269C" w:rsidTr="009C6979">
        <w:tc>
          <w:tcPr>
            <w:tcW w:w="1984" w:type="dxa"/>
          </w:tcPr>
          <w:p w:rsidR="009C6979" w:rsidRPr="0075269C" w:rsidRDefault="009C6979" w:rsidP="00F525F6">
            <w:pPr>
              <w:pStyle w:val="BRTabletext"/>
            </w:pPr>
            <w:r w:rsidRPr="0075269C">
              <w:t xml:space="preserve">Irrigation </w:t>
            </w:r>
          </w:p>
        </w:tc>
        <w:tc>
          <w:tcPr>
            <w:tcW w:w="2693" w:type="dxa"/>
          </w:tcPr>
          <w:p w:rsidR="009C6979" w:rsidRPr="0075269C" w:rsidRDefault="009C6979" w:rsidP="00F525F6">
            <w:pPr>
              <w:pStyle w:val="BRTabletext"/>
            </w:pPr>
            <w:r w:rsidRPr="0075269C">
              <w:t>Beneficial use for regional industry</w:t>
            </w:r>
          </w:p>
        </w:tc>
        <w:tc>
          <w:tcPr>
            <w:tcW w:w="3119" w:type="dxa"/>
          </w:tcPr>
          <w:p w:rsidR="009C6979" w:rsidRPr="0075269C" w:rsidRDefault="009C6979" w:rsidP="00F525F6">
            <w:pPr>
              <w:pStyle w:val="BRTabletext"/>
            </w:pPr>
            <w:r w:rsidRPr="0075269C">
              <w:t>May affect soil structure and crop yield</w:t>
            </w:r>
            <w:r w:rsidR="00C7279C" w:rsidRPr="0075269C">
              <w:t>.</w:t>
            </w:r>
          </w:p>
        </w:tc>
        <w:tc>
          <w:tcPr>
            <w:tcW w:w="3118" w:type="dxa"/>
          </w:tcPr>
          <w:p w:rsidR="009C6979" w:rsidRPr="0075269C" w:rsidRDefault="00C7279C" w:rsidP="00F525F6">
            <w:pPr>
              <w:pStyle w:val="BRTabletext"/>
            </w:pPr>
            <w:r w:rsidRPr="0075269C">
              <w:t>Dependent on water quality.</w:t>
            </w:r>
          </w:p>
          <w:p w:rsidR="009C6979" w:rsidRPr="0075269C" w:rsidRDefault="009C6979" w:rsidP="00F525F6">
            <w:pPr>
              <w:pStyle w:val="BRTabletext"/>
            </w:pPr>
            <w:r w:rsidRPr="0075269C">
              <w:t>Treatment costs may make the water too expensive for farmers to use</w:t>
            </w:r>
            <w:r w:rsidR="00C7279C" w:rsidRPr="0075269C">
              <w:t>.</w:t>
            </w:r>
          </w:p>
        </w:tc>
        <w:tc>
          <w:tcPr>
            <w:tcW w:w="3428" w:type="dxa"/>
          </w:tcPr>
          <w:p w:rsidR="009C6979" w:rsidRPr="0075269C" w:rsidRDefault="009C6979" w:rsidP="00F525F6">
            <w:pPr>
              <w:pStyle w:val="BRTabletext"/>
            </w:pPr>
            <w:r w:rsidRPr="0075269C">
              <w:t>In use</w:t>
            </w:r>
            <w:r w:rsidR="00551135">
              <w:t xml:space="preserve"> (RPS</w:t>
            </w:r>
            <w:r w:rsidR="00C7279C" w:rsidRPr="0075269C">
              <w:t xml:space="preserve"> 2011)</w:t>
            </w:r>
            <w:r w:rsidRPr="0075269C">
              <w:t>.</w:t>
            </w:r>
          </w:p>
          <w:p w:rsidR="00EA3444" w:rsidRPr="0075269C" w:rsidRDefault="00EA3444" w:rsidP="00F525F6">
            <w:pPr>
              <w:pStyle w:val="BRTabletext"/>
            </w:pPr>
          </w:p>
          <w:p w:rsidR="00EA3444" w:rsidRPr="0075269C" w:rsidRDefault="00EA3444" w:rsidP="00F525F6">
            <w:pPr>
              <w:pStyle w:val="BRTabletext"/>
            </w:pPr>
          </w:p>
          <w:p w:rsidR="00EA3444" w:rsidRPr="0075269C" w:rsidRDefault="00EA3444" w:rsidP="00F525F6">
            <w:pPr>
              <w:pStyle w:val="BRTabletext"/>
            </w:pPr>
          </w:p>
        </w:tc>
      </w:tr>
      <w:tr w:rsidR="009C6979" w:rsidRPr="00F525F6" w:rsidTr="009C6979">
        <w:tc>
          <w:tcPr>
            <w:tcW w:w="14342" w:type="dxa"/>
            <w:gridSpan w:val="5"/>
          </w:tcPr>
          <w:p w:rsidR="009C6979" w:rsidRPr="00F525F6" w:rsidRDefault="009C6979" w:rsidP="00F525F6">
            <w:pPr>
              <w:pStyle w:val="BRTabletext"/>
              <w:rPr>
                <w:b/>
              </w:rPr>
            </w:pPr>
            <w:r w:rsidRPr="00F525F6">
              <w:rPr>
                <w:b/>
              </w:rPr>
              <w:t>Industrial use</w:t>
            </w:r>
          </w:p>
        </w:tc>
      </w:tr>
      <w:tr w:rsidR="009C6979" w:rsidRPr="0075269C" w:rsidTr="009C6979">
        <w:tc>
          <w:tcPr>
            <w:tcW w:w="1984" w:type="dxa"/>
          </w:tcPr>
          <w:p w:rsidR="009C6979" w:rsidRPr="0075269C" w:rsidRDefault="009C6979" w:rsidP="00F525F6">
            <w:pPr>
              <w:pStyle w:val="BRTabletext"/>
            </w:pPr>
            <w:r w:rsidRPr="0075269C">
              <w:t>Coal mine use</w:t>
            </w:r>
          </w:p>
        </w:tc>
        <w:tc>
          <w:tcPr>
            <w:tcW w:w="2693" w:type="dxa"/>
          </w:tcPr>
          <w:p w:rsidR="009C6979" w:rsidRPr="0075269C" w:rsidRDefault="009C6979" w:rsidP="00F525F6">
            <w:pPr>
              <w:pStyle w:val="BRTabletext"/>
            </w:pPr>
            <w:r w:rsidRPr="0075269C">
              <w:t xml:space="preserve">Beneficial use </w:t>
            </w:r>
            <w:r w:rsidR="00C7279C" w:rsidRPr="0075269C">
              <w:t>(e.g.</w:t>
            </w:r>
            <w:r w:rsidRPr="0075269C">
              <w:t xml:space="preserve"> dust suppression, truck washing, haul and pit road water</w:t>
            </w:r>
            <w:r w:rsidR="00C7279C" w:rsidRPr="0075269C">
              <w:t>)</w:t>
            </w:r>
          </w:p>
          <w:p w:rsidR="009C6979" w:rsidRPr="0075269C" w:rsidRDefault="009C6979" w:rsidP="00F525F6">
            <w:pPr>
              <w:pStyle w:val="BRTabletext"/>
            </w:pPr>
            <w:r w:rsidRPr="0075269C">
              <w:t>Transport costs may be shared</w:t>
            </w:r>
          </w:p>
        </w:tc>
        <w:tc>
          <w:tcPr>
            <w:tcW w:w="3119" w:type="dxa"/>
          </w:tcPr>
          <w:p w:rsidR="009C6979" w:rsidRPr="0075269C" w:rsidRDefault="009C6979" w:rsidP="00F525F6">
            <w:pPr>
              <w:pStyle w:val="BRTabletext"/>
            </w:pPr>
            <w:r w:rsidRPr="0075269C">
              <w:t>Water transportation costs to coal operations</w:t>
            </w:r>
            <w:r w:rsidR="00C7279C" w:rsidRPr="0075269C">
              <w:t>.</w:t>
            </w:r>
          </w:p>
        </w:tc>
        <w:tc>
          <w:tcPr>
            <w:tcW w:w="3118" w:type="dxa"/>
          </w:tcPr>
          <w:p w:rsidR="009C6979" w:rsidRPr="0075269C" w:rsidRDefault="009C6979" w:rsidP="00F525F6">
            <w:pPr>
              <w:pStyle w:val="BRTabletext"/>
            </w:pPr>
            <w:r w:rsidRPr="0075269C">
              <w:t>Suitable depending on proximity to production areas and economics</w:t>
            </w:r>
            <w:r w:rsidR="00C7279C" w:rsidRPr="0075269C">
              <w:t>.</w:t>
            </w:r>
          </w:p>
          <w:p w:rsidR="009C6979" w:rsidRPr="0075269C" w:rsidRDefault="009C6979" w:rsidP="00F525F6">
            <w:pPr>
              <w:pStyle w:val="BRTabletext"/>
            </w:pPr>
            <w:r w:rsidRPr="0075269C">
              <w:t>Opportunity to share costs with coal operator</w:t>
            </w:r>
            <w:r w:rsidR="00C7279C" w:rsidRPr="0075269C">
              <w:t>.</w:t>
            </w:r>
          </w:p>
        </w:tc>
        <w:tc>
          <w:tcPr>
            <w:tcW w:w="3428" w:type="dxa"/>
          </w:tcPr>
          <w:p w:rsidR="009C6979" w:rsidRPr="0075269C" w:rsidRDefault="009C6979" w:rsidP="00551135">
            <w:pPr>
              <w:pStyle w:val="BRTabletext"/>
            </w:pPr>
            <w:r w:rsidRPr="0075269C">
              <w:t>In use</w:t>
            </w:r>
            <w:r w:rsidR="00C7279C" w:rsidRPr="0075269C">
              <w:t>. For example,</w:t>
            </w:r>
            <w:r w:rsidRPr="0075269C">
              <w:t xml:space="preserve"> Arrow Energy provides untreated co-produced water to the Wilkie Creek coal mine for its coal washing plant</w:t>
            </w:r>
            <w:r w:rsidR="00C7279C" w:rsidRPr="0075269C">
              <w:t xml:space="preserve"> (Arrow Energy 2012a; RPS 2011)</w:t>
            </w:r>
            <w:r w:rsidRPr="0075269C">
              <w:t>.</w:t>
            </w:r>
          </w:p>
        </w:tc>
      </w:tr>
      <w:tr w:rsidR="009C6979" w:rsidRPr="0075269C" w:rsidTr="009C6979">
        <w:tc>
          <w:tcPr>
            <w:tcW w:w="1984" w:type="dxa"/>
          </w:tcPr>
          <w:p w:rsidR="009C6979" w:rsidRPr="0075269C" w:rsidRDefault="009C6979" w:rsidP="00F525F6">
            <w:pPr>
              <w:pStyle w:val="BRTabletext"/>
            </w:pPr>
            <w:r w:rsidRPr="0075269C">
              <w:t>Water cooling tower</w:t>
            </w:r>
          </w:p>
        </w:tc>
        <w:tc>
          <w:tcPr>
            <w:tcW w:w="2693" w:type="dxa"/>
          </w:tcPr>
          <w:p w:rsidR="009C6979" w:rsidRPr="0075269C" w:rsidRDefault="009C6979" w:rsidP="00F525F6">
            <w:pPr>
              <w:pStyle w:val="BRTabletext"/>
            </w:pPr>
            <w:r w:rsidRPr="0075269C">
              <w:t>Beneficial use for regional industry</w:t>
            </w:r>
          </w:p>
          <w:p w:rsidR="009C6979" w:rsidRPr="0075269C" w:rsidRDefault="009C6979" w:rsidP="00F525F6">
            <w:pPr>
              <w:pStyle w:val="BRTabletext"/>
            </w:pPr>
            <w:r w:rsidRPr="0075269C">
              <w:t>Transport costs may be shared</w:t>
            </w:r>
          </w:p>
        </w:tc>
        <w:tc>
          <w:tcPr>
            <w:tcW w:w="3119" w:type="dxa"/>
          </w:tcPr>
          <w:p w:rsidR="00F56EDE" w:rsidRPr="0075269C" w:rsidRDefault="009C6979" w:rsidP="00F525F6">
            <w:pPr>
              <w:pStyle w:val="BRTabletext"/>
            </w:pPr>
            <w:r w:rsidRPr="0075269C">
              <w:t>May require water treatment or capital expenditure for infrastructure conversion to accommodate lower water quality</w:t>
            </w:r>
            <w:r w:rsidR="00C7279C" w:rsidRPr="0075269C">
              <w:t>.</w:t>
            </w:r>
          </w:p>
        </w:tc>
        <w:tc>
          <w:tcPr>
            <w:tcW w:w="3118" w:type="dxa"/>
          </w:tcPr>
          <w:p w:rsidR="009C6979" w:rsidRPr="0075269C" w:rsidRDefault="009C6979" w:rsidP="00F525F6">
            <w:pPr>
              <w:pStyle w:val="BRTabletext"/>
            </w:pPr>
            <w:r w:rsidRPr="0075269C">
              <w:t>Suitable depending on proximity to production areas and economics</w:t>
            </w:r>
            <w:r w:rsidR="00C7279C" w:rsidRPr="0075269C">
              <w:t>.</w:t>
            </w:r>
          </w:p>
        </w:tc>
        <w:tc>
          <w:tcPr>
            <w:tcW w:w="3428" w:type="dxa"/>
          </w:tcPr>
          <w:p w:rsidR="009C6979" w:rsidRPr="0075269C" w:rsidRDefault="009C6979" w:rsidP="00551135">
            <w:pPr>
              <w:pStyle w:val="BRTabletext"/>
            </w:pPr>
            <w:r w:rsidRPr="0075269C">
              <w:t>In use</w:t>
            </w:r>
            <w:r w:rsidR="00C7279C" w:rsidRPr="0075269C">
              <w:t xml:space="preserve">. For example, </w:t>
            </w:r>
            <w:r w:rsidRPr="0075269C">
              <w:t>at the QGC Condamine Power station co-produced water is used for cooling and steam production</w:t>
            </w:r>
            <w:r w:rsidR="00C7279C" w:rsidRPr="0075269C">
              <w:t xml:space="preserve"> (RPS 2011)</w:t>
            </w:r>
            <w:r w:rsidRPr="0075269C">
              <w:t>.</w:t>
            </w:r>
          </w:p>
        </w:tc>
      </w:tr>
      <w:tr w:rsidR="009C6979" w:rsidRPr="0075269C" w:rsidTr="009C6979">
        <w:tc>
          <w:tcPr>
            <w:tcW w:w="1984" w:type="dxa"/>
          </w:tcPr>
          <w:p w:rsidR="009C6979" w:rsidRPr="0075269C" w:rsidRDefault="009C6979" w:rsidP="00F525F6">
            <w:pPr>
              <w:pStyle w:val="BRTabletext"/>
            </w:pPr>
            <w:r w:rsidRPr="0075269C">
              <w:t>Fire protection</w:t>
            </w:r>
          </w:p>
        </w:tc>
        <w:tc>
          <w:tcPr>
            <w:tcW w:w="2693" w:type="dxa"/>
          </w:tcPr>
          <w:p w:rsidR="009C6979" w:rsidRPr="0075269C" w:rsidRDefault="009C6979" w:rsidP="00F525F6">
            <w:pPr>
              <w:pStyle w:val="BRTabletext"/>
            </w:pPr>
            <w:r w:rsidRPr="0075269C">
              <w:t>Beneficial use for regional communities</w:t>
            </w:r>
          </w:p>
        </w:tc>
        <w:tc>
          <w:tcPr>
            <w:tcW w:w="3119" w:type="dxa"/>
          </w:tcPr>
          <w:p w:rsidR="009C6979" w:rsidRPr="0075269C" w:rsidRDefault="009C6979" w:rsidP="00F525F6">
            <w:pPr>
              <w:pStyle w:val="BRTabletext"/>
            </w:pPr>
            <w:r w:rsidRPr="0075269C">
              <w:t>Requires storage facilities close to regional townships</w:t>
            </w:r>
            <w:r w:rsidR="00C7279C" w:rsidRPr="0075269C">
              <w:t>.</w:t>
            </w:r>
          </w:p>
        </w:tc>
        <w:tc>
          <w:tcPr>
            <w:tcW w:w="3118" w:type="dxa"/>
          </w:tcPr>
          <w:p w:rsidR="009C6979" w:rsidRPr="0075269C" w:rsidRDefault="009C6979" w:rsidP="00F525F6">
            <w:pPr>
              <w:pStyle w:val="BRTabletext"/>
            </w:pPr>
            <w:r w:rsidRPr="0075269C">
              <w:t xml:space="preserve">Suitable depending on proximity to </w:t>
            </w:r>
            <w:r w:rsidR="00C7279C" w:rsidRPr="0075269C">
              <w:t>coal seam gas</w:t>
            </w:r>
            <w:r w:rsidRPr="0075269C">
              <w:t xml:space="preserve"> production areas and economics</w:t>
            </w:r>
            <w:r w:rsidR="00C7279C" w:rsidRPr="0075269C">
              <w:t>.</w:t>
            </w:r>
          </w:p>
        </w:tc>
        <w:tc>
          <w:tcPr>
            <w:tcW w:w="3428" w:type="dxa"/>
          </w:tcPr>
          <w:p w:rsidR="009C6979" w:rsidRPr="0075269C" w:rsidRDefault="009C6979" w:rsidP="00F525F6">
            <w:pPr>
              <w:pStyle w:val="BRTabletext"/>
            </w:pPr>
          </w:p>
        </w:tc>
      </w:tr>
      <w:tr w:rsidR="009C6979" w:rsidRPr="0075269C" w:rsidTr="009C6979">
        <w:tc>
          <w:tcPr>
            <w:tcW w:w="1984" w:type="dxa"/>
          </w:tcPr>
          <w:p w:rsidR="009C6979" w:rsidRPr="0075269C" w:rsidRDefault="009C6979" w:rsidP="00F525F6">
            <w:pPr>
              <w:pStyle w:val="BRTabletext"/>
              <w:rPr>
                <w:rFonts w:eastAsiaTheme="minorEastAsia"/>
              </w:rPr>
            </w:pPr>
            <w:r w:rsidRPr="0075269C">
              <w:t>Urban use</w:t>
            </w:r>
          </w:p>
          <w:p w:rsidR="009C6979" w:rsidRPr="0075269C" w:rsidRDefault="009C6979" w:rsidP="00F525F6">
            <w:pPr>
              <w:pStyle w:val="BRTabletext"/>
            </w:pPr>
            <w:r w:rsidRPr="0075269C">
              <w:t>(town water supply)</w:t>
            </w:r>
          </w:p>
        </w:tc>
        <w:tc>
          <w:tcPr>
            <w:tcW w:w="2693" w:type="dxa"/>
          </w:tcPr>
          <w:p w:rsidR="009C6979" w:rsidRPr="0075269C" w:rsidRDefault="009C6979" w:rsidP="00F525F6">
            <w:pPr>
              <w:pStyle w:val="BRTabletext"/>
            </w:pPr>
            <w:r w:rsidRPr="0075269C">
              <w:t>Beneficial use for local communities</w:t>
            </w:r>
          </w:p>
        </w:tc>
        <w:tc>
          <w:tcPr>
            <w:tcW w:w="3119" w:type="dxa"/>
          </w:tcPr>
          <w:p w:rsidR="009C6979" w:rsidRPr="0075269C" w:rsidRDefault="009C6979" w:rsidP="00F525F6">
            <w:pPr>
              <w:pStyle w:val="BRTabletext"/>
            </w:pPr>
            <w:r w:rsidRPr="0075269C">
              <w:t>Treatment required</w:t>
            </w:r>
            <w:r w:rsidR="00C7279C" w:rsidRPr="0075269C">
              <w:t>.</w:t>
            </w:r>
          </w:p>
          <w:p w:rsidR="009C6979" w:rsidRPr="0075269C" w:rsidRDefault="009C6979" w:rsidP="00F525F6">
            <w:pPr>
              <w:pStyle w:val="BRTabletext"/>
            </w:pPr>
            <w:r w:rsidRPr="0075269C">
              <w:t>Limited longevity of supply (20 years) may offset economic viability of investment</w:t>
            </w:r>
            <w:r w:rsidR="00C7279C" w:rsidRPr="0075269C">
              <w:t>.</w:t>
            </w:r>
          </w:p>
        </w:tc>
        <w:tc>
          <w:tcPr>
            <w:tcW w:w="3118" w:type="dxa"/>
          </w:tcPr>
          <w:p w:rsidR="009C6979" w:rsidRPr="0075269C" w:rsidRDefault="009C6979" w:rsidP="00F525F6">
            <w:pPr>
              <w:pStyle w:val="BRTabletext"/>
            </w:pPr>
            <w:r w:rsidRPr="0075269C">
              <w:t xml:space="preserve">Suitable depending on proximity to </w:t>
            </w:r>
            <w:r w:rsidR="00C7279C" w:rsidRPr="0075269C">
              <w:t>coal seam gas</w:t>
            </w:r>
            <w:r w:rsidRPr="0075269C">
              <w:t xml:space="preserve"> production areas and economics</w:t>
            </w:r>
            <w:r w:rsidR="00C7279C" w:rsidRPr="0075269C">
              <w:t>.</w:t>
            </w:r>
          </w:p>
        </w:tc>
        <w:tc>
          <w:tcPr>
            <w:tcW w:w="3428" w:type="dxa"/>
          </w:tcPr>
          <w:p w:rsidR="009C6979" w:rsidRPr="0075269C" w:rsidRDefault="009C6979" w:rsidP="00F525F6">
            <w:pPr>
              <w:pStyle w:val="BRTabletext"/>
            </w:pPr>
            <w:r w:rsidRPr="0075269C">
              <w:t>Proposed</w:t>
            </w:r>
            <w:r w:rsidR="000A1BA3" w:rsidRPr="0075269C">
              <w:t>. For exampl</w:t>
            </w:r>
            <w:r w:rsidR="00C7279C" w:rsidRPr="0075269C">
              <w:t>e, Chinchilla Weir and</w:t>
            </w:r>
            <w:r w:rsidRPr="0075269C">
              <w:t xml:space="preserve"> Dalby TWS</w:t>
            </w:r>
            <w:r w:rsidR="00C7279C" w:rsidRPr="0075269C">
              <w:t>.</w:t>
            </w:r>
          </w:p>
        </w:tc>
      </w:tr>
      <w:tr w:rsidR="009C6979" w:rsidRPr="0075269C" w:rsidTr="009C6979">
        <w:tc>
          <w:tcPr>
            <w:tcW w:w="1984" w:type="dxa"/>
          </w:tcPr>
          <w:p w:rsidR="009C6979" w:rsidRPr="0075269C" w:rsidRDefault="00C7279C" w:rsidP="00F525F6">
            <w:pPr>
              <w:pStyle w:val="BRTabletext"/>
            </w:pPr>
            <w:r w:rsidRPr="0075269C">
              <w:t>Surface w</w:t>
            </w:r>
            <w:r w:rsidR="009C6979" w:rsidRPr="0075269C">
              <w:t>aters</w:t>
            </w:r>
          </w:p>
        </w:tc>
        <w:tc>
          <w:tcPr>
            <w:tcW w:w="2693" w:type="dxa"/>
          </w:tcPr>
          <w:p w:rsidR="009C6979" w:rsidRPr="0075269C" w:rsidRDefault="009C6979" w:rsidP="00F525F6">
            <w:pPr>
              <w:pStyle w:val="BRTabletext"/>
            </w:pPr>
            <w:r w:rsidRPr="0075269C">
              <w:t>Provides increase</w:t>
            </w:r>
            <w:r w:rsidR="00C7279C" w:rsidRPr="0075269C">
              <w:t xml:space="preserve">d flows for waterways </w:t>
            </w:r>
            <w:r w:rsidRPr="0075269C">
              <w:t>suffering depleting water flows</w:t>
            </w:r>
          </w:p>
        </w:tc>
        <w:tc>
          <w:tcPr>
            <w:tcW w:w="3119" w:type="dxa"/>
          </w:tcPr>
          <w:p w:rsidR="009C6979" w:rsidRPr="0075269C" w:rsidRDefault="009C6979" w:rsidP="00F525F6">
            <w:pPr>
              <w:pStyle w:val="BRTabletext"/>
            </w:pPr>
            <w:r w:rsidRPr="0075269C">
              <w:t>Potential erosion of banks</w:t>
            </w:r>
            <w:r w:rsidR="00EA3444" w:rsidRPr="0075269C">
              <w:t>.</w:t>
            </w:r>
          </w:p>
          <w:p w:rsidR="009C6979" w:rsidRPr="0075269C" w:rsidRDefault="009C6979" w:rsidP="00F525F6">
            <w:pPr>
              <w:pStyle w:val="BRTabletext"/>
            </w:pPr>
            <w:r w:rsidRPr="0075269C">
              <w:t>Difficult to match to natural flow rates</w:t>
            </w:r>
            <w:r w:rsidR="00EA3444" w:rsidRPr="0075269C">
              <w:t>.</w:t>
            </w:r>
          </w:p>
          <w:p w:rsidR="009C6979" w:rsidRPr="0075269C" w:rsidRDefault="009C6979" w:rsidP="00F525F6">
            <w:pPr>
              <w:pStyle w:val="BRTabletext"/>
            </w:pPr>
            <w:r w:rsidRPr="0075269C">
              <w:t xml:space="preserve">May contaminate soil, water course and ecology if not treated to </w:t>
            </w:r>
            <w:r w:rsidR="00EA3444" w:rsidRPr="0075269C">
              <w:t xml:space="preserve">an </w:t>
            </w:r>
            <w:r w:rsidRPr="0075269C">
              <w:t>appropriate level</w:t>
            </w:r>
            <w:r w:rsidR="00EA3444" w:rsidRPr="0075269C">
              <w:t>.</w:t>
            </w:r>
          </w:p>
        </w:tc>
        <w:tc>
          <w:tcPr>
            <w:tcW w:w="3118" w:type="dxa"/>
          </w:tcPr>
          <w:p w:rsidR="009C6979" w:rsidRPr="0075269C" w:rsidRDefault="009C6979" w:rsidP="00F525F6">
            <w:pPr>
              <w:pStyle w:val="BRTabletext"/>
            </w:pPr>
            <w:r w:rsidRPr="0075269C">
              <w:t>Limited due to sensitive nature of surface water systems</w:t>
            </w:r>
            <w:r w:rsidR="00EA3444" w:rsidRPr="0075269C">
              <w:t>.</w:t>
            </w:r>
          </w:p>
        </w:tc>
        <w:tc>
          <w:tcPr>
            <w:tcW w:w="3428" w:type="dxa"/>
          </w:tcPr>
          <w:p w:rsidR="009C6979" w:rsidRPr="0075269C" w:rsidRDefault="009C6979" w:rsidP="00F525F6">
            <w:pPr>
              <w:pStyle w:val="BRTabletext"/>
            </w:pPr>
            <w:r w:rsidRPr="0075269C">
              <w:t>In use</w:t>
            </w:r>
            <w:r w:rsidR="00EA3444" w:rsidRPr="0075269C">
              <w:t xml:space="preserve">. For example, </w:t>
            </w:r>
            <w:r w:rsidRPr="0075269C">
              <w:t>the Fairview operation in the Bowen Basin</w:t>
            </w:r>
            <w:r w:rsidR="00EA3444" w:rsidRPr="0075269C">
              <w:t xml:space="preserve"> (RPS 2011; URS 2009a).</w:t>
            </w:r>
            <w:r w:rsidRPr="0075269C">
              <w:t xml:space="preserve"> </w:t>
            </w:r>
          </w:p>
          <w:p w:rsidR="009C6979" w:rsidRPr="0075269C" w:rsidRDefault="009C6979" w:rsidP="00F525F6">
            <w:pPr>
              <w:pStyle w:val="BRTabletext"/>
            </w:pPr>
            <w:r w:rsidRPr="0075269C">
              <w:t>Historical approvals have allowed a constant discharge to water courses. More recent assessments have considered a variable discharge, in order to maintain natural flow variability.</w:t>
            </w:r>
          </w:p>
        </w:tc>
      </w:tr>
      <w:tr w:rsidR="009C6979" w:rsidRPr="0075269C" w:rsidTr="009C6979">
        <w:tc>
          <w:tcPr>
            <w:tcW w:w="1984" w:type="dxa"/>
          </w:tcPr>
          <w:p w:rsidR="009C6979" w:rsidRPr="0075269C" w:rsidRDefault="009C6979" w:rsidP="00F525F6">
            <w:pPr>
              <w:pStyle w:val="BRTabletext"/>
            </w:pPr>
            <w:r w:rsidRPr="0075269C">
              <w:t>Ocean outfall</w:t>
            </w:r>
          </w:p>
        </w:tc>
        <w:tc>
          <w:tcPr>
            <w:tcW w:w="2693" w:type="dxa"/>
          </w:tcPr>
          <w:p w:rsidR="009C6979" w:rsidRPr="0075269C" w:rsidRDefault="009C6979" w:rsidP="00F525F6">
            <w:pPr>
              <w:pStyle w:val="BRTabletext"/>
            </w:pPr>
            <w:r w:rsidRPr="0075269C">
              <w:t>Almost unlimited capacity to receive water (depending on the quality)</w:t>
            </w:r>
          </w:p>
        </w:tc>
        <w:tc>
          <w:tcPr>
            <w:tcW w:w="3119" w:type="dxa"/>
          </w:tcPr>
          <w:p w:rsidR="009C6979" w:rsidRPr="0075269C" w:rsidRDefault="009C6979" w:rsidP="00F525F6">
            <w:pPr>
              <w:pStyle w:val="BRTabletext"/>
            </w:pPr>
            <w:r w:rsidRPr="0075269C">
              <w:t>Poor quality water could contaminate the marine ecosystem</w:t>
            </w:r>
            <w:r w:rsidR="00EA3444" w:rsidRPr="0075269C">
              <w:t>.</w:t>
            </w:r>
          </w:p>
          <w:p w:rsidR="009C6979" w:rsidRPr="0075269C" w:rsidRDefault="009C6979" w:rsidP="00F525F6">
            <w:pPr>
              <w:pStyle w:val="BRTabletext"/>
            </w:pPr>
            <w:r w:rsidRPr="0075269C">
              <w:t>Costs of treating water may make option unviable</w:t>
            </w:r>
            <w:r w:rsidR="00EA3444" w:rsidRPr="0075269C">
              <w:t>.</w:t>
            </w:r>
          </w:p>
          <w:p w:rsidR="009C6979" w:rsidRPr="0075269C" w:rsidRDefault="009C6979" w:rsidP="00F525F6">
            <w:pPr>
              <w:pStyle w:val="BRTabletext"/>
            </w:pPr>
            <w:r w:rsidRPr="0075269C">
              <w:t>Transportation costs may be large</w:t>
            </w:r>
            <w:r w:rsidR="00EA3444" w:rsidRPr="0075269C">
              <w:t>.</w:t>
            </w:r>
          </w:p>
          <w:p w:rsidR="009C6979" w:rsidRPr="0075269C" w:rsidRDefault="009C6979" w:rsidP="00F525F6">
            <w:pPr>
              <w:pStyle w:val="BRTabletext"/>
            </w:pPr>
            <w:r w:rsidRPr="0075269C">
              <w:t>No beneficial use</w:t>
            </w:r>
            <w:r w:rsidR="00EA3444" w:rsidRPr="0075269C">
              <w:t>.</w:t>
            </w:r>
          </w:p>
        </w:tc>
        <w:tc>
          <w:tcPr>
            <w:tcW w:w="3118" w:type="dxa"/>
          </w:tcPr>
          <w:p w:rsidR="009C6979" w:rsidRPr="0075269C" w:rsidRDefault="009C6979" w:rsidP="00F525F6">
            <w:pPr>
              <w:pStyle w:val="BRTabletext"/>
            </w:pPr>
            <w:r w:rsidRPr="0075269C">
              <w:t>Suitable depending on proximity to coastline and economics</w:t>
            </w:r>
            <w:r w:rsidR="00EA3444" w:rsidRPr="0075269C">
              <w:t>.</w:t>
            </w:r>
          </w:p>
          <w:p w:rsidR="009C6979" w:rsidRPr="0075269C" w:rsidRDefault="009C6979" w:rsidP="00F525F6">
            <w:pPr>
              <w:pStyle w:val="BRTabletext"/>
            </w:pPr>
            <w:r w:rsidRPr="0075269C">
              <w:t>Dependent on water quality</w:t>
            </w:r>
            <w:r w:rsidR="00EA3444" w:rsidRPr="0075269C">
              <w:t>.</w:t>
            </w:r>
          </w:p>
          <w:p w:rsidR="009C6979" w:rsidRPr="0075269C" w:rsidRDefault="009C6979" w:rsidP="00F525F6">
            <w:pPr>
              <w:pStyle w:val="BRTabletext"/>
            </w:pPr>
          </w:p>
        </w:tc>
        <w:tc>
          <w:tcPr>
            <w:tcW w:w="3428" w:type="dxa"/>
          </w:tcPr>
          <w:p w:rsidR="009C6979" w:rsidRPr="0075269C" w:rsidRDefault="009C6979" w:rsidP="00F525F6">
            <w:pPr>
              <w:pStyle w:val="BRTabletext"/>
            </w:pPr>
            <w:r w:rsidRPr="0075269C">
              <w:t>Under consideration as an emergency or alternative disposal option. Evaluation of this method of disposal is currently very limited.</w:t>
            </w:r>
          </w:p>
        </w:tc>
      </w:tr>
    </w:tbl>
    <w:p w:rsidR="009C6979" w:rsidRPr="0075269C" w:rsidRDefault="009C6979" w:rsidP="009C6979">
      <w:pPr>
        <w:pStyle w:val="Body"/>
        <w:sectPr w:rsidR="009C6979" w:rsidRPr="0075269C" w:rsidSect="000A79D3">
          <w:headerReference w:type="even" r:id="rId38"/>
          <w:headerReference w:type="default" r:id="rId39"/>
          <w:headerReference w:type="first" r:id="rId40"/>
          <w:pgSz w:w="16840" w:h="11900" w:orient="landscape" w:code="9"/>
          <w:pgMar w:top="1981" w:right="2944" w:bottom="851" w:left="1701" w:header="0" w:footer="0" w:gutter="0"/>
          <w:cols w:space="284"/>
          <w:noEndnote/>
          <w:docGrid w:linePitch="326"/>
        </w:sectPr>
      </w:pPr>
    </w:p>
    <w:p w:rsidR="00314B32" w:rsidRPr="0075269C" w:rsidRDefault="00314B32" w:rsidP="00B417E3">
      <w:pPr>
        <w:pStyle w:val="BRNormalText"/>
      </w:pPr>
      <w:r w:rsidRPr="0075269C">
        <w:t xml:space="preserve">Development of coal seam gas is occurring primarily in the Bowen and Surat Basins, where volumes of co-produced water are high relative to the level of </w:t>
      </w:r>
      <w:r w:rsidRPr="00B417E3">
        <w:t>gas</w:t>
      </w:r>
      <w:r w:rsidRPr="0075269C">
        <w:t xml:space="preserve"> production</w:t>
      </w:r>
      <w:r w:rsidR="00B417E3">
        <w:t xml:space="preserve"> (RPS</w:t>
      </w:r>
      <w:r w:rsidR="00E3191D" w:rsidRPr="0075269C">
        <w:t xml:space="preserve"> 2011)</w:t>
      </w:r>
      <w:r w:rsidRPr="0075269C">
        <w:t xml:space="preserve">. Large coal mines are also located in this area. A water demand </w:t>
      </w:r>
      <w:r w:rsidR="00E3191D" w:rsidRPr="0075269C">
        <w:t>analysis undertaken in 2010 in south-w</w:t>
      </w:r>
      <w:r w:rsidRPr="0075269C">
        <w:t>est Queensland noted that non-urban demand for water equalled or exceeded supply throughout t</w:t>
      </w:r>
      <w:r w:rsidR="00E3191D" w:rsidRPr="0075269C">
        <w:t>he region, with the exception</w:t>
      </w:r>
      <w:r w:rsidRPr="0075269C">
        <w:t xml:space="preserve"> the Maranoa</w:t>
      </w:r>
      <w:r w:rsidRPr="0075269C">
        <w:rPr>
          <w:rFonts w:ascii="Cambria Math" w:hAnsi="Cambria Math" w:cs="Cambria Math"/>
        </w:rPr>
        <w:t>‐</w:t>
      </w:r>
      <w:r w:rsidRPr="0075269C">
        <w:t xml:space="preserve">Balonne subregion (Psi-Delta </w:t>
      </w:r>
      <w:r w:rsidR="00B417E3">
        <w:t>&amp; MWH</w:t>
      </w:r>
      <w:r w:rsidR="00551135">
        <w:t xml:space="preserve"> 2010). Urban water demand was</w:t>
      </w:r>
      <w:r w:rsidRPr="0075269C">
        <w:t xml:space="preserve"> also high. However, demand for co-produced water </w:t>
      </w:r>
      <w:r w:rsidR="00E3191D" w:rsidRPr="0075269C">
        <w:t>is expected to</w:t>
      </w:r>
      <w:r w:rsidRPr="0075269C">
        <w:t xml:space="preserve"> be limited due to issues of quality, cost and timing. </w:t>
      </w:r>
      <w:r w:rsidR="00E3191D" w:rsidRPr="0075269C">
        <w:t>Generally</w:t>
      </w:r>
      <w:r w:rsidRPr="0075269C">
        <w:t>, the quality of co</w:t>
      </w:r>
      <w:r w:rsidR="00B417E3">
        <w:noBreakHyphen/>
      </w:r>
      <w:r w:rsidRPr="0075269C">
        <w:t>produced water is unsuitable for direct use and agricultural industries may not be able to afford the high treatment and transport costs. There is also limited capacity for many industries to take significant volumes within the various project timeframes</w:t>
      </w:r>
      <w:r w:rsidR="00E3191D" w:rsidRPr="0075269C">
        <w:t>,</w:t>
      </w:r>
      <w:r w:rsidRPr="0075269C">
        <w:t xml:space="preserve"> although there are exceptions.</w:t>
      </w:r>
    </w:p>
    <w:p w:rsidR="009C6979" w:rsidRPr="0075269C" w:rsidRDefault="009C6979" w:rsidP="00E3191D">
      <w:pPr>
        <w:pStyle w:val="BRNormalText"/>
      </w:pPr>
      <w:r w:rsidRPr="0075269C">
        <w:t>Co-produced water could provide a transitional water supply to irrigators</w:t>
      </w:r>
      <w:r w:rsidR="00E3191D" w:rsidRPr="0075269C">
        <w:t>,</w:t>
      </w:r>
      <w:r w:rsidRPr="0075269C">
        <w:t xml:space="preserve"> but its reliability over the longer term is a drawback to adoption. Psi-Delta and MWH</w:t>
      </w:r>
      <w:r w:rsidR="00E3191D" w:rsidRPr="0075269C">
        <w:t xml:space="preserve"> (2010)</w:t>
      </w:r>
      <w:r w:rsidRPr="0075269C">
        <w:t xml:space="preserve"> noted that the demand for co-produced water could be increased through the development of commercial arrangements and distribution schemes, used to facilitate use at the local and regional scale. This is being developed through arrangements such as the Woleebee Creek to Glebe Weir pipeline</w:t>
      </w:r>
      <w:r w:rsidR="00E3191D" w:rsidRPr="0075269C">
        <w:t>,</w:t>
      </w:r>
      <w:r w:rsidRPr="0075269C">
        <w:t xml:space="preserve"> which is discussed </w:t>
      </w:r>
      <w:r w:rsidR="00E3191D" w:rsidRPr="0075269C">
        <w:t>in more detail below</w:t>
      </w:r>
      <w:r w:rsidRPr="0075269C">
        <w:t xml:space="preserve">. </w:t>
      </w:r>
    </w:p>
    <w:p w:rsidR="009C6979" w:rsidRPr="0075269C" w:rsidRDefault="009C6979" w:rsidP="00EE6EAD">
      <w:pPr>
        <w:pStyle w:val="Heading4"/>
      </w:pPr>
      <w:bookmarkStart w:id="668" w:name="_Toc381946432"/>
      <w:r w:rsidRPr="0075269C">
        <w:t>New South Wales</w:t>
      </w:r>
      <w:bookmarkEnd w:id="668"/>
    </w:p>
    <w:p w:rsidR="009C6979" w:rsidRPr="0075269C" w:rsidRDefault="009C6979" w:rsidP="00A35D41">
      <w:pPr>
        <w:pStyle w:val="BRNormalText"/>
      </w:pPr>
      <w:r w:rsidRPr="0075269C">
        <w:t>Approved disposal methods in New South Wales include treating the co-produced water to a high standard and allowing beneficial use for agriculture or drinking wate</w:t>
      </w:r>
      <w:r w:rsidR="00E3191D" w:rsidRPr="0075269C">
        <w:t>r supplies;</w:t>
      </w:r>
      <w:r w:rsidRPr="0075269C">
        <w:t xml:space="preserve"> inject</w:t>
      </w:r>
      <w:r w:rsidR="00E3191D" w:rsidRPr="0075269C">
        <w:t>ing treated water into aquifers;</w:t>
      </w:r>
      <w:r w:rsidRPr="0075269C">
        <w:t xml:space="preserve"> or beneficial re-use of the water ‘as is’, for example, water for livestock </w:t>
      </w:r>
      <w:r w:rsidR="00E3191D" w:rsidRPr="0075269C">
        <w:t>(</w:t>
      </w:r>
      <w:r w:rsidR="00F352B4" w:rsidRPr="0075269C">
        <w:t xml:space="preserve">NSW </w:t>
      </w:r>
      <w:r w:rsidR="00B417E3">
        <w:t>Department of Planning</w:t>
      </w:r>
      <w:r w:rsidR="00E3191D" w:rsidRPr="0075269C">
        <w:t xml:space="preserve"> 2012)</w:t>
      </w:r>
      <w:r w:rsidRPr="0075269C">
        <w:t>. Disposal through evaporation in ponds has been banned in New South Wales since July 2011</w:t>
      </w:r>
      <w:r w:rsidR="00E3191D" w:rsidRPr="0075269C">
        <w:t>;</w:t>
      </w:r>
      <w:r w:rsidRPr="0075269C">
        <w:t xml:space="preserve"> however</w:t>
      </w:r>
      <w:r w:rsidR="00E3191D" w:rsidRPr="0075269C">
        <w:t>,</w:t>
      </w:r>
      <w:r w:rsidRPr="0075269C">
        <w:t xml:space="preserve"> i</w:t>
      </w:r>
      <w:r w:rsidR="00E3191D" w:rsidRPr="0075269C">
        <w:t>n some cases</w:t>
      </w:r>
      <w:r w:rsidRPr="0075269C">
        <w:t xml:space="preserve"> temporary holding ponds or dams may be required for treatment processes.</w:t>
      </w:r>
    </w:p>
    <w:p w:rsidR="009C6979" w:rsidRPr="0075269C" w:rsidRDefault="009C6979" w:rsidP="00A35D41">
      <w:pPr>
        <w:pStyle w:val="BRNormalText"/>
      </w:pPr>
      <w:r w:rsidRPr="0075269C">
        <w:t>Volumes of produced water are expected to be lower in New South Wales than in Queensland and disposal is therefore seen as less problemati</w:t>
      </w:r>
      <w:r w:rsidR="00E3191D" w:rsidRPr="0075269C">
        <w:t>c. There are three operating coal seam gas facilities in New South Wales</w:t>
      </w:r>
      <w:r w:rsidRPr="0075269C">
        <w:t xml:space="preserve"> </w:t>
      </w:r>
      <w:r w:rsidR="00E3191D" w:rsidRPr="0075269C">
        <w:t>(</w:t>
      </w:r>
      <w:r w:rsidRPr="0075269C">
        <w:t>two near Narrabri</w:t>
      </w:r>
      <w:r w:rsidR="00E3191D" w:rsidRPr="0075269C">
        <w:t xml:space="preserve"> and one in Camden)</w:t>
      </w:r>
      <w:r w:rsidRPr="0075269C">
        <w:t xml:space="preserve"> with five further projects proposed</w:t>
      </w:r>
      <w:r w:rsidR="00B417E3">
        <w:t xml:space="preserve"> (City of Sydney</w:t>
      </w:r>
      <w:r w:rsidR="00E3191D" w:rsidRPr="0075269C">
        <w:t xml:space="preserve"> 2011)</w:t>
      </w:r>
      <w:r w:rsidRPr="0075269C">
        <w:t xml:space="preserve">. The largest is the AGL facility in Camden and </w:t>
      </w:r>
      <w:r w:rsidR="00E3191D" w:rsidRPr="0075269C">
        <w:t>co-produced water at this site ha</w:t>
      </w:r>
      <w:r w:rsidRPr="0075269C">
        <w:t>s</w:t>
      </w:r>
      <w:r w:rsidR="00E3191D" w:rsidRPr="0075269C">
        <w:t xml:space="preserve"> been</w:t>
      </w:r>
      <w:r w:rsidRPr="0075269C">
        <w:t xml:space="preserve"> managed through beneficial use for industry, after treatment to a suitable quality. The volume is </w:t>
      </w:r>
      <w:r w:rsidR="00A35D41" w:rsidRPr="0075269C">
        <w:t>up to</w:t>
      </w:r>
      <w:r w:rsidRPr="0075269C">
        <w:t xml:space="preserve"> 2 ML per year</w:t>
      </w:r>
      <w:r w:rsidR="00A35D41" w:rsidRPr="0075269C">
        <w:t xml:space="preserve"> (AG</w:t>
      </w:r>
      <w:r w:rsidR="00B417E3">
        <w:t>L</w:t>
      </w:r>
      <w:r w:rsidR="00A35D41" w:rsidRPr="0075269C">
        <w:t xml:space="preserve"> 2012)</w:t>
      </w:r>
      <w:r w:rsidRPr="0075269C">
        <w:t>. However, there ar</w:t>
      </w:r>
      <w:r w:rsidR="00A35D41" w:rsidRPr="0075269C">
        <w:t>e many sites awaiting approvals</w:t>
      </w:r>
      <w:r w:rsidRPr="0075269C">
        <w:t xml:space="preserve"> and operations in New South Wales are expected to rapidly increase.</w:t>
      </w:r>
    </w:p>
    <w:p w:rsidR="009C6979" w:rsidRPr="0075269C" w:rsidRDefault="009C6979" w:rsidP="00EE6EAD">
      <w:pPr>
        <w:pStyle w:val="Heading4"/>
      </w:pPr>
      <w:bookmarkStart w:id="669" w:name="_Toc381946433"/>
      <w:r w:rsidRPr="0075269C">
        <w:t>Other States</w:t>
      </w:r>
      <w:bookmarkEnd w:id="669"/>
    </w:p>
    <w:p w:rsidR="009C6979" w:rsidRPr="0075269C" w:rsidRDefault="00A35D41" w:rsidP="00A35D41">
      <w:pPr>
        <w:pStyle w:val="BRNormalText"/>
      </w:pPr>
      <w:r w:rsidRPr="0075269C">
        <w:t>Coal seam gas</w:t>
      </w:r>
      <w:r w:rsidR="009C6979" w:rsidRPr="0075269C">
        <w:t xml:space="preserve"> projects in other states are largely in the exploration phase, although there are several operational facilities. RPS</w:t>
      </w:r>
      <w:r w:rsidRPr="0075269C">
        <w:t xml:space="preserve"> (2011) reports </w:t>
      </w:r>
      <w:r w:rsidR="009C6979" w:rsidRPr="0075269C">
        <w:t xml:space="preserve">that in the Cooper-Eromanga Basin (South Australia) and the Amadeus Basin (Northern Territory) the disposal of co-produced water is predominantly via evaporation ponds, although infiltration basins are used when necessary. </w:t>
      </w:r>
      <w:r w:rsidRPr="0075269C">
        <w:t>C</w:t>
      </w:r>
      <w:r w:rsidR="009C6979" w:rsidRPr="0075269C">
        <w:t xml:space="preserve">onsideration is </w:t>
      </w:r>
      <w:r w:rsidRPr="0075269C">
        <w:t xml:space="preserve">also </w:t>
      </w:r>
      <w:r w:rsidR="009C6979" w:rsidRPr="0075269C">
        <w:t>being given to reuse options in the Cooper</w:t>
      </w:r>
      <w:r w:rsidRPr="0075269C">
        <w:t>-Eromanga</w:t>
      </w:r>
      <w:r w:rsidR="009C6979" w:rsidRPr="0075269C">
        <w:t xml:space="preserve"> Basin. </w:t>
      </w:r>
    </w:p>
    <w:p w:rsidR="009C6979" w:rsidRPr="0075269C" w:rsidRDefault="009C6979" w:rsidP="00EE6EAD">
      <w:pPr>
        <w:pStyle w:val="Heading3"/>
      </w:pPr>
      <w:bookmarkStart w:id="670" w:name="_Toc333832218"/>
      <w:bookmarkStart w:id="671" w:name="_Toc333832219"/>
      <w:bookmarkStart w:id="672" w:name="_Toc333993364"/>
      <w:bookmarkStart w:id="673" w:name="_Toc335815015"/>
      <w:bookmarkStart w:id="674" w:name="_Toc381946434"/>
      <w:bookmarkEnd w:id="670"/>
      <w:bookmarkEnd w:id="671"/>
      <w:r w:rsidRPr="0075269C">
        <w:t>Associated projects</w:t>
      </w:r>
      <w:bookmarkEnd w:id="672"/>
      <w:bookmarkEnd w:id="673"/>
      <w:bookmarkEnd w:id="674"/>
    </w:p>
    <w:p w:rsidR="009C6979" w:rsidRPr="0075269C" w:rsidRDefault="009C6979" w:rsidP="00A35D41">
      <w:pPr>
        <w:pStyle w:val="BRNormalText"/>
      </w:pPr>
      <w:r w:rsidRPr="0075269C">
        <w:t xml:space="preserve">Some recent projects are </w:t>
      </w:r>
      <w:r w:rsidR="00A35D41" w:rsidRPr="0075269C">
        <w:t>opting to transfer</w:t>
      </w:r>
      <w:r w:rsidRPr="0075269C">
        <w:t xml:space="preserve"> co-produced water to an intermediary, who will then manage the sale and distribution of the water</w:t>
      </w:r>
      <w:r w:rsidR="00A35D41" w:rsidRPr="0075269C">
        <w:t xml:space="preserve"> directly to users</w:t>
      </w:r>
      <w:r w:rsidRPr="0075269C">
        <w:t xml:space="preserve">. This is </w:t>
      </w:r>
      <w:r w:rsidR="00A35D41" w:rsidRPr="0075269C">
        <w:t xml:space="preserve">seen as </w:t>
      </w:r>
      <w:r w:rsidRPr="0075269C">
        <w:t xml:space="preserve">a logical move for energy producers, </w:t>
      </w:r>
      <w:r w:rsidR="00A35D41" w:rsidRPr="0075269C">
        <w:t xml:space="preserve">who do not consider </w:t>
      </w:r>
      <w:r w:rsidRPr="0075269C">
        <w:t xml:space="preserve">water supply and distribution </w:t>
      </w:r>
      <w:r w:rsidR="00A35D41" w:rsidRPr="0075269C">
        <w:t>as</w:t>
      </w:r>
      <w:r w:rsidRPr="0075269C">
        <w:t xml:space="preserve"> core business. </w:t>
      </w:r>
      <w:r w:rsidR="00A35D41" w:rsidRPr="0075269C">
        <w:t>P</w:t>
      </w:r>
      <w:r w:rsidRPr="0075269C">
        <w:t>rojects include the Woleebee Creek to Glebe Weir pipeline project, the Kenya to Chinchilla Weir pipeline and the Camden Gas Project water management scheme</w:t>
      </w:r>
      <w:r w:rsidR="00B417E3">
        <w:t xml:space="preserve"> (AGL 2012; SunWater 2012; SunWater</w:t>
      </w:r>
      <w:r w:rsidR="00A35D41" w:rsidRPr="0075269C">
        <w:t xml:space="preserve"> 2011)</w:t>
      </w:r>
      <w:r w:rsidRPr="0075269C">
        <w:t xml:space="preserve">.     </w:t>
      </w:r>
    </w:p>
    <w:p w:rsidR="009C6979" w:rsidRPr="0075269C" w:rsidRDefault="009C6979" w:rsidP="00690A52">
      <w:pPr>
        <w:pStyle w:val="BRNormalText"/>
      </w:pPr>
      <w:r w:rsidRPr="0075269C">
        <w:t xml:space="preserve">The Woleebee Creek to Glebe Weir pipeline project </w:t>
      </w:r>
      <w:r w:rsidR="005B2E61" w:rsidRPr="0075269C">
        <w:t xml:space="preserve">proposes to </w:t>
      </w:r>
      <w:r w:rsidRPr="0075269C">
        <w:t>transport</w:t>
      </w:r>
      <w:r w:rsidR="005B2E61" w:rsidRPr="0075269C">
        <w:t xml:space="preserve"> </w:t>
      </w:r>
      <w:r w:rsidRPr="0075269C">
        <w:t xml:space="preserve">treated </w:t>
      </w:r>
      <w:r w:rsidR="00A35D41" w:rsidRPr="0075269C">
        <w:t>coal seam gas</w:t>
      </w:r>
      <w:r w:rsidRPr="0075269C">
        <w:t xml:space="preserve"> water from the QGC</w:t>
      </w:r>
      <w:r w:rsidR="00CD1463" w:rsidRPr="0075269C">
        <w:t xml:space="preserve"> </w:t>
      </w:r>
      <w:r w:rsidRPr="0075269C">
        <w:t>LNG project site to Glebe Weir. The water is intended for beneficial use by mining and irrigation customers along the pipeline route and within the Dawson Valley Water Supp</w:t>
      </w:r>
      <w:r w:rsidR="005B2E61" w:rsidRPr="0075269C">
        <w:t>ly Scheme (DVWSS). The project ha</w:t>
      </w:r>
      <w:r w:rsidRPr="0075269C">
        <w:t>s</w:t>
      </w:r>
      <w:r w:rsidR="005B2E61" w:rsidRPr="0075269C">
        <w:t xml:space="preserve"> been</w:t>
      </w:r>
      <w:r w:rsidRPr="0075269C">
        <w:t xml:space="preserve"> proposed by SunWater Pty Ltd, Queensland’s largest regional bulk water supplier, who will be responsible for the construction and operation of the pipeline, as well as the management of the permeate discharge and its sale to end users. The 120 km pip</w:t>
      </w:r>
      <w:r w:rsidR="005B2E61" w:rsidRPr="0075269C">
        <w:t>eline</w:t>
      </w:r>
      <w:r w:rsidR="00690A52" w:rsidRPr="0075269C">
        <w:t>, once operational,</w:t>
      </w:r>
      <w:r w:rsidR="005B2E61" w:rsidRPr="0075269C">
        <w:t xml:space="preserve"> will transport treated coal seam gas</w:t>
      </w:r>
      <w:r w:rsidRPr="0075269C">
        <w:t xml:space="preserve"> water from the QGC water treatment site at Woleebee Creek to Glebe Weir, the headwater weir of the DVWSS. </w:t>
      </w:r>
    </w:p>
    <w:p w:rsidR="009C6979" w:rsidRPr="0075269C" w:rsidRDefault="009C6979" w:rsidP="00690A52">
      <w:pPr>
        <w:pStyle w:val="BRNormalText"/>
      </w:pPr>
      <w:r w:rsidRPr="0075269C">
        <w:t xml:space="preserve">Similarly, the Kenya to Chinchilla pipeline project involves the transportation of treated </w:t>
      </w:r>
      <w:r w:rsidR="008F7EF6" w:rsidRPr="0075269C">
        <w:t>coal seam gas</w:t>
      </w:r>
      <w:r w:rsidRPr="0075269C">
        <w:t xml:space="preserve"> water from the QGC water treatment site at Kenya to Chinchilla Weir. The water is intended for beneficial use by agricultural customers and as a supplement to the Chinchilla town water supply. The project is also proposed by SunWater Pty Ltd, who will be responsible for the construction and operation of the pipeline, as well as the management of the permeate discharge and its sale to end users.</w:t>
      </w:r>
    </w:p>
    <w:p w:rsidR="009C6979" w:rsidRPr="0075269C" w:rsidRDefault="009C6979" w:rsidP="00690A52">
      <w:pPr>
        <w:pStyle w:val="BRNormalText"/>
      </w:pPr>
      <w:r w:rsidRPr="0075269C">
        <w:t xml:space="preserve">Both of these projects involve the discharge of treated permeate into a regulated watercourse. The quality and quantity of discharged treated </w:t>
      </w:r>
      <w:r w:rsidR="008F7EF6" w:rsidRPr="0075269C">
        <w:t>coal seam gas</w:t>
      </w:r>
      <w:r w:rsidRPr="0075269C">
        <w:t xml:space="preserve"> water will be managed by a ‘Site-specific’ Environmental Authority under the </w:t>
      </w:r>
      <w:r w:rsidRPr="0075269C">
        <w:rPr>
          <w:i/>
        </w:rPr>
        <w:t>Environmental Protection Act 1994</w:t>
      </w:r>
      <w:r w:rsidR="008F7EF6" w:rsidRPr="0075269C">
        <w:rPr>
          <w:i/>
        </w:rPr>
        <w:t xml:space="preserve"> </w:t>
      </w:r>
      <w:r w:rsidR="00B14D46">
        <w:t>(Qld</w:t>
      </w:r>
      <w:r w:rsidR="008F7EF6" w:rsidRPr="0075269C">
        <w:t>)</w:t>
      </w:r>
      <w:r w:rsidRPr="0075269C">
        <w:t xml:space="preserve"> and an accompanying </w:t>
      </w:r>
      <w:r w:rsidR="008F7EF6" w:rsidRPr="0075269C">
        <w:t>Coal Seam Gas</w:t>
      </w:r>
      <w:r w:rsidRPr="0075269C">
        <w:t xml:space="preserve"> Water Management Plan (CWMP) </w:t>
      </w:r>
      <w:r w:rsidR="00B417E3">
        <w:t>(DEHP </w:t>
      </w:r>
      <w:r w:rsidR="008F7EF6" w:rsidRPr="0075269C">
        <w:t>2011a)</w:t>
      </w:r>
      <w:r w:rsidRPr="0075269C">
        <w:t xml:space="preserve">. </w:t>
      </w:r>
      <w:r w:rsidR="008F7EF6" w:rsidRPr="0075269C">
        <w:t>D</w:t>
      </w:r>
      <w:r w:rsidRPr="0075269C">
        <w:t xml:space="preserve">ocuments are not </w:t>
      </w:r>
      <w:r w:rsidR="008F7EF6" w:rsidRPr="0075269C">
        <w:t xml:space="preserve">yet </w:t>
      </w:r>
      <w:r w:rsidRPr="0075269C">
        <w:t>publicly available detail</w:t>
      </w:r>
      <w:r w:rsidR="008F7EF6" w:rsidRPr="0075269C">
        <w:t>ing</w:t>
      </w:r>
      <w:r w:rsidRPr="0075269C">
        <w:t xml:space="preserve"> the type of environmental investigations undertaken to achieve the E</w:t>
      </w:r>
      <w:r w:rsidR="008F7EF6" w:rsidRPr="0075269C">
        <w:t>nvironmental Authority</w:t>
      </w:r>
      <w:r w:rsidRPr="0075269C">
        <w:t xml:space="preserve"> or the content of the CWMP</w:t>
      </w:r>
      <w:r w:rsidR="008F7EF6" w:rsidRPr="0075269C">
        <w:t>; however,</w:t>
      </w:r>
      <w:r w:rsidRPr="0075269C">
        <w:t xml:space="preserve"> it is generally understood that a “detailed assessment of the environmental impacts and sustainability of the proposed use in the receiving environment” would be required </w:t>
      </w:r>
      <w:r w:rsidR="00B417E3">
        <w:t>(DEHP</w:t>
      </w:r>
      <w:r w:rsidR="008F7EF6" w:rsidRPr="0075269C">
        <w:t xml:space="preserve"> 2010b)</w:t>
      </w:r>
      <w:r w:rsidRPr="0075269C">
        <w:t>. Information is also not available regarding the impacts they may have or the risks to ecosystems.</w:t>
      </w:r>
    </w:p>
    <w:p w:rsidR="009C6979" w:rsidRPr="0075269C" w:rsidRDefault="009C6979" w:rsidP="0033241B">
      <w:pPr>
        <w:pStyle w:val="BRNormalText"/>
      </w:pPr>
      <w:r w:rsidRPr="0075269C">
        <w:t>Co-produced water is collected by Worth Recycling at the Camden Gas Project and taken to a water treatment and recycling facility in South Windsor</w:t>
      </w:r>
      <w:r w:rsidR="0033241B" w:rsidRPr="0075269C">
        <w:t>,</w:t>
      </w:r>
      <w:r w:rsidRPr="0075269C">
        <w:t xml:space="preserve"> where it is mixed with other waste water and treated via membrane filtration and microbial systems</w:t>
      </w:r>
      <w:r w:rsidR="00B417E3">
        <w:t xml:space="preserve"> (AGL</w:t>
      </w:r>
      <w:r w:rsidR="0033241B" w:rsidRPr="0075269C">
        <w:t xml:space="preserve"> 2012)</w:t>
      </w:r>
      <w:r w:rsidRPr="0075269C">
        <w:t xml:space="preserve">. The resulting water is used for a variety of industrial purposes. Unlike the two previous examples, AGL does not have to treat the water prior to its collection. This disposal option is feasible due to the low volume of co-produced water generated and the project being located near a large metropolitan region with a high demand for industrial water. This option would not be available to the majority of </w:t>
      </w:r>
      <w:r w:rsidR="0033241B" w:rsidRPr="0075269C">
        <w:t>coal seam gas</w:t>
      </w:r>
      <w:r w:rsidRPr="0075269C">
        <w:t xml:space="preserve"> projects located in regional areas.</w:t>
      </w:r>
    </w:p>
    <w:p w:rsidR="009C6979" w:rsidRPr="0075269C" w:rsidRDefault="009C6979" w:rsidP="00EE6EAD">
      <w:pPr>
        <w:pStyle w:val="Heading2"/>
      </w:pPr>
      <w:bookmarkStart w:id="675" w:name="_Toc333832222"/>
      <w:bookmarkStart w:id="676" w:name="_Toc333993367"/>
      <w:bookmarkStart w:id="677" w:name="_Toc381946435"/>
      <w:bookmarkStart w:id="678" w:name="_Toc384907725"/>
      <w:bookmarkStart w:id="679" w:name="_Toc389044377"/>
      <w:r w:rsidRPr="0075269C">
        <w:t>Overseas studies</w:t>
      </w:r>
      <w:bookmarkEnd w:id="675"/>
      <w:bookmarkEnd w:id="676"/>
      <w:bookmarkEnd w:id="677"/>
      <w:bookmarkEnd w:id="678"/>
      <w:bookmarkEnd w:id="679"/>
    </w:p>
    <w:p w:rsidR="009C6979" w:rsidRPr="0075269C" w:rsidRDefault="0033241B" w:rsidP="0033241B">
      <w:pPr>
        <w:pStyle w:val="BRNormalText"/>
      </w:pPr>
      <w:r w:rsidRPr="0075269C">
        <w:t>Coal seam gas</w:t>
      </w:r>
      <w:r w:rsidR="009C6979" w:rsidRPr="0075269C">
        <w:t xml:space="preserve"> is often referred to as Coal Bed Methane (CBM) in overseas literature. The largest resources are in the former Soviet Union, Canada,</w:t>
      </w:r>
      <w:r w:rsidR="00B14D46">
        <w:t xml:space="preserve"> China</w:t>
      </w:r>
      <w:r w:rsidRPr="0075269C">
        <w:t xml:space="preserve"> and the US. These resource areas are</w:t>
      </w:r>
      <w:r w:rsidR="009C6979" w:rsidRPr="0075269C">
        <w:t xml:space="preserve"> relatively undeveloped at the moment, with the highest levels of development occurring in the </w:t>
      </w:r>
      <w:r w:rsidRPr="0075269C">
        <w:t>US</w:t>
      </w:r>
      <w:r w:rsidR="009C6979" w:rsidRPr="0075269C">
        <w:t xml:space="preserve"> and Canada</w:t>
      </w:r>
      <w:r w:rsidR="00B417E3">
        <w:t xml:space="preserve"> (RPS</w:t>
      </w:r>
      <w:r w:rsidRPr="0075269C">
        <w:t xml:space="preserve"> 2011)</w:t>
      </w:r>
      <w:r w:rsidR="009C6979" w:rsidRPr="0075269C">
        <w:t>.</w:t>
      </w:r>
    </w:p>
    <w:p w:rsidR="009C6979" w:rsidRPr="0075269C" w:rsidRDefault="009C6979" w:rsidP="0033241B">
      <w:pPr>
        <w:pStyle w:val="BRNormalText"/>
      </w:pPr>
      <w:r w:rsidRPr="0075269C">
        <w:t>The ratio of co-produced water to energy produced varies between areas, as shown in</w:t>
      </w:r>
      <w:r w:rsidR="0033241B" w:rsidRPr="0075269C">
        <w:t xml:space="preserve"> Table 12</w:t>
      </w:r>
      <w:r w:rsidRPr="0075269C">
        <w:t>. Production ratios vary significantly between Aus</w:t>
      </w:r>
      <w:r w:rsidR="0033241B" w:rsidRPr="0075269C">
        <w:t xml:space="preserve">tralian Basins (1 to 192 ML/PJ). In the </w:t>
      </w:r>
      <w:r w:rsidRPr="0075269C">
        <w:t xml:space="preserve">Canadian Alberta Plains </w:t>
      </w:r>
      <w:r w:rsidR="0033241B" w:rsidRPr="0075269C">
        <w:t xml:space="preserve">production ratios are relatively low </w:t>
      </w:r>
      <w:r w:rsidRPr="0075269C">
        <w:t>(0 to 30 ML/PJ)</w:t>
      </w:r>
      <w:r w:rsidR="0033241B" w:rsidRPr="0075269C">
        <w:t>;</w:t>
      </w:r>
      <w:r w:rsidRPr="0075269C">
        <w:t xml:space="preserve"> in the US Powder River Basin</w:t>
      </w:r>
      <w:r w:rsidR="0033241B" w:rsidRPr="0075269C">
        <w:t xml:space="preserve"> production ratios are relatively high</w:t>
      </w:r>
      <w:r w:rsidRPr="0075269C">
        <w:t xml:space="preserve"> (245 ML/PJ). These ratios, as well as the geographic, industrial and environmental concerns of the regions, influence the way that co-produced water is managed.</w:t>
      </w:r>
    </w:p>
    <w:p w:rsidR="007F06B0" w:rsidRPr="0075269C" w:rsidRDefault="007F06B0" w:rsidP="009C6979">
      <w:pPr>
        <w:pStyle w:val="Tablecaption"/>
      </w:pPr>
      <w:bookmarkStart w:id="680" w:name="_Ref335836467"/>
    </w:p>
    <w:p w:rsidR="009C6979" w:rsidRPr="0075269C" w:rsidRDefault="009C6979" w:rsidP="00B417E3">
      <w:pPr>
        <w:pStyle w:val="Caption"/>
        <w:rPr>
          <w:bCs/>
        </w:rPr>
      </w:pPr>
      <w:r w:rsidRPr="0075269C">
        <w:t xml:space="preserve">Table </w:t>
      </w:r>
      <w:r w:rsidR="00082E1B" w:rsidRPr="0075269C">
        <w:fldChar w:fldCharType="begin"/>
      </w:r>
      <w:r w:rsidRPr="0075269C">
        <w:instrText xml:space="preserve"> SEQ Table \* ARABIC </w:instrText>
      </w:r>
      <w:r w:rsidR="00082E1B" w:rsidRPr="0075269C">
        <w:fldChar w:fldCharType="separate"/>
      </w:r>
      <w:r w:rsidR="004154F2" w:rsidRPr="0075269C">
        <w:rPr>
          <w:noProof/>
        </w:rPr>
        <w:t>12</w:t>
      </w:r>
      <w:r w:rsidR="00082E1B" w:rsidRPr="0075269C">
        <w:fldChar w:fldCharType="end"/>
      </w:r>
      <w:bookmarkEnd w:id="680"/>
      <w:r w:rsidRPr="0075269C">
        <w:t xml:space="preserve"> Co-produced water-energy ratio by Basin for </w:t>
      </w:r>
      <w:r w:rsidR="0033241B" w:rsidRPr="0075269C">
        <w:t>coal seam gas</w:t>
      </w:r>
      <w:r w:rsidRPr="0075269C">
        <w:t xml:space="preserve"> production</w:t>
      </w:r>
      <w:r w:rsidR="0033241B" w:rsidRPr="0075269C">
        <w:t xml:space="preserve"> (</w:t>
      </w:r>
      <w:r w:rsidR="00B417E3">
        <w:t xml:space="preserve">© Copyright, </w:t>
      </w:r>
      <w:r w:rsidR="0033241B" w:rsidRPr="0075269C">
        <w:t>RPS</w:t>
      </w:r>
      <w:r w:rsidR="00B417E3">
        <w:t xml:space="preserve"> </w:t>
      </w:r>
      <w:r w:rsidR="0033241B" w:rsidRPr="0075269C">
        <w:t>2011)</w:t>
      </w:r>
      <w:r w:rsidRPr="0075269C">
        <w:t>.</w:t>
      </w:r>
    </w:p>
    <w:tbl>
      <w:tblPr>
        <w:tblW w:w="846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4649"/>
      </w:tblGrid>
      <w:tr w:rsidR="009C6979" w:rsidRPr="0075269C" w:rsidTr="00B417E3">
        <w:trPr>
          <w:tblHeader/>
        </w:trPr>
        <w:tc>
          <w:tcPr>
            <w:tcW w:w="3820" w:type="dxa"/>
            <w:shd w:val="clear" w:color="auto" w:fill="C6D9F1" w:themeFill="text2" w:themeFillTint="33"/>
          </w:tcPr>
          <w:p w:rsidR="009C6979" w:rsidRPr="0075269C" w:rsidRDefault="009C6979" w:rsidP="00B417E3">
            <w:pPr>
              <w:pStyle w:val="BRTableheading"/>
            </w:pPr>
            <w:r w:rsidRPr="0075269C">
              <w:t>Basin</w:t>
            </w:r>
          </w:p>
        </w:tc>
        <w:tc>
          <w:tcPr>
            <w:tcW w:w="4649" w:type="dxa"/>
            <w:shd w:val="clear" w:color="auto" w:fill="C6D9F1" w:themeFill="text2" w:themeFillTint="33"/>
          </w:tcPr>
          <w:p w:rsidR="009C6979" w:rsidRPr="0075269C" w:rsidRDefault="009C6979" w:rsidP="00B417E3">
            <w:pPr>
              <w:pStyle w:val="BRTableheading"/>
            </w:pPr>
            <w:r w:rsidRPr="0075269C">
              <w:t>Co-produced water-energy ratio (ML/PJ)</w:t>
            </w:r>
          </w:p>
        </w:tc>
      </w:tr>
      <w:tr w:rsidR="009C6979" w:rsidRPr="0075269C" w:rsidTr="00B417E3">
        <w:tc>
          <w:tcPr>
            <w:tcW w:w="3820" w:type="dxa"/>
          </w:tcPr>
          <w:p w:rsidR="009C6979" w:rsidRPr="0075269C" w:rsidRDefault="009C6979" w:rsidP="00B417E3">
            <w:pPr>
              <w:pStyle w:val="BRTabletext"/>
            </w:pPr>
            <w:r w:rsidRPr="0075269C">
              <w:t>Bowen Basin (Qld)</w:t>
            </w:r>
          </w:p>
        </w:tc>
        <w:tc>
          <w:tcPr>
            <w:tcW w:w="4649" w:type="dxa"/>
          </w:tcPr>
          <w:p w:rsidR="009C6979" w:rsidRPr="0075269C" w:rsidRDefault="009C6979" w:rsidP="00B417E3">
            <w:pPr>
              <w:pStyle w:val="BRTabletext"/>
            </w:pPr>
            <w:r w:rsidRPr="0075269C">
              <w:t>50</w:t>
            </w:r>
          </w:p>
        </w:tc>
      </w:tr>
      <w:tr w:rsidR="009C6979" w:rsidRPr="0075269C" w:rsidTr="00B417E3">
        <w:tc>
          <w:tcPr>
            <w:tcW w:w="3820" w:type="dxa"/>
            <w:vAlign w:val="center"/>
          </w:tcPr>
          <w:p w:rsidR="009C6979" w:rsidRPr="0075269C" w:rsidRDefault="009C6979" w:rsidP="00B417E3">
            <w:pPr>
              <w:pStyle w:val="BRTabletext"/>
            </w:pPr>
            <w:r w:rsidRPr="0075269C">
              <w:t>Surat Basin (Qld)</w:t>
            </w:r>
          </w:p>
        </w:tc>
        <w:tc>
          <w:tcPr>
            <w:tcW w:w="4649" w:type="dxa"/>
            <w:vAlign w:val="center"/>
          </w:tcPr>
          <w:p w:rsidR="009C6979" w:rsidRPr="0075269C" w:rsidRDefault="009C6979" w:rsidP="00B417E3">
            <w:pPr>
              <w:pStyle w:val="BRTabletext"/>
            </w:pPr>
            <w:r w:rsidRPr="0075269C">
              <w:t>192</w:t>
            </w:r>
          </w:p>
        </w:tc>
      </w:tr>
      <w:tr w:rsidR="009C6979" w:rsidRPr="0075269C" w:rsidTr="00B417E3">
        <w:tc>
          <w:tcPr>
            <w:tcW w:w="3820" w:type="dxa"/>
            <w:vAlign w:val="center"/>
          </w:tcPr>
          <w:p w:rsidR="009C6979" w:rsidRPr="0075269C" w:rsidRDefault="009C6979" w:rsidP="00B417E3">
            <w:pPr>
              <w:pStyle w:val="BRTabletext"/>
            </w:pPr>
            <w:r w:rsidRPr="0075269C">
              <w:t>Sydney Basin (NSW)</w:t>
            </w:r>
          </w:p>
        </w:tc>
        <w:tc>
          <w:tcPr>
            <w:tcW w:w="4649" w:type="dxa"/>
            <w:vAlign w:val="center"/>
          </w:tcPr>
          <w:p w:rsidR="009C6979" w:rsidRPr="0075269C" w:rsidRDefault="009C6979" w:rsidP="00B417E3">
            <w:pPr>
              <w:pStyle w:val="BRTabletext"/>
            </w:pPr>
            <w:r w:rsidRPr="0075269C">
              <w:t>1</w:t>
            </w:r>
          </w:p>
        </w:tc>
      </w:tr>
      <w:tr w:rsidR="009C6979" w:rsidRPr="0075269C" w:rsidTr="00B417E3">
        <w:tc>
          <w:tcPr>
            <w:tcW w:w="3820" w:type="dxa"/>
            <w:vAlign w:val="center"/>
          </w:tcPr>
          <w:p w:rsidR="009C6979" w:rsidRPr="0075269C" w:rsidRDefault="009C6979" w:rsidP="00B417E3">
            <w:pPr>
              <w:pStyle w:val="BRTabletext"/>
            </w:pPr>
            <w:r w:rsidRPr="0075269C">
              <w:t>Gunnedah Basin (NSW)</w:t>
            </w:r>
          </w:p>
        </w:tc>
        <w:tc>
          <w:tcPr>
            <w:tcW w:w="4649" w:type="dxa"/>
            <w:vAlign w:val="center"/>
          </w:tcPr>
          <w:p w:rsidR="009C6979" w:rsidRPr="0075269C" w:rsidRDefault="009C6979" w:rsidP="00B417E3">
            <w:pPr>
              <w:pStyle w:val="BRTabletext"/>
            </w:pPr>
            <w:r w:rsidRPr="0075269C">
              <w:t>n/a</w:t>
            </w:r>
          </w:p>
        </w:tc>
      </w:tr>
      <w:tr w:rsidR="009C6979" w:rsidRPr="0075269C" w:rsidTr="00B417E3">
        <w:tc>
          <w:tcPr>
            <w:tcW w:w="3820" w:type="dxa"/>
            <w:tcBorders>
              <w:bottom w:val="single" w:sz="4" w:space="0" w:color="auto"/>
            </w:tcBorders>
            <w:vAlign w:val="center"/>
          </w:tcPr>
          <w:p w:rsidR="009C6979" w:rsidRPr="0075269C" w:rsidRDefault="009C6979" w:rsidP="00B417E3">
            <w:pPr>
              <w:pStyle w:val="BRTabletext"/>
            </w:pPr>
            <w:r w:rsidRPr="0075269C">
              <w:t>Powder River Basin (Wyoming, US)</w:t>
            </w:r>
          </w:p>
        </w:tc>
        <w:tc>
          <w:tcPr>
            <w:tcW w:w="4649" w:type="dxa"/>
            <w:tcBorders>
              <w:bottom w:val="single" w:sz="4" w:space="0" w:color="auto"/>
            </w:tcBorders>
            <w:vAlign w:val="center"/>
          </w:tcPr>
          <w:p w:rsidR="009C6979" w:rsidRPr="0075269C" w:rsidRDefault="009C6979" w:rsidP="00B417E3">
            <w:pPr>
              <w:pStyle w:val="BRTabletext"/>
            </w:pPr>
            <w:r w:rsidRPr="0075269C">
              <w:t>245</w:t>
            </w:r>
          </w:p>
        </w:tc>
      </w:tr>
      <w:tr w:rsidR="009C6979" w:rsidRPr="0075269C" w:rsidTr="00B417E3">
        <w:tc>
          <w:tcPr>
            <w:tcW w:w="3820" w:type="dxa"/>
            <w:tcBorders>
              <w:bottom w:val="single" w:sz="4" w:space="0" w:color="auto"/>
            </w:tcBorders>
            <w:vAlign w:val="center"/>
          </w:tcPr>
          <w:p w:rsidR="009C6979" w:rsidRPr="0075269C" w:rsidRDefault="009C6979" w:rsidP="00B417E3">
            <w:pPr>
              <w:pStyle w:val="BRTabletext"/>
            </w:pPr>
            <w:r w:rsidRPr="0075269C">
              <w:t>Alberta Plains (Alberta, Canada)</w:t>
            </w:r>
          </w:p>
        </w:tc>
        <w:tc>
          <w:tcPr>
            <w:tcW w:w="4649" w:type="dxa"/>
            <w:tcBorders>
              <w:bottom w:val="single" w:sz="4" w:space="0" w:color="auto"/>
            </w:tcBorders>
            <w:vAlign w:val="center"/>
          </w:tcPr>
          <w:p w:rsidR="009C6979" w:rsidRPr="0075269C" w:rsidRDefault="009C6979" w:rsidP="00B417E3">
            <w:pPr>
              <w:pStyle w:val="BRTabletext"/>
            </w:pPr>
            <w:r w:rsidRPr="0075269C">
              <w:t>0-30</w:t>
            </w:r>
          </w:p>
        </w:tc>
      </w:tr>
      <w:tr w:rsidR="009C6979" w:rsidRPr="0075269C" w:rsidTr="00B417E3">
        <w:tc>
          <w:tcPr>
            <w:tcW w:w="8469" w:type="dxa"/>
            <w:gridSpan w:val="2"/>
            <w:tcBorders>
              <w:top w:val="single" w:sz="4" w:space="0" w:color="auto"/>
              <w:left w:val="nil"/>
              <w:bottom w:val="nil"/>
              <w:right w:val="nil"/>
            </w:tcBorders>
            <w:vAlign w:val="center"/>
          </w:tcPr>
          <w:p w:rsidR="00B14D46" w:rsidRDefault="00B14D46" w:rsidP="00B14D46">
            <w:pPr>
              <w:pStyle w:val="BR-normal-CopyrightPage"/>
              <w:spacing w:after="80"/>
            </w:pPr>
          </w:p>
          <w:p w:rsidR="009C6979" w:rsidRPr="0075269C" w:rsidRDefault="009C6979" w:rsidP="00DB12FF">
            <w:pPr>
              <w:pStyle w:val="BR-normal-CopyrightPage"/>
              <w:spacing w:after="80"/>
              <w:ind w:left="-116"/>
            </w:pPr>
            <w:r w:rsidRPr="0075269C">
              <w:t>Note:</w:t>
            </w:r>
            <w:r w:rsidR="00B14D46">
              <w:t xml:space="preserve"> </w:t>
            </w:r>
            <w:r w:rsidRPr="0075269C">
              <w:t>Water production data available for the Sydney Basin refers to water removed from site for disposal and does not include the</w:t>
            </w:r>
            <w:r w:rsidR="0033241B" w:rsidRPr="0075269C">
              <w:t xml:space="preserve"> volume of water reused on site.</w:t>
            </w:r>
          </w:p>
          <w:p w:rsidR="009C6979" w:rsidRPr="0075269C" w:rsidRDefault="009C6979" w:rsidP="00DB12FF">
            <w:pPr>
              <w:pStyle w:val="BR-normal-CopyrightPage"/>
              <w:spacing w:after="80"/>
              <w:ind w:left="-116"/>
            </w:pPr>
            <w:r w:rsidRPr="0075269C">
              <w:t>Insufficient data were a</w:t>
            </w:r>
            <w:r w:rsidR="0033241B" w:rsidRPr="0075269C">
              <w:t>vailable for the Gunnedah Basin.</w:t>
            </w:r>
          </w:p>
          <w:p w:rsidR="009C6979" w:rsidRPr="0075269C" w:rsidRDefault="009C6979" w:rsidP="00DB12FF">
            <w:pPr>
              <w:pStyle w:val="BR-normal-CopyrightPage"/>
              <w:spacing w:after="80"/>
              <w:ind w:left="-116"/>
            </w:pPr>
            <w:r w:rsidRPr="0075269C">
              <w:t>Powder River Basin data</w:t>
            </w:r>
            <w:r w:rsidR="0033241B" w:rsidRPr="0075269C">
              <w:t xml:space="preserve"> are for the 2003 calendar year.</w:t>
            </w:r>
          </w:p>
          <w:p w:rsidR="009C6979" w:rsidRDefault="009C6979" w:rsidP="00DB12FF">
            <w:pPr>
              <w:pStyle w:val="BR-normal-CopyrightPage"/>
              <w:spacing w:after="80"/>
              <w:ind w:left="-116"/>
            </w:pPr>
            <w:r w:rsidRPr="0075269C">
              <w:t>Alberta Plains data are</w:t>
            </w:r>
            <w:r w:rsidR="007C0943">
              <w:t xml:space="preserve"> for the 2008-9 financial year.</w:t>
            </w:r>
          </w:p>
          <w:p w:rsidR="00B14D46" w:rsidRPr="0075269C" w:rsidRDefault="00B14D46" w:rsidP="00B14D46">
            <w:pPr>
              <w:pStyle w:val="BR-normal-CopyrightPage"/>
              <w:spacing w:after="80"/>
            </w:pPr>
          </w:p>
        </w:tc>
      </w:tr>
    </w:tbl>
    <w:p w:rsidR="009C6979" w:rsidRPr="0075269C" w:rsidRDefault="009C6979" w:rsidP="00EE6EAD">
      <w:pPr>
        <w:pStyle w:val="Heading3"/>
      </w:pPr>
      <w:bookmarkStart w:id="681" w:name="_Toc380754219"/>
      <w:bookmarkStart w:id="682" w:name="_Toc381946436"/>
      <w:bookmarkEnd w:id="681"/>
      <w:r w:rsidRPr="0075269C">
        <w:t>United States</w:t>
      </w:r>
      <w:bookmarkEnd w:id="682"/>
    </w:p>
    <w:p w:rsidR="009C6979" w:rsidRPr="0075269C" w:rsidRDefault="009C6979" w:rsidP="005253B7">
      <w:pPr>
        <w:pStyle w:val="BRNormalText"/>
      </w:pPr>
      <w:r w:rsidRPr="0075269C">
        <w:t>Management of co-produced water within the US can be broadly categorised into either storage and disposal options, or beneficial use options</w:t>
      </w:r>
      <w:r w:rsidR="00B417E3">
        <w:t xml:space="preserve"> (National Research Council</w:t>
      </w:r>
      <w:r w:rsidR="005253B7" w:rsidRPr="0075269C">
        <w:t xml:space="preserve"> 2010)</w:t>
      </w:r>
      <w:r w:rsidRPr="0075269C">
        <w:t>. Factors which determine the management of co-produced water include:</w:t>
      </w:r>
    </w:p>
    <w:p w:rsidR="009C6979" w:rsidRPr="0075269C" w:rsidRDefault="009C6979" w:rsidP="00B417E3">
      <w:pPr>
        <w:pStyle w:val="BRdotpoints"/>
      </w:pPr>
      <w:r w:rsidRPr="0075269C">
        <w:t>volumes available and reliability of supply over time</w:t>
      </w:r>
    </w:p>
    <w:p w:rsidR="009C6979" w:rsidRPr="0075269C" w:rsidRDefault="009C6979" w:rsidP="00B417E3">
      <w:pPr>
        <w:pStyle w:val="BRdotpoints"/>
      </w:pPr>
      <w:r w:rsidRPr="0075269C">
        <w:t>water quality and cost of treatment</w:t>
      </w:r>
    </w:p>
    <w:p w:rsidR="009C6979" w:rsidRPr="0075269C" w:rsidRDefault="009C6979" w:rsidP="00B417E3">
      <w:pPr>
        <w:pStyle w:val="BRdotpoints"/>
      </w:pPr>
      <w:r w:rsidRPr="0075269C">
        <w:t>location of water in relation to beneficial use locations</w:t>
      </w:r>
    </w:p>
    <w:p w:rsidR="009C6979" w:rsidRPr="0075269C" w:rsidRDefault="009C6979" w:rsidP="00B417E3">
      <w:pPr>
        <w:pStyle w:val="BRdotpoints"/>
      </w:pPr>
      <w:r w:rsidRPr="0075269C">
        <w:t>legal and regulatory considerations, including concerns over liability</w:t>
      </w:r>
    </w:p>
    <w:p w:rsidR="009C6979" w:rsidRPr="0075269C" w:rsidRDefault="009C6979" w:rsidP="00B417E3">
      <w:pPr>
        <w:pStyle w:val="BRdotpoints"/>
      </w:pPr>
      <w:r w:rsidRPr="0075269C">
        <w:t>e</w:t>
      </w:r>
      <w:r w:rsidR="005253B7" w:rsidRPr="0075269C">
        <w:t>xisting infrastructure</w:t>
      </w:r>
      <w:r w:rsidRPr="0075269C">
        <w:t xml:space="preserve"> for storage, disposal or transportation</w:t>
      </w:r>
    </w:p>
    <w:p w:rsidR="009C6979" w:rsidRPr="0075269C" w:rsidRDefault="009C6979" w:rsidP="00B417E3">
      <w:pPr>
        <w:pStyle w:val="BRdotpoints"/>
      </w:pPr>
      <w:r w:rsidRPr="0075269C">
        <w:t>financial considerations of the various options.</w:t>
      </w:r>
    </w:p>
    <w:p w:rsidR="009C6979" w:rsidRPr="0075269C" w:rsidRDefault="009C6979" w:rsidP="005253B7">
      <w:pPr>
        <w:pStyle w:val="BRNormalText"/>
      </w:pPr>
      <w:r w:rsidRPr="0075269C">
        <w:t>Management of co-produced water varies considerably and is driven by economic factors</w:t>
      </w:r>
      <w:r w:rsidR="00B417E3">
        <w:t xml:space="preserve"> (National Research Council</w:t>
      </w:r>
      <w:r w:rsidR="005253B7" w:rsidRPr="0075269C">
        <w:t xml:space="preserve"> 2010)</w:t>
      </w:r>
      <w:r w:rsidRPr="0075269C">
        <w:t>. The majority of co-produced water is managed via storage and disposal with very little treated for beneficial use. Storage and disposal options include aquifer reinjection, discharge to watercourses, surface imp</w:t>
      </w:r>
      <w:r w:rsidR="005253B7" w:rsidRPr="0075269C">
        <w:t>oundments for evaporation or infiltration and land-</w:t>
      </w:r>
      <w:r w:rsidRPr="0075269C">
        <w:t>applied disposal through water spreading. Beneficial uses included surface irrigation, subsurface drip irrigation, livestock and wildlife water supplies, in</w:t>
      </w:r>
      <w:r w:rsidR="00B14D46">
        <w:t>-</w:t>
      </w:r>
      <w:r w:rsidRPr="0075269C">
        <w:t>stream flow and wetland augmentation, industrial and municipal use opportunities with a small amount used for dust control</w:t>
      </w:r>
      <w:r w:rsidR="00B417E3">
        <w:t xml:space="preserve"> (National Research Council</w:t>
      </w:r>
      <w:r w:rsidR="005253B7" w:rsidRPr="0075269C">
        <w:t xml:space="preserve"> 2010).</w:t>
      </w:r>
    </w:p>
    <w:p w:rsidR="009C6979" w:rsidRPr="0075269C" w:rsidRDefault="009C6979" w:rsidP="005253B7">
      <w:pPr>
        <w:pStyle w:val="BRNormalText"/>
      </w:pPr>
      <w:r w:rsidRPr="0075269C">
        <w:t>In the six western US states considered in the National Research Council report</w:t>
      </w:r>
      <w:r w:rsidR="00B417E3">
        <w:t xml:space="preserve"> (National Research Council</w:t>
      </w:r>
      <w:r w:rsidR="005253B7" w:rsidRPr="0075269C">
        <w:t xml:space="preserve"> 2010)</w:t>
      </w:r>
      <w:r w:rsidRPr="0075269C">
        <w:t xml:space="preserve">, less than five per cent of co-produced water is being used for beneficial irrigation. Irrigation use depends on </w:t>
      </w:r>
      <w:r w:rsidR="005253B7" w:rsidRPr="0075269C">
        <w:t xml:space="preserve">the </w:t>
      </w:r>
      <w:r w:rsidRPr="0075269C">
        <w:t>quality of water, soil suitability and plant tolerance to salinity. It is generally undertaken as ‘managed irrigation’, which includes the application of soil amendments to avoid the deterioration of soil structure.</w:t>
      </w:r>
    </w:p>
    <w:p w:rsidR="009C6979" w:rsidRPr="0075269C" w:rsidRDefault="009C6979" w:rsidP="005253B7">
      <w:pPr>
        <w:pStyle w:val="BRNormalText"/>
      </w:pPr>
      <w:r w:rsidRPr="0075269C">
        <w:t>Storage and direct discharge to surface water are the main methods of disposal in the Powder River Basin</w:t>
      </w:r>
      <w:r w:rsidR="005253B7" w:rsidRPr="0075269C">
        <w:t>,</w:t>
      </w:r>
      <w:r w:rsidRPr="0075269C">
        <w:t xml:space="preserve"> which produces large volumes of low salinity water. The San Juan, Uinta, New Mexico portion of the Raton and the Picceance Basins produce small volumes of highly saline water. Nearly all is disposed through deep well reinjection with chlorination treatment of the water required prior to reinjection to address bacterial contamination.</w:t>
      </w:r>
    </w:p>
    <w:p w:rsidR="009C6979" w:rsidRPr="0075269C" w:rsidRDefault="009C6979" w:rsidP="005253B7">
      <w:pPr>
        <w:pStyle w:val="BRNormalText"/>
      </w:pPr>
      <w:r w:rsidRPr="0075269C">
        <w:t>Surface water disposal is common in some areas of the US and has previously been poorly managed</w:t>
      </w:r>
      <w:r w:rsidR="00F352B4" w:rsidRPr="0075269C">
        <w:t xml:space="preserve"> (US</w:t>
      </w:r>
      <w:r w:rsidR="00B417E3">
        <w:t>EPA</w:t>
      </w:r>
      <w:r w:rsidR="005253B7" w:rsidRPr="0075269C">
        <w:t xml:space="preserve"> 2010)</w:t>
      </w:r>
      <w:r w:rsidRPr="0075269C">
        <w:t>. This has led to altered ecosystems, destruction of salt-intolerant vegetation and organisms, and extensive erosion</w:t>
      </w:r>
      <w:r w:rsidR="00B417E3">
        <w:t xml:space="preserve"> (Duncanson </w:t>
      </w:r>
      <w:r w:rsidR="005253B7" w:rsidRPr="0075269C">
        <w:t>2010)</w:t>
      </w:r>
      <w:r w:rsidRPr="0075269C">
        <w:t xml:space="preserve">. There are also concerns that the co-produced water should be reused within the region it originates. For example, in the summer of 2002 the States of Montana, Colorado and Wyoming recorded their fifth consecutive season of drought; at the same time </w:t>
      </w:r>
      <w:r w:rsidR="005253B7" w:rsidRPr="0075269C">
        <w:t>coal seam gas</w:t>
      </w:r>
      <w:r w:rsidRPr="0075269C">
        <w:t xml:space="preserve"> operators were releasing large volumes of co-produced water into watercourses. Although some of this water was accessed by users pumping directly from the rivers</w:t>
      </w:r>
      <w:r w:rsidR="005253B7" w:rsidRPr="0075269C">
        <w:t>,</w:t>
      </w:r>
      <w:r w:rsidRPr="0075269C">
        <w:t xml:space="preserve"> the majority flowed out of the original regions and provided little benefit to the wider community </w:t>
      </w:r>
      <w:r w:rsidR="00B417E3">
        <w:t>(Duncanson</w:t>
      </w:r>
      <w:r w:rsidR="005253B7" w:rsidRPr="0075269C">
        <w:t xml:space="preserve"> 2010).</w:t>
      </w:r>
      <w:r w:rsidRPr="0075269C">
        <w:t xml:space="preserve"> </w:t>
      </w:r>
    </w:p>
    <w:p w:rsidR="009C6979" w:rsidRPr="0075269C" w:rsidRDefault="00B417E3" w:rsidP="005253B7">
      <w:pPr>
        <w:pStyle w:val="BRNormalText"/>
      </w:pPr>
      <w:r>
        <w:t>In the western US</w:t>
      </w:r>
      <w:r w:rsidR="005253B7" w:rsidRPr="0075269C">
        <w:t xml:space="preserve">, </w:t>
      </w:r>
      <w:r w:rsidR="009C6979" w:rsidRPr="0075269C">
        <w:t xml:space="preserve">co-produced water in predominantly </w:t>
      </w:r>
      <w:r w:rsidR="005253B7" w:rsidRPr="0075269C">
        <w:t xml:space="preserve">managed as a waste </w:t>
      </w:r>
      <w:r w:rsidR="009C6979" w:rsidRPr="0075269C">
        <w:t xml:space="preserve">product rather than a resource. This is due to impediments such as the cost of treatment and cost of gaining permits for water that may decline as </w:t>
      </w:r>
      <w:r w:rsidR="005253B7" w:rsidRPr="0075269C">
        <w:t>coal seam gas</w:t>
      </w:r>
      <w:r w:rsidR="009C6979" w:rsidRPr="0075269C">
        <w:t xml:space="preserve"> wells cease production.</w:t>
      </w:r>
    </w:p>
    <w:p w:rsidR="009C6979" w:rsidRPr="0075269C" w:rsidRDefault="009C6979" w:rsidP="00EE6EAD">
      <w:pPr>
        <w:pStyle w:val="Heading3"/>
      </w:pPr>
      <w:bookmarkStart w:id="683" w:name="_Toc381946437"/>
      <w:r w:rsidRPr="0075269C">
        <w:t>Canada</w:t>
      </w:r>
      <w:bookmarkEnd w:id="683"/>
    </w:p>
    <w:p w:rsidR="009C6979" w:rsidRPr="0075269C" w:rsidRDefault="009C6979" w:rsidP="005253B7">
      <w:pPr>
        <w:pStyle w:val="BRNormalText"/>
      </w:pPr>
      <w:r w:rsidRPr="0075269C">
        <w:t xml:space="preserve">Major </w:t>
      </w:r>
      <w:r w:rsidR="005253B7" w:rsidRPr="0075269C">
        <w:t>coal seam gas</w:t>
      </w:r>
      <w:r w:rsidRPr="0075269C">
        <w:t>-producing areas in Canada are located in Alberta and British Columbia. The oil and gas industry as a whole has been dealing with the disposal of saline water for several decades and existing regulations are strict</w:t>
      </w:r>
      <w:r w:rsidR="00B417E3">
        <w:t xml:space="preserve"> (CAPP</w:t>
      </w:r>
      <w:r w:rsidR="005253B7" w:rsidRPr="0075269C">
        <w:t xml:space="preserve"> 2006)</w:t>
      </w:r>
      <w:r w:rsidRPr="0075269C">
        <w:t xml:space="preserve">. Operations in Alberta have predominantly occurred in areas with relatively ‘dry’ coal beds, with ‘wetter’ areas being developed since 2005. This change may be occurring as the more easily accessed coal seams are depleted and operations are moving into areas requiring higher levels of dewatering. Higher levels of co-produced water may change the way that the industry and regulators view water management. </w:t>
      </w:r>
    </w:p>
    <w:p w:rsidR="009C6979" w:rsidRPr="0075269C" w:rsidRDefault="009C6979" w:rsidP="005253B7">
      <w:pPr>
        <w:pStyle w:val="BRNormalText"/>
      </w:pPr>
      <w:r w:rsidRPr="0075269C">
        <w:t>There is little regulatory emphasis in Alberta on beneficial re-use, even though the Province is already faced with water shortages and over-allocation in some of the major river basins. Co-produced water has been identified as a potential source for improving water supply in the short and long term, given appropriate treatment</w:t>
      </w:r>
      <w:r w:rsidR="00B417E3">
        <w:t xml:space="preserve"> (Hum et al.</w:t>
      </w:r>
      <w:r w:rsidR="0066760A" w:rsidRPr="0075269C">
        <w:t xml:space="preserve"> 2006)</w:t>
      </w:r>
      <w:r w:rsidRPr="0075269C">
        <w:t>. While beneficial reuse is favoured</w:t>
      </w:r>
      <w:r w:rsidR="0066760A" w:rsidRPr="0075269C">
        <w:t>,</w:t>
      </w:r>
      <w:r w:rsidRPr="0075269C">
        <w:t xml:space="preserve"> it is limited by constraints such as treatment and transport costs </w:t>
      </w:r>
      <w:r w:rsidR="00B417E3">
        <w:t>(CAPP </w:t>
      </w:r>
      <w:r w:rsidR="0066760A" w:rsidRPr="0075269C">
        <w:t>2006).</w:t>
      </w:r>
      <w:r w:rsidRPr="0075269C">
        <w:t xml:space="preserve"> The cost of treating </w:t>
      </w:r>
      <w:r w:rsidR="0066760A" w:rsidRPr="0075269C">
        <w:t>coal seam gas</w:t>
      </w:r>
      <w:r w:rsidRPr="0075269C">
        <w:t xml:space="preserve"> water in 2006 to a drinking water standard was two to three times the cost of existing drinking water in Edmonton and Calgary, making it uneconomic to pursue in many districts </w:t>
      </w:r>
      <w:r w:rsidR="00B417E3">
        <w:t>(Hum et al.</w:t>
      </w:r>
      <w:r w:rsidR="0066760A" w:rsidRPr="0075269C">
        <w:t xml:space="preserve"> 2006).</w:t>
      </w:r>
    </w:p>
    <w:p w:rsidR="009C6979" w:rsidRPr="0075269C" w:rsidRDefault="009C6979" w:rsidP="00CC1131">
      <w:pPr>
        <w:pStyle w:val="BRNormalText"/>
      </w:pPr>
      <w:r w:rsidRPr="0075269C">
        <w:t>The most common disposal methods are surface disposal evaporation ponds and subsurface disposal. Surface disposal is the cheapest method of disposal, although it requires stringent monitoring to avoid environmental damage. There are also concerns over the loss of opportunity of beneficial use of the water within the regions it is produced</w:t>
      </w:r>
      <w:r w:rsidR="00B417E3">
        <w:t xml:space="preserve"> (Duncanson</w:t>
      </w:r>
      <w:r w:rsidR="00CC1131" w:rsidRPr="0075269C">
        <w:t xml:space="preserve"> 2010). </w:t>
      </w:r>
      <w:r w:rsidRPr="0075269C">
        <w:t xml:space="preserve">Evaporation ponds are the least popular disposal option, due to large areas required and potential release of toxic organic chemicals. </w:t>
      </w:r>
    </w:p>
    <w:p w:rsidR="007C2C2F" w:rsidRPr="0075269C" w:rsidRDefault="009C6979" w:rsidP="00CC1131">
      <w:pPr>
        <w:pStyle w:val="BRNormalText"/>
      </w:pPr>
      <w:r w:rsidRPr="0075269C">
        <w:t xml:space="preserve">Subsurface injection is the default disposal method for co-produced water. Current regulation leads to water </w:t>
      </w:r>
      <w:r w:rsidR="00CC1131" w:rsidRPr="0075269C">
        <w:t>that</w:t>
      </w:r>
      <w:r w:rsidRPr="0075269C">
        <w:t xml:space="preserve"> could be put to beneficial use being wasted. It also may not protect aquifers from contamination from cross aquifer seepage </w:t>
      </w:r>
      <w:r w:rsidR="00B417E3">
        <w:t>(Duncanson</w:t>
      </w:r>
      <w:r w:rsidR="00CC1131" w:rsidRPr="0075269C">
        <w:t xml:space="preserve"> 2010). </w:t>
      </w:r>
      <w:r w:rsidRPr="0075269C">
        <w:t>Subsurface injection requires reinjecting the co-produced water into the formation it was originally drawn from, or into a deeper, lower quality aquifer. There are conflicting views on whether aquifer reinjection is a desirable disposal option. This option does contain a risk that connecting aquifers may be contaminated, although it is difficult to quantify the level of risk due to limited information on aquifer connectivity. There is also a concern that the reinjected water will not be available for use at a later date, thereby ‘wasting’ a useful water supply. However, others feel that this is a safe disposal method, with the water being stored for future access. Of the three disposal methods described above, subsurface injection is currently the preferred disposal method. It is considered as a lower environmental threat with greater opportunity for storage and later access</w:t>
      </w:r>
      <w:r w:rsidR="00B417E3">
        <w:t xml:space="preserve"> (Duncanson</w:t>
      </w:r>
      <w:r w:rsidR="00CC1131" w:rsidRPr="0075269C">
        <w:t xml:space="preserve"> 2010). </w:t>
      </w:r>
    </w:p>
    <w:p w:rsidR="009C6979" w:rsidRPr="0075269C" w:rsidRDefault="009C6979" w:rsidP="00EE6EAD">
      <w:pPr>
        <w:pStyle w:val="Heading2"/>
      </w:pPr>
      <w:bookmarkStart w:id="684" w:name="_Toc333832224"/>
      <w:bookmarkStart w:id="685" w:name="_Toc333993369"/>
      <w:bookmarkStart w:id="686" w:name="_Toc335815017"/>
      <w:bookmarkStart w:id="687" w:name="_Toc381946438"/>
      <w:bookmarkStart w:id="688" w:name="_Toc384907726"/>
      <w:bookmarkStart w:id="689" w:name="_Toc389044378"/>
      <w:r w:rsidRPr="0075269C">
        <w:t>Recent changes to legislation</w:t>
      </w:r>
      <w:bookmarkEnd w:id="684"/>
      <w:bookmarkEnd w:id="685"/>
      <w:bookmarkEnd w:id="686"/>
      <w:r w:rsidRPr="0075269C">
        <w:t xml:space="preserve"> in Australia</w:t>
      </w:r>
      <w:bookmarkEnd w:id="687"/>
      <w:bookmarkEnd w:id="688"/>
      <w:bookmarkEnd w:id="689"/>
    </w:p>
    <w:p w:rsidR="009C6979" w:rsidRPr="0075269C" w:rsidRDefault="009C6979" w:rsidP="00CC1131">
      <w:pPr>
        <w:pStyle w:val="BRNormalText"/>
      </w:pPr>
      <w:r w:rsidRPr="0075269C">
        <w:t xml:space="preserve">The disposal options considered for the APLNG project (2010) and the GLNG project (2009) were developed under the Queensland </w:t>
      </w:r>
      <w:r w:rsidR="00CC1131" w:rsidRPr="0075269C">
        <w:t>coal seam gas</w:t>
      </w:r>
      <w:r w:rsidRPr="0075269C">
        <w:t xml:space="preserve"> water management policy of 2008, when these projects started. A Queensland </w:t>
      </w:r>
      <w:r w:rsidR="00CC1131" w:rsidRPr="0075269C">
        <w:t>coal seam gas</w:t>
      </w:r>
      <w:r w:rsidRPr="0075269C">
        <w:t xml:space="preserve"> water management policy was introduced in December 2012</w:t>
      </w:r>
      <w:r w:rsidR="00B417E3">
        <w:t xml:space="preserve"> (DEHP</w:t>
      </w:r>
      <w:r w:rsidR="00CC1131" w:rsidRPr="0075269C">
        <w:t xml:space="preserve"> 2012)</w:t>
      </w:r>
      <w:r w:rsidRPr="0075269C">
        <w:t xml:space="preserve"> and the hierarchy of preferred </w:t>
      </w:r>
      <w:r w:rsidR="00CC1131" w:rsidRPr="0075269C">
        <w:t>coal seam gas</w:t>
      </w:r>
      <w:r w:rsidRPr="0075269C">
        <w:t xml:space="preserve"> water management options is now:</w:t>
      </w:r>
    </w:p>
    <w:p w:rsidR="009C6979" w:rsidRPr="0075269C" w:rsidRDefault="009C6979" w:rsidP="007C0943">
      <w:pPr>
        <w:pStyle w:val="BRNumberedList"/>
        <w:numPr>
          <w:ilvl w:val="0"/>
          <w:numId w:val="40"/>
        </w:numPr>
        <w:ind w:left="567" w:hanging="567"/>
      </w:pPr>
      <w:r w:rsidRPr="0075269C">
        <w:t>beneficially use for one or more of the following: the environme</w:t>
      </w:r>
      <w:r w:rsidR="00CC1131" w:rsidRPr="0075269C">
        <w:t>nt, existing or new water users</w:t>
      </w:r>
      <w:r w:rsidRPr="0075269C">
        <w:t xml:space="preserve"> and existing or new water-dependent industries</w:t>
      </w:r>
    </w:p>
    <w:p w:rsidR="009C6979" w:rsidRPr="0075269C" w:rsidRDefault="009C6979" w:rsidP="00CC1131">
      <w:pPr>
        <w:pStyle w:val="BRNumberedList"/>
      </w:pPr>
      <w:r w:rsidRPr="0075269C">
        <w:t>disposing to watercourses</w:t>
      </w:r>
    </w:p>
    <w:p w:rsidR="009C6979" w:rsidRPr="0075269C" w:rsidRDefault="009C6979" w:rsidP="00CC1131">
      <w:pPr>
        <w:pStyle w:val="BRNumberedList"/>
      </w:pPr>
      <w:r w:rsidRPr="0075269C">
        <w:t xml:space="preserve">disposal of </w:t>
      </w:r>
      <w:r w:rsidR="00CC1131" w:rsidRPr="0075269C">
        <w:t>coal seam gas</w:t>
      </w:r>
      <w:r w:rsidRPr="0075269C">
        <w:t xml:space="preserve"> water to evaporation dams.</w:t>
      </w:r>
    </w:p>
    <w:p w:rsidR="009C6979" w:rsidRPr="0075269C" w:rsidRDefault="009C6979" w:rsidP="00CC1131">
      <w:pPr>
        <w:pStyle w:val="BRNormalText"/>
      </w:pPr>
      <w:r w:rsidRPr="0075269C">
        <w:t xml:space="preserve">Of these options, beneficial use is considered the priority, where it is feasible. Disposal to watercourses will only be considered for residual portions of </w:t>
      </w:r>
      <w:r w:rsidR="00CC1131" w:rsidRPr="0075269C">
        <w:t>coal seam gas</w:t>
      </w:r>
      <w:r w:rsidRPr="0075269C">
        <w:t xml:space="preserve"> water where there is no feasible beneficial use, and disposal options will not adversely affect environmental values. Evaporation dams will only be considered for managing </w:t>
      </w:r>
      <w:r w:rsidR="00CC1131" w:rsidRPr="0075269C">
        <w:t>coal seam gas</w:t>
      </w:r>
      <w:r w:rsidRPr="0075269C">
        <w:t xml:space="preserve"> water produced during exploration or production testing or where there i</w:t>
      </w:r>
      <w:r w:rsidR="00B417E3">
        <w:t>s no feasible alternative (DEHP</w:t>
      </w:r>
      <w:r w:rsidRPr="0075269C">
        <w:t xml:space="preserve"> 2012).</w:t>
      </w:r>
    </w:p>
    <w:p w:rsidR="009C6979" w:rsidRPr="0075269C" w:rsidRDefault="009C6979" w:rsidP="00CC1131">
      <w:pPr>
        <w:pStyle w:val="BRNormalText"/>
      </w:pPr>
      <w:r w:rsidRPr="0075269C">
        <w:t xml:space="preserve">It is possible that some earlier projects may not have been approved under their current configurations had the new policy been in place at the time of assessment, and that projects with disposal to surface waters may have been required to investigate beneficial uses in more detail. </w:t>
      </w:r>
    </w:p>
    <w:p w:rsidR="009C6979" w:rsidRPr="0075269C" w:rsidRDefault="009C6979" w:rsidP="00EE6EAD">
      <w:pPr>
        <w:pStyle w:val="Heading2"/>
      </w:pPr>
      <w:bookmarkStart w:id="690" w:name="_Toc333832225"/>
      <w:bookmarkStart w:id="691" w:name="_Toc333832226"/>
      <w:bookmarkStart w:id="692" w:name="_Toc333993370"/>
      <w:bookmarkStart w:id="693" w:name="_Toc335815018"/>
      <w:bookmarkStart w:id="694" w:name="_Toc381946439"/>
      <w:bookmarkStart w:id="695" w:name="_Toc384907727"/>
      <w:bookmarkStart w:id="696" w:name="_Toc389044379"/>
      <w:bookmarkEnd w:id="690"/>
      <w:r w:rsidRPr="0075269C">
        <w:t>Mitigation and management options</w:t>
      </w:r>
      <w:bookmarkEnd w:id="691"/>
      <w:bookmarkEnd w:id="692"/>
      <w:bookmarkEnd w:id="693"/>
      <w:bookmarkEnd w:id="694"/>
      <w:bookmarkEnd w:id="695"/>
      <w:bookmarkEnd w:id="696"/>
    </w:p>
    <w:p w:rsidR="009C6979" w:rsidRPr="0075269C" w:rsidRDefault="009C6979" w:rsidP="00CC1131">
      <w:pPr>
        <w:pStyle w:val="BRNormalText"/>
      </w:pPr>
      <w:r w:rsidRPr="0075269C">
        <w:t>Co-produced water presents threats as well as benefits to aquatic ecosystems and their associated environmental values, depending on the quality, quantity and timing of the discharges. The main threats are contamination of surface water and groundwater resources, and changed flow regimes. Where co-produced water is appropriately treated and discharge patterns are managed</w:t>
      </w:r>
      <w:r w:rsidR="00CC1131" w:rsidRPr="0075269C">
        <w:t>,</w:t>
      </w:r>
      <w:r w:rsidRPr="0075269C">
        <w:t xml:space="preserve"> there is a potential benefit if it can be used to supplement the water supply to aquatic ecosystems.</w:t>
      </w:r>
    </w:p>
    <w:p w:rsidR="009C6979" w:rsidRPr="0075269C" w:rsidRDefault="009C6979" w:rsidP="00CC1131">
      <w:pPr>
        <w:pStyle w:val="BRNormalText"/>
      </w:pPr>
      <w:r w:rsidRPr="0075269C">
        <w:t xml:space="preserve">Current ‘best practice’ is to use risk-based approaches to assess the risks of new </w:t>
      </w:r>
      <w:r w:rsidR="00CC1131" w:rsidRPr="0075269C">
        <w:t>coal seam gas</w:t>
      </w:r>
      <w:r w:rsidRPr="0075269C">
        <w:t xml:space="preserve"> and coal</w:t>
      </w:r>
      <w:r w:rsidR="00DF22B0" w:rsidRPr="0075269C">
        <w:t xml:space="preserve"> </w:t>
      </w:r>
      <w:r w:rsidRPr="0075269C">
        <w:t>mining developments to key environmental assets</w:t>
      </w:r>
      <w:r w:rsidR="00B417E3">
        <w:t xml:space="preserve"> (e.g. AS/NZS 2009; URS </w:t>
      </w:r>
      <w:r w:rsidR="00CC1131" w:rsidRPr="0075269C">
        <w:t>2009a)</w:t>
      </w:r>
      <w:r w:rsidRPr="0075269C">
        <w:t xml:space="preserve">. The outcome is a risk management strategy that aims to minimise impacts of these operations to the environment. </w:t>
      </w:r>
    </w:p>
    <w:p w:rsidR="009C6979" w:rsidRPr="0075269C" w:rsidRDefault="009C6979" w:rsidP="00CC1131">
      <w:pPr>
        <w:pStyle w:val="BRNormalText"/>
      </w:pPr>
      <w:r w:rsidRPr="0075269C">
        <w:t>At the planning or EIS stage there is often a poor understanding or limite</w:t>
      </w:r>
      <w:r w:rsidR="00CC1131" w:rsidRPr="0075269C">
        <w:t>d certainty of site-</w:t>
      </w:r>
      <w:r w:rsidRPr="0075269C">
        <w:t>specific data, particularly for water quality, both before and after treatment, as well as for the timing of water production. Projects are usually developing wells over a large area and water quality may vary significantly between these areas. Sampling at the planning stage may not be comprehensive enough to adequately characterise water quality across the project. Project planning is also likely to alter as the project progresses and this will affect the timing of wells coming into production. In response to the uncertainty posed by limited data and project uncertainty, the management and mitigation measures proposed at the planning phase may be quite generic. However, the proponent will generally make a commitment to ongoing monitoring and further investigations to reduce uncertainty as part of the management strategy.</w:t>
      </w:r>
    </w:p>
    <w:p w:rsidR="009C6979" w:rsidRPr="0075269C" w:rsidRDefault="009C6979" w:rsidP="00872151">
      <w:pPr>
        <w:pStyle w:val="BRNormalText"/>
      </w:pPr>
      <w:r w:rsidRPr="0075269C">
        <w:t>Critical hydrological risks include altering the natural wetting and drying cycles and changing an ephemeral stream to a perennial stream. The risk of co-produced water increasing flow in receiving waterways to the point of causing environmental harm depends on the magnitude of discharge compared to the natural flow in the receiving waterway with the risk of ecological change increasing with increasing magnitude of flow alteration</w:t>
      </w:r>
      <w:r w:rsidR="00CC1131" w:rsidRPr="0075269C">
        <w:t xml:space="preserve"> (Poff </w:t>
      </w:r>
      <w:r w:rsidR="00B417E3">
        <w:t>&amp; Zimmerman</w:t>
      </w:r>
      <w:r w:rsidR="00CC1131" w:rsidRPr="0075269C">
        <w:t xml:space="preserve"> 2010 and see Chapter 3)</w:t>
      </w:r>
      <w:r w:rsidRPr="0075269C">
        <w:t xml:space="preserve">. In recent EIS assessments, some proponents have proposed variable discharge regimes to minimise this risk </w:t>
      </w:r>
      <w:r w:rsidR="00872151" w:rsidRPr="0075269C">
        <w:t>and</w:t>
      </w:r>
      <w:r w:rsidRPr="0075269C">
        <w:t xml:space="preserve"> maintain natural flow variability. However, additional water storages are then required, in order to manage the co-produced water when conditions are not suitable for discharge. This may create further management risks.</w:t>
      </w:r>
    </w:p>
    <w:p w:rsidR="00A51BEF" w:rsidRDefault="009C6979" w:rsidP="00872151">
      <w:pPr>
        <w:pStyle w:val="BRNormalText"/>
      </w:pPr>
      <w:r w:rsidRPr="0075269C">
        <w:t>Variable discharge is not always proposed, for example the APLNG Talinga site is licensed for a constant discharge of 20 ML per day</w:t>
      </w:r>
      <w:r w:rsidR="00B417E3">
        <w:t xml:space="preserve"> (APLNG</w:t>
      </w:r>
      <w:r w:rsidR="00872151" w:rsidRPr="0075269C">
        <w:t xml:space="preserve"> 2011)</w:t>
      </w:r>
      <w:r w:rsidRPr="0075269C">
        <w:t xml:space="preserve">. The reason is often that the discharge represents a very small volume in comparison to the natural flow regime, although this often neglects to consider timing of flows. </w:t>
      </w:r>
    </w:p>
    <w:p w:rsidR="009C6979" w:rsidRPr="0075269C" w:rsidRDefault="009C6979" w:rsidP="00872151">
      <w:pPr>
        <w:pStyle w:val="BRNormalText"/>
      </w:pPr>
      <w:r w:rsidRPr="0075269C">
        <w:t xml:space="preserve">An additional risk associated with the large volumes of co-produced water and the emphasis on beneficial reuse is finding a strategy </w:t>
      </w:r>
      <w:r w:rsidR="00872151" w:rsidRPr="0075269C">
        <w:t>that</w:t>
      </w:r>
      <w:r w:rsidRPr="0075269C">
        <w:t xml:space="preserve"> can use or absorb the required volume. For example, agricultural use may have a seasonal demand profile and any strategy </w:t>
      </w:r>
      <w:r w:rsidR="00872151" w:rsidRPr="0075269C">
        <w:t>that</w:t>
      </w:r>
      <w:r w:rsidRPr="0075269C">
        <w:t xml:space="preserve"> incorporates beneficial reuse for agriculture may need another beneficial reuse or disposal option to manage it if there is surplus to requirements. Proponents need a combination of beneficial reuse strategies, with disposal options as a backup.</w:t>
      </w:r>
    </w:p>
    <w:p w:rsidR="009C6979" w:rsidRPr="0075269C" w:rsidRDefault="009C6979" w:rsidP="00872151">
      <w:pPr>
        <w:pStyle w:val="BRNormalText"/>
        <w:rPr>
          <w:lang w:eastAsia="ko-KR"/>
        </w:rPr>
      </w:pPr>
      <w:r w:rsidRPr="0075269C">
        <w:t>Water quality risks are addressed through water treatment techniques and dosing to match the discharge water quality to licen</w:t>
      </w:r>
      <w:r w:rsidR="00244264" w:rsidRPr="0075269C">
        <w:t>c</w:t>
      </w:r>
      <w:r w:rsidRPr="0075269C">
        <w:t xml:space="preserve">e conditions. This does not always protect values in the receiving environment due to the generic nature of water quality guidelines and a general lack of tailoring license discharge conditions to specific receiving water quality. </w:t>
      </w:r>
      <w:r w:rsidRPr="0075269C">
        <w:rPr>
          <w:lang w:eastAsia="ko-KR"/>
        </w:rPr>
        <w:t xml:space="preserve">A combination of techniques is required to meet the water quality requirements for a variety of beneficial reuse or environmental discharge applications. </w:t>
      </w:r>
    </w:p>
    <w:p w:rsidR="009C6979" w:rsidRPr="0075269C" w:rsidRDefault="009C6979" w:rsidP="009C6979">
      <w:pPr>
        <w:pStyle w:val="Body"/>
      </w:pPr>
    </w:p>
    <w:p w:rsidR="009C6979" w:rsidRPr="0075269C" w:rsidRDefault="009C6979" w:rsidP="009C6979">
      <w:pPr>
        <w:rPr>
          <w:rFonts w:ascii="Calibri" w:hAnsi="Calibri" w:cs="Calibri"/>
          <w:color w:val="000000"/>
          <w:sz w:val="18"/>
          <w:szCs w:val="18"/>
          <w:lang w:val="en-GB"/>
        </w:rPr>
      </w:pPr>
      <w:r w:rsidRPr="0075269C">
        <w:br w:type="page"/>
      </w:r>
    </w:p>
    <w:p w:rsidR="009C6979" w:rsidRPr="0075269C" w:rsidRDefault="009C6979" w:rsidP="00EE6EAD">
      <w:pPr>
        <w:pStyle w:val="Heading1"/>
      </w:pPr>
      <w:bookmarkStart w:id="697" w:name="_Toc384907728"/>
      <w:bookmarkStart w:id="698" w:name="_Toc381946440"/>
      <w:bookmarkStart w:id="699" w:name="_Toc389044380"/>
      <w:bookmarkStart w:id="700" w:name="_Toc333993377"/>
      <w:r w:rsidRPr="0075269C">
        <w:t>Synthesis</w:t>
      </w:r>
      <w:bookmarkEnd w:id="697"/>
      <w:bookmarkEnd w:id="698"/>
      <w:bookmarkEnd w:id="699"/>
    </w:p>
    <w:p w:rsidR="009C6979" w:rsidRPr="0075269C" w:rsidRDefault="009C6979" w:rsidP="00872151">
      <w:pPr>
        <w:pStyle w:val="BRNormalText"/>
      </w:pPr>
      <w:r w:rsidRPr="0075269C">
        <w:t xml:space="preserve">The use and disposal of co-produced water from </w:t>
      </w:r>
      <w:r w:rsidR="00872151" w:rsidRPr="0075269C">
        <w:t>coal seam gas</w:t>
      </w:r>
      <w:r w:rsidRPr="0075269C">
        <w:t xml:space="preserve"> and large coal mine operations are subject to increasingly rigorous requirements to ensure that impacts on the environment values or beneficial uses are adequately managed or mitigated. As </w:t>
      </w:r>
      <w:r w:rsidR="00872151" w:rsidRPr="0075269C">
        <w:t>coal seam gas</w:t>
      </w:r>
      <w:r w:rsidRPr="0075269C">
        <w:t xml:space="preserve"> and large coal mine production increases, it is accompanied by an increasing volume of co-produced water that requires management</w:t>
      </w:r>
      <w:r w:rsidR="00B417E3">
        <w:t xml:space="preserve"> (RPS</w:t>
      </w:r>
      <w:r w:rsidR="00872151" w:rsidRPr="0075269C">
        <w:t xml:space="preserve"> 2011)</w:t>
      </w:r>
      <w:r w:rsidRPr="0075269C">
        <w:t xml:space="preserve">. For </w:t>
      </w:r>
      <w:r w:rsidR="00872151" w:rsidRPr="0075269C">
        <w:t>coal seam gas</w:t>
      </w:r>
      <w:r w:rsidRPr="0075269C">
        <w:t>, the volume of co-produced water generated depends on the number of wells in production and the hydrogeology of the coal seam. For large coal mines, the volume of co-produced water depends on the depth of excavation relative to local groundwater levels, the amount of run-off generated from the local site and the amount reused within the mine operation. In Australia, the largest volumes are associated with operations in Queensland, particularly in the Fitzroy River catchment and the Queensland Murray-Darling Basin</w:t>
      </w:r>
      <w:r w:rsidR="00B417E3">
        <w:t xml:space="preserve"> (RPS</w:t>
      </w:r>
      <w:r w:rsidR="00872151" w:rsidRPr="0075269C">
        <w:t xml:space="preserve"> 2011).</w:t>
      </w:r>
    </w:p>
    <w:p w:rsidR="009C6979" w:rsidRPr="0075269C" w:rsidRDefault="009C6979" w:rsidP="00872151">
      <w:pPr>
        <w:pStyle w:val="BRNormalText"/>
      </w:pPr>
      <w:r w:rsidRPr="0075269C">
        <w:t>A preferred option of regulators for the management of co-produced water is via supply to beneficial use, such as agricultural, industrial or town water supply uses, or injection into depleted aquifers for recharge purposes, after treatment</w:t>
      </w:r>
      <w:r w:rsidR="00B417E3">
        <w:t xml:space="preserve"> (E.g. DEHP 2012; DEHP</w:t>
      </w:r>
      <w:r w:rsidR="00872151" w:rsidRPr="0075269C">
        <w:t xml:space="preserve"> 2010a)</w:t>
      </w:r>
      <w:r w:rsidRPr="0075269C">
        <w:t>. Although opportunities exist for beneficial use of co-produced water, demand patterns, available volumes, timing of supply and treatment and delivery infrastructure constraints mean that many potential uses may not always be feasible. Under these circumstances, direct disposal to waterways or a combination of disposal options need to be considered</w:t>
      </w:r>
      <w:r w:rsidR="00B417E3">
        <w:t xml:space="preserve"> (RPS</w:t>
      </w:r>
      <w:r w:rsidR="00872151" w:rsidRPr="0075269C">
        <w:t xml:space="preserve"> 2011)</w:t>
      </w:r>
      <w:r w:rsidRPr="0075269C">
        <w:t>.</w:t>
      </w:r>
    </w:p>
    <w:p w:rsidR="009C6979" w:rsidRPr="0075269C" w:rsidRDefault="009C6979" w:rsidP="00EE6EAD">
      <w:pPr>
        <w:pStyle w:val="Heading2"/>
      </w:pPr>
      <w:bookmarkStart w:id="701" w:name="_Toc381946441"/>
      <w:bookmarkStart w:id="702" w:name="_Toc384907729"/>
      <w:bookmarkStart w:id="703" w:name="_Toc389044381"/>
      <w:r w:rsidRPr="0075269C">
        <w:t>Water quality</w:t>
      </w:r>
      <w:bookmarkEnd w:id="701"/>
      <w:bookmarkEnd w:id="702"/>
      <w:bookmarkEnd w:id="703"/>
    </w:p>
    <w:p w:rsidR="009C6979" w:rsidRPr="0075269C" w:rsidRDefault="009C6979" w:rsidP="00872151">
      <w:pPr>
        <w:pStyle w:val="BRNormalText"/>
      </w:pPr>
      <w:r w:rsidRPr="0075269C">
        <w:t>The quality of raw co-produced water is understood at a general level and there is also a general understanding of the range of water quality constituents that are likely to cause problems. Constituents of most concern are salinity and a range of cations</w:t>
      </w:r>
      <w:r w:rsidR="00B417E3">
        <w:t xml:space="preserve"> (SKM</w:t>
      </w:r>
      <w:r w:rsidR="00872151" w:rsidRPr="0075269C">
        <w:t xml:space="preserve"> 2011; </w:t>
      </w:r>
      <w:r w:rsidR="00B417E3">
        <w:t>Shaw 2010; DEHP</w:t>
      </w:r>
      <w:r w:rsidR="00872151" w:rsidRPr="0075269C">
        <w:t xml:space="preserve"> 2009a)</w:t>
      </w:r>
      <w:r w:rsidRPr="0075269C">
        <w:t>. The quality of co-produced water varies widely between wells and across regions</w:t>
      </w:r>
      <w:r w:rsidR="00B417E3">
        <w:t xml:space="preserve"> (WorleyParsons</w:t>
      </w:r>
      <w:r w:rsidR="00872151" w:rsidRPr="0075269C">
        <w:t xml:space="preserve"> 2010)</w:t>
      </w:r>
      <w:r w:rsidRPr="0075269C">
        <w:t xml:space="preserve"> and there are limited data at the site scale</w:t>
      </w:r>
      <w:r w:rsidR="00B417E3">
        <w:t xml:space="preserve"> (SKM </w:t>
      </w:r>
      <w:r w:rsidR="00872151" w:rsidRPr="0075269C">
        <w:t>2011)</w:t>
      </w:r>
      <w:r w:rsidRPr="0075269C">
        <w:t>. Risk assessments are therefore needed to evaluate the impacts on environmental values.</w:t>
      </w:r>
    </w:p>
    <w:p w:rsidR="009C6979" w:rsidRPr="0075269C" w:rsidRDefault="009C6979" w:rsidP="00632FCD">
      <w:pPr>
        <w:pStyle w:val="BRNormalText"/>
      </w:pPr>
      <w:r w:rsidRPr="0075269C">
        <w:t xml:space="preserve">There is also a general understanding of the ecological impacts of various individual toxicants. The </w:t>
      </w:r>
      <w:r w:rsidR="00872151" w:rsidRPr="0075269C">
        <w:t>ANZECC/ARMCANZ (2000)</w:t>
      </w:r>
      <w:r w:rsidRPr="0075269C">
        <w:t xml:space="preserve"> guidelines provide an extensive review of the impacts of various stressors and toxicants on ecological values, although much of this assessment is based on overseas studies and there is limited assessment of toxicity to Australian biota </w:t>
      </w:r>
      <w:r w:rsidR="00B417E3">
        <w:t>(Shaw</w:t>
      </w:r>
      <w:r w:rsidR="00872151" w:rsidRPr="0075269C">
        <w:t xml:space="preserve"> 2010)</w:t>
      </w:r>
      <w:r w:rsidRPr="0075269C">
        <w:t>. There has been significant research on the impacts of salinity on Australian biota and documented in a number of literature reviews</w:t>
      </w:r>
      <w:r w:rsidR="00B417E3">
        <w:t xml:space="preserve"> (Rogers et al. 2011; Boon 2008; Clunie et al.</w:t>
      </w:r>
      <w:r w:rsidR="00872151" w:rsidRPr="0075269C">
        <w:t xml:space="preserve"> 2002;</w:t>
      </w:r>
      <w:r w:rsidR="00B417E3">
        <w:t xml:space="preserve"> O’Brien 1995; Hart et al.</w:t>
      </w:r>
      <w:r w:rsidR="00632FCD" w:rsidRPr="0075269C">
        <w:t xml:space="preserve"> 1991)</w:t>
      </w:r>
      <w:r w:rsidRPr="0075269C">
        <w:t xml:space="preserve">. </w:t>
      </w:r>
    </w:p>
    <w:p w:rsidR="009C6979" w:rsidRPr="0075269C" w:rsidRDefault="009C6979" w:rsidP="00632FCD">
      <w:pPr>
        <w:pStyle w:val="BRNormalText"/>
      </w:pPr>
      <w:r w:rsidRPr="0075269C">
        <w:t xml:space="preserve">Water quality guidelines to protect beneficial uses, including ecosystem protection, have been established at national, state and some regional levels. Most are for permanent or perennial rivers and lakes </w:t>
      </w:r>
      <w:r w:rsidR="00B417E3">
        <w:t>(ANZECC/ARMCANZ</w:t>
      </w:r>
      <w:r w:rsidR="00632FCD" w:rsidRPr="0075269C">
        <w:t xml:space="preserve"> 2000) </w:t>
      </w:r>
      <w:r w:rsidRPr="0075269C">
        <w:t>and may not be appropriate for ephemeral streams and wetlands. Ephemeral wetlands and streams experience highly variable water quality especially during the drying phase</w:t>
      </w:r>
      <w:r w:rsidR="00632FCD" w:rsidRPr="0075269C">
        <w:t xml:space="preserve"> (Boulton </w:t>
      </w:r>
      <w:r w:rsidR="00B417E3">
        <w:t>&amp; Brock</w:t>
      </w:r>
      <w:r w:rsidR="00632FCD" w:rsidRPr="0075269C">
        <w:t xml:space="preserve"> 1999)</w:t>
      </w:r>
      <w:r w:rsidRPr="0075269C">
        <w:t xml:space="preserve"> and specific guidelines have generally not been developed due to a lack of reference condition data</w:t>
      </w:r>
      <w:r w:rsidR="00B417E3">
        <w:t xml:space="preserve"> (DEHP</w:t>
      </w:r>
      <w:r w:rsidR="00632FCD" w:rsidRPr="0075269C">
        <w:t xml:space="preserve"> 2009a)</w:t>
      </w:r>
      <w:r w:rsidRPr="0075269C">
        <w:t>. The lack of water quality guidelines for intermittent water bodies is a critical knowledge gap in the context of managing co-produced water and discharges. The Healthy HeadWaters Coal Seam Gas Water Feasibility Study partly addresses this issue in the Queensland Murray-Darling Basin through the development of regional salinity guidelines for disposal of co-produced water</w:t>
      </w:r>
      <w:r w:rsidR="00632FCD" w:rsidRPr="0075269C">
        <w:t xml:space="preserve"> (Rogers e</w:t>
      </w:r>
      <w:r w:rsidR="00B417E3">
        <w:t>t al.</w:t>
      </w:r>
      <w:r w:rsidR="00632FCD" w:rsidRPr="0075269C">
        <w:t xml:space="preserve"> 2011)</w:t>
      </w:r>
      <w:r w:rsidRPr="0075269C">
        <w:t>. Guidelines are not available for all possible stressors and toxicants in co-produced water.</w:t>
      </w:r>
      <w:bookmarkStart w:id="704" w:name="_GoBack"/>
      <w:bookmarkEnd w:id="704"/>
    </w:p>
    <w:p w:rsidR="009C6979" w:rsidRPr="0075269C" w:rsidRDefault="009C6979" w:rsidP="00C55118">
      <w:pPr>
        <w:pStyle w:val="BRNormalText"/>
        <w:rPr>
          <w:lang w:eastAsia="ko-KR"/>
        </w:rPr>
      </w:pPr>
      <w:r w:rsidRPr="0075269C">
        <w:t>Given that untreated co-produced water generally exceeds water quality guidelines for some stressors and toxicants</w:t>
      </w:r>
      <w:r w:rsidR="00C55118" w:rsidRPr="0075269C">
        <w:t>,</w:t>
      </w:r>
      <w:r w:rsidRPr="0075269C">
        <w:t xml:space="preserve"> especially salt, treatment is necessary to enable beneficial use or release back to the environment</w:t>
      </w:r>
      <w:r w:rsidR="00B417E3">
        <w:t xml:space="preserve"> (Nghiem et al.</w:t>
      </w:r>
      <w:r w:rsidR="00C55118" w:rsidRPr="0075269C">
        <w:t xml:space="preserve"> 2011)</w:t>
      </w:r>
      <w:r w:rsidRPr="0075269C">
        <w:t>. Treatment options are available to remove primary toxicants. However, the treatment processes can introduce a range of other issues, for example</w:t>
      </w:r>
      <w:r w:rsidR="00C55118" w:rsidRPr="0075269C">
        <w:t>,</w:t>
      </w:r>
      <w:r w:rsidRPr="0075269C">
        <w:t xml:space="preserve"> by making the water too clean</w:t>
      </w:r>
      <w:r w:rsidR="00B417E3">
        <w:t xml:space="preserve"> (Takahashi et al.</w:t>
      </w:r>
      <w:r w:rsidR="00C55118" w:rsidRPr="0075269C">
        <w:t xml:space="preserve"> 2011a)</w:t>
      </w:r>
      <w:r w:rsidRPr="0075269C">
        <w:t xml:space="preserve">. </w:t>
      </w:r>
      <w:r w:rsidR="00C55118" w:rsidRPr="0075269C">
        <w:t>Under these circumstances, post</w:t>
      </w:r>
      <w:r w:rsidR="0094240D">
        <w:noBreakHyphen/>
      </w:r>
      <w:r w:rsidRPr="0075269C">
        <w:t xml:space="preserve">treatment is often required to re-mineralise water to make it suitable for specific beneficial uses, especially for use in irrigation and for release to surface waters. However, discharge licenses are </w:t>
      </w:r>
      <w:r w:rsidRPr="0075269C">
        <w:rPr>
          <w:lang w:eastAsia="ko-KR"/>
        </w:rPr>
        <w:t>often set based on reference to generic guidelines with little consideration of the actual water quality in receiving waterways</w:t>
      </w:r>
      <w:r w:rsidR="00B417E3">
        <w:rPr>
          <w:lang w:eastAsia="ko-KR"/>
        </w:rPr>
        <w:t xml:space="preserve"> (E.g. Higgins et al. undated; Wright</w:t>
      </w:r>
      <w:r w:rsidR="00C55118" w:rsidRPr="0075269C">
        <w:rPr>
          <w:lang w:eastAsia="ko-KR"/>
        </w:rPr>
        <w:t xml:space="preserve"> 2012)</w:t>
      </w:r>
      <w:r w:rsidRPr="0075269C">
        <w:rPr>
          <w:lang w:eastAsia="ko-KR"/>
        </w:rPr>
        <w:t xml:space="preserve">, or of the cumulative loads to a catchment </w:t>
      </w:r>
      <w:r w:rsidR="00C55118" w:rsidRPr="0075269C">
        <w:rPr>
          <w:lang w:eastAsia="ko-KR"/>
        </w:rPr>
        <w:t xml:space="preserve">(Hamstead </w:t>
      </w:r>
      <w:r w:rsidR="00B417E3">
        <w:rPr>
          <w:lang w:eastAsia="ko-KR"/>
        </w:rPr>
        <w:t>&amp; Fermio</w:t>
      </w:r>
      <w:r w:rsidR="00C55118" w:rsidRPr="0075269C">
        <w:rPr>
          <w:lang w:eastAsia="ko-KR"/>
        </w:rPr>
        <w:t xml:space="preserve"> 2012)</w:t>
      </w:r>
      <w:r w:rsidRPr="0075269C">
        <w:rPr>
          <w:lang w:eastAsia="ko-KR"/>
        </w:rPr>
        <w:t>. This</w:t>
      </w:r>
      <w:r w:rsidRPr="0075269C">
        <w:t xml:space="preserve"> is changing with increased awareness of water quality impacts, the development of regional water quality guidelines</w:t>
      </w:r>
      <w:r w:rsidR="00B417E3">
        <w:t xml:space="preserve"> (e.g. DEHP 2011b; Rogers et al.</w:t>
      </w:r>
      <w:r w:rsidR="00C55118" w:rsidRPr="0075269C">
        <w:t xml:space="preserve"> 2011)</w:t>
      </w:r>
      <w:r w:rsidRPr="0075269C">
        <w:rPr>
          <w:lang w:eastAsia="ko-KR"/>
        </w:rPr>
        <w:t xml:space="preserve"> and the introduction of discharge trading schemes</w:t>
      </w:r>
      <w:r w:rsidR="00C55118" w:rsidRPr="0075269C">
        <w:rPr>
          <w:lang w:eastAsia="ko-KR"/>
        </w:rPr>
        <w:t xml:space="preserve"> (e.g. the Hunter Valley Discharge Trading S</w:t>
      </w:r>
      <w:r w:rsidR="00B417E3">
        <w:rPr>
          <w:lang w:eastAsia="ko-KR"/>
        </w:rPr>
        <w:t>cheme – Hamstead &amp; Fermio</w:t>
      </w:r>
      <w:r w:rsidR="00C55118" w:rsidRPr="0075269C">
        <w:rPr>
          <w:lang w:eastAsia="ko-KR"/>
        </w:rPr>
        <w:t xml:space="preserve"> 2012)</w:t>
      </w:r>
      <w:r w:rsidRPr="0075269C">
        <w:rPr>
          <w:lang w:eastAsia="ko-KR"/>
        </w:rPr>
        <w:t>.</w:t>
      </w:r>
    </w:p>
    <w:p w:rsidR="009C6979" w:rsidRPr="0075269C" w:rsidRDefault="009C6979" w:rsidP="00C55118">
      <w:pPr>
        <w:pStyle w:val="BRNormalText"/>
      </w:pPr>
      <w:r w:rsidRPr="0075269C">
        <w:t>Although single-constituent toxicity and effective treatment may be known, there is still a risk that the complex mixture of stressors and toxicants may interact to modify contaminant bioavailability or have synergistic toxic impact. This is the case where cumulative impacts and interactions between different discharges may be occurring in a catchment</w:t>
      </w:r>
      <w:r w:rsidR="00D17848">
        <w:t xml:space="preserve"> (Takahashi et al.</w:t>
      </w:r>
      <w:r w:rsidR="00C55118" w:rsidRPr="0075269C">
        <w:t xml:space="preserve"> 2011a).</w:t>
      </w:r>
      <w:r w:rsidRPr="0075269C">
        <w:t xml:space="preserve"> Toxicity testing has shown that untreated co-produced water results in higher toxicity compared with water treated through RO. Even with RO treatment, some toxicity impacts are still detectable being typically related to the very low ionic concentrations </w:t>
      </w:r>
      <w:r w:rsidR="00D17848">
        <w:t>(Takahashi et al.</w:t>
      </w:r>
      <w:r w:rsidR="00C55118" w:rsidRPr="0075269C">
        <w:t xml:space="preserve"> 2011a).</w:t>
      </w:r>
      <w:r w:rsidRPr="0075269C">
        <w:t xml:space="preserve"> More investigations are needed to better understand risks around mixtures of chemical contaminants and thresholds for significant impacts. Direct toxicity assessment should be considered as part of any assessment of future discharges, especially since water quality guidelines are not available for all potential contaminants</w:t>
      </w:r>
      <w:r w:rsidRPr="0075269C">
        <w:rPr>
          <w:b/>
          <w:i/>
        </w:rPr>
        <w:t xml:space="preserve">. </w:t>
      </w:r>
      <w:r w:rsidRPr="0075269C">
        <w:t>Of particular concern is the need to assess the toxicity of the co-produced water after dilution in a receiving system.</w:t>
      </w:r>
      <w:r w:rsidRPr="0075269C">
        <w:rPr>
          <w:b/>
          <w:i/>
        </w:rPr>
        <w:t xml:space="preserve"> </w:t>
      </w:r>
    </w:p>
    <w:p w:rsidR="009C6979" w:rsidRPr="0075269C" w:rsidRDefault="009C6979" w:rsidP="00FA1E60">
      <w:pPr>
        <w:pStyle w:val="BRNormalText"/>
      </w:pPr>
      <w:r w:rsidRPr="0075269C">
        <w:t xml:space="preserve">There are significant knowledge gaps in the understanding of how cumulative water quality impacts develop in river systems, whether systems are able to cope with multiple impacts and what the critical thresholds should be for capping cumulative loads. Furthermore, even when load limit conditions are applied at the catchment scale through development and application of </w:t>
      </w:r>
      <w:r w:rsidR="00C55118" w:rsidRPr="0075269C">
        <w:t>discharge trading schemes, site-</w:t>
      </w:r>
      <w:r w:rsidRPr="0075269C">
        <w:t>specific limits are also required to protect values at the site scale. At the catchment scale, modelling of cumulative water quality impacts is require</w:t>
      </w:r>
      <w:r w:rsidR="00FA1E60" w:rsidRPr="0075269C">
        <w:t>d to identify load limits. Site-</w:t>
      </w:r>
      <w:r w:rsidRPr="0075269C">
        <w:t xml:space="preserve">specific assessments are required at the site scale to consider background water quality in the receiving environment or for the intended beneficial use. An appropriate regulatory framework is </w:t>
      </w:r>
      <w:r w:rsidR="00FA1E60" w:rsidRPr="0075269C">
        <w:t>required to allow for catchment-</w:t>
      </w:r>
      <w:r w:rsidRPr="0075269C">
        <w:t>based load limits. These are critical knowledge gaps that need to be addressed to avoid potentially irreversible impacts</w:t>
      </w:r>
      <w:r w:rsidRPr="0075269C">
        <w:rPr>
          <w:b/>
          <w:i/>
        </w:rPr>
        <w:t>.</w:t>
      </w:r>
    </w:p>
    <w:p w:rsidR="009C6979" w:rsidRPr="0075269C" w:rsidRDefault="009C6979" w:rsidP="00EE6EAD">
      <w:pPr>
        <w:pStyle w:val="Heading2"/>
      </w:pPr>
      <w:bookmarkStart w:id="705" w:name="_Toc381946442"/>
      <w:bookmarkStart w:id="706" w:name="_Toc384907730"/>
      <w:bookmarkStart w:id="707" w:name="_Toc389044382"/>
      <w:r w:rsidRPr="0075269C">
        <w:t>Water quantity</w:t>
      </w:r>
      <w:bookmarkEnd w:id="705"/>
      <w:bookmarkEnd w:id="706"/>
      <w:bookmarkEnd w:id="707"/>
    </w:p>
    <w:p w:rsidR="009C6979" w:rsidRPr="0075269C" w:rsidRDefault="009C6979" w:rsidP="00FA1E60">
      <w:pPr>
        <w:pStyle w:val="BRNormalText"/>
      </w:pPr>
      <w:r w:rsidRPr="0075269C">
        <w:t>The total quantity of co-produced water generation is highly variable a</w:t>
      </w:r>
      <w:r w:rsidRPr="0075269C">
        <w:rPr>
          <w:rStyle w:val="BRNormalTextChar"/>
        </w:rPr>
        <w:t>c</w:t>
      </w:r>
      <w:r w:rsidRPr="0075269C">
        <w:t>ross sites. This means that management options also vary and need to be flexible across regions. For example, where co-produced water volumes are low and there is a significant local demand, discharge to waterways is very rarely necessary</w:t>
      </w:r>
      <w:r w:rsidR="00FA1E60" w:rsidRPr="0075269C">
        <w:t xml:space="preserve"> (e.g.</w:t>
      </w:r>
      <w:r w:rsidR="00D17848">
        <w:t xml:space="preserve"> AGL’s Camden Gas Project – AGL</w:t>
      </w:r>
      <w:r w:rsidR="00FA1E60" w:rsidRPr="0075269C">
        <w:t xml:space="preserve"> 2012)</w:t>
      </w:r>
      <w:r w:rsidRPr="0075269C">
        <w:t xml:space="preserve">. In other locations, the discharge of </w:t>
      </w:r>
      <w:r w:rsidR="00FA1E60" w:rsidRPr="0075269C">
        <w:t>coal seam gas</w:t>
      </w:r>
      <w:r w:rsidRPr="0075269C">
        <w:t xml:space="preserve"> co-produced water to waterways has been occurring for some period of time</w:t>
      </w:r>
      <w:r w:rsidR="00FA1E60" w:rsidRPr="0075269C">
        <w:t xml:space="preserve"> (e.g. at Santos’ Fairview Field since the early </w:t>
      </w:r>
      <w:r w:rsidR="00D17848">
        <w:t>1990s – URS</w:t>
      </w:r>
      <w:r w:rsidR="00FA1E60" w:rsidRPr="0075269C">
        <w:t xml:space="preserve"> 2009a)</w:t>
      </w:r>
      <w:r w:rsidRPr="0075269C">
        <w:t>. Discharge of co-produced water from large coal mines is also occurring across a wide range of sites</w:t>
      </w:r>
      <w:r w:rsidR="00D17848">
        <w:t xml:space="preserve"> (e.g. Wright 2012; DEHP</w:t>
      </w:r>
      <w:r w:rsidR="00FA1E60" w:rsidRPr="0075269C">
        <w:t xml:space="preserve"> 2009b)</w:t>
      </w:r>
      <w:r w:rsidRPr="0075269C">
        <w:t xml:space="preserve">. </w:t>
      </w:r>
    </w:p>
    <w:p w:rsidR="009C6979" w:rsidRPr="0075269C" w:rsidRDefault="009C6979" w:rsidP="00FA1E60">
      <w:pPr>
        <w:pStyle w:val="BRNormalText"/>
        <w:rPr>
          <w:sz w:val="24"/>
          <w:szCs w:val="24"/>
        </w:rPr>
      </w:pPr>
      <w:r w:rsidRPr="0075269C">
        <w:t xml:space="preserve">If co-produced water is released to a waterway or wetland, the level of risk depends on the timing and volume of the release and on how significantly it will change the water regime </w:t>
      </w:r>
      <w:r w:rsidR="00D17848">
        <w:t>(McGregor et al.</w:t>
      </w:r>
      <w:r w:rsidR="00FA1E60" w:rsidRPr="0075269C">
        <w:t xml:space="preserve"> 2011)</w:t>
      </w:r>
      <w:r w:rsidRPr="0075269C">
        <w:t>. For streams that are strongly perennial and carry large flow volumes, co-produced water represents little risk. Whe</w:t>
      </w:r>
      <w:r w:rsidR="00FA1E60" w:rsidRPr="0075269C">
        <w:t>re streams are weakly perennial</w:t>
      </w:r>
      <w:r w:rsidRPr="0075269C">
        <w:t xml:space="preserve"> or ephemeral, an increase in flow represents a significant risk because it can change the water regime</w:t>
      </w:r>
      <w:r w:rsidR="00D17848">
        <w:t xml:space="preserve"> (Mackay et al.</w:t>
      </w:r>
      <w:r w:rsidR="00FA1E60" w:rsidRPr="0075269C">
        <w:t xml:space="preserve"> 2012)</w:t>
      </w:r>
      <w:r w:rsidRPr="0075269C">
        <w:t xml:space="preserve">. A constant discharge of even low to moderate volumes of co-produced water can result in ephemeral streams becoming perennial and seasonal wetlands becoming permanently inundated. This can result in an increase in nuisance plant and algal growth, colonisation by pest species and loss of native species with breeding triggered by cease-to-flow periods </w:t>
      </w:r>
      <w:r w:rsidR="00D17848">
        <w:t>(Takahashi et al.</w:t>
      </w:r>
      <w:r w:rsidR="00FA1E60" w:rsidRPr="0075269C">
        <w:t xml:space="preserve"> 2011b)</w:t>
      </w:r>
      <w:r w:rsidRPr="0075269C">
        <w:t>. Unfortunately, most di</w:t>
      </w:r>
      <w:r w:rsidR="00FA1E60" w:rsidRPr="0075269C">
        <w:t>scharge licenses do not include or only vaguely acknowledge</w:t>
      </w:r>
      <w:r w:rsidRPr="0075269C">
        <w:t xml:space="preserve"> requirements to manage the volume of water discharged relative to flow in the receiving waterway</w:t>
      </w:r>
      <w:r w:rsidR="00D17848">
        <w:t xml:space="preserve"> (DEHP</w:t>
      </w:r>
      <w:r w:rsidR="00FA1E60" w:rsidRPr="0075269C">
        <w:t xml:space="preserve"> 2009b)</w:t>
      </w:r>
      <w:r w:rsidRPr="0075269C">
        <w:t xml:space="preserve">. </w:t>
      </w:r>
    </w:p>
    <w:p w:rsidR="009C6979" w:rsidRPr="0075269C" w:rsidRDefault="009C6979" w:rsidP="00FA1E60">
      <w:pPr>
        <w:pStyle w:val="BRNormalText"/>
      </w:pPr>
      <w:r w:rsidRPr="0075269C">
        <w:t>The Healthy HeadWaters Coal Seam Gas Water Feasibility Study developed specific guidelines for managing flow regimes</w:t>
      </w:r>
      <w:r w:rsidR="00D17848">
        <w:t xml:space="preserve"> (McGregor et al.</w:t>
      </w:r>
      <w:r w:rsidR="00FA1E60" w:rsidRPr="0075269C">
        <w:t xml:space="preserve"> 2011)</w:t>
      </w:r>
      <w:r w:rsidRPr="0075269C">
        <w:t xml:space="preserve"> and a decision support system was developed to guide assessments</w:t>
      </w:r>
      <w:r w:rsidR="00D17848">
        <w:t xml:space="preserve"> (Takahashi et al.</w:t>
      </w:r>
      <w:r w:rsidR="00FA1E60" w:rsidRPr="0075269C">
        <w:t xml:space="preserve"> 2011b).</w:t>
      </w:r>
      <w:r w:rsidRPr="0075269C">
        <w:t xml:space="preserve"> Such guidelines should be used to assess the specific environmental risks from increased flow identified for each project and to subsequently protect environmental values. Moreover, management plans should be accompanied by robust monitoring programs to assess their effectiveness and to allow adaptive management.  </w:t>
      </w:r>
    </w:p>
    <w:p w:rsidR="009C6979" w:rsidRPr="0075269C" w:rsidRDefault="009C6979" w:rsidP="00FA1E60">
      <w:pPr>
        <w:pStyle w:val="BRNormalText"/>
      </w:pPr>
      <w:r w:rsidRPr="0075269C">
        <w:t>The cumulative impact of multiple small-volume discharges is not well documented. As with water quality impacts, catchment scale models are required to model surface flow scenarios. These should consider a range of projected discharge volumes so that decisions can be made at a catchment scale of the acceptable discharge volumes and timing of releases to minimise impacts on natural flow regimes. Modelling could also be used to assess the potential for discharge of co-produced water to augment environmental flows where over extraction has reduced the natural flow.</w:t>
      </w:r>
    </w:p>
    <w:p w:rsidR="009C6979" w:rsidRPr="0075269C" w:rsidRDefault="009C6979" w:rsidP="00EE6EAD">
      <w:pPr>
        <w:pStyle w:val="Heading2"/>
      </w:pPr>
      <w:bookmarkStart w:id="708" w:name="_Toc381946443"/>
      <w:bookmarkStart w:id="709" w:name="_Toc384907731"/>
      <w:bookmarkStart w:id="710" w:name="_Toc389044383"/>
      <w:r w:rsidRPr="0075269C">
        <w:t>Risk assessment and water management</w:t>
      </w:r>
      <w:bookmarkEnd w:id="708"/>
      <w:bookmarkEnd w:id="709"/>
      <w:bookmarkEnd w:id="710"/>
    </w:p>
    <w:p w:rsidR="009C6979" w:rsidRPr="0075269C" w:rsidRDefault="009C6979" w:rsidP="00FA1E60">
      <w:pPr>
        <w:pStyle w:val="BRNormalText"/>
      </w:pPr>
      <w:r w:rsidRPr="0075269C">
        <w:t xml:space="preserve">As our knowledge has increased over the past few years of the potential impacts of co-produced water to water quality and quantity, the management requirements for co-produced water are changing rapidly. In response, most current proposals for </w:t>
      </w:r>
      <w:r w:rsidR="00FA1E60" w:rsidRPr="0075269C">
        <w:t>coal seam gas</w:t>
      </w:r>
      <w:r w:rsidRPr="0075269C">
        <w:t xml:space="preserve"> expansion projects have changed their proposed w</w:t>
      </w:r>
      <w:r w:rsidR="00FA1E60" w:rsidRPr="0075269C">
        <w:t>ater management strategy during</w:t>
      </w:r>
      <w:r w:rsidRPr="0075269C">
        <w:t xml:space="preserve"> or post the preparation and review of EIS, with many now testing aquifer reinjection as one of the primary water management options in preference to discharge to waterways. Some energy producers are also looking at alternatives to the direct supply of co-produced water to end users, such as transfer of co-produced water to an intermediary who then manages the sale and distribution of the water. This is a logical move for energy producers, as water supply and distribution is not their core business.</w:t>
      </w:r>
    </w:p>
    <w:p w:rsidR="009C6979" w:rsidRPr="0075269C" w:rsidRDefault="009C6979" w:rsidP="00FA1E60">
      <w:pPr>
        <w:pStyle w:val="BRNormalText"/>
      </w:pPr>
      <w:r w:rsidRPr="0075269C">
        <w:t xml:space="preserve">Current ‘best practice’ is to use risk-based approaches to assess the risks of new </w:t>
      </w:r>
      <w:r w:rsidR="00FA1E60" w:rsidRPr="0075269C">
        <w:t xml:space="preserve">coal seam gas and coal </w:t>
      </w:r>
      <w:r w:rsidRPr="0075269C">
        <w:t>mining developments to key environmental assets</w:t>
      </w:r>
      <w:r w:rsidR="00D17848">
        <w:t xml:space="preserve"> (e.g. AS/NZS 2009; URS </w:t>
      </w:r>
      <w:r w:rsidR="00FA1E60" w:rsidRPr="0075269C">
        <w:t>2009a)</w:t>
      </w:r>
      <w:r w:rsidRPr="0075269C">
        <w:t>. The outcome is a risk management strategy to minimise impacts on the environment. A lack of data and cumulative impact models mean current approaches are generally qualitative. Criticisms of these methods include the use of descriptive scales that are subjective, rarely transparent, ba</w:t>
      </w:r>
      <w:r w:rsidR="00FA1E60" w:rsidRPr="0075269C">
        <w:t>sed on limited expert opinion</w:t>
      </w:r>
      <w:r w:rsidRPr="0075269C">
        <w:t xml:space="preserve"> and very difficult to validate</w:t>
      </w:r>
      <w:r w:rsidR="00D17848">
        <w:t xml:space="preserve"> (Burgman 2005; Burgman</w:t>
      </w:r>
      <w:r w:rsidR="00FA1E60" w:rsidRPr="0075269C">
        <w:t xml:space="preserve"> 2001)</w:t>
      </w:r>
      <w:r w:rsidRPr="0075269C">
        <w:t>. Future assessments could make better use of the quantitative risk assessment frameworks that are available</w:t>
      </w:r>
      <w:r w:rsidR="00FA1E60" w:rsidRPr="0075269C">
        <w:t>,</w:t>
      </w:r>
      <w:r w:rsidRPr="0075269C">
        <w:t xml:space="preserve"> which should:</w:t>
      </w:r>
    </w:p>
    <w:p w:rsidR="009C6979" w:rsidRPr="0075269C" w:rsidRDefault="009C6979" w:rsidP="00D17848">
      <w:pPr>
        <w:pStyle w:val="BRdotpoints"/>
      </w:pPr>
      <w:r w:rsidRPr="0075269C">
        <w:t>address as a minimum the key threats from (a) increased salinity, (b) increased toxicity, and (c) changes in the flow regime, particularly in ephemeral streams</w:t>
      </w:r>
    </w:p>
    <w:p w:rsidR="009C6979" w:rsidRPr="0075269C" w:rsidRDefault="009C6979" w:rsidP="00D17848">
      <w:pPr>
        <w:pStyle w:val="BRdotpoints"/>
      </w:pPr>
      <w:r w:rsidRPr="0075269C">
        <w:t>address as a minimum the risks to key environmental indicators (assets)</w:t>
      </w:r>
      <w:r w:rsidR="004759E8" w:rsidRPr="0075269C">
        <w:t>,</w:t>
      </w:r>
      <w:r w:rsidRPr="0075269C">
        <w:t xml:space="preserve"> including (a) biodiversity, (b) fish communities, (c) macroinvertebrate communities, (d) riparian vegetation and (e) specific beneficial use criteria</w:t>
      </w:r>
    </w:p>
    <w:p w:rsidR="009C6979" w:rsidRPr="0075269C" w:rsidRDefault="009C6979" w:rsidP="00D17848">
      <w:pPr>
        <w:pStyle w:val="BRdotpoints"/>
      </w:pPr>
      <w:r w:rsidRPr="0075269C">
        <w:t xml:space="preserve">address possible cumulative risks due to other existing or planned </w:t>
      </w:r>
      <w:r w:rsidR="004759E8" w:rsidRPr="0075269C">
        <w:t xml:space="preserve">coal seam gas or coal </w:t>
      </w:r>
      <w:r w:rsidRPr="0075269C">
        <w:t>mining developments</w:t>
      </w:r>
    </w:p>
    <w:p w:rsidR="009C6979" w:rsidRPr="0075269C" w:rsidRDefault="009C6979" w:rsidP="00D17848">
      <w:pPr>
        <w:pStyle w:val="BRdotpoints"/>
      </w:pPr>
      <w:r w:rsidRPr="0075269C">
        <w:t>use or develop appropriate modelling techniques, particularly those that quantify the relationships between key threats and key ecological indicators, to ensure the risk assessment is as quantitative as possible.</w:t>
      </w:r>
    </w:p>
    <w:p w:rsidR="009C6979" w:rsidRPr="0075269C" w:rsidRDefault="009C6979" w:rsidP="00D17848">
      <w:pPr>
        <w:pStyle w:val="BRNormalText"/>
      </w:pPr>
      <w:r w:rsidRPr="0075269C">
        <w:t xml:space="preserve">Within the EIS process, cumulative impact assessments are generally carried out at a high level and in a simplistic manner. This is </w:t>
      </w:r>
      <w:r w:rsidRPr="00D17848">
        <w:t>primarily</w:t>
      </w:r>
      <w:r w:rsidRPr="0075269C">
        <w:t xml:space="preserve"> because of the lack of information that is publicly available to the proponent, as well as uncertainty over whether other projects will be approved, and if so, in what form. This uncertainty makes it difficult to assess what should realistically be considered under a cumulative impact assessment and is an area </w:t>
      </w:r>
      <w:r w:rsidR="004759E8" w:rsidRPr="0075269C">
        <w:t>that</w:t>
      </w:r>
      <w:r w:rsidRPr="0075269C">
        <w:t xml:space="preserve"> would benefit from management or better guidance from regulators. As part of cumulative impact assessments, thresholds for significant change need to be identified and incorporated into regional guidelines for both catchment scale load limits and site scale concentration and discharge limits. </w:t>
      </w:r>
    </w:p>
    <w:p w:rsidR="009C6979" w:rsidRPr="0075269C" w:rsidRDefault="009C6979" w:rsidP="00EE6EAD">
      <w:pPr>
        <w:pStyle w:val="Heading2"/>
      </w:pPr>
      <w:bookmarkStart w:id="711" w:name="_Toc333993375"/>
      <w:bookmarkStart w:id="712" w:name="_Toc381946444"/>
      <w:bookmarkStart w:id="713" w:name="_Toc384907732"/>
      <w:bookmarkStart w:id="714" w:name="_Toc389044384"/>
      <w:r w:rsidRPr="0075269C">
        <w:t>Critical knowledge gaps</w:t>
      </w:r>
      <w:bookmarkEnd w:id="711"/>
      <w:bookmarkEnd w:id="712"/>
      <w:bookmarkEnd w:id="713"/>
      <w:bookmarkEnd w:id="714"/>
    </w:p>
    <w:p w:rsidR="009C6979" w:rsidRPr="0075269C" w:rsidRDefault="009C6979" w:rsidP="00550726">
      <w:pPr>
        <w:pStyle w:val="BRNormalText"/>
      </w:pPr>
      <w:r w:rsidRPr="0075269C">
        <w:t>There is generally a good understanding of the major water quality constituents in untreated co-produced water and their environmental impact. Treatment processes are available but there are limited attempts to specifically match the quality of treated water to the characteristics of the receiving environment or particular uses. Rather, water is treated to meet discharge licen</w:t>
      </w:r>
      <w:r w:rsidR="003F31F4" w:rsidRPr="0075269C">
        <w:t>c</w:t>
      </w:r>
      <w:r w:rsidRPr="0075269C">
        <w:t xml:space="preserve">e conditions that may not adequately match receiving water condition or beneficial use requirements depending on the level of knowledge of the system. Furthermore, in areas where multiple impacts are possible, there is limited understanding of critical load thresholds to catchments for various water quality constituents such as salt, nutrients, heavy metals and suspended solids. There is limited understanding of the potential for interactions between constituents to contribute to impacts, even when guidelines for individual water quality constituents are met. </w:t>
      </w:r>
    </w:p>
    <w:p w:rsidR="009C6979" w:rsidRPr="0075269C" w:rsidRDefault="009C6979" w:rsidP="00550726">
      <w:pPr>
        <w:pStyle w:val="BRNormalText"/>
      </w:pPr>
      <w:r w:rsidRPr="0075269C">
        <w:t>The ecological consequences of altering the flow regime of ephemeral waterways by increasing discharge are broadly known. However</w:t>
      </w:r>
      <w:r w:rsidR="00550726" w:rsidRPr="0075269C">
        <w:t>,</w:t>
      </w:r>
      <w:r w:rsidRPr="0075269C">
        <w:t xml:space="preserve"> there is a general lack of data on the volumes of water that may be discharged to streams and even less understanding of how much additional water a stream could receive before fundamental and irreversible changes to stream ecology occur.</w:t>
      </w:r>
    </w:p>
    <w:p w:rsidR="009C6979" w:rsidRPr="0075269C" w:rsidRDefault="009C6979" w:rsidP="00550726">
      <w:pPr>
        <w:pStyle w:val="BRNormalText"/>
      </w:pPr>
      <w:r w:rsidRPr="0075269C">
        <w:t>Impacts from the discharge of co-produced water at a site scale may be relatively small and contained to a small area in some cases. However, in some locations, current and potential future discharge volumes could be high. In these locations the cumulative impacts on water quality and quantity are unknown and modelling needs to be undertaken to identify the critical load and flow thresholds. Toxicity testing is also required as part of a comprehensive quantitative risk assessment process, especially since water quality guidelines are not available for all potential contaminants. There is a lack of publicly available data to inform cumulative impact assessments.</w:t>
      </w:r>
    </w:p>
    <w:p w:rsidR="009C6979" w:rsidRPr="0075269C" w:rsidRDefault="009C6979" w:rsidP="009C6979">
      <w:pPr>
        <w:pStyle w:val="Body"/>
        <w:rPr>
          <w:szCs w:val="48"/>
        </w:rPr>
      </w:pPr>
      <w:r w:rsidRPr="0075269C">
        <w:br w:type="page"/>
      </w:r>
    </w:p>
    <w:p w:rsidR="009C6979" w:rsidRPr="0075269C" w:rsidRDefault="009C6979" w:rsidP="00EE6EAD">
      <w:pPr>
        <w:pStyle w:val="Heading1"/>
      </w:pPr>
      <w:bookmarkStart w:id="715" w:name="_Toc381946445"/>
      <w:bookmarkStart w:id="716" w:name="_Toc384907733"/>
      <w:bookmarkStart w:id="717" w:name="_Toc389044385"/>
      <w:r w:rsidRPr="0075269C">
        <w:t>References</w:t>
      </w:r>
      <w:bookmarkEnd w:id="700"/>
      <w:bookmarkEnd w:id="715"/>
      <w:bookmarkEnd w:id="716"/>
      <w:bookmarkEnd w:id="717"/>
    </w:p>
    <w:p w:rsidR="009C6979" w:rsidRPr="00EE6EAD" w:rsidRDefault="009C6979" w:rsidP="00EE6EAD">
      <w:pPr>
        <w:pStyle w:val="Referencelist"/>
      </w:pPr>
      <w:r w:rsidRPr="00EE6EAD">
        <w:t>ABC News</w:t>
      </w:r>
      <w:r w:rsidR="00F82B93" w:rsidRPr="00EE6EAD">
        <w:t xml:space="preserve"> (2012)</w:t>
      </w:r>
      <w:r w:rsidRPr="00EE6EAD">
        <w:t xml:space="preserve"> </w:t>
      </w:r>
      <w:r w:rsidRPr="00EE6EAD">
        <w:rPr>
          <w:i/>
        </w:rPr>
        <w:t>Website</w:t>
      </w:r>
      <w:r w:rsidRPr="00EE6EAD">
        <w:t>, http://www.abc.net.au/news/2012-06-06/power-generating-capacity-cut-as-water-flows-into-mine/4055844.</w:t>
      </w:r>
    </w:p>
    <w:p w:rsidR="009C6979" w:rsidRPr="00EE6EAD" w:rsidRDefault="009C6979" w:rsidP="00EE6EAD">
      <w:pPr>
        <w:pStyle w:val="Referencelist"/>
      </w:pPr>
      <w:r w:rsidRPr="00EE6EAD">
        <w:t xml:space="preserve">Alley, B., Beebe, A., Rodgers, J., &amp; Castle, J.W. (2011) </w:t>
      </w:r>
      <w:r w:rsidRPr="00EE6EAD">
        <w:rPr>
          <w:i/>
        </w:rPr>
        <w:t>Chemical and physical characterization of produced waters from conventional and unconventional fossil fuel resources</w:t>
      </w:r>
      <w:r w:rsidRPr="00EE6EAD">
        <w:t>.</w:t>
      </w:r>
    </w:p>
    <w:p w:rsidR="009C6979" w:rsidRPr="00D17848" w:rsidRDefault="009C6979" w:rsidP="00EE6EAD">
      <w:pPr>
        <w:pStyle w:val="Referencelist"/>
      </w:pPr>
      <w:r w:rsidRPr="00EE6EAD">
        <w:t>AECOM (2010) No</w:t>
      </w:r>
      <w:r w:rsidRPr="00EE6EAD">
        <w:rPr>
          <w:i/>
        </w:rPr>
        <w:t>rthern expansion of the Camden gas project: Environmental assessme</w:t>
      </w:r>
      <w:r w:rsidRPr="00EE6EAD">
        <w:t>nt, volume</w:t>
      </w:r>
      <w:r w:rsidRPr="00D17848">
        <w:t xml:space="preserve"> 1, Report by AECOM to AGL Energy, NSW. Document reference S60666.</w:t>
      </w:r>
    </w:p>
    <w:p w:rsidR="009C6979" w:rsidRPr="00D17848" w:rsidRDefault="009C6979" w:rsidP="00EE6EAD">
      <w:pPr>
        <w:pStyle w:val="Referencelist"/>
      </w:pPr>
      <w:r w:rsidRPr="00D17848">
        <w:t>AGL (2012) Camden</w:t>
      </w:r>
      <w:r w:rsidR="009C7062" w:rsidRPr="00D17848">
        <w:t xml:space="preserve"> Gas Project: water fact sheet</w:t>
      </w:r>
      <w:r w:rsidRPr="00D17848">
        <w:t>, AGL.</w:t>
      </w:r>
    </w:p>
    <w:p w:rsidR="009C6979" w:rsidRPr="0075269C" w:rsidRDefault="009C6979" w:rsidP="00EE6EAD">
      <w:pPr>
        <w:pStyle w:val="Referencelist"/>
      </w:pPr>
      <w:r w:rsidRPr="00D17848">
        <w:t xml:space="preserve">ANZECC/ARMCANZ (2000) </w:t>
      </w:r>
      <w:r w:rsidRPr="00EE6EAD">
        <w:rPr>
          <w:i/>
        </w:rPr>
        <w:t>Australian and New Zealand Guidelines for Freshwater and Marine Water Quality</w:t>
      </w:r>
      <w:r w:rsidRPr="00D17848">
        <w:t>, Australia and New Zealand Environment and Conservation Council &amp;</w:t>
      </w:r>
      <w:r w:rsidRPr="0075269C">
        <w:t xml:space="preserve"> Agriculture and Resource Management Council of Australia and New Zealand, Canberra.</w:t>
      </w:r>
    </w:p>
    <w:p w:rsidR="00F82B93" w:rsidRPr="0075269C" w:rsidRDefault="00F82B93" w:rsidP="00EE6EAD">
      <w:pPr>
        <w:pStyle w:val="Referencelist"/>
      </w:pPr>
      <w:r w:rsidRPr="0075269C">
        <w:t xml:space="preserve">APPEA (2012) </w:t>
      </w:r>
      <w:r w:rsidRPr="00EE6EAD">
        <w:rPr>
          <w:i/>
        </w:rPr>
        <w:t>Australian Petroleum Production and Exploration Association Website</w:t>
      </w:r>
      <w:r w:rsidRPr="0075269C">
        <w:t>, http://www.appea.com.au/</w:t>
      </w:r>
    </w:p>
    <w:p w:rsidR="009C6979" w:rsidRPr="0075269C" w:rsidRDefault="009C6979" w:rsidP="00EE6EAD">
      <w:pPr>
        <w:pStyle w:val="Referencelist"/>
      </w:pPr>
      <w:r w:rsidRPr="0075269C">
        <w:t xml:space="preserve">APLNG (2010a) </w:t>
      </w:r>
      <w:r w:rsidRPr="00EE6EAD">
        <w:rPr>
          <w:i/>
        </w:rPr>
        <w:t>Chapter 9: Water quality and Aquatic</w:t>
      </w:r>
      <w:r w:rsidR="009C7062" w:rsidRPr="00EE6EAD">
        <w:rPr>
          <w:i/>
        </w:rPr>
        <w:t xml:space="preserve"> Ecology</w:t>
      </w:r>
      <w:r w:rsidR="009C7062" w:rsidRPr="0075269C">
        <w:t>, Australia Pacific LNG.</w:t>
      </w:r>
    </w:p>
    <w:p w:rsidR="009C6979" w:rsidRPr="0075269C" w:rsidRDefault="009C6979" w:rsidP="00EE6EAD">
      <w:pPr>
        <w:pStyle w:val="Referencelist"/>
      </w:pPr>
      <w:r w:rsidRPr="0075269C">
        <w:t xml:space="preserve">APLNG (2010b) </w:t>
      </w:r>
      <w:r w:rsidRPr="00EE6EAD">
        <w:rPr>
          <w:i/>
        </w:rPr>
        <w:t>Chapter 12: Adaptive associated water ma</w:t>
      </w:r>
      <w:r w:rsidR="009C7062" w:rsidRPr="00EE6EAD">
        <w:rPr>
          <w:i/>
        </w:rPr>
        <w:t>nagement</w:t>
      </w:r>
      <w:r w:rsidR="009C7062" w:rsidRPr="0075269C">
        <w:t>, Australia Pacific LNG.</w:t>
      </w:r>
    </w:p>
    <w:p w:rsidR="009C6979" w:rsidRPr="0075269C" w:rsidRDefault="009C6979" w:rsidP="00EE6EAD">
      <w:pPr>
        <w:pStyle w:val="Referencelist"/>
      </w:pPr>
      <w:r w:rsidRPr="0075269C">
        <w:t xml:space="preserve">APLNG (2011) </w:t>
      </w:r>
      <w:r w:rsidRPr="00EE6EAD">
        <w:rPr>
          <w:i/>
        </w:rPr>
        <w:t>Talinga water treatment facility discharge water quality report</w:t>
      </w:r>
      <w:r w:rsidRPr="0075269C">
        <w:t>, Australia Pacific LNG Pty Ltd, Brisbane.</w:t>
      </w:r>
    </w:p>
    <w:p w:rsidR="009C6979" w:rsidRPr="0075269C" w:rsidRDefault="009C6979" w:rsidP="00EE6EAD">
      <w:pPr>
        <w:pStyle w:val="Referencelist"/>
      </w:pPr>
      <w:r w:rsidRPr="0075269C">
        <w:t xml:space="preserve">Arrow Energy (2012a) </w:t>
      </w:r>
      <w:r w:rsidRPr="00EE6EAD">
        <w:rPr>
          <w:i/>
        </w:rPr>
        <w:t>Coal seam gas water management strategy</w:t>
      </w:r>
      <w:r w:rsidRPr="0075269C">
        <w:t>, Prepared by Coffey Environments Australia.</w:t>
      </w:r>
    </w:p>
    <w:p w:rsidR="009C6979" w:rsidRPr="0075269C" w:rsidRDefault="009C6979" w:rsidP="00EE6EAD">
      <w:pPr>
        <w:pStyle w:val="Referencelist"/>
      </w:pPr>
      <w:r w:rsidRPr="0075269C">
        <w:t xml:space="preserve">Arrow Energy (2012b) </w:t>
      </w:r>
      <w:r w:rsidRPr="00EE6EAD">
        <w:rPr>
          <w:i/>
        </w:rPr>
        <w:t>Surat Gas Project. Environmental Impact Statement – Executive Summary</w:t>
      </w:r>
      <w:r w:rsidRPr="0075269C">
        <w:t>, Prepared by Coffey Environments Australia Pty Ltd.</w:t>
      </w:r>
    </w:p>
    <w:p w:rsidR="009C6979" w:rsidRPr="0075269C" w:rsidRDefault="009C6979" w:rsidP="00EE6EAD">
      <w:pPr>
        <w:pStyle w:val="Referencelist"/>
      </w:pPr>
      <w:r w:rsidRPr="0075269C">
        <w:t xml:space="preserve">Arthington, A.H., Brizga, S.O., Choy, S.C., Kennard, M.J., Mackay, S.J., McCosker, R.O. &amp; Ruffini, J.L. (2000) </w:t>
      </w:r>
      <w:r w:rsidRPr="00EE6EAD">
        <w:rPr>
          <w:i/>
        </w:rPr>
        <w:t>Environmental flow requirements of the Brisbane River downstream from Wivenhoe Dam</w:t>
      </w:r>
      <w:r w:rsidRPr="00EE6EAD">
        <w:t>, South East Queensland</w:t>
      </w:r>
      <w:r w:rsidRPr="0075269C">
        <w:t xml:space="preserve"> Water Corporation Ltd and Centre for Catchment and Instream Research, Griffith University, Brisbane.</w:t>
      </w:r>
    </w:p>
    <w:p w:rsidR="009C6979" w:rsidRPr="0075269C" w:rsidRDefault="009C6979" w:rsidP="00EE6EAD">
      <w:pPr>
        <w:pStyle w:val="Referencelist"/>
      </w:pPr>
      <w:r w:rsidRPr="0075269C">
        <w:t xml:space="preserve">AS/NZS (2009) </w:t>
      </w:r>
      <w:r w:rsidRPr="00EE6EAD">
        <w:rPr>
          <w:i/>
        </w:rPr>
        <w:t>Risk Management - Principles and Guidelines (ISO 31000: 2009),</w:t>
      </w:r>
      <w:r w:rsidRPr="0075269C">
        <w:t xml:space="preserve"> Standards Australia and Standards New Zealand, Standards Australia International, Sydney.</w:t>
      </w:r>
    </w:p>
    <w:p w:rsidR="009C6979" w:rsidRPr="0075269C" w:rsidRDefault="009C6979" w:rsidP="00EE6EAD">
      <w:pPr>
        <w:pStyle w:val="Referencelist"/>
      </w:pPr>
      <w:r w:rsidRPr="0075269C">
        <w:t xml:space="preserve">Ashton, D., Benstead, R., Bradford, P. &amp; Whitehouse, P. (2008) </w:t>
      </w:r>
      <w:r w:rsidRPr="00EE6EAD">
        <w:rPr>
          <w:i/>
        </w:rPr>
        <w:t>An ecological risk assessment framework for contaminants in soils</w:t>
      </w:r>
      <w:r w:rsidRPr="0075269C">
        <w:t>, UK Environment Agency, Science Report SC070009/SR1, Bristol.</w:t>
      </w:r>
    </w:p>
    <w:p w:rsidR="009C6979" w:rsidRPr="0075269C" w:rsidRDefault="009C6979" w:rsidP="00EE6EAD">
      <w:pPr>
        <w:pStyle w:val="Referencelist"/>
      </w:pPr>
      <w:r w:rsidRPr="0075269C">
        <w:t xml:space="preserve">Astles, K.L., Winstanley, R.K., Harris, J.H. &amp; Gehrke, P.C. (2003) </w:t>
      </w:r>
      <w:r w:rsidRPr="00EE6EAD">
        <w:rPr>
          <w:i/>
        </w:rPr>
        <w:t>Regulated rivers and fisheries restoration project - experimental study of the effects of cold water pollution on native fish</w:t>
      </w:r>
      <w:r w:rsidRPr="0075269C">
        <w:t>, NSW Fisheries and the CRC Freshwater Ecology, Cronulla, NSW.</w:t>
      </w:r>
    </w:p>
    <w:p w:rsidR="009C6979" w:rsidRPr="0075269C" w:rsidRDefault="009C6979" w:rsidP="00EE6EAD">
      <w:pPr>
        <w:pStyle w:val="Referencelist"/>
      </w:pPr>
      <w:r w:rsidRPr="0075269C">
        <w:t xml:space="preserve">Baldwin, D.S. &amp; Mitchell, A.M. (2000) </w:t>
      </w:r>
      <w:r w:rsidR="00EE6EAD">
        <w:t>‘</w:t>
      </w:r>
      <w:r w:rsidRPr="0075269C">
        <w:t>The effects of drying and re-flooding on the sediment and soil nutrient dynamics of lowland river-floodplain systems: a synthesis</w:t>
      </w:r>
      <w:r w:rsidR="00EE6EAD">
        <w:t>’</w:t>
      </w:r>
      <w:r w:rsidRPr="0075269C">
        <w:t xml:space="preserve">. </w:t>
      </w:r>
      <w:r w:rsidRPr="0075269C">
        <w:rPr>
          <w:i/>
        </w:rPr>
        <w:t>Regulated Rivers: Research and Management</w:t>
      </w:r>
      <w:r w:rsidRPr="0075269C">
        <w:t>, 16: 457-467.</w:t>
      </w:r>
    </w:p>
    <w:p w:rsidR="009C6979" w:rsidRPr="0075269C" w:rsidRDefault="009C6979" w:rsidP="00EE6EAD">
      <w:pPr>
        <w:pStyle w:val="Referencelist"/>
      </w:pPr>
      <w:r w:rsidRPr="0075269C">
        <w:t xml:space="preserve">Batley GE and Kookana RS (2012) </w:t>
      </w:r>
      <w:r w:rsidR="00EE6EAD">
        <w:t>‘</w:t>
      </w:r>
      <w:r w:rsidRPr="0075269C">
        <w:t>Environmental issues associated with coal seam gas recovery: managing the fracking boom</w:t>
      </w:r>
      <w:r w:rsidR="00EE6EAD">
        <w:t>’</w:t>
      </w:r>
      <w:r w:rsidRPr="0075269C">
        <w:t xml:space="preserve">. </w:t>
      </w:r>
      <w:r w:rsidRPr="0075269C">
        <w:rPr>
          <w:i/>
        </w:rPr>
        <w:t>Environmental Chemistry</w:t>
      </w:r>
      <w:r w:rsidRPr="0075269C">
        <w:t>, 2012, 9: 425–428.</w:t>
      </w:r>
    </w:p>
    <w:p w:rsidR="009C6979" w:rsidRPr="0075269C" w:rsidRDefault="009C6979" w:rsidP="00EE6EAD">
      <w:pPr>
        <w:pStyle w:val="Referencelist"/>
      </w:pPr>
      <w:r w:rsidRPr="0075269C">
        <w:t>Bayliss, P., va</w:t>
      </w:r>
      <w:r w:rsidR="009C7062" w:rsidRPr="0075269C">
        <w:t>n</w:t>
      </w:r>
      <w:r w:rsidRPr="0075269C">
        <w:t xml:space="preserve"> Dam, R.A., Bartolo, R.E. (2012) </w:t>
      </w:r>
      <w:r w:rsidR="00EE6EAD">
        <w:t>‘</w:t>
      </w:r>
      <w:r w:rsidRPr="0075269C">
        <w:t>Quantitative ecological risk assessment of the Magela Creek floodplain in Kakadu National Park, Australia: Comparing point source risks from the Ranger Uranium Mine to diffuse landscape-scale risks</w:t>
      </w:r>
      <w:r w:rsidR="00EE6EAD">
        <w:t>’</w:t>
      </w:r>
      <w:r w:rsidRPr="0075269C">
        <w:t xml:space="preserve">. </w:t>
      </w:r>
      <w:r w:rsidRPr="0075269C">
        <w:rPr>
          <w:i/>
        </w:rPr>
        <w:t>Human</w:t>
      </w:r>
      <w:r w:rsidRPr="0075269C">
        <w:t xml:space="preserve"> </w:t>
      </w:r>
      <w:r w:rsidRPr="0075269C">
        <w:rPr>
          <w:i/>
        </w:rPr>
        <w:t>and Ecological Risk Assessment</w:t>
      </w:r>
      <w:r w:rsidRPr="0075269C">
        <w:t>, 18: 115-151.</w:t>
      </w:r>
    </w:p>
    <w:p w:rsidR="009C6979" w:rsidRPr="0075269C" w:rsidRDefault="009C6979" w:rsidP="00EE6EAD">
      <w:pPr>
        <w:pStyle w:val="Referencelist"/>
      </w:pPr>
      <w:r w:rsidRPr="0075269C">
        <w:t xml:space="preserve">BHP-Billiton (2009) </w:t>
      </w:r>
      <w:r w:rsidRPr="00EE6EAD">
        <w:rPr>
          <w:i/>
        </w:rPr>
        <w:t>Risk matrix and impacts table</w:t>
      </w:r>
      <w:r w:rsidRPr="0075269C">
        <w:t>, BHP-Billiton, Melbourne (www.bhpbilliton.com/home/aboutus/regulatory/Documents/creisAppI3RiskMatrixImpactsTable.pdf).</w:t>
      </w:r>
    </w:p>
    <w:p w:rsidR="009C6979" w:rsidRPr="0075269C" w:rsidRDefault="009C6979" w:rsidP="00EE6EAD">
      <w:pPr>
        <w:pStyle w:val="Referencelist"/>
      </w:pPr>
      <w:r w:rsidRPr="0075269C">
        <w:t xml:space="preserve">Bjornsson, K.T., Ostendorf, B. &amp; Recknagel, F. (2003) </w:t>
      </w:r>
      <w:r w:rsidR="00EE6EAD">
        <w:t>‘</w:t>
      </w:r>
      <w:r w:rsidRPr="0075269C">
        <w:t>Using wetland nutrient modelling to estimate River Murray and floodplain wetland water exchange</w:t>
      </w:r>
      <w:r w:rsidR="00EE6EAD">
        <w:t>’</w:t>
      </w:r>
      <w:r w:rsidRPr="0075269C">
        <w:t xml:space="preserve">. In: </w:t>
      </w:r>
      <w:r w:rsidRPr="0075269C">
        <w:rPr>
          <w:i/>
        </w:rPr>
        <w:t>Proceedings of the MODSIM 2003 International Congress on Modelling and Simulation</w:t>
      </w:r>
      <w:r w:rsidRPr="0075269C">
        <w:t>. (Eds Post, D.A.). Modelling and Simulation Society of Australia and New Zealand.</w:t>
      </w:r>
    </w:p>
    <w:p w:rsidR="009C6979" w:rsidRPr="0075269C" w:rsidRDefault="009C6979" w:rsidP="00EE6EAD">
      <w:pPr>
        <w:pStyle w:val="Referencelist"/>
      </w:pPr>
      <w:r w:rsidRPr="0075269C">
        <w:t xml:space="preserve">Bond, N., McMaster, D., Reich, P., Thomson, J.R. &amp; Lake, P.S. (2010) </w:t>
      </w:r>
      <w:r w:rsidR="00EE6EAD">
        <w:t>‘</w:t>
      </w:r>
      <w:r w:rsidRPr="0075269C">
        <w:t>Modelling the impacts of flow regulation on fish distributions in naturally intermittent lowland streams: an approach for predicting restoration responses</w:t>
      </w:r>
      <w:r w:rsidR="00EE6EAD">
        <w:t>’</w:t>
      </w:r>
      <w:r w:rsidRPr="0075269C">
        <w:t xml:space="preserve">. </w:t>
      </w:r>
      <w:r w:rsidRPr="0075269C">
        <w:rPr>
          <w:i/>
        </w:rPr>
        <w:t>Freshwater Biology</w:t>
      </w:r>
      <w:r w:rsidRPr="0075269C">
        <w:t>, 55: 1997-2010.</w:t>
      </w:r>
    </w:p>
    <w:p w:rsidR="009C6979" w:rsidRPr="0075269C" w:rsidRDefault="009C6979" w:rsidP="00EE6EAD">
      <w:pPr>
        <w:pStyle w:val="Referencelist"/>
      </w:pPr>
      <w:r w:rsidRPr="0075269C">
        <w:t xml:space="preserve">Boobisa, A.R., Ossendorpb, B.C., Banasiakc, U., Hameyd, P.Y., Sebestyene, I. &amp; Morettof, A. (2008) </w:t>
      </w:r>
      <w:r w:rsidR="00EE6EAD">
        <w:t>‘</w:t>
      </w:r>
      <w:r w:rsidRPr="0075269C">
        <w:t>Cumulative risk assessment of pesticide residues in food</w:t>
      </w:r>
      <w:r w:rsidR="00EE6EAD">
        <w:t>’</w:t>
      </w:r>
      <w:r w:rsidRPr="0075269C">
        <w:t xml:space="preserve">. </w:t>
      </w:r>
      <w:r w:rsidRPr="0075269C">
        <w:rPr>
          <w:i/>
        </w:rPr>
        <w:t>Toxicology</w:t>
      </w:r>
      <w:r w:rsidRPr="0075269C">
        <w:t xml:space="preserve"> </w:t>
      </w:r>
      <w:r w:rsidRPr="0075269C">
        <w:rPr>
          <w:i/>
        </w:rPr>
        <w:t>Letters</w:t>
      </w:r>
      <w:r w:rsidRPr="0075269C">
        <w:t>, 180: 137-150.</w:t>
      </w:r>
    </w:p>
    <w:p w:rsidR="009C6979" w:rsidRPr="0075269C" w:rsidRDefault="009C6979" w:rsidP="00EE6EAD">
      <w:pPr>
        <w:pStyle w:val="Referencelist"/>
      </w:pPr>
      <w:r w:rsidRPr="0075269C">
        <w:t xml:space="preserve">Boon, P.I. (2008) </w:t>
      </w:r>
      <w:r w:rsidRPr="00EE6EAD">
        <w:rPr>
          <w:i/>
        </w:rPr>
        <w:t>Review of salinity impacts on stream biota with particular focus on temporary and/or arid streams</w:t>
      </w:r>
      <w:r w:rsidRPr="0075269C">
        <w:t>, Report prepared for URS to inform the Santos GLNG Environmental Impact Assessment</w:t>
      </w:r>
      <w:r w:rsidR="00F36C6C">
        <w:t>.</w:t>
      </w:r>
      <w:r w:rsidRPr="0075269C">
        <w:t xml:space="preserve"> </w:t>
      </w:r>
    </w:p>
    <w:p w:rsidR="009C6979" w:rsidRPr="0075269C" w:rsidRDefault="009C6979" w:rsidP="00EE6EAD">
      <w:pPr>
        <w:pStyle w:val="Referencelist"/>
      </w:pPr>
      <w:r w:rsidRPr="0075269C">
        <w:t xml:space="preserve">Borchardt, D. (1993) </w:t>
      </w:r>
      <w:r w:rsidR="00EE6EAD">
        <w:t>‘</w:t>
      </w:r>
      <w:r w:rsidRPr="0075269C">
        <w:t>Effects of flow and refugia on drift loss of benthic macroinvertebrates: implications for habitat restoration in lowland streams</w:t>
      </w:r>
      <w:r w:rsidR="00EE6EAD">
        <w:t>’</w:t>
      </w:r>
      <w:r w:rsidRPr="0075269C">
        <w:t xml:space="preserve">. </w:t>
      </w:r>
      <w:r w:rsidRPr="0075269C">
        <w:rPr>
          <w:i/>
        </w:rPr>
        <w:t>Freshwater Biology</w:t>
      </w:r>
      <w:r w:rsidRPr="0075269C">
        <w:t>, 29: 221-227.</w:t>
      </w:r>
    </w:p>
    <w:p w:rsidR="009C6979" w:rsidRPr="0075269C" w:rsidRDefault="009C6979" w:rsidP="00EE6EAD">
      <w:pPr>
        <w:pStyle w:val="Referencelist"/>
      </w:pPr>
      <w:r w:rsidRPr="0075269C">
        <w:t xml:space="preserve">Boulton, A.J. &amp; Brock, M.A. (1999) </w:t>
      </w:r>
      <w:r w:rsidRPr="00EE6EAD">
        <w:rPr>
          <w:i/>
        </w:rPr>
        <w:t>Australian freshwater ecology: processes and management</w:t>
      </w:r>
      <w:r w:rsidRPr="0075269C">
        <w:t>, Gleneagles Publishing, Glen Osmond.</w:t>
      </w:r>
    </w:p>
    <w:p w:rsidR="009C6979" w:rsidRPr="0075269C" w:rsidRDefault="009C6979" w:rsidP="00EE6EAD">
      <w:pPr>
        <w:pStyle w:val="Referencelist"/>
      </w:pPr>
      <w:r w:rsidRPr="0075269C">
        <w:t xml:space="preserve">Burgman, M. (2001) </w:t>
      </w:r>
      <w:r w:rsidR="00EE6EAD">
        <w:t>‘</w:t>
      </w:r>
      <w:r w:rsidRPr="0075269C">
        <w:t>Flaws in subjective assessments of ecological risk and means for correcting them</w:t>
      </w:r>
      <w:r w:rsidR="00EE6EAD">
        <w:t>’</w:t>
      </w:r>
      <w:r w:rsidRPr="0075269C">
        <w:t xml:space="preserve">. </w:t>
      </w:r>
      <w:r w:rsidRPr="0075269C">
        <w:rPr>
          <w:i/>
        </w:rPr>
        <w:t>Australian Journal of Environmental Management</w:t>
      </w:r>
      <w:r w:rsidRPr="0075269C">
        <w:t>, 8: 219-226.</w:t>
      </w:r>
    </w:p>
    <w:p w:rsidR="009C6979" w:rsidRPr="0075269C" w:rsidRDefault="009C6979" w:rsidP="00EE6EAD">
      <w:pPr>
        <w:pStyle w:val="Referencelist"/>
      </w:pPr>
      <w:r w:rsidRPr="0075269C">
        <w:t xml:space="preserve">Burgman, M.A. (2005) </w:t>
      </w:r>
      <w:r w:rsidRPr="00EE6EAD">
        <w:rPr>
          <w:i/>
        </w:rPr>
        <w:t>Risks and decisions for conservation and environmental management</w:t>
      </w:r>
      <w:r w:rsidRPr="0075269C">
        <w:t>, Cambridge Univ Press, Cambridge.</w:t>
      </w:r>
    </w:p>
    <w:p w:rsidR="009C6979" w:rsidRPr="0075269C" w:rsidRDefault="009C6979" w:rsidP="00EE6EAD">
      <w:pPr>
        <w:pStyle w:val="Referencelist"/>
      </w:pPr>
      <w:r w:rsidRPr="0075269C">
        <w:t>Cain, J. (2001) Planning improvements in natural resources management, Centre for Ecology and Hydrology, Wallingford, UK.</w:t>
      </w:r>
    </w:p>
    <w:p w:rsidR="009C6979" w:rsidRPr="0075269C" w:rsidRDefault="009C6979" w:rsidP="00EE6EAD">
      <w:pPr>
        <w:pStyle w:val="Referencelist"/>
      </w:pPr>
      <w:r w:rsidRPr="0075269C">
        <w:t xml:space="preserve">CAPP (2006) </w:t>
      </w:r>
      <w:r w:rsidRPr="00EE6EAD">
        <w:rPr>
          <w:i/>
        </w:rPr>
        <w:t>Best Management Practices: Natural Gas in Coal (NGC)/Coalbed Methane (CBM)</w:t>
      </w:r>
      <w:r w:rsidRPr="0075269C">
        <w:t>, Canadian Association of Petroleum Producers.</w:t>
      </w:r>
    </w:p>
    <w:p w:rsidR="009C6979" w:rsidRPr="0075269C" w:rsidRDefault="009C6979" w:rsidP="00EE6EAD">
      <w:pPr>
        <w:pStyle w:val="Referencelist"/>
      </w:pPr>
      <w:r w:rsidRPr="0075269C">
        <w:t xml:space="preserve">CEWH, MDBA, NSWOEH &amp; VEWH (2012) </w:t>
      </w:r>
      <w:r w:rsidRPr="00EE6EAD">
        <w:rPr>
          <w:i/>
        </w:rPr>
        <w:t>Murray-Darling Basin Environmental Water Holders Report</w:t>
      </w:r>
      <w:r w:rsidRPr="0075269C">
        <w:t>, Commonwealth Environmental Water Holder, Murray-Darling Basin Authority, New South Wales Office of Environment and Heritage, Victorian Environmental Water Holder.</w:t>
      </w:r>
    </w:p>
    <w:p w:rsidR="009C6979" w:rsidRPr="0075269C" w:rsidRDefault="009C6979" w:rsidP="00EE6EAD">
      <w:pPr>
        <w:pStyle w:val="Referencelist"/>
      </w:pPr>
      <w:r w:rsidRPr="0075269C">
        <w:t xml:space="preserve">Chan, T., Hart, B.T., Kennard, M., Pusey, B., Shenton, W., Douglas, M., Valentine, E. &amp; Patel, S. (2012) </w:t>
      </w:r>
      <w:r w:rsidR="003B50EB">
        <w:t>‘</w:t>
      </w:r>
      <w:r w:rsidRPr="0075269C">
        <w:t>Bayesian network models for environmental flow decision-making in the Daly River, Northern Territory, Australia</w:t>
      </w:r>
      <w:r w:rsidR="003B50EB">
        <w:t>’</w:t>
      </w:r>
      <w:r w:rsidRPr="0075269C">
        <w:t xml:space="preserve">. </w:t>
      </w:r>
      <w:r w:rsidRPr="0075269C">
        <w:rPr>
          <w:i/>
        </w:rPr>
        <w:t>River Research &amp; Applications</w:t>
      </w:r>
      <w:r w:rsidRPr="0075269C">
        <w:t>, 28: 283-301.</w:t>
      </w:r>
    </w:p>
    <w:p w:rsidR="009C6979" w:rsidRPr="0075269C" w:rsidRDefault="009C6979" w:rsidP="00EE6EAD">
      <w:pPr>
        <w:pStyle w:val="Referencelist"/>
      </w:pPr>
      <w:r w:rsidRPr="0075269C">
        <w:t xml:space="preserve">Chessman, B. &amp; Royal, M.J. (2004) </w:t>
      </w:r>
      <w:r w:rsidR="003B50EB">
        <w:t>‘</w:t>
      </w:r>
      <w:r w:rsidRPr="0075269C">
        <w:t>Bioassessment without reference sites: use of environmental filters to predict natural assemblages of river macroinvertebrates</w:t>
      </w:r>
      <w:r w:rsidR="003B50EB">
        <w:t>’</w:t>
      </w:r>
      <w:r w:rsidRPr="0075269C">
        <w:t xml:space="preserve">. </w:t>
      </w:r>
      <w:r w:rsidRPr="0075269C">
        <w:rPr>
          <w:i/>
        </w:rPr>
        <w:t>Journal of the North American Benthological Society</w:t>
      </w:r>
      <w:r w:rsidRPr="0075269C">
        <w:t>, 23: 599-615.</w:t>
      </w:r>
    </w:p>
    <w:p w:rsidR="009C6979" w:rsidRPr="0075269C" w:rsidRDefault="009C6979" w:rsidP="00EE6EAD">
      <w:pPr>
        <w:pStyle w:val="Referencelist"/>
      </w:pPr>
      <w:r w:rsidRPr="0075269C">
        <w:t xml:space="preserve">Christie, G. &amp; Clarke, S. (1999) </w:t>
      </w:r>
      <w:r w:rsidR="003B50EB">
        <w:t>‘</w:t>
      </w:r>
      <w:r w:rsidRPr="0075269C">
        <w:t>Enhanced vegetation survey techniques for riparian management</w:t>
      </w:r>
      <w:r w:rsidR="003B50EB">
        <w:t>’</w:t>
      </w:r>
      <w:r w:rsidRPr="0075269C">
        <w:t xml:space="preserve">. In: </w:t>
      </w:r>
      <w:r w:rsidRPr="0075269C">
        <w:rPr>
          <w:i/>
        </w:rPr>
        <w:t>Second Australian Stream Management Conference</w:t>
      </w:r>
      <w:r w:rsidRPr="0075269C">
        <w:t>. (Eds Rutherfurd, I. &amp; Bartley, R.), pp. 173-176. CRC for Catchment Hydrology.</w:t>
      </w:r>
    </w:p>
    <w:p w:rsidR="009C6979" w:rsidRPr="003B50EB" w:rsidRDefault="009C6979" w:rsidP="00EE6EAD">
      <w:pPr>
        <w:pStyle w:val="Referencelist"/>
        <w:rPr>
          <w:i/>
        </w:rPr>
      </w:pPr>
      <w:r w:rsidRPr="0075269C">
        <w:t xml:space="preserve">City of Sydney (2011) </w:t>
      </w:r>
      <w:r w:rsidRPr="003B50EB">
        <w:rPr>
          <w:i/>
        </w:rPr>
        <w:t>Inquiry into Coal Seam Gas - s</w:t>
      </w:r>
      <w:r w:rsidR="009C7062" w:rsidRPr="003B50EB">
        <w:rPr>
          <w:i/>
        </w:rPr>
        <w:t>upplementary submission</w:t>
      </w:r>
      <w:r w:rsidR="009C7062" w:rsidRPr="0075269C">
        <w:t xml:space="preserve"> </w:t>
      </w:r>
      <w:r w:rsidR="009C7062" w:rsidRPr="003B50EB">
        <w:rPr>
          <w:i/>
        </w:rPr>
        <w:t>no 339a.</w:t>
      </w:r>
    </w:p>
    <w:p w:rsidR="009C6979" w:rsidRPr="0075269C" w:rsidRDefault="009C6979" w:rsidP="00EE6EAD">
      <w:pPr>
        <w:pStyle w:val="Referencelist"/>
      </w:pPr>
      <w:r w:rsidRPr="0075269C">
        <w:t xml:space="preserve">Clunie, P.E., Ryan, T., James, K. &amp; Cant, B.L. (2002) </w:t>
      </w:r>
      <w:r w:rsidRPr="003B50EB">
        <w:rPr>
          <w:i/>
        </w:rPr>
        <w:t>Implications for rivers from salinity hazards: scoping study</w:t>
      </w:r>
      <w:r w:rsidRPr="0075269C">
        <w:t>, Report prepared for the Murray-Darling Basin Commission by Department of Natural Resources and Environment, Melbourne.</w:t>
      </w:r>
    </w:p>
    <w:p w:rsidR="009C6979" w:rsidRPr="0075269C" w:rsidRDefault="009C6979" w:rsidP="00EE6EAD">
      <w:pPr>
        <w:pStyle w:val="Referencelist"/>
      </w:pPr>
      <w:r w:rsidRPr="0075269C">
        <w:t xml:space="preserve">Conics (2010) </w:t>
      </w:r>
      <w:r w:rsidRPr="003B50EB">
        <w:rPr>
          <w:i/>
        </w:rPr>
        <w:t>Hydrologic modelling of permeate discharge to Condamine River</w:t>
      </w:r>
      <w:r w:rsidRPr="0075269C">
        <w:t>, Report prepared f</w:t>
      </w:r>
      <w:r w:rsidR="00B14D46">
        <w:t>or Origin Energy, Toowoomba, Qld</w:t>
      </w:r>
      <w:r w:rsidRPr="0075269C">
        <w:t>.</w:t>
      </w:r>
    </w:p>
    <w:p w:rsidR="008030C6" w:rsidRDefault="008030C6" w:rsidP="00EE6EAD">
      <w:pPr>
        <w:pStyle w:val="Referencelist"/>
      </w:pPr>
      <w:r>
        <w:t xml:space="preserve">CWiMI (2008) </w:t>
      </w:r>
      <w:r w:rsidRPr="003B50EB">
        <w:rPr>
          <w:i/>
        </w:rPr>
        <w:t>Scoping study: groundwater impacts of coal seam gas development – assessment and monitoring</w:t>
      </w:r>
      <w:r>
        <w:t>, document reference P08-010-002, report to the Department of Infrastructure and Planning, Brisbane.</w:t>
      </w:r>
    </w:p>
    <w:p w:rsidR="009C6979" w:rsidRPr="0075269C" w:rsidRDefault="008030C6" w:rsidP="00EE6EAD">
      <w:pPr>
        <w:pStyle w:val="Referencelist"/>
      </w:pPr>
      <w:r>
        <w:t xml:space="preserve">DEHP (2009a) </w:t>
      </w:r>
      <w:r w:rsidRPr="003B50EB">
        <w:rPr>
          <w:i/>
        </w:rPr>
        <w:t>Queensland water quality g</w:t>
      </w:r>
      <w:r w:rsidR="009C6979" w:rsidRPr="003B50EB">
        <w:rPr>
          <w:i/>
        </w:rPr>
        <w:t>uidelines 2009</w:t>
      </w:r>
      <w:r w:rsidR="009C6979" w:rsidRPr="0075269C">
        <w:t>, Queensland Government Department of Environment and Heritage Protection, former Department of Environment and Resource Management.</w:t>
      </w:r>
    </w:p>
    <w:p w:rsidR="009C6979" w:rsidRPr="0075269C" w:rsidRDefault="009C6979" w:rsidP="00EE6EAD">
      <w:pPr>
        <w:pStyle w:val="Referencelist"/>
      </w:pPr>
      <w:r w:rsidRPr="0075269C">
        <w:t xml:space="preserve">DEHP (2009b) </w:t>
      </w:r>
      <w:r w:rsidRPr="003B50EB">
        <w:rPr>
          <w:i/>
        </w:rPr>
        <w:t>A study of the cumulative impacts on water quality of mining activities in the Fitzroy River Basin</w:t>
      </w:r>
      <w:r w:rsidRPr="0075269C">
        <w:t>, Queensland Government Department of Environment and Heritage Protection, former Department of Environment and Resource Management.</w:t>
      </w:r>
    </w:p>
    <w:p w:rsidR="009C6979" w:rsidRPr="0075269C" w:rsidRDefault="009C6979" w:rsidP="00EE6EAD">
      <w:pPr>
        <w:pStyle w:val="Referencelist"/>
      </w:pPr>
      <w:r w:rsidRPr="0075269C">
        <w:t xml:space="preserve">DEHP (2010a) </w:t>
      </w:r>
      <w:r w:rsidRPr="003B50EB">
        <w:rPr>
          <w:i/>
        </w:rPr>
        <w:t>Coal seam gas water management policy</w:t>
      </w:r>
      <w:r w:rsidRPr="0075269C">
        <w:t>, Queensland Government Department of Environment and Heritage Protection, former Department of Environment and Resource Management.</w:t>
      </w:r>
    </w:p>
    <w:p w:rsidR="009C6979" w:rsidRPr="0075269C" w:rsidRDefault="009C6979" w:rsidP="00EE6EAD">
      <w:pPr>
        <w:pStyle w:val="Referencelist"/>
      </w:pPr>
      <w:r w:rsidRPr="0075269C">
        <w:t xml:space="preserve">DEHP (2010b) </w:t>
      </w:r>
      <w:r w:rsidRPr="003B50EB">
        <w:rPr>
          <w:i/>
        </w:rPr>
        <w:t>Preparing an environmental management plan for coal seam gas activities</w:t>
      </w:r>
      <w:r w:rsidRPr="0075269C">
        <w:t xml:space="preserve"> (Guideline : Environmental Protection Act 1994), Queensland Government Department of Environment and Heritage Protection, former Department of Environment and Resource Management, Brisbane.</w:t>
      </w:r>
    </w:p>
    <w:p w:rsidR="009C6979" w:rsidRPr="0075269C" w:rsidRDefault="009C6979" w:rsidP="00EE6EAD">
      <w:pPr>
        <w:pStyle w:val="Referencelist"/>
      </w:pPr>
      <w:r w:rsidRPr="0075269C">
        <w:t xml:space="preserve">DEHP (2011a) </w:t>
      </w:r>
      <w:r w:rsidRPr="003B50EB">
        <w:rPr>
          <w:i/>
        </w:rPr>
        <w:t>Condamine and Balonne Resource Operations Plan Amendment: Consultation Report</w:t>
      </w:r>
      <w:r w:rsidRPr="0075269C">
        <w:t>, Queensland Government Department of Environment and Heritage Protection, former Department of Environment and Resource Management, Brisbane.</w:t>
      </w:r>
    </w:p>
    <w:p w:rsidR="009C6979" w:rsidRPr="0075269C" w:rsidRDefault="009C6979" w:rsidP="00EE6EAD">
      <w:pPr>
        <w:pStyle w:val="Referencelist"/>
      </w:pPr>
      <w:r w:rsidRPr="0075269C">
        <w:t xml:space="preserve">DEHP (2011b) </w:t>
      </w:r>
      <w:r w:rsidRPr="003B50EB">
        <w:rPr>
          <w:i/>
        </w:rPr>
        <w:t>Dawson River sub-basin environmental values and water quality objectives</w:t>
      </w:r>
      <w:r w:rsidRPr="0075269C">
        <w:t>, Department of Environment and Heritage Protection, former Department of Environment and Resource Management, Queensland Government, Brisbane.</w:t>
      </w:r>
    </w:p>
    <w:p w:rsidR="009C6979" w:rsidRPr="0075269C" w:rsidRDefault="009C6979" w:rsidP="00EE6EAD">
      <w:pPr>
        <w:pStyle w:val="Referencelist"/>
      </w:pPr>
      <w:r w:rsidRPr="0075269C">
        <w:t xml:space="preserve">DEHP (2012) </w:t>
      </w:r>
      <w:r w:rsidRPr="003B50EB">
        <w:rPr>
          <w:i/>
        </w:rPr>
        <w:t>Coal Seam Gas Water Management Policy</w:t>
      </w:r>
      <w:r w:rsidRPr="0075269C">
        <w:t>, Queensland Government Department of Environment and Heritage Protection, former Department of Environment and Resource Management.</w:t>
      </w:r>
    </w:p>
    <w:p w:rsidR="009C6979" w:rsidRPr="0075269C" w:rsidRDefault="009C6979" w:rsidP="00EE6EAD">
      <w:pPr>
        <w:pStyle w:val="Referencelist"/>
      </w:pPr>
      <w:r w:rsidRPr="0075269C">
        <w:t xml:space="preserve">DNRE (2002) </w:t>
      </w:r>
      <w:r w:rsidRPr="003B50EB">
        <w:rPr>
          <w:i/>
        </w:rPr>
        <w:t>The FLOWS Method: a method for determining environmental water requirements in Victoria</w:t>
      </w:r>
      <w:r w:rsidRPr="0075269C">
        <w:t>, Prepared by Sinclair Knight Merz, CRC Freshwater Ecology, Freshwater Ecology (NRE) and Lloyd Environmental Consultants for the Department of Natural Resources and Environment, Melbourne.</w:t>
      </w:r>
    </w:p>
    <w:p w:rsidR="009C6979" w:rsidRPr="0075269C" w:rsidRDefault="009C6979" w:rsidP="00EE6EAD">
      <w:pPr>
        <w:pStyle w:val="Referencelist"/>
      </w:pPr>
      <w:r w:rsidRPr="0075269C">
        <w:t xml:space="preserve">Donnelly, T., Grace, M. &amp; Hart, B. (1997) </w:t>
      </w:r>
      <w:r w:rsidR="003B50EB">
        <w:t>‘</w:t>
      </w:r>
      <w:r w:rsidRPr="0075269C">
        <w:t>Algal blooms in the Darling-Barwon River, Australia</w:t>
      </w:r>
      <w:r w:rsidR="003B50EB">
        <w:t>’</w:t>
      </w:r>
      <w:r w:rsidRPr="0075269C">
        <w:t xml:space="preserve">. </w:t>
      </w:r>
      <w:r w:rsidRPr="0075269C">
        <w:rPr>
          <w:i/>
        </w:rPr>
        <w:t>Water, Air, &amp; Soil Pollution</w:t>
      </w:r>
      <w:r w:rsidRPr="0075269C">
        <w:t>, 99: 487-496.</w:t>
      </w:r>
    </w:p>
    <w:p w:rsidR="009C6979" w:rsidRPr="0075269C" w:rsidRDefault="009C6979" w:rsidP="00EE6EAD">
      <w:pPr>
        <w:pStyle w:val="Referencelist"/>
      </w:pPr>
      <w:r w:rsidRPr="0075269C">
        <w:t xml:space="preserve">DRET (2008) </w:t>
      </w:r>
      <w:r w:rsidRPr="003B50EB">
        <w:rPr>
          <w:i/>
        </w:rPr>
        <w:t>Leading practice sustainable development program for the mining industry: Water management</w:t>
      </w:r>
      <w:r w:rsidRPr="0075269C">
        <w:t>, Department of Resources, Energy and Tourism, Australian Government, Canberra.</w:t>
      </w:r>
    </w:p>
    <w:p w:rsidR="009C6979" w:rsidRPr="0075269C" w:rsidRDefault="009C6979" w:rsidP="00EE6EAD">
      <w:pPr>
        <w:pStyle w:val="Referencelist"/>
      </w:pPr>
      <w:r w:rsidRPr="0075269C">
        <w:t xml:space="preserve">Duncanson, S. (2010) </w:t>
      </w:r>
      <w:r w:rsidRPr="003B50EB">
        <w:rPr>
          <w:i/>
        </w:rPr>
        <w:t>Managing produced water from coalbed methane operations: a critical examination of Alberta’s regulatory framework</w:t>
      </w:r>
      <w:r w:rsidRPr="0075269C">
        <w:t>, University of Calgary, Faculty of Law.</w:t>
      </w:r>
    </w:p>
    <w:p w:rsidR="009C6979" w:rsidRPr="0075269C" w:rsidRDefault="009C6979" w:rsidP="00EE6EAD">
      <w:pPr>
        <w:pStyle w:val="Referencelist"/>
      </w:pPr>
      <w:r w:rsidRPr="0075269C">
        <w:t xml:space="preserve">Eberhard, R., Robinson, C., Waterhouse, J., Parslow, J., Hart, B., Grayson, R. &amp; Taylor, B. (2009) </w:t>
      </w:r>
      <w:r w:rsidR="003B50EB">
        <w:t>‘</w:t>
      </w:r>
      <w:r w:rsidRPr="0075269C">
        <w:t>Adaptive management for water quality planning: From theory to practice</w:t>
      </w:r>
      <w:r w:rsidR="003B50EB">
        <w:t>’</w:t>
      </w:r>
      <w:r w:rsidRPr="0075269C">
        <w:t xml:space="preserve">. </w:t>
      </w:r>
      <w:r w:rsidRPr="0075269C">
        <w:rPr>
          <w:i/>
        </w:rPr>
        <w:t>Marine and Freshwater Research</w:t>
      </w:r>
      <w:r w:rsidRPr="0075269C">
        <w:t>, 60: 1189-1195.</w:t>
      </w:r>
    </w:p>
    <w:p w:rsidR="009C6979" w:rsidRPr="0075269C" w:rsidRDefault="009C6979" w:rsidP="00EE6EAD">
      <w:pPr>
        <w:pStyle w:val="Referencelist"/>
      </w:pPr>
      <w:r w:rsidRPr="0075269C">
        <w:t xml:space="preserve">Edelenbos, J. &amp; Klijn, E.H. (2006) </w:t>
      </w:r>
      <w:r w:rsidR="003B50EB">
        <w:t>‘</w:t>
      </w:r>
      <w:r w:rsidRPr="0075269C">
        <w:t>Managing Stakeholder Involvement in Decision Making: A Comparative Analysis of Six Interactive Processes in the Netherlands</w:t>
      </w:r>
      <w:r w:rsidR="003B50EB">
        <w:t>’</w:t>
      </w:r>
      <w:r w:rsidRPr="0075269C">
        <w:t xml:space="preserve">. </w:t>
      </w:r>
      <w:r w:rsidRPr="0075269C">
        <w:rPr>
          <w:i/>
        </w:rPr>
        <w:t>Journal of Public Administration Research &amp; Theory</w:t>
      </w:r>
      <w:r w:rsidRPr="0075269C">
        <w:t>, 16: 417-446.</w:t>
      </w:r>
    </w:p>
    <w:p w:rsidR="006F12D0" w:rsidRPr="0075269C" w:rsidRDefault="006F12D0" w:rsidP="00EE6EAD">
      <w:pPr>
        <w:pStyle w:val="Referencelist"/>
      </w:pPr>
      <w:r w:rsidRPr="0075269C">
        <w:t xml:space="preserve">eWater (2012a) </w:t>
      </w:r>
      <w:r w:rsidRPr="003B50EB">
        <w:rPr>
          <w:i/>
        </w:rPr>
        <w:t>eWater Source – for managing catchments</w:t>
      </w:r>
      <w:r w:rsidRPr="0075269C">
        <w:t>. [http://www.ewater.com.au/products/ewater-source/for-catchments/ (accessed 28 March 2014)].</w:t>
      </w:r>
    </w:p>
    <w:p w:rsidR="006F12D0" w:rsidRPr="0075269C" w:rsidRDefault="006F12D0" w:rsidP="00EE6EAD">
      <w:pPr>
        <w:pStyle w:val="Referencelist"/>
      </w:pPr>
      <w:r w:rsidRPr="0075269C">
        <w:t xml:space="preserve">eWater (2012b) </w:t>
      </w:r>
      <w:r w:rsidRPr="003B50EB">
        <w:rPr>
          <w:i/>
        </w:rPr>
        <w:t>eWater Toolkit – SedNet</w:t>
      </w:r>
      <w:r w:rsidRPr="0075269C">
        <w:t>. [http://www.toolkit.net.au/sednet (accessed 28 March 2014)].</w:t>
      </w:r>
    </w:p>
    <w:p w:rsidR="009C6979" w:rsidRPr="0075269C" w:rsidRDefault="009C6979" w:rsidP="00EE6EAD">
      <w:pPr>
        <w:pStyle w:val="Referencelist"/>
      </w:pPr>
      <w:r w:rsidRPr="0075269C">
        <w:t xml:space="preserve">Fakhru'l-Razi, A., Alireza, P., Luqman, C.A., Dayang, R.A.B., Sayed, S.M. &amp; Zurina, Z.A. (2009) </w:t>
      </w:r>
      <w:r w:rsidR="003B50EB">
        <w:t>‘</w:t>
      </w:r>
      <w:r w:rsidRPr="0075269C">
        <w:t>Review of technologies for oil and gas produced water treatment</w:t>
      </w:r>
      <w:r w:rsidR="003B50EB">
        <w:t>’</w:t>
      </w:r>
      <w:r w:rsidRPr="0075269C">
        <w:t xml:space="preserve">. </w:t>
      </w:r>
      <w:r w:rsidRPr="0075269C">
        <w:rPr>
          <w:i/>
        </w:rPr>
        <w:t>Journal of Hazardous Materials</w:t>
      </w:r>
      <w:r w:rsidRPr="0075269C">
        <w:t>, 170: 622-631.</w:t>
      </w:r>
    </w:p>
    <w:p w:rsidR="009C6979" w:rsidRPr="0075269C" w:rsidRDefault="009C6979" w:rsidP="00EE6EAD">
      <w:pPr>
        <w:pStyle w:val="Referencelist"/>
      </w:pPr>
      <w:r w:rsidRPr="0075269C">
        <w:t xml:space="preserve">FBA (2010) </w:t>
      </w:r>
      <w:r w:rsidRPr="003B50EB">
        <w:rPr>
          <w:i/>
        </w:rPr>
        <w:t>Environmental values for the Fitzroy: community consultation</w:t>
      </w:r>
      <w:r w:rsidRPr="0075269C">
        <w:t>, Prepared by Fitzroy Basin Association Incorporated.</w:t>
      </w:r>
    </w:p>
    <w:p w:rsidR="009C6979" w:rsidRPr="0075269C" w:rsidRDefault="009C6979" w:rsidP="00EE6EAD">
      <w:pPr>
        <w:pStyle w:val="Referencelist"/>
      </w:pPr>
      <w:r w:rsidRPr="0075269C">
        <w:t xml:space="preserve">Freeman, M.C., Bowen, Z.H., Bovee, K.D. &amp; Irwin, E.R. (2001) </w:t>
      </w:r>
      <w:r w:rsidR="003B50EB">
        <w:t>‘</w:t>
      </w:r>
      <w:r w:rsidRPr="0075269C">
        <w:t>Flow and habitat effects on juvenile fish abundance in natural and altered flow regimes</w:t>
      </w:r>
      <w:r w:rsidR="003B50EB">
        <w:t>’</w:t>
      </w:r>
      <w:r w:rsidRPr="0075269C">
        <w:t xml:space="preserve">. </w:t>
      </w:r>
      <w:r w:rsidRPr="0075269C">
        <w:rPr>
          <w:i/>
        </w:rPr>
        <w:t>Ecological Applications</w:t>
      </w:r>
      <w:r w:rsidRPr="0075269C">
        <w:t>, 11: 179-190.</w:t>
      </w:r>
    </w:p>
    <w:p w:rsidR="0041529C" w:rsidRPr="0075269C" w:rsidRDefault="0041529C" w:rsidP="00EE6EAD">
      <w:pPr>
        <w:pStyle w:val="Referencelist"/>
      </w:pPr>
      <w:r w:rsidRPr="0075269C">
        <w:t xml:space="preserve">Geoscience Australia &amp; BREE (2012) </w:t>
      </w:r>
      <w:r w:rsidRPr="003B50EB">
        <w:rPr>
          <w:i/>
        </w:rPr>
        <w:t>Australian gas resources assessment 2012</w:t>
      </w:r>
      <w:r w:rsidRPr="0075269C">
        <w:t>, Department of Resources, Energy and Tourism, Geoscience Australia and Bureau of Resources and Energy Economics, Canberra.</w:t>
      </w:r>
    </w:p>
    <w:p w:rsidR="009C6979" w:rsidRPr="0075269C" w:rsidRDefault="009C6979" w:rsidP="00EE6EAD">
      <w:pPr>
        <w:pStyle w:val="Referencelist"/>
      </w:pPr>
      <w:r w:rsidRPr="0075269C">
        <w:t xml:space="preserve">Geoscience Australia &amp; Habermehl, M.A. (2010) </w:t>
      </w:r>
      <w:r w:rsidRPr="003B50EB">
        <w:rPr>
          <w:i/>
        </w:rPr>
        <w:t>Summary of advice in relation to the potential impacts of coal seam gas extraction in the Surat and Bowen basins, Queensland</w:t>
      </w:r>
      <w:r w:rsidRPr="0075269C">
        <w:t>, Report to SEWPaC, Sept 2010, Canberra.</w:t>
      </w:r>
    </w:p>
    <w:p w:rsidR="009C6979" w:rsidRPr="0075269C" w:rsidRDefault="009C6979" w:rsidP="00EE6EAD">
      <w:pPr>
        <w:pStyle w:val="Referencelist"/>
      </w:pPr>
      <w:r w:rsidRPr="0075269C">
        <w:t xml:space="preserve">Gregory, R., Ohlson, D. &amp; Arvai, J. (2006) </w:t>
      </w:r>
      <w:r w:rsidR="003B50EB">
        <w:t>‘</w:t>
      </w:r>
      <w:r w:rsidRPr="0075269C">
        <w:t>Deconstructing Adaptive Management: Criteria for Applications to Environmental Management</w:t>
      </w:r>
      <w:r w:rsidR="003B50EB">
        <w:t>’</w:t>
      </w:r>
      <w:r w:rsidRPr="0075269C">
        <w:t xml:space="preserve">. </w:t>
      </w:r>
      <w:r w:rsidRPr="0075269C">
        <w:rPr>
          <w:i/>
        </w:rPr>
        <w:t>Ecological Applications</w:t>
      </w:r>
      <w:r w:rsidRPr="0075269C">
        <w:t>, 18: 2411-2425.</w:t>
      </w:r>
    </w:p>
    <w:p w:rsidR="009C6979" w:rsidRPr="0075269C" w:rsidRDefault="009C6979" w:rsidP="00EE6EAD">
      <w:pPr>
        <w:pStyle w:val="Referencelist"/>
      </w:pPr>
      <w:r w:rsidRPr="0075269C">
        <w:t xml:space="preserve">Griffith, M. &amp; Biddulph, S. (2010) </w:t>
      </w:r>
      <w:r w:rsidR="003B50EB">
        <w:t>‘</w:t>
      </w:r>
      <w:r w:rsidRPr="0075269C">
        <w:t>Replacement of environmental flows in the Hawkesbury-Nepean River</w:t>
      </w:r>
      <w:r w:rsidR="003B50EB">
        <w:t>’</w:t>
      </w:r>
      <w:r w:rsidRPr="0075269C">
        <w:t xml:space="preserve">. </w:t>
      </w:r>
      <w:r w:rsidRPr="0075269C">
        <w:rPr>
          <w:i/>
        </w:rPr>
        <w:t>Water</w:t>
      </w:r>
      <w:r w:rsidRPr="0075269C">
        <w:t>, 37: 166-172.</w:t>
      </w:r>
    </w:p>
    <w:p w:rsidR="009C6979" w:rsidRPr="0075269C" w:rsidRDefault="009C6979" w:rsidP="00EE6EAD">
      <w:pPr>
        <w:pStyle w:val="Referencelist"/>
      </w:pPr>
      <w:r w:rsidRPr="0075269C">
        <w:t xml:space="preserve">Hamstead, M. &amp; Fermio, S. (2012) </w:t>
      </w:r>
      <w:r w:rsidR="003B50EB">
        <w:t>‘</w:t>
      </w:r>
      <w:r w:rsidRPr="0075269C">
        <w:t>Integrating the mining sector into water planning and entitlement regimes</w:t>
      </w:r>
      <w:r w:rsidR="003B50EB">
        <w:t>’</w:t>
      </w:r>
      <w:r w:rsidRPr="0075269C">
        <w:t xml:space="preserve">, </w:t>
      </w:r>
      <w:r w:rsidRPr="0075269C">
        <w:rPr>
          <w:i/>
        </w:rPr>
        <w:t>National Water Commission Waterlines</w:t>
      </w:r>
      <w:r w:rsidRPr="0075269C">
        <w:t xml:space="preserve"> Series No 77, Canberra.</w:t>
      </w:r>
    </w:p>
    <w:p w:rsidR="009C6979" w:rsidRPr="0075269C" w:rsidRDefault="009C6979" w:rsidP="00EE6EAD">
      <w:pPr>
        <w:pStyle w:val="Referencelist"/>
      </w:pPr>
      <w:r w:rsidRPr="0075269C">
        <w:t xml:space="preserve">Hart, B.T., Lake, P.S., Webb, J.A. and Grace, M.R. (2003) </w:t>
      </w:r>
      <w:r w:rsidR="003B50EB">
        <w:t>‘</w:t>
      </w:r>
      <w:r w:rsidRPr="0075269C">
        <w:t>Ecological risk to aquatic systems from salinity increases</w:t>
      </w:r>
      <w:r w:rsidR="003B50EB">
        <w:t>’</w:t>
      </w:r>
      <w:r w:rsidRPr="0075269C">
        <w:t xml:space="preserve">. </w:t>
      </w:r>
      <w:r w:rsidRPr="0075269C">
        <w:rPr>
          <w:i/>
        </w:rPr>
        <w:t>Australian Journal of Botany</w:t>
      </w:r>
      <w:r w:rsidRPr="0075269C">
        <w:t>, 2003, 51, 689-702.</w:t>
      </w:r>
    </w:p>
    <w:p w:rsidR="009C6979" w:rsidRPr="0075269C" w:rsidRDefault="009C6979" w:rsidP="00EE6EAD">
      <w:pPr>
        <w:pStyle w:val="Referencelist"/>
      </w:pPr>
      <w:r w:rsidRPr="0075269C">
        <w:t xml:space="preserve">Hart, B., Pollino, C., White, A., Grace, M., Burgman, M., Fox, D., Carey, J., Yung, E., Henderson, B. &amp; Bui, E. (2007) </w:t>
      </w:r>
      <w:r w:rsidR="003B50EB">
        <w:t>‘</w:t>
      </w:r>
      <w:r w:rsidRPr="0075269C">
        <w:t>Risk-based approaches for managing contaminants in catchments - Chapter 10</w:t>
      </w:r>
      <w:r w:rsidR="003B50EB">
        <w:t>’</w:t>
      </w:r>
      <w:r w:rsidRPr="0075269C">
        <w:t xml:space="preserve">. In: </w:t>
      </w:r>
      <w:r w:rsidRPr="0075269C">
        <w:rPr>
          <w:i/>
        </w:rPr>
        <w:t>Salt, Nutrients, Sediments and Interactions: Findings from the National River Contaminants Program</w:t>
      </w:r>
      <w:r w:rsidRPr="0075269C">
        <w:t>. (Eds Lovertt, S., et al.), pp 152. Land &amp; Water Australia, Canberra.</w:t>
      </w:r>
    </w:p>
    <w:p w:rsidR="009C6979" w:rsidRPr="0075269C" w:rsidRDefault="009C6979" w:rsidP="00EE6EAD">
      <w:pPr>
        <w:pStyle w:val="Referencelist"/>
      </w:pPr>
      <w:r w:rsidRPr="0075269C">
        <w:t xml:space="preserve">Hart, B.T. (2008) </w:t>
      </w:r>
      <w:r w:rsidRPr="003B50EB">
        <w:rPr>
          <w:i/>
        </w:rPr>
        <w:t>Review of the Fitzroy River water quality issues,</w:t>
      </w:r>
      <w:r w:rsidRPr="0075269C">
        <w:t xml:space="preserve"> Report to the Queensland Premier.</w:t>
      </w:r>
    </w:p>
    <w:p w:rsidR="009C6979" w:rsidRPr="0075269C" w:rsidRDefault="009C6979" w:rsidP="00EE6EAD">
      <w:pPr>
        <w:pStyle w:val="Referencelist"/>
      </w:pPr>
      <w:r w:rsidRPr="0075269C">
        <w:t xml:space="preserve">Hart, B.T., Bailey, P., Edwards, R., Hortle, K., James, K., McMahon, A., Meredith, C. &amp; Swadling, K. (1991) </w:t>
      </w:r>
      <w:r w:rsidR="003B50EB">
        <w:t>‘</w:t>
      </w:r>
      <w:r w:rsidRPr="0075269C">
        <w:t>A review of the salt sensitivity of the Australian freshwater biota</w:t>
      </w:r>
      <w:r w:rsidR="003B50EB">
        <w:t>’</w:t>
      </w:r>
      <w:r w:rsidRPr="0075269C">
        <w:t xml:space="preserve">. </w:t>
      </w:r>
      <w:r w:rsidRPr="0075269C">
        <w:rPr>
          <w:i/>
        </w:rPr>
        <w:t>Hydrobiologia</w:t>
      </w:r>
      <w:r w:rsidRPr="0075269C">
        <w:t>, 210: 105 -144.</w:t>
      </w:r>
    </w:p>
    <w:p w:rsidR="009C6979" w:rsidRPr="0075269C" w:rsidRDefault="009C6979" w:rsidP="00EE6EAD">
      <w:pPr>
        <w:pStyle w:val="Referencelist"/>
      </w:pPr>
      <w:r w:rsidRPr="0075269C">
        <w:t xml:space="preserve">Hart, B.T., Burgman, M., Grace, M., Pollino, C., Thomas, C. &amp; Webb, J.A. (2006) </w:t>
      </w:r>
      <w:r w:rsidR="003B50EB">
        <w:t>‘</w:t>
      </w:r>
      <w:r w:rsidRPr="0075269C">
        <w:t>Risk-based approaches to managing contaminants in catchments</w:t>
      </w:r>
      <w:r w:rsidR="003B50EB">
        <w:t>’</w:t>
      </w:r>
      <w:r w:rsidRPr="0075269C">
        <w:t xml:space="preserve">. </w:t>
      </w:r>
      <w:r w:rsidRPr="0075269C">
        <w:rPr>
          <w:i/>
        </w:rPr>
        <w:t>Health and Ecological Risk Assessment</w:t>
      </w:r>
      <w:r w:rsidRPr="0075269C">
        <w:t>, 12: 66-73.</w:t>
      </w:r>
    </w:p>
    <w:p w:rsidR="009C6979" w:rsidRPr="0075269C" w:rsidRDefault="009C6979" w:rsidP="00EE6EAD">
      <w:pPr>
        <w:pStyle w:val="Referencelist"/>
      </w:pPr>
      <w:r w:rsidRPr="0075269C">
        <w:t xml:space="preserve">Hart, B.T., Burgman, M., Grace, M., Pollino, C., Thomas, C., Webb, J.A., Allison, G.A., Chapman, M., Duivenvoorden, L., Feehan, P., Lund, L., Carey, J. &amp; McCrea, A. (2005) </w:t>
      </w:r>
      <w:r w:rsidRPr="003B50EB">
        <w:rPr>
          <w:i/>
        </w:rPr>
        <w:t>Ecological Risk Management Framework for the Irrigation Industry</w:t>
      </w:r>
      <w:r w:rsidRPr="0075269C">
        <w:t>, Technical Report, Land &amp; Water Australia, Canberra, Australia.</w:t>
      </w:r>
    </w:p>
    <w:p w:rsidR="009C6979" w:rsidRPr="0075269C" w:rsidRDefault="009C6979" w:rsidP="00EE6EAD">
      <w:pPr>
        <w:pStyle w:val="Referencelist"/>
      </w:pPr>
      <w:r w:rsidRPr="0075269C">
        <w:t xml:space="preserve">Hart, B.T., Edwards, R., James, K., Swadling, B., Meredith, A., MacMahon, A. &amp; Hortle, K. (1990) </w:t>
      </w:r>
      <w:r w:rsidR="003B50EB">
        <w:t>‘</w:t>
      </w:r>
      <w:r w:rsidRPr="0075269C">
        <w:t>Effects of saline discharges on aquatic ecosystems</w:t>
      </w:r>
      <w:r w:rsidR="003B50EB">
        <w:t>’</w:t>
      </w:r>
      <w:r w:rsidRPr="0075269C">
        <w:t xml:space="preserve">. </w:t>
      </w:r>
      <w:r w:rsidRPr="0075269C">
        <w:rPr>
          <w:i/>
        </w:rPr>
        <w:t>Water Research</w:t>
      </w:r>
      <w:r w:rsidRPr="0075269C">
        <w:t>, 24: 1103-1117.</w:t>
      </w:r>
    </w:p>
    <w:p w:rsidR="009C6979" w:rsidRPr="0075269C" w:rsidRDefault="009C6979" w:rsidP="00EE6EAD">
      <w:pPr>
        <w:pStyle w:val="Referencelist"/>
      </w:pPr>
      <w:r w:rsidRPr="0075269C">
        <w:t xml:space="preserve">Hart, B.T. &amp; Pollino, C.A. (2008) </w:t>
      </w:r>
      <w:r w:rsidR="003B50EB">
        <w:t>‘</w:t>
      </w:r>
      <w:r w:rsidRPr="0075269C">
        <w:t>Increased Use of Bayesian Network Models Will Improve Ecological Risk Assessments</w:t>
      </w:r>
      <w:r w:rsidR="003B50EB">
        <w:t>’</w:t>
      </w:r>
      <w:r w:rsidRPr="0075269C">
        <w:t xml:space="preserve">. </w:t>
      </w:r>
      <w:r w:rsidRPr="0075269C">
        <w:rPr>
          <w:i/>
        </w:rPr>
        <w:t>Human and Ecological Risk Assessment</w:t>
      </w:r>
      <w:r w:rsidRPr="0075269C">
        <w:t>, 14: 1-3.</w:t>
      </w:r>
    </w:p>
    <w:p w:rsidR="009C6979" w:rsidRPr="0075269C" w:rsidRDefault="009C6979" w:rsidP="00EE6EAD">
      <w:pPr>
        <w:pStyle w:val="Referencelist"/>
      </w:pPr>
      <w:r w:rsidRPr="0075269C">
        <w:t xml:space="preserve">Higgins, J., Warnken, J. &amp; Teasdale, P.R. (undated) </w:t>
      </w:r>
      <w:r w:rsidRPr="003B50EB">
        <w:rPr>
          <w:i/>
        </w:rPr>
        <w:t>A review of water quality criteria in Australian reclaimed water guidelines and sewage effluent discharge licenses</w:t>
      </w:r>
      <w:r w:rsidRPr="0075269C">
        <w:t>, Report prepared by Griffith University, School of Environmental and Applied Science for the Environment Protection Agency, Queensland.</w:t>
      </w:r>
    </w:p>
    <w:p w:rsidR="009C6979" w:rsidRPr="0075269C" w:rsidRDefault="009C6979" w:rsidP="00EE6EAD">
      <w:pPr>
        <w:pStyle w:val="Referencelist"/>
      </w:pPr>
      <w:r w:rsidRPr="0075269C">
        <w:t xml:space="preserve">Howe, P. (2011) </w:t>
      </w:r>
      <w:r w:rsidR="003B50EB">
        <w:t>‘</w:t>
      </w:r>
      <w:r w:rsidRPr="0075269C">
        <w:t>Framework for assessing potential local and cumulative effects of mining on groundwater – project summary report</w:t>
      </w:r>
      <w:r w:rsidR="003B50EB">
        <w:t>’</w:t>
      </w:r>
      <w:r w:rsidRPr="0075269C">
        <w:t xml:space="preserve">, </w:t>
      </w:r>
      <w:r w:rsidRPr="0075269C">
        <w:rPr>
          <w:i/>
        </w:rPr>
        <w:t>Waterlines report</w:t>
      </w:r>
      <w:r w:rsidRPr="0075269C">
        <w:t>, National Water Commission, Canberra.</w:t>
      </w:r>
    </w:p>
    <w:p w:rsidR="009C6979" w:rsidRPr="0075269C" w:rsidRDefault="009C6979" w:rsidP="00EE6EAD">
      <w:pPr>
        <w:pStyle w:val="Referencelist"/>
      </w:pPr>
      <w:r w:rsidRPr="0075269C">
        <w:t xml:space="preserve">Hum, F., Tsag, P., Harding, T. &amp; Kantzas, A. (2006) </w:t>
      </w:r>
      <w:r w:rsidRPr="003B50EB">
        <w:rPr>
          <w:i/>
        </w:rPr>
        <w:t>Review of produced water recycle and beneficial reuse</w:t>
      </w:r>
      <w:r w:rsidRPr="0075269C">
        <w:t>. Paper no. 19 of the Alberta Energy Futures Project, Produced for the Institute for Sustainable Energy, Environment and Economy (ISEEE), University of Calgary.</w:t>
      </w:r>
    </w:p>
    <w:p w:rsidR="009C6979" w:rsidRPr="0075269C" w:rsidRDefault="009C6979" w:rsidP="00EE6EAD">
      <w:pPr>
        <w:pStyle w:val="Referencelist"/>
      </w:pPr>
      <w:r w:rsidRPr="0075269C">
        <w:t xml:space="preserve">Humphries, P., Cook, R.A., Richardson, A.J. &amp; Serafini, L.G. (2006) </w:t>
      </w:r>
      <w:r w:rsidR="003B50EB">
        <w:t>‘</w:t>
      </w:r>
      <w:r w:rsidRPr="0075269C">
        <w:t>Creating a disturbance: manipulating slackwaters in a lowland river</w:t>
      </w:r>
      <w:r w:rsidR="003B50EB">
        <w:t>’</w:t>
      </w:r>
      <w:r w:rsidRPr="0075269C">
        <w:t xml:space="preserve">. </w:t>
      </w:r>
      <w:r w:rsidRPr="0075269C">
        <w:rPr>
          <w:i/>
        </w:rPr>
        <w:t>River Research and Applications</w:t>
      </w:r>
      <w:r w:rsidRPr="0075269C">
        <w:t>, 22: 525-542.</w:t>
      </w:r>
    </w:p>
    <w:p w:rsidR="009C6979" w:rsidRPr="0075269C" w:rsidRDefault="009C6979" w:rsidP="00EE6EAD">
      <w:pPr>
        <w:pStyle w:val="Referencelist"/>
      </w:pPr>
      <w:r w:rsidRPr="0075269C">
        <w:t xml:space="preserve">Humphries, P., King, A.J. &amp; Koehn, J.D. (1999) </w:t>
      </w:r>
      <w:r w:rsidR="003B50EB">
        <w:t>‘</w:t>
      </w:r>
      <w:r w:rsidRPr="0075269C">
        <w:t>Fish, flows and floodplains: links between Murray-Darling freshwater fish and their environment</w:t>
      </w:r>
      <w:r w:rsidR="003B50EB">
        <w:t>’</w:t>
      </w:r>
      <w:r w:rsidRPr="0075269C">
        <w:t xml:space="preserve">. </w:t>
      </w:r>
      <w:r w:rsidRPr="0075269C">
        <w:rPr>
          <w:i/>
        </w:rPr>
        <w:t>Environmental Biology of</w:t>
      </w:r>
      <w:r w:rsidRPr="0075269C">
        <w:t xml:space="preserve"> </w:t>
      </w:r>
      <w:r w:rsidRPr="0075269C">
        <w:rPr>
          <w:i/>
        </w:rPr>
        <w:t>Fishes</w:t>
      </w:r>
      <w:r w:rsidRPr="0075269C">
        <w:t>, 56: 129-151.</w:t>
      </w:r>
    </w:p>
    <w:p w:rsidR="009C6979" w:rsidRPr="0075269C" w:rsidRDefault="009C6979" w:rsidP="00EE6EAD">
      <w:pPr>
        <w:pStyle w:val="Referencelist"/>
      </w:pPr>
      <w:r w:rsidRPr="0075269C">
        <w:t xml:space="preserve">Humphries, P. &amp; Lake, P.S. (2000) </w:t>
      </w:r>
      <w:r w:rsidR="003B50EB">
        <w:t>‘</w:t>
      </w:r>
      <w:r w:rsidRPr="0075269C">
        <w:t>Fish larvae and the management of regulated rivers</w:t>
      </w:r>
      <w:r w:rsidR="003B50EB">
        <w:t>’</w:t>
      </w:r>
      <w:r w:rsidRPr="0075269C">
        <w:t xml:space="preserve">. </w:t>
      </w:r>
      <w:r w:rsidRPr="0075269C">
        <w:rPr>
          <w:i/>
        </w:rPr>
        <w:t>Regulated Rivers: Research and Management</w:t>
      </w:r>
      <w:r w:rsidRPr="0075269C">
        <w:t>, 16: 421-432.</w:t>
      </w:r>
    </w:p>
    <w:p w:rsidR="009C6979" w:rsidRPr="0075269C" w:rsidRDefault="009C6979" w:rsidP="00EE6EAD">
      <w:pPr>
        <w:pStyle w:val="Referencelist"/>
      </w:pPr>
      <w:r w:rsidRPr="0075269C">
        <w:t xml:space="preserve">Humphries, P., Serafini, L.G. &amp; King, A.J. (2002) </w:t>
      </w:r>
      <w:r w:rsidR="003B50EB">
        <w:t>‘</w:t>
      </w:r>
      <w:r w:rsidRPr="0075269C">
        <w:t>River regulation and fish larvae: variation through space and time</w:t>
      </w:r>
      <w:r w:rsidR="003B50EB">
        <w:t>’</w:t>
      </w:r>
      <w:r w:rsidRPr="0075269C">
        <w:t xml:space="preserve">. </w:t>
      </w:r>
      <w:r w:rsidRPr="0075269C">
        <w:rPr>
          <w:i/>
        </w:rPr>
        <w:t>Freshwater Biology</w:t>
      </w:r>
      <w:r w:rsidRPr="0075269C">
        <w:t>, 47: 1307-1331.</w:t>
      </w:r>
    </w:p>
    <w:p w:rsidR="009C6979" w:rsidRPr="0075269C" w:rsidRDefault="009C6979" w:rsidP="00EE6EAD">
      <w:pPr>
        <w:pStyle w:val="Referencelist"/>
      </w:pPr>
      <w:r w:rsidRPr="0075269C">
        <w:t xml:space="preserve">James, C.S. &amp; Barnes, A. (2012) </w:t>
      </w:r>
      <w:r w:rsidR="003B50EB">
        <w:t>‘</w:t>
      </w:r>
      <w:r w:rsidRPr="0075269C">
        <w:t>Appendix 1: Riparian vegetation-flow relationships and responses to flow regime alteration: a review of evidence from south-east Queensland streams</w:t>
      </w:r>
      <w:r w:rsidR="003B50EB">
        <w:t>’</w:t>
      </w:r>
      <w:r w:rsidRPr="0075269C">
        <w:t xml:space="preserve">, In: </w:t>
      </w:r>
      <w:r w:rsidRPr="0075269C">
        <w:rPr>
          <w:i/>
        </w:rPr>
        <w:t>Hydro-ecological relationships and thresholds to inform environmental flow management</w:t>
      </w:r>
      <w:r w:rsidRPr="0075269C">
        <w:t>, International Water</w:t>
      </w:r>
      <w:r w:rsidR="00A51BEF">
        <w:t xml:space="preserve"> </w:t>
      </w:r>
      <w:r w:rsidRPr="0075269C">
        <w:t>Centre. http://www.watercentre.org/projects/hydro-ecological-relationships-and-thresholds.</w:t>
      </w:r>
    </w:p>
    <w:p w:rsidR="009C6979" w:rsidRPr="0075269C" w:rsidRDefault="009C6979" w:rsidP="00EE6EAD">
      <w:pPr>
        <w:pStyle w:val="Referencelist"/>
      </w:pPr>
      <w:r w:rsidRPr="0075269C">
        <w:t xml:space="preserve">Junk, W.J., Bayley, P.B. &amp; Sparks, R.E. (1989) </w:t>
      </w:r>
      <w:r w:rsidR="003B50EB">
        <w:t>‘</w:t>
      </w:r>
      <w:r w:rsidRPr="0075269C">
        <w:t>The flood pulse concept in river-floodplain systems</w:t>
      </w:r>
      <w:r w:rsidR="003B50EB">
        <w:t>’</w:t>
      </w:r>
      <w:r w:rsidRPr="0075269C">
        <w:t xml:space="preserve">. In: </w:t>
      </w:r>
      <w:r w:rsidRPr="0075269C">
        <w:rPr>
          <w:i/>
        </w:rPr>
        <w:t>Proceedings of the international large river symposium</w:t>
      </w:r>
      <w:r w:rsidRPr="0075269C">
        <w:t>. (Eds Dodge, D.P.), pp. 110-127. Canadian Special Publication of Fisheries and Aquatic Science.</w:t>
      </w:r>
    </w:p>
    <w:p w:rsidR="009C6979" w:rsidRPr="0075269C" w:rsidRDefault="009C6979" w:rsidP="00EE6EAD">
      <w:pPr>
        <w:pStyle w:val="Referencelist"/>
      </w:pPr>
      <w:r w:rsidRPr="0075269C">
        <w:t xml:space="preserve">King, A., Tonkin, Z., Mahoney, J. &amp; Raymond, S. (2011) </w:t>
      </w:r>
      <w:r w:rsidRPr="003B50EB">
        <w:rPr>
          <w:i/>
        </w:rPr>
        <w:t xml:space="preserve">Spawning and recruitment of the Yarra River's Endangered Macquarie Perch </w:t>
      </w:r>
      <w:r w:rsidR="00E41140" w:rsidRPr="003B50EB">
        <w:rPr>
          <w:i/>
        </w:rPr>
        <w:t>Macquaria australasica</w:t>
      </w:r>
      <w:r w:rsidRPr="003B50EB">
        <w:rPr>
          <w:i/>
        </w:rPr>
        <w:t xml:space="preserve"> population - 2010/2011</w:t>
      </w:r>
      <w:r w:rsidRPr="0075269C">
        <w:t>, Arthur Rylah Institute for Environmental Research Client Report, Department of Sustainability and Environment, Heidelberg, Victoria.</w:t>
      </w:r>
    </w:p>
    <w:p w:rsidR="009C6979" w:rsidRPr="0075269C" w:rsidRDefault="009C6979" w:rsidP="00EE6EAD">
      <w:pPr>
        <w:pStyle w:val="Referencelist"/>
      </w:pPr>
      <w:r w:rsidRPr="0075269C">
        <w:t xml:space="preserve">King, A.J. (2004) </w:t>
      </w:r>
      <w:r w:rsidR="003B50EB">
        <w:t>‘</w:t>
      </w:r>
      <w:r w:rsidRPr="0075269C">
        <w:t>Ontogenetic patterns of habitat use by fishes within the main channel of an Australian floodplain river</w:t>
      </w:r>
      <w:r w:rsidR="003B50EB">
        <w:t>’</w:t>
      </w:r>
      <w:r w:rsidRPr="0075269C">
        <w:t xml:space="preserve">. </w:t>
      </w:r>
      <w:r w:rsidRPr="0075269C">
        <w:rPr>
          <w:i/>
        </w:rPr>
        <w:t>Journal of Fish Biology</w:t>
      </w:r>
      <w:r w:rsidRPr="0075269C">
        <w:t>, 65: 1582-1603.</w:t>
      </w:r>
    </w:p>
    <w:p w:rsidR="009C6979" w:rsidRPr="0075269C" w:rsidRDefault="009C6979" w:rsidP="00EE6EAD">
      <w:pPr>
        <w:pStyle w:val="Referencelist"/>
      </w:pPr>
      <w:r w:rsidRPr="0075269C">
        <w:t xml:space="preserve">Kirk, J.T.O. (1979) </w:t>
      </w:r>
      <w:r w:rsidR="003B50EB">
        <w:t>‘</w:t>
      </w:r>
      <w:r w:rsidRPr="0075269C">
        <w:t>Spectral distribution of photosynthetically active radiation in some south-eastern Australian waters</w:t>
      </w:r>
      <w:r w:rsidR="003B50EB">
        <w:t>’</w:t>
      </w:r>
      <w:r w:rsidRPr="0075269C">
        <w:t xml:space="preserve">. </w:t>
      </w:r>
      <w:r w:rsidRPr="0075269C">
        <w:rPr>
          <w:i/>
        </w:rPr>
        <w:t>Australian Journal of Marine and Freshwater Research</w:t>
      </w:r>
      <w:r w:rsidRPr="0075269C">
        <w:t>, 30: 81-91.</w:t>
      </w:r>
    </w:p>
    <w:p w:rsidR="009C6979" w:rsidRPr="0075269C" w:rsidRDefault="009C6979" w:rsidP="00EE6EAD">
      <w:pPr>
        <w:pStyle w:val="Referencelist"/>
      </w:pPr>
      <w:r w:rsidRPr="0075269C">
        <w:t xml:space="preserve">Landis, W.G. (2005) </w:t>
      </w:r>
      <w:r w:rsidRPr="003B50EB">
        <w:rPr>
          <w:i/>
        </w:rPr>
        <w:t>Regional Scale Ecological Risk Assessment: Using The Relative Risk Model.</w:t>
      </w:r>
      <w:r w:rsidRPr="0075269C">
        <w:t xml:space="preserve"> p. 286. CRC Press, Boca Raton.</w:t>
      </w:r>
    </w:p>
    <w:p w:rsidR="009C6979" w:rsidRPr="0075269C" w:rsidRDefault="009C6979" w:rsidP="00EE6EAD">
      <w:pPr>
        <w:pStyle w:val="Referencelist"/>
      </w:pPr>
      <w:r w:rsidRPr="0075269C">
        <w:t xml:space="preserve">Landis, W.G., Sofield, R.M. &amp; Yu, M.-H. (2012) </w:t>
      </w:r>
      <w:r w:rsidRPr="003B50EB">
        <w:rPr>
          <w:i/>
        </w:rPr>
        <w:t>Introduction to environmental toxicology: Molecular substructures to ecological landscapes</w:t>
      </w:r>
      <w:r w:rsidRPr="0075269C">
        <w:t>, CRC Press, Boca Raton.</w:t>
      </w:r>
    </w:p>
    <w:p w:rsidR="009C6979" w:rsidRPr="0075269C" w:rsidRDefault="009C6979" w:rsidP="00EE6EAD">
      <w:pPr>
        <w:pStyle w:val="Referencelist"/>
      </w:pPr>
      <w:r w:rsidRPr="0075269C">
        <w:t xml:space="preserve">Lazarova, V., Papadopoulos, I. &amp; Bahri, A. (2005) </w:t>
      </w:r>
      <w:r w:rsidR="003B50EB">
        <w:t>‘</w:t>
      </w:r>
      <w:r w:rsidRPr="0075269C">
        <w:t>Chapter 5: Code of successful agronomic practices</w:t>
      </w:r>
      <w:r w:rsidR="003B50EB">
        <w:t>’</w:t>
      </w:r>
      <w:r w:rsidRPr="0075269C">
        <w:t xml:space="preserve">. In: </w:t>
      </w:r>
      <w:r w:rsidRPr="0075269C">
        <w:rPr>
          <w:i/>
        </w:rPr>
        <w:t>Water Reuse for Irrigation: Agriculture, Landscapes and Turf Grass</w:t>
      </w:r>
      <w:r w:rsidRPr="0075269C">
        <w:t>. (Eds Lazarova, V. &amp; Bahri, A.), pp. 103-150. CRC Press, Boca Raton, FL.</w:t>
      </w:r>
    </w:p>
    <w:p w:rsidR="009C6979" w:rsidRPr="0075269C" w:rsidRDefault="009C6979" w:rsidP="00EE6EAD">
      <w:pPr>
        <w:pStyle w:val="Referencelist"/>
      </w:pPr>
      <w:r w:rsidRPr="0075269C">
        <w:t xml:space="preserve">Lloyd-Smith, M. &amp; Senjen, R. (2011) </w:t>
      </w:r>
      <w:r w:rsidRPr="003B50EB">
        <w:rPr>
          <w:i/>
        </w:rPr>
        <w:t>Hydraulic fracturing in coal seam gas mining: The risks to our health, communities, environment and climate</w:t>
      </w:r>
      <w:r w:rsidRPr="0075269C">
        <w:t>, National Toxics Network.</w:t>
      </w:r>
    </w:p>
    <w:p w:rsidR="009C6979" w:rsidRPr="0075269C" w:rsidRDefault="009C6979" w:rsidP="00EE6EAD">
      <w:pPr>
        <w:pStyle w:val="Referencelist"/>
      </w:pPr>
      <w:r w:rsidRPr="0075269C">
        <w:t xml:space="preserve">Mackay, S., Marsh, N., Sheldon, F. &amp; Kennard, M. (2012) </w:t>
      </w:r>
      <w:r w:rsidRPr="003B50EB">
        <w:rPr>
          <w:i/>
        </w:rPr>
        <w:t>Low-flow hydrological classification of Australia</w:t>
      </w:r>
      <w:r w:rsidRPr="0075269C">
        <w:t>, National Water Commission, Canberra.</w:t>
      </w:r>
    </w:p>
    <w:p w:rsidR="009C6979" w:rsidRPr="0075269C" w:rsidRDefault="009C6979" w:rsidP="00EE6EAD">
      <w:pPr>
        <w:pStyle w:val="Referencelist"/>
      </w:pPr>
      <w:r w:rsidRPr="0075269C">
        <w:t xml:space="preserve">Marsh, N., Sheldon, F. &amp; Rolls, R. (2012) </w:t>
      </w:r>
      <w:r w:rsidRPr="003B50EB">
        <w:rPr>
          <w:i/>
        </w:rPr>
        <w:t>Synthesis of case studies quantifying ecological responses to low flows</w:t>
      </w:r>
      <w:r w:rsidRPr="0075269C">
        <w:t>, National Water Commission, Canberra.</w:t>
      </w:r>
    </w:p>
    <w:p w:rsidR="009C6979" w:rsidRPr="0075269C" w:rsidRDefault="009C6979" w:rsidP="00EE6EAD">
      <w:pPr>
        <w:pStyle w:val="Referencelist"/>
      </w:pPr>
      <w:r w:rsidRPr="0075269C">
        <w:t xml:space="preserve">McGregor, G., Marshall, J. &amp; Takahashi, E. (2011) </w:t>
      </w:r>
      <w:r w:rsidRPr="003B50EB">
        <w:rPr>
          <w:i/>
        </w:rPr>
        <w:t>Stream ecosystem health response to coal seam gas water release: Guidelines for managing stream flow regimes</w:t>
      </w:r>
      <w:r w:rsidRPr="0075269C">
        <w:t>, Department of Environment and Resource Management, Queensland Government, Brisbane.</w:t>
      </w:r>
    </w:p>
    <w:p w:rsidR="009C6979" w:rsidRPr="0075269C" w:rsidRDefault="009C6979" w:rsidP="00EE6EAD">
      <w:pPr>
        <w:pStyle w:val="Referencelist"/>
      </w:pPr>
      <w:r w:rsidRPr="0075269C">
        <w:t xml:space="preserve">MDBA (2011) </w:t>
      </w:r>
      <w:r w:rsidRPr="003B50EB">
        <w:rPr>
          <w:i/>
        </w:rPr>
        <w:t>The proposed ‘environmentally sustainable level of take’ (ESLT) for surface water of the Murray–Darling Basin: Method and outcomes</w:t>
      </w:r>
      <w:r w:rsidRPr="0075269C">
        <w:t>, Canberra (http://download.mdba.gov.au/proposed/ESLT_MDBA_report.pdf).</w:t>
      </w:r>
    </w:p>
    <w:p w:rsidR="009C6979" w:rsidRPr="0075269C" w:rsidRDefault="009C6979" w:rsidP="00EE6EAD">
      <w:pPr>
        <w:pStyle w:val="Referencelist"/>
      </w:pPr>
      <w:r w:rsidRPr="0075269C">
        <w:t xml:space="preserve">Moran, C. &amp; Vink, S. (2010) </w:t>
      </w:r>
      <w:r w:rsidRPr="003B50EB">
        <w:rPr>
          <w:i/>
        </w:rPr>
        <w:t>Assessment of impacts of the proposed coal seam gas operations on surface and groundwater systems in the Murray-Darling Basin</w:t>
      </w:r>
      <w:r w:rsidRPr="0075269C">
        <w:t>, A report prepared by the Centre for Water in the Minerals Industry, Sustainable Minerals Institute, University of Queensland, for the Commonwealth Department of Sustainability, Environment, Water, Population and Communities.</w:t>
      </w:r>
    </w:p>
    <w:p w:rsidR="009C6979" w:rsidRPr="0075269C" w:rsidRDefault="009C6979" w:rsidP="00EE6EAD">
      <w:pPr>
        <w:pStyle w:val="Referencelist"/>
      </w:pPr>
      <w:r w:rsidRPr="0075269C">
        <w:t xml:space="preserve">National Research Council (2010) </w:t>
      </w:r>
      <w:r w:rsidRPr="003B50EB">
        <w:rPr>
          <w:i/>
        </w:rPr>
        <w:t>Management and effects of coalbed methane produced water in the United States</w:t>
      </w:r>
      <w:r w:rsidRPr="0075269C">
        <w:t>, The National Academies Press, Washington, DC.</w:t>
      </w:r>
    </w:p>
    <w:p w:rsidR="009C6979" w:rsidRPr="0075269C" w:rsidRDefault="009C6979" w:rsidP="00EE6EAD">
      <w:pPr>
        <w:pStyle w:val="Referencelist"/>
      </w:pPr>
      <w:r w:rsidRPr="0075269C">
        <w:t xml:space="preserve">Nghiem, L.D., Ren, T., Aziz, N., Porter, I. &amp; Regmi, G. (2011) </w:t>
      </w:r>
      <w:r w:rsidR="003B50EB">
        <w:t>‘</w:t>
      </w:r>
      <w:r w:rsidRPr="0075269C">
        <w:t>Treatment of coal seam gas produced water for beneficial use in Australia: A review of best practice</w:t>
      </w:r>
      <w:r w:rsidR="003B50EB">
        <w:t>’</w:t>
      </w:r>
      <w:r w:rsidRPr="0075269C">
        <w:t xml:space="preserve">. </w:t>
      </w:r>
      <w:r w:rsidRPr="0075269C">
        <w:rPr>
          <w:i/>
        </w:rPr>
        <w:t>Desalination and Water Treatment</w:t>
      </w:r>
      <w:r w:rsidRPr="0075269C">
        <w:t>, 32: 316-323.</w:t>
      </w:r>
    </w:p>
    <w:p w:rsidR="009C6979" w:rsidRPr="0075269C" w:rsidRDefault="009C6979" w:rsidP="00EE6EAD">
      <w:pPr>
        <w:pStyle w:val="Referencelist"/>
      </w:pPr>
      <w:r w:rsidRPr="0075269C">
        <w:t xml:space="preserve">Nielsen, D., Watson, G. &amp; Petrie, R. (2005) </w:t>
      </w:r>
      <w:r w:rsidR="003B50EB">
        <w:t>‘</w:t>
      </w:r>
      <w:r w:rsidRPr="0075269C">
        <w:t>Microfaunal communities in three lowland rivers under differing flow regimes</w:t>
      </w:r>
      <w:r w:rsidR="003B50EB">
        <w:t>’</w:t>
      </w:r>
      <w:r w:rsidRPr="0075269C">
        <w:t xml:space="preserve">. </w:t>
      </w:r>
      <w:r w:rsidRPr="0075269C">
        <w:rPr>
          <w:i/>
        </w:rPr>
        <w:t>Hydrobiologia</w:t>
      </w:r>
      <w:r w:rsidRPr="0075269C">
        <w:t>, 543: 101-111.</w:t>
      </w:r>
    </w:p>
    <w:p w:rsidR="009C6979" w:rsidRPr="0075269C" w:rsidRDefault="009C6979" w:rsidP="00EE6EAD">
      <w:pPr>
        <w:pStyle w:val="Referencelist"/>
      </w:pPr>
      <w:r w:rsidRPr="0075269C">
        <w:t xml:space="preserve">Nielsen, D.L. &amp; Chick, A.J. (1997) </w:t>
      </w:r>
      <w:r w:rsidR="003B50EB">
        <w:t>‘</w:t>
      </w:r>
      <w:r w:rsidRPr="0075269C">
        <w:t>Flood-mediated changes in aquatic macrophyte community structure</w:t>
      </w:r>
      <w:r w:rsidR="003B50EB">
        <w:t>’</w:t>
      </w:r>
      <w:r w:rsidRPr="0075269C">
        <w:t xml:space="preserve">. </w:t>
      </w:r>
      <w:r w:rsidRPr="0075269C">
        <w:rPr>
          <w:i/>
        </w:rPr>
        <w:t>Marine &amp; Freshwater Research</w:t>
      </w:r>
      <w:r w:rsidRPr="0075269C">
        <w:t>, 48: 153-157.</w:t>
      </w:r>
    </w:p>
    <w:p w:rsidR="009C6979" w:rsidRPr="0075269C" w:rsidRDefault="009C6979" w:rsidP="00EE6EAD">
      <w:pPr>
        <w:pStyle w:val="Referencelist"/>
      </w:pPr>
      <w:r w:rsidRPr="0075269C">
        <w:t xml:space="preserve">Nielsen, D.L., Smith, F.J. &amp; Hillman, T.J. (2000) </w:t>
      </w:r>
      <w:r w:rsidR="003B50EB">
        <w:t>‘</w:t>
      </w:r>
      <w:r w:rsidRPr="0075269C">
        <w:t>Impact of water regime and fish predation on zooplankton resting egg production and emergence</w:t>
      </w:r>
      <w:r w:rsidR="003B50EB">
        <w:t>’</w:t>
      </w:r>
      <w:r w:rsidRPr="0075269C">
        <w:t xml:space="preserve">. </w:t>
      </w:r>
      <w:r w:rsidRPr="0075269C">
        <w:rPr>
          <w:i/>
        </w:rPr>
        <w:t>Journal of Plankton Research</w:t>
      </w:r>
      <w:r w:rsidRPr="0075269C">
        <w:t>, 22: 433-446.</w:t>
      </w:r>
    </w:p>
    <w:p w:rsidR="009C6979" w:rsidRPr="0075269C" w:rsidRDefault="009C6979" w:rsidP="00EE6EAD">
      <w:pPr>
        <w:pStyle w:val="Referencelist"/>
      </w:pPr>
      <w:r w:rsidRPr="0075269C">
        <w:t xml:space="preserve">Nilsson, C. &amp; Renofait, B.M. (2008) </w:t>
      </w:r>
      <w:r w:rsidR="003B50EB">
        <w:t>‘</w:t>
      </w:r>
      <w:r w:rsidRPr="0075269C">
        <w:t>Linking flow regime and water quality in rivers: a challenge to adaptive catchment management</w:t>
      </w:r>
      <w:r w:rsidR="003B50EB">
        <w:t>’</w:t>
      </w:r>
      <w:r w:rsidRPr="0075269C">
        <w:t xml:space="preserve">. </w:t>
      </w:r>
      <w:r w:rsidRPr="0075269C">
        <w:rPr>
          <w:i/>
        </w:rPr>
        <w:t>Ecology and Society</w:t>
      </w:r>
      <w:r w:rsidRPr="0075269C">
        <w:t>, 13: 18.</w:t>
      </w:r>
    </w:p>
    <w:p w:rsidR="009C6979" w:rsidRPr="0075269C" w:rsidRDefault="00DD537C" w:rsidP="00EE6EAD">
      <w:pPr>
        <w:pStyle w:val="Referencelist"/>
      </w:pPr>
      <w:r w:rsidRPr="0075269C">
        <w:t>NRMMC/</w:t>
      </w:r>
      <w:r w:rsidR="009C6979" w:rsidRPr="0075269C">
        <w:t xml:space="preserve">NHMRC (2008) </w:t>
      </w:r>
      <w:r w:rsidR="009C6979" w:rsidRPr="003B50EB">
        <w:rPr>
          <w:i/>
        </w:rPr>
        <w:t>Guidelines for managing risks in recreational water</w:t>
      </w:r>
      <w:r w:rsidR="009C6979" w:rsidRPr="0075269C">
        <w:t>, National Resource Management Ministerial Council and National Health and Medical Research Council, Canberra.</w:t>
      </w:r>
    </w:p>
    <w:p w:rsidR="009C6979" w:rsidRPr="0075269C" w:rsidRDefault="00DD537C" w:rsidP="00EE6EAD">
      <w:pPr>
        <w:pStyle w:val="Referencelist"/>
      </w:pPr>
      <w:r w:rsidRPr="0075269C">
        <w:t>NRMMC/</w:t>
      </w:r>
      <w:r w:rsidR="009C6979" w:rsidRPr="0075269C">
        <w:t xml:space="preserve">NHMRC (2011) </w:t>
      </w:r>
      <w:r w:rsidR="009C6979" w:rsidRPr="003B50EB">
        <w:rPr>
          <w:i/>
        </w:rPr>
        <w:t>Australian Drinking Water Guidelines</w:t>
      </w:r>
      <w:r w:rsidR="009C6979" w:rsidRPr="0075269C">
        <w:t>, National Resource Management Ministerial Council and National Health and Medical Research Council, Report EH52, Canberra.</w:t>
      </w:r>
    </w:p>
    <w:p w:rsidR="009C6979" w:rsidRPr="0075269C" w:rsidRDefault="009C6979" w:rsidP="00EE6EAD">
      <w:pPr>
        <w:pStyle w:val="Referencelist"/>
      </w:pPr>
      <w:r w:rsidRPr="0075269C">
        <w:t xml:space="preserve">NSW Department of Planning (2005) </w:t>
      </w:r>
      <w:r w:rsidRPr="003B50EB">
        <w:rPr>
          <w:i/>
        </w:rPr>
        <w:t>Coal mining potential in the Upper Hunter Valley - strategic assessment,</w:t>
      </w:r>
      <w:r w:rsidRPr="0075269C">
        <w:t xml:space="preserve"> NSW Government Department of Planning, Sydney.</w:t>
      </w:r>
    </w:p>
    <w:p w:rsidR="009C6979" w:rsidRPr="0075269C" w:rsidRDefault="009C6979" w:rsidP="00EE6EAD">
      <w:pPr>
        <w:pStyle w:val="Referencelist"/>
      </w:pPr>
      <w:r w:rsidRPr="0075269C">
        <w:t xml:space="preserve">NSW Department of Planning (2012) </w:t>
      </w:r>
      <w:r w:rsidRPr="003B50EB">
        <w:rPr>
          <w:i/>
        </w:rPr>
        <w:t>General Purpose Standing Committee No. 5 Inquiry into coal seam gas / General Purpose Standing Committee No. 5</w:t>
      </w:r>
      <w:r w:rsidRPr="0075269C">
        <w:t>, New South Wales Parliament, Legislative Council, Sydney.</w:t>
      </w:r>
    </w:p>
    <w:p w:rsidR="009C6979" w:rsidRPr="0075269C" w:rsidRDefault="009C6979" w:rsidP="00EE6EAD">
      <w:pPr>
        <w:pStyle w:val="Referencelist"/>
      </w:pPr>
      <w:r w:rsidRPr="0075269C">
        <w:t xml:space="preserve">NWC (2012) </w:t>
      </w:r>
      <w:r w:rsidRPr="003B50EB">
        <w:rPr>
          <w:i/>
        </w:rPr>
        <w:t>Coal seam gas and water</w:t>
      </w:r>
      <w:r w:rsidRPr="0075269C">
        <w:t>, Position Statement, National Water Commission, Dec 2010 and update June 2012, Canberra. (http://www.nwc.gov.au/nwi/position-statements/coal-seam-gas)</w:t>
      </w:r>
    </w:p>
    <w:p w:rsidR="009C6979" w:rsidRPr="0075269C" w:rsidRDefault="009C6979" w:rsidP="00EE6EAD">
      <w:pPr>
        <w:pStyle w:val="Referencelist"/>
      </w:pPr>
      <w:r w:rsidRPr="0075269C">
        <w:t xml:space="preserve">NWQMS (1998) </w:t>
      </w:r>
      <w:r w:rsidRPr="003B50EB">
        <w:rPr>
          <w:i/>
        </w:rPr>
        <w:t>National Water Quality Management Strategy - Implementation Guidelines</w:t>
      </w:r>
      <w:r w:rsidRPr="0075269C">
        <w:t>, Department of Environment (http://www.environment.gov.au/water/policy-programs/nwqms/), Canberra.</w:t>
      </w:r>
    </w:p>
    <w:p w:rsidR="009C6979" w:rsidRPr="0075269C" w:rsidRDefault="009C6979" w:rsidP="00EE6EAD">
      <w:pPr>
        <w:pStyle w:val="Referencelist"/>
      </w:pPr>
      <w:r w:rsidRPr="0075269C">
        <w:t xml:space="preserve">O'Brien, T. (1995) </w:t>
      </w:r>
      <w:r w:rsidR="003B50EB">
        <w:t>‘</w:t>
      </w:r>
      <w:r w:rsidRPr="0075269C">
        <w:t>Assessment of the impact of saline drainage on key fish species</w:t>
      </w:r>
      <w:r w:rsidR="003B50EB">
        <w:t>’</w:t>
      </w:r>
      <w:r w:rsidRPr="0075269C">
        <w:t xml:space="preserve">. In: </w:t>
      </w:r>
      <w:r w:rsidRPr="0075269C">
        <w:rPr>
          <w:i/>
        </w:rPr>
        <w:t>Riverine Environment Research Forum</w:t>
      </w:r>
      <w:r w:rsidRPr="0075269C">
        <w:t>, 4-6 Oct 1995. (Eds Banens, R.J. &amp; Lehane, R.), pp. 43-46. NRM Project no R5004. Murray-Darling Basin Commission, Canberra.</w:t>
      </w:r>
    </w:p>
    <w:p w:rsidR="009C6979" w:rsidRPr="0075269C" w:rsidRDefault="009C6979" w:rsidP="00EE6EAD">
      <w:pPr>
        <w:pStyle w:val="Referencelist"/>
      </w:pPr>
      <w:r w:rsidRPr="0075269C">
        <w:t xml:space="preserve">OECD (2012) </w:t>
      </w:r>
      <w:r w:rsidRPr="003B50EB">
        <w:rPr>
          <w:i/>
        </w:rPr>
        <w:t>Assessment of Chemicals web site</w:t>
      </w:r>
      <w:r w:rsidRPr="0075269C">
        <w:t xml:space="preserve"> (http://www.oecd.org/env/chemicalsafetyandbiosafety/assessmentofchemicals/).</w:t>
      </w:r>
    </w:p>
    <w:p w:rsidR="0041529C" w:rsidRPr="0075269C" w:rsidRDefault="0041529C" w:rsidP="00EE6EAD">
      <w:pPr>
        <w:pStyle w:val="Referencelist"/>
      </w:pPr>
      <w:r w:rsidRPr="0075269C">
        <w:t>Ohio EPA. (2008) Ecological Risk assessment - Guidance Document, Ohio EPA, April 2008, Columbus, Ohio.</w:t>
      </w:r>
    </w:p>
    <w:p w:rsidR="009C6979" w:rsidRPr="0075269C" w:rsidRDefault="009C6979" w:rsidP="00EE6EAD">
      <w:pPr>
        <w:pStyle w:val="Referencelist"/>
      </w:pPr>
      <w:r w:rsidRPr="0075269C">
        <w:t xml:space="preserve">Oliver, R.L. (1990) </w:t>
      </w:r>
      <w:r w:rsidR="003B50EB">
        <w:t>‘</w:t>
      </w:r>
      <w:r w:rsidRPr="0075269C">
        <w:t>Optical properties of waters in the Murray-Darling Basin, South-eastern Australia</w:t>
      </w:r>
      <w:r w:rsidR="003B50EB">
        <w:t>’</w:t>
      </w:r>
      <w:r w:rsidRPr="0075269C">
        <w:t xml:space="preserve">. </w:t>
      </w:r>
      <w:r w:rsidRPr="0075269C">
        <w:rPr>
          <w:i/>
        </w:rPr>
        <w:t>Australian Journal of Marine and Freshwater Research</w:t>
      </w:r>
      <w:r w:rsidRPr="0075269C">
        <w:t>, 41: 581-601.</w:t>
      </w:r>
    </w:p>
    <w:p w:rsidR="009C6979" w:rsidRPr="0075269C" w:rsidRDefault="009C6979" w:rsidP="00EE6EAD">
      <w:pPr>
        <w:pStyle w:val="Referencelist"/>
      </w:pPr>
      <w:r w:rsidRPr="0075269C">
        <w:t xml:space="preserve">Oliver, R.L., hart, B.T., Olley, J., Grace, M., Rees, G. &amp; Caitcheon, G. (1999) </w:t>
      </w:r>
      <w:r w:rsidRPr="003B50EB">
        <w:rPr>
          <w:i/>
        </w:rPr>
        <w:t>The Darling River: algal growth and the cycling and sources of nutrients</w:t>
      </w:r>
      <w:r w:rsidRPr="0075269C">
        <w:t>, Murray Darling Basin Commission Project M386, CRC for Freshwater Ecology and CSIRO Land and Water.</w:t>
      </w:r>
    </w:p>
    <w:p w:rsidR="009C6979" w:rsidRPr="0075269C" w:rsidRDefault="009C6979" w:rsidP="00EE6EAD">
      <w:pPr>
        <w:pStyle w:val="Referencelist"/>
      </w:pPr>
      <w:r w:rsidRPr="0075269C">
        <w:t xml:space="preserve">Ostrom, L.T. &amp; Wilhelmsen, C.A. (2012) </w:t>
      </w:r>
      <w:r w:rsidRPr="003B50EB">
        <w:rPr>
          <w:i/>
        </w:rPr>
        <w:t>Risk Assessment: Tools, Techniques, and their Applications</w:t>
      </w:r>
      <w:r w:rsidRPr="0075269C">
        <w:t>, John Wiley &amp; Sons, New York.</w:t>
      </w:r>
    </w:p>
    <w:p w:rsidR="009C6979" w:rsidRPr="0075269C" w:rsidRDefault="009C6979" w:rsidP="00EE6EAD">
      <w:pPr>
        <w:pStyle w:val="Referencelist"/>
      </w:pPr>
      <w:r w:rsidRPr="0075269C">
        <w:t xml:space="preserve">Parkes, J.L. &amp; Edwards, M. (2005) </w:t>
      </w:r>
      <w:r w:rsidR="003B50EB">
        <w:t>‘</w:t>
      </w:r>
      <w:r w:rsidRPr="0075269C">
        <w:t>Boron in the Environment. Critical Reviews</w:t>
      </w:r>
      <w:r w:rsidR="003B50EB">
        <w:t>’</w:t>
      </w:r>
      <w:r w:rsidRPr="0075269C">
        <w:t xml:space="preserve"> in </w:t>
      </w:r>
      <w:r w:rsidRPr="0075269C">
        <w:rPr>
          <w:i/>
        </w:rPr>
        <w:t>Environmental Science and Technology</w:t>
      </w:r>
      <w:r w:rsidRPr="0075269C">
        <w:t>, 35: 81-114.</w:t>
      </w:r>
    </w:p>
    <w:p w:rsidR="009C6979" w:rsidRPr="0075269C" w:rsidRDefault="009C6979" w:rsidP="00EE6EAD">
      <w:pPr>
        <w:pStyle w:val="Referencelist"/>
      </w:pPr>
      <w:r w:rsidRPr="0075269C">
        <w:t xml:space="preserve">Pease, A.A., Davis, J.J., Edwards, M.S. &amp; Turner, T.F. (2006) </w:t>
      </w:r>
      <w:r w:rsidR="003B50EB">
        <w:t>‘</w:t>
      </w:r>
      <w:r w:rsidRPr="0075269C">
        <w:t>Habitat and resource use by larval and juvenile fishes in an arid-land river (Rio Grande, New Mexico)</w:t>
      </w:r>
      <w:r w:rsidR="003B50EB">
        <w:t>’</w:t>
      </w:r>
      <w:r w:rsidRPr="0075269C">
        <w:t xml:space="preserve">. </w:t>
      </w:r>
      <w:r w:rsidRPr="0075269C">
        <w:rPr>
          <w:i/>
        </w:rPr>
        <w:t>Freshwater</w:t>
      </w:r>
      <w:r w:rsidRPr="0075269C">
        <w:t xml:space="preserve"> </w:t>
      </w:r>
      <w:r w:rsidRPr="0075269C">
        <w:rPr>
          <w:i/>
        </w:rPr>
        <w:t>Biology</w:t>
      </w:r>
      <w:r w:rsidRPr="0075269C">
        <w:t>, 51: 475-486.</w:t>
      </w:r>
    </w:p>
    <w:p w:rsidR="009C6979" w:rsidRPr="0075269C" w:rsidRDefault="009C6979" w:rsidP="00EE6EAD">
      <w:pPr>
        <w:pStyle w:val="Referencelist"/>
      </w:pPr>
      <w:r w:rsidRPr="0075269C">
        <w:t xml:space="preserve">Peters, G., Doeg, T. &amp; Heron, S. (2009) </w:t>
      </w:r>
      <w:r w:rsidRPr="003B50EB">
        <w:rPr>
          <w:i/>
        </w:rPr>
        <w:t>Aquatic Value Identification and Risk Assessment (AVIRA)</w:t>
      </w:r>
      <w:r w:rsidRPr="0075269C">
        <w:t>, Report to Victorian Department of Sustainability and Environment, Melbourne.</w:t>
      </w:r>
    </w:p>
    <w:p w:rsidR="009C6979" w:rsidRPr="0075269C" w:rsidRDefault="009C6979" w:rsidP="00EE6EAD">
      <w:pPr>
        <w:pStyle w:val="Referencelist"/>
      </w:pPr>
      <w:r w:rsidRPr="0075269C">
        <w:t xml:space="preserve">Peterson, R.K.D. (2006) </w:t>
      </w:r>
      <w:r w:rsidR="003B50EB">
        <w:t>‘</w:t>
      </w:r>
      <w:r w:rsidRPr="0075269C">
        <w:t>Comparing ecological risks of pesticides: the utility of a Risk Quotient ranking approach across refinements of exposure</w:t>
      </w:r>
      <w:r w:rsidR="003B50EB">
        <w:t>’</w:t>
      </w:r>
      <w:r w:rsidRPr="0075269C">
        <w:t xml:space="preserve">. </w:t>
      </w:r>
      <w:r w:rsidRPr="0075269C">
        <w:rPr>
          <w:i/>
        </w:rPr>
        <w:t>Pest Management</w:t>
      </w:r>
      <w:r w:rsidRPr="0075269C">
        <w:t xml:space="preserve"> </w:t>
      </w:r>
      <w:r w:rsidRPr="0075269C">
        <w:rPr>
          <w:i/>
        </w:rPr>
        <w:t>Science</w:t>
      </w:r>
      <w:r w:rsidRPr="0075269C">
        <w:t>, 62: 46-56.</w:t>
      </w:r>
    </w:p>
    <w:p w:rsidR="009C6979" w:rsidRPr="0075269C" w:rsidRDefault="009C6979" w:rsidP="00EE6EAD">
      <w:pPr>
        <w:pStyle w:val="Referencelist"/>
      </w:pPr>
      <w:r w:rsidRPr="0075269C">
        <w:t xml:space="preserve">Poff, N.L., Allan, J.D., Bain, M.B., Karr, J.R., Pretegaard, K.L., Richter, B.D., Sparks, R.E. &amp; Stromberg, J.C. (1997) </w:t>
      </w:r>
      <w:r w:rsidR="003B50EB">
        <w:t>‘</w:t>
      </w:r>
      <w:r w:rsidRPr="0075269C">
        <w:t>The natural flow regime: a paradigm for river conservation and restoration</w:t>
      </w:r>
      <w:r w:rsidR="003B50EB">
        <w:t>’</w:t>
      </w:r>
      <w:r w:rsidRPr="0075269C">
        <w:t xml:space="preserve">. </w:t>
      </w:r>
      <w:r w:rsidRPr="0075269C">
        <w:rPr>
          <w:i/>
        </w:rPr>
        <w:t>BioScience</w:t>
      </w:r>
      <w:r w:rsidRPr="0075269C">
        <w:t>, 47: 769-784.</w:t>
      </w:r>
    </w:p>
    <w:p w:rsidR="009C6979" w:rsidRPr="0075269C" w:rsidRDefault="009C6979" w:rsidP="00EE6EAD">
      <w:pPr>
        <w:pStyle w:val="Referencelist"/>
      </w:pPr>
      <w:r w:rsidRPr="0075269C">
        <w:t xml:space="preserve">Poff, N.L. &amp; Zimmerman, J.K.H. (2010) </w:t>
      </w:r>
      <w:r w:rsidR="003B50EB">
        <w:t>‘</w:t>
      </w:r>
      <w:r w:rsidRPr="0075269C">
        <w:t>Ecological responses to altered flow regimes: a literature review to inform the science and management of environmental flows</w:t>
      </w:r>
      <w:r w:rsidR="003B50EB">
        <w:t>’</w:t>
      </w:r>
      <w:r w:rsidRPr="0075269C">
        <w:t xml:space="preserve">. </w:t>
      </w:r>
      <w:r w:rsidRPr="0075269C">
        <w:rPr>
          <w:i/>
        </w:rPr>
        <w:t>Freshwater Biology</w:t>
      </w:r>
      <w:r w:rsidRPr="0075269C">
        <w:t>, 55: 194-205.</w:t>
      </w:r>
    </w:p>
    <w:p w:rsidR="009C6979" w:rsidRPr="0075269C" w:rsidRDefault="009C6979" w:rsidP="00EE6EAD">
      <w:pPr>
        <w:pStyle w:val="Referencelist"/>
      </w:pPr>
      <w:r w:rsidRPr="0075269C">
        <w:t xml:space="preserve">Pollino, C.A., Feehan, P., Grace, M.R. &amp; Hart, B.T. (2004) </w:t>
      </w:r>
      <w:r w:rsidR="003B50EB">
        <w:t>‘</w:t>
      </w:r>
      <w:r w:rsidRPr="0075269C">
        <w:t>Fish communities and habitat changes in the highly modified Goulburn Catchment, Victoria, Australia</w:t>
      </w:r>
      <w:r w:rsidR="003B50EB">
        <w:t>’</w:t>
      </w:r>
      <w:r w:rsidRPr="0075269C">
        <w:t xml:space="preserve">. </w:t>
      </w:r>
      <w:r w:rsidRPr="0075269C">
        <w:rPr>
          <w:i/>
        </w:rPr>
        <w:t>Marine &amp;</w:t>
      </w:r>
      <w:r w:rsidRPr="0075269C">
        <w:t xml:space="preserve"> </w:t>
      </w:r>
      <w:r w:rsidRPr="0075269C">
        <w:rPr>
          <w:i/>
        </w:rPr>
        <w:t>Freshwater Research</w:t>
      </w:r>
      <w:r w:rsidRPr="0075269C">
        <w:t>, 55: 769-780.</w:t>
      </w:r>
    </w:p>
    <w:p w:rsidR="009C6979" w:rsidRPr="0075269C" w:rsidRDefault="009C6979" w:rsidP="00EE6EAD">
      <w:pPr>
        <w:pStyle w:val="Referencelist"/>
      </w:pPr>
      <w:r w:rsidRPr="0075269C">
        <w:t xml:space="preserve">Pollino, C.A. &amp; Hart, B.T. (2008) </w:t>
      </w:r>
      <w:r w:rsidR="003B50EB">
        <w:t>‘</w:t>
      </w:r>
      <w:r w:rsidRPr="0075269C">
        <w:t>Developing Bayesian Network models within a Risk Assessment framework</w:t>
      </w:r>
      <w:r w:rsidR="003B50EB">
        <w:t>’</w:t>
      </w:r>
      <w:r w:rsidRPr="0075269C">
        <w:t xml:space="preserve">. In: </w:t>
      </w:r>
      <w:r w:rsidRPr="003B50EB">
        <w:rPr>
          <w:i/>
        </w:rPr>
        <w:t>4th Biennial Meeting of International Environmental Modelling and Software Society (iEMSs).</w:t>
      </w:r>
      <w:r w:rsidRPr="0075269C">
        <w:t xml:space="preserve"> (Eds Sànchez-Marrè, M., Béjar, J., Comas, J., Rizzoli, A., Guariso, G.). http://www.iemss.org/iemss2008/index.php?n=Main.Proceedings.</w:t>
      </w:r>
    </w:p>
    <w:p w:rsidR="009C6979" w:rsidRPr="0075269C" w:rsidRDefault="009C6979" w:rsidP="00EE6EAD">
      <w:pPr>
        <w:pStyle w:val="Referencelist"/>
      </w:pPr>
      <w:r w:rsidRPr="0075269C">
        <w:t xml:space="preserve">Pollino, C.A., Hart, B.T. &amp; Bolton, B.R. (2008) </w:t>
      </w:r>
      <w:r w:rsidR="00C84115">
        <w:t>‘</w:t>
      </w:r>
      <w:r w:rsidRPr="0075269C">
        <w:t>Modelling ecological risks from mining activities in a tropical system</w:t>
      </w:r>
      <w:r w:rsidR="00C84115">
        <w:t>’</w:t>
      </w:r>
      <w:r w:rsidRPr="0075269C">
        <w:t xml:space="preserve">. </w:t>
      </w:r>
      <w:r w:rsidRPr="0075269C">
        <w:rPr>
          <w:i/>
        </w:rPr>
        <w:t>Australasian Journal of Ecotoxicology</w:t>
      </w:r>
      <w:r w:rsidRPr="0075269C">
        <w:t>, 14: 119-128.</w:t>
      </w:r>
    </w:p>
    <w:p w:rsidR="009C6979" w:rsidRPr="0075269C" w:rsidRDefault="009C6979" w:rsidP="00EE6EAD">
      <w:pPr>
        <w:pStyle w:val="Referencelist"/>
      </w:pPr>
      <w:r w:rsidRPr="0075269C">
        <w:t xml:space="preserve">Pollino, C.A., Thomas, C.R. &amp; Hart, B.T. (2012) </w:t>
      </w:r>
      <w:r w:rsidR="00C84115">
        <w:t>‘</w:t>
      </w:r>
      <w:r w:rsidRPr="0075269C">
        <w:t>Introduction to Models and Risk Assessment</w:t>
      </w:r>
      <w:r w:rsidR="00C84115">
        <w:t>’</w:t>
      </w:r>
      <w:r w:rsidRPr="0075269C">
        <w:t xml:space="preserve">. </w:t>
      </w:r>
      <w:r w:rsidRPr="0075269C">
        <w:rPr>
          <w:i/>
        </w:rPr>
        <w:t>Human and Ecological Risk Assessment</w:t>
      </w:r>
      <w:r w:rsidRPr="0075269C">
        <w:t>, 18: 1-3.</w:t>
      </w:r>
    </w:p>
    <w:p w:rsidR="009C6979" w:rsidRPr="0075269C" w:rsidRDefault="009C6979" w:rsidP="00EE6EAD">
      <w:pPr>
        <w:pStyle w:val="Referencelist"/>
      </w:pPr>
      <w:r w:rsidRPr="0075269C">
        <w:t xml:space="preserve">Psi-Delta &amp; MWH (2010) </w:t>
      </w:r>
      <w:r w:rsidRPr="00C84115">
        <w:rPr>
          <w:i/>
        </w:rPr>
        <w:t>South West Queensland Water Demand Analysis: Summary Report,</w:t>
      </w:r>
      <w:r w:rsidRPr="0075269C">
        <w:t xml:space="preserve"> Prepared for the State of Queensland, Department of Environment and Resource Management.</w:t>
      </w:r>
    </w:p>
    <w:p w:rsidR="009C6979" w:rsidRPr="0075269C" w:rsidRDefault="009C6979" w:rsidP="00EE6EAD">
      <w:pPr>
        <w:pStyle w:val="Referencelist"/>
      </w:pPr>
      <w:r w:rsidRPr="0075269C">
        <w:t xml:space="preserve">Puckridge, J.T., Sheldon, F., Walker, K.F. &amp; Boulton, A.J. (1998) </w:t>
      </w:r>
      <w:r w:rsidR="00C84115">
        <w:t>‘</w:t>
      </w:r>
      <w:r w:rsidRPr="0075269C">
        <w:t>Flow variability and the ecology of large rivers</w:t>
      </w:r>
      <w:r w:rsidR="00C84115">
        <w:t>’</w:t>
      </w:r>
      <w:r w:rsidRPr="0075269C">
        <w:t xml:space="preserve">. </w:t>
      </w:r>
      <w:r w:rsidRPr="0075269C">
        <w:rPr>
          <w:i/>
        </w:rPr>
        <w:t>Marine and Freshwater Research</w:t>
      </w:r>
      <w:r w:rsidRPr="0075269C">
        <w:t>, 49: 55-72.</w:t>
      </w:r>
    </w:p>
    <w:p w:rsidR="009C6979" w:rsidRPr="0075269C" w:rsidRDefault="009C6979" w:rsidP="00EE6EAD">
      <w:pPr>
        <w:pStyle w:val="Referencelist"/>
      </w:pPr>
      <w:r w:rsidRPr="0075269C">
        <w:t xml:space="preserve">Puckridge, J.T., Walker, K.F. &amp; Costelloe, J.F. (2000) </w:t>
      </w:r>
      <w:r w:rsidR="00C84115">
        <w:t>‘</w:t>
      </w:r>
      <w:r w:rsidRPr="0075269C">
        <w:t>Hydrological persistence and the ecology of dryland rivers</w:t>
      </w:r>
      <w:r w:rsidR="00C84115">
        <w:t>’</w:t>
      </w:r>
      <w:r w:rsidRPr="0075269C">
        <w:t xml:space="preserve">. </w:t>
      </w:r>
      <w:r w:rsidRPr="0075269C">
        <w:rPr>
          <w:i/>
        </w:rPr>
        <w:t>Regulated Rivers: Research and Management</w:t>
      </w:r>
      <w:r w:rsidRPr="0075269C">
        <w:t>, 16: 385-402.</w:t>
      </w:r>
    </w:p>
    <w:p w:rsidR="009C6979" w:rsidRPr="0075269C" w:rsidRDefault="009C6979" w:rsidP="00EE6EAD">
      <w:pPr>
        <w:pStyle w:val="Referencelist"/>
      </w:pPr>
      <w:r w:rsidRPr="0075269C">
        <w:t xml:space="preserve">QGC Limited (2009) </w:t>
      </w:r>
      <w:r w:rsidRPr="000672B8">
        <w:rPr>
          <w:i/>
        </w:rPr>
        <w:t>Chapter 11: Associated water management</w:t>
      </w:r>
      <w:r w:rsidRPr="0075269C">
        <w:t>, Prepared by Environmental Resources Management Australia Pty Ltd.</w:t>
      </w:r>
    </w:p>
    <w:p w:rsidR="009C6979" w:rsidRPr="0075269C" w:rsidRDefault="009C6979" w:rsidP="00EE6EAD">
      <w:pPr>
        <w:pStyle w:val="Referencelist"/>
      </w:pPr>
      <w:r w:rsidRPr="0075269C">
        <w:t xml:space="preserve">Quinn, J.M., Monaghan, R.M., Bidwell, V.J. &amp; Harris, S.R. (2013) </w:t>
      </w:r>
      <w:r w:rsidR="000672B8">
        <w:t>‘</w:t>
      </w:r>
      <w:r w:rsidRPr="0075269C">
        <w:t>A Bayesian Belief Network approach to evaluating complex effects of irrigation-driven agricultural intensification scenarios on future aquatic environmental and economic values in a New Zealand catchment</w:t>
      </w:r>
      <w:r w:rsidR="000672B8">
        <w:t>’</w:t>
      </w:r>
      <w:r w:rsidRPr="0075269C">
        <w:t xml:space="preserve">. </w:t>
      </w:r>
      <w:r w:rsidRPr="0075269C">
        <w:rPr>
          <w:i/>
        </w:rPr>
        <w:t>Marine and Freshwater Research</w:t>
      </w:r>
      <w:r w:rsidRPr="0075269C">
        <w:t xml:space="preserve"> 64(5).</w:t>
      </w:r>
    </w:p>
    <w:p w:rsidR="009C6979" w:rsidRPr="0075269C" w:rsidRDefault="009C6979" w:rsidP="00EE6EAD">
      <w:pPr>
        <w:pStyle w:val="Referencelist"/>
      </w:pPr>
      <w:r w:rsidRPr="0075269C">
        <w:t xml:space="preserve">QWC (2012) </w:t>
      </w:r>
      <w:r w:rsidRPr="000672B8">
        <w:rPr>
          <w:i/>
        </w:rPr>
        <w:t>Draft underground water impact report</w:t>
      </w:r>
      <w:r w:rsidRPr="0075269C">
        <w:t>, Queensland Water Commission.</w:t>
      </w:r>
    </w:p>
    <w:p w:rsidR="009C6979" w:rsidRPr="0075269C" w:rsidRDefault="009C6979" w:rsidP="00EE6EAD">
      <w:pPr>
        <w:pStyle w:val="Referencelist"/>
      </w:pPr>
      <w:r w:rsidRPr="0075269C">
        <w:t xml:space="preserve">Reckhow, K.H. (2003) </w:t>
      </w:r>
      <w:r w:rsidR="000672B8">
        <w:t>‘</w:t>
      </w:r>
      <w:r w:rsidRPr="0075269C">
        <w:t>Bayesian approaches to ecological analysis and modelling</w:t>
      </w:r>
      <w:r w:rsidR="000672B8">
        <w:t>’</w:t>
      </w:r>
      <w:r w:rsidRPr="0075269C">
        <w:t xml:space="preserve">. In: </w:t>
      </w:r>
      <w:r w:rsidRPr="0075269C">
        <w:rPr>
          <w:i/>
        </w:rPr>
        <w:t>Models</w:t>
      </w:r>
      <w:r w:rsidRPr="0075269C">
        <w:t xml:space="preserve"> </w:t>
      </w:r>
      <w:r w:rsidRPr="0075269C">
        <w:rPr>
          <w:i/>
        </w:rPr>
        <w:t>in Ecosystem Science</w:t>
      </w:r>
      <w:r w:rsidRPr="0075269C">
        <w:t>. (Eds Canham, C.D., et al.), pp. 168-183. Princeton University Press.</w:t>
      </w:r>
    </w:p>
    <w:p w:rsidR="009C6979" w:rsidRPr="0075269C" w:rsidRDefault="009C6979" w:rsidP="00EE6EAD">
      <w:pPr>
        <w:pStyle w:val="Referencelist"/>
      </w:pPr>
      <w:r w:rsidRPr="0075269C">
        <w:t xml:space="preserve">Regan, H.M., Colyvan, M. &amp; Burgman, M.A. (2002) </w:t>
      </w:r>
      <w:r w:rsidR="000672B8">
        <w:t>‘</w:t>
      </w:r>
      <w:r w:rsidRPr="0075269C">
        <w:t>A taxonomy and treatment of uncertainty for ecology and conservation biology</w:t>
      </w:r>
      <w:r w:rsidR="000672B8">
        <w:t>’</w:t>
      </w:r>
      <w:r w:rsidRPr="0075269C">
        <w:t xml:space="preserve">. </w:t>
      </w:r>
      <w:r w:rsidRPr="0075269C">
        <w:rPr>
          <w:i/>
        </w:rPr>
        <w:t>Ecological Applications</w:t>
      </w:r>
      <w:r w:rsidRPr="0075269C">
        <w:t>, 12: 618-628.</w:t>
      </w:r>
    </w:p>
    <w:p w:rsidR="009C6979" w:rsidRPr="0075269C" w:rsidRDefault="009C6979" w:rsidP="00EE6EAD">
      <w:pPr>
        <w:pStyle w:val="Referencelist"/>
      </w:pPr>
      <w:r w:rsidRPr="0075269C">
        <w:t xml:space="preserve">Reich, P. &amp; Downes, B.J. (2003) </w:t>
      </w:r>
      <w:r w:rsidR="000672B8">
        <w:t>‘</w:t>
      </w:r>
      <w:r w:rsidRPr="0075269C">
        <w:t>Experimental evidence for physical cues involved in oviposition site selection of lotic hydrobiosid caddis flies</w:t>
      </w:r>
      <w:r w:rsidR="000672B8">
        <w:t>’</w:t>
      </w:r>
      <w:r w:rsidRPr="0075269C">
        <w:t xml:space="preserve">. </w:t>
      </w:r>
      <w:r w:rsidRPr="0075269C">
        <w:rPr>
          <w:i/>
        </w:rPr>
        <w:t>Oecologia</w:t>
      </w:r>
      <w:r w:rsidRPr="0075269C">
        <w:t>, 136: 465-475.</w:t>
      </w:r>
    </w:p>
    <w:p w:rsidR="009C6979" w:rsidRPr="0075269C" w:rsidRDefault="009C6979" w:rsidP="00EE6EAD">
      <w:pPr>
        <w:pStyle w:val="Referencelist"/>
      </w:pPr>
      <w:r w:rsidRPr="0075269C">
        <w:t xml:space="preserve">Reich, P., McMaster, D., Bond, N., Metzeling, L. &amp; Lake, P.S. (2010) </w:t>
      </w:r>
      <w:r w:rsidR="000672B8">
        <w:t>‘</w:t>
      </w:r>
      <w:r w:rsidRPr="0075269C">
        <w:t>Examining the ecological consequences of restoring flow intermittency to artificially perennial lowland streams: patterns and predictions from the Broken-Boosey Creek system in northern Victoria, Australia</w:t>
      </w:r>
      <w:r w:rsidR="000672B8">
        <w:t>’</w:t>
      </w:r>
      <w:r w:rsidRPr="0075269C">
        <w:t xml:space="preserve">. </w:t>
      </w:r>
      <w:r w:rsidRPr="0075269C">
        <w:rPr>
          <w:i/>
        </w:rPr>
        <w:t>River Research and Applications</w:t>
      </w:r>
      <w:r w:rsidRPr="0075269C">
        <w:t>, 26: 529-545.</w:t>
      </w:r>
    </w:p>
    <w:p w:rsidR="009C6979" w:rsidRPr="0075269C" w:rsidRDefault="009C6979" w:rsidP="00EE6EAD">
      <w:pPr>
        <w:pStyle w:val="Referencelist"/>
      </w:pPr>
      <w:r w:rsidRPr="0075269C">
        <w:t xml:space="preserve">Richter, B.D., Baumgartner, J.V., Wigington, R. &amp; Braun, D.P. (1997) </w:t>
      </w:r>
      <w:r w:rsidR="000672B8">
        <w:t>‘</w:t>
      </w:r>
      <w:r w:rsidRPr="0075269C">
        <w:t>How much water does a river need?</w:t>
      </w:r>
      <w:r w:rsidR="000672B8">
        <w:t>’</w:t>
      </w:r>
      <w:r w:rsidRPr="0075269C">
        <w:t xml:space="preserve"> </w:t>
      </w:r>
      <w:r w:rsidRPr="0075269C">
        <w:rPr>
          <w:i/>
        </w:rPr>
        <w:t>Freshwater Biology</w:t>
      </w:r>
      <w:r w:rsidRPr="0075269C">
        <w:t>, 37: 231-249.</w:t>
      </w:r>
    </w:p>
    <w:p w:rsidR="009C6979" w:rsidRPr="0075269C" w:rsidRDefault="009C6979" w:rsidP="00EE6EAD">
      <w:pPr>
        <w:pStyle w:val="Referencelist"/>
      </w:pPr>
      <w:r w:rsidRPr="0075269C">
        <w:t xml:space="preserve">Rogers, S., McGregor, G., Takahashi, E., Shaw, M. &amp; McNeil, V. (2011) </w:t>
      </w:r>
      <w:r w:rsidRPr="000672B8">
        <w:rPr>
          <w:i/>
        </w:rPr>
        <w:t>Stream ecosystem health response to coal seam gas water release: Salinity guidelines</w:t>
      </w:r>
      <w:r w:rsidRPr="0075269C">
        <w:t>, Department of Environment and Resources Management, Queensland Government, Brisbane.</w:t>
      </w:r>
    </w:p>
    <w:p w:rsidR="009C6979" w:rsidRPr="0075269C" w:rsidRDefault="009C6979" w:rsidP="00EE6EAD">
      <w:pPr>
        <w:pStyle w:val="Referencelist"/>
      </w:pPr>
      <w:r w:rsidRPr="0075269C">
        <w:t xml:space="preserve">Rolls, R., Marsh, N. &amp; Sheldon, F. (2012) </w:t>
      </w:r>
      <w:r w:rsidRPr="00A31B00">
        <w:rPr>
          <w:i/>
        </w:rPr>
        <w:t>Review of literature quantifying ecological responses to low flows</w:t>
      </w:r>
      <w:r w:rsidRPr="0075269C">
        <w:t>, National Water Commission, Canberra.</w:t>
      </w:r>
    </w:p>
    <w:p w:rsidR="009C6979" w:rsidRPr="0075269C" w:rsidRDefault="009C6979" w:rsidP="00EE6EAD">
      <w:pPr>
        <w:pStyle w:val="Referencelist"/>
      </w:pPr>
      <w:r w:rsidRPr="0075269C">
        <w:t xml:space="preserve">RPS (2011) </w:t>
      </w:r>
      <w:r w:rsidRPr="00A31B00">
        <w:rPr>
          <w:i/>
        </w:rPr>
        <w:t>Onshore co-produced water: extent and management</w:t>
      </w:r>
      <w:r w:rsidRPr="0075269C">
        <w:t>, National Water Commission, Canberra.</w:t>
      </w:r>
    </w:p>
    <w:p w:rsidR="009C6979" w:rsidRPr="0075269C" w:rsidRDefault="009C6979" w:rsidP="00EE6EAD">
      <w:pPr>
        <w:pStyle w:val="Referencelist"/>
      </w:pPr>
      <w:r w:rsidRPr="0075269C">
        <w:t xml:space="preserve">Ryan, T., Todd, C. &amp; Nicol, S. (2002) </w:t>
      </w:r>
      <w:r w:rsidR="00A31B00">
        <w:t>‘</w:t>
      </w:r>
      <w:r w:rsidRPr="0075269C">
        <w:t>Implications of cold water releases for freshwater fish populations</w:t>
      </w:r>
      <w:r w:rsidR="00A31B00">
        <w:t>’</w:t>
      </w:r>
      <w:r w:rsidRPr="0075269C">
        <w:t xml:space="preserve">. In: </w:t>
      </w:r>
      <w:r w:rsidRPr="0075269C">
        <w:rPr>
          <w:i/>
        </w:rPr>
        <w:t>ANCOLD 2002 Conference on Dams</w:t>
      </w:r>
      <w:r w:rsidRPr="0075269C">
        <w:t>. (Eds Daniel, TM and Parsons, AM)</w:t>
      </w:r>
    </w:p>
    <w:p w:rsidR="009C6979" w:rsidRPr="0075269C" w:rsidRDefault="009C6979" w:rsidP="00EE6EAD">
      <w:pPr>
        <w:pStyle w:val="Referencelist"/>
      </w:pPr>
      <w:r w:rsidRPr="0075269C">
        <w:t xml:space="preserve">Ryder, D.S., Watts, R.J., Nye, E. &amp; Burns, A. (2006) </w:t>
      </w:r>
      <w:r w:rsidR="00A31B00">
        <w:t>‘</w:t>
      </w:r>
      <w:r w:rsidRPr="0075269C">
        <w:t>Can flow velocity regulate epixylic biofilm structure in a regulated floodplain river?</w:t>
      </w:r>
      <w:r w:rsidR="00A31B00">
        <w:t>’</w:t>
      </w:r>
      <w:r w:rsidRPr="0075269C">
        <w:t xml:space="preserve"> </w:t>
      </w:r>
      <w:r w:rsidRPr="0075269C">
        <w:rPr>
          <w:i/>
        </w:rPr>
        <w:t>Marine and Freshwater Research</w:t>
      </w:r>
      <w:r w:rsidRPr="0075269C">
        <w:t>, 57: 29-36.</w:t>
      </w:r>
    </w:p>
    <w:p w:rsidR="009C6979" w:rsidRPr="0075269C" w:rsidRDefault="009C6979" w:rsidP="00EE6EAD">
      <w:pPr>
        <w:pStyle w:val="Referencelist"/>
      </w:pPr>
      <w:r w:rsidRPr="0075269C">
        <w:t xml:space="preserve">Santos Ltd (2009) </w:t>
      </w:r>
      <w:r w:rsidRPr="00A31B00">
        <w:rPr>
          <w:i/>
        </w:rPr>
        <w:t>Executive Summary, Gladstone LNG project</w:t>
      </w:r>
      <w:r w:rsidRPr="0075269C">
        <w:t>. Prepared by URS for Santos Ltd.</w:t>
      </w:r>
    </w:p>
    <w:p w:rsidR="009C6979" w:rsidRPr="0075269C" w:rsidRDefault="009C6979" w:rsidP="00EE6EAD">
      <w:pPr>
        <w:pStyle w:val="Referencelist"/>
      </w:pPr>
      <w:r w:rsidRPr="0075269C">
        <w:t xml:space="preserve">Schiemer, F., Spindler, T., Winterberger, H., Schneider, A. &amp; Chovanec, A. (1989) </w:t>
      </w:r>
      <w:r w:rsidR="00A31B00">
        <w:t>‘</w:t>
      </w:r>
      <w:r w:rsidRPr="0075269C">
        <w:t>Fish fry associations: important indicators for the ecological status of large rivers</w:t>
      </w:r>
      <w:r w:rsidR="00A31B00">
        <w:t>’</w:t>
      </w:r>
      <w:r w:rsidRPr="0075269C">
        <w:t xml:space="preserve">. </w:t>
      </w:r>
      <w:r w:rsidRPr="0075269C">
        <w:rPr>
          <w:i/>
        </w:rPr>
        <w:t>Internationale Vereinigung fuer Theoretische und Angewandte Limnologie</w:t>
      </w:r>
      <w:r w:rsidRPr="0075269C">
        <w:t>, 24: 2497-2500.</w:t>
      </w:r>
    </w:p>
    <w:p w:rsidR="009C6979" w:rsidRPr="0075269C" w:rsidRDefault="009C6979" w:rsidP="00EE6EAD">
      <w:pPr>
        <w:pStyle w:val="Referencelist"/>
      </w:pPr>
      <w:r w:rsidRPr="0075269C">
        <w:t xml:space="preserve">Schiller, C.B. &amp; Harris, J.H. (2001) </w:t>
      </w:r>
      <w:r w:rsidR="00A31B00">
        <w:t>‘</w:t>
      </w:r>
      <w:r w:rsidRPr="0075269C">
        <w:t>Native and alien fish</w:t>
      </w:r>
      <w:r w:rsidR="00A31B00">
        <w:t>’</w:t>
      </w:r>
      <w:r w:rsidRPr="0075269C">
        <w:t xml:space="preserve">. In: </w:t>
      </w:r>
      <w:r w:rsidRPr="0075269C">
        <w:rPr>
          <w:i/>
        </w:rPr>
        <w:t>Rivers as ecological systems -</w:t>
      </w:r>
      <w:r w:rsidRPr="0075269C">
        <w:t xml:space="preserve"> </w:t>
      </w:r>
      <w:r w:rsidRPr="0075269C">
        <w:rPr>
          <w:i/>
        </w:rPr>
        <w:t>The Murray-Darling Basin</w:t>
      </w:r>
      <w:r w:rsidRPr="0075269C">
        <w:t>. (Eds Young, W.J.). Murray-Darling Basin Commission, Canberra.</w:t>
      </w:r>
    </w:p>
    <w:p w:rsidR="009C6979" w:rsidRPr="0075269C" w:rsidRDefault="009C6979" w:rsidP="00EE6EAD">
      <w:pPr>
        <w:pStyle w:val="Referencelist"/>
      </w:pPr>
      <w:r w:rsidRPr="0075269C">
        <w:t xml:space="preserve">Serveiss, V.B. (2002) </w:t>
      </w:r>
      <w:r w:rsidR="00A31B00">
        <w:t>‘</w:t>
      </w:r>
      <w:r w:rsidRPr="0075269C">
        <w:t>Applying ecological risk principles to watershed assessment and management</w:t>
      </w:r>
      <w:r w:rsidR="00A31B00">
        <w:t>’</w:t>
      </w:r>
      <w:r w:rsidRPr="0075269C">
        <w:t xml:space="preserve">. </w:t>
      </w:r>
      <w:r w:rsidRPr="0075269C">
        <w:rPr>
          <w:i/>
        </w:rPr>
        <w:t>Environmental Management</w:t>
      </w:r>
      <w:r w:rsidRPr="0075269C">
        <w:t>, 29: 145-154.</w:t>
      </w:r>
    </w:p>
    <w:p w:rsidR="009C6979" w:rsidRPr="0075269C" w:rsidRDefault="009C6979" w:rsidP="00EE6EAD">
      <w:pPr>
        <w:pStyle w:val="Referencelist"/>
      </w:pPr>
      <w:r w:rsidRPr="0075269C">
        <w:t xml:space="preserve">Serveiss, V.B., Bowen, J.L., Dow, D. &amp; Valiela, I. (2004) </w:t>
      </w:r>
      <w:r w:rsidR="00A31B00">
        <w:t>‘</w:t>
      </w:r>
      <w:r w:rsidRPr="0075269C">
        <w:t>Using ecological risk principles to identify the major anthropogenic stressors in the Waquoit Bay Watershed, Cape Cod, Massachusetts</w:t>
      </w:r>
      <w:r w:rsidR="00A31B00">
        <w:t>’</w:t>
      </w:r>
      <w:r w:rsidRPr="0075269C">
        <w:t xml:space="preserve">. </w:t>
      </w:r>
      <w:r w:rsidRPr="0075269C">
        <w:rPr>
          <w:i/>
        </w:rPr>
        <w:t>Environmental Management</w:t>
      </w:r>
      <w:r w:rsidRPr="0075269C">
        <w:t>, 33: 730-740.</w:t>
      </w:r>
    </w:p>
    <w:p w:rsidR="009C6979" w:rsidRPr="0075269C" w:rsidRDefault="009C6979" w:rsidP="00EE6EAD">
      <w:pPr>
        <w:pStyle w:val="Referencelist"/>
      </w:pPr>
      <w:r w:rsidRPr="0075269C">
        <w:t xml:space="preserve">Shalvet, J. (1994) </w:t>
      </w:r>
      <w:r w:rsidR="00A31B00">
        <w:t>‘</w:t>
      </w:r>
      <w:r w:rsidRPr="0075269C">
        <w:t>Using water of marginal quality for crop production: major issues</w:t>
      </w:r>
      <w:r w:rsidR="00A31B00">
        <w:t>’</w:t>
      </w:r>
      <w:r w:rsidRPr="0075269C">
        <w:t xml:space="preserve">. </w:t>
      </w:r>
      <w:r w:rsidRPr="0075269C">
        <w:rPr>
          <w:i/>
        </w:rPr>
        <w:t>Agricultural Water Management</w:t>
      </w:r>
      <w:r w:rsidRPr="0075269C">
        <w:t>, 25: 233-269.</w:t>
      </w:r>
    </w:p>
    <w:p w:rsidR="009C6979" w:rsidRPr="0075269C" w:rsidRDefault="009C6979" w:rsidP="00EE6EAD">
      <w:pPr>
        <w:pStyle w:val="Referencelist"/>
      </w:pPr>
      <w:r w:rsidRPr="0075269C">
        <w:t xml:space="preserve">Shaw, M. (2010) </w:t>
      </w:r>
      <w:r w:rsidRPr="00A31B00">
        <w:rPr>
          <w:i/>
        </w:rPr>
        <w:t>Stream ecosystem health response to coal seam gas water release: Hazard characterisation</w:t>
      </w:r>
      <w:r w:rsidRPr="0075269C">
        <w:t>, Department of Environment and Resource Management, Queensland Government, Brisbane.</w:t>
      </w:r>
    </w:p>
    <w:p w:rsidR="009C6979" w:rsidRPr="0075269C" w:rsidRDefault="009C6979" w:rsidP="00EE6EAD">
      <w:pPr>
        <w:pStyle w:val="Referencelist"/>
      </w:pPr>
      <w:r w:rsidRPr="0075269C">
        <w:t xml:space="preserve">Sheldon, F. &amp; Walker, K.F. (1997) </w:t>
      </w:r>
      <w:r w:rsidR="00A31B00">
        <w:t>‘</w:t>
      </w:r>
      <w:r w:rsidRPr="0075269C">
        <w:t>Changes in biofilms induced by flow regulation could explain extinctions of aquatic snails in the lower River Murray, Australia</w:t>
      </w:r>
      <w:r w:rsidR="00A31B00">
        <w:t>’</w:t>
      </w:r>
      <w:r w:rsidRPr="0075269C">
        <w:t xml:space="preserve">. </w:t>
      </w:r>
      <w:r w:rsidRPr="0075269C">
        <w:rPr>
          <w:i/>
        </w:rPr>
        <w:t>Hydrobiologia</w:t>
      </w:r>
      <w:r w:rsidRPr="0075269C">
        <w:t>, 347: 97-108.</w:t>
      </w:r>
    </w:p>
    <w:p w:rsidR="009C6979" w:rsidRPr="0075269C" w:rsidRDefault="009C6979" w:rsidP="00EE6EAD">
      <w:pPr>
        <w:pStyle w:val="Referencelist"/>
      </w:pPr>
      <w:r w:rsidRPr="0075269C">
        <w:t xml:space="preserve">Singh, R.N., Dharmappa, H.B. &amp; Sivakumar, M. (1998) </w:t>
      </w:r>
      <w:r w:rsidR="00A31B00">
        <w:t>‘</w:t>
      </w:r>
      <w:r w:rsidRPr="0075269C">
        <w:t>Study of waste water quality management in Illawarra coal mines</w:t>
      </w:r>
      <w:r w:rsidR="00A31B00">
        <w:t>’</w:t>
      </w:r>
      <w:r w:rsidRPr="0075269C">
        <w:t xml:space="preserve">. In: </w:t>
      </w:r>
      <w:r w:rsidRPr="0075269C">
        <w:rPr>
          <w:i/>
        </w:rPr>
        <w:t>Coal 1998: Coal Operators' Conference</w:t>
      </w:r>
      <w:r w:rsidRPr="0075269C">
        <w:t>. (Eds Aziz, N.), pp. 456-473. University of Wollongong and the Australasian Institute of Mining and Metallurgy.</w:t>
      </w:r>
    </w:p>
    <w:p w:rsidR="009C6979" w:rsidRPr="0075269C" w:rsidRDefault="009C6979" w:rsidP="00EE6EAD">
      <w:pPr>
        <w:pStyle w:val="Referencelist"/>
      </w:pPr>
      <w:r w:rsidRPr="0075269C">
        <w:t xml:space="preserve">SKM (2011) </w:t>
      </w:r>
      <w:r w:rsidRPr="00A31B00">
        <w:rPr>
          <w:i/>
        </w:rPr>
        <w:t>CSG associated water quality risk characterisation</w:t>
      </w:r>
      <w:r w:rsidRPr="0075269C">
        <w:t>, A report prepared by Sinclair Knight Merz for the NSW Government Office of Environment and Heritage.</w:t>
      </w:r>
    </w:p>
    <w:p w:rsidR="009C6979" w:rsidRPr="0075269C" w:rsidRDefault="009C6979" w:rsidP="00EE6EAD">
      <w:pPr>
        <w:pStyle w:val="Referencelist"/>
      </w:pPr>
      <w:r w:rsidRPr="0075269C">
        <w:t xml:space="preserve">SKM (2012) </w:t>
      </w:r>
      <w:r w:rsidRPr="00A31B00">
        <w:rPr>
          <w:i/>
        </w:rPr>
        <w:t>A leading practice framework for coal seam gas development in Australia</w:t>
      </w:r>
      <w:r w:rsidRPr="0075269C">
        <w:t>, A draft advisory report prepared by Sinclair Knight Merz for stakeholders Melbourne.</w:t>
      </w:r>
    </w:p>
    <w:p w:rsidR="009C6979" w:rsidRPr="0075269C" w:rsidRDefault="009C6979" w:rsidP="00EE6EAD">
      <w:pPr>
        <w:pStyle w:val="Referencelist"/>
      </w:pPr>
      <w:r w:rsidRPr="0075269C">
        <w:t xml:space="preserve">Solomon, K., Giesy, J. &amp; Jones, P. (2000) </w:t>
      </w:r>
      <w:r w:rsidR="00A31B00">
        <w:t>‘</w:t>
      </w:r>
      <w:r w:rsidRPr="0075269C">
        <w:t>Probabilistic risk assessment of agrochemicals in the environment</w:t>
      </w:r>
      <w:r w:rsidR="00A31B00">
        <w:t>’</w:t>
      </w:r>
      <w:r w:rsidRPr="0075269C">
        <w:t xml:space="preserve">. </w:t>
      </w:r>
      <w:r w:rsidRPr="0075269C">
        <w:rPr>
          <w:i/>
        </w:rPr>
        <w:t>Crop Protection</w:t>
      </w:r>
      <w:r w:rsidRPr="0075269C">
        <w:t>, 19: 649-655.</w:t>
      </w:r>
    </w:p>
    <w:p w:rsidR="009C6979" w:rsidRPr="0075269C" w:rsidRDefault="009C6979" w:rsidP="00EE6EAD">
      <w:pPr>
        <w:pStyle w:val="Referencelist"/>
      </w:pPr>
      <w:r w:rsidRPr="0075269C">
        <w:t xml:space="preserve">Stromberg, J.C., Beauchamp, V.B., Dixon, M.D., Lite, S.J. &amp; Paradzick, C. (2007) </w:t>
      </w:r>
      <w:r w:rsidR="00A31B00">
        <w:t>‘</w:t>
      </w:r>
      <w:r w:rsidRPr="0075269C">
        <w:t>Importance of low-flow and high-flow characteristics to restoration of riparian vegetation along rivers in arid south-western United States</w:t>
      </w:r>
      <w:r w:rsidR="00A31B00">
        <w:t>’</w:t>
      </w:r>
      <w:r w:rsidRPr="0075269C">
        <w:t xml:space="preserve">. </w:t>
      </w:r>
      <w:r w:rsidRPr="0075269C">
        <w:rPr>
          <w:i/>
        </w:rPr>
        <w:t>Freshwater Biology</w:t>
      </w:r>
      <w:r w:rsidRPr="0075269C">
        <w:t>, 52: 651-679.</w:t>
      </w:r>
    </w:p>
    <w:p w:rsidR="009C6979" w:rsidRPr="0075269C" w:rsidRDefault="009C6979" w:rsidP="00EE6EAD">
      <w:pPr>
        <w:pStyle w:val="Referencelist"/>
      </w:pPr>
      <w:r w:rsidRPr="0075269C">
        <w:t xml:space="preserve">SunWater (2011) </w:t>
      </w:r>
      <w:r w:rsidRPr="00A31B00">
        <w:rPr>
          <w:i/>
        </w:rPr>
        <w:t>Kenya to Chinchilla Weir Pipeline Project: fact sheet</w:t>
      </w:r>
      <w:r w:rsidRPr="0075269C">
        <w:t>, SunWater.</w:t>
      </w:r>
    </w:p>
    <w:p w:rsidR="009C6979" w:rsidRPr="0075269C" w:rsidRDefault="009C6979" w:rsidP="00EE6EAD">
      <w:pPr>
        <w:pStyle w:val="Referencelist"/>
      </w:pPr>
      <w:r w:rsidRPr="0075269C">
        <w:t xml:space="preserve">SunWater (2012) </w:t>
      </w:r>
      <w:r w:rsidRPr="00A31B00">
        <w:rPr>
          <w:i/>
        </w:rPr>
        <w:t>Woleebee Creek to Glebe Weir Pipeline Project: fact sheet</w:t>
      </w:r>
      <w:r w:rsidRPr="0075269C">
        <w:t>, SunWater.</w:t>
      </w:r>
    </w:p>
    <w:p w:rsidR="009C6979" w:rsidRPr="0075269C" w:rsidRDefault="009C6979" w:rsidP="00EE6EAD">
      <w:pPr>
        <w:pStyle w:val="Referencelist"/>
      </w:pPr>
      <w:r w:rsidRPr="0075269C">
        <w:t xml:space="preserve">Suter, G.W. (2007) </w:t>
      </w:r>
      <w:r w:rsidRPr="00A31B00">
        <w:rPr>
          <w:i/>
        </w:rPr>
        <w:t>Ecological Risk Assessment</w:t>
      </w:r>
      <w:r w:rsidRPr="0075269C">
        <w:t>, CRC Press.</w:t>
      </w:r>
    </w:p>
    <w:p w:rsidR="009C6979" w:rsidRPr="0075269C" w:rsidRDefault="009C6979" w:rsidP="00EE6EAD">
      <w:pPr>
        <w:pStyle w:val="Referencelist"/>
      </w:pPr>
      <w:r w:rsidRPr="0075269C">
        <w:t xml:space="preserve">Swayne, N. (2012) </w:t>
      </w:r>
      <w:r w:rsidR="00A31B00">
        <w:t>‘</w:t>
      </w:r>
      <w:r w:rsidRPr="0075269C">
        <w:t>Regulat</w:t>
      </w:r>
      <w:r w:rsidR="009C7062" w:rsidRPr="0075269C">
        <w:t>ing coal seam gas in Queensland</w:t>
      </w:r>
      <w:r w:rsidRPr="0075269C">
        <w:t>: lessons in an adaptive envi</w:t>
      </w:r>
      <w:r w:rsidR="009C7062" w:rsidRPr="0075269C">
        <w:t>ronmental management approach?</w:t>
      </w:r>
      <w:r w:rsidR="00A31B00">
        <w:t>’</w:t>
      </w:r>
      <w:r w:rsidRPr="0075269C">
        <w:t xml:space="preserve"> </w:t>
      </w:r>
      <w:r w:rsidRPr="0075269C">
        <w:rPr>
          <w:i/>
        </w:rPr>
        <w:t>Environmental and Planning Law Journal</w:t>
      </w:r>
      <w:r w:rsidRPr="0075269C">
        <w:t>, 29: 163-185.</w:t>
      </w:r>
    </w:p>
    <w:p w:rsidR="009C6979" w:rsidRPr="0075269C" w:rsidRDefault="009C6979" w:rsidP="00EE6EAD">
      <w:pPr>
        <w:pStyle w:val="Referencelist"/>
      </w:pPr>
      <w:r w:rsidRPr="0075269C">
        <w:t xml:space="preserve">Takahashi, E., McGregor, G. &amp; Rogers, S. (2011a) </w:t>
      </w:r>
      <w:r w:rsidRPr="00A31B00">
        <w:rPr>
          <w:i/>
        </w:rPr>
        <w:t>Stream ecosystem health response to coal seam gas water releases: Direct toxicity assessment</w:t>
      </w:r>
      <w:r w:rsidRPr="0075269C">
        <w:t>, Department of Environment and Resource Management, Queensland Government, Brisbane.</w:t>
      </w:r>
    </w:p>
    <w:p w:rsidR="009C6979" w:rsidRPr="0075269C" w:rsidRDefault="009C6979" w:rsidP="00EE6EAD">
      <w:pPr>
        <w:pStyle w:val="Referencelist"/>
      </w:pPr>
      <w:r w:rsidRPr="0075269C">
        <w:t xml:space="preserve">Takahashi, E., Rogers, S., McGregor, G. &amp; Shaw, M. (2011b) </w:t>
      </w:r>
      <w:r w:rsidRPr="00A31B00">
        <w:rPr>
          <w:i/>
        </w:rPr>
        <w:t>Stream ecosystem health response to coal seam gas water release: Decision support system</w:t>
      </w:r>
      <w:r w:rsidRPr="0075269C">
        <w:t>, Department of Environment and Resource Management, Queensland Government, Brisbane.</w:t>
      </w:r>
    </w:p>
    <w:p w:rsidR="009C6979" w:rsidRPr="0075269C" w:rsidRDefault="009C6979" w:rsidP="00EE6EAD">
      <w:pPr>
        <w:pStyle w:val="Referencelist"/>
      </w:pPr>
      <w:r w:rsidRPr="0075269C">
        <w:t xml:space="preserve">URS (2009a) </w:t>
      </w:r>
      <w:r w:rsidRPr="00A31B00">
        <w:rPr>
          <w:i/>
        </w:rPr>
        <w:t>GLNG Gas field development - associated water discharge study</w:t>
      </w:r>
      <w:r w:rsidRPr="0075269C">
        <w:t>, Prepared by URS for Santos Ltd.</w:t>
      </w:r>
    </w:p>
    <w:p w:rsidR="009C6979" w:rsidRPr="0075269C" w:rsidRDefault="009C6979" w:rsidP="00EE6EAD">
      <w:pPr>
        <w:pStyle w:val="Referencelist"/>
      </w:pPr>
      <w:r w:rsidRPr="0075269C">
        <w:t xml:space="preserve">URS (2009b) </w:t>
      </w:r>
      <w:r w:rsidRPr="00A31B00">
        <w:rPr>
          <w:i/>
        </w:rPr>
        <w:t>Independent environmental audit: Camden Gas Project</w:t>
      </w:r>
      <w:r w:rsidRPr="0075269C">
        <w:t>, Report by URS for AGL Gas Production (Camden) Operation Pty Ltd.</w:t>
      </w:r>
    </w:p>
    <w:p w:rsidR="009C6979" w:rsidRPr="0075269C" w:rsidRDefault="009C6979" w:rsidP="00EE6EAD">
      <w:pPr>
        <w:pStyle w:val="Referencelist"/>
      </w:pPr>
      <w:r w:rsidRPr="0075269C">
        <w:t xml:space="preserve">USEPA (1998) </w:t>
      </w:r>
      <w:r w:rsidRPr="00A31B00">
        <w:rPr>
          <w:i/>
        </w:rPr>
        <w:t>Guidelines for Ecological Risk Assessment</w:t>
      </w:r>
      <w:r w:rsidRPr="0075269C">
        <w:t>, US Environmental Protection Agency, Report EPA/630/R-95/002F, Washington, D.C.</w:t>
      </w:r>
    </w:p>
    <w:p w:rsidR="009C6979" w:rsidRPr="0075269C" w:rsidRDefault="009C6979" w:rsidP="00EE6EAD">
      <w:pPr>
        <w:pStyle w:val="Referencelist"/>
      </w:pPr>
      <w:r w:rsidRPr="0075269C">
        <w:t xml:space="preserve">USEPA (1999) 1999 </w:t>
      </w:r>
      <w:r w:rsidRPr="00A31B00">
        <w:rPr>
          <w:i/>
        </w:rPr>
        <w:t>Update of Ambient Water Quality Criteria for Ammonia</w:t>
      </w:r>
      <w:r w:rsidRPr="0075269C">
        <w:t>, United States Environmental Protection Agency: Office of Water.</w:t>
      </w:r>
    </w:p>
    <w:p w:rsidR="009C6979" w:rsidRPr="0075269C" w:rsidRDefault="009C6979" w:rsidP="00EE6EAD">
      <w:pPr>
        <w:pStyle w:val="Referencelist"/>
      </w:pPr>
      <w:r w:rsidRPr="0075269C">
        <w:t xml:space="preserve">USEPA (2003) </w:t>
      </w:r>
      <w:r w:rsidRPr="00A31B00">
        <w:rPr>
          <w:i/>
        </w:rPr>
        <w:t>Framework for Cumulative Risk Assessment</w:t>
      </w:r>
      <w:r w:rsidRPr="0075269C">
        <w:t>, Environmental Protection Agency, Report EPA/630/P-02/001F, Washington (http://nepis.epa.gov/Exe/ZyPURL.cgi?Dockey=30004TJH.txt).</w:t>
      </w:r>
    </w:p>
    <w:p w:rsidR="009C6979" w:rsidRPr="0075269C" w:rsidRDefault="009C6979" w:rsidP="00EE6EAD">
      <w:pPr>
        <w:pStyle w:val="Referencelist"/>
      </w:pPr>
      <w:r w:rsidRPr="0075269C">
        <w:t xml:space="preserve">USEPA (2010) </w:t>
      </w:r>
      <w:r w:rsidRPr="00A31B00">
        <w:rPr>
          <w:i/>
        </w:rPr>
        <w:t>Coalbed methane extraction: detailed study report</w:t>
      </w:r>
      <w:r w:rsidRPr="0075269C">
        <w:t>, U.S. Environmental Protection Agency, Office of Water, Washington, DC, USA.</w:t>
      </w:r>
    </w:p>
    <w:p w:rsidR="009C6979" w:rsidRPr="0075269C" w:rsidRDefault="009C6979" w:rsidP="00EE6EAD">
      <w:pPr>
        <w:pStyle w:val="Referencelist"/>
      </w:pPr>
      <w:r w:rsidRPr="0075269C">
        <w:t xml:space="preserve">USEPA (2012) </w:t>
      </w:r>
      <w:r w:rsidRPr="00A31B00">
        <w:rPr>
          <w:i/>
        </w:rPr>
        <w:t>ECOTOX Database</w:t>
      </w:r>
      <w:r w:rsidRPr="0075269C">
        <w:t>, Version 4. http://cfpub.epa.gov/ecotox/help.cfm?sub=about.</w:t>
      </w:r>
    </w:p>
    <w:p w:rsidR="009C6979" w:rsidRPr="0075269C" w:rsidRDefault="009C6979" w:rsidP="00EE6EAD">
      <w:pPr>
        <w:pStyle w:val="Referencelist"/>
      </w:pPr>
      <w:r w:rsidRPr="0075269C">
        <w:t xml:space="preserve">Uusitalo, L. (2007) </w:t>
      </w:r>
      <w:r w:rsidR="00A31B00">
        <w:t>‘</w:t>
      </w:r>
      <w:r w:rsidRPr="0075269C">
        <w:t>Advantages and challenges of Bayesian networks in environmental modelling</w:t>
      </w:r>
      <w:r w:rsidR="00A31B00">
        <w:t>’,</w:t>
      </w:r>
      <w:r w:rsidRPr="0075269C">
        <w:t xml:space="preserve"> </w:t>
      </w:r>
      <w:r w:rsidRPr="0075269C">
        <w:rPr>
          <w:i/>
        </w:rPr>
        <w:t>Ecological Modelling</w:t>
      </w:r>
      <w:r w:rsidRPr="0075269C">
        <w:t>, 203: 312-318.</w:t>
      </w:r>
    </w:p>
    <w:p w:rsidR="009C6979" w:rsidRPr="0075269C" w:rsidRDefault="009C6979" w:rsidP="00EE6EAD">
      <w:pPr>
        <w:pStyle w:val="Referencelist"/>
      </w:pPr>
      <w:r w:rsidRPr="0075269C">
        <w:t xml:space="preserve">van Dam, R.A., Camilleri, C., Bayliss, P. &amp; Markich, S.J. (2004) </w:t>
      </w:r>
      <w:r w:rsidR="00A31B00">
        <w:t>‘</w:t>
      </w:r>
      <w:r w:rsidRPr="0075269C">
        <w:t>Ecological risk assessment of tebuthiuron following application on tropical Australian wetlands</w:t>
      </w:r>
      <w:r w:rsidR="00A31B00">
        <w:t>’</w:t>
      </w:r>
      <w:r w:rsidRPr="0075269C">
        <w:t xml:space="preserve">. </w:t>
      </w:r>
      <w:r w:rsidRPr="0075269C">
        <w:rPr>
          <w:i/>
        </w:rPr>
        <w:t>Health &amp;</w:t>
      </w:r>
      <w:r w:rsidRPr="0075269C">
        <w:t xml:space="preserve"> </w:t>
      </w:r>
      <w:r w:rsidRPr="0075269C">
        <w:rPr>
          <w:i/>
        </w:rPr>
        <w:t>Ecological Risk Assessment</w:t>
      </w:r>
      <w:r w:rsidRPr="0075269C">
        <w:t>, 10: 1019-1048.</w:t>
      </w:r>
    </w:p>
    <w:p w:rsidR="00A31B00" w:rsidRPr="0075269C" w:rsidRDefault="009C6979" w:rsidP="00A31B00">
      <w:pPr>
        <w:pStyle w:val="Referencelist"/>
      </w:pPr>
      <w:r w:rsidRPr="0075269C">
        <w:t xml:space="preserve">Victorian EPA (2003a) </w:t>
      </w:r>
      <w:r w:rsidRPr="00A31B00">
        <w:rPr>
          <w:i/>
        </w:rPr>
        <w:t>State Environment Protection Policy (Waters of Victoria).</w:t>
      </w:r>
      <w:r w:rsidRPr="0075269C">
        <w:t xml:space="preserve"> Victorian Govern</w:t>
      </w:r>
      <w:r w:rsidR="00A31B00">
        <w:t xml:space="preserve">ment Gazette, S 107: 1-52, </w:t>
      </w:r>
      <w:r w:rsidR="00A31B00" w:rsidRPr="0075269C">
        <w:t>4 June 2003, Melbourne.</w:t>
      </w:r>
    </w:p>
    <w:p w:rsidR="009C6979" w:rsidRPr="0075269C" w:rsidRDefault="009C6979" w:rsidP="00EE6EAD">
      <w:pPr>
        <w:pStyle w:val="Referencelist"/>
      </w:pPr>
      <w:r w:rsidRPr="0075269C">
        <w:t xml:space="preserve">Victorian EPA (2004) </w:t>
      </w:r>
      <w:r w:rsidRPr="00A31B00">
        <w:rPr>
          <w:i/>
        </w:rPr>
        <w:t>Guidelines for Environmental Management: Risk-based Assessment of Ecosystem Protection in Ambient Waters</w:t>
      </w:r>
      <w:r w:rsidRPr="0075269C">
        <w:t>, Publication No 961, Victorian Environment Protection Authority, Melbourne.</w:t>
      </w:r>
    </w:p>
    <w:p w:rsidR="009C6979" w:rsidRPr="0075269C" w:rsidRDefault="009C6979" w:rsidP="00EE6EAD">
      <w:pPr>
        <w:pStyle w:val="Referencelist"/>
      </w:pPr>
      <w:r w:rsidRPr="0075269C">
        <w:t xml:space="preserve">Victorian EPA (2009) </w:t>
      </w:r>
      <w:r w:rsidRPr="00A31B00">
        <w:rPr>
          <w:i/>
        </w:rPr>
        <w:t>Guidelines for risk assessment of wastewater discharges to waterways</w:t>
      </w:r>
      <w:r w:rsidRPr="0075269C">
        <w:t>, Victorian Environment Protection Authority, Publication 1287, Melbourne.</w:t>
      </w:r>
    </w:p>
    <w:p w:rsidR="009C6979" w:rsidRPr="0075269C" w:rsidRDefault="009C6979" w:rsidP="00EE6EAD">
      <w:pPr>
        <w:pStyle w:val="Referencelist"/>
      </w:pPr>
      <w:r w:rsidRPr="0075269C">
        <w:t xml:space="preserve">Volk, H., Pinetown, K., Johnston, C. &amp; McLean, W. (2011) </w:t>
      </w:r>
      <w:r w:rsidRPr="00A31B00">
        <w:rPr>
          <w:i/>
        </w:rPr>
        <w:t>A desktop study of the occurrence of Total Petroleum Hydrocarbon (TPH) and partially water-soluble organic compounds in Permian coals and associated coal seam groundwater</w:t>
      </w:r>
      <w:r w:rsidRPr="0075269C">
        <w:t>, Report prepared by CSIRO (Petroleum and Geothermal Research Portfolio) for AGL Energy. Open File Report EP-13-09-11-11, Sydney.</w:t>
      </w:r>
    </w:p>
    <w:p w:rsidR="009C6979" w:rsidRPr="0075269C" w:rsidRDefault="009C6979" w:rsidP="00EE6EAD">
      <w:pPr>
        <w:pStyle w:val="Referencelist"/>
      </w:pPr>
      <w:r w:rsidRPr="0075269C">
        <w:t xml:space="preserve">Webb, J.A. &amp; Hart, B.T. (2004) </w:t>
      </w:r>
      <w:r w:rsidRPr="00A31B00">
        <w:rPr>
          <w:i/>
        </w:rPr>
        <w:t>Environmental risks from salinity increases in the Goulburn-Broken Catchment</w:t>
      </w:r>
      <w:r w:rsidRPr="0075269C">
        <w:t>, Water Studies Centre, Monash University, Melbourne.</w:t>
      </w:r>
    </w:p>
    <w:p w:rsidR="009C6979" w:rsidRPr="0075269C" w:rsidRDefault="009C6979" w:rsidP="00EE6EAD">
      <w:pPr>
        <w:pStyle w:val="Referencelist"/>
      </w:pPr>
      <w:r w:rsidRPr="0075269C">
        <w:t xml:space="preserve">Williams, D.D. &amp; Smith, M.R. (1996) </w:t>
      </w:r>
      <w:r w:rsidR="00A31B00">
        <w:t>‘</w:t>
      </w:r>
      <w:r w:rsidRPr="0075269C">
        <w:t>Colonization dynamics of river benthos in response to local changes in bed characteristics</w:t>
      </w:r>
      <w:r w:rsidR="00A31B00">
        <w:t>’</w:t>
      </w:r>
      <w:r w:rsidRPr="0075269C">
        <w:t xml:space="preserve">. </w:t>
      </w:r>
      <w:r w:rsidRPr="0075269C">
        <w:rPr>
          <w:i/>
        </w:rPr>
        <w:t>Freshwater Biology</w:t>
      </w:r>
      <w:r w:rsidRPr="0075269C">
        <w:t>, 36: 237-248.</w:t>
      </w:r>
    </w:p>
    <w:p w:rsidR="009C6979" w:rsidRPr="0075269C" w:rsidRDefault="00DA6018" w:rsidP="00EE6EAD">
      <w:pPr>
        <w:pStyle w:val="Referencelist"/>
      </w:pPr>
      <w:r w:rsidRPr="0075269C">
        <w:t>Worley</w:t>
      </w:r>
      <w:r w:rsidR="009C6979" w:rsidRPr="0075269C">
        <w:t xml:space="preserve">Parsons (2010) </w:t>
      </w:r>
      <w:r w:rsidR="009C6979" w:rsidRPr="00A31B00">
        <w:rPr>
          <w:i/>
        </w:rPr>
        <w:t>Spatial analysis of coal seam water chemistry. Task 1: Literature revi</w:t>
      </w:r>
      <w:r w:rsidRPr="00A31B00">
        <w:rPr>
          <w:i/>
        </w:rPr>
        <w:t>ew</w:t>
      </w:r>
      <w:r w:rsidRPr="0075269C">
        <w:t>, A report prepared by Worley</w:t>
      </w:r>
      <w:r w:rsidR="009C6979" w:rsidRPr="0075269C">
        <w:t>Parsons for the Department of Environment and Resource Management, Queensland</w:t>
      </w:r>
    </w:p>
    <w:p w:rsidR="009C6979" w:rsidRPr="009C6979" w:rsidRDefault="009C6979" w:rsidP="00EE6EAD">
      <w:pPr>
        <w:pStyle w:val="Referencelist"/>
      </w:pPr>
      <w:r w:rsidRPr="0075269C">
        <w:t xml:space="preserve">Wright, I. (2012) </w:t>
      </w:r>
      <w:r w:rsidR="00462CBE">
        <w:t>‘</w:t>
      </w:r>
      <w:r w:rsidRPr="0075269C">
        <w:t>Coal mine 'dewatering' of saline wastewater into NSW streams and rivers: a growing headache for water pollution regulators</w:t>
      </w:r>
      <w:r w:rsidR="00462CBE">
        <w:t>’</w:t>
      </w:r>
      <w:r w:rsidRPr="0075269C">
        <w:t xml:space="preserve">. In: </w:t>
      </w:r>
      <w:r w:rsidRPr="0075269C">
        <w:rPr>
          <w:i/>
        </w:rPr>
        <w:t>Proceedings of the 6th Australian Stream Management Conference, Managing for Extremes</w:t>
      </w:r>
      <w:r w:rsidRPr="0075269C">
        <w:t>, 6-8 February, 2012. (Eds Grove, J. &amp; Rutherfurd, I.D.), pp. 206-213. River Basin Management Society.</w:t>
      </w:r>
    </w:p>
    <w:bookmarkEnd w:id="453"/>
    <w:bookmarkEnd w:id="454"/>
    <w:bookmarkEnd w:id="455"/>
    <w:bookmarkEnd w:id="456"/>
    <w:bookmarkEnd w:id="457"/>
    <w:bookmarkEnd w:id="458"/>
    <w:bookmarkEnd w:id="459"/>
    <w:p w:rsidR="006C53ED" w:rsidRDefault="006C53ED" w:rsidP="006C53ED">
      <w:pPr>
        <w:pStyle w:val="Body"/>
      </w:pPr>
    </w:p>
    <w:p w:rsidR="006C53ED" w:rsidRPr="009C7062" w:rsidRDefault="006C53ED" w:rsidP="006C53ED">
      <w:pPr>
        <w:pStyle w:val="References"/>
        <w:rPr>
          <w:rFonts w:ascii="Arial" w:hAnsi="Arial"/>
          <w:szCs w:val="22"/>
        </w:rPr>
      </w:pPr>
    </w:p>
    <w:sectPr w:rsidR="006C53ED" w:rsidRPr="009C7062" w:rsidSect="00861CAA">
      <w:headerReference w:type="even" r:id="rId41"/>
      <w:headerReference w:type="default" r:id="rId42"/>
      <w:headerReference w:type="first" r:id="rId43"/>
      <w:pgSz w:w="11900" w:h="16840" w:code="9"/>
      <w:pgMar w:top="1822" w:right="1410" w:bottom="1418" w:left="1418" w:header="142" w:footer="213" w:gutter="0"/>
      <w:cols w:space="284"/>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5B" w:rsidRDefault="00A23F5B" w:rsidP="00BB2E86">
      <w:pPr>
        <w:spacing w:after="0"/>
      </w:pPr>
      <w:r>
        <w:separator/>
      </w:r>
    </w:p>
  </w:endnote>
  <w:endnote w:type="continuationSeparator" w:id="0">
    <w:p w:rsidR="00A23F5B" w:rsidRDefault="00A23F5B" w:rsidP="00BB2E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1456"/>
      <w:docPartObj>
        <w:docPartGallery w:val="Page Numbers (Bottom of Page)"/>
        <w:docPartUnique/>
      </w:docPartObj>
    </w:sdtPr>
    <w:sdtEndPr/>
    <w:sdtContent>
      <w:sdt>
        <w:sdtPr>
          <w:id w:val="960151685"/>
          <w:docPartObj>
            <w:docPartGallery w:val="Page Numbers (Top of Page)"/>
            <w:docPartUnique/>
          </w:docPartObj>
        </w:sdtPr>
        <w:sdtEndPr/>
        <w:sdtContent>
          <w:sdt>
            <w:sdtPr>
              <w:id w:val="396480437"/>
              <w:docPartObj>
                <w:docPartGallery w:val="Page Numbers (Top of Page)"/>
                <w:docPartUnique/>
              </w:docPartObj>
            </w:sdtPr>
            <w:sdtEndPr/>
            <w:sdtContent>
              <w:p w:rsidR="00A23F5B" w:rsidRPr="00A1675B" w:rsidRDefault="00A23F5B" w:rsidP="00EE6EAD">
                <w:pPr>
                  <w:pStyle w:val="Footer"/>
                  <w:jc w:val="center"/>
                </w:pPr>
                <w:r w:rsidRPr="005A4936">
                  <w:rPr>
                    <w:sz w:val="18"/>
                    <w:szCs w:val="18"/>
                  </w:rPr>
                  <w:t xml:space="preserve">page </w:t>
                </w:r>
                <w:r w:rsidRPr="005A4936">
                  <w:rPr>
                    <w:sz w:val="18"/>
                    <w:szCs w:val="18"/>
                  </w:rPr>
                  <w:fldChar w:fldCharType="begin"/>
                </w:r>
                <w:r w:rsidRPr="005A4936">
                  <w:rPr>
                    <w:sz w:val="18"/>
                    <w:szCs w:val="18"/>
                  </w:rPr>
                  <w:instrText xml:space="preserve"> PAGE  \* Arabic </w:instrText>
                </w:r>
                <w:r w:rsidRPr="005A4936">
                  <w:rPr>
                    <w:sz w:val="18"/>
                    <w:szCs w:val="18"/>
                  </w:rPr>
                  <w:fldChar w:fldCharType="separate"/>
                </w:r>
                <w:r>
                  <w:rPr>
                    <w:noProof/>
                    <w:sz w:val="18"/>
                    <w:szCs w:val="18"/>
                  </w:rPr>
                  <w:t>4</w:t>
                </w:r>
                <w:r w:rsidRPr="005A4936">
                  <w:rPr>
                    <w:sz w:val="18"/>
                    <w:szCs w:val="18"/>
                  </w:rPr>
                  <w:fldChar w:fldCharType="end"/>
                </w:r>
                <w:r w:rsidRPr="005A4936">
                  <w:rPr>
                    <w:sz w:val="18"/>
                    <w:szCs w:val="18"/>
                  </w:rPr>
                  <w:t xml:space="preserve"> of </w:t>
                </w:r>
                <w:r w:rsidRPr="005A4936">
                  <w:rPr>
                    <w:sz w:val="18"/>
                    <w:szCs w:val="18"/>
                  </w:rPr>
                  <w:fldChar w:fldCharType="begin"/>
                </w:r>
                <w:r w:rsidRPr="005A4936">
                  <w:rPr>
                    <w:sz w:val="18"/>
                    <w:szCs w:val="18"/>
                  </w:rPr>
                  <w:instrText xml:space="preserve"> NUMPAGES  </w:instrText>
                </w:r>
                <w:r w:rsidRPr="005A4936">
                  <w:rPr>
                    <w:sz w:val="18"/>
                    <w:szCs w:val="18"/>
                  </w:rPr>
                  <w:fldChar w:fldCharType="separate"/>
                </w:r>
                <w:r>
                  <w:rPr>
                    <w:noProof/>
                    <w:sz w:val="18"/>
                    <w:szCs w:val="18"/>
                  </w:rPr>
                  <w:t>35</w:t>
                </w:r>
                <w:r w:rsidRPr="005A4936">
                  <w:rPr>
                    <w:sz w:val="18"/>
                    <w:szCs w:val="18"/>
                  </w:rPr>
                  <w:fldChar w:fldCharType="end"/>
                </w:r>
              </w:p>
            </w:sdtContent>
          </w:sdt>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175474"/>
      <w:docPartObj>
        <w:docPartGallery w:val="Page Numbers (Bottom of Page)"/>
        <w:docPartUnique/>
      </w:docPartObj>
    </w:sdtPr>
    <w:sdtEndPr/>
    <w:sdtContent>
      <w:sdt>
        <w:sdtPr>
          <w:id w:val="-2099319842"/>
          <w:docPartObj>
            <w:docPartGallery w:val="Page Numbers (Top of Page)"/>
            <w:docPartUnique/>
          </w:docPartObj>
        </w:sdtPr>
        <w:sdtEndPr/>
        <w:sdtContent>
          <w:sdt>
            <w:sdtPr>
              <w:id w:val="112256753"/>
              <w:docPartObj>
                <w:docPartGallery w:val="Page Numbers (Bottom of Page)"/>
                <w:docPartUnique/>
              </w:docPartObj>
            </w:sdtPr>
            <w:sdtEndPr/>
            <w:sdtContent>
              <w:sdt>
                <w:sdtPr>
                  <w:id w:val="491762553"/>
                  <w:docPartObj>
                    <w:docPartGallery w:val="Page Numbers (Top of Page)"/>
                    <w:docPartUnique/>
                  </w:docPartObj>
                </w:sdtPr>
                <w:sdtEndPr/>
                <w:sdtContent>
                  <w:sdt>
                    <w:sdtPr>
                      <w:id w:val="2071225717"/>
                      <w:docPartObj>
                        <w:docPartGallery w:val="Page Numbers (Top of Page)"/>
                        <w:docPartUnique/>
                      </w:docPartObj>
                    </w:sdtPr>
                    <w:sdtEndPr/>
                    <w:sdtContent>
                      <w:p w:rsidR="00A23F5B" w:rsidRPr="00A1675B" w:rsidRDefault="00A23F5B" w:rsidP="00EE6EAD">
                        <w:pPr>
                          <w:pStyle w:val="Footer"/>
                          <w:jc w:val="center"/>
                        </w:pPr>
                        <w:r w:rsidRPr="005A4936">
                          <w:rPr>
                            <w:sz w:val="18"/>
                            <w:szCs w:val="18"/>
                          </w:rPr>
                          <w:t xml:space="preserve">page </w:t>
                        </w:r>
                        <w:r w:rsidRPr="005A4936">
                          <w:rPr>
                            <w:sz w:val="18"/>
                            <w:szCs w:val="18"/>
                          </w:rPr>
                          <w:fldChar w:fldCharType="begin"/>
                        </w:r>
                        <w:r w:rsidRPr="005A4936">
                          <w:rPr>
                            <w:sz w:val="18"/>
                            <w:szCs w:val="18"/>
                          </w:rPr>
                          <w:instrText xml:space="preserve"> PAGE  \* Arabic </w:instrText>
                        </w:r>
                        <w:r w:rsidRPr="005A4936">
                          <w:rPr>
                            <w:sz w:val="18"/>
                            <w:szCs w:val="18"/>
                          </w:rPr>
                          <w:fldChar w:fldCharType="separate"/>
                        </w:r>
                        <w:r>
                          <w:rPr>
                            <w:noProof/>
                            <w:sz w:val="18"/>
                            <w:szCs w:val="18"/>
                          </w:rPr>
                          <w:t>36</w:t>
                        </w:r>
                        <w:r w:rsidRPr="005A4936">
                          <w:rPr>
                            <w:sz w:val="18"/>
                            <w:szCs w:val="18"/>
                          </w:rPr>
                          <w:fldChar w:fldCharType="end"/>
                        </w:r>
                        <w:r w:rsidRPr="005A4936">
                          <w:rPr>
                            <w:sz w:val="18"/>
                            <w:szCs w:val="18"/>
                          </w:rPr>
                          <w:t xml:space="preserve"> of </w:t>
                        </w:r>
                        <w:r w:rsidRPr="005A4936">
                          <w:rPr>
                            <w:sz w:val="18"/>
                            <w:szCs w:val="18"/>
                          </w:rPr>
                          <w:fldChar w:fldCharType="begin"/>
                        </w:r>
                        <w:r w:rsidRPr="005A4936">
                          <w:rPr>
                            <w:sz w:val="18"/>
                            <w:szCs w:val="18"/>
                          </w:rPr>
                          <w:instrText xml:space="preserve"> NUMPAGES  </w:instrText>
                        </w:r>
                        <w:r w:rsidRPr="005A4936">
                          <w:rPr>
                            <w:sz w:val="18"/>
                            <w:szCs w:val="18"/>
                          </w:rPr>
                          <w:fldChar w:fldCharType="separate"/>
                        </w:r>
                        <w:r>
                          <w:rPr>
                            <w:noProof/>
                            <w:sz w:val="18"/>
                            <w:szCs w:val="18"/>
                          </w:rPr>
                          <w:t>36</w:t>
                        </w:r>
                        <w:r w:rsidRPr="005A4936">
                          <w:rPr>
                            <w:sz w:val="18"/>
                            <w:szCs w:val="18"/>
                          </w:rPr>
                          <w:fldChar w:fldCharType="end"/>
                        </w:r>
                      </w:p>
                    </w:sdtContent>
                  </w:sdt>
                </w:sdtContent>
              </w:sdt>
            </w:sdtContent>
          </w:sdt>
        </w:sdtContent>
      </w:sdt>
    </w:sdtContent>
  </w:sdt>
  <w:p w:rsidR="00A23F5B" w:rsidRPr="00CF283E" w:rsidRDefault="00A23F5B" w:rsidP="00EE6E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Pr="00A1675B" w:rsidRDefault="00A23F5B" w:rsidP="00EE6EAD">
    <w:pPr>
      <w:pStyle w:val="Footer"/>
    </w:pPr>
  </w:p>
  <w:p w:rsidR="00A23F5B" w:rsidRDefault="00A23F5B" w:rsidP="00EE6E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pPr>
      <w:pStyle w:val="Footer"/>
      <w:jc w:val="center"/>
      <w:rPr>
        <w:rFonts w:ascii="Arial" w:hAnsi="Arial" w:cs="Arial"/>
        <w:sz w:val="18"/>
        <w:szCs w:val="18"/>
      </w:rPr>
    </w:pPr>
  </w:p>
  <w:p w:rsidR="00A23F5B" w:rsidRPr="002E6E48" w:rsidRDefault="00A23F5B">
    <w:pPr>
      <w:pStyle w:val="Footer"/>
      <w:jc w:val="center"/>
      <w:rPr>
        <w:rFonts w:ascii="Arial" w:hAnsi="Arial" w:cs="Arial"/>
        <w:sz w:val="18"/>
        <w:szCs w:val="18"/>
      </w:rPr>
    </w:pPr>
    <w:r w:rsidRPr="002E6E48">
      <w:rPr>
        <w:rFonts w:ascii="Arial" w:hAnsi="Arial" w:cs="Arial"/>
        <w:sz w:val="18"/>
        <w:szCs w:val="18"/>
      </w:rPr>
      <w:t xml:space="preserve">Page </w:t>
    </w:r>
    <w:r w:rsidRPr="002E6E48">
      <w:rPr>
        <w:rFonts w:ascii="Arial" w:hAnsi="Arial" w:cs="Arial"/>
        <w:sz w:val="18"/>
        <w:szCs w:val="18"/>
      </w:rPr>
      <w:fldChar w:fldCharType="begin"/>
    </w:r>
    <w:r w:rsidRPr="002E6E48">
      <w:rPr>
        <w:rFonts w:ascii="Arial" w:hAnsi="Arial" w:cs="Arial"/>
        <w:sz w:val="18"/>
        <w:szCs w:val="18"/>
      </w:rPr>
      <w:instrText xml:space="preserve"> PAGE </w:instrText>
    </w:r>
    <w:r w:rsidRPr="002E6E48">
      <w:rPr>
        <w:rFonts w:ascii="Arial" w:hAnsi="Arial" w:cs="Arial"/>
        <w:sz w:val="18"/>
        <w:szCs w:val="18"/>
      </w:rPr>
      <w:fldChar w:fldCharType="separate"/>
    </w:r>
    <w:r>
      <w:rPr>
        <w:rFonts w:ascii="Arial" w:hAnsi="Arial" w:cs="Arial"/>
        <w:noProof/>
        <w:sz w:val="18"/>
        <w:szCs w:val="18"/>
      </w:rPr>
      <w:t>2</w:t>
    </w:r>
    <w:r w:rsidRPr="002E6E48">
      <w:rPr>
        <w:rFonts w:ascii="Arial" w:hAnsi="Arial" w:cs="Arial"/>
        <w:sz w:val="18"/>
        <w:szCs w:val="18"/>
      </w:rPr>
      <w:fldChar w:fldCharType="end"/>
    </w:r>
    <w:r w:rsidRPr="002E6E48">
      <w:rPr>
        <w:rFonts w:ascii="Arial" w:hAnsi="Arial" w:cs="Arial"/>
        <w:sz w:val="18"/>
        <w:szCs w:val="18"/>
      </w:rPr>
      <w:t xml:space="preserve"> of </w:t>
    </w:r>
    <w:r w:rsidRPr="002E6E48">
      <w:rPr>
        <w:rFonts w:ascii="Arial" w:hAnsi="Arial" w:cs="Arial"/>
        <w:sz w:val="18"/>
        <w:szCs w:val="18"/>
      </w:rPr>
      <w:fldChar w:fldCharType="begin"/>
    </w:r>
    <w:r w:rsidRPr="002E6E48">
      <w:rPr>
        <w:rFonts w:ascii="Arial" w:hAnsi="Arial" w:cs="Arial"/>
        <w:sz w:val="18"/>
        <w:szCs w:val="18"/>
      </w:rPr>
      <w:instrText xml:space="preserve"> NUMPAGES  </w:instrText>
    </w:r>
    <w:r w:rsidRPr="002E6E48">
      <w:rPr>
        <w:rFonts w:ascii="Arial" w:hAnsi="Arial" w:cs="Arial"/>
        <w:sz w:val="18"/>
        <w:szCs w:val="18"/>
      </w:rPr>
      <w:fldChar w:fldCharType="separate"/>
    </w:r>
    <w:r>
      <w:rPr>
        <w:rFonts w:ascii="Arial" w:hAnsi="Arial" w:cs="Arial"/>
        <w:noProof/>
        <w:sz w:val="18"/>
        <w:szCs w:val="18"/>
      </w:rPr>
      <w:t>100</w:t>
    </w:r>
    <w:r w:rsidRPr="002E6E48">
      <w:rPr>
        <w:rFonts w:ascii="Arial" w:hAnsi="Arial" w:cs="Arial"/>
        <w:sz w:val="18"/>
        <w:szCs w:val="18"/>
      </w:rPr>
      <w:fldChar w:fldCharType="end"/>
    </w:r>
  </w:p>
  <w:p w:rsidR="00A23F5B" w:rsidRDefault="00A23F5B"/>
  <w:p w:rsidR="00A23F5B" w:rsidRDefault="00A23F5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pPr>
      <w:pStyle w:val="Footer"/>
      <w:jc w:val="center"/>
      <w:rPr>
        <w:rFonts w:ascii="Arial" w:hAnsi="Arial" w:cs="Arial"/>
        <w:sz w:val="18"/>
        <w:szCs w:val="18"/>
      </w:rPr>
    </w:pPr>
  </w:p>
  <w:p w:rsidR="00A23F5B" w:rsidRPr="002E6E48" w:rsidRDefault="00A23F5B">
    <w:pPr>
      <w:pStyle w:val="Footer"/>
      <w:jc w:val="center"/>
      <w:rPr>
        <w:rFonts w:ascii="Arial" w:hAnsi="Arial" w:cs="Arial"/>
        <w:sz w:val="18"/>
        <w:szCs w:val="18"/>
      </w:rPr>
    </w:pPr>
    <w:r>
      <w:rPr>
        <w:rFonts w:ascii="Arial" w:hAnsi="Arial" w:cs="Arial"/>
        <w:sz w:val="18"/>
        <w:szCs w:val="18"/>
      </w:rPr>
      <w:t>p</w:t>
    </w:r>
    <w:r w:rsidRPr="002E6E48">
      <w:rPr>
        <w:rFonts w:ascii="Arial" w:hAnsi="Arial" w:cs="Arial"/>
        <w:sz w:val="18"/>
        <w:szCs w:val="18"/>
      </w:rPr>
      <w:t xml:space="preserve">age </w:t>
    </w:r>
    <w:r w:rsidRPr="002E6E48">
      <w:rPr>
        <w:rFonts w:ascii="Arial" w:hAnsi="Arial" w:cs="Arial"/>
        <w:sz w:val="18"/>
        <w:szCs w:val="18"/>
      </w:rPr>
      <w:fldChar w:fldCharType="begin"/>
    </w:r>
    <w:r w:rsidRPr="002E6E48">
      <w:rPr>
        <w:rFonts w:ascii="Arial" w:hAnsi="Arial" w:cs="Arial"/>
        <w:sz w:val="18"/>
        <w:szCs w:val="18"/>
      </w:rPr>
      <w:instrText xml:space="preserve"> PAGE </w:instrText>
    </w:r>
    <w:r w:rsidRPr="002E6E48">
      <w:rPr>
        <w:rFonts w:ascii="Arial" w:hAnsi="Arial" w:cs="Arial"/>
        <w:sz w:val="18"/>
        <w:szCs w:val="18"/>
      </w:rPr>
      <w:fldChar w:fldCharType="separate"/>
    </w:r>
    <w:r w:rsidR="00C37FDE">
      <w:rPr>
        <w:rFonts w:ascii="Arial" w:hAnsi="Arial" w:cs="Arial"/>
        <w:noProof/>
        <w:sz w:val="18"/>
        <w:szCs w:val="18"/>
      </w:rPr>
      <w:t>84</w:t>
    </w:r>
    <w:r w:rsidRPr="002E6E48">
      <w:rPr>
        <w:rFonts w:ascii="Arial" w:hAnsi="Arial" w:cs="Arial"/>
        <w:sz w:val="18"/>
        <w:szCs w:val="18"/>
      </w:rPr>
      <w:fldChar w:fldCharType="end"/>
    </w:r>
    <w:r w:rsidRPr="002E6E48">
      <w:rPr>
        <w:rFonts w:ascii="Arial" w:hAnsi="Arial" w:cs="Arial"/>
        <w:sz w:val="18"/>
        <w:szCs w:val="18"/>
      </w:rPr>
      <w:t xml:space="preserve"> of </w:t>
    </w:r>
    <w:r w:rsidRPr="002E6E48">
      <w:rPr>
        <w:rFonts w:ascii="Arial" w:hAnsi="Arial" w:cs="Arial"/>
        <w:sz w:val="18"/>
        <w:szCs w:val="18"/>
      </w:rPr>
      <w:fldChar w:fldCharType="begin"/>
    </w:r>
    <w:r w:rsidRPr="002E6E48">
      <w:rPr>
        <w:rFonts w:ascii="Arial" w:hAnsi="Arial" w:cs="Arial"/>
        <w:sz w:val="18"/>
        <w:szCs w:val="18"/>
      </w:rPr>
      <w:instrText xml:space="preserve"> NUMPAGES  </w:instrText>
    </w:r>
    <w:r w:rsidRPr="002E6E48">
      <w:rPr>
        <w:rFonts w:ascii="Arial" w:hAnsi="Arial" w:cs="Arial"/>
        <w:sz w:val="18"/>
        <w:szCs w:val="18"/>
      </w:rPr>
      <w:fldChar w:fldCharType="separate"/>
    </w:r>
    <w:r w:rsidR="00C37FDE">
      <w:rPr>
        <w:rFonts w:ascii="Arial" w:hAnsi="Arial" w:cs="Arial"/>
        <w:noProof/>
        <w:sz w:val="18"/>
        <w:szCs w:val="18"/>
      </w:rPr>
      <w:t>98</w:t>
    </w:r>
    <w:r w:rsidRPr="002E6E48">
      <w:rPr>
        <w:rFonts w:ascii="Arial" w:hAnsi="Arial" w:cs="Arial"/>
        <w:sz w:val="18"/>
        <w:szCs w:val="18"/>
      </w:rPr>
      <w:fldChar w:fldCharType="end"/>
    </w:r>
  </w:p>
  <w:p w:rsidR="00A23F5B" w:rsidRDefault="00A23F5B"/>
  <w:p w:rsidR="00A23F5B" w:rsidRDefault="00A23F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5B" w:rsidRDefault="00A23F5B" w:rsidP="00BB2E86">
      <w:pPr>
        <w:spacing w:after="0"/>
      </w:pPr>
      <w:r>
        <w:separator/>
      </w:r>
    </w:p>
  </w:footnote>
  <w:footnote w:type="continuationSeparator" w:id="0">
    <w:p w:rsidR="00A23F5B" w:rsidRDefault="00A23F5B" w:rsidP="00BB2E86">
      <w:pPr>
        <w:spacing w:after="0"/>
      </w:pPr>
      <w:r>
        <w:continuationSeparator/>
      </w:r>
    </w:p>
  </w:footnote>
  <w:footnote w:id="1">
    <w:p w:rsidR="00A23F5B" w:rsidRPr="001E1B8E" w:rsidRDefault="00A23F5B">
      <w:pPr>
        <w:pStyle w:val="FootnoteText"/>
        <w:rPr>
          <w:rFonts w:ascii="Arial" w:hAnsi="Arial" w:cs="Arial"/>
          <w:sz w:val="18"/>
          <w:szCs w:val="18"/>
          <w:lang w:val="en-AU"/>
        </w:rPr>
      </w:pPr>
      <w:r w:rsidRPr="001E1B8E">
        <w:rPr>
          <w:rStyle w:val="FootnoteReference"/>
          <w:rFonts w:ascii="Arial" w:hAnsi="Arial" w:cs="Arial"/>
          <w:sz w:val="18"/>
          <w:szCs w:val="18"/>
        </w:rPr>
        <w:footnoteRef/>
      </w:r>
      <w:r w:rsidRPr="001E1B8E">
        <w:rPr>
          <w:rFonts w:ascii="Arial" w:hAnsi="Arial" w:cs="Arial"/>
          <w:sz w:val="18"/>
          <w:szCs w:val="18"/>
        </w:rPr>
        <w:t xml:space="preserve"> </w:t>
      </w:r>
      <w:r>
        <w:rPr>
          <w:rFonts w:ascii="Arial" w:hAnsi="Arial" w:cs="Arial"/>
          <w:sz w:val="18"/>
          <w:szCs w:val="18"/>
        </w:rPr>
        <w:t xml:space="preserve">Required under the </w:t>
      </w:r>
      <w:r>
        <w:rPr>
          <w:rFonts w:ascii="Arial" w:hAnsi="Arial" w:cs="Arial"/>
          <w:i/>
          <w:sz w:val="18"/>
          <w:szCs w:val="18"/>
        </w:rPr>
        <w:t>Environment</w:t>
      </w:r>
      <w:r w:rsidRPr="001E1B8E">
        <w:rPr>
          <w:rFonts w:ascii="Arial" w:hAnsi="Arial" w:cs="Arial"/>
          <w:i/>
          <w:sz w:val="18"/>
          <w:szCs w:val="18"/>
        </w:rPr>
        <w:t xml:space="preserve"> Protection and Biodiversity Conservation Act 1999</w:t>
      </w:r>
      <w:r w:rsidRPr="001E1B8E">
        <w:rPr>
          <w:rFonts w:ascii="Arial" w:hAnsi="Arial" w:cs="Arial"/>
          <w:sz w:val="18"/>
          <w:szCs w:val="18"/>
        </w:rPr>
        <w:t xml:space="preserve"> (C</w:t>
      </w:r>
      <w:r>
        <w:rPr>
          <w:rFonts w:ascii="Arial" w:hAnsi="Arial" w:cs="Arial"/>
          <w:sz w:val="18"/>
          <w:szCs w:val="18"/>
        </w:rPr>
        <w:t>wl</w:t>
      </w:r>
      <w:r w:rsidRPr="001E1B8E">
        <w:rPr>
          <w:rFonts w:ascii="Arial" w:hAnsi="Arial" w:cs="Arial"/>
          <w:sz w:val="18"/>
          <w:szCs w:val="18"/>
        </w:rPr>
        <w:t>th) (EPBC Act 1999).</w:t>
      </w:r>
    </w:p>
  </w:footnote>
  <w:footnote w:id="2">
    <w:p w:rsidR="00A23F5B" w:rsidRPr="00E902C7" w:rsidRDefault="00A23F5B" w:rsidP="001E1B8E">
      <w:pPr>
        <w:pStyle w:val="FootnoteText"/>
        <w:ind w:left="284" w:hanging="284"/>
        <w:rPr>
          <w:rFonts w:ascii="Arial" w:hAnsi="Arial" w:cs="Arial"/>
        </w:rPr>
      </w:pPr>
      <w:r w:rsidRPr="00E902C7">
        <w:rPr>
          <w:rStyle w:val="FootnoteReference"/>
          <w:rFonts w:ascii="Arial" w:hAnsi="Arial" w:cs="Arial"/>
          <w:sz w:val="18"/>
          <w:szCs w:val="18"/>
        </w:rPr>
        <w:footnoteRef/>
      </w:r>
      <w:r w:rsidRPr="00E902C7">
        <w:rPr>
          <w:rFonts w:ascii="Arial" w:hAnsi="Arial" w:cs="Arial"/>
          <w:sz w:val="18"/>
          <w:szCs w:val="18"/>
        </w:rPr>
        <w:t xml:space="preserve"> </w:t>
      </w:r>
      <w:r w:rsidRPr="00E902C7">
        <w:rPr>
          <w:rFonts w:ascii="Arial" w:hAnsi="Arial" w:cs="Arial"/>
          <w:sz w:val="18"/>
          <w:szCs w:val="18"/>
        </w:rPr>
        <w:tab/>
        <w:t xml:space="preserve">The US EPA also runs an </w:t>
      </w:r>
      <w:r w:rsidRPr="00E902C7">
        <w:rPr>
          <w:rFonts w:ascii="Arial" w:hAnsi="Arial" w:cs="Arial"/>
          <w:color w:val="111111"/>
          <w:sz w:val="18"/>
          <w:szCs w:val="18"/>
        </w:rPr>
        <w:t xml:space="preserve">Ecological Risk Assessment Support Center (ERASC), which contains useful information on conducting ERAs, although they largely focus on Superfund sites (i.e. severely chemically contaminated sites (see </w:t>
      </w:r>
      <w:r w:rsidRPr="006B5CF9">
        <w:rPr>
          <w:rFonts w:ascii="Arial" w:hAnsi="Arial" w:cs="Arial"/>
          <w:sz w:val="18"/>
          <w:szCs w:val="18"/>
        </w:rPr>
        <w:t>http://cfpub.epa.gov/ncea/cfm/recordisplay.cfm?deid=154348</w:t>
      </w:r>
      <w:r w:rsidRPr="00E902C7">
        <w:rPr>
          <w:rFonts w:ascii="Arial" w:hAnsi="Arial" w:cs="Arial"/>
          <w:color w:val="111111"/>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rsidP="00EE6EAD">
    <w:pPr>
      <w:pStyle w:val="Header"/>
    </w:pPr>
    <w:r>
      <w:rPr>
        <w:noProof/>
      </w:rPr>
      <w:pict>
        <v:shapetype id="_x0000_t202" coordsize="21600,21600" o:spt="202" path="m,l,21600r21600,l21600,xe">
          <v:stroke joinstyle="miter"/>
          <v:path gradientshapeok="t" o:connecttype="rect"/>
        </v:shapetype>
        <v:shape id="_x0000_s2097" type="#_x0000_t202" style="position:absolute;margin-left:177.85pt;margin-top:56.2pt;width:283.75pt;height:24.45pt;z-index:251702272;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97" inset="0,,0">
            <w:txbxContent>
              <w:p w:rsidR="00A23F5B" w:rsidRPr="001D04F9" w:rsidRDefault="00A23F5B" w:rsidP="00EE6EAD">
                <w:pPr>
                  <w:pStyle w:val="BasicParagraph"/>
                  <w:jc w:val="right"/>
                  <w:rPr>
                    <w:rFonts w:ascii="Arial" w:hAnsi="Arial" w:cs="Arial"/>
                    <w:sz w:val="20"/>
                    <w:szCs w:val="20"/>
                  </w:rPr>
                </w:pPr>
                <w:r>
                  <w:rPr>
                    <w:rFonts w:ascii="Arial" w:hAnsi="Arial" w:cs="Arial"/>
                    <w:sz w:val="20"/>
                    <w:szCs w:val="20"/>
                  </w:rPr>
                  <w:t>Enter publication title here – use minimal capitalisation</w:t>
                </w:r>
              </w:p>
              <w:p w:rsidR="00A23F5B" w:rsidRPr="0040292A" w:rsidRDefault="00A23F5B" w:rsidP="00EE6EAD"/>
            </w:txbxContent>
          </v:textbox>
        </v:shape>
      </w:pict>
    </w:r>
    <w:r w:rsidR="00A23F5B">
      <w:rPr>
        <w:noProof/>
        <w:lang w:val="en-AU" w:eastAsia="en-AU"/>
      </w:rPr>
      <w:drawing>
        <wp:anchor distT="0" distB="0" distL="114300" distR="114300" simplePos="0" relativeHeight="251701248" behindDoc="0" locked="0" layoutInCell="1" allowOverlap="1" wp14:anchorId="293B3E3A" wp14:editId="60CF06B8">
          <wp:simplePos x="0" y="0"/>
          <wp:positionH relativeFrom="column">
            <wp:posOffset>-976630</wp:posOffset>
          </wp:positionH>
          <wp:positionV relativeFrom="paragraph">
            <wp:posOffset>5080</wp:posOffset>
          </wp:positionV>
          <wp:extent cx="7629525" cy="8724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629525" cy="87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rsidP="009C6979">
    <w:pPr>
      <w:pStyle w:val="Header"/>
      <w:ind w:left="-1985" w:right="-1985"/>
    </w:pPr>
    <w:r>
      <w:rPr>
        <w:noProof/>
        <w:lang w:val="en-AU" w:eastAsia="en-AU"/>
      </w:rPr>
      <w:pict>
        <v:shapetype id="_x0000_t202" coordsize="21600,21600" o:spt="202" path="m,l,21600r21600,l21600,xe">
          <v:stroke joinstyle="miter"/>
          <v:path gradientshapeok="t" o:connecttype="rect"/>
        </v:shapetype>
        <v:shape id="_x0000_s2051" type="#_x0000_t202" style="position:absolute;left:0;text-align:left;margin-left:132.35pt;margin-top:78pt;width:333.8pt;height:29.45pt;z-index:251666432;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3cuAIAALwFAAAOAAAAZHJzL2Uyb0RvYy54bWysVFtP2zAUfp+0/2D5vSTp0hYiUhSKOk2q&#10;AA0mnl3HphGJj2e7bTq0/75jJymM7YVpL45z/J3bdy7nF21Tk50wtgKV0+QkpkQoDmWlHnP67X45&#10;OqXEOqZKVoMSOT0ISy/mHz+c73UmxrCBuhSGoBFls73O6cY5nUWR5RvRMHsCWih8lGAa5vDXPEal&#10;YXu03tTROI6n0R5MqQ1wYS1Kr7pHOg/2pRTc3UhphSN1TjE2F04TzrU/o/k5yx4N05uK92Gwf4ii&#10;YZVCp0dTV8wxsjXVH6aaihuwIN0JhyYCKSsuQg6YTRK/yeZuw7QIuSA5Vh9psv/PLL/e3RpSlTlN&#10;Z5Qo1mCN7kXryCW0ZOLp2WubIepOI861KMYyh1StXgF/sgiJXmE6BYtoT0crTeO/mChBRazA4ci6&#10;98JRmKbT2ekUnzi+fZqlcRL8Ri/a2lj3WUBD/CWnBqsaImC7lXXeP8sGiHemYFnVdahsrX4TILCT&#10;iNAanTbLMBK8eqSPKZTteTGZjYvZ5Gw0LSbJKE3i01FRxOPR1bKIizhdLs7Sy5+eH7Q56AceutQ9&#10;I9YdauGt1uqrkEhyYMALQnuLRW3IjmFjMs6FcklvLaA9SmIW71Hs8SGPkN97lDtGUCN4BuWOyk2l&#10;wHQV91P5Enb5NIQsO3zfCX3engLXrtvQXdOhldZQHrCTDHSjaDVfVljVFbPulhmcPWwE3CfuBg9Z&#10;wz6n0N8o2YD58Te5x+NI4Csle5zlnNrvW2YEJfUXhcPiBz9cUiwq/phBun4tVdtmAViNBDeW5uHq&#10;sa4ertJA84DrpvDe8Ikpjj5z6obrwnWbBdcVF0URQDjmmrmVutN8GBzfq/ftAzO6b2iHDXQNw7Sz&#10;7E1fd1hfFwXF1oGsQtN7fjs2e95xRYR27NeZ30Gv/wPqZenOfwEAAP//AwBQSwMEFAAGAAgAAAAh&#10;AC32USDiAAAACwEAAA8AAABkcnMvZG93bnJldi54bWxMj01LxDAQhu+C/yGM4GVxk92tH61NF1EE&#10;D8vCroLXNIltsZmUJO1Wf73jSW8zzMszz1tuZ9ezyYbYeZSwWgpgFrU3HTYS3l6fr+6AxaTQqN6j&#10;lfBlI2yr87NSFcaf8GCnY2oYQTAWSkKb0lBwHnVrnYpLP1ik24cPTiVaQ8NNUCeCu56vhbjhTnVI&#10;H1o12MfW6s/j6CSEw/f6aaz1u97sXhYhZuO03y+kvLyYH+6BJTunvzD86pM6VORU+xFNZL0Eol9T&#10;lIYsp1KUyEW2AlZL2IjbHHhV8v8dqh8AAAD//wMAUEsBAi0AFAAGAAgAAAAhALaDOJL+AAAA4QEA&#10;ABMAAAAAAAAAAAAAAAAAAAAAAFtDb250ZW50X1R5cGVzXS54bWxQSwECLQAUAAYACAAAACEAOP0h&#10;/9YAAACUAQAACwAAAAAAAAAAAAAAAAAvAQAAX3JlbHMvLnJlbHNQSwECLQAUAAYACAAAACEA+yP9&#10;3LgCAAC8BQAADgAAAAAAAAAAAAAAAAAuAgAAZHJzL2Uyb0RvYy54bWxQSwECLQAUAAYACAAAACEA&#10;LfZRIOIAAAALAQAADwAAAAAAAAAAAAAAAAASBQAAZHJzL2Rvd25yZXYueG1sUEsFBgAAAAAEAAQA&#10;8wAAACEGAAAAAA==&#10;" filled="f" stroked="f">
          <v:path arrowok="t"/>
          <v:textbox style="mso-next-textbox:#_x0000_s2051" inset="0,,0">
            <w:txbxContent>
              <w:p w:rsidR="00A23F5B" w:rsidRPr="002E5675" w:rsidRDefault="00A23F5B" w:rsidP="002E5675">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Pr="002E5675" w:rsidRDefault="00A23F5B">
                <w:pPr>
                  <w:rPr>
                    <w:rFonts w:ascii="Arial" w:hAnsi="Arial" w:cs="Arial"/>
                    <w:color w:val="808080" w:themeColor="background1" w:themeShade="80"/>
                    <w:sz w:val="20"/>
                    <w:szCs w:val="20"/>
                  </w:rPr>
                </w:pPr>
              </w:p>
            </w:txbxContent>
          </v:textbox>
        </v:shape>
      </w:pict>
    </w:r>
    <w:r w:rsidR="00A23F5B">
      <w:rPr>
        <w:noProof/>
        <w:lang w:val="en-AU" w:eastAsia="en-AU"/>
      </w:rPr>
      <w:drawing>
        <wp:inline distT="0" distB="0" distL="0" distR="0" wp14:anchorId="5D8ED478" wp14:editId="4B79FB00">
          <wp:extent cx="7972425" cy="122872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973230" cy="1228849"/>
                  </a:xfrm>
                  <a:prstGeom prst="rect">
                    <a:avLst/>
                  </a:prstGeom>
                  <a:noFill/>
                  <a:ln w="9525">
                    <a:noFill/>
                    <a:miter lim="800000"/>
                    <a:headEnd/>
                    <a:tailEnd/>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rsidP="008A2D80">
    <w:pPr>
      <w:pStyle w:val="Header"/>
      <w:ind w:left="-1985" w:right="-150"/>
    </w:pPr>
    <w:r>
      <w:rPr>
        <w:noProof/>
        <w:lang w:val="en-AU" w:eastAsia="en-AU"/>
      </w:rPr>
      <w:pict>
        <v:shapetype id="_x0000_t202" coordsize="21600,21600" o:spt="202" path="m,l,21600r21600,l21600,xe">
          <v:stroke joinstyle="miter"/>
          <v:path gradientshapeok="t" o:connecttype="rect"/>
        </v:shapetype>
        <v:shape id="_x0000_s2052" type="#_x0000_t202" style="position:absolute;left:0;text-align:left;margin-left:140.45pt;margin-top:61.7pt;width:327.15pt;height:30.1pt;z-index:251667456;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QcuAIAALwFAAAOAAAAZHJzL2Uyb0RvYy54bWysVFtP2zAUfp+0/2D5vSQNhUJEikJRp0kV&#10;oMHEs+vYNMLx8Wy3TTftv+/YSQpje2Hai+Mcf+f2ncvFZdsoshXW1aALOj5KKRGaQ1Xrp4J+fViM&#10;zihxnumKKdCioHvh6OXs44eLnclFBmtQlbAEjWiX70xB196bPEkcX4uGuSMwQuOjBNswj7/2Kaks&#10;26H1RiVZmp4mO7CVscCFcyi97h7pLNqXUnB/K6UTnqiCYmw+njaeq3AmswuWP1lm1jXvw2D/EEXD&#10;ao1OD6aumWdkY+s/TDU1t+BA+iMOTQJS1lzEHDCbcfomm/s1MyLmguQ4c6DJ/T+z/GZ7Z0ldFXRy&#10;TolmDdboQbSeXEFLjgM9O+NyRN0bxPkWxVjmmKozS+DPDiHJK0yn4BAd6GilbcIXEyWoiBXYH1gP&#10;XjgKsyydTDN84vh2fJZl01iW5EXbWOc/CWhIuBTUYlVjBGy7dD74Z/kACc40LGqlYmWV/k2AwE4i&#10;Ymt02izHSPAakCGmWLYf85NpVk5Pzken5cl4NBmnZ6OyTLPR9aJMy3SymJ9Prn4GftDmoB956FIP&#10;jDi/VyJYVfqLkEhyZCAIYnuLubJky7AxGedC+3FvLaIDSmIW71Hs8TGPmN97lDtGUCN6Bu0Pyk2t&#10;wXYVD1P5Enb1PIQsO3zfCX3egQLfrtrYXdOhlVZQ7bGTLHSj6Axf1FjVJXP+jlmcPWwE3Cf+Fg+p&#10;YFdQ6G+UrMF+/5s84HEk8JWSHc5yQd23DbOCEvVZ47CEwY+XCRYVf+wgXb2W6k0zB6zGGDeW4fEa&#10;sF4NV2mhecR1UwZv+MQ0R58F9cN17rvNguuKi7KMIBxzw/xS3xs+DE7o1Yf2kVnTN7THBrqBYdpZ&#10;/qavO2yoi4Zy40HWsekDvx2bPe+4ImI79uss7KDX/xH1snRnvwAAAP//AwBQSwMEFAAGAAgAAAAh&#10;AGQ48sLjAAAACwEAAA8AAABkcnMvZG93bnJldi54bWxMj01LxDAURfeC/yE8wc3gpLbzYWvTQRTB&#10;hQzMKMw2TZ5tsXkpSdqp/nrjSpePd7j33HI3m55N6HxnScDtMgGGpKzuqBHw/vZ8cwfMB0la9pZQ&#10;wBd62FWXF6UstD3TAadjaFgMIV9IAW0IQ8G5Vy0a6Zd2QIq/D+uMDPF0DddOnmO46XmaJBtuZEex&#10;oZUDPraoPo+jEeAO3+nTWKuTyl5fFs6vxmm/XwhxfTU/3AMLOIc/GH71ozpU0am2I2nPegHr7SaL&#10;qIB0lcdRkcjTbA2sFpAleQq8Kvn/DdUPAAAA//8DAFBLAQItABQABgAIAAAAIQC2gziS/gAAAOEB&#10;AAATAAAAAAAAAAAAAAAAAAAAAABbQ29udGVudF9UeXBlc10ueG1sUEsBAi0AFAAGAAgAAAAhADj9&#10;If/WAAAAlAEAAAsAAAAAAAAAAAAAAAAALwEAAF9yZWxzLy5yZWxzUEsBAi0AFAAGAAgAAAAhADZy&#10;lBy4AgAAvAUAAA4AAAAAAAAAAAAAAAAALgIAAGRycy9lMm9Eb2MueG1sUEsBAi0AFAAGAAgAAAAh&#10;AGQ48sLjAAAACwEAAA8AAAAAAAAAAAAAAAAAEgUAAGRycy9kb3ducmV2LnhtbFBLBQYAAAAABAAE&#10;APMAAAAiBgAAAAA=&#10;" filled="f" stroked="f">
          <v:path arrowok="t"/>
          <v:textbox style="mso-next-textbox:#_x0000_s2052" inset="0,,0">
            <w:txbxContent>
              <w:p w:rsidR="00A23F5B" w:rsidRPr="002E5675" w:rsidRDefault="00A23F5B" w:rsidP="002E5675">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Pr="002E5675" w:rsidRDefault="00A23F5B" w:rsidP="009C6979">
                <w:pPr>
                  <w:rPr>
                    <w:rFonts w:ascii="Arial" w:hAnsi="Arial" w:cs="Arial"/>
                  </w:rPr>
                </w:pPr>
              </w:p>
            </w:txbxContent>
          </v:textbox>
        </v:shape>
      </w:pict>
    </w:r>
    <w:r w:rsidR="00A23F5B">
      <w:rPr>
        <w:noProof/>
        <w:lang w:val="en-AU" w:eastAsia="en-AU"/>
      </w:rPr>
      <w:drawing>
        <wp:inline distT="0" distB="0" distL="0" distR="0" wp14:anchorId="219F0F0F" wp14:editId="6E11870A">
          <wp:extent cx="8051470" cy="843148"/>
          <wp:effectExtent l="0" t="0" r="0" b="0"/>
          <wp:docPr id="26" name="Picture 1"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079258" cy="846058"/>
                  </a:xfrm>
                  <a:prstGeom prst="rect">
                    <a:avLst/>
                  </a:prstGeom>
                  <a:noFill/>
                  <a:ln w="9525">
                    <a:noFill/>
                    <a:miter lim="800000"/>
                    <a:headEnd/>
                    <a:tailEnd/>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rsidP="009C6979">
    <w:pPr>
      <w:pStyle w:val="Header"/>
      <w:ind w:left="-1701" w:right="-1985"/>
    </w:pPr>
    <w:r>
      <w:rPr>
        <w:noProof/>
        <w:lang w:val="en-AU" w:eastAsia="en-AU"/>
      </w:rPr>
      <w:pict>
        <v:shapetype id="_x0000_t202" coordsize="21600,21600" o:spt="202" path="m,l,21600r21600,l21600,xe">
          <v:stroke joinstyle="miter"/>
          <v:path gradientshapeok="t" o:connecttype="rect"/>
        </v:shapetype>
        <v:shape id="_x0000_s2056" type="#_x0000_t202" style="position:absolute;left:0;text-align:left;margin-left:244.35pt;margin-top:64.65pt;width:450pt;height:30.1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0AuQIAALwFAAAOAAAAZHJzL2Uyb0RvYy54bWysVFtP2zAUfp+0/2D5vSQpLS0RKQpFnSZV&#10;gAYTz65j04jEx7PdJt20/75jJymM7YVpL45z/J3bdy4Xl21dkb0wtgSV0eQkpkQoDkWpnjL69WE1&#10;mlNiHVMFq0CJjB6EpZeLjx8uGp2KMWyhKoQhaETZtNEZ3Tqn0yiyfCtqZk9AC4WPEkzNHP6ap6gw&#10;rEHrdRWN4/gsasAU2gAX1qL0unuki2BfSsHdrZRWOFJlFGNz4TTh3PgzWlyw9MkwvS15Hwb7hyhq&#10;Vip0ejR1zRwjO1P+YaouuQEL0p1wqCOQsuQi5IDZJPGbbO63TIuQC5Jj9ZEm+//M8pv9nSFlkdHp&#10;KSWK1VijB9E6cgUtOfX0NNqmiLrXiHMtirHMIVWr18CfLUKiV5hOwSLa09FKU/svJkpQEStwOLLu&#10;vXAUTmfJNI7xiePb6Xw8noWyRC/a2lj3SUBN/CWjBqsaImD7tXXeP0sHiHemYFVWVahspX4TILCT&#10;iNAanTZLMRK8eqSPKZTtx3I6G+ez6fnoLJ8mo0kSz0d5Ho9H16s8zuPJank+ufrp+UGbg37goUvd&#10;M2LdoRLeaqW+CIkkBwa8ILS3WFaG7Bk2JuNcKJf01gLaoyRm8R7FHh/yCPm9R7ljBDWCZ1DuqFyX&#10;CkxXcT+VL2EXz0PIssP3ndDn7Slw7aYN3XU+tNIGigN2koFuFK3mqxKrumbW3TGDs4eNgPvE3eIh&#10;K2gyCv2Nki2Y73+TezyOBL5S0uAsZ9R+2zEjKKk+KxwWP/jhMsGi4o8ZpJvXUrWrl4DVSHBjaR6u&#10;Huuq4SoN1I+4bnLvDZ+Y4ugzo264Ll23WXBdcZHnAYRjrplbq3vNh8HxvfrQPjKj+4Z22EA3MEw7&#10;S9/0dYf1dVGQ7xzIMjS957djs+cdV0Rox36d+R30+j+gXpbu4hcAAAD//wMAUEsDBBQABgAIAAAA&#10;IQA6hQWd4gAAAAwBAAAPAAAAZHJzL2Rvd25yZXYueG1sTI/BTsMwDIbvSLxDZCQuE0vXbmOUphMC&#10;IXGYJm0gcU0T01Y0TpWkXeHpybjA0b8//f5cbCfTsRGdby0JWMwTYEjK6pZqAW+vzzcbYD5I0rKz&#10;hAK+0MO2vLwoZK7tiQ44HkPNYgn5XApoQuhzzr1q0Eg/tz1S3H1YZ2SIo6u5dvIUy03H0yRZcyNb&#10;ihca2eNjg+rzOBgB7vCdPg2VelfZ7mXm/HIY9/uZENdX08M9sIBT+IPhrB/VoYxOlR1Ie9YJWC3u&#10;1hEVkKbZCtiZWP5GVYw22S3wsuD/nyh/AAAA//8DAFBLAQItABQABgAIAAAAIQC2gziS/gAAAOEB&#10;AAATAAAAAAAAAAAAAAAAAAAAAABbQ29udGVudF9UeXBlc10ueG1sUEsBAi0AFAAGAAgAAAAhADj9&#10;If/WAAAAlAEAAAsAAAAAAAAAAAAAAAAALwEAAF9yZWxzLy5yZWxzUEsBAi0AFAAGAAgAAAAhADux&#10;bQC5AgAAvAUAAA4AAAAAAAAAAAAAAAAALgIAAGRycy9lMm9Eb2MueG1sUEsBAi0AFAAGAAgAAAAh&#10;ADqFBZ3iAAAADAEAAA8AAAAAAAAAAAAAAAAAEwUAAGRycy9kb3ducmV2LnhtbFBLBQYAAAAABAAE&#10;APMAAAAiBgAAAAA=&#10;" filled="f" stroked="f">
          <v:path arrowok="t"/>
          <v:textbox style="mso-next-textbox:#_x0000_s2056" inset="0,,0">
            <w:txbxContent>
              <w:p w:rsidR="00A23F5B" w:rsidRPr="002E5675" w:rsidRDefault="00A23F5B" w:rsidP="00684117">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Default="00A23F5B" w:rsidP="00684117">
                <w:pPr>
                  <w:pStyle w:val="BasicParagraph"/>
                  <w:suppressAutoHyphens/>
                  <w:jc w:val="right"/>
                </w:pPr>
              </w:p>
            </w:txbxContent>
          </v:textbox>
        </v:shape>
      </w:pict>
    </w:r>
    <w:r w:rsidR="00A23F5B">
      <w:rPr>
        <w:noProof/>
        <w:lang w:val="en-AU" w:eastAsia="en-AU"/>
      </w:rPr>
      <w:drawing>
        <wp:inline distT="0" distB="0" distL="0" distR="0" wp14:anchorId="31768D9C" wp14:editId="2C2360A1">
          <wp:extent cx="10706100" cy="962025"/>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706100" cy="962025"/>
                  </a:xfrm>
                  <a:prstGeom prst="rect">
                    <a:avLst/>
                  </a:prstGeom>
                  <a:noFill/>
                  <a:ln w="9525">
                    <a:noFill/>
                    <a:miter lim="800000"/>
                    <a:headEnd/>
                    <a:tailEnd/>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rsidP="009C6979">
    <w:pPr>
      <w:pStyle w:val="Header"/>
      <w:ind w:left="-1701" w:right="-150"/>
    </w:pPr>
    <w:r>
      <w:rPr>
        <w:noProof/>
        <w:lang w:val="en-AU" w:eastAsia="en-AU"/>
      </w:rPr>
      <w:drawing>
        <wp:anchor distT="0" distB="0" distL="114300" distR="114300" simplePos="0" relativeHeight="251677696" behindDoc="0" locked="0" layoutInCell="1" allowOverlap="1" wp14:anchorId="643EDADA" wp14:editId="5A5EB948">
          <wp:simplePos x="0" y="0"/>
          <wp:positionH relativeFrom="column">
            <wp:posOffset>-1139190</wp:posOffset>
          </wp:positionH>
          <wp:positionV relativeFrom="paragraph">
            <wp:posOffset>0</wp:posOffset>
          </wp:positionV>
          <wp:extent cx="10817860" cy="1033145"/>
          <wp:effectExtent l="0" t="0" r="0" b="0"/>
          <wp:wrapSquare wrapText="bothSides"/>
          <wp:docPr id="28" name="Picture 1"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7860" cy="1033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7FDE">
      <w:rPr>
        <w:noProof/>
        <w:lang w:val="en-AU" w:eastAsia="en-AU"/>
      </w:rPr>
      <w:pict>
        <v:shapetype id="_x0000_t202" coordsize="21600,21600" o:spt="202" path="m,l,21600r21600,l21600,xe">
          <v:stroke joinstyle="miter"/>
          <v:path gradientshapeok="t" o:connecttype="rect"/>
        </v:shapetype>
        <v:shape id="_x0000_s2055" type="#_x0000_t202" style="position:absolute;left:0;text-align:left;margin-left:355pt;margin-top:70.15pt;width:341.45pt;height:30.1pt;z-index:251679744;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0AuQIAALwFAAAOAAAAZHJzL2Uyb0RvYy54bWysVFtP2zAUfp+0/2D5vSQpLS0RKQpFnSZV&#10;gAYTz65j04jEx7PdJt20/75jJymM7YVpL45z/J3bdy4Xl21dkb0wtgSV0eQkpkQoDkWpnjL69WE1&#10;mlNiHVMFq0CJjB6EpZeLjx8uGp2KMWyhKoQhaETZtNEZ3Tqn0yiyfCtqZk9AC4WPEkzNHP6ap6gw&#10;rEHrdRWN4/gsasAU2gAX1qL0unuki2BfSsHdrZRWOFJlFGNz4TTh3PgzWlyw9MkwvS15Hwb7hyhq&#10;Vip0ejR1zRwjO1P+YaouuQEL0p1wqCOQsuQi5IDZJPGbbO63TIuQC5Jj9ZEm+//M8pv9nSFlkdHp&#10;KSWK1VijB9E6cgUtOfX0NNqmiLrXiHMtirHMIVWr18CfLUKiV5hOwSLa09FKU/svJkpQEStwOLLu&#10;vXAUTmfJNI7xiePb6Xw8noWyRC/a2lj3SUBN/CWjBqsaImD7tXXeP0sHiHemYFVWVahspX4TILCT&#10;iNAanTZLMRK8eqSPKZTtx3I6G+ez6fnoLJ8mo0kSz0d5Ho9H16s8zuPJank+ufrp+UGbg37goUvd&#10;M2LdoRLeaqW+CIkkBwa8ILS3WFaG7Bk2JuNcKJf01gLaoyRm8R7FHh/yCPm9R7ljBDWCZ1DuqFyX&#10;CkxXcT+VL2EXz0PIssP3ndDn7Slw7aYN3XU+tNIGigN2koFuFK3mqxKrumbW3TGDs4eNgPvE3eIh&#10;K2gyCv2Nki2Y73+TezyOBL5S0uAsZ9R+2zEjKKk+KxwWP/jhMsGi4o8ZpJvXUrWrl4DVSHBjaR6u&#10;Huuq4SoN1I+4bnLvDZ+Y4ugzo264Ll23WXBdcZHnAYRjrplbq3vNh8HxvfrQPjKj+4Z22EA3MEw7&#10;S9/0dYf1dVGQ7xzIMjS957djs+cdV0Rox36d+R30+j+gXpbu4hcAAAD//wMAUEsDBBQABgAIAAAA&#10;IQA6hQWd4gAAAAwBAAAPAAAAZHJzL2Rvd25yZXYueG1sTI/BTsMwDIbvSLxDZCQuE0vXbmOUphMC&#10;IXGYJm0gcU0T01Y0TpWkXeHpybjA0b8//f5cbCfTsRGdby0JWMwTYEjK6pZqAW+vzzcbYD5I0rKz&#10;hAK+0MO2vLwoZK7tiQ44HkPNYgn5XApoQuhzzr1q0Eg/tz1S3H1YZ2SIo6u5dvIUy03H0yRZcyNb&#10;ihca2eNjg+rzOBgB7vCdPg2VelfZ7mXm/HIY9/uZENdX08M9sIBT+IPhrB/VoYxOlR1Ie9YJWC3u&#10;1hEVkKbZCtiZWP5GVYw22S3wsuD/nyh/AAAA//8DAFBLAQItABQABgAIAAAAIQC2gziS/gAAAOEB&#10;AAATAAAAAAAAAAAAAAAAAAAAAABbQ29udGVudF9UeXBlc10ueG1sUEsBAi0AFAAGAAgAAAAhADj9&#10;If/WAAAAlAEAAAsAAAAAAAAAAAAAAAAALwEAAF9yZWxzLy5yZWxzUEsBAi0AFAAGAAgAAAAhADux&#10;bQC5AgAAvAUAAA4AAAAAAAAAAAAAAAAALgIAAGRycy9lMm9Eb2MueG1sUEsBAi0AFAAGAAgAAAAh&#10;ADqFBZ3iAAAADAEAAA8AAAAAAAAAAAAAAAAAEwUAAGRycy9kb3ducmV2LnhtbFBLBQYAAAAABAAE&#10;APMAAAAiBgAAAAA=&#10;" filled="f" stroked="f">
          <v:path arrowok="t"/>
          <v:textbox style="mso-next-textbox:#_x0000_s2055" inset="0,,0">
            <w:txbxContent>
              <w:p w:rsidR="00A23F5B" w:rsidRPr="002E5675" w:rsidRDefault="00A23F5B" w:rsidP="00EA3444">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Default="00A23F5B" w:rsidP="009C6979">
                <w:pPr>
                  <w:pStyle w:val="BasicParagraph"/>
                  <w:suppressAutoHyphens/>
                  <w:jc w:val="right"/>
                </w:pP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rsidP="009C6979">
    <w:pPr>
      <w:pStyle w:val="Header"/>
      <w:ind w:left="-1701" w:right="-1985"/>
    </w:pPr>
    <w:r>
      <w:rPr>
        <w:noProof/>
        <w:lang w:val="en-AU" w:eastAsia="en-AU"/>
      </w:rPr>
      <w:pict>
        <v:shapetype id="_x0000_t202" coordsize="21600,21600" o:spt="202" path="m,l,21600r21600,l21600,xe">
          <v:stroke joinstyle="miter"/>
          <v:path gradientshapeok="t" o:connecttype="rect"/>
        </v:shapetype>
        <v:shape id="_x0000_s2058" type="#_x0000_t202" style="position:absolute;left:0;text-align:left;margin-left:1.1pt;margin-top:58.75pt;width:450pt;height:29.4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6dtwIAALwFAAAOAAAAZHJzL2Uyb0RvYy54bWysVFtP2zAUfp+0/2D5vSTpGgoRKQpFnSZV&#10;Aw0mnl3HphGJj2e7Tbpp/33HTlIY2wvTXhzn+Du371wuLrumJnthbAUqp8lJTIlQHMpKPeb06/1q&#10;ckaJdUyVrAYlcnoQll4u3r+7aHUmprCFuhSGoBFls1bndOuczqLI8q1omD0BLRQ+SjANc/hrHqPS&#10;sBatN3U0jePTqAVTagNcWIvS6/6RLoJ9KQV3N1Ja4UidU4zNhdOEc+PPaHHBskfD9LbiQxjsH6Jo&#10;WKXQ6dHUNXOM7Ez1h6mm4gYsSHfCoYlAyoqLkANmk8SvsrnbMi1CLkiO1Uea7P8zyz/vbw2pypym&#10;CSWKNVije9E5cgUdST09rbYZou404lyHYixzSNXqNfAni5DoBaZXsIj2dHTSNP6LiRJUxAocjqx7&#10;LxyF6TxJ4xifOL59mM/iJPiNnrW1se6jgIb4S04NVjVEwPZr67x/lo0Q70zBqqrrUNla/SZAYC8R&#10;oTV6bZZhJHj1SB9TKNuPZTqfFvP0fHJapMlklsRnk6KIp5PrVREX8Wy1PJ9d/fT8oM1RP/DQp+4Z&#10;se5QC2+1Vl+ERJIDA14Q2lssa0P2DBuTcS6USwZrAe1RErN4i+KAD3mE/N6i3DOCGsEzKHdUbioF&#10;pq+4n8rnsMunMWTZ44dOGPL2FLhu04XuOhtbaQPlATvJQD+KVvNVhVVdM+tumcHZw0bAfeJu8JA1&#10;tDmF4UbJFsz3v8k9HkcCXylpcZZzar/tmBGU1J8UDosf/HCZYVHxx4zSzUup2jVLwGrgHGBU4eqx&#10;rh6v0kDzgOum8N7wiSmOPnPqxuvS9ZsF1xUXRRFAOOaaubW603wcHN+r990DM3poaIcN9BnGaWfZ&#10;q77usb4uCoqdA1mFpvf89mwOvOOKCO04rDO/g17+B9Tz0l38AgAA//8DAFBLAwQUAAYACAAAACEA&#10;sU4NeOIAAAAMAQAADwAAAGRycy9kb3ducmV2LnhtbEyPTUvDQBCG74L/YRnBS7GbpLWpMZsiiuCh&#10;FPoBXjebMQlmZ8PuJo3+erde9DjvPLzzTL6ZdMdGtK41JCCeR8CQlKlaqgWcjq93a2DOS6pkZwgF&#10;fKGDTXF9lcusMmfa43jwNQsl5DIpoPG+zzh3qkEt3dz0SGH3YayWPoy25pWV51CuO55E0Ypr2VK4&#10;0MgenxtUn4dBC7D77+RlKNW7WmzfZtYth3G3mwlxezM9PQLzOPk/GC76QR2K4FSagSrHOgH38cMi&#10;oAKSeJ0CuxDL36gMUZqugBc5//9E8QMAAP//AwBQSwECLQAUAAYACAAAACEAtoM4kv4AAADhAQAA&#10;EwAAAAAAAAAAAAAAAAAAAAAAW0NvbnRlbnRfVHlwZXNdLnhtbFBLAQItABQABgAIAAAAIQA4/SH/&#10;1gAAAJQBAAALAAAAAAAAAAAAAAAAAC8BAABfcmVscy8ucmVsc1BLAQItABQABgAIAAAAIQDO416d&#10;twIAALwFAAAOAAAAAAAAAAAAAAAAAC4CAABkcnMvZTJvRG9jLnhtbFBLAQItABQABgAIAAAAIQCx&#10;Tg144gAAAAwBAAAPAAAAAAAAAAAAAAAAABEFAABkcnMvZG93bnJldi54bWxQSwUGAAAAAAQABADz&#10;AAAAIAYAAAAA&#10;" filled="f" stroked="f">
          <v:path arrowok="t"/>
          <v:textbox style="mso-next-textbox:#_x0000_s2058" inset="0,,0">
            <w:txbxContent>
              <w:p w:rsidR="00A23F5B" w:rsidRPr="002E5675" w:rsidRDefault="00A23F5B" w:rsidP="00EA3444">
                <w:pPr>
                  <w:pStyle w:val="BasicParagraph"/>
                  <w:suppressAutoHyphens/>
                  <w:jc w:val="right"/>
                  <w:rPr>
                    <w:rFonts w:ascii="Arial" w:hAnsi="Arial" w:cs="Arial"/>
                    <w:color w:val="808080" w:themeColor="background1" w:themeShade="80"/>
                    <w:sz w:val="20"/>
                    <w:szCs w:val="20"/>
                  </w:rPr>
                </w:pPr>
                <w:r w:rsidRPr="002E5675">
                  <w:rPr>
                    <w:rFonts w:ascii="Arial" w:hAnsi="Arial" w:cs="Arial"/>
                    <w:color w:val="808080" w:themeColor="background1" w:themeShade="80"/>
                    <w:sz w:val="20"/>
                    <w:szCs w:val="20"/>
                  </w:rPr>
                  <w:t>Backgro</w:t>
                </w:r>
                <w:r>
                  <w:rPr>
                    <w:rFonts w:ascii="Arial" w:hAnsi="Arial" w:cs="Arial"/>
                    <w:color w:val="808080" w:themeColor="background1" w:themeShade="80"/>
                    <w:sz w:val="20"/>
                    <w:szCs w:val="20"/>
                  </w:rPr>
                  <w:t>und review:  co-produced water -</w:t>
                </w:r>
                <w:r w:rsidRPr="002E5675">
                  <w:rPr>
                    <w:rFonts w:ascii="Arial" w:hAnsi="Arial" w:cs="Arial"/>
                    <w:color w:val="808080" w:themeColor="background1" w:themeShade="80"/>
                    <w:sz w:val="20"/>
                    <w:szCs w:val="20"/>
                  </w:rPr>
                  <w:t xml:space="preserve"> risks to aquatic ecosystems</w:t>
                </w:r>
              </w:p>
              <w:p w:rsidR="00A23F5B" w:rsidRDefault="00A23F5B" w:rsidP="009C6979">
                <w:pPr>
                  <w:pStyle w:val="BasicParagraph"/>
                  <w:suppressAutoHyphens/>
                  <w:jc w:val="right"/>
                </w:pPr>
              </w:p>
            </w:txbxContent>
          </v:textbox>
        </v:shape>
      </w:pict>
    </w:r>
    <w:r w:rsidR="00A23F5B">
      <w:rPr>
        <w:noProof/>
        <w:lang w:val="en-AU" w:eastAsia="en-AU"/>
      </w:rPr>
      <w:drawing>
        <wp:anchor distT="0" distB="0" distL="114300" distR="114300" simplePos="0" relativeHeight="251675648" behindDoc="0" locked="0" layoutInCell="1" allowOverlap="1" wp14:anchorId="596AEB5E" wp14:editId="75D4592D">
          <wp:simplePos x="0" y="0"/>
          <wp:positionH relativeFrom="column">
            <wp:posOffset>-900430</wp:posOffset>
          </wp:positionH>
          <wp:positionV relativeFrom="paragraph">
            <wp:posOffset>-90170</wp:posOffset>
          </wp:positionV>
          <wp:extent cx="7610475" cy="107188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1071880"/>
                  </a:xfrm>
                  <a:prstGeom prst="rect">
                    <a:avLst/>
                  </a:prstGeom>
                  <a:noFill/>
                  <a:ln w="9525">
                    <a:noFill/>
                    <a:miter lim="800000"/>
                    <a:headEnd/>
                    <a:tailEnd/>
                  </a:ln>
                </pic:spPr>
              </pic:pic>
            </a:graphicData>
          </a:graphic>
          <wp14:sizeRelH relativeFrom="margin">
            <wp14:pctWidth>0</wp14:pctWidth>
          </wp14:sizeRelH>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rsidP="009C6979">
    <w:pPr>
      <w:pStyle w:val="Header"/>
      <w:ind w:left="-1701" w:right="-150"/>
    </w:pPr>
    <w:r>
      <w:rPr>
        <w:noProof/>
        <w:lang w:val="en-AU" w:eastAsia="en-AU"/>
      </w:rPr>
      <w:pict>
        <v:shapetype id="_x0000_t202" coordsize="21600,21600" o:spt="202" path="m,l,21600r21600,l21600,xe">
          <v:stroke joinstyle="miter"/>
          <v:path gradientshapeok="t" o:connecttype="rect"/>
        </v:shapetype>
        <v:shape id="_x0000_s2071" type="#_x0000_t202" style="position:absolute;left:0;text-align:left;margin-left:111.35pt;margin-top:50.85pt;width:341.45pt;height:30.1pt;z-index:251689984;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0AuQIAALwFAAAOAAAAZHJzL2Uyb0RvYy54bWysVFtP2zAUfp+0/2D5vSQpLS0RKQpFnSZV&#10;gAYTz65j04jEx7PdJt20/75jJymM7YVpL45z/J3bdy4Xl21dkb0wtgSV0eQkpkQoDkWpnjL69WE1&#10;mlNiHVMFq0CJjB6EpZeLjx8uGp2KMWyhKoQhaETZtNEZ3Tqn0yiyfCtqZk9AC4WPEkzNHP6ap6gw&#10;rEHrdRWN4/gsasAU2gAX1qL0unuki2BfSsHdrZRWOFJlFGNz4TTh3PgzWlyw9MkwvS15Hwb7hyhq&#10;Vip0ejR1zRwjO1P+YaouuQEL0p1wqCOQsuQi5IDZJPGbbO63TIuQC5Jj9ZEm+//M8pv9nSFlkdHp&#10;KSWK1VijB9E6cgUtOfX0NNqmiLrXiHMtirHMIVWr18CfLUKiV5hOwSLa09FKU/svJkpQEStwOLLu&#10;vXAUTmfJNI7xiePb6Xw8noWyRC/a2lj3SUBN/CWjBqsaImD7tXXeP0sHiHemYFVWVahspX4TILCT&#10;iNAanTZLMRK8eqSPKZTtx3I6G+ez6fnoLJ8mo0kSz0d5Ho9H16s8zuPJank+ufrp+UGbg37goUvd&#10;M2LdoRLeaqW+CIkkBwa8ILS3WFaG7Bk2JuNcKJf01gLaoyRm8R7FHh/yCPm9R7ljBDWCZ1DuqFyX&#10;CkxXcT+VL2EXz0PIssP3ndDn7Slw7aYN3XU+tNIGigN2koFuFK3mqxKrumbW3TGDs4eNgPvE3eIh&#10;K2gyCv2Nki2Y73+TezyOBL5S0uAsZ9R+2zEjKKk+KxwWP/jhMsGi4o8ZpJvXUrWrl4DVSHBjaR6u&#10;Huuq4SoN1I+4bnLvDZ+Y4ugzo264Ll23WXBdcZHnAYRjrplbq3vNh8HxvfrQPjKj+4Z22EA3MEw7&#10;S9/0dYf1dVGQ7xzIMjS957djs+cdV0Rox36d+R30+j+gXpbu4hcAAAD//wMAUEsDBBQABgAIAAAA&#10;IQA6hQWd4gAAAAwBAAAPAAAAZHJzL2Rvd25yZXYueG1sTI/BTsMwDIbvSLxDZCQuE0vXbmOUphMC&#10;IXGYJm0gcU0T01Y0TpWkXeHpybjA0b8//f5cbCfTsRGdby0JWMwTYEjK6pZqAW+vzzcbYD5I0rKz&#10;hAK+0MO2vLwoZK7tiQ44HkPNYgn5XApoQuhzzr1q0Eg/tz1S3H1YZ2SIo6u5dvIUy03H0yRZcyNb&#10;ihca2eNjg+rzOBgB7vCdPg2VelfZ7mXm/HIY9/uZENdX08M9sIBT+IPhrB/VoYxOlR1Ie9YJWC3u&#10;1hEVkKbZCtiZWP5GVYw22S3wsuD/nyh/AAAA//8DAFBLAQItABQABgAIAAAAIQC2gziS/gAAAOEB&#10;AAATAAAAAAAAAAAAAAAAAAAAAABbQ29udGVudF9UeXBlc10ueG1sUEsBAi0AFAAGAAgAAAAhADj9&#10;If/WAAAAlAEAAAsAAAAAAAAAAAAAAAAALwEAAF9yZWxzLy5yZWxzUEsBAi0AFAAGAAgAAAAhADux&#10;bQC5AgAAvAUAAA4AAAAAAAAAAAAAAAAALgIAAGRycy9lMm9Eb2MueG1sUEsBAi0AFAAGAAgAAAAh&#10;ADqFBZ3iAAAADAEAAA8AAAAAAAAAAAAAAAAAEwUAAGRycy9kb3ducmV2LnhtbFBLBQYAAAAABAAE&#10;APMAAAAiBgAAAAA=&#10;" filled="f" stroked="f">
          <v:path arrowok="t"/>
          <v:textbox style="mso-next-textbox:#_x0000_s2071" inset="0,,0">
            <w:txbxContent>
              <w:p w:rsidR="00A23F5B" w:rsidRPr="002E5675" w:rsidRDefault="00A23F5B" w:rsidP="00EA3444">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Default="00A23F5B" w:rsidP="009C6979">
                <w:pPr>
                  <w:pStyle w:val="BasicParagraph"/>
                  <w:suppressAutoHyphens/>
                  <w:jc w:val="right"/>
                </w:pPr>
              </w:p>
            </w:txbxContent>
          </v:textbox>
        </v:shape>
      </w:pict>
    </w:r>
    <w:r w:rsidR="00A23F5B">
      <w:rPr>
        <w:noProof/>
        <w:lang w:val="en-AU" w:eastAsia="en-AU"/>
      </w:rPr>
      <w:drawing>
        <wp:anchor distT="0" distB="0" distL="114300" distR="114300" simplePos="0" relativeHeight="251688960" behindDoc="0" locked="0" layoutInCell="1" allowOverlap="1" wp14:anchorId="6E6DFFFE" wp14:editId="0D029BA7">
          <wp:simplePos x="0" y="0"/>
          <wp:positionH relativeFrom="column">
            <wp:posOffset>-900430</wp:posOffset>
          </wp:positionH>
          <wp:positionV relativeFrom="paragraph">
            <wp:posOffset>-90170</wp:posOffset>
          </wp:positionV>
          <wp:extent cx="7576185" cy="878205"/>
          <wp:effectExtent l="0" t="0" r="0" b="0"/>
          <wp:wrapSquare wrapText="bothSides"/>
          <wp:docPr id="44" name="Picture 1"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878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pPr>
      <w:pStyle w:val="Header"/>
    </w:pPr>
    <w:r>
      <w:rPr>
        <w:noProof/>
        <w:lang w:val="en-AU" w:eastAsia="en-AU"/>
      </w:rPr>
      <w:pict>
        <v:shapetype id="_x0000_t202" coordsize="21600,21600" o:spt="202" path="m,l,21600r21600,l21600,xe">
          <v:stroke joinstyle="miter"/>
          <v:path gradientshapeok="t" o:connecttype="rect"/>
        </v:shapetype>
        <v:shape id="_x0000_s2057" type="#_x0000_t202" style="position:absolute;margin-left:99.05pt;margin-top:57.4pt;width:354.2pt;height:30.1pt;z-index:251672576;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QcuAIAALwFAAAOAAAAZHJzL2Uyb0RvYy54bWysVFtP2zAUfp+0/2D5vSQNhUJEikJRp0kV&#10;oMHEs+vYNMLx8Wy3TTftv+/YSQpje2Hai+Mcf+f2ncvFZdsoshXW1aALOj5KKRGaQ1Xrp4J+fViM&#10;zihxnumKKdCioHvh6OXs44eLnclFBmtQlbAEjWiX70xB196bPEkcX4uGuSMwQuOjBNswj7/2Kaks&#10;26H1RiVZmp4mO7CVscCFcyi97h7pLNqXUnB/K6UTnqiCYmw+njaeq3AmswuWP1lm1jXvw2D/EEXD&#10;ao1OD6aumWdkY+s/TDU1t+BA+iMOTQJS1lzEHDCbcfomm/s1MyLmguQ4c6DJ/T+z/GZ7Z0ldFXRy&#10;TolmDdboQbSeXEFLjgM9O+NyRN0bxPkWxVjmmKozS+DPDiHJK0yn4BAd6GilbcIXEyWoiBXYH1gP&#10;XjgKsyydTDN84vh2fJZl01iW5EXbWOc/CWhIuBTUYlVjBGy7dD74Z/kACc40LGqlYmWV/k2AwE4i&#10;Ymt02izHSPAakCGmWLYf85NpVk5Pzken5cl4NBmnZ6OyTLPR9aJMy3SymJ9Prn4GftDmoB956FIP&#10;jDi/VyJYVfqLkEhyZCAIYnuLubJky7AxGedC+3FvLaIDSmIW71Hs8TGPmN97lDtGUCN6Bu0Pyk2t&#10;wXYVD1P5Enb1PIQsO3zfCX3egQLfrtrYXdOhlVZQ7bGTLHSj6Axf1FjVJXP+jlmcPWwE3Cf+Fg+p&#10;YFdQ6G+UrMF+/5s84HEk8JWSHc5yQd23DbOCEvVZ47CEwY+XCRYVf+wgXb2W6k0zB6zGGDeW4fEa&#10;sF4NV2mhecR1UwZv+MQ0R58F9cN17rvNguuKi7KMIBxzw/xS3xs+DE7o1Yf2kVnTN7THBrqBYdpZ&#10;/qavO2yoi4Zy40HWsekDvx2bPe+4ImI79uss7KDX/xH1snRnvwAAAP//AwBQSwMEFAAGAAgAAAAh&#10;AGQ48sLjAAAACwEAAA8AAABkcnMvZG93bnJldi54bWxMj01LxDAURfeC/yE8wc3gpLbzYWvTQRTB&#10;hQzMKMw2TZ5tsXkpSdqp/nrjSpePd7j33HI3m55N6HxnScDtMgGGpKzuqBHw/vZ8cwfMB0la9pZQ&#10;wBd62FWXF6UstD3TAadjaFgMIV9IAW0IQ8G5Vy0a6Zd2QIq/D+uMDPF0DddOnmO46XmaJBtuZEex&#10;oZUDPraoPo+jEeAO3+nTWKuTyl5fFs6vxmm/XwhxfTU/3AMLOIc/GH71ozpU0am2I2nPegHr7SaL&#10;qIB0lcdRkcjTbA2sFpAleQq8Kvn/DdUPAAAA//8DAFBLAQItABQABgAIAAAAIQC2gziS/gAAAOEB&#10;AAATAAAAAAAAAAAAAAAAAAAAAABbQ29udGVudF9UeXBlc10ueG1sUEsBAi0AFAAGAAgAAAAhADj9&#10;If/WAAAAlAEAAAsAAAAAAAAAAAAAAAAALwEAAF9yZWxzLy5yZWxzUEsBAi0AFAAGAAgAAAAhADZy&#10;lBy4AgAAvAUAAA4AAAAAAAAAAAAAAAAALgIAAGRycy9lMm9Eb2MueG1sUEsBAi0AFAAGAAgAAAAh&#10;AGQ48sLjAAAACwEAAA8AAAAAAAAAAAAAAAAAEgUAAGRycy9kb3ducmV2LnhtbFBLBQYAAAAABAAE&#10;APMAAAAiBgAAAAA=&#10;" filled="f" stroked="f">
          <v:path arrowok="t"/>
          <v:textbox style="mso-next-textbox:#_x0000_s2057" inset="0,,0">
            <w:txbxContent>
              <w:p w:rsidR="00A23F5B" w:rsidRPr="002E5675" w:rsidRDefault="00A23F5B" w:rsidP="00EA3444">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Pr="002E5675" w:rsidRDefault="00A23F5B" w:rsidP="00EA3444">
                <w:pPr>
                  <w:rPr>
                    <w:rFonts w:ascii="Arial" w:hAnsi="Arial" w:cs="Arial"/>
                  </w:rPr>
                </w:pPr>
              </w:p>
            </w:txbxContent>
          </v:textbox>
        </v:shape>
      </w:pict>
    </w:r>
    <w:r w:rsidR="00A23F5B">
      <w:rPr>
        <w:noProof/>
        <w:lang w:val="en-AU" w:eastAsia="en-AU"/>
      </w:rPr>
      <w:drawing>
        <wp:anchor distT="0" distB="0" distL="114300" distR="114300" simplePos="0" relativeHeight="251671552" behindDoc="0" locked="0" layoutInCell="1" allowOverlap="1" wp14:anchorId="381A0A32" wp14:editId="5A05E04D">
          <wp:simplePos x="0" y="0"/>
          <wp:positionH relativeFrom="column">
            <wp:posOffset>-900430</wp:posOffset>
          </wp:positionH>
          <wp:positionV relativeFrom="paragraph">
            <wp:posOffset>-78740</wp:posOffset>
          </wp:positionV>
          <wp:extent cx="7647305" cy="925830"/>
          <wp:effectExtent l="0" t="0" r="0" b="0"/>
          <wp:wrapSquare wrapText="bothSides"/>
          <wp:docPr id="6" name="Picture 1"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7305" cy="925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rsidP="00EE6EAD">
    <w:pPr>
      <w:pStyle w:val="Header"/>
    </w:pPr>
    <w:r>
      <w:rPr>
        <w:noProof/>
      </w:rPr>
      <w:pict>
        <v:shapetype id="_x0000_t202" coordsize="21600,21600" o:spt="202" path="m,l,21600r21600,l21600,xe">
          <v:stroke joinstyle="miter"/>
          <v:path gradientshapeok="t" o:connecttype="rect"/>
        </v:shapetype>
        <v:shape id="_x0000_s2098" type="#_x0000_t202" style="position:absolute;margin-left:92.8pt;margin-top:61.15pt;width:367.3pt;height:24.45pt;z-index:251705344;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98" inset="0,,0">
            <w:txbxContent>
              <w:p w:rsidR="00A23F5B" w:rsidRPr="007B11B3" w:rsidRDefault="00A23F5B" w:rsidP="00EE6EAD">
                <w:pPr>
                  <w:pStyle w:val="BasicParagraph"/>
                  <w:jc w:val="right"/>
                  <w:rPr>
                    <w:rFonts w:ascii="Arial" w:hAnsi="Arial" w:cs="Arial"/>
                    <w:color w:val="808080" w:themeColor="background1" w:themeShade="80"/>
                    <w:sz w:val="20"/>
                    <w:szCs w:val="20"/>
                  </w:rPr>
                </w:pPr>
                <w:r w:rsidRPr="007B11B3">
                  <w:rPr>
                    <w:rFonts w:ascii="Arial" w:hAnsi="Arial" w:cs="Arial"/>
                    <w:color w:val="808080" w:themeColor="background1" w:themeShade="80"/>
                    <w:sz w:val="20"/>
                    <w:szCs w:val="20"/>
                  </w:rPr>
                  <w:t>Enter publication title here – use minimal capitalisation</w:t>
                </w:r>
              </w:p>
              <w:p w:rsidR="00A23F5B" w:rsidRPr="0040292A" w:rsidRDefault="00A23F5B" w:rsidP="00EE6EAD"/>
            </w:txbxContent>
          </v:textbox>
        </v:shape>
      </w:pict>
    </w:r>
    <w:r w:rsidR="00A23F5B">
      <w:rPr>
        <w:noProof/>
        <w:lang w:val="en-AU" w:eastAsia="en-AU"/>
      </w:rPr>
      <w:drawing>
        <wp:anchor distT="0" distB="0" distL="114300" distR="114300" simplePos="0" relativeHeight="251704320" behindDoc="0" locked="0" layoutInCell="1" allowOverlap="1" wp14:anchorId="01419DE9" wp14:editId="4D5397AF">
          <wp:simplePos x="0" y="0"/>
          <wp:positionH relativeFrom="column">
            <wp:posOffset>-900430</wp:posOffset>
          </wp:positionH>
          <wp:positionV relativeFrom="paragraph">
            <wp:posOffset>-9525</wp:posOffset>
          </wp:positionV>
          <wp:extent cx="7629525" cy="872490"/>
          <wp:effectExtent l="0" t="0" r="0" b="0"/>
          <wp:wrapSquare wrapText="bothSides"/>
          <wp:docPr id="22" name="Picture 22"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629525" cy="87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rsidP="00EE6EAD">
    <w:pPr>
      <w:pStyle w:val="Header"/>
    </w:pPr>
    <w:r>
      <w:rPr>
        <w:noProof/>
        <w:lang w:val="en-AU" w:eastAsia="en-AU"/>
      </w:rPr>
      <w:drawing>
        <wp:anchor distT="0" distB="0" distL="114300" distR="114300" simplePos="0" relativeHeight="251703296" behindDoc="0" locked="0" layoutInCell="1" allowOverlap="1" wp14:anchorId="1AEEFC94" wp14:editId="5D5C7D33">
          <wp:simplePos x="0" y="0"/>
          <wp:positionH relativeFrom="margin">
            <wp:posOffset>-909320</wp:posOffset>
          </wp:positionH>
          <wp:positionV relativeFrom="margin">
            <wp:posOffset>-1107440</wp:posOffset>
          </wp:positionV>
          <wp:extent cx="7658100" cy="1271905"/>
          <wp:effectExtent l="0" t="0" r="0" b="0"/>
          <wp:wrapTopAndBottom/>
          <wp:docPr id="23" name="Picture 1"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57339"/>
                  <a:stretch/>
                </pic:blipFill>
                <pic:spPr bwMode="auto">
                  <a:xfrm>
                    <a:off x="0" y="0"/>
                    <a:ext cx="7658100" cy="127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pPr>
      <w:pStyle w:val="Header"/>
    </w:pPr>
    <w:r>
      <w:rPr>
        <w:noProof/>
        <w:lang w:val="en-AU" w:eastAsia="en-AU"/>
      </w:rPr>
      <w:drawing>
        <wp:anchor distT="0" distB="0" distL="114300" distR="114300" simplePos="0" relativeHeight="251660288" behindDoc="0" locked="0" layoutInCell="1" allowOverlap="1" wp14:anchorId="55753980" wp14:editId="0D2BB7CC">
          <wp:simplePos x="0" y="0"/>
          <wp:positionH relativeFrom="column">
            <wp:posOffset>-900430</wp:posOffset>
          </wp:positionH>
          <wp:positionV relativeFrom="paragraph">
            <wp:posOffset>-61595</wp:posOffset>
          </wp:positionV>
          <wp:extent cx="7572375" cy="866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57237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F5B" w:rsidRDefault="00A23F5B"/>
  <w:p w:rsidR="00A23F5B" w:rsidRDefault="00C37FDE">
    <w:r>
      <w:rPr>
        <w:noProof/>
        <w:lang w:val="en-AU" w:eastAsia="en-AU"/>
      </w:rPr>
      <w:pict>
        <v:shapetype id="_x0000_t202" coordsize="21600,21600" o:spt="202" path="m,l,21600r21600,l21600,xe">
          <v:stroke joinstyle="miter"/>
          <v:path gradientshapeok="t" o:connecttype="rect"/>
        </v:shapetype>
        <v:shape id="Text Box 3" o:spid="_x0000_s2054" type="#_x0000_t202" style="position:absolute;margin-left:140.6pt;margin-top:16.25pt;width:325pt;height:24.45pt;z-index:251678720;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Text Box 3" inset="0,,0">
            <w:txbxContent>
              <w:p w:rsidR="00A23F5B" w:rsidRPr="00925EDF" w:rsidRDefault="00A23F5B" w:rsidP="00144E48">
                <w:pPr>
                  <w:pStyle w:val="BasicParagraph"/>
                  <w:suppressAutoHyphens/>
                  <w:jc w:val="right"/>
                  <w:rPr>
                    <w:rFonts w:ascii="Arial" w:hAnsi="Arial" w:cs="Arial"/>
                    <w:color w:val="808080" w:themeColor="background1" w:themeShade="80"/>
                    <w:sz w:val="20"/>
                    <w:szCs w:val="20"/>
                  </w:rPr>
                </w:pPr>
                <w:r w:rsidRPr="00925EDF">
                  <w:rPr>
                    <w:rFonts w:ascii="Arial" w:hAnsi="Arial" w:cs="Arial"/>
                    <w:color w:val="808080" w:themeColor="background1" w:themeShade="80"/>
                    <w:sz w:val="20"/>
                    <w:szCs w:val="20"/>
                  </w:rPr>
                  <w:t>Background review: co-produced water - risks to aquatic ecosystems</w:t>
                </w:r>
              </w:p>
              <w:p w:rsidR="00A23F5B" w:rsidRPr="00925EDF" w:rsidRDefault="00A23F5B" w:rsidP="00144E48">
                <w:pPr>
                  <w:rPr>
                    <w:rFonts w:ascii="Arial" w:hAnsi="Arial" w:cs="Arial"/>
                    <w:color w:val="808080" w:themeColor="background1" w:themeShade="80"/>
                    <w:sz w:val="20"/>
                    <w:szCs w:val="20"/>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rsidP="006D0717">
    <w:pPr>
      <w:pStyle w:val="Header"/>
      <w:ind w:hanging="1953"/>
    </w:pPr>
    <w:r>
      <w:rPr>
        <w:noProof/>
        <w:lang w:val="en-AU" w:eastAsia="en-AU"/>
      </w:rPr>
      <w:drawing>
        <wp:anchor distT="0" distB="0" distL="114300" distR="114300" simplePos="0" relativeHeight="251692032" behindDoc="0" locked="0" layoutInCell="1" allowOverlap="1" wp14:anchorId="6136CDD9" wp14:editId="0E83D547">
          <wp:simplePos x="0" y="0"/>
          <wp:positionH relativeFrom="column">
            <wp:posOffset>-900430</wp:posOffset>
          </wp:positionH>
          <wp:positionV relativeFrom="paragraph">
            <wp:posOffset>-99695</wp:posOffset>
          </wp:positionV>
          <wp:extent cx="7570470" cy="867410"/>
          <wp:effectExtent l="0" t="0" r="0" b="0"/>
          <wp:wrapTopAndBottom/>
          <wp:docPr id="3" name="Picture 3"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570470" cy="86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F5B" w:rsidRDefault="00A23F5B"/>
  <w:p w:rsidR="00A23F5B" w:rsidRDefault="00C37FDE">
    <w:r>
      <w:rPr>
        <w:noProof/>
        <w:lang w:val="en-AU" w:eastAsia="en-AU"/>
      </w:rPr>
      <w:pict>
        <v:shapetype id="_x0000_t202" coordsize="21600,21600" o:spt="202" path="m,l,21600r21600,l21600,xe">
          <v:stroke joinstyle="miter"/>
          <v:path gradientshapeok="t" o:connecttype="rect"/>
        </v:shapetype>
        <v:shape id="_x0000_s2049" type="#_x0000_t202" style="position:absolute;margin-left:134.8pt;margin-top:11.75pt;width:329.8pt;height:24.45pt;z-index:251693056;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49" inset="0,,0">
            <w:txbxContent>
              <w:p w:rsidR="00A23F5B" w:rsidRPr="002E5675" w:rsidRDefault="00A23F5B" w:rsidP="00EA76A2">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Pr="002E5675" w:rsidRDefault="00A23F5B" w:rsidP="00CF283E">
                <w:pPr>
                  <w:rPr>
                    <w:rFonts w:ascii="Arial" w:hAnsi="Arial" w:cs="Arial"/>
                    <w:color w:val="808080" w:themeColor="background1" w:themeShade="80"/>
                    <w:sz w:val="20"/>
                    <w:szCs w:val="20"/>
                  </w:rPr>
                </w:pP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pPr>
      <w:pStyle w:val="Header"/>
    </w:pPr>
    <w:r>
      <w:rPr>
        <w:noProof/>
        <w:lang w:val="en-AU" w:eastAsia="en-AU"/>
      </w:rPr>
      <w:drawing>
        <wp:anchor distT="0" distB="0" distL="114300" distR="114300" simplePos="0" relativeHeight="251658240" behindDoc="0" locked="0" layoutInCell="1" allowOverlap="1" wp14:anchorId="7299B74B" wp14:editId="0E19A26C">
          <wp:simplePos x="0" y="0"/>
          <wp:positionH relativeFrom="margin">
            <wp:posOffset>-938530</wp:posOffset>
          </wp:positionH>
          <wp:positionV relativeFrom="margin">
            <wp:posOffset>-1316355</wp:posOffset>
          </wp:positionV>
          <wp:extent cx="7667625" cy="1272065"/>
          <wp:effectExtent l="0" t="0" r="0" b="0"/>
          <wp:wrapNone/>
          <wp:docPr id="5" name="Picture 1"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57339"/>
                  <a:stretch/>
                </pic:blipFill>
                <pic:spPr bwMode="auto">
                  <a:xfrm>
                    <a:off x="0" y="0"/>
                    <a:ext cx="7667625" cy="127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pPr>
      <w:pStyle w:val="Header"/>
    </w:pPr>
    <w:r>
      <w:rPr>
        <w:noProof/>
        <w:lang w:val="en-AU" w:eastAsia="en-AU"/>
      </w:rPr>
      <w:drawing>
        <wp:anchor distT="0" distB="0" distL="114300" distR="114300" simplePos="0" relativeHeight="251682816" behindDoc="0" locked="0" layoutInCell="1" allowOverlap="1" wp14:anchorId="1C66DD87" wp14:editId="314D4B73">
          <wp:simplePos x="0" y="0"/>
          <wp:positionH relativeFrom="column">
            <wp:posOffset>-1240155</wp:posOffset>
          </wp:positionH>
          <wp:positionV relativeFrom="paragraph">
            <wp:posOffset>-90170</wp:posOffset>
          </wp:positionV>
          <wp:extent cx="10725150" cy="96202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1072515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F5B" w:rsidRDefault="00A23F5B"/>
  <w:p w:rsidR="00A23F5B" w:rsidRDefault="00C37FDE">
    <w:r>
      <w:rPr>
        <w:noProof/>
        <w:lang w:val="en-AU" w:eastAsia="en-AU"/>
      </w:rPr>
      <w:pict>
        <v:shapetype id="_x0000_t202" coordsize="21600,21600" o:spt="202" path="m,l,21600r21600,l21600,xe">
          <v:stroke joinstyle="miter"/>
          <v:path gradientshapeok="t" o:connecttype="rect"/>
        </v:shapetype>
        <v:shape id="_x0000_s2069" type="#_x0000_t202" style="position:absolute;margin-left:233.3pt;margin-top:17pt;width:437.8pt;height:24.45pt;z-index:251683840;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69" inset="0,,0">
            <w:txbxContent>
              <w:p w:rsidR="00A23F5B" w:rsidRPr="002E5675" w:rsidRDefault="00A23F5B" w:rsidP="00144E48">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Pr="002E5675" w:rsidRDefault="00A23F5B" w:rsidP="00144E48">
                <w:pPr>
                  <w:rPr>
                    <w:rFonts w:ascii="Arial" w:hAnsi="Arial" w:cs="Arial"/>
                    <w:color w:val="808080" w:themeColor="background1" w:themeShade="80"/>
                    <w:sz w:val="20"/>
                    <w:szCs w:val="20"/>
                  </w:rPr>
                </w:pP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A23F5B" w:rsidP="006D0717">
    <w:pPr>
      <w:pStyle w:val="Header"/>
      <w:ind w:hanging="1953"/>
    </w:pPr>
    <w:r>
      <w:rPr>
        <w:noProof/>
        <w:lang w:val="en-AU" w:eastAsia="en-AU"/>
      </w:rPr>
      <w:drawing>
        <wp:anchor distT="0" distB="0" distL="114300" distR="114300" simplePos="0" relativeHeight="251698176" behindDoc="0" locked="0" layoutInCell="1" allowOverlap="1" wp14:anchorId="7D545896" wp14:editId="27D75C38">
          <wp:simplePos x="0" y="0"/>
          <wp:positionH relativeFrom="column">
            <wp:posOffset>-1240155</wp:posOffset>
          </wp:positionH>
          <wp:positionV relativeFrom="paragraph">
            <wp:posOffset>-20955</wp:posOffset>
          </wp:positionV>
          <wp:extent cx="10711180" cy="972820"/>
          <wp:effectExtent l="0" t="0" r="0" b="0"/>
          <wp:wrapTopAndBottom/>
          <wp:docPr id="15" name="Picture 15" title="Blue, white and grey streak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10711180" cy="97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F5B" w:rsidRDefault="00A23F5B"/>
  <w:p w:rsidR="00A23F5B" w:rsidRDefault="00C37FDE">
    <w:r>
      <w:rPr>
        <w:noProof/>
        <w:lang w:val="en-AU" w:eastAsia="en-AU"/>
      </w:rPr>
      <w:pict>
        <v:shapetype id="_x0000_t202" coordsize="21600,21600" o:spt="202" path="m,l,21600r21600,l21600,xe">
          <v:stroke joinstyle="miter"/>
          <v:path gradientshapeok="t" o:connecttype="rect"/>
        </v:shapetype>
        <v:shape id="_x0000_s2084" type="#_x0000_t202" style="position:absolute;margin-left:326.95pt;margin-top:27.7pt;width:351.4pt;height:24.45pt;z-index:251699200;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84" inset="0,,0">
            <w:txbxContent>
              <w:p w:rsidR="00A23F5B" w:rsidRPr="002E5675" w:rsidRDefault="00A23F5B" w:rsidP="00AC2CAB">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5B" w:rsidRDefault="00C37FDE">
    <w:pPr>
      <w:pStyle w:val="Header"/>
    </w:pPr>
    <w:r>
      <w:rPr>
        <w:noProof/>
        <w:lang w:val="en-AU" w:eastAsia="en-AU"/>
      </w:rPr>
      <w:pict>
        <v:shapetype id="_x0000_t202" coordsize="21600,21600" o:spt="202" path="m,l,21600r21600,l21600,xe">
          <v:stroke joinstyle="miter"/>
          <v:path gradientshapeok="t" o:connecttype="rect"/>
        </v:shapetype>
        <v:shape id="_x0000_s2050" type="#_x0000_t202" style="position:absolute;margin-left:325pt;margin-top:64.05pt;width:351.4pt;height:24.45pt;z-index:251696128;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0" inset="0,,0">
            <w:txbxContent>
              <w:p w:rsidR="00A23F5B" w:rsidRPr="002E5675" w:rsidRDefault="00A23F5B" w:rsidP="002E6E48">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co-produced water -</w:t>
                </w:r>
                <w:r w:rsidRPr="002E5675">
                  <w:rPr>
                    <w:rFonts w:ascii="Arial" w:hAnsi="Arial" w:cs="Arial"/>
                    <w:color w:val="808080" w:themeColor="background1" w:themeShade="80"/>
                    <w:sz w:val="20"/>
                    <w:szCs w:val="20"/>
                  </w:rPr>
                  <w:t xml:space="preserve"> risks to aquatic ecosystems</w:t>
                </w:r>
              </w:p>
              <w:p w:rsidR="00A23F5B" w:rsidRPr="002E5675" w:rsidRDefault="00A23F5B" w:rsidP="002E6E48">
                <w:pPr>
                  <w:rPr>
                    <w:rFonts w:ascii="Arial" w:hAnsi="Arial" w:cs="Arial"/>
                    <w:color w:val="808080" w:themeColor="background1" w:themeShade="80"/>
                    <w:sz w:val="20"/>
                    <w:szCs w:val="20"/>
                  </w:rPr>
                </w:pPr>
              </w:p>
            </w:txbxContent>
          </v:textbox>
        </v:shape>
      </w:pict>
    </w:r>
    <w:r w:rsidR="00A23F5B">
      <w:rPr>
        <w:noProof/>
        <w:lang w:val="en-AU" w:eastAsia="en-AU"/>
      </w:rPr>
      <w:drawing>
        <wp:anchor distT="0" distB="0" distL="114300" distR="114300" simplePos="0" relativeHeight="251695104" behindDoc="0" locked="0" layoutInCell="1" allowOverlap="1" wp14:anchorId="0BF98F36" wp14:editId="7FF7CD4D">
          <wp:simplePos x="0" y="0"/>
          <wp:positionH relativeFrom="column">
            <wp:posOffset>-1240155</wp:posOffset>
          </wp:positionH>
          <wp:positionV relativeFrom="paragraph">
            <wp:posOffset>-43180</wp:posOffset>
          </wp:positionV>
          <wp:extent cx="10711180" cy="9728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10711180" cy="97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752098F"/>
    <w:multiLevelType w:val="multilevel"/>
    <w:tmpl w:val="05B09C9E"/>
    <w:lvl w:ilvl="0">
      <w:start w:val="1"/>
      <w:numFmt w:val="bullet"/>
      <w:lvlText w:val=""/>
      <w:lvlJc w:val="left"/>
      <w:pPr>
        <w:tabs>
          <w:tab w:val="num" w:pos="720"/>
        </w:tabs>
        <w:ind w:left="720" w:hanging="360"/>
      </w:pPr>
      <w:rPr>
        <w:rFonts w:ascii="Symbol" w:hAnsi="Symbol" w:hint="default"/>
        <w:sz w:val="20"/>
      </w:rPr>
    </w:lvl>
    <w:lvl w:ilvl="1">
      <w:numFmt w:val="bullet"/>
      <w:pStyle w:val="2ndbullet"/>
      <w:lvlText w:val="−"/>
      <w:lvlJc w:val="left"/>
      <w:pPr>
        <w:tabs>
          <w:tab w:val="num" w:pos="1440"/>
        </w:tabs>
        <w:ind w:left="1440" w:hanging="360"/>
      </w:pPr>
      <w:rPr>
        <w:rFonts w:ascii="Arial" w:eastAsia="Times New Roman" w:hAnsi="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5">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6">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9">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0">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1">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34154F"/>
    <w:multiLevelType w:val="multilevel"/>
    <w:tmpl w:val="F7341F7A"/>
    <w:lvl w:ilvl="0">
      <w:start w:val="1"/>
      <w:numFmt w:val="decimal"/>
      <w:pStyle w:val="Heading1"/>
      <w:lvlText w:val="%1"/>
      <w:lvlJc w:val="left"/>
      <w:pPr>
        <w:ind w:left="432" w:hanging="432"/>
      </w:pPr>
      <w:rPr>
        <w:rFonts w:ascii="Arial" w:hAnsi="Arial" w:hint="default"/>
        <w:b/>
        <w:i w:val="0"/>
        <w:color w:val="1F497D" w:themeColor="text2"/>
        <w:sz w:val="48"/>
        <w:szCs w:val="4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15">
    <w:nsid w:val="34A5610B"/>
    <w:multiLevelType w:val="hybridMultilevel"/>
    <w:tmpl w:val="10AE42BA"/>
    <w:lvl w:ilvl="0" w:tplc="53E0112E">
      <w:start w:val="1"/>
      <w:numFmt w:val="decimal"/>
      <w:pStyle w:val="BRNumberedList"/>
      <w:lvlText w:val="%1."/>
      <w:lvlJc w:val="left"/>
      <w:pPr>
        <w:ind w:left="709" w:hanging="360"/>
      </w:pPr>
      <w:rPr>
        <w:rFonts w:ascii="Arial" w:eastAsiaTheme="minorEastAsia"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57B5D32"/>
    <w:multiLevelType w:val="hybridMultilevel"/>
    <w:tmpl w:val="40C8972A"/>
    <w:lvl w:ilvl="0" w:tplc="B6CC57CA">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18">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20">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1">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3">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24">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25">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26">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27">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28">
    <w:nsid w:val="5FA91374"/>
    <w:multiLevelType w:val="hybridMultilevel"/>
    <w:tmpl w:val="9B7EE204"/>
    <w:lvl w:ilvl="0" w:tplc="7102D6FA">
      <w:start w:val="1"/>
      <w:numFmt w:val="bullet"/>
      <w:pStyle w:val="Heading6"/>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0">
    <w:nsid w:val="65456429"/>
    <w:multiLevelType w:val="multilevel"/>
    <w:tmpl w:val="E898CC72"/>
    <w:numStyleLink w:val="KeyPoints"/>
  </w:abstractNum>
  <w:abstractNum w:abstractNumId="31">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2">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3">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34">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35">
    <w:nsid w:val="71B27C21"/>
    <w:multiLevelType w:val="multilevel"/>
    <w:tmpl w:val="07EADDB8"/>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37">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3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9">
    <w:nsid w:val="7A125447"/>
    <w:multiLevelType w:val="hybridMultilevel"/>
    <w:tmpl w:val="2B3AC66E"/>
    <w:lvl w:ilvl="0" w:tplc="A30A65B0">
      <w:start w:val="1"/>
      <w:numFmt w:val="bullet"/>
      <w:pStyle w:val="BRBulletPoint"/>
      <w:lvlText w:val=""/>
      <w:lvlJc w:val="left"/>
      <w:pPr>
        <w:ind w:left="360" w:hanging="360"/>
      </w:pPr>
      <w:rPr>
        <w:rFonts w:ascii="Symbol" w:hAnsi="Symbol" w:hint="default"/>
      </w:rPr>
    </w:lvl>
    <w:lvl w:ilvl="1" w:tplc="E9AAA328">
      <w:numFmt w:val="bullet"/>
      <w:pStyle w:val="BRBullet2ndLevel"/>
      <w:lvlText w:val="−"/>
      <w:lvlJc w:val="left"/>
      <w:pPr>
        <w:ind w:left="1080" w:hanging="360"/>
      </w:pPr>
      <w:rPr>
        <w:rFonts w:ascii="Arial" w:eastAsia="Times New Roman" w:hAnsi="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9"/>
  </w:num>
  <w:num w:numId="3">
    <w:abstractNumId w:val="25"/>
  </w:num>
  <w:num w:numId="4">
    <w:abstractNumId w:val="37"/>
  </w:num>
  <w:num w:numId="5">
    <w:abstractNumId w:val="33"/>
  </w:num>
  <w:num w:numId="6">
    <w:abstractNumId w:val="22"/>
  </w:num>
  <w:num w:numId="7">
    <w:abstractNumId w:val="31"/>
  </w:num>
  <w:num w:numId="8">
    <w:abstractNumId w:val="26"/>
  </w:num>
  <w:num w:numId="9">
    <w:abstractNumId w:val="9"/>
  </w:num>
  <w:num w:numId="10">
    <w:abstractNumId w:val="23"/>
  </w:num>
  <w:num w:numId="11">
    <w:abstractNumId w:val="8"/>
  </w:num>
  <w:num w:numId="12">
    <w:abstractNumId w:val="5"/>
  </w:num>
  <w:num w:numId="13">
    <w:abstractNumId w:val="10"/>
  </w:num>
  <w:num w:numId="14">
    <w:abstractNumId w:val="24"/>
  </w:num>
  <w:num w:numId="15">
    <w:abstractNumId w:val="18"/>
  </w:num>
  <w:num w:numId="16">
    <w:abstractNumId w:val="27"/>
  </w:num>
  <w:num w:numId="17">
    <w:abstractNumId w:val="14"/>
  </w:num>
  <w:num w:numId="18">
    <w:abstractNumId w:val="32"/>
  </w:num>
  <w:num w:numId="19">
    <w:abstractNumId w:val="7"/>
  </w:num>
  <w:num w:numId="20">
    <w:abstractNumId w:val="36"/>
  </w:num>
  <w:num w:numId="21">
    <w:abstractNumId w:val="1"/>
  </w:num>
  <w:num w:numId="22">
    <w:abstractNumId w:val="19"/>
  </w:num>
  <w:num w:numId="23">
    <w:abstractNumId w:val="21"/>
  </w:num>
  <w:num w:numId="24">
    <w:abstractNumId w:val="11"/>
  </w:num>
  <w:num w:numId="25">
    <w:abstractNumId w:val="34"/>
  </w:num>
  <w:num w:numId="26">
    <w:abstractNumId w:val="17"/>
  </w:num>
  <w:num w:numId="27">
    <w:abstractNumId w:val="12"/>
  </w:num>
  <w:num w:numId="28">
    <w:abstractNumId w:val="3"/>
  </w:num>
  <w:num w:numId="29">
    <w:abstractNumId w:val="20"/>
  </w:num>
  <w:num w:numId="30">
    <w:abstractNumId w:val="6"/>
  </w:num>
  <w:num w:numId="31">
    <w:abstractNumId w:val="35"/>
  </w:num>
  <w:num w:numId="32">
    <w:abstractNumId w:val="38"/>
  </w:num>
  <w:num w:numId="33">
    <w:abstractNumId w:val="30"/>
  </w:num>
  <w:num w:numId="34">
    <w:abstractNumId w:val="0"/>
  </w:num>
  <w:num w:numId="35">
    <w:abstractNumId w:val="39"/>
  </w:num>
  <w:num w:numId="36">
    <w:abstractNumId w:val="15"/>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6"/>
  </w:num>
  <w:num w:numId="42">
    <w:abstractNumId w:val="2"/>
  </w:num>
  <w:num w:numId="43">
    <w:abstractNumId w:val="13"/>
  </w:num>
  <w:num w:numId="44">
    <w:abstractNumId w:val="15"/>
    <w:lvlOverride w:ilvl="0">
      <w:startOverride w:val="1"/>
    </w:lvlOverride>
  </w:num>
  <w:num w:numId="45">
    <w:abstractNumId w:val="28"/>
  </w:num>
  <w:num w:numId="46">
    <w:abstractNumId w:val="13"/>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ttachedTemplate r:id="rId1"/>
  <w:mailMerge>
    <w:mainDocumentType w:val="formLetters"/>
    <w:dataType w:val="textFile"/>
    <w:activeRecord w:val="-1"/>
    <w:odso/>
  </w:mailMerge>
  <w:defaultTabStop w:val="720"/>
  <w:drawingGridHorizontalSpacing w:val="120"/>
  <w:drawingGridVerticalSpacing w:val="360"/>
  <w:displayHorizontalDrawingGridEvery w:val="0"/>
  <w:displayVerticalDrawingGridEvery w:val="0"/>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A5528A"/>
    <w:rsid w:val="00000933"/>
    <w:rsid w:val="00000DAE"/>
    <w:rsid w:val="000012AD"/>
    <w:rsid w:val="00003302"/>
    <w:rsid w:val="00004113"/>
    <w:rsid w:val="000063D5"/>
    <w:rsid w:val="00006CFF"/>
    <w:rsid w:val="00006EB6"/>
    <w:rsid w:val="00011B8A"/>
    <w:rsid w:val="000151D0"/>
    <w:rsid w:val="00016656"/>
    <w:rsid w:val="00016E4D"/>
    <w:rsid w:val="00016ED8"/>
    <w:rsid w:val="00016F7B"/>
    <w:rsid w:val="000171FE"/>
    <w:rsid w:val="000173B9"/>
    <w:rsid w:val="00017BCD"/>
    <w:rsid w:val="000213D2"/>
    <w:rsid w:val="00023EA6"/>
    <w:rsid w:val="00024207"/>
    <w:rsid w:val="0002545C"/>
    <w:rsid w:val="00025EC2"/>
    <w:rsid w:val="0002701D"/>
    <w:rsid w:val="00027158"/>
    <w:rsid w:val="000274BB"/>
    <w:rsid w:val="0002763C"/>
    <w:rsid w:val="00030462"/>
    <w:rsid w:val="00032314"/>
    <w:rsid w:val="00033687"/>
    <w:rsid w:val="0003396F"/>
    <w:rsid w:val="00035320"/>
    <w:rsid w:val="00040ABB"/>
    <w:rsid w:val="00040BC0"/>
    <w:rsid w:val="00042189"/>
    <w:rsid w:val="00042309"/>
    <w:rsid w:val="00042ADF"/>
    <w:rsid w:val="00042B1F"/>
    <w:rsid w:val="00045789"/>
    <w:rsid w:val="00045E04"/>
    <w:rsid w:val="00045EDF"/>
    <w:rsid w:val="00047003"/>
    <w:rsid w:val="0005078A"/>
    <w:rsid w:val="00050912"/>
    <w:rsid w:val="000532D0"/>
    <w:rsid w:val="000560BF"/>
    <w:rsid w:val="000577C0"/>
    <w:rsid w:val="00057BA8"/>
    <w:rsid w:val="00061677"/>
    <w:rsid w:val="00062A0E"/>
    <w:rsid w:val="000636B3"/>
    <w:rsid w:val="000672B8"/>
    <w:rsid w:val="00067D79"/>
    <w:rsid w:val="00070437"/>
    <w:rsid w:val="00070CD3"/>
    <w:rsid w:val="00070D97"/>
    <w:rsid w:val="00071602"/>
    <w:rsid w:val="00074FC5"/>
    <w:rsid w:val="0007500B"/>
    <w:rsid w:val="0007584B"/>
    <w:rsid w:val="000764A6"/>
    <w:rsid w:val="000810D3"/>
    <w:rsid w:val="00081550"/>
    <w:rsid w:val="00082E1B"/>
    <w:rsid w:val="00083786"/>
    <w:rsid w:val="0008619E"/>
    <w:rsid w:val="000864D1"/>
    <w:rsid w:val="00086B2C"/>
    <w:rsid w:val="00090E21"/>
    <w:rsid w:val="0009299F"/>
    <w:rsid w:val="00095D51"/>
    <w:rsid w:val="000A1684"/>
    <w:rsid w:val="000A1BA3"/>
    <w:rsid w:val="000A2C82"/>
    <w:rsid w:val="000A36ED"/>
    <w:rsid w:val="000A3C3E"/>
    <w:rsid w:val="000A4257"/>
    <w:rsid w:val="000A46B9"/>
    <w:rsid w:val="000A6F0D"/>
    <w:rsid w:val="000A76B1"/>
    <w:rsid w:val="000A79D3"/>
    <w:rsid w:val="000B1206"/>
    <w:rsid w:val="000B2479"/>
    <w:rsid w:val="000B33E5"/>
    <w:rsid w:val="000B46A5"/>
    <w:rsid w:val="000B4B46"/>
    <w:rsid w:val="000B5057"/>
    <w:rsid w:val="000B522F"/>
    <w:rsid w:val="000B6156"/>
    <w:rsid w:val="000B65DF"/>
    <w:rsid w:val="000B65F0"/>
    <w:rsid w:val="000B65F3"/>
    <w:rsid w:val="000C00AB"/>
    <w:rsid w:val="000C0871"/>
    <w:rsid w:val="000C0A31"/>
    <w:rsid w:val="000C0CDD"/>
    <w:rsid w:val="000C1D81"/>
    <w:rsid w:val="000C2121"/>
    <w:rsid w:val="000C57B2"/>
    <w:rsid w:val="000C5ED6"/>
    <w:rsid w:val="000C6021"/>
    <w:rsid w:val="000C7DC4"/>
    <w:rsid w:val="000D074C"/>
    <w:rsid w:val="000D12EE"/>
    <w:rsid w:val="000D39C3"/>
    <w:rsid w:val="000D57DC"/>
    <w:rsid w:val="000D64D4"/>
    <w:rsid w:val="000D6E98"/>
    <w:rsid w:val="000E081C"/>
    <w:rsid w:val="000E0D44"/>
    <w:rsid w:val="000E0EB4"/>
    <w:rsid w:val="000E23CF"/>
    <w:rsid w:val="000E2A22"/>
    <w:rsid w:val="000E4592"/>
    <w:rsid w:val="000E4EDB"/>
    <w:rsid w:val="000E4F14"/>
    <w:rsid w:val="000E5A89"/>
    <w:rsid w:val="000E5B58"/>
    <w:rsid w:val="000E623B"/>
    <w:rsid w:val="000F10CB"/>
    <w:rsid w:val="000F125E"/>
    <w:rsid w:val="000F2722"/>
    <w:rsid w:val="000F2AAA"/>
    <w:rsid w:val="000F2E4B"/>
    <w:rsid w:val="000F39E7"/>
    <w:rsid w:val="000F4950"/>
    <w:rsid w:val="000F49CC"/>
    <w:rsid w:val="000F5204"/>
    <w:rsid w:val="000F5940"/>
    <w:rsid w:val="00101060"/>
    <w:rsid w:val="001010FB"/>
    <w:rsid w:val="0010123B"/>
    <w:rsid w:val="0010334B"/>
    <w:rsid w:val="00105B48"/>
    <w:rsid w:val="00105C3C"/>
    <w:rsid w:val="00105CC6"/>
    <w:rsid w:val="00106707"/>
    <w:rsid w:val="00106EE3"/>
    <w:rsid w:val="001073EC"/>
    <w:rsid w:val="00111421"/>
    <w:rsid w:val="001116FC"/>
    <w:rsid w:val="00113B44"/>
    <w:rsid w:val="00120D78"/>
    <w:rsid w:val="00121DD2"/>
    <w:rsid w:val="001223F2"/>
    <w:rsid w:val="00122770"/>
    <w:rsid w:val="00122CA4"/>
    <w:rsid w:val="00123EF5"/>
    <w:rsid w:val="00123F90"/>
    <w:rsid w:val="00124547"/>
    <w:rsid w:val="001255F7"/>
    <w:rsid w:val="00126A66"/>
    <w:rsid w:val="00127115"/>
    <w:rsid w:val="00127973"/>
    <w:rsid w:val="00130344"/>
    <w:rsid w:val="00130BA2"/>
    <w:rsid w:val="0013171A"/>
    <w:rsid w:val="00132537"/>
    <w:rsid w:val="001326B6"/>
    <w:rsid w:val="00133030"/>
    <w:rsid w:val="00133C75"/>
    <w:rsid w:val="00133D1C"/>
    <w:rsid w:val="00133EE6"/>
    <w:rsid w:val="00134A1B"/>
    <w:rsid w:val="00135A75"/>
    <w:rsid w:val="00136967"/>
    <w:rsid w:val="00137A5E"/>
    <w:rsid w:val="00137D5C"/>
    <w:rsid w:val="00137EB6"/>
    <w:rsid w:val="0014227D"/>
    <w:rsid w:val="00143992"/>
    <w:rsid w:val="00143AB4"/>
    <w:rsid w:val="00143C56"/>
    <w:rsid w:val="00144E48"/>
    <w:rsid w:val="00145090"/>
    <w:rsid w:val="0014548C"/>
    <w:rsid w:val="00147743"/>
    <w:rsid w:val="00147DF6"/>
    <w:rsid w:val="001510C2"/>
    <w:rsid w:val="001511D2"/>
    <w:rsid w:val="00151C21"/>
    <w:rsid w:val="001544F4"/>
    <w:rsid w:val="00154F4E"/>
    <w:rsid w:val="00156A43"/>
    <w:rsid w:val="00157C28"/>
    <w:rsid w:val="0016102B"/>
    <w:rsid w:val="00161B37"/>
    <w:rsid w:val="00161BA4"/>
    <w:rsid w:val="00161D42"/>
    <w:rsid w:val="001625F8"/>
    <w:rsid w:val="00164134"/>
    <w:rsid w:val="001646D7"/>
    <w:rsid w:val="001658F2"/>
    <w:rsid w:val="001675F5"/>
    <w:rsid w:val="00167A67"/>
    <w:rsid w:val="00171349"/>
    <w:rsid w:val="00172876"/>
    <w:rsid w:val="00173BF0"/>
    <w:rsid w:val="00177276"/>
    <w:rsid w:val="001776E4"/>
    <w:rsid w:val="00180554"/>
    <w:rsid w:val="00180E50"/>
    <w:rsid w:val="001813A1"/>
    <w:rsid w:val="001848BB"/>
    <w:rsid w:val="001855E0"/>
    <w:rsid w:val="0018573B"/>
    <w:rsid w:val="00185BF0"/>
    <w:rsid w:val="0018778B"/>
    <w:rsid w:val="00187975"/>
    <w:rsid w:val="00190016"/>
    <w:rsid w:val="001906A9"/>
    <w:rsid w:val="001910BB"/>
    <w:rsid w:val="00192008"/>
    <w:rsid w:val="001945AF"/>
    <w:rsid w:val="00194620"/>
    <w:rsid w:val="00194A39"/>
    <w:rsid w:val="00195A28"/>
    <w:rsid w:val="00197483"/>
    <w:rsid w:val="001A0218"/>
    <w:rsid w:val="001A02BE"/>
    <w:rsid w:val="001A26DE"/>
    <w:rsid w:val="001A2E7C"/>
    <w:rsid w:val="001A3B13"/>
    <w:rsid w:val="001A4476"/>
    <w:rsid w:val="001A4A5F"/>
    <w:rsid w:val="001A51DB"/>
    <w:rsid w:val="001B15BC"/>
    <w:rsid w:val="001B1F89"/>
    <w:rsid w:val="001B2BEE"/>
    <w:rsid w:val="001B2D49"/>
    <w:rsid w:val="001B3B51"/>
    <w:rsid w:val="001B47E6"/>
    <w:rsid w:val="001B713A"/>
    <w:rsid w:val="001B7B29"/>
    <w:rsid w:val="001C03EE"/>
    <w:rsid w:val="001C0703"/>
    <w:rsid w:val="001C10F1"/>
    <w:rsid w:val="001C5251"/>
    <w:rsid w:val="001C5D6E"/>
    <w:rsid w:val="001C5FA3"/>
    <w:rsid w:val="001D15B5"/>
    <w:rsid w:val="001D229F"/>
    <w:rsid w:val="001D320D"/>
    <w:rsid w:val="001D5E9E"/>
    <w:rsid w:val="001D6731"/>
    <w:rsid w:val="001D6A97"/>
    <w:rsid w:val="001D703D"/>
    <w:rsid w:val="001D70F1"/>
    <w:rsid w:val="001D74CE"/>
    <w:rsid w:val="001E0B03"/>
    <w:rsid w:val="001E1B8E"/>
    <w:rsid w:val="001E3EBE"/>
    <w:rsid w:val="001E40D4"/>
    <w:rsid w:val="001E5014"/>
    <w:rsid w:val="001E75F3"/>
    <w:rsid w:val="001F0511"/>
    <w:rsid w:val="001F15E2"/>
    <w:rsid w:val="001F1935"/>
    <w:rsid w:val="001F1AA9"/>
    <w:rsid w:val="001F3EB8"/>
    <w:rsid w:val="001F4261"/>
    <w:rsid w:val="001F4D41"/>
    <w:rsid w:val="001F5762"/>
    <w:rsid w:val="001F582A"/>
    <w:rsid w:val="001F6ECA"/>
    <w:rsid w:val="001F73BB"/>
    <w:rsid w:val="00200CF6"/>
    <w:rsid w:val="00200FE0"/>
    <w:rsid w:val="0020231A"/>
    <w:rsid w:val="0020283C"/>
    <w:rsid w:val="00203615"/>
    <w:rsid w:val="00203DE8"/>
    <w:rsid w:val="00204970"/>
    <w:rsid w:val="00204E99"/>
    <w:rsid w:val="00205D23"/>
    <w:rsid w:val="00206051"/>
    <w:rsid w:val="002073F5"/>
    <w:rsid w:val="00207776"/>
    <w:rsid w:val="00207E33"/>
    <w:rsid w:val="002116B4"/>
    <w:rsid w:val="00211C99"/>
    <w:rsid w:val="00212A0F"/>
    <w:rsid w:val="00212A98"/>
    <w:rsid w:val="002134A8"/>
    <w:rsid w:val="00217E25"/>
    <w:rsid w:val="00221236"/>
    <w:rsid w:val="00222D58"/>
    <w:rsid w:val="00223994"/>
    <w:rsid w:val="0022619D"/>
    <w:rsid w:val="00226DC1"/>
    <w:rsid w:val="0022741C"/>
    <w:rsid w:val="00232CB6"/>
    <w:rsid w:val="002347EB"/>
    <w:rsid w:val="0023489E"/>
    <w:rsid w:val="00237205"/>
    <w:rsid w:val="00240912"/>
    <w:rsid w:val="002410BB"/>
    <w:rsid w:val="0024298A"/>
    <w:rsid w:val="00242A86"/>
    <w:rsid w:val="00242B3D"/>
    <w:rsid w:val="0024392D"/>
    <w:rsid w:val="00244253"/>
    <w:rsid w:val="00244264"/>
    <w:rsid w:val="00245CDE"/>
    <w:rsid w:val="00245F7E"/>
    <w:rsid w:val="002468DE"/>
    <w:rsid w:val="00246A72"/>
    <w:rsid w:val="00246C8B"/>
    <w:rsid w:val="00246DF6"/>
    <w:rsid w:val="00247B09"/>
    <w:rsid w:val="00247BAC"/>
    <w:rsid w:val="0025029B"/>
    <w:rsid w:val="00250C06"/>
    <w:rsid w:val="00250C81"/>
    <w:rsid w:val="0025120F"/>
    <w:rsid w:val="00252822"/>
    <w:rsid w:val="00253818"/>
    <w:rsid w:val="00253CDF"/>
    <w:rsid w:val="00253DBB"/>
    <w:rsid w:val="00254469"/>
    <w:rsid w:val="00255FFD"/>
    <w:rsid w:val="0025715D"/>
    <w:rsid w:val="00260F06"/>
    <w:rsid w:val="002613B9"/>
    <w:rsid w:val="002618A5"/>
    <w:rsid w:val="00261C86"/>
    <w:rsid w:val="00262276"/>
    <w:rsid w:val="00264143"/>
    <w:rsid w:val="00264C5B"/>
    <w:rsid w:val="0026503C"/>
    <w:rsid w:val="00271C20"/>
    <w:rsid w:val="00272FF6"/>
    <w:rsid w:val="002743C8"/>
    <w:rsid w:val="002756BF"/>
    <w:rsid w:val="0028170D"/>
    <w:rsid w:val="00282C13"/>
    <w:rsid w:val="0028374F"/>
    <w:rsid w:val="0028429C"/>
    <w:rsid w:val="002850CF"/>
    <w:rsid w:val="00285707"/>
    <w:rsid w:val="00286009"/>
    <w:rsid w:val="002879F6"/>
    <w:rsid w:val="0029044C"/>
    <w:rsid w:val="00290E73"/>
    <w:rsid w:val="00292975"/>
    <w:rsid w:val="00293A69"/>
    <w:rsid w:val="00293E9E"/>
    <w:rsid w:val="00293FC5"/>
    <w:rsid w:val="00297759"/>
    <w:rsid w:val="002979EC"/>
    <w:rsid w:val="002A644D"/>
    <w:rsid w:val="002A7A74"/>
    <w:rsid w:val="002B0883"/>
    <w:rsid w:val="002B0C42"/>
    <w:rsid w:val="002B1B5B"/>
    <w:rsid w:val="002B222B"/>
    <w:rsid w:val="002B3ADE"/>
    <w:rsid w:val="002B4DB1"/>
    <w:rsid w:val="002B6211"/>
    <w:rsid w:val="002B6C92"/>
    <w:rsid w:val="002B7386"/>
    <w:rsid w:val="002C143F"/>
    <w:rsid w:val="002C23B2"/>
    <w:rsid w:val="002C29EB"/>
    <w:rsid w:val="002C34D8"/>
    <w:rsid w:val="002C3CCB"/>
    <w:rsid w:val="002C60B8"/>
    <w:rsid w:val="002C6D07"/>
    <w:rsid w:val="002D0150"/>
    <w:rsid w:val="002D0FE1"/>
    <w:rsid w:val="002D1382"/>
    <w:rsid w:val="002D1592"/>
    <w:rsid w:val="002D1FB6"/>
    <w:rsid w:val="002D26D6"/>
    <w:rsid w:val="002D336D"/>
    <w:rsid w:val="002D438C"/>
    <w:rsid w:val="002D439F"/>
    <w:rsid w:val="002E4050"/>
    <w:rsid w:val="002E4D91"/>
    <w:rsid w:val="002E5675"/>
    <w:rsid w:val="002E6E48"/>
    <w:rsid w:val="002F07E0"/>
    <w:rsid w:val="002F3282"/>
    <w:rsid w:val="002F36A9"/>
    <w:rsid w:val="002F46B4"/>
    <w:rsid w:val="002F5472"/>
    <w:rsid w:val="002F6265"/>
    <w:rsid w:val="00300264"/>
    <w:rsid w:val="00300394"/>
    <w:rsid w:val="00300A0B"/>
    <w:rsid w:val="00302CBB"/>
    <w:rsid w:val="003045AF"/>
    <w:rsid w:val="00310048"/>
    <w:rsid w:val="00310809"/>
    <w:rsid w:val="00311A5D"/>
    <w:rsid w:val="003136F4"/>
    <w:rsid w:val="00313F34"/>
    <w:rsid w:val="00314B32"/>
    <w:rsid w:val="003164F0"/>
    <w:rsid w:val="00316D95"/>
    <w:rsid w:val="00320EC2"/>
    <w:rsid w:val="00324454"/>
    <w:rsid w:val="0032495E"/>
    <w:rsid w:val="00324DB7"/>
    <w:rsid w:val="00325CFE"/>
    <w:rsid w:val="003268DD"/>
    <w:rsid w:val="003308BA"/>
    <w:rsid w:val="00330B32"/>
    <w:rsid w:val="0033241B"/>
    <w:rsid w:val="0033305D"/>
    <w:rsid w:val="003332DE"/>
    <w:rsid w:val="00333374"/>
    <w:rsid w:val="00333F02"/>
    <w:rsid w:val="0033438D"/>
    <w:rsid w:val="003350A0"/>
    <w:rsid w:val="00335790"/>
    <w:rsid w:val="0033773D"/>
    <w:rsid w:val="00337944"/>
    <w:rsid w:val="00343675"/>
    <w:rsid w:val="00343807"/>
    <w:rsid w:val="003439DA"/>
    <w:rsid w:val="003446EF"/>
    <w:rsid w:val="0034479C"/>
    <w:rsid w:val="00345013"/>
    <w:rsid w:val="003454CE"/>
    <w:rsid w:val="0034749E"/>
    <w:rsid w:val="00350931"/>
    <w:rsid w:val="00351839"/>
    <w:rsid w:val="00352DAA"/>
    <w:rsid w:val="00352E4D"/>
    <w:rsid w:val="0035416F"/>
    <w:rsid w:val="0035489C"/>
    <w:rsid w:val="00354CC2"/>
    <w:rsid w:val="00354E88"/>
    <w:rsid w:val="00360CBF"/>
    <w:rsid w:val="003610E0"/>
    <w:rsid w:val="003649F5"/>
    <w:rsid w:val="00366122"/>
    <w:rsid w:val="00366621"/>
    <w:rsid w:val="003672C6"/>
    <w:rsid w:val="003708B6"/>
    <w:rsid w:val="003715B5"/>
    <w:rsid w:val="003718DA"/>
    <w:rsid w:val="00373837"/>
    <w:rsid w:val="003740DD"/>
    <w:rsid w:val="00374E26"/>
    <w:rsid w:val="00375714"/>
    <w:rsid w:val="00375988"/>
    <w:rsid w:val="00376F1F"/>
    <w:rsid w:val="00377167"/>
    <w:rsid w:val="003810EA"/>
    <w:rsid w:val="00381E16"/>
    <w:rsid w:val="0038230E"/>
    <w:rsid w:val="00382BF9"/>
    <w:rsid w:val="00383F26"/>
    <w:rsid w:val="00384839"/>
    <w:rsid w:val="0038543F"/>
    <w:rsid w:val="00385714"/>
    <w:rsid w:val="00387B00"/>
    <w:rsid w:val="00390461"/>
    <w:rsid w:val="003906F5"/>
    <w:rsid w:val="0039086C"/>
    <w:rsid w:val="00390E0B"/>
    <w:rsid w:val="00392EED"/>
    <w:rsid w:val="00394701"/>
    <w:rsid w:val="00394CC7"/>
    <w:rsid w:val="00394D7C"/>
    <w:rsid w:val="00394F2D"/>
    <w:rsid w:val="00395096"/>
    <w:rsid w:val="00396456"/>
    <w:rsid w:val="003A1338"/>
    <w:rsid w:val="003A2D27"/>
    <w:rsid w:val="003A60A3"/>
    <w:rsid w:val="003A69D4"/>
    <w:rsid w:val="003B1277"/>
    <w:rsid w:val="003B2826"/>
    <w:rsid w:val="003B3CE2"/>
    <w:rsid w:val="003B50EB"/>
    <w:rsid w:val="003C057E"/>
    <w:rsid w:val="003C15C8"/>
    <w:rsid w:val="003C171F"/>
    <w:rsid w:val="003C220A"/>
    <w:rsid w:val="003C2FE2"/>
    <w:rsid w:val="003C3711"/>
    <w:rsid w:val="003C3A3D"/>
    <w:rsid w:val="003C7863"/>
    <w:rsid w:val="003C7A89"/>
    <w:rsid w:val="003D0290"/>
    <w:rsid w:val="003D2AF3"/>
    <w:rsid w:val="003D4DE2"/>
    <w:rsid w:val="003D55D9"/>
    <w:rsid w:val="003D5B01"/>
    <w:rsid w:val="003E13F8"/>
    <w:rsid w:val="003E7D0C"/>
    <w:rsid w:val="003F0155"/>
    <w:rsid w:val="003F01F6"/>
    <w:rsid w:val="003F06F3"/>
    <w:rsid w:val="003F13EA"/>
    <w:rsid w:val="003F2256"/>
    <w:rsid w:val="003F31F4"/>
    <w:rsid w:val="003F3B05"/>
    <w:rsid w:val="003F44B6"/>
    <w:rsid w:val="003F5269"/>
    <w:rsid w:val="003F662D"/>
    <w:rsid w:val="003F7FB4"/>
    <w:rsid w:val="00400E3F"/>
    <w:rsid w:val="0040213B"/>
    <w:rsid w:val="0040292A"/>
    <w:rsid w:val="00403CA8"/>
    <w:rsid w:val="00404068"/>
    <w:rsid w:val="004045AC"/>
    <w:rsid w:val="004074F1"/>
    <w:rsid w:val="004076ED"/>
    <w:rsid w:val="00411496"/>
    <w:rsid w:val="00413458"/>
    <w:rsid w:val="00413B7F"/>
    <w:rsid w:val="004144EC"/>
    <w:rsid w:val="0041493F"/>
    <w:rsid w:val="004150B6"/>
    <w:rsid w:val="0041529C"/>
    <w:rsid w:val="004154F2"/>
    <w:rsid w:val="0041595C"/>
    <w:rsid w:val="00415A09"/>
    <w:rsid w:val="004160D0"/>
    <w:rsid w:val="00420E39"/>
    <w:rsid w:val="0042106C"/>
    <w:rsid w:val="00421A1B"/>
    <w:rsid w:val="0042240C"/>
    <w:rsid w:val="00422E37"/>
    <w:rsid w:val="00423B95"/>
    <w:rsid w:val="00424EC5"/>
    <w:rsid w:val="004259BF"/>
    <w:rsid w:val="00425FA0"/>
    <w:rsid w:val="004277AC"/>
    <w:rsid w:val="00430022"/>
    <w:rsid w:val="00431E78"/>
    <w:rsid w:val="004332AE"/>
    <w:rsid w:val="00433391"/>
    <w:rsid w:val="00435190"/>
    <w:rsid w:val="00435C0F"/>
    <w:rsid w:val="00436F77"/>
    <w:rsid w:val="00437971"/>
    <w:rsid w:val="00437982"/>
    <w:rsid w:val="0044026A"/>
    <w:rsid w:val="0044342E"/>
    <w:rsid w:val="00443449"/>
    <w:rsid w:val="00444EF6"/>
    <w:rsid w:val="00444F4A"/>
    <w:rsid w:val="00446732"/>
    <w:rsid w:val="00447344"/>
    <w:rsid w:val="00447D3D"/>
    <w:rsid w:val="0045087E"/>
    <w:rsid w:val="0045140F"/>
    <w:rsid w:val="00453757"/>
    <w:rsid w:val="00455AA9"/>
    <w:rsid w:val="00456CA9"/>
    <w:rsid w:val="00457D55"/>
    <w:rsid w:val="004604CF"/>
    <w:rsid w:val="004605F8"/>
    <w:rsid w:val="0046132A"/>
    <w:rsid w:val="0046184B"/>
    <w:rsid w:val="004618CB"/>
    <w:rsid w:val="00462C8B"/>
    <w:rsid w:val="00462CBE"/>
    <w:rsid w:val="00462EC0"/>
    <w:rsid w:val="004634FA"/>
    <w:rsid w:val="0046424D"/>
    <w:rsid w:val="0046611C"/>
    <w:rsid w:val="004710D4"/>
    <w:rsid w:val="00472846"/>
    <w:rsid w:val="00472B5E"/>
    <w:rsid w:val="00474A16"/>
    <w:rsid w:val="00474B77"/>
    <w:rsid w:val="004759E8"/>
    <w:rsid w:val="0047620D"/>
    <w:rsid w:val="00477D12"/>
    <w:rsid w:val="0048145C"/>
    <w:rsid w:val="004833F3"/>
    <w:rsid w:val="0048341B"/>
    <w:rsid w:val="004843EA"/>
    <w:rsid w:val="00485A5C"/>
    <w:rsid w:val="00487FEC"/>
    <w:rsid w:val="00491F2E"/>
    <w:rsid w:val="00492859"/>
    <w:rsid w:val="004930FF"/>
    <w:rsid w:val="00493965"/>
    <w:rsid w:val="004942AF"/>
    <w:rsid w:val="004943DF"/>
    <w:rsid w:val="004A258B"/>
    <w:rsid w:val="004A25BE"/>
    <w:rsid w:val="004A28C0"/>
    <w:rsid w:val="004A3FD4"/>
    <w:rsid w:val="004A40AA"/>
    <w:rsid w:val="004A55C2"/>
    <w:rsid w:val="004A697F"/>
    <w:rsid w:val="004A6D2F"/>
    <w:rsid w:val="004B0074"/>
    <w:rsid w:val="004B0414"/>
    <w:rsid w:val="004B4FEF"/>
    <w:rsid w:val="004B61A1"/>
    <w:rsid w:val="004C0B6D"/>
    <w:rsid w:val="004C1426"/>
    <w:rsid w:val="004C3F7F"/>
    <w:rsid w:val="004C42CA"/>
    <w:rsid w:val="004C4FDD"/>
    <w:rsid w:val="004C6DAC"/>
    <w:rsid w:val="004D2C93"/>
    <w:rsid w:val="004D39D4"/>
    <w:rsid w:val="004D3BD2"/>
    <w:rsid w:val="004D4A4F"/>
    <w:rsid w:val="004D5892"/>
    <w:rsid w:val="004D61A9"/>
    <w:rsid w:val="004D6581"/>
    <w:rsid w:val="004D6906"/>
    <w:rsid w:val="004D7832"/>
    <w:rsid w:val="004E3458"/>
    <w:rsid w:val="004E34EB"/>
    <w:rsid w:val="004E3D87"/>
    <w:rsid w:val="004E6A6E"/>
    <w:rsid w:val="004E6F14"/>
    <w:rsid w:val="004E713E"/>
    <w:rsid w:val="004F0C2A"/>
    <w:rsid w:val="004F105F"/>
    <w:rsid w:val="004F2294"/>
    <w:rsid w:val="004F2509"/>
    <w:rsid w:val="004F300D"/>
    <w:rsid w:val="004F3373"/>
    <w:rsid w:val="004F33A7"/>
    <w:rsid w:val="004F5D30"/>
    <w:rsid w:val="004F6AB0"/>
    <w:rsid w:val="004F7011"/>
    <w:rsid w:val="00503E77"/>
    <w:rsid w:val="005043D6"/>
    <w:rsid w:val="00504FD5"/>
    <w:rsid w:val="00506AEA"/>
    <w:rsid w:val="005070C9"/>
    <w:rsid w:val="00507E01"/>
    <w:rsid w:val="00512C03"/>
    <w:rsid w:val="00512DE1"/>
    <w:rsid w:val="00514BE0"/>
    <w:rsid w:val="00514D16"/>
    <w:rsid w:val="00515553"/>
    <w:rsid w:val="00523EAA"/>
    <w:rsid w:val="0052449B"/>
    <w:rsid w:val="00524957"/>
    <w:rsid w:val="005253B7"/>
    <w:rsid w:val="0052579B"/>
    <w:rsid w:val="005269C3"/>
    <w:rsid w:val="00526B57"/>
    <w:rsid w:val="00530170"/>
    <w:rsid w:val="0053022B"/>
    <w:rsid w:val="00531494"/>
    <w:rsid w:val="00534598"/>
    <w:rsid w:val="00536A71"/>
    <w:rsid w:val="0054068A"/>
    <w:rsid w:val="005409CF"/>
    <w:rsid w:val="00540E99"/>
    <w:rsid w:val="005449D2"/>
    <w:rsid w:val="00550726"/>
    <w:rsid w:val="00551135"/>
    <w:rsid w:val="005537F4"/>
    <w:rsid w:val="00553DF4"/>
    <w:rsid w:val="00553EBC"/>
    <w:rsid w:val="00555B19"/>
    <w:rsid w:val="005573FF"/>
    <w:rsid w:val="00557A0D"/>
    <w:rsid w:val="0056062C"/>
    <w:rsid w:val="00561FAF"/>
    <w:rsid w:val="00563E7B"/>
    <w:rsid w:val="005664E2"/>
    <w:rsid w:val="0056703B"/>
    <w:rsid w:val="005704F0"/>
    <w:rsid w:val="00572CDD"/>
    <w:rsid w:val="00574FA2"/>
    <w:rsid w:val="00576645"/>
    <w:rsid w:val="005778FC"/>
    <w:rsid w:val="005828AE"/>
    <w:rsid w:val="005841C0"/>
    <w:rsid w:val="00584561"/>
    <w:rsid w:val="0058555B"/>
    <w:rsid w:val="00587BDD"/>
    <w:rsid w:val="0059024B"/>
    <w:rsid w:val="00591564"/>
    <w:rsid w:val="00592969"/>
    <w:rsid w:val="00592BFF"/>
    <w:rsid w:val="00592FCE"/>
    <w:rsid w:val="00593777"/>
    <w:rsid w:val="005943EE"/>
    <w:rsid w:val="0059521E"/>
    <w:rsid w:val="00595453"/>
    <w:rsid w:val="00595C29"/>
    <w:rsid w:val="00595E3F"/>
    <w:rsid w:val="00596A66"/>
    <w:rsid w:val="005A09A9"/>
    <w:rsid w:val="005A0AAF"/>
    <w:rsid w:val="005A1907"/>
    <w:rsid w:val="005A279E"/>
    <w:rsid w:val="005A5152"/>
    <w:rsid w:val="005A6E95"/>
    <w:rsid w:val="005B04B6"/>
    <w:rsid w:val="005B04D3"/>
    <w:rsid w:val="005B27A6"/>
    <w:rsid w:val="005B2927"/>
    <w:rsid w:val="005B2E61"/>
    <w:rsid w:val="005B3E97"/>
    <w:rsid w:val="005B46BC"/>
    <w:rsid w:val="005B4F94"/>
    <w:rsid w:val="005B5523"/>
    <w:rsid w:val="005B5692"/>
    <w:rsid w:val="005B5954"/>
    <w:rsid w:val="005B628F"/>
    <w:rsid w:val="005B6788"/>
    <w:rsid w:val="005B7EC1"/>
    <w:rsid w:val="005C175F"/>
    <w:rsid w:val="005C1B08"/>
    <w:rsid w:val="005C2D33"/>
    <w:rsid w:val="005C44AC"/>
    <w:rsid w:val="005C5B4B"/>
    <w:rsid w:val="005C67F0"/>
    <w:rsid w:val="005C7505"/>
    <w:rsid w:val="005D1F41"/>
    <w:rsid w:val="005D2DAD"/>
    <w:rsid w:val="005D2F91"/>
    <w:rsid w:val="005D4662"/>
    <w:rsid w:val="005D48BF"/>
    <w:rsid w:val="005D4BF7"/>
    <w:rsid w:val="005D5A1D"/>
    <w:rsid w:val="005D6485"/>
    <w:rsid w:val="005D6A8C"/>
    <w:rsid w:val="005D6E66"/>
    <w:rsid w:val="005D7806"/>
    <w:rsid w:val="005D783E"/>
    <w:rsid w:val="005D787B"/>
    <w:rsid w:val="005E08E9"/>
    <w:rsid w:val="005E0FC5"/>
    <w:rsid w:val="005E1DE0"/>
    <w:rsid w:val="005E1FFC"/>
    <w:rsid w:val="005E4608"/>
    <w:rsid w:val="005E4C6A"/>
    <w:rsid w:val="005E56B4"/>
    <w:rsid w:val="005E61BB"/>
    <w:rsid w:val="005E63CD"/>
    <w:rsid w:val="005E6935"/>
    <w:rsid w:val="005F07B2"/>
    <w:rsid w:val="005F1698"/>
    <w:rsid w:val="005F26C6"/>
    <w:rsid w:val="005F5091"/>
    <w:rsid w:val="005F5EC0"/>
    <w:rsid w:val="005F74DA"/>
    <w:rsid w:val="005F7FC5"/>
    <w:rsid w:val="00600CC4"/>
    <w:rsid w:val="00602726"/>
    <w:rsid w:val="00604A64"/>
    <w:rsid w:val="00604CBE"/>
    <w:rsid w:val="0060530D"/>
    <w:rsid w:val="00605440"/>
    <w:rsid w:val="006054C0"/>
    <w:rsid w:val="006058BD"/>
    <w:rsid w:val="00605BEC"/>
    <w:rsid w:val="00605F86"/>
    <w:rsid w:val="00607702"/>
    <w:rsid w:val="00610007"/>
    <w:rsid w:val="00610422"/>
    <w:rsid w:val="006104C6"/>
    <w:rsid w:val="00610D73"/>
    <w:rsid w:val="006110E3"/>
    <w:rsid w:val="0061130C"/>
    <w:rsid w:val="00611BFD"/>
    <w:rsid w:val="00614D26"/>
    <w:rsid w:val="00614F52"/>
    <w:rsid w:val="006156FE"/>
    <w:rsid w:val="006165C7"/>
    <w:rsid w:val="0061715A"/>
    <w:rsid w:val="006171E7"/>
    <w:rsid w:val="00617B7C"/>
    <w:rsid w:val="00617BD1"/>
    <w:rsid w:val="00620E0C"/>
    <w:rsid w:val="00621352"/>
    <w:rsid w:val="0062157C"/>
    <w:rsid w:val="00623BEB"/>
    <w:rsid w:val="00623C1C"/>
    <w:rsid w:val="00623DEF"/>
    <w:rsid w:val="00625528"/>
    <w:rsid w:val="00625D37"/>
    <w:rsid w:val="0062771B"/>
    <w:rsid w:val="006304A1"/>
    <w:rsid w:val="00630B20"/>
    <w:rsid w:val="00631C1A"/>
    <w:rsid w:val="00632FCD"/>
    <w:rsid w:val="00633D63"/>
    <w:rsid w:val="006342BF"/>
    <w:rsid w:val="00636A00"/>
    <w:rsid w:val="00637E8E"/>
    <w:rsid w:val="00641EA4"/>
    <w:rsid w:val="006422A9"/>
    <w:rsid w:val="00642549"/>
    <w:rsid w:val="00642C37"/>
    <w:rsid w:val="00644DDF"/>
    <w:rsid w:val="00650081"/>
    <w:rsid w:val="00651412"/>
    <w:rsid w:val="00651D55"/>
    <w:rsid w:val="00652ABF"/>
    <w:rsid w:val="00652C25"/>
    <w:rsid w:val="00653A27"/>
    <w:rsid w:val="006549CD"/>
    <w:rsid w:val="00655D87"/>
    <w:rsid w:val="006570A6"/>
    <w:rsid w:val="00657393"/>
    <w:rsid w:val="00663EA1"/>
    <w:rsid w:val="00666793"/>
    <w:rsid w:val="0066760A"/>
    <w:rsid w:val="006677F1"/>
    <w:rsid w:val="00670740"/>
    <w:rsid w:val="00671C35"/>
    <w:rsid w:val="00671D9D"/>
    <w:rsid w:val="00673C78"/>
    <w:rsid w:val="0067587D"/>
    <w:rsid w:val="00676C89"/>
    <w:rsid w:val="00682A84"/>
    <w:rsid w:val="00683208"/>
    <w:rsid w:val="00684117"/>
    <w:rsid w:val="006850A4"/>
    <w:rsid w:val="006851EE"/>
    <w:rsid w:val="00686444"/>
    <w:rsid w:val="0068664C"/>
    <w:rsid w:val="00687BD0"/>
    <w:rsid w:val="00690A52"/>
    <w:rsid w:val="00691559"/>
    <w:rsid w:val="0069334E"/>
    <w:rsid w:val="00693EB1"/>
    <w:rsid w:val="00694C76"/>
    <w:rsid w:val="00695B5F"/>
    <w:rsid w:val="00696FBD"/>
    <w:rsid w:val="006A0446"/>
    <w:rsid w:val="006A35EA"/>
    <w:rsid w:val="006A3791"/>
    <w:rsid w:val="006A3C41"/>
    <w:rsid w:val="006A65E6"/>
    <w:rsid w:val="006A6E8C"/>
    <w:rsid w:val="006A6F60"/>
    <w:rsid w:val="006A7B97"/>
    <w:rsid w:val="006B1D6C"/>
    <w:rsid w:val="006B252F"/>
    <w:rsid w:val="006B2956"/>
    <w:rsid w:val="006B2C18"/>
    <w:rsid w:val="006B3285"/>
    <w:rsid w:val="006B439E"/>
    <w:rsid w:val="006B57DE"/>
    <w:rsid w:val="006B5CF9"/>
    <w:rsid w:val="006B63BF"/>
    <w:rsid w:val="006C1F3D"/>
    <w:rsid w:val="006C372F"/>
    <w:rsid w:val="006C43DF"/>
    <w:rsid w:val="006C4865"/>
    <w:rsid w:val="006C53ED"/>
    <w:rsid w:val="006C63C5"/>
    <w:rsid w:val="006C658E"/>
    <w:rsid w:val="006D0717"/>
    <w:rsid w:val="006D1382"/>
    <w:rsid w:val="006D3488"/>
    <w:rsid w:val="006D38EE"/>
    <w:rsid w:val="006D4876"/>
    <w:rsid w:val="006D4E4D"/>
    <w:rsid w:val="006D540A"/>
    <w:rsid w:val="006D5DB9"/>
    <w:rsid w:val="006D5FC6"/>
    <w:rsid w:val="006D64EA"/>
    <w:rsid w:val="006D666E"/>
    <w:rsid w:val="006E04B9"/>
    <w:rsid w:val="006E438A"/>
    <w:rsid w:val="006E60E3"/>
    <w:rsid w:val="006E7714"/>
    <w:rsid w:val="006F12D0"/>
    <w:rsid w:val="006F2073"/>
    <w:rsid w:val="006F2D8B"/>
    <w:rsid w:val="006F2E79"/>
    <w:rsid w:val="006F44F6"/>
    <w:rsid w:val="006F4E9F"/>
    <w:rsid w:val="006F520E"/>
    <w:rsid w:val="006F5BC9"/>
    <w:rsid w:val="00700D3A"/>
    <w:rsid w:val="00701BCE"/>
    <w:rsid w:val="0070211E"/>
    <w:rsid w:val="007027A7"/>
    <w:rsid w:val="0070421B"/>
    <w:rsid w:val="00707850"/>
    <w:rsid w:val="00707A45"/>
    <w:rsid w:val="00710828"/>
    <w:rsid w:val="00711BFB"/>
    <w:rsid w:val="007124E5"/>
    <w:rsid w:val="00712E61"/>
    <w:rsid w:val="00714E19"/>
    <w:rsid w:val="00714EA1"/>
    <w:rsid w:val="00715FC3"/>
    <w:rsid w:val="00716B59"/>
    <w:rsid w:val="007173CB"/>
    <w:rsid w:val="00720918"/>
    <w:rsid w:val="007248A7"/>
    <w:rsid w:val="00726892"/>
    <w:rsid w:val="00726AE2"/>
    <w:rsid w:val="00727505"/>
    <w:rsid w:val="00730889"/>
    <w:rsid w:val="00730F3E"/>
    <w:rsid w:val="007310C0"/>
    <w:rsid w:val="00731121"/>
    <w:rsid w:val="00731B47"/>
    <w:rsid w:val="0073236A"/>
    <w:rsid w:val="0073492F"/>
    <w:rsid w:val="00734CEB"/>
    <w:rsid w:val="007350CC"/>
    <w:rsid w:val="007373B7"/>
    <w:rsid w:val="00737A25"/>
    <w:rsid w:val="00737D56"/>
    <w:rsid w:val="00740945"/>
    <w:rsid w:val="00741D8C"/>
    <w:rsid w:val="0074230B"/>
    <w:rsid w:val="00742DCF"/>
    <w:rsid w:val="00742F44"/>
    <w:rsid w:val="00745338"/>
    <w:rsid w:val="00745458"/>
    <w:rsid w:val="00750C32"/>
    <w:rsid w:val="007511A8"/>
    <w:rsid w:val="00751AAF"/>
    <w:rsid w:val="00752672"/>
    <w:rsid w:val="0075269C"/>
    <w:rsid w:val="00752910"/>
    <w:rsid w:val="007530A2"/>
    <w:rsid w:val="0075357A"/>
    <w:rsid w:val="00753A1D"/>
    <w:rsid w:val="00756167"/>
    <w:rsid w:val="00756AEE"/>
    <w:rsid w:val="00760983"/>
    <w:rsid w:val="00760F0B"/>
    <w:rsid w:val="00763880"/>
    <w:rsid w:val="00764525"/>
    <w:rsid w:val="007647A5"/>
    <w:rsid w:val="007704B6"/>
    <w:rsid w:val="00770E63"/>
    <w:rsid w:val="0077323C"/>
    <w:rsid w:val="007747AD"/>
    <w:rsid w:val="007771BD"/>
    <w:rsid w:val="00777B6A"/>
    <w:rsid w:val="00777DE2"/>
    <w:rsid w:val="00777E75"/>
    <w:rsid w:val="007829A5"/>
    <w:rsid w:val="007849D0"/>
    <w:rsid w:val="00784BBF"/>
    <w:rsid w:val="00785798"/>
    <w:rsid w:val="007861EB"/>
    <w:rsid w:val="0078677D"/>
    <w:rsid w:val="0078761D"/>
    <w:rsid w:val="0079069E"/>
    <w:rsid w:val="00792D56"/>
    <w:rsid w:val="00794CAB"/>
    <w:rsid w:val="007960C8"/>
    <w:rsid w:val="00796281"/>
    <w:rsid w:val="00797CFA"/>
    <w:rsid w:val="007A1069"/>
    <w:rsid w:val="007A1E78"/>
    <w:rsid w:val="007A1FB8"/>
    <w:rsid w:val="007A2C82"/>
    <w:rsid w:val="007A3404"/>
    <w:rsid w:val="007A44F3"/>
    <w:rsid w:val="007A4A56"/>
    <w:rsid w:val="007A61EE"/>
    <w:rsid w:val="007A621F"/>
    <w:rsid w:val="007A629F"/>
    <w:rsid w:val="007B0CF2"/>
    <w:rsid w:val="007B24D6"/>
    <w:rsid w:val="007B29ED"/>
    <w:rsid w:val="007B2D48"/>
    <w:rsid w:val="007B3374"/>
    <w:rsid w:val="007B3D8C"/>
    <w:rsid w:val="007B4D97"/>
    <w:rsid w:val="007B71C3"/>
    <w:rsid w:val="007C0943"/>
    <w:rsid w:val="007C0A49"/>
    <w:rsid w:val="007C116C"/>
    <w:rsid w:val="007C2188"/>
    <w:rsid w:val="007C2C2F"/>
    <w:rsid w:val="007C3A89"/>
    <w:rsid w:val="007C4861"/>
    <w:rsid w:val="007C4E04"/>
    <w:rsid w:val="007C5499"/>
    <w:rsid w:val="007C6F9D"/>
    <w:rsid w:val="007D078B"/>
    <w:rsid w:val="007D0A0B"/>
    <w:rsid w:val="007D0DD5"/>
    <w:rsid w:val="007D1045"/>
    <w:rsid w:val="007D2AC6"/>
    <w:rsid w:val="007D3A25"/>
    <w:rsid w:val="007D495B"/>
    <w:rsid w:val="007D5F4F"/>
    <w:rsid w:val="007D6798"/>
    <w:rsid w:val="007D6B83"/>
    <w:rsid w:val="007D72FA"/>
    <w:rsid w:val="007D7FD5"/>
    <w:rsid w:val="007E00E0"/>
    <w:rsid w:val="007E24C6"/>
    <w:rsid w:val="007E3437"/>
    <w:rsid w:val="007E411C"/>
    <w:rsid w:val="007E5132"/>
    <w:rsid w:val="007E5895"/>
    <w:rsid w:val="007E6F0D"/>
    <w:rsid w:val="007E71B9"/>
    <w:rsid w:val="007E7A06"/>
    <w:rsid w:val="007F06B0"/>
    <w:rsid w:val="007F13CF"/>
    <w:rsid w:val="007F1A53"/>
    <w:rsid w:val="007F1FFD"/>
    <w:rsid w:val="007F5B46"/>
    <w:rsid w:val="007F686B"/>
    <w:rsid w:val="007F7847"/>
    <w:rsid w:val="007F79A7"/>
    <w:rsid w:val="008003BE"/>
    <w:rsid w:val="00801335"/>
    <w:rsid w:val="00802A8C"/>
    <w:rsid w:val="008030C6"/>
    <w:rsid w:val="008031B5"/>
    <w:rsid w:val="008034B0"/>
    <w:rsid w:val="0080426B"/>
    <w:rsid w:val="0080487A"/>
    <w:rsid w:val="00807547"/>
    <w:rsid w:val="0080778C"/>
    <w:rsid w:val="008108BE"/>
    <w:rsid w:val="00811294"/>
    <w:rsid w:val="00812382"/>
    <w:rsid w:val="0081320A"/>
    <w:rsid w:val="00813B0A"/>
    <w:rsid w:val="008143E3"/>
    <w:rsid w:val="008151F5"/>
    <w:rsid w:val="008155CE"/>
    <w:rsid w:val="00816B04"/>
    <w:rsid w:val="00821DED"/>
    <w:rsid w:val="0083087C"/>
    <w:rsid w:val="008313B4"/>
    <w:rsid w:val="00831937"/>
    <w:rsid w:val="00831A36"/>
    <w:rsid w:val="008332E2"/>
    <w:rsid w:val="008336E4"/>
    <w:rsid w:val="0083384A"/>
    <w:rsid w:val="00833976"/>
    <w:rsid w:val="00834309"/>
    <w:rsid w:val="00834785"/>
    <w:rsid w:val="00834D0E"/>
    <w:rsid w:val="00834F40"/>
    <w:rsid w:val="00835FE7"/>
    <w:rsid w:val="0083718F"/>
    <w:rsid w:val="00837E40"/>
    <w:rsid w:val="0084078D"/>
    <w:rsid w:val="00844661"/>
    <w:rsid w:val="008450FA"/>
    <w:rsid w:val="008462E8"/>
    <w:rsid w:val="0084683C"/>
    <w:rsid w:val="0084727C"/>
    <w:rsid w:val="008473A9"/>
    <w:rsid w:val="00850BB2"/>
    <w:rsid w:val="00850F9C"/>
    <w:rsid w:val="008515DD"/>
    <w:rsid w:val="00853719"/>
    <w:rsid w:val="00853816"/>
    <w:rsid w:val="00853F9D"/>
    <w:rsid w:val="008543AE"/>
    <w:rsid w:val="00854746"/>
    <w:rsid w:val="00854E59"/>
    <w:rsid w:val="00855EEF"/>
    <w:rsid w:val="00857EE9"/>
    <w:rsid w:val="008610BD"/>
    <w:rsid w:val="008614D2"/>
    <w:rsid w:val="00861CAA"/>
    <w:rsid w:val="008621CA"/>
    <w:rsid w:val="00862FFA"/>
    <w:rsid w:val="0086327C"/>
    <w:rsid w:val="00864A06"/>
    <w:rsid w:val="00864AD1"/>
    <w:rsid w:val="00864F38"/>
    <w:rsid w:val="008679B4"/>
    <w:rsid w:val="008719F6"/>
    <w:rsid w:val="00872151"/>
    <w:rsid w:val="00874836"/>
    <w:rsid w:val="008760F6"/>
    <w:rsid w:val="008769A4"/>
    <w:rsid w:val="0087739E"/>
    <w:rsid w:val="00877D31"/>
    <w:rsid w:val="00881609"/>
    <w:rsid w:val="0088184D"/>
    <w:rsid w:val="00881C72"/>
    <w:rsid w:val="00882D17"/>
    <w:rsid w:val="00886271"/>
    <w:rsid w:val="00886F83"/>
    <w:rsid w:val="00890420"/>
    <w:rsid w:val="00890BA1"/>
    <w:rsid w:val="00890DC2"/>
    <w:rsid w:val="00892DB6"/>
    <w:rsid w:val="00893F42"/>
    <w:rsid w:val="00894C0B"/>
    <w:rsid w:val="00895C9D"/>
    <w:rsid w:val="00896875"/>
    <w:rsid w:val="008A1CBD"/>
    <w:rsid w:val="008A2D80"/>
    <w:rsid w:val="008A30FF"/>
    <w:rsid w:val="008A33E2"/>
    <w:rsid w:val="008A35F5"/>
    <w:rsid w:val="008A420D"/>
    <w:rsid w:val="008A452F"/>
    <w:rsid w:val="008A4AC0"/>
    <w:rsid w:val="008A5279"/>
    <w:rsid w:val="008A54DF"/>
    <w:rsid w:val="008A5586"/>
    <w:rsid w:val="008A6438"/>
    <w:rsid w:val="008A6FDB"/>
    <w:rsid w:val="008A72A8"/>
    <w:rsid w:val="008B2E66"/>
    <w:rsid w:val="008B4799"/>
    <w:rsid w:val="008B58F0"/>
    <w:rsid w:val="008B7EE8"/>
    <w:rsid w:val="008C17F9"/>
    <w:rsid w:val="008C2BFB"/>
    <w:rsid w:val="008C5A29"/>
    <w:rsid w:val="008C663A"/>
    <w:rsid w:val="008C70D9"/>
    <w:rsid w:val="008C7428"/>
    <w:rsid w:val="008D260D"/>
    <w:rsid w:val="008D3C5B"/>
    <w:rsid w:val="008D54C1"/>
    <w:rsid w:val="008D6BB2"/>
    <w:rsid w:val="008D7043"/>
    <w:rsid w:val="008D770C"/>
    <w:rsid w:val="008D7944"/>
    <w:rsid w:val="008E116B"/>
    <w:rsid w:val="008E136A"/>
    <w:rsid w:val="008E1764"/>
    <w:rsid w:val="008E338C"/>
    <w:rsid w:val="008E36FA"/>
    <w:rsid w:val="008E3E24"/>
    <w:rsid w:val="008E52F7"/>
    <w:rsid w:val="008E5474"/>
    <w:rsid w:val="008E5B38"/>
    <w:rsid w:val="008E5ED8"/>
    <w:rsid w:val="008E601C"/>
    <w:rsid w:val="008E6DF5"/>
    <w:rsid w:val="008F12E9"/>
    <w:rsid w:val="008F25CA"/>
    <w:rsid w:val="008F3142"/>
    <w:rsid w:val="008F3150"/>
    <w:rsid w:val="008F4CB2"/>
    <w:rsid w:val="008F4DFB"/>
    <w:rsid w:val="008F7EF6"/>
    <w:rsid w:val="0090158E"/>
    <w:rsid w:val="00901F22"/>
    <w:rsid w:val="0090255F"/>
    <w:rsid w:val="00904033"/>
    <w:rsid w:val="00905955"/>
    <w:rsid w:val="00906FAC"/>
    <w:rsid w:val="00910011"/>
    <w:rsid w:val="00912501"/>
    <w:rsid w:val="009142FC"/>
    <w:rsid w:val="00914664"/>
    <w:rsid w:val="00914AAD"/>
    <w:rsid w:val="00914C50"/>
    <w:rsid w:val="00915F13"/>
    <w:rsid w:val="00916624"/>
    <w:rsid w:val="00916C5C"/>
    <w:rsid w:val="00917D33"/>
    <w:rsid w:val="00920C31"/>
    <w:rsid w:val="00920FBB"/>
    <w:rsid w:val="00921A98"/>
    <w:rsid w:val="00921F8B"/>
    <w:rsid w:val="009246A3"/>
    <w:rsid w:val="009257B2"/>
    <w:rsid w:val="00925EDF"/>
    <w:rsid w:val="009315CF"/>
    <w:rsid w:val="009319DA"/>
    <w:rsid w:val="00931B91"/>
    <w:rsid w:val="0093358F"/>
    <w:rsid w:val="00933D1C"/>
    <w:rsid w:val="0093560F"/>
    <w:rsid w:val="00937875"/>
    <w:rsid w:val="0094045C"/>
    <w:rsid w:val="009407D9"/>
    <w:rsid w:val="00940A0E"/>
    <w:rsid w:val="009420B7"/>
    <w:rsid w:val="0094240D"/>
    <w:rsid w:val="009424A0"/>
    <w:rsid w:val="009435F2"/>
    <w:rsid w:val="00943835"/>
    <w:rsid w:val="00944890"/>
    <w:rsid w:val="0094505A"/>
    <w:rsid w:val="009504CE"/>
    <w:rsid w:val="009531E0"/>
    <w:rsid w:val="009544A6"/>
    <w:rsid w:val="00954BC3"/>
    <w:rsid w:val="009550B1"/>
    <w:rsid w:val="00955783"/>
    <w:rsid w:val="00955B8D"/>
    <w:rsid w:val="0095795E"/>
    <w:rsid w:val="0096025B"/>
    <w:rsid w:val="0096123C"/>
    <w:rsid w:val="00961F59"/>
    <w:rsid w:val="00962547"/>
    <w:rsid w:val="00965272"/>
    <w:rsid w:val="00965E38"/>
    <w:rsid w:val="00967196"/>
    <w:rsid w:val="00971B7F"/>
    <w:rsid w:val="0097284D"/>
    <w:rsid w:val="00972E43"/>
    <w:rsid w:val="00973351"/>
    <w:rsid w:val="00974166"/>
    <w:rsid w:val="0097435B"/>
    <w:rsid w:val="00974584"/>
    <w:rsid w:val="009752EC"/>
    <w:rsid w:val="0097611F"/>
    <w:rsid w:val="00976643"/>
    <w:rsid w:val="009777D4"/>
    <w:rsid w:val="00981E46"/>
    <w:rsid w:val="009848F5"/>
    <w:rsid w:val="0099153A"/>
    <w:rsid w:val="00991CE6"/>
    <w:rsid w:val="009951F8"/>
    <w:rsid w:val="009A06FF"/>
    <w:rsid w:val="009A0E2D"/>
    <w:rsid w:val="009A21CB"/>
    <w:rsid w:val="009A27C1"/>
    <w:rsid w:val="009A308D"/>
    <w:rsid w:val="009A30CB"/>
    <w:rsid w:val="009A4ADA"/>
    <w:rsid w:val="009A603D"/>
    <w:rsid w:val="009A63FD"/>
    <w:rsid w:val="009A673E"/>
    <w:rsid w:val="009A689B"/>
    <w:rsid w:val="009B041D"/>
    <w:rsid w:val="009B333F"/>
    <w:rsid w:val="009B3AD4"/>
    <w:rsid w:val="009B5FF5"/>
    <w:rsid w:val="009B6FA3"/>
    <w:rsid w:val="009B7787"/>
    <w:rsid w:val="009C1C37"/>
    <w:rsid w:val="009C1FBA"/>
    <w:rsid w:val="009C2853"/>
    <w:rsid w:val="009C559F"/>
    <w:rsid w:val="009C6979"/>
    <w:rsid w:val="009C6E9F"/>
    <w:rsid w:val="009C7062"/>
    <w:rsid w:val="009D20FE"/>
    <w:rsid w:val="009D251C"/>
    <w:rsid w:val="009D4526"/>
    <w:rsid w:val="009D4560"/>
    <w:rsid w:val="009D4D02"/>
    <w:rsid w:val="009D51C1"/>
    <w:rsid w:val="009D550C"/>
    <w:rsid w:val="009D560C"/>
    <w:rsid w:val="009D596D"/>
    <w:rsid w:val="009D7AA8"/>
    <w:rsid w:val="009E0612"/>
    <w:rsid w:val="009E08B3"/>
    <w:rsid w:val="009E17D9"/>
    <w:rsid w:val="009E393B"/>
    <w:rsid w:val="009E3C14"/>
    <w:rsid w:val="009E50F0"/>
    <w:rsid w:val="009E61FC"/>
    <w:rsid w:val="009E63AF"/>
    <w:rsid w:val="009E7608"/>
    <w:rsid w:val="009E7665"/>
    <w:rsid w:val="009F01F9"/>
    <w:rsid w:val="009F1B6D"/>
    <w:rsid w:val="009F40E3"/>
    <w:rsid w:val="009F513E"/>
    <w:rsid w:val="009F5B8B"/>
    <w:rsid w:val="009F710B"/>
    <w:rsid w:val="00A007E0"/>
    <w:rsid w:val="00A02187"/>
    <w:rsid w:val="00A0289A"/>
    <w:rsid w:val="00A0303C"/>
    <w:rsid w:val="00A032F5"/>
    <w:rsid w:val="00A05E46"/>
    <w:rsid w:val="00A06407"/>
    <w:rsid w:val="00A06BC0"/>
    <w:rsid w:val="00A07376"/>
    <w:rsid w:val="00A103EC"/>
    <w:rsid w:val="00A10770"/>
    <w:rsid w:val="00A109E4"/>
    <w:rsid w:val="00A10EF4"/>
    <w:rsid w:val="00A1422E"/>
    <w:rsid w:val="00A154A3"/>
    <w:rsid w:val="00A156A3"/>
    <w:rsid w:val="00A157B1"/>
    <w:rsid w:val="00A1774C"/>
    <w:rsid w:val="00A177D7"/>
    <w:rsid w:val="00A1793C"/>
    <w:rsid w:val="00A17ED5"/>
    <w:rsid w:val="00A20193"/>
    <w:rsid w:val="00A215C5"/>
    <w:rsid w:val="00A23289"/>
    <w:rsid w:val="00A23E72"/>
    <w:rsid w:val="00A23F5B"/>
    <w:rsid w:val="00A245DB"/>
    <w:rsid w:val="00A30362"/>
    <w:rsid w:val="00A3056A"/>
    <w:rsid w:val="00A30AB0"/>
    <w:rsid w:val="00A31B00"/>
    <w:rsid w:val="00A31F2D"/>
    <w:rsid w:val="00A3205C"/>
    <w:rsid w:val="00A3224B"/>
    <w:rsid w:val="00A32FAF"/>
    <w:rsid w:val="00A34363"/>
    <w:rsid w:val="00A352CC"/>
    <w:rsid w:val="00A35D41"/>
    <w:rsid w:val="00A35E97"/>
    <w:rsid w:val="00A36592"/>
    <w:rsid w:val="00A379E9"/>
    <w:rsid w:val="00A40997"/>
    <w:rsid w:val="00A409F6"/>
    <w:rsid w:val="00A40AFB"/>
    <w:rsid w:val="00A40F38"/>
    <w:rsid w:val="00A41F55"/>
    <w:rsid w:val="00A43EC5"/>
    <w:rsid w:val="00A43F63"/>
    <w:rsid w:val="00A46400"/>
    <w:rsid w:val="00A46578"/>
    <w:rsid w:val="00A5058A"/>
    <w:rsid w:val="00A5107B"/>
    <w:rsid w:val="00A51BEF"/>
    <w:rsid w:val="00A524F6"/>
    <w:rsid w:val="00A526B2"/>
    <w:rsid w:val="00A52865"/>
    <w:rsid w:val="00A529E3"/>
    <w:rsid w:val="00A52BDE"/>
    <w:rsid w:val="00A5437D"/>
    <w:rsid w:val="00A5528A"/>
    <w:rsid w:val="00A564B5"/>
    <w:rsid w:val="00A60ABD"/>
    <w:rsid w:val="00A61C60"/>
    <w:rsid w:val="00A6347B"/>
    <w:rsid w:val="00A64337"/>
    <w:rsid w:val="00A65A9B"/>
    <w:rsid w:val="00A66024"/>
    <w:rsid w:val="00A67750"/>
    <w:rsid w:val="00A67873"/>
    <w:rsid w:val="00A72A16"/>
    <w:rsid w:val="00A72DCB"/>
    <w:rsid w:val="00A7346E"/>
    <w:rsid w:val="00A7347D"/>
    <w:rsid w:val="00A742F1"/>
    <w:rsid w:val="00A75635"/>
    <w:rsid w:val="00A769DE"/>
    <w:rsid w:val="00A77621"/>
    <w:rsid w:val="00A77C60"/>
    <w:rsid w:val="00A83BFD"/>
    <w:rsid w:val="00A84112"/>
    <w:rsid w:val="00A91D41"/>
    <w:rsid w:val="00A94FE3"/>
    <w:rsid w:val="00A9612B"/>
    <w:rsid w:val="00AA068B"/>
    <w:rsid w:val="00AA0D1B"/>
    <w:rsid w:val="00AA183C"/>
    <w:rsid w:val="00AA21EE"/>
    <w:rsid w:val="00AA2D0B"/>
    <w:rsid w:val="00AA4178"/>
    <w:rsid w:val="00AA4727"/>
    <w:rsid w:val="00AA5D8C"/>
    <w:rsid w:val="00AA6A9D"/>
    <w:rsid w:val="00AA7808"/>
    <w:rsid w:val="00AB0F8D"/>
    <w:rsid w:val="00AB2D47"/>
    <w:rsid w:val="00AB2F60"/>
    <w:rsid w:val="00AB42D5"/>
    <w:rsid w:val="00AB56F0"/>
    <w:rsid w:val="00AB607C"/>
    <w:rsid w:val="00AB7EF3"/>
    <w:rsid w:val="00AC01F5"/>
    <w:rsid w:val="00AC2370"/>
    <w:rsid w:val="00AC2CAB"/>
    <w:rsid w:val="00AC2D0C"/>
    <w:rsid w:val="00AC44EC"/>
    <w:rsid w:val="00AC48DF"/>
    <w:rsid w:val="00AC49F3"/>
    <w:rsid w:val="00AC5162"/>
    <w:rsid w:val="00AC54F7"/>
    <w:rsid w:val="00AC5764"/>
    <w:rsid w:val="00AC5BA6"/>
    <w:rsid w:val="00AC5E9C"/>
    <w:rsid w:val="00AD04F9"/>
    <w:rsid w:val="00AD34DB"/>
    <w:rsid w:val="00AD4913"/>
    <w:rsid w:val="00AD4BFE"/>
    <w:rsid w:val="00AD6B21"/>
    <w:rsid w:val="00AD7C05"/>
    <w:rsid w:val="00AE0C44"/>
    <w:rsid w:val="00AE0DBC"/>
    <w:rsid w:val="00AE0DE7"/>
    <w:rsid w:val="00AE286D"/>
    <w:rsid w:val="00AE2B3D"/>
    <w:rsid w:val="00AE4045"/>
    <w:rsid w:val="00AE5BE6"/>
    <w:rsid w:val="00AE71BB"/>
    <w:rsid w:val="00AF057D"/>
    <w:rsid w:val="00AF357C"/>
    <w:rsid w:val="00AF5FDC"/>
    <w:rsid w:val="00AF6120"/>
    <w:rsid w:val="00AF6689"/>
    <w:rsid w:val="00B007C0"/>
    <w:rsid w:val="00B044C3"/>
    <w:rsid w:val="00B04C17"/>
    <w:rsid w:val="00B054F0"/>
    <w:rsid w:val="00B0639A"/>
    <w:rsid w:val="00B06BF4"/>
    <w:rsid w:val="00B06C3C"/>
    <w:rsid w:val="00B10395"/>
    <w:rsid w:val="00B10A48"/>
    <w:rsid w:val="00B10AC9"/>
    <w:rsid w:val="00B12150"/>
    <w:rsid w:val="00B1241D"/>
    <w:rsid w:val="00B13EB3"/>
    <w:rsid w:val="00B14BCF"/>
    <w:rsid w:val="00B14D08"/>
    <w:rsid w:val="00B14D46"/>
    <w:rsid w:val="00B156B3"/>
    <w:rsid w:val="00B215C8"/>
    <w:rsid w:val="00B2251C"/>
    <w:rsid w:val="00B23E92"/>
    <w:rsid w:val="00B251EC"/>
    <w:rsid w:val="00B255AD"/>
    <w:rsid w:val="00B26875"/>
    <w:rsid w:val="00B268F5"/>
    <w:rsid w:val="00B30620"/>
    <w:rsid w:val="00B317C2"/>
    <w:rsid w:val="00B339AB"/>
    <w:rsid w:val="00B33C35"/>
    <w:rsid w:val="00B417E3"/>
    <w:rsid w:val="00B42745"/>
    <w:rsid w:val="00B42F76"/>
    <w:rsid w:val="00B4540D"/>
    <w:rsid w:val="00B468C3"/>
    <w:rsid w:val="00B46B66"/>
    <w:rsid w:val="00B46D5F"/>
    <w:rsid w:val="00B509C9"/>
    <w:rsid w:val="00B50A8E"/>
    <w:rsid w:val="00B5100D"/>
    <w:rsid w:val="00B517A4"/>
    <w:rsid w:val="00B51906"/>
    <w:rsid w:val="00B5249A"/>
    <w:rsid w:val="00B544F5"/>
    <w:rsid w:val="00B5592A"/>
    <w:rsid w:val="00B56F26"/>
    <w:rsid w:val="00B56FDF"/>
    <w:rsid w:val="00B570C9"/>
    <w:rsid w:val="00B60229"/>
    <w:rsid w:val="00B621E1"/>
    <w:rsid w:val="00B63E87"/>
    <w:rsid w:val="00B65106"/>
    <w:rsid w:val="00B6527F"/>
    <w:rsid w:val="00B6539D"/>
    <w:rsid w:val="00B65F42"/>
    <w:rsid w:val="00B70D18"/>
    <w:rsid w:val="00B71688"/>
    <w:rsid w:val="00B71FBB"/>
    <w:rsid w:val="00B7271F"/>
    <w:rsid w:val="00B72986"/>
    <w:rsid w:val="00B72A54"/>
    <w:rsid w:val="00B72AD8"/>
    <w:rsid w:val="00B73940"/>
    <w:rsid w:val="00B739FB"/>
    <w:rsid w:val="00B74107"/>
    <w:rsid w:val="00B74623"/>
    <w:rsid w:val="00B758E3"/>
    <w:rsid w:val="00B76C2E"/>
    <w:rsid w:val="00B77DC9"/>
    <w:rsid w:val="00B80295"/>
    <w:rsid w:val="00B81033"/>
    <w:rsid w:val="00B824FE"/>
    <w:rsid w:val="00B83277"/>
    <w:rsid w:val="00B847EB"/>
    <w:rsid w:val="00B90E30"/>
    <w:rsid w:val="00B91EC8"/>
    <w:rsid w:val="00B92D40"/>
    <w:rsid w:val="00B936B1"/>
    <w:rsid w:val="00B9529F"/>
    <w:rsid w:val="00B956F5"/>
    <w:rsid w:val="00B96290"/>
    <w:rsid w:val="00B96AAB"/>
    <w:rsid w:val="00B97193"/>
    <w:rsid w:val="00B97C2D"/>
    <w:rsid w:val="00BA0903"/>
    <w:rsid w:val="00BA11D8"/>
    <w:rsid w:val="00BA2120"/>
    <w:rsid w:val="00BA2E41"/>
    <w:rsid w:val="00BA630C"/>
    <w:rsid w:val="00BA6704"/>
    <w:rsid w:val="00BA6C84"/>
    <w:rsid w:val="00BA7FF2"/>
    <w:rsid w:val="00BB227D"/>
    <w:rsid w:val="00BB2996"/>
    <w:rsid w:val="00BB2E86"/>
    <w:rsid w:val="00BB4FAC"/>
    <w:rsid w:val="00BB5890"/>
    <w:rsid w:val="00BB5B35"/>
    <w:rsid w:val="00BB6B81"/>
    <w:rsid w:val="00BB7638"/>
    <w:rsid w:val="00BB7C10"/>
    <w:rsid w:val="00BC0185"/>
    <w:rsid w:val="00BC04A4"/>
    <w:rsid w:val="00BC1752"/>
    <w:rsid w:val="00BC3673"/>
    <w:rsid w:val="00BC36DD"/>
    <w:rsid w:val="00BC4229"/>
    <w:rsid w:val="00BC5283"/>
    <w:rsid w:val="00BC5EF2"/>
    <w:rsid w:val="00BC6744"/>
    <w:rsid w:val="00BC6BDB"/>
    <w:rsid w:val="00BC7DE6"/>
    <w:rsid w:val="00BD3176"/>
    <w:rsid w:val="00BD3AFA"/>
    <w:rsid w:val="00BD4100"/>
    <w:rsid w:val="00BD486B"/>
    <w:rsid w:val="00BD48B4"/>
    <w:rsid w:val="00BD521D"/>
    <w:rsid w:val="00BD7A69"/>
    <w:rsid w:val="00BE0706"/>
    <w:rsid w:val="00BE0C67"/>
    <w:rsid w:val="00BE2C90"/>
    <w:rsid w:val="00BE383E"/>
    <w:rsid w:val="00BE517B"/>
    <w:rsid w:val="00BF1CBB"/>
    <w:rsid w:val="00BF2391"/>
    <w:rsid w:val="00BF75B9"/>
    <w:rsid w:val="00BF7B06"/>
    <w:rsid w:val="00C00C64"/>
    <w:rsid w:val="00C012DD"/>
    <w:rsid w:val="00C01F10"/>
    <w:rsid w:val="00C0494A"/>
    <w:rsid w:val="00C04C3B"/>
    <w:rsid w:val="00C064CE"/>
    <w:rsid w:val="00C065BD"/>
    <w:rsid w:val="00C1039F"/>
    <w:rsid w:val="00C10D7E"/>
    <w:rsid w:val="00C11D8C"/>
    <w:rsid w:val="00C12008"/>
    <w:rsid w:val="00C134D6"/>
    <w:rsid w:val="00C1545C"/>
    <w:rsid w:val="00C15491"/>
    <w:rsid w:val="00C15DD5"/>
    <w:rsid w:val="00C16AF0"/>
    <w:rsid w:val="00C17156"/>
    <w:rsid w:val="00C175C0"/>
    <w:rsid w:val="00C1785F"/>
    <w:rsid w:val="00C20359"/>
    <w:rsid w:val="00C20A0C"/>
    <w:rsid w:val="00C21458"/>
    <w:rsid w:val="00C21EC9"/>
    <w:rsid w:val="00C2526F"/>
    <w:rsid w:val="00C26532"/>
    <w:rsid w:val="00C26883"/>
    <w:rsid w:val="00C2751C"/>
    <w:rsid w:val="00C305ED"/>
    <w:rsid w:val="00C321F7"/>
    <w:rsid w:val="00C32344"/>
    <w:rsid w:val="00C33906"/>
    <w:rsid w:val="00C33E96"/>
    <w:rsid w:val="00C34F36"/>
    <w:rsid w:val="00C355E1"/>
    <w:rsid w:val="00C37FDE"/>
    <w:rsid w:val="00C42FA9"/>
    <w:rsid w:val="00C4418E"/>
    <w:rsid w:val="00C44BA5"/>
    <w:rsid w:val="00C45224"/>
    <w:rsid w:val="00C47374"/>
    <w:rsid w:val="00C50C21"/>
    <w:rsid w:val="00C514B6"/>
    <w:rsid w:val="00C55118"/>
    <w:rsid w:val="00C568E1"/>
    <w:rsid w:val="00C603C5"/>
    <w:rsid w:val="00C60400"/>
    <w:rsid w:val="00C61F29"/>
    <w:rsid w:val="00C62409"/>
    <w:rsid w:val="00C63123"/>
    <w:rsid w:val="00C65345"/>
    <w:rsid w:val="00C65FA4"/>
    <w:rsid w:val="00C7020B"/>
    <w:rsid w:val="00C71682"/>
    <w:rsid w:val="00C7279C"/>
    <w:rsid w:val="00C74B2B"/>
    <w:rsid w:val="00C74EC2"/>
    <w:rsid w:val="00C7661F"/>
    <w:rsid w:val="00C766E9"/>
    <w:rsid w:val="00C766F4"/>
    <w:rsid w:val="00C767EB"/>
    <w:rsid w:val="00C84115"/>
    <w:rsid w:val="00C86AEC"/>
    <w:rsid w:val="00C87953"/>
    <w:rsid w:val="00C9096B"/>
    <w:rsid w:val="00C9138D"/>
    <w:rsid w:val="00C91451"/>
    <w:rsid w:val="00C91B3A"/>
    <w:rsid w:val="00C92D5A"/>
    <w:rsid w:val="00C9516E"/>
    <w:rsid w:val="00C96054"/>
    <w:rsid w:val="00C9705E"/>
    <w:rsid w:val="00C976D0"/>
    <w:rsid w:val="00C977CD"/>
    <w:rsid w:val="00C97B1C"/>
    <w:rsid w:val="00CA09D0"/>
    <w:rsid w:val="00CA2B05"/>
    <w:rsid w:val="00CA3B72"/>
    <w:rsid w:val="00CA409C"/>
    <w:rsid w:val="00CA520D"/>
    <w:rsid w:val="00CA541F"/>
    <w:rsid w:val="00CA6363"/>
    <w:rsid w:val="00CA7208"/>
    <w:rsid w:val="00CA7ABC"/>
    <w:rsid w:val="00CA7D71"/>
    <w:rsid w:val="00CB0E8F"/>
    <w:rsid w:val="00CB4530"/>
    <w:rsid w:val="00CB55BA"/>
    <w:rsid w:val="00CB610B"/>
    <w:rsid w:val="00CB6B47"/>
    <w:rsid w:val="00CB78E7"/>
    <w:rsid w:val="00CC026C"/>
    <w:rsid w:val="00CC0D3C"/>
    <w:rsid w:val="00CC1131"/>
    <w:rsid w:val="00CC22E4"/>
    <w:rsid w:val="00CC278C"/>
    <w:rsid w:val="00CC2B72"/>
    <w:rsid w:val="00CC6694"/>
    <w:rsid w:val="00CC7F1C"/>
    <w:rsid w:val="00CD0B4E"/>
    <w:rsid w:val="00CD1463"/>
    <w:rsid w:val="00CD2585"/>
    <w:rsid w:val="00CD47D2"/>
    <w:rsid w:val="00CD7098"/>
    <w:rsid w:val="00CE0473"/>
    <w:rsid w:val="00CE105C"/>
    <w:rsid w:val="00CE11AF"/>
    <w:rsid w:val="00CE1693"/>
    <w:rsid w:val="00CE27E9"/>
    <w:rsid w:val="00CE3E83"/>
    <w:rsid w:val="00CE5F63"/>
    <w:rsid w:val="00CE6C4F"/>
    <w:rsid w:val="00CF0E37"/>
    <w:rsid w:val="00CF1336"/>
    <w:rsid w:val="00CF135C"/>
    <w:rsid w:val="00CF1C31"/>
    <w:rsid w:val="00CF283E"/>
    <w:rsid w:val="00CF2CE5"/>
    <w:rsid w:val="00CF47BE"/>
    <w:rsid w:val="00CF4944"/>
    <w:rsid w:val="00CF4E6C"/>
    <w:rsid w:val="00CF6E4E"/>
    <w:rsid w:val="00CF7D12"/>
    <w:rsid w:val="00D00B5A"/>
    <w:rsid w:val="00D020F7"/>
    <w:rsid w:val="00D024D9"/>
    <w:rsid w:val="00D03C19"/>
    <w:rsid w:val="00D04571"/>
    <w:rsid w:val="00D10DDB"/>
    <w:rsid w:val="00D10E8A"/>
    <w:rsid w:val="00D13554"/>
    <w:rsid w:val="00D14810"/>
    <w:rsid w:val="00D1588F"/>
    <w:rsid w:val="00D1623B"/>
    <w:rsid w:val="00D177EB"/>
    <w:rsid w:val="00D17848"/>
    <w:rsid w:val="00D20019"/>
    <w:rsid w:val="00D20F68"/>
    <w:rsid w:val="00D2183F"/>
    <w:rsid w:val="00D21942"/>
    <w:rsid w:val="00D21D73"/>
    <w:rsid w:val="00D227B9"/>
    <w:rsid w:val="00D234CD"/>
    <w:rsid w:val="00D26092"/>
    <w:rsid w:val="00D26C35"/>
    <w:rsid w:val="00D26D07"/>
    <w:rsid w:val="00D277A0"/>
    <w:rsid w:val="00D30093"/>
    <w:rsid w:val="00D3025D"/>
    <w:rsid w:val="00D334E0"/>
    <w:rsid w:val="00D35B43"/>
    <w:rsid w:val="00D35F45"/>
    <w:rsid w:val="00D36C8D"/>
    <w:rsid w:val="00D405E3"/>
    <w:rsid w:val="00D40D97"/>
    <w:rsid w:val="00D41731"/>
    <w:rsid w:val="00D42BFF"/>
    <w:rsid w:val="00D43E0C"/>
    <w:rsid w:val="00D44509"/>
    <w:rsid w:val="00D45032"/>
    <w:rsid w:val="00D45144"/>
    <w:rsid w:val="00D46CD7"/>
    <w:rsid w:val="00D5056E"/>
    <w:rsid w:val="00D50E21"/>
    <w:rsid w:val="00D52FB9"/>
    <w:rsid w:val="00D5310A"/>
    <w:rsid w:val="00D53414"/>
    <w:rsid w:val="00D53AE5"/>
    <w:rsid w:val="00D561F0"/>
    <w:rsid w:val="00D568DC"/>
    <w:rsid w:val="00D574E9"/>
    <w:rsid w:val="00D57C1C"/>
    <w:rsid w:val="00D60D72"/>
    <w:rsid w:val="00D61691"/>
    <w:rsid w:val="00D62845"/>
    <w:rsid w:val="00D639DD"/>
    <w:rsid w:val="00D643E1"/>
    <w:rsid w:val="00D65D73"/>
    <w:rsid w:val="00D66DE2"/>
    <w:rsid w:val="00D677E4"/>
    <w:rsid w:val="00D717E0"/>
    <w:rsid w:val="00D72A60"/>
    <w:rsid w:val="00D75537"/>
    <w:rsid w:val="00D758B9"/>
    <w:rsid w:val="00D76554"/>
    <w:rsid w:val="00D766B1"/>
    <w:rsid w:val="00D775C1"/>
    <w:rsid w:val="00D81396"/>
    <w:rsid w:val="00D82095"/>
    <w:rsid w:val="00D8530B"/>
    <w:rsid w:val="00D87099"/>
    <w:rsid w:val="00D87267"/>
    <w:rsid w:val="00D87286"/>
    <w:rsid w:val="00D87850"/>
    <w:rsid w:val="00D90037"/>
    <w:rsid w:val="00D90EFF"/>
    <w:rsid w:val="00D917BB"/>
    <w:rsid w:val="00D91C48"/>
    <w:rsid w:val="00D94183"/>
    <w:rsid w:val="00D966F7"/>
    <w:rsid w:val="00DA2020"/>
    <w:rsid w:val="00DA270E"/>
    <w:rsid w:val="00DA276A"/>
    <w:rsid w:val="00DA27F5"/>
    <w:rsid w:val="00DA3E1D"/>
    <w:rsid w:val="00DA4153"/>
    <w:rsid w:val="00DA5590"/>
    <w:rsid w:val="00DA5B20"/>
    <w:rsid w:val="00DA6018"/>
    <w:rsid w:val="00DA6BB9"/>
    <w:rsid w:val="00DA7B76"/>
    <w:rsid w:val="00DA7F05"/>
    <w:rsid w:val="00DB03FA"/>
    <w:rsid w:val="00DB12FF"/>
    <w:rsid w:val="00DB178E"/>
    <w:rsid w:val="00DB350C"/>
    <w:rsid w:val="00DB3FFC"/>
    <w:rsid w:val="00DB425F"/>
    <w:rsid w:val="00DB51CF"/>
    <w:rsid w:val="00DB5993"/>
    <w:rsid w:val="00DB7A02"/>
    <w:rsid w:val="00DB7EB1"/>
    <w:rsid w:val="00DC02CD"/>
    <w:rsid w:val="00DC1965"/>
    <w:rsid w:val="00DC518E"/>
    <w:rsid w:val="00DC63DC"/>
    <w:rsid w:val="00DC6553"/>
    <w:rsid w:val="00DC6583"/>
    <w:rsid w:val="00DD288B"/>
    <w:rsid w:val="00DD328B"/>
    <w:rsid w:val="00DD3A10"/>
    <w:rsid w:val="00DD4460"/>
    <w:rsid w:val="00DD4C05"/>
    <w:rsid w:val="00DD52EC"/>
    <w:rsid w:val="00DD537C"/>
    <w:rsid w:val="00DD5D9B"/>
    <w:rsid w:val="00DD5F3B"/>
    <w:rsid w:val="00DD65A9"/>
    <w:rsid w:val="00DD662E"/>
    <w:rsid w:val="00DD7148"/>
    <w:rsid w:val="00DD71CD"/>
    <w:rsid w:val="00DD7BDD"/>
    <w:rsid w:val="00DD7D45"/>
    <w:rsid w:val="00DE0C64"/>
    <w:rsid w:val="00DE2AAA"/>
    <w:rsid w:val="00DE40EA"/>
    <w:rsid w:val="00DE6340"/>
    <w:rsid w:val="00DE6AD2"/>
    <w:rsid w:val="00DE7808"/>
    <w:rsid w:val="00DE785D"/>
    <w:rsid w:val="00DF08A4"/>
    <w:rsid w:val="00DF0D1E"/>
    <w:rsid w:val="00DF149F"/>
    <w:rsid w:val="00DF22B0"/>
    <w:rsid w:val="00DF3E0B"/>
    <w:rsid w:val="00DF4472"/>
    <w:rsid w:val="00DF482E"/>
    <w:rsid w:val="00DF511F"/>
    <w:rsid w:val="00DF6548"/>
    <w:rsid w:val="00E000C7"/>
    <w:rsid w:val="00E01027"/>
    <w:rsid w:val="00E025A3"/>
    <w:rsid w:val="00E033F0"/>
    <w:rsid w:val="00E03D46"/>
    <w:rsid w:val="00E04317"/>
    <w:rsid w:val="00E04DD2"/>
    <w:rsid w:val="00E05FC8"/>
    <w:rsid w:val="00E07A16"/>
    <w:rsid w:val="00E10B9B"/>
    <w:rsid w:val="00E15682"/>
    <w:rsid w:val="00E15C9D"/>
    <w:rsid w:val="00E15FF6"/>
    <w:rsid w:val="00E16630"/>
    <w:rsid w:val="00E17F9A"/>
    <w:rsid w:val="00E20D77"/>
    <w:rsid w:val="00E24220"/>
    <w:rsid w:val="00E25B4B"/>
    <w:rsid w:val="00E26978"/>
    <w:rsid w:val="00E26E0E"/>
    <w:rsid w:val="00E279D2"/>
    <w:rsid w:val="00E27A48"/>
    <w:rsid w:val="00E27E52"/>
    <w:rsid w:val="00E311FA"/>
    <w:rsid w:val="00E31522"/>
    <w:rsid w:val="00E316EA"/>
    <w:rsid w:val="00E3191D"/>
    <w:rsid w:val="00E31DDB"/>
    <w:rsid w:val="00E34D59"/>
    <w:rsid w:val="00E3620E"/>
    <w:rsid w:val="00E37441"/>
    <w:rsid w:val="00E37C27"/>
    <w:rsid w:val="00E40279"/>
    <w:rsid w:val="00E41140"/>
    <w:rsid w:val="00E41354"/>
    <w:rsid w:val="00E421A4"/>
    <w:rsid w:val="00E42F92"/>
    <w:rsid w:val="00E438F1"/>
    <w:rsid w:val="00E44E75"/>
    <w:rsid w:val="00E475A5"/>
    <w:rsid w:val="00E5655C"/>
    <w:rsid w:val="00E56AA1"/>
    <w:rsid w:val="00E579C5"/>
    <w:rsid w:val="00E61533"/>
    <w:rsid w:val="00E625A9"/>
    <w:rsid w:val="00E62DA3"/>
    <w:rsid w:val="00E647C4"/>
    <w:rsid w:val="00E64BA6"/>
    <w:rsid w:val="00E65F98"/>
    <w:rsid w:val="00E66206"/>
    <w:rsid w:val="00E6724E"/>
    <w:rsid w:val="00E70087"/>
    <w:rsid w:val="00E70DA8"/>
    <w:rsid w:val="00E731BF"/>
    <w:rsid w:val="00E73462"/>
    <w:rsid w:val="00E74409"/>
    <w:rsid w:val="00E7791C"/>
    <w:rsid w:val="00E800BD"/>
    <w:rsid w:val="00E805F7"/>
    <w:rsid w:val="00E813BC"/>
    <w:rsid w:val="00E85CEA"/>
    <w:rsid w:val="00E86045"/>
    <w:rsid w:val="00E86978"/>
    <w:rsid w:val="00E902C7"/>
    <w:rsid w:val="00E903BE"/>
    <w:rsid w:val="00E9277A"/>
    <w:rsid w:val="00E92F26"/>
    <w:rsid w:val="00E935CD"/>
    <w:rsid w:val="00E93E0F"/>
    <w:rsid w:val="00E93F52"/>
    <w:rsid w:val="00E95312"/>
    <w:rsid w:val="00E95DB4"/>
    <w:rsid w:val="00E971F2"/>
    <w:rsid w:val="00EA0ECB"/>
    <w:rsid w:val="00EA169B"/>
    <w:rsid w:val="00EA1F53"/>
    <w:rsid w:val="00EA3444"/>
    <w:rsid w:val="00EA38D9"/>
    <w:rsid w:val="00EA4538"/>
    <w:rsid w:val="00EA4816"/>
    <w:rsid w:val="00EA5664"/>
    <w:rsid w:val="00EA5A48"/>
    <w:rsid w:val="00EA76A2"/>
    <w:rsid w:val="00EB0132"/>
    <w:rsid w:val="00EB04D3"/>
    <w:rsid w:val="00EB0BBA"/>
    <w:rsid w:val="00EB29F2"/>
    <w:rsid w:val="00EB47F3"/>
    <w:rsid w:val="00EB4E2D"/>
    <w:rsid w:val="00EB6474"/>
    <w:rsid w:val="00EB7287"/>
    <w:rsid w:val="00EB7484"/>
    <w:rsid w:val="00EC24FF"/>
    <w:rsid w:val="00EC2EF9"/>
    <w:rsid w:val="00EC433B"/>
    <w:rsid w:val="00EC4F07"/>
    <w:rsid w:val="00EC61DD"/>
    <w:rsid w:val="00EC64E2"/>
    <w:rsid w:val="00ED0666"/>
    <w:rsid w:val="00ED0969"/>
    <w:rsid w:val="00ED1099"/>
    <w:rsid w:val="00ED15AA"/>
    <w:rsid w:val="00ED1C79"/>
    <w:rsid w:val="00ED295F"/>
    <w:rsid w:val="00ED4070"/>
    <w:rsid w:val="00ED57BC"/>
    <w:rsid w:val="00ED7DC9"/>
    <w:rsid w:val="00EE0587"/>
    <w:rsid w:val="00EE1098"/>
    <w:rsid w:val="00EE1795"/>
    <w:rsid w:val="00EE2FD9"/>
    <w:rsid w:val="00EE303F"/>
    <w:rsid w:val="00EE3E3B"/>
    <w:rsid w:val="00EE412F"/>
    <w:rsid w:val="00EE48E5"/>
    <w:rsid w:val="00EE562B"/>
    <w:rsid w:val="00EE573C"/>
    <w:rsid w:val="00EE5D5E"/>
    <w:rsid w:val="00EE6EAD"/>
    <w:rsid w:val="00EE78DD"/>
    <w:rsid w:val="00EF09E7"/>
    <w:rsid w:val="00EF0FA2"/>
    <w:rsid w:val="00EF15C9"/>
    <w:rsid w:val="00EF3241"/>
    <w:rsid w:val="00EF50EA"/>
    <w:rsid w:val="00EF58BD"/>
    <w:rsid w:val="00EF59C8"/>
    <w:rsid w:val="00EF5C4D"/>
    <w:rsid w:val="00EF5FB4"/>
    <w:rsid w:val="00EF6402"/>
    <w:rsid w:val="00EF6B9F"/>
    <w:rsid w:val="00EF7F76"/>
    <w:rsid w:val="00F0022A"/>
    <w:rsid w:val="00F006A9"/>
    <w:rsid w:val="00F0097F"/>
    <w:rsid w:val="00F01018"/>
    <w:rsid w:val="00F0233A"/>
    <w:rsid w:val="00F0533A"/>
    <w:rsid w:val="00F0587C"/>
    <w:rsid w:val="00F05A5B"/>
    <w:rsid w:val="00F06644"/>
    <w:rsid w:val="00F06960"/>
    <w:rsid w:val="00F10375"/>
    <w:rsid w:val="00F10529"/>
    <w:rsid w:val="00F10C7A"/>
    <w:rsid w:val="00F10D4D"/>
    <w:rsid w:val="00F11FCD"/>
    <w:rsid w:val="00F12084"/>
    <w:rsid w:val="00F12200"/>
    <w:rsid w:val="00F13D80"/>
    <w:rsid w:val="00F143AC"/>
    <w:rsid w:val="00F143CA"/>
    <w:rsid w:val="00F149C3"/>
    <w:rsid w:val="00F15818"/>
    <w:rsid w:val="00F2168D"/>
    <w:rsid w:val="00F21C4B"/>
    <w:rsid w:val="00F26413"/>
    <w:rsid w:val="00F2678B"/>
    <w:rsid w:val="00F26821"/>
    <w:rsid w:val="00F27A56"/>
    <w:rsid w:val="00F27D19"/>
    <w:rsid w:val="00F30715"/>
    <w:rsid w:val="00F316D6"/>
    <w:rsid w:val="00F331FF"/>
    <w:rsid w:val="00F33E66"/>
    <w:rsid w:val="00F352B4"/>
    <w:rsid w:val="00F35749"/>
    <w:rsid w:val="00F35B1C"/>
    <w:rsid w:val="00F35DC6"/>
    <w:rsid w:val="00F36C6C"/>
    <w:rsid w:val="00F377EF"/>
    <w:rsid w:val="00F3789F"/>
    <w:rsid w:val="00F37D07"/>
    <w:rsid w:val="00F37F02"/>
    <w:rsid w:val="00F41592"/>
    <w:rsid w:val="00F4219C"/>
    <w:rsid w:val="00F443F1"/>
    <w:rsid w:val="00F45F8A"/>
    <w:rsid w:val="00F4622C"/>
    <w:rsid w:val="00F46540"/>
    <w:rsid w:val="00F46BCA"/>
    <w:rsid w:val="00F46D7D"/>
    <w:rsid w:val="00F506C9"/>
    <w:rsid w:val="00F508D2"/>
    <w:rsid w:val="00F51760"/>
    <w:rsid w:val="00F525F6"/>
    <w:rsid w:val="00F52B42"/>
    <w:rsid w:val="00F538DB"/>
    <w:rsid w:val="00F5585A"/>
    <w:rsid w:val="00F566DD"/>
    <w:rsid w:val="00F56C0D"/>
    <w:rsid w:val="00F56EDE"/>
    <w:rsid w:val="00F6023D"/>
    <w:rsid w:val="00F62790"/>
    <w:rsid w:val="00F64FFD"/>
    <w:rsid w:val="00F66D00"/>
    <w:rsid w:val="00F6767A"/>
    <w:rsid w:val="00F70286"/>
    <w:rsid w:val="00F721EF"/>
    <w:rsid w:val="00F72AB7"/>
    <w:rsid w:val="00F73E87"/>
    <w:rsid w:val="00F741BA"/>
    <w:rsid w:val="00F742CD"/>
    <w:rsid w:val="00F76D98"/>
    <w:rsid w:val="00F80BC5"/>
    <w:rsid w:val="00F81C40"/>
    <w:rsid w:val="00F81C74"/>
    <w:rsid w:val="00F82348"/>
    <w:rsid w:val="00F82738"/>
    <w:rsid w:val="00F82B93"/>
    <w:rsid w:val="00F84B8D"/>
    <w:rsid w:val="00F856A5"/>
    <w:rsid w:val="00F86E58"/>
    <w:rsid w:val="00F872DA"/>
    <w:rsid w:val="00F874C7"/>
    <w:rsid w:val="00F87AB6"/>
    <w:rsid w:val="00F87FE9"/>
    <w:rsid w:val="00F90F3B"/>
    <w:rsid w:val="00F91345"/>
    <w:rsid w:val="00F91F0F"/>
    <w:rsid w:val="00F91F98"/>
    <w:rsid w:val="00F9229D"/>
    <w:rsid w:val="00F927E9"/>
    <w:rsid w:val="00F933CA"/>
    <w:rsid w:val="00F93C57"/>
    <w:rsid w:val="00F9438B"/>
    <w:rsid w:val="00F94C1D"/>
    <w:rsid w:val="00F97797"/>
    <w:rsid w:val="00FA0E3C"/>
    <w:rsid w:val="00FA132A"/>
    <w:rsid w:val="00FA1B22"/>
    <w:rsid w:val="00FA1E60"/>
    <w:rsid w:val="00FA228B"/>
    <w:rsid w:val="00FA40DE"/>
    <w:rsid w:val="00FA479E"/>
    <w:rsid w:val="00FA577C"/>
    <w:rsid w:val="00FB05BF"/>
    <w:rsid w:val="00FB29DB"/>
    <w:rsid w:val="00FB2C5F"/>
    <w:rsid w:val="00FB3AF8"/>
    <w:rsid w:val="00FB3E74"/>
    <w:rsid w:val="00FB5390"/>
    <w:rsid w:val="00FB6EDC"/>
    <w:rsid w:val="00FB741A"/>
    <w:rsid w:val="00FB7659"/>
    <w:rsid w:val="00FC0F11"/>
    <w:rsid w:val="00FC12E2"/>
    <w:rsid w:val="00FC153D"/>
    <w:rsid w:val="00FC30CD"/>
    <w:rsid w:val="00FC35EF"/>
    <w:rsid w:val="00FC4B8D"/>
    <w:rsid w:val="00FC6FC5"/>
    <w:rsid w:val="00FD0961"/>
    <w:rsid w:val="00FD27EF"/>
    <w:rsid w:val="00FD39F9"/>
    <w:rsid w:val="00FD3A5C"/>
    <w:rsid w:val="00FD4410"/>
    <w:rsid w:val="00FD4D82"/>
    <w:rsid w:val="00FD567A"/>
    <w:rsid w:val="00FD5DD4"/>
    <w:rsid w:val="00FD60F5"/>
    <w:rsid w:val="00FD7663"/>
    <w:rsid w:val="00FD76AA"/>
    <w:rsid w:val="00FD7C8D"/>
    <w:rsid w:val="00FE02D5"/>
    <w:rsid w:val="00FE050A"/>
    <w:rsid w:val="00FE1F80"/>
    <w:rsid w:val="00FE2CBB"/>
    <w:rsid w:val="00FE39B3"/>
    <w:rsid w:val="00FE4ADB"/>
    <w:rsid w:val="00FE50CC"/>
    <w:rsid w:val="00FE5667"/>
    <w:rsid w:val="00FE5DB8"/>
    <w:rsid w:val="00FE6A2A"/>
    <w:rsid w:val="00FE7A41"/>
    <w:rsid w:val="00FF04F3"/>
    <w:rsid w:val="00FF0DE8"/>
    <w:rsid w:val="00FF2F7F"/>
    <w:rsid w:val="00FF3262"/>
    <w:rsid w:val="00FF3C42"/>
    <w:rsid w:val="00FF4599"/>
    <w:rsid w:val="00FF4F85"/>
    <w:rsid w:val="00FF5DBA"/>
    <w:rsid w:val="00FF6C98"/>
    <w:rsid w:val="00FF716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55C2"/>
  </w:style>
  <w:style w:type="paragraph" w:styleId="Heading1">
    <w:name w:val="heading 1"/>
    <w:basedOn w:val="BRNormal"/>
    <w:next w:val="Normal"/>
    <w:link w:val="Heading1Char"/>
    <w:uiPriority w:val="9"/>
    <w:qFormat/>
    <w:rsid w:val="00EE6EAD"/>
    <w:pPr>
      <w:numPr>
        <w:numId w:val="43"/>
      </w:numPr>
      <w:spacing w:after="567" w:line="660" w:lineRule="atLeast"/>
      <w:ind w:left="567" w:hanging="567"/>
      <w:outlineLvl w:val="0"/>
    </w:pPr>
    <w:rPr>
      <w:b/>
      <w:color w:val="1F497D" w:themeColor="text2"/>
      <w:sz w:val="48"/>
      <w:szCs w:val="48"/>
    </w:rPr>
  </w:style>
  <w:style w:type="paragraph" w:styleId="Heading2">
    <w:name w:val="heading 2"/>
    <w:basedOn w:val="BRNormal"/>
    <w:next w:val="Normal"/>
    <w:link w:val="Heading2Char"/>
    <w:uiPriority w:val="9"/>
    <w:unhideWhenUsed/>
    <w:qFormat/>
    <w:rsid w:val="00EE6EAD"/>
    <w:pPr>
      <w:numPr>
        <w:ilvl w:val="1"/>
        <w:numId w:val="46"/>
      </w:numPr>
      <w:outlineLvl w:val="1"/>
    </w:pPr>
    <w:rPr>
      <w:b/>
      <w:color w:val="1F497D" w:themeColor="text2"/>
      <w:sz w:val="30"/>
      <w:szCs w:val="30"/>
    </w:rPr>
  </w:style>
  <w:style w:type="paragraph" w:styleId="Heading3">
    <w:name w:val="heading 3"/>
    <w:basedOn w:val="BRNormal"/>
    <w:next w:val="Normal"/>
    <w:link w:val="Heading3Char"/>
    <w:uiPriority w:val="9"/>
    <w:unhideWhenUsed/>
    <w:qFormat/>
    <w:rsid w:val="00EE6EAD"/>
    <w:pPr>
      <w:numPr>
        <w:ilvl w:val="2"/>
        <w:numId w:val="46"/>
      </w:numPr>
      <w:outlineLvl w:val="2"/>
    </w:pPr>
    <w:rPr>
      <w:b/>
      <w:i/>
      <w:noProof/>
      <w:color w:val="1F497D" w:themeColor="text2"/>
      <w:sz w:val="26"/>
      <w:szCs w:val="26"/>
    </w:rPr>
  </w:style>
  <w:style w:type="paragraph" w:styleId="Heading4">
    <w:name w:val="heading 4"/>
    <w:basedOn w:val="BRNormal"/>
    <w:next w:val="Para0"/>
    <w:link w:val="Heading4Char"/>
    <w:uiPriority w:val="9"/>
    <w:qFormat/>
    <w:rsid w:val="00EE6EAD"/>
    <w:pPr>
      <w:numPr>
        <w:ilvl w:val="3"/>
        <w:numId w:val="46"/>
      </w:numPr>
      <w:outlineLvl w:val="3"/>
    </w:pPr>
    <w:rPr>
      <w:b/>
      <w:color w:val="1F497D" w:themeColor="text2"/>
    </w:rPr>
  </w:style>
  <w:style w:type="paragraph" w:styleId="Heading5">
    <w:name w:val="heading 5"/>
    <w:basedOn w:val="BRNormal"/>
    <w:next w:val="Para0"/>
    <w:link w:val="Heading5Char"/>
    <w:uiPriority w:val="9"/>
    <w:qFormat/>
    <w:rsid w:val="00EE6EAD"/>
    <w:pPr>
      <w:outlineLvl w:val="4"/>
    </w:pPr>
    <w:rPr>
      <w:b/>
      <w:color w:val="1F497D" w:themeColor="text2"/>
      <w:u w:val="single"/>
    </w:rPr>
  </w:style>
  <w:style w:type="paragraph" w:styleId="Heading6">
    <w:name w:val="heading 6"/>
    <w:basedOn w:val="BRNormalText"/>
    <w:next w:val="Para0"/>
    <w:link w:val="Heading6Char"/>
    <w:uiPriority w:val="9"/>
    <w:qFormat/>
    <w:rsid w:val="00DF0D1E"/>
    <w:pPr>
      <w:numPr>
        <w:numId w:val="45"/>
      </w:numPr>
      <w:ind w:left="426" w:hanging="426"/>
      <w:outlineLvl w:val="5"/>
    </w:pPr>
    <w:rPr>
      <w:b/>
    </w:rPr>
  </w:style>
  <w:style w:type="paragraph" w:styleId="Heading7">
    <w:name w:val="heading 7"/>
    <w:basedOn w:val="Heading6"/>
    <w:next w:val="Para0"/>
    <w:link w:val="Heading7Char"/>
    <w:uiPriority w:val="9"/>
    <w:qFormat/>
    <w:rsid w:val="004A55C2"/>
    <w:pPr>
      <w:tabs>
        <w:tab w:val="left" w:pos="1418"/>
      </w:tabs>
      <w:outlineLvl w:val="6"/>
    </w:pPr>
  </w:style>
  <w:style w:type="paragraph" w:styleId="Heading8">
    <w:name w:val="heading 8"/>
    <w:basedOn w:val="Heading7"/>
    <w:next w:val="Para0"/>
    <w:link w:val="Heading8Char"/>
    <w:uiPriority w:val="9"/>
    <w:qFormat/>
    <w:rsid w:val="004A55C2"/>
    <w:pPr>
      <w:tabs>
        <w:tab w:val="clear" w:pos="1418"/>
        <w:tab w:val="left" w:pos="1560"/>
      </w:tabs>
      <w:outlineLvl w:val="7"/>
    </w:pPr>
  </w:style>
  <w:style w:type="paragraph" w:styleId="Heading9">
    <w:name w:val="heading 9"/>
    <w:basedOn w:val="Heading1"/>
    <w:next w:val="Para0"/>
    <w:link w:val="Heading9Char"/>
    <w:uiPriority w:val="9"/>
    <w:qFormat/>
    <w:rsid w:val="004A55C2"/>
    <w:pPr>
      <w:keepNext/>
      <w:numPr>
        <w:numId w:val="0"/>
      </w:numPr>
      <w:autoSpaceDE/>
      <w:autoSpaceDN/>
      <w:spacing w:before="120" w:after="40"/>
      <w:outlineLvl w:val="8"/>
    </w:pPr>
    <w:rPr>
      <w:rFonts w:eastAsia="Times New Roman" w:cs="Times New Roman"/>
      <w:bCs/>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EAD"/>
    <w:rPr>
      <w:rFonts w:ascii="Arial" w:eastAsiaTheme="minorHAnsi" w:hAnsi="Arial" w:cs="Arial"/>
      <w:b/>
      <w:color w:val="1F497D" w:themeColor="text2"/>
      <w:sz w:val="48"/>
      <w:szCs w:val="48"/>
      <w:lang w:val="en-AU" w:eastAsia="en-AU"/>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link w:val="Head2HeadingstylesChar"/>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link w:val="Head3HeadingstylesChar"/>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nhideWhenUsed/>
    <w:rsid w:val="00BB2E86"/>
    <w:pPr>
      <w:tabs>
        <w:tab w:val="center" w:pos="4320"/>
        <w:tab w:val="right" w:pos="8640"/>
      </w:tabs>
      <w:spacing w:after="0"/>
    </w:pPr>
  </w:style>
  <w:style w:type="paragraph" w:customStyle="1" w:styleId="H1">
    <w:name w:val="H1"/>
    <w:basedOn w:val="Head1Headingstyles"/>
    <w:rsid w:val="005A0AAF"/>
    <w:pPr>
      <w:pageBreakBefore/>
      <w:spacing w:line="240" w:lineRule="auto"/>
    </w:pPr>
    <w:rPr>
      <w:rFonts w:ascii="Arial" w:hAnsi="Arial" w:cs="Arial"/>
      <w:b w:val="0"/>
      <w:i/>
      <w:color w:val="1F497D" w:themeColor="text2"/>
      <w:sz w:val="24"/>
      <w:szCs w:val="24"/>
    </w:rPr>
  </w:style>
  <w:style w:type="paragraph" w:customStyle="1" w:styleId="H2">
    <w:name w:val="H2"/>
    <w:basedOn w:val="Head2Headingstyles"/>
    <w:link w:val="H2Char"/>
    <w:rsid w:val="005A0AAF"/>
    <w:rPr>
      <w:rFonts w:ascii="Arial" w:hAnsi="Arial" w:cs="Arial"/>
      <w:color w:val="1F497D" w:themeColor="text2"/>
      <w:sz w:val="52"/>
      <w:szCs w:val="52"/>
    </w:rPr>
  </w:style>
  <w:style w:type="paragraph" w:customStyle="1" w:styleId="H3">
    <w:name w:val="H3"/>
    <w:basedOn w:val="Head3Headingstyles"/>
    <w:link w:val="H3Char"/>
    <w:rsid w:val="005A0AAF"/>
    <w:rPr>
      <w:rFonts w:ascii="Arial" w:hAnsi="Arial" w:cs="Arial"/>
      <w:b w:val="0"/>
      <w:color w:val="1F497D" w:themeColor="text2"/>
      <w:sz w:val="20"/>
      <w:szCs w:val="2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rsid w:val="00BB2E86"/>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link w:val="ImagecaptionChar"/>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EE6EAD"/>
    <w:rPr>
      <w:rFonts w:ascii="Arial" w:eastAsiaTheme="minorHAnsi" w:hAnsi="Arial" w:cs="Arial"/>
      <w:b/>
      <w:color w:val="1F497D" w:themeColor="text2"/>
      <w:sz w:val="30"/>
      <w:szCs w:val="30"/>
      <w:lang w:val="en-AU" w:eastAsia="en-AU"/>
    </w:rPr>
  </w:style>
  <w:style w:type="character" w:customStyle="1" w:styleId="Heading3Char">
    <w:name w:val="Heading 3 Char"/>
    <w:basedOn w:val="DefaultParagraphFont"/>
    <w:link w:val="Heading3"/>
    <w:uiPriority w:val="9"/>
    <w:rsid w:val="00EE6EAD"/>
    <w:rPr>
      <w:rFonts w:ascii="Arial" w:eastAsiaTheme="minorHAnsi" w:hAnsi="Arial" w:cs="Arial"/>
      <w:b/>
      <w:i/>
      <w:noProof/>
      <w:color w:val="1F497D" w:themeColor="text2"/>
      <w:sz w:val="26"/>
      <w:szCs w:val="26"/>
      <w:lang w:val="en-AU" w:eastAsia="en-AU"/>
    </w:rPr>
  </w:style>
  <w:style w:type="paragraph" w:styleId="TOC1">
    <w:name w:val="toc 1"/>
    <w:basedOn w:val="Normal"/>
    <w:next w:val="Normal"/>
    <w:autoRedefine/>
    <w:uiPriority w:val="39"/>
    <w:unhideWhenUsed/>
    <w:qFormat/>
    <w:rsid w:val="00394D7C"/>
    <w:pPr>
      <w:tabs>
        <w:tab w:val="right" w:leader="dot" w:pos="9054"/>
      </w:tabs>
      <w:spacing w:after="100"/>
      <w:ind w:left="284" w:hanging="284"/>
    </w:pPr>
    <w:rPr>
      <w:rFonts w:ascii="Arial" w:hAnsi="Arial" w:cs="Arial"/>
      <w:noProof/>
      <w:sz w:val="22"/>
    </w:rPr>
  </w:style>
  <w:style w:type="paragraph" w:styleId="TOC2">
    <w:name w:val="toc 2"/>
    <w:basedOn w:val="Normal"/>
    <w:next w:val="Normal"/>
    <w:autoRedefine/>
    <w:uiPriority w:val="39"/>
    <w:unhideWhenUsed/>
    <w:qFormat/>
    <w:rsid w:val="00394D7C"/>
    <w:pPr>
      <w:spacing w:after="100"/>
      <w:ind w:left="240"/>
    </w:pPr>
    <w:rPr>
      <w:rFonts w:ascii="Arial" w:hAnsi="Arial"/>
      <w:sz w:val="22"/>
    </w:rPr>
  </w:style>
  <w:style w:type="paragraph" w:styleId="TOC3">
    <w:name w:val="toc 3"/>
    <w:basedOn w:val="Normal"/>
    <w:next w:val="Normal"/>
    <w:autoRedefine/>
    <w:uiPriority w:val="39"/>
    <w:unhideWhenUsed/>
    <w:qFormat/>
    <w:rsid w:val="00394D7C"/>
    <w:pPr>
      <w:tabs>
        <w:tab w:val="right" w:leader="dot" w:pos="9054"/>
      </w:tabs>
      <w:spacing w:after="100"/>
      <w:ind w:firstLine="426"/>
    </w:pPr>
    <w:rPr>
      <w:rFonts w:ascii="Arial" w:hAnsi="Arial"/>
      <w:sz w:val="22"/>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EE6EAD"/>
    <w:rPr>
      <w:rFonts w:ascii="Arial" w:eastAsiaTheme="minorHAnsi" w:hAnsi="Arial" w:cs="Arial"/>
      <w:b/>
      <w:color w:val="1F497D" w:themeColor="text2"/>
      <w:sz w:val="22"/>
      <w:szCs w:val="22"/>
      <w:lang w:val="en-AU" w:eastAsia="en-AU"/>
    </w:rPr>
  </w:style>
  <w:style w:type="character" w:customStyle="1" w:styleId="Heading5Char">
    <w:name w:val="Heading 5 Char"/>
    <w:basedOn w:val="DefaultParagraphFont"/>
    <w:link w:val="Heading5"/>
    <w:uiPriority w:val="9"/>
    <w:rsid w:val="00EE6EAD"/>
    <w:rPr>
      <w:rFonts w:ascii="Arial" w:eastAsiaTheme="minorHAnsi" w:hAnsi="Arial" w:cs="Arial"/>
      <w:b/>
      <w:color w:val="1F497D" w:themeColor="text2"/>
      <w:sz w:val="22"/>
      <w:szCs w:val="22"/>
      <w:u w:val="single"/>
      <w:lang w:val="en-AU" w:eastAsia="en-AU"/>
    </w:rPr>
  </w:style>
  <w:style w:type="character" w:customStyle="1" w:styleId="Heading6Char">
    <w:name w:val="Heading 6 Char"/>
    <w:basedOn w:val="DefaultParagraphFont"/>
    <w:link w:val="Heading6"/>
    <w:uiPriority w:val="9"/>
    <w:rsid w:val="00DF0D1E"/>
    <w:rPr>
      <w:rFonts w:ascii="Arial" w:eastAsiaTheme="minorHAnsi" w:hAnsi="Arial" w:cs="Arial"/>
      <w:b/>
      <w:sz w:val="22"/>
      <w:szCs w:val="22"/>
      <w:lang w:val="en-AU" w:eastAsia="en-AU"/>
    </w:rPr>
  </w:style>
  <w:style w:type="character" w:customStyle="1" w:styleId="Heading7Char">
    <w:name w:val="Heading 7 Char"/>
    <w:basedOn w:val="DefaultParagraphFont"/>
    <w:link w:val="Heading7"/>
    <w:uiPriority w:val="9"/>
    <w:rsid w:val="004A55C2"/>
    <w:rPr>
      <w:rFonts w:ascii="Arial" w:eastAsiaTheme="minorHAnsi" w:hAnsi="Arial" w:cs="Arial"/>
      <w:b/>
      <w:sz w:val="22"/>
      <w:szCs w:val="22"/>
      <w:lang w:val="en-AU" w:eastAsia="en-AU"/>
    </w:rPr>
  </w:style>
  <w:style w:type="character" w:customStyle="1" w:styleId="Heading8Char">
    <w:name w:val="Heading 8 Char"/>
    <w:basedOn w:val="DefaultParagraphFont"/>
    <w:link w:val="Heading8"/>
    <w:uiPriority w:val="9"/>
    <w:rsid w:val="004A55C2"/>
    <w:rPr>
      <w:rFonts w:ascii="Arial" w:eastAsiaTheme="minorHAnsi" w:hAnsi="Arial" w:cs="Arial"/>
      <w:b/>
      <w:sz w:val="22"/>
      <w:szCs w:val="22"/>
      <w:lang w:val="en-AU" w:eastAsia="en-AU"/>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Para0">
    <w:name w:val="Para 0"/>
    <w:aliases w:val="Auto,After:  3 pt"/>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Figures,figures, Char,Figure,Table Caption,TABLE,Figure Char Char,Char,MA Caption,Figure caption,Caption Char Char Char Char,Caption1 Char Char,Caption Char Char,Caption Char Char Char Char Char Char Char,Caption Char1"/>
    <w:basedOn w:val="BRNormal"/>
    <w:next w:val="Para0"/>
    <w:link w:val="CaptionChar"/>
    <w:uiPriority w:val="35"/>
    <w:qFormat/>
    <w:rsid w:val="005E63CD"/>
    <w:rPr>
      <w:sz w:val="20"/>
      <w:szCs w:val="20"/>
    </w:rPr>
  </w:style>
  <w:style w:type="paragraph" w:customStyle="1" w:styleId="Head1manual">
    <w:name w:val="Head 1 manual"/>
    <w:basedOn w:val="Heading1"/>
    <w:next w:val="Para0"/>
    <w:rsid w:val="00623C1C"/>
    <w:pPr>
      <w:keepNext/>
      <w:autoSpaceDE/>
      <w:autoSpaceDN/>
      <w:spacing w:after="240"/>
      <w:outlineLvl w:val="9"/>
    </w:pPr>
    <w:rPr>
      <w:rFonts w:eastAsia="Times New Roman" w:cs="Times New Roman"/>
      <w:bCs/>
      <w:color w:val="000000"/>
      <w:sz w:val="36"/>
      <w:szCs w:val="20"/>
      <w:lang w:eastAsia="en-US"/>
    </w:rPr>
  </w:style>
  <w:style w:type="paragraph" w:customStyle="1" w:styleId="Head2manual">
    <w:name w:val="Head 2 manual"/>
    <w:basedOn w:val="Head1manual"/>
    <w:next w:val="Para0"/>
    <w:rsid w:val="00623C1C"/>
    <w:pPr>
      <w:spacing w:before="120" w:after="40"/>
    </w:pPr>
    <w:rPr>
      <w:sz w:val="22"/>
    </w:rPr>
  </w:style>
  <w:style w:type="paragraph" w:customStyle="1" w:styleId="Head3manual">
    <w:name w:val="Head 3 manual"/>
    <w:basedOn w:val="Head1manual"/>
    <w:next w:val="Para0"/>
    <w:rsid w:val="00623C1C"/>
    <w:pPr>
      <w:spacing w:before="120" w:after="40"/>
    </w:pPr>
    <w:rPr>
      <w:sz w:val="22"/>
    </w:rPr>
  </w:style>
  <w:style w:type="paragraph" w:customStyle="1" w:styleId="Para0bullet">
    <w:name w:val="Para 0 bullet"/>
    <w:basedOn w:val="Para0"/>
    <w:link w:val="Para0bulletChar"/>
    <w:rsid w:val="00623C1C"/>
    <w:pPr>
      <w:numPr>
        <w:numId w:val="1"/>
      </w:numPr>
      <w:spacing w:after="60"/>
    </w:pPr>
  </w:style>
  <w:style w:type="paragraph" w:customStyle="1" w:styleId="Para0dash">
    <w:name w:val="Para 0 dash"/>
    <w:basedOn w:val="Para0"/>
    <w:rsid w:val="00623C1C"/>
    <w:pPr>
      <w:numPr>
        <w:numId w:val="2"/>
      </w:numPr>
      <w:spacing w:after="60"/>
    </w:pPr>
  </w:style>
  <w:style w:type="paragraph" w:customStyle="1" w:styleId="Para0letter">
    <w:name w:val="Para 0 letter"/>
    <w:basedOn w:val="Para0"/>
    <w:rsid w:val="00623C1C"/>
    <w:pPr>
      <w:numPr>
        <w:numId w:val="3"/>
      </w:numPr>
      <w:spacing w:after="60"/>
    </w:pPr>
  </w:style>
  <w:style w:type="paragraph" w:customStyle="1" w:styleId="Para0number">
    <w:name w:val="Para 0 number"/>
    <w:basedOn w:val="Para0"/>
    <w:rsid w:val="00623C1C"/>
    <w:pPr>
      <w:numPr>
        <w:numId w:val="4"/>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5"/>
      </w:numPr>
      <w:tabs>
        <w:tab w:val="clear" w:pos="794"/>
        <w:tab w:val="num" w:pos="397"/>
      </w:tabs>
      <w:spacing w:after="60"/>
      <w:ind w:left="397"/>
    </w:pPr>
  </w:style>
  <w:style w:type="paragraph" w:customStyle="1" w:styleId="Para1dash">
    <w:name w:val="Para 1 dash"/>
    <w:basedOn w:val="Para1"/>
    <w:rsid w:val="00623C1C"/>
    <w:pPr>
      <w:numPr>
        <w:numId w:val="6"/>
      </w:numPr>
      <w:tabs>
        <w:tab w:val="clear" w:pos="794"/>
        <w:tab w:val="num" w:pos="397"/>
      </w:tabs>
      <w:spacing w:after="60"/>
      <w:ind w:left="397"/>
    </w:pPr>
  </w:style>
  <w:style w:type="paragraph" w:customStyle="1" w:styleId="Para1letter">
    <w:name w:val="Para 1 letter"/>
    <w:basedOn w:val="Para1"/>
    <w:rsid w:val="00623C1C"/>
    <w:pPr>
      <w:numPr>
        <w:numId w:val="19"/>
      </w:numPr>
      <w:tabs>
        <w:tab w:val="clear" w:pos="794"/>
        <w:tab w:val="num" w:pos="360"/>
      </w:tabs>
      <w:spacing w:after="60"/>
      <w:ind w:left="397" w:firstLine="0"/>
    </w:pPr>
  </w:style>
  <w:style w:type="paragraph" w:customStyle="1" w:styleId="Para1number">
    <w:name w:val="Para 1 number"/>
    <w:basedOn w:val="Para1"/>
    <w:rsid w:val="00623C1C"/>
    <w:pPr>
      <w:numPr>
        <w:numId w:val="24"/>
      </w:numPr>
      <w:tabs>
        <w:tab w:val="clear" w:pos="794"/>
        <w:tab w:val="num" w:pos="360"/>
      </w:tabs>
      <w:spacing w:after="60"/>
      <w:ind w:left="397" w:firstLine="0"/>
    </w:pPr>
  </w:style>
  <w:style w:type="paragraph" w:customStyle="1" w:styleId="TableFont">
    <w:name w:val="TableFont"/>
    <w:basedOn w:val="Para0"/>
    <w:rsid w:val="00623C1C"/>
    <w:pPr>
      <w:spacing w:before="40" w:after="40" w:line="240" w:lineRule="auto"/>
    </w:pPr>
    <w:rPr>
      <w:rFonts w:ascii="Arial" w:hAnsi="Arial"/>
      <w:sz w:val="18"/>
    </w:rPr>
  </w:style>
  <w:style w:type="paragraph" w:customStyle="1" w:styleId="TableFontH">
    <w:name w:val="TableFontH"/>
    <w:basedOn w:val="TableFont"/>
    <w:rsid w:val="00623C1C"/>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color w:val="000000"/>
      <w:sz w:val="2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eastAsia="Times New Roman" w:cs="Times New Roman"/>
      <w:color w:val="000000"/>
      <w:sz w:val="2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eastAsia="Times New Roman" w:cs="Times New Roman"/>
      <w:color w:val="000000"/>
      <w:sz w:val="2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eastAsia="Times New Roman" w:cs="Times New Roman"/>
      <w:color w:val="000000"/>
      <w:sz w:val="2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eastAsia="Times New Roman" w:cs="Times New Roman"/>
      <w:color w:val="000000"/>
      <w:sz w:val="2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eastAsia="Times New Roman" w:cs="Times New Roman"/>
      <w:b/>
      <w:color w:val="000000"/>
      <w:szCs w:val="20"/>
      <w:lang w:val="en-GB" w:eastAsia="en-US"/>
    </w:rPr>
  </w:style>
  <w:style w:type="paragraph" w:customStyle="1" w:styleId="Heading1-NoTOC">
    <w:name w:val="Heading 1 - No TOC"/>
    <w:basedOn w:val="Heading1"/>
    <w:next w:val="Para0"/>
    <w:rsid w:val="00623C1C"/>
    <w:pPr>
      <w:keepNext/>
      <w:tabs>
        <w:tab w:val="left" w:pos="851"/>
      </w:tabs>
      <w:autoSpaceDE/>
      <w:autoSpaceDN/>
      <w:spacing w:after="240"/>
      <w:outlineLvl w:val="9"/>
    </w:pPr>
    <w:rPr>
      <w:rFonts w:eastAsia="Times New Roman" w:cs="Times New Roman"/>
      <w:bCs/>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7"/>
      </w:numPr>
      <w:tabs>
        <w:tab w:val="clear" w:pos="1191"/>
        <w:tab w:val="num" w:pos="794"/>
      </w:tabs>
      <w:spacing w:after="60"/>
      <w:ind w:left="794"/>
    </w:pPr>
  </w:style>
  <w:style w:type="paragraph" w:customStyle="1" w:styleId="Para2dash">
    <w:name w:val="Para 2 dash"/>
    <w:basedOn w:val="Para2"/>
    <w:rsid w:val="00623C1C"/>
    <w:pPr>
      <w:numPr>
        <w:numId w:val="8"/>
      </w:numPr>
      <w:tabs>
        <w:tab w:val="clear" w:pos="1191"/>
      </w:tabs>
      <w:spacing w:after="60"/>
      <w:ind w:left="360" w:hanging="360"/>
    </w:pPr>
  </w:style>
  <w:style w:type="paragraph" w:customStyle="1" w:styleId="Para2letter">
    <w:name w:val="Para 2 letter"/>
    <w:basedOn w:val="Para2"/>
    <w:rsid w:val="00623C1C"/>
    <w:pPr>
      <w:numPr>
        <w:numId w:val="9"/>
      </w:numPr>
      <w:tabs>
        <w:tab w:val="clear" w:pos="1191"/>
        <w:tab w:val="num" w:pos="360"/>
      </w:tabs>
      <w:spacing w:after="60"/>
      <w:ind w:left="794" w:firstLine="0"/>
    </w:pPr>
  </w:style>
  <w:style w:type="paragraph" w:customStyle="1" w:styleId="Para2number">
    <w:name w:val="Para 2 number"/>
    <w:basedOn w:val="Para2"/>
    <w:rsid w:val="00623C1C"/>
    <w:pPr>
      <w:numPr>
        <w:numId w:val="10"/>
      </w:numPr>
      <w:tabs>
        <w:tab w:val="clear" w:pos="1191"/>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1"/>
      </w:numPr>
      <w:tabs>
        <w:tab w:val="clear" w:pos="1588"/>
        <w:tab w:val="num" w:pos="360"/>
      </w:tabs>
      <w:spacing w:after="60"/>
      <w:ind w:left="1191" w:firstLine="0"/>
    </w:pPr>
  </w:style>
  <w:style w:type="paragraph" w:customStyle="1" w:styleId="Para3dash">
    <w:name w:val="Para 3 dash"/>
    <w:basedOn w:val="Para3"/>
    <w:rsid w:val="00623C1C"/>
    <w:pPr>
      <w:numPr>
        <w:numId w:val="12"/>
      </w:numPr>
      <w:tabs>
        <w:tab w:val="clear" w:pos="1588"/>
        <w:tab w:val="num" w:pos="360"/>
      </w:tabs>
      <w:spacing w:after="60"/>
      <w:ind w:left="1191" w:firstLine="0"/>
    </w:pPr>
  </w:style>
  <w:style w:type="paragraph" w:customStyle="1" w:styleId="Para3letter">
    <w:name w:val="Para 3 letter"/>
    <w:basedOn w:val="Para3"/>
    <w:rsid w:val="00623C1C"/>
    <w:pPr>
      <w:numPr>
        <w:numId w:val="13"/>
      </w:numPr>
      <w:tabs>
        <w:tab w:val="clear" w:pos="1588"/>
        <w:tab w:val="num" w:pos="360"/>
      </w:tabs>
      <w:spacing w:after="60"/>
      <w:ind w:left="1191" w:firstLine="0"/>
    </w:pPr>
  </w:style>
  <w:style w:type="paragraph" w:customStyle="1" w:styleId="Para3number">
    <w:name w:val="Para 3 number"/>
    <w:basedOn w:val="Para3"/>
    <w:rsid w:val="00623C1C"/>
    <w:pPr>
      <w:numPr>
        <w:numId w:val="14"/>
      </w:numPr>
      <w:tabs>
        <w:tab w:val="clear" w:pos="1588"/>
        <w:tab w:val="num" w:pos="360"/>
      </w:tabs>
      <w:spacing w:after="60"/>
      <w:ind w:left="1191" w:firstLine="0"/>
    </w:pPr>
  </w:style>
  <w:style w:type="paragraph" w:customStyle="1" w:styleId="DocStatusH">
    <w:name w:val="DocStatusH"/>
    <w:basedOn w:val="DocStatus"/>
    <w:rsid w:val="00623C1C"/>
    <w:pPr>
      <w:spacing w:before="60" w:after="60"/>
    </w:pPr>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spacing w:before="120" w:after="40"/>
    </w:pPr>
    <w:rPr>
      <w:sz w:val="22"/>
    </w:rPr>
  </w:style>
  <w:style w:type="paragraph" w:customStyle="1" w:styleId="Summaryheading">
    <w:name w:val="Summary heading"/>
    <w:basedOn w:val="Heading1"/>
    <w:next w:val="Para0"/>
    <w:rsid w:val="00623C1C"/>
    <w:pPr>
      <w:keepNext/>
      <w:tabs>
        <w:tab w:val="left" w:pos="851"/>
      </w:tabs>
      <w:autoSpaceDE/>
      <w:autoSpaceDN/>
      <w:spacing w:after="240"/>
    </w:pPr>
    <w:rPr>
      <w:rFonts w:eastAsia="Times New Roman" w:cs="Times New Roman"/>
      <w:bCs/>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numPr>
        <w:numId w:val="15"/>
      </w:numPr>
      <w:autoSpaceDE/>
      <w:autoSpaceDN/>
      <w:spacing w:after="240"/>
    </w:pPr>
    <w:rPr>
      <w:rFonts w:eastAsia="Times New Roman" w:cs="Times New Roman"/>
      <w:bCs/>
      <w:color w:val="000000"/>
      <w:sz w:val="36"/>
      <w:szCs w:val="20"/>
      <w:lang w:eastAsia="en-US"/>
    </w:rPr>
  </w:style>
  <w:style w:type="paragraph" w:customStyle="1" w:styleId="Appendix2">
    <w:name w:val="Appendix 2"/>
    <w:basedOn w:val="Appendix1"/>
    <w:next w:val="Para0"/>
    <w:rsid w:val="00623C1C"/>
    <w:pPr>
      <w:numPr>
        <w:ilvl w:val="1"/>
      </w:numPr>
      <w:spacing w:before="120" w:after="40"/>
      <w:outlineLvl w:val="1"/>
    </w:pPr>
    <w:rPr>
      <w:sz w:val="22"/>
    </w:rPr>
  </w:style>
  <w:style w:type="paragraph" w:customStyle="1" w:styleId="Appendix3">
    <w:name w:val="Appendix 3"/>
    <w:basedOn w:val="Appendix1"/>
    <w:next w:val="Para0"/>
    <w:rsid w:val="00623C1C"/>
    <w:pPr>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6"/>
      </w:numPr>
      <w:tabs>
        <w:tab w:val="clear" w:pos="539"/>
        <w:tab w:val="num" w:pos="360"/>
      </w:tabs>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7"/>
      </w:numPr>
      <w:tabs>
        <w:tab w:val="clear" w:pos="360"/>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eastAsia="Times New Roman" w:cs="Times New Roman"/>
      <w:color w:val="000000"/>
      <w:sz w:val="20"/>
      <w:szCs w:val="20"/>
      <w:lang w:val="en-GB" w:eastAsia="en-US"/>
    </w:rPr>
  </w:style>
  <w:style w:type="paragraph" w:customStyle="1" w:styleId="Para0Roman">
    <w:name w:val="Para 0 Roman"/>
    <w:basedOn w:val="Para0"/>
    <w:rsid w:val="00623C1C"/>
    <w:pPr>
      <w:numPr>
        <w:numId w:val="20"/>
      </w:numPr>
      <w:tabs>
        <w:tab w:val="clear" w:pos="397"/>
        <w:tab w:val="num" w:pos="360"/>
      </w:tabs>
      <w:spacing w:after="60"/>
      <w:ind w:left="0" w:firstLine="0"/>
    </w:pPr>
  </w:style>
  <w:style w:type="paragraph" w:customStyle="1" w:styleId="TableFontbullet">
    <w:name w:val="TableFont bullet"/>
    <w:basedOn w:val="TableFont"/>
    <w:rsid w:val="00623C1C"/>
    <w:pPr>
      <w:numPr>
        <w:numId w:val="18"/>
      </w:numPr>
      <w:tabs>
        <w:tab w:val="clear" w:pos="397"/>
      </w:tabs>
      <w:ind w:left="0" w:firstLine="0"/>
    </w:pPr>
  </w:style>
  <w:style w:type="paragraph" w:customStyle="1" w:styleId="Para1Roman">
    <w:name w:val="Para 1 Roman"/>
    <w:basedOn w:val="Para1"/>
    <w:rsid w:val="00623C1C"/>
    <w:pPr>
      <w:numPr>
        <w:numId w:val="21"/>
      </w:numPr>
      <w:tabs>
        <w:tab w:val="clear" w:pos="794"/>
        <w:tab w:val="num" w:pos="360"/>
      </w:tabs>
      <w:spacing w:after="60"/>
      <w:ind w:left="397" w:firstLine="0"/>
    </w:pPr>
  </w:style>
  <w:style w:type="paragraph" w:customStyle="1" w:styleId="Para2Roman">
    <w:name w:val="Para 2 Roman"/>
    <w:basedOn w:val="Para2"/>
    <w:rsid w:val="00623C1C"/>
    <w:pPr>
      <w:numPr>
        <w:numId w:val="22"/>
      </w:numPr>
      <w:tabs>
        <w:tab w:val="clear" w:pos="1191"/>
        <w:tab w:val="num" w:pos="360"/>
        <w:tab w:val="num" w:pos="425"/>
      </w:tabs>
      <w:spacing w:after="60"/>
      <w:ind w:left="794" w:firstLine="0"/>
    </w:pPr>
  </w:style>
  <w:style w:type="paragraph" w:customStyle="1" w:styleId="Para3Roman">
    <w:name w:val="Para 3 Roman"/>
    <w:basedOn w:val="Para3"/>
    <w:rsid w:val="00623C1C"/>
    <w:pPr>
      <w:numPr>
        <w:numId w:val="23"/>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5"/>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5"/>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5"/>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5"/>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5"/>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5"/>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5"/>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5"/>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5"/>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6"/>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6"/>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6"/>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6"/>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27"/>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widowControl w:val="0"/>
      <w:tabs>
        <w:tab w:val="left" w:pos="397"/>
      </w:tabs>
      <w:overflowPunct w:val="0"/>
      <w:adjustRightInd w:val="0"/>
      <w:spacing w:before="300" w:line="220" w:lineRule="atLeast"/>
      <w:textAlignment w:val="baseline"/>
    </w:pPr>
    <w:rPr>
      <w:bCs/>
      <w:color w:val="auto"/>
      <w:sz w:val="19"/>
    </w:rPr>
  </w:style>
  <w:style w:type="paragraph" w:customStyle="1" w:styleId="StyleCaptionFigureCaptionCentered">
    <w:name w:val="Style CaptionFigure Caption + Centered"/>
    <w:basedOn w:val="Caption"/>
    <w:link w:val="StyleCaptionFigureCaptionCenteredChar"/>
    <w:rsid w:val="00623C1C"/>
    <w:pPr>
      <w:tabs>
        <w:tab w:val="left" w:pos="159"/>
        <w:tab w:val="left" w:pos="397"/>
      </w:tabs>
      <w:overflowPunct w:val="0"/>
      <w:adjustRightInd w:val="0"/>
      <w:spacing w:before="300" w:line="220" w:lineRule="atLeast"/>
      <w:jc w:val="center"/>
      <w:textAlignment w:val="baseline"/>
    </w:pPr>
    <w:rPr>
      <w:bCs/>
      <w:color w:val="auto"/>
      <w:sz w:val="19"/>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tabs>
        <w:tab w:val="left" w:pos="397"/>
      </w:tabs>
      <w:overflowPunct w:val="0"/>
      <w:adjustRightInd w:val="0"/>
      <w:spacing w:before="300" w:line="220" w:lineRule="atLeast"/>
      <w:jc w:val="center"/>
      <w:textAlignment w:val="baseline"/>
    </w:pPr>
    <w:rPr>
      <w:bCs/>
      <w:color w:val="auto"/>
      <w:sz w:val="19"/>
    </w:rPr>
  </w:style>
  <w:style w:type="paragraph" w:customStyle="1" w:styleId="Bulletsecondary">
    <w:name w:val="Bullet secondary"/>
    <w:basedOn w:val="Normal"/>
    <w:link w:val="BulletsecondaryChar1"/>
    <w:rsid w:val="00623C1C"/>
    <w:pPr>
      <w:numPr>
        <w:numId w:val="28"/>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29"/>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Figures Char,figures Char, Char Char,Figure Char,Table Caption Char,TABLE Char,Figure Char Char Char,Char Char,MA Caption Char,Figure caption Char,Caption Char Char Char Char Char,Caption1 Char Char Char"/>
    <w:link w:val="Caption"/>
    <w:uiPriority w:val="35"/>
    <w:rsid w:val="005E63CD"/>
    <w:rPr>
      <w:rFonts w:ascii="Arial" w:eastAsiaTheme="minorHAnsi" w:hAnsi="Arial" w:cs="Arial"/>
      <w:color w:val="000000"/>
      <w:sz w:val="20"/>
      <w:szCs w:val="20"/>
      <w:lang w:val="en-AU" w:eastAsia="en-AU"/>
    </w:rPr>
  </w:style>
  <w:style w:type="paragraph" w:customStyle="1" w:styleId="BulletThird">
    <w:name w:val="Bullet Third"/>
    <w:basedOn w:val="Normal"/>
    <w:rsid w:val="00623C1C"/>
    <w:pPr>
      <w:numPr>
        <w:numId w:val="30"/>
      </w:numPr>
      <w:tabs>
        <w:tab w:val="clear" w:pos="720"/>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qFormat/>
    <w:rsid w:val="004843EA"/>
    <w:pPr>
      <w:numPr>
        <w:numId w:val="0"/>
      </w:numPr>
      <w:ind w:left="720" w:hanging="720"/>
    </w:pPr>
    <w:rPr>
      <w:bCs/>
    </w:rPr>
  </w:style>
  <w:style w:type="character" w:styleId="Emphasis">
    <w:name w:val="Emphasis"/>
    <w:basedOn w:val="DefaultParagraphFon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5C67F0"/>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F94C1D"/>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4843EA"/>
    <w:rPr>
      <w:rFonts w:ascii="Arial" w:eastAsiaTheme="minorHAnsi" w:hAnsi="Arial" w:cs="Arial"/>
      <w:b/>
      <w:bCs/>
      <w:color w:val="1F497D" w:themeColor="text2"/>
      <w:sz w:val="48"/>
      <w:szCs w:val="48"/>
      <w:lang w:val="en-AU" w:eastAsia="en-AU"/>
    </w:rPr>
  </w:style>
  <w:style w:type="paragraph" w:customStyle="1" w:styleId="BodyText">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0">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0"/>
    <w:uiPriority w:val="99"/>
    <w:rsid w:val="0024298A"/>
    <w:rPr>
      <w:rFonts w:ascii="Calibri" w:eastAsia="Times New Roman" w:hAnsi="Calibri" w:cs="Times New Roman"/>
      <w:szCs w:val="20"/>
    </w:rPr>
  </w:style>
  <w:style w:type="paragraph" w:customStyle="1" w:styleId="Head3Headings">
    <w:name w:val="Head_3 (Headings)"/>
    <w:basedOn w:val="Normal"/>
    <w:link w:val="Head3HeadingsChar"/>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0"/>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0"/>
    <w:next w:val="BodyText0"/>
    <w:link w:val="FiguresandimagesleftChar"/>
    <w:qFormat/>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0"/>
    <w:next w:val="BodyText0"/>
    <w:link w:val="VersopageinfoChar"/>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H1"/>
    <w:next w:val="H1"/>
    <w:rsid w:val="004C42CA"/>
    <w:rPr>
      <w:sz w:val="56"/>
    </w:rPr>
  </w:style>
  <w:style w:type="character" w:styleId="BookTitle">
    <w:name w:val="Book Title"/>
    <w:aliases w:val="Heading 0"/>
    <w:basedOn w:val="Heading1Char"/>
    <w:uiPriority w:val="33"/>
    <w:rsid w:val="00260F06"/>
    <w:rPr>
      <w:rFonts w:asciiTheme="minorHAnsi" w:eastAsiaTheme="minorHAnsi" w:hAnsiTheme="minorHAnsi" w:cs="Calibri-Bold"/>
      <w:b/>
      <w:bCs w:val="0"/>
      <w:smallCaps/>
      <w:color w:val="00B0F0"/>
      <w:spacing w:val="5"/>
      <w:sz w:val="52"/>
      <w:szCs w:val="48"/>
      <w:lang w:val="en-GB" w:eastAsia="en-AU"/>
    </w:rPr>
  </w:style>
  <w:style w:type="paragraph" w:customStyle="1" w:styleId="Heading00">
    <w:name w:val="Heading 00"/>
    <w:basedOn w:val="Heading1"/>
    <w:rsid w:val="003C171F"/>
  </w:style>
  <w:style w:type="character" w:customStyle="1" w:styleId="external">
    <w:name w:val="external"/>
    <w:basedOn w:val="DefaultParagraphFont"/>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rsid w:val="009D20FE"/>
    <w:pPr>
      <w:numPr>
        <w:numId w:val="33"/>
      </w:numPr>
      <w:spacing w:line="276" w:lineRule="auto"/>
    </w:pPr>
    <w:rPr>
      <w:rFonts w:eastAsiaTheme="minorHAnsi"/>
      <w:sz w:val="22"/>
      <w:szCs w:val="22"/>
      <w:lang w:val="en-AU" w:eastAsia="en-US"/>
    </w:rPr>
  </w:style>
  <w:style w:type="paragraph" w:styleId="ListNumber2">
    <w:name w:val="List Number 2"/>
    <w:basedOn w:val="Normal"/>
    <w:uiPriority w:val="99"/>
    <w:rsid w:val="009D20FE"/>
    <w:pPr>
      <w:numPr>
        <w:ilvl w:val="1"/>
        <w:numId w:val="33"/>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33"/>
      </w:numPr>
      <w:spacing w:line="276" w:lineRule="auto"/>
    </w:pPr>
    <w:rPr>
      <w:rFonts w:eastAsiaTheme="minorHAnsi"/>
      <w:sz w:val="22"/>
      <w:szCs w:val="22"/>
      <w:lang w:val="en-AU" w:eastAsia="en-US"/>
    </w:rPr>
  </w:style>
  <w:style w:type="paragraph" w:styleId="ListNumber4">
    <w:name w:val="List Number 4"/>
    <w:basedOn w:val="Normal"/>
    <w:uiPriority w:val="99"/>
    <w:rsid w:val="009D20FE"/>
    <w:pPr>
      <w:numPr>
        <w:ilvl w:val="3"/>
        <w:numId w:val="33"/>
      </w:numPr>
      <w:spacing w:line="276" w:lineRule="auto"/>
    </w:pPr>
    <w:rPr>
      <w:rFonts w:eastAsiaTheme="minorHAnsi"/>
      <w:sz w:val="22"/>
      <w:szCs w:val="22"/>
      <w:lang w:val="en-AU" w:eastAsia="en-US"/>
    </w:rPr>
  </w:style>
  <w:style w:type="paragraph" w:styleId="ListNumber5">
    <w:name w:val="List Number 5"/>
    <w:basedOn w:val="Normal"/>
    <w:uiPriority w:val="99"/>
    <w:rsid w:val="009D20FE"/>
    <w:pPr>
      <w:numPr>
        <w:ilvl w:val="4"/>
        <w:numId w:val="33"/>
      </w:numPr>
      <w:spacing w:line="276" w:lineRule="auto"/>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qFormat/>
    <w:rsid w:val="00000DAE"/>
    <w:pPr>
      <w:spacing w:after="0" w:line="280" w:lineRule="atLeast"/>
      <w:ind w:left="720" w:hanging="720"/>
    </w:pPr>
    <w:rPr>
      <w:sz w:val="22"/>
    </w:rPr>
  </w:style>
  <w:style w:type="paragraph" w:customStyle="1" w:styleId="Tablecaption">
    <w:name w:val="Table caption"/>
    <w:basedOn w:val="Imagecaption"/>
    <w:link w:val="TablecaptionChar"/>
    <w:qFormat/>
    <w:rsid w:val="001255F7"/>
    <w:pPr>
      <w:pBdr>
        <w:top w:val="none" w:sz="0" w:space="0" w:color="auto"/>
      </w:pBdr>
    </w:pPr>
  </w:style>
  <w:style w:type="character" w:styleId="FollowedHyperlink">
    <w:name w:val="FollowedHyperlink"/>
    <w:basedOn w:val="DefaultParagraphFont"/>
    <w:uiPriority w:val="99"/>
    <w:semiHidden/>
    <w:unhideWhenUsed/>
    <w:rsid w:val="00A06407"/>
    <w:rPr>
      <w:color w:val="800080" w:themeColor="followedHyperlink"/>
      <w:u w:val="single"/>
    </w:rPr>
  </w:style>
  <w:style w:type="numbering" w:customStyle="1" w:styleId="BulletList">
    <w:name w:val="Bullet List"/>
    <w:uiPriority w:val="99"/>
    <w:rsid w:val="006C53ED"/>
    <w:pPr>
      <w:numPr>
        <w:numId w:val="34"/>
      </w:numPr>
    </w:pPr>
  </w:style>
  <w:style w:type="paragraph" w:styleId="ListBullet5">
    <w:name w:val="List Bullet 5"/>
    <w:basedOn w:val="Normal"/>
    <w:uiPriority w:val="99"/>
    <w:unhideWhenUsed/>
    <w:rsid w:val="006C53ED"/>
    <w:pPr>
      <w:spacing w:line="276" w:lineRule="auto"/>
      <w:ind w:left="1800" w:hanging="360"/>
    </w:pPr>
    <w:rPr>
      <w:rFonts w:ascii="Arial" w:eastAsia="Calibri" w:hAnsi="Arial" w:cs="Times New Roman"/>
      <w:sz w:val="22"/>
      <w:szCs w:val="22"/>
      <w:lang w:val="en-AU" w:eastAsia="en-US"/>
    </w:rPr>
  </w:style>
  <w:style w:type="paragraph" w:customStyle="1" w:styleId="Referencelist">
    <w:name w:val="Reference list"/>
    <w:basedOn w:val="BRNormalText"/>
    <w:qFormat/>
    <w:rsid w:val="00EE6EAD"/>
    <w:pPr>
      <w:spacing w:after="0" w:line="280" w:lineRule="atLeast"/>
      <w:ind w:left="851" w:hanging="851"/>
    </w:pPr>
  </w:style>
  <w:style w:type="paragraph" w:customStyle="1" w:styleId="BRHeading1">
    <w:name w:val="BR Heading 1"/>
    <w:basedOn w:val="Heading1"/>
    <w:link w:val="BRHeading1Char"/>
    <w:qFormat/>
    <w:rsid w:val="00BD4100"/>
  </w:style>
  <w:style w:type="paragraph" w:customStyle="1" w:styleId="BRHeading2">
    <w:name w:val="BR Heading 2"/>
    <w:basedOn w:val="Heading2"/>
    <w:link w:val="BRHeading2Char"/>
    <w:qFormat/>
    <w:rsid w:val="00BD4100"/>
    <w:pPr>
      <w:numPr>
        <w:ilvl w:val="0"/>
        <w:numId w:val="0"/>
      </w:numPr>
      <w:spacing w:before="170" w:after="57" w:line="288" w:lineRule="auto"/>
    </w:pPr>
  </w:style>
  <w:style w:type="character" w:customStyle="1" w:styleId="BRHeading1Char">
    <w:name w:val="BR Heading 1 Char"/>
    <w:basedOn w:val="Heading1Char"/>
    <w:link w:val="BRHeading1"/>
    <w:rsid w:val="00BD4100"/>
    <w:rPr>
      <w:rFonts w:ascii="Arial" w:eastAsiaTheme="minorHAnsi" w:hAnsi="Arial" w:cs="Arial"/>
      <w:b/>
      <w:color w:val="00B0F0"/>
      <w:sz w:val="48"/>
      <w:szCs w:val="48"/>
      <w:lang w:val="en-AU" w:eastAsia="en-AU"/>
    </w:rPr>
  </w:style>
  <w:style w:type="paragraph" w:customStyle="1" w:styleId="BRNormalText">
    <w:name w:val="BR Normal Text"/>
    <w:basedOn w:val="Body"/>
    <w:link w:val="BRNormalTextChar"/>
    <w:qFormat/>
    <w:rsid w:val="003045AF"/>
    <w:rPr>
      <w:rFonts w:ascii="Arial" w:hAnsi="Arial"/>
      <w:sz w:val="22"/>
      <w:szCs w:val="22"/>
    </w:rPr>
  </w:style>
  <w:style w:type="character" w:customStyle="1" w:styleId="BRHeading2Char">
    <w:name w:val="BR Heading 2 Char"/>
    <w:basedOn w:val="Heading2Char"/>
    <w:link w:val="BRHeading2"/>
    <w:rsid w:val="00BD4100"/>
    <w:rPr>
      <w:rFonts w:ascii="Arial" w:eastAsiaTheme="minorHAnsi" w:hAnsi="Arial" w:cs="Arial"/>
      <w:b/>
      <w:color w:val="00B0F0"/>
      <w:sz w:val="30"/>
      <w:szCs w:val="30"/>
      <w:lang w:val="en-AU" w:eastAsia="en-AU"/>
    </w:rPr>
  </w:style>
  <w:style w:type="paragraph" w:customStyle="1" w:styleId="BRHeading3">
    <w:name w:val="BR Heading 3"/>
    <w:basedOn w:val="Heading3"/>
    <w:link w:val="BRHeading3Char"/>
    <w:qFormat/>
    <w:rsid w:val="003045AF"/>
    <w:rPr>
      <w:i w:val="0"/>
      <w:lang w:val="en-US"/>
    </w:rPr>
  </w:style>
  <w:style w:type="character" w:customStyle="1" w:styleId="BRNormalTextChar">
    <w:name w:val="BR Normal Text Char"/>
    <w:basedOn w:val="BodyChar"/>
    <w:link w:val="BRNormalText"/>
    <w:rsid w:val="003045AF"/>
    <w:rPr>
      <w:rFonts w:ascii="Arial" w:eastAsiaTheme="minorHAnsi" w:hAnsi="Arial" w:cs="Arial"/>
      <w:sz w:val="22"/>
      <w:szCs w:val="22"/>
      <w:lang w:val="en-AU" w:eastAsia="en-AU"/>
    </w:rPr>
  </w:style>
  <w:style w:type="paragraph" w:customStyle="1" w:styleId="BRHeading4">
    <w:name w:val="BR Heading 4"/>
    <w:basedOn w:val="Heading4"/>
    <w:link w:val="BRHeading4Char"/>
    <w:qFormat/>
    <w:rsid w:val="003045AF"/>
    <w:pPr>
      <w:keepLines/>
      <w:numPr>
        <w:ilvl w:val="0"/>
        <w:numId w:val="0"/>
      </w:numPr>
      <w:spacing w:before="200" w:after="0"/>
    </w:pPr>
  </w:style>
  <w:style w:type="character" w:customStyle="1" w:styleId="BRHeading3Char">
    <w:name w:val="BR Heading 3 Char"/>
    <w:basedOn w:val="Heading3Char"/>
    <w:link w:val="BRHeading3"/>
    <w:rsid w:val="003045AF"/>
    <w:rPr>
      <w:rFonts w:ascii="Arial" w:eastAsiaTheme="minorHAnsi" w:hAnsi="Arial" w:cs="Arial"/>
      <w:b/>
      <w:i w:val="0"/>
      <w:noProof/>
      <w:color w:val="00B0F0"/>
      <w:sz w:val="26"/>
      <w:szCs w:val="26"/>
      <w:lang w:val="en-AU" w:eastAsia="en-AU"/>
    </w:rPr>
  </w:style>
  <w:style w:type="paragraph" w:customStyle="1" w:styleId="BRTable">
    <w:name w:val="BR Table"/>
    <w:basedOn w:val="Tablecaption"/>
    <w:link w:val="BRTableChar"/>
    <w:qFormat/>
    <w:rsid w:val="00E279D2"/>
    <w:rPr>
      <w:rFonts w:ascii="Arial" w:hAnsi="Arial"/>
      <w:b w:val="0"/>
      <w:color w:val="auto"/>
      <w:sz w:val="20"/>
      <w:szCs w:val="20"/>
    </w:rPr>
  </w:style>
  <w:style w:type="character" w:customStyle="1" w:styleId="BRHeading4Char">
    <w:name w:val="BR Heading 4 Char"/>
    <w:basedOn w:val="Heading4Char"/>
    <w:link w:val="BRHeading4"/>
    <w:rsid w:val="003045AF"/>
    <w:rPr>
      <w:rFonts w:ascii="Arial" w:eastAsia="Times New Roman" w:hAnsi="Arial" w:cs="Times New Roman"/>
      <w:b/>
      <w:i w:val="0"/>
      <w:color w:val="00B0F0"/>
      <w:sz w:val="22"/>
      <w:szCs w:val="22"/>
      <w:lang w:val="en-GB" w:eastAsia="en-US"/>
    </w:rPr>
  </w:style>
  <w:style w:type="paragraph" w:customStyle="1" w:styleId="BRBulletPoint">
    <w:name w:val="BR Bullet Point"/>
    <w:basedOn w:val="Bullet"/>
    <w:link w:val="BRBulletPointChar"/>
    <w:rsid w:val="00857EE9"/>
    <w:pPr>
      <w:numPr>
        <w:numId w:val="35"/>
      </w:numPr>
      <w:spacing w:before="0" w:beforeAutospacing="0" w:after="120" w:afterAutospacing="0" w:line="280" w:lineRule="atLeast"/>
      <w:contextualSpacing/>
    </w:pPr>
    <w:rPr>
      <w:rFonts w:ascii="Arial" w:hAnsi="Arial" w:cs="Arial"/>
      <w:sz w:val="22"/>
      <w:szCs w:val="22"/>
    </w:rPr>
  </w:style>
  <w:style w:type="character" w:customStyle="1" w:styleId="ImagecaptionChar">
    <w:name w:val="Image caption Char"/>
    <w:basedOn w:val="BodyChar"/>
    <w:link w:val="Imagecaption"/>
    <w:rsid w:val="00E279D2"/>
    <w:rPr>
      <w:rFonts w:asciiTheme="majorHAnsi" w:eastAsiaTheme="minorHAnsi" w:hAnsiTheme="majorHAnsi" w:cs="Arial"/>
      <w:b/>
      <w:color w:val="548DD4" w:themeColor="text2" w:themeTint="99"/>
      <w:sz w:val="22"/>
      <w:szCs w:val="18"/>
      <w:lang w:val="en-AU" w:eastAsia="en-AU"/>
    </w:rPr>
  </w:style>
  <w:style w:type="character" w:customStyle="1" w:styleId="TablecaptionChar">
    <w:name w:val="Table caption Char"/>
    <w:basedOn w:val="ImagecaptionChar"/>
    <w:link w:val="Tablecaption"/>
    <w:rsid w:val="00E279D2"/>
    <w:rPr>
      <w:rFonts w:asciiTheme="majorHAnsi" w:eastAsiaTheme="minorHAnsi" w:hAnsiTheme="majorHAnsi" w:cs="Arial"/>
      <w:b/>
      <w:color w:val="548DD4" w:themeColor="text2" w:themeTint="99"/>
      <w:sz w:val="22"/>
      <w:szCs w:val="18"/>
      <w:lang w:val="en-AU" w:eastAsia="en-AU"/>
    </w:rPr>
  </w:style>
  <w:style w:type="character" w:customStyle="1" w:styleId="BRTableChar">
    <w:name w:val="BR Table Char"/>
    <w:basedOn w:val="TablecaptionChar"/>
    <w:link w:val="BRTable"/>
    <w:rsid w:val="00E279D2"/>
    <w:rPr>
      <w:rFonts w:ascii="Arial" w:eastAsiaTheme="minorHAnsi" w:hAnsi="Arial" w:cs="Arial"/>
      <w:b w:val="0"/>
      <w:color w:val="548DD4" w:themeColor="text2" w:themeTint="99"/>
      <w:sz w:val="20"/>
      <w:szCs w:val="20"/>
      <w:lang w:val="en-AU" w:eastAsia="en-AU"/>
    </w:rPr>
  </w:style>
  <w:style w:type="paragraph" w:customStyle="1" w:styleId="BRNumberedList">
    <w:name w:val="BR Numbered List"/>
    <w:basedOn w:val="Bullet"/>
    <w:link w:val="BRNumberedListChar"/>
    <w:qFormat/>
    <w:rsid w:val="00857EE9"/>
    <w:pPr>
      <w:widowControl w:val="0"/>
      <w:numPr>
        <w:numId w:val="36"/>
      </w:numPr>
      <w:suppressAutoHyphens/>
      <w:autoSpaceDE w:val="0"/>
      <w:autoSpaceDN w:val="0"/>
      <w:adjustRightInd w:val="0"/>
      <w:spacing w:before="0" w:beforeAutospacing="0" w:after="113" w:afterAutospacing="0" w:line="280" w:lineRule="atLeast"/>
      <w:ind w:left="567" w:hanging="567"/>
      <w:textAlignment w:val="center"/>
    </w:pPr>
    <w:rPr>
      <w:rFonts w:ascii="Arial" w:hAnsi="Arial" w:cs="Arial"/>
      <w:sz w:val="22"/>
      <w:szCs w:val="22"/>
    </w:rPr>
  </w:style>
  <w:style w:type="character" w:customStyle="1" w:styleId="BRBulletPointChar">
    <w:name w:val="BR Bullet Point Char"/>
    <w:basedOn w:val="BulletChar"/>
    <w:link w:val="BRBulletPoint"/>
    <w:rsid w:val="00857EE9"/>
    <w:rPr>
      <w:rFonts w:ascii="Arial" w:eastAsia="Times New Roman" w:hAnsi="Arial" w:cs="Arial"/>
      <w:color w:val="000000"/>
      <w:sz w:val="22"/>
      <w:szCs w:val="22"/>
      <w:lang w:val="en-GB" w:eastAsia="en-US"/>
    </w:rPr>
  </w:style>
  <w:style w:type="character" w:customStyle="1" w:styleId="BRNumberedListChar">
    <w:name w:val="BR Numbered List Char"/>
    <w:basedOn w:val="BulletChar"/>
    <w:link w:val="BRNumberedList"/>
    <w:rsid w:val="00857EE9"/>
    <w:rPr>
      <w:rFonts w:ascii="Arial" w:eastAsia="Times New Roman" w:hAnsi="Arial" w:cs="Arial"/>
      <w:color w:val="000000"/>
      <w:sz w:val="22"/>
      <w:szCs w:val="22"/>
      <w:lang w:val="en-GB" w:eastAsia="en-US"/>
    </w:rPr>
  </w:style>
  <w:style w:type="paragraph" w:customStyle="1" w:styleId="ExecutiveSummary">
    <w:name w:val="Executive Summary"/>
    <w:basedOn w:val="Heading1"/>
    <w:link w:val="ExecutiveSummaryChar"/>
    <w:rsid w:val="00DA270E"/>
  </w:style>
  <w:style w:type="character" w:customStyle="1" w:styleId="ExecutiveSummaryChar">
    <w:name w:val="Executive Summary Char"/>
    <w:basedOn w:val="Heading1Char"/>
    <w:link w:val="ExecutiveSummary"/>
    <w:rsid w:val="00DA270E"/>
    <w:rPr>
      <w:rFonts w:ascii="Arial" w:eastAsiaTheme="minorHAnsi" w:hAnsi="Arial" w:cs="Arial"/>
      <w:b/>
      <w:color w:val="00B0F0"/>
      <w:sz w:val="48"/>
      <w:szCs w:val="48"/>
      <w:lang w:val="en-AU" w:eastAsia="en-AU"/>
    </w:rPr>
  </w:style>
  <w:style w:type="paragraph" w:customStyle="1" w:styleId="BRBullet2ndLevel">
    <w:name w:val="BR Bullet 2nd Level"/>
    <w:basedOn w:val="BRBulletPoint"/>
    <w:link w:val="BRBullet2ndLevelChar"/>
    <w:qFormat/>
    <w:rsid w:val="007248A7"/>
    <w:pPr>
      <w:numPr>
        <w:ilvl w:val="1"/>
      </w:numPr>
    </w:pPr>
  </w:style>
  <w:style w:type="paragraph" w:customStyle="1" w:styleId="BRHeading5">
    <w:name w:val="BR Heading 5"/>
    <w:basedOn w:val="H3"/>
    <w:link w:val="BRHeading5Char"/>
    <w:qFormat/>
    <w:rsid w:val="007E00E0"/>
    <w:rPr>
      <w:u w:val="single"/>
    </w:rPr>
  </w:style>
  <w:style w:type="character" w:customStyle="1" w:styleId="BRBullet2ndLevelChar">
    <w:name w:val="BR Bullet 2nd Level Char"/>
    <w:basedOn w:val="BRBulletPointChar"/>
    <w:link w:val="BRBullet2ndLevel"/>
    <w:rsid w:val="007248A7"/>
    <w:rPr>
      <w:rFonts w:ascii="Arial" w:eastAsia="Times New Roman" w:hAnsi="Arial" w:cs="Arial"/>
      <w:color w:val="000000"/>
      <w:sz w:val="22"/>
      <w:szCs w:val="22"/>
      <w:lang w:val="en-GB" w:eastAsia="en-US"/>
    </w:rPr>
  </w:style>
  <w:style w:type="character" w:customStyle="1" w:styleId="Head3HeadingstylesChar">
    <w:name w:val="Head_3 (Heading styles) Char"/>
    <w:basedOn w:val="DefaultParagraphFont"/>
    <w:link w:val="Head3Headingstyles"/>
    <w:uiPriority w:val="99"/>
    <w:rsid w:val="007E00E0"/>
    <w:rPr>
      <w:rFonts w:ascii="Calibri-Bold" w:hAnsi="Calibri-Bold" w:cs="Calibri-Bold"/>
      <w:b/>
      <w:bCs/>
      <w:color w:val="32D1FF"/>
      <w:sz w:val="22"/>
      <w:szCs w:val="22"/>
      <w:lang w:val="en-GB"/>
    </w:rPr>
  </w:style>
  <w:style w:type="character" w:customStyle="1" w:styleId="H3Char">
    <w:name w:val="H3 Char"/>
    <w:basedOn w:val="Head3HeadingstylesChar"/>
    <w:link w:val="H3"/>
    <w:rsid w:val="005A0AAF"/>
    <w:rPr>
      <w:rFonts w:ascii="Arial" w:hAnsi="Arial" w:cs="Arial"/>
      <w:b w:val="0"/>
      <w:bCs/>
      <w:color w:val="1F497D" w:themeColor="text2"/>
      <w:sz w:val="20"/>
      <w:szCs w:val="20"/>
      <w:lang w:val="en-GB"/>
    </w:rPr>
  </w:style>
  <w:style w:type="character" w:customStyle="1" w:styleId="BRHeading5Char">
    <w:name w:val="BR Heading 5 Char"/>
    <w:basedOn w:val="H3Char"/>
    <w:link w:val="BRHeading5"/>
    <w:rsid w:val="007E00E0"/>
    <w:rPr>
      <w:rFonts w:ascii="Arial" w:hAnsi="Arial" w:cs="Arial"/>
      <w:b w:val="0"/>
      <w:bCs/>
      <w:color w:val="00B0F0"/>
      <w:sz w:val="22"/>
      <w:szCs w:val="22"/>
      <w:u w:val="single"/>
      <w:lang w:val="en-GB"/>
    </w:rPr>
  </w:style>
  <w:style w:type="paragraph" w:customStyle="1" w:styleId="Titlepage-1">
    <w:name w:val="Title page - 1"/>
    <w:basedOn w:val="Body"/>
    <w:link w:val="Titlepage-1Char"/>
    <w:rsid w:val="00264143"/>
    <w:rPr>
      <w:rFonts w:ascii="Arial" w:hAnsi="Arial"/>
      <w:i/>
      <w:color w:val="1F497D" w:themeColor="text2"/>
    </w:rPr>
  </w:style>
  <w:style w:type="paragraph" w:customStyle="1" w:styleId="Titlepage-2">
    <w:name w:val="Title page - 2"/>
    <w:basedOn w:val="Head3Headings"/>
    <w:link w:val="Titlepage-2Char"/>
    <w:rsid w:val="00264143"/>
    <w:pPr>
      <w:adjustRightInd/>
      <w:spacing w:after="0" w:line="240" w:lineRule="auto"/>
    </w:pPr>
    <w:rPr>
      <w:rFonts w:ascii="Arial" w:hAnsi="Arial" w:cs="Arial"/>
      <w:color w:val="1F497D" w:themeColor="text2"/>
      <w:sz w:val="52"/>
      <w:szCs w:val="52"/>
      <w:lang w:val="en-AU"/>
    </w:rPr>
  </w:style>
  <w:style w:type="character" w:customStyle="1" w:styleId="Titlepage-1Char">
    <w:name w:val="Title page - 1 Char"/>
    <w:basedOn w:val="BodyChar"/>
    <w:link w:val="Titlepage-1"/>
    <w:rsid w:val="00264143"/>
    <w:rPr>
      <w:rFonts w:ascii="Arial" w:eastAsiaTheme="minorHAnsi" w:hAnsi="Arial" w:cs="Arial"/>
      <w:i/>
      <w:color w:val="1F497D" w:themeColor="text2"/>
      <w:lang w:val="en-AU" w:eastAsia="en-AU"/>
    </w:rPr>
  </w:style>
  <w:style w:type="paragraph" w:customStyle="1" w:styleId="Titlepage-3">
    <w:name w:val="Title page - 3"/>
    <w:basedOn w:val="BodyText0"/>
    <w:link w:val="Titlepage-3Char"/>
    <w:qFormat/>
    <w:rsid w:val="00264143"/>
    <w:rPr>
      <w:rFonts w:ascii="Arial" w:hAnsi="Arial" w:cs="Arial"/>
      <w:color w:val="1F497D" w:themeColor="text2"/>
      <w:sz w:val="20"/>
    </w:rPr>
  </w:style>
  <w:style w:type="character" w:customStyle="1" w:styleId="Head3HeadingsChar">
    <w:name w:val="Head_3 (Headings) Char"/>
    <w:basedOn w:val="DefaultParagraphFont"/>
    <w:link w:val="Head3Headings"/>
    <w:rsid w:val="00264143"/>
    <w:rPr>
      <w:rFonts w:ascii="Calibri-Bold" w:eastAsia="Times New Roman" w:hAnsi="Calibri-Bold" w:cs="Calibri-Bold"/>
      <w:b/>
      <w:bCs/>
      <w:color w:val="00ADEF"/>
      <w:sz w:val="20"/>
      <w:szCs w:val="20"/>
      <w:lang w:val="en-GB"/>
    </w:rPr>
  </w:style>
  <w:style w:type="character" w:customStyle="1" w:styleId="Titlepage-2Char">
    <w:name w:val="Title page - 2 Char"/>
    <w:basedOn w:val="Head3HeadingsChar"/>
    <w:link w:val="Titlepage-2"/>
    <w:rsid w:val="00264143"/>
    <w:rPr>
      <w:rFonts w:ascii="Arial" w:eastAsia="Times New Roman" w:hAnsi="Arial" w:cs="Arial"/>
      <w:b/>
      <w:bCs/>
      <w:color w:val="1F497D" w:themeColor="text2"/>
      <w:sz w:val="52"/>
      <w:szCs w:val="52"/>
      <w:lang w:val="en-AU"/>
    </w:rPr>
  </w:style>
  <w:style w:type="paragraph" w:customStyle="1" w:styleId="BR-normal-CopyrightPage">
    <w:name w:val="BR - normal - Copyright Page"/>
    <w:basedOn w:val="Body"/>
    <w:link w:val="BR-normal-CopyrightPageChar"/>
    <w:qFormat/>
    <w:rsid w:val="00264143"/>
    <w:rPr>
      <w:rFonts w:ascii="Arial" w:hAnsi="Arial"/>
      <w:color w:val="000000"/>
      <w:sz w:val="20"/>
      <w:szCs w:val="20"/>
    </w:rPr>
  </w:style>
  <w:style w:type="character" w:customStyle="1" w:styleId="Titlepage-3Char">
    <w:name w:val="Title page - 3 Char"/>
    <w:basedOn w:val="BodyTextChar"/>
    <w:link w:val="Titlepage-3"/>
    <w:rsid w:val="00264143"/>
    <w:rPr>
      <w:rFonts w:ascii="Arial" w:eastAsia="Times New Roman" w:hAnsi="Arial" w:cs="Arial"/>
      <w:color w:val="1F497D" w:themeColor="text2"/>
      <w:sz w:val="20"/>
      <w:szCs w:val="20"/>
    </w:rPr>
  </w:style>
  <w:style w:type="character" w:customStyle="1" w:styleId="BR-normal-CopyrightPageChar">
    <w:name w:val="BR - normal - Copyright Page Char"/>
    <w:basedOn w:val="BodyChar"/>
    <w:link w:val="BR-normal-CopyrightPage"/>
    <w:rsid w:val="00264143"/>
    <w:rPr>
      <w:rFonts w:ascii="Arial" w:eastAsiaTheme="minorHAnsi" w:hAnsi="Arial" w:cs="Arial"/>
      <w:color w:val="000000"/>
      <w:sz w:val="20"/>
      <w:szCs w:val="20"/>
      <w:lang w:val="en-AU" w:eastAsia="en-AU"/>
    </w:rPr>
  </w:style>
  <w:style w:type="paragraph" w:customStyle="1" w:styleId="PreTOCH2">
    <w:name w:val="Pre TOC H2"/>
    <w:basedOn w:val="Heading2"/>
    <w:link w:val="PreTOCH2Char"/>
    <w:qFormat/>
    <w:rsid w:val="00F9229D"/>
    <w:pPr>
      <w:numPr>
        <w:ilvl w:val="0"/>
        <w:numId w:val="0"/>
      </w:numPr>
      <w:ind w:left="576" w:hanging="576"/>
    </w:pPr>
  </w:style>
  <w:style w:type="character" w:customStyle="1" w:styleId="PreTOCH2Char">
    <w:name w:val="Pre TOC H2 Char"/>
    <w:basedOn w:val="Heading2Char"/>
    <w:link w:val="PreTOCH2"/>
    <w:rsid w:val="00F9229D"/>
    <w:rPr>
      <w:rFonts w:ascii="Arial" w:eastAsiaTheme="minorHAnsi" w:hAnsi="Arial" w:cs="Arial"/>
      <w:b/>
      <w:color w:val="1F497D" w:themeColor="text2"/>
      <w:sz w:val="30"/>
      <w:szCs w:val="30"/>
      <w:lang w:val="en-AU" w:eastAsia="en-AU"/>
    </w:rPr>
  </w:style>
  <w:style w:type="paragraph" w:customStyle="1" w:styleId="TOCHeading1">
    <w:name w:val="TOC Heading1"/>
    <w:basedOn w:val="Normal"/>
    <w:link w:val="TOCheadingChar"/>
    <w:qFormat/>
    <w:rsid w:val="004843EA"/>
    <w:pPr>
      <w:widowControl w:val="0"/>
      <w:suppressAutoHyphens/>
      <w:autoSpaceDE w:val="0"/>
      <w:autoSpaceDN w:val="0"/>
      <w:adjustRightInd w:val="0"/>
      <w:spacing w:after="567" w:line="660" w:lineRule="atLeast"/>
      <w:textAlignment w:val="center"/>
    </w:pPr>
    <w:rPr>
      <w:rFonts w:ascii="Arial" w:hAnsi="Arial" w:cs="Arial"/>
      <w:b/>
      <w:bCs/>
      <w:color w:val="1F497D" w:themeColor="text2"/>
      <w:sz w:val="48"/>
      <w:szCs w:val="48"/>
      <w:lang w:eastAsia="en-US"/>
    </w:rPr>
  </w:style>
  <w:style w:type="character" w:customStyle="1" w:styleId="TOCheadingChar">
    <w:name w:val="TOC heading Char"/>
    <w:basedOn w:val="DefaultParagraphFont"/>
    <w:link w:val="TOCHeading1"/>
    <w:rsid w:val="004843EA"/>
    <w:rPr>
      <w:rFonts w:ascii="Arial" w:hAnsi="Arial" w:cs="Arial"/>
      <w:b/>
      <w:bCs/>
      <w:color w:val="1F497D" w:themeColor="text2"/>
      <w:sz w:val="48"/>
      <w:szCs w:val="48"/>
      <w:lang w:eastAsia="en-US"/>
    </w:rPr>
  </w:style>
  <w:style w:type="paragraph" w:customStyle="1" w:styleId="SummaryH1">
    <w:name w:val="Summary H1"/>
    <w:basedOn w:val="Heading1"/>
    <w:link w:val="SummaryH1Char"/>
    <w:qFormat/>
    <w:rsid w:val="004F7011"/>
    <w:pPr>
      <w:numPr>
        <w:numId w:val="0"/>
      </w:numPr>
      <w:ind w:left="432" w:hanging="432"/>
    </w:pPr>
  </w:style>
  <w:style w:type="character" w:customStyle="1" w:styleId="SummaryH1Char">
    <w:name w:val="Summary H1 Char"/>
    <w:basedOn w:val="Heading1Char"/>
    <w:link w:val="SummaryH1"/>
    <w:rsid w:val="004F7011"/>
    <w:rPr>
      <w:rFonts w:ascii="Arial" w:eastAsiaTheme="minorHAnsi" w:hAnsi="Arial" w:cs="Arial"/>
      <w:b/>
      <w:color w:val="1F497D" w:themeColor="text2"/>
      <w:sz w:val="48"/>
      <w:szCs w:val="48"/>
      <w:lang w:val="en-AU" w:eastAsia="en-AU"/>
    </w:rPr>
  </w:style>
  <w:style w:type="paragraph" w:customStyle="1" w:styleId="Bulletpoint">
    <w:name w:val="Bullet point"/>
    <w:basedOn w:val="Body"/>
    <w:qFormat/>
    <w:rsid w:val="00553DF4"/>
    <w:pPr>
      <w:widowControl w:val="0"/>
      <w:numPr>
        <w:numId w:val="41"/>
      </w:numPr>
      <w:suppressAutoHyphens/>
      <w:adjustRightInd w:val="0"/>
      <w:spacing w:after="113" w:line="280" w:lineRule="atLeast"/>
      <w:ind w:left="426" w:hanging="426"/>
      <w:textAlignment w:val="center"/>
    </w:pPr>
    <w:rPr>
      <w:rFonts w:ascii="Arial" w:eastAsiaTheme="minorEastAsia" w:hAnsi="Arial"/>
      <w:color w:val="000000"/>
      <w:sz w:val="22"/>
      <w:szCs w:val="22"/>
      <w:lang w:val="en-US" w:eastAsia="ja-JP"/>
    </w:rPr>
  </w:style>
  <w:style w:type="paragraph" w:customStyle="1" w:styleId="2ndbulletpoint">
    <w:name w:val="2nd bullet point"/>
    <w:basedOn w:val="Bulletpoint"/>
    <w:qFormat/>
    <w:rsid w:val="00553DF4"/>
    <w:pPr>
      <w:numPr>
        <w:ilvl w:val="1"/>
      </w:numPr>
      <w:ind w:left="1276" w:hanging="425"/>
    </w:pPr>
  </w:style>
  <w:style w:type="paragraph" w:customStyle="1" w:styleId="BRdotpoints">
    <w:name w:val="BR dot points"/>
    <w:basedOn w:val="Bulletpoint"/>
    <w:link w:val="BRdotpointsChar"/>
    <w:qFormat/>
    <w:rsid w:val="00553DF4"/>
  </w:style>
  <w:style w:type="character" w:customStyle="1" w:styleId="BRdotpointsChar">
    <w:name w:val="BR dot points Char"/>
    <w:basedOn w:val="DefaultParagraphFont"/>
    <w:link w:val="BRdotpoints"/>
    <w:rsid w:val="00553DF4"/>
    <w:rPr>
      <w:rFonts w:ascii="Arial" w:hAnsi="Arial" w:cs="Arial"/>
      <w:color w:val="000000"/>
      <w:sz w:val="22"/>
      <w:szCs w:val="22"/>
    </w:rPr>
  </w:style>
  <w:style w:type="paragraph" w:customStyle="1" w:styleId="2ndbullet">
    <w:name w:val="2nd bullet"/>
    <w:basedOn w:val="2ndbulletpoint"/>
    <w:link w:val="2ndbulletChar"/>
    <w:qFormat/>
    <w:rsid w:val="00553DF4"/>
    <w:pPr>
      <w:numPr>
        <w:numId w:val="42"/>
      </w:numPr>
      <w:tabs>
        <w:tab w:val="clear" w:pos="1440"/>
        <w:tab w:val="num" w:pos="1134"/>
      </w:tabs>
      <w:ind w:left="1134" w:hanging="425"/>
    </w:pPr>
    <w:rPr>
      <w:rFonts w:eastAsiaTheme="minorHAnsi"/>
      <w:lang w:val="en-AU" w:eastAsia="en-AU"/>
    </w:rPr>
  </w:style>
  <w:style w:type="character" w:customStyle="1" w:styleId="2ndbulletChar">
    <w:name w:val="2nd bullet Char"/>
    <w:basedOn w:val="DefaultParagraphFont"/>
    <w:link w:val="2ndbullet"/>
    <w:rsid w:val="00553DF4"/>
    <w:rPr>
      <w:rFonts w:ascii="Arial" w:eastAsiaTheme="minorHAnsi" w:hAnsi="Arial" w:cs="Arial"/>
      <w:color w:val="000000"/>
      <w:sz w:val="22"/>
      <w:szCs w:val="22"/>
      <w:lang w:val="en-AU" w:eastAsia="en-AU"/>
    </w:rPr>
  </w:style>
  <w:style w:type="paragraph" w:customStyle="1" w:styleId="SummaryH2">
    <w:name w:val="Summary H2"/>
    <w:basedOn w:val="BR-normal-CopyrightPage"/>
    <w:link w:val="SummaryH2Char"/>
    <w:qFormat/>
    <w:rsid w:val="004843EA"/>
    <w:rPr>
      <w:b/>
      <w:color w:val="1F497D" w:themeColor="text2"/>
      <w:sz w:val="30"/>
      <w:szCs w:val="30"/>
    </w:rPr>
  </w:style>
  <w:style w:type="character" w:customStyle="1" w:styleId="SummaryH2Char">
    <w:name w:val="Summary H2 Char"/>
    <w:basedOn w:val="BR-normal-CopyrightPageChar"/>
    <w:link w:val="SummaryH2"/>
    <w:rsid w:val="004843EA"/>
    <w:rPr>
      <w:rFonts w:ascii="Arial" w:eastAsiaTheme="minorHAnsi" w:hAnsi="Arial" w:cs="Arial"/>
      <w:b/>
      <w:color w:val="1F497D" w:themeColor="text2"/>
      <w:sz w:val="30"/>
      <w:szCs w:val="30"/>
      <w:lang w:val="en-AU" w:eastAsia="en-AU"/>
    </w:rPr>
  </w:style>
  <w:style w:type="paragraph" w:customStyle="1" w:styleId="BRNormal">
    <w:name w:val="BR Normal"/>
    <w:basedOn w:val="BR-normal-CopyrightPage"/>
    <w:link w:val="BRNormalChar"/>
    <w:qFormat/>
    <w:rsid w:val="00453757"/>
    <w:rPr>
      <w:sz w:val="22"/>
      <w:szCs w:val="22"/>
    </w:rPr>
  </w:style>
  <w:style w:type="character" w:customStyle="1" w:styleId="BRNormalChar">
    <w:name w:val="BR Normal Char"/>
    <w:basedOn w:val="BR-normal-CopyrightPageChar"/>
    <w:link w:val="BRNormal"/>
    <w:rsid w:val="00453757"/>
    <w:rPr>
      <w:rFonts w:ascii="Arial" w:eastAsiaTheme="minorHAnsi" w:hAnsi="Arial" w:cs="Arial"/>
      <w:color w:val="000000"/>
      <w:sz w:val="22"/>
      <w:szCs w:val="22"/>
      <w:lang w:val="en-AU" w:eastAsia="en-AU"/>
    </w:rPr>
  </w:style>
  <w:style w:type="paragraph" w:customStyle="1" w:styleId="BRTableheading">
    <w:name w:val="BR Table heading"/>
    <w:basedOn w:val="Body"/>
    <w:link w:val="BRTableheadingChar"/>
    <w:qFormat/>
    <w:rsid w:val="00453757"/>
    <w:pPr>
      <w:widowControl w:val="0"/>
      <w:suppressAutoHyphens/>
      <w:adjustRightInd w:val="0"/>
      <w:spacing w:before="60" w:after="60"/>
      <w:textAlignment w:val="center"/>
    </w:pPr>
    <w:rPr>
      <w:rFonts w:ascii="Arial" w:hAnsi="Arial"/>
      <w:b/>
      <w:sz w:val="20"/>
      <w:szCs w:val="20"/>
      <w:lang w:eastAsia="en-US"/>
    </w:rPr>
  </w:style>
  <w:style w:type="character" w:customStyle="1" w:styleId="BRTableheadingChar">
    <w:name w:val="BR Table heading Char"/>
    <w:basedOn w:val="BodyChar"/>
    <w:link w:val="BRTableheading"/>
    <w:rsid w:val="00453757"/>
    <w:rPr>
      <w:rFonts w:ascii="Arial" w:eastAsiaTheme="minorHAnsi" w:hAnsi="Arial" w:cs="Arial"/>
      <w:b/>
      <w:sz w:val="20"/>
      <w:szCs w:val="20"/>
      <w:lang w:val="en-AU" w:eastAsia="en-US"/>
    </w:rPr>
  </w:style>
  <w:style w:type="paragraph" w:customStyle="1" w:styleId="BRTabletext">
    <w:name w:val="BR Table text"/>
    <w:basedOn w:val="Body"/>
    <w:link w:val="BRTabletextChar"/>
    <w:qFormat/>
    <w:rsid w:val="0070421B"/>
    <w:pPr>
      <w:widowControl w:val="0"/>
      <w:suppressAutoHyphens/>
      <w:adjustRightInd w:val="0"/>
      <w:spacing w:before="60" w:after="60"/>
      <w:textAlignment w:val="center"/>
    </w:pPr>
    <w:rPr>
      <w:rFonts w:ascii="Arial" w:hAnsi="Arial"/>
      <w:color w:val="000000"/>
      <w:sz w:val="20"/>
      <w:szCs w:val="20"/>
    </w:rPr>
  </w:style>
  <w:style w:type="character" w:customStyle="1" w:styleId="BRTabletextChar">
    <w:name w:val="BR Table text Char"/>
    <w:basedOn w:val="BodyChar"/>
    <w:link w:val="BRTabletext"/>
    <w:rsid w:val="0070421B"/>
    <w:rPr>
      <w:rFonts w:ascii="Arial" w:eastAsiaTheme="minorHAnsi" w:hAnsi="Arial" w:cs="Arial"/>
      <w:color w:val="000000"/>
      <w:sz w:val="20"/>
      <w:szCs w:val="20"/>
      <w:lang w:val="en-AU" w:eastAsia="en-AU"/>
    </w:rPr>
  </w:style>
  <w:style w:type="paragraph" w:customStyle="1" w:styleId="Tableheading">
    <w:name w:val="Table heading"/>
    <w:basedOn w:val="Body"/>
    <w:link w:val="TableheadingChar"/>
    <w:qFormat/>
    <w:rsid w:val="0070421B"/>
    <w:pPr>
      <w:widowControl w:val="0"/>
      <w:suppressAutoHyphens/>
      <w:adjustRightInd w:val="0"/>
      <w:spacing w:before="60" w:after="60"/>
      <w:textAlignment w:val="center"/>
    </w:pPr>
    <w:rPr>
      <w:rFonts w:ascii="Arial" w:hAnsi="Arial"/>
      <w:b/>
      <w:sz w:val="20"/>
      <w:szCs w:val="20"/>
      <w:lang w:eastAsia="en-US"/>
    </w:rPr>
  </w:style>
  <w:style w:type="character" w:customStyle="1" w:styleId="TableheadingChar">
    <w:name w:val="Table heading Char"/>
    <w:basedOn w:val="BodyChar"/>
    <w:link w:val="Tableheading"/>
    <w:rsid w:val="0070421B"/>
    <w:rPr>
      <w:rFonts w:ascii="Arial" w:eastAsiaTheme="minorHAnsi" w:hAnsi="Arial" w:cs="Arial"/>
      <w:b/>
      <w:sz w:val="20"/>
      <w:szCs w:val="20"/>
      <w:lang w:val="en-AU" w:eastAsia="en-US"/>
    </w:rPr>
  </w:style>
  <w:style w:type="paragraph" w:customStyle="1" w:styleId="BRQuote">
    <w:name w:val="BR Quote"/>
    <w:basedOn w:val="Normal"/>
    <w:link w:val="BRQuoteChar"/>
    <w:qFormat/>
    <w:rsid w:val="00BD4100"/>
    <w:pPr>
      <w:autoSpaceDE w:val="0"/>
      <w:autoSpaceDN w:val="0"/>
      <w:ind w:left="567"/>
    </w:pPr>
    <w:rPr>
      <w:rFonts w:ascii="Arial" w:eastAsiaTheme="minorHAnsi" w:hAnsi="Arial" w:cs="Arial"/>
      <w:i/>
      <w:color w:val="000000"/>
      <w:sz w:val="22"/>
      <w:szCs w:val="22"/>
      <w:lang w:val="en-AU" w:eastAsia="en-AU"/>
    </w:rPr>
  </w:style>
  <w:style w:type="character" w:customStyle="1" w:styleId="BRQuoteChar">
    <w:name w:val="BR Quote Char"/>
    <w:basedOn w:val="DefaultParagraphFont"/>
    <w:link w:val="BRQuote"/>
    <w:rsid w:val="00BD4100"/>
    <w:rPr>
      <w:rFonts w:ascii="Arial" w:eastAsiaTheme="minorHAnsi" w:hAnsi="Arial" w:cs="Arial"/>
      <w:i/>
      <w:color w:val="000000"/>
      <w:sz w:val="22"/>
      <w:szCs w:val="22"/>
      <w:lang w:val="en-AU" w:eastAsia="en-AU"/>
    </w:rPr>
  </w:style>
  <w:style w:type="paragraph" w:customStyle="1" w:styleId="BRNormal11pt">
    <w:name w:val="BR Normal 11pt"/>
    <w:basedOn w:val="Normal"/>
    <w:link w:val="BRNormal11ptChar"/>
    <w:qFormat/>
    <w:rsid w:val="00BD4100"/>
    <w:pPr>
      <w:autoSpaceDE w:val="0"/>
      <w:autoSpaceDN w:val="0"/>
    </w:pPr>
    <w:rPr>
      <w:rFonts w:ascii="Arial" w:eastAsiaTheme="minorHAnsi" w:hAnsi="Arial" w:cs="Arial"/>
      <w:color w:val="000000"/>
      <w:sz w:val="22"/>
      <w:szCs w:val="22"/>
      <w:lang w:val="en-AU" w:eastAsia="en-AU"/>
    </w:rPr>
  </w:style>
  <w:style w:type="character" w:customStyle="1" w:styleId="BRNormal11ptChar">
    <w:name w:val="BR Normal 11pt Char"/>
    <w:basedOn w:val="DefaultParagraphFont"/>
    <w:link w:val="BRNormal11pt"/>
    <w:rsid w:val="00BD4100"/>
    <w:rPr>
      <w:rFonts w:ascii="Arial" w:eastAsiaTheme="minorHAnsi" w:hAnsi="Arial" w:cs="Arial"/>
      <w:color w:val="000000"/>
      <w:sz w:val="22"/>
      <w:szCs w:val="22"/>
      <w:lang w:val="en-AU" w:eastAsia="en-AU"/>
    </w:rPr>
  </w:style>
  <w:style w:type="paragraph" w:styleId="Bibliography">
    <w:name w:val="Bibliography"/>
    <w:basedOn w:val="Normal"/>
    <w:next w:val="Normal"/>
    <w:uiPriority w:val="37"/>
    <w:semiHidden/>
    <w:unhideWhenUsed/>
    <w:rsid w:val="00587BDD"/>
  </w:style>
  <w:style w:type="paragraph" w:styleId="BlockText">
    <w:name w:val="Block Text"/>
    <w:basedOn w:val="Normal"/>
    <w:uiPriority w:val="99"/>
    <w:semiHidden/>
    <w:unhideWhenUsed/>
    <w:rsid w:val="00587BD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BodyText3">
    <w:name w:val="Body Text 3"/>
    <w:basedOn w:val="Normal"/>
    <w:link w:val="BodyText3Char"/>
    <w:uiPriority w:val="99"/>
    <w:semiHidden/>
    <w:unhideWhenUsed/>
    <w:rsid w:val="00587BDD"/>
    <w:pPr>
      <w:spacing w:after="120"/>
    </w:pPr>
    <w:rPr>
      <w:sz w:val="16"/>
      <w:szCs w:val="16"/>
    </w:rPr>
  </w:style>
  <w:style w:type="character" w:customStyle="1" w:styleId="BodyText3Char">
    <w:name w:val="Body Text 3 Char"/>
    <w:basedOn w:val="DefaultParagraphFont"/>
    <w:link w:val="BodyText3"/>
    <w:uiPriority w:val="99"/>
    <w:semiHidden/>
    <w:rsid w:val="00587BDD"/>
    <w:rPr>
      <w:sz w:val="16"/>
      <w:szCs w:val="16"/>
    </w:rPr>
  </w:style>
  <w:style w:type="paragraph" w:styleId="BodyTextFirstIndent">
    <w:name w:val="Body Text First Indent"/>
    <w:basedOn w:val="BodyText0"/>
    <w:link w:val="BodyTextFirstIndentChar"/>
    <w:uiPriority w:val="99"/>
    <w:semiHidden/>
    <w:unhideWhenUsed/>
    <w:rsid w:val="00587BDD"/>
    <w:pPr>
      <w:spacing w:before="0" w:after="200"/>
      <w:ind w:firstLine="360"/>
    </w:pPr>
    <w:rPr>
      <w:rFonts w:asciiTheme="minorHAnsi" w:eastAsiaTheme="minorEastAsia" w:hAnsiTheme="minorHAnsi" w:cstheme="minorBidi"/>
      <w:szCs w:val="24"/>
    </w:rPr>
  </w:style>
  <w:style w:type="character" w:customStyle="1" w:styleId="BodyTextFirstIndentChar">
    <w:name w:val="Body Text First Indent Char"/>
    <w:basedOn w:val="BodyTextChar"/>
    <w:link w:val="BodyTextFirstIndent"/>
    <w:uiPriority w:val="99"/>
    <w:semiHidden/>
    <w:rsid w:val="00587BDD"/>
    <w:rPr>
      <w:rFonts w:ascii="Calibri" w:eastAsia="Times New Roman" w:hAnsi="Calibri" w:cs="Times New Roman"/>
      <w:szCs w:val="20"/>
    </w:rPr>
  </w:style>
  <w:style w:type="paragraph" w:styleId="BodyTextIndent">
    <w:name w:val="Body Text Indent"/>
    <w:basedOn w:val="Normal"/>
    <w:link w:val="BodyTextIndentChar"/>
    <w:uiPriority w:val="99"/>
    <w:semiHidden/>
    <w:unhideWhenUsed/>
    <w:rsid w:val="00587BDD"/>
    <w:pPr>
      <w:spacing w:after="120"/>
      <w:ind w:left="283"/>
    </w:pPr>
  </w:style>
  <w:style w:type="character" w:customStyle="1" w:styleId="BodyTextIndentChar">
    <w:name w:val="Body Text Indent Char"/>
    <w:basedOn w:val="DefaultParagraphFont"/>
    <w:link w:val="BodyTextIndent"/>
    <w:uiPriority w:val="99"/>
    <w:semiHidden/>
    <w:rsid w:val="00587BDD"/>
  </w:style>
  <w:style w:type="paragraph" w:styleId="BodyTextFirstIndent2">
    <w:name w:val="Body Text First Indent 2"/>
    <w:basedOn w:val="BodyTextIndent"/>
    <w:link w:val="BodyTextFirstIndent2Char"/>
    <w:uiPriority w:val="99"/>
    <w:semiHidden/>
    <w:unhideWhenUsed/>
    <w:rsid w:val="00587BD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587BDD"/>
  </w:style>
  <w:style w:type="paragraph" w:styleId="BodyTextIndent2">
    <w:name w:val="Body Text Indent 2"/>
    <w:basedOn w:val="Normal"/>
    <w:link w:val="BodyTextIndent2Char"/>
    <w:uiPriority w:val="99"/>
    <w:semiHidden/>
    <w:unhideWhenUsed/>
    <w:rsid w:val="00587BDD"/>
    <w:pPr>
      <w:spacing w:after="120" w:line="480" w:lineRule="auto"/>
      <w:ind w:left="283"/>
    </w:pPr>
  </w:style>
  <w:style w:type="character" w:customStyle="1" w:styleId="BodyTextIndent2Char">
    <w:name w:val="Body Text Indent 2 Char"/>
    <w:basedOn w:val="DefaultParagraphFont"/>
    <w:link w:val="BodyTextIndent2"/>
    <w:uiPriority w:val="99"/>
    <w:semiHidden/>
    <w:rsid w:val="00587BDD"/>
  </w:style>
  <w:style w:type="paragraph" w:styleId="BodyTextIndent3">
    <w:name w:val="Body Text Indent 3"/>
    <w:basedOn w:val="Normal"/>
    <w:link w:val="BodyTextIndent3Char"/>
    <w:uiPriority w:val="99"/>
    <w:semiHidden/>
    <w:unhideWhenUsed/>
    <w:rsid w:val="00587B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87BDD"/>
    <w:rPr>
      <w:sz w:val="16"/>
      <w:szCs w:val="16"/>
    </w:rPr>
  </w:style>
  <w:style w:type="paragraph" w:styleId="Closing">
    <w:name w:val="Closing"/>
    <w:basedOn w:val="Normal"/>
    <w:link w:val="ClosingChar"/>
    <w:uiPriority w:val="99"/>
    <w:semiHidden/>
    <w:unhideWhenUsed/>
    <w:rsid w:val="00587BDD"/>
    <w:pPr>
      <w:spacing w:after="0"/>
      <w:ind w:left="4252"/>
    </w:pPr>
  </w:style>
  <w:style w:type="character" w:customStyle="1" w:styleId="ClosingChar">
    <w:name w:val="Closing Char"/>
    <w:basedOn w:val="DefaultParagraphFont"/>
    <w:link w:val="Closing"/>
    <w:uiPriority w:val="99"/>
    <w:semiHidden/>
    <w:rsid w:val="00587BDD"/>
  </w:style>
  <w:style w:type="paragraph" w:styleId="Date">
    <w:name w:val="Date"/>
    <w:basedOn w:val="Normal"/>
    <w:next w:val="Normal"/>
    <w:link w:val="DateChar"/>
    <w:uiPriority w:val="99"/>
    <w:semiHidden/>
    <w:unhideWhenUsed/>
    <w:rsid w:val="00587BDD"/>
  </w:style>
  <w:style w:type="character" w:customStyle="1" w:styleId="DateChar">
    <w:name w:val="Date Char"/>
    <w:basedOn w:val="DefaultParagraphFont"/>
    <w:link w:val="Date"/>
    <w:uiPriority w:val="99"/>
    <w:semiHidden/>
    <w:rsid w:val="00587BDD"/>
  </w:style>
  <w:style w:type="paragraph" w:styleId="E-mailSignature">
    <w:name w:val="E-mail Signature"/>
    <w:basedOn w:val="Normal"/>
    <w:link w:val="E-mailSignatureChar"/>
    <w:uiPriority w:val="99"/>
    <w:semiHidden/>
    <w:unhideWhenUsed/>
    <w:rsid w:val="00587BDD"/>
    <w:pPr>
      <w:spacing w:after="0"/>
    </w:pPr>
  </w:style>
  <w:style w:type="character" w:customStyle="1" w:styleId="E-mailSignatureChar">
    <w:name w:val="E-mail Signature Char"/>
    <w:basedOn w:val="DefaultParagraphFont"/>
    <w:link w:val="E-mailSignature"/>
    <w:uiPriority w:val="99"/>
    <w:semiHidden/>
    <w:rsid w:val="00587BDD"/>
  </w:style>
  <w:style w:type="paragraph" w:styleId="EndnoteText">
    <w:name w:val="endnote text"/>
    <w:basedOn w:val="Normal"/>
    <w:link w:val="EndnoteTextChar"/>
    <w:uiPriority w:val="99"/>
    <w:semiHidden/>
    <w:unhideWhenUsed/>
    <w:rsid w:val="00587BDD"/>
    <w:pPr>
      <w:spacing w:after="0"/>
    </w:pPr>
    <w:rPr>
      <w:sz w:val="20"/>
      <w:szCs w:val="20"/>
    </w:rPr>
  </w:style>
  <w:style w:type="character" w:customStyle="1" w:styleId="EndnoteTextChar">
    <w:name w:val="Endnote Text Char"/>
    <w:basedOn w:val="DefaultParagraphFont"/>
    <w:link w:val="EndnoteText"/>
    <w:uiPriority w:val="99"/>
    <w:semiHidden/>
    <w:rsid w:val="00587BDD"/>
    <w:rPr>
      <w:sz w:val="20"/>
      <w:szCs w:val="20"/>
    </w:rPr>
  </w:style>
  <w:style w:type="paragraph" w:styleId="EnvelopeAddress">
    <w:name w:val="envelope address"/>
    <w:basedOn w:val="Normal"/>
    <w:uiPriority w:val="99"/>
    <w:semiHidden/>
    <w:unhideWhenUsed/>
    <w:rsid w:val="00587BDD"/>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587BDD"/>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87BDD"/>
    <w:pPr>
      <w:spacing w:after="0"/>
    </w:pPr>
    <w:rPr>
      <w:i/>
      <w:iCs/>
    </w:rPr>
  </w:style>
  <w:style w:type="character" w:customStyle="1" w:styleId="HTMLAddressChar">
    <w:name w:val="HTML Address Char"/>
    <w:basedOn w:val="DefaultParagraphFont"/>
    <w:link w:val="HTMLAddress"/>
    <w:uiPriority w:val="99"/>
    <w:semiHidden/>
    <w:rsid w:val="00587BDD"/>
    <w:rPr>
      <w:i/>
      <w:iCs/>
    </w:rPr>
  </w:style>
  <w:style w:type="paragraph" w:styleId="HTMLPreformatted">
    <w:name w:val="HTML Preformatted"/>
    <w:basedOn w:val="Normal"/>
    <w:link w:val="HTMLPreformattedChar"/>
    <w:uiPriority w:val="99"/>
    <w:semiHidden/>
    <w:unhideWhenUsed/>
    <w:rsid w:val="00587BDD"/>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87BDD"/>
    <w:rPr>
      <w:rFonts w:ascii="Consolas" w:hAnsi="Consolas" w:cs="Consolas"/>
      <w:sz w:val="20"/>
      <w:szCs w:val="20"/>
    </w:rPr>
  </w:style>
  <w:style w:type="paragraph" w:styleId="Index1">
    <w:name w:val="index 1"/>
    <w:basedOn w:val="Normal"/>
    <w:next w:val="Normal"/>
    <w:autoRedefine/>
    <w:uiPriority w:val="99"/>
    <w:semiHidden/>
    <w:unhideWhenUsed/>
    <w:rsid w:val="00587BDD"/>
    <w:pPr>
      <w:spacing w:after="0"/>
      <w:ind w:left="240" w:hanging="240"/>
    </w:pPr>
  </w:style>
  <w:style w:type="paragraph" w:styleId="Index2">
    <w:name w:val="index 2"/>
    <w:basedOn w:val="Normal"/>
    <w:next w:val="Normal"/>
    <w:autoRedefine/>
    <w:uiPriority w:val="99"/>
    <w:semiHidden/>
    <w:unhideWhenUsed/>
    <w:rsid w:val="00587BDD"/>
    <w:pPr>
      <w:spacing w:after="0"/>
      <w:ind w:left="480" w:hanging="240"/>
    </w:pPr>
  </w:style>
  <w:style w:type="paragraph" w:styleId="Index3">
    <w:name w:val="index 3"/>
    <w:basedOn w:val="Normal"/>
    <w:next w:val="Normal"/>
    <w:autoRedefine/>
    <w:uiPriority w:val="99"/>
    <w:semiHidden/>
    <w:unhideWhenUsed/>
    <w:rsid w:val="00587BDD"/>
    <w:pPr>
      <w:spacing w:after="0"/>
      <w:ind w:left="720" w:hanging="240"/>
    </w:pPr>
  </w:style>
  <w:style w:type="paragraph" w:styleId="Index4">
    <w:name w:val="index 4"/>
    <w:basedOn w:val="Normal"/>
    <w:next w:val="Normal"/>
    <w:autoRedefine/>
    <w:uiPriority w:val="99"/>
    <w:semiHidden/>
    <w:unhideWhenUsed/>
    <w:rsid w:val="00587BDD"/>
    <w:pPr>
      <w:spacing w:after="0"/>
      <w:ind w:left="960" w:hanging="240"/>
    </w:pPr>
  </w:style>
  <w:style w:type="paragraph" w:styleId="Index5">
    <w:name w:val="index 5"/>
    <w:basedOn w:val="Normal"/>
    <w:next w:val="Normal"/>
    <w:autoRedefine/>
    <w:uiPriority w:val="99"/>
    <w:semiHidden/>
    <w:unhideWhenUsed/>
    <w:rsid w:val="00587BDD"/>
    <w:pPr>
      <w:spacing w:after="0"/>
      <w:ind w:left="1200" w:hanging="240"/>
    </w:pPr>
  </w:style>
  <w:style w:type="paragraph" w:styleId="Index6">
    <w:name w:val="index 6"/>
    <w:basedOn w:val="Normal"/>
    <w:next w:val="Normal"/>
    <w:autoRedefine/>
    <w:uiPriority w:val="99"/>
    <w:semiHidden/>
    <w:unhideWhenUsed/>
    <w:rsid w:val="00587BDD"/>
    <w:pPr>
      <w:spacing w:after="0"/>
      <w:ind w:left="1440" w:hanging="240"/>
    </w:pPr>
  </w:style>
  <w:style w:type="paragraph" w:styleId="Index7">
    <w:name w:val="index 7"/>
    <w:basedOn w:val="Normal"/>
    <w:next w:val="Normal"/>
    <w:autoRedefine/>
    <w:uiPriority w:val="99"/>
    <w:semiHidden/>
    <w:unhideWhenUsed/>
    <w:rsid w:val="00587BDD"/>
    <w:pPr>
      <w:spacing w:after="0"/>
      <w:ind w:left="1680" w:hanging="240"/>
    </w:pPr>
  </w:style>
  <w:style w:type="paragraph" w:styleId="Index8">
    <w:name w:val="index 8"/>
    <w:basedOn w:val="Normal"/>
    <w:next w:val="Normal"/>
    <w:autoRedefine/>
    <w:uiPriority w:val="99"/>
    <w:semiHidden/>
    <w:unhideWhenUsed/>
    <w:rsid w:val="00587BDD"/>
    <w:pPr>
      <w:spacing w:after="0"/>
      <w:ind w:left="1920" w:hanging="240"/>
    </w:pPr>
  </w:style>
  <w:style w:type="paragraph" w:styleId="Index9">
    <w:name w:val="index 9"/>
    <w:basedOn w:val="Normal"/>
    <w:next w:val="Normal"/>
    <w:autoRedefine/>
    <w:uiPriority w:val="99"/>
    <w:semiHidden/>
    <w:unhideWhenUsed/>
    <w:rsid w:val="00587BDD"/>
    <w:pPr>
      <w:spacing w:after="0"/>
      <w:ind w:left="2160" w:hanging="240"/>
    </w:pPr>
  </w:style>
  <w:style w:type="paragraph" w:styleId="IndexHeading">
    <w:name w:val="index heading"/>
    <w:basedOn w:val="Normal"/>
    <w:next w:val="Index1"/>
    <w:uiPriority w:val="99"/>
    <w:semiHidden/>
    <w:unhideWhenUsed/>
    <w:rsid w:val="00587BD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587BD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87BDD"/>
    <w:rPr>
      <w:b/>
      <w:bCs/>
      <w:i/>
      <w:iCs/>
      <w:color w:val="4F81BD" w:themeColor="accent1"/>
    </w:rPr>
  </w:style>
  <w:style w:type="paragraph" w:styleId="List">
    <w:name w:val="List"/>
    <w:basedOn w:val="Normal"/>
    <w:uiPriority w:val="99"/>
    <w:semiHidden/>
    <w:unhideWhenUsed/>
    <w:rsid w:val="00587BDD"/>
    <w:pPr>
      <w:ind w:left="283" w:hanging="283"/>
      <w:contextualSpacing/>
    </w:pPr>
  </w:style>
  <w:style w:type="paragraph" w:styleId="List2">
    <w:name w:val="List 2"/>
    <w:basedOn w:val="Normal"/>
    <w:uiPriority w:val="99"/>
    <w:semiHidden/>
    <w:unhideWhenUsed/>
    <w:rsid w:val="00587BDD"/>
    <w:pPr>
      <w:ind w:left="566" w:hanging="283"/>
      <w:contextualSpacing/>
    </w:pPr>
  </w:style>
  <w:style w:type="paragraph" w:styleId="List3">
    <w:name w:val="List 3"/>
    <w:basedOn w:val="Normal"/>
    <w:uiPriority w:val="99"/>
    <w:semiHidden/>
    <w:unhideWhenUsed/>
    <w:rsid w:val="00587BDD"/>
    <w:pPr>
      <w:ind w:left="849" w:hanging="283"/>
      <w:contextualSpacing/>
    </w:pPr>
  </w:style>
  <w:style w:type="paragraph" w:styleId="List4">
    <w:name w:val="List 4"/>
    <w:basedOn w:val="Normal"/>
    <w:uiPriority w:val="99"/>
    <w:semiHidden/>
    <w:unhideWhenUsed/>
    <w:rsid w:val="00587BDD"/>
    <w:pPr>
      <w:ind w:left="1132" w:hanging="283"/>
      <w:contextualSpacing/>
    </w:pPr>
  </w:style>
  <w:style w:type="paragraph" w:styleId="List5">
    <w:name w:val="List 5"/>
    <w:basedOn w:val="Normal"/>
    <w:uiPriority w:val="99"/>
    <w:semiHidden/>
    <w:unhideWhenUsed/>
    <w:rsid w:val="00587BDD"/>
    <w:pPr>
      <w:ind w:left="1415" w:hanging="283"/>
      <w:contextualSpacing/>
    </w:pPr>
  </w:style>
  <w:style w:type="paragraph" w:styleId="ListContinue">
    <w:name w:val="List Continue"/>
    <w:basedOn w:val="Normal"/>
    <w:uiPriority w:val="99"/>
    <w:semiHidden/>
    <w:unhideWhenUsed/>
    <w:rsid w:val="00587BDD"/>
    <w:pPr>
      <w:spacing w:after="120"/>
      <w:ind w:left="283"/>
      <w:contextualSpacing/>
    </w:pPr>
  </w:style>
  <w:style w:type="paragraph" w:styleId="ListContinue2">
    <w:name w:val="List Continue 2"/>
    <w:basedOn w:val="Normal"/>
    <w:uiPriority w:val="99"/>
    <w:semiHidden/>
    <w:unhideWhenUsed/>
    <w:rsid w:val="00587BDD"/>
    <w:pPr>
      <w:spacing w:after="120"/>
      <w:ind w:left="566"/>
      <w:contextualSpacing/>
    </w:pPr>
  </w:style>
  <w:style w:type="paragraph" w:styleId="ListContinue3">
    <w:name w:val="List Continue 3"/>
    <w:basedOn w:val="Normal"/>
    <w:uiPriority w:val="99"/>
    <w:semiHidden/>
    <w:unhideWhenUsed/>
    <w:rsid w:val="00587BDD"/>
    <w:pPr>
      <w:spacing w:after="120"/>
      <w:ind w:left="849"/>
      <w:contextualSpacing/>
    </w:pPr>
  </w:style>
  <w:style w:type="paragraph" w:styleId="ListContinue4">
    <w:name w:val="List Continue 4"/>
    <w:basedOn w:val="Normal"/>
    <w:uiPriority w:val="99"/>
    <w:semiHidden/>
    <w:unhideWhenUsed/>
    <w:rsid w:val="00587BDD"/>
    <w:pPr>
      <w:spacing w:after="120"/>
      <w:ind w:left="1132"/>
      <w:contextualSpacing/>
    </w:pPr>
  </w:style>
  <w:style w:type="paragraph" w:styleId="ListContinue5">
    <w:name w:val="List Continue 5"/>
    <w:basedOn w:val="Normal"/>
    <w:uiPriority w:val="99"/>
    <w:semiHidden/>
    <w:unhideWhenUsed/>
    <w:rsid w:val="00587BDD"/>
    <w:pPr>
      <w:spacing w:after="120"/>
      <w:ind w:left="1415"/>
      <w:contextualSpacing/>
    </w:pPr>
  </w:style>
  <w:style w:type="paragraph" w:styleId="MacroText">
    <w:name w:val="macro"/>
    <w:link w:val="MacroTextChar"/>
    <w:uiPriority w:val="99"/>
    <w:semiHidden/>
    <w:unhideWhenUsed/>
    <w:rsid w:val="00587BD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587BDD"/>
    <w:rPr>
      <w:rFonts w:ascii="Consolas" w:hAnsi="Consolas" w:cs="Consolas"/>
      <w:sz w:val="20"/>
      <w:szCs w:val="20"/>
    </w:rPr>
  </w:style>
  <w:style w:type="paragraph" w:styleId="MessageHeader">
    <w:name w:val="Message Header"/>
    <w:basedOn w:val="Normal"/>
    <w:link w:val="MessageHeaderChar"/>
    <w:uiPriority w:val="99"/>
    <w:semiHidden/>
    <w:unhideWhenUsed/>
    <w:rsid w:val="00587BD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87BDD"/>
    <w:rPr>
      <w:rFonts w:asciiTheme="majorHAnsi" w:eastAsiaTheme="majorEastAsia" w:hAnsiTheme="majorHAnsi" w:cstheme="majorBidi"/>
      <w:shd w:val="pct20" w:color="auto" w:fill="auto"/>
    </w:rPr>
  </w:style>
  <w:style w:type="paragraph" w:styleId="NoSpacing">
    <w:name w:val="No Spacing"/>
    <w:uiPriority w:val="1"/>
    <w:rsid w:val="00587BDD"/>
    <w:pPr>
      <w:spacing w:after="0"/>
    </w:pPr>
  </w:style>
  <w:style w:type="paragraph" w:styleId="NormalIndent">
    <w:name w:val="Normal Indent"/>
    <w:basedOn w:val="Normal"/>
    <w:uiPriority w:val="99"/>
    <w:semiHidden/>
    <w:unhideWhenUsed/>
    <w:rsid w:val="00587BDD"/>
    <w:pPr>
      <w:ind w:left="720"/>
    </w:pPr>
  </w:style>
  <w:style w:type="paragraph" w:styleId="NoteHeading">
    <w:name w:val="Note Heading"/>
    <w:basedOn w:val="Normal"/>
    <w:next w:val="Normal"/>
    <w:link w:val="NoteHeadingChar"/>
    <w:uiPriority w:val="99"/>
    <w:semiHidden/>
    <w:unhideWhenUsed/>
    <w:rsid w:val="00587BDD"/>
    <w:pPr>
      <w:spacing w:after="0"/>
    </w:pPr>
  </w:style>
  <w:style w:type="character" w:customStyle="1" w:styleId="NoteHeadingChar">
    <w:name w:val="Note Heading Char"/>
    <w:basedOn w:val="DefaultParagraphFont"/>
    <w:link w:val="NoteHeading"/>
    <w:uiPriority w:val="99"/>
    <w:semiHidden/>
    <w:rsid w:val="00587BDD"/>
  </w:style>
  <w:style w:type="paragraph" w:styleId="PlainText">
    <w:name w:val="Plain Text"/>
    <w:basedOn w:val="Normal"/>
    <w:link w:val="PlainTextChar"/>
    <w:uiPriority w:val="99"/>
    <w:semiHidden/>
    <w:unhideWhenUsed/>
    <w:rsid w:val="00587BDD"/>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587BDD"/>
    <w:rPr>
      <w:rFonts w:ascii="Consolas" w:hAnsi="Consolas" w:cs="Consolas"/>
      <w:sz w:val="21"/>
      <w:szCs w:val="21"/>
    </w:rPr>
  </w:style>
  <w:style w:type="paragraph" w:styleId="Quote">
    <w:name w:val="Quote"/>
    <w:basedOn w:val="Normal"/>
    <w:next w:val="Normal"/>
    <w:link w:val="QuoteChar"/>
    <w:uiPriority w:val="29"/>
    <w:qFormat/>
    <w:rsid w:val="00587BDD"/>
    <w:rPr>
      <w:i/>
      <w:iCs/>
      <w:color w:val="000000" w:themeColor="text1"/>
    </w:rPr>
  </w:style>
  <w:style w:type="character" w:customStyle="1" w:styleId="QuoteChar">
    <w:name w:val="Quote Char"/>
    <w:basedOn w:val="DefaultParagraphFont"/>
    <w:link w:val="Quote"/>
    <w:uiPriority w:val="29"/>
    <w:rsid w:val="00587BDD"/>
    <w:rPr>
      <w:i/>
      <w:iCs/>
      <w:color w:val="000000" w:themeColor="text1"/>
    </w:rPr>
  </w:style>
  <w:style w:type="paragraph" w:styleId="Salutation">
    <w:name w:val="Salutation"/>
    <w:basedOn w:val="Normal"/>
    <w:next w:val="Normal"/>
    <w:link w:val="SalutationChar"/>
    <w:uiPriority w:val="99"/>
    <w:semiHidden/>
    <w:unhideWhenUsed/>
    <w:rsid w:val="00587BDD"/>
  </w:style>
  <w:style w:type="character" w:customStyle="1" w:styleId="SalutationChar">
    <w:name w:val="Salutation Char"/>
    <w:basedOn w:val="DefaultParagraphFont"/>
    <w:link w:val="Salutation"/>
    <w:uiPriority w:val="99"/>
    <w:semiHidden/>
    <w:rsid w:val="00587BDD"/>
  </w:style>
  <w:style w:type="paragraph" w:styleId="Signature">
    <w:name w:val="Signature"/>
    <w:basedOn w:val="Normal"/>
    <w:link w:val="SignatureChar"/>
    <w:uiPriority w:val="99"/>
    <w:semiHidden/>
    <w:unhideWhenUsed/>
    <w:rsid w:val="00587BDD"/>
    <w:pPr>
      <w:spacing w:after="0"/>
      <w:ind w:left="4252"/>
    </w:pPr>
  </w:style>
  <w:style w:type="character" w:customStyle="1" w:styleId="SignatureChar">
    <w:name w:val="Signature Char"/>
    <w:basedOn w:val="DefaultParagraphFont"/>
    <w:link w:val="Signature"/>
    <w:uiPriority w:val="99"/>
    <w:semiHidden/>
    <w:rsid w:val="00587BDD"/>
  </w:style>
  <w:style w:type="paragraph" w:styleId="TableofAuthorities">
    <w:name w:val="table of authorities"/>
    <w:basedOn w:val="Normal"/>
    <w:next w:val="Normal"/>
    <w:uiPriority w:val="99"/>
    <w:semiHidden/>
    <w:unhideWhenUsed/>
    <w:rsid w:val="00587BDD"/>
    <w:pPr>
      <w:spacing w:after="0"/>
      <w:ind w:left="240" w:hanging="240"/>
    </w:pPr>
  </w:style>
  <w:style w:type="paragraph" w:styleId="TOAHeading">
    <w:name w:val="toa heading"/>
    <w:basedOn w:val="Normal"/>
    <w:next w:val="Normal"/>
    <w:uiPriority w:val="99"/>
    <w:semiHidden/>
    <w:unhideWhenUsed/>
    <w:rsid w:val="00587BDD"/>
    <w:pPr>
      <w:spacing w:before="120"/>
    </w:pPr>
    <w:rPr>
      <w:rFonts w:asciiTheme="majorHAnsi" w:eastAsiaTheme="majorEastAsia" w:hAnsiTheme="majorHAnsi" w:cstheme="majorBidi"/>
      <w:b/>
      <w:bCs/>
    </w:rPr>
  </w:style>
  <w:style w:type="paragraph" w:customStyle="1" w:styleId="TitlepageH1">
    <w:name w:val="Title page H1"/>
    <w:basedOn w:val="H1"/>
    <w:link w:val="TitlepageH1Char"/>
    <w:qFormat/>
    <w:rsid w:val="00462EC0"/>
    <w:pPr>
      <w:pageBreakBefore w:val="0"/>
      <w:tabs>
        <w:tab w:val="left" w:pos="6300"/>
      </w:tabs>
      <w:ind w:left="2693"/>
    </w:pPr>
  </w:style>
  <w:style w:type="paragraph" w:customStyle="1" w:styleId="TitlepageH2">
    <w:name w:val="Title page H2"/>
    <w:basedOn w:val="SummaryH2"/>
    <w:link w:val="TitlepageH2Char"/>
    <w:qFormat/>
    <w:rsid w:val="004E6F14"/>
    <w:pPr>
      <w:ind w:left="2694"/>
    </w:pPr>
    <w:rPr>
      <w:sz w:val="52"/>
      <w:szCs w:val="52"/>
    </w:rPr>
  </w:style>
  <w:style w:type="character" w:customStyle="1" w:styleId="TitlepageH1Char">
    <w:name w:val="Title page H1 Char"/>
    <w:basedOn w:val="DefaultParagraphFont"/>
    <w:link w:val="TitlepageH1"/>
    <w:rsid w:val="00462EC0"/>
    <w:rPr>
      <w:rFonts w:ascii="Arial" w:hAnsi="Arial" w:cs="Arial"/>
      <w:bCs/>
      <w:i/>
      <w:color w:val="1F497D" w:themeColor="text2"/>
      <w:lang w:val="en-GB"/>
    </w:rPr>
  </w:style>
  <w:style w:type="paragraph" w:customStyle="1" w:styleId="TitlepageH3">
    <w:name w:val="Title page H3"/>
    <w:basedOn w:val="H3"/>
    <w:link w:val="TitlepageH3Char"/>
    <w:qFormat/>
    <w:rsid w:val="00462EC0"/>
    <w:pPr>
      <w:ind w:left="2694"/>
    </w:pPr>
  </w:style>
  <w:style w:type="character" w:customStyle="1" w:styleId="Head2HeadingstylesChar">
    <w:name w:val="Head_2 (Heading styles) Char"/>
    <w:basedOn w:val="DefaultParagraphFont"/>
    <w:link w:val="Head2Headingstyles"/>
    <w:uiPriority w:val="99"/>
    <w:rsid w:val="00462EC0"/>
    <w:rPr>
      <w:rFonts w:ascii="Calibri-Bold" w:hAnsi="Calibri-Bold" w:cs="Calibri-Bold"/>
      <w:b/>
      <w:bCs/>
      <w:color w:val="32D1FF"/>
      <w:sz w:val="30"/>
      <w:szCs w:val="30"/>
      <w:lang w:val="en-GB"/>
    </w:rPr>
  </w:style>
  <w:style w:type="character" w:customStyle="1" w:styleId="H2Char">
    <w:name w:val="H2 Char"/>
    <w:basedOn w:val="Head2HeadingstylesChar"/>
    <w:link w:val="H2"/>
    <w:rsid w:val="00462EC0"/>
    <w:rPr>
      <w:rFonts w:ascii="Arial" w:hAnsi="Arial" w:cs="Arial"/>
      <w:b/>
      <w:bCs/>
      <w:color w:val="1F497D" w:themeColor="text2"/>
      <w:sz w:val="52"/>
      <w:szCs w:val="52"/>
      <w:lang w:val="en-GB"/>
    </w:rPr>
  </w:style>
  <w:style w:type="character" w:customStyle="1" w:styleId="TitlepageH2Char">
    <w:name w:val="Title page H2 Char"/>
    <w:basedOn w:val="H2Char"/>
    <w:link w:val="TitlepageH2"/>
    <w:rsid w:val="001F4D41"/>
    <w:rPr>
      <w:rFonts w:ascii="Arial" w:eastAsiaTheme="minorHAnsi" w:hAnsi="Arial" w:cs="Arial"/>
      <w:b/>
      <w:bCs w:val="0"/>
      <w:color w:val="1F497D" w:themeColor="text2"/>
      <w:sz w:val="52"/>
      <w:szCs w:val="52"/>
      <w:lang w:val="en-AU" w:eastAsia="en-AU"/>
    </w:rPr>
  </w:style>
  <w:style w:type="character" w:customStyle="1" w:styleId="TitlepageH3Char">
    <w:name w:val="Title page H3 Char"/>
    <w:basedOn w:val="H3Char"/>
    <w:link w:val="TitlepageH3"/>
    <w:rsid w:val="00462EC0"/>
    <w:rPr>
      <w:rFonts w:ascii="Arial" w:hAnsi="Arial" w:cs="Arial"/>
      <w:b w:val="0"/>
      <w:bCs/>
      <w:color w:val="1F497D" w:themeColor="text2"/>
      <w:sz w:val="20"/>
      <w:szCs w:val="20"/>
      <w:lang w:val="en-GB"/>
    </w:rPr>
  </w:style>
  <w:style w:type="paragraph" w:customStyle="1" w:styleId="BRCoverPageH2">
    <w:name w:val="BR Cover Page H2"/>
    <w:basedOn w:val="SummaryH2"/>
    <w:link w:val="BRCoverPageH2Char"/>
    <w:qFormat/>
    <w:rsid w:val="004843EA"/>
    <w:pPr>
      <w:spacing w:before="480" w:after="600"/>
      <w:ind w:left="2410"/>
    </w:pPr>
    <w:rPr>
      <w:sz w:val="52"/>
      <w:szCs w:val="52"/>
    </w:rPr>
  </w:style>
  <w:style w:type="paragraph" w:customStyle="1" w:styleId="BRCoverPageH1">
    <w:name w:val="BR Cover Page H1"/>
    <w:basedOn w:val="H1"/>
    <w:link w:val="BRCoverPageH1Char"/>
    <w:qFormat/>
    <w:rsid w:val="004843EA"/>
    <w:pPr>
      <w:pageBreakBefore w:val="0"/>
    </w:pPr>
    <w:rPr>
      <w:rFonts w:eastAsia="Times New Roman" w:cs="Calibri-Bold"/>
      <w:szCs w:val="48"/>
      <w:lang w:eastAsia="en-AU"/>
    </w:rPr>
  </w:style>
  <w:style w:type="character" w:customStyle="1" w:styleId="BRCoverPageH2Char">
    <w:name w:val="BR Cover Page H2 Char"/>
    <w:basedOn w:val="Head3HeadingsChar"/>
    <w:link w:val="BRCoverPageH2"/>
    <w:rsid w:val="004843EA"/>
    <w:rPr>
      <w:rFonts w:ascii="Arial" w:eastAsiaTheme="minorHAnsi" w:hAnsi="Arial" w:cs="Arial"/>
      <w:b/>
      <w:bCs w:val="0"/>
      <w:color w:val="1F497D" w:themeColor="text2"/>
      <w:sz w:val="52"/>
      <w:szCs w:val="52"/>
      <w:lang w:val="en-AU" w:eastAsia="en-AU"/>
    </w:rPr>
  </w:style>
  <w:style w:type="character" w:customStyle="1" w:styleId="BRCoverPageH1Char">
    <w:name w:val="BR Cover Page H1 Char"/>
    <w:basedOn w:val="BodyChar"/>
    <w:link w:val="BRCoverPageH1"/>
    <w:rsid w:val="004843EA"/>
    <w:rPr>
      <w:rFonts w:ascii="Arial" w:eastAsia="Times New Roman" w:hAnsi="Arial" w:cs="Calibri-Bold"/>
      <w:bCs/>
      <w:i/>
      <w:color w:val="1F497D" w:themeColor="text2"/>
      <w:szCs w:val="48"/>
      <w:lang w:val="en-GB" w:eastAsia="en-AU"/>
    </w:rPr>
  </w:style>
  <w:style w:type="paragraph" w:customStyle="1" w:styleId="BRCoverPageH3">
    <w:name w:val="BR Cover Page H3"/>
    <w:basedOn w:val="H3"/>
    <w:link w:val="BRCoverPageH3Char"/>
    <w:qFormat/>
    <w:rsid w:val="004843EA"/>
    <w:pPr>
      <w:spacing w:before="840"/>
      <w:ind w:left="2410"/>
    </w:pPr>
    <w:rPr>
      <w:rFonts w:eastAsiaTheme="minorHAnsi" w:cs="Calibri-Bold"/>
      <w:szCs w:val="22"/>
      <w:lang w:eastAsia="en-AU"/>
    </w:rPr>
  </w:style>
  <w:style w:type="character" w:customStyle="1" w:styleId="BRCoverPageH3Char">
    <w:name w:val="BR Cover Page H3 Char"/>
    <w:basedOn w:val="DefaultParagraphFont"/>
    <w:link w:val="BRCoverPageH3"/>
    <w:rsid w:val="004843EA"/>
    <w:rPr>
      <w:rFonts w:ascii="Arial" w:eastAsiaTheme="minorHAnsi" w:hAnsi="Arial" w:cs="Calibri-Bold"/>
      <w:bCs/>
      <w:color w:val="1F497D" w:themeColor="text2"/>
      <w:sz w:val="20"/>
      <w:szCs w:val="22"/>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55C2"/>
  </w:style>
  <w:style w:type="paragraph" w:styleId="Heading1">
    <w:name w:val="heading 1"/>
    <w:basedOn w:val="H1"/>
    <w:next w:val="Normal"/>
    <w:link w:val="Heading1Char"/>
    <w:uiPriority w:val="9"/>
    <w:qFormat/>
    <w:rsid w:val="00BC6BDB"/>
    <w:pPr>
      <w:outlineLvl w:val="0"/>
    </w:pPr>
    <w:rPr>
      <w:rFonts w:ascii="Calibri" w:hAnsi="Calibri"/>
      <w:color w:val="00B0F0"/>
    </w:rPr>
  </w:style>
  <w:style w:type="paragraph" w:styleId="Heading2">
    <w:name w:val="heading 2"/>
    <w:basedOn w:val="H2"/>
    <w:next w:val="Normal"/>
    <w:link w:val="Heading2Char"/>
    <w:uiPriority w:val="9"/>
    <w:unhideWhenUsed/>
    <w:qFormat/>
    <w:rsid w:val="00375714"/>
    <w:pPr>
      <w:spacing w:line="240" w:lineRule="auto"/>
      <w:outlineLvl w:val="1"/>
    </w:pPr>
    <w:rPr>
      <w:rFonts w:asciiTheme="majorHAnsi" w:hAnsiTheme="majorHAnsi"/>
      <w:color w:val="00B0F0"/>
    </w:rPr>
  </w:style>
  <w:style w:type="paragraph" w:styleId="Heading3">
    <w:name w:val="heading 3"/>
    <w:basedOn w:val="H3"/>
    <w:next w:val="Normal"/>
    <w:link w:val="Heading3Char"/>
    <w:uiPriority w:val="9"/>
    <w:unhideWhenUsed/>
    <w:qFormat/>
    <w:rsid w:val="00FD4D82"/>
    <w:pPr>
      <w:outlineLvl w:val="2"/>
    </w:pPr>
    <w:rPr>
      <w:rFonts w:asciiTheme="majorHAnsi" w:hAnsiTheme="majorHAnsi"/>
      <w:sz w:val="26"/>
      <w:szCs w:val="26"/>
    </w:rPr>
  </w:style>
  <w:style w:type="paragraph" w:styleId="Heading4">
    <w:name w:val="heading 4"/>
    <w:basedOn w:val="Heading3"/>
    <w:next w:val="Para0"/>
    <w:link w:val="Heading4Char"/>
    <w:uiPriority w:val="9"/>
    <w:qFormat/>
    <w:rsid w:val="004A55C2"/>
    <w:pPr>
      <w:keepNext/>
      <w:widowControl/>
      <w:numPr>
        <w:ilvl w:val="3"/>
        <w:numId w:val="39"/>
      </w:numPr>
      <w:suppressAutoHyphens w:val="0"/>
      <w:autoSpaceDE/>
      <w:autoSpaceDN/>
      <w:adjustRightInd/>
      <w:spacing w:before="0" w:after="240" w:line="240" w:lineRule="auto"/>
      <w:textAlignment w:val="auto"/>
      <w:outlineLvl w:val="3"/>
    </w:pPr>
    <w:rPr>
      <w:rFonts w:ascii="Arial" w:eastAsia="Times New Roman" w:hAnsi="Arial" w:cs="Times New Roman"/>
      <w:bCs w:val="0"/>
      <w:color w:val="000000"/>
      <w:lang w:eastAsia="en-US"/>
    </w:rPr>
  </w:style>
  <w:style w:type="paragraph" w:styleId="Heading5">
    <w:name w:val="heading 5"/>
    <w:basedOn w:val="Heading4"/>
    <w:next w:val="Para0"/>
    <w:link w:val="Heading5Char"/>
    <w:uiPriority w:val="9"/>
    <w:qFormat/>
    <w:rsid w:val="004A55C2"/>
    <w:pPr>
      <w:numPr>
        <w:ilvl w:val="4"/>
      </w:numPr>
      <w:outlineLvl w:val="4"/>
    </w:pPr>
  </w:style>
  <w:style w:type="paragraph" w:styleId="Heading6">
    <w:name w:val="heading 6"/>
    <w:basedOn w:val="Heading5"/>
    <w:next w:val="Para0"/>
    <w:link w:val="Heading6Char"/>
    <w:uiPriority w:val="9"/>
    <w:qFormat/>
    <w:rsid w:val="004A55C2"/>
    <w:pPr>
      <w:numPr>
        <w:ilvl w:val="5"/>
      </w:numPr>
      <w:tabs>
        <w:tab w:val="left" w:pos="1276"/>
      </w:tabs>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outlineLvl w:val="7"/>
    </w:pPr>
  </w:style>
  <w:style w:type="paragraph" w:styleId="Heading9">
    <w:name w:val="heading 9"/>
    <w:basedOn w:val="Heading1"/>
    <w:next w:val="Para0"/>
    <w:link w:val="Heading9Char"/>
    <w:uiPriority w:val="9"/>
    <w:qFormat/>
    <w:rsid w:val="004A55C2"/>
    <w:pPr>
      <w:keepNext/>
      <w:widowControl/>
      <w:numPr>
        <w:ilvl w:val="8"/>
        <w:numId w:val="39"/>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BDB"/>
    <w:rPr>
      <w:rFonts w:ascii="Calibri" w:hAnsi="Calibri" w:cs="Calibri-Bold"/>
      <w:b/>
      <w:bCs/>
      <w:color w:val="00B0F0"/>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rsid w:val="004C42CA"/>
    <w:pPr>
      <w:pageBreakBefore/>
      <w:spacing w:line="240" w:lineRule="auto"/>
    </w:pPr>
    <w:rPr>
      <w:color w:val="00AEEF"/>
    </w:rPr>
  </w:style>
  <w:style w:type="paragraph" w:customStyle="1" w:styleId="H2">
    <w:name w:val="H2"/>
    <w:basedOn w:val="Head2Headingstyles"/>
    <w:rsid w:val="007E5895"/>
    <w:rPr>
      <w:color w:val="00AEEF"/>
    </w:rPr>
  </w:style>
  <w:style w:type="paragraph" w:customStyle="1" w:styleId="H3">
    <w:name w:val="H3"/>
    <w:basedOn w:val="Head3Headingstyles"/>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qFormat/>
    <w:rsid w:val="005C67F0"/>
    <w:pPr>
      <w:numPr>
        <w:numId w:val="40"/>
      </w:numPr>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375714"/>
    <w:rPr>
      <w:rFonts w:asciiTheme="majorHAnsi" w:hAnsiTheme="majorHAnsi" w:cs="Calibri-Bold"/>
      <w:b/>
      <w:bCs/>
      <w:color w:val="00B0F0"/>
      <w:sz w:val="30"/>
      <w:szCs w:val="30"/>
      <w:lang w:val="en-GB"/>
    </w:rPr>
  </w:style>
  <w:style w:type="character" w:customStyle="1" w:styleId="Heading3Char">
    <w:name w:val="Heading 3 Char"/>
    <w:basedOn w:val="DefaultParagraphFont"/>
    <w:link w:val="Heading3"/>
    <w:uiPriority w:val="9"/>
    <w:rsid w:val="00FD4D82"/>
    <w:rPr>
      <w:rFonts w:asciiTheme="majorHAnsi" w:hAnsiTheme="majorHAnsi" w:cs="Calibri-Bold"/>
      <w:b/>
      <w:bCs/>
      <w:color w:val="00B0F0"/>
      <w:sz w:val="26"/>
      <w:szCs w:val="26"/>
      <w:lang w:val="en-GB"/>
    </w:rPr>
  </w:style>
  <w:style w:type="paragraph" w:styleId="TOC1">
    <w:name w:val="toc 1"/>
    <w:basedOn w:val="Normal"/>
    <w:next w:val="Normal"/>
    <w:autoRedefine/>
    <w:uiPriority w:val="39"/>
    <w:unhideWhenUsed/>
    <w:qFormat/>
    <w:rsid w:val="00422E37"/>
    <w:pPr>
      <w:tabs>
        <w:tab w:val="right" w:leader="dot" w:pos="9054"/>
      </w:tabs>
      <w:spacing w:after="100"/>
      <w:ind w:left="284" w:hanging="284"/>
    </w:pPr>
  </w:style>
  <w:style w:type="paragraph" w:styleId="TOC2">
    <w:name w:val="toc 2"/>
    <w:basedOn w:val="Normal"/>
    <w:next w:val="Normal"/>
    <w:autoRedefine/>
    <w:uiPriority w:val="39"/>
    <w:unhideWhenUsed/>
    <w:qFormat/>
    <w:rsid w:val="0010123B"/>
    <w:pPr>
      <w:spacing w:after="100"/>
      <w:ind w:left="240"/>
    </w:pPr>
  </w:style>
  <w:style w:type="paragraph" w:styleId="TOC3">
    <w:name w:val="toc 3"/>
    <w:basedOn w:val="Normal"/>
    <w:next w:val="Normal"/>
    <w:autoRedefine/>
    <w:uiPriority w:val="39"/>
    <w:unhideWhenUsed/>
    <w:qFormat/>
    <w:rsid w:val="00422E37"/>
    <w:pPr>
      <w:tabs>
        <w:tab w:val="right" w:leader="dot" w:pos="9054"/>
      </w:tabs>
      <w:spacing w:after="100"/>
      <w:ind w:firstLine="426"/>
    </w:p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4A55C2"/>
    <w:rPr>
      <w:rFonts w:ascii="Arial" w:eastAsia="Times New Roman" w:hAnsi="Arial" w:cs="Times New Roman"/>
      <w:b/>
      <w:color w:val="000000"/>
      <w:sz w:val="22"/>
      <w:szCs w:val="22"/>
      <w:lang w:val="en-GB" w:eastAsia="en-US"/>
    </w:rPr>
  </w:style>
  <w:style w:type="character" w:customStyle="1" w:styleId="Heading5Char">
    <w:name w:val="Heading 5 Char"/>
    <w:basedOn w:val="DefaultParagraphFont"/>
    <w:link w:val="Heading5"/>
    <w:uiPriority w:val="9"/>
    <w:rsid w:val="004A55C2"/>
    <w:rPr>
      <w:rFonts w:ascii="Arial" w:eastAsia="Times New Roman" w:hAnsi="Arial" w:cs="Times New Roman"/>
      <w:b/>
      <w:color w:val="000000"/>
      <w:sz w:val="22"/>
      <w:szCs w:val="22"/>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2"/>
      <w:szCs w:val="22"/>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2"/>
      <w:szCs w:val="22"/>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2"/>
      <w:szCs w:val="22"/>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rsid w:val="000B5057"/>
    <w:pPr>
      <w:keepNext/>
      <w:keepLines/>
      <w:numPr>
        <w:numId w:val="2"/>
      </w:numPr>
      <w:tabs>
        <w:tab w:val="clear" w:pos="397"/>
      </w:tabs>
      <w:spacing w:after="120" w:line="240" w:lineRule="auto"/>
      <w:ind w:left="357" w:hanging="357"/>
    </w:pPr>
    <w:rPr>
      <w:rFonts w:ascii="Arial" w:hAnsi="Arial"/>
      <w:b/>
      <w:color w:val="808000"/>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pageBreakBefore w:val="0"/>
      <w:spacing w:before="120" w:after="40"/>
    </w:pPr>
    <w:rPr>
      <w:sz w:val="22"/>
    </w:rPr>
  </w:style>
  <w:style w:type="paragraph" w:customStyle="1" w:styleId="Head3manual">
    <w:name w:val="Head 3 manual"/>
    <w:basedOn w:val="Head1manual"/>
    <w:next w:val="Para0"/>
    <w:rsid w:val="00623C1C"/>
    <w:pPr>
      <w:pageBreakBefore w:val="0"/>
      <w:spacing w:before="120" w:after="40"/>
    </w:pPr>
    <w:rPr>
      <w:sz w:val="22"/>
    </w:rPr>
  </w:style>
  <w:style w:type="paragraph" w:customStyle="1" w:styleId="Para0bullet">
    <w:name w:val="Para 0 bullet"/>
    <w:basedOn w:val="Para0"/>
    <w:link w:val="Para0bulletChar"/>
    <w:rsid w:val="00623C1C"/>
    <w:pPr>
      <w:numPr>
        <w:numId w:val="3"/>
      </w:numPr>
      <w:spacing w:after="60"/>
    </w:pPr>
  </w:style>
  <w:style w:type="paragraph" w:customStyle="1" w:styleId="Para0dash">
    <w:name w:val="Para 0 dash"/>
    <w:basedOn w:val="Para0"/>
    <w:rsid w:val="00623C1C"/>
    <w:pPr>
      <w:numPr>
        <w:numId w:val="4"/>
      </w:numPr>
      <w:spacing w:after="60"/>
    </w:pPr>
  </w:style>
  <w:style w:type="paragraph" w:customStyle="1" w:styleId="Para0letter">
    <w:name w:val="Para 0 letter"/>
    <w:basedOn w:val="Para0"/>
    <w:rsid w:val="00623C1C"/>
    <w:pPr>
      <w:numPr>
        <w:numId w:val="5"/>
      </w:numPr>
      <w:spacing w:after="60"/>
    </w:pPr>
  </w:style>
  <w:style w:type="paragraph" w:customStyle="1" w:styleId="Para0number">
    <w:name w:val="Para 0 number"/>
    <w:basedOn w:val="Para0"/>
    <w:rsid w:val="00623C1C"/>
    <w:pPr>
      <w:numPr>
        <w:numId w:val="6"/>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7"/>
      </w:numPr>
      <w:tabs>
        <w:tab w:val="num" w:pos="397"/>
      </w:tabs>
      <w:spacing w:after="60"/>
      <w:ind w:left="397"/>
    </w:pPr>
  </w:style>
  <w:style w:type="paragraph" w:customStyle="1" w:styleId="Para1dash">
    <w:name w:val="Para 1 dash"/>
    <w:basedOn w:val="Para1"/>
    <w:rsid w:val="00623C1C"/>
    <w:pPr>
      <w:numPr>
        <w:numId w:val="8"/>
      </w:numPr>
      <w:tabs>
        <w:tab w:val="num" w:pos="397"/>
      </w:tabs>
      <w:spacing w:after="60"/>
      <w:ind w:left="397"/>
    </w:pPr>
  </w:style>
  <w:style w:type="paragraph" w:customStyle="1" w:styleId="Para1letter">
    <w:name w:val="Para 1 letter"/>
    <w:basedOn w:val="Para1"/>
    <w:rsid w:val="00623C1C"/>
    <w:pPr>
      <w:numPr>
        <w:numId w:val="21"/>
      </w:numPr>
      <w:tabs>
        <w:tab w:val="num" w:pos="360"/>
      </w:tabs>
      <w:spacing w:after="60"/>
      <w:ind w:firstLine="0"/>
    </w:pPr>
  </w:style>
  <w:style w:type="paragraph" w:customStyle="1" w:styleId="Para1number">
    <w:name w:val="Para 1 number"/>
    <w:basedOn w:val="Para1"/>
    <w:rsid w:val="00623C1C"/>
    <w:pPr>
      <w:numPr>
        <w:numId w:val="26"/>
      </w:numPr>
      <w:tabs>
        <w:tab w:val="num" w:pos="360"/>
      </w:tabs>
      <w:spacing w:after="60"/>
      <w:ind w:left="397" w:firstLine="0"/>
    </w:pPr>
  </w:style>
  <w:style w:type="paragraph" w:customStyle="1" w:styleId="TableFont">
    <w:name w:val="TableFont"/>
    <w:basedOn w:val="Para0"/>
    <w:rsid w:val="00623C1C"/>
    <w:pPr>
      <w:spacing w:before="40" w:after="40" w:line="240" w:lineRule="auto"/>
    </w:pPr>
    <w:rPr>
      <w:rFonts w:ascii="Arial" w:hAnsi="Arial"/>
      <w:sz w:val="18"/>
    </w:rPr>
  </w:style>
  <w:style w:type="paragraph" w:customStyle="1" w:styleId="TableFontH">
    <w:name w:val="TableFontH"/>
    <w:basedOn w:val="TableFont"/>
    <w:rsid w:val="00623C1C"/>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ascii="Arial" w:eastAsia="Times New Roman" w:hAnsi="Arial" w:cs="Times New Roman"/>
      <w:noProof/>
      <w:color w:val="000000"/>
      <w:sz w:val="2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ascii="Arial" w:eastAsia="Times New Roman" w:hAnsi="Arial" w:cs="Times New Roman"/>
      <w:noProof/>
      <w:color w:val="000000"/>
      <w:sz w:val="2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ascii="Arial" w:eastAsia="Times New Roman" w:hAnsi="Arial" w:cs="Times New Roman"/>
      <w:noProof/>
      <w:color w:val="000000"/>
      <w:sz w:val="2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ascii="Arial" w:eastAsia="Times New Roman" w:hAnsi="Arial" w:cs="Times New Roman"/>
      <w:noProof/>
      <w:color w:val="000000"/>
      <w:sz w:val="2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ascii="Arial" w:eastAsia="Times New Roman" w:hAnsi="Arial" w:cs="Times New Roman"/>
      <w:noProof/>
      <w:color w:val="000000"/>
      <w:sz w:val="2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ascii="Arial" w:eastAsia="Times New Roman" w:hAnsi="Arial"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val="0"/>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9"/>
      </w:numPr>
      <w:tabs>
        <w:tab w:val="clear" w:pos="1191"/>
        <w:tab w:val="num" w:pos="794"/>
      </w:tabs>
      <w:spacing w:after="60"/>
      <w:ind w:left="794"/>
    </w:pPr>
  </w:style>
  <w:style w:type="paragraph" w:customStyle="1" w:styleId="Para2dash">
    <w:name w:val="Para 2 dash"/>
    <w:basedOn w:val="Para2"/>
    <w:rsid w:val="00623C1C"/>
    <w:pPr>
      <w:numPr>
        <w:numId w:val="10"/>
      </w:numPr>
      <w:tabs>
        <w:tab w:val="clear" w:pos="1191"/>
      </w:tabs>
      <w:spacing w:after="60"/>
      <w:ind w:left="360" w:hanging="360"/>
    </w:pPr>
  </w:style>
  <w:style w:type="paragraph" w:customStyle="1" w:styleId="Para2letter">
    <w:name w:val="Para 2 letter"/>
    <w:basedOn w:val="Para2"/>
    <w:rsid w:val="00623C1C"/>
    <w:pPr>
      <w:numPr>
        <w:numId w:val="11"/>
      </w:numPr>
      <w:tabs>
        <w:tab w:val="num" w:pos="360"/>
      </w:tabs>
      <w:spacing w:after="60"/>
      <w:ind w:left="794" w:firstLine="0"/>
    </w:pPr>
  </w:style>
  <w:style w:type="paragraph" w:customStyle="1" w:styleId="Para2number">
    <w:name w:val="Para 2 number"/>
    <w:basedOn w:val="Para2"/>
    <w:rsid w:val="00623C1C"/>
    <w:pPr>
      <w:numPr>
        <w:numId w:val="12"/>
      </w:numPr>
      <w:tabs>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3"/>
      </w:numPr>
      <w:tabs>
        <w:tab w:val="clear" w:pos="1588"/>
        <w:tab w:val="num" w:pos="360"/>
      </w:tabs>
      <w:spacing w:after="60"/>
      <w:ind w:left="1191" w:firstLine="0"/>
    </w:pPr>
  </w:style>
  <w:style w:type="paragraph" w:customStyle="1" w:styleId="Para3dash">
    <w:name w:val="Para 3 dash"/>
    <w:basedOn w:val="Para3"/>
    <w:rsid w:val="00623C1C"/>
    <w:pPr>
      <w:numPr>
        <w:numId w:val="14"/>
      </w:numPr>
      <w:tabs>
        <w:tab w:val="clear" w:pos="1588"/>
        <w:tab w:val="num" w:pos="360"/>
      </w:tabs>
      <w:spacing w:after="60"/>
      <w:ind w:left="1191" w:firstLine="0"/>
    </w:pPr>
  </w:style>
  <w:style w:type="paragraph" w:customStyle="1" w:styleId="Para3letter">
    <w:name w:val="Para 3 letter"/>
    <w:basedOn w:val="Para3"/>
    <w:rsid w:val="00623C1C"/>
    <w:pPr>
      <w:numPr>
        <w:numId w:val="15"/>
      </w:numPr>
      <w:tabs>
        <w:tab w:val="num" w:pos="360"/>
      </w:tabs>
      <w:spacing w:after="60"/>
      <w:ind w:left="1191" w:firstLine="0"/>
    </w:pPr>
  </w:style>
  <w:style w:type="paragraph" w:customStyle="1" w:styleId="Para3number">
    <w:name w:val="Para 3 number"/>
    <w:basedOn w:val="Para3"/>
    <w:rsid w:val="00623C1C"/>
    <w:pPr>
      <w:numPr>
        <w:numId w:val="16"/>
      </w:numPr>
      <w:tabs>
        <w:tab w:val="num" w:pos="360"/>
      </w:tabs>
      <w:spacing w:after="60"/>
      <w:ind w:left="1191" w:firstLine="0"/>
    </w:pPr>
  </w:style>
  <w:style w:type="paragraph" w:customStyle="1" w:styleId="DocStatusH">
    <w:name w:val="DocStatusH"/>
    <w:basedOn w:val="DocStatus"/>
    <w:rsid w:val="00623C1C"/>
    <w:pPr>
      <w:spacing w:before="60" w:after="60"/>
    </w:pPr>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pageBreakBefore w:val="0"/>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7"/>
      </w:numPr>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pageBreakBefore w:val="0"/>
      <w:numPr>
        <w:ilvl w:val="1"/>
      </w:numPr>
      <w:spacing w:before="120" w:after="40"/>
      <w:outlineLvl w:val="1"/>
    </w:pPr>
    <w:rPr>
      <w:sz w:val="22"/>
    </w:rPr>
  </w:style>
  <w:style w:type="paragraph" w:customStyle="1" w:styleId="Appendix3">
    <w:name w:val="Appendix 3"/>
    <w:basedOn w:val="Appendix1"/>
    <w:next w:val="Para0"/>
    <w:rsid w:val="00623C1C"/>
    <w:pPr>
      <w:pageBreakBefore w:val="0"/>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8"/>
      </w:numPr>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9"/>
      </w:numPr>
      <w:tabs>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ascii="Arial" w:eastAsia="Times New Roman" w:hAnsi="Arial" w:cs="Times New Roman"/>
      <w:noProof/>
      <w:color w:val="000000"/>
      <w:sz w:val="20"/>
      <w:szCs w:val="20"/>
      <w:lang w:val="en-GB" w:eastAsia="en-US"/>
    </w:rPr>
  </w:style>
  <w:style w:type="paragraph" w:customStyle="1" w:styleId="Para0Roman">
    <w:name w:val="Para 0 Roman"/>
    <w:basedOn w:val="Para0"/>
    <w:rsid w:val="00623C1C"/>
    <w:pPr>
      <w:numPr>
        <w:numId w:val="22"/>
      </w:numPr>
      <w:tabs>
        <w:tab w:val="num" w:pos="360"/>
      </w:tabs>
      <w:spacing w:after="60"/>
      <w:ind w:left="0" w:firstLine="0"/>
    </w:pPr>
  </w:style>
  <w:style w:type="paragraph" w:customStyle="1" w:styleId="TableFontbullet">
    <w:name w:val="TableFont bullet"/>
    <w:basedOn w:val="TableFont"/>
    <w:rsid w:val="00623C1C"/>
    <w:pPr>
      <w:numPr>
        <w:numId w:val="20"/>
      </w:numPr>
      <w:ind w:left="0" w:firstLine="0"/>
    </w:pPr>
  </w:style>
  <w:style w:type="paragraph" w:customStyle="1" w:styleId="Para1Roman">
    <w:name w:val="Para 1 Roman"/>
    <w:basedOn w:val="Para1"/>
    <w:rsid w:val="00623C1C"/>
    <w:pPr>
      <w:numPr>
        <w:numId w:val="23"/>
      </w:numPr>
      <w:tabs>
        <w:tab w:val="num" w:pos="360"/>
      </w:tabs>
      <w:spacing w:after="60"/>
      <w:ind w:left="397" w:firstLine="0"/>
    </w:pPr>
  </w:style>
  <w:style w:type="paragraph" w:customStyle="1" w:styleId="Para2Roman">
    <w:name w:val="Para 2 Roman"/>
    <w:basedOn w:val="Para2"/>
    <w:rsid w:val="00623C1C"/>
    <w:pPr>
      <w:numPr>
        <w:numId w:val="24"/>
      </w:numPr>
      <w:tabs>
        <w:tab w:val="num" w:pos="360"/>
      </w:tabs>
      <w:spacing w:after="60"/>
      <w:ind w:firstLine="0"/>
    </w:pPr>
  </w:style>
  <w:style w:type="paragraph" w:customStyle="1" w:styleId="Para3Roman">
    <w:name w:val="Para 3 Roman"/>
    <w:basedOn w:val="Para3"/>
    <w:rsid w:val="00623C1C"/>
    <w:pPr>
      <w:numPr>
        <w:numId w:val="25"/>
      </w:numPr>
      <w:tabs>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7"/>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7"/>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7"/>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7"/>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7"/>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7"/>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7"/>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7"/>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7"/>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9"/>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9"/>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9"/>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9"/>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30"/>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numPr>
        <w:numId w:val="0"/>
      </w:numPr>
      <w:tabs>
        <w:tab w:val="left" w:pos="397"/>
      </w:tabs>
      <w:overflowPunct w:val="0"/>
      <w:autoSpaceDE w:val="0"/>
      <w:autoSpaceDN w:val="0"/>
      <w:adjustRightInd w:val="0"/>
      <w:spacing w:before="300" w:line="220" w:lineRule="atLeast"/>
      <w:textAlignment w:val="baseline"/>
    </w:pPr>
    <w:rPr>
      <w:bCs/>
      <w:color w:val="auto"/>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numPr>
        <w:numId w:val="0"/>
      </w:numPr>
      <w:tabs>
        <w:tab w:val="left" w:pos="159"/>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numPr>
        <w:numId w:val="0"/>
      </w:numPr>
      <w:tabs>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paragraph" w:customStyle="1" w:styleId="Bulletsecondary">
    <w:name w:val="Bullet secondary"/>
    <w:basedOn w:val="Normal"/>
    <w:link w:val="BulletsecondaryChar1"/>
    <w:rsid w:val="00623C1C"/>
    <w:pPr>
      <w:numPr>
        <w:numId w:val="31"/>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32"/>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0B5057"/>
    <w:rPr>
      <w:rFonts w:ascii="Arial" w:eastAsia="Times New Roman" w:hAnsi="Arial" w:cs="Times New Roman"/>
      <w:b/>
      <w:color w:val="808000"/>
      <w:sz w:val="20"/>
      <w:szCs w:val="20"/>
      <w:lang w:val="en-GB" w:eastAsia="en-US"/>
    </w:rPr>
  </w:style>
  <w:style w:type="paragraph" w:customStyle="1" w:styleId="BulletThird">
    <w:name w:val="Bullet Third"/>
    <w:basedOn w:val="Normal"/>
    <w:rsid w:val="00623C1C"/>
    <w:pPr>
      <w:numPr>
        <w:numId w:val="33"/>
      </w:numPr>
      <w:tabs>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qFormat/>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5C67F0"/>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94C1D"/>
    <w:pPr>
      <w:spacing w:after="0"/>
    </w:pPr>
    <w:rPr>
      <w:sz w:val="20"/>
      <w:szCs w:val="20"/>
    </w:rPr>
  </w:style>
  <w:style w:type="character" w:customStyle="1" w:styleId="FootnoteTextChar">
    <w:name w:val="Footnote Text Char"/>
    <w:basedOn w:val="DefaultParagraphFont"/>
    <w:link w:val="FootnoteText"/>
    <w:uiPriority w:val="99"/>
    <w:semiHidden/>
    <w:rsid w:val="00F94C1D"/>
    <w:rPr>
      <w:sz w:val="20"/>
      <w:szCs w:val="20"/>
    </w:rPr>
  </w:style>
  <w:style w:type="character" w:styleId="FootnoteReference">
    <w:name w:val="footnote reference"/>
    <w:basedOn w:val="DefaultParagraphFont"/>
    <w:uiPriority w:val="99"/>
    <w:semiHidden/>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000DAE"/>
    <w:rPr>
      <w:rFonts w:ascii="Calibri-Bold" w:hAnsi="Calibri-Bold" w:cs="Calibri-Bold"/>
      <w:b/>
      <w:bCs w:val="0"/>
      <w:color w:val="00AEEF"/>
      <w:sz w:val="48"/>
      <w:szCs w:val="48"/>
      <w:lang w:val="en-GB"/>
    </w:rPr>
  </w:style>
  <w:style w:type="paragraph" w:customStyle="1" w:styleId="BodyText">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0">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0"/>
    <w:uiPriority w:val="99"/>
    <w:rsid w:val="0024298A"/>
    <w:rPr>
      <w:rFonts w:ascii="Calibri" w:eastAsia="Times New Roman" w:hAnsi="Calibri" w:cs="Times New Roman"/>
      <w:szCs w:val="20"/>
    </w:rPr>
  </w:style>
  <w:style w:type="paragraph" w:customStyle="1" w:styleId="Head3Headings">
    <w:name w:val="Head_3 (Headings)"/>
    <w:basedOn w:val="Normal"/>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0"/>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0"/>
    <w:next w:val="BodyText0"/>
    <w:link w:val="FiguresandimagesleftChar"/>
    <w:qFormat/>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0"/>
    <w:next w:val="BodyText0"/>
    <w:link w:val="VersopageinfoChar"/>
    <w:qFormat/>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H1"/>
    <w:next w:val="H1"/>
    <w:qFormat/>
    <w:rsid w:val="004C42CA"/>
    <w:rPr>
      <w:sz w:val="56"/>
    </w:rPr>
  </w:style>
  <w:style w:type="character" w:styleId="BookTitle">
    <w:name w:val="Book Title"/>
    <w:aliases w:val="Heading 0"/>
    <w:basedOn w:val="Heading1Char"/>
    <w:uiPriority w:val="33"/>
    <w:rsid w:val="00260F06"/>
    <w:rPr>
      <w:rFonts w:asciiTheme="minorHAnsi" w:hAnsiTheme="minorHAnsi" w:cs="Calibri-Bold"/>
      <w:b/>
      <w:bCs/>
      <w:smallCaps/>
      <w:color w:val="00B0F0"/>
      <w:spacing w:val="5"/>
      <w:sz w:val="52"/>
      <w:szCs w:val="48"/>
      <w:lang w:val="en-GB"/>
    </w:rPr>
  </w:style>
  <w:style w:type="paragraph" w:customStyle="1" w:styleId="Heading00">
    <w:name w:val="Heading 00"/>
    <w:basedOn w:val="Heading1"/>
    <w:qFormat/>
    <w:rsid w:val="003C171F"/>
  </w:style>
  <w:style w:type="character" w:customStyle="1" w:styleId="external">
    <w:name w:val="external"/>
    <w:basedOn w:val="DefaultParagraphFont"/>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qFormat/>
    <w:rsid w:val="009D20FE"/>
    <w:pPr>
      <w:tabs>
        <w:tab w:val="num" w:pos="720"/>
      </w:tabs>
      <w:spacing w:line="276" w:lineRule="auto"/>
      <w:ind w:left="720" w:hanging="720"/>
    </w:pPr>
    <w:rPr>
      <w:rFonts w:eastAsiaTheme="minorHAnsi"/>
      <w:sz w:val="22"/>
      <w:szCs w:val="22"/>
      <w:lang w:val="en-AU" w:eastAsia="en-US"/>
    </w:rPr>
  </w:style>
  <w:style w:type="paragraph" w:styleId="ListNumber2">
    <w:name w:val="List Number 2"/>
    <w:basedOn w:val="Normal"/>
    <w:uiPriority w:val="99"/>
    <w:rsid w:val="009D20FE"/>
    <w:pPr>
      <w:numPr>
        <w:ilvl w:val="1"/>
        <w:numId w:val="42"/>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42"/>
      </w:numPr>
      <w:spacing w:line="276" w:lineRule="auto"/>
    </w:pPr>
    <w:rPr>
      <w:rFonts w:eastAsiaTheme="minorHAnsi"/>
      <w:sz w:val="22"/>
      <w:szCs w:val="22"/>
      <w:lang w:val="en-AU" w:eastAsia="en-US"/>
    </w:rPr>
  </w:style>
  <w:style w:type="paragraph" w:styleId="ListNumber4">
    <w:name w:val="List Number 4"/>
    <w:basedOn w:val="Normal"/>
    <w:uiPriority w:val="99"/>
    <w:rsid w:val="009D20FE"/>
    <w:pPr>
      <w:tabs>
        <w:tab w:val="num" w:pos="2880"/>
      </w:tabs>
      <w:spacing w:line="276" w:lineRule="auto"/>
      <w:ind w:left="2880" w:hanging="720"/>
    </w:pPr>
    <w:rPr>
      <w:rFonts w:eastAsiaTheme="minorHAnsi"/>
      <w:sz w:val="22"/>
      <w:szCs w:val="22"/>
      <w:lang w:val="en-AU" w:eastAsia="en-US"/>
    </w:rPr>
  </w:style>
  <w:style w:type="paragraph" w:styleId="ListNumber5">
    <w:name w:val="List Number 5"/>
    <w:basedOn w:val="Normal"/>
    <w:uiPriority w:val="99"/>
    <w:rsid w:val="009D20FE"/>
    <w:pPr>
      <w:tabs>
        <w:tab w:val="num" w:pos="3600"/>
      </w:tabs>
      <w:spacing w:line="276" w:lineRule="auto"/>
      <w:ind w:left="3600" w:hanging="720"/>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qFormat/>
    <w:rsid w:val="00000DAE"/>
    <w:pPr>
      <w:spacing w:after="0" w:line="280" w:lineRule="atLeast"/>
      <w:ind w:left="720" w:hanging="720"/>
    </w:pPr>
    <w:rPr>
      <w:sz w:val="22"/>
    </w:rPr>
  </w:style>
  <w:style w:type="paragraph" w:customStyle="1" w:styleId="Tablecaption">
    <w:name w:val="Table caption"/>
    <w:basedOn w:val="Imagecaption"/>
    <w:qFormat/>
    <w:rsid w:val="001255F7"/>
    <w:pPr>
      <w:pBdr>
        <w:top w:val="none" w:sz="0" w:space="0" w:color="auto"/>
      </w:pBdr>
    </w:pPr>
  </w:style>
  <w:style w:type="numbering" w:customStyle="1" w:styleId="FollowedHyperlink">
    <w:name w:val="BulletList"/>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creativecommons.org/licenses/by/3.0/au/" TargetMode="External"/><Relationship Id="rId26" Type="http://schemas.openxmlformats.org/officeDocument/2006/relationships/hyperlink" Target="http://www.appea.com.au" TargetMode="Externa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9.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0.xml"/><Relationship Id="rId43"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4.pn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4.png"/></Relationships>
</file>

<file path=word/_rels/header16.xml.rels><?xml version="1.0" encoding="UTF-8" standalone="yes"?>
<Relationships xmlns="http://schemas.openxmlformats.org/package/2006/relationships"><Relationship Id="rId1" Type="http://schemas.openxmlformats.org/officeDocument/2006/relationships/image" Target="media/image13.png"/></Relationships>
</file>

<file path=word/_rels/header17.xml.rels><?xml version="1.0" encoding="UTF-8" standalone="yes"?>
<Relationships xmlns="http://schemas.openxmlformats.org/package/2006/relationships"><Relationship Id="rId1" Type="http://schemas.openxmlformats.org/officeDocument/2006/relationships/image" Target="media/image14.png"/></Relationships>
</file>

<file path=word/_rels/header18.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gland\Documents\Office%20of%20Water%20Science\Background%20Revi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C900D-07CC-4A5B-A750-2FCDBF541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Background Review Template</Template>
  <TotalTime>0</TotalTime>
  <Pages>98</Pages>
  <Words>60191</Words>
  <Characters>354527</Characters>
  <Application>Microsoft Office Word</Application>
  <DocSecurity>0</DocSecurity>
  <Lines>7235</Lines>
  <Paragraphs>3005</Paragraphs>
  <ScaleCrop>false</ScaleCrop>
  <HeadingPairs>
    <vt:vector size="2" baseType="variant">
      <vt:variant>
        <vt:lpstr>Title</vt:lpstr>
      </vt:variant>
      <vt:variant>
        <vt:i4>1</vt:i4>
      </vt:variant>
    </vt:vector>
  </HeadingPairs>
  <TitlesOfParts>
    <vt:vector size="1" baseType="lpstr">
      <vt:lpstr>Background review: co-produced water - risks to aquatic ecosystems</vt:lpstr>
    </vt:vector>
  </TitlesOfParts>
  <LinksUpToDate>false</LinksUpToDate>
  <CharactersWithSpaces>411713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review: co-produced water - risks to aquatic ecosystems</dc:title>
  <dc:subject>Co-produced water</dc:subject>
  <dc:creator/>
  <cp:keywords>co-produced water, coal seam gas</cp:keywords>
  <dc:description>This background review is one of a number commissioned by the Department of the Environment on the advice of the Interim Independent Expert Scientific Committee on Coal Seam Gas and Coal Mining. This review aims to capture the state of knowledge on the water-related impacts of coal seam gas extraction and large coal mining. The review was prepared by Sinclair Knight Merz Pty Ltd with input from Professor Barry Hart, Associate Professor Heather Chapman and Professor Ian Cartwright. It was revised by the Department of the Environment following peer review by Grantley Smith and Dr Will Glamore (University of New South Wales), Dr Graeme Batley (CSIRO) and James Lazorchak, Joe Beauman and Stephen Kraemer (US Environmental Protection Authority), and relevant Queensland, New South Wales and South Australian Government departments.</dc:description>
  <cp:lastModifiedBy/>
  <cp:revision>1</cp:revision>
  <dcterms:created xsi:type="dcterms:W3CDTF">2014-05-13T05:04:00Z</dcterms:created>
  <dcterms:modified xsi:type="dcterms:W3CDTF">2014-06-03T05:17:00Z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(Australia)</vt:lpwstr>
  </property>
</Properties>
</file>