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1386" w14:textId="77777777" w:rsidR="00DA1E36" w:rsidRDefault="00DA1E36" w:rsidP="00DA1E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58"/>
          <w:szCs w:val="58"/>
          <w:lang w:eastAsia="en-AU"/>
        </w:rPr>
      </w:pPr>
    </w:p>
    <w:p w14:paraId="12BFD021" w14:textId="77777777" w:rsidR="00DA1E36" w:rsidRDefault="00DA1E36" w:rsidP="00DA1E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58"/>
          <w:szCs w:val="58"/>
          <w:lang w:eastAsia="en-AU"/>
        </w:rPr>
      </w:pPr>
    </w:p>
    <w:p w14:paraId="2C439002" w14:textId="77777777" w:rsidR="00DA1E36" w:rsidRPr="00DA1E36" w:rsidRDefault="00DA1E36" w:rsidP="00DA1E36">
      <w:pPr>
        <w:pStyle w:val="Heading1"/>
      </w:pPr>
      <w:r w:rsidRPr="00DA1E36">
        <w:t>EPBC Referral Guidance</w:t>
      </w:r>
    </w:p>
    <w:p w14:paraId="63A02A4C" w14:textId="77777777" w:rsidR="00DA1E36" w:rsidRPr="00DA1E36" w:rsidRDefault="00DA1E36" w:rsidP="00DA1E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36C5"/>
          <w:sz w:val="40"/>
          <w:szCs w:val="40"/>
          <w:lang w:eastAsia="en-AU"/>
        </w:rPr>
      </w:pPr>
    </w:p>
    <w:p w14:paraId="1DE07E93" w14:textId="5DE4C099" w:rsidR="00DA1E36" w:rsidRDefault="00DA1E36" w:rsidP="00DA1E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666666"/>
          <w:sz w:val="30"/>
          <w:szCs w:val="30"/>
          <w:lang w:eastAsia="en-AU"/>
        </w:rPr>
      </w:pP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>Banksia Woodlands of the Swan Coastal Plain ecological</w:t>
      </w: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 xml:space="preserve"> </w:t>
      </w: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t>community</w:t>
      </w:r>
    </w:p>
    <w:p w14:paraId="54071A05" w14:textId="77777777" w:rsidR="00DA1E36" w:rsidRDefault="00DA1E36">
      <w:pPr>
        <w:spacing w:after="0" w:line="240" w:lineRule="auto"/>
        <w:rPr>
          <w:rFonts w:ascii="MyriadPro-Regular" w:hAnsi="MyriadPro-Regular" w:cs="MyriadPro-Regular"/>
          <w:color w:val="666666"/>
          <w:sz w:val="30"/>
          <w:szCs w:val="30"/>
          <w:lang w:eastAsia="en-AU"/>
        </w:rPr>
      </w:pPr>
      <w:r>
        <w:rPr>
          <w:rFonts w:ascii="MyriadPro-Regular" w:hAnsi="MyriadPro-Regular" w:cs="MyriadPro-Regular"/>
          <w:color w:val="666666"/>
          <w:sz w:val="30"/>
          <w:szCs w:val="30"/>
          <w:lang w:eastAsia="en-AU"/>
        </w:rPr>
        <w:br w:type="page"/>
      </w:r>
      <w:bookmarkStart w:id="0" w:name="_GoBack"/>
      <w:bookmarkEnd w:id="0"/>
    </w:p>
    <w:p w14:paraId="057DC40F" w14:textId="486489CB" w:rsidR="001D1AA4" w:rsidRPr="00CB6285" w:rsidRDefault="005E482F" w:rsidP="00DA1E36">
      <w:pPr>
        <w:spacing w:after="120"/>
        <w:rPr>
          <w:rFonts w:cs="Arial"/>
          <w:b/>
          <w:sz w:val="32"/>
          <w:szCs w:val="32"/>
        </w:rPr>
      </w:pPr>
      <w:r w:rsidRPr="00CB6285">
        <w:rPr>
          <w:rFonts w:cs="Arial"/>
          <w:b/>
          <w:sz w:val="32"/>
          <w:szCs w:val="32"/>
        </w:rPr>
        <w:lastRenderedPageBreak/>
        <w:t xml:space="preserve">EPBC Referral </w:t>
      </w:r>
      <w:r w:rsidR="00780A23">
        <w:rPr>
          <w:rFonts w:cs="Arial"/>
          <w:b/>
          <w:sz w:val="32"/>
          <w:szCs w:val="32"/>
        </w:rPr>
        <w:t>Guidance</w:t>
      </w:r>
    </w:p>
    <w:p w14:paraId="70E06648" w14:textId="6FA5A0BA" w:rsidR="00E86ED5" w:rsidRPr="00CB6285" w:rsidRDefault="00304E66" w:rsidP="00E86ED5">
      <w:pPr>
        <w:spacing w:after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Could your action impact on the </w:t>
      </w:r>
      <w:r w:rsidR="00017B6A" w:rsidRPr="00CB6285">
        <w:rPr>
          <w:rFonts w:cs="Arial"/>
          <w:b/>
          <w:sz w:val="28"/>
          <w:szCs w:val="28"/>
        </w:rPr>
        <w:t>Banksia Woodlands of the Swan Coastal Plain ecological community</w:t>
      </w:r>
      <w:r>
        <w:rPr>
          <w:rFonts w:cs="Arial"/>
          <w:b/>
          <w:sz w:val="28"/>
          <w:szCs w:val="28"/>
        </w:rPr>
        <w:t>?</w:t>
      </w:r>
    </w:p>
    <w:p w14:paraId="47A571AB" w14:textId="77777777" w:rsidR="0060465F" w:rsidRDefault="005E482F" w:rsidP="00791B21">
      <w:pPr>
        <w:spacing w:after="120"/>
        <w:rPr>
          <w:rFonts w:cs="Arial"/>
        </w:rPr>
      </w:pPr>
      <w:r w:rsidRPr="00CB6285">
        <w:rPr>
          <w:rFonts w:cs="Arial"/>
        </w:rPr>
        <w:t xml:space="preserve">This guidance </w:t>
      </w:r>
      <w:r w:rsidR="002A6561" w:rsidRPr="00CB6285">
        <w:rPr>
          <w:rFonts w:cs="Arial"/>
        </w:rPr>
        <w:t xml:space="preserve">document </w:t>
      </w:r>
      <w:r w:rsidRPr="00CB6285">
        <w:rPr>
          <w:rFonts w:cs="Arial"/>
        </w:rPr>
        <w:t>contains detailed checklists to</w:t>
      </w:r>
      <w:r w:rsidR="0060465F">
        <w:rPr>
          <w:rFonts w:cs="Arial"/>
        </w:rPr>
        <w:t>:</w:t>
      </w:r>
    </w:p>
    <w:p w14:paraId="29412BC6" w14:textId="16DD48F6" w:rsidR="004852DC" w:rsidRPr="004852DC" w:rsidRDefault="00B70335" w:rsidP="00CB6285">
      <w:pPr>
        <w:pStyle w:val="ListParagraph"/>
        <w:numPr>
          <w:ilvl w:val="0"/>
          <w:numId w:val="56"/>
        </w:numPr>
        <w:spacing w:before="120" w:after="100" w:afterAutospacing="1"/>
        <w:ind w:left="714" w:hanging="357"/>
        <w:rPr>
          <w:rFonts w:cs="Arial"/>
        </w:rPr>
      </w:pPr>
      <w:r w:rsidRPr="004852DC">
        <w:rPr>
          <w:rFonts w:cs="Arial"/>
        </w:rPr>
        <w:t xml:space="preserve">help you determine whether your action may impact on Banksia Woodlands </w:t>
      </w:r>
      <w:r w:rsidR="00DE2188">
        <w:rPr>
          <w:rFonts w:cs="Arial"/>
        </w:rPr>
        <w:t xml:space="preserve">of the Swan Coastal Plain </w:t>
      </w:r>
      <w:r w:rsidRPr="004852DC">
        <w:rPr>
          <w:rFonts w:cs="Arial"/>
        </w:rPr>
        <w:t>ecologica</w:t>
      </w:r>
      <w:r w:rsidR="004852DC" w:rsidRPr="004852DC">
        <w:rPr>
          <w:rFonts w:cs="Arial"/>
        </w:rPr>
        <w:t xml:space="preserve">l </w:t>
      </w:r>
      <w:r w:rsidRPr="004852DC">
        <w:rPr>
          <w:rFonts w:cs="Arial"/>
        </w:rPr>
        <w:t>community</w:t>
      </w:r>
      <w:r w:rsidR="00DE2188">
        <w:rPr>
          <w:rFonts w:cs="Arial"/>
        </w:rPr>
        <w:t xml:space="preserve"> (Banksia Woodlands TEC)</w:t>
      </w:r>
    </w:p>
    <w:p w14:paraId="0521DCD1" w14:textId="44391988" w:rsidR="004852DC" w:rsidRDefault="005E482F" w:rsidP="004852DC">
      <w:pPr>
        <w:pStyle w:val="ListParagraph"/>
        <w:numPr>
          <w:ilvl w:val="0"/>
          <w:numId w:val="56"/>
        </w:numPr>
        <w:spacing w:before="120" w:after="100" w:afterAutospacing="1"/>
        <w:ind w:left="714" w:hanging="357"/>
        <w:rPr>
          <w:rFonts w:cs="Arial"/>
        </w:rPr>
      </w:pPr>
      <w:r w:rsidRPr="00CB6285">
        <w:rPr>
          <w:rFonts w:cs="Arial"/>
        </w:rPr>
        <w:t>make it easier for you to prepare your referral</w:t>
      </w:r>
    </w:p>
    <w:p w14:paraId="30FC0EC4" w14:textId="55A4F629" w:rsidR="004852DC" w:rsidRPr="004852DC" w:rsidRDefault="004852DC" w:rsidP="004852DC">
      <w:pPr>
        <w:pStyle w:val="ListParagraph"/>
        <w:numPr>
          <w:ilvl w:val="0"/>
          <w:numId w:val="56"/>
        </w:numPr>
        <w:spacing w:before="120" w:after="100" w:afterAutospacing="1"/>
        <w:ind w:left="714" w:hanging="357"/>
        <w:rPr>
          <w:rFonts w:cs="Arial"/>
        </w:rPr>
      </w:pPr>
      <w:proofErr w:type="gramStart"/>
      <w:r w:rsidRPr="00CB6285">
        <w:rPr>
          <w:rFonts w:cs="Arial"/>
        </w:rPr>
        <w:t>give</w:t>
      </w:r>
      <w:proofErr w:type="gramEnd"/>
      <w:r w:rsidRPr="00CB6285">
        <w:rPr>
          <w:rFonts w:cs="Arial"/>
        </w:rPr>
        <w:t xml:space="preserve"> you certainty </w:t>
      </w:r>
      <w:r w:rsidRPr="004852DC">
        <w:rPr>
          <w:rFonts w:cs="Arial"/>
        </w:rPr>
        <w:t>that your referral contains the right information</w:t>
      </w:r>
      <w:r w:rsidRPr="00CB6285">
        <w:rPr>
          <w:rFonts w:cs="Arial"/>
        </w:rPr>
        <w:t>.</w:t>
      </w:r>
    </w:p>
    <w:p w14:paraId="43627EAD" w14:textId="388390B7" w:rsidR="002A6561" w:rsidRPr="00CB6285" w:rsidRDefault="002A6561" w:rsidP="00CB6285">
      <w:pPr>
        <w:spacing w:after="0"/>
        <w:rPr>
          <w:rFonts w:cs="Arial"/>
          <w:i/>
        </w:rPr>
      </w:pPr>
      <w:r w:rsidRPr="00CB6285">
        <w:rPr>
          <w:rFonts w:cs="Arial"/>
        </w:rPr>
        <w:t xml:space="preserve">It should be read alongside the Approved Conservation Advice for the Banksia Woodlands of the Swan Coastal Plain </w:t>
      </w:r>
      <w:r w:rsidR="00DE2188">
        <w:rPr>
          <w:rFonts w:cs="Arial"/>
        </w:rPr>
        <w:t>e</w:t>
      </w:r>
      <w:r w:rsidRPr="00CB6285">
        <w:rPr>
          <w:rFonts w:cs="Arial"/>
        </w:rPr>
        <w:t>cological community</w:t>
      </w:r>
      <w:r w:rsidR="00DE2188">
        <w:rPr>
          <w:rFonts w:cs="Arial"/>
        </w:rPr>
        <w:t xml:space="preserve">, </w:t>
      </w:r>
      <w:r w:rsidRPr="00CB6285">
        <w:rPr>
          <w:rFonts w:cs="Arial"/>
        </w:rPr>
        <w:t xml:space="preserve">available at </w:t>
      </w:r>
      <w:hyperlink r:id="rId8" w:history="1">
        <w:r w:rsidR="00CB6285" w:rsidRPr="009F6730">
          <w:rPr>
            <w:rStyle w:val="Hyperlink"/>
          </w:rPr>
          <w:t>http://www.environment.gov.au/biodiversity/threatened/communities/pubs/131-conservation-advice.pdf</w:t>
        </w:r>
      </w:hyperlink>
    </w:p>
    <w:p w14:paraId="5C91A770" w14:textId="57BCEB7B" w:rsidR="00780A23" w:rsidRPr="00DA1E36" w:rsidRDefault="00780A23" w:rsidP="00DA1E36">
      <w:pPr>
        <w:pStyle w:val="Heading2"/>
      </w:pPr>
      <w:r w:rsidRPr="00DA1E36">
        <w:t>How should I use this referral guidance?</w:t>
      </w:r>
    </w:p>
    <w:p w14:paraId="2256C514" w14:textId="3C2A296A" w:rsidR="001D1AA4" w:rsidRDefault="00A1075E" w:rsidP="000C232E">
      <w:pPr>
        <w:spacing w:before="240" w:after="120"/>
        <w:rPr>
          <w:rFonts w:cs="Arial"/>
        </w:rPr>
      </w:pPr>
      <w:r w:rsidRPr="00563B50">
        <w:rPr>
          <w:rFonts w:cs="Arial"/>
        </w:rPr>
        <w:t xml:space="preserve">Banksia Woodlands </w:t>
      </w:r>
      <w:r w:rsidR="00DE2188">
        <w:rPr>
          <w:rFonts w:cs="Arial"/>
        </w:rPr>
        <w:t>TEC</w:t>
      </w:r>
      <w:r>
        <w:rPr>
          <w:rFonts w:cs="Arial"/>
        </w:rPr>
        <w:t xml:space="preserve"> is listed as </w:t>
      </w:r>
      <w:r w:rsidR="00F72740">
        <w:rPr>
          <w:rFonts w:cs="Arial"/>
        </w:rPr>
        <w:t>Endangered</w:t>
      </w:r>
      <w:r>
        <w:rPr>
          <w:rFonts w:cs="Arial"/>
        </w:rPr>
        <w:t xml:space="preserve"> under the </w:t>
      </w:r>
      <w:r w:rsidRPr="00CB6285">
        <w:rPr>
          <w:rFonts w:cs="Arial"/>
          <w:i/>
        </w:rPr>
        <w:t>E</w:t>
      </w:r>
      <w:r w:rsidR="00CB6285" w:rsidRPr="00CB6285">
        <w:rPr>
          <w:rFonts w:cs="Arial"/>
          <w:i/>
        </w:rPr>
        <w:t xml:space="preserve">nvironment Protection and </w:t>
      </w:r>
      <w:r w:rsidR="00CC14BC" w:rsidRPr="00CB6285">
        <w:rPr>
          <w:rFonts w:cs="Arial"/>
          <w:i/>
        </w:rPr>
        <w:t>Biodiversity</w:t>
      </w:r>
      <w:r w:rsidR="00CB6285" w:rsidRPr="00CB6285">
        <w:rPr>
          <w:rFonts w:cs="Arial"/>
          <w:i/>
        </w:rPr>
        <w:t xml:space="preserve"> Conservation Act 1999</w:t>
      </w:r>
      <w:r w:rsidR="00CB6285">
        <w:rPr>
          <w:rFonts w:cs="Arial"/>
        </w:rPr>
        <w:t xml:space="preserve"> (EPBC Act).</w:t>
      </w:r>
      <w:r>
        <w:rPr>
          <w:rFonts w:cs="Arial"/>
        </w:rPr>
        <w:t xml:space="preserve"> </w:t>
      </w:r>
      <w:r w:rsidR="0079215A">
        <w:rPr>
          <w:rFonts w:cs="Arial"/>
        </w:rPr>
        <w:t xml:space="preserve">As you prepare to </w:t>
      </w:r>
      <w:r w:rsidR="002A6561">
        <w:rPr>
          <w:rFonts w:cs="Arial"/>
        </w:rPr>
        <w:t xml:space="preserve">refer </w:t>
      </w:r>
      <w:r w:rsidR="0079215A">
        <w:rPr>
          <w:rFonts w:cs="Arial"/>
        </w:rPr>
        <w:t>your</w:t>
      </w:r>
      <w:r w:rsidR="002A6561">
        <w:rPr>
          <w:rFonts w:cs="Arial"/>
        </w:rPr>
        <w:t xml:space="preserve"> proposed action, </w:t>
      </w:r>
      <w:r w:rsidR="008F0F17">
        <w:rPr>
          <w:rFonts w:cs="Arial"/>
        </w:rPr>
        <w:t>you will need to consider</w:t>
      </w:r>
      <w:r w:rsidR="002A6561">
        <w:rPr>
          <w:rFonts w:cs="Arial"/>
        </w:rPr>
        <w:t xml:space="preserve"> </w:t>
      </w:r>
      <w:r w:rsidR="008F0F17">
        <w:rPr>
          <w:rFonts w:cs="Arial"/>
        </w:rPr>
        <w:t xml:space="preserve">the </w:t>
      </w:r>
      <w:r w:rsidR="00622DCE">
        <w:rPr>
          <w:rFonts w:cs="Arial"/>
        </w:rPr>
        <w:t>three</w:t>
      </w:r>
      <w:r w:rsidR="002A6561">
        <w:rPr>
          <w:rFonts w:cs="Arial"/>
        </w:rPr>
        <w:t xml:space="preserve"> important questions</w:t>
      </w:r>
      <w:r w:rsidR="008F0F17">
        <w:rPr>
          <w:rFonts w:cs="Arial"/>
        </w:rPr>
        <w:t xml:space="preserve"> set out below</w:t>
      </w:r>
      <w:r w:rsidR="001D1AA4">
        <w:rPr>
          <w:rFonts w:cs="Arial"/>
        </w:rPr>
        <w:t>.</w:t>
      </w:r>
    </w:p>
    <w:p w14:paraId="5452DEF2" w14:textId="7C1ABFB9" w:rsidR="00780A23" w:rsidRDefault="00CB6285" w:rsidP="00780A23">
      <w:pPr>
        <w:spacing w:after="120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8D8E" wp14:editId="59F0364A">
                <wp:simplePos x="0" y="0"/>
                <wp:positionH relativeFrom="margin">
                  <wp:posOffset>-14605</wp:posOffset>
                </wp:positionH>
                <wp:positionV relativeFrom="paragraph">
                  <wp:posOffset>555625</wp:posOffset>
                </wp:positionV>
                <wp:extent cx="6067425" cy="542925"/>
                <wp:effectExtent l="76200" t="5715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2D432" w14:textId="1D9E1F53" w:rsidR="00B70335" w:rsidRPr="00EE428F" w:rsidRDefault="00B70335" w:rsidP="00CB6285">
                            <w:pPr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proofErr w:type="gramStart"/>
                            <w:r w:rsidRPr="00EE428F">
                              <w:rPr>
                                <w:b/>
                              </w:rPr>
                              <w:t>Is</w:t>
                            </w:r>
                            <w:proofErr w:type="gramEnd"/>
                            <w:r w:rsidRPr="00EE428F">
                              <w:rPr>
                                <w:b/>
                              </w:rPr>
                              <w:t xml:space="preserve"> there Banksia Woodlands TEC vegetation in your proposed project site, or in other off-site areas that may be impacted (for example,</w:t>
                            </w:r>
                            <w:r w:rsidR="00CE7E64">
                              <w:rPr>
                                <w:b/>
                              </w:rPr>
                              <w:t xml:space="preserve"> by</w:t>
                            </w:r>
                            <w:r w:rsidRPr="00EE42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changes to </w:t>
                            </w:r>
                            <w:r w:rsidRPr="00EE428F">
                              <w:rPr>
                                <w:b/>
                              </w:rPr>
                              <w:t xml:space="preserve">water </w:t>
                            </w:r>
                            <w:r>
                              <w:rPr>
                                <w:b/>
                              </w:rPr>
                              <w:t>flows</w:t>
                            </w:r>
                            <w:r w:rsidRPr="00EE428F">
                              <w:rPr>
                                <w:b/>
                              </w:rPr>
                              <w:t>)?</w:t>
                            </w:r>
                          </w:p>
                          <w:p w14:paraId="38BF6E2D" w14:textId="77777777" w:rsidR="00B70335" w:rsidRDefault="00B70335" w:rsidP="00CB6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8D8E" id="Rounded Rectangle 2" o:spid="_x0000_s1026" style="position:absolute;margin-left:-1.15pt;margin-top:43.75pt;width:47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rwbgIAADEFAAAOAAAAZHJzL2Uyb0RvYy54bWysVN9P2zAQfp+0/8Hy+0gbCoyqKapATJMQ&#10;IGDi2XXsNpLt885uk+6v39lJS8V42bQX5873+8t3nl111rCtwtCAq/j4ZMSZchLqxq0q/uPl9stX&#10;zkIUrhYGnKr4TgV+Nf/8adb6qSphDaZWyCiJC9PWV3wdo58WRZBrZUU4Aa8cGTWgFZFUXBU1ipay&#10;W1OUo9F50QLWHkGqEOj2pjfyec6vtZLxQeugIjMVp95iPjGfy3QW85mYrlD4dSOHNsQ/dGFF46jo&#10;IdWNiIJtsPkjlW0kQgAdTyTYArRupMoz0DTj0btpntfCqzwLgRP8Aabw/9LK++0jsqaueMmZE5Z+&#10;0RNsXK1q9kTgCbcyipUJptaHKXk/+0cctEBimrnTaNOXpmFdhnZ3gFZ1kUm6PB+dX0zKM84k2c4m&#10;5SXJlKZ4i/YY4jcFliWh4pi6SC1kWMX2LsTef++XKhqX7lJnfS9ZijujeuOT0jQaVT/NSTKp1LVB&#10;thVEBxPHQwvGkWcK0Y0xh6DxR0FCSuXi6RA4+KdQlcn2N8GHiFwZXDwE28YBflT9rWXd+++n72dO&#10;48du2Q3/Zwn1jn4uQs/64OVtQ9jeiRAfBRLNaSFodeMDHdpAW3EYJM7WgL8+uk/+xD6yctbS2lQ8&#10;/NwIVJyZ7454eTmeTNKeZWVydlGSgseW5bHFbew10K8Y0yPhZRaTfzR7USPYV9rwRapKJuEk1a64&#10;jLhXrmO/zvRGSLVYZDfaLS/inXv2MiVPACfavHSvAv1AsEjUvIf9ionpO4r1vinSwWITQTeZfwni&#10;HtcBetrLTOPhDUmLf6xnr7eXbv4bAAD//wMAUEsDBBQABgAIAAAAIQBl4R0i3wAAAAkBAAAPAAAA&#10;ZHJzL2Rvd25yZXYueG1sTI8xT8MwEIV3JP6DdUgsVeuQqLQNcSpUxMCEkjIwurEbW8RnK3ba8O85&#10;JhhP79N731X72Q3sosdoPQp4WGXANHZeWewFfBxfl1tgMUlUcvCoBXzrCPv69qaSpfJXbPSlTT2j&#10;EoylFGBSCiXnsTPaybjyQSNlZz86megce65GeaVyN/A8yx65kxZpwcigD0Z3X+3kBOyG99Au3l6O&#10;n4dzYcNibsxkGyHu7+bnJ2BJz+kPhl99UoeanE5+QhXZIGCZF0QK2G7WwCjfrYsc2InATZEBryv+&#10;/4P6BwAA//8DAFBLAQItABQABgAIAAAAIQC2gziS/gAAAOEBAAATAAAAAAAAAAAAAAAAAAAAAABb&#10;Q29udGVudF9UeXBlc10ueG1sUEsBAi0AFAAGAAgAAAAhADj9If/WAAAAlAEAAAsAAAAAAAAAAAAA&#10;AAAALwEAAF9yZWxzLy5yZWxzUEsBAi0AFAAGAAgAAAAhAAgVivBuAgAAMQUAAA4AAAAAAAAAAAAA&#10;AAAALgIAAGRycy9lMm9Eb2MueG1sUEsBAi0AFAAGAAgAAAAhAGXhHSLfAAAACQEAAA8AAAAAAAAA&#10;AAAAAAAAyAQAAGRycy9kb3ducmV2LnhtbFBLBQYAAAAABAAEAPMAAADUBQAAAAA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4EB2D432" w14:textId="1D9E1F53" w:rsidR="00B70335" w:rsidRPr="00EE428F" w:rsidRDefault="00B70335" w:rsidP="00CB6285">
                      <w:pPr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proofErr w:type="gramStart"/>
                      <w:r w:rsidRPr="00EE428F">
                        <w:rPr>
                          <w:b/>
                        </w:rPr>
                        <w:t>Is</w:t>
                      </w:r>
                      <w:proofErr w:type="gramEnd"/>
                      <w:r w:rsidRPr="00EE428F">
                        <w:rPr>
                          <w:b/>
                        </w:rPr>
                        <w:t xml:space="preserve"> there Banksia Woodlands TEC vegetation in your proposed project site, or in other off-site areas that may be impacted (for example,</w:t>
                      </w:r>
                      <w:r w:rsidR="00CE7E64">
                        <w:rPr>
                          <w:b/>
                        </w:rPr>
                        <w:t xml:space="preserve"> by</w:t>
                      </w:r>
                      <w:r w:rsidRPr="00EE42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changes to </w:t>
                      </w:r>
                      <w:r w:rsidRPr="00EE428F">
                        <w:rPr>
                          <w:b/>
                        </w:rPr>
                        <w:t xml:space="preserve">water </w:t>
                      </w:r>
                      <w:r>
                        <w:rPr>
                          <w:b/>
                        </w:rPr>
                        <w:t>flows</w:t>
                      </w:r>
                      <w:r w:rsidRPr="00EE428F">
                        <w:rPr>
                          <w:b/>
                        </w:rPr>
                        <w:t>)?</w:t>
                      </w:r>
                    </w:p>
                    <w:p w14:paraId="38BF6E2D" w14:textId="77777777" w:rsidR="00B70335" w:rsidRDefault="00B70335" w:rsidP="00CB62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2740">
        <w:rPr>
          <w:rFonts w:cs="Arial"/>
        </w:rPr>
        <w:t>The c</w:t>
      </w:r>
      <w:r w:rsidR="00780A23">
        <w:rPr>
          <w:rFonts w:cs="Arial"/>
        </w:rPr>
        <w:t>olour-coded checklist</w:t>
      </w:r>
      <w:r w:rsidR="00F72740">
        <w:rPr>
          <w:rFonts w:cs="Arial"/>
        </w:rPr>
        <w:t xml:space="preserve"> tables</w:t>
      </w:r>
      <w:r w:rsidR="00780A23">
        <w:rPr>
          <w:rFonts w:cs="Arial"/>
        </w:rPr>
        <w:t xml:space="preserve"> </w:t>
      </w:r>
      <w:r w:rsidR="00F72740">
        <w:rPr>
          <w:rFonts w:cs="Arial"/>
        </w:rPr>
        <w:t xml:space="preserve">found on the following pages can </w:t>
      </w:r>
      <w:r w:rsidR="00780A23">
        <w:rPr>
          <w:rFonts w:cs="Arial"/>
        </w:rPr>
        <w:t>help you answer these questions.</w:t>
      </w:r>
      <w:r w:rsidR="008F78AC">
        <w:rPr>
          <w:rFonts w:cs="Arial"/>
        </w:rPr>
        <w:t xml:space="preserve"> You </w:t>
      </w:r>
      <w:r>
        <w:rPr>
          <w:rFonts w:cs="Arial"/>
        </w:rPr>
        <w:t>may wish to</w:t>
      </w:r>
      <w:r w:rsidR="008F78AC">
        <w:rPr>
          <w:rFonts w:cs="Arial"/>
        </w:rPr>
        <w:t xml:space="preserve"> submit the completed tables</w:t>
      </w:r>
      <w:r w:rsidR="00F12A52">
        <w:rPr>
          <w:rFonts w:cs="Arial"/>
        </w:rPr>
        <w:t xml:space="preserve"> as referenced attachments to </w:t>
      </w:r>
      <w:r w:rsidR="008F78AC">
        <w:rPr>
          <w:rFonts w:cs="Arial"/>
        </w:rPr>
        <w:t>your referral.</w:t>
      </w:r>
      <w:r w:rsidR="00F12A52">
        <w:rPr>
          <w:rFonts w:cs="Arial"/>
        </w:rPr>
        <w:t xml:space="preserve"> Please also attach any relevant survey reports </w:t>
      </w:r>
      <w:r w:rsidR="005931EE">
        <w:rPr>
          <w:rFonts w:cs="Arial"/>
        </w:rPr>
        <w:t>contain</w:t>
      </w:r>
      <w:r w:rsidR="00EC072A">
        <w:rPr>
          <w:rFonts w:cs="Arial"/>
        </w:rPr>
        <w:t>ing</w:t>
      </w:r>
      <w:r w:rsidR="005931EE">
        <w:rPr>
          <w:rFonts w:cs="Arial"/>
        </w:rPr>
        <w:t xml:space="preserve"> </w:t>
      </w:r>
      <w:r w:rsidR="005931EE" w:rsidRPr="005931EE">
        <w:rPr>
          <w:rFonts w:cs="Arial"/>
        </w:rPr>
        <w:t>supporting information and data.</w:t>
      </w:r>
    </w:p>
    <w:p w14:paraId="7D58E24E" w14:textId="3B6DBDE5" w:rsidR="00B70335" w:rsidRDefault="00B70335" w:rsidP="00E86ED5">
      <w:pPr>
        <w:spacing w:after="120"/>
        <w:rPr>
          <w:rFonts w:cs="Arial"/>
        </w:rPr>
      </w:pPr>
    </w:p>
    <w:p w14:paraId="6A3045A2" w14:textId="6E56C411" w:rsidR="00B70335" w:rsidRDefault="009373C2" w:rsidP="00CB6285">
      <w:pPr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F3E12C" wp14:editId="408B7A06">
                <wp:simplePos x="0" y="0"/>
                <wp:positionH relativeFrom="margin">
                  <wp:posOffset>-14605</wp:posOffset>
                </wp:positionH>
                <wp:positionV relativeFrom="paragraph">
                  <wp:posOffset>54610</wp:posOffset>
                </wp:positionV>
                <wp:extent cx="6057900" cy="895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95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6F75F" w14:textId="4290393E" w:rsidR="002321FB" w:rsidRPr="00CB6285" w:rsidRDefault="002321FB" w:rsidP="004A37CC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To help you answer this question, the Approved Conservation Advice contains a description and key diagnostic characteristics of Banksia Woodlands TEC, including location, structure, and composition.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3E12C" id="Rounded Rectangle 4" o:spid="_x0000_s1027" style="position:absolute;margin-left:-1.15pt;margin-top:4.3pt;width:477pt;height:7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d1uwIAAEkGAAAOAAAAZHJzL2Uyb0RvYy54bWysVVtP2zAUfp+0/2D5fSQtLZeIFFUgpkkM&#10;EDDx7Dp2E8n28Wy3affrd+ykoQPGJLQ+uD53n+9ccna+0YqshfMNmJKODnJKhOFQNWZZ0h+PV19O&#10;KPGBmYopMKKkW+Hp+ezzp7PWFmIMNahKOIJOjC9aW9I6BFtkmee10MwfgBUGhRKcZgFJt8wqx1r0&#10;rlU2zvOjrAVXWQdceI/cy05IZ8m/lIKHWym9CESVFN8W0unSuYhnNjtjxdIxWze8fwb7wCs0awwG&#10;HVxdssDIyjWvXOmGO/AgwwEHnYGUDRcpB8xmlL/I5qFmVqRcEBxvB5j8/3PLb9Z3jjRVSSeUGKax&#10;RPewMpWoyD2Cx8xSCTKJMLXWF6j9YO9cT3m8xpw30un4j9mQTYJ2O0ArNoFwZB7l0+PTHCvAUXZy&#10;Oj2cJuyzZ2vrfPgqQJN4KamLr4hPSLCy9bUPGBb1d3oxogfVVFeNUomIPSMulCNrhtVmnAsTDpO5&#10;WunvUHX8SY6/ru7Ixu7o2Ec7NoZI3Rc9pYB/BFHmo3GHAKzYjzs85724KIuBs1iDDvV0C1sl4nOU&#10;uRcSi4g4j1O+QwKvofA1q0THnv415eQwepaI7eB79J7vrji9fjQVafoG4/zfxoNFigwmDMa6MeDe&#10;cqDCKJYS8ZGd/g6kDpqIUtgsNqnBk2bkLKDaYtM76LaBt/yqwZ67Zj7cMYfjj22KKy3c4iEVtCWF&#10;/kZJDe7XW/yoj1OJUkpaXCcl9T9XzAlK1DeD83o6mkzi/knEZHo8RsLtSxb7ErPSF4A9PMLlaXm6&#10;Rv2gdlfpQD/h5pvHqChihmPskvLgdsRF6NYc7k4u5vOkhjvHsnBtHiyPziPOcZweN0/M2X7wAo7s&#10;DexWDytejF6nGy0NzFcBZJPm8hnXvgK4r1Jd+t0aF+I+nbSevwCz3wAAAP//AwBQSwMEFAAGAAgA&#10;AAAhAJjoNPneAAAACAEAAA8AAABkcnMvZG93bnJldi54bWxMj8FOwzAQRO9I/IO1SNxaJ6WkaYhT&#10;ISROCCQKHHpz420cYa+j2G3D37Oc6HE1TzNv683knTjhGPtACvJ5BgKpDaanTsHnx/OsBBGTJqNd&#10;IFTwgxE2zfVVrSsTzvSOp23qBJdQrLQCm9JQSRlbi17HeRiQODuE0evE59hJM+ozl3snF1lWSK97&#10;4gWrB3yy2H5vj17BzieHqyG5Q9GXy9e33ddLbp1StzfT4wOIhFP6h+FPn9WhYad9OJKJwimYLe6Y&#10;VFAWIDhe3+crEHvmlusCZFPLyweaXwAAAP//AwBQSwECLQAUAAYACAAAACEAtoM4kv4AAADhAQAA&#10;EwAAAAAAAAAAAAAAAAAAAAAAW0NvbnRlbnRfVHlwZXNdLnhtbFBLAQItABQABgAIAAAAIQA4/SH/&#10;1gAAAJQBAAALAAAAAAAAAAAAAAAAAC8BAABfcmVscy8ucmVsc1BLAQItABQABgAIAAAAIQCyBjd1&#10;uwIAAEkGAAAOAAAAAAAAAAAAAAAAAC4CAABkcnMvZTJvRG9jLnhtbFBLAQItABQABgAIAAAAIQCY&#10;6DT53gAAAAgBAAAPAAAAAAAAAAAAAAAAABUFAABkcnMvZG93bnJldi54bWxQSwUGAAAAAAQABADz&#10;AAAAIAYAAAAA&#10;" fillcolor="#d6e3bc [1302]" strokecolor="#c2d69b [1942]" strokeweight="2pt">
                <v:textbox>
                  <w:txbxContent>
                    <w:p w14:paraId="2026F75F" w14:textId="4290393E" w:rsidR="002321FB" w:rsidRPr="00CB6285" w:rsidRDefault="002321FB" w:rsidP="004A37CC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>To help you answer this question, the Approved Conservation Advice contains a description and key diagnostic characteristics of Banksia Woodlands TEC, including location, structure, and composition.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835868" w14:textId="52F06F92" w:rsidR="00B70335" w:rsidRDefault="00B70335" w:rsidP="00CB6285">
      <w:pPr>
        <w:spacing w:after="120"/>
        <w:ind w:left="720"/>
        <w:rPr>
          <w:rFonts w:cs="Arial"/>
        </w:rPr>
      </w:pPr>
    </w:p>
    <w:p w14:paraId="4AB23E72" w14:textId="414296D4" w:rsidR="002321FB" w:rsidRDefault="002321FB" w:rsidP="00CB6285">
      <w:pPr>
        <w:spacing w:after="120"/>
        <w:ind w:left="720"/>
        <w:rPr>
          <w:rFonts w:cs="Arial"/>
        </w:rPr>
      </w:pPr>
    </w:p>
    <w:p w14:paraId="65CD146C" w14:textId="304D3B17" w:rsidR="002321FB" w:rsidRDefault="002321FB" w:rsidP="00CB6285">
      <w:pPr>
        <w:spacing w:after="0" w:line="240" w:lineRule="auto"/>
        <w:rPr>
          <w:rFonts w:cs="Arial"/>
        </w:rPr>
      </w:pPr>
    </w:p>
    <w:p w14:paraId="2B4EFCB8" w14:textId="4EB69F32" w:rsidR="00764C59" w:rsidRDefault="00764C59" w:rsidP="00CB6285">
      <w:pPr>
        <w:spacing w:after="0" w:line="240" w:lineRule="auto"/>
        <w:rPr>
          <w:rFonts w:cs="Arial"/>
        </w:rPr>
      </w:pPr>
      <w:r>
        <w:rPr>
          <w:rFonts w:cs="Arial"/>
        </w:rPr>
        <w:t>If the answer to Question 1 is ‘Yes’, you will need to answer the following two questions:</w:t>
      </w:r>
    </w:p>
    <w:p w14:paraId="2B4D8C21" w14:textId="1F7D2E48" w:rsidR="003144E6" w:rsidRDefault="004A37CC" w:rsidP="00CB6285">
      <w:pPr>
        <w:spacing w:after="120"/>
        <w:ind w:left="720" w:hanging="720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8F1E" wp14:editId="01C112DA">
                <wp:simplePos x="0" y="0"/>
                <wp:positionH relativeFrom="margin">
                  <wp:posOffset>-5080</wp:posOffset>
                </wp:positionH>
                <wp:positionV relativeFrom="paragraph">
                  <wp:posOffset>38100</wp:posOffset>
                </wp:positionV>
                <wp:extent cx="6019800" cy="628650"/>
                <wp:effectExtent l="76200" t="5715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F108C" w14:textId="514AB494" w:rsidR="003144E6" w:rsidRPr="00CB6285" w:rsidRDefault="003144E6" w:rsidP="00CB6285">
                            <w:pPr>
                              <w:spacing w:before="120"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 xml:space="preserve">What is the condition, sub-community, size and specific characteristics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of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>Banksia Woodlands TEC in the proposed project site</w:t>
                            </w:r>
                            <w:r w:rsidR="004A37CC">
                              <w:rPr>
                                <w:rFonts w:cs="Arial"/>
                                <w:b/>
                              </w:rPr>
                              <w:t xml:space="preserve"> and in the surrounding area</w:t>
                            </w:r>
                            <w:r w:rsidRPr="00CB6285">
                              <w:rPr>
                                <w:rFonts w:cs="Arial"/>
                                <w:b/>
                              </w:rPr>
                              <w:t>?</w:t>
                            </w:r>
                          </w:p>
                          <w:p w14:paraId="721FB4B5" w14:textId="77777777" w:rsidR="003144E6" w:rsidRDefault="003144E6" w:rsidP="00CB6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38F1E" id="Rounded Rectangle 5" o:spid="_x0000_s1028" style="position:absolute;left:0;text-align:left;margin-left:-.4pt;margin-top:3pt;width:47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iEdQIAADgFAAAOAAAAZHJzL2Uyb0RvYy54bWysVEtv2zAMvg/YfxB0Xx1nTdYGdYqgRYcB&#10;RRv0gZ4VWUoMSKJGKbGzXz9KdtKi62XDLrYovj9+1MVlZw3bKQwNuIqXJyPOlJNQN25d8eenmy9n&#10;nIUoXC0MOFXxvQr8cv7500XrZ2oMGzC1QkZBXJi1vuKbGP2sKILcKCvCCXjlSKkBrYgk4rqoUbQU&#10;3ZpiPBpNixaw9ghShUC3172Sz3N8rZWM91oHFZmpONUW8xfzd5W+xfxCzNYo/KaRQxniH6qwonGU&#10;9BjqWkTBttj8Eco2EiGAjicSbAFaN1LlHqibcvSum8eN8Cr3QuAEf4Qp/L+w8m63RNbUFZ9w5oSl&#10;ET3A1tWqZg8EnnBro9gkwdT6MCPrR7/EQQp0TD13Gm36Uzesy9Duj9CqLjJJl9NReX42oglI0k3H&#10;Z9NJxr549fYY4ncFlqVDxTFVkUrIsIrdbYiUluwPdimjcekuVdbXkk9xb1SvfFCaWqPsX3OQTCp1&#10;ZZDtBNHBxDL1RSGNI8vkohtjjk7lR05CSuViBoQcB/vkqjLZ/sb56JEzg4tHZ9s4wI+yv5ase/tD&#10;933Pqf3Yrbo8z/FhaCuo9zRjhJ78wcubhiC+FSEuBRLbaSq0wfGePtpAW3EYTpxtAH99dJ/siYSk&#10;5ayl7al4+LkVqDgzPxzR87w8PU3rloXTybcxCfhWs3qrcVt7BTSRkt4KL/Mx2UdzOGoE+0KLvkhZ&#10;SSWcpNwVlxEPwlXst5qeCqkWi2xGK+ZFvHWPXqbgCefEnqfuRaAfeBaJoXdw2DQxe8e03jZ5Olhs&#10;I+gm0zAh3eM6TIDWM1NpeErS/r+Vs9Xrgzf/DQAA//8DAFBLAwQUAAYACAAAACEAZcoGUN4AAAAH&#10;AQAADwAAAGRycy9kb3ducmV2LnhtbEyPwU7DMBBE70j8g7VIXBC1KbSFEKcCJIRQL1Aqet3GSxIR&#10;r6PYbUO/nu0JjqMZzbzJ54Nv1Y762AS2cDUyoIjL4BquLKw+ni9vQcWE7LANTBZ+KMK8OD3JMXNh&#10;z++0W6ZKSQnHDC3UKXWZ1rGsyWMchY5YvK/Qe0wi+0q7HvdS7ls9NmaqPTYsCzV29FRT+b3cegsv&#10;zeM6zHB9oQ+HyTV9rhbp9W1h7fnZ8HAPKtGQ/sJwxBd0KIRpE7bsomotHMGThakcEvfuZjYGtZGY&#10;mRjQRa7/8xe/AAAA//8DAFBLAQItABQABgAIAAAAIQC2gziS/gAAAOEBAAATAAAAAAAAAAAAAAAA&#10;AAAAAABbQ29udGVudF9UeXBlc10ueG1sUEsBAi0AFAAGAAgAAAAhADj9If/WAAAAlAEAAAsAAAAA&#10;AAAAAAAAAAAALwEAAF9yZWxzLy5yZWxzUEsBAi0AFAAGAAgAAAAhAExMKIR1AgAAOAUAAA4AAAAA&#10;AAAAAAAAAAAALgIAAGRycy9lMm9Eb2MueG1sUEsBAi0AFAAGAAgAAAAhAGXKBlDeAAAABwEAAA8A&#10;AAAAAAAAAAAAAAAAzwQAAGRycy9kb3ducmV2LnhtbFBLBQYAAAAABAAEAPMAAADa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7AEF108C" w14:textId="514AB494" w:rsidR="003144E6" w:rsidRPr="00CB6285" w:rsidRDefault="003144E6" w:rsidP="00CB6285">
                      <w:pPr>
                        <w:spacing w:before="120" w:after="120"/>
                        <w:ind w:left="284" w:hanging="284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</w:t>
                      </w:r>
                      <w:r w:rsidRPr="00CB6285">
                        <w:rPr>
                          <w:rFonts w:cs="Arial"/>
                          <w:b/>
                        </w:rPr>
                        <w:t xml:space="preserve">What is the condition, sub-community, size and specific characteristics </w:t>
                      </w:r>
                      <w:r>
                        <w:rPr>
                          <w:rFonts w:cs="Arial"/>
                          <w:b/>
                        </w:rPr>
                        <w:t>of</w:t>
                      </w:r>
                      <w:r w:rsidRPr="00CB6285">
                        <w:rPr>
                          <w:rFonts w:cs="Arial"/>
                          <w:b/>
                        </w:rPr>
                        <w:t xml:space="preserve"> the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CB6285">
                        <w:rPr>
                          <w:rFonts w:cs="Arial"/>
                          <w:b/>
                        </w:rPr>
                        <w:t>Banksia Woodlands TEC in the proposed project site</w:t>
                      </w:r>
                      <w:r w:rsidR="004A37CC">
                        <w:rPr>
                          <w:rFonts w:cs="Arial"/>
                          <w:b/>
                        </w:rPr>
                        <w:t xml:space="preserve"> and in the surrounding area</w:t>
                      </w:r>
                      <w:r w:rsidRPr="00CB6285">
                        <w:rPr>
                          <w:rFonts w:cs="Arial"/>
                          <w:b/>
                        </w:rPr>
                        <w:t>?</w:t>
                      </w:r>
                    </w:p>
                    <w:p w14:paraId="721FB4B5" w14:textId="77777777" w:rsidR="003144E6" w:rsidRDefault="003144E6" w:rsidP="00CB62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E744FC" w14:textId="495409DB" w:rsidR="003144E6" w:rsidRDefault="003144E6" w:rsidP="00CB6285">
      <w:pPr>
        <w:spacing w:after="120"/>
        <w:ind w:left="720" w:hanging="720"/>
        <w:rPr>
          <w:rFonts w:cs="Arial"/>
        </w:rPr>
      </w:pPr>
    </w:p>
    <w:p w14:paraId="0E61B5D1" w14:textId="380AE097" w:rsidR="003144E6" w:rsidRDefault="004A37CC" w:rsidP="00CB6285">
      <w:pPr>
        <w:spacing w:after="120"/>
        <w:ind w:left="720" w:hanging="720"/>
        <w:rPr>
          <w:rFonts w:cs="Arial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DFB0465" wp14:editId="7176259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10275" cy="11334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133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A83DF" w14:textId="7DE289F6" w:rsidR="004A37CC" w:rsidRPr="004A37CC" w:rsidRDefault="004A37CC" w:rsidP="004A37CC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4A37CC">
                              <w:rPr>
                                <w:rFonts w:cs="Arial"/>
                                <w:color w:val="000000" w:themeColor="text1"/>
                              </w:rPr>
                              <w:t>You may be required to provide information on a neighbour’s vegetation if the Banksia Woodlands TEC patch extends beyond the site of your proposed question.</w:t>
                            </w:r>
                          </w:p>
                          <w:p w14:paraId="2288A537" w14:textId="5C8D9ABA" w:rsidR="003144E6" w:rsidRDefault="003144E6" w:rsidP="00CB6285">
                            <w:pPr>
                              <w:spacing w:before="12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Providing this information at the referral stage will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assist the Department </w:t>
                            </w:r>
                            <w:r w:rsidR="00FB772C">
                              <w:rPr>
                                <w:rFonts w:cs="Arial"/>
                                <w:color w:val="000000" w:themeColor="text1"/>
                              </w:rPr>
                              <w:t>to process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 your referral</w:t>
                            </w:r>
                            <w:r w:rsidR="00FB772C">
                              <w:rPr>
                                <w:rFonts w:cs="Arial"/>
                                <w:color w:val="000000" w:themeColor="text1"/>
                              </w:rPr>
                              <w:t xml:space="preserve"> quickly and efficiently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51E0636" w14:textId="77777777" w:rsidR="004A37CC" w:rsidRPr="00CB6285" w:rsidRDefault="004A37CC" w:rsidP="004A37CC">
                            <w:pPr>
                              <w:spacing w:before="240" w:after="12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253FFAE3" w14:textId="77777777" w:rsidR="003144E6" w:rsidRPr="00CB6285" w:rsidRDefault="003144E6" w:rsidP="003144E6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25AA393" w14:textId="6F399913" w:rsidR="003144E6" w:rsidRPr="00CB6285" w:rsidRDefault="003144E6" w:rsidP="003144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0465" id="Rounded Rectangle 6" o:spid="_x0000_s1029" style="position:absolute;left:0;text-align:left;margin-left:0;margin-top:.55pt;width:473.25pt;height:89.2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97uwIAAEoGAAAOAAAAZHJzL2Uyb0RvYy54bWysVV9P2zAQf5+072D5faRpS7dFpKgCMU1i&#10;UAETz65jN5Ecn2e7TbtPv7Odho4xJqH1wfX9v/v57nJ2vmsV2QrrGtAlzU9GlAjNoWr0uqTfH64+&#10;fKLEeaYrpkCLku6Fo+fz9+/OOlOIMdSgKmEJOtGu6ExJa+9NkWWO16Jl7gSM0CiUYFvmkbTrrLKs&#10;Q++tysaj0SzrwFbGAhfOIfcyCek8+pdScH8rpROeqJJibj6eNp6rcGbzM1asLTN1w/s02BuyaFmj&#10;Mejg6pJ5Rja2+cNV23ALDqQ/4dBmIGXDRawBq8lHz6q5r5kRsRYEx5kBJvf/3PKb7dKSpirpjBLN&#10;WnyiO9joSlTkDsFjeq0EmQWYOuMK1L43S9tTDq+h5p20bfjHasguQrsfoBU7TzgyZ1jd+OMpJRxl&#10;eT6ZTJFAP9mTubHOfxHQknApqQ1phBwirmx77XzSP+iFkA5UU101SkUiNI24UJZsGT4341xofxrN&#10;1ab9BlXiT0f4Sw+PbGyPxJ4d2JhSbL/gKSb4WxCl3xp3CMCK47hDOq/FRVkInIVHSLDHm98rEdJR&#10;+k5IfEUEehzrHQo4hmKSRDWrRGKf/rXk6DB4lojt4Dt/zXd6nF4/mIo4foPx6N/Gg0WMDNoPxm2j&#10;wb7kQPm8byOZ9A8gJWgCSn632sUOnwTNwFlBtceut5DWgTP8qsGeu2bOL5nF+cdNgTvN3+IhFXQl&#10;hf5GSQ3250v8oI9jiVJKOtwnJXU/NswKStRXjQP7OZ9OwwKKxCT0AiX2WLI6luhNewHYwzluT8Pj&#10;Neh7dbhKC+0jrr5FiIoipjnGLin39kBc+LTncHlysVhENVw6hvlrfW94cB5wDuP0sHtk1vSD53Fm&#10;b+Cwe1jxbPSSbrDUsNh4kE2cyydc+xfAhRWnp1+uYSMe01Hr6RMw/wUAAP//AwBQSwMEFAAGAAgA&#10;AAAhAP7OAu/bAAAABgEAAA8AAABkcnMvZG93bnJldi54bWxMj8FOwzAQRO9I/QdrK3GjTguEJsSp&#10;qkpF4oLUwAc48RIH4nUUu23K17OcynF2VjNvis3kenHCMXSeFCwXCQikxpuOWgUf7/u7NYgQNRnd&#10;e0IFFwywKWc3hc6NP9MBT1VsBYdQyLUCG+OQSxkai06HhR+Q2Pv0o9OR5dhKM+ozh7terpIklU53&#10;xA1WD7iz2HxXR6fg1Q/0c5/V1n6tDxd8279UK3RK3c6n7TOIiFO8PsMfPqNDyUy1P5IJolfAQyJf&#10;lyDYzB7SRxA166csBVkW8j9++QsAAP//AwBQSwECLQAUAAYACAAAACEAtoM4kv4AAADhAQAAEwAA&#10;AAAAAAAAAAAAAAAAAAAAW0NvbnRlbnRfVHlwZXNdLnhtbFBLAQItABQABgAIAAAAIQA4/SH/1gAA&#10;AJQBAAALAAAAAAAAAAAAAAAAAC8BAABfcmVscy8ucmVsc1BLAQItABQABgAIAAAAIQD37597uwIA&#10;AEoGAAAOAAAAAAAAAAAAAAAAAC4CAABkcnMvZTJvRG9jLnhtbFBLAQItABQABgAIAAAAIQD+zgLv&#10;2wAAAAYBAAAPAAAAAAAAAAAAAAAAABUFAABkcnMvZG93bnJldi54bWxQSwUGAAAAAAQABADzAAAA&#10;HQYAAAAA&#10;" fillcolor="#b6dde8 [1304]" strokecolor="#92cddc [1944]" strokeweight="2pt">
                <v:textbox inset=",1mm,,1mm">
                  <w:txbxContent>
                    <w:p w14:paraId="477A83DF" w14:textId="7DE289F6" w:rsidR="004A37CC" w:rsidRPr="004A37CC" w:rsidRDefault="004A37CC" w:rsidP="004A37CC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  <w:r w:rsidRPr="004A37CC">
                        <w:rPr>
                          <w:rFonts w:cs="Arial"/>
                          <w:color w:val="000000" w:themeColor="text1"/>
                        </w:rPr>
                        <w:t>You may be required to provide information on a neighbour’s vegetation if the Banksia Woodlands TEC patch extends beyond the site of your proposed question.</w:t>
                      </w:r>
                    </w:p>
                    <w:p w14:paraId="2288A537" w14:textId="5C8D9ABA" w:rsidR="003144E6" w:rsidRDefault="003144E6" w:rsidP="00CB6285">
                      <w:pPr>
                        <w:spacing w:before="120" w:after="120"/>
                        <w:rPr>
                          <w:rFonts w:cs="Arial"/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Providing this information at the referral stage will </w:t>
                      </w:r>
                      <w:r>
                        <w:rPr>
                          <w:rFonts w:cs="Arial"/>
                          <w:color w:val="000000" w:themeColor="text1"/>
                        </w:rPr>
                        <w:t xml:space="preserve">assist the Department </w:t>
                      </w:r>
                      <w:r w:rsidR="00FB772C">
                        <w:rPr>
                          <w:rFonts w:cs="Arial"/>
                          <w:color w:val="000000" w:themeColor="text1"/>
                        </w:rPr>
                        <w:t>to process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 your referral</w:t>
                      </w:r>
                      <w:r w:rsidR="00FB772C">
                        <w:rPr>
                          <w:rFonts w:cs="Arial"/>
                          <w:color w:val="000000" w:themeColor="text1"/>
                        </w:rPr>
                        <w:t xml:space="preserve"> quickly and efficiently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>.</w:t>
                      </w:r>
                    </w:p>
                    <w:p w14:paraId="451E0636" w14:textId="77777777" w:rsidR="004A37CC" w:rsidRPr="00CB6285" w:rsidRDefault="004A37CC" w:rsidP="004A37CC">
                      <w:pPr>
                        <w:spacing w:before="240" w:after="120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253FFAE3" w14:textId="77777777" w:rsidR="003144E6" w:rsidRPr="00CB6285" w:rsidRDefault="003144E6" w:rsidP="003144E6">
                      <w:pPr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125AA393" w14:textId="6F399913" w:rsidR="003144E6" w:rsidRPr="00CB6285" w:rsidRDefault="003144E6" w:rsidP="003144E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19A32" w14:textId="4D599EF2" w:rsidR="003144E6" w:rsidRDefault="003144E6" w:rsidP="00CB6285">
      <w:pPr>
        <w:pStyle w:val="ListParagraph"/>
        <w:numPr>
          <w:ilvl w:val="0"/>
          <w:numId w:val="0"/>
        </w:numPr>
        <w:spacing w:after="120"/>
        <w:ind w:left="720"/>
        <w:rPr>
          <w:rFonts w:cs="Arial"/>
          <w:b/>
        </w:rPr>
      </w:pPr>
    </w:p>
    <w:p w14:paraId="56C5200B" w14:textId="41222362" w:rsidR="003144E6" w:rsidRDefault="003144E6" w:rsidP="00CB6285">
      <w:pPr>
        <w:pStyle w:val="ListParagraph"/>
        <w:numPr>
          <w:ilvl w:val="0"/>
          <w:numId w:val="0"/>
        </w:numPr>
        <w:spacing w:after="120"/>
        <w:ind w:left="720"/>
        <w:rPr>
          <w:rFonts w:cs="Arial"/>
          <w:b/>
        </w:rPr>
      </w:pPr>
    </w:p>
    <w:p w14:paraId="14A80C6C" w14:textId="38CE840C" w:rsidR="003144E6" w:rsidRDefault="003144E6" w:rsidP="00CB6285">
      <w:pPr>
        <w:pStyle w:val="ListParagraph"/>
        <w:numPr>
          <w:ilvl w:val="0"/>
          <w:numId w:val="0"/>
        </w:numPr>
        <w:spacing w:after="120"/>
        <w:ind w:left="720"/>
        <w:rPr>
          <w:rFonts w:cs="Arial"/>
          <w:b/>
        </w:rPr>
      </w:pPr>
    </w:p>
    <w:p w14:paraId="1060E5E9" w14:textId="7CC12687" w:rsidR="008F02DF" w:rsidRDefault="004A37CC" w:rsidP="00CB6285">
      <w:pPr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1E7C5" wp14:editId="1D259ECB">
                <wp:simplePos x="0" y="0"/>
                <wp:positionH relativeFrom="margin">
                  <wp:posOffset>-14605</wp:posOffset>
                </wp:positionH>
                <wp:positionV relativeFrom="paragraph">
                  <wp:posOffset>179705</wp:posOffset>
                </wp:positionV>
                <wp:extent cx="6038850" cy="485775"/>
                <wp:effectExtent l="76200" t="57150" r="76200" b="1047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FA3C3" w14:textId="602C60F1" w:rsidR="008F02DF" w:rsidRPr="00CB6285" w:rsidRDefault="008F02DF" w:rsidP="00CB6285">
                            <w:pPr>
                              <w:spacing w:before="200"/>
                              <w:rPr>
                                <w:rFonts w:cs="Arial"/>
                                <w:b/>
                              </w:rPr>
                            </w:pPr>
                            <w:r w:rsidRPr="008F02DF">
                              <w:rPr>
                                <w:rFonts w:cs="Arial"/>
                                <w:b/>
                              </w:rPr>
                              <w:t xml:space="preserve">3. </w:t>
                            </w:r>
                            <w:r w:rsidRPr="00CB6285">
                              <w:rPr>
                                <w:b/>
                              </w:rPr>
                              <w:t xml:space="preserve">Will your proposed action have a significant impact on </w:t>
                            </w:r>
                            <w:r w:rsidR="009A4196" w:rsidRPr="00C90E16">
                              <w:rPr>
                                <w:rFonts w:cs="Arial"/>
                                <w:b/>
                              </w:rPr>
                              <w:t>Banksia Woodlands TEC</w:t>
                            </w:r>
                            <w:r w:rsidRPr="00CB6285">
                              <w:rPr>
                                <w:b/>
                              </w:rPr>
                              <w:t>?</w:t>
                            </w:r>
                          </w:p>
                          <w:p w14:paraId="574B462A" w14:textId="558A212B" w:rsidR="008F02DF" w:rsidRPr="00CB6285" w:rsidRDefault="008F02DF" w:rsidP="00CB6285">
                            <w:pPr>
                              <w:spacing w:before="240" w:after="120"/>
                              <w:ind w:left="284" w:hanging="284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DCFAC92" w14:textId="77777777" w:rsidR="008F02DF" w:rsidRDefault="008F02DF" w:rsidP="00CB6285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1E7C5" id="Rounded Rectangle 7" o:spid="_x0000_s1030" style="position:absolute;margin-left:-1.15pt;margin-top:14.15pt;width:475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mpcQIAADgFAAAOAAAAZHJzL2Uyb0RvYy54bWysVM1OGzEQvlfqO1i+l00gIWnEBkUgqkoI&#10;IqDi7HjtZCXb446d7KZP37F3kyDKpVUv9oznf+YbX1231rCdwlCDK/nwbMCZchKq2q1L/uPl7suU&#10;sxCFq4QBp0q+V4Ffzz9/umr8TJ3DBkylkJETF2aNL/kmRj8riiA3yopwBl45EmpAKyKxuC4qFA15&#10;t6Y4Hwwuiwaw8ghShUCvt52Qz7N/rZWMj1oHFZkpOeUW84n5XKWzmF+J2RqF39SyT0P8QxZW1I6C&#10;Hl3diijYFus/XNlaIgTQ8UyCLUDrWqpcA1UzHLyr5nkjvMq1UHOCP7Yp/D+38mG3RFZXJZ9w5oSl&#10;ET3B1lWqYk/UPOHWRrFJalPjw4y0n/0Sey4QmWpuNdp0UzWsza3dH1ur2sgkPV4OLqbTMU1Akmw0&#10;HU8m4+S0OFl7DPGbAssSUXJMWaQUclvF7j7ETv+glyIal95SZl0umYp7ozrhk9JUGkW/yE4yqNSN&#10;QbYTBAcTh30KxpFmMtG1MUej4UdGQkrl4qg37PWTqcpg+xvjo0WODC4ejW3tAD+KfkpZd/qH6rua&#10;U/mxXbV5njnH9LKCak8zRujAH7y8q6nF9yLEpUBCO02FNjg+0qENNCWHnuJsA/jro/ekTyAkKWcN&#10;bU/Jw8+tQMWZ+e4Inl+Ho1Fat8yMxpNzYvCtZPVW4rb2BmgiQ/orvMxk0o/mQGoE+0qLvkhRSSSc&#10;pNgllxEPzE3stpq+CqkWi6xGK+ZFvHfPXibnqc8JPS/tq0Df4ywSQh/gsGli9g5pnW6ydLDYRtB1&#10;huGpr/0EaD0zmvuvJO3/Wz5rnT68+W8AAAD//wMAUEsDBBQABgAIAAAAIQB0gRtt3gAAAAkBAAAP&#10;AAAAZHJzL2Rvd25yZXYueG1sTI/BToNAEIbvJr7DZky8tYtYkSJLY2o08Qj1YG9bdgRSdpaw2xbe&#10;3vFUT5PJ/+Wfb/LNZHtxxtF3jhQ8LCMQSLUzHTUKvnbvixSED5qM7h2hghk9bIrbm1xnxl2oxHMV&#10;GsEl5DOtoA1hyKT0dYtW+6UbkDj7caPVgdexkWbUFy63vYyjKJFWd8QXWj3gtsX6WJ2sgrKbk7cE&#10;t8dxX9L37qObP/GpUur+bnp9ARFwClcY/vRZHQp2OrgTGS96BYv4kUkFccqT8/UqfQZxYDBapSCL&#10;XP7/oPgFAAD//wMAUEsBAi0AFAAGAAgAAAAhALaDOJL+AAAA4QEAABMAAAAAAAAAAAAAAAAAAAAA&#10;AFtDb250ZW50X1R5cGVzXS54bWxQSwECLQAUAAYACAAAACEAOP0h/9YAAACUAQAACwAAAAAAAAAA&#10;AAAAAAAvAQAAX3JlbHMvLnJlbHNQSwECLQAUAAYACAAAACEAuY8JqXECAAA4BQAADgAAAAAAAAAA&#10;AAAAAAAuAgAAZHJzL2Uyb0RvYy54bWxQSwECLQAUAAYACAAAACEAdIEbbd4AAAAJAQAADwAAAAAA&#10;AAAAAAAAAADLBAAAZHJzL2Rvd25yZXYueG1sUEsFBgAAAAAEAAQA8wAAANYFAAAAAA=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569FA3C3" w14:textId="602C60F1" w:rsidR="008F02DF" w:rsidRPr="00CB6285" w:rsidRDefault="008F02DF" w:rsidP="00CB6285">
                      <w:pPr>
                        <w:spacing w:before="200"/>
                        <w:rPr>
                          <w:rFonts w:cs="Arial"/>
                          <w:b/>
                        </w:rPr>
                      </w:pPr>
                      <w:r w:rsidRPr="008F02DF">
                        <w:rPr>
                          <w:rFonts w:cs="Arial"/>
                          <w:b/>
                        </w:rPr>
                        <w:t xml:space="preserve">3. </w:t>
                      </w:r>
                      <w:r w:rsidRPr="00CB6285">
                        <w:rPr>
                          <w:b/>
                        </w:rPr>
                        <w:t xml:space="preserve">Will your proposed action have a significant impact on </w:t>
                      </w:r>
                      <w:r w:rsidR="009A4196" w:rsidRPr="00C90E16">
                        <w:rPr>
                          <w:rFonts w:cs="Arial"/>
                          <w:b/>
                        </w:rPr>
                        <w:t>Banksia Woodlands TEC</w:t>
                      </w:r>
                      <w:r w:rsidRPr="00CB6285">
                        <w:rPr>
                          <w:b/>
                        </w:rPr>
                        <w:t>?</w:t>
                      </w:r>
                    </w:p>
                    <w:p w14:paraId="574B462A" w14:textId="558A212B" w:rsidR="008F02DF" w:rsidRPr="00CB6285" w:rsidRDefault="008F02DF" w:rsidP="00CB6285">
                      <w:pPr>
                        <w:spacing w:before="240" w:after="120"/>
                        <w:ind w:left="284" w:hanging="284"/>
                        <w:rPr>
                          <w:rFonts w:cs="Arial"/>
                          <w:b/>
                        </w:rPr>
                      </w:pPr>
                    </w:p>
                    <w:p w14:paraId="7DCFAC92" w14:textId="77777777" w:rsidR="008F02DF" w:rsidRDefault="008F02DF" w:rsidP="00CB6285">
                      <w:pPr>
                        <w:spacing w:before="24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F4FBBF" w14:textId="0CFDB97A" w:rsidR="008F02DF" w:rsidRDefault="004A37CC" w:rsidP="00CB6285">
      <w:pPr>
        <w:rPr>
          <w:rFonts w:cs="Arial"/>
          <w:b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07BC865" wp14:editId="6BE7691A">
                <wp:simplePos x="0" y="0"/>
                <wp:positionH relativeFrom="margin">
                  <wp:posOffset>-14605</wp:posOffset>
                </wp:positionH>
                <wp:positionV relativeFrom="paragraph">
                  <wp:posOffset>134620</wp:posOffset>
                </wp:positionV>
                <wp:extent cx="6048375" cy="11430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43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95BDF" w14:textId="77777777" w:rsidR="008F02DF" w:rsidRDefault="008F02DF" w:rsidP="008F02DF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29AD69E" w14:textId="24F3796C" w:rsidR="008F02DF" w:rsidRPr="00CB6285" w:rsidRDefault="008F02DF" w:rsidP="008F02DF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You will need </w:t>
                            </w:r>
                            <w:r w:rsidR="008E212B">
                              <w:rPr>
                                <w:rFonts w:cs="Arial"/>
                                <w:color w:val="000000" w:themeColor="text1"/>
                              </w:rPr>
                              <w:t xml:space="preserve">to 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consider whether the proposed action has a real chance or possibility of having a significant impact on Banksia Woodlands TEC. Expected impacts will need to be explained and, to the extent possible, </w:t>
                            </w:r>
                            <w:r w:rsidR="008E212B">
                              <w:rPr>
                                <w:rFonts w:cs="Arial"/>
                                <w:color w:val="000000" w:themeColor="text1"/>
                              </w:rPr>
                              <w:t>characterised</w:t>
                            </w:r>
                            <w:r w:rsidRPr="00CB6285">
                              <w:rPr>
                                <w:rFonts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69285AE4" w14:textId="64AF1ACE" w:rsidR="008F02DF" w:rsidRPr="00CB6285" w:rsidRDefault="008F02DF" w:rsidP="008F02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C865" id="Rounded Rectangle 8" o:spid="_x0000_s1031" style="position:absolute;margin-left:-1.15pt;margin-top:10.6pt;width:476.25pt;height:90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oqwAIAAEoGAAAOAAAAZHJzL2Uyb0RvYy54bWysVVtP2zAUfp+0/2D5fSQpKXQVKapATJPY&#10;QMDEs+vYTSTHx7PdJt2v37HThMIYk9BeUvvcPp/vXHp23jWKbIV1NeiCZkcpJUJzKGu9LuiPh6tP&#10;M0qcZ7pkCrQo6E44er74+OGsNXMxgQpUKSzBINrNW1PQynszTxLHK9EwdwRGaFRKsA3zeLXrpLSs&#10;xeiNSiZpepK0YEtjgQvnUHrZK+kixpdScH8jpROeqILi23z82vhdhW+yOGPztWWmqvn+Gewdr2hY&#10;rRF0DHXJPCMbW/8Rqqm5BQfSH3FoEpCy5iLmgNlk6Yts7itmRMwFyXFmpMn9v7D8+/bWkrosKBZK&#10;swZLdAcbXYqS3CF5TK+VILNAU2vcHK3vza3d3xweQ86dtE34xWxIF6ndjdSKzhOOwpM0nx2fTinh&#10;qMuy/DhNI/nJk7uxzn8R0JBwKKgNzwhviLyy7bXziIv2g12AdKDq8qpWKl5C04gLZcmWYbkZ50L7&#10;PLqrTfMNyl6ObdNjszmKsT168WwQI0RsvxApAj4DUfq9uPkA8Bz3ZBC/hYu6AJyEIvS0x5PfKRGe&#10;o/SdkFhFJHoS8x0TOKTiuFdVrBS9ePpX6BgwRJbI7Rg7eyt2X5y9fXAVcfxG5/TfzqNHRAbtR+em&#10;1mBfC6B8FpoT+ZG9/UBST01gyXerLnb4dGjjFZQ77HoL/Tpwhl/V2HPXzPlbZnH+cVPgTvM3+JEK&#10;2oLC/kRJBfbXa/Jgj2OJWkpa3CcFdT83zApK1FeNA/s5y/OwgOIln55O8GIPNatDjd40F4A9nOH2&#10;NDweg71Xw1FaaB5x9S0DKqqY5ohdUO7tcLnw/Z7D5cnFchnNcOkY5q/1veEheOA5jNND98is2Q+e&#10;x5n9DsPuYfMXo9fbBk8Ny40HWce5DEz3vO4rgAsr1mW/XMNGPLxHq6e/gMVvAAAA//8DAFBLAwQU&#10;AAYACAAAACEAuUvHKN8AAAAJAQAADwAAAGRycy9kb3ducmV2LnhtbEyPQU/DMAyF70j8h8hI3LZk&#10;ZaCuazohGBJHKEhst6wxbUXjVE26lf16zAlu9ntPz5/zzeQ6ccQhtJ40LOYKBFLlbUu1hve3p1kK&#10;IkRD1nSeUMM3BtgUlxe5yaw/0Ssey1gLLqGQGQ1NjH0mZagadCbMfY/E3qcfnIm8DrW0gzlxuetk&#10;otSddKYlvtCYHh8arL7K0WlI/YtMx+3Hsjw/n/vdfrt8XIWd1tdX0/0aRMQp/oXhF5/RoWCmgx/J&#10;BtFpmCU3nNSQLBIQ7K9uFQ8HFhQrssjl/w+KHwAAAP//AwBQSwECLQAUAAYACAAAACEAtoM4kv4A&#10;AADhAQAAEwAAAAAAAAAAAAAAAAAAAAAAW0NvbnRlbnRfVHlwZXNdLnhtbFBLAQItABQABgAIAAAA&#10;IQA4/SH/1gAAAJQBAAALAAAAAAAAAAAAAAAAAC8BAABfcmVscy8ucmVsc1BLAQItABQABgAIAAAA&#10;IQBOJFoqwAIAAEoGAAAOAAAAAAAAAAAAAAAAAC4CAABkcnMvZTJvRG9jLnhtbFBLAQItABQABgAI&#10;AAAAIQC5S8co3wAAAAkBAAAPAAAAAAAAAAAAAAAAABoFAABkcnMvZG93bnJldi54bWxQSwUGAAAA&#10;AAQABADzAAAAJgYAAAAA&#10;" fillcolor="#e5dfec [663]" strokecolor="#ccc0d9 [1303]" strokeweight="2pt">
                <v:textbox>
                  <w:txbxContent>
                    <w:p w14:paraId="51A95BDF" w14:textId="77777777" w:rsidR="008F02DF" w:rsidRDefault="008F02DF" w:rsidP="008F02DF">
                      <w:pPr>
                        <w:rPr>
                          <w:rFonts w:cs="Arial"/>
                        </w:rPr>
                      </w:pPr>
                    </w:p>
                    <w:p w14:paraId="629AD69E" w14:textId="24F3796C" w:rsidR="008F02DF" w:rsidRPr="00CB6285" w:rsidRDefault="008F02DF" w:rsidP="008F02DF">
                      <w:pPr>
                        <w:rPr>
                          <w:rFonts w:cs="Arial"/>
                          <w:color w:val="000000" w:themeColor="text1"/>
                        </w:rPr>
                      </w:pP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You will need </w:t>
                      </w:r>
                      <w:r w:rsidR="008E212B">
                        <w:rPr>
                          <w:rFonts w:cs="Arial"/>
                          <w:color w:val="000000" w:themeColor="text1"/>
                        </w:rPr>
                        <w:t xml:space="preserve">to 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consider whether the proposed action has a real chance or possibility of having a significant impact on Banksia Woodlands TEC. Expected impacts will need to be explained and, to the extent possible, </w:t>
                      </w:r>
                      <w:r w:rsidR="008E212B">
                        <w:rPr>
                          <w:rFonts w:cs="Arial"/>
                          <w:color w:val="000000" w:themeColor="text1"/>
                        </w:rPr>
                        <w:t>characterised</w:t>
                      </w:r>
                      <w:r w:rsidRPr="00CB6285">
                        <w:rPr>
                          <w:rFonts w:cs="Arial"/>
                          <w:color w:val="000000" w:themeColor="text1"/>
                        </w:rPr>
                        <w:t xml:space="preserve">. </w:t>
                      </w:r>
                    </w:p>
                    <w:p w14:paraId="69285AE4" w14:textId="64AF1ACE" w:rsidR="008F02DF" w:rsidRPr="00CB6285" w:rsidRDefault="008F02DF" w:rsidP="008F02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8A814A" w14:textId="280863F5" w:rsidR="008F02DF" w:rsidRDefault="008F02DF" w:rsidP="00CB6285">
      <w:pPr>
        <w:rPr>
          <w:rFonts w:cs="Arial"/>
          <w:b/>
        </w:rPr>
      </w:pPr>
    </w:p>
    <w:p w14:paraId="2D5112A0" w14:textId="77777777" w:rsidR="008F02DF" w:rsidRDefault="008F02DF" w:rsidP="00CB6285">
      <w:pPr>
        <w:spacing w:after="120"/>
        <w:ind w:left="709"/>
        <w:rPr>
          <w:rFonts w:cs="Arial"/>
          <w:b/>
        </w:rPr>
      </w:pPr>
    </w:p>
    <w:p w14:paraId="75EFCDBC" w14:textId="77777777" w:rsidR="00272611" w:rsidRDefault="00272611" w:rsidP="00961C5A">
      <w:pPr>
        <w:spacing w:after="120"/>
        <w:rPr>
          <w:rFonts w:cs="Arial"/>
          <w:u w:val="single"/>
        </w:rPr>
        <w:sectPr w:rsidR="00272611" w:rsidSect="00CB62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567" w:left="1134" w:header="425" w:footer="425" w:gutter="0"/>
          <w:pgNumType w:start="1"/>
          <w:cols w:space="708"/>
          <w:titlePg/>
          <w:docGrid w:linePitch="360"/>
        </w:sectPr>
      </w:pPr>
    </w:p>
    <w:p w14:paraId="3D62959C" w14:textId="0867D69B" w:rsidR="00961C5A" w:rsidRPr="00FF0F89" w:rsidRDefault="00961C5A" w:rsidP="00DA1E36">
      <w:pPr>
        <w:pStyle w:val="Heading2"/>
      </w:pPr>
      <w:r w:rsidRPr="00FF0F89">
        <w:lastRenderedPageBreak/>
        <w:t xml:space="preserve">What </w:t>
      </w:r>
      <w:r>
        <w:t>if I can’t fully answer these questions, or there is not enough information available</w:t>
      </w:r>
      <w:r w:rsidRPr="00FF0F89">
        <w:t>?</w:t>
      </w:r>
    </w:p>
    <w:p w14:paraId="0A12621C" w14:textId="3BE7AD4B" w:rsidR="00961C5A" w:rsidRDefault="00961C5A" w:rsidP="00961C5A">
      <w:pPr>
        <w:spacing w:after="120"/>
        <w:rPr>
          <w:rFonts w:cs="Arial"/>
        </w:rPr>
      </w:pPr>
      <w:r w:rsidRPr="002A6561">
        <w:rPr>
          <w:rFonts w:cs="Arial"/>
        </w:rPr>
        <w:t xml:space="preserve">When considering whether or not an action will have a significant impact on Banksia Woodlands TEC, the Department will consider </w:t>
      </w:r>
      <w:r>
        <w:rPr>
          <w:rFonts w:cs="Arial"/>
        </w:rPr>
        <w:t>information about the</w:t>
      </w:r>
      <w:r w:rsidRPr="002A6561">
        <w:rPr>
          <w:rFonts w:cs="Arial"/>
        </w:rPr>
        <w:t xml:space="preserve"> individual patch </w:t>
      </w:r>
      <w:r>
        <w:rPr>
          <w:rFonts w:cs="Arial"/>
        </w:rPr>
        <w:t xml:space="preserve">of vegetation, </w:t>
      </w:r>
      <w:r w:rsidRPr="002A6561">
        <w:rPr>
          <w:rFonts w:cs="Arial"/>
        </w:rPr>
        <w:t xml:space="preserve">and </w:t>
      </w:r>
      <w:r>
        <w:rPr>
          <w:rFonts w:cs="Arial"/>
        </w:rPr>
        <w:t>other instances of</w:t>
      </w:r>
      <w:r w:rsidRPr="0079215A">
        <w:rPr>
          <w:rFonts w:cs="Arial"/>
        </w:rPr>
        <w:t xml:space="preserve"> Banksia Woodlands TEC</w:t>
      </w:r>
      <w:r>
        <w:rPr>
          <w:rFonts w:cs="Arial"/>
        </w:rPr>
        <w:t xml:space="preserve"> in the area</w:t>
      </w:r>
      <w:r w:rsidRPr="0079215A">
        <w:rPr>
          <w:rFonts w:cs="Arial"/>
        </w:rPr>
        <w:t>.</w:t>
      </w:r>
    </w:p>
    <w:p w14:paraId="7B3D9DC1" w14:textId="20221F34" w:rsidR="00961C5A" w:rsidRPr="0079215A" w:rsidRDefault="00961C5A" w:rsidP="00961C5A">
      <w:pPr>
        <w:spacing w:after="120"/>
        <w:rPr>
          <w:rFonts w:cs="Arial"/>
        </w:rPr>
      </w:pPr>
      <w:r>
        <w:rPr>
          <w:rFonts w:cs="Arial"/>
        </w:rPr>
        <w:t xml:space="preserve">If you are unable to provide adequate information in your referral, the Department will use a precautionary approach to assess </w:t>
      </w:r>
      <w:r w:rsidR="00F93855">
        <w:rPr>
          <w:rFonts w:cs="Arial"/>
        </w:rPr>
        <w:t>whether</w:t>
      </w:r>
      <w:r>
        <w:rPr>
          <w:rFonts w:cs="Arial"/>
        </w:rPr>
        <w:t xml:space="preserve"> significant impacts </w:t>
      </w:r>
      <w:r w:rsidR="00F93855">
        <w:rPr>
          <w:rFonts w:cs="Arial"/>
        </w:rPr>
        <w:t>are likely to affect vegetation</w:t>
      </w:r>
      <w:r>
        <w:rPr>
          <w:rFonts w:cs="Arial"/>
        </w:rPr>
        <w:t xml:space="preserve"> that </w:t>
      </w:r>
      <w:r w:rsidR="00F93855">
        <w:rPr>
          <w:rFonts w:cs="Arial"/>
        </w:rPr>
        <w:t>may be</w:t>
      </w:r>
      <w:r>
        <w:rPr>
          <w:rFonts w:cs="Arial"/>
        </w:rPr>
        <w:t xml:space="preserve"> Banksia Woodlands TEC.</w:t>
      </w:r>
    </w:p>
    <w:p w14:paraId="70E06651" w14:textId="26A5DF40" w:rsidR="00E86ED5" w:rsidRPr="00C22B34" w:rsidRDefault="001D1AA4" w:rsidP="00CB6285">
      <w:pPr>
        <w:spacing w:before="240" w:after="120" w:line="240" w:lineRule="auto"/>
        <w:rPr>
          <w:rFonts w:cs="Arial"/>
        </w:rPr>
      </w:pPr>
      <w:r>
        <w:rPr>
          <w:rFonts w:cs="Arial"/>
          <w:b/>
        </w:rPr>
        <w:t xml:space="preserve">Question 1 – </w:t>
      </w:r>
      <w:r w:rsidR="0038085F">
        <w:rPr>
          <w:rFonts w:cs="Arial"/>
          <w:b/>
        </w:rPr>
        <w:t>Can the vegetation be characterised as</w:t>
      </w:r>
      <w:r>
        <w:rPr>
          <w:rFonts w:cs="Arial"/>
          <w:b/>
        </w:rPr>
        <w:t xml:space="preserve"> Banksia Woodlands TEC?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734"/>
        <w:gridCol w:w="2094"/>
        <w:gridCol w:w="5386"/>
        <w:gridCol w:w="5954"/>
      </w:tblGrid>
      <w:tr w:rsidR="00272611" w:rsidRPr="00C22B34" w14:paraId="70E06658" w14:textId="77777777" w:rsidTr="00CB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5"/>
          <w:tblHeader/>
        </w:trPr>
        <w:tc>
          <w:tcPr>
            <w:tcW w:w="1734" w:type="dxa"/>
            <w:shd w:val="clear" w:color="auto" w:fill="D6E3BC" w:themeFill="accent3" w:themeFillTint="66"/>
          </w:tcPr>
          <w:p w14:paraId="70E06652" w14:textId="77777777" w:rsidR="00E86ED5" w:rsidRPr="00692A93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>Key diagnostic characteristics</w:t>
            </w:r>
            <w:r w:rsidRPr="00F909B9">
              <w:rPr>
                <w:rFonts w:cs="Arial"/>
                <w:vertAlign w:val="superscript"/>
              </w:rPr>
              <w:sym w:font="Symbol" w:char="F0A8"/>
            </w:r>
            <w:r w:rsidRPr="00692A9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D6E3BC" w:themeFill="accent3" w:themeFillTint="66"/>
          </w:tcPr>
          <w:p w14:paraId="70E06653" w14:textId="77777777" w:rsidR="00E86ED5" w:rsidRPr="00692A93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70E06654" w14:textId="77777777" w:rsidR="00E86ED5" w:rsidRDefault="00E86ED5" w:rsidP="005E48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Key diagnostic questions</w:t>
            </w:r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E06655" w14:textId="73EDFE45" w:rsidR="00E86ED5" w:rsidRPr="001B0048" w:rsidRDefault="00E86ED5" w:rsidP="005E482F">
            <w:pPr>
              <w:spacing w:after="0"/>
              <w:rPr>
                <w:rFonts w:cs="Arial"/>
                <w:sz w:val="18"/>
                <w:szCs w:val="18"/>
              </w:rPr>
            </w:pPr>
            <w:r w:rsidRPr="001B0048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Refer to </w:t>
            </w:r>
            <w:r>
              <w:rPr>
                <w:rFonts w:cs="Arial"/>
                <w:sz w:val="20"/>
                <w:szCs w:val="20"/>
              </w:rPr>
              <w:t xml:space="preserve">Section 2.2 of the </w:t>
            </w:r>
            <w:r w:rsidR="001D1AA4">
              <w:rPr>
                <w:rFonts w:cs="Arial"/>
                <w:sz w:val="20"/>
                <w:szCs w:val="20"/>
              </w:rPr>
              <w:t>Approved C</w:t>
            </w:r>
            <w:r>
              <w:rPr>
                <w:rFonts w:cs="Arial"/>
                <w:sz w:val="20"/>
                <w:szCs w:val="20"/>
              </w:rPr>
              <w:t xml:space="preserve">onservation </w:t>
            </w:r>
            <w:r w:rsidR="001D1AA4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dvice for a complete explanation of these diagnostic features)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14:paraId="70E06656" w14:textId="0C4088BE" w:rsidR="00E86ED5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Response (yes/no/possibly) and </w:t>
            </w:r>
            <w:r w:rsidR="0038085F">
              <w:rPr>
                <w:rFonts w:cs="Arial"/>
                <w:b/>
                <w:sz w:val="20"/>
                <w:szCs w:val="20"/>
              </w:rPr>
              <w:t>detailed comments</w:t>
            </w:r>
            <w:r w:rsidR="0090345E">
              <w:rPr>
                <w:rFonts w:cs="Arial"/>
                <w:b/>
                <w:sz w:val="20"/>
                <w:szCs w:val="20"/>
              </w:rPr>
              <w:t>.</w:t>
            </w:r>
            <w:r w:rsidR="0038085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E06657" w14:textId="50C5C848" w:rsidR="00E86ED5" w:rsidRPr="00582D40" w:rsidRDefault="00E86ED5" w:rsidP="00BB31EB">
            <w:pPr>
              <w:spacing w:after="0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Use as much space as </w:t>
            </w:r>
            <w:r w:rsidR="0090345E">
              <w:rPr>
                <w:rFonts w:cs="Arial"/>
                <w:b/>
                <w:sz w:val="20"/>
                <w:szCs w:val="20"/>
              </w:rPr>
              <w:t>you need to fully answer the question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6365F4" w:rsidRPr="00C22B34" w14:paraId="70E0665D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tcW w:w="1734" w:type="dxa"/>
          </w:tcPr>
          <w:p w14:paraId="70E06659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Location and physical environments</w:t>
            </w:r>
          </w:p>
        </w:tc>
        <w:tc>
          <w:tcPr>
            <w:tcW w:w="2094" w:type="dxa"/>
          </w:tcPr>
          <w:p w14:paraId="70E0665A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Bioregion </w:t>
            </w:r>
          </w:p>
        </w:tc>
        <w:tc>
          <w:tcPr>
            <w:tcW w:w="5386" w:type="dxa"/>
          </w:tcPr>
          <w:p w14:paraId="70E0665B" w14:textId="77777777" w:rsidR="00E86ED5" w:rsidRPr="00F909B9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Is the proposal site within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692A93">
              <w:rPr>
                <w:rFonts w:cs="Arial"/>
                <w:sz w:val="20"/>
                <w:szCs w:val="20"/>
              </w:rPr>
              <w:t>Swan Coastal Plain</w:t>
            </w:r>
            <w:r>
              <w:rPr>
                <w:rFonts w:cs="Arial"/>
                <w:sz w:val="20"/>
                <w:szCs w:val="20"/>
              </w:rPr>
              <w:t xml:space="preserve"> IBRA bioregion</w:t>
            </w:r>
            <w:r w:rsidRPr="00692A9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(including</w:t>
            </w:r>
            <w:r w:rsidRPr="00692A93">
              <w:rPr>
                <w:rFonts w:cs="Arial"/>
                <w:sz w:val="20"/>
                <w:szCs w:val="20"/>
              </w:rPr>
              <w:t xml:space="preserve"> Dandaragan plateau</w:t>
            </w:r>
            <w:r>
              <w:rPr>
                <w:rFonts w:cs="Arial"/>
                <w:sz w:val="20"/>
                <w:szCs w:val="20"/>
              </w:rPr>
              <w:t>), or adjacent areas within the Jarrah Forest IBRA bioregion?</w:t>
            </w:r>
            <w:r w:rsidRPr="00F909B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70E0665C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62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734" w:type="dxa"/>
            <w:vMerge w:val="restart"/>
          </w:tcPr>
          <w:p w14:paraId="70E0665E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Soils and Landform</w:t>
            </w:r>
          </w:p>
        </w:tc>
        <w:tc>
          <w:tcPr>
            <w:tcW w:w="2094" w:type="dxa"/>
          </w:tcPr>
          <w:p w14:paraId="70E0665F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Soil type </w:t>
            </w:r>
          </w:p>
        </w:tc>
        <w:tc>
          <w:tcPr>
            <w:tcW w:w="5386" w:type="dxa"/>
          </w:tcPr>
          <w:p w14:paraId="70E06660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692A93">
              <w:rPr>
                <w:rFonts w:cs="Arial"/>
                <w:sz w:val="20"/>
                <w:szCs w:val="20"/>
              </w:rPr>
              <w:t xml:space="preserve">s the soil type </w:t>
            </w:r>
            <w:r>
              <w:rPr>
                <w:rFonts w:cs="Arial"/>
                <w:sz w:val="20"/>
                <w:szCs w:val="20"/>
              </w:rPr>
              <w:t>consistent with where the Banksia Woodlands TEC may occur</w:t>
            </w:r>
            <w:r w:rsidRPr="00692A93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954" w:type="dxa"/>
          </w:tcPr>
          <w:p w14:paraId="70E06661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67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734" w:type="dxa"/>
            <w:vMerge/>
          </w:tcPr>
          <w:p w14:paraId="70E06663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64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Location in the landscape</w:t>
            </w:r>
            <w:r>
              <w:rPr>
                <w:rFonts w:cs="Arial"/>
                <w:sz w:val="20"/>
                <w:szCs w:val="20"/>
              </w:rPr>
              <w:t>, topography</w:t>
            </w:r>
          </w:p>
        </w:tc>
        <w:tc>
          <w:tcPr>
            <w:tcW w:w="5386" w:type="dxa"/>
          </w:tcPr>
          <w:p w14:paraId="70E06665" w14:textId="4263AAED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topography</w:t>
            </w:r>
            <w:r w:rsidR="004A37CC">
              <w:rPr>
                <w:rFonts w:cs="Arial"/>
                <w:sz w:val="20"/>
                <w:szCs w:val="20"/>
              </w:rPr>
              <w:t>/physical environment</w:t>
            </w:r>
            <w:r>
              <w:rPr>
                <w:rFonts w:cs="Arial"/>
                <w:sz w:val="20"/>
                <w:szCs w:val="20"/>
              </w:rPr>
              <w:t xml:space="preserve"> consistent with where the Banksia Woodlands TEC may occur?</w:t>
            </w:r>
            <w:r w:rsidRPr="00F909B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70E06666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6C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tcW w:w="1734" w:type="dxa"/>
          </w:tcPr>
          <w:p w14:paraId="70E06668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Structure</w:t>
            </w:r>
          </w:p>
        </w:tc>
        <w:tc>
          <w:tcPr>
            <w:tcW w:w="2094" w:type="dxa"/>
          </w:tcPr>
          <w:p w14:paraId="70E06669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Tree composition, understory composition, diversity, species</w:t>
            </w:r>
          </w:p>
        </w:tc>
        <w:tc>
          <w:tcPr>
            <w:tcW w:w="5386" w:type="dxa"/>
          </w:tcPr>
          <w:p w14:paraId="70E0666A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structure consistent with the characteristics set out in the conservation advice? </w:t>
            </w:r>
          </w:p>
        </w:tc>
        <w:tc>
          <w:tcPr>
            <w:tcW w:w="5954" w:type="dxa"/>
          </w:tcPr>
          <w:p w14:paraId="70E0666B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6365F4" w:rsidRPr="00C22B34" w14:paraId="70E06671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tcW w:w="1734" w:type="dxa"/>
          </w:tcPr>
          <w:p w14:paraId="70E0666D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Composition</w:t>
            </w:r>
          </w:p>
        </w:tc>
        <w:tc>
          <w:tcPr>
            <w:tcW w:w="2094" w:type="dxa"/>
          </w:tcPr>
          <w:p w14:paraId="70E0666E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Dominant tree species, emergent tree layer, understory</w:t>
            </w:r>
          </w:p>
        </w:tc>
        <w:tc>
          <w:tcPr>
            <w:tcW w:w="5386" w:type="dxa"/>
          </w:tcPr>
          <w:p w14:paraId="70E0666F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composition consistent with the characteristics set out in the conservation advice? </w:t>
            </w:r>
          </w:p>
        </w:tc>
        <w:tc>
          <w:tcPr>
            <w:tcW w:w="5954" w:type="dxa"/>
          </w:tcPr>
          <w:p w14:paraId="70E06670" w14:textId="77777777" w:rsidR="00E86ED5" w:rsidRPr="00692A93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0E06672" w14:textId="77777777" w:rsidR="00E86ED5" w:rsidRPr="00637AB9" w:rsidRDefault="00E86ED5" w:rsidP="00034AF3">
      <w:pPr>
        <w:spacing w:after="60"/>
        <w:rPr>
          <w:rFonts w:cs="Arial"/>
          <w:sz w:val="18"/>
          <w:szCs w:val="18"/>
        </w:rPr>
      </w:pPr>
      <w:r w:rsidRPr="00637AB9">
        <w:rPr>
          <w:rFonts w:cs="Arial"/>
          <w:sz w:val="18"/>
          <w:szCs w:val="18"/>
        </w:rPr>
        <w:sym w:font="Symbol" w:char="F0A8"/>
      </w:r>
      <w:r w:rsidRPr="00637AB9">
        <w:rPr>
          <w:rFonts w:cs="Arial"/>
          <w:sz w:val="18"/>
          <w:szCs w:val="18"/>
        </w:rPr>
        <w:t xml:space="preserve"> Further information on the key diagnostic characteristics is provided in the </w:t>
      </w:r>
      <w:r>
        <w:rPr>
          <w:rFonts w:cs="Arial"/>
          <w:sz w:val="18"/>
          <w:szCs w:val="18"/>
        </w:rPr>
        <w:t>BWSCP Conservation A</w:t>
      </w:r>
      <w:r w:rsidRPr="00637AB9">
        <w:rPr>
          <w:rFonts w:cs="Arial"/>
          <w:sz w:val="18"/>
          <w:szCs w:val="18"/>
        </w:rPr>
        <w:t>dvice.</w:t>
      </w:r>
    </w:p>
    <w:p w14:paraId="70E06673" w14:textId="4EA14421" w:rsidR="00E86ED5" w:rsidRDefault="00E86ED5" w:rsidP="00034AF3">
      <w:pPr>
        <w:spacing w:after="60"/>
        <w:rPr>
          <w:rFonts w:cs="Arial"/>
          <w:sz w:val="18"/>
          <w:szCs w:val="18"/>
        </w:rPr>
      </w:pPr>
      <w:r w:rsidRPr="00637AB9">
        <w:rPr>
          <w:rFonts w:cs="Arial"/>
          <w:sz w:val="18"/>
          <w:szCs w:val="18"/>
        </w:rPr>
        <w:t>*</w:t>
      </w:r>
      <w:r w:rsidRPr="00637AB9">
        <w:rPr>
          <w:sz w:val="18"/>
          <w:szCs w:val="18"/>
        </w:rPr>
        <w:t xml:space="preserve"> </w:t>
      </w:r>
      <w:r w:rsidRPr="00637AB9">
        <w:rPr>
          <w:rFonts w:cs="Arial"/>
          <w:sz w:val="18"/>
          <w:szCs w:val="18"/>
        </w:rPr>
        <w:t xml:space="preserve">The Banksia Woodlands TEC may </w:t>
      </w:r>
      <w:r w:rsidR="001D1AA4" w:rsidRPr="00637AB9">
        <w:rPr>
          <w:rFonts w:cs="Arial"/>
          <w:sz w:val="18"/>
          <w:szCs w:val="18"/>
        </w:rPr>
        <w:t>include</w:t>
      </w:r>
      <w:r w:rsidRPr="00637AB9">
        <w:rPr>
          <w:rFonts w:cs="Arial"/>
          <w:sz w:val="18"/>
          <w:szCs w:val="18"/>
        </w:rPr>
        <w:t xml:space="preserve"> restored or revegetated flora. Do not exclude vegetation from being classed as the Banksia Woodlands TEC because it is </w:t>
      </w:r>
      <w:r w:rsidR="004A37CC">
        <w:rPr>
          <w:rFonts w:cs="Arial"/>
          <w:sz w:val="18"/>
          <w:szCs w:val="18"/>
        </w:rPr>
        <w:t>a restoration or revegetation site</w:t>
      </w:r>
      <w:r w:rsidRPr="00637AB9">
        <w:rPr>
          <w:rFonts w:cs="Arial"/>
          <w:sz w:val="18"/>
          <w:szCs w:val="18"/>
        </w:rPr>
        <w:t>.</w:t>
      </w:r>
    </w:p>
    <w:p w14:paraId="70E06674" w14:textId="1BBF74E4" w:rsidR="00E86ED5" w:rsidRPr="00F65C3E" w:rsidRDefault="00E86ED5" w:rsidP="00034AF3">
      <w:pPr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#</w:t>
      </w:r>
      <w:r>
        <w:rPr>
          <w:rFonts w:cs="Arial"/>
          <w:sz w:val="18"/>
          <w:szCs w:val="18"/>
        </w:rPr>
        <w:t xml:space="preserve"> </w:t>
      </w:r>
      <w:r w:rsidR="009B4173">
        <w:rPr>
          <w:rFonts w:cs="Arial"/>
          <w:sz w:val="18"/>
          <w:szCs w:val="18"/>
        </w:rPr>
        <w:t>Comments</w:t>
      </w:r>
      <w:r>
        <w:rPr>
          <w:rFonts w:cs="Arial"/>
          <w:sz w:val="18"/>
          <w:szCs w:val="18"/>
        </w:rPr>
        <w:t xml:space="preserve"> should include references to appropriate supporting information and data.</w:t>
      </w:r>
    </w:p>
    <w:p w14:paraId="70E06677" w14:textId="1B1C31E5" w:rsidR="00E86ED5" w:rsidRDefault="00E86ED5" w:rsidP="00CB6285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</w:t>
      </w:r>
      <w:r w:rsidR="0038085F">
        <w:rPr>
          <w:rFonts w:cs="Arial"/>
          <w:b/>
        </w:rPr>
        <w:t>Question 2 – What are the specific characteristics of the Banksia Woodlands TEC?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734"/>
        <w:gridCol w:w="2094"/>
        <w:gridCol w:w="5386"/>
        <w:gridCol w:w="5954"/>
      </w:tblGrid>
      <w:tr w:rsidR="00E86ED5" w:rsidRPr="00C22B34" w14:paraId="70E0667E" w14:textId="77777777" w:rsidTr="00CB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98"/>
          <w:tblHeader/>
        </w:trPr>
        <w:tc>
          <w:tcPr>
            <w:tcW w:w="1734" w:type="dxa"/>
            <w:shd w:val="clear" w:color="auto" w:fill="B6DDE8" w:themeFill="accent5" w:themeFillTint="66"/>
          </w:tcPr>
          <w:p w14:paraId="70E06678" w14:textId="77777777" w:rsidR="00E86ED5" w:rsidRPr="00692A93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>Key diagnostic characteristics</w:t>
            </w:r>
            <w:r w:rsidRPr="00F909B9">
              <w:rPr>
                <w:rFonts w:cs="Arial"/>
                <w:vertAlign w:val="superscript"/>
              </w:rPr>
              <w:sym w:font="Symbol" w:char="F0A8"/>
            </w:r>
            <w:r w:rsidRPr="00692A9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B6DDE8" w:themeFill="accent5" w:themeFillTint="66"/>
          </w:tcPr>
          <w:p w14:paraId="70E06679" w14:textId="77777777" w:rsidR="00E86ED5" w:rsidRPr="00692A93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14:paraId="70E0667A" w14:textId="77777777" w:rsidR="00E86ED5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92A93">
              <w:rPr>
                <w:rFonts w:cs="Arial"/>
                <w:b/>
                <w:sz w:val="20"/>
                <w:szCs w:val="20"/>
              </w:rPr>
              <w:t>Relevant content to be discussed in the referral</w:t>
            </w:r>
          </w:p>
          <w:p w14:paraId="70E0667B" w14:textId="2194D718" w:rsidR="00E86ED5" w:rsidRPr="00692A93" w:rsidRDefault="00E86ED5" w:rsidP="00BB31E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B0048">
              <w:rPr>
                <w:rFonts w:cs="Arial"/>
                <w:sz w:val="18"/>
                <w:szCs w:val="18"/>
              </w:rPr>
              <w:t xml:space="preserve">(Relevant section of </w:t>
            </w:r>
            <w:r w:rsidR="0090345E">
              <w:rPr>
                <w:rFonts w:cs="Arial"/>
                <w:sz w:val="18"/>
                <w:szCs w:val="18"/>
              </w:rPr>
              <w:t>Approved</w:t>
            </w:r>
            <w:r w:rsidR="0090345E" w:rsidRPr="001B0048">
              <w:rPr>
                <w:rFonts w:cs="Arial"/>
                <w:sz w:val="18"/>
                <w:szCs w:val="18"/>
              </w:rPr>
              <w:t xml:space="preserve"> </w:t>
            </w:r>
            <w:r w:rsidRPr="001B0048">
              <w:rPr>
                <w:rFonts w:cs="Arial"/>
                <w:sz w:val="18"/>
                <w:szCs w:val="18"/>
              </w:rPr>
              <w:t xml:space="preserve">Conservation </w:t>
            </w:r>
            <w:r w:rsidR="0090345E">
              <w:rPr>
                <w:rFonts w:cs="Arial"/>
                <w:sz w:val="18"/>
                <w:szCs w:val="18"/>
              </w:rPr>
              <w:t>A</w:t>
            </w:r>
            <w:r w:rsidRPr="001B0048">
              <w:rPr>
                <w:rFonts w:cs="Arial"/>
                <w:sz w:val="18"/>
                <w:szCs w:val="18"/>
              </w:rPr>
              <w:t>dvice)</w:t>
            </w:r>
          </w:p>
        </w:tc>
        <w:tc>
          <w:tcPr>
            <w:tcW w:w="5954" w:type="dxa"/>
            <w:shd w:val="clear" w:color="auto" w:fill="B6DDE8" w:themeFill="accent5" w:themeFillTint="66"/>
          </w:tcPr>
          <w:p w14:paraId="70E0667C" w14:textId="660C6791" w:rsidR="00E86ED5" w:rsidRDefault="0038085F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Detailed comments</w:t>
            </w:r>
            <w:r w:rsidR="0090345E">
              <w:rPr>
                <w:rFonts w:cs="Arial"/>
                <w:b/>
                <w:sz w:val="20"/>
                <w:szCs w:val="20"/>
              </w:rPr>
              <w:t>.</w:t>
            </w:r>
          </w:p>
          <w:p w14:paraId="70E0667D" w14:textId="7BBDE096" w:rsidR="00E86ED5" w:rsidRPr="00692A93" w:rsidRDefault="00E86ED5" w:rsidP="00BB31E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Use as much space as </w:t>
            </w:r>
            <w:r w:rsidR="0090345E">
              <w:rPr>
                <w:rFonts w:cs="Arial"/>
                <w:b/>
                <w:sz w:val="20"/>
                <w:szCs w:val="20"/>
              </w:rPr>
              <w:t>you need to fully answer the question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E86ED5" w:rsidRPr="00C22B34" w14:paraId="70E06689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tcW w:w="1734" w:type="dxa"/>
          </w:tcPr>
          <w:p w14:paraId="70E06684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Patch condition</w:t>
            </w:r>
          </w:p>
        </w:tc>
        <w:tc>
          <w:tcPr>
            <w:tcW w:w="2094" w:type="dxa"/>
          </w:tcPr>
          <w:p w14:paraId="70E06685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012980">
              <w:rPr>
                <w:rFonts w:cs="Arial"/>
                <w:sz w:val="20"/>
                <w:szCs w:val="20"/>
              </w:rPr>
              <w:t xml:space="preserve">ondition </w:t>
            </w:r>
            <w:r>
              <w:rPr>
                <w:rFonts w:cs="Arial"/>
                <w:sz w:val="20"/>
                <w:szCs w:val="20"/>
              </w:rPr>
              <w:t>thresholds</w:t>
            </w:r>
          </w:p>
        </w:tc>
        <w:tc>
          <w:tcPr>
            <w:tcW w:w="5386" w:type="dxa"/>
          </w:tcPr>
          <w:p w14:paraId="70E06686" w14:textId="13437CE7" w:rsidR="00E86ED5" w:rsidRDefault="002770DC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Section 2.2.2. Using the condition categories in this section, w</w:t>
            </w:r>
            <w:r w:rsidR="00E86ED5" w:rsidRPr="00BB31EB">
              <w:rPr>
                <w:rFonts w:cs="Arial"/>
                <w:sz w:val="20"/>
                <w:szCs w:val="20"/>
              </w:rPr>
              <w:t>hat is the patch condition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70E06687" w14:textId="2E291D01" w:rsidR="00E86ED5" w:rsidRPr="00BB31EB" w:rsidRDefault="00E86ED5" w:rsidP="009A5586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 xml:space="preserve">Note: </w:t>
            </w:r>
            <w:r w:rsidRPr="00CB6285">
              <w:rPr>
                <w:rFonts w:cs="Arial"/>
                <w:sz w:val="20"/>
                <w:szCs w:val="20"/>
              </w:rPr>
              <w:t>A patch could vary in quality over the range of the patch.</w:t>
            </w:r>
          </w:p>
        </w:tc>
        <w:tc>
          <w:tcPr>
            <w:tcW w:w="5954" w:type="dxa"/>
          </w:tcPr>
          <w:p w14:paraId="70E06688" w14:textId="77777777" w:rsidR="00E86ED5" w:rsidRPr="00C5749D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86ED5" w:rsidRPr="00C22B34" w14:paraId="70E0668E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80"/>
        </w:trPr>
        <w:tc>
          <w:tcPr>
            <w:tcW w:w="1734" w:type="dxa"/>
            <w:vMerge w:val="restart"/>
          </w:tcPr>
          <w:p w14:paraId="70E0668A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Patch Size</w:t>
            </w:r>
          </w:p>
        </w:tc>
        <w:tc>
          <w:tcPr>
            <w:tcW w:w="2094" w:type="dxa"/>
          </w:tcPr>
          <w:p w14:paraId="70E0668B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 xml:space="preserve">Patch size in hectares </w:t>
            </w:r>
          </w:p>
        </w:tc>
        <w:tc>
          <w:tcPr>
            <w:tcW w:w="5386" w:type="dxa"/>
          </w:tcPr>
          <w:p w14:paraId="43C31459" w14:textId="48CA7071" w:rsidR="0090345E" w:rsidRDefault="002770DC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Section 2.2.3. 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Is the patch size large enough to meet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976B78">
              <w:rPr>
                <w:rFonts w:cs="Arial"/>
                <w:sz w:val="20"/>
                <w:szCs w:val="20"/>
              </w:rPr>
              <w:t>patch size in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this section</w:t>
            </w:r>
            <w:r w:rsidR="00976B78" w:rsidRPr="00976B78">
              <w:rPr>
                <w:rFonts w:cs="Arial"/>
                <w:sz w:val="24"/>
                <w:szCs w:val="24"/>
                <w:vertAlign w:val="superscript"/>
              </w:rPr>
              <w:sym w:font="Symbol" w:char="F0A8"/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70E0668C" w14:textId="7B1C57DB" w:rsidR="00E86ED5" w:rsidRPr="00BB31EB" w:rsidRDefault="00E86ED5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Pr="00CB6285">
              <w:rPr>
                <w:rFonts w:cs="Arial"/>
                <w:sz w:val="20"/>
                <w:szCs w:val="20"/>
              </w:rPr>
              <w:t xml:space="preserve"> Patch boundaries are not limited to the proposal site.</w:t>
            </w:r>
          </w:p>
        </w:tc>
        <w:tc>
          <w:tcPr>
            <w:tcW w:w="5954" w:type="dxa"/>
            <w:vMerge w:val="restart"/>
          </w:tcPr>
          <w:p w14:paraId="70E0668D" w14:textId="77777777" w:rsidR="00E86ED5" w:rsidRPr="00C5749D" w:rsidRDefault="00E86ED5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86ED5" w:rsidRPr="00012980" w14:paraId="70E06694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/>
          </w:tcPr>
          <w:p w14:paraId="70E0668F" w14:textId="77777777" w:rsidR="00E86ED5" w:rsidRPr="00692A93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90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 xml:space="preserve">Surrounding buffer </w:t>
            </w:r>
          </w:p>
        </w:tc>
        <w:tc>
          <w:tcPr>
            <w:tcW w:w="5386" w:type="dxa"/>
          </w:tcPr>
          <w:p w14:paraId="17617ED3" w14:textId="21AE5762" w:rsidR="0060114A" w:rsidRDefault="0046578C" w:rsidP="00C516B5">
            <w:pPr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Section 2.2.3. 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What is the size </w:t>
            </w:r>
            <w:r w:rsidR="0002121C">
              <w:rPr>
                <w:rFonts w:cs="Arial"/>
                <w:sz w:val="20"/>
                <w:szCs w:val="20"/>
              </w:rPr>
              <w:t xml:space="preserve">of the surrounding buffer 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and vegetation </w:t>
            </w:r>
            <w:r w:rsidR="007A0A81">
              <w:rPr>
                <w:rFonts w:cs="Arial"/>
                <w:sz w:val="20"/>
                <w:szCs w:val="20"/>
              </w:rPr>
              <w:t>type in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 the buffer</w:t>
            </w:r>
            <w:r>
              <w:rPr>
                <w:rFonts w:cs="Arial"/>
                <w:sz w:val="20"/>
                <w:szCs w:val="20"/>
              </w:rPr>
              <w:t>?</w:t>
            </w:r>
            <w:r w:rsidR="00E86ED5" w:rsidRPr="00BB31EB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0E06691" w14:textId="61960A08" w:rsidR="00E86ED5" w:rsidRDefault="0046578C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does it connect</w:t>
            </w:r>
            <w:r w:rsidR="00E86ED5" w:rsidRPr="00BB31EB">
              <w:rPr>
                <w:rFonts w:cs="Arial"/>
                <w:sz w:val="20"/>
                <w:szCs w:val="20"/>
              </w:rPr>
              <w:t xml:space="preserve"> to the surrounding vegetation?</w:t>
            </w:r>
          </w:p>
          <w:p w14:paraId="70E06692" w14:textId="29CD4D39" w:rsidR="00E86ED5" w:rsidRPr="00CB6285" w:rsidRDefault="00E86ED5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Pr="00CB6285">
              <w:rPr>
                <w:rFonts w:cs="Arial"/>
                <w:sz w:val="20"/>
                <w:szCs w:val="20"/>
              </w:rPr>
              <w:t xml:space="preserve"> The assessments of a patch should initially </w:t>
            </w:r>
            <w:r w:rsidR="0046578C">
              <w:rPr>
                <w:rFonts w:cs="Arial"/>
                <w:sz w:val="20"/>
                <w:szCs w:val="20"/>
              </w:rPr>
              <w:t>focus</w:t>
            </w:r>
            <w:r w:rsidRPr="00CB6285">
              <w:rPr>
                <w:rFonts w:cs="Arial"/>
                <w:sz w:val="20"/>
                <w:szCs w:val="20"/>
              </w:rPr>
              <w:t xml:space="preserve"> on the area of highest native floristic diversity and/or cover i.e. the area of the patch</w:t>
            </w:r>
            <w:r w:rsidR="0046578C">
              <w:rPr>
                <w:rFonts w:cs="Arial"/>
                <w:sz w:val="20"/>
                <w:szCs w:val="20"/>
              </w:rPr>
              <w:t xml:space="preserve"> in the best condition.</w:t>
            </w:r>
            <w:r w:rsidRPr="00CB6285">
              <w:rPr>
                <w:rFonts w:cs="Arial"/>
                <w:sz w:val="20"/>
                <w:szCs w:val="20"/>
              </w:rPr>
              <w:t xml:space="preserve"> </w:t>
            </w:r>
            <w:r w:rsidR="0046578C">
              <w:rPr>
                <w:rFonts w:cs="Arial"/>
                <w:sz w:val="20"/>
                <w:szCs w:val="20"/>
              </w:rPr>
              <w:t>O</w:t>
            </w:r>
            <w:r w:rsidRPr="00CB6285">
              <w:rPr>
                <w:rFonts w:cs="Arial"/>
                <w:sz w:val="20"/>
                <w:szCs w:val="20"/>
              </w:rPr>
              <w:t>ne patch could be made up of several sub-communities.</w:t>
            </w:r>
          </w:p>
        </w:tc>
        <w:tc>
          <w:tcPr>
            <w:tcW w:w="5954" w:type="dxa"/>
            <w:vMerge/>
          </w:tcPr>
          <w:p w14:paraId="70E06693" w14:textId="77777777" w:rsidR="00E86ED5" w:rsidRPr="00012980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A0A81" w:rsidRPr="00012980" w14:paraId="3F47A2EF" w14:textId="77777777" w:rsidTr="00636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33"/>
        </w:trPr>
        <w:tc>
          <w:tcPr>
            <w:tcW w:w="1734" w:type="dxa"/>
          </w:tcPr>
          <w:p w14:paraId="0CE80796" w14:textId="74A26E5D" w:rsidR="007A0A81" w:rsidRDefault="007A0A81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Location and physical environments</w:t>
            </w:r>
          </w:p>
        </w:tc>
        <w:tc>
          <w:tcPr>
            <w:tcW w:w="2094" w:type="dxa"/>
          </w:tcPr>
          <w:p w14:paraId="3C77AB1B" w14:textId="276CCD2B" w:rsidR="007A0A81" w:rsidRPr="00012980" w:rsidRDefault="007A0A81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692A93">
              <w:rPr>
                <w:rFonts w:cs="Arial"/>
                <w:sz w:val="20"/>
                <w:szCs w:val="20"/>
              </w:rPr>
              <w:t>Regional distribution and quality</w:t>
            </w:r>
          </w:p>
        </w:tc>
        <w:tc>
          <w:tcPr>
            <w:tcW w:w="5386" w:type="dxa"/>
          </w:tcPr>
          <w:p w14:paraId="55EC0BB1" w14:textId="05385EC4" w:rsidR="007A0A81" w:rsidRDefault="007A0A81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Section 2.2.2. What is the q</w:t>
            </w:r>
            <w:r w:rsidRPr="00BB31EB">
              <w:rPr>
                <w:rFonts w:cs="Arial"/>
                <w:sz w:val="20"/>
                <w:szCs w:val="20"/>
              </w:rPr>
              <w:t xml:space="preserve">uantity/quality of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1EB">
              <w:rPr>
                <w:rFonts w:cs="Arial"/>
                <w:sz w:val="20"/>
                <w:szCs w:val="20"/>
              </w:rPr>
              <w:t>vegetation community in around</w:t>
            </w:r>
            <w:r w:rsidRPr="00D07826">
              <w:rPr>
                <w:rFonts w:cs="Arial"/>
                <w:sz w:val="20"/>
                <w:szCs w:val="20"/>
              </w:rPr>
              <w:t xml:space="preserve"> the site where the proposed action will occur</w:t>
            </w:r>
            <w:r>
              <w:rPr>
                <w:rFonts w:cs="Arial"/>
                <w:sz w:val="20"/>
                <w:szCs w:val="20"/>
              </w:rPr>
              <w:t>?</w:t>
            </w:r>
            <w:r w:rsidRPr="00BB31E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5B8959D2" w14:textId="732BDBF6" w:rsidR="007A0A81" w:rsidRPr="00012980" w:rsidRDefault="007A0A81" w:rsidP="007A0A81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A0A81" w:rsidRPr="00012980" w14:paraId="70E06699" w14:textId="77777777" w:rsidTr="00553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 w:val="restart"/>
          </w:tcPr>
          <w:p w14:paraId="56D81E2F" w14:textId="77777777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condition considerations</w:t>
            </w:r>
          </w:p>
          <w:p w14:paraId="70E06695" w14:textId="75877D1E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96" w14:textId="77777777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 xml:space="preserve">Presence/absence and spread of </w:t>
            </w:r>
            <w:r w:rsidRPr="00012980">
              <w:rPr>
                <w:rFonts w:cs="Arial"/>
                <w:i/>
                <w:sz w:val="20"/>
                <w:szCs w:val="20"/>
              </w:rPr>
              <w:t xml:space="preserve">Phytophthora </w:t>
            </w:r>
            <w:proofErr w:type="spellStart"/>
            <w:r w:rsidRPr="00012980">
              <w:rPr>
                <w:rFonts w:cs="Arial"/>
                <w:i/>
                <w:sz w:val="20"/>
                <w:szCs w:val="20"/>
              </w:rPr>
              <w:t>cinnamomi</w:t>
            </w:r>
            <w:proofErr w:type="spellEnd"/>
            <w:r w:rsidRPr="00012980">
              <w:rPr>
                <w:rFonts w:cs="Arial"/>
                <w:sz w:val="20"/>
                <w:szCs w:val="20"/>
              </w:rPr>
              <w:t xml:space="preserve"> (dieback) </w:t>
            </w:r>
          </w:p>
        </w:tc>
        <w:tc>
          <w:tcPr>
            <w:tcW w:w="5386" w:type="dxa"/>
          </w:tcPr>
          <w:p w14:paraId="04595637" w14:textId="23150510" w:rsidR="007A0A81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Appendix D5. </w:t>
            </w:r>
            <w:r w:rsidRPr="00BB31EB">
              <w:rPr>
                <w:rFonts w:cs="Arial"/>
                <w:sz w:val="20"/>
                <w:szCs w:val="20"/>
              </w:rPr>
              <w:t>If present, how much dieback exists and is the proposed action likely to spread dieback further</w:t>
            </w:r>
            <w:r>
              <w:rPr>
                <w:rFonts w:cs="Arial"/>
                <w:sz w:val="20"/>
                <w:szCs w:val="20"/>
              </w:rPr>
              <w:t xml:space="preserve"> or increase its impact</w:t>
            </w:r>
            <w:r w:rsidRPr="00BB31EB">
              <w:rPr>
                <w:rFonts w:cs="Arial"/>
                <w:sz w:val="20"/>
                <w:szCs w:val="20"/>
              </w:rPr>
              <w:t xml:space="preserve">? </w:t>
            </w:r>
          </w:p>
          <w:p w14:paraId="70E06697" w14:textId="5E982D23" w:rsidR="007A0A81" w:rsidRPr="00CB6285" w:rsidRDefault="007A0A81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BB31EB">
              <w:rPr>
                <w:rFonts w:cs="Arial"/>
                <w:sz w:val="20"/>
                <w:szCs w:val="20"/>
              </w:rPr>
              <w:t xml:space="preserve">If not present, can its introduction be </w:t>
            </w:r>
            <w:r>
              <w:rPr>
                <w:rFonts w:cs="Arial"/>
                <w:sz w:val="20"/>
                <w:szCs w:val="20"/>
              </w:rPr>
              <w:t>avoided</w:t>
            </w:r>
            <w:r w:rsidRPr="00BB31E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0E06698" w14:textId="77777777" w:rsidR="007A0A81" w:rsidRPr="00012980" w:rsidRDefault="007A0A81" w:rsidP="005E482F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A0A81" w:rsidRPr="00012980" w14:paraId="70E0669E" w14:textId="77777777" w:rsidTr="00553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0"/>
        </w:trPr>
        <w:tc>
          <w:tcPr>
            <w:tcW w:w="1734" w:type="dxa"/>
            <w:vMerge/>
          </w:tcPr>
          <w:p w14:paraId="70E0669A" w14:textId="73963220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9B" w14:textId="77777777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Presence/absence weeds</w:t>
            </w:r>
          </w:p>
        </w:tc>
        <w:tc>
          <w:tcPr>
            <w:tcW w:w="5386" w:type="dxa"/>
          </w:tcPr>
          <w:p w14:paraId="440028CD" w14:textId="0F0890CD" w:rsidR="007A0A81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Appendix D6. </w:t>
            </w:r>
            <w:r w:rsidRPr="00BB31EB">
              <w:rPr>
                <w:rFonts w:cs="Arial"/>
                <w:sz w:val="20"/>
                <w:szCs w:val="20"/>
              </w:rPr>
              <w:t xml:space="preserve">Does the patch contain weeds? </w:t>
            </w:r>
            <w:r w:rsidRPr="00D07826">
              <w:rPr>
                <w:rFonts w:cs="Arial"/>
                <w:sz w:val="20"/>
                <w:szCs w:val="20"/>
              </w:rPr>
              <w:t>Which species are present</w:t>
            </w:r>
            <w:r>
              <w:rPr>
                <w:rFonts w:cs="Arial"/>
                <w:sz w:val="20"/>
                <w:szCs w:val="20"/>
              </w:rPr>
              <w:t>, in what densities,</w:t>
            </w:r>
            <w:r w:rsidRPr="00D07826">
              <w:rPr>
                <w:rFonts w:cs="Arial"/>
                <w:sz w:val="20"/>
                <w:szCs w:val="20"/>
              </w:rPr>
              <w:t xml:space="preserve"> and how can they be managed?</w:t>
            </w:r>
          </w:p>
          <w:p w14:paraId="70E0669C" w14:textId="5C9F9601" w:rsidR="007A0A81" w:rsidRPr="00D07826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0E0669D" w14:textId="77777777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A0A81" w:rsidRPr="00012980" w14:paraId="70E066A4" w14:textId="77777777" w:rsidTr="00553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0"/>
        </w:trPr>
        <w:tc>
          <w:tcPr>
            <w:tcW w:w="1734" w:type="dxa"/>
            <w:vMerge/>
          </w:tcPr>
          <w:p w14:paraId="70E0669F" w14:textId="05605584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A0" w14:textId="09890A85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 xml:space="preserve">Any other notable disturbance to the site </w:t>
            </w:r>
            <w:r w:rsidR="001F3E37">
              <w:rPr>
                <w:rFonts w:cs="Arial"/>
                <w:sz w:val="20"/>
                <w:szCs w:val="20"/>
              </w:rPr>
              <w:t xml:space="preserve">or threatening process </w:t>
            </w:r>
            <w:r w:rsidRPr="00012980">
              <w:rPr>
                <w:rFonts w:cs="Arial"/>
                <w:sz w:val="20"/>
                <w:szCs w:val="20"/>
              </w:rPr>
              <w:t>where relevant (i.e. fragmentation,</w:t>
            </w:r>
            <w:r>
              <w:rPr>
                <w:rFonts w:cs="Arial"/>
                <w:sz w:val="20"/>
                <w:szCs w:val="20"/>
              </w:rPr>
              <w:t xml:space="preserve"> introduction of edge effects,</w:t>
            </w:r>
            <w:r w:rsidRPr="00012980">
              <w:rPr>
                <w:rFonts w:cs="Arial"/>
                <w:sz w:val="20"/>
                <w:szCs w:val="20"/>
              </w:rPr>
              <w:t xml:space="preserve"> fire regimes, bare patches, erosion, feral animals)</w:t>
            </w:r>
          </w:p>
        </w:tc>
        <w:tc>
          <w:tcPr>
            <w:tcW w:w="5386" w:type="dxa"/>
          </w:tcPr>
          <w:p w14:paraId="0DC85424" w14:textId="7BF2DF14" w:rsidR="007A0A81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Appendix D. </w:t>
            </w:r>
            <w:r w:rsidRPr="00012980">
              <w:rPr>
                <w:rFonts w:cs="Arial"/>
                <w:sz w:val="20"/>
                <w:szCs w:val="20"/>
              </w:rPr>
              <w:t xml:space="preserve">What disturbance is present which may degrade the quality of the community? </w:t>
            </w:r>
          </w:p>
          <w:p w14:paraId="70E066A1" w14:textId="596707ED" w:rsidR="007A0A81" w:rsidRDefault="007A0A81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For any/each form of disturbance, what is the degree of the disturbance?</w:t>
            </w:r>
          </w:p>
          <w:p w14:paraId="70E066A2" w14:textId="77777777" w:rsidR="007A0A81" w:rsidRPr="00012980" w:rsidRDefault="007A0A81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e</w:t>
            </w:r>
            <w:r w:rsidRPr="0010783C">
              <w:rPr>
                <w:rFonts w:cs="Arial"/>
                <w:sz w:val="20"/>
                <w:szCs w:val="20"/>
              </w:rPr>
              <w:t>vidence of recruitment of key native plant species following disturbance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0E066A3" w14:textId="77777777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A0A81" w:rsidRPr="00012980" w14:paraId="70E066A9" w14:textId="77777777" w:rsidTr="00553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262"/>
        </w:trPr>
        <w:tc>
          <w:tcPr>
            <w:tcW w:w="1734" w:type="dxa"/>
            <w:vMerge/>
          </w:tcPr>
          <w:p w14:paraId="70E066A5" w14:textId="0EF81E75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A6" w14:textId="77777777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Patch isolation</w:t>
            </w:r>
          </w:p>
        </w:tc>
        <w:tc>
          <w:tcPr>
            <w:tcW w:w="5386" w:type="dxa"/>
          </w:tcPr>
          <w:p w14:paraId="6A3BD9B6" w14:textId="77777777" w:rsidR="007A0A81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Section 2.2.4 </w:t>
            </w:r>
            <w:r w:rsidRPr="00012980">
              <w:rPr>
                <w:rFonts w:cs="Arial"/>
                <w:sz w:val="20"/>
                <w:szCs w:val="20"/>
              </w:rPr>
              <w:t>Is the patch connected to other areas of Banksia Woodland or is it isolated?</w:t>
            </w:r>
          </w:p>
          <w:p w14:paraId="70E066A7" w14:textId="60A7F692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are the characteristics of those connected areas?</w:t>
            </w:r>
          </w:p>
        </w:tc>
        <w:tc>
          <w:tcPr>
            <w:tcW w:w="5954" w:type="dxa"/>
          </w:tcPr>
          <w:p w14:paraId="70E066A8" w14:textId="77777777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A0A81" w:rsidRPr="00012980" w14:paraId="56F57A4B" w14:textId="77777777" w:rsidTr="00F7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2"/>
        </w:trPr>
        <w:tc>
          <w:tcPr>
            <w:tcW w:w="1734" w:type="dxa"/>
            <w:vMerge/>
          </w:tcPr>
          <w:p w14:paraId="60BA8579" w14:textId="1EF43229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6E9F6FDC" w14:textId="69D7CD20" w:rsidR="007A0A81" w:rsidRPr="00012980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Presence of other biodiversity values</w:t>
            </w:r>
          </w:p>
        </w:tc>
        <w:tc>
          <w:tcPr>
            <w:tcW w:w="5386" w:type="dxa"/>
          </w:tcPr>
          <w:p w14:paraId="75934341" w14:textId="1958B55E" w:rsidR="007A0A81" w:rsidRDefault="007A0A8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Does the site (or surrounds) contain other biodiversity values such as those discussed in Section </w:t>
            </w:r>
            <w:proofErr w:type="gramStart"/>
            <w:r>
              <w:rPr>
                <w:rFonts w:cs="Arial"/>
                <w:sz w:val="20"/>
                <w:szCs w:val="20"/>
              </w:rPr>
              <w:t>2.2.4.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page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26?</w:t>
            </w:r>
          </w:p>
        </w:tc>
        <w:tc>
          <w:tcPr>
            <w:tcW w:w="5954" w:type="dxa"/>
          </w:tcPr>
          <w:p w14:paraId="2D880A07" w14:textId="77777777" w:rsidR="007A0A81" w:rsidRPr="00012980" w:rsidRDefault="007A0A8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86ED5" w:rsidRPr="00012980" w14:paraId="70E066AE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 w:val="restart"/>
          </w:tcPr>
          <w:p w14:paraId="70E066AA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Sub-community and vegetation unit</w:t>
            </w:r>
          </w:p>
        </w:tc>
        <w:tc>
          <w:tcPr>
            <w:tcW w:w="2094" w:type="dxa"/>
          </w:tcPr>
          <w:p w14:paraId="70E066AB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Broad scale structural unit (Beard vegetation associations)</w:t>
            </w:r>
          </w:p>
        </w:tc>
        <w:tc>
          <w:tcPr>
            <w:tcW w:w="5386" w:type="dxa"/>
          </w:tcPr>
          <w:p w14:paraId="70E066AC" w14:textId="26AB3953" w:rsidR="00E86ED5" w:rsidRPr="00012980" w:rsidRDefault="00BB31EB" w:rsidP="007A0A81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Appendix C1. </w:t>
            </w:r>
            <w:r w:rsidR="007A0A81">
              <w:rPr>
                <w:rFonts w:cs="Arial"/>
                <w:sz w:val="20"/>
                <w:szCs w:val="20"/>
              </w:rPr>
              <w:t>What is</w:t>
            </w:r>
            <w:r w:rsidR="00E86ED5" w:rsidRPr="00012980">
              <w:rPr>
                <w:rFonts w:cs="Arial"/>
                <w:sz w:val="20"/>
                <w:szCs w:val="20"/>
              </w:rPr>
              <w:t xml:space="preserve"> the </w:t>
            </w:r>
            <w:r w:rsidR="007A0A81">
              <w:rPr>
                <w:rFonts w:cs="Arial"/>
                <w:sz w:val="20"/>
                <w:szCs w:val="20"/>
              </w:rPr>
              <w:t>closest</w:t>
            </w:r>
            <w:r w:rsidR="00E86ED5" w:rsidRPr="00012980">
              <w:rPr>
                <w:rFonts w:cs="Arial"/>
                <w:sz w:val="20"/>
                <w:szCs w:val="20"/>
              </w:rPr>
              <w:t xml:space="preserve"> corresponding Beard vegetation association</w:t>
            </w:r>
            <w:r w:rsidR="007D1131">
              <w:rPr>
                <w:rFonts w:cs="Arial"/>
                <w:sz w:val="20"/>
                <w:szCs w:val="20"/>
              </w:rPr>
              <w:t xml:space="preserve">(s)? </w:t>
            </w:r>
          </w:p>
        </w:tc>
        <w:tc>
          <w:tcPr>
            <w:tcW w:w="5954" w:type="dxa"/>
          </w:tcPr>
          <w:p w14:paraId="70E066AD" w14:textId="77777777" w:rsidR="00E86ED5" w:rsidRPr="00012980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1131" w:rsidRPr="00012980" w14:paraId="2963F82E" w14:textId="77777777" w:rsidTr="00636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/>
          </w:tcPr>
          <w:p w14:paraId="0DE5D03A" w14:textId="77777777" w:rsidR="007D1131" w:rsidRPr="00012980" w:rsidRDefault="007D113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4471EAE1" w14:textId="08ECD612" w:rsidR="007D1131" w:rsidRPr="00012980" w:rsidRDefault="007D113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Broad scale structural unit (Vegetation Complexes)</w:t>
            </w:r>
          </w:p>
        </w:tc>
        <w:tc>
          <w:tcPr>
            <w:tcW w:w="5386" w:type="dxa"/>
          </w:tcPr>
          <w:p w14:paraId="614CA136" w14:textId="6A16957A" w:rsidR="007D1131" w:rsidRPr="00D07826" w:rsidRDefault="007D1131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Appendix C1. What is the closest corresponding Vegetation </w:t>
            </w:r>
            <w:proofErr w:type="gramStart"/>
            <w:r>
              <w:rPr>
                <w:rFonts w:cs="Arial"/>
                <w:sz w:val="20"/>
                <w:szCs w:val="20"/>
              </w:rPr>
              <w:t>Complex(</w:t>
            </w:r>
            <w:proofErr w:type="spellStart"/>
            <w:proofErr w:type="gramEnd"/>
            <w:r>
              <w:rPr>
                <w:rFonts w:cs="Arial"/>
                <w:sz w:val="20"/>
                <w:szCs w:val="20"/>
              </w:rPr>
              <w:t>es</w:t>
            </w:r>
            <w:proofErr w:type="spellEnd"/>
            <w:r>
              <w:rPr>
                <w:rFonts w:cs="Arial"/>
                <w:sz w:val="20"/>
                <w:szCs w:val="20"/>
              </w:rPr>
              <w:t>)?</w:t>
            </w:r>
          </w:p>
        </w:tc>
        <w:tc>
          <w:tcPr>
            <w:tcW w:w="5954" w:type="dxa"/>
          </w:tcPr>
          <w:p w14:paraId="53D18EE6" w14:textId="77777777" w:rsidR="007D1131" w:rsidRPr="00012980" w:rsidRDefault="007D1131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86ED5" w:rsidRPr="00012980" w14:paraId="70E066B4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/>
          </w:tcPr>
          <w:p w14:paraId="70E066AF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B0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 xml:space="preserve">Floristic community types (Gibson et al., 1994; </w:t>
            </w:r>
            <w:proofErr w:type="spellStart"/>
            <w:r w:rsidRPr="00012980">
              <w:rPr>
                <w:rFonts w:cs="Arial"/>
                <w:sz w:val="20"/>
                <w:szCs w:val="20"/>
              </w:rPr>
              <w:t>Keighery</w:t>
            </w:r>
            <w:proofErr w:type="spellEnd"/>
            <w:r w:rsidRPr="00012980">
              <w:rPr>
                <w:rFonts w:cs="Arial"/>
                <w:sz w:val="20"/>
                <w:szCs w:val="20"/>
              </w:rPr>
              <w:t xml:space="preserve"> </w:t>
            </w:r>
            <w:r w:rsidRPr="00012980">
              <w:rPr>
                <w:rFonts w:cs="Arial"/>
                <w:i/>
                <w:sz w:val="20"/>
                <w:szCs w:val="20"/>
              </w:rPr>
              <w:t>et al</w:t>
            </w:r>
            <w:r w:rsidRPr="00012980">
              <w:rPr>
                <w:rFonts w:cs="Arial"/>
                <w:sz w:val="20"/>
                <w:szCs w:val="20"/>
              </w:rPr>
              <w:t xml:space="preserve">., 2008) </w:t>
            </w:r>
          </w:p>
        </w:tc>
        <w:tc>
          <w:tcPr>
            <w:tcW w:w="5386" w:type="dxa"/>
          </w:tcPr>
          <w:p w14:paraId="70E066B1" w14:textId="7D814D30" w:rsidR="00E86ED5" w:rsidRPr="006365F4" w:rsidRDefault="00BB31EB" w:rsidP="00C516B5">
            <w:pPr>
              <w:spacing w:before="60" w:after="0"/>
              <w:rPr>
                <w:rFonts w:cs="Arial"/>
                <w:b/>
                <w:sz w:val="20"/>
                <w:szCs w:val="20"/>
              </w:rPr>
            </w:pPr>
            <w:r w:rsidRPr="00D07826">
              <w:rPr>
                <w:rFonts w:cs="Arial"/>
                <w:sz w:val="20"/>
                <w:szCs w:val="20"/>
              </w:rPr>
              <w:t xml:space="preserve">Section 1.3.2. </w:t>
            </w:r>
            <w:proofErr w:type="gramStart"/>
            <w:r w:rsidRPr="00D07826">
              <w:rPr>
                <w:rFonts w:cs="Arial"/>
                <w:sz w:val="20"/>
                <w:szCs w:val="20"/>
              </w:rPr>
              <w:t>and</w:t>
            </w:r>
            <w:proofErr w:type="gramEnd"/>
            <w:r w:rsidRPr="00D07826">
              <w:rPr>
                <w:rFonts w:cs="Arial"/>
                <w:sz w:val="20"/>
                <w:szCs w:val="20"/>
              </w:rPr>
              <w:t xml:space="preserve"> Appendix C2. </w:t>
            </w:r>
            <w:r w:rsidR="00E86ED5" w:rsidRPr="003C0FFE">
              <w:rPr>
                <w:rFonts w:cs="Arial"/>
                <w:sz w:val="20"/>
                <w:szCs w:val="20"/>
              </w:rPr>
              <w:t xml:space="preserve">Provide the closest resemblance of </w:t>
            </w:r>
            <w:r w:rsidR="00E86ED5" w:rsidRPr="00791B21">
              <w:rPr>
                <w:rFonts w:cs="Arial"/>
                <w:sz w:val="20"/>
                <w:szCs w:val="20"/>
              </w:rPr>
              <w:t>floristic</w:t>
            </w:r>
            <w:r w:rsidR="00E86ED5" w:rsidRPr="00D07826">
              <w:rPr>
                <w:rFonts w:cs="Arial"/>
                <w:sz w:val="20"/>
                <w:szCs w:val="20"/>
              </w:rPr>
              <w:t xml:space="preserve"> community type(s) </w:t>
            </w:r>
            <w:r w:rsidRPr="003C0FFE">
              <w:rPr>
                <w:rFonts w:cs="Arial"/>
                <w:sz w:val="20"/>
                <w:szCs w:val="20"/>
              </w:rPr>
              <w:t xml:space="preserve">against </w:t>
            </w:r>
            <w:r w:rsidR="006365F4" w:rsidRPr="003C0FFE">
              <w:rPr>
                <w:rFonts w:cs="Arial"/>
                <w:sz w:val="20"/>
                <w:szCs w:val="20"/>
              </w:rPr>
              <w:t>t</w:t>
            </w:r>
            <w:r w:rsidR="006365F4" w:rsidRPr="00791B21">
              <w:rPr>
                <w:rFonts w:cs="Arial"/>
                <w:sz w:val="20"/>
                <w:szCs w:val="20"/>
              </w:rPr>
              <w:t>he types</w:t>
            </w:r>
            <w:r w:rsidRPr="00791B21">
              <w:rPr>
                <w:rFonts w:cs="Arial"/>
                <w:sz w:val="20"/>
                <w:szCs w:val="20"/>
              </w:rPr>
              <w:t xml:space="preserve"> </w:t>
            </w:r>
            <w:r w:rsidRPr="006365F4">
              <w:rPr>
                <w:rFonts w:cs="Arial"/>
                <w:sz w:val="20"/>
                <w:szCs w:val="20"/>
              </w:rPr>
              <w:t>outlined</w:t>
            </w:r>
            <w:r w:rsidR="006365F4" w:rsidRPr="006365F4">
              <w:rPr>
                <w:rFonts w:cs="Arial"/>
                <w:sz w:val="20"/>
                <w:szCs w:val="20"/>
              </w:rPr>
              <w:t xml:space="preserve"> in this section and the Appendix</w:t>
            </w:r>
            <w:r w:rsidRPr="006365F4">
              <w:rPr>
                <w:rFonts w:cs="Arial"/>
                <w:sz w:val="20"/>
                <w:szCs w:val="20"/>
              </w:rPr>
              <w:t>.</w:t>
            </w:r>
          </w:p>
          <w:p w14:paraId="70E066B2" w14:textId="60A41D06" w:rsidR="00E86ED5" w:rsidRPr="00D07826" w:rsidRDefault="00E86ED5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="0072686D">
              <w:rPr>
                <w:rFonts w:cs="Arial"/>
                <w:sz w:val="20"/>
                <w:szCs w:val="20"/>
              </w:rPr>
              <w:t xml:space="preserve"> T</w:t>
            </w:r>
            <w:r w:rsidRPr="00CB6285">
              <w:rPr>
                <w:rFonts w:cs="Arial"/>
                <w:sz w:val="20"/>
                <w:szCs w:val="20"/>
              </w:rPr>
              <w:t>here is potential for multiple sub</w:t>
            </w:r>
            <w:r w:rsidRPr="00CB6285">
              <w:rPr>
                <w:rFonts w:cs="Arial"/>
                <w:sz w:val="20"/>
                <w:szCs w:val="20"/>
              </w:rPr>
              <w:noBreakHyphen/>
              <w:t>communities within a patch.</w:t>
            </w:r>
            <w:r w:rsidR="007040E1">
              <w:rPr>
                <w:rFonts w:cs="Arial"/>
                <w:sz w:val="20"/>
                <w:szCs w:val="20"/>
              </w:rPr>
              <w:t xml:space="preserve"> Floristic community types are not </w:t>
            </w:r>
            <w:r w:rsidR="00CC14BC">
              <w:rPr>
                <w:rFonts w:cs="Arial"/>
                <w:sz w:val="20"/>
                <w:szCs w:val="20"/>
              </w:rPr>
              <w:t>described</w:t>
            </w:r>
            <w:r w:rsidR="007040E1">
              <w:rPr>
                <w:rFonts w:cs="Arial"/>
                <w:sz w:val="20"/>
                <w:szCs w:val="20"/>
              </w:rPr>
              <w:t xml:space="preserve"> for part of the ecological community’s range.</w:t>
            </w:r>
          </w:p>
        </w:tc>
        <w:tc>
          <w:tcPr>
            <w:tcW w:w="5954" w:type="dxa"/>
          </w:tcPr>
          <w:p w14:paraId="70E066B3" w14:textId="77777777" w:rsidR="00E86ED5" w:rsidRPr="00012980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86ED5" w:rsidRPr="00012980" w14:paraId="70E066BA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3"/>
        </w:trPr>
        <w:tc>
          <w:tcPr>
            <w:tcW w:w="1734" w:type="dxa"/>
            <w:vMerge/>
          </w:tcPr>
          <w:p w14:paraId="70E066B5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E066B6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Western Australian ecological community listing</w:t>
            </w:r>
          </w:p>
        </w:tc>
        <w:tc>
          <w:tcPr>
            <w:tcW w:w="5386" w:type="dxa"/>
          </w:tcPr>
          <w:p w14:paraId="7DE6975B" w14:textId="77777777" w:rsidR="006365F4" w:rsidRPr="00D07826" w:rsidRDefault="006365F4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D07826">
              <w:rPr>
                <w:rFonts w:cs="Arial"/>
                <w:sz w:val="20"/>
                <w:szCs w:val="20"/>
              </w:rPr>
              <w:t xml:space="preserve">Section 2.2.2. </w:t>
            </w:r>
            <w:r w:rsidR="00E86ED5" w:rsidRPr="00D07826">
              <w:rPr>
                <w:rFonts w:cs="Arial"/>
                <w:sz w:val="20"/>
                <w:szCs w:val="20"/>
              </w:rPr>
              <w:t>Is this ecological community listed in Western Australia?</w:t>
            </w:r>
          </w:p>
          <w:p w14:paraId="70E066B8" w14:textId="3D9DC7C2" w:rsidR="00E86ED5" w:rsidRPr="00CB6285" w:rsidRDefault="00E86ED5" w:rsidP="00CB6285">
            <w:pPr>
              <w:spacing w:before="60" w:after="0"/>
              <w:rPr>
                <w:rFonts w:cs="Arial"/>
                <w:b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Pr="00CB6285">
              <w:rPr>
                <w:rFonts w:cs="Arial"/>
                <w:sz w:val="20"/>
                <w:szCs w:val="20"/>
              </w:rPr>
              <w:t xml:space="preserve"> Ecological communities which are also listed as threatened or </w:t>
            </w:r>
            <w:r w:rsidR="006365F4">
              <w:rPr>
                <w:rFonts w:cs="Arial"/>
                <w:sz w:val="20"/>
                <w:szCs w:val="20"/>
              </w:rPr>
              <w:t>p</w:t>
            </w:r>
            <w:r w:rsidRPr="00CB6285">
              <w:rPr>
                <w:rFonts w:cs="Arial"/>
                <w:sz w:val="20"/>
                <w:szCs w:val="20"/>
              </w:rPr>
              <w:t xml:space="preserve">riority ecological communities in Western Australia have higher significance than </w:t>
            </w:r>
            <w:r w:rsidR="006365F4">
              <w:rPr>
                <w:rFonts w:cs="Arial"/>
                <w:sz w:val="20"/>
                <w:szCs w:val="20"/>
              </w:rPr>
              <w:t xml:space="preserve">more common </w:t>
            </w:r>
            <w:r w:rsidRPr="00CB6285">
              <w:rPr>
                <w:rFonts w:cs="Arial"/>
                <w:sz w:val="20"/>
                <w:szCs w:val="20"/>
              </w:rPr>
              <w:t>sub</w:t>
            </w:r>
            <w:r w:rsidRPr="00CB6285">
              <w:rPr>
                <w:rFonts w:cs="Arial"/>
                <w:sz w:val="20"/>
                <w:szCs w:val="20"/>
              </w:rPr>
              <w:noBreakHyphen/>
              <w:t xml:space="preserve">types and should be </w:t>
            </w:r>
            <w:r w:rsidR="006365F4">
              <w:rPr>
                <w:rFonts w:cs="Arial"/>
                <w:sz w:val="20"/>
                <w:szCs w:val="20"/>
              </w:rPr>
              <w:t>given</w:t>
            </w:r>
            <w:r w:rsidR="006365F4" w:rsidRPr="00CB6285">
              <w:rPr>
                <w:rFonts w:cs="Arial"/>
                <w:sz w:val="20"/>
                <w:szCs w:val="20"/>
              </w:rPr>
              <w:t xml:space="preserve"> </w:t>
            </w:r>
            <w:r w:rsidRPr="00CB6285">
              <w:rPr>
                <w:rFonts w:cs="Arial"/>
                <w:sz w:val="20"/>
                <w:szCs w:val="20"/>
              </w:rPr>
              <w:t>specific or additional protection.</w:t>
            </w:r>
          </w:p>
        </w:tc>
        <w:tc>
          <w:tcPr>
            <w:tcW w:w="5954" w:type="dxa"/>
          </w:tcPr>
          <w:p w14:paraId="70E066B9" w14:textId="77777777" w:rsidR="00E86ED5" w:rsidRPr="00012980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86ED5" w:rsidRPr="00012980" w14:paraId="70E066C0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33"/>
        </w:trPr>
        <w:tc>
          <w:tcPr>
            <w:tcW w:w="1734" w:type="dxa"/>
          </w:tcPr>
          <w:p w14:paraId="70E066BB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Surveying</w:t>
            </w:r>
          </w:p>
        </w:tc>
        <w:tc>
          <w:tcPr>
            <w:tcW w:w="2094" w:type="dxa"/>
          </w:tcPr>
          <w:p w14:paraId="70E066BC" w14:textId="77777777" w:rsidR="00E86ED5" w:rsidRPr="00012980" w:rsidRDefault="00E86ED5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012980">
              <w:rPr>
                <w:rFonts w:cs="Arial"/>
                <w:sz w:val="20"/>
                <w:szCs w:val="20"/>
              </w:rPr>
              <w:t>Timing of the surveying</w:t>
            </w:r>
          </w:p>
        </w:tc>
        <w:tc>
          <w:tcPr>
            <w:tcW w:w="5386" w:type="dxa"/>
          </w:tcPr>
          <w:p w14:paraId="7F4320C5" w14:textId="69052F4C" w:rsidR="006365F4" w:rsidRDefault="006365F4" w:rsidP="00C516B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Section 2.2.2. </w:t>
            </w:r>
            <w:r w:rsidR="00E86ED5" w:rsidRPr="00D07826">
              <w:rPr>
                <w:rFonts w:cs="Arial"/>
                <w:sz w:val="20"/>
                <w:szCs w:val="20"/>
              </w:rPr>
              <w:t xml:space="preserve">Ideally surveys should be undertaken in spring with two sampling periods to capture early and late flowering species. </w:t>
            </w:r>
          </w:p>
          <w:p w14:paraId="28780243" w14:textId="77777777" w:rsidR="007040E1" w:rsidRDefault="00E86ED5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D07826">
              <w:rPr>
                <w:rFonts w:cs="Arial"/>
                <w:sz w:val="20"/>
                <w:szCs w:val="20"/>
              </w:rPr>
              <w:t xml:space="preserve">When was sampling undertaken at the proposed site? </w:t>
            </w:r>
          </w:p>
          <w:p w14:paraId="70E066BD" w14:textId="162C772E" w:rsidR="00E86ED5" w:rsidRPr="00D07826" w:rsidRDefault="007040E1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vegetation has not been </w:t>
            </w:r>
            <w:r w:rsidR="00234A15">
              <w:rPr>
                <w:rFonts w:cs="Arial"/>
                <w:sz w:val="20"/>
                <w:szCs w:val="20"/>
              </w:rPr>
              <w:t>identified</w:t>
            </w:r>
            <w:r>
              <w:rPr>
                <w:rFonts w:cs="Arial"/>
                <w:sz w:val="20"/>
                <w:szCs w:val="20"/>
              </w:rPr>
              <w:t>, is there any specific reason</w:t>
            </w:r>
            <w:r w:rsidR="00E86ED5" w:rsidRPr="00D07826">
              <w:rPr>
                <w:rFonts w:cs="Arial"/>
                <w:sz w:val="20"/>
                <w:szCs w:val="20"/>
              </w:rPr>
              <w:t xml:space="preserve"> (e.g. due to recent disturbance </w:t>
            </w:r>
            <w:r w:rsidR="007A67BC">
              <w:rPr>
                <w:rFonts w:cs="Arial"/>
                <w:sz w:val="20"/>
                <w:szCs w:val="20"/>
              </w:rPr>
              <w:t>by</w:t>
            </w:r>
            <w:r w:rsidR="00E86ED5" w:rsidRPr="00D07826">
              <w:rPr>
                <w:rFonts w:cs="Arial"/>
                <w:sz w:val="20"/>
                <w:szCs w:val="20"/>
              </w:rPr>
              <w:t xml:space="preserve"> fire)? </w:t>
            </w:r>
          </w:p>
          <w:p w14:paraId="70E066BE" w14:textId="67C4862B" w:rsidR="00E86ED5" w:rsidRPr="00CB6285" w:rsidRDefault="00E86ED5" w:rsidP="00CB6285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CB6285">
              <w:rPr>
                <w:rFonts w:cs="Arial"/>
                <w:b/>
                <w:sz w:val="20"/>
                <w:szCs w:val="20"/>
              </w:rPr>
              <w:t>Note:</w:t>
            </w:r>
            <w:r w:rsidRPr="00CB6285">
              <w:rPr>
                <w:rFonts w:cs="Arial"/>
                <w:sz w:val="20"/>
                <w:szCs w:val="20"/>
              </w:rPr>
              <w:t xml:space="preserve"> Section 2.2.4 of the </w:t>
            </w:r>
            <w:r w:rsidR="006365F4">
              <w:rPr>
                <w:rFonts w:cs="Arial"/>
                <w:sz w:val="20"/>
                <w:szCs w:val="20"/>
              </w:rPr>
              <w:t>Approved</w:t>
            </w:r>
            <w:r w:rsidR="006365F4" w:rsidRPr="00CB6285">
              <w:rPr>
                <w:rFonts w:cs="Arial"/>
                <w:sz w:val="20"/>
                <w:szCs w:val="20"/>
              </w:rPr>
              <w:t xml:space="preserve"> </w:t>
            </w:r>
            <w:r w:rsidRPr="00CB6285">
              <w:rPr>
                <w:rFonts w:cs="Arial"/>
                <w:sz w:val="20"/>
                <w:szCs w:val="20"/>
              </w:rPr>
              <w:t xml:space="preserve">Conservation </w:t>
            </w:r>
            <w:r w:rsidR="006365F4">
              <w:rPr>
                <w:rFonts w:cs="Arial"/>
                <w:sz w:val="20"/>
                <w:szCs w:val="20"/>
              </w:rPr>
              <w:t>A</w:t>
            </w:r>
            <w:r w:rsidRPr="00CB6285">
              <w:rPr>
                <w:rFonts w:cs="Arial"/>
                <w:sz w:val="20"/>
                <w:szCs w:val="20"/>
              </w:rPr>
              <w:t>dvice has guidance on timing/protocols for surveys (e.g. after fire).</w:t>
            </w:r>
          </w:p>
        </w:tc>
        <w:tc>
          <w:tcPr>
            <w:tcW w:w="5954" w:type="dxa"/>
          </w:tcPr>
          <w:p w14:paraId="70E066BF" w14:textId="77777777" w:rsidR="00E86ED5" w:rsidRPr="00012980" w:rsidRDefault="00E86ED5" w:rsidP="005E482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0E066C1" w14:textId="5C3E0A58" w:rsidR="00E86ED5" w:rsidRDefault="00E86ED5" w:rsidP="00034AF3">
      <w:pPr>
        <w:spacing w:after="60"/>
        <w:rPr>
          <w:rFonts w:cs="Arial"/>
          <w:sz w:val="18"/>
          <w:szCs w:val="18"/>
        </w:rPr>
      </w:pPr>
      <w:r w:rsidRPr="00012980">
        <w:rPr>
          <w:rFonts w:cs="Arial"/>
          <w:sz w:val="18"/>
          <w:szCs w:val="18"/>
        </w:rPr>
        <w:sym w:font="Symbol" w:char="F0A8"/>
      </w:r>
      <w:r w:rsidRPr="00012980">
        <w:rPr>
          <w:rFonts w:cs="Arial"/>
          <w:sz w:val="18"/>
          <w:szCs w:val="18"/>
        </w:rPr>
        <w:t xml:space="preserve"> Further information on the key diagnostic characteristics is provided in the </w:t>
      </w:r>
      <w:r w:rsidR="009B4173">
        <w:rPr>
          <w:rFonts w:cs="Arial"/>
          <w:sz w:val="18"/>
          <w:szCs w:val="18"/>
        </w:rPr>
        <w:t>Approved</w:t>
      </w:r>
      <w:r w:rsidR="009B4173" w:rsidRPr="00012980">
        <w:rPr>
          <w:rFonts w:cs="Arial"/>
          <w:sz w:val="18"/>
          <w:szCs w:val="18"/>
        </w:rPr>
        <w:t xml:space="preserve"> </w:t>
      </w:r>
      <w:r w:rsidRPr="00012980">
        <w:rPr>
          <w:rFonts w:cs="Arial"/>
          <w:sz w:val="18"/>
          <w:szCs w:val="18"/>
        </w:rPr>
        <w:t xml:space="preserve">Conservation </w:t>
      </w:r>
      <w:r w:rsidR="009B4173">
        <w:rPr>
          <w:rFonts w:cs="Arial"/>
          <w:sz w:val="18"/>
          <w:szCs w:val="18"/>
        </w:rPr>
        <w:t>A</w:t>
      </w:r>
      <w:r w:rsidRPr="00012980">
        <w:rPr>
          <w:rFonts w:cs="Arial"/>
          <w:sz w:val="18"/>
          <w:szCs w:val="18"/>
        </w:rPr>
        <w:t>dvice.</w:t>
      </w:r>
    </w:p>
    <w:p w14:paraId="70E066C2" w14:textId="2E14BCB2" w:rsidR="00E86ED5" w:rsidRPr="00C37E6B" w:rsidRDefault="00E86ED5" w:rsidP="00034AF3">
      <w:pPr>
        <w:spacing w:after="60"/>
        <w:rPr>
          <w:rFonts w:cs="Arial"/>
          <w:sz w:val="18"/>
          <w:szCs w:val="18"/>
        </w:rPr>
      </w:pPr>
      <w:r w:rsidRPr="00034AF3">
        <w:rPr>
          <w:rFonts w:cs="Arial"/>
          <w:sz w:val="18"/>
          <w:szCs w:val="18"/>
        </w:rPr>
        <w:t>#</w:t>
      </w:r>
      <w:r>
        <w:rPr>
          <w:rFonts w:cs="Arial"/>
          <w:sz w:val="18"/>
          <w:szCs w:val="18"/>
        </w:rPr>
        <w:t xml:space="preserve"> </w:t>
      </w:r>
      <w:r w:rsidR="009B4173">
        <w:rPr>
          <w:rFonts w:cs="Arial"/>
          <w:sz w:val="18"/>
          <w:szCs w:val="18"/>
        </w:rPr>
        <w:t>Comments</w:t>
      </w:r>
      <w:r>
        <w:rPr>
          <w:rFonts w:cs="Arial"/>
          <w:sz w:val="18"/>
          <w:szCs w:val="18"/>
        </w:rPr>
        <w:t xml:space="preserve"> should include references to appropriate supporting information and data.</w:t>
      </w:r>
      <w:r w:rsidR="007040E1">
        <w:rPr>
          <w:rFonts w:cs="Arial"/>
          <w:sz w:val="18"/>
          <w:szCs w:val="18"/>
        </w:rPr>
        <w:t xml:space="preserve"> The </w:t>
      </w:r>
      <w:r w:rsidR="00CB6285">
        <w:rPr>
          <w:rFonts w:cs="Arial"/>
          <w:sz w:val="18"/>
          <w:szCs w:val="18"/>
        </w:rPr>
        <w:t xml:space="preserve">response which includes the </w:t>
      </w:r>
      <w:r w:rsidR="007040E1">
        <w:rPr>
          <w:rFonts w:cs="Arial"/>
          <w:sz w:val="18"/>
          <w:szCs w:val="18"/>
        </w:rPr>
        <w:t>information does not need to be presented in table form.</w:t>
      </w:r>
    </w:p>
    <w:p w14:paraId="6625BBC0" w14:textId="77777777" w:rsidR="0038085F" w:rsidRDefault="0038085F" w:rsidP="00E86ED5">
      <w:pPr>
        <w:pStyle w:val="ListBullet"/>
        <w:numPr>
          <w:ilvl w:val="0"/>
          <w:numId w:val="0"/>
        </w:numPr>
        <w:spacing w:after="120"/>
        <w:rPr>
          <w:rFonts w:cs="Arial"/>
          <w:b/>
        </w:rPr>
      </w:pPr>
    </w:p>
    <w:p w14:paraId="782FC208" w14:textId="77777777" w:rsidR="009B4173" w:rsidRDefault="009B417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0E066C3" w14:textId="55626F47" w:rsidR="00E86ED5" w:rsidRDefault="0038085F" w:rsidP="00E86ED5">
      <w:pPr>
        <w:pStyle w:val="ListBullet"/>
        <w:numPr>
          <w:ilvl w:val="0"/>
          <w:numId w:val="0"/>
        </w:numPr>
        <w:spacing w:after="120"/>
        <w:rPr>
          <w:rFonts w:cs="Arial"/>
        </w:rPr>
      </w:pPr>
      <w:r>
        <w:rPr>
          <w:rFonts w:cs="Arial"/>
          <w:b/>
        </w:rPr>
        <w:t xml:space="preserve">Question 3 – Is there a real chance or possibility that the proposed action will have a </w:t>
      </w:r>
      <w:r w:rsidR="00E86ED5" w:rsidRPr="007F43B3">
        <w:rPr>
          <w:rFonts w:cs="Arial"/>
          <w:b/>
        </w:rPr>
        <w:t>significant impact</w:t>
      </w:r>
      <w:r>
        <w:rPr>
          <w:rFonts w:cs="Arial"/>
          <w:b/>
        </w:rPr>
        <w:t xml:space="preserve"> on Banksia Woodlands TEC?</w:t>
      </w:r>
    </w:p>
    <w:p w14:paraId="70E066C4" w14:textId="7DA68907" w:rsidR="00E86ED5" w:rsidRPr="00B13B54" w:rsidRDefault="0038085F" w:rsidP="00E86ED5">
      <w:pPr>
        <w:pStyle w:val="ListBullet"/>
        <w:numPr>
          <w:ilvl w:val="0"/>
          <w:numId w:val="0"/>
        </w:numPr>
        <w:spacing w:after="120"/>
        <w:rPr>
          <w:rFonts w:cs="Arial"/>
        </w:rPr>
      </w:pPr>
      <w:r>
        <w:rPr>
          <w:rFonts w:cs="Arial"/>
        </w:rPr>
        <w:t xml:space="preserve">To answer this question, you should refer </w:t>
      </w:r>
      <w:r w:rsidR="005359E9">
        <w:rPr>
          <w:rFonts w:cs="Arial"/>
        </w:rPr>
        <w:t xml:space="preserve">to </w:t>
      </w:r>
      <w:r w:rsidR="00E86ED5" w:rsidRPr="00C22B34">
        <w:rPr>
          <w:rFonts w:cs="Arial"/>
        </w:rPr>
        <w:t>the significant impact criteria for critically endangered and endangered ecological communities</w:t>
      </w:r>
      <w:r w:rsidR="00E86ED5" w:rsidRPr="00FD7F70">
        <w:rPr>
          <w:rFonts w:cs="Arial"/>
        </w:rPr>
        <w:t xml:space="preserve"> </w:t>
      </w:r>
      <w:r w:rsidR="00E86ED5">
        <w:rPr>
          <w:rFonts w:cs="Arial"/>
        </w:rPr>
        <w:t>outlined</w:t>
      </w:r>
      <w:r w:rsidR="00E86ED5" w:rsidRPr="00FD7F70">
        <w:rPr>
          <w:rFonts w:cs="Arial"/>
        </w:rPr>
        <w:t xml:space="preserve"> in the Department’s </w:t>
      </w:r>
      <w:hyperlink r:id="rId15" w:history="1">
        <w:r w:rsidR="00E86ED5" w:rsidRPr="00F5214E">
          <w:rPr>
            <w:rStyle w:val="Hyperlink"/>
            <w:rFonts w:cs="Arial"/>
            <w:i/>
          </w:rPr>
          <w:t>Significant Impact Guidelines 1.1 - Matters of National Environmental Significance</w:t>
        </w:r>
        <w:r w:rsidR="00E86ED5" w:rsidRPr="00F5214E">
          <w:rPr>
            <w:rStyle w:val="Hyperlink"/>
            <w:rFonts w:cs="Arial"/>
          </w:rPr>
          <w:t>, Commonwealth of Australia, 2013</w:t>
        </w:r>
      </w:hyperlink>
      <w:r w:rsidR="00E86ED5">
        <w:rPr>
          <w:rFonts w:cs="Arial"/>
        </w:rPr>
        <w:t xml:space="preserve"> </w:t>
      </w:r>
      <w:r w:rsidR="00CB6285">
        <w:rPr>
          <w:rFonts w:cs="Arial"/>
        </w:rPr>
        <w:t xml:space="preserve">(or as updated) </w:t>
      </w:r>
      <w:r w:rsidR="00E86ED5">
        <w:rPr>
          <w:rFonts w:cs="Arial"/>
        </w:rPr>
        <w:t xml:space="preserve">and the </w:t>
      </w:r>
      <w:r>
        <w:rPr>
          <w:rFonts w:cs="Arial"/>
        </w:rPr>
        <w:t>Approved C</w:t>
      </w:r>
      <w:r w:rsidR="00E86ED5">
        <w:rPr>
          <w:rFonts w:cs="Arial"/>
        </w:rPr>
        <w:t xml:space="preserve">onservation </w:t>
      </w:r>
      <w:r>
        <w:rPr>
          <w:rFonts w:cs="Arial"/>
        </w:rPr>
        <w:t>A</w:t>
      </w:r>
      <w:r w:rsidR="00E86ED5">
        <w:rPr>
          <w:rFonts w:cs="Arial"/>
        </w:rPr>
        <w:t xml:space="preserve">dvice </w:t>
      </w:r>
      <w:r>
        <w:rPr>
          <w:rFonts w:cs="Arial"/>
        </w:rPr>
        <w:t xml:space="preserve">linked in this document </w:t>
      </w:r>
      <w:r w:rsidR="00E86ED5">
        <w:rPr>
          <w:rFonts w:cs="Arial"/>
        </w:rPr>
        <w:t xml:space="preserve">(particularly </w:t>
      </w:r>
      <w:r w:rsidR="00E07194">
        <w:rPr>
          <w:rFonts w:cs="Arial"/>
        </w:rPr>
        <w:t xml:space="preserve">the other factors </w:t>
      </w:r>
      <w:r>
        <w:rPr>
          <w:rFonts w:cs="Arial"/>
        </w:rPr>
        <w:t xml:space="preserve">listed </w:t>
      </w:r>
      <w:r w:rsidR="00E07194">
        <w:rPr>
          <w:rFonts w:cs="Arial"/>
        </w:rPr>
        <w:t xml:space="preserve">in </w:t>
      </w:r>
      <w:r w:rsidR="00E86ED5">
        <w:rPr>
          <w:rFonts w:cs="Arial"/>
        </w:rPr>
        <w:t xml:space="preserve">section </w:t>
      </w:r>
      <w:hyperlink r:id="rId16" w:history="1">
        <w:r w:rsidR="00E86ED5" w:rsidRPr="00491B73">
          <w:rPr>
            <w:rStyle w:val="Hyperlink"/>
          </w:rPr>
          <w:t xml:space="preserve">2.2.4 Step 4: </w:t>
        </w:r>
        <w:r w:rsidR="00E86ED5" w:rsidRPr="00491B73">
          <w:rPr>
            <w:rStyle w:val="Hyperlink"/>
            <w:i/>
          </w:rPr>
          <w:t>Further information to assist in determining the presence of the ecological community and significant impacts</w:t>
        </w:r>
      </w:hyperlink>
      <w:r w:rsidR="00E86ED5" w:rsidRPr="00D1270F">
        <w:rPr>
          <w:rStyle w:val="Hyperlink"/>
          <w:color w:val="auto"/>
          <w:u w:val="none"/>
        </w:rPr>
        <w:t>)</w:t>
      </w:r>
      <w:r w:rsidR="00E86ED5" w:rsidRPr="00D1270F">
        <w:t>.</w:t>
      </w:r>
    </w:p>
    <w:p w14:paraId="70E066C6" w14:textId="17EB392C" w:rsidR="00E86ED5" w:rsidRDefault="0038085F" w:rsidP="00CB6285">
      <w:pPr>
        <w:pStyle w:val="ListBullet"/>
        <w:numPr>
          <w:ilvl w:val="0"/>
          <w:numId w:val="0"/>
        </w:numPr>
        <w:spacing w:after="120"/>
      </w:pPr>
      <w:r>
        <w:rPr>
          <w:rFonts w:cs="Arial"/>
        </w:rPr>
        <w:t>Expected i</w:t>
      </w:r>
      <w:r w:rsidR="00E86ED5" w:rsidRPr="00664B25">
        <w:rPr>
          <w:rFonts w:cs="Arial"/>
        </w:rPr>
        <w:t xml:space="preserve">mpacts need to be explained and, to the extent possible, </w:t>
      </w:r>
      <w:r w:rsidR="005359E9">
        <w:rPr>
          <w:rFonts w:cs="Arial"/>
        </w:rPr>
        <w:t>characterised</w:t>
      </w:r>
      <w:r w:rsidR="00E86ED5" w:rsidRPr="00664B25">
        <w:rPr>
          <w:rFonts w:cs="Arial"/>
        </w:rPr>
        <w:t>.</w:t>
      </w:r>
      <w:r w:rsidR="00D07826">
        <w:rPr>
          <w:rFonts w:cs="Arial"/>
        </w:rPr>
        <w:t xml:space="preserve"> </w:t>
      </w:r>
      <w:r w:rsidR="00E86ED5">
        <w:t>Consider representing this information in the following table: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5670"/>
        <w:gridCol w:w="6237"/>
        <w:gridCol w:w="3261"/>
      </w:tblGrid>
      <w:tr w:rsidR="00E86ED5" w14:paraId="70E066CC" w14:textId="77777777" w:rsidTr="00CB6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670" w:type="dxa"/>
            <w:shd w:val="clear" w:color="auto" w:fill="CCC0D9" w:themeFill="accent4" w:themeFillTint="66"/>
          </w:tcPr>
          <w:p w14:paraId="70E066C7" w14:textId="3ABFE8FC" w:rsidR="00E86ED5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>Significant Impact Criteria</w:t>
            </w:r>
            <w:r w:rsidR="0072686D">
              <w:rPr>
                <w:rFonts w:cs="Arial"/>
                <w:b/>
                <w:sz w:val="16"/>
                <w:szCs w:val="16"/>
              </w:rPr>
              <w:t xml:space="preserve"> ▲</w:t>
            </w:r>
          </w:p>
          <w:p w14:paraId="70E066C8" w14:textId="530F0FD3" w:rsidR="00E86ED5" w:rsidRPr="00405AF4" w:rsidRDefault="000B2F2A" w:rsidP="000B2F2A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dobe Garamond Pro"/>
                <w:i/>
                <w:color w:val="000000"/>
                <w:sz w:val="18"/>
                <w:szCs w:val="18"/>
              </w:rPr>
              <w:t xml:space="preserve">An action is likely to have a significant impact on a critically endangered or endangered ecological community if there is a real chance or possibility that it will: 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70E066C9" w14:textId="77777777" w:rsidR="00E86ED5" w:rsidRPr="00F1421D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 xml:space="preserve">Description of proposed action in relation to </w:t>
            </w:r>
            <w:r>
              <w:rPr>
                <w:rFonts w:cs="Arial"/>
                <w:b/>
              </w:rPr>
              <w:t xml:space="preserve">significant impact </w:t>
            </w:r>
            <w:r w:rsidRPr="00F1421D">
              <w:rPr>
                <w:rFonts w:cs="Arial"/>
                <w:b/>
              </w:rPr>
              <w:t>criteria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70E066CA" w14:textId="77777777" w:rsidR="00E86ED5" w:rsidRDefault="00E86ED5" w:rsidP="005E482F">
            <w:pPr>
              <w:spacing w:after="0"/>
              <w:rPr>
                <w:rFonts w:cs="Arial"/>
                <w:b/>
              </w:rPr>
            </w:pPr>
            <w:r w:rsidRPr="00F1421D">
              <w:rPr>
                <w:rFonts w:cs="Arial"/>
                <w:b/>
              </w:rPr>
              <w:t>Likelihood</w:t>
            </w:r>
          </w:p>
          <w:p w14:paraId="70E066CB" w14:textId="77777777" w:rsidR="00E86ED5" w:rsidRPr="000B0DF9" w:rsidRDefault="00E86ED5" w:rsidP="005E48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0B0DF9">
              <w:rPr>
                <w:rFonts w:cs="Arial"/>
                <w:i/>
                <w:sz w:val="18"/>
                <w:szCs w:val="18"/>
              </w:rPr>
              <w:t>(</w:t>
            </w:r>
            <w:r>
              <w:rPr>
                <w:rFonts w:cs="Arial"/>
                <w:i/>
                <w:sz w:val="18"/>
                <w:szCs w:val="18"/>
              </w:rPr>
              <w:t xml:space="preserve">known, </w:t>
            </w:r>
            <w:r w:rsidRPr="000B0DF9">
              <w:rPr>
                <w:rFonts w:cs="Arial"/>
                <w:i/>
                <w:sz w:val="18"/>
                <w:szCs w:val="18"/>
              </w:rPr>
              <w:t xml:space="preserve">likely, </w:t>
            </w:r>
            <w:r>
              <w:rPr>
                <w:rFonts w:cs="Arial"/>
                <w:i/>
                <w:sz w:val="18"/>
                <w:szCs w:val="18"/>
              </w:rPr>
              <w:t>possible</w:t>
            </w:r>
            <w:r w:rsidRPr="000B0DF9">
              <w:rPr>
                <w:rFonts w:cs="Arial"/>
                <w:i/>
                <w:sz w:val="18"/>
                <w:szCs w:val="18"/>
              </w:rPr>
              <w:t>, unlikely)</w:t>
            </w:r>
          </w:p>
        </w:tc>
      </w:tr>
      <w:tr w:rsidR="00E86ED5" w14:paraId="70E066D0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5670" w:type="dxa"/>
          </w:tcPr>
          <w:p w14:paraId="05117127" w14:textId="306C7CE6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405AF4">
              <w:rPr>
                <w:rFonts w:cs="Arial"/>
                <w:sz w:val="20"/>
                <w:szCs w:val="20"/>
              </w:rPr>
              <w:t>educe the extent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CD" w14:textId="0F26E206" w:rsidR="000B2F2A" w:rsidRPr="00405AF4" w:rsidRDefault="000B2F2A" w:rsidP="000B2F2A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0B2F2A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This must include consideration of sub-community </w:t>
            </w:r>
            <w:r w:rsidR="00990D89">
              <w:rPr>
                <w:rFonts w:cs="Arial"/>
                <w:sz w:val="20"/>
                <w:szCs w:val="20"/>
              </w:rPr>
              <w:t xml:space="preserve">and community </w:t>
            </w:r>
            <w:r>
              <w:rPr>
                <w:rFonts w:cs="Arial"/>
                <w:sz w:val="20"/>
                <w:szCs w:val="20"/>
              </w:rPr>
              <w:t>extent, including local and regional context.</w:t>
            </w:r>
          </w:p>
        </w:tc>
        <w:tc>
          <w:tcPr>
            <w:tcW w:w="6237" w:type="dxa"/>
          </w:tcPr>
          <w:p w14:paraId="70E066CE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CF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4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0" w:type="dxa"/>
          </w:tcPr>
          <w:p w14:paraId="79A644D1" w14:textId="7AC33CB2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405AF4">
              <w:rPr>
                <w:rFonts w:cs="Arial"/>
                <w:sz w:val="20"/>
                <w:szCs w:val="20"/>
              </w:rPr>
              <w:t>ragment or increase fragmentation of an ecological community, for example by clearing vegetation for roads or transmission lines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1" w14:textId="378D0642" w:rsidR="000B2F2A" w:rsidRPr="00405AF4" w:rsidRDefault="000B2F2A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0B2F2A">
              <w:rPr>
                <w:rFonts w:cs="Arial"/>
                <w:b/>
                <w:sz w:val="20"/>
                <w:szCs w:val="20"/>
              </w:rPr>
              <w:t>Note</w:t>
            </w:r>
            <w:r w:rsidR="0072686D">
              <w:rPr>
                <w:rFonts w:cs="Arial"/>
                <w:sz w:val="20"/>
                <w:szCs w:val="20"/>
              </w:rPr>
              <w:t xml:space="preserve">: Appendix D1 </w:t>
            </w:r>
            <w:r>
              <w:rPr>
                <w:rFonts w:cs="Arial"/>
                <w:sz w:val="20"/>
                <w:szCs w:val="20"/>
              </w:rPr>
              <w:t>of the Approved Conservation Advice</w:t>
            </w:r>
            <w:r w:rsidR="0072686D">
              <w:rPr>
                <w:rFonts w:cs="Arial"/>
                <w:sz w:val="20"/>
                <w:szCs w:val="20"/>
              </w:rPr>
              <w:t xml:space="preserve"> discusses the threat of fragmentation.</w:t>
            </w:r>
          </w:p>
        </w:tc>
        <w:tc>
          <w:tcPr>
            <w:tcW w:w="6237" w:type="dxa"/>
          </w:tcPr>
          <w:p w14:paraId="70E066D2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3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8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tcW w:w="5670" w:type="dxa"/>
          </w:tcPr>
          <w:p w14:paraId="7AE99841" w14:textId="50116B12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405AF4">
              <w:rPr>
                <w:rFonts w:cs="Arial"/>
                <w:sz w:val="20"/>
                <w:szCs w:val="20"/>
              </w:rPr>
              <w:t>dversely affect habitat critical to the survival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5" w14:textId="37A0E9F2" w:rsidR="0072686D" w:rsidRPr="00405AF4" w:rsidRDefault="0072686D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>: Section 2.3 of the Approved Conservation Advice discusses habitat critical to the survival of the ecological community.</w:t>
            </w:r>
          </w:p>
        </w:tc>
        <w:tc>
          <w:tcPr>
            <w:tcW w:w="6237" w:type="dxa"/>
          </w:tcPr>
          <w:p w14:paraId="70E066D6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7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DC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8"/>
        </w:trPr>
        <w:tc>
          <w:tcPr>
            <w:tcW w:w="5670" w:type="dxa"/>
          </w:tcPr>
          <w:p w14:paraId="71B1631B" w14:textId="5C40594E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405AF4">
              <w:rPr>
                <w:rFonts w:cs="Arial"/>
                <w:sz w:val="20"/>
                <w:szCs w:val="20"/>
              </w:rPr>
              <w:t>odify or destroy abiotic (non-living) factors (such as water, nutrients, or soil) necessary for an ecological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5AF4">
              <w:rPr>
                <w:rFonts w:cs="Arial"/>
                <w:sz w:val="20"/>
                <w:szCs w:val="20"/>
              </w:rPr>
              <w:t>community’s survival, including reduction of groundwater levels, or substantial alteration of surface water drainage patterns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9" w14:textId="1740B110" w:rsidR="0072686D" w:rsidRPr="00405AF4" w:rsidRDefault="0072686D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Section 1.3.2. </w:t>
            </w:r>
            <w:proofErr w:type="gramStart"/>
            <w:r>
              <w:rPr>
                <w:rFonts w:cs="Arial"/>
                <w:sz w:val="20"/>
                <w:szCs w:val="20"/>
              </w:rPr>
              <w:t>of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the Approved Conservation Advice discusses variability in the community, Attachment D1 addresses threats to the community.</w:t>
            </w:r>
          </w:p>
        </w:tc>
        <w:tc>
          <w:tcPr>
            <w:tcW w:w="6237" w:type="dxa"/>
          </w:tcPr>
          <w:p w14:paraId="70E066DA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B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0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670" w:type="dxa"/>
          </w:tcPr>
          <w:p w14:paraId="3E02D38C" w14:textId="698445E9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405AF4">
              <w:rPr>
                <w:rFonts w:cs="Arial"/>
                <w:sz w:val="20"/>
                <w:szCs w:val="20"/>
              </w:rPr>
              <w:t>ause a substantial change in the species composition of an occurrence of an ecological community, including causing a decline or loss of functionally important species, for example through regular burning or flora or fauna harvesting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DD" w14:textId="15669AE1" w:rsidR="00F72740" w:rsidRPr="00405AF4" w:rsidRDefault="0072686D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Note:</w:t>
            </w:r>
            <w:r>
              <w:rPr>
                <w:rFonts w:cs="Arial"/>
                <w:sz w:val="20"/>
                <w:szCs w:val="20"/>
              </w:rPr>
              <w:t xml:space="preserve"> Section 2.2.1 of the Approved Conservation Advice discusses the composition of the community focusing on the diagnostic species.</w:t>
            </w:r>
          </w:p>
        </w:tc>
        <w:tc>
          <w:tcPr>
            <w:tcW w:w="6237" w:type="dxa"/>
          </w:tcPr>
          <w:p w14:paraId="70E066DE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DF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6" w14:textId="77777777" w:rsidTr="00CB6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670" w:type="dxa"/>
          </w:tcPr>
          <w:p w14:paraId="70E066E1" w14:textId="77777777" w:rsidR="00E86ED5" w:rsidRPr="00405AF4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405AF4">
              <w:rPr>
                <w:rFonts w:cs="Arial"/>
                <w:sz w:val="20"/>
                <w:szCs w:val="20"/>
              </w:rPr>
              <w:t>ause a substantial reduction in the quality or integrity of an occurrence of an ecological community,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5AF4">
              <w:rPr>
                <w:rFonts w:cs="Arial"/>
                <w:sz w:val="20"/>
                <w:szCs w:val="20"/>
              </w:rPr>
              <w:t>including, but not limited to:</w:t>
            </w:r>
          </w:p>
          <w:p w14:paraId="70E066E2" w14:textId="77777777" w:rsidR="00E86ED5" w:rsidRPr="00405AF4" w:rsidRDefault="00E86ED5" w:rsidP="005E482F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405AF4">
              <w:rPr>
                <w:rFonts w:cs="Arial"/>
                <w:sz w:val="20"/>
                <w:szCs w:val="20"/>
              </w:rPr>
              <w:t>–– assisting invasive species, that are harmful to the listed ecological community, to become established, or</w:t>
            </w:r>
          </w:p>
          <w:p w14:paraId="3835F568" w14:textId="6FC935F2" w:rsidR="00E86ED5" w:rsidRDefault="00E86ED5" w:rsidP="005E482F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405AF4">
              <w:rPr>
                <w:rFonts w:cs="Arial"/>
                <w:sz w:val="20"/>
                <w:szCs w:val="20"/>
              </w:rPr>
              <w:t>–– causing regular mobilisation of fertilisers, herbicides or other chemicals or pollutants into the ecological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5AF4">
              <w:rPr>
                <w:rFonts w:cs="Arial"/>
                <w:sz w:val="20"/>
                <w:szCs w:val="20"/>
              </w:rPr>
              <w:t>community which kill or inhibit the growth of species in the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E3" w14:textId="03788637" w:rsidR="0072686D" w:rsidRPr="00405AF4" w:rsidRDefault="0072686D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>: Appendix D5 and D6 of the Approved Conservation Advice discuss the impact of weeds/dieback on the ecological community.</w:t>
            </w:r>
          </w:p>
        </w:tc>
        <w:tc>
          <w:tcPr>
            <w:tcW w:w="6237" w:type="dxa"/>
          </w:tcPr>
          <w:p w14:paraId="70E066E4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E5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  <w:tr w:rsidR="00E86ED5" w14:paraId="70E066EA" w14:textId="77777777" w:rsidTr="00CB6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tcW w:w="5670" w:type="dxa"/>
          </w:tcPr>
          <w:p w14:paraId="41C18D23" w14:textId="3CBC8A23" w:rsidR="00E86ED5" w:rsidRDefault="00E86ED5" w:rsidP="00CB6285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405AF4">
              <w:rPr>
                <w:rFonts w:cs="Arial"/>
                <w:sz w:val="20"/>
                <w:szCs w:val="20"/>
              </w:rPr>
              <w:t>nterfere with the recovery of an ecological community</w:t>
            </w:r>
            <w:r w:rsidR="0072686D">
              <w:rPr>
                <w:rFonts w:cs="Arial"/>
                <w:sz w:val="20"/>
                <w:szCs w:val="20"/>
              </w:rPr>
              <w:t>.</w:t>
            </w:r>
          </w:p>
          <w:p w14:paraId="70E066E7" w14:textId="4BEEA98D" w:rsidR="0072686D" w:rsidRPr="00405AF4" w:rsidRDefault="0072686D" w:rsidP="0072686D">
            <w:pPr>
              <w:spacing w:before="60" w:after="0" w:line="264" w:lineRule="auto"/>
              <w:rPr>
                <w:rFonts w:cs="Arial"/>
                <w:sz w:val="20"/>
                <w:szCs w:val="20"/>
              </w:rPr>
            </w:pPr>
            <w:r w:rsidRPr="0072686D">
              <w:rPr>
                <w:rFonts w:cs="Arial"/>
                <w:b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>: Section 5 of the Approved Conservation Advice discusses priority research and conservation actions.</w:t>
            </w:r>
          </w:p>
        </w:tc>
        <w:tc>
          <w:tcPr>
            <w:tcW w:w="6237" w:type="dxa"/>
          </w:tcPr>
          <w:p w14:paraId="70E066E8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  <w:tc>
          <w:tcPr>
            <w:tcW w:w="3261" w:type="dxa"/>
          </w:tcPr>
          <w:p w14:paraId="70E066E9" w14:textId="77777777" w:rsidR="00E86ED5" w:rsidRDefault="00E86ED5" w:rsidP="005E482F">
            <w:pPr>
              <w:spacing w:after="0" w:line="264" w:lineRule="auto"/>
              <w:rPr>
                <w:rFonts w:cs="Arial"/>
              </w:rPr>
            </w:pPr>
          </w:p>
        </w:tc>
      </w:tr>
    </w:tbl>
    <w:p w14:paraId="472279AB" w14:textId="612BD210" w:rsidR="0072686D" w:rsidRDefault="0072686D" w:rsidP="0072686D">
      <w:r>
        <w:rPr>
          <w:rFonts w:cs="Arial"/>
          <w:b/>
          <w:sz w:val="16"/>
          <w:szCs w:val="16"/>
        </w:rPr>
        <w:t xml:space="preserve">▲ </w:t>
      </w:r>
      <w:proofErr w:type="gramStart"/>
      <w:r>
        <w:rPr>
          <w:rFonts w:cs="Adobe Garamond Pro"/>
          <w:i/>
          <w:color w:val="000000"/>
          <w:sz w:val="18"/>
          <w:szCs w:val="18"/>
        </w:rPr>
        <w:t>From</w:t>
      </w:r>
      <w:proofErr w:type="gramEnd"/>
      <w:r>
        <w:rPr>
          <w:rFonts w:cs="Adobe Garamond Pro"/>
          <w:i/>
          <w:color w:val="000000"/>
          <w:sz w:val="18"/>
          <w:szCs w:val="18"/>
        </w:rPr>
        <w:t xml:space="preserve"> the Significant Impact Guidelines 1.1 - Matters of National Environmental Significance, Commonwealth of Australia, 2013</w:t>
      </w:r>
    </w:p>
    <w:p w14:paraId="7035B43C" w14:textId="77777777" w:rsidR="00764C59" w:rsidRPr="00EF53FF" w:rsidRDefault="00764C59" w:rsidP="00932861"/>
    <w:sectPr w:rsidR="00764C59" w:rsidRPr="00EF53FF" w:rsidSect="00CB6285">
      <w:pgSz w:w="16838" w:h="11906" w:orient="landscape"/>
      <w:pgMar w:top="1418" w:right="1418" w:bottom="993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66F0" w14:textId="77777777" w:rsidR="0060465F" w:rsidRDefault="0060465F" w:rsidP="00A60185">
      <w:pPr>
        <w:spacing w:after="0" w:line="240" w:lineRule="auto"/>
      </w:pPr>
      <w:r>
        <w:separator/>
      </w:r>
    </w:p>
  </w:endnote>
  <w:endnote w:type="continuationSeparator" w:id="0">
    <w:p w14:paraId="70E066F1" w14:textId="77777777" w:rsidR="0060465F" w:rsidRDefault="0060465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85EF" w14:textId="77777777" w:rsidR="00AF7317" w:rsidRDefault="00AF7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66F3" w14:textId="5E736284" w:rsidR="0060465F" w:rsidRDefault="0060465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AA1CD" w14:textId="77777777" w:rsidR="00AF7317" w:rsidRDefault="00AF7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066EE" w14:textId="77777777" w:rsidR="0060465F" w:rsidRDefault="0060465F" w:rsidP="00A60185">
      <w:pPr>
        <w:spacing w:after="0" w:line="240" w:lineRule="auto"/>
      </w:pPr>
      <w:r>
        <w:separator/>
      </w:r>
    </w:p>
  </w:footnote>
  <w:footnote w:type="continuationSeparator" w:id="0">
    <w:p w14:paraId="70E066EF" w14:textId="77777777" w:rsidR="0060465F" w:rsidRDefault="0060465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66F2" w14:textId="77777777" w:rsidR="0060465F" w:rsidRDefault="00CC11BE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0D5529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B359" w14:textId="77777777" w:rsidR="00AF7317" w:rsidRDefault="00AF73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66F4" w14:textId="11249E50" w:rsidR="0060465F" w:rsidRDefault="0060465F">
    <w:pPr>
      <w:pStyle w:val="Header"/>
    </w:pPr>
    <w:r w:rsidRPr="004D694F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70E066F5" wp14:editId="70E066F6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2914650" cy="737870"/>
          <wp:effectExtent l="0" t="0" r="0" b="5080"/>
          <wp:wrapSquare wrapText="bothSides"/>
          <wp:docPr id="1" name="Picture 1" descr="DotEnE-inline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EnE-inline Blac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465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0F54"/>
    <w:multiLevelType w:val="hybridMultilevel"/>
    <w:tmpl w:val="8F2AA144"/>
    <w:lvl w:ilvl="0" w:tplc="4FA27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C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E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8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28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6F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A1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C291970"/>
    <w:multiLevelType w:val="multilevel"/>
    <w:tmpl w:val="E898CC72"/>
    <w:numStyleLink w:val="KeyPoints"/>
  </w:abstractNum>
  <w:abstractNum w:abstractNumId="19" w15:restartNumberingAfterBreak="0">
    <w:nsid w:val="1C4820C1"/>
    <w:multiLevelType w:val="hybridMultilevel"/>
    <w:tmpl w:val="8DF21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45BC2"/>
    <w:multiLevelType w:val="multilevel"/>
    <w:tmpl w:val="E5E89F92"/>
    <w:numStyleLink w:val="BulletList"/>
  </w:abstractNum>
  <w:abstractNum w:abstractNumId="21" w15:restartNumberingAfterBreak="0">
    <w:nsid w:val="29253B4A"/>
    <w:multiLevelType w:val="multilevel"/>
    <w:tmpl w:val="E898CC72"/>
    <w:numStyleLink w:val="KeyPoints"/>
  </w:abstractNum>
  <w:abstractNum w:abstractNumId="22" w15:restartNumberingAfterBreak="0">
    <w:nsid w:val="2C1B4F6C"/>
    <w:multiLevelType w:val="multilevel"/>
    <w:tmpl w:val="E898CC72"/>
    <w:numStyleLink w:val="KeyPoints"/>
  </w:abstractNum>
  <w:abstractNum w:abstractNumId="23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16F9C"/>
    <w:multiLevelType w:val="multilevel"/>
    <w:tmpl w:val="E5E89F92"/>
    <w:numStyleLink w:val="BulletList"/>
  </w:abstractNum>
  <w:abstractNum w:abstractNumId="27" w15:restartNumberingAfterBreak="0">
    <w:nsid w:val="3B0562EE"/>
    <w:multiLevelType w:val="hybridMultilevel"/>
    <w:tmpl w:val="4906F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40344AC7"/>
    <w:multiLevelType w:val="hybridMultilevel"/>
    <w:tmpl w:val="CF9E9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D7060"/>
    <w:multiLevelType w:val="hybridMultilevel"/>
    <w:tmpl w:val="EA986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871CF"/>
    <w:multiLevelType w:val="multilevel"/>
    <w:tmpl w:val="E5E89F92"/>
    <w:numStyleLink w:val="BulletList"/>
  </w:abstractNum>
  <w:abstractNum w:abstractNumId="32" w15:restartNumberingAfterBreak="0">
    <w:nsid w:val="49016841"/>
    <w:multiLevelType w:val="multilevel"/>
    <w:tmpl w:val="E5E89F92"/>
    <w:numStyleLink w:val="BulletList"/>
  </w:abstractNum>
  <w:abstractNum w:abstractNumId="33" w15:restartNumberingAfterBreak="0">
    <w:nsid w:val="49B741DA"/>
    <w:multiLevelType w:val="multilevel"/>
    <w:tmpl w:val="42F8889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A44175"/>
    <w:multiLevelType w:val="multilevel"/>
    <w:tmpl w:val="E5E89F92"/>
    <w:numStyleLink w:val="BulletList"/>
  </w:abstractNum>
  <w:abstractNum w:abstractNumId="35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21A35"/>
    <w:multiLevelType w:val="multilevel"/>
    <w:tmpl w:val="42F8889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5456429"/>
    <w:multiLevelType w:val="multilevel"/>
    <w:tmpl w:val="E898CC72"/>
    <w:numStyleLink w:val="KeyPoints"/>
  </w:abstractNum>
  <w:abstractNum w:abstractNumId="38" w15:restartNumberingAfterBreak="0">
    <w:nsid w:val="672E0C2A"/>
    <w:multiLevelType w:val="multilevel"/>
    <w:tmpl w:val="E5E89F92"/>
    <w:numStyleLink w:val="BulletList"/>
  </w:abstractNum>
  <w:abstractNum w:abstractNumId="39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A823B13"/>
    <w:multiLevelType w:val="multilevel"/>
    <w:tmpl w:val="E5E89F92"/>
    <w:numStyleLink w:val="BulletList"/>
  </w:abstractNum>
  <w:abstractNum w:abstractNumId="42" w15:restartNumberingAfterBreak="0">
    <w:nsid w:val="6DF2198A"/>
    <w:multiLevelType w:val="multilevel"/>
    <w:tmpl w:val="E5E89F92"/>
    <w:numStyleLink w:val="BulletList"/>
  </w:abstractNum>
  <w:abstractNum w:abstractNumId="43" w15:restartNumberingAfterBreak="0">
    <w:nsid w:val="6F032444"/>
    <w:multiLevelType w:val="multilevel"/>
    <w:tmpl w:val="E5E89F92"/>
    <w:numStyleLink w:val="BulletList"/>
  </w:abstractNum>
  <w:abstractNum w:abstractNumId="44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04154E"/>
    <w:multiLevelType w:val="hybridMultilevel"/>
    <w:tmpl w:val="EC7E3860"/>
    <w:lvl w:ilvl="0" w:tplc="12B88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2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C5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A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3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E9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4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2C700E0"/>
    <w:multiLevelType w:val="multilevel"/>
    <w:tmpl w:val="E898CC72"/>
    <w:numStyleLink w:val="KeyPoints"/>
  </w:abstractNum>
  <w:abstractNum w:abstractNumId="48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9" w15:restartNumberingAfterBreak="0">
    <w:nsid w:val="788260C9"/>
    <w:multiLevelType w:val="multilevel"/>
    <w:tmpl w:val="E898CC72"/>
    <w:numStyleLink w:val="KeyPoints"/>
  </w:abstractNum>
  <w:abstractNum w:abstractNumId="50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708B3"/>
    <w:multiLevelType w:val="multilevel"/>
    <w:tmpl w:val="E5E89F92"/>
    <w:numStyleLink w:val="BulletList"/>
  </w:abstractNum>
  <w:num w:numId="1">
    <w:abstractNumId w:val="48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31"/>
  </w:num>
  <w:num w:numId="5">
    <w:abstractNumId w:val="44"/>
  </w:num>
  <w:num w:numId="6">
    <w:abstractNumId w:val="45"/>
  </w:num>
  <w:num w:numId="7">
    <w:abstractNumId w:val="40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16"/>
  </w:num>
  <w:num w:numId="16">
    <w:abstractNumId w:val="50"/>
  </w:num>
  <w:num w:numId="17">
    <w:abstractNumId w:val="12"/>
  </w:num>
  <w:num w:numId="18">
    <w:abstractNumId w:val="38"/>
  </w:num>
  <w:num w:numId="19">
    <w:abstractNumId w:val="11"/>
  </w:num>
  <w:num w:numId="20">
    <w:abstractNumId w:val="22"/>
  </w:num>
  <w:num w:numId="21">
    <w:abstractNumId w:val="14"/>
  </w:num>
  <w:num w:numId="22">
    <w:abstractNumId w:val="21"/>
  </w:num>
  <w:num w:numId="23">
    <w:abstractNumId w:val="32"/>
  </w:num>
  <w:num w:numId="24">
    <w:abstractNumId w:val="43"/>
  </w:num>
  <w:num w:numId="25">
    <w:abstractNumId w:val="39"/>
  </w:num>
  <w:num w:numId="26">
    <w:abstractNumId w:val="28"/>
  </w:num>
  <w:num w:numId="27">
    <w:abstractNumId w:val="47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6"/>
  </w:num>
  <w:num w:numId="31">
    <w:abstractNumId w:val="42"/>
  </w:num>
  <w:num w:numId="32">
    <w:abstractNumId w:val="39"/>
  </w:num>
  <w:num w:numId="33">
    <w:abstractNumId w:val="34"/>
  </w:num>
  <w:num w:numId="34">
    <w:abstractNumId w:val="18"/>
  </w:num>
  <w:num w:numId="35">
    <w:abstractNumId w:val="35"/>
  </w:num>
  <w:num w:numId="36">
    <w:abstractNumId w:val="51"/>
  </w:num>
  <w:num w:numId="37">
    <w:abstractNumId w:val="51"/>
    <w:lvlOverride w:ilvl="0">
      <w:startOverride w:val="1"/>
    </w:lvlOverride>
  </w:num>
  <w:num w:numId="38">
    <w:abstractNumId w:val="8"/>
  </w:num>
  <w:num w:numId="39">
    <w:abstractNumId w:val="2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9"/>
  </w:num>
  <w:num w:numId="45">
    <w:abstractNumId w:val="41"/>
  </w:num>
  <w:num w:numId="46">
    <w:abstractNumId w:val="52"/>
  </w:num>
  <w:num w:numId="47">
    <w:abstractNumId w:val="37"/>
  </w:num>
  <w:num w:numId="48">
    <w:abstractNumId w:val="20"/>
  </w:num>
  <w:num w:numId="49">
    <w:abstractNumId w:val="27"/>
  </w:num>
  <w:num w:numId="50">
    <w:abstractNumId w:val="46"/>
  </w:num>
  <w:num w:numId="51">
    <w:abstractNumId w:val="17"/>
  </w:num>
  <w:num w:numId="52">
    <w:abstractNumId w:val="29"/>
  </w:num>
  <w:num w:numId="53">
    <w:abstractNumId w:val="36"/>
  </w:num>
  <w:num w:numId="54">
    <w:abstractNumId w:val="33"/>
  </w:num>
  <w:num w:numId="55">
    <w:abstractNumId w:val="19"/>
  </w:num>
  <w:num w:numId="56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E86ED5"/>
    <w:rsid w:val="00004AEE"/>
    <w:rsid w:val="00005CAA"/>
    <w:rsid w:val="00010210"/>
    <w:rsid w:val="00012D66"/>
    <w:rsid w:val="00015ADA"/>
    <w:rsid w:val="0001746B"/>
    <w:rsid w:val="00017B6A"/>
    <w:rsid w:val="00020C99"/>
    <w:rsid w:val="0002121C"/>
    <w:rsid w:val="00021957"/>
    <w:rsid w:val="0002707B"/>
    <w:rsid w:val="00034AF3"/>
    <w:rsid w:val="00046F87"/>
    <w:rsid w:val="0005148E"/>
    <w:rsid w:val="0005539B"/>
    <w:rsid w:val="00056EBE"/>
    <w:rsid w:val="00066447"/>
    <w:rsid w:val="0006688C"/>
    <w:rsid w:val="000725B5"/>
    <w:rsid w:val="00072C5A"/>
    <w:rsid w:val="000751AB"/>
    <w:rsid w:val="000759E5"/>
    <w:rsid w:val="00075A16"/>
    <w:rsid w:val="00084AC6"/>
    <w:rsid w:val="00091608"/>
    <w:rsid w:val="0009333C"/>
    <w:rsid w:val="0009704F"/>
    <w:rsid w:val="000A0F11"/>
    <w:rsid w:val="000A125A"/>
    <w:rsid w:val="000A1352"/>
    <w:rsid w:val="000A57CD"/>
    <w:rsid w:val="000A6E74"/>
    <w:rsid w:val="000B01B3"/>
    <w:rsid w:val="000B2F2A"/>
    <w:rsid w:val="000B3758"/>
    <w:rsid w:val="000B7681"/>
    <w:rsid w:val="000B7B42"/>
    <w:rsid w:val="000C02B7"/>
    <w:rsid w:val="000C232E"/>
    <w:rsid w:val="000C27A1"/>
    <w:rsid w:val="000C5100"/>
    <w:rsid w:val="000C5342"/>
    <w:rsid w:val="000C706A"/>
    <w:rsid w:val="000D2887"/>
    <w:rsid w:val="000D5529"/>
    <w:rsid w:val="000D6D63"/>
    <w:rsid w:val="000E0081"/>
    <w:rsid w:val="000E07CF"/>
    <w:rsid w:val="000E31C1"/>
    <w:rsid w:val="000F2CF2"/>
    <w:rsid w:val="000F43B9"/>
    <w:rsid w:val="00100BEF"/>
    <w:rsid w:val="00102EF9"/>
    <w:rsid w:val="00111326"/>
    <w:rsid w:val="0011498E"/>
    <w:rsid w:val="00117A45"/>
    <w:rsid w:val="001224AE"/>
    <w:rsid w:val="001230FD"/>
    <w:rsid w:val="00127937"/>
    <w:rsid w:val="001337D4"/>
    <w:rsid w:val="00144880"/>
    <w:rsid w:val="00147C12"/>
    <w:rsid w:val="001527A1"/>
    <w:rsid w:val="001530DC"/>
    <w:rsid w:val="001544F2"/>
    <w:rsid w:val="00154989"/>
    <w:rsid w:val="00155A9F"/>
    <w:rsid w:val="00160262"/>
    <w:rsid w:val="0016780A"/>
    <w:rsid w:val="001713FA"/>
    <w:rsid w:val="001717E9"/>
    <w:rsid w:val="001737B9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C63C0"/>
    <w:rsid w:val="001D0CDC"/>
    <w:rsid w:val="001D1AA4"/>
    <w:rsid w:val="001D1D82"/>
    <w:rsid w:val="001E1182"/>
    <w:rsid w:val="001E3D53"/>
    <w:rsid w:val="001F3E37"/>
    <w:rsid w:val="00202C90"/>
    <w:rsid w:val="00213DE8"/>
    <w:rsid w:val="00216118"/>
    <w:rsid w:val="00220208"/>
    <w:rsid w:val="002209AB"/>
    <w:rsid w:val="002231B5"/>
    <w:rsid w:val="002251E3"/>
    <w:rsid w:val="00227A95"/>
    <w:rsid w:val="002316BD"/>
    <w:rsid w:val="002321FB"/>
    <w:rsid w:val="00234A15"/>
    <w:rsid w:val="002443E4"/>
    <w:rsid w:val="00244BDB"/>
    <w:rsid w:val="002473FC"/>
    <w:rsid w:val="00252E3C"/>
    <w:rsid w:val="00262198"/>
    <w:rsid w:val="00272611"/>
    <w:rsid w:val="002770DC"/>
    <w:rsid w:val="00285F1B"/>
    <w:rsid w:val="00290B37"/>
    <w:rsid w:val="00292B81"/>
    <w:rsid w:val="00293DB4"/>
    <w:rsid w:val="00294067"/>
    <w:rsid w:val="002A6561"/>
    <w:rsid w:val="002A6C71"/>
    <w:rsid w:val="002A6E35"/>
    <w:rsid w:val="002B18AE"/>
    <w:rsid w:val="002B6EE3"/>
    <w:rsid w:val="002C1C93"/>
    <w:rsid w:val="002C5066"/>
    <w:rsid w:val="002C5813"/>
    <w:rsid w:val="002D1146"/>
    <w:rsid w:val="002D3036"/>
    <w:rsid w:val="002D4AAC"/>
    <w:rsid w:val="002D6C8C"/>
    <w:rsid w:val="002E0C30"/>
    <w:rsid w:val="002F045A"/>
    <w:rsid w:val="002F7C9A"/>
    <w:rsid w:val="0030039D"/>
    <w:rsid w:val="0030326F"/>
    <w:rsid w:val="00303F31"/>
    <w:rsid w:val="00304E66"/>
    <w:rsid w:val="00310701"/>
    <w:rsid w:val="00310778"/>
    <w:rsid w:val="00310BE0"/>
    <w:rsid w:val="003144E6"/>
    <w:rsid w:val="00315980"/>
    <w:rsid w:val="00316F7F"/>
    <w:rsid w:val="003218E8"/>
    <w:rsid w:val="00325E34"/>
    <w:rsid w:val="00330DCE"/>
    <w:rsid w:val="00331E11"/>
    <w:rsid w:val="00331F95"/>
    <w:rsid w:val="00334761"/>
    <w:rsid w:val="00337EBC"/>
    <w:rsid w:val="00341DCD"/>
    <w:rsid w:val="0034563E"/>
    <w:rsid w:val="003518D6"/>
    <w:rsid w:val="0035460C"/>
    <w:rsid w:val="003556BD"/>
    <w:rsid w:val="0036183C"/>
    <w:rsid w:val="00365147"/>
    <w:rsid w:val="0037016E"/>
    <w:rsid w:val="00372908"/>
    <w:rsid w:val="0038085F"/>
    <w:rsid w:val="00383020"/>
    <w:rsid w:val="00394D7E"/>
    <w:rsid w:val="003975FD"/>
    <w:rsid w:val="003A2FD9"/>
    <w:rsid w:val="003B0295"/>
    <w:rsid w:val="003B057D"/>
    <w:rsid w:val="003B56BF"/>
    <w:rsid w:val="003B60CC"/>
    <w:rsid w:val="003C0FFE"/>
    <w:rsid w:val="003C18D6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8DE"/>
    <w:rsid w:val="00432B60"/>
    <w:rsid w:val="004331AE"/>
    <w:rsid w:val="00437020"/>
    <w:rsid w:val="00440698"/>
    <w:rsid w:val="00440B7F"/>
    <w:rsid w:val="004540E2"/>
    <w:rsid w:val="00454454"/>
    <w:rsid w:val="0046578C"/>
    <w:rsid w:val="004663CE"/>
    <w:rsid w:val="00467924"/>
    <w:rsid w:val="004712A5"/>
    <w:rsid w:val="0047266F"/>
    <w:rsid w:val="00472F9C"/>
    <w:rsid w:val="00476D6B"/>
    <w:rsid w:val="004852DC"/>
    <w:rsid w:val="00490FFD"/>
    <w:rsid w:val="004925D6"/>
    <w:rsid w:val="00492C16"/>
    <w:rsid w:val="00494A6E"/>
    <w:rsid w:val="00495C5F"/>
    <w:rsid w:val="004A0678"/>
    <w:rsid w:val="004A37CC"/>
    <w:rsid w:val="004A48A3"/>
    <w:rsid w:val="004B0D92"/>
    <w:rsid w:val="004B0EC0"/>
    <w:rsid w:val="004B66F1"/>
    <w:rsid w:val="004C3EA0"/>
    <w:rsid w:val="004C5B5E"/>
    <w:rsid w:val="004D0F08"/>
    <w:rsid w:val="004E2F72"/>
    <w:rsid w:val="004F43AD"/>
    <w:rsid w:val="004F7169"/>
    <w:rsid w:val="00500D66"/>
    <w:rsid w:val="00514C8E"/>
    <w:rsid w:val="00521AA5"/>
    <w:rsid w:val="00531DBF"/>
    <w:rsid w:val="005359E9"/>
    <w:rsid w:val="00545759"/>
    <w:rsid w:val="00545BE0"/>
    <w:rsid w:val="00546200"/>
    <w:rsid w:val="00546930"/>
    <w:rsid w:val="005521C5"/>
    <w:rsid w:val="00554C6A"/>
    <w:rsid w:val="00562E85"/>
    <w:rsid w:val="0056332F"/>
    <w:rsid w:val="00570B40"/>
    <w:rsid w:val="005719B3"/>
    <w:rsid w:val="00572364"/>
    <w:rsid w:val="00572405"/>
    <w:rsid w:val="0057295E"/>
    <w:rsid w:val="00576285"/>
    <w:rsid w:val="00581C39"/>
    <w:rsid w:val="005903B6"/>
    <w:rsid w:val="00590E2F"/>
    <w:rsid w:val="005931EE"/>
    <w:rsid w:val="005A0247"/>
    <w:rsid w:val="005A126E"/>
    <w:rsid w:val="005A452F"/>
    <w:rsid w:val="005B140D"/>
    <w:rsid w:val="005C1FEA"/>
    <w:rsid w:val="005C3495"/>
    <w:rsid w:val="005E3DFC"/>
    <w:rsid w:val="005E482F"/>
    <w:rsid w:val="005E5942"/>
    <w:rsid w:val="005E60AF"/>
    <w:rsid w:val="005E6FDB"/>
    <w:rsid w:val="005F011F"/>
    <w:rsid w:val="005F1547"/>
    <w:rsid w:val="005F1DEA"/>
    <w:rsid w:val="0060114A"/>
    <w:rsid w:val="0060465F"/>
    <w:rsid w:val="00607FC9"/>
    <w:rsid w:val="00622DCE"/>
    <w:rsid w:val="00622FE1"/>
    <w:rsid w:val="0062521C"/>
    <w:rsid w:val="00630A2B"/>
    <w:rsid w:val="00632DC7"/>
    <w:rsid w:val="006357FB"/>
    <w:rsid w:val="006365F4"/>
    <w:rsid w:val="006406FC"/>
    <w:rsid w:val="00640E57"/>
    <w:rsid w:val="00643171"/>
    <w:rsid w:val="0064480D"/>
    <w:rsid w:val="00646122"/>
    <w:rsid w:val="00653E16"/>
    <w:rsid w:val="00657220"/>
    <w:rsid w:val="00657362"/>
    <w:rsid w:val="0066104B"/>
    <w:rsid w:val="006655EE"/>
    <w:rsid w:val="00667C10"/>
    <w:rsid w:val="00667EF4"/>
    <w:rsid w:val="00673C8F"/>
    <w:rsid w:val="00676FCA"/>
    <w:rsid w:val="00677177"/>
    <w:rsid w:val="006828D2"/>
    <w:rsid w:val="00684A50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B3F80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040E1"/>
    <w:rsid w:val="007167C0"/>
    <w:rsid w:val="00720481"/>
    <w:rsid w:val="0072686D"/>
    <w:rsid w:val="00727AD2"/>
    <w:rsid w:val="00727FA4"/>
    <w:rsid w:val="00733193"/>
    <w:rsid w:val="00744DDA"/>
    <w:rsid w:val="00745E03"/>
    <w:rsid w:val="0075732A"/>
    <w:rsid w:val="007600F8"/>
    <w:rsid w:val="00760262"/>
    <w:rsid w:val="0076310C"/>
    <w:rsid w:val="00764C59"/>
    <w:rsid w:val="0076744F"/>
    <w:rsid w:val="00767BCE"/>
    <w:rsid w:val="00767EFC"/>
    <w:rsid w:val="007707DE"/>
    <w:rsid w:val="00770B5D"/>
    <w:rsid w:val="00774216"/>
    <w:rsid w:val="007752F1"/>
    <w:rsid w:val="00776768"/>
    <w:rsid w:val="00780A23"/>
    <w:rsid w:val="0078187A"/>
    <w:rsid w:val="00791B21"/>
    <w:rsid w:val="0079215A"/>
    <w:rsid w:val="00794ED8"/>
    <w:rsid w:val="007A0A81"/>
    <w:rsid w:val="007A2573"/>
    <w:rsid w:val="007A4B72"/>
    <w:rsid w:val="007A67BC"/>
    <w:rsid w:val="007B106C"/>
    <w:rsid w:val="007B1A4E"/>
    <w:rsid w:val="007B3D05"/>
    <w:rsid w:val="007B5503"/>
    <w:rsid w:val="007C179C"/>
    <w:rsid w:val="007C1DCF"/>
    <w:rsid w:val="007C6BB3"/>
    <w:rsid w:val="007D1131"/>
    <w:rsid w:val="007D14B4"/>
    <w:rsid w:val="007D3AD7"/>
    <w:rsid w:val="007E24F6"/>
    <w:rsid w:val="00800F64"/>
    <w:rsid w:val="00801050"/>
    <w:rsid w:val="008010FE"/>
    <w:rsid w:val="00802F0B"/>
    <w:rsid w:val="00805C27"/>
    <w:rsid w:val="00810A67"/>
    <w:rsid w:val="00820875"/>
    <w:rsid w:val="00822A31"/>
    <w:rsid w:val="00833CF7"/>
    <w:rsid w:val="00834CDE"/>
    <w:rsid w:val="00842464"/>
    <w:rsid w:val="00845601"/>
    <w:rsid w:val="00847D2C"/>
    <w:rsid w:val="00852673"/>
    <w:rsid w:val="00855C5C"/>
    <w:rsid w:val="00864AED"/>
    <w:rsid w:val="00886520"/>
    <w:rsid w:val="00886E29"/>
    <w:rsid w:val="008A3C96"/>
    <w:rsid w:val="008A4948"/>
    <w:rsid w:val="008B4019"/>
    <w:rsid w:val="008B65C9"/>
    <w:rsid w:val="008C2D4A"/>
    <w:rsid w:val="008D3900"/>
    <w:rsid w:val="008D6E1D"/>
    <w:rsid w:val="008E212B"/>
    <w:rsid w:val="008F025D"/>
    <w:rsid w:val="008F02DF"/>
    <w:rsid w:val="008F04E1"/>
    <w:rsid w:val="008F0F17"/>
    <w:rsid w:val="008F1FA4"/>
    <w:rsid w:val="008F39B4"/>
    <w:rsid w:val="008F4162"/>
    <w:rsid w:val="008F78AC"/>
    <w:rsid w:val="0090345E"/>
    <w:rsid w:val="00903E02"/>
    <w:rsid w:val="00913175"/>
    <w:rsid w:val="00916EDB"/>
    <w:rsid w:val="00920861"/>
    <w:rsid w:val="00922B13"/>
    <w:rsid w:val="009242EF"/>
    <w:rsid w:val="00925029"/>
    <w:rsid w:val="00932069"/>
    <w:rsid w:val="00932291"/>
    <w:rsid w:val="00932861"/>
    <w:rsid w:val="0093408E"/>
    <w:rsid w:val="009373C2"/>
    <w:rsid w:val="0094072C"/>
    <w:rsid w:val="00952DDF"/>
    <w:rsid w:val="009610A3"/>
    <w:rsid w:val="00961C5A"/>
    <w:rsid w:val="00961FD0"/>
    <w:rsid w:val="00963B6A"/>
    <w:rsid w:val="009662EC"/>
    <w:rsid w:val="00970950"/>
    <w:rsid w:val="00976B78"/>
    <w:rsid w:val="009812D4"/>
    <w:rsid w:val="0098302F"/>
    <w:rsid w:val="00990D89"/>
    <w:rsid w:val="009920D8"/>
    <w:rsid w:val="009952F5"/>
    <w:rsid w:val="00997132"/>
    <w:rsid w:val="009A4196"/>
    <w:rsid w:val="009A5586"/>
    <w:rsid w:val="009A71AB"/>
    <w:rsid w:val="009B1FA0"/>
    <w:rsid w:val="009B38BE"/>
    <w:rsid w:val="009B4173"/>
    <w:rsid w:val="009C3D0F"/>
    <w:rsid w:val="009D61AB"/>
    <w:rsid w:val="009E1B19"/>
    <w:rsid w:val="009F35E2"/>
    <w:rsid w:val="009F65F9"/>
    <w:rsid w:val="009F68BA"/>
    <w:rsid w:val="00A007CE"/>
    <w:rsid w:val="00A06277"/>
    <w:rsid w:val="00A079DC"/>
    <w:rsid w:val="00A1075E"/>
    <w:rsid w:val="00A111C2"/>
    <w:rsid w:val="00A277F1"/>
    <w:rsid w:val="00A338E7"/>
    <w:rsid w:val="00A35CAA"/>
    <w:rsid w:val="00A36E7F"/>
    <w:rsid w:val="00A37032"/>
    <w:rsid w:val="00A409D1"/>
    <w:rsid w:val="00A41E65"/>
    <w:rsid w:val="00A43E0A"/>
    <w:rsid w:val="00A530C7"/>
    <w:rsid w:val="00A55F5B"/>
    <w:rsid w:val="00A60185"/>
    <w:rsid w:val="00A61890"/>
    <w:rsid w:val="00A661EA"/>
    <w:rsid w:val="00A830E5"/>
    <w:rsid w:val="00A85D49"/>
    <w:rsid w:val="00A87135"/>
    <w:rsid w:val="00A93280"/>
    <w:rsid w:val="00A951EA"/>
    <w:rsid w:val="00AA2548"/>
    <w:rsid w:val="00AA58C4"/>
    <w:rsid w:val="00AA7003"/>
    <w:rsid w:val="00AB11C8"/>
    <w:rsid w:val="00AB3A78"/>
    <w:rsid w:val="00AC08A8"/>
    <w:rsid w:val="00AD56C8"/>
    <w:rsid w:val="00AD58F2"/>
    <w:rsid w:val="00AE0620"/>
    <w:rsid w:val="00AE1F23"/>
    <w:rsid w:val="00AF7317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1808"/>
    <w:rsid w:val="00B63C1E"/>
    <w:rsid w:val="00B64012"/>
    <w:rsid w:val="00B66E00"/>
    <w:rsid w:val="00B70335"/>
    <w:rsid w:val="00B714C2"/>
    <w:rsid w:val="00B81F8A"/>
    <w:rsid w:val="00B920A2"/>
    <w:rsid w:val="00B93DD0"/>
    <w:rsid w:val="00B97732"/>
    <w:rsid w:val="00BA4937"/>
    <w:rsid w:val="00BA65A8"/>
    <w:rsid w:val="00BA6D19"/>
    <w:rsid w:val="00BA7461"/>
    <w:rsid w:val="00BA7DA9"/>
    <w:rsid w:val="00BB31EB"/>
    <w:rsid w:val="00BC4215"/>
    <w:rsid w:val="00BD1A6F"/>
    <w:rsid w:val="00BE6D3C"/>
    <w:rsid w:val="00BE7852"/>
    <w:rsid w:val="00BF09DD"/>
    <w:rsid w:val="00BF7A98"/>
    <w:rsid w:val="00BF7CEE"/>
    <w:rsid w:val="00C03880"/>
    <w:rsid w:val="00C135CF"/>
    <w:rsid w:val="00C2555A"/>
    <w:rsid w:val="00C26007"/>
    <w:rsid w:val="00C2683F"/>
    <w:rsid w:val="00C27A16"/>
    <w:rsid w:val="00C3184D"/>
    <w:rsid w:val="00C46713"/>
    <w:rsid w:val="00C4714E"/>
    <w:rsid w:val="00C516B4"/>
    <w:rsid w:val="00C516B5"/>
    <w:rsid w:val="00C51CCA"/>
    <w:rsid w:val="00C5504F"/>
    <w:rsid w:val="00C57B55"/>
    <w:rsid w:val="00C63376"/>
    <w:rsid w:val="00C74F97"/>
    <w:rsid w:val="00C8276E"/>
    <w:rsid w:val="00C842AC"/>
    <w:rsid w:val="00C85297"/>
    <w:rsid w:val="00C87B33"/>
    <w:rsid w:val="00C96688"/>
    <w:rsid w:val="00C96C50"/>
    <w:rsid w:val="00CA0723"/>
    <w:rsid w:val="00CA3BDD"/>
    <w:rsid w:val="00CB1690"/>
    <w:rsid w:val="00CB6285"/>
    <w:rsid w:val="00CC11BE"/>
    <w:rsid w:val="00CC14BC"/>
    <w:rsid w:val="00CC4365"/>
    <w:rsid w:val="00CD11B0"/>
    <w:rsid w:val="00CE1AD8"/>
    <w:rsid w:val="00CE3A8A"/>
    <w:rsid w:val="00CE71C2"/>
    <w:rsid w:val="00CE7CCE"/>
    <w:rsid w:val="00CE7E64"/>
    <w:rsid w:val="00CF34E9"/>
    <w:rsid w:val="00CF42D5"/>
    <w:rsid w:val="00CF4808"/>
    <w:rsid w:val="00CF4EDA"/>
    <w:rsid w:val="00D00C7A"/>
    <w:rsid w:val="00D021CB"/>
    <w:rsid w:val="00D07826"/>
    <w:rsid w:val="00D10F1A"/>
    <w:rsid w:val="00D116F8"/>
    <w:rsid w:val="00D1270F"/>
    <w:rsid w:val="00D159C9"/>
    <w:rsid w:val="00D17596"/>
    <w:rsid w:val="00D21D54"/>
    <w:rsid w:val="00D22640"/>
    <w:rsid w:val="00D26D3A"/>
    <w:rsid w:val="00D369CB"/>
    <w:rsid w:val="00D45EE3"/>
    <w:rsid w:val="00D50618"/>
    <w:rsid w:val="00D509E9"/>
    <w:rsid w:val="00D53B1C"/>
    <w:rsid w:val="00D8039A"/>
    <w:rsid w:val="00D83631"/>
    <w:rsid w:val="00D93027"/>
    <w:rsid w:val="00D94E4C"/>
    <w:rsid w:val="00DA1B12"/>
    <w:rsid w:val="00DA1E36"/>
    <w:rsid w:val="00DA54C9"/>
    <w:rsid w:val="00DA6739"/>
    <w:rsid w:val="00DA6CAE"/>
    <w:rsid w:val="00DB1A9E"/>
    <w:rsid w:val="00DB31D6"/>
    <w:rsid w:val="00DB4005"/>
    <w:rsid w:val="00DB5829"/>
    <w:rsid w:val="00DC34EB"/>
    <w:rsid w:val="00DC7658"/>
    <w:rsid w:val="00DE2188"/>
    <w:rsid w:val="00DE46D1"/>
    <w:rsid w:val="00DF1E5B"/>
    <w:rsid w:val="00DF2275"/>
    <w:rsid w:val="00DF3F5E"/>
    <w:rsid w:val="00DF5653"/>
    <w:rsid w:val="00E00DC0"/>
    <w:rsid w:val="00E037AD"/>
    <w:rsid w:val="00E0596E"/>
    <w:rsid w:val="00E065E9"/>
    <w:rsid w:val="00E06F66"/>
    <w:rsid w:val="00E07194"/>
    <w:rsid w:val="00E17E2D"/>
    <w:rsid w:val="00E218AC"/>
    <w:rsid w:val="00E356E5"/>
    <w:rsid w:val="00E36F81"/>
    <w:rsid w:val="00E45765"/>
    <w:rsid w:val="00E464C4"/>
    <w:rsid w:val="00E5098C"/>
    <w:rsid w:val="00E54404"/>
    <w:rsid w:val="00E60213"/>
    <w:rsid w:val="00E628AC"/>
    <w:rsid w:val="00E661B2"/>
    <w:rsid w:val="00E70384"/>
    <w:rsid w:val="00E74D29"/>
    <w:rsid w:val="00E82E1F"/>
    <w:rsid w:val="00E83C74"/>
    <w:rsid w:val="00E83CEE"/>
    <w:rsid w:val="00E843E2"/>
    <w:rsid w:val="00E8648F"/>
    <w:rsid w:val="00E86ED5"/>
    <w:rsid w:val="00E87EAB"/>
    <w:rsid w:val="00E91F18"/>
    <w:rsid w:val="00E9226D"/>
    <w:rsid w:val="00E95432"/>
    <w:rsid w:val="00EA416C"/>
    <w:rsid w:val="00EA5941"/>
    <w:rsid w:val="00EB0C67"/>
    <w:rsid w:val="00EB2257"/>
    <w:rsid w:val="00EB60CE"/>
    <w:rsid w:val="00EB7D53"/>
    <w:rsid w:val="00EC072A"/>
    <w:rsid w:val="00EC6E45"/>
    <w:rsid w:val="00ED7A63"/>
    <w:rsid w:val="00EE3146"/>
    <w:rsid w:val="00EE381C"/>
    <w:rsid w:val="00EF50BB"/>
    <w:rsid w:val="00EF53FF"/>
    <w:rsid w:val="00F00192"/>
    <w:rsid w:val="00F01DF6"/>
    <w:rsid w:val="00F0340D"/>
    <w:rsid w:val="00F059A6"/>
    <w:rsid w:val="00F12A52"/>
    <w:rsid w:val="00F23756"/>
    <w:rsid w:val="00F2523A"/>
    <w:rsid w:val="00F25FFA"/>
    <w:rsid w:val="00F310D2"/>
    <w:rsid w:val="00F36F3D"/>
    <w:rsid w:val="00F43803"/>
    <w:rsid w:val="00F477BD"/>
    <w:rsid w:val="00F53491"/>
    <w:rsid w:val="00F65A1C"/>
    <w:rsid w:val="00F66739"/>
    <w:rsid w:val="00F66F50"/>
    <w:rsid w:val="00F72740"/>
    <w:rsid w:val="00F77AC2"/>
    <w:rsid w:val="00F82FF8"/>
    <w:rsid w:val="00F8330D"/>
    <w:rsid w:val="00F839B8"/>
    <w:rsid w:val="00F84305"/>
    <w:rsid w:val="00F8432E"/>
    <w:rsid w:val="00F8485C"/>
    <w:rsid w:val="00F87149"/>
    <w:rsid w:val="00F87FFE"/>
    <w:rsid w:val="00F93855"/>
    <w:rsid w:val="00F954C9"/>
    <w:rsid w:val="00FA4CF0"/>
    <w:rsid w:val="00FA61AA"/>
    <w:rsid w:val="00FA6890"/>
    <w:rsid w:val="00FA69A4"/>
    <w:rsid w:val="00FB1279"/>
    <w:rsid w:val="00FB1495"/>
    <w:rsid w:val="00FB772C"/>
    <w:rsid w:val="00FC3815"/>
    <w:rsid w:val="00FD1694"/>
    <w:rsid w:val="00FD1E7A"/>
    <w:rsid w:val="00FD7636"/>
    <w:rsid w:val="00FE0F8D"/>
    <w:rsid w:val="00FE3229"/>
    <w:rsid w:val="00FE74C3"/>
    <w:rsid w:val="00FF215C"/>
    <w:rsid w:val="00FF49E8"/>
    <w:rsid w:val="00FF575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E06648"/>
  <w15:chartTrackingRefBased/>
  <w15:docId w15:val="{69D8550A-61B5-422A-A9DA-A82301D0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36"/>
    <w:pPr>
      <w:autoSpaceDE w:val="0"/>
      <w:autoSpaceDN w:val="0"/>
      <w:adjustRightInd w:val="0"/>
      <w:spacing w:after="0" w:line="240" w:lineRule="auto"/>
      <w:outlineLvl w:val="0"/>
    </w:pPr>
    <w:rPr>
      <w:rFonts w:ascii="MyriadPro-Regular" w:hAnsi="MyriadPro-Regular" w:cs="MyriadPro-Regular"/>
      <w:color w:val="365F91" w:themeColor="accent1" w:themeShade="BF"/>
      <w:sz w:val="58"/>
      <w:szCs w:val="5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1E36"/>
    <w:pPr>
      <w:spacing w:before="240" w:after="12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1E36"/>
    <w:rPr>
      <w:rFonts w:ascii="MyriadPro-Regular" w:hAnsi="MyriadPro-Regular" w:cs="MyriadPro-Regular"/>
      <w:color w:val="365F91" w:themeColor="accent1" w:themeShade="BF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DA1E36"/>
    <w:rPr>
      <w:rFonts w:cs="Arial"/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basedOn w:val="DefaultParagraphFont"/>
    <w:uiPriority w:val="99"/>
    <w:unhideWhenUsed/>
    <w:rsid w:val="00E86E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8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2F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0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gov.au/biodiversity/threatened/communities/pubs/131-conservation-advice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nvironment.gov.au/cgi-bin/sprat/public/publicshowcommunity.pl?id=1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nvironment.gov.au/epbc/publications/significant-impact-guidelines-11-matters-national-environmental-significanc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F4AB-914E-4CDD-A231-8E4D8041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98F66105.dotm</Template>
  <TotalTime>0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EPBC Referral Guidance - Banksia woodlands of the Swan Coastal Plain ecological community</dc:title>
  <dc:subject/>
  <dc:creator>Department of the Environment and Energy</dc:creator>
  <cp:keywords/>
  <dc:description/>
  <cp:lastModifiedBy>Durack, Bec</cp:lastModifiedBy>
  <cp:revision>2</cp:revision>
  <dcterms:created xsi:type="dcterms:W3CDTF">2019-11-08T00:19:00Z</dcterms:created>
  <dcterms:modified xsi:type="dcterms:W3CDTF">2019-11-08T00:20:00Z</dcterms:modified>
</cp:coreProperties>
</file>