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B332" w14:textId="77777777" w:rsidR="00200DC1" w:rsidRPr="009D3999" w:rsidRDefault="00200DC1" w:rsidP="00200DC1">
      <w:pPr>
        <w:pStyle w:val="Title"/>
      </w:pPr>
      <w:r w:rsidRPr="009D3999">
        <w:rPr>
          <w:noProof/>
          <w:szCs w:val="22"/>
          <w:lang w:eastAsia="en-AU"/>
        </w:rPr>
        <w:drawing>
          <wp:inline distT="0" distB="0" distL="0" distR="0" wp14:anchorId="1C88BA51" wp14:editId="4460787D">
            <wp:extent cx="17907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14:paraId="133B5C9C" w14:textId="77777777" w:rsidR="00200DC1" w:rsidRPr="009D3999" w:rsidRDefault="00200DC1" w:rsidP="00200DC1">
      <w:pPr>
        <w:pStyle w:val="Title"/>
      </w:pPr>
    </w:p>
    <w:p w14:paraId="0E08B85D" w14:textId="32E59CB0" w:rsidR="00200DC1" w:rsidRPr="004C2F64" w:rsidRDefault="00200DC1" w:rsidP="00200DC1">
      <w:pPr>
        <w:spacing w:after="160"/>
        <w:rPr>
          <w:rFonts w:ascii="Calibri" w:eastAsia="Times New Roman" w:hAnsi="Calibri"/>
          <w:b/>
          <w:color w:val="0070C0"/>
          <w:kern w:val="28"/>
          <w:sz w:val="40"/>
          <w:szCs w:val="28"/>
          <w:lang w:eastAsia="en-US"/>
        </w:rPr>
      </w:pPr>
      <w:bookmarkStart w:id="0" w:name="_Hlk532990092"/>
      <w:r w:rsidRPr="004C2F64">
        <w:rPr>
          <w:rFonts w:ascii="Calibri" w:eastAsia="Times New Roman" w:hAnsi="Calibri"/>
          <w:b/>
          <w:color w:val="0070C0"/>
          <w:kern w:val="28"/>
          <w:sz w:val="40"/>
          <w:szCs w:val="28"/>
          <w:lang w:eastAsia="en-US"/>
        </w:rPr>
        <w:t xml:space="preserve">Basin Matter </w:t>
      </w:r>
      <w:r>
        <w:rPr>
          <w:rFonts w:ascii="Calibri" w:eastAsia="Times New Roman" w:hAnsi="Calibri"/>
          <w:b/>
          <w:color w:val="0070C0"/>
          <w:kern w:val="28"/>
          <w:sz w:val="40"/>
          <w:szCs w:val="28"/>
          <w:lang w:eastAsia="en-US"/>
        </w:rPr>
        <w:t>–</w:t>
      </w:r>
      <w:r w:rsidRPr="004C2F64">
        <w:rPr>
          <w:rFonts w:ascii="Calibri" w:eastAsia="Times New Roman" w:hAnsi="Calibri"/>
          <w:b/>
          <w:color w:val="0070C0"/>
          <w:kern w:val="28"/>
          <w:sz w:val="40"/>
          <w:szCs w:val="28"/>
          <w:lang w:eastAsia="en-US"/>
        </w:rPr>
        <w:t xml:space="preserve"> Aggregation of Selected Area biodiversity outcomes (</w:t>
      </w:r>
      <w:r>
        <w:rPr>
          <w:rFonts w:ascii="Calibri" w:eastAsia="Times New Roman" w:hAnsi="Calibri"/>
          <w:b/>
          <w:color w:val="0070C0"/>
          <w:kern w:val="28"/>
          <w:sz w:val="40"/>
          <w:szCs w:val="28"/>
          <w:lang w:eastAsia="en-US"/>
        </w:rPr>
        <w:t>bio</w:t>
      </w:r>
      <w:r w:rsidRPr="004C2F64">
        <w:rPr>
          <w:rFonts w:ascii="Calibri" w:eastAsia="Times New Roman" w:hAnsi="Calibri"/>
          <w:b/>
          <w:color w:val="0070C0"/>
          <w:kern w:val="28"/>
          <w:sz w:val="40"/>
          <w:szCs w:val="28"/>
          <w:lang w:eastAsia="en-US"/>
        </w:rPr>
        <w:t xml:space="preserve">diversity) foundation report </w:t>
      </w:r>
      <w:r>
        <w:rPr>
          <w:rFonts w:ascii="Calibri" w:eastAsia="Times New Roman" w:hAnsi="Calibri"/>
          <w:b/>
          <w:color w:val="0070C0"/>
          <w:kern w:val="28"/>
          <w:sz w:val="40"/>
          <w:szCs w:val="28"/>
          <w:lang w:eastAsia="en-US"/>
        </w:rPr>
        <w:t>– 201</w:t>
      </w:r>
      <w:r w:rsidR="006274B2">
        <w:rPr>
          <w:rFonts w:ascii="Calibri" w:eastAsia="Times New Roman" w:hAnsi="Calibri"/>
          <w:b/>
          <w:color w:val="0070C0"/>
          <w:kern w:val="28"/>
          <w:sz w:val="40"/>
          <w:szCs w:val="28"/>
          <w:lang w:eastAsia="en-US"/>
        </w:rPr>
        <w:t>9</w:t>
      </w:r>
      <w:r>
        <w:rPr>
          <w:rFonts w:ascii="Calibri" w:eastAsia="Times New Roman" w:hAnsi="Calibri"/>
          <w:b/>
          <w:color w:val="0070C0"/>
          <w:kern w:val="28"/>
          <w:sz w:val="40"/>
          <w:szCs w:val="28"/>
          <w:lang w:eastAsia="en-US"/>
        </w:rPr>
        <w:t xml:space="preserve"> revision</w:t>
      </w:r>
    </w:p>
    <w:bookmarkEnd w:id="0"/>
    <w:p w14:paraId="6287A528" w14:textId="77777777" w:rsidR="00200DC1" w:rsidRPr="009D3999" w:rsidRDefault="00200DC1" w:rsidP="00200DC1"/>
    <w:p w14:paraId="08D7D823" w14:textId="77777777" w:rsidR="00200DC1" w:rsidRPr="009D3999" w:rsidRDefault="00200DC1" w:rsidP="00200DC1"/>
    <w:p w14:paraId="5B8B59B4" w14:textId="77777777" w:rsidR="00200DC1" w:rsidRPr="009D3999" w:rsidRDefault="00200DC1" w:rsidP="00200DC1">
      <w:pPr>
        <w:pStyle w:val="Authors"/>
        <w:spacing w:after="0"/>
      </w:pPr>
      <w:r w:rsidRPr="009D3999">
        <w:rPr>
          <w:rStyle w:val="Strong"/>
        </w:rPr>
        <w:t>Prepared by:</w:t>
      </w:r>
      <w:r w:rsidRPr="009D3999">
        <w:t xml:space="preserve"> Jennife</w:t>
      </w:r>
      <w:bookmarkStart w:id="1" w:name="_GoBack"/>
      <w:bookmarkEnd w:id="1"/>
      <w:r w:rsidRPr="009D3999">
        <w:t>r Hale</w:t>
      </w:r>
    </w:p>
    <w:p w14:paraId="0BFD47EE" w14:textId="77777777" w:rsidR="00200DC1" w:rsidRPr="009D3999" w:rsidRDefault="00200DC1" w:rsidP="00200DC1">
      <w:pPr>
        <w:spacing w:after="0"/>
        <w:rPr>
          <w:lang w:eastAsia="en-AU"/>
        </w:rPr>
      </w:pPr>
    </w:p>
    <w:p w14:paraId="0EBD1A67" w14:textId="77777777" w:rsidR="00200DC1" w:rsidRPr="009D3999" w:rsidRDefault="00200DC1" w:rsidP="00200DC1">
      <w:pPr>
        <w:spacing w:after="0"/>
        <w:jc w:val="center"/>
      </w:pPr>
    </w:p>
    <w:p w14:paraId="07AAA9F4" w14:textId="77777777" w:rsidR="00200DC1" w:rsidRPr="009D3999" w:rsidRDefault="00200DC1" w:rsidP="00200DC1">
      <w:pPr>
        <w:pStyle w:val="DraftReport"/>
        <w:tabs>
          <w:tab w:val="left" w:pos="964"/>
          <w:tab w:val="center" w:pos="4680"/>
        </w:tabs>
        <w:spacing w:after="0"/>
      </w:pPr>
    </w:p>
    <w:p w14:paraId="3946A286" w14:textId="77777777" w:rsidR="00200DC1" w:rsidRPr="009D3999" w:rsidRDefault="00200DC1" w:rsidP="00200DC1">
      <w:pPr>
        <w:pStyle w:val="DraftReport"/>
        <w:tabs>
          <w:tab w:val="left" w:pos="964"/>
          <w:tab w:val="center" w:pos="4680"/>
        </w:tabs>
        <w:spacing w:after="0"/>
      </w:pPr>
    </w:p>
    <w:p w14:paraId="65D5C0F3" w14:textId="77777777" w:rsidR="00200DC1" w:rsidRPr="009D3999" w:rsidRDefault="00200DC1" w:rsidP="00200DC1">
      <w:pPr>
        <w:pStyle w:val="DraftReport"/>
        <w:tabs>
          <w:tab w:val="left" w:pos="964"/>
          <w:tab w:val="center" w:pos="4680"/>
        </w:tabs>
        <w:spacing w:after="0"/>
      </w:pPr>
    </w:p>
    <w:p w14:paraId="5458150D" w14:textId="77777777" w:rsidR="00200DC1" w:rsidRPr="009D3999" w:rsidRDefault="00200DC1" w:rsidP="00200DC1">
      <w:pPr>
        <w:pStyle w:val="DraftReport"/>
        <w:tabs>
          <w:tab w:val="left" w:pos="964"/>
          <w:tab w:val="center" w:pos="4680"/>
        </w:tabs>
        <w:spacing w:after="0"/>
        <w:jc w:val="right"/>
      </w:pPr>
    </w:p>
    <w:p w14:paraId="522C6758" w14:textId="42C84FC1" w:rsidR="00200DC1" w:rsidRPr="009D3999" w:rsidRDefault="00200DC1" w:rsidP="00200DC1">
      <w:pPr>
        <w:pStyle w:val="DraftReport"/>
        <w:tabs>
          <w:tab w:val="left" w:pos="964"/>
          <w:tab w:val="center" w:pos="4680"/>
        </w:tabs>
        <w:spacing w:after="0"/>
      </w:pPr>
      <w:r w:rsidRPr="009D3999">
        <w:rPr>
          <w:noProof/>
          <w:lang w:eastAsia="en-AU"/>
        </w:rPr>
        <w:drawing>
          <wp:anchor distT="36576" distB="36576" distL="36576" distR="36576" simplePos="0" relativeHeight="251661312" behindDoc="0" locked="0" layoutInCell="1" allowOverlap="1" wp14:anchorId="43FB1CB1" wp14:editId="13887E82">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lang w:eastAsia="en-GB"/>
        </w:rPr>
        <w:t>Final</w:t>
      </w:r>
      <w:r w:rsidRPr="009D3999">
        <w:t xml:space="preserve"> Report</w:t>
      </w:r>
      <w:r>
        <w:t>- revision 201</w:t>
      </w:r>
      <w:r w:rsidR="00CE4B1C">
        <w:t>9</w:t>
      </w:r>
    </w:p>
    <w:p w14:paraId="0C8569B9" w14:textId="55C3B071" w:rsidR="00200DC1" w:rsidRPr="009D3999" w:rsidRDefault="00200DC1" w:rsidP="00200DC1">
      <w:pPr>
        <w:tabs>
          <w:tab w:val="left" w:pos="1002"/>
          <w:tab w:val="center" w:pos="4513"/>
        </w:tabs>
        <w:spacing w:after="0"/>
        <w:rPr>
          <w:b/>
          <w:color w:val="330033"/>
        </w:rPr>
      </w:pPr>
      <w:r w:rsidRPr="009D3999">
        <w:rPr>
          <w:b/>
          <w:color w:val="330033"/>
        </w:rPr>
        <w:tab/>
      </w:r>
      <w:r w:rsidRPr="009D3999">
        <w:rPr>
          <w:b/>
          <w:color w:val="330033"/>
        </w:rPr>
        <w:tab/>
        <w:t xml:space="preserve">La Trobe Publication </w:t>
      </w:r>
      <w:r w:rsidR="00407078">
        <w:rPr>
          <w:b/>
          <w:color w:val="330033"/>
        </w:rPr>
        <w:t>207</w:t>
      </w:r>
      <w:r w:rsidRPr="009D3999">
        <w:rPr>
          <w:b/>
          <w:color w:val="330033"/>
        </w:rPr>
        <w:t>/2018</w:t>
      </w:r>
    </w:p>
    <w:p w14:paraId="75358E02" w14:textId="77777777" w:rsidR="00200DC1" w:rsidRPr="009D3999" w:rsidRDefault="00200DC1" w:rsidP="00200DC1">
      <w:pPr>
        <w:tabs>
          <w:tab w:val="left" w:pos="1002"/>
          <w:tab w:val="center" w:pos="4513"/>
        </w:tabs>
        <w:spacing w:after="0"/>
        <w:rPr>
          <w:b/>
          <w:color w:val="330033"/>
        </w:rPr>
      </w:pPr>
    </w:p>
    <w:p w14:paraId="2295DE96" w14:textId="77777777" w:rsidR="00200DC1" w:rsidRPr="009D3999" w:rsidRDefault="00200DC1" w:rsidP="00200DC1">
      <w:pPr>
        <w:tabs>
          <w:tab w:val="left" w:pos="1002"/>
          <w:tab w:val="center" w:pos="4513"/>
        </w:tabs>
        <w:spacing w:after="0"/>
        <w:rPr>
          <w:b/>
          <w:color w:val="330033"/>
        </w:rPr>
      </w:pPr>
    </w:p>
    <w:p w14:paraId="6A88DDB5" w14:textId="77777777" w:rsidR="00200DC1" w:rsidRPr="009D3999" w:rsidRDefault="00200DC1" w:rsidP="00200DC1">
      <w:pPr>
        <w:tabs>
          <w:tab w:val="left" w:pos="1002"/>
          <w:tab w:val="center" w:pos="4513"/>
        </w:tabs>
        <w:spacing w:after="0"/>
      </w:pPr>
    </w:p>
    <w:p w14:paraId="1FAE51F5" w14:textId="77777777" w:rsidR="00200DC1" w:rsidRPr="009D3999" w:rsidRDefault="00200DC1" w:rsidP="00200DC1">
      <w:pPr>
        <w:rPr>
          <w:rFonts w:cs="Arial"/>
          <w:b/>
          <w:color w:val="0070C0"/>
          <w:sz w:val="28"/>
          <w:szCs w:val="28"/>
          <w:highlight w:val="yellow"/>
        </w:rPr>
        <w:sectPr w:rsidR="00200DC1" w:rsidRPr="009D3999" w:rsidSect="00200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14:paraId="3701064C" w14:textId="6C9FD80E" w:rsidR="00407078" w:rsidRPr="00407078" w:rsidRDefault="00407078" w:rsidP="00407078">
      <w:pPr>
        <w:pStyle w:val="PrelimTextLeftAlign"/>
        <w:rPr>
          <w:b/>
          <w:sz w:val="28"/>
          <w:szCs w:val="28"/>
        </w:rPr>
      </w:pPr>
      <w:r w:rsidRPr="00407078">
        <w:rPr>
          <w:b/>
          <w:sz w:val="28"/>
          <w:szCs w:val="28"/>
        </w:rPr>
        <w:lastRenderedPageBreak/>
        <w:t>Basin Matter – Aggregation of Selected Area biodiversity outcomes (biodiversity) foundation report – 201</w:t>
      </w:r>
      <w:r w:rsidR="00CE4B1C">
        <w:rPr>
          <w:b/>
          <w:sz w:val="28"/>
          <w:szCs w:val="28"/>
        </w:rPr>
        <w:t>9</w:t>
      </w:r>
      <w:r w:rsidRPr="00407078">
        <w:rPr>
          <w:b/>
          <w:sz w:val="28"/>
          <w:szCs w:val="28"/>
        </w:rPr>
        <w:t xml:space="preserve"> revision</w:t>
      </w:r>
    </w:p>
    <w:p w14:paraId="529BD9CD" w14:textId="77777777" w:rsidR="00200DC1" w:rsidRPr="009D3999" w:rsidRDefault="00200DC1" w:rsidP="00200DC1">
      <w:pPr>
        <w:pStyle w:val="PrelimTextLeftAlign"/>
      </w:pPr>
      <w:r w:rsidRPr="009D3999">
        <w:t>Report prepared for the Commonwealth Environmental Water Office by La Trobe University</w:t>
      </w:r>
    </w:p>
    <w:p w14:paraId="3FFF8249" w14:textId="77777777" w:rsidR="00200DC1" w:rsidRPr="009D3999" w:rsidRDefault="00200DC1" w:rsidP="00200DC1">
      <w:pPr>
        <w:pStyle w:val="PrelimText"/>
      </w:pPr>
    </w:p>
    <w:p w14:paraId="48360B2D" w14:textId="77777777" w:rsidR="00200DC1" w:rsidRPr="009D3999" w:rsidRDefault="00200DC1" w:rsidP="00200DC1">
      <w:pPr>
        <w:pStyle w:val="PrelimText"/>
      </w:pPr>
    </w:p>
    <w:p w14:paraId="5C57A353" w14:textId="77777777" w:rsidR="00200DC1" w:rsidRPr="009D3999" w:rsidRDefault="00200DC1" w:rsidP="00200DC1">
      <w:pPr>
        <w:pStyle w:val="PrelimText"/>
      </w:pPr>
      <w:r w:rsidRPr="009D3999">
        <w:t>For further information contact:</w:t>
      </w:r>
    </w:p>
    <w:p w14:paraId="29218929" w14:textId="77777777" w:rsidR="00200DC1" w:rsidRPr="009D3999" w:rsidRDefault="00200DC1" w:rsidP="00200DC1">
      <w:pPr>
        <w:pStyle w:val="PrelimTextLeftAlign"/>
        <w:rPr>
          <w:rStyle w:val="Strong"/>
        </w:rPr>
      </w:pPr>
      <w:r w:rsidRPr="009D3999">
        <w:rPr>
          <w:rStyle w:val="Strong"/>
        </w:rPr>
        <w:t>Nick Bond</w:t>
      </w:r>
    </w:p>
    <w:p w14:paraId="0697B3DA" w14:textId="77777777" w:rsidR="00200DC1" w:rsidRPr="009D3999" w:rsidRDefault="00200DC1" w:rsidP="00200DC1">
      <w:pPr>
        <w:pStyle w:val="PrelimTextLeftAlign"/>
      </w:pPr>
      <w:r w:rsidRPr="009D3999">
        <w:t>La Trobe University</w:t>
      </w:r>
      <w:r w:rsidRPr="009D3999">
        <w:br/>
        <w:t xml:space="preserve">PO Box 991 </w:t>
      </w:r>
      <w:r w:rsidRPr="009D3999">
        <w:br/>
        <w:t xml:space="preserve">Wodonga VIC 3689 </w:t>
      </w:r>
    </w:p>
    <w:p w14:paraId="04DB7064" w14:textId="77777777" w:rsidR="00200DC1" w:rsidRPr="009D3999" w:rsidRDefault="00200DC1" w:rsidP="00200DC1">
      <w:pPr>
        <w:pStyle w:val="PrelimTextLeftAlign"/>
      </w:pPr>
      <w:proofErr w:type="spellStart"/>
      <w:r w:rsidRPr="009D3999">
        <w:t>Ph</w:t>
      </w:r>
      <w:proofErr w:type="spellEnd"/>
      <w:r w:rsidRPr="009D3999">
        <w:t xml:space="preserve">: (02) 6024 9650 </w:t>
      </w:r>
    </w:p>
    <w:p w14:paraId="717356A9" w14:textId="77777777" w:rsidR="00200DC1" w:rsidRPr="009D3999" w:rsidRDefault="00200DC1" w:rsidP="00200DC1">
      <w:pPr>
        <w:rPr>
          <w:rFonts w:cs="Arial"/>
          <w:b/>
          <w:szCs w:val="22"/>
        </w:rPr>
      </w:pPr>
    </w:p>
    <w:p w14:paraId="70D08348" w14:textId="77777777" w:rsidR="00200DC1" w:rsidRPr="009D3999" w:rsidRDefault="00200DC1" w:rsidP="00200DC1">
      <w:pPr>
        <w:tabs>
          <w:tab w:val="left" w:pos="1418"/>
        </w:tabs>
        <w:rPr>
          <w:rFonts w:cs="Arial"/>
          <w:b/>
          <w:szCs w:val="22"/>
        </w:rPr>
      </w:pPr>
      <w:r w:rsidRPr="009D3999">
        <w:rPr>
          <w:rFonts w:cs="Arial"/>
          <w:szCs w:val="22"/>
        </w:rPr>
        <w:t>Email:</w:t>
      </w:r>
      <w:r w:rsidRPr="009D3999">
        <w:rPr>
          <w:rFonts w:cs="Arial"/>
          <w:szCs w:val="22"/>
        </w:rPr>
        <w:tab/>
      </w:r>
      <w:hyperlink r:id="rId15" w:history="1">
        <w:r w:rsidRPr="009D3999">
          <w:rPr>
            <w:rStyle w:val="Hyperlink"/>
            <w:rFonts w:cs="Arial"/>
            <w:szCs w:val="22"/>
          </w:rPr>
          <w:t>N.Bond@latrobe.edu.au</w:t>
        </w:r>
      </w:hyperlink>
      <w:r w:rsidRPr="009D3999">
        <w:rPr>
          <w:rFonts w:cs="Arial"/>
          <w:szCs w:val="22"/>
        </w:rPr>
        <w:t xml:space="preserve"> </w:t>
      </w:r>
      <w:r w:rsidRPr="009D3999">
        <w:rPr>
          <w:rStyle w:val="Hyperlink"/>
        </w:rPr>
        <w:br/>
      </w:r>
      <w:r w:rsidRPr="009D3999">
        <w:rPr>
          <w:rFonts w:cs="Arial"/>
          <w:szCs w:val="22"/>
        </w:rPr>
        <w:t>Web:</w:t>
      </w:r>
      <w:r w:rsidRPr="009D3999">
        <w:rPr>
          <w:rFonts w:cs="Arial"/>
          <w:szCs w:val="22"/>
        </w:rPr>
        <w:tab/>
      </w:r>
      <w:hyperlink r:id="rId16" w:history="1">
        <w:r w:rsidRPr="009D3999">
          <w:rPr>
            <w:rStyle w:val="Hyperlink"/>
            <w:rFonts w:eastAsiaTheme="majorEastAsia"/>
          </w:rPr>
          <w:t>www.la</w:t>
        </w:r>
      </w:hyperlink>
      <w:r w:rsidRPr="009D3999">
        <w:rPr>
          <w:rStyle w:val="Hyperlink"/>
          <w:rFonts w:eastAsiaTheme="majorEastAsia"/>
        </w:rPr>
        <w:t>trobe.edu.au</w:t>
      </w:r>
      <w:r w:rsidRPr="009D3999">
        <w:rPr>
          <w:rFonts w:cs="Arial"/>
          <w:szCs w:val="22"/>
        </w:rPr>
        <w:br/>
        <w:t>Enquiries:</w:t>
      </w:r>
      <w:r w:rsidRPr="009D3999">
        <w:rPr>
          <w:rFonts w:cs="Arial"/>
          <w:szCs w:val="22"/>
        </w:rPr>
        <w:tab/>
      </w:r>
      <w:hyperlink r:id="rId17" w:history="1">
        <w:r w:rsidRPr="009D3999">
          <w:rPr>
            <w:rStyle w:val="Hyperlink"/>
            <w:rFonts w:eastAsiaTheme="majorEastAsia"/>
          </w:rPr>
          <w:t>cfe@latrobe.edu.au</w:t>
        </w:r>
      </w:hyperlink>
      <w:r w:rsidRPr="009D3999">
        <w:t xml:space="preserve"> </w:t>
      </w:r>
    </w:p>
    <w:p w14:paraId="0A4964F5" w14:textId="77777777" w:rsidR="00200DC1" w:rsidRPr="009D3999" w:rsidRDefault="00200DC1" w:rsidP="00200DC1">
      <w:pPr>
        <w:rPr>
          <w:rFonts w:cs="Arial"/>
          <w:szCs w:val="22"/>
        </w:rPr>
      </w:pPr>
    </w:p>
    <w:p w14:paraId="3CB2D1F6" w14:textId="38A77F5B" w:rsidR="00200DC1" w:rsidRPr="009D3999" w:rsidRDefault="00200DC1" w:rsidP="00200DC1">
      <w:pPr>
        <w:pStyle w:val="PrelimText"/>
      </w:pPr>
      <w:r w:rsidRPr="009D3999">
        <w:rPr>
          <w:rStyle w:val="Strong"/>
        </w:rPr>
        <w:t>Report Citation:</w:t>
      </w:r>
      <w:r w:rsidRPr="009D3999">
        <w:t xml:space="preserve"> Hale J (201</w:t>
      </w:r>
      <w:r w:rsidR="006274B2">
        <w:t>9</w:t>
      </w:r>
      <w:r w:rsidRPr="009D3999">
        <w:t xml:space="preserve">) </w:t>
      </w:r>
      <w:r w:rsidRPr="00200DC1">
        <w:t>Basin Matter – Aggregation of Selected Area biodiversity outcomes (biodiversity) foundation report – 201</w:t>
      </w:r>
      <w:r w:rsidR="006274B2">
        <w:t>9</w:t>
      </w:r>
      <w:r w:rsidRPr="00200DC1">
        <w:t xml:space="preserve"> revision</w:t>
      </w:r>
      <w:r>
        <w:t xml:space="preserve">. </w:t>
      </w:r>
      <w:r w:rsidRPr="009D3999">
        <w:t xml:space="preserve"> Final Report prepared for the Commonwealth Environmental Water Office by La Trobe University, Publication </w:t>
      </w:r>
      <w:r w:rsidR="00FE61C4">
        <w:t>207</w:t>
      </w:r>
      <w:r w:rsidRPr="009D3999">
        <w:t xml:space="preserve">/2018, September, </w:t>
      </w:r>
      <w:r w:rsidR="0092060B">
        <w:t>9</w:t>
      </w:r>
      <w:r w:rsidRPr="009D3999">
        <w:t>pp.</w:t>
      </w:r>
    </w:p>
    <w:p w14:paraId="332DA4BB" w14:textId="77777777" w:rsidR="00200DC1" w:rsidRPr="009D3999" w:rsidRDefault="00200DC1" w:rsidP="00200DC1">
      <w:pPr>
        <w:spacing w:after="200" w:line="276" w:lineRule="auto"/>
      </w:pPr>
      <w:r w:rsidRPr="009D3999">
        <w:br w:type="page"/>
      </w:r>
    </w:p>
    <w:p w14:paraId="79157604" w14:textId="77777777" w:rsidR="00200DC1" w:rsidRPr="009D3999" w:rsidRDefault="00200DC1" w:rsidP="00200DC1">
      <w:r w:rsidRPr="009D3999">
        <w:lastRenderedPageBreak/>
        <w:t>This monitoring project was commissioned and funded by Commonwealth Environmental Water Office.</w:t>
      </w:r>
    </w:p>
    <w:p w14:paraId="475D80B9" w14:textId="77777777" w:rsidR="00200DC1" w:rsidRPr="009D3999" w:rsidRDefault="00200DC1" w:rsidP="00200DC1">
      <w:pPr>
        <w:rPr>
          <w:b/>
          <w:bCs/>
        </w:rPr>
      </w:pPr>
      <w:r w:rsidRPr="009D3999">
        <w:rPr>
          <w:b/>
          <w:bCs/>
        </w:rPr>
        <w:t xml:space="preserve">Copyright </w:t>
      </w:r>
    </w:p>
    <w:p w14:paraId="69200A0D" w14:textId="1F8229CF" w:rsidR="00200DC1" w:rsidRPr="009D3999" w:rsidRDefault="00200DC1" w:rsidP="00200DC1">
      <w:pPr>
        <w:spacing w:line="240" w:lineRule="exact"/>
      </w:pPr>
      <w:r w:rsidRPr="009D3999">
        <w:t>© Copyright</w:t>
      </w:r>
      <w:r w:rsidR="004F3D90">
        <w:t xml:space="preserve"> Commonwealth of Australia, 201</w:t>
      </w:r>
      <w:r w:rsidR="00CE4B1C">
        <w:t>9</w:t>
      </w:r>
    </w:p>
    <w:p w14:paraId="0D2E948E" w14:textId="77777777" w:rsidR="00200DC1" w:rsidRPr="009D3999" w:rsidRDefault="00200DC1" w:rsidP="00200DC1">
      <w:pPr>
        <w:spacing w:line="240" w:lineRule="exact"/>
      </w:pPr>
      <w:r w:rsidRPr="009D3999">
        <w:rPr>
          <w:noProof/>
          <w:sz w:val="18"/>
          <w:szCs w:val="18"/>
          <w:lang w:eastAsia="en-AU"/>
        </w:rPr>
        <w:drawing>
          <wp:anchor distT="0" distB="0" distL="114300" distR="114300" simplePos="0" relativeHeight="251662336" behindDoc="0" locked="0" layoutInCell="1" allowOverlap="1" wp14:anchorId="7669EA49" wp14:editId="584DE10A">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14:paraId="4F05BA6A" w14:textId="77777777" w:rsidR="00200DC1" w:rsidRPr="009D3999" w:rsidRDefault="00200DC1" w:rsidP="00200DC1">
      <w:pPr>
        <w:spacing w:line="240" w:lineRule="exact"/>
      </w:pPr>
    </w:p>
    <w:p w14:paraId="29CD6281" w14:textId="77777777" w:rsidR="00200DC1" w:rsidRPr="009D3999" w:rsidRDefault="00200DC1" w:rsidP="00200DC1">
      <w:pPr>
        <w:spacing w:line="240" w:lineRule="exact"/>
      </w:pPr>
    </w:p>
    <w:p w14:paraId="4748BB37" w14:textId="77777777" w:rsidR="00200DC1" w:rsidRPr="009D3999" w:rsidRDefault="00200DC1" w:rsidP="00200DC1"/>
    <w:p w14:paraId="4C430A57" w14:textId="16A0E07B" w:rsidR="00200DC1" w:rsidRPr="009D3999" w:rsidRDefault="00072D31" w:rsidP="00200DC1">
      <w:r w:rsidRPr="00200DC1">
        <w:t>Basin Matter – Aggregation of Selected Area biodiversity outcomes (biodiversity) foundation report – 201</w:t>
      </w:r>
      <w:r w:rsidR="00CE4B1C">
        <w:t>9</w:t>
      </w:r>
      <w:r w:rsidRPr="00200DC1">
        <w:t xml:space="preserve"> revision</w:t>
      </w:r>
      <w:r w:rsidR="00200DC1" w:rsidRPr="009D3999">
        <w:t xml:space="preserve"> (201</w:t>
      </w:r>
      <w:r w:rsidR="00CE4B1C">
        <w:t>9</w:t>
      </w:r>
      <w:r w:rsidR="00200DC1" w:rsidRPr="009D3999">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9" w:history="1">
        <w:r w:rsidR="00200DC1" w:rsidRPr="009D3999">
          <w:rPr>
            <w:rStyle w:val="Hyperlink"/>
            <w:rFonts w:eastAsiaTheme="majorEastAsia"/>
          </w:rPr>
          <w:t>http://creativecommons.org/licenses/by/3.0/au/</w:t>
        </w:r>
      </w:hyperlink>
      <w:r w:rsidR="00200DC1" w:rsidRPr="009D3999">
        <w:t xml:space="preserve"> </w:t>
      </w:r>
    </w:p>
    <w:p w14:paraId="42F091E2" w14:textId="20F8372E" w:rsidR="00200DC1" w:rsidRPr="009D3999" w:rsidRDefault="00200DC1" w:rsidP="00200DC1">
      <w:r w:rsidRPr="009D3999">
        <w:t>This report should be attributed as Hale</w:t>
      </w:r>
      <w:r w:rsidR="00CE4B1C">
        <w:t>,</w:t>
      </w:r>
      <w:r w:rsidRPr="009D3999">
        <w:t xml:space="preserve"> J (201</w:t>
      </w:r>
      <w:r w:rsidR="00CE4B1C">
        <w:t>9</w:t>
      </w:r>
      <w:r w:rsidRPr="009D3999">
        <w:t xml:space="preserve">) </w:t>
      </w:r>
      <w:r w:rsidR="004F3D90" w:rsidRPr="004F3D90">
        <w:t>Basin Matter – Aggregation of Selected Area biodiversity outcomes (biodiversity) foundation report – 201</w:t>
      </w:r>
      <w:r w:rsidR="00CE4B1C">
        <w:t>9</w:t>
      </w:r>
      <w:r w:rsidR="004F3D90" w:rsidRPr="004F3D90">
        <w:t xml:space="preserve"> revision</w:t>
      </w:r>
      <w:r w:rsidRPr="009D3999">
        <w:t xml:space="preserve">. Final Report prepared for the Commonwealth Environmental Water Office by La Trobe University, Publication </w:t>
      </w:r>
      <w:r w:rsidR="004F3D90">
        <w:t>207</w:t>
      </w:r>
      <w:r w:rsidRPr="009D3999">
        <w:t xml:space="preserve">/2018, </w:t>
      </w:r>
      <w:r w:rsidR="00FE61C4">
        <w:t xml:space="preserve">May 2019, 9 </w:t>
      </w:r>
      <w:r w:rsidRPr="009D3999">
        <w:t>pp.</w:t>
      </w:r>
    </w:p>
    <w:p w14:paraId="2219629F" w14:textId="77777777" w:rsidR="00200DC1" w:rsidRPr="009D3999" w:rsidRDefault="00200DC1" w:rsidP="00200DC1">
      <w:pPr>
        <w:rPr>
          <w:b/>
          <w:bCs/>
        </w:rPr>
      </w:pPr>
      <w:r w:rsidRPr="009D3999">
        <w:rPr>
          <w:b/>
          <w:bCs/>
        </w:rPr>
        <w:t>Disclaimer</w:t>
      </w:r>
    </w:p>
    <w:p w14:paraId="42E9273B" w14:textId="77777777" w:rsidR="00200DC1" w:rsidRPr="009D3999" w:rsidRDefault="00200DC1" w:rsidP="00200DC1">
      <w:r w:rsidRPr="009D3999">
        <w:t xml:space="preserve">The views and opinions expressed in this publication are those of the authors and do not necessarily reflect those of the Australian Government or the Minister for the Environment. </w:t>
      </w:r>
    </w:p>
    <w:p w14:paraId="0592E87D" w14:textId="77777777" w:rsidR="00200DC1" w:rsidRPr="009D3999" w:rsidRDefault="00200DC1" w:rsidP="00200DC1">
      <w:r w:rsidRPr="009D3999">
        <w:rPr>
          <w:b/>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6FEDC605" w14:textId="77777777" w:rsidR="00200DC1" w:rsidRPr="009D3999" w:rsidRDefault="00200DC1" w:rsidP="00200DC1">
      <w:pPr>
        <w:rPr>
          <w:b/>
          <w:szCs w:val="22"/>
        </w:rPr>
      </w:pPr>
      <w:r w:rsidRPr="009D3999">
        <w:rPr>
          <w:b/>
          <w:szCs w:val="22"/>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14:paraId="0FD29A04" w14:textId="77777777" w:rsidR="00200DC1" w:rsidRPr="009D3999" w:rsidRDefault="00200DC1" w:rsidP="00200DC1">
      <w:pPr>
        <w:pStyle w:val="PrelimText"/>
      </w:pPr>
      <w:r w:rsidRPr="009D3999">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p>
    <w:p w14:paraId="1D6B4A05" w14:textId="77777777" w:rsidR="00200DC1" w:rsidRPr="009D3999" w:rsidRDefault="00200DC1" w:rsidP="00200DC1">
      <w:pPr>
        <w:spacing w:after="200" w:line="276" w:lineRule="auto"/>
        <w:rPr>
          <w:rFonts w:cs="Arial"/>
          <w:b/>
          <w:szCs w:val="22"/>
        </w:rPr>
      </w:pPr>
      <w:r w:rsidRPr="009D3999">
        <w:br w:type="page"/>
      </w:r>
    </w:p>
    <w:p w14:paraId="38036EFE" w14:textId="77777777" w:rsidR="00200DC1" w:rsidRPr="009D3999" w:rsidRDefault="00200DC1" w:rsidP="00200DC1">
      <w:pPr>
        <w:pStyle w:val="PrelimHeadings"/>
      </w:pPr>
      <w:r w:rsidRPr="009D3999">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200DC1" w:rsidRPr="009D3999" w14:paraId="5637C18C" w14:textId="77777777" w:rsidTr="00D13FA8">
        <w:tc>
          <w:tcPr>
            <w:tcW w:w="1149" w:type="dxa"/>
            <w:shd w:val="clear" w:color="auto" w:fill="D9D9D9"/>
          </w:tcPr>
          <w:p w14:paraId="76C5E38E" w14:textId="77777777" w:rsidR="00200DC1" w:rsidRPr="009D3999" w:rsidRDefault="00200DC1" w:rsidP="00D13FA8">
            <w:pPr>
              <w:pStyle w:val="TableText"/>
              <w:rPr>
                <w:b/>
              </w:rPr>
            </w:pPr>
            <w:r w:rsidRPr="009D3999">
              <w:rPr>
                <w:b/>
              </w:rPr>
              <w:t>Version</w:t>
            </w:r>
          </w:p>
        </w:tc>
        <w:tc>
          <w:tcPr>
            <w:tcW w:w="1369" w:type="dxa"/>
            <w:shd w:val="clear" w:color="auto" w:fill="D9D9D9"/>
          </w:tcPr>
          <w:p w14:paraId="20B7C443" w14:textId="77777777" w:rsidR="00200DC1" w:rsidRPr="009D3999" w:rsidRDefault="00200DC1" w:rsidP="00D13FA8">
            <w:pPr>
              <w:pStyle w:val="TableText"/>
              <w:rPr>
                <w:b/>
              </w:rPr>
            </w:pPr>
            <w:r w:rsidRPr="009D3999">
              <w:rPr>
                <w:b/>
              </w:rPr>
              <w:t>Date Issued</w:t>
            </w:r>
          </w:p>
        </w:tc>
        <w:tc>
          <w:tcPr>
            <w:tcW w:w="1588" w:type="dxa"/>
            <w:shd w:val="clear" w:color="auto" w:fill="D9D9D9"/>
          </w:tcPr>
          <w:p w14:paraId="44F0F39D" w14:textId="77777777" w:rsidR="00200DC1" w:rsidRPr="009D3999" w:rsidRDefault="00200DC1" w:rsidP="00D13FA8">
            <w:pPr>
              <w:pStyle w:val="TableText"/>
              <w:rPr>
                <w:b/>
              </w:rPr>
            </w:pPr>
            <w:r w:rsidRPr="009D3999">
              <w:rPr>
                <w:b/>
              </w:rPr>
              <w:t>Reviewed by</w:t>
            </w:r>
          </w:p>
        </w:tc>
        <w:tc>
          <w:tcPr>
            <w:tcW w:w="1531" w:type="dxa"/>
            <w:shd w:val="clear" w:color="auto" w:fill="D9D9D9"/>
          </w:tcPr>
          <w:p w14:paraId="6ABEAD7E" w14:textId="77777777" w:rsidR="00200DC1" w:rsidRPr="009D3999" w:rsidRDefault="00200DC1" w:rsidP="00D13FA8">
            <w:pPr>
              <w:pStyle w:val="TableText"/>
              <w:rPr>
                <w:b/>
              </w:rPr>
            </w:pPr>
            <w:r w:rsidRPr="009D3999">
              <w:rPr>
                <w:b/>
              </w:rPr>
              <w:t>Approved by</w:t>
            </w:r>
          </w:p>
        </w:tc>
        <w:tc>
          <w:tcPr>
            <w:tcW w:w="2268" w:type="dxa"/>
            <w:shd w:val="clear" w:color="auto" w:fill="D9D9D9"/>
          </w:tcPr>
          <w:p w14:paraId="3012A459" w14:textId="77777777" w:rsidR="00200DC1" w:rsidRPr="009D3999" w:rsidRDefault="00200DC1" w:rsidP="00D13FA8">
            <w:pPr>
              <w:pStyle w:val="TableText"/>
              <w:rPr>
                <w:b/>
              </w:rPr>
            </w:pPr>
            <w:r w:rsidRPr="009D3999">
              <w:rPr>
                <w:b/>
              </w:rPr>
              <w:t>Revision type</w:t>
            </w:r>
          </w:p>
        </w:tc>
      </w:tr>
      <w:tr w:rsidR="00200DC1" w:rsidRPr="009D3999" w14:paraId="319C1DAB" w14:textId="77777777" w:rsidTr="00D13FA8">
        <w:tc>
          <w:tcPr>
            <w:tcW w:w="1149" w:type="dxa"/>
          </w:tcPr>
          <w:p w14:paraId="27F13E45" w14:textId="77777777" w:rsidR="00200DC1" w:rsidRPr="009D3999" w:rsidRDefault="00200DC1" w:rsidP="00D13FA8">
            <w:pPr>
              <w:pStyle w:val="TableText"/>
            </w:pPr>
            <w:r w:rsidRPr="009D3999">
              <w:t>Final</w:t>
            </w:r>
          </w:p>
        </w:tc>
        <w:tc>
          <w:tcPr>
            <w:tcW w:w="1369" w:type="dxa"/>
          </w:tcPr>
          <w:p w14:paraId="6CEE9A6E" w14:textId="029DD6C8" w:rsidR="00200DC1" w:rsidRPr="009D3999" w:rsidRDefault="00200DC1" w:rsidP="00D13FA8">
            <w:pPr>
              <w:pStyle w:val="TableText"/>
            </w:pPr>
            <w:r>
              <w:t>16/11/2018</w:t>
            </w:r>
          </w:p>
        </w:tc>
        <w:tc>
          <w:tcPr>
            <w:tcW w:w="1588" w:type="dxa"/>
          </w:tcPr>
          <w:p w14:paraId="18A7651A" w14:textId="77777777" w:rsidR="00200DC1" w:rsidRPr="009D3999" w:rsidRDefault="00200DC1" w:rsidP="00D13FA8">
            <w:pPr>
              <w:pStyle w:val="TableText"/>
            </w:pPr>
            <w:r>
              <w:t>Jennifer Hale</w:t>
            </w:r>
          </w:p>
        </w:tc>
        <w:tc>
          <w:tcPr>
            <w:tcW w:w="1531" w:type="dxa"/>
          </w:tcPr>
          <w:p w14:paraId="68DE42BA" w14:textId="77777777" w:rsidR="00200DC1" w:rsidRPr="009D3999" w:rsidRDefault="00200DC1" w:rsidP="00D13FA8">
            <w:pPr>
              <w:pStyle w:val="TableText"/>
            </w:pPr>
            <w:r>
              <w:t xml:space="preserve">Nicole </w:t>
            </w:r>
            <w:proofErr w:type="spellStart"/>
            <w:r>
              <w:t>Thurgate</w:t>
            </w:r>
            <w:proofErr w:type="spellEnd"/>
          </w:p>
        </w:tc>
        <w:tc>
          <w:tcPr>
            <w:tcW w:w="2268" w:type="dxa"/>
          </w:tcPr>
          <w:p w14:paraId="31B2C0D3" w14:textId="77777777" w:rsidR="00200DC1" w:rsidRPr="009D3999" w:rsidRDefault="00200DC1" w:rsidP="00D13FA8">
            <w:pPr>
              <w:pStyle w:val="TableText"/>
            </w:pPr>
            <w:r>
              <w:t>Internal</w:t>
            </w:r>
          </w:p>
        </w:tc>
      </w:tr>
      <w:tr w:rsidR="00200DC1" w:rsidRPr="009D3999" w14:paraId="146C3542" w14:textId="77777777" w:rsidTr="00D13FA8">
        <w:tc>
          <w:tcPr>
            <w:tcW w:w="1149" w:type="dxa"/>
          </w:tcPr>
          <w:p w14:paraId="4D2AF9BE" w14:textId="77777777" w:rsidR="00200DC1" w:rsidRPr="009D3999" w:rsidRDefault="00200DC1" w:rsidP="00D13FA8">
            <w:pPr>
              <w:pStyle w:val="TableText"/>
            </w:pPr>
            <w:r>
              <w:t>Final</w:t>
            </w:r>
          </w:p>
        </w:tc>
        <w:tc>
          <w:tcPr>
            <w:tcW w:w="1369" w:type="dxa"/>
          </w:tcPr>
          <w:p w14:paraId="04BBD8F3" w14:textId="675466A6" w:rsidR="00200DC1" w:rsidRDefault="00FE61C4" w:rsidP="00FE61C4">
            <w:pPr>
              <w:pStyle w:val="TableText"/>
            </w:pPr>
            <w:r>
              <w:t>23</w:t>
            </w:r>
            <w:r w:rsidR="00200DC1">
              <w:t>/</w:t>
            </w:r>
            <w:r>
              <w:t>5</w:t>
            </w:r>
            <w:r w:rsidR="00200DC1">
              <w:t>/2018</w:t>
            </w:r>
          </w:p>
        </w:tc>
        <w:tc>
          <w:tcPr>
            <w:tcW w:w="1588" w:type="dxa"/>
          </w:tcPr>
          <w:p w14:paraId="357E9D79" w14:textId="77777777" w:rsidR="00200DC1" w:rsidRDefault="00200DC1" w:rsidP="00D13FA8">
            <w:pPr>
              <w:pStyle w:val="TableText"/>
            </w:pPr>
            <w:r>
              <w:t>CEWO</w:t>
            </w:r>
          </w:p>
        </w:tc>
        <w:tc>
          <w:tcPr>
            <w:tcW w:w="1531" w:type="dxa"/>
          </w:tcPr>
          <w:p w14:paraId="556BF177" w14:textId="1A23992A" w:rsidR="00200DC1" w:rsidRDefault="006274B2" w:rsidP="00D13FA8">
            <w:pPr>
              <w:pStyle w:val="TableText"/>
            </w:pPr>
            <w:r>
              <w:t>Irene Wegener</w:t>
            </w:r>
          </w:p>
        </w:tc>
        <w:tc>
          <w:tcPr>
            <w:tcW w:w="2268" w:type="dxa"/>
          </w:tcPr>
          <w:p w14:paraId="291B3926" w14:textId="77777777" w:rsidR="00200DC1" w:rsidRDefault="00200DC1" w:rsidP="00D13FA8">
            <w:pPr>
              <w:pStyle w:val="TableText"/>
            </w:pPr>
            <w:r>
              <w:t>External</w:t>
            </w:r>
          </w:p>
        </w:tc>
      </w:tr>
    </w:tbl>
    <w:p w14:paraId="1643DF46" w14:textId="77777777" w:rsidR="00200DC1" w:rsidRPr="009D3999" w:rsidRDefault="00200DC1" w:rsidP="00200DC1">
      <w:pPr>
        <w:pStyle w:val="PrelimHeadings"/>
      </w:pPr>
    </w:p>
    <w:p w14:paraId="44D9400B" w14:textId="77777777" w:rsidR="00200DC1" w:rsidRPr="009D3999" w:rsidRDefault="00200DC1" w:rsidP="00200DC1">
      <w:pPr>
        <w:pStyle w:val="PrelimHeadings"/>
      </w:pPr>
      <w:r w:rsidRPr="009D3999">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200DC1" w:rsidRPr="009D3999" w14:paraId="1C5250E2" w14:textId="77777777" w:rsidTr="00D13FA8">
        <w:tc>
          <w:tcPr>
            <w:tcW w:w="1242" w:type="dxa"/>
            <w:shd w:val="clear" w:color="auto" w:fill="D9D9D9"/>
          </w:tcPr>
          <w:p w14:paraId="5D7AC800" w14:textId="77777777" w:rsidR="00200DC1" w:rsidRPr="009D3999" w:rsidRDefault="00200DC1" w:rsidP="00D13FA8">
            <w:pPr>
              <w:pStyle w:val="TableText"/>
              <w:rPr>
                <w:b/>
              </w:rPr>
            </w:pPr>
            <w:r w:rsidRPr="009D3999">
              <w:rPr>
                <w:b/>
              </w:rPr>
              <w:t>Version</w:t>
            </w:r>
          </w:p>
        </w:tc>
        <w:tc>
          <w:tcPr>
            <w:tcW w:w="2410" w:type="dxa"/>
            <w:shd w:val="clear" w:color="auto" w:fill="D9D9D9"/>
          </w:tcPr>
          <w:p w14:paraId="4A579851" w14:textId="77777777" w:rsidR="00200DC1" w:rsidRPr="009D3999" w:rsidRDefault="00200DC1" w:rsidP="00D13FA8">
            <w:pPr>
              <w:pStyle w:val="TableText"/>
              <w:rPr>
                <w:b/>
              </w:rPr>
            </w:pPr>
            <w:r w:rsidRPr="009D3999">
              <w:rPr>
                <w:b/>
              </w:rPr>
              <w:t>Quantity</w:t>
            </w:r>
          </w:p>
        </w:tc>
        <w:tc>
          <w:tcPr>
            <w:tcW w:w="4256" w:type="dxa"/>
            <w:shd w:val="clear" w:color="auto" w:fill="D9D9D9"/>
          </w:tcPr>
          <w:p w14:paraId="1D7B3FFB" w14:textId="77777777" w:rsidR="00200DC1" w:rsidRPr="009D3999" w:rsidRDefault="00200DC1" w:rsidP="00D13FA8">
            <w:pPr>
              <w:pStyle w:val="TableText"/>
              <w:rPr>
                <w:b/>
              </w:rPr>
            </w:pPr>
            <w:r w:rsidRPr="009D3999">
              <w:rPr>
                <w:b/>
              </w:rPr>
              <w:t>Issued to</w:t>
            </w:r>
          </w:p>
        </w:tc>
      </w:tr>
      <w:tr w:rsidR="00200DC1" w:rsidRPr="009D3999" w14:paraId="0CE19495" w14:textId="77777777" w:rsidTr="00D13FA8">
        <w:tc>
          <w:tcPr>
            <w:tcW w:w="1242" w:type="dxa"/>
          </w:tcPr>
          <w:p w14:paraId="1CF5B9A2" w14:textId="77777777" w:rsidR="00200DC1" w:rsidRPr="009D3999" w:rsidRDefault="00200DC1" w:rsidP="00D13FA8">
            <w:pPr>
              <w:pStyle w:val="TableText"/>
            </w:pPr>
            <w:r w:rsidRPr="009D3999">
              <w:t>Draft</w:t>
            </w:r>
          </w:p>
        </w:tc>
        <w:tc>
          <w:tcPr>
            <w:tcW w:w="2410" w:type="dxa"/>
          </w:tcPr>
          <w:p w14:paraId="19DF32ED" w14:textId="45724DE0" w:rsidR="00200DC1" w:rsidRPr="009D3999" w:rsidRDefault="00200DC1" w:rsidP="00D13FA8">
            <w:pPr>
              <w:pStyle w:val="TableText"/>
            </w:pPr>
            <w:r w:rsidRPr="009D3999">
              <w:t>1 x Word</w:t>
            </w:r>
          </w:p>
        </w:tc>
        <w:tc>
          <w:tcPr>
            <w:tcW w:w="4256" w:type="dxa"/>
          </w:tcPr>
          <w:p w14:paraId="22B174FB" w14:textId="4D226A35" w:rsidR="00200DC1" w:rsidRPr="009D3999" w:rsidRDefault="00200DC1" w:rsidP="00D13FA8">
            <w:pPr>
              <w:pStyle w:val="TableText"/>
            </w:pPr>
            <w:r w:rsidRPr="009D3999">
              <w:t xml:space="preserve">CEWO </w:t>
            </w:r>
          </w:p>
        </w:tc>
      </w:tr>
      <w:tr w:rsidR="00200DC1" w:rsidRPr="009D3999" w14:paraId="239AEEDD" w14:textId="77777777" w:rsidTr="00D13FA8">
        <w:tc>
          <w:tcPr>
            <w:tcW w:w="1242" w:type="dxa"/>
          </w:tcPr>
          <w:p w14:paraId="450DD1F9" w14:textId="77777777" w:rsidR="00200DC1" w:rsidRPr="009D3999" w:rsidRDefault="00200DC1" w:rsidP="00D13FA8">
            <w:pPr>
              <w:pStyle w:val="TableText"/>
            </w:pPr>
            <w:r w:rsidRPr="009D3999">
              <w:t>Final</w:t>
            </w:r>
          </w:p>
        </w:tc>
        <w:tc>
          <w:tcPr>
            <w:tcW w:w="2410" w:type="dxa"/>
          </w:tcPr>
          <w:p w14:paraId="3E3D1FFD" w14:textId="77777777" w:rsidR="00200DC1" w:rsidRPr="009D3999" w:rsidRDefault="00200DC1" w:rsidP="00D13FA8">
            <w:pPr>
              <w:pStyle w:val="TableText"/>
            </w:pPr>
            <w:r w:rsidRPr="009D3999">
              <w:t>1 x PDF 1 x Word</w:t>
            </w:r>
          </w:p>
        </w:tc>
        <w:tc>
          <w:tcPr>
            <w:tcW w:w="4256" w:type="dxa"/>
          </w:tcPr>
          <w:p w14:paraId="4A010147" w14:textId="79A3B019" w:rsidR="00200DC1" w:rsidRPr="009D3999" w:rsidRDefault="006274B2" w:rsidP="00D13FA8">
            <w:pPr>
              <w:pStyle w:val="TableText"/>
            </w:pPr>
            <w:r>
              <w:t>Irene Wegener</w:t>
            </w:r>
            <w:r w:rsidR="00200DC1" w:rsidRPr="009D3999">
              <w:t xml:space="preserve"> </w:t>
            </w:r>
          </w:p>
        </w:tc>
      </w:tr>
    </w:tbl>
    <w:p w14:paraId="09CA679C" w14:textId="77777777" w:rsidR="00200DC1" w:rsidRPr="009D3999" w:rsidRDefault="00200DC1" w:rsidP="00200DC1">
      <w:pPr>
        <w:jc w:val="both"/>
        <w:rPr>
          <w:rFonts w:cs="Arial"/>
          <w:szCs w:val="22"/>
        </w:rPr>
      </w:pPr>
    </w:p>
    <w:p w14:paraId="34F57E8D" w14:textId="77777777" w:rsidR="00200DC1" w:rsidRPr="009D3999" w:rsidRDefault="00200DC1" w:rsidP="00200DC1">
      <w:pPr>
        <w:pStyle w:val="DocumentDetails"/>
        <w:rPr>
          <w:rStyle w:val="Strong"/>
        </w:rPr>
      </w:pPr>
    </w:p>
    <w:p w14:paraId="4904A783" w14:textId="444E7109" w:rsidR="00200DC1" w:rsidRPr="009D3999" w:rsidRDefault="00200DC1" w:rsidP="00200DC1">
      <w:pPr>
        <w:pStyle w:val="DocumentDetails"/>
      </w:pPr>
      <w:r w:rsidRPr="009D3999">
        <w:rPr>
          <w:rStyle w:val="Strong"/>
        </w:rPr>
        <w:t>Filename and path:</w:t>
      </w:r>
      <w:r w:rsidRPr="009D3999">
        <w:tab/>
      </w:r>
      <w:r w:rsidR="0092060B" w:rsidRPr="0092060B">
        <w:t>G:\SHE - Life Sciences\MDFRC\Projects\CEWO\CEWH Long Term Monitoring Project\499 LTIM Stage 2 - 2014-2019 Basin Evaluation\Basin Matter Evaluation\Basin Matters Foundation Report\updated reports</w:t>
      </w:r>
    </w:p>
    <w:p w14:paraId="529B2095" w14:textId="77777777" w:rsidR="00200DC1" w:rsidRPr="009D3999" w:rsidRDefault="00200DC1" w:rsidP="00200DC1">
      <w:pPr>
        <w:pStyle w:val="DocumentDetails"/>
        <w:rPr>
          <w:rStyle w:val="Strong"/>
        </w:rPr>
      </w:pPr>
      <w:r w:rsidRPr="009D3999">
        <w:rPr>
          <w:rStyle w:val="Strong"/>
        </w:rPr>
        <w:t>Author(s):</w:t>
      </w:r>
      <w:r w:rsidRPr="009D3999">
        <w:rPr>
          <w:rStyle w:val="Strong"/>
        </w:rPr>
        <w:tab/>
      </w:r>
      <w:r w:rsidRPr="009D3999">
        <w:t>Jennifer Hale</w:t>
      </w:r>
    </w:p>
    <w:p w14:paraId="243DE5B9" w14:textId="77777777" w:rsidR="00200DC1" w:rsidRPr="009D3999" w:rsidRDefault="00200DC1" w:rsidP="00200DC1">
      <w:pPr>
        <w:pStyle w:val="DocumentDetails"/>
        <w:rPr>
          <w:rStyle w:val="Strong"/>
        </w:rPr>
      </w:pPr>
      <w:r w:rsidRPr="009D3999">
        <w:rPr>
          <w:rStyle w:val="Strong"/>
        </w:rPr>
        <w:t>Author affiliation(s):</w:t>
      </w:r>
      <w:r w:rsidRPr="009D3999">
        <w:rPr>
          <w:rStyle w:val="Strong"/>
        </w:rPr>
        <w:tab/>
      </w:r>
    </w:p>
    <w:p w14:paraId="75A2ABC4" w14:textId="77777777" w:rsidR="00200DC1" w:rsidRPr="009D3999" w:rsidRDefault="00200DC1" w:rsidP="00200DC1">
      <w:pPr>
        <w:pStyle w:val="DocumentDetails"/>
        <w:rPr>
          <w:rStyle w:val="Strong"/>
        </w:rPr>
      </w:pPr>
      <w:r w:rsidRPr="009D3999">
        <w:rPr>
          <w:rStyle w:val="Strong"/>
        </w:rPr>
        <w:t>Project Manager:</w:t>
      </w:r>
      <w:r w:rsidRPr="009D3999">
        <w:rPr>
          <w:rStyle w:val="Strong"/>
        </w:rPr>
        <w:tab/>
      </w:r>
      <w:r w:rsidRPr="009D3999">
        <w:t xml:space="preserve">Nicole </w:t>
      </w:r>
      <w:proofErr w:type="spellStart"/>
      <w:r w:rsidRPr="009D3999">
        <w:t>Thurgate</w:t>
      </w:r>
      <w:proofErr w:type="spellEnd"/>
    </w:p>
    <w:p w14:paraId="7CA47BEE" w14:textId="77777777" w:rsidR="00200DC1" w:rsidRPr="009D3999" w:rsidRDefault="00200DC1" w:rsidP="00200DC1">
      <w:pPr>
        <w:pStyle w:val="DocumentDetails"/>
        <w:rPr>
          <w:rStyle w:val="Strong"/>
        </w:rPr>
      </w:pPr>
      <w:r w:rsidRPr="009D3999">
        <w:rPr>
          <w:rStyle w:val="Strong"/>
        </w:rPr>
        <w:t>Client:</w:t>
      </w:r>
      <w:r w:rsidRPr="009D3999">
        <w:rPr>
          <w:rStyle w:val="Strong"/>
        </w:rPr>
        <w:tab/>
      </w:r>
      <w:r w:rsidRPr="009D3999">
        <w:t>Commonwealth Environmental Water Office</w:t>
      </w:r>
    </w:p>
    <w:p w14:paraId="0368D071" w14:textId="14FCAC4A" w:rsidR="0092060B" w:rsidRPr="0092060B" w:rsidRDefault="00200DC1" w:rsidP="0092060B">
      <w:pPr>
        <w:pStyle w:val="DocumentDetails"/>
      </w:pPr>
      <w:r w:rsidRPr="009D3999">
        <w:rPr>
          <w:rStyle w:val="Strong"/>
        </w:rPr>
        <w:t>Project Title:</w:t>
      </w:r>
      <w:r w:rsidRPr="009D3999">
        <w:rPr>
          <w:rStyle w:val="Strong"/>
        </w:rPr>
        <w:tab/>
      </w:r>
      <w:r w:rsidR="0092060B" w:rsidRPr="0092060B">
        <w:t>Basin Matter – Aggregation of Selected Area biodiversity outcomes (biodiversity) foundation report – 201</w:t>
      </w:r>
      <w:r w:rsidR="006274B2">
        <w:t>9</w:t>
      </w:r>
      <w:r w:rsidR="0092060B" w:rsidRPr="0092060B">
        <w:t xml:space="preserve"> revision</w:t>
      </w:r>
    </w:p>
    <w:p w14:paraId="44D8ADF4" w14:textId="6B86CB48" w:rsidR="00200DC1" w:rsidRPr="009D3999" w:rsidRDefault="00200DC1" w:rsidP="00200DC1">
      <w:pPr>
        <w:pStyle w:val="DocumentDetails"/>
      </w:pPr>
      <w:r w:rsidRPr="009D3999">
        <w:rPr>
          <w:rStyle w:val="Strong"/>
        </w:rPr>
        <w:t>Document Version:</w:t>
      </w:r>
      <w:r w:rsidRPr="009D3999">
        <w:tab/>
        <w:t>Final</w:t>
      </w:r>
      <w:r w:rsidR="0092060B">
        <w:t xml:space="preserve"> revision</w:t>
      </w:r>
    </w:p>
    <w:p w14:paraId="47965098" w14:textId="77777777" w:rsidR="00200DC1" w:rsidRPr="009D3999" w:rsidRDefault="00200DC1" w:rsidP="00200DC1">
      <w:pPr>
        <w:pStyle w:val="DocumentDetails"/>
      </w:pPr>
      <w:r w:rsidRPr="009D3999">
        <w:rPr>
          <w:rStyle w:val="Strong"/>
        </w:rPr>
        <w:t>Project Number:</w:t>
      </w:r>
      <w:r w:rsidRPr="009D3999">
        <w:tab/>
        <w:t>M/BUS/499</w:t>
      </w:r>
    </w:p>
    <w:p w14:paraId="6C9EA0B9" w14:textId="77777777" w:rsidR="00200DC1" w:rsidRPr="009D3999" w:rsidRDefault="00200DC1" w:rsidP="00200DC1">
      <w:pPr>
        <w:pStyle w:val="DocumentDetails"/>
        <w:rPr>
          <w:rStyle w:val="Strong"/>
        </w:rPr>
      </w:pPr>
      <w:r w:rsidRPr="009D3999">
        <w:rPr>
          <w:rStyle w:val="Strong"/>
        </w:rPr>
        <w:t>Contract Number:</w:t>
      </w:r>
      <w:r w:rsidRPr="009D3999">
        <w:rPr>
          <w:rStyle w:val="Strong"/>
        </w:rPr>
        <w:tab/>
      </w:r>
      <w:r w:rsidRPr="009D3999">
        <w:t>PRN 1213-0427</w:t>
      </w:r>
    </w:p>
    <w:p w14:paraId="6720A8DA"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6AFAADC7"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2DE98B6D"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7396B03B"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76F3CD41"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p>
    <w:p w14:paraId="7BCC0CC4" w14:textId="3506DD22" w:rsidR="00407078" w:rsidRDefault="00407078">
      <w:pPr>
        <w:spacing w:after="0"/>
        <w:rPr>
          <w:rFonts w:ascii="Calibri" w:eastAsia="Times New Roman" w:hAnsi="Calibri" w:cs="Arial"/>
          <w:b/>
          <w:bCs/>
          <w:color w:val="000000"/>
          <w:kern w:val="28"/>
          <w:sz w:val="22"/>
          <w:szCs w:val="22"/>
          <w:lang w:eastAsia="en-US"/>
        </w:rPr>
      </w:pPr>
      <w:r>
        <w:rPr>
          <w:rFonts w:ascii="Calibri" w:eastAsia="Times New Roman" w:hAnsi="Calibri" w:cs="Arial"/>
          <w:b/>
          <w:bCs/>
          <w:color w:val="000000"/>
          <w:kern w:val="28"/>
          <w:sz w:val="22"/>
          <w:szCs w:val="22"/>
          <w:lang w:eastAsia="en-US"/>
        </w:rPr>
        <w:br w:type="page"/>
      </w:r>
    </w:p>
    <w:p w14:paraId="635E34BF" w14:textId="77777777" w:rsidR="004C2F64" w:rsidRPr="004C2F64" w:rsidRDefault="004C2F64" w:rsidP="004C2F64">
      <w:pPr>
        <w:tabs>
          <w:tab w:val="left" w:pos="2552"/>
        </w:tabs>
        <w:spacing w:after="160"/>
        <w:ind w:left="2552" w:hanging="2552"/>
        <w:rPr>
          <w:rFonts w:ascii="Calibri" w:eastAsia="Times New Roman" w:hAnsi="Calibri" w:cs="Arial"/>
          <w:b/>
          <w:bCs/>
          <w:color w:val="000000"/>
          <w:kern w:val="28"/>
          <w:sz w:val="22"/>
          <w:szCs w:val="22"/>
          <w:lang w:eastAsia="en-US"/>
        </w:rPr>
      </w:pPr>
    </w:p>
    <w:p w14:paraId="5E12AE5E" w14:textId="77777777" w:rsidR="004C2F64" w:rsidRPr="004C2F64" w:rsidRDefault="004C2F64" w:rsidP="004C2F64">
      <w:pPr>
        <w:keepNext/>
        <w:rPr>
          <w:rFonts w:ascii="Calibri" w:eastAsia="Times New Roman" w:hAnsi="Calibri" w:cs="Arial"/>
          <w:b/>
          <w:bCs/>
          <w:color w:val="000000"/>
          <w:sz w:val="32"/>
          <w:szCs w:val="32"/>
          <w:lang w:eastAsia="en-AU"/>
        </w:rPr>
      </w:pPr>
      <w:r w:rsidRPr="004C2F64">
        <w:rPr>
          <w:rFonts w:ascii="Calibri" w:eastAsia="Times New Roman" w:hAnsi="Calibri" w:cs="Arial"/>
          <w:b/>
          <w:bCs/>
          <w:color w:val="000000"/>
          <w:sz w:val="32"/>
          <w:szCs w:val="32"/>
          <w:lang w:eastAsia="en-AU"/>
        </w:rPr>
        <w:t>Contents</w:t>
      </w:r>
    </w:p>
    <w:p w14:paraId="79D29DDF" w14:textId="7A30379F" w:rsidR="004C2F64" w:rsidRDefault="004C2F64">
      <w:pPr>
        <w:pStyle w:val="TOC1"/>
        <w:tabs>
          <w:tab w:val="left" w:pos="480"/>
          <w:tab w:val="right" w:leader="dot" w:pos="9017"/>
        </w:tabs>
        <w:rPr>
          <w:rFonts w:asciiTheme="minorHAnsi" w:hAnsiTheme="minorHAnsi" w:cstheme="minorBidi"/>
          <w:noProof/>
          <w:sz w:val="24"/>
          <w:szCs w:val="24"/>
          <w:lang w:eastAsia="en-US"/>
        </w:rPr>
      </w:pPr>
      <w:r w:rsidRPr="004C2F64">
        <w:rPr>
          <w:rFonts w:ascii="Calibri" w:eastAsia="Times New Roman" w:hAnsi="Calibri" w:cs="Arial"/>
          <w:i/>
          <w:color w:val="000000"/>
          <w:kern w:val="28"/>
          <w:szCs w:val="22"/>
          <w:lang w:eastAsia="en-US"/>
        </w:rPr>
        <w:fldChar w:fldCharType="begin"/>
      </w:r>
      <w:r w:rsidRPr="004C2F64">
        <w:rPr>
          <w:rFonts w:ascii="Calibri" w:eastAsia="Times New Roman" w:hAnsi="Calibri" w:cs="Arial"/>
          <w:b/>
          <w:i/>
          <w:noProof/>
          <w:color w:val="000000"/>
          <w:kern w:val="28"/>
          <w:szCs w:val="22"/>
          <w:lang w:eastAsia="en-US"/>
        </w:rPr>
        <w:instrText xml:space="preserve"> TOC \o "1-3" \h \z \u </w:instrText>
      </w:r>
      <w:r w:rsidRPr="004C2F64">
        <w:rPr>
          <w:rFonts w:ascii="Calibri" w:eastAsia="Times New Roman" w:hAnsi="Calibri" w:cs="Arial"/>
          <w:i/>
          <w:color w:val="000000"/>
          <w:kern w:val="28"/>
          <w:szCs w:val="22"/>
          <w:lang w:eastAsia="en-US"/>
        </w:rPr>
        <w:fldChar w:fldCharType="separate"/>
      </w:r>
      <w:hyperlink w:anchor="_Toc530155724" w:history="1">
        <w:r w:rsidRPr="00141628">
          <w:rPr>
            <w:rStyle w:val="Hyperlink"/>
            <w:rFonts w:ascii="Calibri" w:eastAsia="Times New Roman" w:hAnsi="Calibri"/>
            <w:b/>
            <w:bCs/>
            <w:noProof/>
            <w:kern w:val="28"/>
            <w:lang w:eastAsia="en-US"/>
          </w:rPr>
          <w:t>1.</w:t>
        </w:r>
        <w:r>
          <w:rPr>
            <w:rFonts w:asciiTheme="minorHAnsi" w:hAnsiTheme="minorHAnsi" w:cstheme="minorBidi"/>
            <w:noProof/>
            <w:sz w:val="24"/>
            <w:szCs w:val="24"/>
            <w:lang w:eastAsia="en-US"/>
          </w:rPr>
          <w:tab/>
        </w:r>
        <w:r w:rsidRPr="00141628">
          <w:rPr>
            <w:rStyle w:val="Hyperlink"/>
            <w:rFonts w:ascii="Calibri" w:eastAsia="Times New Roman" w:hAnsi="Calibri"/>
            <w:b/>
            <w:bCs/>
            <w:noProof/>
            <w:kern w:val="28"/>
            <w:lang w:eastAsia="en-US"/>
          </w:rPr>
          <w:t>Why?</w:t>
        </w:r>
        <w:r>
          <w:rPr>
            <w:noProof/>
            <w:webHidden/>
          </w:rPr>
          <w:tab/>
        </w:r>
        <w:r>
          <w:rPr>
            <w:noProof/>
            <w:webHidden/>
          </w:rPr>
          <w:fldChar w:fldCharType="begin"/>
        </w:r>
        <w:r>
          <w:rPr>
            <w:noProof/>
            <w:webHidden/>
          </w:rPr>
          <w:instrText xml:space="preserve"> PAGEREF _Toc530155724 \h </w:instrText>
        </w:r>
        <w:r>
          <w:rPr>
            <w:noProof/>
            <w:webHidden/>
          </w:rPr>
        </w:r>
        <w:r>
          <w:rPr>
            <w:noProof/>
            <w:webHidden/>
          </w:rPr>
          <w:fldChar w:fldCharType="separate"/>
        </w:r>
        <w:r w:rsidR="00AC1FE1">
          <w:rPr>
            <w:noProof/>
            <w:webHidden/>
          </w:rPr>
          <w:t>1</w:t>
        </w:r>
        <w:r>
          <w:rPr>
            <w:noProof/>
            <w:webHidden/>
          </w:rPr>
          <w:fldChar w:fldCharType="end"/>
        </w:r>
      </w:hyperlink>
    </w:p>
    <w:p w14:paraId="1FFF71BE" w14:textId="40FBE8EC" w:rsidR="004C2F64" w:rsidRDefault="003E2321">
      <w:pPr>
        <w:pStyle w:val="TOC1"/>
        <w:tabs>
          <w:tab w:val="left" w:pos="480"/>
          <w:tab w:val="right" w:leader="dot" w:pos="9017"/>
        </w:tabs>
        <w:rPr>
          <w:rFonts w:asciiTheme="minorHAnsi" w:hAnsiTheme="minorHAnsi" w:cstheme="minorBidi"/>
          <w:noProof/>
          <w:sz w:val="24"/>
          <w:szCs w:val="24"/>
          <w:lang w:eastAsia="en-US"/>
        </w:rPr>
      </w:pPr>
      <w:hyperlink w:anchor="_Toc530155725" w:history="1">
        <w:r w:rsidR="004C2F64" w:rsidRPr="00141628">
          <w:rPr>
            <w:rStyle w:val="Hyperlink"/>
            <w:rFonts w:ascii="Calibri" w:eastAsia="Times New Roman" w:hAnsi="Calibri"/>
            <w:b/>
            <w:bCs/>
            <w:noProof/>
            <w:kern w:val="28"/>
            <w:lang w:eastAsia="en-US"/>
          </w:rPr>
          <w:t>2.</w:t>
        </w:r>
        <w:r w:rsidR="004C2F64">
          <w:rPr>
            <w:rFonts w:asciiTheme="minorHAnsi" w:hAnsiTheme="minorHAnsi" w:cstheme="minorBidi"/>
            <w:noProof/>
            <w:sz w:val="24"/>
            <w:szCs w:val="24"/>
            <w:lang w:eastAsia="en-US"/>
          </w:rPr>
          <w:tab/>
        </w:r>
        <w:r w:rsidR="004C2F64" w:rsidRPr="00141628">
          <w:rPr>
            <w:rStyle w:val="Hyperlink"/>
            <w:rFonts w:ascii="Calibri" w:eastAsia="Times New Roman" w:hAnsi="Calibri"/>
            <w:b/>
            <w:bCs/>
            <w:noProof/>
            <w:kern w:val="28"/>
            <w:lang w:eastAsia="en-US"/>
          </w:rPr>
          <w:t>What?</w:t>
        </w:r>
        <w:r w:rsidR="004C2F64">
          <w:rPr>
            <w:noProof/>
            <w:webHidden/>
          </w:rPr>
          <w:tab/>
        </w:r>
        <w:r w:rsidR="004C2F64">
          <w:rPr>
            <w:noProof/>
            <w:webHidden/>
          </w:rPr>
          <w:fldChar w:fldCharType="begin"/>
        </w:r>
        <w:r w:rsidR="004C2F64">
          <w:rPr>
            <w:noProof/>
            <w:webHidden/>
          </w:rPr>
          <w:instrText xml:space="preserve"> PAGEREF _Toc530155725 \h </w:instrText>
        </w:r>
        <w:r w:rsidR="004C2F64">
          <w:rPr>
            <w:noProof/>
            <w:webHidden/>
          </w:rPr>
        </w:r>
        <w:r w:rsidR="004C2F64">
          <w:rPr>
            <w:noProof/>
            <w:webHidden/>
          </w:rPr>
          <w:fldChar w:fldCharType="separate"/>
        </w:r>
        <w:r w:rsidR="00AC1FE1">
          <w:rPr>
            <w:noProof/>
            <w:webHidden/>
          </w:rPr>
          <w:t>1</w:t>
        </w:r>
        <w:r w:rsidR="004C2F64">
          <w:rPr>
            <w:noProof/>
            <w:webHidden/>
          </w:rPr>
          <w:fldChar w:fldCharType="end"/>
        </w:r>
      </w:hyperlink>
    </w:p>
    <w:p w14:paraId="25BB5812" w14:textId="3C71B59C" w:rsidR="004C2F64" w:rsidRDefault="003E2321">
      <w:pPr>
        <w:pStyle w:val="TOC1"/>
        <w:tabs>
          <w:tab w:val="left" w:pos="480"/>
          <w:tab w:val="right" w:leader="dot" w:pos="9017"/>
        </w:tabs>
        <w:rPr>
          <w:rFonts w:asciiTheme="minorHAnsi" w:hAnsiTheme="minorHAnsi" w:cstheme="minorBidi"/>
          <w:noProof/>
          <w:sz w:val="24"/>
          <w:szCs w:val="24"/>
          <w:lang w:eastAsia="en-US"/>
        </w:rPr>
      </w:pPr>
      <w:hyperlink w:anchor="_Toc530155726" w:history="1">
        <w:r w:rsidR="004C2F64" w:rsidRPr="00141628">
          <w:rPr>
            <w:rStyle w:val="Hyperlink"/>
            <w:rFonts w:ascii="Calibri" w:eastAsia="Times New Roman" w:hAnsi="Calibri"/>
            <w:b/>
            <w:bCs/>
            <w:noProof/>
            <w:kern w:val="28"/>
            <w:lang w:eastAsia="en-US"/>
          </w:rPr>
          <w:t>3.</w:t>
        </w:r>
        <w:r w:rsidR="004C2F64">
          <w:rPr>
            <w:rFonts w:asciiTheme="minorHAnsi" w:hAnsiTheme="minorHAnsi" w:cstheme="minorBidi"/>
            <w:noProof/>
            <w:sz w:val="24"/>
            <w:szCs w:val="24"/>
            <w:lang w:eastAsia="en-US"/>
          </w:rPr>
          <w:tab/>
        </w:r>
        <w:r w:rsidR="004C2F64" w:rsidRPr="00141628">
          <w:rPr>
            <w:rStyle w:val="Hyperlink"/>
            <w:rFonts w:ascii="Calibri" w:eastAsia="Times New Roman" w:hAnsi="Calibri"/>
            <w:b/>
            <w:bCs/>
            <w:noProof/>
            <w:kern w:val="28"/>
            <w:lang w:eastAsia="en-US"/>
          </w:rPr>
          <w:t>How?</w:t>
        </w:r>
        <w:r w:rsidR="004C2F64">
          <w:rPr>
            <w:noProof/>
            <w:webHidden/>
          </w:rPr>
          <w:tab/>
        </w:r>
        <w:r w:rsidR="004C2F64">
          <w:rPr>
            <w:noProof/>
            <w:webHidden/>
          </w:rPr>
          <w:fldChar w:fldCharType="begin"/>
        </w:r>
        <w:r w:rsidR="004C2F64">
          <w:rPr>
            <w:noProof/>
            <w:webHidden/>
          </w:rPr>
          <w:instrText xml:space="preserve"> PAGEREF _Toc530155726 \h </w:instrText>
        </w:r>
        <w:r w:rsidR="004C2F64">
          <w:rPr>
            <w:noProof/>
            <w:webHidden/>
          </w:rPr>
        </w:r>
        <w:r w:rsidR="004C2F64">
          <w:rPr>
            <w:noProof/>
            <w:webHidden/>
          </w:rPr>
          <w:fldChar w:fldCharType="separate"/>
        </w:r>
        <w:r w:rsidR="00AC1FE1">
          <w:rPr>
            <w:noProof/>
            <w:webHidden/>
          </w:rPr>
          <w:t>2</w:t>
        </w:r>
        <w:r w:rsidR="004C2F64">
          <w:rPr>
            <w:noProof/>
            <w:webHidden/>
          </w:rPr>
          <w:fldChar w:fldCharType="end"/>
        </w:r>
      </w:hyperlink>
    </w:p>
    <w:p w14:paraId="1F2E8069" w14:textId="489A3B9C" w:rsidR="004C2F64" w:rsidRDefault="003E2321">
      <w:pPr>
        <w:pStyle w:val="TOC1"/>
        <w:tabs>
          <w:tab w:val="left" w:pos="480"/>
          <w:tab w:val="right" w:leader="dot" w:pos="9017"/>
        </w:tabs>
        <w:rPr>
          <w:rFonts w:asciiTheme="minorHAnsi" w:hAnsiTheme="minorHAnsi" w:cstheme="minorBidi"/>
          <w:noProof/>
          <w:sz w:val="24"/>
          <w:szCs w:val="24"/>
          <w:lang w:eastAsia="en-US"/>
        </w:rPr>
      </w:pPr>
      <w:hyperlink w:anchor="_Toc530155727" w:history="1">
        <w:r w:rsidR="004C2F64" w:rsidRPr="00141628">
          <w:rPr>
            <w:rStyle w:val="Hyperlink"/>
            <w:rFonts w:ascii="Calibri" w:eastAsia="Times New Roman" w:hAnsi="Calibri"/>
            <w:b/>
            <w:bCs/>
            <w:noProof/>
            <w:kern w:val="28"/>
            <w:lang w:eastAsia="en-US"/>
          </w:rPr>
          <w:t>4.</w:t>
        </w:r>
        <w:r w:rsidR="004C2F64">
          <w:rPr>
            <w:rFonts w:asciiTheme="minorHAnsi" w:hAnsiTheme="minorHAnsi" w:cstheme="minorBidi"/>
            <w:noProof/>
            <w:sz w:val="24"/>
            <w:szCs w:val="24"/>
            <w:lang w:eastAsia="en-US"/>
          </w:rPr>
          <w:tab/>
        </w:r>
        <w:r w:rsidR="004C2F64" w:rsidRPr="00141628">
          <w:rPr>
            <w:rStyle w:val="Hyperlink"/>
            <w:rFonts w:ascii="Calibri" w:eastAsia="Times New Roman" w:hAnsi="Calibri"/>
            <w:b/>
            <w:bCs/>
            <w:noProof/>
            <w:kern w:val="28"/>
            <w:lang w:eastAsia="en-US"/>
          </w:rPr>
          <w:t>Risks</w:t>
        </w:r>
        <w:r w:rsidR="004C2F64">
          <w:rPr>
            <w:noProof/>
            <w:webHidden/>
          </w:rPr>
          <w:tab/>
        </w:r>
        <w:r w:rsidR="004C2F64">
          <w:rPr>
            <w:noProof/>
            <w:webHidden/>
          </w:rPr>
          <w:fldChar w:fldCharType="begin"/>
        </w:r>
        <w:r w:rsidR="004C2F64">
          <w:rPr>
            <w:noProof/>
            <w:webHidden/>
          </w:rPr>
          <w:instrText xml:space="preserve"> PAGEREF _Toc530155727 \h </w:instrText>
        </w:r>
        <w:r w:rsidR="004C2F64">
          <w:rPr>
            <w:noProof/>
            <w:webHidden/>
          </w:rPr>
        </w:r>
        <w:r w:rsidR="004C2F64">
          <w:rPr>
            <w:noProof/>
            <w:webHidden/>
          </w:rPr>
          <w:fldChar w:fldCharType="separate"/>
        </w:r>
        <w:r w:rsidR="00AC1FE1">
          <w:rPr>
            <w:noProof/>
            <w:webHidden/>
          </w:rPr>
          <w:t>3</w:t>
        </w:r>
        <w:r w:rsidR="004C2F64">
          <w:rPr>
            <w:noProof/>
            <w:webHidden/>
          </w:rPr>
          <w:fldChar w:fldCharType="end"/>
        </w:r>
      </w:hyperlink>
    </w:p>
    <w:p w14:paraId="5600F5C3" w14:textId="3BD1D529" w:rsidR="004C2F64" w:rsidRDefault="003E2321">
      <w:pPr>
        <w:pStyle w:val="TOC2"/>
        <w:tabs>
          <w:tab w:val="right" w:leader="dot" w:pos="9017"/>
        </w:tabs>
        <w:rPr>
          <w:rFonts w:asciiTheme="minorHAnsi" w:hAnsiTheme="minorHAnsi" w:cstheme="minorBidi"/>
          <w:noProof/>
          <w:sz w:val="24"/>
          <w:szCs w:val="24"/>
          <w:lang w:eastAsia="en-US"/>
        </w:rPr>
      </w:pPr>
      <w:hyperlink w:anchor="_Toc530155728" w:history="1">
        <w:r w:rsidR="004C2F64" w:rsidRPr="00141628">
          <w:rPr>
            <w:rStyle w:val="Hyperlink"/>
            <w:rFonts w:ascii="Calibri" w:eastAsia="Times New Roman" w:hAnsi="Calibri"/>
            <w:b/>
            <w:bCs/>
            <w:noProof/>
            <w:kern w:val="28"/>
            <w:lang w:eastAsia="en-US"/>
          </w:rPr>
          <w:t>References</w:t>
        </w:r>
        <w:r w:rsidR="004C2F64">
          <w:rPr>
            <w:noProof/>
            <w:webHidden/>
          </w:rPr>
          <w:tab/>
        </w:r>
        <w:r w:rsidR="004C2F64">
          <w:rPr>
            <w:noProof/>
            <w:webHidden/>
          </w:rPr>
          <w:fldChar w:fldCharType="begin"/>
        </w:r>
        <w:r w:rsidR="004C2F64">
          <w:rPr>
            <w:noProof/>
            <w:webHidden/>
          </w:rPr>
          <w:instrText xml:space="preserve"> PAGEREF _Toc530155728 \h </w:instrText>
        </w:r>
        <w:r w:rsidR="004C2F64">
          <w:rPr>
            <w:noProof/>
            <w:webHidden/>
          </w:rPr>
        </w:r>
        <w:r w:rsidR="004C2F64">
          <w:rPr>
            <w:noProof/>
            <w:webHidden/>
          </w:rPr>
          <w:fldChar w:fldCharType="separate"/>
        </w:r>
        <w:r w:rsidR="00AC1FE1">
          <w:rPr>
            <w:noProof/>
            <w:webHidden/>
          </w:rPr>
          <w:t>4</w:t>
        </w:r>
        <w:r w:rsidR="004C2F64">
          <w:rPr>
            <w:noProof/>
            <w:webHidden/>
          </w:rPr>
          <w:fldChar w:fldCharType="end"/>
        </w:r>
      </w:hyperlink>
    </w:p>
    <w:p w14:paraId="625C621B" w14:textId="14DCE890"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s="Arial"/>
          <w:b/>
          <w:i/>
          <w:noProof/>
          <w:color w:val="000000"/>
          <w:kern w:val="28"/>
          <w:szCs w:val="22"/>
          <w:lang w:eastAsia="en-US"/>
        </w:rPr>
        <w:fldChar w:fldCharType="end"/>
      </w:r>
      <w:bookmarkStart w:id="2" w:name="_Toc353023386"/>
      <w:bookmarkStart w:id="3" w:name="_Toc353025166"/>
    </w:p>
    <w:p w14:paraId="0D2C9501" w14:textId="77777777" w:rsidR="004C2F64" w:rsidRPr="004C2F64" w:rsidRDefault="004C2F64" w:rsidP="004C2F64">
      <w:pPr>
        <w:spacing w:after="160"/>
        <w:rPr>
          <w:rFonts w:ascii="Calibri" w:eastAsia="Times New Roman" w:hAnsi="Calibri"/>
          <w:color w:val="000000"/>
          <w:kern w:val="28"/>
          <w:sz w:val="22"/>
          <w:lang w:eastAsia="en-AU"/>
        </w:rPr>
      </w:pPr>
    </w:p>
    <w:p w14:paraId="025D101F" w14:textId="77777777" w:rsidR="004C2F64" w:rsidRPr="004C2F64" w:rsidRDefault="004C2F64" w:rsidP="004C2F64">
      <w:pPr>
        <w:spacing w:after="160"/>
        <w:rPr>
          <w:rFonts w:ascii="Calibri" w:eastAsia="Times New Roman" w:hAnsi="Calibri"/>
          <w:color w:val="000000"/>
          <w:kern w:val="28"/>
          <w:sz w:val="22"/>
          <w:lang w:eastAsia="en-AU"/>
        </w:rPr>
      </w:pPr>
    </w:p>
    <w:p w14:paraId="4740370C" w14:textId="77777777" w:rsidR="004C2F64" w:rsidRPr="004C2F64" w:rsidRDefault="004C2F64" w:rsidP="004C2F64">
      <w:pPr>
        <w:spacing w:after="160"/>
        <w:rPr>
          <w:rFonts w:ascii="Calibri" w:eastAsia="Times New Roman" w:hAnsi="Calibri"/>
          <w:color w:val="000000"/>
          <w:kern w:val="28"/>
          <w:sz w:val="22"/>
          <w:lang w:eastAsia="en-AU"/>
        </w:rPr>
      </w:pPr>
    </w:p>
    <w:p w14:paraId="058CB3A3" w14:textId="77777777" w:rsidR="004C2F64" w:rsidRPr="004C2F64" w:rsidRDefault="004C2F64" w:rsidP="004C2F64">
      <w:pPr>
        <w:spacing w:after="160"/>
        <w:ind w:left="567"/>
        <w:contextualSpacing/>
        <w:rPr>
          <w:rFonts w:ascii="Calibri" w:eastAsia="Times New Roman" w:hAnsi="Calibri" w:cs="Arial"/>
          <w:color w:val="000000"/>
          <w:kern w:val="28"/>
          <w:sz w:val="22"/>
          <w:szCs w:val="22"/>
          <w:lang w:eastAsia="en-AU"/>
        </w:rPr>
        <w:sectPr w:rsidR="004C2F64" w:rsidRPr="004C2F64" w:rsidSect="005F696C">
          <w:headerReference w:type="default" r:id="rId20"/>
          <w:footerReference w:type="default" r:id="rId21"/>
          <w:pgSz w:w="11907" w:h="16839" w:code="9"/>
          <w:pgMar w:top="1440" w:right="1440" w:bottom="1440" w:left="1440" w:header="708" w:footer="708" w:gutter="0"/>
          <w:pgNumType w:fmt="lowerRoman" w:start="1"/>
          <w:cols w:space="708"/>
          <w:docGrid w:linePitch="360"/>
        </w:sectPr>
      </w:pPr>
    </w:p>
    <w:p w14:paraId="01D42A64" w14:textId="34905ACC" w:rsidR="004C2F64" w:rsidRPr="004C2F64" w:rsidRDefault="004C2F64" w:rsidP="004C2F64">
      <w:pPr>
        <w:rPr>
          <w:rFonts w:asciiTheme="minorHAnsi" w:hAnsiTheme="minorHAnsi" w:cstheme="minorHAnsi"/>
          <w:b/>
          <w:sz w:val="32"/>
          <w:szCs w:val="32"/>
        </w:rPr>
      </w:pPr>
      <w:bookmarkStart w:id="4" w:name="_Toc396824366"/>
      <w:bookmarkStart w:id="5" w:name="_Toc275585531"/>
      <w:bookmarkStart w:id="6" w:name="_Toc275585653"/>
      <w:bookmarkEnd w:id="2"/>
      <w:bookmarkEnd w:id="3"/>
      <w:r w:rsidRPr="004C2F64">
        <w:rPr>
          <w:rFonts w:asciiTheme="minorHAnsi" w:hAnsiTheme="minorHAnsi" w:cstheme="minorHAnsi"/>
          <w:b/>
          <w:sz w:val="32"/>
          <w:szCs w:val="32"/>
        </w:rPr>
        <w:lastRenderedPageBreak/>
        <w:t>Basin Matter - Aggregation of Selected Area biodiversity outcomes (biodiversity)</w:t>
      </w:r>
      <w:bookmarkEnd w:id="4"/>
      <w:bookmarkEnd w:id="5"/>
      <w:bookmarkEnd w:id="6"/>
      <w:r w:rsidRPr="004C2F64">
        <w:rPr>
          <w:rFonts w:asciiTheme="minorHAnsi" w:hAnsiTheme="minorHAnsi" w:cstheme="minorHAnsi"/>
          <w:b/>
          <w:sz w:val="32"/>
          <w:szCs w:val="32"/>
        </w:rPr>
        <w:t xml:space="preserve"> foundation report </w:t>
      </w:r>
    </w:p>
    <w:p w14:paraId="436AFE51"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7" w:name="_Toc275585524"/>
      <w:bookmarkStart w:id="8" w:name="_Toc530155724"/>
      <w:r w:rsidRPr="004C2F64">
        <w:rPr>
          <w:rFonts w:ascii="Calibri" w:eastAsia="Times New Roman" w:hAnsi="Calibri"/>
          <w:b/>
          <w:bCs/>
          <w:kern w:val="28"/>
          <w:sz w:val="32"/>
          <w:szCs w:val="28"/>
          <w:lang w:eastAsia="en-US"/>
        </w:rPr>
        <w:t>Why</w:t>
      </w:r>
      <w:bookmarkEnd w:id="7"/>
      <w:r w:rsidRPr="004C2F64">
        <w:rPr>
          <w:rFonts w:ascii="Calibri" w:eastAsia="Times New Roman" w:hAnsi="Calibri"/>
          <w:b/>
          <w:bCs/>
          <w:kern w:val="28"/>
          <w:sz w:val="32"/>
          <w:szCs w:val="28"/>
          <w:lang w:eastAsia="en-US"/>
        </w:rPr>
        <w:t>?</w:t>
      </w:r>
      <w:bookmarkEnd w:id="8"/>
    </w:p>
    <w:p w14:paraId="7AAB47E9" w14:textId="77777777" w:rsidR="004C2F64" w:rsidRPr="004C2F64" w:rsidRDefault="004C2F64" w:rsidP="004C2F64">
      <w:pPr>
        <w:spacing w:before="120" w:after="160" w:line="276" w:lineRule="auto"/>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The Basin Plan seeks to protect or restore biodiversity that is dependent on Basin water resources. Biodiversity is defined as (</w:t>
      </w:r>
      <w:r w:rsidRPr="00FE61C4">
        <w:rPr>
          <w:rFonts w:ascii="Calibri" w:eastAsia="Times New Roman" w:hAnsi="Calibri" w:cs="Arial"/>
          <w:i/>
          <w:color w:val="000000"/>
          <w:kern w:val="28"/>
          <w:sz w:val="22"/>
          <w:lang w:eastAsia="en-AU"/>
        </w:rPr>
        <w:t>Water Act 2007</w:t>
      </w:r>
      <w:r w:rsidRPr="004C2F64">
        <w:rPr>
          <w:rFonts w:ascii="Calibri" w:eastAsia="Times New Roman" w:hAnsi="Calibri" w:cs="Arial"/>
          <w:color w:val="000000"/>
          <w:kern w:val="28"/>
          <w:sz w:val="22"/>
          <w:lang w:eastAsia="en-AU"/>
        </w:rPr>
        <w:t xml:space="preserve">, section 4): </w:t>
      </w:r>
    </w:p>
    <w:p w14:paraId="17F2A85D" w14:textId="77777777" w:rsidR="004C2F64" w:rsidRPr="004C2F64" w:rsidRDefault="004C2F64" w:rsidP="004C2F64">
      <w:pPr>
        <w:spacing w:before="120" w:after="160" w:line="276" w:lineRule="auto"/>
        <w:rPr>
          <w:rFonts w:ascii="Calibri" w:eastAsia="Times New Roman" w:hAnsi="Calibri" w:cs="Arial"/>
          <w:i/>
          <w:color w:val="000000"/>
          <w:kern w:val="28"/>
          <w:sz w:val="22"/>
          <w:lang w:eastAsia="en-AU"/>
        </w:rPr>
      </w:pPr>
      <w:r w:rsidRPr="004C2F64">
        <w:rPr>
          <w:rFonts w:ascii="Calibri" w:eastAsia="Times New Roman" w:hAnsi="Calibri" w:cs="Arial"/>
          <w:color w:val="000000"/>
          <w:kern w:val="28"/>
          <w:sz w:val="22"/>
          <w:lang w:eastAsia="en-AU"/>
        </w:rPr>
        <w:t>“</w:t>
      </w:r>
      <w:r w:rsidRPr="004C2F64">
        <w:rPr>
          <w:rFonts w:ascii="Calibri" w:eastAsia="Times New Roman" w:hAnsi="Calibri" w:cs="Arial"/>
          <w:i/>
          <w:color w:val="000000"/>
          <w:kern w:val="28"/>
          <w:sz w:val="22"/>
          <w:lang w:eastAsia="en-AU"/>
        </w:rPr>
        <w:t>..</w:t>
      </w:r>
      <w:proofErr w:type="gramStart"/>
      <w:r w:rsidRPr="004C2F64">
        <w:rPr>
          <w:rFonts w:ascii="Calibri" w:eastAsia="Times New Roman" w:hAnsi="Calibri" w:cs="Arial"/>
          <w:i/>
          <w:color w:val="000000"/>
          <w:kern w:val="28"/>
          <w:sz w:val="22"/>
          <w:lang w:eastAsia="en-AU"/>
        </w:rPr>
        <w:t>the</w:t>
      </w:r>
      <w:proofErr w:type="gramEnd"/>
      <w:r w:rsidRPr="004C2F64">
        <w:rPr>
          <w:rFonts w:ascii="Calibri" w:eastAsia="Times New Roman" w:hAnsi="Calibri" w:cs="Arial"/>
          <w:i/>
          <w:color w:val="000000"/>
          <w:kern w:val="28"/>
          <w:sz w:val="22"/>
          <w:lang w:eastAsia="en-AU"/>
        </w:rPr>
        <w:t xml:space="preserve"> variability among living organisms from all sources (including terrestrial, marine and aquatic ecosystems and the ecological complexes of which they are a part) and includes: </w:t>
      </w:r>
    </w:p>
    <w:p w14:paraId="5331AEDB" w14:textId="77777777" w:rsidR="004C2F64" w:rsidRPr="004C2F64" w:rsidRDefault="004C2F64" w:rsidP="004C2F64">
      <w:pPr>
        <w:spacing w:before="120" w:after="160" w:line="276" w:lineRule="auto"/>
        <w:rPr>
          <w:rFonts w:ascii="Calibri" w:eastAsia="Times New Roman" w:hAnsi="Calibri" w:cs="Arial"/>
          <w:i/>
          <w:color w:val="000000"/>
          <w:kern w:val="28"/>
          <w:sz w:val="22"/>
          <w:lang w:eastAsia="en-AU"/>
        </w:rPr>
      </w:pPr>
      <w:r w:rsidRPr="004C2F64">
        <w:rPr>
          <w:rFonts w:ascii="Calibri" w:eastAsia="Times New Roman" w:hAnsi="Calibri" w:cs="Arial"/>
          <w:i/>
          <w:color w:val="000000"/>
          <w:kern w:val="28"/>
          <w:sz w:val="22"/>
          <w:lang w:eastAsia="en-AU"/>
        </w:rPr>
        <w:t xml:space="preserve">                     (a)  </w:t>
      </w:r>
      <w:proofErr w:type="gramStart"/>
      <w:r w:rsidRPr="004C2F64">
        <w:rPr>
          <w:rFonts w:ascii="Calibri" w:eastAsia="Times New Roman" w:hAnsi="Calibri" w:cs="Arial"/>
          <w:i/>
          <w:color w:val="000000"/>
          <w:kern w:val="28"/>
          <w:sz w:val="22"/>
          <w:lang w:eastAsia="en-AU"/>
        </w:rPr>
        <w:t>diversity</w:t>
      </w:r>
      <w:proofErr w:type="gramEnd"/>
      <w:r w:rsidRPr="004C2F64">
        <w:rPr>
          <w:rFonts w:ascii="Calibri" w:eastAsia="Times New Roman" w:hAnsi="Calibri" w:cs="Arial"/>
          <w:i/>
          <w:color w:val="000000"/>
          <w:kern w:val="28"/>
          <w:sz w:val="22"/>
          <w:lang w:eastAsia="en-AU"/>
        </w:rPr>
        <w:t xml:space="preserve"> within species and between species; and </w:t>
      </w:r>
    </w:p>
    <w:p w14:paraId="340DF4CE" w14:textId="77777777" w:rsidR="004C2F64" w:rsidRPr="004C2F64" w:rsidRDefault="004C2F64" w:rsidP="004C2F64">
      <w:pPr>
        <w:spacing w:before="120" w:after="160" w:line="276" w:lineRule="auto"/>
        <w:rPr>
          <w:rFonts w:ascii="Calibri" w:eastAsia="Times New Roman" w:hAnsi="Calibri" w:cs="Arial"/>
          <w:i/>
          <w:color w:val="000000"/>
          <w:kern w:val="28"/>
          <w:sz w:val="22"/>
          <w:lang w:eastAsia="en-AU"/>
        </w:rPr>
      </w:pPr>
      <w:r w:rsidRPr="004C2F64">
        <w:rPr>
          <w:rFonts w:ascii="Calibri" w:eastAsia="Times New Roman" w:hAnsi="Calibri" w:cs="Arial"/>
          <w:i/>
          <w:color w:val="000000"/>
          <w:kern w:val="28"/>
          <w:sz w:val="22"/>
          <w:lang w:eastAsia="en-AU"/>
        </w:rPr>
        <w:t xml:space="preserve">                     (b)  </w:t>
      </w:r>
      <w:proofErr w:type="gramStart"/>
      <w:r w:rsidRPr="004C2F64">
        <w:rPr>
          <w:rFonts w:ascii="Calibri" w:eastAsia="Times New Roman" w:hAnsi="Calibri" w:cs="Arial"/>
          <w:i/>
          <w:color w:val="000000"/>
          <w:kern w:val="28"/>
          <w:sz w:val="22"/>
          <w:lang w:eastAsia="en-AU"/>
        </w:rPr>
        <w:t>diversity</w:t>
      </w:r>
      <w:proofErr w:type="gramEnd"/>
      <w:r w:rsidRPr="004C2F64">
        <w:rPr>
          <w:rFonts w:ascii="Calibri" w:eastAsia="Times New Roman" w:hAnsi="Calibri" w:cs="Arial"/>
          <w:i/>
          <w:color w:val="000000"/>
          <w:kern w:val="28"/>
          <w:sz w:val="22"/>
          <w:lang w:eastAsia="en-AU"/>
        </w:rPr>
        <w:t xml:space="preserve"> of ecosystems. </w:t>
      </w:r>
    </w:p>
    <w:p w14:paraId="1675563C"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 xml:space="preserve">The protection of biodiversity is through two instruments: supporting listed threatened species or listed threatened ecological communities and ensuring that representative populations and communities of native biota are protected and, if necessary, restored (Basin Plan, section 8.05 (3)). </w:t>
      </w:r>
    </w:p>
    <w:p w14:paraId="2E79F5A5"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p>
    <w:p w14:paraId="17D1771D"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 xml:space="preserve">According the Australian National Aquatic Ecosystem (ANAE) mapping project, the Basin contains over 200,000 aquatic ecosystems, including approximately 8000 lakes and 34,000 floodplain wetlands (Brooks </w:t>
      </w:r>
      <w:r w:rsidRPr="004C2F64">
        <w:rPr>
          <w:rFonts w:ascii="Calibri" w:eastAsia="Times New Roman" w:hAnsi="Calibri" w:cs="Arial"/>
          <w:i/>
          <w:color w:val="000000"/>
          <w:kern w:val="28"/>
          <w:sz w:val="22"/>
          <w:lang w:eastAsia="en-AU"/>
        </w:rPr>
        <w:t>et al.</w:t>
      </w:r>
      <w:r w:rsidRPr="004C2F64">
        <w:rPr>
          <w:rFonts w:ascii="Calibri" w:eastAsia="Times New Roman" w:hAnsi="Calibri" w:cs="Arial"/>
          <w:color w:val="000000"/>
          <w:kern w:val="28"/>
          <w:sz w:val="22"/>
          <w:lang w:eastAsia="en-AU"/>
        </w:rPr>
        <w:t xml:space="preserve"> 2013). Sixteen wetlands of international importance, listed under the </w:t>
      </w:r>
      <w:proofErr w:type="spellStart"/>
      <w:r w:rsidRPr="004C2F64">
        <w:rPr>
          <w:rFonts w:ascii="Calibri" w:eastAsia="Times New Roman" w:hAnsi="Calibri" w:cs="Arial"/>
          <w:color w:val="000000"/>
          <w:kern w:val="28"/>
          <w:sz w:val="22"/>
          <w:lang w:eastAsia="en-AU"/>
        </w:rPr>
        <w:t>Ramsar</w:t>
      </w:r>
      <w:proofErr w:type="spellEnd"/>
      <w:r w:rsidRPr="004C2F64">
        <w:rPr>
          <w:rFonts w:ascii="Calibri" w:eastAsia="Times New Roman" w:hAnsi="Calibri" w:cs="Arial"/>
          <w:color w:val="000000"/>
          <w:kern w:val="28"/>
          <w:sz w:val="22"/>
          <w:lang w:eastAsia="en-AU"/>
        </w:rPr>
        <w:t xml:space="preserve"> Convention are within the Basin, as are over 200 nationally important wetlands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{"citationID":"f9a8i66kj","properties":{"formattedCitation":"(Leblanc et al. 2012)","plainCitation":"(Leblanc et al. 2012)"},"citationItems":[{"id":2865,"uris":["http://zotero.org/users/2336876/items/7HZI4AJI"],"uri":["http://zotero.org/users/2336876/items/7HZI4AJI"],"itemData":{"id":2865,"type":"article-journal","title":"A review of historic and future hydrological changes in the Murray-Darling Basin","container-title":"Global and Planetary Change","page":"226-246","volume":"80–81","source":"ScienceDirect","abstract":"The Murray–Darling Basin is Australia's food bowl and home to many iconic water bodies that are culturally and ecologically highly valued. The recent Millennium Drought (from mid-1990s to 2009) was the most severe hydrological drought since records started in the late 19th century. It severely impacted on the basin and for many acted as a wake-up call. To address the ongoing declines in water resources and environmental conditions and to prepare the region for climate change, Australia's Governments are currently attempting to introduce a new comprehensive, and integrated approach to the management of the basin's water resources. In this paper, long-term time series of climate, hydrological and environmental data are used to analyze how compounding stresses have gradually affected the hydrological system and its services. Major hydroclimatic stresses considered in this paper include salinity, water use, droughts, and climate change. Other, more localized or minor stresses exist (groundwater extraction, farm dams, afforestation, bush fires, cyanobacterial blooms and pollutants) and are reviewed more briefly. The history of water policy and planning shows that Government actions have been strongly influential on the basin. A shift in the strategic goals from water development to the protection and restoration of environmental assets is noticeable since the mid 1990s. Median climate change projections by 2030 indicate smaller reductions in rainfall and runoff than those observed during the recent Millennium Drought, but have a relatively high uncertainty attached to them. The use of regional approaches to reduce that uncertainty, such as statistical downscaling, points to a sizeable decline in rainfall by the end of the century. Most climate projections used for planning consider greenhouse emission scenarios that have smaller global emission trends than the one observed over the last decade. Other, ‘less optimistic’ scenarios have to be considered for long-term water planning and food security. Compounding all these stresses, is the naturally high hydroclimatic variability of this semi-arid region, that may have been insufficiently considered during previous water development and planning efforts. Successful water planning will need to balance cultural and ecological values with food production, account for high natural variability and uncertainty in climate change projections, learn from past mistakes and be cognizant of future hydrological changes.","DOI":"10.1016/j.gloplacha.2011.10.012","ISSN":"0921-8181","journalAbbreviation":"Global and Planetary Change","author":[{"family":"Leblanc","given":"Marc"},{"family":"Tweed","given":"Sarah"},{"family":"Van Dijk","given":"Albert"},{"family":"Timbal","given":"Bertrand"}],"issued":{"date-parts":[["2012",1]]},"accessed":{"date-parts":[["2015",5,11]]}}}],"schema":"https://github.com/citation-style-language/schema/raw/master/csl-citation.json"}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(Leblanc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2012)</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 xml:space="preserve">. These ecosystems support a broad range of species and ecological communities that are inundation dependent, or dependent on vegetation communities that are classified as wetland or floodplain systems. The Basin's aquatic ecosystems also support a large number of nationally and internationally significant plant and animal species, including 95 species listed as threatened under national or State legislation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{"citationID":"ZxHOU4wE","properties":{"formattedCitation":"(Leblanc et al. 2012)","plainCitation":"(Leblanc et al. 2012)"},"citationItems":[{"id":2865,"uris":["http://zotero.org/users/2336876/items/7HZI4AJI"],"uri":["http://zotero.org/users/2336876/items/7HZI4AJI"],"itemData":{"id":2865,"type":"article-journal","title":"A review of historic and future hydrological changes in the Murray-Darling Basin","container-title":"Global and Planetary Change","page":"226-246","volume":"80–81","source":"ScienceDirect","abstract":"The Murray–Darling Basin is Australia's food bowl and home to many iconic water bodies that are culturally and ecologically highly valued. The recent Millennium Drought (from mid-1990s to 2009) was the most severe hydrological drought since records started in the late 19th century. It severely impacted on the basin and for many acted as a wake-up call. To address the ongoing declines in water resources and environmental conditions and to prepare the region for climate change, Australia's Governments are currently attempting to introduce a new comprehensive, and integrated approach to the management of the basin's water resources. In this paper, long-term time series of climate, hydrological and environmental data are used to analyze how compounding stresses have gradually affected the hydrological system and its services. Major hydroclimatic stresses considered in this paper include salinity, water use, droughts, and climate change. Other, more localized or minor stresses exist (groundwater extraction, farm dams, afforestation, bush fires, cyanobacterial blooms and pollutants) and are reviewed more briefly. The history of water policy and planning shows that Government actions have been strongly influential on the basin. A shift in the strategic goals from water development to the protection and restoration of environmental assets is noticeable since the mid 1990s. Median climate change projections by 2030 indicate smaller reductions in rainfall and runoff than those observed during the recent Millennium Drought, but have a relatively high uncertainty attached to them. The use of regional approaches to reduce that uncertainty, such as statistical downscaling, points to a sizeable decline in rainfall by the end of the century. Most climate projections used for planning consider greenhouse emission scenarios that have smaller global emission trends than the one observed over the last decade. Other, ‘less optimistic’ scenarios have to be considered for long-term water planning and food security. Compounding all these stresses, is the naturally high hydroclimatic variability of this semi-arid region, that may have been insufficiently considered during previous water development and planning efforts. Successful water planning will need to balance cultural and ecological values with food production, account for high natural variability and uncertainty in climate change projections, learn from past mistakes and be cognizant of future hydrological changes.","DOI":"10.1016/j.gloplacha.2011.10.012","ISSN":"0921-8181","journalAbbreviation":"Global and Planetary Change","author":[{"family":"Leblanc","given":"Marc"},{"family":"Tweed","given":"Sarah"},{"family":"Van Dijk","given":"Albert"},{"family":"Timbal","given":"Bertrand"}],"issued":{"date-parts":[["2012",1]]},"accessed":{"date-parts":[["2015",5,11]]}}}],"schema":"https://github.com/citation-style-language/schema/raw/master/csl-citation.json"}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(Leblanc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2012)</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w:t>
      </w:r>
    </w:p>
    <w:p w14:paraId="59D3418A"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p>
    <w:p w14:paraId="18863935" w14:textId="77777777" w:rsidR="004C2F64" w:rsidRPr="004C2F64" w:rsidRDefault="004C2F64" w:rsidP="004C2F64">
      <w:pPr>
        <w:widowControl w:val="0"/>
        <w:autoSpaceDE w:val="0"/>
        <w:autoSpaceDN w:val="0"/>
        <w:adjustRightInd w:val="0"/>
        <w:spacing w:after="0"/>
        <w:rPr>
          <w:rFonts w:ascii="Calibri" w:eastAsia="Times New Roman" w:hAnsi="Calibri" w:cs="Arial"/>
          <w:color w:val="000000"/>
          <w:kern w:val="28"/>
          <w:sz w:val="22"/>
          <w:lang w:eastAsia="en-AU"/>
        </w:rPr>
      </w:pPr>
      <w:r w:rsidRPr="004C2F64">
        <w:rPr>
          <w:rFonts w:ascii="Calibri" w:eastAsia="Times New Roman" w:hAnsi="Calibri" w:cs="Arial"/>
          <w:color w:val="000000"/>
          <w:kern w:val="28"/>
          <w:sz w:val="22"/>
          <w:lang w:eastAsia="en-AU"/>
        </w:rPr>
        <w:t xml:space="preserve">Species and communities can be dependent on flow and water regimes for all or parts of their lifecycles. Most of the biota within the Murray Darling Basin are adapted to cycles of wetting and drying, with many important breeding, migration or germination cues linked to water regime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{"citationID":"756f0jtpb","properties":{"formattedCitation":"(Brock and Casanova 1997, Young et al. 2001, Roberts and Marston 2011)","plainCitation":"(Brock and Casanova 1997, Young et al. 2001, Roberts and Marston 2011)"},"citationItems":[{"id":1783,"uris":["http://zotero.org/users/2336876/items/FKNMDDG4"],"uri":["http://zotero.org/users/2336876/items/FKNMDDG4"],"itemData":{"id":1783,"type":"chapter","title":"Plant life at the edge of wetlands: ecological responses to wetting and drying patterns","container-title":"Frontiers in Ecology: Building the Links","publisher":"Elsevier Science","publisher-place":"Oxford","page":"181-192","event-place":"Oxford","author":[{"family":"Brock","given":"M. A."},{"family":"Casanova","given":"M.T."}],"editor":[{"family":"Klomp","given":"N."},{"family":"Lunt","given":""}],"issued":{"date-parts":[["1997"]]}}},{"id":1851,"uris":["http://zotero.org/users/2336876/items/3U6X83US"],"uri":["http://zotero.org/users/2336876/items/3U6X83US"],"itemData":{"id":1851,"type":"chapter","title":"River flow, processes, habitats and river life","container-title":"Rivers as Ecological Systems: The Murray-Darling Basin","publisher":"Murray-Darling Basin Commission","publisher-place":"Canberra","page":"45-99","event-place":"Canberra","author":[{"family":"Young","given":"W. J."},{"family":"Schiller","given":"C.B."},{"family":"Harris","given":"J. H."},{"family":"Roberts","given":"Jane"},{"family":"Hillman","given":"T. J."}],"editor":[{"family":"Young","given":"W. J."}],"issued":{"date-parts":[["2001"]]}}},{"id":435,"uris":["http://zotero.org/users/2336876/items/JUJ2XN6Q"],"uri":["http://zotero.org/users/2336876/items/JUJ2XN6Q"],"itemData":{"id":435,"type":"book","title":"Water regime for wetland and floodplain plants : a source book for the Murray-Darling Basin","publisher":"National Water Commission","publisher-place":"Canberra","source":"Open WorldCat","event-place":"Canberra","ISBN":"9781921853036 1921853034","shortTitle":"Water regime for wetland and floodplain plants","language":"English","author":[{"family":"Roberts","given":"Jane"},{"family":"Marston","given":"Frances"}],"issued":{"date-parts":[["2011"]]}}}],"schema":"https://github.com/citation-style-language/schema/raw/master/csl-citation.json"}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(Brock and Casanova 1997, Young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2001, Roberts and Marston 2011)</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 xml:space="preserve">. In a climate of increasing pressures on water resources, environmental watering actions can play a crucial role in maintaining species and ecosystem diversity </w:t>
      </w:r>
      <w:r w:rsidRPr="004C2F64">
        <w:rPr>
          <w:rFonts w:ascii="Calibri" w:eastAsia="Times New Roman" w:hAnsi="Calibri" w:cs="Arial"/>
          <w:color w:val="000000"/>
          <w:kern w:val="28"/>
          <w:sz w:val="22"/>
          <w:lang w:eastAsia="en-AU"/>
        </w:rPr>
        <w:fldChar w:fldCharType="begin"/>
      </w:r>
      <w:r w:rsidRPr="004C2F64">
        <w:rPr>
          <w:rFonts w:ascii="Calibri" w:eastAsia="Times New Roman" w:hAnsi="Calibri" w:cs="Arial"/>
          <w:color w:val="000000"/>
          <w:kern w:val="28"/>
          <w:sz w:val="22"/>
          <w:lang w:eastAsia="en-AU"/>
        </w:rPr>
        <w:instrText xml:space="preserve"> ADDIN ZOTERO_ITEM CSL_CITATION {"citationID":"cef07qhu2","properties":{"formattedCitation":"(Beesley et al. 2009, Brandis 2010)","plainCitation":"(Beesley et al. 2009, Brandis 2010)"},"citationItems":[{"id":1952,"uris":["http://zotero.org/users/2336876/items/4IZP35RU"],"uri":["http://zotero.org/users/2336876/items/4IZP35RU"],"itemData":{"id":1952,"type":"book","title":"Watering floodplain wetlands in the Murray-Darling Basin for native fish","publisher":"National Water Commission","publisher-place":"Canberra, A.C.T.","source":"Open WorldCat","event-place":"Canberra, A.C.T.","ISBN":"9781921853333  1921853336","language":"English","author":[{"family":"Beesley","given":"Leah"},{"family":"Price","given":"A"},{"family":"King","given":"A. J"},{"family":"Gawne","given":"Ben"},{"family":"Nielsen","given":"D. L"},{"family":"Koehn","given":"J. D"},{"family":"Meredith","given":"Shaun"},{"family":"Vilizzi","given":"L"},{"family":"Hladyz","given":"S"},{"family":"Arthur Rylah Institute for Environmental Research","given":""},{"family":"Murray-Darling Freshwater Research Centre","given":""},{"family":"Australia","given":""},{"family":"National Water Commission","given":""}],"issued":{"date-parts":[["2009"]]}}},{"id":1362,"uris":["http://zotero.org/users/2336876/items/JNU2C8IA"],"uri":["http://zotero.org/users/2336876/items/JNU2C8IA"],"itemData":{"id":1362,"type":"thesis","title":"Colonial waterbird breeding in Australia: Wetlands, water requirements and environmental flows","publisher":"University of NSW","author":[{"family":"Brandis","given":"Kate"}],"issued":{"date-parts":[["2010"]]}}}],"schema":"https://github.com/citation-style-language/schema/raw/master/csl-citation.json"} </w:instrText>
      </w:r>
      <w:r w:rsidRPr="004C2F64">
        <w:rPr>
          <w:rFonts w:ascii="Calibri" w:eastAsia="Times New Roman" w:hAnsi="Calibri" w:cs="Arial"/>
          <w:color w:val="000000"/>
          <w:kern w:val="28"/>
          <w:sz w:val="22"/>
          <w:lang w:eastAsia="en-AU"/>
        </w:rPr>
        <w:fldChar w:fldCharType="separate"/>
      </w:r>
      <w:r w:rsidRPr="004C2F64">
        <w:rPr>
          <w:rFonts w:ascii="Calibri" w:eastAsia="Times New Roman" w:hAnsi="Calibri" w:cs="Arial"/>
          <w:noProof/>
          <w:color w:val="000000"/>
          <w:kern w:val="28"/>
          <w:sz w:val="22"/>
          <w:lang w:eastAsia="en-AU"/>
        </w:rPr>
        <w:t xml:space="preserve">(Beesley </w:t>
      </w:r>
      <w:r w:rsidRPr="004C2F64">
        <w:rPr>
          <w:rFonts w:ascii="Calibri" w:eastAsia="Times New Roman" w:hAnsi="Calibri" w:cs="Arial"/>
          <w:i/>
          <w:noProof/>
          <w:color w:val="000000"/>
          <w:kern w:val="28"/>
          <w:sz w:val="22"/>
          <w:lang w:eastAsia="en-AU"/>
        </w:rPr>
        <w:t>et al.</w:t>
      </w:r>
      <w:r w:rsidRPr="004C2F64">
        <w:rPr>
          <w:rFonts w:ascii="Calibri" w:eastAsia="Times New Roman" w:hAnsi="Calibri" w:cs="Arial"/>
          <w:noProof/>
          <w:color w:val="000000"/>
          <w:kern w:val="28"/>
          <w:sz w:val="22"/>
          <w:lang w:eastAsia="en-AU"/>
        </w:rPr>
        <w:t xml:space="preserve"> 2009, Brandis 2010)</w:t>
      </w:r>
      <w:r w:rsidRPr="004C2F64">
        <w:rPr>
          <w:rFonts w:ascii="Calibri" w:eastAsia="Times New Roman" w:hAnsi="Calibri" w:cs="Arial"/>
          <w:color w:val="000000"/>
          <w:kern w:val="28"/>
          <w:sz w:val="22"/>
          <w:lang w:eastAsia="en-AU"/>
        </w:rPr>
        <w:fldChar w:fldCharType="end"/>
      </w:r>
      <w:r w:rsidRPr="004C2F64">
        <w:rPr>
          <w:rFonts w:ascii="Calibri" w:eastAsia="Times New Roman" w:hAnsi="Calibri" w:cs="Arial"/>
          <w:color w:val="000000"/>
          <w:kern w:val="28"/>
          <w:sz w:val="22"/>
          <w:lang w:eastAsia="en-AU"/>
        </w:rPr>
        <w:t xml:space="preserve">.  </w:t>
      </w:r>
    </w:p>
    <w:p w14:paraId="704D5335"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9" w:name="_Toc275585525"/>
      <w:bookmarkStart w:id="10" w:name="_Toc530155725"/>
      <w:r w:rsidRPr="004C2F64">
        <w:rPr>
          <w:rFonts w:ascii="Calibri" w:eastAsia="Times New Roman" w:hAnsi="Calibri"/>
          <w:b/>
          <w:bCs/>
          <w:kern w:val="28"/>
          <w:sz w:val="32"/>
          <w:szCs w:val="28"/>
          <w:lang w:eastAsia="en-US"/>
        </w:rPr>
        <w:t>What</w:t>
      </w:r>
      <w:bookmarkEnd w:id="9"/>
      <w:r w:rsidRPr="004C2F64">
        <w:rPr>
          <w:rFonts w:ascii="Calibri" w:eastAsia="Times New Roman" w:hAnsi="Calibri"/>
          <w:b/>
          <w:bCs/>
          <w:kern w:val="28"/>
          <w:sz w:val="32"/>
          <w:szCs w:val="28"/>
          <w:lang w:eastAsia="en-US"/>
        </w:rPr>
        <w:t>?</w:t>
      </w:r>
      <w:bookmarkEnd w:id="10"/>
    </w:p>
    <w:p w14:paraId="617E17DB" w14:textId="77777777" w:rsidR="004C2F64" w:rsidRPr="004C2F64" w:rsidRDefault="004C2F64" w:rsidP="004C2F64">
      <w:pPr>
        <w:spacing w:after="160" w:line="276" w:lineRule="auto"/>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This component of the Basin Evaluation will address the following short-term (one-year) and long-term (five-year) Basin-scale evaluation questions:</w:t>
      </w:r>
    </w:p>
    <w:p w14:paraId="1DD32DBF" w14:textId="77777777" w:rsidR="004C2F64" w:rsidRPr="009D3999" w:rsidRDefault="004C2F64" w:rsidP="004C2F64">
      <w:pPr>
        <w:pStyle w:val="ListBullet"/>
        <w:ind w:left="360" w:hanging="360"/>
        <w:rPr>
          <w:lang w:eastAsia="en-AU"/>
        </w:rPr>
      </w:pPr>
      <w:r w:rsidRPr="009D3999">
        <w:rPr>
          <w:lang w:eastAsia="en-AU"/>
        </w:rPr>
        <w:t>What did Commonwealth environmental water contribute to species diversity?</w:t>
      </w:r>
    </w:p>
    <w:p w14:paraId="498EBC1F" w14:textId="77777777" w:rsidR="004C2F64" w:rsidRPr="009D3999" w:rsidRDefault="004C2F64" w:rsidP="004C2F64">
      <w:pPr>
        <w:pStyle w:val="ListBullet"/>
        <w:numPr>
          <w:ilvl w:val="1"/>
          <w:numId w:val="14"/>
        </w:numPr>
        <w:ind w:left="720"/>
        <w:rPr>
          <w:lang w:eastAsia="en-AU"/>
        </w:rPr>
      </w:pPr>
      <w:r w:rsidRPr="009D3999">
        <w:rPr>
          <w:lang w:eastAsia="en-AU"/>
        </w:rPr>
        <w:t xml:space="preserve">How did Commonwealth environmental water affect the presence, distribution and abundance of plant, fish, bird, frog, </w:t>
      </w:r>
      <w:proofErr w:type="gramStart"/>
      <w:r w:rsidRPr="009D3999">
        <w:rPr>
          <w:lang w:eastAsia="en-AU"/>
        </w:rPr>
        <w:t>turtle</w:t>
      </w:r>
      <w:proofErr w:type="gramEnd"/>
      <w:r w:rsidRPr="009D3999">
        <w:rPr>
          <w:lang w:eastAsia="en-AU"/>
        </w:rPr>
        <w:t xml:space="preserve"> and aquatic ecosystem dependent mammal species?</w:t>
      </w:r>
    </w:p>
    <w:p w14:paraId="03D3D2E6" w14:textId="77777777" w:rsidR="004C2F64" w:rsidRPr="009D3999" w:rsidRDefault="004C2F64" w:rsidP="004C2F64">
      <w:pPr>
        <w:pStyle w:val="ListBullet"/>
        <w:numPr>
          <w:ilvl w:val="1"/>
          <w:numId w:val="14"/>
        </w:numPr>
        <w:ind w:left="720"/>
        <w:rPr>
          <w:lang w:eastAsia="en-AU"/>
        </w:rPr>
      </w:pPr>
      <w:r w:rsidRPr="009D3999">
        <w:rPr>
          <w:lang w:eastAsia="en-AU"/>
        </w:rPr>
        <w:t>What listed threatened species and ecological communities benefited from Commonwealth environmental water?</w:t>
      </w:r>
    </w:p>
    <w:p w14:paraId="704E68AA" w14:textId="77777777" w:rsidR="004C2F64" w:rsidRPr="009D3999" w:rsidRDefault="004C2F64" w:rsidP="004C2F64">
      <w:pPr>
        <w:pStyle w:val="ListBullet"/>
        <w:numPr>
          <w:ilvl w:val="1"/>
          <w:numId w:val="14"/>
        </w:numPr>
        <w:ind w:left="720"/>
        <w:rPr>
          <w:lang w:eastAsia="en-AU"/>
        </w:rPr>
      </w:pPr>
      <w:r w:rsidRPr="009D3999">
        <w:rPr>
          <w:lang w:eastAsia="en-AU"/>
        </w:rPr>
        <w:t>What migratory species listed under international agreements (Bonn Convention, CAMBA, JAMBA or ROKAMBA) benefited from Commonwealth environmental water?</w:t>
      </w:r>
    </w:p>
    <w:p w14:paraId="39120628" w14:textId="77777777" w:rsidR="004C2F64" w:rsidRPr="004C2F64" w:rsidRDefault="004C2F64" w:rsidP="004C2F64">
      <w:pPr>
        <w:spacing w:after="160" w:line="276" w:lineRule="auto"/>
        <w:ind w:left="924" w:hanging="357"/>
        <w:contextualSpacing/>
        <w:rPr>
          <w:rFonts w:ascii="Calibri" w:eastAsia="Times New Roman" w:hAnsi="Calibri" w:cs="Arial"/>
          <w:color w:val="000000"/>
          <w:kern w:val="28"/>
          <w:sz w:val="22"/>
          <w:szCs w:val="22"/>
          <w:lang w:eastAsia="en-US"/>
        </w:rPr>
      </w:pPr>
      <w:r w:rsidRPr="004C2F64">
        <w:rPr>
          <w:rFonts w:ascii="Calibri" w:eastAsia="Times New Roman" w:hAnsi="Calibri" w:cs="Arial"/>
          <w:color w:val="000000"/>
          <w:kern w:val="28"/>
          <w:sz w:val="22"/>
          <w:szCs w:val="22"/>
          <w:lang w:eastAsia="en-US"/>
        </w:rPr>
        <w:br w:type="page"/>
      </w:r>
    </w:p>
    <w:p w14:paraId="709E89BA" w14:textId="77777777" w:rsidR="004C2F64" w:rsidRPr="004C2F64" w:rsidRDefault="004C2F64" w:rsidP="004C2F64">
      <w:pPr>
        <w:spacing w:before="160" w:after="160" w:line="276" w:lineRule="auto"/>
        <w:rPr>
          <w:rFonts w:ascii="Calibri" w:eastAsia="Times New Roman" w:hAnsi="Calibri"/>
          <w:bCs/>
          <w:color w:val="000000"/>
          <w:kern w:val="28"/>
          <w:sz w:val="22"/>
          <w:lang w:eastAsia="en-US"/>
        </w:rPr>
      </w:pPr>
      <w:r w:rsidRPr="004C2F64">
        <w:rPr>
          <w:rFonts w:ascii="Calibri" w:eastAsia="Times New Roman" w:hAnsi="Calibri"/>
          <w:color w:val="000000"/>
          <w:kern w:val="28"/>
          <w:sz w:val="22"/>
          <w:lang w:eastAsia="en-US"/>
        </w:rPr>
        <w:lastRenderedPageBreak/>
        <w:t xml:space="preserve">The analysis will examine changes in species metrics and community composition in response to watering actions to develop lists of species having benefited from Commonwealth environmental water. The species lists for individual Selected Areas and years will be aggregated to provide a list of the species that were protected or restored by Commonwealth environmental water across the Basin. </w:t>
      </w:r>
      <w:bookmarkStart w:id="11" w:name="_Toc275585526"/>
    </w:p>
    <w:p w14:paraId="0D1694AB"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12" w:name="_Toc530155726"/>
      <w:r w:rsidRPr="004C2F64">
        <w:rPr>
          <w:rFonts w:ascii="Calibri" w:eastAsia="Times New Roman" w:hAnsi="Calibri"/>
          <w:b/>
          <w:bCs/>
          <w:kern w:val="28"/>
          <w:sz w:val="32"/>
          <w:szCs w:val="28"/>
          <w:lang w:eastAsia="en-US"/>
        </w:rPr>
        <w:t>How</w:t>
      </w:r>
      <w:bookmarkEnd w:id="11"/>
      <w:r w:rsidRPr="004C2F64">
        <w:rPr>
          <w:rFonts w:ascii="Calibri" w:eastAsia="Times New Roman" w:hAnsi="Calibri"/>
          <w:b/>
          <w:bCs/>
          <w:kern w:val="28"/>
          <w:sz w:val="32"/>
          <w:szCs w:val="28"/>
          <w:lang w:eastAsia="en-US"/>
        </w:rPr>
        <w:t>?</w:t>
      </w:r>
      <w:bookmarkEnd w:id="12"/>
    </w:p>
    <w:p w14:paraId="4D29B48A" w14:textId="77777777" w:rsidR="004C2F64" w:rsidRPr="004C2F64" w:rsidRDefault="004C2F64" w:rsidP="004C2F64">
      <w:pPr>
        <w:rPr>
          <w:rFonts w:ascii="Calibri" w:eastAsia="Times New Roman" w:hAnsi="Calibri"/>
          <w:sz w:val="22"/>
          <w:szCs w:val="24"/>
          <w:lang w:eastAsia="en-US"/>
        </w:rPr>
      </w:pPr>
      <w:r w:rsidRPr="004C2F64">
        <w:rPr>
          <w:rFonts w:ascii="Calibri" w:eastAsia="Times New Roman" w:hAnsi="Calibri"/>
          <w:sz w:val="22"/>
          <w:szCs w:val="24"/>
          <w:lang w:eastAsia="en-US"/>
        </w:rPr>
        <w:t>The main output of the Biodiversity evaluation is an aggregated list of species and communities that potentially benefited from Commonwealth environmental water each year. This list has been derived from a number of sources, including: other Basin Matter reports, Selected Area reports, and other monitoring programs (external to LTIM).</w:t>
      </w:r>
    </w:p>
    <w:p w14:paraId="53FFE5FA" w14:textId="547FF066" w:rsidR="004C2F64" w:rsidRPr="004C2F64" w:rsidRDefault="004C2F64" w:rsidP="004C2F64">
      <w:pPr>
        <w:spacing w:after="60"/>
        <w:rPr>
          <w:rFonts w:ascii="Calibri" w:eastAsia="Times New Roman" w:hAnsi="Calibri"/>
          <w:sz w:val="22"/>
          <w:szCs w:val="24"/>
          <w:lang w:eastAsia="en-US"/>
        </w:rPr>
      </w:pPr>
      <w:r w:rsidRPr="004C2F64">
        <w:rPr>
          <w:rFonts w:ascii="Calibri" w:eastAsia="Times New Roman" w:hAnsi="Calibri"/>
          <w:sz w:val="22"/>
          <w:szCs w:val="24"/>
          <w:lang w:eastAsia="en-US"/>
        </w:rPr>
        <w:t>Determining if a species or community benefited from Commonwealth environmental water is not straightforward. The presence of a species at a site that received Commonwealth environmental water does not necessarily indicate that the species benefited, nor does it provide any indication of the temporal or spatial scale over which that species may have benefited. The Biodiversity Basin Matter (formerly termed “generic diversity”) undertakes a qualitative evaluation of expected outcomes of watering actions undertaken by CEWO. The approach uses information from different sources to identify species that potentially benefited from Commonwealth environmental water. The sources of information include (</w:t>
      </w:r>
      <w:r w:rsidRPr="004C2F64">
        <w:rPr>
          <w:rFonts w:ascii="Calibri" w:eastAsia="Times New Roman" w:hAnsi="Calibri"/>
          <w:sz w:val="22"/>
          <w:szCs w:val="24"/>
          <w:lang w:eastAsia="en-US"/>
        </w:rPr>
        <w:fldChar w:fldCharType="begin"/>
      </w:r>
      <w:r w:rsidRPr="004C2F64">
        <w:rPr>
          <w:rFonts w:ascii="Calibri" w:eastAsia="Times New Roman" w:hAnsi="Calibri"/>
          <w:sz w:val="22"/>
          <w:szCs w:val="24"/>
          <w:lang w:eastAsia="en-US"/>
        </w:rPr>
        <w:instrText xml:space="preserve"> REF _Ref336075796 \h </w:instrText>
      </w:r>
      <w:r w:rsidRPr="004C2F64">
        <w:rPr>
          <w:rFonts w:ascii="Calibri" w:eastAsia="Times New Roman" w:hAnsi="Calibri"/>
          <w:sz w:val="22"/>
          <w:szCs w:val="24"/>
          <w:lang w:eastAsia="en-US"/>
        </w:rPr>
      </w:r>
      <w:r w:rsidRPr="004C2F64">
        <w:rPr>
          <w:rFonts w:ascii="Calibri" w:eastAsia="Times New Roman" w:hAnsi="Calibri"/>
          <w:sz w:val="22"/>
          <w:szCs w:val="24"/>
          <w:lang w:eastAsia="en-US"/>
        </w:rPr>
        <w:fldChar w:fldCharType="separate"/>
      </w:r>
      <w:r w:rsidR="00AC1FE1" w:rsidRPr="004C2F64">
        <w:rPr>
          <w:rFonts w:ascii="Calibri" w:eastAsia="Times New Roman" w:hAnsi="Calibri"/>
          <w:b/>
          <w:szCs w:val="24"/>
          <w:lang w:eastAsia="en-US"/>
        </w:rPr>
        <w:t xml:space="preserve">Figure </w:t>
      </w:r>
      <w:r w:rsidR="00AC1FE1">
        <w:rPr>
          <w:rFonts w:ascii="Calibri" w:eastAsia="Times New Roman" w:hAnsi="Calibri"/>
          <w:b/>
          <w:noProof/>
          <w:szCs w:val="24"/>
          <w:lang w:eastAsia="en-US"/>
        </w:rPr>
        <w:t>1</w:t>
      </w:r>
      <w:r w:rsidRPr="004C2F64">
        <w:rPr>
          <w:rFonts w:ascii="Calibri" w:eastAsia="Times New Roman" w:hAnsi="Calibri"/>
          <w:sz w:val="22"/>
          <w:szCs w:val="24"/>
          <w:lang w:eastAsia="en-US"/>
        </w:rPr>
        <w:fldChar w:fldCharType="end"/>
      </w:r>
      <w:r w:rsidRPr="004C2F64">
        <w:rPr>
          <w:rFonts w:ascii="Calibri" w:eastAsia="Times New Roman" w:hAnsi="Calibri"/>
          <w:sz w:val="22"/>
          <w:szCs w:val="24"/>
          <w:lang w:eastAsia="en-US"/>
        </w:rPr>
        <w:t>):</w:t>
      </w:r>
    </w:p>
    <w:p w14:paraId="1B268B7A"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r w:rsidRPr="004C2F64">
        <w:rPr>
          <w:rFonts w:ascii="Calibri" w:eastAsia="Times New Roman" w:hAnsi="Calibri"/>
          <w:sz w:val="22"/>
          <w:szCs w:val="24"/>
          <w:lang w:eastAsia="en-US"/>
        </w:rPr>
        <w:t>evaluations from other Basin Matters (Vegetation, Fish, Ecosystem Diversity)</w:t>
      </w:r>
    </w:p>
    <w:p w14:paraId="30C19120"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r w:rsidRPr="004C2F64">
        <w:rPr>
          <w:rFonts w:ascii="Calibri" w:eastAsia="Times New Roman" w:hAnsi="Calibri"/>
          <w:sz w:val="22"/>
          <w:szCs w:val="24"/>
          <w:lang w:eastAsia="en-US"/>
        </w:rPr>
        <w:t>monitoring at Selected Areas</w:t>
      </w:r>
    </w:p>
    <w:p w14:paraId="0CE94F3F"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r w:rsidRPr="004C2F64">
        <w:rPr>
          <w:rFonts w:ascii="Calibri" w:eastAsia="Times New Roman" w:hAnsi="Calibri"/>
          <w:sz w:val="22"/>
          <w:szCs w:val="24"/>
          <w:lang w:eastAsia="en-US"/>
        </w:rPr>
        <w:t>monitoring/observations at sites watered but not monitored as part of LTIM</w:t>
      </w:r>
    </w:p>
    <w:p w14:paraId="6D91D676" w14:textId="77777777" w:rsidR="004C2F64" w:rsidRPr="004C2F64" w:rsidRDefault="004C2F64" w:rsidP="004C2F64">
      <w:pPr>
        <w:numPr>
          <w:ilvl w:val="0"/>
          <w:numId w:val="15"/>
        </w:numPr>
        <w:tabs>
          <w:tab w:val="left" w:pos="360"/>
        </w:tabs>
        <w:ind w:left="360"/>
        <w:contextualSpacing/>
        <w:rPr>
          <w:rFonts w:ascii="Calibri" w:eastAsia="Times New Roman" w:hAnsi="Calibri"/>
          <w:sz w:val="22"/>
          <w:szCs w:val="24"/>
          <w:lang w:eastAsia="en-US"/>
        </w:rPr>
      </w:pPr>
      <w:proofErr w:type="gramStart"/>
      <w:r w:rsidRPr="004C2F64">
        <w:rPr>
          <w:rFonts w:ascii="Calibri" w:eastAsia="Times New Roman" w:hAnsi="Calibri"/>
          <w:sz w:val="22"/>
          <w:szCs w:val="24"/>
          <w:lang w:eastAsia="en-US"/>
        </w:rPr>
        <w:t>a</w:t>
      </w:r>
      <w:proofErr w:type="gramEnd"/>
      <w:r w:rsidRPr="004C2F64">
        <w:rPr>
          <w:rFonts w:ascii="Calibri" w:eastAsia="Times New Roman" w:hAnsi="Calibri"/>
          <w:sz w:val="22"/>
          <w:szCs w:val="24"/>
          <w:lang w:eastAsia="en-US"/>
        </w:rPr>
        <w:t xml:space="preserve"> case study approach for wetlands that are nationally or internationally recognised as important (i.e. listed on the Directory of Important Wetlands in Australia (DIWA) or under the </w:t>
      </w:r>
      <w:proofErr w:type="spellStart"/>
      <w:r w:rsidRPr="004C2F64">
        <w:rPr>
          <w:rFonts w:ascii="Calibri" w:eastAsia="Times New Roman" w:hAnsi="Calibri"/>
          <w:sz w:val="22"/>
          <w:szCs w:val="24"/>
          <w:lang w:eastAsia="en-US"/>
        </w:rPr>
        <w:t>Ramsar</w:t>
      </w:r>
      <w:proofErr w:type="spellEnd"/>
      <w:r w:rsidRPr="004C2F64">
        <w:rPr>
          <w:rFonts w:ascii="Calibri" w:eastAsia="Times New Roman" w:hAnsi="Calibri"/>
          <w:sz w:val="22"/>
          <w:szCs w:val="24"/>
          <w:lang w:eastAsia="en-US"/>
        </w:rPr>
        <w:t xml:space="preserve"> Convention).</w:t>
      </w:r>
    </w:p>
    <w:p w14:paraId="0EDD5E03" w14:textId="3E4A2D70" w:rsidR="004C2F64" w:rsidRPr="004C2F64" w:rsidRDefault="004C2F64" w:rsidP="004C2F64">
      <w:pPr>
        <w:rPr>
          <w:rFonts w:ascii="Calibri" w:eastAsia="Times New Roman" w:hAnsi="Calibri"/>
          <w:sz w:val="22"/>
          <w:szCs w:val="24"/>
          <w:lang w:eastAsia="en-US"/>
        </w:rPr>
      </w:pPr>
      <w:r w:rsidRPr="009D3999">
        <w:rPr>
          <w:noProof/>
          <w:lang w:eastAsia="en-AU"/>
        </w:rPr>
        <w:drawing>
          <wp:inline distT="0" distB="0" distL="0" distR="0" wp14:anchorId="3EBDFBC0" wp14:editId="196FDB54">
            <wp:extent cx="5474335" cy="330206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7324" cy="3303869"/>
                    </a:xfrm>
                    <a:prstGeom prst="rect">
                      <a:avLst/>
                    </a:prstGeom>
                  </pic:spPr>
                </pic:pic>
              </a:graphicData>
            </a:graphic>
          </wp:inline>
        </w:drawing>
      </w:r>
    </w:p>
    <w:p w14:paraId="5D6C575B" w14:textId="704D5344" w:rsidR="004C2F64" w:rsidRPr="004C2F64" w:rsidRDefault="004C2F64" w:rsidP="004C2F64">
      <w:pPr>
        <w:rPr>
          <w:rFonts w:ascii="Calibri" w:eastAsia="Times New Roman" w:hAnsi="Calibri"/>
          <w:szCs w:val="24"/>
          <w:lang w:eastAsia="en-US"/>
        </w:rPr>
      </w:pPr>
      <w:bookmarkStart w:id="13" w:name="_Ref336075796"/>
      <w:bookmarkStart w:id="14" w:name="_Toc521324945"/>
      <w:r w:rsidRPr="004C2F64">
        <w:rPr>
          <w:rFonts w:ascii="Calibri" w:eastAsia="Times New Roman" w:hAnsi="Calibri"/>
          <w:b/>
          <w:szCs w:val="24"/>
          <w:lang w:eastAsia="en-US"/>
        </w:rPr>
        <w:t xml:space="preserve">Figure </w:t>
      </w:r>
      <w:r w:rsidRPr="004C2F64">
        <w:rPr>
          <w:rFonts w:ascii="Calibri" w:eastAsia="Times New Roman" w:hAnsi="Calibri"/>
          <w:b/>
          <w:noProof/>
          <w:szCs w:val="24"/>
          <w:lang w:eastAsia="en-US"/>
        </w:rPr>
        <w:fldChar w:fldCharType="begin"/>
      </w:r>
      <w:r w:rsidRPr="004C2F64">
        <w:rPr>
          <w:rFonts w:ascii="Calibri" w:eastAsia="Times New Roman" w:hAnsi="Calibri"/>
          <w:b/>
          <w:noProof/>
          <w:szCs w:val="24"/>
          <w:lang w:eastAsia="en-US"/>
        </w:rPr>
        <w:instrText xml:space="preserve"> SEQ Figure \* ARABIC </w:instrText>
      </w:r>
      <w:r w:rsidRPr="004C2F64">
        <w:rPr>
          <w:rFonts w:ascii="Calibri" w:eastAsia="Times New Roman" w:hAnsi="Calibri"/>
          <w:b/>
          <w:noProof/>
          <w:szCs w:val="24"/>
          <w:lang w:eastAsia="en-US"/>
        </w:rPr>
        <w:fldChar w:fldCharType="separate"/>
      </w:r>
      <w:r w:rsidR="00AC1FE1">
        <w:rPr>
          <w:rFonts w:ascii="Calibri" w:eastAsia="Times New Roman" w:hAnsi="Calibri"/>
          <w:b/>
          <w:noProof/>
          <w:szCs w:val="24"/>
          <w:lang w:eastAsia="en-US"/>
        </w:rPr>
        <w:t>1</w:t>
      </w:r>
      <w:r w:rsidRPr="004C2F64">
        <w:rPr>
          <w:rFonts w:ascii="Calibri" w:eastAsia="Times New Roman" w:hAnsi="Calibri"/>
          <w:b/>
          <w:noProof/>
          <w:szCs w:val="24"/>
          <w:lang w:eastAsia="en-US"/>
        </w:rPr>
        <w:fldChar w:fldCharType="end"/>
      </w:r>
      <w:bookmarkEnd w:id="13"/>
      <w:r w:rsidRPr="004C2F64">
        <w:rPr>
          <w:rFonts w:ascii="Calibri" w:eastAsia="Times New Roman" w:hAnsi="Calibri"/>
          <w:b/>
          <w:szCs w:val="24"/>
          <w:lang w:eastAsia="en-US"/>
        </w:rPr>
        <w:t xml:space="preserve">. </w:t>
      </w:r>
      <w:r w:rsidRPr="004C2F64">
        <w:rPr>
          <w:rFonts w:ascii="Calibri" w:eastAsia="Times New Roman" w:hAnsi="Calibri"/>
          <w:szCs w:val="24"/>
          <w:lang w:eastAsia="en-US"/>
        </w:rPr>
        <w:t>Basin evaluation of Biodiversity.</w:t>
      </w:r>
      <w:bookmarkEnd w:id="14"/>
      <w:r w:rsidRPr="004C2F64">
        <w:rPr>
          <w:rFonts w:ascii="Calibri" w:eastAsia="Times New Roman" w:hAnsi="Calibri"/>
          <w:szCs w:val="24"/>
          <w:lang w:eastAsia="en-US"/>
        </w:rPr>
        <w:t xml:space="preserve"> </w:t>
      </w:r>
    </w:p>
    <w:p w14:paraId="206015BA" w14:textId="77777777" w:rsidR="004C2F64" w:rsidRPr="004C2F64" w:rsidRDefault="004C2F64" w:rsidP="004C2F64">
      <w:pPr>
        <w:rPr>
          <w:rFonts w:ascii="Calibri" w:eastAsia="Times New Roman" w:hAnsi="Calibri"/>
          <w:sz w:val="22"/>
          <w:szCs w:val="24"/>
          <w:lang w:eastAsia="en-US"/>
        </w:rPr>
      </w:pPr>
      <w:r w:rsidRPr="004C2F64">
        <w:rPr>
          <w:rFonts w:ascii="Calibri" w:eastAsia="Times New Roman" w:hAnsi="Calibri"/>
          <w:sz w:val="22"/>
          <w:szCs w:val="24"/>
          <w:lang w:eastAsia="en-US"/>
        </w:rPr>
        <w:t xml:space="preserve">General information about a species life-history or habitat requirements and broad assumptions about the hydraulic outcomes are used to infer benefit. Increased confidence in the assessment that a species or community benefited from environmental water is assigned as a result of repeated </w:t>
      </w:r>
      <w:r w:rsidRPr="004C2F64">
        <w:rPr>
          <w:rFonts w:ascii="Calibri" w:eastAsia="Times New Roman" w:hAnsi="Calibri"/>
          <w:sz w:val="22"/>
          <w:szCs w:val="24"/>
          <w:lang w:eastAsia="en-US"/>
        </w:rPr>
        <w:lastRenderedPageBreak/>
        <w:t>observations over space and time. That is, as a species or community is observed at sites that receive Commonwealth environmental water at different locations in the Basin and in multiple years, confidence that the species benefited from environmental water is increased.</w:t>
      </w:r>
    </w:p>
    <w:p w14:paraId="28A8E962" w14:textId="4A349190" w:rsidR="004C2F64" w:rsidRPr="004C2F64" w:rsidRDefault="004C2F64" w:rsidP="004C2F64">
      <w:pPr>
        <w:rPr>
          <w:rFonts w:ascii="Calibri" w:eastAsia="Times New Roman" w:hAnsi="Calibri"/>
          <w:sz w:val="22"/>
          <w:szCs w:val="24"/>
          <w:lang w:eastAsia="en-US"/>
        </w:rPr>
      </w:pPr>
      <w:r w:rsidRPr="004C2F64">
        <w:rPr>
          <w:rFonts w:ascii="Calibri" w:eastAsia="Times New Roman" w:hAnsi="Calibri"/>
          <w:sz w:val="22"/>
          <w:szCs w:val="24"/>
          <w:lang w:eastAsia="en-US"/>
        </w:rPr>
        <w:t>It was initially envisioned that we would be able to take information from the Ecosystem Diversity Basin Matter about the types and extent of wetlands that received environmental water together with hydrological outputs about timing, extent and duration of inundation to predict outcomes at a variety of aquatic ecosystems that received Commonwealth environmental water but were not monitored. This has proven to be difficult due to very little available information about the hydrological regimes and ecology at unmonitored sites.</w:t>
      </w:r>
      <w:r w:rsidR="006274B2">
        <w:rPr>
          <w:rFonts w:ascii="Calibri" w:eastAsia="Times New Roman" w:hAnsi="Calibri"/>
          <w:sz w:val="22"/>
          <w:szCs w:val="24"/>
          <w:lang w:eastAsia="en-US"/>
        </w:rPr>
        <w:t xml:space="preserve"> T</w:t>
      </w:r>
      <w:r w:rsidRPr="004C2F64">
        <w:rPr>
          <w:rFonts w:ascii="Calibri" w:eastAsia="Times New Roman" w:hAnsi="Calibri"/>
          <w:sz w:val="22"/>
          <w:szCs w:val="24"/>
          <w:lang w:eastAsia="en-US"/>
        </w:rPr>
        <w:t>herefore, this analysis</w:t>
      </w:r>
      <w:r w:rsidR="006274B2">
        <w:rPr>
          <w:rFonts w:ascii="Calibri" w:eastAsia="Times New Roman" w:hAnsi="Calibri"/>
          <w:sz w:val="22"/>
          <w:szCs w:val="24"/>
          <w:lang w:eastAsia="en-US"/>
        </w:rPr>
        <w:t>, and associated conceptual models is replaced with information</w:t>
      </w:r>
      <w:r w:rsidRPr="004C2F64">
        <w:rPr>
          <w:rFonts w:ascii="Calibri" w:eastAsia="Times New Roman" w:hAnsi="Calibri"/>
          <w:sz w:val="22"/>
          <w:szCs w:val="24"/>
          <w:lang w:eastAsia="en-US"/>
        </w:rPr>
        <w:t xml:space="preserve"> limited to a smaller number of locations, where we have better information about the number of plants and animal species that are likely to occur and therefore potential benefit arising from Commonwealth environmental water. These important wetland sites (DIWA and </w:t>
      </w:r>
      <w:proofErr w:type="spellStart"/>
      <w:r w:rsidRPr="004C2F64">
        <w:rPr>
          <w:rFonts w:ascii="Calibri" w:eastAsia="Times New Roman" w:hAnsi="Calibri"/>
          <w:sz w:val="22"/>
          <w:szCs w:val="24"/>
          <w:lang w:eastAsia="en-US"/>
        </w:rPr>
        <w:t>Ramsar</w:t>
      </w:r>
      <w:proofErr w:type="spellEnd"/>
      <w:r w:rsidRPr="004C2F64">
        <w:rPr>
          <w:rFonts w:ascii="Calibri" w:eastAsia="Times New Roman" w:hAnsi="Calibri"/>
          <w:sz w:val="22"/>
          <w:szCs w:val="24"/>
          <w:lang w:eastAsia="en-US"/>
        </w:rPr>
        <w:t xml:space="preserve"> Sites) were listed for their high biodiversity values and the effects of Commonwealth environmental water on diversity at these locations provides a good representation of the effects Basin wide.</w:t>
      </w:r>
    </w:p>
    <w:p w14:paraId="730E188F" w14:textId="77777777" w:rsidR="004C2F64" w:rsidRPr="004C2F64" w:rsidRDefault="004C2F64" w:rsidP="004C2F64">
      <w:pPr>
        <w:rPr>
          <w:rFonts w:asciiTheme="minorHAnsi" w:hAnsiTheme="minorHAnsi" w:cstheme="minorHAnsi"/>
          <w:b/>
          <w:sz w:val="24"/>
          <w:szCs w:val="24"/>
        </w:rPr>
      </w:pPr>
      <w:r w:rsidRPr="004C2F64">
        <w:rPr>
          <w:rFonts w:asciiTheme="minorHAnsi" w:hAnsiTheme="minorHAnsi" w:cstheme="minorHAnsi"/>
          <w:b/>
          <w:sz w:val="24"/>
          <w:szCs w:val="24"/>
        </w:rPr>
        <w:t>Evaluation approach for vegetation, fish and ecosystem diversity</w:t>
      </w:r>
    </w:p>
    <w:p w14:paraId="7ED11C7B"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 xml:space="preserve">Vegetation, fish and ecosystem diversity are covered by other Basin matter evaluations. To avoid duplication of effort, the outputs of the evaluation of these matters will be synthesised with respect to Commonwealth environmental water effects on diversity, threatened species and nationally and internationally important wetlands. </w:t>
      </w:r>
    </w:p>
    <w:p w14:paraId="373EA8AC" w14:textId="77777777" w:rsidR="004C2F64" w:rsidRPr="004C2F64" w:rsidRDefault="004C2F64" w:rsidP="004C2F64">
      <w:pPr>
        <w:rPr>
          <w:rFonts w:asciiTheme="minorHAnsi" w:hAnsiTheme="minorHAnsi" w:cstheme="minorHAnsi"/>
          <w:b/>
          <w:sz w:val="24"/>
          <w:szCs w:val="24"/>
        </w:rPr>
      </w:pPr>
      <w:r w:rsidRPr="004C2F64">
        <w:rPr>
          <w:rFonts w:asciiTheme="minorHAnsi" w:hAnsiTheme="minorHAnsi" w:cstheme="minorHAnsi"/>
          <w:b/>
          <w:sz w:val="24"/>
          <w:szCs w:val="24"/>
        </w:rPr>
        <w:t>Outputs</w:t>
      </w:r>
    </w:p>
    <w:p w14:paraId="79D9B06A" w14:textId="77777777" w:rsidR="004C2F64" w:rsidRPr="004C2F64" w:rsidRDefault="004C2F64" w:rsidP="004C2F64">
      <w:pPr>
        <w:spacing w:after="160" w:line="276" w:lineRule="auto"/>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The outputs of the two approaches described above will be combined to develop an annotated list of species that benefited from Commonwealth environmental water, both in terms of diversity of all species, and in terms of threatened species and communities.</w:t>
      </w:r>
    </w:p>
    <w:p w14:paraId="2F51BBDC" w14:textId="77777777" w:rsidR="004C2F64" w:rsidRPr="004C2F64" w:rsidRDefault="004C2F64" w:rsidP="004C2F64">
      <w:pPr>
        <w:keepNext/>
        <w:keepLines/>
        <w:numPr>
          <w:ilvl w:val="0"/>
          <w:numId w:val="9"/>
        </w:numPr>
        <w:spacing w:before="240" w:after="160"/>
        <w:ind w:left="851" w:hanging="851"/>
        <w:outlineLvl w:val="0"/>
        <w:rPr>
          <w:rFonts w:ascii="Calibri" w:eastAsia="Times New Roman" w:hAnsi="Calibri"/>
          <w:b/>
          <w:bCs/>
          <w:kern w:val="28"/>
          <w:sz w:val="32"/>
          <w:szCs w:val="28"/>
          <w:lang w:eastAsia="en-US"/>
        </w:rPr>
      </w:pPr>
      <w:bookmarkStart w:id="15" w:name="_Toc530155727"/>
      <w:r w:rsidRPr="004C2F64">
        <w:rPr>
          <w:rFonts w:ascii="Calibri" w:eastAsia="Times New Roman" w:hAnsi="Calibri"/>
          <w:b/>
          <w:bCs/>
          <w:kern w:val="28"/>
          <w:sz w:val="32"/>
          <w:szCs w:val="28"/>
          <w:lang w:eastAsia="en-US"/>
        </w:rPr>
        <w:t>Risks</w:t>
      </w:r>
      <w:bookmarkEnd w:id="15"/>
    </w:p>
    <w:p w14:paraId="6DA0A961"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There is a risk that significant outcomes may not be recorded due to:</w:t>
      </w:r>
    </w:p>
    <w:p w14:paraId="478EF2DC" w14:textId="77777777" w:rsidR="004C2F64" w:rsidRPr="004C2F64" w:rsidRDefault="004C2F64" w:rsidP="00CE4B1C">
      <w:pPr>
        <w:pStyle w:val="ListBullet"/>
        <w:numPr>
          <w:ilvl w:val="1"/>
          <w:numId w:val="16"/>
        </w:numPr>
      </w:pPr>
      <w:r w:rsidRPr="004C2F64">
        <w:t>monitoring being focussed on other faunal groups</w:t>
      </w:r>
    </w:p>
    <w:p w14:paraId="5207CF3E" w14:textId="77777777" w:rsidR="004C2F64" w:rsidRPr="004C2F64" w:rsidRDefault="004C2F64" w:rsidP="00CE4B1C">
      <w:pPr>
        <w:pStyle w:val="ListBullet"/>
        <w:numPr>
          <w:ilvl w:val="1"/>
          <w:numId w:val="16"/>
        </w:numPr>
      </w:pPr>
      <w:r w:rsidRPr="004C2F64">
        <w:t>the species being rare and/or cryptic</w:t>
      </w:r>
    </w:p>
    <w:p w14:paraId="10A657E4" w14:textId="77777777" w:rsidR="004C2F64" w:rsidRPr="004C2F64" w:rsidRDefault="004C2F64" w:rsidP="00CE4B1C">
      <w:pPr>
        <w:pStyle w:val="ListBullet"/>
        <w:numPr>
          <w:ilvl w:val="1"/>
          <w:numId w:val="16"/>
        </w:numPr>
      </w:pPr>
      <w:proofErr w:type="gramStart"/>
      <w:r w:rsidRPr="004C2F64">
        <w:t>the</w:t>
      </w:r>
      <w:proofErr w:type="gramEnd"/>
      <w:r w:rsidRPr="004C2F64">
        <w:t xml:space="preserve"> specific outcome (e.g. change in individual condition or distribution) not being included in the monitoring.</w:t>
      </w:r>
    </w:p>
    <w:p w14:paraId="58867B8D"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This is an inevitable risk in the design of any monitoring program and the evaluation will seek to reduce this risk through utilising multiple lines of evidence and conceptual models to support evaluation in the absence of dedicated monitoring information.</w:t>
      </w:r>
    </w:p>
    <w:p w14:paraId="3A3EB321"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There will be a higher level of uncertainty around defining the outcomes for watering actions due to the lack of predictive capacity that would support development of expected and without environmental water outcomes. This will affect the levels of confidence in reporting outcomes and will limit the opportunities for adaptive management, particularly in situations where water actions lead to relatively small changes in biodiversity.</w:t>
      </w:r>
    </w:p>
    <w:p w14:paraId="126AC9D7" w14:textId="77777777" w:rsidR="004C2F64" w:rsidRPr="004C2F64" w:rsidRDefault="004C2F64" w:rsidP="004C2F64">
      <w:pPr>
        <w:spacing w:after="160"/>
        <w:rPr>
          <w:rFonts w:ascii="Calibri" w:eastAsia="Times New Roman" w:hAnsi="Calibri"/>
          <w:color w:val="000000"/>
          <w:kern w:val="28"/>
          <w:sz w:val="22"/>
          <w:lang w:eastAsia="en-US"/>
        </w:rPr>
      </w:pPr>
      <w:r w:rsidRPr="004C2F64">
        <w:rPr>
          <w:rFonts w:ascii="Calibri" w:eastAsia="Times New Roman" w:hAnsi="Calibri"/>
          <w:color w:val="000000"/>
          <w:kern w:val="28"/>
          <w:sz w:val="22"/>
          <w:lang w:eastAsia="en-US"/>
        </w:rPr>
        <w:t>Given the diversity of species that may be included in this section, it is not anticipated that predictions of without environmental water outcomes will be based on quantitative models, rather they will rely on a combination of information from conceptual models or control situations (such as sites that did not receive environmental water). Over time, the information generated by the LTIM Project will be used to refine conceptual models and thereby improve their predictions.</w:t>
      </w:r>
      <w:r w:rsidRPr="004C2F64">
        <w:rPr>
          <w:rFonts w:ascii="Calibri" w:eastAsia="Times New Roman" w:hAnsi="Calibri"/>
          <w:color w:val="000000"/>
          <w:kern w:val="28"/>
          <w:sz w:val="22"/>
          <w:lang w:eastAsia="en-US"/>
        </w:rPr>
        <w:br w:type="page"/>
      </w:r>
    </w:p>
    <w:p w14:paraId="25CDF035" w14:textId="77777777" w:rsidR="004C2F64" w:rsidRPr="004C2F64" w:rsidRDefault="004C2F64" w:rsidP="004C2F64">
      <w:pPr>
        <w:keepNext/>
        <w:keepLines/>
        <w:spacing w:before="240" w:after="160"/>
        <w:outlineLvl w:val="1"/>
        <w:rPr>
          <w:rFonts w:ascii="Calibri" w:eastAsia="Times New Roman" w:hAnsi="Calibri"/>
          <w:b/>
          <w:bCs/>
          <w:kern w:val="28"/>
          <w:sz w:val="26"/>
          <w:szCs w:val="26"/>
          <w:lang w:eastAsia="en-US"/>
        </w:rPr>
      </w:pPr>
      <w:bookmarkStart w:id="16" w:name="_Toc530155728"/>
      <w:r w:rsidRPr="004C2F64">
        <w:rPr>
          <w:rFonts w:ascii="Calibri" w:eastAsia="Times New Roman" w:hAnsi="Calibri"/>
          <w:b/>
          <w:bCs/>
          <w:kern w:val="28"/>
          <w:sz w:val="26"/>
          <w:szCs w:val="26"/>
          <w:lang w:eastAsia="en-US"/>
        </w:rPr>
        <w:lastRenderedPageBreak/>
        <w:t>References</w:t>
      </w:r>
      <w:bookmarkEnd w:id="16"/>
    </w:p>
    <w:p w14:paraId="6884F672"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eastAsia="en-US"/>
        </w:rPr>
        <w:fldChar w:fldCharType="begin"/>
      </w:r>
      <w:r w:rsidRPr="004C2F64">
        <w:rPr>
          <w:rFonts w:ascii="Calibri" w:eastAsia="Times New Roman" w:hAnsi="Calibri" w:cs="Arial"/>
          <w:color w:val="000000"/>
          <w:kern w:val="28"/>
          <w:sz w:val="22"/>
          <w:szCs w:val="22"/>
          <w:lang w:eastAsia="en-US"/>
        </w:rPr>
        <w:instrText xml:space="preserve"> ADDIN ZOTERO_BIBL {"custom":[]} CSL_BIBLIOGRAPHY </w:instrText>
      </w:r>
      <w:r w:rsidRPr="004C2F64">
        <w:rPr>
          <w:rFonts w:ascii="Calibri" w:eastAsia="Times New Roman" w:hAnsi="Calibri" w:cs="Arial"/>
          <w:color w:val="000000"/>
          <w:kern w:val="28"/>
          <w:sz w:val="22"/>
          <w:szCs w:val="22"/>
          <w:lang w:eastAsia="en-US"/>
        </w:rPr>
        <w:fldChar w:fldCharType="separate"/>
      </w:r>
      <w:r w:rsidRPr="004C2F64">
        <w:rPr>
          <w:rFonts w:ascii="Calibri" w:eastAsia="Times New Roman" w:hAnsi="Calibri" w:cs="Arial"/>
          <w:color w:val="000000"/>
          <w:kern w:val="28"/>
          <w:sz w:val="22"/>
          <w:szCs w:val="22"/>
          <w:lang w:val="en-US" w:eastAsia="en-US"/>
        </w:rPr>
        <w:t>Beesley L, Price A, King AJ, Gawne B, Nielsen, DL, Koehn JD, Meredith S, Vilizzi L, Hladyz S, Arthur Rylah Institute for Environmental Research, Murray-Darling Freshwater Research Centre, Australia, and National Water Commission (2009) Watering floodplain wetlands in the Murray-Darling Basin for native fish. National Water Commission, Canberra, ACT.</w:t>
      </w:r>
    </w:p>
    <w:p w14:paraId="4FEF6168"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Brandis K (2010) Colonial waterbird breeding in Australia: Wetlands, water requirements and environmental flows. University of NSW.</w:t>
      </w:r>
    </w:p>
    <w:p w14:paraId="2D78C57F"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 xml:space="preserve">Brock MA and Casanova MT (1997) Plant life at the edge of wetlands: ecological responses to wetting and drying patterns. </w:t>
      </w:r>
      <w:r w:rsidRPr="004C2F64">
        <w:rPr>
          <w:rFonts w:ascii="Calibri" w:eastAsia="Times New Roman" w:hAnsi="Calibri" w:cs="Arial"/>
          <w:i/>
          <w:iCs/>
          <w:color w:val="000000"/>
          <w:kern w:val="28"/>
          <w:sz w:val="22"/>
          <w:szCs w:val="22"/>
          <w:lang w:val="en-US" w:eastAsia="en-US"/>
        </w:rPr>
        <w:t>In</w:t>
      </w:r>
      <w:r w:rsidRPr="004C2F64">
        <w:rPr>
          <w:rFonts w:ascii="Calibri" w:eastAsia="Times New Roman" w:hAnsi="Calibri" w:cs="Arial"/>
          <w:color w:val="000000"/>
          <w:kern w:val="28"/>
          <w:sz w:val="22"/>
          <w:szCs w:val="22"/>
          <w:lang w:val="en-US" w:eastAsia="en-US"/>
        </w:rPr>
        <w:t xml:space="preserve"> Frontiers in Ecology: Building the Links. </w:t>
      </w:r>
      <w:r w:rsidRPr="004C2F64">
        <w:rPr>
          <w:rFonts w:ascii="Calibri" w:eastAsia="Times New Roman" w:hAnsi="Calibri" w:cs="Arial"/>
          <w:i/>
          <w:iCs/>
          <w:color w:val="000000"/>
          <w:kern w:val="28"/>
          <w:sz w:val="22"/>
          <w:szCs w:val="22"/>
          <w:lang w:val="en-US" w:eastAsia="en-US"/>
        </w:rPr>
        <w:t>Edited by</w:t>
      </w:r>
      <w:r w:rsidRPr="004C2F64">
        <w:rPr>
          <w:rFonts w:ascii="Calibri" w:eastAsia="Times New Roman" w:hAnsi="Calibri" w:cs="Arial"/>
          <w:color w:val="000000"/>
          <w:kern w:val="28"/>
          <w:sz w:val="22"/>
          <w:szCs w:val="22"/>
          <w:lang w:val="en-US" w:eastAsia="en-US"/>
        </w:rPr>
        <w:t xml:space="preserve"> N. Klomp and Lunt. Elsevier Science, Oxford. pp. 181–192.</w:t>
      </w:r>
    </w:p>
    <w:p w14:paraId="0D3D7680"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 xml:space="preserve">Leblanc M, Tweed S, Van Dijk A and Timbal B (2012) A review of historic and future hydrological changes in the Murray-Darling Basin. Global and Planetary Change </w:t>
      </w:r>
      <w:r w:rsidRPr="004C2F64">
        <w:rPr>
          <w:rFonts w:ascii="Calibri" w:eastAsia="Times New Roman" w:hAnsi="Calibri" w:cs="Arial"/>
          <w:b/>
          <w:bCs/>
          <w:color w:val="000000"/>
          <w:kern w:val="28"/>
          <w:sz w:val="22"/>
          <w:szCs w:val="22"/>
          <w:lang w:val="en-US" w:eastAsia="en-US"/>
        </w:rPr>
        <w:t>80–81</w:t>
      </w:r>
      <w:r w:rsidRPr="004C2F64">
        <w:rPr>
          <w:rFonts w:ascii="Calibri" w:eastAsia="Times New Roman" w:hAnsi="Calibri" w:cs="Arial"/>
          <w:color w:val="000000"/>
          <w:kern w:val="28"/>
          <w:sz w:val="22"/>
          <w:szCs w:val="22"/>
          <w:lang w:val="en-US" w:eastAsia="en-US"/>
        </w:rPr>
        <w:t>: 226–246.</w:t>
      </w:r>
    </w:p>
    <w:p w14:paraId="09F7CC6B"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Roberts J and Marston F (2011) Water regime for wetland and floodplain plants : a source book for the Murray-Darling Basin. National Water Commission, Canberra.</w:t>
      </w:r>
    </w:p>
    <w:p w14:paraId="0269D607"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Rogers K and Ralph TJ (2011) Floodplain Wetland Biota in the Murray-Darling Basin: Water and Habitat Requirements. CSIRO Publishing, Collingwood.</w:t>
      </w:r>
    </w:p>
    <w:p w14:paraId="31448404" w14:textId="77777777" w:rsidR="004C2F64" w:rsidRPr="004C2F64" w:rsidRDefault="004C2F64" w:rsidP="004C2F64">
      <w:pPr>
        <w:spacing w:after="160"/>
        <w:ind w:left="357" w:hanging="357"/>
        <w:rPr>
          <w:rFonts w:ascii="Calibri" w:eastAsia="Times New Roman" w:hAnsi="Calibri" w:cs="Arial"/>
          <w:color w:val="000000"/>
          <w:kern w:val="28"/>
          <w:sz w:val="22"/>
          <w:szCs w:val="22"/>
          <w:lang w:val="en-US" w:eastAsia="en-US"/>
        </w:rPr>
      </w:pPr>
      <w:r w:rsidRPr="004C2F64">
        <w:rPr>
          <w:rFonts w:ascii="Calibri" w:eastAsia="Times New Roman" w:hAnsi="Calibri" w:cs="Arial"/>
          <w:color w:val="000000"/>
          <w:kern w:val="28"/>
          <w:sz w:val="22"/>
          <w:szCs w:val="22"/>
          <w:lang w:val="en-US" w:eastAsia="en-US"/>
        </w:rPr>
        <w:t xml:space="preserve">Young WJ, Schiller CB, Harris JH, Roberts J and Hillman TJ (2001) River flow, processes, habitats and river life. </w:t>
      </w:r>
      <w:r w:rsidRPr="004C2F64">
        <w:rPr>
          <w:rFonts w:ascii="Calibri" w:eastAsia="Times New Roman" w:hAnsi="Calibri" w:cs="Arial"/>
          <w:i/>
          <w:iCs/>
          <w:color w:val="000000"/>
          <w:kern w:val="28"/>
          <w:sz w:val="22"/>
          <w:szCs w:val="22"/>
          <w:lang w:val="en-US" w:eastAsia="en-US"/>
        </w:rPr>
        <w:t>In</w:t>
      </w:r>
      <w:r w:rsidRPr="004C2F64">
        <w:rPr>
          <w:rFonts w:ascii="Calibri" w:eastAsia="Times New Roman" w:hAnsi="Calibri" w:cs="Arial"/>
          <w:color w:val="000000"/>
          <w:kern w:val="28"/>
          <w:sz w:val="22"/>
          <w:szCs w:val="22"/>
          <w:lang w:val="en-US" w:eastAsia="en-US"/>
        </w:rPr>
        <w:t xml:space="preserve"> Rivers as Ecological Systems: The Murray-Darling Basin. </w:t>
      </w:r>
      <w:r w:rsidRPr="004C2F64">
        <w:rPr>
          <w:rFonts w:ascii="Calibri" w:eastAsia="Times New Roman" w:hAnsi="Calibri" w:cs="Arial"/>
          <w:i/>
          <w:iCs/>
          <w:color w:val="000000"/>
          <w:kern w:val="28"/>
          <w:sz w:val="22"/>
          <w:szCs w:val="22"/>
          <w:lang w:val="en-US" w:eastAsia="en-US"/>
        </w:rPr>
        <w:t>Edited by</w:t>
      </w:r>
      <w:r w:rsidRPr="004C2F64">
        <w:rPr>
          <w:rFonts w:ascii="Calibri" w:eastAsia="Times New Roman" w:hAnsi="Calibri" w:cs="Arial"/>
          <w:color w:val="000000"/>
          <w:kern w:val="28"/>
          <w:sz w:val="22"/>
          <w:szCs w:val="22"/>
          <w:lang w:val="en-US" w:eastAsia="en-US"/>
        </w:rPr>
        <w:t xml:space="preserve"> W.J. Young. Murray-Darling Basin Commission, Canberra. pp. 45–99.</w:t>
      </w:r>
    </w:p>
    <w:p w14:paraId="2C894D25" w14:textId="77777777" w:rsidR="004C2F64" w:rsidRPr="004C2F64" w:rsidRDefault="004C2F64" w:rsidP="004C2F64">
      <w:pPr>
        <w:spacing w:after="160"/>
        <w:ind w:left="357" w:hanging="357"/>
        <w:rPr>
          <w:rFonts w:ascii="Calibri" w:eastAsia="Times New Roman" w:hAnsi="Calibri" w:cs="Arial"/>
          <w:kern w:val="28"/>
          <w:sz w:val="22"/>
          <w:szCs w:val="22"/>
          <w:lang w:eastAsia="en-US"/>
        </w:rPr>
      </w:pPr>
      <w:r w:rsidRPr="004C2F64">
        <w:rPr>
          <w:rFonts w:ascii="Calibri" w:eastAsia="Times New Roman" w:hAnsi="Calibri" w:cs="Arial"/>
          <w:color w:val="000000"/>
          <w:kern w:val="28"/>
          <w:sz w:val="22"/>
          <w:szCs w:val="22"/>
          <w:lang w:eastAsia="en-US"/>
        </w:rPr>
        <w:fldChar w:fldCharType="end"/>
      </w:r>
    </w:p>
    <w:p w14:paraId="54287A6F" w14:textId="77777777" w:rsidR="00991E64" w:rsidRDefault="003E2321"/>
    <w:sectPr w:rsidR="00991E64" w:rsidSect="001C0A85">
      <w:footerReference w:type="default" r:id="rId23"/>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F7CF2" w14:textId="77777777" w:rsidR="00312CF0" w:rsidRDefault="004F3D90">
      <w:pPr>
        <w:spacing w:after="0"/>
      </w:pPr>
      <w:r>
        <w:separator/>
      </w:r>
    </w:p>
  </w:endnote>
  <w:endnote w:type="continuationSeparator" w:id="0">
    <w:p w14:paraId="443A52BF" w14:textId="77777777" w:rsidR="00312CF0" w:rsidRDefault="004F3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F137A" w14:textId="77777777" w:rsidR="00200DC1" w:rsidRDefault="00200DC1"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AF6CD" w14:textId="77777777" w:rsidR="00200DC1" w:rsidRDefault="00200DC1" w:rsidP="00A436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ABDB" w14:textId="38286BA8" w:rsidR="00200DC1" w:rsidRDefault="00200DC1" w:rsidP="00D93DAE">
    <w:pPr>
      <w:pStyle w:val="Footer"/>
    </w:pPr>
    <w:r>
      <w:rPr>
        <w:noProof/>
        <w:lang w:eastAsia="en-AU"/>
      </w:rPr>
      <w:drawing>
        <wp:anchor distT="36576" distB="36576" distL="36576" distR="36576" simplePos="0" relativeHeight="251664384" behindDoc="0" locked="0" layoutInCell="1" allowOverlap="1" wp14:anchorId="47BDF68E" wp14:editId="5DA87C80">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14:anchorId="23BD2F51" wp14:editId="2BCCF0B9">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AC1FE1">
      <w:rPr>
        <w:noProof/>
      </w:rPr>
      <w:t>Biodiversity Foundation Report Revision Final</w:t>
    </w:r>
    <w:r>
      <w:rPr>
        <w:noProof/>
      </w:rPr>
      <w:fldChar w:fldCharType="end"/>
    </w:r>
    <w:r>
      <w:t xml:space="preserve"> </w:t>
    </w:r>
    <w:r>
      <w:tab/>
    </w:r>
    <w:r>
      <w:tab/>
    </w:r>
    <w:r>
      <w:fldChar w:fldCharType="begin"/>
    </w:r>
    <w:r>
      <w:instrText xml:space="preserve"> PAGE   \* MERGEFORMAT </w:instrText>
    </w:r>
    <w:r>
      <w:fldChar w:fldCharType="separate"/>
    </w:r>
    <w:r w:rsidR="003A7C69">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2AC3" w14:textId="28A0AFB4" w:rsidR="00200DC1" w:rsidRDefault="00200DC1">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AC1FE1">
      <w:rPr>
        <w:noProof/>
      </w:rPr>
      <w:t>Biodiversity Foundation Report Revision Final</w:t>
    </w:r>
    <w:r>
      <w:rPr>
        <w:noProof/>
      </w:rPr>
      <w:fldChar w:fldCharType="end"/>
    </w:r>
  </w:p>
  <w:p w14:paraId="6C5D83E2" w14:textId="77777777" w:rsidR="00200DC1" w:rsidRDefault="00200D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37A7" w14:textId="77777777" w:rsidR="004C2F64" w:rsidRDefault="004C2F64" w:rsidP="009A4D65">
    <w:pPr>
      <w:pStyle w:val="Footer"/>
    </w:pPr>
    <w:r>
      <w:t xml:space="preserve">Basin Matter - Aggregation of Selected Area biodiversity outcomes (generic diversity) foundation report </w:t>
    </w:r>
    <w:r>
      <w:tab/>
    </w:r>
    <w:r>
      <w:fldChar w:fldCharType="begin"/>
    </w:r>
    <w:r>
      <w:instrText xml:space="preserve"> PAGE   \* MERGEFORMAT </w:instrText>
    </w:r>
    <w:r>
      <w:fldChar w:fldCharType="separate"/>
    </w:r>
    <w:r w:rsidR="003E2321">
      <w:rPr>
        <w:noProof/>
      </w:rPr>
      <w:t>iv</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6017" w14:textId="77777777" w:rsidR="005F696C" w:rsidRDefault="00D52887" w:rsidP="009C5875">
    <w:pPr>
      <w:pStyle w:val="Footer"/>
      <w:jc w:val="right"/>
    </w:pPr>
    <w:r>
      <w:t>Basin Matter - Aggregation of Selected Area biodiversity outcomes (generic diversity) foundation report</w:t>
    </w:r>
    <w:r>
      <w:tab/>
    </w:r>
    <w:r>
      <w:fldChar w:fldCharType="begin"/>
    </w:r>
    <w:r>
      <w:instrText xml:space="preserve"> PAGE   \* MERGEFORMAT </w:instrText>
    </w:r>
    <w:r>
      <w:fldChar w:fldCharType="separate"/>
    </w:r>
    <w:r w:rsidR="003E232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B988E" w14:textId="77777777" w:rsidR="00312CF0" w:rsidRDefault="004F3D90">
      <w:pPr>
        <w:spacing w:after="0"/>
      </w:pPr>
      <w:r>
        <w:separator/>
      </w:r>
    </w:p>
  </w:footnote>
  <w:footnote w:type="continuationSeparator" w:id="0">
    <w:p w14:paraId="4648E12A" w14:textId="77777777" w:rsidR="00312CF0" w:rsidRDefault="004F3D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4DD6" w14:textId="77777777" w:rsidR="003A7C69" w:rsidRDefault="003A7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7322" w14:textId="77777777" w:rsidR="003A7C69" w:rsidRDefault="003A7C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6C723" w14:textId="77777777" w:rsidR="003A7C69" w:rsidRDefault="003A7C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B72B" w14:textId="77777777" w:rsidR="004C2F64" w:rsidRDefault="004C2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BB3"/>
    <w:multiLevelType w:val="hybridMultilevel"/>
    <w:tmpl w:val="62B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05DAD"/>
    <w:multiLevelType w:val="hybridMultilevel"/>
    <w:tmpl w:val="F92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10203"/>
    <w:multiLevelType w:val="hybridMultilevel"/>
    <w:tmpl w:val="D27C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81AC7"/>
    <w:multiLevelType w:val="hybridMultilevel"/>
    <w:tmpl w:val="756E8BB6"/>
    <w:lvl w:ilvl="0" w:tplc="B8E4A89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5C4A86"/>
    <w:multiLevelType w:val="multilevel"/>
    <w:tmpl w:val="AEE2C82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525"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2B5547F"/>
    <w:multiLevelType w:val="hybridMultilevel"/>
    <w:tmpl w:val="AA8E8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36E1092"/>
    <w:multiLevelType w:val="hybridMultilevel"/>
    <w:tmpl w:val="66B2500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CA3C4C"/>
    <w:multiLevelType w:val="hybridMultilevel"/>
    <w:tmpl w:val="C3D2ED90"/>
    <w:lvl w:ilvl="0" w:tplc="B8E4A89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6C25A7"/>
    <w:multiLevelType w:val="hybridMultilevel"/>
    <w:tmpl w:val="54D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6"/>
  </w:num>
  <w:num w:numId="10">
    <w:abstractNumId w:val="8"/>
  </w:num>
  <w:num w:numId="11">
    <w:abstractNumId w:val="0"/>
  </w:num>
  <w:num w:numId="12">
    <w:abstractNumId w:val="2"/>
  </w:num>
  <w:num w:numId="13">
    <w:abstractNumId w:val="5"/>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64"/>
    <w:rsid w:val="00010135"/>
    <w:rsid w:val="00026AB3"/>
    <w:rsid w:val="00072D31"/>
    <w:rsid w:val="00114F26"/>
    <w:rsid w:val="001E5E06"/>
    <w:rsid w:val="00200DC1"/>
    <w:rsid w:val="00312CF0"/>
    <w:rsid w:val="003A7C69"/>
    <w:rsid w:val="003E2321"/>
    <w:rsid w:val="00407078"/>
    <w:rsid w:val="004222DC"/>
    <w:rsid w:val="00436FCE"/>
    <w:rsid w:val="00452E89"/>
    <w:rsid w:val="004C2F64"/>
    <w:rsid w:val="004F3D90"/>
    <w:rsid w:val="005D5751"/>
    <w:rsid w:val="006274B2"/>
    <w:rsid w:val="006444FF"/>
    <w:rsid w:val="006903D7"/>
    <w:rsid w:val="008026D7"/>
    <w:rsid w:val="0092060B"/>
    <w:rsid w:val="00924253"/>
    <w:rsid w:val="00AC1FE1"/>
    <w:rsid w:val="00BE35D4"/>
    <w:rsid w:val="00CE4B1C"/>
    <w:rsid w:val="00D06588"/>
    <w:rsid w:val="00D33045"/>
    <w:rsid w:val="00D52887"/>
    <w:rsid w:val="00EE4F5F"/>
    <w:rsid w:val="00EF7681"/>
    <w:rsid w:val="00F864B4"/>
    <w:rsid w:val="00FE6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98239D"/>
  <w15:chartTrackingRefBased/>
  <w15:docId w15:val="{FB72ED29-782B-1F4D-934D-98B973F6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45"/>
    <w:pPr>
      <w:spacing w:after="120"/>
    </w:pPr>
    <w:rPr>
      <w:rFonts w:ascii="Arial" w:eastAsiaTheme="minorEastAsia" w:hAnsi="Arial" w:cs="Times New Roman"/>
      <w:sz w:val="20"/>
      <w:szCs w:val="20"/>
      <w:lang w:eastAsia="ja-JP"/>
    </w:rPr>
  </w:style>
  <w:style w:type="paragraph" w:styleId="Heading1">
    <w:name w:val="heading 1"/>
    <w:basedOn w:val="Normal"/>
    <w:next w:val="Normal"/>
    <w:link w:val="Heading1Char"/>
    <w:autoRedefine/>
    <w:qFormat/>
    <w:rsid w:val="00D33045"/>
    <w:pPr>
      <w:keepNext/>
      <w:numPr>
        <w:numId w:val="8"/>
      </w:numPr>
      <w:jc w:val="both"/>
      <w:outlineLvl w:val="0"/>
    </w:pPr>
    <w:rPr>
      <w:rFonts w:ascii="Georgia" w:eastAsia="Times New Roman" w:hAnsi="Georgia"/>
      <w:b/>
      <w:color w:val="31849B" w:themeColor="accent5" w:themeShade="BF"/>
      <w:sz w:val="30"/>
      <w:lang w:eastAsia="en-US"/>
    </w:rPr>
  </w:style>
  <w:style w:type="paragraph" w:styleId="Heading2">
    <w:name w:val="heading 2"/>
    <w:aliases w:val="H2"/>
    <w:basedOn w:val="Normal"/>
    <w:next w:val="Normal"/>
    <w:link w:val="Heading2Char"/>
    <w:autoRedefine/>
    <w:uiPriority w:val="6"/>
    <w:qFormat/>
    <w:rsid w:val="00D33045"/>
    <w:pPr>
      <w:keepNext/>
      <w:spacing w:after="40"/>
      <w:jc w:val="both"/>
      <w:outlineLvl w:val="1"/>
    </w:pPr>
    <w:rPr>
      <w:rFonts w:ascii="Georgia" w:eastAsia="Times New Roman" w:hAnsi="Georgia"/>
      <w:b/>
      <w:color w:val="31849B" w:themeColor="accent5" w:themeShade="BF"/>
      <w:sz w:val="24"/>
      <w:lang w:eastAsia="en-US"/>
    </w:rPr>
  </w:style>
  <w:style w:type="paragraph" w:styleId="Heading3">
    <w:name w:val="heading 3"/>
    <w:basedOn w:val="Normal"/>
    <w:next w:val="Normal"/>
    <w:link w:val="Heading3Char"/>
    <w:autoRedefine/>
    <w:qFormat/>
    <w:rsid w:val="00D33045"/>
    <w:pPr>
      <w:keepNext/>
      <w:numPr>
        <w:ilvl w:val="2"/>
        <w:numId w:val="8"/>
      </w:numPr>
      <w:spacing w:before="60" w:after="60"/>
      <w:outlineLvl w:val="2"/>
    </w:pPr>
    <w:rPr>
      <w:rFonts w:ascii="Georgia" w:eastAsia="Times New Roman" w:hAnsi="Georgia"/>
      <w:b/>
      <w:i/>
      <w:color w:val="31849B" w:themeColor="accent5" w:themeShade="BF"/>
      <w:lang w:eastAsia="en-US"/>
    </w:rPr>
  </w:style>
  <w:style w:type="paragraph" w:styleId="Heading4">
    <w:name w:val="heading 4"/>
    <w:basedOn w:val="Normal"/>
    <w:next w:val="Normal"/>
    <w:link w:val="Heading4Char"/>
    <w:qFormat/>
    <w:rsid w:val="00D33045"/>
    <w:pPr>
      <w:keepNext/>
      <w:numPr>
        <w:ilvl w:val="3"/>
        <w:numId w:val="4"/>
      </w:numPr>
      <w:jc w:val="both"/>
      <w:outlineLvl w:val="3"/>
    </w:pPr>
    <w:rPr>
      <w:rFonts w:ascii="Georgia" w:eastAsia="Times New Roman" w:hAnsi="Georgia"/>
      <w:b/>
      <w:color w:val="31849B" w:themeColor="accent5"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045"/>
    <w:rPr>
      <w:rFonts w:ascii="Georgia" w:eastAsia="Times New Roman" w:hAnsi="Georgia" w:cs="Times New Roman"/>
      <w:b/>
      <w:color w:val="31849B" w:themeColor="accent5" w:themeShade="BF"/>
      <w:sz w:val="30"/>
      <w:szCs w:val="20"/>
    </w:rPr>
  </w:style>
  <w:style w:type="paragraph" w:customStyle="1" w:styleId="Heading1-nonumbers">
    <w:name w:val="Heading 1 - no numbers"/>
    <w:basedOn w:val="Heading1"/>
    <w:next w:val="Normal"/>
    <w:link w:val="Heading1-nonumbersChar"/>
    <w:qFormat/>
    <w:rsid w:val="00D33045"/>
    <w:pPr>
      <w:numPr>
        <w:numId w:val="0"/>
      </w:numPr>
    </w:pPr>
  </w:style>
  <w:style w:type="character" w:customStyle="1" w:styleId="Heading1-nonumbersChar">
    <w:name w:val="Heading 1 - no numbers Char"/>
    <w:basedOn w:val="Heading1Char"/>
    <w:link w:val="Heading1-nonumbers"/>
    <w:rsid w:val="00D33045"/>
    <w:rPr>
      <w:rFonts w:ascii="Georgia" w:eastAsia="Times New Roman" w:hAnsi="Georgia" w:cs="Times New Roman"/>
      <w:b/>
      <w:color w:val="31849B" w:themeColor="accent5" w:themeShade="BF"/>
      <w:sz w:val="30"/>
      <w:szCs w:val="20"/>
    </w:rPr>
  </w:style>
  <w:style w:type="paragraph" w:customStyle="1" w:styleId="Heading1nonumbers">
    <w:name w:val="Heading 1 no numbers"/>
    <w:basedOn w:val="Heading1"/>
    <w:next w:val="Normal"/>
    <w:link w:val="Heading1nonumbersChar"/>
    <w:qFormat/>
    <w:rsid w:val="00D33045"/>
    <w:pPr>
      <w:numPr>
        <w:numId w:val="0"/>
      </w:numPr>
    </w:pPr>
  </w:style>
  <w:style w:type="character" w:customStyle="1" w:styleId="Heading1nonumbersChar">
    <w:name w:val="Heading 1 no numbers Char"/>
    <w:basedOn w:val="Heading1Char"/>
    <w:link w:val="Heading1nonumbers"/>
    <w:rsid w:val="00D33045"/>
    <w:rPr>
      <w:rFonts w:ascii="Georgia" w:eastAsia="Times New Roman" w:hAnsi="Georgia" w:cs="Times New Roman"/>
      <w:b/>
      <w:color w:val="31849B" w:themeColor="accent5" w:themeShade="BF"/>
      <w:sz w:val="30"/>
      <w:szCs w:val="20"/>
    </w:rPr>
  </w:style>
  <w:style w:type="character" w:customStyle="1" w:styleId="Heading2Char">
    <w:name w:val="Heading 2 Char"/>
    <w:aliases w:val="H2 Char"/>
    <w:basedOn w:val="DefaultParagraphFont"/>
    <w:link w:val="Heading2"/>
    <w:uiPriority w:val="6"/>
    <w:rsid w:val="00D33045"/>
    <w:rPr>
      <w:rFonts w:ascii="Georgia" w:eastAsia="Times New Roman" w:hAnsi="Georgia" w:cs="Times New Roman"/>
      <w:b/>
      <w:color w:val="31849B" w:themeColor="accent5" w:themeShade="BF"/>
      <w:szCs w:val="20"/>
    </w:rPr>
  </w:style>
  <w:style w:type="paragraph" w:customStyle="1" w:styleId="Heading2nonumbers">
    <w:name w:val="Heading 2 no numbers"/>
    <w:basedOn w:val="Heading2"/>
    <w:next w:val="Normal"/>
    <w:link w:val="Heading2nonumbersChar"/>
    <w:qFormat/>
    <w:rsid w:val="00D33045"/>
  </w:style>
  <w:style w:type="character" w:customStyle="1" w:styleId="Heading2nonumbersChar">
    <w:name w:val="Heading 2 no numbers Char"/>
    <w:basedOn w:val="Heading2Char"/>
    <w:link w:val="Heading2nonumbers"/>
    <w:rsid w:val="00D33045"/>
    <w:rPr>
      <w:rFonts w:ascii="Georgia" w:eastAsia="Times New Roman" w:hAnsi="Georgia" w:cs="Times New Roman"/>
      <w:b/>
      <w:color w:val="31849B" w:themeColor="accent5" w:themeShade="BF"/>
      <w:szCs w:val="20"/>
    </w:rPr>
  </w:style>
  <w:style w:type="character" w:customStyle="1" w:styleId="Heading3Char">
    <w:name w:val="Heading 3 Char"/>
    <w:basedOn w:val="DefaultParagraphFont"/>
    <w:link w:val="Heading3"/>
    <w:rsid w:val="00D33045"/>
    <w:rPr>
      <w:rFonts w:ascii="Georgia" w:eastAsia="Times New Roman" w:hAnsi="Georgia" w:cs="Times New Roman"/>
      <w:b/>
      <w:i/>
      <w:color w:val="31849B" w:themeColor="accent5" w:themeShade="BF"/>
      <w:sz w:val="20"/>
      <w:szCs w:val="20"/>
    </w:rPr>
  </w:style>
  <w:style w:type="character" w:customStyle="1" w:styleId="Heading4Char">
    <w:name w:val="Heading 4 Char"/>
    <w:basedOn w:val="DefaultParagraphFont"/>
    <w:link w:val="Heading4"/>
    <w:rsid w:val="00D33045"/>
    <w:rPr>
      <w:rFonts w:ascii="Georgia" w:eastAsia="Times New Roman" w:hAnsi="Georgia" w:cs="Times New Roman"/>
      <w:b/>
      <w:color w:val="31849B" w:themeColor="accent5" w:themeShade="BF"/>
      <w:sz w:val="20"/>
      <w:szCs w:val="20"/>
      <w:lang w:val="en-US"/>
    </w:rPr>
  </w:style>
  <w:style w:type="paragraph" w:customStyle="1" w:styleId="Heading4nonumbers">
    <w:name w:val="Heading 4 no numbers"/>
    <w:basedOn w:val="Heading3"/>
    <w:next w:val="Normal"/>
    <w:link w:val="Heading4nonumbersChar"/>
    <w:qFormat/>
    <w:rsid w:val="00D33045"/>
    <w:pPr>
      <w:numPr>
        <w:ilvl w:val="0"/>
        <w:numId w:val="0"/>
      </w:numPr>
      <w:ind w:left="432" w:hanging="432"/>
    </w:pPr>
    <w:rPr>
      <w:b w:val="0"/>
    </w:rPr>
  </w:style>
  <w:style w:type="character" w:customStyle="1" w:styleId="Heading4nonumbersChar">
    <w:name w:val="Heading 4 no numbers Char"/>
    <w:basedOn w:val="Heading1-nonumbersChar"/>
    <w:link w:val="Heading4nonumbers"/>
    <w:rsid w:val="00D33045"/>
    <w:rPr>
      <w:rFonts w:ascii="Georgia" w:eastAsia="Times New Roman" w:hAnsi="Georgia" w:cs="Times New Roman"/>
      <w:b w:val="0"/>
      <w:i/>
      <w:color w:val="31849B" w:themeColor="accent5" w:themeShade="BF"/>
      <w:sz w:val="20"/>
      <w:szCs w:val="20"/>
    </w:rPr>
  </w:style>
  <w:style w:type="paragraph" w:customStyle="1" w:styleId="TableHeadingLeft">
    <w:name w:val="Table Heading Left"/>
    <w:basedOn w:val="Normal"/>
    <w:qFormat/>
    <w:rsid w:val="00D33045"/>
    <w:pPr>
      <w:keepNext/>
      <w:keepLines/>
      <w:spacing w:before="60" w:after="60" w:line="220" w:lineRule="atLeast"/>
      <w:ind w:left="113" w:right="113"/>
    </w:pPr>
    <w:rPr>
      <w:rFonts w:eastAsia="Times New Roman" w:cs="Arial"/>
      <w:b/>
      <w:color w:val="FFFFFF"/>
      <w:sz w:val="18"/>
      <w:lang w:eastAsia="en-AU"/>
    </w:rPr>
  </w:style>
  <w:style w:type="paragraph" w:styleId="Title">
    <w:name w:val="Title"/>
    <w:basedOn w:val="Normal"/>
    <w:next w:val="Normal"/>
    <w:link w:val="TitleChar"/>
    <w:uiPriority w:val="17"/>
    <w:qFormat/>
    <w:rsid w:val="00D33045"/>
    <w:pPr>
      <w:pBdr>
        <w:bottom w:val="single" w:sz="8" w:space="4" w:color="215868" w:themeColor="accent5" w:themeShade="80"/>
      </w:pBdr>
      <w:spacing w:after="300"/>
      <w:contextualSpacing/>
    </w:pPr>
    <w:rPr>
      <w:rFonts w:asciiTheme="majorHAnsi" w:eastAsiaTheme="majorEastAsia" w:hAnsiTheme="majorHAnsi" w:cstheme="majorBidi"/>
      <w:color w:val="31849B" w:themeColor="accent5" w:themeShade="BF"/>
      <w:spacing w:val="5"/>
      <w:kern w:val="28"/>
      <w:sz w:val="52"/>
      <w:szCs w:val="52"/>
    </w:rPr>
  </w:style>
  <w:style w:type="character" w:customStyle="1" w:styleId="TitleChar">
    <w:name w:val="Title Char"/>
    <w:basedOn w:val="DefaultParagraphFont"/>
    <w:link w:val="Title"/>
    <w:uiPriority w:val="17"/>
    <w:rsid w:val="00D33045"/>
    <w:rPr>
      <w:rFonts w:asciiTheme="majorHAnsi" w:eastAsiaTheme="majorEastAsia" w:hAnsiTheme="majorHAnsi" w:cstheme="majorBidi"/>
      <w:color w:val="31849B" w:themeColor="accent5" w:themeShade="BF"/>
      <w:spacing w:val="5"/>
      <w:kern w:val="28"/>
      <w:sz w:val="52"/>
      <w:szCs w:val="52"/>
      <w:lang w:eastAsia="ja-JP"/>
    </w:rPr>
  </w:style>
  <w:style w:type="paragraph" w:styleId="FootnoteText">
    <w:name w:val="footnote text"/>
    <w:basedOn w:val="Normal"/>
    <w:link w:val="FootnoteTextChar"/>
    <w:rsid w:val="00EE4F5F"/>
    <w:rPr>
      <w:rFonts w:eastAsiaTheme="minorHAnsi"/>
      <w:color w:val="404040" w:themeColor="text1" w:themeTint="BF"/>
      <w:sz w:val="18"/>
      <w:lang w:eastAsia="en-US"/>
    </w:rPr>
  </w:style>
  <w:style w:type="character" w:customStyle="1" w:styleId="FootnoteTextChar">
    <w:name w:val="Footnote Text Char"/>
    <w:basedOn w:val="DefaultParagraphFont"/>
    <w:link w:val="FootnoteText"/>
    <w:rsid w:val="00EE4F5F"/>
    <w:rPr>
      <w:rFonts w:ascii="Arial" w:hAnsi="Arial" w:cs="Times New Roman"/>
      <w:color w:val="404040" w:themeColor="text1" w:themeTint="BF"/>
      <w:sz w:val="18"/>
      <w:szCs w:val="20"/>
    </w:rPr>
  </w:style>
  <w:style w:type="paragraph" w:styleId="Header">
    <w:name w:val="header"/>
    <w:basedOn w:val="Normal"/>
    <w:link w:val="HeaderChar"/>
    <w:uiPriority w:val="99"/>
    <w:unhideWhenUsed/>
    <w:rsid w:val="004C2F64"/>
    <w:pPr>
      <w:tabs>
        <w:tab w:val="center" w:pos="4680"/>
        <w:tab w:val="right" w:pos="9360"/>
      </w:tabs>
      <w:spacing w:after="0"/>
    </w:pPr>
  </w:style>
  <w:style w:type="character" w:customStyle="1" w:styleId="HeaderChar">
    <w:name w:val="Header Char"/>
    <w:basedOn w:val="DefaultParagraphFont"/>
    <w:link w:val="Header"/>
    <w:uiPriority w:val="99"/>
    <w:rsid w:val="004C2F64"/>
    <w:rPr>
      <w:rFonts w:ascii="Arial" w:eastAsiaTheme="minorEastAsia" w:hAnsi="Arial" w:cs="Times New Roman"/>
      <w:sz w:val="20"/>
      <w:szCs w:val="20"/>
      <w:lang w:eastAsia="ja-JP"/>
    </w:rPr>
  </w:style>
  <w:style w:type="paragraph" w:styleId="Footer">
    <w:name w:val="footer"/>
    <w:basedOn w:val="Normal"/>
    <w:link w:val="FooterChar"/>
    <w:uiPriority w:val="99"/>
    <w:unhideWhenUsed/>
    <w:rsid w:val="004C2F64"/>
    <w:pPr>
      <w:tabs>
        <w:tab w:val="center" w:pos="4680"/>
        <w:tab w:val="right" w:pos="9360"/>
      </w:tabs>
      <w:spacing w:after="0"/>
    </w:pPr>
  </w:style>
  <w:style w:type="character" w:customStyle="1" w:styleId="FooterChar">
    <w:name w:val="Footer Char"/>
    <w:basedOn w:val="DefaultParagraphFont"/>
    <w:link w:val="Footer"/>
    <w:uiPriority w:val="99"/>
    <w:rsid w:val="004C2F64"/>
    <w:rPr>
      <w:rFonts w:ascii="Arial" w:eastAsiaTheme="minorEastAsia" w:hAnsi="Arial" w:cs="Times New Roman"/>
      <w:sz w:val="20"/>
      <w:szCs w:val="20"/>
      <w:lang w:eastAsia="ja-JP"/>
    </w:rPr>
  </w:style>
  <w:style w:type="paragraph" w:styleId="ListBullet">
    <w:name w:val="List Bullet"/>
    <w:basedOn w:val="ListParagraph"/>
    <w:uiPriority w:val="22"/>
    <w:qFormat/>
    <w:rsid w:val="004C2F64"/>
    <w:pPr>
      <w:numPr>
        <w:numId w:val="14"/>
      </w:numPr>
      <w:ind w:left="357" w:hanging="357"/>
    </w:pPr>
    <w:rPr>
      <w:rFonts w:asciiTheme="minorHAnsi" w:eastAsia="Times New Roman" w:hAnsiTheme="minorHAnsi" w:cs="Arial"/>
      <w:sz w:val="22"/>
      <w:szCs w:val="22"/>
      <w:lang w:eastAsia="en-US"/>
    </w:rPr>
  </w:style>
  <w:style w:type="paragraph" w:styleId="ListParagraph">
    <w:name w:val="List Paragraph"/>
    <w:basedOn w:val="Normal"/>
    <w:uiPriority w:val="34"/>
    <w:qFormat/>
    <w:rsid w:val="004C2F64"/>
    <w:pPr>
      <w:ind w:left="720"/>
      <w:contextualSpacing/>
    </w:pPr>
  </w:style>
  <w:style w:type="paragraph" w:styleId="TOC1">
    <w:name w:val="toc 1"/>
    <w:basedOn w:val="Normal"/>
    <w:next w:val="Normal"/>
    <w:autoRedefine/>
    <w:uiPriority w:val="39"/>
    <w:unhideWhenUsed/>
    <w:rsid w:val="004C2F64"/>
    <w:pPr>
      <w:spacing w:after="100"/>
    </w:pPr>
  </w:style>
  <w:style w:type="paragraph" w:styleId="TOC2">
    <w:name w:val="toc 2"/>
    <w:basedOn w:val="Normal"/>
    <w:next w:val="Normal"/>
    <w:autoRedefine/>
    <w:uiPriority w:val="39"/>
    <w:unhideWhenUsed/>
    <w:rsid w:val="004C2F64"/>
    <w:pPr>
      <w:spacing w:after="100"/>
      <w:ind w:left="200"/>
    </w:pPr>
  </w:style>
  <w:style w:type="character" w:styleId="Hyperlink">
    <w:name w:val="Hyperlink"/>
    <w:basedOn w:val="DefaultParagraphFont"/>
    <w:uiPriority w:val="99"/>
    <w:unhideWhenUsed/>
    <w:rsid w:val="004C2F64"/>
    <w:rPr>
      <w:color w:val="0000FF" w:themeColor="hyperlink"/>
      <w:u w:val="single"/>
    </w:rPr>
  </w:style>
  <w:style w:type="paragraph" w:customStyle="1" w:styleId="TableText">
    <w:name w:val="TableText"/>
    <w:basedOn w:val="Normal"/>
    <w:next w:val="Normal"/>
    <w:uiPriority w:val="14"/>
    <w:qFormat/>
    <w:rsid w:val="00200DC1"/>
    <w:pPr>
      <w:spacing w:before="120" w:after="0"/>
      <w:jc w:val="both"/>
    </w:pPr>
    <w:rPr>
      <w:rFonts w:asciiTheme="minorHAnsi" w:eastAsia="Times New Roman" w:hAnsiTheme="minorHAnsi" w:cs="Arial"/>
      <w:szCs w:val="22"/>
      <w:lang w:eastAsia="en-US"/>
    </w:rPr>
  </w:style>
  <w:style w:type="paragraph" w:customStyle="1" w:styleId="DocumentDetails">
    <w:name w:val="DocumentDetails"/>
    <w:basedOn w:val="Normal"/>
    <w:uiPriority w:val="99"/>
    <w:rsid w:val="00200DC1"/>
    <w:pPr>
      <w:tabs>
        <w:tab w:val="left" w:pos="2552"/>
      </w:tabs>
      <w:ind w:left="2552" w:hanging="2552"/>
    </w:pPr>
    <w:rPr>
      <w:rFonts w:asciiTheme="minorHAnsi" w:eastAsia="Times New Roman" w:hAnsiTheme="minorHAnsi" w:cs="Arial"/>
      <w:sz w:val="22"/>
      <w:szCs w:val="22"/>
      <w:lang w:eastAsia="en-US"/>
    </w:rPr>
  </w:style>
  <w:style w:type="character" w:styleId="Strong">
    <w:name w:val="Strong"/>
    <w:basedOn w:val="DefaultParagraphFont"/>
    <w:uiPriority w:val="1"/>
    <w:qFormat/>
    <w:rsid w:val="00200DC1"/>
    <w:rPr>
      <w:b/>
      <w:bCs/>
    </w:rPr>
  </w:style>
  <w:style w:type="paragraph" w:customStyle="1" w:styleId="PrelimHeadings">
    <w:name w:val="PrelimHeadings"/>
    <w:basedOn w:val="Normal"/>
    <w:next w:val="Normal"/>
    <w:uiPriority w:val="99"/>
    <w:rsid w:val="00200DC1"/>
    <w:pPr>
      <w:jc w:val="both"/>
    </w:pPr>
    <w:rPr>
      <w:rFonts w:asciiTheme="minorHAnsi" w:eastAsia="Times New Roman" w:hAnsiTheme="minorHAnsi" w:cs="Arial"/>
      <w:b/>
      <w:sz w:val="22"/>
      <w:szCs w:val="22"/>
      <w:lang w:eastAsia="en-US"/>
    </w:rPr>
  </w:style>
  <w:style w:type="paragraph" w:customStyle="1" w:styleId="PrelimText">
    <w:name w:val="PrelimText"/>
    <w:basedOn w:val="Normal"/>
    <w:uiPriority w:val="99"/>
    <w:rsid w:val="00200DC1"/>
    <w:pPr>
      <w:jc w:val="both"/>
    </w:pPr>
    <w:rPr>
      <w:rFonts w:asciiTheme="minorHAnsi" w:eastAsia="Times New Roman" w:hAnsiTheme="minorHAnsi" w:cs="Arial"/>
      <w:sz w:val="22"/>
      <w:szCs w:val="22"/>
      <w:lang w:eastAsia="en-US"/>
    </w:rPr>
  </w:style>
  <w:style w:type="paragraph" w:customStyle="1" w:styleId="PrelimTextLeftAlign">
    <w:name w:val="PrelimText+LeftAlign"/>
    <w:basedOn w:val="Normal"/>
    <w:uiPriority w:val="99"/>
    <w:rsid w:val="00200DC1"/>
    <w:rPr>
      <w:rFonts w:asciiTheme="minorHAnsi" w:eastAsia="Times New Roman" w:hAnsiTheme="minorHAnsi" w:cs="Arial"/>
      <w:sz w:val="22"/>
      <w:szCs w:val="22"/>
      <w:lang w:eastAsia="en-US"/>
    </w:rPr>
  </w:style>
  <w:style w:type="paragraph" w:customStyle="1" w:styleId="Authors">
    <w:name w:val="Authors"/>
    <w:basedOn w:val="Normal"/>
    <w:uiPriority w:val="19"/>
    <w:qFormat/>
    <w:rsid w:val="00200DC1"/>
    <w:pPr>
      <w:pBdr>
        <w:top w:val="single" w:sz="18" w:space="15" w:color="4F81BD" w:themeColor="accent1"/>
        <w:bottom w:val="single" w:sz="18" w:space="30" w:color="4F81BD" w:themeColor="accent1"/>
      </w:pBdr>
      <w:tabs>
        <w:tab w:val="left" w:pos="7740"/>
      </w:tabs>
      <w:spacing w:before="320" w:after="320"/>
    </w:pPr>
    <w:rPr>
      <w:rFonts w:asciiTheme="minorHAnsi" w:eastAsia="Times New Roman" w:hAnsiTheme="minorHAnsi" w:cs="Arial"/>
      <w:sz w:val="28"/>
      <w:szCs w:val="28"/>
      <w:lang w:eastAsia="en-US"/>
    </w:rPr>
  </w:style>
  <w:style w:type="paragraph" w:customStyle="1" w:styleId="DraftReport">
    <w:name w:val="DraftReport"/>
    <w:basedOn w:val="Normal"/>
    <w:next w:val="Normal"/>
    <w:uiPriority w:val="99"/>
    <w:rsid w:val="00200DC1"/>
    <w:pPr>
      <w:spacing w:after="360"/>
      <w:jc w:val="center"/>
    </w:pPr>
    <w:rPr>
      <w:rFonts w:ascii="Arial Bold" w:eastAsia="Times New Roman" w:hAnsi="Arial Bold"/>
      <w:color w:val="999999"/>
      <w:sz w:val="72"/>
      <w:szCs w:val="24"/>
      <w:lang w:eastAsia="en-US"/>
    </w:rPr>
  </w:style>
  <w:style w:type="paragraph" w:customStyle="1" w:styleId="ReportSubtitle">
    <w:name w:val="ReportSubtitle"/>
    <w:basedOn w:val="Normal"/>
    <w:uiPriority w:val="18"/>
    <w:qFormat/>
    <w:rsid w:val="00200DC1"/>
    <w:rPr>
      <w:rFonts w:asciiTheme="minorHAnsi" w:eastAsia="Times New Roman" w:hAnsiTheme="minorHAnsi"/>
      <w:b/>
      <w:sz w:val="28"/>
      <w:szCs w:val="28"/>
      <w:lang w:eastAsia="en-US"/>
    </w:rPr>
  </w:style>
  <w:style w:type="character" w:styleId="PageNumber">
    <w:name w:val="page number"/>
    <w:basedOn w:val="DefaultParagraphFont"/>
    <w:uiPriority w:val="99"/>
    <w:semiHidden/>
    <w:unhideWhenUsed/>
    <w:rsid w:val="0020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mdfrc@latrobe.edu.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Bond@latrobe.edu.au"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C96EF073.dotm</Template>
  <TotalTime>2</TotalTime>
  <Pages>9</Pages>
  <Words>3882</Words>
  <Characters>22128</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Matter – Aggregation of Selected Area biodiversity outcomes (biodiversity) foundation report – 2019 revision</dc:title>
  <dc:subject/>
  <dc:creator>Jennifer Hale</dc:creator>
  <cp:keywords/>
  <dc:description/>
  <cp:lastModifiedBy>Bec Durack</cp:lastModifiedBy>
  <cp:revision>2</cp:revision>
  <dcterms:created xsi:type="dcterms:W3CDTF">2019-09-05T03:43:00Z</dcterms:created>
  <dcterms:modified xsi:type="dcterms:W3CDTF">2019-09-05T03:43:00Z</dcterms:modified>
</cp:coreProperties>
</file>