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B2DD0" w14:textId="691654C7" w:rsidR="00B82095" w:rsidRPr="003E7FF7" w:rsidRDefault="00A85E18" w:rsidP="009B6EBB">
      <w:pPr>
        <w:pStyle w:val="Heading1"/>
        <w:spacing w:before="840"/>
      </w:pPr>
      <w:r>
        <w:t>F</w:t>
      </w:r>
      <w:r w:rsidR="00816A43" w:rsidRPr="00816A43">
        <w:t xml:space="preserve">ees and charges for biosecurity </w:t>
      </w:r>
      <w:r w:rsidR="00FD1BDD">
        <w:t xml:space="preserve">and imported food </w:t>
      </w:r>
      <w:r w:rsidR="00FD1BDD" w:rsidRPr="003E7FF7">
        <w:t xml:space="preserve">regulatory </w:t>
      </w:r>
      <w:r w:rsidR="00AC4607" w:rsidRPr="003E7FF7">
        <w:t>activities</w:t>
      </w:r>
    </w:p>
    <w:p w14:paraId="19FBBCFC" w14:textId="4BD6C680" w:rsidR="00FD1BDD" w:rsidRDefault="00FD1BDD" w:rsidP="00FD1BDD">
      <w:pPr>
        <w:pStyle w:val="Heading2"/>
      </w:pPr>
      <w:bookmarkStart w:id="0" w:name="_Hlk163645417"/>
      <w:bookmarkStart w:id="1" w:name="_Hlk170106629"/>
      <w:r w:rsidRPr="003E7FF7">
        <w:t>Fees and charges for biosecurity regulatory activity from 1 July 202</w:t>
      </w:r>
      <w:r w:rsidR="001B4A4E" w:rsidRPr="003E7FF7">
        <w:t>5</w:t>
      </w:r>
    </w:p>
    <w:p w14:paraId="5F2BB642" w14:textId="3BAB4637" w:rsidR="00C44DD8" w:rsidRDefault="00961F7F" w:rsidP="00961F7F">
      <w:pPr>
        <w:pStyle w:val="Caption"/>
      </w:pPr>
      <w:bookmarkStart w:id="2" w:name="_Ref163637138"/>
      <w:bookmarkEnd w:id="0"/>
      <w:bookmarkEnd w:id="1"/>
      <w:r>
        <w:t xml:space="preserve">Table </w:t>
      </w:r>
      <w:r>
        <w:fldChar w:fldCharType="begin"/>
      </w:r>
      <w:r>
        <w:instrText xml:space="preserve"> SEQ Table \* ARABIC </w:instrText>
      </w:r>
      <w:r>
        <w:fldChar w:fldCharType="separate"/>
      </w:r>
      <w:r w:rsidR="001E157C">
        <w:rPr>
          <w:noProof/>
        </w:rPr>
        <w:t>1</w:t>
      </w:r>
      <w:r>
        <w:fldChar w:fldCharType="end"/>
      </w:r>
      <w:bookmarkEnd w:id="2"/>
      <w:r>
        <w:t xml:space="preserve"> </w:t>
      </w:r>
      <w:r w:rsidR="001B4A4E">
        <w:t>F</w:t>
      </w:r>
      <w:r w:rsidRPr="008B148D">
        <w:t>ees and charges for biosecurity regulatory activities</w:t>
      </w:r>
      <w:r w:rsidR="00A85E18">
        <w:t>, 2024–25 to 2025–26</w:t>
      </w:r>
    </w:p>
    <w:tbl>
      <w:tblPr>
        <w:tblW w:w="5223" w:type="pct"/>
        <w:tblLook w:val="04A0" w:firstRow="1" w:lastRow="0" w:firstColumn="1" w:lastColumn="0" w:noHBand="0" w:noVBand="1"/>
      </w:tblPr>
      <w:tblGrid>
        <w:gridCol w:w="1658"/>
        <w:gridCol w:w="3048"/>
        <w:gridCol w:w="2360"/>
        <w:gridCol w:w="1384"/>
        <w:gridCol w:w="1382"/>
      </w:tblGrid>
      <w:tr w:rsidR="001B4A4E" w14:paraId="65AD18A5" w14:textId="2ED31B32" w:rsidTr="009D42CA">
        <w:trPr>
          <w:cantSplit/>
          <w:tblHeader/>
        </w:trPr>
        <w:tc>
          <w:tcPr>
            <w:tcW w:w="843" w:type="pct"/>
            <w:tcBorders>
              <w:top w:val="single" w:sz="4" w:space="0" w:color="auto"/>
              <w:bottom w:val="single" w:sz="4" w:space="0" w:color="auto"/>
            </w:tcBorders>
          </w:tcPr>
          <w:bookmarkStart w:id="3" w:name="Title_1"/>
          <w:bookmarkEnd w:id="3"/>
          <w:p w14:paraId="7339BC7B" w14:textId="5CF6082A" w:rsidR="001B4A4E" w:rsidRPr="008040B2" w:rsidRDefault="001B4A4E" w:rsidP="001B4A4E">
            <w:pPr>
              <w:pStyle w:val="TableText"/>
              <w:rPr>
                <w:rStyle w:val="Strong"/>
              </w:rPr>
            </w:pPr>
            <w:r>
              <w:rPr>
                <w:rStyle w:val="Strong"/>
              </w:rPr>
              <w:fldChar w:fldCharType="begin"/>
            </w:r>
            <w:r>
              <w:rPr>
                <w:rStyle w:val="Strong"/>
              </w:rPr>
              <w:instrText xml:space="preserve"> REF Title_1 \h </w:instrText>
            </w:r>
            <w:r w:rsidR="007809D6">
              <w:rPr>
                <w:rStyle w:val="Strong"/>
              </w:rPr>
              <w:instrText xml:space="preserve"> \* MERGEFORMAT </w:instrText>
            </w:r>
            <w:r>
              <w:rPr>
                <w:rStyle w:val="Strong"/>
              </w:rPr>
            </w:r>
            <w:r>
              <w:rPr>
                <w:rStyle w:val="Strong"/>
              </w:rPr>
              <w:fldChar w:fldCharType="end"/>
            </w:r>
            <w:r w:rsidRPr="008040B2">
              <w:rPr>
                <w:rStyle w:val="Strong"/>
              </w:rPr>
              <w:t>Type of charge</w:t>
            </w:r>
          </w:p>
        </w:tc>
        <w:tc>
          <w:tcPr>
            <w:tcW w:w="1550" w:type="pct"/>
            <w:tcBorders>
              <w:top w:val="single" w:sz="4" w:space="0" w:color="auto"/>
              <w:bottom w:val="single" w:sz="4" w:space="0" w:color="auto"/>
            </w:tcBorders>
          </w:tcPr>
          <w:p w14:paraId="09009F04" w14:textId="4AADF016" w:rsidR="001B4A4E" w:rsidRPr="008040B2" w:rsidRDefault="001B4A4E" w:rsidP="001B4A4E">
            <w:pPr>
              <w:pStyle w:val="TableText"/>
              <w:rPr>
                <w:rStyle w:val="Strong"/>
              </w:rPr>
            </w:pPr>
            <w:r w:rsidRPr="008040B2">
              <w:rPr>
                <w:rStyle w:val="Strong"/>
              </w:rPr>
              <w:t>Charge point</w:t>
            </w:r>
          </w:p>
        </w:tc>
        <w:tc>
          <w:tcPr>
            <w:tcW w:w="1200" w:type="pct"/>
            <w:tcBorders>
              <w:top w:val="single" w:sz="4" w:space="0" w:color="auto"/>
              <w:bottom w:val="single" w:sz="4" w:space="0" w:color="auto"/>
            </w:tcBorders>
          </w:tcPr>
          <w:p w14:paraId="77E11851" w14:textId="0DE05BD4" w:rsidR="001B4A4E" w:rsidRPr="008040B2" w:rsidRDefault="001B4A4E" w:rsidP="001B4A4E">
            <w:pPr>
              <w:pStyle w:val="TableText"/>
              <w:rPr>
                <w:rStyle w:val="Strong"/>
              </w:rPr>
            </w:pPr>
            <w:r w:rsidRPr="008040B2">
              <w:rPr>
                <w:rStyle w:val="Strong"/>
              </w:rPr>
              <w:t>Unit</w:t>
            </w:r>
          </w:p>
        </w:tc>
        <w:tc>
          <w:tcPr>
            <w:tcW w:w="704" w:type="pct"/>
            <w:tcBorders>
              <w:top w:val="single" w:sz="4" w:space="0" w:color="auto"/>
              <w:bottom w:val="single" w:sz="4" w:space="0" w:color="auto"/>
            </w:tcBorders>
          </w:tcPr>
          <w:p w14:paraId="3E543632" w14:textId="325D69C8" w:rsidR="001B4A4E" w:rsidRPr="008040B2" w:rsidRDefault="001B4A4E" w:rsidP="00435E3D">
            <w:pPr>
              <w:pStyle w:val="TableText"/>
              <w:jc w:val="right"/>
              <w:rPr>
                <w:rStyle w:val="Strong"/>
              </w:rPr>
            </w:pPr>
            <w:r>
              <w:rPr>
                <w:rStyle w:val="Strong"/>
              </w:rPr>
              <w:t>2024</w:t>
            </w:r>
            <w:r w:rsidR="00D47940">
              <w:rPr>
                <w:rStyle w:val="Strong"/>
              </w:rPr>
              <w:t>–</w:t>
            </w:r>
            <w:r>
              <w:rPr>
                <w:rStyle w:val="Strong"/>
              </w:rPr>
              <w:t xml:space="preserve">25 </w:t>
            </w:r>
            <w:r w:rsidR="00D47940">
              <w:rPr>
                <w:rStyle w:val="Strong"/>
              </w:rPr>
              <w:t>p</w:t>
            </w:r>
            <w:r w:rsidRPr="008040B2">
              <w:rPr>
                <w:rStyle w:val="Strong"/>
              </w:rPr>
              <w:t>rice ($)</w:t>
            </w:r>
          </w:p>
        </w:tc>
        <w:tc>
          <w:tcPr>
            <w:tcW w:w="703" w:type="pct"/>
            <w:tcBorders>
              <w:top w:val="single" w:sz="4" w:space="0" w:color="auto"/>
              <w:bottom w:val="single" w:sz="4" w:space="0" w:color="auto"/>
            </w:tcBorders>
          </w:tcPr>
          <w:p w14:paraId="116EE0A7" w14:textId="2C1007D2" w:rsidR="001B4A4E" w:rsidRPr="008040B2" w:rsidRDefault="001B4A4E" w:rsidP="00435E3D">
            <w:pPr>
              <w:pStyle w:val="TableText"/>
              <w:jc w:val="right"/>
              <w:rPr>
                <w:rStyle w:val="Strong"/>
              </w:rPr>
            </w:pPr>
            <w:r>
              <w:rPr>
                <w:rStyle w:val="Strong"/>
              </w:rPr>
              <w:t>2025</w:t>
            </w:r>
            <w:r w:rsidR="00D47940">
              <w:rPr>
                <w:rStyle w:val="Strong"/>
              </w:rPr>
              <w:t>–</w:t>
            </w:r>
            <w:r>
              <w:rPr>
                <w:rStyle w:val="Strong"/>
              </w:rPr>
              <w:t>26</w:t>
            </w:r>
            <w:r w:rsidRPr="008040B2">
              <w:rPr>
                <w:rStyle w:val="Strong"/>
              </w:rPr>
              <w:t xml:space="preserve"> </w:t>
            </w:r>
            <w:r w:rsidR="00D47940">
              <w:rPr>
                <w:rStyle w:val="Strong"/>
              </w:rPr>
              <w:t>p</w:t>
            </w:r>
            <w:r w:rsidRPr="008040B2">
              <w:rPr>
                <w:rStyle w:val="Strong"/>
              </w:rPr>
              <w:t>rice ($)</w:t>
            </w:r>
          </w:p>
        </w:tc>
      </w:tr>
      <w:tr w:rsidR="001B4A4E" w14:paraId="1FF91B22" w14:textId="3ADC9B47" w:rsidTr="009D42CA">
        <w:tc>
          <w:tcPr>
            <w:tcW w:w="843" w:type="pct"/>
            <w:vMerge w:val="restart"/>
            <w:tcBorders>
              <w:top w:val="single" w:sz="4" w:space="0" w:color="auto"/>
            </w:tcBorders>
          </w:tcPr>
          <w:p w14:paraId="3C9751B3" w14:textId="60313FBF" w:rsidR="001B4A4E" w:rsidRDefault="001B4A4E" w:rsidP="001B4A4E">
            <w:pPr>
              <w:pStyle w:val="TableText"/>
            </w:pPr>
            <w:r>
              <w:t>Charge (levy)</w:t>
            </w:r>
          </w:p>
        </w:tc>
        <w:tc>
          <w:tcPr>
            <w:tcW w:w="1550" w:type="pct"/>
            <w:tcBorders>
              <w:top w:val="single" w:sz="4" w:space="0" w:color="auto"/>
              <w:bottom w:val="single" w:sz="4" w:space="0" w:color="auto"/>
            </w:tcBorders>
          </w:tcPr>
          <w:p w14:paraId="14261F1D" w14:textId="624F0C7B" w:rsidR="001B4A4E" w:rsidRDefault="001B4A4E" w:rsidP="001B4A4E">
            <w:pPr>
              <w:pStyle w:val="TableText"/>
            </w:pPr>
            <w:r w:rsidRPr="000920AA">
              <w:t xml:space="preserve">Full </w:t>
            </w:r>
            <w:r w:rsidR="0050029B">
              <w:t>i</w:t>
            </w:r>
            <w:r w:rsidRPr="000920AA">
              <w:t xml:space="preserve">mport </w:t>
            </w:r>
            <w:r w:rsidR="0050029B">
              <w:t>d</w:t>
            </w:r>
            <w:r w:rsidRPr="000920AA">
              <w:t>eclaration charge – air</w:t>
            </w:r>
          </w:p>
        </w:tc>
        <w:tc>
          <w:tcPr>
            <w:tcW w:w="1200" w:type="pct"/>
            <w:tcBorders>
              <w:top w:val="single" w:sz="4" w:space="0" w:color="auto"/>
              <w:bottom w:val="single" w:sz="4" w:space="0" w:color="auto"/>
            </w:tcBorders>
          </w:tcPr>
          <w:p w14:paraId="15846245" w14:textId="0A1CAC1B" w:rsidR="001B4A4E" w:rsidRDefault="001B4A4E" w:rsidP="001B4A4E">
            <w:pPr>
              <w:pStyle w:val="TableText"/>
            </w:pPr>
            <w:r w:rsidRPr="000920AA">
              <w:t>Per import declaration</w:t>
            </w:r>
          </w:p>
        </w:tc>
        <w:tc>
          <w:tcPr>
            <w:tcW w:w="704" w:type="pct"/>
            <w:tcBorders>
              <w:top w:val="single" w:sz="4" w:space="0" w:color="auto"/>
              <w:bottom w:val="single" w:sz="4" w:space="0" w:color="auto"/>
            </w:tcBorders>
          </w:tcPr>
          <w:p w14:paraId="5E6BBFCA" w14:textId="3703403D" w:rsidR="001B4A4E" w:rsidRPr="000920AA" w:rsidRDefault="001B4A4E" w:rsidP="001B4A4E">
            <w:pPr>
              <w:pStyle w:val="TableText"/>
              <w:jc w:val="right"/>
            </w:pPr>
            <w:r w:rsidRPr="000920AA">
              <w:t>45</w:t>
            </w:r>
          </w:p>
        </w:tc>
        <w:tc>
          <w:tcPr>
            <w:tcW w:w="703" w:type="pct"/>
            <w:tcBorders>
              <w:top w:val="single" w:sz="4" w:space="0" w:color="auto"/>
              <w:bottom w:val="single" w:sz="4" w:space="0" w:color="auto"/>
            </w:tcBorders>
          </w:tcPr>
          <w:p w14:paraId="12BAB687" w14:textId="1C24EB34" w:rsidR="001B4A4E" w:rsidRDefault="009D42CA" w:rsidP="001B4A4E">
            <w:pPr>
              <w:pStyle w:val="TableText"/>
              <w:jc w:val="right"/>
            </w:pPr>
            <w:r>
              <w:t>46</w:t>
            </w:r>
          </w:p>
        </w:tc>
      </w:tr>
      <w:tr w:rsidR="001B4A4E" w14:paraId="49692EE4" w14:textId="27455287" w:rsidTr="009D42CA">
        <w:tc>
          <w:tcPr>
            <w:tcW w:w="843" w:type="pct"/>
            <w:vMerge/>
          </w:tcPr>
          <w:p w14:paraId="3292A2C5" w14:textId="77777777" w:rsidR="001B4A4E" w:rsidRDefault="001B4A4E" w:rsidP="001B4A4E">
            <w:pPr>
              <w:pStyle w:val="TableText"/>
            </w:pPr>
          </w:p>
        </w:tc>
        <w:tc>
          <w:tcPr>
            <w:tcW w:w="1550" w:type="pct"/>
            <w:tcBorders>
              <w:top w:val="single" w:sz="4" w:space="0" w:color="auto"/>
              <w:bottom w:val="single" w:sz="4" w:space="0" w:color="auto"/>
            </w:tcBorders>
          </w:tcPr>
          <w:p w14:paraId="3E7B3AFB" w14:textId="5CBC5350" w:rsidR="001B4A4E" w:rsidRDefault="001B4A4E" w:rsidP="001B4A4E">
            <w:pPr>
              <w:pStyle w:val="TableText"/>
            </w:pPr>
            <w:r w:rsidRPr="000920AA">
              <w:t xml:space="preserve">Full </w:t>
            </w:r>
            <w:r w:rsidR="0050029B">
              <w:t>i</w:t>
            </w:r>
            <w:r w:rsidRPr="000920AA">
              <w:t xml:space="preserve">mport </w:t>
            </w:r>
            <w:r w:rsidR="0050029B">
              <w:t>d</w:t>
            </w:r>
            <w:r w:rsidRPr="000920AA">
              <w:t>eclaration charge – sea</w:t>
            </w:r>
          </w:p>
        </w:tc>
        <w:tc>
          <w:tcPr>
            <w:tcW w:w="1200" w:type="pct"/>
            <w:tcBorders>
              <w:top w:val="single" w:sz="4" w:space="0" w:color="auto"/>
              <w:bottom w:val="single" w:sz="4" w:space="0" w:color="auto"/>
            </w:tcBorders>
          </w:tcPr>
          <w:p w14:paraId="189279BD" w14:textId="23ECD148" w:rsidR="001B4A4E" w:rsidRDefault="001B4A4E" w:rsidP="001B4A4E">
            <w:pPr>
              <w:pStyle w:val="TableText"/>
            </w:pPr>
            <w:r w:rsidRPr="000920AA">
              <w:t>Per import declaration</w:t>
            </w:r>
          </w:p>
        </w:tc>
        <w:tc>
          <w:tcPr>
            <w:tcW w:w="704" w:type="pct"/>
            <w:tcBorders>
              <w:top w:val="single" w:sz="4" w:space="0" w:color="auto"/>
              <w:bottom w:val="single" w:sz="4" w:space="0" w:color="auto"/>
            </w:tcBorders>
          </w:tcPr>
          <w:p w14:paraId="12E6B480" w14:textId="12C42F2B" w:rsidR="001B4A4E" w:rsidRPr="000920AA" w:rsidRDefault="001B4A4E" w:rsidP="001B4A4E">
            <w:pPr>
              <w:pStyle w:val="TableText"/>
              <w:jc w:val="right"/>
            </w:pPr>
            <w:r w:rsidRPr="000920AA">
              <w:t>66</w:t>
            </w:r>
          </w:p>
        </w:tc>
        <w:tc>
          <w:tcPr>
            <w:tcW w:w="703" w:type="pct"/>
            <w:tcBorders>
              <w:top w:val="single" w:sz="4" w:space="0" w:color="auto"/>
              <w:bottom w:val="single" w:sz="4" w:space="0" w:color="auto"/>
            </w:tcBorders>
          </w:tcPr>
          <w:p w14:paraId="4655173C" w14:textId="3FBB3849" w:rsidR="001B4A4E" w:rsidRDefault="009D42CA" w:rsidP="001B4A4E">
            <w:pPr>
              <w:pStyle w:val="TableText"/>
              <w:jc w:val="right"/>
            </w:pPr>
            <w:r>
              <w:t>68</w:t>
            </w:r>
          </w:p>
        </w:tc>
      </w:tr>
      <w:tr w:rsidR="00027C6B" w14:paraId="2EAD3AE0" w14:textId="77777777" w:rsidTr="009D42CA">
        <w:tc>
          <w:tcPr>
            <w:tcW w:w="843" w:type="pct"/>
            <w:vMerge/>
          </w:tcPr>
          <w:p w14:paraId="1A3AD096" w14:textId="77777777" w:rsidR="00027C6B" w:rsidRDefault="00027C6B" w:rsidP="009D42CA">
            <w:pPr>
              <w:pStyle w:val="TableText"/>
            </w:pPr>
          </w:p>
        </w:tc>
        <w:tc>
          <w:tcPr>
            <w:tcW w:w="1550" w:type="pct"/>
            <w:tcBorders>
              <w:top w:val="single" w:sz="4" w:space="0" w:color="auto"/>
              <w:bottom w:val="single" w:sz="4" w:space="0" w:color="auto"/>
            </w:tcBorders>
          </w:tcPr>
          <w:p w14:paraId="5D60C7DB" w14:textId="26509F0E" w:rsidR="00027C6B" w:rsidRPr="000920AA" w:rsidRDefault="00931D69" w:rsidP="009D42CA">
            <w:pPr>
              <w:pStyle w:val="TableText"/>
            </w:pPr>
            <w:r>
              <w:t>Self-</w:t>
            </w:r>
            <w:r w:rsidR="0050029B">
              <w:t>a</w:t>
            </w:r>
            <w:r>
              <w:t>ssessed</w:t>
            </w:r>
            <w:r w:rsidR="00027C6B">
              <w:t xml:space="preserve"> </w:t>
            </w:r>
            <w:r w:rsidR="0050029B">
              <w:t>c</w:t>
            </w:r>
            <w:r w:rsidR="00027C6B">
              <w:t>learance charge</w:t>
            </w:r>
          </w:p>
        </w:tc>
        <w:tc>
          <w:tcPr>
            <w:tcW w:w="1200" w:type="pct"/>
            <w:tcBorders>
              <w:top w:val="single" w:sz="4" w:space="0" w:color="auto"/>
              <w:bottom w:val="single" w:sz="4" w:space="0" w:color="auto"/>
            </w:tcBorders>
          </w:tcPr>
          <w:p w14:paraId="64E013B1" w14:textId="2EDFB326" w:rsidR="00027C6B" w:rsidRPr="000920AA" w:rsidRDefault="00027C6B" w:rsidP="009D42CA">
            <w:pPr>
              <w:pStyle w:val="TableText"/>
            </w:pPr>
            <w:r>
              <w:t>Per declaration</w:t>
            </w:r>
          </w:p>
        </w:tc>
        <w:tc>
          <w:tcPr>
            <w:tcW w:w="704" w:type="pct"/>
            <w:tcBorders>
              <w:top w:val="single" w:sz="4" w:space="0" w:color="auto"/>
              <w:bottom w:val="single" w:sz="4" w:space="0" w:color="auto"/>
            </w:tcBorders>
          </w:tcPr>
          <w:p w14:paraId="0360662A" w14:textId="52D2B4BB" w:rsidR="00027C6B" w:rsidRPr="000920AA" w:rsidRDefault="00027C6B" w:rsidP="009D42CA">
            <w:pPr>
              <w:pStyle w:val="TableText"/>
              <w:jc w:val="right"/>
            </w:pPr>
            <w:r>
              <w:t>0.36</w:t>
            </w:r>
          </w:p>
        </w:tc>
        <w:tc>
          <w:tcPr>
            <w:tcW w:w="703" w:type="pct"/>
            <w:tcBorders>
              <w:top w:val="single" w:sz="4" w:space="0" w:color="auto"/>
              <w:bottom w:val="single" w:sz="4" w:space="0" w:color="auto"/>
            </w:tcBorders>
          </w:tcPr>
          <w:p w14:paraId="243C0C36" w14:textId="239AA61F" w:rsidR="00027C6B" w:rsidRDefault="00027C6B" w:rsidP="009D42CA">
            <w:pPr>
              <w:pStyle w:val="TableText"/>
              <w:jc w:val="right"/>
            </w:pPr>
            <w:r>
              <w:t>0.</w:t>
            </w:r>
            <w:r w:rsidR="00B012DE">
              <w:t>37</w:t>
            </w:r>
          </w:p>
        </w:tc>
      </w:tr>
      <w:tr w:rsidR="009D42CA" w14:paraId="3EC07896" w14:textId="0F9E1BBA" w:rsidTr="009D42CA">
        <w:tc>
          <w:tcPr>
            <w:tcW w:w="843" w:type="pct"/>
            <w:vMerge/>
          </w:tcPr>
          <w:p w14:paraId="6338AF5A" w14:textId="77777777" w:rsidR="009D42CA" w:rsidRDefault="009D42CA" w:rsidP="009D42CA">
            <w:pPr>
              <w:pStyle w:val="TableText"/>
            </w:pPr>
          </w:p>
        </w:tc>
        <w:tc>
          <w:tcPr>
            <w:tcW w:w="1550" w:type="pct"/>
            <w:tcBorders>
              <w:top w:val="single" w:sz="4" w:space="0" w:color="auto"/>
              <w:bottom w:val="single" w:sz="4" w:space="0" w:color="auto"/>
            </w:tcBorders>
          </w:tcPr>
          <w:p w14:paraId="10ABF753" w14:textId="4452ECB3" w:rsidR="009D42CA" w:rsidRDefault="009D42CA" w:rsidP="009D42CA">
            <w:pPr>
              <w:pStyle w:val="TableText"/>
            </w:pPr>
            <w:r w:rsidRPr="000920AA">
              <w:t>Permit application charge</w:t>
            </w:r>
          </w:p>
        </w:tc>
        <w:tc>
          <w:tcPr>
            <w:tcW w:w="1200" w:type="pct"/>
            <w:tcBorders>
              <w:top w:val="single" w:sz="4" w:space="0" w:color="auto"/>
              <w:bottom w:val="single" w:sz="4" w:space="0" w:color="auto"/>
            </w:tcBorders>
          </w:tcPr>
          <w:p w14:paraId="303BE6A6" w14:textId="3C4F6785" w:rsidR="009D42CA" w:rsidRDefault="009D42CA" w:rsidP="009D42CA">
            <w:pPr>
              <w:pStyle w:val="TableText"/>
            </w:pPr>
            <w:r w:rsidRPr="000920AA">
              <w:t>Per application</w:t>
            </w:r>
          </w:p>
        </w:tc>
        <w:tc>
          <w:tcPr>
            <w:tcW w:w="704" w:type="pct"/>
            <w:tcBorders>
              <w:top w:val="single" w:sz="4" w:space="0" w:color="auto"/>
              <w:bottom w:val="single" w:sz="4" w:space="0" w:color="auto"/>
            </w:tcBorders>
          </w:tcPr>
          <w:p w14:paraId="264E63D7" w14:textId="4D4320A6" w:rsidR="009D42CA" w:rsidRPr="000920AA" w:rsidRDefault="009D42CA" w:rsidP="009D42CA">
            <w:pPr>
              <w:pStyle w:val="TableText"/>
              <w:jc w:val="right"/>
            </w:pPr>
            <w:r w:rsidRPr="000920AA">
              <w:t>127</w:t>
            </w:r>
          </w:p>
        </w:tc>
        <w:tc>
          <w:tcPr>
            <w:tcW w:w="703" w:type="pct"/>
            <w:tcBorders>
              <w:top w:val="single" w:sz="4" w:space="0" w:color="auto"/>
              <w:bottom w:val="single" w:sz="4" w:space="0" w:color="auto"/>
            </w:tcBorders>
          </w:tcPr>
          <w:p w14:paraId="050C2A54" w14:textId="50A92325" w:rsidR="009D42CA" w:rsidRDefault="009D42CA" w:rsidP="009D42CA">
            <w:pPr>
              <w:pStyle w:val="TableText"/>
              <w:jc w:val="right"/>
            </w:pPr>
            <w:r>
              <w:t>130</w:t>
            </w:r>
          </w:p>
        </w:tc>
      </w:tr>
      <w:tr w:rsidR="009D42CA" w14:paraId="37F83391" w14:textId="77777777" w:rsidTr="009D42CA">
        <w:tc>
          <w:tcPr>
            <w:tcW w:w="843" w:type="pct"/>
            <w:vMerge/>
          </w:tcPr>
          <w:p w14:paraId="17A1F791" w14:textId="77777777" w:rsidR="009D42CA" w:rsidRDefault="009D42CA" w:rsidP="009D42CA">
            <w:pPr>
              <w:pStyle w:val="TableText"/>
            </w:pPr>
          </w:p>
        </w:tc>
        <w:tc>
          <w:tcPr>
            <w:tcW w:w="1550" w:type="pct"/>
            <w:tcBorders>
              <w:top w:val="single" w:sz="4" w:space="0" w:color="auto"/>
              <w:bottom w:val="single" w:sz="4" w:space="0" w:color="auto"/>
            </w:tcBorders>
          </w:tcPr>
          <w:p w14:paraId="3BA342DA" w14:textId="19A31A23" w:rsidR="009D42CA" w:rsidRPr="000920AA" w:rsidRDefault="009D42CA" w:rsidP="009D42CA">
            <w:pPr>
              <w:pStyle w:val="TableText"/>
            </w:pPr>
            <w:r w:rsidRPr="000920AA">
              <w:t>Reservation charge – horses</w:t>
            </w:r>
          </w:p>
        </w:tc>
        <w:tc>
          <w:tcPr>
            <w:tcW w:w="1200" w:type="pct"/>
            <w:tcBorders>
              <w:top w:val="single" w:sz="4" w:space="0" w:color="auto"/>
              <w:bottom w:val="single" w:sz="4" w:space="0" w:color="auto"/>
            </w:tcBorders>
          </w:tcPr>
          <w:p w14:paraId="0148827C" w14:textId="212E6744" w:rsidR="009D42CA" w:rsidRPr="000920AA" w:rsidRDefault="009D42CA" w:rsidP="009D42CA">
            <w:pPr>
              <w:pStyle w:val="TableText"/>
            </w:pPr>
            <w:r w:rsidRPr="000920AA">
              <w:t>Per animal</w:t>
            </w:r>
          </w:p>
        </w:tc>
        <w:tc>
          <w:tcPr>
            <w:tcW w:w="704" w:type="pct"/>
            <w:tcBorders>
              <w:top w:val="single" w:sz="4" w:space="0" w:color="auto"/>
              <w:bottom w:val="single" w:sz="4" w:space="0" w:color="auto"/>
            </w:tcBorders>
          </w:tcPr>
          <w:p w14:paraId="55C287FE" w14:textId="0C3C582C" w:rsidR="009D42CA" w:rsidRPr="000920AA" w:rsidRDefault="009D42CA" w:rsidP="009D42CA">
            <w:pPr>
              <w:pStyle w:val="TableText"/>
              <w:jc w:val="right"/>
            </w:pPr>
            <w:r w:rsidRPr="009B7461">
              <w:t>1,023</w:t>
            </w:r>
          </w:p>
        </w:tc>
        <w:tc>
          <w:tcPr>
            <w:tcW w:w="703" w:type="pct"/>
            <w:tcBorders>
              <w:top w:val="single" w:sz="4" w:space="0" w:color="auto"/>
              <w:bottom w:val="single" w:sz="4" w:space="0" w:color="auto"/>
            </w:tcBorders>
          </w:tcPr>
          <w:p w14:paraId="22E7F6EA" w14:textId="66C72C55" w:rsidR="009D42CA" w:rsidRPr="000920AA" w:rsidRDefault="009D42CA" w:rsidP="009D42CA">
            <w:pPr>
              <w:pStyle w:val="TableText"/>
              <w:jc w:val="right"/>
            </w:pPr>
            <w:r>
              <w:t>1,048</w:t>
            </w:r>
          </w:p>
        </w:tc>
      </w:tr>
      <w:tr w:rsidR="009D42CA" w14:paraId="60522C16" w14:textId="77777777" w:rsidTr="009D42CA">
        <w:tc>
          <w:tcPr>
            <w:tcW w:w="843" w:type="pct"/>
            <w:vMerge/>
          </w:tcPr>
          <w:p w14:paraId="38715B5B" w14:textId="77777777" w:rsidR="009D42CA" w:rsidRDefault="009D42CA" w:rsidP="009D42CA">
            <w:pPr>
              <w:pStyle w:val="TableText"/>
            </w:pPr>
          </w:p>
        </w:tc>
        <w:tc>
          <w:tcPr>
            <w:tcW w:w="1550" w:type="pct"/>
            <w:tcBorders>
              <w:top w:val="single" w:sz="4" w:space="0" w:color="auto"/>
              <w:bottom w:val="single" w:sz="4" w:space="0" w:color="auto"/>
            </w:tcBorders>
          </w:tcPr>
          <w:p w14:paraId="6FCA8A9F" w14:textId="21F750DF" w:rsidR="009D42CA" w:rsidRPr="000920AA" w:rsidRDefault="009D42CA" w:rsidP="009D42CA">
            <w:pPr>
              <w:pStyle w:val="TableText"/>
            </w:pPr>
            <w:r w:rsidRPr="000920AA">
              <w:t>Confirmation of reservation charge – horses</w:t>
            </w:r>
          </w:p>
        </w:tc>
        <w:tc>
          <w:tcPr>
            <w:tcW w:w="1200" w:type="pct"/>
            <w:tcBorders>
              <w:top w:val="single" w:sz="4" w:space="0" w:color="auto"/>
              <w:bottom w:val="single" w:sz="4" w:space="0" w:color="auto"/>
            </w:tcBorders>
          </w:tcPr>
          <w:p w14:paraId="4834EA6D" w14:textId="27E64FD6" w:rsidR="009D42CA" w:rsidRPr="000920AA" w:rsidRDefault="009D42CA" w:rsidP="009D42CA">
            <w:pPr>
              <w:pStyle w:val="TableText"/>
            </w:pPr>
            <w:r w:rsidRPr="000920AA">
              <w:t>Per animal</w:t>
            </w:r>
          </w:p>
        </w:tc>
        <w:tc>
          <w:tcPr>
            <w:tcW w:w="704" w:type="pct"/>
            <w:tcBorders>
              <w:top w:val="single" w:sz="4" w:space="0" w:color="auto"/>
              <w:bottom w:val="single" w:sz="4" w:space="0" w:color="auto"/>
            </w:tcBorders>
          </w:tcPr>
          <w:p w14:paraId="31122A65" w14:textId="49918089" w:rsidR="009D42CA" w:rsidRPr="000920AA" w:rsidRDefault="009D42CA" w:rsidP="009D42CA">
            <w:pPr>
              <w:pStyle w:val="TableText"/>
              <w:jc w:val="right"/>
            </w:pPr>
            <w:r w:rsidRPr="000920AA">
              <w:t>4,095</w:t>
            </w:r>
          </w:p>
        </w:tc>
        <w:tc>
          <w:tcPr>
            <w:tcW w:w="703" w:type="pct"/>
            <w:tcBorders>
              <w:top w:val="single" w:sz="4" w:space="0" w:color="auto"/>
              <w:bottom w:val="single" w:sz="4" w:space="0" w:color="auto"/>
            </w:tcBorders>
          </w:tcPr>
          <w:p w14:paraId="20F13385" w14:textId="477E4AF7" w:rsidR="009D42CA" w:rsidRPr="000920AA" w:rsidRDefault="009D42CA" w:rsidP="009D42CA">
            <w:pPr>
              <w:pStyle w:val="TableText"/>
              <w:jc w:val="right"/>
            </w:pPr>
            <w:r w:rsidRPr="009D42CA">
              <w:t>4</w:t>
            </w:r>
            <w:r>
              <w:t>,</w:t>
            </w:r>
            <w:r w:rsidRPr="009D42CA">
              <w:t>193</w:t>
            </w:r>
          </w:p>
        </w:tc>
      </w:tr>
      <w:tr w:rsidR="009D42CA" w14:paraId="0B7812D6" w14:textId="77777777" w:rsidTr="009D42CA">
        <w:tc>
          <w:tcPr>
            <w:tcW w:w="843" w:type="pct"/>
            <w:vMerge/>
          </w:tcPr>
          <w:p w14:paraId="256F696C" w14:textId="77777777" w:rsidR="009D42CA" w:rsidRDefault="009D42CA" w:rsidP="009D42CA">
            <w:pPr>
              <w:pStyle w:val="TableText"/>
            </w:pPr>
          </w:p>
        </w:tc>
        <w:tc>
          <w:tcPr>
            <w:tcW w:w="1550" w:type="pct"/>
            <w:tcBorders>
              <w:top w:val="single" w:sz="4" w:space="0" w:color="auto"/>
              <w:bottom w:val="single" w:sz="4" w:space="0" w:color="auto"/>
            </w:tcBorders>
          </w:tcPr>
          <w:p w14:paraId="3E2C2648" w14:textId="28AEF5FC" w:rsidR="009D42CA" w:rsidRPr="000920AA" w:rsidRDefault="009D42CA" w:rsidP="009D42CA">
            <w:pPr>
              <w:pStyle w:val="TableText"/>
            </w:pPr>
            <w:r w:rsidRPr="000920AA">
              <w:t>Reservation charge – ruminants</w:t>
            </w:r>
          </w:p>
        </w:tc>
        <w:tc>
          <w:tcPr>
            <w:tcW w:w="1200" w:type="pct"/>
            <w:tcBorders>
              <w:top w:val="single" w:sz="4" w:space="0" w:color="auto"/>
              <w:bottom w:val="single" w:sz="4" w:space="0" w:color="auto"/>
            </w:tcBorders>
          </w:tcPr>
          <w:p w14:paraId="3EC56E06" w14:textId="5B1F8A61" w:rsidR="009D42CA" w:rsidRPr="000920AA" w:rsidRDefault="009D42CA" w:rsidP="009D42CA">
            <w:pPr>
              <w:pStyle w:val="TableText"/>
            </w:pPr>
            <w:r w:rsidRPr="000920AA">
              <w:t>Per animal</w:t>
            </w:r>
          </w:p>
        </w:tc>
        <w:tc>
          <w:tcPr>
            <w:tcW w:w="704" w:type="pct"/>
            <w:tcBorders>
              <w:top w:val="single" w:sz="4" w:space="0" w:color="auto"/>
              <w:bottom w:val="single" w:sz="4" w:space="0" w:color="auto"/>
            </w:tcBorders>
          </w:tcPr>
          <w:p w14:paraId="371ABC2A" w14:textId="640C902A" w:rsidR="009D42CA" w:rsidRPr="000920AA" w:rsidRDefault="009D42CA" w:rsidP="009D42CA">
            <w:pPr>
              <w:pStyle w:val="TableText"/>
              <w:jc w:val="right"/>
            </w:pPr>
            <w:r w:rsidRPr="000920AA">
              <w:t>1,046</w:t>
            </w:r>
          </w:p>
        </w:tc>
        <w:tc>
          <w:tcPr>
            <w:tcW w:w="703" w:type="pct"/>
            <w:tcBorders>
              <w:top w:val="single" w:sz="4" w:space="0" w:color="auto"/>
              <w:bottom w:val="single" w:sz="4" w:space="0" w:color="auto"/>
            </w:tcBorders>
          </w:tcPr>
          <w:p w14:paraId="17B164E3" w14:textId="74A9C3AA" w:rsidR="009D42CA" w:rsidRPr="000920AA" w:rsidRDefault="009D42CA" w:rsidP="009D42CA">
            <w:pPr>
              <w:pStyle w:val="TableText"/>
              <w:jc w:val="right"/>
            </w:pPr>
            <w:r w:rsidRPr="00741523">
              <w:t>1,071</w:t>
            </w:r>
          </w:p>
        </w:tc>
      </w:tr>
      <w:tr w:rsidR="009D42CA" w14:paraId="4FEA10FD" w14:textId="77777777" w:rsidTr="009D42CA">
        <w:tc>
          <w:tcPr>
            <w:tcW w:w="843" w:type="pct"/>
            <w:vMerge/>
          </w:tcPr>
          <w:p w14:paraId="18776254" w14:textId="77777777" w:rsidR="009D42CA" w:rsidRDefault="009D42CA" w:rsidP="009D42CA">
            <w:pPr>
              <w:pStyle w:val="TableText"/>
            </w:pPr>
          </w:p>
        </w:tc>
        <w:tc>
          <w:tcPr>
            <w:tcW w:w="1550" w:type="pct"/>
            <w:tcBorders>
              <w:top w:val="single" w:sz="4" w:space="0" w:color="auto"/>
              <w:bottom w:val="single" w:sz="4" w:space="0" w:color="auto"/>
            </w:tcBorders>
          </w:tcPr>
          <w:p w14:paraId="3703E80A" w14:textId="108A0566" w:rsidR="009D42CA" w:rsidRPr="000920AA" w:rsidRDefault="009D42CA" w:rsidP="009D42CA">
            <w:pPr>
              <w:pStyle w:val="TableText"/>
            </w:pPr>
            <w:r w:rsidRPr="000920AA">
              <w:t>Confirmation of reservation charge – ruminants</w:t>
            </w:r>
          </w:p>
        </w:tc>
        <w:tc>
          <w:tcPr>
            <w:tcW w:w="1200" w:type="pct"/>
            <w:tcBorders>
              <w:top w:val="single" w:sz="4" w:space="0" w:color="auto"/>
              <w:bottom w:val="single" w:sz="4" w:space="0" w:color="auto"/>
            </w:tcBorders>
          </w:tcPr>
          <w:p w14:paraId="2BE991F7" w14:textId="19FDD301" w:rsidR="009D42CA" w:rsidRPr="000920AA" w:rsidRDefault="009D42CA" w:rsidP="009D42CA">
            <w:pPr>
              <w:pStyle w:val="TableText"/>
            </w:pPr>
            <w:r w:rsidRPr="000920AA">
              <w:t>Per animal</w:t>
            </w:r>
          </w:p>
        </w:tc>
        <w:tc>
          <w:tcPr>
            <w:tcW w:w="704" w:type="pct"/>
            <w:tcBorders>
              <w:top w:val="single" w:sz="4" w:space="0" w:color="auto"/>
              <w:bottom w:val="single" w:sz="4" w:space="0" w:color="auto"/>
            </w:tcBorders>
          </w:tcPr>
          <w:p w14:paraId="3A916B66" w14:textId="399482A3" w:rsidR="009D42CA" w:rsidRPr="000920AA" w:rsidRDefault="009D42CA" w:rsidP="009D42CA">
            <w:pPr>
              <w:pStyle w:val="TableText"/>
              <w:jc w:val="right"/>
            </w:pPr>
            <w:r w:rsidRPr="000920AA">
              <w:t>4,184</w:t>
            </w:r>
          </w:p>
        </w:tc>
        <w:tc>
          <w:tcPr>
            <w:tcW w:w="703" w:type="pct"/>
            <w:tcBorders>
              <w:top w:val="single" w:sz="4" w:space="0" w:color="auto"/>
              <w:bottom w:val="single" w:sz="4" w:space="0" w:color="auto"/>
            </w:tcBorders>
          </w:tcPr>
          <w:p w14:paraId="77D20A82" w14:textId="2FC43E87" w:rsidR="009D42CA" w:rsidRPr="000920AA" w:rsidRDefault="009D42CA" w:rsidP="009D42CA">
            <w:pPr>
              <w:pStyle w:val="TableText"/>
              <w:jc w:val="right"/>
            </w:pPr>
            <w:r w:rsidRPr="00741523">
              <w:t>4,284</w:t>
            </w:r>
          </w:p>
        </w:tc>
      </w:tr>
      <w:tr w:rsidR="009D42CA" w14:paraId="5EBB8901" w14:textId="77777777" w:rsidTr="009D42CA">
        <w:tc>
          <w:tcPr>
            <w:tcW w:w="843" w:type="pct"/>
            <w:vMerge/>
          </w:tcPr>
          <w:p w14:paraId="76944883" w14:textId="77777777" w:rsidR="009D42CA" w:rsidRDefault="009D42CA" w:rsidP="009D42CA">
            <w:pPr>
              <w:pStyle w:val="TableText"/>
            </w:pPr>
          </w:p>
        </w:tc>
        <w:tc>
          <w:tcPr>
            <w:tcW w:w="1550" w:type="pct"/>
            <w:tcBorders>
              <w:top w:val="single" w:sz="4" w:space="0" w:color="auto"/>
              <w:bottom w:val="single" w:sz="4" w:space="0" w:color="auto"/>
            </w:tcBorders>
          </w:tcPr>
          <w:p w14:paraId="31AED196" w14:textId="1B575E97" w:rsidR="009D42CA" w:rsidRPr="000920AA" w:rsidRDefault="009D42CA" w:rsidP="009D42CA">
            <w:pPr>
              <w:pStyle w:val="TableText"/>
            </w:pPr>
            <w:r w:rsidRPr="000920AA">
              <w:t>Reservation charge – animal not covered by another item of this table (includes cat</w:t>
            </w:r>
            <w:r w:rsidR="004644D1">
              <w:t>s</w:t>
            </w:r>
            <w:r w:rsidRPr="000920AA">
              <w:t xml:space="preserve"> or dog</w:t>
            </w:r>
            <w:r w:rsidR="004644D1">
              <w:t>s</w:t>
            </w:r>
            <w:r w:rsidRPr="000920AA">
              <w:t>)</w:t>
            </w:r>
          </w:p>
        </w:tc>
        <w:tc>
          <w:tcPr>
            <w:tcW w:w="1200" w:type="pct"/>
            <w:tcBorders>
              <w:top w:val="single" w:sz="4" w:space="0" w:color="auto"/>
              <w:bottom w:val="single" w:sz="4" w:space="0" w:color="auto"/>
            </w:tcBorders>
          </w:tcPr>
          <w:p w14:paraId="1AAB350C" w14:textId="2C987B33" w:rsidR="009D42CA" w:rsidRPr="000920AA" w:rsidRDefault="009D42CA" w:rsidP="009D42CA">
            <w:pPr>
              <w:pStyle w:val="TableText"/>
            </w:pPr>
            <w:r w:rsidRPr="000920AA">
              <w:t>Per animal</w:t>
            </w:r>
          </w:p>
        </w:tc>
        <w:tc>
          <w:tcPr>
            <w:tcW w:w="704" w:type="pct"/>
            <w:tcBorders>
              <w:top w:val="single" w:sz="4" w:space="0" w:color="auto"/>
              <w:bottom w:val="single" w:sz="4" w:space="0" w:color="auto"/>
            </w:tcBorders>
          </w:tcPr>
          <w:p w14:paraId="351EC0C3" w14:textId="70BB263F" w:rsidR="009D42CA" w:rsidRPr="000920AA" w:rsidRDefault="009D42CA" w:rsidP="009D42CA">
            <w:pPr>
              <w:pStyle w:val="TableText"/>
              <w:jc w:val="right"/>
            </w:pPr>
            <w:r w:rsidRPr="00961F7F">
              <w:t>263</w:t>
            </w:r>
          </w:p>
        </w:tc>
        <w:tc>
          <w:tcPr>
            <w:tcW w:w="703" w:type="pct"/>
            <w:tcBorders>
              <w:top w:val="single" w:sz="4" w:space="0" w:color="auto"/>
              <w:bottom w:val="single" w:sz="4" w:space="0" w:color="auto"/>
            </w:tcBorders>
          </w:tcPr>
          <w:p w14:paraId="77D5C38A" w14:textId="71AEA3DE" w:rsidR="009D42CA" w:rsidRPr="00B94923" w:rsidRDefault="009D42CA" w:rsidP="009D42CA">
            <w:pPr>
              <w:pStyle w:val="TableText"/>
              <w:jc w:val="right"/>
            </w:pPr>
            <w:r w:rsidRPr="00B94923">
              <w:t>2</w:t>
            </w:r>
            <w:r w:rsidR="00B94923" w:rsidRPr="00B94923">
              <w:t>69</w:t>
            </w:r>
          </w:p>
        </w:tc>
      </w:tr>
      <w:tr w:rsidR="009D42CA" w14:paraId="13661F1B" w14:textId="77777777" w:rsidTr="009D42CA">
        <w:tc>
          <w:tcPr>
            <w:tcW w:w="843" w:type="pct"/>
            <w:vMerge/>
          </w:tcPr>
          <w:p w14:paraId="5B83DF93" w14:textId="77777777" w:rsidR="009D42CA" w:rsidRDefault="009D42CA" w:rsidP="009D42CA">
            <w:pPr>
              <w:pStyle w:val="TableText"/>
            </w:pPr>
          </w:p>
        </w:tc>
        <w:tc>
          <w:tcPr>
            <w:tcW w:w="1550" w:type="pct"/>
            <w:tcBorders>
              <w:top w:val="single" w:sz="4" w:space="0" w:color="auto"/>
              <w:bottom w:val="single" w:sz="4" w:space="0" w:color="auto"/>
            </w:tcBorders>
          </w:tcPr>
          <w:p w14:paraId="6D25000A" w14:textId="5B608148" w:rsidR="009D42CA" w:rsidRPr="000920AA" w:rsidRDefault="009D42CA" w:rsidP="009D42CA">
            <w:pPr>
              <w:pStyle w:val="TableText"/>
            </w:pPr>
            <w:r w:rsidRPr="00BE205E">
              <w:t>Confirmation of reservation – animal not covered by another item of this table (includes cat</w:t>
            </w:r>
            <w:r w:rsidR="004644D1">
              <w:t>s</w:t>
            </w:r>
            <w:r w:rsidRPr="00BE205E">
              <w:t xml:space="preserve"> or dog</w:t>
            </w:r>
            <w:r w:rsidR="004644D1">
              <w:t>s</w:t>
            </w:r>
            <w:r w:rsidRPr="00BE205E">
              <w:t>)</w:t>
            </w:r>
          </w:p>
        </w:tc>
        <w:tc>
          <w:tcPr>
            <w:tcW w:w="1200" w:type="pct"/>
            <w:tcBorders>
              <w:top w:val="single" w:sz="4" w:space="0" w:color="auto"/>
              <w:bottom w:val="single" w:sz="4" w:space="0" w:color="auto"/>
            </w:tcBorders>
          </w:tcPr>
          <w:p w14:paraId="3F7F6037" w14:textId="5871AB0B" w:rsidR="009D42CA" w:rsidRPr="000920AA" w:rsidRDefault="009D42CA" w:rsidP="009D42CA">
            <w:pPr>
              <w:pStyle w:val="TableText"/>
            </w:pPr>
            <w:r w:rsidRPr="00BE205E">
              <w:t>Per animal</w:t>
            </w:r>
          </w:p>
        </w:tc>
        <w:tc>
          <w:tcPr>
            <w:tcW w:w="704" w:type="pct"/>
            <w:tcBorders>
              <w:top w:val="single" w:sz="4" w:space="0" w:color="auto"/>
              <w:bottom w:val="single" w:sz="4" w:space="0" w:color="auto"/>
            </w:tcBorders>
          </w:tcPr>
          <w:p w14:paraId="149AFD11" w14:textId="1BBBA847" w:rsidR="009D42CA" w:rsidRPr="000920AA" w:rsidRDefault="009D42CA" w:rsidP="009D42CA">
            <w:pPr>
              <w:pStyle w:val="TableText"/>
              <w:jc w:val="right"/>
            </w:pPr>
            <w:r w:rsidRPr="00BE205E">
              <w:t>1,053</w:t>
            </w:r>
          </w:p>
        </w:tc>
        <w:tc>
          <w:tcPr>
            <w:tcW w:w="703" w:type="pct"/>
            <w:tcBorders>
              <w:top w:val="single" w:sz="4" w:space="0" w:color="auto"/>
              <w:bottom w:val="single" w:sz="4" w:space="0" w:color="auto"/>
            </w:tcBorders>
          </w:tcPr>
          <w:p w14:paraId="18EB3BE9" w14:textId="6AC2A0B4" w:rsidR="009D42CA" w:rsidRPr="00B94923" w:rsidRDefault="009D42CA" w:rsidP="009D42CA">
            <w:pPr>
              <w:pStyle w:val="TableText"/>
              <w:jc w:val="right"/>
            </w:pPr>
            <w:r w:rsidRPr="00B94923">
              <w:t>1,07</w:t>
            </w:r>
            <w:r w:rsidR="00B94923" w:rsidRPr="00B94923">
              <w:t>8</w:t>
            </w:r>
          </w:p>
        </w:tc>
      </w:tr>
      <w:tr w:rsidR="009D42CA" w14:paraId="6402A557" w14:textId="77777777" w:rsidTr="009D42CA">
        <w:tc>
          <w:tcPr>
            <w:tcW w:w="843" w:type="pct"/>
            <w:vMerge/>
          </w:tcPr>
          <w:p w14:paraId="4FC410E5" w14:textId="77777777" w:rsidR="009D42CA" w:rsidRDefault="009D42CA" w:rsidP="009D42CA">
            <w:pPr>
              <w:pStyle w:val="TableText"/>
            </w:pPr>
          </w:p>
        </w:tc>
        <w:tc>
          <w:tcPr>
            <w:tcW w:w="1550" w:type="pct"/>
            <w:tcBorders>
              <w:top w:val="single" w:sz="4" w:space="0" w:color="auto"/>
              <w:bottom w:val="single" w:sz="4" w:space="0" w:color="auto"/>
            </w:tcBorders>
          </w:tcPr>
          <w:p w14:paraId="2FC902F9" w14:textId="16BA5F20" w:rsidR="009D42CA" w:rsidRPr="000920AA" w:rsidRDefault="009D42CA" w:rsidP="009D42CA">
            <w:pPr>
              <w:pStyle w:val="TableText"/>
            </w:pPr>
            <w:r w:rsidRPr="00BE205E">
              <w:t>Reservation charge – bees</w:t>
            </w:r>
          </w:p>
        </w:tc>
        <w:tc>
          <w:tcPr>
            <w:tcW w:w="1200" w:type="pct"/>
            <w:tcBorders>
              <w:top w:val="single" w:sz="4" w:space="0" w:color="auto"/>
              <w:bottom w:val="single" w:sz="4" w:space="0" w:color="auto"/>
            </w:tcBorders>
          </w:tcPr>
          <w:p w14:paraId="4D83E5DE" w14:textId="06DFFF55" w:rsidR="009D42CA" w:rsidRPr="000920AA" w:rsidRDefault="009D42CA" w:rsidP="009D42CA">
            <w:pPr>
              <w:pStyle w:val="TableText"/>
            </w:pPr>
            <w:r w:rsidRPr="00BE205E">
              <w:t>Per bee consignment</w:t>
            </w:r>
          </w:p>
        </w:tc>
        <w:tc>
          <w:tcPr>
            <w:tcW w:w="704" w:type="pct"/>
            <w:tcBorders>
              <w:top w:val="single" w:sz="4" w:space="0" w:color="auto"/>
              <w:bottom w:val="single" w:sz="4" w:space="0" w:color="auto"/>
            </w:tcBorders>
          </w:tcPr>
          <w:p w14:paraId="58166690" w14:textId="5A5315E7" w:rsidR="009D42CA" w:rsidRPr="000920AA" w:rsidRDefault="009D42CA" w:rsidP="009D42CA">
            <w:pPr>
              <w:pStyle w:val="TableText"/>
              <w:jc w:val="right"/>
            </w:pPr>
            <w:r w:rsidRPr="00BE205E">
              <w:t>871</w:t>
            </w:r>
          </w:p>
        </w:tc>
        <w:tc>
          <w:tcPr>
            <w:tcW w:w="703" w:type="pct"/>
            <w:tcBorders>
              <w:top w:val="single" w:sz="4" w:space="0" w:color="auto"/>
              <w:bottom w:val="single" w:sz="4" w:space="0" w:color="auto"/>
            </w:tcBorders>
          </w:tcPr>
          <w:p w14:paraId="6E69983F" w14:textId="4729FFB5" w:rsidR="009D42CA" w:rsidRPr="000920AA" w:rsidRDefault="009D42CA" w:rsidP="009D42CA">
            <w:pPr>
              <w:pStyle w:val="TableText"/>
              <w:jc w:val="right"/>
            </w:pPr>
            <w:r w:rsidRPr="003F563B">
              <w:t>892</w:t>
            </w:r>
          </w:p>
        </w:tc>
      </w:tr>
      <w:tr w:rsidR="009D42CA" w14:paraId="04C3F6AE" w14:textId="77777777" w:rsidTr="009D42CA">
        <w:tc>
          <w:tcPr>
            <w:tcW w:w="843" w:type="pct"/>
            <w:vMerge/>
          </w:tcPr>
          <w:p w14:paraId="548DEF91" w14:textId="77777777" w:rsidR="009D42CA" w:rsidRDefault="009D42CA" w:rsidP="009D42CA">
            <w:pPr>
              <w:pStyle w:val="TableText"/>
            </w:pPr>
          </w:p>
        </w:tc>
        <w:tc>
          <w:tcPr>
            <w:tcW w:w="1550" w:type="pct"/>
            <w:tcBorders>
              <w:top w:val="single" w:sz="4" w:space="0" w:color="auto"/>
              <w:bottom w:val="single" w:sz="4" w:space="0" w:color="auto"/>
            </w:tcBorders>
          </w:tcPr>
          <w:p w14:paraId="642C7C45" w14:textId="7397FE9A" w:rsidR="009D42CA" w:rsidRPr="000920AA" w:rsidRDefault="009D42CA" w:rsidP="009D42CA">
            <w:pPr>
              <w:pStyle w:val="TableText"/>
            </w:pPr>
            <w:r w:rsidRPr="00BE205E">
              <w:t>Confirmation of reservation charge – bees</w:t>
            </w:r>
          </w:p>
        </w:tc>
        <w:tc>
          <w:tcPr>
            <w:tcW w:w="1200" w:type="pct"/>
            <w:tcBorders>
              <w:top w:val="single" w:sz="4" w:space="0" w:color="auto"/>
              <w:bottom w:val="single" w:sz="4" w:space="0" w:color="auto"/>
            </w:tcBorders>
          </w:tcPr>
          <w:p w14:paraId="19A840CE" w14:textId="290F5B46" w:rsidR="009D42CA" w:rsidRPr="000920AA" w:rsidRDefault="009D42CA" w:rsidP="009D42CA">
            <w:pPr>
              <w:pStyle w:val="TableText"/>
            </w:pPr>
            <w:r w:rsidRPr="00BE205E">
              <w:t>Per bee consignment</w:t>
            </w:r>
          </w:p>
        </w:tc>
        <w:tc>
          <w:tcPr>
            <w:tcW w:w="704" w:type="pct"/>
            <w:tcBorders>
              <w:top w:val="single" w:sz="4" w:space="0" w:color="auto"/>
              <w:bottom w:val="single" w:sz="4" w:space="0" w:color="auto"/>
            </w:tcBorders>
          </w:tcPr>
          <w:p w14:paraId="66CADB3A" w14:textId="4D2D53B0" w:rsidR="009D42CA" w:rsidRPr="000920AA" w:rsidRDefault="009D42CA" w:rsidP="009D42CA">
            <w:pPr>
              <w:pStyle w:val="TableText"/>
              <w:jc w:val="right"/>
            </w:pPr>
            <w:r w:rsidRPr="00BE205E">
              <w:t>3,487</w:t>
            </w:r>
          </w:p>
        </w:tc>
        <w:tc>
          <w:tcPr>
            <w:tcW w:w="703" w:type="pct"/>
            <w:tcBorders>
              <w:top w:val="single" w:sz="4" w:space="0" w:color="auto"/>
              <w:bottom w:val="single" w:sz="4" w:space="0" w:color="auto"/>
            </w:tcBorders>
          </w:tcPr>
          <w:p w14:paraId="0F492959" w14:textId="31439BD8" w:rsidR="009D42CA" w:rsidRPr="000920AA" w:rsidRDefault="009D42CA" w:rsidP="009D42CA">
            <w:pPr>
              <w:pStyle w:val="TableText"/>
              <w:jc w:val="right"/>
            </w:pPr>
            <w:r w:rsidRPr="003F563B">
              <w:t>3,571</w:t>
            </w:r>
          </w:p>
        </w:tc>
      </w:tr>
      <w:tr w:rsidR="009D42CA" w14:paraId="3E8453E2" w14:textId="77777777" w:rsidTr="009D42CA">
        <w:tc>
          <w:tcPr>
            <w:tcW w:w="843" w:type="pct"/>
            <w:vMerge/>
          </w:tcPr>
          <w:p w14:paraId="735E2553" w14:textId="77777777" w:rsidR="009D42CA" w:rsidRDefault="009D42CA" w:rsidP="009D42CA">
            <w:pPr>
              <w:pStyle w:val="TableText"/>
            </w:pPr>
          </w:p>
        </w:tc>
        <w:tc>
          <w:tcPr>
            <w:tcW w:w="1550" w:type="pct"/>
            <w:tcBorders>
              <w:top w:val="single" w:sz="4" w:space="0" w:color="auto"/>
              <w:bottom w:val="single" w:sz="4" w:space="0" w:color="auto"/>
            </w:tcBorders>
          </w:tcPr>
          <w:p w14:paraId="7DCACD0C" w14:textId="16E13355" w:rsidR="009D42CA" w:rsidRPr="00BE205E" w:rsidRDefault="009D42CA" w:rsidP="009D42CA">
            <w:pPr>
              <w:pStyle w:val="TableText"/>
            </w:pPr>
            <w:r w:rsidRPr="00BE205E">
              <w:t>Reservation charge – avian (live bird</w:t>
            </w:r>
            <w:r w:rsidR="0050029B">
              <w:t>s</w:t>
            </w:r>
            <w:r w:rsidRPr="00BE205E">
              <w:t>)</w:t>
            </w:r>
          </w:p>
        </w:tc>
        <w:tc>
          <w:tcPr>
            <w:tcW w:w="1200" w:type="pct"/>
            <w:tcBorders>
              <w:top w:val="single" w:sz="4" w:space="0" w:color="auto"/>
              <w:bottom w:val="single" w:sz="4" w:space="0" w:color="auto"/>
            </w:tcBorders>
          </w:tcPr>
          <w:p w14:paraId="682934C7" w14:textId="677DFD59" w:rsidR="009D42CA" w:rsidRPr="00BE205E" w:rsidRDefault="009D42CA" w:rsidP="009D42CA">
            <w:pPr>
              <w:pStyle w:val="TableText"/>
            </w:pPr>
            <w:r w:rsidRPr="00BE205E">
              <w:t>Per live bird consignment</w:t>
            </w:r>
          </w:p>
        </w:tc>
        <w:tc>
          <w:tcPr>
            <w:tcW w:w="704" w:type="pct"/>
            <w:tcBorders>
              <w:top w:val="single" w:sz="4" w:space="0" w:color="auto"/>
              <w:bottom w:val="single" w:sz="4" w:space="0" w:color="auto"/>
            </w:tcBorders>
          </w:tcPr>
          <w:p w14:paraId="0FDA9408" w14:textId="676D1EDD" w:rsidR="009D42CA" w:rsidRPr="00BE205E" w:rsidRDefault="009D42CA" w:rsidP="009D42CA">
            <w:pPr>
              <w:pStyle w:val="TableText"/>
              <w:jc w:val="right"/>
            </w:pPr>
            <w:r w:rsidRPr="00BE205E">
              <w:t>4,900</w:t>
            </w:r>
          </w:p>
        </w:tc>
        <w:tc>
          <w:tcPr>
            <w:tcW w:w="703" w:type="pct"/>
            <w:tcBorders>
              <w:top w:val="single" w:sz="4" w:space="0" w:color="auto"/>
              <w:bottom w:val="single" w:sz="4" w:space="0" w:color="auto"/>
            </w:tcBorders>
          </w:tcPr>
          <w:p w14:paraId="4F6DB34C" w14:textId="75CF5349" w:rsidR="009D42CA" w:rsidRPr="00BE205E" w:rsidRDefault="009D42CA" w:rsidP="009D42CA">
            <w:pPr>
              <w:pStyle w:val="TableText"/>
              <w:jc w:val="right"/>
            </w:pPr>
            <w:r w:rsidRPr="00380E27">
              <w:t>5,018</w:t>
            </w:r>
          </w:p>
        </w:tc>
      </w:tr>
      <w:tr w:rsidR="009D42CA" w14:paraId="00191780" w14:textId="77777777" w:rsidTr="009D42CA">
        <w:tc>
          <w:tcPr>
            <w:tcW w:w="843" w:type="pct"/>
            <w:vMerge/>
          </w:tcPr>
          <w:p w14:paraId="7592E6CE" w14:textId="77777777" w:rsidR="009D42CA" w:rsidRDefault="009D42CA" w:rsidP="009D42CA">
            <w:pPr>
              <w:pStyle w:val="TableText"/>
            </w:pPr>
          </w:p>
        </w:tc>
        <w:tc>
          <w:tcPr>
            <w:tcW w:w="1550" w:type="pct"/>
            <w:tcBorders>
              <w:top w:val="single" w:sz="4" w:space="0" w:color="auto"/>
              <w:bottom w:val="single" w:sz="4" w:space="0" w:color="auto"/>
            </w:tcBorders>
          </w:tcPr>
          <w:p w14:paraId="1FAD67A5" w14:textId="3E3DBF9A" w:rsidR="009D42CA" w:rsidRPr="00BE205E" w:rsidRDefault="009D42CA" w:rsidP="009D42CA">
            <w:pPr>
              <w:pStyle w:val="TableText"/>
            </w:pPr>
            <w:r w:rsidRPr="00BE205E">
              <w:t>Confirmation of reservation charge – avian (live bird</w:t>
            </w:r>
            <w:r w:rsidR="004644D1">
              <w:t>s</w:t>
            </w:r>
            <w:r w:rsidRPr="00BE205E">
              <w:t>)</w:t>
            </w:r>
          </w:p>
        </w:tc>
        <w:tc>
          <w:tcPr>
            <w:tcW w:w="1200" w:type="pct"/>
            <w:tcBorders>
              <w:top w:val="single" w:sz="4" w:space="0" w:color="auto"/>
              <w:bottom w:val="single" w:sz="4" w:space="0" w:color="auto"/>
            </w:tcBorders>
          </w:tcPr>
          <w:p w14:paraId="5A6DF3B1" w14:textId="60E4E8DE" w:rsidR="009D42CA" w:rsidRPr="00BE205E" w:rsidRDefault="009D42CA" w:rsidP="009D42CA">
            <w:pPr>
              <w:pStyle w:val="TableText"/>
            </w:pPr>
            <w:r w:rsidRPr="00BE205E">
              <w:t>Per live bird consignment</w:t>
            </w:r>
          </w:p>
        </w:tc>
        <w:tc>
          <w:tcPr>
            <w:tcW w:w="704" w:type="pct"/>
            <w:tcBorders>
              <w:top w:val="single" w:sz="4" w:space="0" w:color="auto"/>
              <w:bottom w:val="single" w:sz="4" w:space="0" w:color="auto"/>
            </w:tcBorders>
          </w:tcPr>
          <w:p w14:paraId="472AA378" w14:textId="48C67FAA" w:rsidR="009D42CA" w:rsidRPr="00BE205E" w:rsidRDefault="009D42CA" w:rsidP="009D42CA">
            <w:pPr>
              <w:pStyle w:val="TableText"/>
              <w:jc w:val="right"/>
            </w:pPr>
            <w:r w:rsidRPr="00BE205E">
              <w:t>19,599</w:t>
            </w:r>
          </w:p>
        </w:tc>
        <w:tc>
          <w:tcPr>
            <w:tcW w:w="703" w:type="pct"/>
            <w:tcBorders>
              <w:top w:val="single" w:sz="4" w:space="0" w:color="auto"/>
              <w:bottom w:val="single" w:sz="4" w:space="0" w:color="auto"/>
            </w:tcBorders>
          </w:tcPr>
          <w:p w14:paraId="49CE0816" w14:textId="2DBB1C38" w:rsidR="009D42CA" w:rsidRPr="00BE205E" w:rsidRDefault="009D42CA" w:rsidP="009D42CA">
            <w:pPr>
              <w:pStyle w:val="TableText"/>
              <w:jc w:val="right"/>
            </w:pPr>
            <w:r w:rsidRPr="00380E27">
              <w:t>20,069</w:t>
            </w:r>
          </w:p>
        </w:tc>
      </w:tr>
      <w:tr w:rsidR="009D42CA" w14:paraId="5CA3FB15" w14:textId="77777777" w:rsidTr="009D42CA">
        <w:tc>
          <w:tcPr>
            <w:tcW w:w="843" w:type="pct"/>
            <w:vMerge/>
          </w:tcPr>
          <w:p w14:paraId="6CDB1F4A" w14:textId="77777777" w:rsidR="009D42CA" w:rsidRDefault="009D42CA" w:rsidP="009D42CA">
            <w:pPr>
              <w:pStyle w:val="TableText"/>
            </w:pPr>
          </w:p>
        </w:tc>
        <w:tc>
          <w:tcPr>
            <w:tcW w:w="1550" w:type="pct"/>
            <w:tcBorders>
              <w:top w:val="single" w:sz="4" w:space="0" w:color="auto"/>
              <w:bottom w:val="single" w:sz="4" w:space="0" w:color="auto"/>
            </w:tcBorders>
          </w:tcPr>
          <w:p w14:paraId="2D4C4EEC" w14:textId="453F352A" w:rsidR="009D42CA" w:rsidRPr="000920AA" w:rsidRDefault="009D42CA" w:rsidP="009D42CA">
            <w:pPr>
              <w:pStyle w:val="TableText"/>
            </w:pPr>
            <w:r w:rsidRPr="00BE205E">
              <w:t>Reservation of charge – avian (eggs for hatching)</w:t>
            </w:r>
          </w:p>
        </w:tc>
        <w:tc>
          <w:tcPr>
            <w:tcW w:w="1200" w:type="pct"/>
            <w:tcBorders>
              <w:top w:val="single" w:sz="4" w:space="0" w:color="auto"/>
              <w:bottom w:val="single" w:sz="4" w:space="0" w:color="auto"/>
            </w:tcBorders>
          </w:tcPr>
          <w:p w14:paraId="637C8315" w14:textId="24E770AA" w:rsidR="009D42CA" w:rsidRPr="000920AA" w:rsidRDefault="009D42CA" w:rsidP="009D42CA">
            <w:pPr>
              <w:pStyle w:val="TableText"/>
            </w:pPr>
            <w:r w:rsidRPr="00BE205E">
              <w:t>Per hatching egg consignment</w:t>
            </w:r>
          </w:p>
        </w:tc>
        <w:tc>
          <w:tcPr>
            <w:tcW w:w="704" w:type="pct"/>
            <w:tcBorders>
              <w:top w:val="single" w:sz="4" w:space="0" w:color="auto"/>
              <w:bottom w:val="single" w:sz="4" w:space="0" w:color="auto"/>
            </w:tcBorders>
          </w:tcPr>
          <w:p w14:paraId="3ABDA42E" w14:textId="5DD9EC84" w:rsidR="009D42CA" w:rsidRPr="000920AA" w:rsidRDefault="009D42CA" w:rsidP="009D42CA">
            <w:pPr>
              <w:pStyle w:val="TableText"/>
              <w:jc w:val="right"/>
            </w:pPr>
            <w:r w:rsidRPr="00BE205E">
              <w:t>13,646</w:t>
            </w:r>
          </w:p>
        </w:tc>
        <w:tc>
          <w:tcPr>
            <w:tcW w:w="703" w:type="pct"/>
            <w:tcBorders>
              <w:top w:val="single" w:sz="4" w:space="0" w:color="auto"/>
              <w:bottom w:val="single" w:sz="4" w:space="0" w:color="auto"/>
            </w:tcBorders>
          </w:tcPr>
          <w:p w14:paraId="1850539A" w14:textId="3B29051A" w:rsidR="009D42CA" w:rsidRPr="000920AA" w:rsidRDefault="009D42CA" w:rsidP="009D42CA">
            <w:pPr>
              <w:pStyle w:val="TableText"/>
              <w:jc w:val="right"/>
            </w:pPr>
            <w:r w:rsidRPr="0072774D">
              <w:t>13,974</w:t>
            </w:r>
          </w:p>
        </w:tc>
      </w:tr>
      <w:tr w:rsidR="009D42CA" w14:paraId="32705F52" w14:textId="77777777" w:rsidTr="009D42CA">
        <w:tc>
          <w:tcPr>
            <w:tcW w:w="843" w:type="pct"/>
            <w:vMerge/>
          </w:tcPr>
          <w:p w14:paraId="2373E51F" w14:textId="77777777" w:rsidR="009D42CA" w:rsidRDefault="009D42CA" w:rsidP="009D42CA">
            <w:pPr>
              <w:pStyle w:val="TableText"/>
            </w:pPr>
          </w:p>
        </w:tc>
        <w:tc>
          <w:tcPr>
            <w:tcW w:w="1550" w:type="pct"/>
            <w:tcBorders>
              <w:top w:val="single" w:sz="4" w:space="0" w:color="auto"/>
              <w:bottom w:val="single" w:sz="4" w:space="0" w:color="auto"/>
            </w:tcBorders>
          </w:tcPr>
          <w:p w14:paraId="30298A6A" w14:textId="7A18EEAD" w:rsidR="009D42CA" w:rsidRPr="000920AA" w:rsidRDefault="009D42CA" w:rsidP="009D42CA">
            <w:pPr>
              <w:pStyle w:val="TableText"/>
            </w:pPr>
            <w:r w:rsidRPr="00BE205E">
              <w:t>Confirmation of reservation charge – avian (eggs for hatching)</w:t>
            </w:r>
          </w:p>
        </w:tc>
        <w:tc>
          <w:tcPr>
            <w:tcW w:w="1200" w:type="pct"/>
            <w:tcBorders>
              <w:top w:val="single" w:sz="4" w:space="0" w:color="auto"/>
              <w:bottom w:val="single" w:sz="4" w:space="0" w:color="auto"/>
            </w:tcBorders>
          </w:tcPr>
          <w:p w14:paraId="44AFC82B" w14:textId="29895723" w:rsidR="009D42CA" w:rsidRPr="000920AA" w:rsidRDefault="009D42CA" w:rsidP="009D42CA">
            <w:pPr>
              <w:pStyle w:val="TableText"/>
            </w:pPr>
            <w:r w:rsidRPr="00BE205E">
              <w:t>Per hatching egg consignment</w:t>
            </w:r>
          </w:p>
        </w:tc>
        <w:tc>
          <w:tcPr>
            <w:tcW w:w="704" w:type="pct"/>
            <w:tcBorders>
              <w:top w:val="single" w:sz="4" w:space="0" w:color="auto"/>
              <w:bottom w:val="single" w:sz="4" w:space="0" w:color="auto"/>
            </w:tcBorders>
          </w:tcPr>
          <w:p w14:paraId="269EF449" w14:textId="14E0AFF6" w:rsidR="009D42CA" w:rsidRPr="000920AA" w:rsidRDefault="009D42CA" w:rsidP="009D42CA">
            <w:pPr>
              <w:pStyle w:val="TableText"/>
              <w:jc w:val="right"/>
            </w:pPr>
            <w:r w:rsidRPr="00BE205E">
              <w:t>54,584</w:t>
            </w:r>
          </w:p>
        </w:tc>
        <w:tc>
          <w:tcPr>
            <w:tcW w:w="703" w:type="pct"/>
            <w:tcBorders>
              <w:top w:val="single" w:sz="4" w:space="0" w:color="auto"/>
              <w:bottom w:val="single" w:sz="4" w:space="0" w:color="auto"/>
            </w:tcBorders>
          </w:tcPr>
          <w:p w14:paraId="3B0E661E" w14:textId="2FB57AB5" w:rsidR="009D42CA" w:rsidRPr="000920AA" w:rsidRDefault="009D42CA" w:rsidP="009D42CA">
            <w:pPr>
              <w:pStyle w:val="TableText"/>
              <w:jc w:val="right"/>
            </w:pPr>
            <w:r w:rsidRPr="0072774D">
              <w:t>55,894</w:t>
            </w:r>
          </w:p>
        </w:tc>
      </w:tr>
      <w:tr w:rsidR="009D42CA" w14:paraId="21AE4915" w14:textId="77777777" w:rsidTr="009D42CA">
        <w:tc>
          <w:tcPr>
            <w:tcW w:w="843" w:type="pct"/>
            <w:vMerge/>
          </w:tcPr>
          <w:p w14:paraId="44562B1A" w14:textId="77777777" w:rsidR="009D42CA" w:rsidRDefault="009D42CA" w:rsidP="009D42CA">
            <w:pPr>
              <w:pStyle w:val="TableText"/>
            </w:pPr>
          </w:p>
        </w:tc>
        <w:tc>
          <w:tcPr>
            <w:tcW w:w="1550" w:type="pct"/>
            <w:tcBorders>
              <w:top w:val="single" w:sz="4" w:space="0" w:color="auto"/>
              <w:bottom w:val="single" w:sz="4" w:space="0" w:color="auto"/>
            </w:tcBorders>
          </w:tcPr>
          <w:p w14:paraId="38C04FD3" w14:textId="7BEC09C8" w:rsidR="009D42CA" w:rsidRPr="000920AA" w:rsidRDefault="009D42CA" w:rsidP="009D42CA">
            <w:pPr>
              <w:pStyle w:val="TableText"/>
            </w:pPr>
            <w:r w:rsidRPr="00BE205E">
              <w:t>Importation charge – plants</w:t>
            </w:r>
          </w:p>
        </w:tc>
        <w:tc>
          <w:tcPr>
            <w:tcW w:w="1200" w:type="pct"/>
            <w:tcBorders>
              <w:top w:val="single" w:sz="4" w:space="0" w:color="auto"/>
              <w:bottom w:val="single" w:sz="4" w:space="0" w:color="auto"/>
            </w:tcBorders>
          </w:tcPr>
          <w:p w14:paraId="44C32127" w14:textId="7F37615E" w:rsidR="009D42CA" w:rsidRPr="000920AA" w:rsidRDefault="009D42CA" w:rsidP="009D42CA">
            <w:pPr>
              <w:pStyle w:val="TableText"/>
            </w:pPr>
            <w:r w:rsidRPr="00BE205E">
              <w:t>Per m</w:t>
            </w:r>
            <w:r w:rsidRPr="007811B3">
              <w:rPr>
                <w:vertAlign w:val="superscript"/>
              </w:rPr>
              <w:t>2</w:t>
            </w:r>
            <w:r w:rsidRPr="00BE205E">
              <w:t xml:space="preserve"> per month</w:t>
            </w:r>
            <w:r w:rsidR="003E7FF7">
              <w:t xml:space="preserve"> or part thereof</w:t>
            </w:r>
          </w:p>
        </w:tc>
        <w:tc>
          <w:tcPr>
            <w:tcW w:w="704" w:type="pct"/>
            <w:tcBorders>
              <w:top w:val="single" w:sz="4" w:space="0" w:color="auto"/>
              <w:bottom w:val="single" w:sz="4" w:space="0" w:color="auto"/>
            </w:tcBorders>
          </w:tcPr>
          <w:p w14:paraId="0CDBA44C" w14:textId="1EBD67AD" w:rsidR="009D42CA" w:rsidRPr="000920AA" w:rsidRDefault="009D42CA" w:rsidP="009D42CA">
            <w:pPr>
              <w:pStyle w:val="TableText"/>
              <w:jc w:val="right"/>
            </w:pPr>
            <w:r w:rsidRPr="00BE205E">
              <w:t>303</w:t>
            </w:r>
          </w:p>
        </w:tc>
        <w:tc>
          <w:tcPr>
            <w:tcW w:w="703" w:type="pct"/>
            <w:tcBorders>
              <w:top w:val="single" w:sz="4" w:space="0" w:color="auto"/>
              <w:bottom w:val="single" w:sz="4" w:space="0" w:color="auto"/>
            </w:tcBorders>
          </w:tcPr>
          <w:p w14:paraId="613AA3E4" w14:textId="314A2F07" w:rsidR="009D42CA" w:rsidRPr="000920AA" w:rsidRDefault="009D42CA" w:rsidP="009D42CA">
            <w:pPr>
              <w:pStyle w:val="TableText"/>
              <w:jc w:val="right"/>
            </w:pPr>
            <w:r>
              <w:t>310</w:t>
            </w:r>
          </w:p>
        </w:tc>
      </w:tr>
      <w:tr w:rsidR="009D42CA" w14:paraId="2F0C0D3C" w14:textId="2110217C" w:rsidTr="009D42CA">
        <w:tc>
          <w:tcPr>
            <w:tcW w:w="843" w:type="pct"/>
            <w:vMerge/>
          </w:tcPr>
          <w:p w14:paraId="58AE92C6" w14:textId="77777777" w:rsidR="009D42CA" w:rsidRDefault="009D42CA" w:rsidP="009D42CA">
            <w:pPr>
              <w:pStyle w:val="TableText"/>
            </w:pPr>
          </w:p>
        </w:tc>
        <w:tc>
          <w:tcPr>
            <w:tcW w:w="1550" w:type="pct"/>
            <w:tcBorders>
              <w:top w:val="single" w:sz="4" w:space="0" w:color="auto"/>
              <w:bottom w:val="single" w:sz="4" w:space="0" w:color="auto"/>
            </w:tcBorders>
          </w:tcPr>
          <w:p w14:paraId="3C419F94" w14:textId="2D89B3F8" w:rsidR="009D42CA" w:rsidRDefault="009D42CA" w:rsidP="009D42CA">
            <w:pPr>
              <w:pStyle w:val="TableText"/>
            </w:pPr>
            <w:r w:rsidRPr="000920AA">
              <w:t>Approved arrangement application charge</w:t>
            </w:r>
          </w:p>
        </w:tc>
        <w:tc>
          <w:tcPr>
            <w:tcW w:w="1200" w:type="pct"/>
            <w:tcBorders>
              <w:top w:val="single" w:sz="4" w:space="0" w:color="auto"/>
              <w:bottom w:val="single" w:sz="4" w:space="0" w:color="auto"/>
            </w:tcBorders>
          </w:tcPr>
          <w:p w14:paraId="3C93CEF3" w14:textId="16C9F85A" w:rsidR="009D42CA" w:rsidRDefault="009D42CA" w:rsidP="009D42CA">
            <w:pPr>
              <w:pStyle w:val="TableText"/>
            </w:pPr>
            <w:r w:rsidRPr="000920AA">
              <w:t>Per application</w:t>
            </w:r>
          </w:p>
        </w:tc>
        <w:tc>
          <w:tcPr>
            <w:tcW w:w="704" w:type="pct"/>
            <w:tcBorders>
              <w:top w:val="single" w:sz="4" w:space="0" w:color="auto"/>
              <w:bottom w:val="single" w:sz="4" w:space="0" w:color="auto"/>
            </w:tcBorders>
          </w:tcPr>
          <w:p w14:paraId="09A450D5" w14:textId="071659CA" w:rsidR="009D42CA" w:rsidRPr="000920AA" w:rsidRDefault="009D42CA" w:rsidP="009D42CA">
            <w:pPr>
              <w:pStyle w:val="TableText"/>
              <w:jc w:val="right"/>
            </w:pPr>
            <w:r w:rsidRPr="000920AA">
              <w:t>202</w:t>
            </w:r>
          </w:p>
        </w:tc>
        <w:tc>
          <w:tcPr>
            <w:tcW w:w="703" w:type="pct"/>
            <w:tcBorders>
              <w:top w:val="single" w:sz="4" w:space="0" w:color="auto"/>
              <w:bottom w:val="single" w:sz="4" w:space="0" w:color="auto"/>
            </w:tcBorders>
          </w:tcPr>
          <w:p w14:paraId="0D77267C" w14:textId="39323DCD" w:rsidR="009D42CA" w:rsidRDefault="009D42CA" w:rsidP="009D42CA">
            <w:pPr>
              <w:pStyle w:val="TableText"/>
              <w:jc w:val="right"/>
            </w:pPr>
            <w:r>
              <w:t>207</w:t>
            </w:r>
          </w:p>
        </w:tc>
      </w:tr>
      <w:tr w:rsidR="009D42CA" w14:paraId="67C1D736" w14:textId="77777777" w:rsidTr="009D42CA">
        <w:tc>
          <w:tcPr>
            <w:tcW w:w="843" w:type="pct"/>
            <w:vMerge/>
          </w:tcPr>
          <w:p w14:paraId="4F15FE78" w14:textId="77777777" w:rsidR="009D42CA" w:rsidRDefault="009D42CA" w:rsidP="009D42CA">
            <w:pPr>
              <w:pStyle w:val="TableText"/>
            </w:pPr>
          </w:p>
        </w:tc>
        <w:tc>
          <w:tcPr>
            <w:tcW w:w="1550" w:type="pct"/>
            <w:tcBorders>
              <w:top w:val="single" w:sz="4" w:space="0" w:color="auto"/>
              <w:bottom w:val="single" w:sz="4" w:space="0" w:color="auto"/>
            </w:tcBorders>
          </w:tcPr>
          <w:p w14:paraId="19D01B36" w14:textId="4E8ABAA3" w:rsidR="009D42CA" w:rsidRPr="000920AA" w:rsidRDefault="009D42CA" w:rsidP="009D42CA">
            <w:pPr>
              <w:pStyle w:val="TableText"/>
            </w:pPr>
            <w:r w:rsidRPr="000920AA">
              <w:t>Approved arrangement – multiple</w:t>
            </w:r>
            <w:r>
              <w:t xml:space="preserve"> for full year</w:t>
            </w:r>
          </w:p>
        </w:tc>
        <w:tc>
          <w:tcPr>
            <w:tcW w:w="1200" w:type="pct"/>
            <w:tcBorders>
              <w:top w:val="single" w:sz="4" w:space="0" w:color="auto"/>
              <w:bottom w:val="single" w:sz="4" w:space="0" w:color="auto"/>
            </w:tcBorders>
          </w:tcPr>
          <w:p w14:paraId="5FB0A362" w14:textId="35370141" w:rsidR="009D42CA" w:rsidRPr="000920AA" w:rsidRDefault="009D42CA" w:rsidP="009D42CA">
            <w:pPr>
              <w:pStyle w:val="TableText"/>
            </w:pPr>
            <w:r w:rsidRPr="000920AA">
              <w:t>Per item</w:t>
            </w:r>
          </w:p>
        </w:tc>
        <w:tc>
          <w:tcPr>
            <w:tcW w:w="704" w:type="pct"/>
            <w:tcBorders>
              <w:top w:val="single" w:sz="4" w:space="0" w:color="auto"/>
              <w:bottom w:val="single" w:sz="4" w:space="0" w:color="auto"/>
            </w:tcBorders>
          </w:tcPr>
          <w:p w14:paraId="1678CC5B" w14:textId="1A37E9E4" w:rsidR="009D42CA" w:rsidRPr="000920AA" w:rsidRDefault="009D42CA" w:rsidP="009D42CA">
            <w:pPr>
              <w:pStyle w:val="TableText"/>
              <w:jc w:val="right"/>
            </w:pPr>
            <w:r w:rsidRPr="000920AA">
              <w:t>3,238</w:t>
            </w:r>
          </w:p>
        </w:tc>
        <w:tc>
          <w:tcPr>
            <w:tcW w:w="703" w:type="pct"/>
            <w:tcBorders>
              <w:top w:val="single" w:sz="4" w:space="0" w:color="auto"/>
              <w:bottom w:val="single" w:sz="4" w:space="0" w:color="auto"/>
            </w:tcBorders>
          </w:tcPr>
          <w:p w14:paraId="33448C29" w14:textId="495A3AA7" w:rsidR="009D42CA" w:rsidRPr="000920AA" w:rsidRDefault="009D42CA" w:rsidP="009D42CA">
            <w:pPr>
              <w:pStyle w:val="TableText"/>
              <w:jc w:val="right"/>
            </w:pPr>
            <w:r>
              <w:t>3</w:t>
            </w:r>
            <w:r w:rsidR="00AC1B72">
              <w:t>,</w:t>
            </w:r>
            <w:r>
              <w:t>316</w:t>
            </w:r>
          </w:p>
        </w:tc>
      </w:tr>
      <w:tr w:rsidR="009D42CA" w14:paraId="2A56DD6C" w14:textId="77777777" w:rsidTr="009D42CA">
        <w:tc>
          <w:tcPr>
            <w:tcW w:w="843" w:type="pct"/>
            <w:vMerge/>
          </w:tcPr>
          <w:p w14:paraId="126A160D" w14:textId="77777777" w:rsidR="009D42CA" w:rsidRDefault="009D42CA" w:rsidP="009D42CA">
            <w:pPr>
              <w:pStyle w:val="TableText"/>
            </w:pPr>
          </w:p>
        </w:tc>
        <w:tc>
          <w:tcPr>
            <w:tcW w:w="1550" w:type="pct"/>
            <w:tcBorders>
              <w:top w:val="single" w:sz="4" w:space="0" w:color="auto"/>
              <w:bottom w:val="single" w:sz="4" w:space="0" w:color="auto"/>
            </w:tcBorders>
          </w:tcPr>
          <w:p w14:paraId="7624CEB0" w14:textId="62DA429E" w:rsidR="009D42CA" w:rsidRDefault="009D42CA" w:rsidP="009D42CA">
            <w:pPr>
              <w:pStyle w:val="TableText"/>
            </w:pPr>
            <w:r w:rsidRPr="000920AA">
              <w:t>Approved arrangement – multiple</w:t>
            </w:r>
            <w:r>
              <w:t xml:space="preserve"> for part year</w:t>
            </w:r>
          </w:p>
          <w:p w14:paraId="0ADCA5A0" w14:textId="5177F336" w:rsidR="009D42CA" w:rsidRPr="000920AA" w:rsidRDefault="009D42CA" w:rsidP="009D42CA">
            <w:pPr>
              <w:pStyle w:val="TableText"/>
            </w:pPr>
            <w:r w:rsidRPr="000920AA">
              <w:t>(Part year 50% of annual charge)</w:t>
            </w:r>
          </w:p>
        </w:tc>
        <w:tc>
          <w:tcPr>
            <w:tcW w:w="1200" w:type="pct"/>
            <w:tcBorders>
              <w:top w:val="single" w:sz="4" w:space="0" w:color="auto"/>
              <w:bottom w:val="single" w:sz="4" w:space="0" w:color="auto"/>
            </w:tcBorders>
          </w:tcPr>
          <w:p w14:paraId="4DCAA7BE" w14:textId="7031A51E" w:rsidR="009D42CA" w:rsidRPr="000920AA" w:rsidRDefault="009D42CA" w:rsidP="009D42CA">
            <w:pPr>
              <w:pStyle w:val="TableText"/>
            </w:pPr>
            <w:r w:rsidRPr="000920AA">
              <w:t>Per item</w:t>
            </w:r>
          </w:p>
        </w:tc>
        <w:tc>
          <w:tcPr>
            <w:tcW w:w="704" w:type="pct"/>
            <w:tcBorders>
              <w:top w:val="single" w:sz="4" w:space="0" w:color="auto"/>
              <w:bottom w:val="single" w:sz="4" w:space="0" w:color="auto"/>
            </w:tcBorders>
          </w:tcPr>
          <w:p w14:paraId="7291FBD6" w14:textId="4560A162" w:rsidR="009D42CA" w:rsidRPr="000920AA" w:rsidRDefault="009D42CA" w:rsidP="009D42CA">
            <w:pPr>
              <w:pStyle w:val="TableText"/>
              <w:jc w:val="right"/>
            </w:pPr>
            <w:r>
              <w:t>1,619</w:t>
            </w:r>
          </w:p>
        </w:tc>
        <w:tc>
          <w:tcPr>
            <w:tcW w:w="703" w:type="pct"/>
            <w:tcBorders>
              <w:top w:val="single" w:sz="4" w:space="0" w:color="auto"/>
              <w:bottom w:val="single" w:sz="4" w:space="0" w:color="auto"/>
            </w:tcBorders>
          </w:tcPr>
          <w:p w14:paraId="65773C72" w14:textId="7D206FB3" w:rsidR="009D42CA" w:rsidRPr="000920AA" w:rsidRDefault="009D42CA" w:rsidP="009D42CA">
            <w:pPr>
              <w:pStyle w:val="TableText"/>
              <w:jc w:val="right"/>
            </w:pPr>
            <w:r>
              <w:t>1,658</w:t>
            </w:r>
          </w:p>
        </w:tc>
      </w:tr>
      <w:tr w:rsidR="009D42CA" w14:paraId="5D10315C" w14:textId="77777777" w:rsidTr="009D42CA">
        <w:tc>
          <w:tcPr>
            <w:tcW w:w="843" w:type="pct"/>
            <w:vMerge/>
          </w:tcPr>
          <w:p w14:paraId="476DB711" w14:textId="77777777" w:rsidR="009D42CA" w:rsidRDefault="009D42CA" w:rsidP="009D42CA">
            <w:pPr>
              <w:pStyle w:val="TableText"/>
            </w:pPr>
          </w:p>
        </w:tc>
        <w:tc>
          <w:tcPr>
            <w:tcW w:w="1550" w:type="pct"/>
            <w:tcBorders>
              <w:top w:val="single" w:sz="4" w:space="0" w:color="auto"/>
              <w:bottom w:val="single" w:sz="4" w:space="0" w:color="auto"/>
            </w:tcBorders>
          </w:tcPr>
          <w:p w14:paraId="5714E1B0" w14:textId="38443645" w:rsidR="009D42CA" w:rsidRPr="000920AA" w:rsidRDefault="009D42CA" w:rsidP="009D42CA">
            <w:pPr>
              <w:pStyle w:val="TableText"/>
            </w:pPr>
            <w:r w:rsidRPr="000920AA">
              <w:t>Approved arrangement – class 19</w:t>
            </w:r>
            <w:r>
              <w:t xml:space="preserve"> for full year</w:t>
            </w:r>
          </w:p>
        </w:tc>
        <w:tc>
          <w:tcPr>
            <w:tcW w:w="1200" w:type="pct"/>
            <w:tcBorders>
              <w:top w:val="single" w:sz="4" w:space="0" w:color="auto"/>
              <w:bottom w:val="single" w:sz="4" w:space="0" w:color="auto"/>
            </w:tcBorders>
          </w:tcPr>
          <w:p w14:paraId="572306F6" w14:textId="521E739C" w:rsidR="009D42CA" w:rsidRPr="000920AA" w:rsidRDefault="009D42CA" w:rsidP="009D42CA">
            <w:pPr>
              <w:pStyle w:val="TableText"/>
            </w:pPr>
            <w:r w:rsidRPr="000920AA">
              <w:t>Per item</w:t>
            </w:r>
          </w:p>
        </w:tc>
        <w:tc>
          <w:tcPr>
            <w:tcW w:w="704" w:type="pct"/>
            <w:tcBorders>
              <w:top w:val="single" w:sz="4" w:space="0" w:color="auto"/>
              <w:bottom w:val="single" w:sz="4" w:space="0" w:color="auto"/>
            </w:tcBorders>
          </w:tcPr>
          <w:p w14:paraId="75CEE607" w14:textId="75460B53" w:rsidR="009D42CA" w:rsidRPr="000920AA" w:rsidRDefault="009D42CA" w:rsidP="009D42CA">
            <w:pPr>
              <w:pStyle w:val="TableText"/>
              <w:jc w:val="right"/>
            </w:pPr>
            <w:r w:rsidRPr="000920AA">
              <w:t>558</w:t>
            </w:r>
          </w:p>
        </w:tc>
        <w:tc>
          <w:tcPr>
            <w:tcW w:w="703" w:type="pct"/>
            <w:tcBorders>
              <w:top w:val="single" w:sz="4" w:space="0" w:color="auto"/>
              <w:bottom w:val="single" w:sz="4" w:space="0" w:color="auto"/>
            </w:tcBorders>
          </w:tcPr>
          <w:p w14:paraId="1D5B9281" w14:textId="31F21C3B" w:rsidR="009D42CA" w:rsidRPr="000920AA" w:rsidRDefault="009D42CA" w:rsidP="009D42CA">
            <w:pPr>
              <w:pStyle w:val="TableText"/>
              <w:jc w:val="right"/>
            </w:pPr>
            <w:r>
              <w:t>571</w:t>
            </w:r>
          </w:p>
        </w:tc>
      </w:tr>
      <w:tr w:rsidR="009D42CA" w14:paraId="149A1679" w14:textId="77777777" w:rsidTr="009D42CA">
        <w:tc>
          <w:tcPr>
            <w:tcW w:w="843" w:type="pct"/>
            <w:vMerge/>
          </w:tcPr>
          <w:p w14:paraId="51426FBC" w14:textId="77777777" w:rsidR="009D42CA" w:rsidRDefault="009D42CA" w:rsidP="009D42CA">
            <w:pPr>
              <w:pStyle w:val="TableText"/>
            </w:pPr>
          </w:p>
        </w:tc>
        <w:tc>
          <w:tcPr>
            <w:tcW w:w="1550" w:type="pct"/>
            <w:tcBorders>
              <w:top w:val="single" w:sz="4" w:space="0" w:color="auto"/>
              <w:bottom w:val="single" w:sz="4" w:space="0" w:color="auto"/>
            </w:tcBorders>
          </w:tcPr>
          <w:p w14:paraId="2856FAF7" w14:textId="77777777" w:rsidR="009D42CA" w:rsidRDefault="009D42CA" w:rsidP="009D42CA">
            <w:pPr>
              <w:pStyle w:val="TableText"/>
            </w:pPr>
            <w:r w:rsidRPr="000920AA">
              <w:t>Approved arrangement – class 19</w:t>
            </w:r>
            <w:r>
              <w:t xml:space="preserve"> for part year</w:t>
            </w:r>
          </w:p>
          <w:p w14:paraId="7CC56CEA" w14:textId="481611D0" w:rsidR="00284CF9" w:rsidRPr="000920AA" w:rsidRDefault="00284CF9" w:rsidP="009D42CA">
            <w:pPr>
              <w:pStyle w:val="TableText"/>
            </w:pPr>
            <w:r w:rsidRPr="000920AA">
              <w:t>(Part year 50% of annual charge)</w:t>
            </w:r>
          </w:p>
        </w:tc>
        <w:tc>
          <w:tcPr>
            <w:tcW w:w="1200" w:type="pct"/>
            <w:tcBorders>
              <w:top w:val="single" w:sz="4" w:space="0" w:color="auto"/>
              <w:bottom w:val="single" w:sz="4" w:space="0" w:color="auto"/>
            </w:tcBorders>
          </w:tcPr>
          <w:p w14:paraId="3CF0433F" w14:textId="19873BD2" w:rsidR="009D42CA" w:rsidRPr="000920AA" w:rsidRDefault="009D42CA" w:rsidP="009D42CA">
            <w:pPr>
              <w:pStyle w:val="TableText"/>
            </w:pPr>
            <w:r>
              <w:t>Per item</w:t>
            </w:r>
          </w:p>
        </w:tc>
        <w:tc>
          <w:tcPr>
            <w:tcW w:w="704" w:type="pct"/>
            <w:tcBorders>
              <w:top w:val="single" w:sz="4" w:space="0" w:color="auto"/>
              <w:bottom w:val="single" w:sz="4" w:space="0" w:color="auto"/>
            </w:tcBorders>
          </w:tcPr>
          <w:p w14:paraId="685093A3" w14:textId="4267F80D" w:rsidR="009D42CA" w:rsidRPr="000920AA" w:rsidRDefault="009D42CA" w:rsidP="009D42CA">
            <w:pPr>
              <w:pStyle w:val="TableText"/>
              <w:jc w:val="right"/>
            </w:pPr>
            <w:r>
              <w:t>279</w:t>
            </w:r>
          </w:p>
        </w:tc>
        <w:tc>
          <w:tcPr>
            <w:tcW w:w="703" w:type="pct"/>
            <w:tcBorders>
              <w:top w:val="single" w:sz="4" w:space="0" w:color="auto"/>
              <w:bottom w:val="single" w:sz="4" w:space="0" w:color="auto"/>
            </w:tcBorders>
          </w:tcPr>
          <w:p w14:paraId="763CC68D" w14:textId="7E962FEB" w:rsidR="009D42CA" w:rsidRPr="00B94923" w:rsidRDefault="009D42CA" w:rsidP="009D42CA">
            <w:pPr>
              <w:pStyle w:val="TableText"/>
              <w:jc w:val="right"/>
            </w:pPr>
            <w:r w:rsidRPr="00B94923">
              <w:t>285.5</w:t>
            </w:r>
            <w:r w:rsidR="00E2733C">
              <w:t>0</w:t>
            </w:r>
          </w:p>
        </w:tc>
      </w:tr>
      <w:tr w:rsidR="009D42CA" w14:paraId="182B6807" w14:textId="77777777" w:rsidTr="009D42CA">
        <w:tc>
          <w:tcPr>
            <w:tcW w:w="843" w:type="pct"/>
            <w:vMerge/>
          </w:tcPr>
          <w:p w14:paraId="61794350" w14:textId="77777777" w:rsidR="009D42CA" w:rsidRDefault="009D42CA" w:rsidP="009D42CA">
            <w:pPr>
              <w:pStyle w:val="TableText"/>
            </w:pPr>
          </w:p>
        </w:tc>
        <w:tc>
          <w:tcPr>
            <w:tcW w:w="1550" w:type="pct"/>
            <w:tcBorders>
              <w:top w:val="single" w:sz="4" w:space="0" w:color="auto"/>
              <w:bottom w:val="single" w:sz="4" w:space="0" w:color="auto"/>
            </w:tcBorders>
          </w:tcPr>
          <w:p w14:paraId="04182E0E" w14:textId="388D07B8" w:rsidR="009D42CA" w:rsidRPr="000920AA" w:rsidRDefault="009D42CA" w:rsidP="009D42CA">
            <w:pPr>
              <w:pStyle w:val="TableText"/>
            </w:pPr>
            <w:r w:rsidRPr="000920AA">
              <w:t xml:space="preserve">Approved arrangement – single </w:t>
            </w:r>
            <w:r>
              <w:t>for full year</w:t>
            </w:r>
          </w:p>
        </w:tc>
        <w:tc>
          <w:tcPr>
            <w:tcW w:w="1200" w:type="pct"/>
            <w:tcBorders>
              <w:top w:val="single" w:sz="4" w:space="0" w:color="auto"/>
              <w:bottom w:val="single" w:sz="4" w:space="0" w:color="auto"/>
            </w:tcBorders>
          </w:tcPr>
          <w:p w14:paraId="2EAB8855" w14:textId="31674E2B" w:rsidR="009D42CA" w:rsidRPr="000920AA" w:rsidRDefault="009D42CA" w:rsidP="009D42CA">
            <w:pPr>
              <w:pStyle w:val="TableText"/>
            </w:pPr>
            <w:r w:rsidRPr="000920AA">
              <w:t>Per item</w:t>
            </w:r>
          </w:p>
        </w:tc>
        <w:tc>
          <w:tcPr>
            <w:tcW w:w="704" w:type="pct"/>
            <w:tcBorders>
              <w:top w:val="single" w:sz="4" w:space="0" w:color="auto"/>
              <w:bottom w:val="single" w:sz="4" w:space="0" w:color="auto"/>
            </w:tcBorders>
          </w:tcPr>
          <w:p w14:paraId="0599F608" w14:textId="632E9A6A" w:rsidR="009D42CA" w:rsidRPr="000920AA" w:rsidRDefault="009D42CA" w:rsidP="009D42CA">
            <w:pPr>
              <w:pStyle w:val="TableText"/>
              <w:jc w:val="right"/>
            </w:pPr>
            <w:r w:rsidRPr="000920AA">
              <w:t>2,790</w:t>
            </w:r>
          </w:p>
        </w:tc>
        <w:tc>
          <w:tcPr>
            <w:tcW w:w="703" w:type="pct"/>
            <w:tcBorders>
              <w:top w:val="single" w:sz="4" w:space="0" w:color="auto"/>
              <w:bottom w:val="single" w:sz="4" w:space="0" w:color="auto"/>
            </w:tcBorders>
          </w:tcPr>
          <w:p w14:paraId="7E803984" w14:textId="71D55750" w:rsidR="009D42CA" w:rsidRPr="00B94923" w:rsidRDefault="009D42CA" w:rsidP="009D42CA">
            <w:pPr>
              <w:pStyle w:val="TableText"/>
              <w:jc w:val="right"/>
            </w:pPr>
            <w:r w:rsidRPr="00B94923">
              <w:t>2,857</w:t>
            </w:r>
          </w:p>
        </w:tc>
      </w:tr>
      <w:tr w:rsidR="009D42CA" w14:paraId="6EB006B9" w14:textId="77777777" w:rsidTr="009D42CA">
        <w:tc>
          <w:tcPr>
            <w:tcW w:w="843" w:type="pct"/>
            <w:vMerge/>
          </w:tcPr>
          <w:p w14:paraId="0D6EC3B9" w14:textId="77777777" w:rsidR="009D42CA" w:rsidRDefault="009D42CA" w:rsidP="009D42CA">
            <w:pPr>
              <w:pStyle w:val="TableText"/>
            </w:pPr>
          </w:p>
        </w:tc>
        <w:tc>
          <w:tcPr>
            <w:tcW w:w="1550" w:type="pct"/>
            <w:tcBorders>
              <w:top w:val="single" w:sz="4" w:space="0" w:color="auto"/>
              <w:bottom w:val="single" w:sz="4" w:space="0" w:color="auto"/>
            </w:tcBorders>
          </w:tcPr>
          <w:p w14:paraId="7DCB8B4E" w14:textId="1C06BE09" w:rsidR="009D42CA" w:rsidRDefault="009D42CA" w:rsidP="009D42CA">
            <w:pPr>
              <w:pStyle w:val="TableText"/>
            </w:pPr>
            <w:r w:rsidRPr="000920AA">
              <w:t xml:space="preserve">Approved arrangement – single </w:t>
            </w:r>
            <w:r>
              <w:t>for part year</w:t>
            </w:r>
          </w:p>
          <w:p w14:paraId="6D57518B" w14:textId="04AC3A08" w:rsidR="009D42CA" w:rsidRDefault="009D42CA" w:rsidP="009D42CA">
            <w:pPr>
              <w:pStyle w:val="TableText"/>
            </w:pPr>
            <w:r>
              <w:t>(</w:t>
            </w:r>
            <w:r w:rsidRPr="000920AA">
              <w:t>Part year 50% of annual charge</w:t>
            </w:r>
            <w:r>
              <w:t>)</w:t>
            </w:r>
          </w:p>
        </w:tc>
        <w:tc>
          <w:tcPr>
            <w:tcW w:w="1200" w:type="pct"/>
            <w:tcBorders>
              <w:top w:val="single" w:sz="4" w:space="0" w:color="auto"/>
              <w:bottom w:val="single" w:sz="4" w:space="0" w:color="auto"/>
            </w:tcBorders>
          </w:tcPr>
          <w:p w14:paraId="49E02A52" w14:textId="26EFEB72" w:rsidR="009D42CA" w:rsidRDefault="009D42CA" w:rsidP="009D42CA">
            <w:pPr>
              <w:pStyle w:val="TableText"/>
            </w:pPr>
            <w:r>
              <w:t>Per item</w:t>
            </w:r>
          </w:p>
        </w:tc>
        <w:tc>
          <w:tcPr>
            <w:tcW w:w="704" w:type="pct"/>
            <w:tcBorders>
              <w:top w:val="single" w:sz="4" w:space="0" w:color="auto"/>
              <w:bottom w:val="single" w:sz="4" w:space="0" w:color="auto"/>
            </w:tcBorders>
          </w:tcPr>
          <w:p w14:paraId="28D33149" w14:textId="575FDACC" w:rsidR="009D42CA" w:rsidRPr="000920AA" w:rsidRDefault="009D42CA" w:rsidP="009D42CA">
            <w:pPr>
              <w:pStyle w:val="TableText"/>
              <w:jc w:val="right"/>
            </w:pPr>
            <w:r w:rsidRPr="008B1268">
              <w:t>1,395</w:t>
            </w:r>
          </w:p>
        </w:tc>
        <w:tc>
          <w:tcPr>
            <w:tcW w:w="703" w:type="pct"/>
            <w:tcBorders>
              <w:top w:val="single" w:sz="4" w:space="0" w:color="auto"/>
              <w:bottom w:val="single" w:sz="4" w:space="0" w:color="auto"/>
            </w:tcBorders>
          </w:tcPr>
          <w:p w14:paraId="37C46A20" w14:textId="1359994E" w:rsidR="009D42CA" w:rsidRPr="00B94923" w:rsidRDefault="009D42CA" w:rsidP="009D42CA">
            <w:pPr>
              <w:pStyle w:val="TableText"/>
              <w:jc w:val="right"/>
            </w:pPr>
            <w:r w:rsidRPr="00B94923">
              <w:t>1,428.50</w:t>
            </w:r>
          </w:p>
        </w:tc>
      </w:tr>
      <w:tr w:rsidR="00027C6B" w14:paraId="628D5B52" w14:textId="77777777" w:rsidTr="009D42CA">
        <w:tc>
          <w:tcPr>
            <w:tcW w:w="843" w:type="pct"/>
            <w:vMerge/>
          </w:tcPr>
          <w:p w14:paraId="5AE3C412" w14:textId="77777777" w:rsidR="00027C6B" w:rsidRDefault="00027C6B" w:rsidP="009D42CA">
            <w:pPr>
              <w:pStyle w:val="TableText"/>
            </w:pPr>
          </w:p>
        </w:tc>
        <w:tc>
          <w:tcPr>
            <w:tcW w:w="1550" w:type="pct"/>
            <w:tcBorders>
              <w:top w:val="single" w:sz="4" w:space="0" w:color="auto"/>
              <w:bottom w:val="single" w:sz="4" w:space="0" w:color="auto"/>
            </w:tcBorders>
          </w:tcPr>
          <w:p w14:paraId="44DA9CF0" w14:textId="1332037D" w:rsidR="00027C6B" w:rsidRDefault="00027C6B" w:rsidP="00027C6B">
            <w:pPr>
              <w:pStyle w:val="TableText"/>
            </w:pPr>
            <w:r w:rsidRPr="000920AA">
              <w:t xml:space="preserve">Approved arrangement </w:t>
            </w:r>
            <w:r w:rsidR="00931D69" w:rsidRPr="00931D69">
              <w:t>– upgrade</w:t>
            </w:r>
            <w:r w:rsidR="00931D69">
              <w:t xml:space="preserve"> </w:t>
            </w:r>
            <w:r>
              <w:t>full year– class 19</w:t>
            </w:r>
          </w:p>
          <w:p w14:paraId="6EE5C8EB" w14:textId="60C1CEEE" w:rsidR="00027C6B" w:rsidRPr="000920AA" w:rsidRDefault="00027C6B" w:rsidP="00027C6B">
            <w:pPr>
              <w:pStyle w:val="TableText"/>
            </w:pPr>
            <w:r>
              <w:t xml:space="preserve">(Covered by a class 19 then approved for at least one further arrangement of a different class) before 1 January in </w:t>
            </w:r>
            <w:r w:rsidR="00705198">
              <w:t xml:space="preserve">the same </w:t>
            </w:r>
            <w:r>
              <w:t xml:space="preserve">financial year) </w:t>
            </w:r>
          </w:p>
        </w:tc>
        <w:tc>
          <w:tcPr>
            <w:tcW w:w="1200" w:type="pct"/>
            <w:tcBorders>
              <w:top w:val="single" w:sz="4" w:space="0" w:color="auto"/>
              <w:bottom w:val="single" w:sz="4" w:space="0" w:color="auto"/>
            </w:tcBorders>
          </w:tcPr>
          <w:p w14:paraId="0059CC2C" w14:textId="7C4B13C3" w:rsidR="00027C6B" w:rsidRPr="000920AA" w:rsidRDefault="00027C6B" w:rsidP="009D42CA">
            <w:pPr>
              <w:pStyle w:val="TableText"/>
            </w:pPr>
            <w:r>
              <w:t>Per item</w:t>
            </w:r>
          </w:p>
        </w:tc>
        <w:tc>
          <w:tcPr>
            <w:tcW w:w="704" w:type="pct"/>
            <w:tcBorders>
              <w:top w:val="single" w:sz="4" w:space="0" w:color="auto"/>
              <w:bottom w:val="single" w:sz="4" w:space="0" w:color="auto"/>
            </w:tcBorders>
          </w:tcPr>
          <w:p w14:paraId="0FFA5D93" w14:textId="2D440878" w:rsidR="00027C6B" w:rsidRPr="000920AA" w:rsidRDefault="00027C6B" w:rsidP="009D42CA">
            <w:pPr>
              <w:pStyle w:val="TableText"/>
              <w:jc w:val="right"/>
            </w:pPr>
            <w:r>
              <w:t>Nil</w:t>
            </w:r>
          </w:p>
        </w:tc>
        <w:tc>
          <w:tcPr>
            <w:tcW w:w="703" w:type="pct"/>
            <w:tcBorders>
              <w:top w:val="single" w:sz="4" w:space="0" w:color="auto"/>
              <w:bottom w:val="single" w:sz="4" w:space="0" w:color="auto"/>
            </w:tcBorders>
          </w:tcPr>
          <w:p w14:paraId="12E47C9D" w14:textId="6F95C306" w:rsidR="00027C6B" w:rsidRDefault="00027C6B" w:rsidP="009D42CA">
            <w:pPr>
              <w:pStyle w:val="TableText"/>
              <w:jc w:val="right"/>
            </w:pPr>
            <w:r>
              <w:t>2,744</w:t>
            </w:r>
          </w:p>
        </w:tc>
      </w:tr>
      <w:tr w:rsidR="00027C6B" w14:paraId="66640BC7" w14:textId="77777777" w:rsidTr="009D42CA">
        <w:tc>
          <w:tcPr>
            <w:tcW w:w="843" w:type="pct"/>
            <w:vMerge/>
          </w:tcPr>
          <w:p w14:paraId="63F54557" w14:textId="77777777" w:rsidR="00027C6B" w:rsidRDefault="00027C6B" w:rsidP="009D42CA">
            <w:pPr>
              <w:pStyle w:val="TableText"/>
            </w:pPr>
          </w:p>
        </w:tc>
        <w:tc>
          <w:tcPr>
            <w:tcW w:w="1550" w:type="pct"/>
            <w:tcBorders>
              <w:top w:val="single" w:sz="4" w:space="0" w:color="auto"/>
              <w:bottom w:val="single" w:sz="4" w:space="0" w:color="auto"/>
            </w:tcBorders>
          </w:tcPr>
          <w:p w14:paraId="7D10755B" w14:textId="137B7209" w:rsidR="00027C6B" w:rsidRPr="00931D69" w:rsidRDefault="00027C6B" w:rsidP="00027C6B">
            <w:pPr>
              <w:pStyle w:val="TableText"/>
              <w:rPr>
                <w:rStyle w:val="Strong"/>
                <w:b w:val="0"/>
                <w:bCs w:val="0"/>
              </w:rPr>
            </w:pPr>
            <w:r w:rsidRPr="00027C6B">
              <w:t xml:space="preserve">Approved arrangement </w:t>
            </w:r>
            <w:r w:rsidR="00931D69" w:rsidRPr="00931D69">
              <w:t xml:space="preserve">– upgrade </w:t>
            </w:r>
            <w:r w:rsidRPr="00931D69">
              <w:rPr>
                <w:rStyle w:val="Strong"/>
                <w:b w:val="0"/>
                <w:bCs w:val="0"/>
              </w:rPr>
              <w:t>part year– class 19</w:t>
            </w:r>
          </w:p>
          <w:p w14:paraId="537203E1" w14:textId="3F354EE9" w:rsidR="00027C6B" w:rsidRPr="000920AA" w:rsidRDefault="00027C6B" w:rsidP="00027C6B">
            <w:pPr>
              <w:pStyle w:val="TableText"/>
            </w:pPr>
            <w:r>
              <w:rPr>
                <w:rStyle w:val="Strong"/>
                <w:b w:val="0"/>
                <w:bCs w:val="0"/>
              </w:rPr>
              <w:t>(</w:t>
            </w:r>
            <w:r w:rsidRPr="00931D69">
              <w:rPr>
                <w:rStyle w:val="Strong"/>
                <w:b w:val="0"/>
                <w:bCs w:val="0"/>
              </w:rPr>
              <w:t>Covered</w:t>
            </w:r>
            <w:r w:rsidRPr="00027C6B">
              <w:t xml:space="preserve"> </w:t>
            </w:r>
            <w:r>
              <w:t xml:space="preserve">by a class 19 then approved for at least one further </w:t>
            </w:r>
            <w:r>
              <w:rPr>
                <w:lang w:eastAsia="ja-JP"/>
              </w:rPr>
              <w:t>arrangement</w:t>
            </w:r>
            <w:r>
              <w:t xml:space="preserve"> of a different class </w:t>
            </w:r>
            <w:r w:rsidRPr="00931D69">
              <w:rPr>
                <w:rStyle w:val="Strong"/>
                <w:b w:val="0"/>
                <w:bCs w:val="0"/>
              </w:rPr>
              <w:t>after 1 January</w:t>
            </w:r>
            <w:r>
              <w:t xml:space="preserve"> in </w:t>
            </w:r>
            <w:r w:rsidR="00705198">
              <w:t xml:space="preserve">the same </w:t>
            </w:r>
            <w:r>
              <w:t>financial year)</w:t>
            </w:r>
          </w:p>
        </w:tc>
        <w:tc>
          <w:tcPr>
            <w:tcW w:w="1200" w:type="pct"/>
            <w:tcBorders>
              <w:top w:val="single" w:sz="4" w:space="0" w:color="auto"/>
              <w:bottom w:val="single" w:sz="4" w:space="0" w:color="auto"/>
            </w:tcBorders>
          </w:tcPr>
          <w:p w14:paraId="580BB072" w14:textId="71F86EDD" w:rsidR="00027C6B" w:rsidRPr="000920AA" w:rsidRDefault="00027C6B" w:rsidP="009D42CA">
            <w:pPr>
              <w:pStyle w:val="TableText"/>
            </w:pPr>
            <w:r>
              <w:t>Per item</w:t>
            </w:r>
          </w:p>
        </w:tc>
        <w:tc>
          <w:tcPr>
            <w:tcW w:w="704" w:type="pct"/>
            <w:tcBorders>
              <w:top w:val="single" w:sz="4" w:space="0" w:color="auto"/>
              <w:bottom w:val="single" w:sz="4" w:space="0" w:color="auto"/>
            </w:tcBorders>
          </w:tcPr>
          <w:p w14:paraId="537CD9DB" w14:textId="5B96DDA7" w:rsidR="00027C6B" w:rsidRPr="000920AA" w:rsidRDefault="00027C6B" w:rsidP="009D42CA">
            <w:pPr>
              <w:pStyle w:val="TableText"/>
              <w:jc w:val="right"/>
            </w:pPr>
            <w:r>
              <w:t>Nil</w:t>
            </w:r>
          </w:p>
        </w:tc>
        <w:tc>
          <w:tcPr>
            <w:tcW w:w="703" w:type="pct"/>
            <w:tcBorders>
              <w:top w:val="single" w:sz="4" w:space="0" w:color="auto"/>
              <w:bottom w:val="single" w:sz="4" w:space="0" w:color="auto"/>
            </w:tcBorders>
          </w:tcPr>
          <w:p w14:paraId="77BE9B98" w14:textId="4F8A914D" w:rsidR="00027C6B" w:rsidRDefault="00027C6B" w:rsidP="009D42CA">
            <w:pPr>
              <w:pStyle w:val="TableText"/>
              <w:jc w:val="right"/>
            </w:pPr>
            <w:r>
              <w:t>1,086</w:t>
            </w:r>
          </w:p>
        </w:tc>
      </w:tr>
      <w:tr w:rsidR="00CF75A7" w14:paraId="36D0A5D7" w14:textId="77777777" w:rsidTr="009D42CA">
        <w:tc>
          <w:tcPr>
            <w:tcW w:w="843" w:type="pct"/>
            <w:vMerge/>
          </w:tcPr>
          <w:p w14:paraId="2724D159" w14:textId="77777777" w:rsidR="00CF75A7" w:rsidRDefault="00CF75A7" w:rsidP="00CF75A7">
            <w:pPr>
              <w:pStyle w:val="TableText"/>
            </w:pPr>
          </w:p>
        </w:tc>
        <w:tc>
          <w:tcPr>
            <w:tcW w:w="1550" w:type="pct"/>
            <w:tcBorders>
              <w:top w:val="single" w:sz="4" w:space="0" w:color="auto"/>
              <w:bottom w:val="single" w:sz="4" w:space="0" w:color="auto"/>
            </w:tcBorders>
          </w:tcPr>
          <w:p w14:paraId="54E5AFA0" w14:textId="0F933693" w:rsidR="00CF75A7" w:rsidRDefault="00CF75A7" w:rsidP="00CF75A7">
            <w:pPr>
              <w:pStyle w:val="TableText"/>
              <w:rPr>
                <w:rStyle w:val="Strong"/>
              </w:rPr>
            </w:pPr>
            <w:r w:rsidRPr="00931D69">
              <w:t xml:space="preserve">Approved arrangement </w:t>
            </w:r>
            <w:r w:rsidR="00931D69" w:rsidRPr="00931D69">
              <w:t xml:space="preserve">– upgrade </w:t>
            </w:r>
            <w:r w:rsidRPr="00931D69">
              <w:t>part year – class 19</w:t>
            </w:r>
          </w:p>
          <w:p w14:paraId="4A800711" w14:textId="0EEB85C0" w:rsidR="00CF75A7" w:rsidRPr="000920AA" w:rsidRDefault="00CF75A7" w:rsidP="00CF75A7">
            <w:pPr>
              <w:pStyle w:val="TableText"/>
            </w:pPr>
            <w:r w:rsidRPr="00931D69">
              <w:t>(</w:t>
            </w:r>
            <w:r w:rsidRPr="00CF75A7">
              <w:t xml:space="preserve">Covered by a class 19 for the first time </w:t>
            </w:r>
            <w:r w:rsidRPr="00931D69">
              <w:t>after 1 January</w:t>
            </w:r>
            <w:r w:rsidRPr="00CF75A7">
              <w:t xml:space="preserve"> then approved to hold at least one further </w:t>
            </w:r>
            <w:r w:rsidRPr="00931D69">
              <w:t>arrangement</w:t>
            </w:r>
            <w:r w:rsidRPr="00CF75A7">
              <w:t xml:space="preserve"> of a different class in </w:t>
            </w:r>
            <w:r w:rsidR="000353DB">
              <w:t>the same</w:t>
            </w:r>
            <w:r w:rsidR="000353DB" w:rsidRPr="00CF75A7">
              <w:t xml:space="preserve"> </w:t>
            </w:r>
            <w:r w:rsidRPr="00CF75A7">
              <w:t>financial year)</w:t>
            </w:r>
          </w:p>
        </w:tc>
        <w:tc>
          <w:tcPr>
            <w:tcW w:w="1200" w:type="pct"/>
            <w:tcBorders>
              <w:top w:val="single" w:sz="4" w:space="0" w:color="auto"/>
              <w:bottom w:val="single" w:sz="4" w:space="0" w:color="auto"/>
            </w:tcBorders>
          </w:tcPr>
          <w:p w14:paraId="2C9BF8CF" w14:textId="6A752659" w:rsidR="00CF75A7" w:rsidRPr="000920AA" w:rsidRDefault="00CF75A7" w:rsidP="00CF75A7">
            <w:pPr>
              <w:pStyle w:val="TableText"/>
            </w:pPr>
            <w:r w:rsidRPr="00CE09F6">
              <w:t>Per item</w:t>
            </w:r>
          </w:p>
        </w:tc>
        <w:tc>
          <w:tcPr>
            <w:tcW w:w="704" w:type="pct"/>
            <w:tcBorders>
              <w:top w:val="single" w:sz="4" w:space="0" w:color="auto"/>
              <w:bottom w:val="single" w:sz="4" w:space="0" w:color="auto"/>
            </w:tcBorders>
          </w:tcPr>
          <w:p w14:paraId="76A4EAAC" w14:textId="2B4D0CB5" w:rsidR="00CF75A7" w:rsidRPr="000920AA" w:rsidRDefault="00CF75A7" w:rsidP="00CF75A7">
            <w:pPr>
              <w:pStyle w:val="TableText"/>
              <w:jc w:val="right"/>
            </w:pPr>
            <w:r w:rsidRPr="00CE09F6">
              <w:t>Nil</w:t>
            </w:r>
          </w:p>
        </w:tc>
        <w:tc>
          <w:tcPr>
            <w:tcW w:w="703" w:type="pct"/>
            <w:tcBorders>
              <w:top w:val="single" w:sz="4" w:space="0" w:color="auto"/>
              <w:bottom w:val="single" w:sz="4" w:space="0" w:color="auto"/>
            </w:tcBorders>
          </w:tcPr>
          <w:p w14:paraId="2FCBC1A5" w14:textId="37709326" w:rsidR="00CF75A7" w:rsidRDefault="00CF75A7" w:rsidP="00CF75A7">
            <w:pPr>
              <w:pStyle w:val="TableText"/>
              <w:jc w:val="right"/>
            </w:pPr>
            <w:r w:rsidRPr="00CF75A7">
              <w:t>1,372</w:t>
            </w:r>
          </w:p>
        </w:tc>
      </w:tr>
      <w:tr w:rsidR="00705198" w14:paraId="1F35856E" w14:textId="77777777" w:rsidTr="009D42CA">
        <w:tc>
          <w:tcPr>
            <w:tcW w:w="843" w:type="pct"/>
            <w:vMerge/>
          </w:tcPr>
          <w:p w14:paraId="7D770D35" w14:textId="77777777" w:rsidR="00705198" w:rsidRDefault="00705198" w:rsidP="00705198">
            <w:pPr>
              <w:pStyle w:val="TableText"/>
            </w:pPr>
          </w:p>
        </w:tc>
        <w:tc>
          <w:tcPr>
            <w:tcW w:w="1550" w:type="pct"/>
            <w:tcBorders>
              <w:top w:val="single" w:sz="4" w:space="0" w:color="auto"/>
              <w:bottom w:val="single" w:sz="4" w:space="0" w:color="auto"/>
            </w:tcBorders>
          </w:tcPr>
          <w:p w14:paraId="22480BB9" w14:textId="304C4F5B" w:rsidR="00D47940" w:rsidRDefault="00705198" w:rsidP="00705198">
            <w:pPr>
              <w:pStyle w:val="TableText"/>
            </w:pPr>
            <w:r w:rsidRPr="000920AA">
              <w:t>Approved arrangement</w:t>
            </w:r>
            <w:r>
              <w:t xml:space="preserve"> – upgrade full year</w:t>
            </w:r>
          </w:p>
          <w:p w14:paraId="5B429DDE" w14:textId="1DA163BF" w:rsidR="00A339CD" w:rsidRPr="000920AA" w:rsidRDefault="00705198" w:rsidP="00705198">
            <w:pPr>
              <w:pStyle w:val="TableText"/>
            </w:pPr>
            <w:r>
              <w:t>(</w:t>
            </w:r>
            <w:r w:rsidRPr="00931D69">
              <w:t>Covered</w:t>
            </w:r>
            <w:r w:rsidRPr="001E5B20">
              <w:t xml:space="preserve"> by a single </w:t>
            </w:r>
            <w:r>
              <w:rPr>
                <w:lang w:eastAsia="ja-JP"/>
              </w:rPr>
              <w:t>approved arrangement</w:t>
            </w:r>
            <w:r w:rsidRPr="001E5B20">
              <w:t xml:space="preserve"> then approved to hold at least one further </w:t>
            </w:r>
            <w:r>
              <w:rPr>
                <w:lang w:eastAsia="ja-JP"/>
              </w:rPr>
              <w:t>approved arrangement</w:t>
            </w:r>
            <w:r w:rsidRPr="001E5B20">
              <w:t xml:space="preserve"> </w:t>
            </w:r>
            <w:r w:rsidRPr="00931D69">
              <w:t>before 1 January</w:t>
            </w:r>
            <w:r w:rsidRPr="001E5B20">
              <w:t xml:space="preserve"> in the same financial year</w:t>
            </w:r>
            <w:r w:rsidR="009F722C">
              <w:t>)</w:t>
            </w:r>
          </w:p>
        </w:tc>
        <w:tc>
          <w:tcPr>
            <w:tcW w:w="1200" w:type="pct"/>
            <w:tcBorders>
              <w:top w:val="single" w:sz="4" w:space="0" w:color="auto"/>
              <w:bottom w:val="single" w:sz="4" w:space="0" w:color="auto"/>
            </w:tcBorders>
          </w:tcPr>
          <w:p w14:paraId="25AF31FB" w14:textId="1C791E5E" w:rsidR="00705198" w:rsidRPr="000920AA" w:rsidRDefault="00705198" w:rsidP="00705198">
            <w:pPr>
              <w:pStyle w:val="TableText"/>
            </w:pPr>
            <w:r w:rsidRPr="002F7FFC">
              <w:t>Per item</w:t>
            </w:r>
          </w:p>
        </w:tc>
        <w:tc>
          <w:tcPr>
            <w:tcW w:w="704" w:type="pct"/>
            <w:tcBorders>
              <w:top w:val="single" w:sz="4" w:space="0" w:color="auto"/>
              <w:bottom w:val="single" w:sz="4" w:space="0" w:color="auto"/>
            </w:tcBorders>
          </w:tcPr>
          <w:p w14:paraId="4D1D25FA" w14:textId="6D8EAEB9" w:rsidR="00705198" w:rsidRPr="000920AA" w:rsidRDefault="00705198" w:rsidP="00705198">
            <w:pPr>
              <w:pStyle w:val="TableText"/>
              <w:jc w:val="right"/>
            </w:pPr>
            <w:r w:rsidRPr="002F7FFC">
              <w:t>Nil</w:t>
            </w:r>
          </w:p>
        </w:tc>
        <w:tc>
          <w:tcPr>
            <w:tcW w:w="703" w:type="pct"/>
            <w:tcBorders>
              <w:top w:val="single" w:sz="4" w:space="0" w:color="auto"/>
              <w:bottom w:val="single" w:sz="4" w:space="0" w:color="auto"/>
            </w:tcBorders>
          </w:tcPr>
          <w:p w14:paraId="7246BFB5" w14:textId="46F57CF7" w:rsidR="00705198" w:rsidRDefault="00A339CD" w:rsidP="00705198">
            <w:pPr>
              <w:pStyle w:val="TableText"/>
              <w:jc w:val="right"/>
            </w:pPr>
            <w:r>
              <w:t>459</w:t>
            </w:r>
          </w:p>
        </w:tc>
      </w:tr>
      <w:tr w:rsidR="00705198" w14:paraId="5569A744" w14:textId="77777777" w:rsidTr="009D42CA">
        <w:tc>
          <w:tcPr>
            <w:tcW w:w="843" w:type="pct"/>
            <w:vMerge/>
          </w:tcPr>
          <w:p w14:paraId="634C9E68" w14:textId="77777777" w:rsidR="00705198" w:rsidRDefault="00705198" w:rsidP="00705198">
            <w:pPr>
              <w:pStyle w:val="TableText"/>
            </w:pPr>
          </w:p>
        </w:tc>
        <w:tc>
          <w:tcPr>
            <w:tcW w:w="1550" w:type="pct"/>
            <w:tcBorders>
              <w:top w:val="single" w:sz="4" w:space="0" w:color="auto"/>
              <w:bottom w:val="single" w:sz="4" w:space="0" w:color="auto"/>
            </w:tcBorders>
          </w:tcPr>
          <w:p w14:paraId="526DC6D7" w14:textId="77777777" w:rsidR="00931D69" w:rsidRDefault="00931D69" w:rsidP="00A339CD">
            <w:pPr>
              <w:pStyle w:val="TableText"/>
            </w:pPr>
            <w:r w:rsidRPr="000920AA">
              <w:t>Approved arrangement</w:t>
            </w:r>
            <w:r>
              <w:t xml:space="preserve"> – upgrade part year</w:t>
            </w:r>
          </w:p>
          <w:p w14:paraId="0D65E6A2" w14:textId="6C0BDB8E" w:rsidR="00705198" w:rsidRPr="000920AA" w:rsidRDefault="00A339CD" w:rsidP="00A339CD">
            <w:pPr>
              <w:pStyle w:val="TableText"/>
            </w:pPr>
            <w:r>
              <w:t>(Covered by a single approved arrangement after January 1 then approved to hold at least one further arrangement after 1 January in the same financial year</w:t>
            </w:r>
            <w:r w:rsidR="00931D69">
              <w:t>)</w:t>
            </w:r>
          </w:p>
        </w:tc>
        <w:tc>
          <w:tcPr>
            <w:tcW w:w="1200" w:type="pct"/>
            <w:tcBorders>
              <w:top w:val="single" w:sz="4" w:space="0" w:color="auto"/>
              <w:bottom w:val="single" w:sz="4" w:space="0" w:color="auto"/>
            </w:tcBorders>
          </w:tcPr>
          <w:p w14:paraId="194D8914" w14:textId="15D1E05A" w:rsidR="00705198" w:rsidRPr="000920AA" w:rsidRDefault="00705198" w:rsidP="00705198">
            <w:pPr>
              <w:pStyle w:val="TableText"/>
            </w:pPr>
            <w:r w:rsidRPr="002F7FFC">
              <w:t>Per item</w:t>
            </w:r>
          </w:p>
        </w:tc>
        <w:tc>
          <w:tcPr>
            <w:tcW w:w="704" w:type="pct"/>
            <w:tcBorders>
              <w:top w:val="single" w:sz="4" w:space="0" w:color="auto"/>
              <w:bottom w:val="single" w:sz="4" w:space="0" w:color="auto"/>
            </w:tcBorders>
          </w:tcPr>
          <w:p w14:paraId="4E908EE5" w14:textId="2F989AF6" w:rsidR="00705198" w:rsidRPr="000920AA" w:rsidRDefault="00705198" w:rsidP="00705198">
            <w:pPr>
              <w:pStyle w:val="TableText"/>
              <w:jc w:val="right"/>
            </w:pPr>
            <w:r w:rsidRPr="002F7FFC">
              <w:t>Nil</w:t>
            </w:r>
          </w:p>
        </w:tc>
        <w:tc>
          <w:tcPr>
            <w:tcW w:w="703" w:type="pct"/>
            <w:tcBorders>
              <w:top w:val="single" w:sz="4" w:space="0" w:color="auto"/>
              <w:bottom w:val="single" w:sz="4" w:space="0" w:color="auto"/>
            </w:tcBorders>
          </w:tcPr>
          <w:p w14:paraId="1AC6BDBC" w14:textId="5BF7478C" w:rsidR="00705198" w:rsidRDefault="00A339CD" w:rsidP="00705198">
            <w:pPr>
              <w:pStyle w:val="TableText"/>
              <w:jc w:val="right"/>
            </w:pPr>
            <w:r>
              <w:t>229</w:t>
            </w:r>
          </w:p>
        </w:tc>
      </w:tr>
      <w:tr w:rsidR="00A339CD" w14:paraId="471DC272" w14:textId="77777777" w:rsidTr="009D42CA">
        <w:tc>
          <w:tcPr>
            <w:tcW w:w="843" w:type="pct"/>
            <w:vMerge/>
          </w:tcPr>
          <w:p w14:paraId="5142D0F7" w14:textId="77777777" w:rsidR="00A339CD" w:rsidRDefault="00A339CD" w:rsidP="00A339CD">
            <w:pPr>
              <w:pStyle w:val="TableText"/>
            </w:pPr>
          </w:p>
        </w:tc>
        <w:tc>
          <w:tcPr>
            <w:tcW w:w="1550" w:type="pct"/>
            <w:tcBorders>
              <w:top w:val="single" w:sz="4" w:space="0" w:color="auto"/>
              <w:bottom w:val="single" w:sz="4" w:space="0" w:color="auto"/>
            </w:tcBorders>
          </w:tcPr>
          <w:p w14:paraId="0B5777D7" w14:textId="2901B40A" w:rsidR="00A339CD" w:rsidRPr="000920AA" w:rsidRDefault="00A339CD" w:rsidP="00A339CD">
            <w:pPr>
              <w:pStyle w:val="TableText"/>
            </w:pPr>
            <w:r w:rsidRPr="000920AA">
              <w:t xml:space="preserve">Approved arrangement – </w:t>
            </w:r>
            <w:r w:rsidR="00973641">
              <w:t>Class 19</w:t>
            </w:r>
            <w:r w:rsidRPr="000920AA">
              <w:t xml:space="preserve"> entry</w:t>
            </w:r>
          </w:p>
        </w:tc>
        <w:tc>
          <w:tcPr>
            <w:tcW w:w="1200" w:type="pct"/>
            <w:tcBorders>
              <w:top w:val="single" w:sz="4" w:space="0" w:color="auto"/>
              <w:bottom w:val="single" w:sz="4" w:space="0" w:color="auto"/>
            </w:tcBorders>
          </w:tcPr>
          <w:p w14:paraId="359D19FF" w14:textId="7DB871E3" w:rsidR="00A339CD" w:rsidRPr="000920AA" w:rsidRDefault="00A339CD" w:rsidP="00A339CD">
            <w:pPr>
              <w:pStyle w:val="TableText"/>
            </w:pPr>
            <w:r w:rsidRPr="000920AA">
              <w:t>Per item</w:t>
            </w:r>
          </w:p>
        </w:tc>
        <w:tc>
          <w:tcPr>
            <w:tcW w:w="704" w:type="pct"/>
            <w:tcBorders>
              <w:top w:val="single" w:sz="4" w:space="0" w:color="auto"/>
              <w:bottom w:val="single" w:sz="4" w:space="0" w:color="auto"/>
            </w:tcBorders>
          </w:tcPr>
          <w:p w14:paraId="66FB0987" w14:textId="27F61484" w:rsidR="00A339CD" w:rsidRPr="000920AA" w:rsidRDefault="00A339CD" w:rsidP="00A339CD">
            <w:pPr>
              <w:pStyle w:val="TableText"/>
              <w:jc w:val="right"/>
            </w:pPr>
            <w:r w:rsidRPr="000920AA">
              <w:t>21</w:t>
            </w:r>
          </w:p>
        </w:tc>
        <w:tc>
          <w:tcPr>
            <w:tcW w:w="703" w:type="pct"/>
            <w:tcBorders>
              <w:top w:val="single" w:sz="4" w:space="0" w:color="auto"/>
              <w:bottom w:val="single" w:sz="4" w:space="0" w:color="auto"/>
            </w:tcBorders>
          </w:tcPr>
          <w:p w14:paraId="47A95B3B" w14:textId="267DD9F5" w:rsidR="00A339CD" w:rsidRDefault="00A339CD" w:rsidP="00A339CD">
            <w:pPr>
              <w:pStyle w:val="TableText"/>
              <w:jc w:val="right"/>
            </w:pPr>
            <w:r>
              <w:t>22</w:t>
            </w:r>
          </w:p>
        </w:tc>
      </w:tr>
      <w:tr w:rsidR="009D42CA" w14:paraId="67C57F7A" w14:textId="77777777" w:rsidTr="009D42CA">
        <w:tc>
          <w:tcPr>
            <w:tcW w:w="843" w:type="pct"/>
            <w:vMerge/>
          </w:tcPr>
          <w:p w14:paraId="5D6580C3" w14:textId="77777777" w:rsidR="009D42CA" w:rsidRDefault="009D42CA" w:rsidP="009D42CA">
            <w:pPr>
              <w:pStyle w:val="TableText"/>
            </w:pPr>
          </w:p>
        </w:tc>
        <w:tc>
          <w:tcPr>
            <w:tcW w:w="1550" w:type="pct"/>
            <w:tcBorders>
              <w:top w:val="single" w:sz="4" w:space="0" w:color="auto"/>
              <w:bottom w:val="single" w:sz="4" w:space="0" w:color="auto"/>
            </w:tcBorders>
          </w:tcPr>
          <w:p w14:paraId="1A09978D" w14:textId="0CCA17D1" w:rsidR="009D42CA" w:rsidRDefault="009D42CA" w:rsidP="009D42CA">
            <w:pPr>
              <w:pStyle w:val="TableText"/>
            </w:pPr>
            <w:r w:rsidRPr="000920AA">
              <w:t>Non-commercial vessel arrival charge</w:t>
            </w:r>
          </w:p>
        </w:tc>
        <w:tc>
          <w:tcPr>
            <w:tcW w:w="1200" w:type="pct"/>
            <w:tcBorders>
              <w:top w:val="single" w:sz="4" w:space="0" w:color="auto"/>
              <w:bottom w:val="single" w:sz="4" w:space="0" w:color="auto"/>
            </w:tcBorders>
          </w:tcPr>
          <w:p w14:paraId="7D07C679" w14:textId="40006F03" w:rsidR="009D42CA" w:rsidRDefault="009D42CA" w:rsidP="009D42CA">
            <w:pPr>
              <w:pStyle w:val="TableText"/>
            </w:pPr>
            <w:r w:rsidRPr="000920AA">
              <w:t>Per vessel</w:t>
            </w:r>
          </w:p>
        </w:tc>
        <w:tc>
          <w:tcPr>
            <w:tcW w:w="704" w:type="pct"/>
            <w:tcBorders>
              <w:top w:val="single" w:sz="4" w:space="0" w:color="auto"/>
              <w:bottom w:val="single" w:sz="4" w:space="0" w:color="auto"/>
            </w:tcBorders>
          </w:tcPr>
          <w:p w14:paraId="7F095B6E" w14:textId="6BAFA7DE" w:rsidR="009D42CA" w:rsidRPr="000920AA" w:rsidRDefault="009D42CA" w:rsidP="009D42CA">
            <w:pPr>
              <w:pStyle w:val="TableText"/>
              <w:jc w:val="right"/>
            </w:pPr>
            <w:r w:rsidRPr="000920AA">
              <w:t>161</w:t>
            </w:r>
          </w:p>
        </w:tc>
        <w:tc>
          <w:tcPr>
            <w:tcW w:w="703" w:type="pct"/>
            <w:tcBorders>
              <w:top w:val="single" w:sz="4" w:space="0" w:color="auto"/>
              <w:bottom w:val="single" w:sz="4" w:space="0" w:color="auto"/>
            </w:tcBorders>
          </w:tcPr>
          <w:p w14:paraId="2E561063" w14:textId="0B61F370" w:rsidR="009D42CA" w:rsidRDefault="009D42CA" w:rsidP="009D42CA">
            <w:pPr>
              <w:pStyle w:val="TableText"/>
              <w:jc w:val="right"/>
            </w:pPr>
            <w:r w:rsidRPr="000920AA">
              <w:t>1</w:t>
            </w:r>
            <w:r>
              <w:t>6</w:t>
            </w:r>
            <w:r w:rsidRPr="000920AA">
              <w:t>5</w:t>
            </w:r>
          </w:p>
        </w:tc>
      </w:tr>
      <w:tr w:rsidR="009D42CA" w14:paraId="24449173" w14:textId="77777777" w:rsidTr="009D42CA">
        <w:tc>
          <w:tcPr>
            <w:tcW w:w="843" w:type="pct"/>
            <w:vMerge/>
          </w:tcPr>
          <w:p w14:paraId="1EB858CB" w14:textId="77777777" w:rsidR="009D42CA" w:rsidRDefault="009D42CA" w:rsidP="009D42CA">
            <w:pPr>
              <w:pStyle w:val="TableText"/>
            </w:pPr>
          </w:p>
        </w:tc>
        <w:tc>
          <w:tcPr>
            <w:tcW w:w="1550" w:type="pct"/>
            <w:tcBorders>
              <w:top w:val="single" w:sz="4" w:space="0" w:color="auto"/>
              <w:bottom w:val="single" w:sz="4" w:space="0" w:color="auto"/>
            </w:tcBorders>
          </w:tcPr>
          <w:p w14:paraId="213325AF" w14:textId="2D85AD27" w:rsidR="009D42CA" w:rsidRDefault="009D42CA" w:rsidP="009D42CA">
            <w:pPr>
              <w:pStyle w:val="TableText"/>
            </w:pPr>
            <w:r w:rsidRPr="000920AA">
              <w:t>Vessel, other than a non-commercial vessel arrival charge</w:t>
            </w:r>
          </w:p>
        </w:tc>
        <w:tc>
          <w:tcPr>
            <w:tcW w:w="1200" w:type="pct"/>
            <w:tcBorders>
              <w:top w:val="single" w:sz="4" w:space="0" w:color="auto"/>
              <w:bottom w:val="single" w:sz="4" w:space="0" w:color="auto"/>
            </w:tcBorders>
          </w:tcPr>
          <w:p w14:paraId="42397E6B" w14:textId="7C5080BD" w:rsidR="009D42CA" w:rsidRDefault="009D42CA" w:rsidP="009D42CA">
            <w:pPr>
              <w:pStyle w:val="TableText"/>
            </w:pPr>
            <w:r w:rsidRPr="000920AA">
              <w:t>Per vessel</w:t>
            </w:r>
          </w:p>
        </w:tc>
        <w:tc>
          <w:tcPr>
            <w:tcW w:w="704" w:type="pct"/>
            <w:tcBorders>
              <w:top w:val="single" w:sz="4" w:space="0" w:color="auto"/>
              <w:bottom w:val="single" w:sz="4" w:space="0" w:color="auto"/>
            </w:tcBorders>
          </w:tcPr>
          <w:p w14:paraId="5EDE516B" w14:textId="3767CF1E" w:rsidR="009D42CA" w:rsidRPr="000920AA" w:rsidRDefault="009D42CA" w:rsidP="009D42CA">
            <w:pPr>
              <w:pStyle w:val="TableText"/>
              <w:jc w:val="right"/>
            </w:pPr>
            <w:r w:rsidRPr="000920AA">
              <w:t>1,410</w:t>
            </w:r>
          </w:p>
        </w:tc>
        <w:tc>
          <w:tcPr>
            <w:tcW w:w="703" w:type="pct"/>
            <w:tcBorders>
              <w:top w:val="single" w:sz="4" w:space="0" w:color="auto"/>
              <w:bottom w:val="single" w:sz="4" w:space="0" w:color="auto"/>
            </w:tcBorders>
          </w:tcPr>
          <w:p w14:paraId="32B3B287" w14:textId="7813AED4" w:rsidR="009D42CA" w:rsidRDefault="009D42CA" w:rsidP="009D42CA">
            <w:pPr>
              <w:pStyle w:val="TableText"/>
              <w:jc w:val="right"/>
            </w:pPr>
            <w:r w:rsidRPr="000920AA">
              <w:t>1,</w:t>
            </w:r>
            <w:r>
              <w:t>44</w:t>
            </w:r>
            <w:r w:rsidRPr="000920AA">
              <w:t>4</w:t>
            </w:r>
          </w:p>
        </w:tc>
      </w:tr>
      <w:tr w:rsidR="009D42CA" w14:paraId="2B6264AC" w14:textId="77777777" w:rsidTr="009D42CA">
        <w:tc>
          <w:tcPr>
            <w:tcW w:w="843" w:type="pct"/>
            <w:vMerge w:val="restart"/>
            <w:tcBorders>
              <w:top w:val="single" w:sz="4" w:space="0" w:color="auto"/>
            </w:tcBorders>
          </w:tcPr>
          <w:p w14:paraId="2ADD7548" w14:textId="5A1E19E2" w:rsidR="009D42CA" w:rsidRDefault="009D42CA" w:rsidP="009D42CA">
            <w:pPr>
              <w:pStyle w:val="TableText"/>
            </w:pPr>
            <w:r w:rsidRPr="00961F7F">
              <w:t>Fee for service – inspection (including virtual inspections), examination, document assessment, analysis, diagnostic activity, clearance of cargo, treatment, audit, supervision, training</w:t>
            </w:r>
          </w:p>
        </w:tc>
        <w:tc>
          <w:tcPr>
            <w:tcW w:w="1550" w:type="pct"/>
            <w:tcBorders>
              <w:top w:val="single" w:sz="4" w:space="0" w:color="auto"/>
              <w:bottom w:val="single" w:sz="4" w:space="0" w:color="auto"/>
            </w:tcBorders>
          </w:tcPr>
          <w:p w14:paraId="0CE91E41" w14:textId="30FC5ACF" w:rsidR="009D42CA" w:rsidRPr="00BE205E" w:rsidRDefault="009D42CA" w:rsidP="009D42CA">
            <w:pPr>
              <w:pStyle w:val="TableText"/>
            </w:pPr>
            <w:r w:rsidRPr="00BE480D">
              <w:t>In-office fee during ordinary hours of duty</w:t>
            </w:r>
          </w:p>
        </w:tc>
        <w:tc>
          <w:tcPr>
            <w:tcW w:w="1200" w:type="pct"/>
            <w:tcBorders>
              <w:top w:val="single" w:sz="4" w:space="0" w:color="auto"/>
              <w:bottom w:val="single" w:sz="4" w:space="0" w:color="auto"/>
            </w:tcBorders>
          </w:tcPr>
          <w:p w14:paraId="663A67F2" w14:textId="21BBD28A" w:rsidR="009D42CA" w:rsidRPr="00BE205E" w:rsidRDefault="009D42CA" w:rsidP="009D42CA">
            <w:pPr>
              <w:pStyle w:val="TableText"/>
            </w:pPr>
            <w:r w:rsidRPr="00BE480D">
              <w:t>Per 15 minutes</w:t>
            </w:r>
            <w:r>
              <w:t xml:space="preserve"> for each person </w:t>
            </w:r>
          </w:p>
        </w:tc>
        <w:tc>
          <w:tcPr>
            <w:tcW w:w="704" w:type="pct"/>
            <w:tcBorders>
              <w:top w:val="single" w:sz="4" w:space="0" w:color="auto"/>
              <w:bottom w:val="single" w:sz="4" w:space="0" w:color="auto"/>
            </w:tcBorders>
          </w:tcPr>
          <w:p w14:paraId="72AC5129" w14:textId="4E282826" w:rsidR="009D42CA" w:rsidRPr="00BE480D" w:rsidRDefault="009D42CA" w:rsidP="009D42CA">
            <w:pPr>
              <w:pStyle w:val="TableText"/>
              <w:jc w:val="right"/>
            </w:pPr>
            <w:r w:rsidRPr="00BE480D">
              <w:t>39</w:t>
            </w:r>
          </w:p>
        </w:tc>
        <w:tc>
          <w:tcPr>
            <w:tcW w:w="703" w:type="pct"/>
            <w:tcBorders>
              <w:top w:val="single" w:sz="4" w:space="0" w:color="auto"/>
              <w:bottom w:val="single" w:sz="4" w:space="0" w:color="auto"/>
            </w:tcBorders>
          </w:tcPr>
          <w:p w14:paraId="69B2A1ED" w14:textId="304F17FE" w:rsidR="009D42CA" w:rsidRPr="00BE205E" w:rsidRDefault="009D42CA" w:rsidP="009D42CA">
            <w:pPr>
              <w:pStyle w:val="TableText"/>
              <w:jc w:val="right"/>
            </w:pPr>
            <w:r>
              <w:t>40</w:t>
            </w:r>
          </w:p>
        </w:tc>
      </w:tr>
      <w:tr w:rsidR="009D42CA" w14:paraId="05E34A8E" w14:textId="77777777" w:rsidTr="009D42CA">
        <w:tc>
          <w:tcPr>
            <w:tcW w:w="843" w:type="pct"/>
            <w:vMerge/>
          </w:tcPr>
          <w:p w14:paraId="06AC54CF" w14:textId="77777777" w:rsidR="009D42CA" w:rsidRDefault="009D42CA" w:rsidP="009D42CA">
            <w:pPr>
              <w:pStyle w:val="TableText"/>
            </w:pPr>
          </w:p>
        </w:tc>
        <w:tc>
          <w:tcPr>
            <w:tcW w:w="1550" w:type="pct"/>
            <w:tcBorders>
              <w:top w:val="single" w:sz="4" w:space="0" w:color="auto"/>
              <w:bottom w:val="single" w:sz="4" w:space="0" w:color="auto"/>
            </w:tcBorders>
          </w:tcPr>
          <w:p w14:paraId="15F8B777" w14:textId="187D31E5" w:rsidR="009D42CA" w:rsidRDefault="009D42CA" w:rsidP="009D42CA">
            <w:pPr>
              <w:pStyle w:val="TableText"/>
              <w:rPr>
                <w:rFonts w:cstheme="minorHAnsi"/>
              </w:rPr>
            </w:pPr>
            <w:r w:rsidRPr="00736D8A">
              <w:t xml:space="preserve">In-office fee outside ordinary hours </w:t>
            </w:r>
            <w:r>
              <w:t xml:space="preserve">- </w:t>
            </w:r>
            <w:r>
              <w:rPr>
                <w:rFonts w:cstheme="minorHAnsi"/>
              </w:rPr>
              <w:t>w</w:t>
            </w:r>
            <w:r w:rsidRPr="003A58F8">
              <w:rPr>
                <w:rFonts w:cstheme="minorHAnsi"/>
              </w:rPr>
              <w:t>hen activity is provided immediately before or after ordinary hours</w:t>
            </w:r>
          </w:p>
          <w:p w14:paraId="1C3E4179" w14:textId="4828BA48" w:rsidR="009D42CA" w:rsidRPr="00736D8A" w:rsidRDefault="009D42CA" w:rsidP="009D42CA">
            <w:pPr>
              <w:pStyle w:val="TableText"/>
            </w:pPr>
            <w:r>
              <w:t>(continuous)</w:t>
            </w:r>
          </w:p>
        </w:tc>
        <w:tc>
          <w:tcPr>
            <w:tcW w:w="1200" w:type="pct"/>
            <w:tcBorders>
              <w:top w:val="single" w:sz="4" w:space="0" w:color="auto"/>
              <w:bottom w:val="single" w:sz="4" w:space="0" w:color="auto"/>
            </w:tcBorders>
          </w:tcPr>
          <w:p w14:paraId="1B62823F" w14:textId="1161EA41" w:rsidR="009D42CA" w:rsidRPr="00736D8A" w:rsidRDefault="009D42CA" w:rsidP="009D42CA">
            <w:pPr>
              <w:pStyle w:val="TableText"/>
            </w:pPr>
            <w:r w:rsidRPr="00736D8A">
              <w:t>Per 15 minutes</w:t>
            </w:r>
            <w:r>
              <w:t xml:space="preserve"> for each person</w:t>
            </w:r>
          </w:p>
        </w:tc>
        <w:tc>
          <w:tcPr>
            <w:tcW w:w="704" w:type="pct"/>
            <w:tcBorders>
              <w:top w:val="single" w:sz="4" w:space="0" w:color="auto"/>
              <w:bottom w:val="single" w:sz="4" w:space="0" w:color="auto"/>
            </w:tcBorders>
          </w:tcPr>
          <w:p w14:paraId="2D2B62B6" w14:textId="74646BD1" w:rsidR="009D42CA" w:rsidRPr="00736D8A" w:rsidRDefault="009D42CA" w:rsidP="009D42CA">
            <w:pPr>
              <w:pStyle w:val="TableText"/>
              <w:jc w:val="right"/>
            </w:pPr>
            <w:r w:rsidRPr="00736D8A">
              <w:t>57</w:t>
            </w:r>
          </w:p>
        </w:tc>
        <w:tc>
          <w:tcPr>
            <w:tcW w:w="703" w:type="pct"/>
            <w:tcBorders>
              <w:top w:val="single" w:sz="4" w:space="0" w:color="auto"/>
              <w:bottom w:val="single" w:sz="4" w:space="0" w:color="auto"/>
            </w:tcBorders>
          </w:tcPr>
          <w:p w14:paraId="74769FF4" w14:textId="4B893792" w:rsidR="009D42CA" w:rsidRDefault="009D42CA" w:rsidP="009D42CA">
            <w:pPr>
              <w:pStyle w:val="TableText"/>
              <w:jc w:val="right"/>
            </w:pPr>
            <w:r>
              <w:t>58</w:t>
            </w:r>
          </w:p>
        </w:tc>
      </w:tr>
      <w:tr w:rsidR="009D42CA" w14:paraId="2F53F6D3" w14:textId="77777777" w:rsidTr="009D42CA">
        <w:tc>
          <w:tcPr>
            <w:tcW w:w="843" w:type="pct"/>
            <w:vMerge/>
          </w:tcPr>
          <w:p w14:paraId="3B819DEE" w14:textId="77777777" w:rsidR="009D42CA" w:rsidRDefault="009D42CA" w:rsidP="009D42CA">
            <w:pPr>
              <w:pStyle w:val="TableText"/>
            </w:pPr>
          </w:p>
        </w:tc>
        <w:tc>
          <w:tcPr>
            <w:tcW w:w="1550" w:type="pct"/>
            <w:tcBorders>
              <w:top w:val="single" w:sz="4" w:space="0" w:color="auto"/>
              <w:bottom w:val="single" w:sz="4" w:space="0" w:color="auto"/>
            </w:tcBorders>
          </w:tcPr>
          <w:p w14:paraId="0E0AF1B1" w14:textId="66C310B8" w:rsidR="009D42CA" w:rsidRDefault="009D42CA" w:rsidP="009D42CA">
            <w:pPr>
              <w:pStyle w:val="TableText"/>
              <w:rPr>
                <w:rFonts w:cstheme="minorHAnsi"/>
              </w:rPr>
            </w:pPr>
            <w:r w:rsidRPr="00736D8A">
              <w:t xml:space="preserve">In-office fee outside ordinary hours on weekdays </w:t>
            </w:r>
            <w:r>
              <w:t xml:space="preserve">– </w:t>
            </w:r>
            <w:r>
              <w:rPr>
                <w:rFonts w:cstheme="minorHAnsi"/>
              </w:rPr>
              <w:t>w</w:t>
            </w:r>
            <w:r w:rsidRPr="003A58F8">
              <w:rPr>
                <w:rFonts w:cstheme="minorHAnsi"/>
              </w:rPr>
              <w:t xml:space="preserve">hen activity is </w:t>
            </w:r>
            <w:r>
              <w:rPr>
                <w:rFonts w:cstheme="minorHAnsi"/>
              </w:rPr>
              <w:t xml:space="preserve">not </w:t>
            </w:r>
            <w:r w:rsidRPr="003A58F8">
              <w:rPr>
                <w:rFonts w:cstheme="minorHAnsi"/>
              </w:rPr>
              <w:t>provided immediately before or after ordinary hours</w:t>
            </w:r>
            <w:r>
              <w:rPr>
                <w:rFonts w:cstheme="minorHAnsi"/>
              </w:rPr>
              <w:t>, initial 30–minute rate applies followed by the 15</w:t>
            </w:r>
            <w:r w:rsidR="00225BBB">
              <w:rPr>
                <w:rFonts w:cstheme="minorHAnsi"/>
              </w:rPr>
              <w:t>-</w:t>
            </w:r>
            <w:r>
              <w:rPr>
                <w:rFonts w:cstheme="minorHAnsi"/>
              </w:rPr>
              <w:t>minute rate</w:t>
            </w:r>
          </w:p>
          <w:p w14:paraId="76948D26" w14:textId="6AB3D01B" w:rsidR="009D42CA" w:rsidRPr="009D42CA" w:rsidRDefault="009D42CA" w:rsidP="009D42CA">
            <w:pPr>
              <w:pStyle w:val="TableText"/>
              <w:rPr>
                <w:rFonts w:cstheme="minorHAnsi"/>
              </w:rPr>
            </w:pPr>
            <w:r>
              <w:rPr>
                <w:rFonts w:cstheme="minorHAnsi"/>
              </w:rPr>
              <w:t>(non-continuous)</w:t>
            </w:r>
          </w:p>
        </w:tc>
        <w:tc>
          <w:tcPr>
            <w:tcW w:w="1200" w:type="pct"/>
            <w:tcBorders>
              <w:top w:val="single" w:sz="4" w:space="0" w:color="auto"/>
              <w:bottom w:val="single" w:sz="4" w:space="0" w:color="auto"/>
            </w:tcBorders>
          </w:tcPr>
          <w:p w14:paraId="3BF7D4E7" w14:textId="69EC4D8F" w:rsidR="009D42CA" w:rsidRPr="00736D8A" w:rsidRDefault="009D42CA" w:rsidP="009D42CA">
            <w:pPr>
              <w:pStyle w:val="TableText"/>
            </w:pPr>
            <w:r w:rsidRPr="00736D8A">
              <w:t>Per 30 minutes</w:t>
            </w:r>
            <w:r>
              <w:t xml:space="preserve"> for each person</w:t>
            </w:r>
          </w:p>
        </w:tc>
        <w:tc>
          <w:tcPr>
            <w:tcW w:w="704" w:type="pct"/>
            <w:tcBorders>
              <w:top w:val="single" w:sz="4" w:space="0" w:color="auto"/>
              <w:bottom w:val="single" w:sz="4" w:space="0" w:color="auto"/>
            </w:tcBorders>
          </w:tcPr>
          <w:p w14:paraId="2DAF838D" w14:textId="74039928" w:rsidR="009D42CA" w:rsidRPr="00736D8A" w:rsidRDefault="009D42CA" w:rsidP="009D42CA">
            <w:pPr>
              <w:pStyle w:val="TableText"/>
              <w:jc w:val="right"/>
            </w:pPr>
            <w:r w:rsidRPr="00736D8A">
              <w:t>114</w:t>
            </w:r>
          </w:p>
        </w:tc>
        <w:tc>
          <w:tcPr>
            <w:tcW w:w="703" w:type="pct"/>
            <w:tcBorders>
              <w:top w:val="single" w:sz="4" w:space="0" w:color="auto"/>
              <w:bottom w:val="single" w:sz="4" w:space="0" w:color="auto"/>
            </w:tcBorders>
          </w:tcPr>
          <w:p w14:paraId="415685B3" w14:textId="491795FB" w:rsidR="009D42CA" w:rsidRPr="00B94923" w:rsidRDefault="009D42CA" w:rsidP="009D42CA">
            <w:pPr>
              <w:pStyle w:val="TableText"/>
              <w:jc w:val="right"/>
            </w:pPr>
            <w:r w:rsidRPr="00B94923">
              <w:t>116</w:t>
            </w:r>
          </w:p>
        </w:tc>
      </w:tr>
      <w:tr w:rsidR="009D42CA" w14:paraId="36698D97" w14:textId="77777777" w:rsidTr="009D42CA">
        <w:tc>
          <w:tcPr>
            <w:tcW w:w="843" w:type="pct"/>
            <w:vMerge/>
          </w:tcPr>
          <w:p w14:paraId="76929FE3" w14:textId="77777777" w:rsidR="009D42CA" w:rsidRDefault="009D42CA" w:rsidP="009D42CA">
            <w:pPr>
              <w:pStyle w:val="TableText"/>
            </w:pPr>
          </w:p>
        </w:tc>
        <w:tc>
          <w:tcPr>
            <w:tcW w:w="1550" w:type="pct"/>
            <w:tcBorders>
              <w:top w:val="single" w:sz="4" w:space="0" w:color="auto"/>
              <w:bottom w:val="single" w:sz="4" w:space="0" w:color="auto"/>
            </w:tcBorders>
          </w:tcPr>
          <w:p w14:paraId="720CB502" w14:textId="67AEC468" w:rsidR="009D42CA" w:rsidRPr="00D24B07" w:rsidRDefault="009D42CA" w:rsidP="009D42CA">
            <w:pPr>
              <w:pStyle w:val="TableText"/>
            </w:pPr>
            <w:r w:rsidRPr="00736D8A">
              <w:t>In-office fee outside ordinary hours after the first 30</w:t>
            </w:r>
            <w:r w:rsidR="0050029B">
              <w:t xml:space="preserve"> </w:t>
            </w:r>
            <w:r w:rsidRPr="00736D8A">
              <w:t>minutes on weekdays</w:t>
            </w:r>
          </w:p>
        </w:tc>
        <w:tc>
          <w:tcPr>
            <w:tcW w:w="1200" w:type="pct"/>
            <w:tcBorders>
              <w:top w:val="single" w:sz="4" w:space="0" w:color="auto"/>
              <w:bottom w:val="single" w:sz="4" w:space="0" w:color="auto"/>
            </w:tcBorders>
          </w:tcPr>
          <w:p w14:paraId="6C88FD24" w14:textId="6AE4D4DE" w:rsidR="009D42CA" w:rsidRPr="00D24B07" w:rsidRDefault="009D42CA" w:rsidP="009D42CA">
            <w:pPr>
              <w:pStyle w:val="TableText"/>
            </w:pPr>
            <w:r w:rsidRPr="00736D8A">
              <w:t>Per 15 minutes</w:t>
            </w:r>
            <w:r>
              <w:t xml:space="preserve"> for each person</w:t>
            </w:r>
          </w:p>
        </w:tc>
        <w:tc>
          <w:tcPr>
            <w:tcW w:w="704" w:type="pct"/>
            <w:tcBorders>
              <w:top w:val="single" w:sz="4" w:space="0" w:color="auto"/>
              <w:bottom w:val="single" w:sz="4" w:space="0" w:color="auto"/>
            </w:tcBorders>
          </w:tcPr>
          <w:p w14:paraId="5E64522D" w14:textId="6CBF6679" w:rsidR="009D42CA" w:rsidRPr="00D24B07" w:rsidRDefault="009D42CA" w:rsidP="009D42CA">
            <w:pPr>
              <w:pStyle w:val="TableText"/>
              <w:jc w:val="right"/>
            </w:pPr>
            <w:r w:rsidRPr="00736D8A">
              <w:t>57</w:t>
            </w:r>
          </w:p>
        </w:tc>
        <w:tc>
          <w:tcPr>
            <w:tcW w:w="703" w:type="pct"/>
            <w:tcBorders>
              <w:top w:val="single" w:sz="4" w:space="0" w:color="auto"/>
              <w:bottom w:val="single" w:sz="4" w:space="0" w:color="auto"/>
            </w:tcBorders>
          </w:tcPr>
          <w:p w14:paraId="49B16B2E" w14:textId="0F72295D" w:rsidR="009D42CA" w:rsidRPr="00B94923" w:rsidRDefault="009D42CA" w:rsidP="009D42CA">
            <w:pPr>
              <w:pStyle w:val="TableText"/>
              <w:jc w:val="right"/>
            </w:pPr>
            <w:r w:rsidRPr="00B94923">
              <w:t>58</w:t>
            </w:r>
          </w:p>
        </w:tc>
      </w:tr>
      <w:tr w:rsidR="009D42CA" w14:paraId="3EE743F1" w14:textId="77777777" w:rsidTr="009D42CA">
        <w:tc>
          <w:tcPr>
            <w:tcW w:w="843" w:type="pct"/>
            <w:vMerge/>
          </w:tcPr>
          <w:p w14:paraId="4FADBC5A" w14:textId="77777777" w:rsidR="009D42CA" w:rsidRDefault="009D42CA" w:rsidP="009D42CA">
            <w:pPr>
              <w:pStyle w:val="TableText"/>
            </w:pPr>
          </w:p>
        </w:tc>
        <w:tc>
          <w:tcPr>
            <w:tcW w:w="1550" w:type="pct"/>
            <w:tcBorders>
              <w:top w:val="single" w:sz="4" w:space="0" w:color="auto"/>
              <w:bottom w:val="single" w:sz="4" w:space="0" w:color="auto"/>
            </w:tcBorders>
          </w:tcPr>
          <w:p w14:paraId="571F9F29" w14:textId="15EE0190" w:rsidR="009D42CA" w:rsidRPr="009D42CA" w:rsidRDefault="009D42CA" w:rsidP="009D42CA">
            <w:pPr>
              <w:pStyle w:val="TableText"/>
            </w:pPr>
            <w:r w:rsidRPr="00736D8A">
              <w:t>In-office fee on a weekend or departmental holiday</w:t>
            </w:r>
            <w:r>
              <w:t>, m</w:t>
            </w:r>
            <w:r w:rsidRPr="00736D8A">
              <w:t xml:space="preserve">inimum </w:t>
            </w:r>
            <w:r>
              <w:t>30</w:t>
            </w:r>
            <w:r w:rsidR="0050029B">
              <w:t>-</w:t>
            </w:r>
            <w:r>
              <w:t xml:space="preserve">minute </w:t>
            </w:r>
            <w:r w:rsidRPr="00736D8A">
              <w:t xml:space="preserve">charge </w:t>
            </w:r>
            <w:r>
              <w:rPr>
                <w:rFonts w:cstheme="minorHAnsi"/>
              </w:rPr>
              <w:t>followed by the 15</w:t>
            </w:r>
            <w:r w:rsidR="0050029B">
              <w:rPr>
                <w:rFonts w:cstheme="minorHAnsi"/>
              </w:rPr>
              <w:t>-</w:t>
            </w:r>
            <w:r>
              <w:rPr>
                <w:rFonts w:cstheme="minorHAnsi"/>
              </w:rPr>
              <w:t>minute rate</w:t>
            </w:r>
          </w:p>
        </w:tc>
        <w:tc>
          <w:tcPr>
            <w:tcW w:w="1200" w:type="pct"/>
            <w:tcBorders>
              <w:top w:val="single" w:sz="4" w:space="0" w:color="auto"/>
              <w:bottom w:val="single" w:sz="4" w:space="0" w:color="auto"/>
            </w:tcBorders>
          </w:tcPr>
          <w:p w14:paraId="7329D942" w14:textId="58EFAE96" w:rsidR="009D42CA" w:rsidRPr="00D24B07" w:rsidRDefault="009D42CA" w:rsidP="009D42CA">
            <w:pPr>
              <w:pStyle w:val="TableText"/>
            </w:pPr>
            <w:r w:rsidRPr="00736D8A">
              <w:t>Per 30 minutes</w:t>
            </w:r>
            <w:r>
              <w:t xml:space="preserve"> for each person</w:t>
            </w:r>
          </w:p>
        </w:tc>
        <w:tc>
          <w:tcPr>
            <w:tcW w:w="704" w:type="pct"/>
            <w:tcBorders>
              <w:top w:val="single" w:sz="4" w:space="0" w:color="auto"/>
              <w:bottom w:val="single" w:sz="4" w:space="0" w:color="auto"/>
            </w:tcBorders>
          </w:tcPr>
          <w:p w14:paraId="2780B25D" w14:textId="4BCBA0DF" w:rsidR="009D42CA" w:rsidRPr="00D24B07" w:rsidRDefault="009D42CA" w:rsidP="009D42CA">
            <w:pPr>
              <w:pStyle w:val="TableText"/>
              <w:jc w:val="right"/>
            </w:pPr>
            <w:r w:rsidRPr="00736D8A">
              <w:t>124</w:t>
            </w:r>
          </w:p>
        </w:tc>
        <w:tc>
          <w:tcPr>
            <w:tcW w:w="703" w:type="pct"/>
            <w:tcBorders>
              <w:top w:val="single" w:sz="4" w:space="0" w:color="auto"/>
              <w:bottom w:val="single" w:sz="4" w:space="0" w:color="auto"/>
            </w:tcBorders>
          </w:tcPr>
          <w:p w14:paraId="0F475728" w14:textId="23652C75" w:rsidR="009D42CA" w:rsidRPr="00B94923" w:rsidRDefault="009D42CA" w:rsidP="009D42CA">
            <w:pPr>
              <w:pStyle w:val="TableText"/>
              <w:jc w:val="right"/>
            </w:pPr>
            <w:r w:rsidRPr="00B94923">
              <w:t>126</w:t>
            </w:r>
          </w:p>
        </w:tc>
      </w:tr>
      <w:tr w:rsidR="009D42CA" w14:paraId="2C365AC1" w14:textId="77777777" w:rsidTr="009D42CA">
        <w:tc>
          <w:tcPr>
            <w:tcW w:w="843" w:type="pct"/>
            <w:vMerge/>
          </w:tcPr>
          <w:p w14:paraId="4926470C" w14:textId="77777777" w:rsidR="009D42CA" w:rsidRDefault="009D42CA" w:rsidP="009D42CA">
            <w:pPr>
              <w:pStyle w:val="TableText"/>
            </w:pPr>
          </w:p>
        </w:tc>
        <w:tc>
          <w:tcPr>
            <w:tcW w:w="1550" w:type="pct"/>
            <w:tcBorders>
              <w:top w:val="single" w:sz="4" w:space="0" w:color="auto"/>
              <w:bottom w:val="single" w:sz="4" w:space="0" w:color="auto"/>
            </w:tcBorders>
          </w:tcPr>
          <w:p w14:paraId="5C8070AC" w14:textId="7BA5D68F" w:rsidR="009D42CA" w:rsidRPr="00D24B07" w:rsidRDefault="009D42CA" w:rsidP="009D42CA">
            <w:pPr>
              <w:pStyle w:val="TableText"/>
            </w:pPr>
            <w:r w:rsidRPr="00736D8A">
              <w:t>In-office fee after the first 30 minutes on a weekend or departmental holiday</w:t>
            </w:r>
          </w:p>
        </w:tc>
        <w:tc>
          <w:tcPr>
            <w:tcW w:w="1200" w:type="pct"/>
            <w:tcBorders>
              <w:top w:val="single" w:sz="4" w:space="0" w:color="auto"/>
              <w:bottom w:val="single" w:sz="4" w:space="0" w:color="auto"/>
            </w:tcBorders>
          </w:tcPr>
          <w:p w14:paraId="466F641B" w14:textId="528208B8" w:rsidR="009D42CA" w:rsidRPr="00D24B07" w:rsidRDefault="009D42CA" w:rsidP="009D42CA">
            <w:pPr>
              <w:pStyle w:val="TableText"/>
            </w:pPr>
            <w:r w:rsidRPr="00736D8A">
              <w:t>Per 15 minutes</w:t>
            </w:r>
            <w:r>
              <w:t xml:space="preserve"> for each person</w:t>
            </w:r>
          </w:p>
        </w:tc>
        <w:tc>
          <w:tcPr>
            <w:tcW w:w="704" w:type="pct"/>
            <w:tcBorders>
              <w:top w:val="single" w:sz="4" w:space="0" w:color="auto"/>
              <w:bottom w:val="single" w:sz="4" w:space="0" w:color="auto"/>
            </w:tcBorders>
          </w:tcPr>
          <w:p w14:paraId="3A602FAF" w14:textId="3BB8D33B" w:rsidR="009D42CA" w:rsidRPr="00D24B07" w:rsidRDefault="009D42CA" w:rsidP="009D42CA">
            <w:pPr>
              <w:pStyle w:val="TableText"/>
              <w:jc w:val="right"/>
            </w:pPr>
            <w:r w:rsidRPr="00736D8A">
              <w:t>62</w:t>
            </w:r>
          </w:p>
        </w:tc>
        <w:tc>
          <w:tcPr>
            <w:tcW w:w="703" w:type="pct"/>
            <w:tcBorders>
              <w:top w:val="single" w:sz="4" w:space="0" w:color="auto"/>
              <w:bottom w:val="single" w:sz="4" w:space="0" w:color="auto"/>
            </w:tcBorders>
          </w:tcPr>
          <w:p w14:paraId="1712182E" w14:textId="588E534C" w:rsidR="009D42CA" w:rsidRPr="00D24B07" w:rsidRDefault="009D42CA" w:rsidP="009D42CA">
            <w:pPr>
              <w:pStyle w:val="TableText"/>
              <w:jc w:val="right"/>
            </w:pPr>
            <w:r>
              <w:t>63</w:t>
            </w:r>
          </w:p>
        </w:tc>
      </w:tr>
      <w:tr w:rsidR="009D42CA" w14:paraId="325394E4" w14:textId="77777777" w:rsidTr="009D42CA">
        <w:tc>
          <w:tcPr>
            <w:tcW w:w="843" w:type="pct"/>
            <w:vMerge/>
          </w:tcPr>
          <w:p w14:paraId="78E0C140" w14:textId="77777777" w:rsidR="009D42CA" w:rsidRDefault="009D42CA" w:rsidP="009D42CA">
            <w:pPr>
              <w:pStyle w:val="TableText"/>
            </w:pPr>
          </w:p>
        </w:tc>
        <w:tc>
          <w:tcPr>
            <w:tcW w:w="1550" w:type="pct"/>
            <w:tcBorders>
              <w:top w:val="single" w:sz="4" w:space="0" w:color="auto"/>
              <w:bottom w:val="single" w:sz="4" w:space="0" w:color="auto"/>
            </w:tcBorders>
          </w:tcPr>
          <w:p w14:paraId="6162BC2B" w14:textId="1EAE8ADE" w:rsidR="009D42CA" w:rsidRPr="00DC547C" w:rsidRDefault="009D42CA" w:rsidP="009D42CA">
            <w:pPr>
              <w:pStyle w:val="TableText"/>
            </w:pPr>
            <w:r w:rsidRPr="00D24B07">
              <w:t>Out-of-office fee during ordinary hours of duty</w:t>
            </w:r>
          </w:p>
        </w:tc>
        <w:tc>
          <w:tcPr>
            <w:tcW w:w="1200" w:type="pct"/>
            <w:tcBorders>
              <w:top w:val="single" w:sz="4" w:space="0" w:color="auto"/>
              <w:bottom w:val="single" w:sz="4" w:space="0" w:color="auto"/>
            </w:tcBorders>
          </w:tcPr>
          <w:p w14:paraId="23D9AAA5" w14:textId="5A14E7C4" w:rsidR="009D42CA" w:rsidRPr="007D727F" w:rsidRDefault="009D42CA" w:rsidP="009D42CA">
            <w:pPr>
              <w:pStyle w:val="TableText"/>
            </w:pPr>
            <w:r w:rsidRPr="00D24B07">
              <w:t>Per 15 minutes</w:t>
            </w:r>
            <w:r>
              <w:t xml:space="preserve"> for each person </w:t>
            </w:r>
          </w:p>
        </w:tc>
        <w:tc>
          <w:tcPr>
            <w:tcW w:w="704" w:type="pct"/>
            <w:tcBorders>
              <w:top w:val="single" w:sz="4" w:space="0" w:color="auto"/>
              <w:bottom w:val="single" w:sz="4" w:space="0" w:color="auto"/>
            </w:tcBorders>
          </w:tcPr>
          <w:p w14:paraId="70743A6E" w14:textId="3B40F898" w:rsidR="009D42CA" w:rsidRPr="007D727F" w:rsidRDefault="009D42CA" w:rsidP="009D42CA">
            <w:pPr>
              <w:pStyle w:val="TableText"/>
              <w:jc w:val="right"/>
            </w:pPr>
            <w:r w:rsidRPr="00D24B07">
              <w:t>65</w:t>
            </w:r>
          </w:p>
        </w:tc>
        <w:tc>
          <w:tcPr>
            <w:tcW w:w="703" w:type="pct"/>
            <w:tcBorders>
              <w:top w:val="single" w:sz="4" w:space="0" w:color="auto"/>
              <w:bottom w:val="single" w:sz="4" w:space="0" w:color="auto"/>
            </w:tcBorders>
          </w:tcPr>
          <w:p w14:paraId="35F27A88" w14:textId="36657375" w:rsidR="009D42CA" w:rsidRDefault="009D42CA" w:rsidP="009D42CA">
            <w:pPr>
              <w:pStyle w:val="TableText"/>
              <w:jc w:val="right"/>
            </w:pPr>
            <w:r>
              <w:t>67</w:t>
            </w:r>
          </w:p>
        </w:tc>
      </w:tr>
      <w:tr w:rsidR="009D42CA" w14:paraId="18BE9328" w14:textId="77777777" w:rsidTr="009D42CA">
        <w:tc>
          <w:tcPr>
            <w:tcW w:w="843" w:type="pct"/>
            <w:vMerge/>
          </w:tcPr>
          <w:p w14:paraId="4B83AE5E" w14:textId="77777777" w:rsidR="009D42CA" w:rsidRDefault="009D42CA" w:rsidP="009D42CA">
            <w:pPr>
              <w:pStyle w:val="TableText"/>
            </w:pPr>
          </w:p>
        </w:tc>
        <w:tc>
          <w:tcPr>
            <w:tcW w:w="1550" w:type="pct"/>
            <w:tcBorders>
              <w:top w:val="single" w:sz="4" w:space="0" w:color="auto"/>
              <w:bottom w:val="single" w:sz="4" w:space="0" w:color="auto"/>
            </w:tcBorders>
          </w:tcPr>
          <w:p w14:paraId="15C52730" w14:textId="6D529719" w:rsidR="009D42CA" w:rsidRPr="00DC547C" w:rsidRDefault="009D42CA" w:rsidP="009D42CA">
            <w:pPr>
              <w:pStyle w:val="TableText"/>
            </w:pPr>
            <w:r w:rsidRPr="00D24B07">
              <w:t>Out-of-office fee during ordinary hours of duty</w:t>
            </w:r>
          </w:p>
        </w:tc>
        <w:tc>
          <w:tcPr>
            <w:tcW w:w="1200" w:type="pct"/>
            <w:tcBorders>
              <w:top w:val="single" w:sz="4" w:space="0" w:color="auto"/>
              <w:bottom w:val="single" w:sz="4" w:space="0" w:color="auto"/>
            </w:tcBorders>
          </w:tcPr>
          <w:p w14:paraId="477D2A83" w14:textId="125231EC" w:rsidR="009D42CA" w:rsidRPr="007D727F" w:rsidRDefault="009D42CA" w:rsidP="009D42CA">
            <w:pPr>
              <w:pStyle w:val="TableText"/>
            </w:pPr>
            <w:r w:rsidRPr="00D24B07">
              <w:t>Daily</w:t>
            </w:r>
            <w:r>
              <w:t xml:space="preserve"> for each person</w:t>
            </w:r>
          </w:p>
        </w:tc>
        <w:tc>
          <w:tcPr>
            <w:tcW w:w="704" w:type="pct"/>
            <w:tcBorders>
              <w:top w:val="single" w:sz="4" w:space="0" w:color="auto"/>
              <w:bottom w:val="single" w:sz="4" w:space="0" w:color="auto"/>
            </w:tcBorders>
          </w:tcPr>
          <w:p w14:paraId="27D4C7C5" w14:textId="3106320E" w:rsidR="009D42CA" w:rsidRPr="007D727F" w:rsidRDefault="009D42CA" w:rsidP="009D42CA">
            <w:pPr>
              <w:pStyle w:val="TableText"/>
              <w:jc w:val="right"/>
            </w:pPr>
            <w:r w:rsidRPr="00D24B07">
              <w:t>1,271</w:t>
            </w:r>
          </w:p>
        </w:tc>
        <w:tc>
          <w:tcPr>
            <w:tcW w:w="703" w:type="pct"/>
            <w:tcBorders>
              <w:top w:val="single" w:sz="4" w:space="0" w:color="auto"/>
              <w:bottom w:val="single" w:sz="4" w:space="0" w:color="auto"/>
            </w:tcBorders>
          </w:tcPr>
          <w:p w14:paraId="2900A4CA" w14:textId="62B94002" w:rsidR="009D42CA" w:rsidRDefault="009D42CA" w:rsidP="009D42CA">
            <w:pPr>
              <w:pStyle w:val="TableText"/>
              <w:jc w:val="right"/>
            </w:pPr>
            <w:r>
              <w:t>1</w:t>
            </w:r>
            <w:r w:rsidR="00E2733C">
              <w:t>,</w:t>
            </w:r>
            <w:r>
              <w:t>302</w:t>
            </w:r>
          </w:p>
        </w:tc>
      </w:tr>
      <w:tr w:rsidR="009D42CA" w14:paraId="49FC96B4" w14:textId="77777777" w:rsidTr="009D42CA">
        <w:tc>
          <w:tcPr>
            <w:tcW w:w="843" w:type="pct"/>
            <w:vMerge/>
          </w:tcPr>
          <w:p w14:paraId="62201ABB" w14:textId="77777777" w:rsidR="009D42CA" w:rsidRDefault="009D42CA" w:rsidP="009D42CA">
            <w:pPr>
              <w:pStyle w:val="TableText"/>
            </w:pPr>
          </w:p>
        </w:tc>
        <w:tc>
          <w:tcPr>
            <w:tcW w:w="1550" w:type="pct"/>
            <w:tcBorders>
              <w:top w:val="single" w:sz="4" w:space="0" w:color="auto"/>
              <w:bottom w:val="single" w:sz="4" w:space="0" w:color="auto"/>
            </w:tcBorders>
          </w:tcPr>
          <w:p w14:paraId="40350CBF" w14:textId="77777777" w:rsidR="0050029B" w:rsidRDefault="009D42CA" w:rsidP="009D42CA">
            <w:pPr>
              <w:pStyle w:val="TableText"/>
              <w:rPr>
                <w:rFonts w:cstheme="minorHAnsi"/>
              </w:rPr>
            </w:pPr>
            <w:r w:rsidRPr="002B4B8C">
              <w:t xml:space="preserve">Out-of-office fee outside ordinary hours </w:t>
            </w:r>
            <w:r>
              <w:t xml:space="preserve">on </w:t>
            </w:r>
            <w:r w:rsidRPr="002B4B8C">
              <w:t>weekdays</w:t>
            </w:r>
            <w:r>
              <w:t xml:space="preserve"> </w:t>
            </w:r>
            <w:r>
              <w:rPr>
                <w:rFonts w:cstheme="minorHAnsi"/>
              </w:rPr>
              <w:t>w</w:t>
            </w:r>
            <w:r w:rsidRPr="003A58F8">
              <w:rPr>
                <w:rFonts w:cstheme="minorHAnsi"/>
              </w:rPr>
              <w:t>hen activity is provided immediately before or after ordinary hours only</w:t>
            </w:r>
          </w:p>
          <w:p w14:paraId="04AE506E" w14:textId="2FA74CAB" w:rsidR="009D42CA" w:rsidRPr="00DC547C" w:rsidRDefault="009D42CA" w:rsidP="009D42CA">
            <w:pPr>
              <w:pStyle w:val="TableText"/>
            </w:pPr>
            <w:r>
              <w:t>(continuous)</w:t>
            </w:r>
          </w:p>
        </w:tc>
        <w:tc>
          <w:tcPr>
            <w:tcW w:w="1200" w:type="pct"/>
            <w:tcBorders>
              <w:top w:val="single" w:sz="4" w:space="0" w:color="auto"/>
              <w:bottom w:val="single" w:sz="4" w:space="0" w:color="auto"/>
            </w:tcBorders>
          </w:tcPr>
          <w:p w14:paraId="2E502CEE" w14:textId="46885588" w:rsidR="009D42CA" w:rsidRPr="007D727F" w:rsidRDefault="009D42CA" w:rsidP="009D42CA">
            <w:pPr>
              <w:pStyle w:val="TableText"/>
            </w:pPr>
            <w:r w:rsidRPr="00CC577E">
              <w:t>Per 15 minutes</w:t>
            </w:r>
            <w:r>
              <w:t xml:space="preserve"> for each person</w:t>
            </w:r>
          </w:p>
        </w:tc>
        <w:tc>
          <w:tcPr>
            <w:tcW w:w="704" w:type="pct"/>
            <w:tcBorders>
              <w:top w:val="single" w:sz="4" w:space="0" w:color="auto"/>
              <w:bottom w:val="single" w:sz="4" w:space="0" w:color="auto"/>
            </w:tcBorders>
          </w:tcPr>
          <w:p w14:paraId="54D87D4D" w14:textId="56BD1DDE" w:rsidR="009D42CA" w:rsidRPr="007D727F" w:rsidRDefault="009D42CA" w:rsidP="009D42CA">
            <w:pPr>
              <w:pStyle w:val="TableText"/>
              <w:jc w:val="right"/>
            </w:pPr>
            <w:r w:rsidRPr="00CC577E">
              <w:t>83</w:t>
            </w:r>
          </w:p>
        </w:tc>
        <w:tc>
          <w:tcPr>
            <w:tcW w:w="703" w:type="pct"/>
            <w:tcBorders>
              <w:top w:val="single" w:sz="4" w:space="0" w:color="auto"/>
              <w:bottom w:val="single" w:sz="4" w:space="0" w:color="auto"/>
            </w:tcBorders>
          </w:tcPr>
          <w:p w14:paraId="104BE0D2" w14:textId="5B442AA2" w:rsidR="009D42CA" w:rsidRDefault="009D42CA" w:rsidP="009D42CA">
            <w:pPr>
              <w:pStyle w:val="TableText"/>
              <w:jc w:val="right"/>
            </w:pPr>
            <w:r w:rsidRPr="00CC577E">
              <w:t>8</w:t>
            </w:r>
            <w:r>
              <w:t>5</w:t>
            </w:r>
          </w:p>
        </w:tc>
      </w:tr>
      <w:tr w:rsidR="009D42CA" w:rsidRPr="00B94923" w14:paraId="1901D524" w14:textId="77777777" w:rsidTr="00B94923">
        <w:tc>
          <w:tcPr>
            <w:tcW w:w="843" w:type="pct"/>
            <w:vMerge/>
          </w:tcPr>
          <w:p w14:paraId="7A2E5CFD" w14:textId="77777777" w:rsidR="009D42CA" w:rsidRDefault="009D42CA" w:rsidP="009D42CA">
            <w:pPr>
              <w:pStyle w:val="TableText"/>
            </w:pPr>
          </w:p>
        </w:tc>
        <w:tc>
          <w:tcPr>
            <w:tcW w:w="1550" w:type="pct"/>
            <w:tcBorders>
              <w:top w:val="single" w:sz="4" w:space="0" w:color="auto"/>
              <w:bottom w:val="single" w:sz="4" w:space="0" w:color="auto"/>
            </w:tcBorders>
          </w:tcPr>
          <w:p w14:paraId="7BFAB6BF" w14:textId="181738BF" w:rsidR="009D42CA" w:rsidRDefault="009D42CA" w:rsidP="009D42CA">
            <w:pPr>
              <w:pStyle w:val="TableText"/>
            </w:pPr>
            <w:r w:rsidRPr="00503DCB">
              <w:t xml:space="preserve">Out-of-office fee outside ordinary hours </w:t>
            </w:r>
            <w:r>
              <w:t xml:space="preserve">on </w:t>
            </w:r>
            <w:r w:rsidRPr="00503DCB">
              <w:t>weekdays</w:t>
            </w:r>
            <w:r>
              <w:t xml:space="preserve"> </w:t>
            </w:r>
            <w:r w:rsidR="0050029B">
              <w:t>–</w:t>
            </w:r>
            <w:r>
              <w:t xml:space="preserve"> m</w:t>
            </w:r>
            <w:r w:rsidRPr="00736D8A">
              <w:t xml:space="preserve">inimum </w:t>
            </w:r>
            <w:r>
              <w:t>30</w:t>
            </w:r>
            <w:r w:rsidR="0050029B">
              <w:t>-</w:t>
            </w:r>
            <w:r>
              <w:t xml:space="preserve">minute </w:t>
            </w:r>
            <w:r w:rsidRPr="00736D8A">
              <w:t>charge when activity is not provided immediately before or after ordinary hours</w:t>
            </w:r>
            <w:r>
              <w:t>, followed by the 15</w:t>
            </w:r>
            <w:r w:rsidR="0050029B">
              <w:t>-</w:t>
            </w:r>
            <w:r>
              <w:t>minute rate</w:t>
            </w:r>
          </w:p>
          <w:p w14:paraId="5FB261CD" w14:textId="4C267F9E" w:rsidR="009D42CA" w:rsidRPr="00DC547C" w:rsidRDefault="009D42CA" w:rsidP="009D42CA">
            <w:pPr>
              <w:pStyle w:val="TableText"/>
            </w:pPr>
            <w:r>
              <w:rPr>
                <w:rFonts w:cstheme="minorHAnsi"/>
              </w:rPr>
              <w:t>(non-continuous)</w:t>
            </w:r>
          </w:p>
        </w:tc>
        <w:tc>
          <w:tcPr>
            <w:tcW w:w="1200" w:type="pct"/>
            <w:tcBorders>
              <w:top w:val="single" w:sz="4" w:space="0" w:color="auto"/>
              <w:bottom w:val="single" w:sz="4" w:space="0" w:color="auto"/>
            </w:tcBorders>
          </w:tcPr>
          <w:p w14:paraId="595ED41B" w14:textId="692DF768" w:rsidR="009D42CA" w:rsidRPr="007D727F" w:rsidRDefault="009D42CA" w:rsidP="009D42CA">
            <w:pPr>
              <w:pStyle w:val="TableText"/>
            </w:pPr>
            <w:r w:rsidRPr="00C051B5">
              <w:t>Per 30 minutes</w:t>
            </w:r>
            <w:r>
              <w:t xml:space="preserve"> for each person</w:t>
            </w:r>
          </w:p>
        </w:tc>
        <w:tc>
          <w:tcPr>
            <w:tcW w:w="704" w:type="pct"/>
            <w:tcBorders>
              <w:top w:val="single" w:sz="4" w:space="0" w:color="auto"/>
              <w:bottom w:val="single" w:sz="4" w:space="0" w:color="auto"/>
            </w:tcBorders>
          </w:tcPr>
          <w:p w14:paraId="25FBF976" w14:textId="48359671" w:rsidR="009D42CA" w:rsidRPr="007D727F" w:rsidRDefault="009D42CA" w:rsidP="009D42CA">
            <w:pPr>
              <w:pStyle w:val="TableText"/>
              <w:jc w:val="right"/>
            </w:pPr>
            <w:r w:rsidRPr="00C051B5">
              <w:t>166</w:t>
            </w:r>
          </w:p>
        </w:tc>
        <w:tc>
          <w:tcPr>
            <w:tcW w:w="703" w:type="pct"/>
            <w:tcBorders>
              <w:top w:val="single" w:sz="4" w:space="0" w:color="auto"/>
              <w:bottom w:val="single" w:sz="4" w:space="0" w:color="auto"/>
            </w:tcBorders>
            <w:shd w:val="clear" w:color="auto" w:fill="auto"/>
          </w:tcPr>
          <w:p w14:paraId="4E9DDBB0" w14:textId="64B51D11" w:rsidR="009D42CA" w:rsidRPr="00B94923" w:rsidRDefault="009D42CA" w:rsidP="009D42CA">
            <w:pPr>
              <w:pStyle w:val="TableText"/>
              <w:jc w:val="right"/>
            </w:pPr>
            <w:r w:rsidRPr="00B94923">
              <w:t>170</w:t>
            </w:r>
          </w:p>
        </w:tc>
      </w:tr>
      <w:tr w:rsidR="009D42CA" w:rsidRPr="00B94923" w14:paraId="0ED3D6C2" w14:textId="77777777" w:rsidTr="00B94923">
        <w:tc>
          <w:tcPr>
            <w:tcW w:w="843" w:type="pct"/>
            <w:vMerge/>
          </w:tcPr>
          <w:p w14:paraId="0ABD9FA9" w14:textId="77777777" w:rsidR="009D42CA" w:rsidRDefault="009D42CA" w:rsidP="009D42CA">
            <w:pPr>
              <w:pStyle w:val="TableText"/>
            </w:pPr>
          </w:p>
        </w:tc>
        <w:tc>
          <w:tcPr>
            <w:tcW w:w="1550" w:type="pct"/>
            <w:tcBorders>
              <w:top w:val="single" w:sz="4" w:space="0" w:color="auto"/>
              <w:bottom w:val="single" w:sz="4" w:space="0" w:color="auto"/>
            </w:tcBorders>
          </w:tcPr>
          <w:p w14:paraId="27A2C9DF" w14:textId="61CA5CAC" w:rsidR="009D42CA" w:rsidRDefault="009D42CA" w:rsidP="009D42CA">
            <w:pPr>
              <w:pStyle w:val="TableText"/>
            </w:pPr>
            <w:r w:rsidRPr="00503DCB">
              <w:t xml:space="preserve">Out-of-office fee outside ordinary hours </w:t>
            </w:r>
            <w:r>
              <w:t xml:space="preserve">on </w:t>
            </w:r>
            <w:r w:rsidRPr="00503DCB">
              <w:t>weekdays</w:t>
            </w:r>
            <w:r>
              <w:t xml:space="preserve"> </w:t>
            </w:r>
            <w:r w:rsidRPr="00736D8A">
              <w:t>after the first 30</w:t>
            </w:r>
            <w:r w:rsidR="0050029B">
              <w:t xml:space="preserve"> </w:t>
            </w:r>
            <w:r w:rsidRPr="00736D8A">
              <w:t>minutes</w:t>
            </w:r>
          </w:p>
        </w:tc>
        <w:tc>
          <w:tcPr>
            <w:tcW w:w="1200" w:type="pct"/>
            <w:tcBorders>
              <w:top w:val="single" w:sz="4" w:space="0" w:color="auto"/>
              <w:bottom w:val="single" w:sz="4" w:space="0" w:color="auto"/>
            </w:tcBorders>
          </w:tcPr>
          <w:p w14:paraId="2B2741AF" w14:textId="61EA9B57" w:rsidR="009D42CA" w:rsidRPr="00C74B86" w:rsidRDefault="009D42CA" w:rsidP="009D42CA">
            <w:pPr>
              <w:pStyle w:val="TableText"/>
            </w:pPr>
            <w:r w:rsidRPr="00CC577E">
              <w:t>Per 15 minutes</w:t>
            </w:r>
            <w:r>
              <w:t xml:space="preserve"> for each person</w:t>
            </w:r>
          </w:p>
        </w:tc>
        <w:tc>
          <w:tcPr>
            <w:tcW w:w="704" w:type="pct"/>
            <w:tcBorders>
              <w:top w:val="single" w:sz="4" w:space="0" w:color="auto"/>
              <w:bottom w:val="single" w:sz="4" w:space="0" w:color="auto"/>
            </w:tcBorders>
          </w:tcPr>
          <w:p w14:paraId="1C0FAFF7" w14:textId="005631C6" w:rsidR="009D42CA" w:rsidRPr="00C74B86" w:rsidRDefault="009D42CA" w:rsidP="009D42CA">
            <w:pPr>
              <w:pStyle w:val="TableText"/>
              <w:jc w:val="right"/>
            </w:pPr>
            <w:r w:rsidRPr="00CC577E">
              <w:t>83</w:t>
            </w:r>
          </w:p>
        </w:tc>
        <w:tc>
          <w:tcPr>
            <w:tcW w:w="703" w:type="pct"/>
            <w:tcBorders>
              <w:top w:val="single" w:sz="4" w:space="0" w:color="auto"/>
              <w:bottom w:val="single" w:sz="4" w:space="0" w:color="auto"/>
            </w:tcBorders>
            <w:shd w:val="clear" w:color="auto" w:fill="auto"/>
          </w:tcPr>
          <w:p w14:paraId="20DE64F5" w14:textId="05C03241" w:rsidR="009D42CA" w:rsidRPr="00B94923" w:rsidRDefault="009D42CA" w:rsidP="009D42CA">
            <w:pPr>
              <w:pStyle w:val="TableText"/>
              <w:jc w:val="right"/>
            </w:pPr>
            <w:r w:rsidRPr="00B94923">
              <w:t>85</w:t>
            </w:r>
          </w:p>
        </w:tc>
      </w:tr>
      <w:tr w:rsidR="009D42CA" w:rsidRPr="00B94923" w14:paraId="2DC3918E" w14:textId="77777777" w:rsidTr="00B94923">
        <w:tc>
          <w:tcPr>
            <w:tcW w:w="843" w:type="pct"/>
            <w:vMerge/>
          </w:tcPr>
          <w:p w14:paraId="0342BFFB" w14:textId="77777777" w:rsidR="009D42CA" w:rsidRDefault="009D42CA" w:rsidP="009D42CA">
            <w:pPr>
              <w:pStyle w:val="TableText"/>
            </w:pPr>
          </w:p>
        </w:tc>
        <w:tc>
          <w:tcPr>
            <w:tcW w:w="1550" w:type="pct"/>
            <w:tcBorders>
              <w:top w:val="single" w:sz="4" w:space="0" w:color="auto"/>
              <w:bottom w:val="single" w:sz="4" w:space="0" w:color="auto"/>
            </w:tcBorders>
          </w:tcPr>
          <w:p w14:paraId="32CBB17D" w14:textId="37C89DE0" w:rsidR="009D42CA" w:rsidRPr="00DC547C" w:rsidRDefault="009D42CA" w:rsidP="009D42CA">
            <w:pPr>
              <w:pStyle w:val="TableText"/>
            </w:pPr>
            <w:r>
              <w:t xml:space="preserve">Out-of-office fee on a weekend or departmental holiday </w:t>
            </w:r>
            <w:r w:rsidR="0050029B">
              <w:t>–</w:t>
            </w:r>
            <w:r>
              <w:t xml:space="preserve"> minimum of 30 minutes followed by the per 15-minute rate</w:t>
            </w:r>
          </w:p>
        </w:tc>
        <w:tc>
          <w:tcPr>
            <w:tcW w:w="1200" w:type="pct"/>
            <w:tcBorders>
              <w:top w:val="single" w:sz="4" w:space="0" w:color="auto"/>
              <w:bottom w:val="single" w:sz="4" w:space="0" w:color="auto"/>
            </w:tcBorders>
          </w:tcPr>
          <w:p w14:paraId="4B64CFD2" w14:textId="2B2C7957" w:rsidR="009D42CA" w:rsidRPr="007D727F" w:rsidRDefault="009D42CA" w:rsidP="009D42CA">
            <w:pPr>
              <w:pStyle w:val="TableText"/>
            </w:pPr>
            <w:r w:rsidRPr="00C74B86">
              <w:t>Per 30 minutes</w:t>
            </w:r>
            <w:r>
              <w:t xml:space="preserve"> for each person</w:t>
            </w:r>
          </w:p>
        </w:tc>
        <w:tc>
          <w:tcPr>
            <w:tcW w:w="704" w:type="pct"/>
            <w:tcBorders>
              <w:top w:val="single" w:sz="4" w:space="0" w:color="auto"/>
              <w:bottom w:val="single" w:sz="4" w:space="0" w:color="auto"/>
            </w:tcBorders>
          </w:tcPr>
          <w:p w14:paraId="758579BC" w14:textId="2F7B2C45" w:rsidR="009D42CA" w:rsidRPr="007D727F" w:rsidRDefault="009D42CA" w:rsidP="009D42CA">
            <w:pPr>
              <w:pStyle w:val="TableText"/>
              <w:jc w:val="right"/>
            </w:pPr>
            <w:r w:rsidRPr="00C74B86">
              <w:t>176</w:t>
            </w:r>
          </w:p>
        </w:tc>
        <w:tc>
          <w:tcPr>
            <w:tcW w:w="703" w:type="pct"/>
            <w:tcBorders>
              <w:top w:val="single" w:sz="4" w:space="0" w:color="auto"/>
              <w:bottom w:val="single" w:sz="4" w:space="0" w:color="auto"/>
            </w:tcBorders>
            <w:shd w:val="clear" w:color="auto" w:fill="auto"/>
          </w:tcPr>
          <w:p w14:paraId="1C9C2852" w14:textId="5A3C6459" w:rsidR="009D42CA" w:rsidRPr="00B94923" w:rsidRDefault="009D42CA" w:rsidP="009D42CA">
            <w:pPr>
              <w:pStyle w:val="TableText"/>
              <w:jc w:val="right"/>
            </w:pPr>
            <w:r w:rsidRPr="00B94923">
              <w:t>180</w:t>
            </w:r>
          </w:p>
        </w:tc>
      </w:tr>
      <w:tr w:rsidR="009D42CA" w14:paraId="45D16538" w14:textId="77777777" w:rsidTr="009D42CA">
        <w:tc>
          <w:tcPr>
            <w:tcW w:w="843" w:type="pct"/>
            <w:vMerge/>
          </w:tcPr>
          <w:p w14:paraId="42B3BE2A" w14:textId="77777777" w:rsidR="009D42CA" w:rsidRDefault="009D42CA" w:rsidP="009D42CA">
            <w:pPr>
              <w:pStyle w:val="TableText"/>
            </w:pPr>
          </w:p>
        </w:tc>
        <w:tc>
          <w:tcPr>
            <w:tcW w:w="1550" w:type="pct"/>
            <w:tcBorders>
              <w:top w:val="single" w:sz="4" w:space="0" w:color="auto"/>
              <w:bottom w:val="single" w:sz="4" w:space="0" w:color="auto"/>
            </w:tcBorders>
          </w:tcPr>
          <w:p w14:paraId="04933956" w14:textId="2E4A9228" w:rsidR="009D42CA" w:rsidRPr="00DC547C" w:rsidRDefault="009D42CA" w:rsidP="009D42CA">
            <w:pPr>
              <w:pStyle w:val="TableText"/>
            </w:pPr>
            <w:r w:rsidRPr="008F6C3A">
              <w:t>Out-of-office fee on</w:t>
            </w:r>
            <w:r>
              <w:t xml:space="preserve"> a </w:t>
            </w:r>
            <w:r w:rsidRPr="008F6C3A">
              <w:t>weekend or departmental holiday</w:t>
            </w:r>
            <w:r>
              <w:t xml:space="preserve"> after the initial 30</w:t>
            </w:r>
            <w:r w:rsidR="0050029B">
              <w:t xml:space="preserve"> </w:t>
            </w:r>
            <w:r>
              <w:t>minutes</w:t>
            </w:r>
          </w:p>
        </w:tc>
        <w:tc>
          <w:tcPr>
            <w:tcW w:w="1200" w:type="pct"/>
            <w:tcBorders>
              <w:top w:val="single" w:sz="4" w:space="0" w:color="auto"/>
              <w:bottom w:val="single" w:sz="4" w:space="0" w:color="auto"/>
            </w:tcBorders>
          </w:tcPr>
          <w:p w14:paraId="1F0B572F" w14:textId="0F2062A2" w:rsidR="009D42CA" w:rsidRPr="007D727F" w:rsidRDefault="009D42CA" w:rsidP="009D42CA">
            <w:pPr>
              <w:pStyle w:val="TableText"/>
            </w:pPr>
            <w:r w:rsidRPr="008F6C3A">
              <w:t>Per 15 minutes</w:t>
            </w:r>
            <w:r>
              <w:t xml:space="preserve"> for each person</w:t>
            </w:r>
          </w:p>
        </w:tc>
        <w:tc>
          <w:tcPr>
            <w:tcW w:w="704" w:type="pct"/>
            <w:tcBorders>
              <w:top w:val="single" w:sz="4" w:space="0" w:color="auto"/>
              <w:bottom w:val="single" w:sz="4" w:space="0" w:color="auto"/>
            </w:tcBorders>
          </w:tcPr>
          <w:p w14:paraId="111C6FBB" w14:textId="0F3AAFCB" w:rsidR="009D42CA" w:rsidRPr="007D727F" w:rsidRDefault="009D42CA" w:rsidP="009D42CA">
            <w:pPr>
              <w:pStyle w:val="TableText"/>
              <w:jc w:val="right"/>
            </w:pPr>
            <w:r w:rsidRPr="008F6C3A">
              <w:t>88</w:t>
            </w:r>
          </w:p>
        </w:tc>
        <w:tc>
          <w:tcPr>
            <w:tcW w:w="703" w:type="pct"/>
            <w:tcBorders>
              <w:top w:val="single" w:sz="4" w:space="0" w:color="auto"/>
              <w:bottom w:val="single" w:sz="4" w:space="0" w:color="auto"/>
            </w:tcBorders>
          </w:tcPr>
          <w:p w14:paraId="0AF7219E" w14:textId="70140B5C" w:rsidR="009D42CA" w:rsidRDefault="009D42CA" w:rsidP="009D42CA">
            <w:pPr>
              <w:pStyle w:val="TableText"/>
              <w:jc w:val="right"/>
            </w:pPr>
            <w:r>
              <w:t>90</w:t>
            </w:r>
          </w:p>
        </w:tc>
      </w:tr>
      <w:tr w:rsidR="00E264FC" w14:paraId="5F9C9403" w14:textId="77777777" w:rsidTr="009D42CA">
        <w:tc>
          <w:tcPr>
            <w:tcW w:w="843" w:type="pct"/>
            <w:tcBorders>
              <w:top w:val="single" w:sz="4" w:space="0" w:color="auto"/>
              <w:bottom w:val="single" w:sz="4" w:space="0" w:color="auto"/>
            </w:tcBorders>
          </w:tcPr>
          <w:p w14:paraId="436280EC" w14:textId="637EA324" w:rsidR="00E264FC" w:rsidRPr="004019D4" w:rsidRDefault="00E264FC" w:rsidP="009D42CA">
            <w:pPr>
              <w:pStyle w:val="TableText"/>
            </w:pPr>
            <w:r>
              <w:t>Fee for service – consumable materials</w:t>
            </w:r>
          </w:p>
        </w:tc>
        <w:tc>
          <w:tcPr>
            <w:tcW w:w="1550" w:type="pct"/>
            <w:tcBorders>
              <w:top w:val="single" w:sz="4" w:space="0" w:color="auto"/>
              <w:bottom w:val="single" w:sz="4" w:space="0" w:color="auto"/>
            </w:tcBorders>
          </w:tcPr>
          <w:p w14:paraId="34F8BD1E" w14:textId="1A93D8A1" w:rsidR="00E264FC" w:rsidRPr="004019D4" w:rsidRDefault="00E264FC" w:rsidP="009D42CA">
            <w:pPr>
              <w:pStyle w:val="TableText"/>
            </w:pPr>
            <w:r w:rsidRPr="00E264FC">
              <w:t>Provision of consumable materials used in performing a diagnostic activity</w:t>
            </w:r>
          </w:p>
        </w:tc>
        <w:tc>
          <w:tcPr>
            <w:tcW w:w="1200" w:type="pct"/>
            <w:tcBorders>
              <w:top w:val="single" w:sz="4" w:space="0" w:color="auto"/>
              <w:bottom w:val="single" w:sz="4" w:space="0" w:color="auto"/>
            </w:tcBorders>
          </w:tcPr>
          <w:p w14:paraId="457C0A81" w14:textId="48FEAEC2" w:rsidR="00E264FC" w:rsidRPr="004019D4" w:rsidRDefault="00E264FC" w:rsidP="009D42CA">
            <w:pPr>
              <w:pStyle w:val="TableText"/>
            </w:pPr>
            <w:r>
              <w:t>A fee equivalent to the cost of the consumable materials</w:t>
            </w:r>
          </w:p>
        </w:tc>
        <w:tc>
          <w:tcPr>
            <w:tcW w:w="704" w:type="pct"/>
            <w:tcBorders>
              <w:top w:val="single" w:sz="4" w:space="0" w:color="auto"/>
              <w:bottom w:val="single" w:sz="4" w:space="0" w:color="auto"/>
            </w:tcBorders>
          </w:tcPr>
          <w:p w14:paraId="42ABD233" w14:textId="03F9F90F" w:rsidR="00E264FC" w:rsidRPr="004019D4" w:rsidRDefault="00E264FC" w:rsidP="002F5310">
            <w:pPr>
              <w:pStyle w:val="TableText"/>
            </w:pPr>
            <w:r>
              <w:t>At cost</w:t>
            </w:r>
          </w:p>
        </w:tc>
        <w:tc>
          <w:tcPr>
            <w:tcW w:w="703" w:type="pct"/>
            <w:tcBorders>
              <w:top w:val="single" w:sz="4" w:space="0" w:color="auto"/>
              <w:bottom w:val="single" w:sz="4" w:space="0" w:color="auto"/>
            </w:tcBorders>
          </w:tcPr>
          <w:p w14:paraId="54ABD87A" w14:textId="5DCEF5DA" w:rsidR="00E264FC" w:rsidRDefault="00E264FC" w:rsidP="002F5310">
            <w:pPr>
              <w:pStyle w:val="TableText"/>
            </w:pPr>
            <w:r>
              <w:t>At cost</w:t>
            </w:r>
          </w:p>
        </w:tc>
      </w:tr>
      <w:tr w:rsidR="009D42CA" w14:paraId="1A6F8050" w14:textId="77777777" w:rsidTr="009D42CA">
        <w:tc>
          <w:tcPr>
            <w:tcW w:w="843" w:type="pct"/>
            <w:tcBorders>
              <w:top w:val="single" w:sz="4" w:space="0" w:color="auto"/>
              <w:bottom w:val="single" w:sz="4" w:space="0" w:color="auto"/>
            </w:tcBorders>
          </w:tcPr>
          <w:p w14:paraId="1FFE1C01" w14:textId="04408276" w:rsidR="009D42CA" w:rsidRDefault="009D42CA" w:rsidP="009D42CA">
            <w:pPr>
              <w:pStyle w:val="TableText"/>
            </w:pPr>
            <w:r w:rsidRPr="004019D4">
              <w:t>Fee for service – temporary storage in relation to international travellers and their baggage</w:t>
            </w:r>
          </w:p>
        </w:tc>
        <w:tc>
          <w:tcPr>
            <w:tcW w:w="1550" w:type="pct"/>
            <w:tcBorders>
              <w:top w:val="single" w:sz="4" w:space="0" w:color="auto"/>
              <w:bottom w:val="single" w:sz="4" w:space="0" w:color="auto"/>
            </w:tcBorders>
          </w:tcPr>
          <w:p w14:paraId="72850649" w14:textId="6B4EDDA1" w:rsidR="009D42CA" w:rsidRPr="00BE205E" w:rsidRDefault="009D42CA" w:rsidP="009D42CA">
            <w:pPr>
              <w:pStyle w:val="TableText"/>
            </w:pPr>
            <w:r w:rsidRPr="004019D4">
              <w:t>Temporary storage at premises owned or managed by the Commonwealth, of baggage brought into Australian territory</w:t>
            </w:r>
          </w:p>
        </w:tc>
        <w:tc>
          <w:tcPr>
            <w:tcW w:w="1200" w:type="pct"/>
            <w:tcBorders>
              <w:top w:val="single" w:sz="4" w:space="0" w:color="auto"/>
              <w:bottom w:val="single" w:sz="4" w:space="0" w:color="auto"/>
            </w:tcBorders>
          </w:tcPr>
          <w:p w14:paraId="744F1A00" w14:textId="4B995A7B" w:rsidR="009D42CA" w:rsidRPr="00BE205E" w:rsidRDefault="009D42CA" w:rsidP="009D42CA">
            <w:pPr>
              <w:pStyle w:val="TableText"/>
            </w:pPr>
            <w:r w:rsidRPr="004019D4">
              <w:t>Per 30 days per piece of baggage</w:t>
            </w:r>
          </w:p>
        </w:tc>
        <w:tc>
          <w:tcPr>
            <w:tcW w:w="704" w:type="pct"/>
            <w:tcBorders>
              <w:top w:val="single" w:sz="4" w:space="0" w:color="auto"/>
              <w:bottom w:val="single" w:sz="4" w:space="0" w:color="auto"/>
            </w:tcBorders>
          </w:tcPr>
          <w:p w14:paraId="2738860A" w14:textId="1CB3EC51" w:rsidR="009D42CA" w:rsidRPr="004019D4" w:rsidRDefault="009D42CA" w:rsidP="009D42CA">
            <w:pPr>
              <w:pStyle w:val="TableText"/>
              <w:jc w:val="right"/>
            </w:pPr>
            <w:r w:rsidRPr="004019D4">
              <w:t>47</w:t>
            </w:r>
          </w:p>
        </w:tc>
        <w:tc>
          <w:tcPr>
            <w:tcW w:w="703" w:type="pct"/>
            <w:tcBorders>
              <w:top w:val="single" w:sz="4" w:space="0" w:color="auto"/>
              <w:bottom w:val="single" w:sz="4" w:space="0" w:color="auto"/>
            </w:tcBorders>
          </w:tcPr>
          <w:p w14:paraId="19A55907" w14:textId="1AF8D160" w:rsidR="009D42CA" w:rsidRPr="00BE205E" w:rsidRDefault="009D42CA" w:rsidP="009D42CA">
            <w:pPr>
              <w:pStyle w:val="TableText"/>
              <w:jc w:val="right"/>
            </w:pPr>
            <w:r>
              <w:t>48</w:t>
            </w:r>
          </w:p>
        </w:tc>
      </w:tr>
      <w:tr w:rsidR="009D42CA" w14:paraId="09760DCC" w14:textId="77777777" w:rsidTr="009D42CA">
        <w:tc>
          <w:tcPr>
            <w:tcW w:w="843" w:type="pct"/>
            <w:vMerge w:val="restart"/>
            <w:tcBorders>
              <w:top w:val="single" w:sz="4" w:space="0" w:color="auto"/>
            </w:tcBorders>
          </w:tcPr>
          <w:p w14:paraId="429A3C87" w14:textId="60B355D3" w:rsidR="009D42CA" w:rsidRDefault="009D42CA" w:rsidP="009D42CA">
            <w:pPr>
              <w:pStyle w:val="TableText"/>
            </w:pPr>
            <w:r w:rsidRPr="00E0488C">
              <w:t>Fee for service – special processing areas, agreed fee in relation to international travellers and their baggage</w:t>
            </w:r>
          </w:p>
        </w:tc>
        <w:tc>
          <w:tcPr>
            <w:tcW w:w="1550" w:type="pct"/>
            <w:tcBorders>
              <w:top w:val="single" w:sz="4" w:space="0" w:color="auto"/>
              <w:bottom w:val="single" w:sz="4" w:space="0" w:color="auto"/>
            </w:tcBorders>
          </w:tcPr>
          <w:p w14:paraId="3210DB1D" w14:textId="5530F73A" w:rsidR="009D42CA" w:rsidRPr="00BE205E" w:rsidRDefault="009D42CA" w:rsidP="009D42CA">
            <w:pPr>
              <w:pStyle w:val="TableText"/>
            </w:pPr>
            <w:r w:rsidRPr="00E0488C">
              <w:t>Any period up to 3 hours during which one or more fee bearing activities are carried out</w:t>
            </w:r>
          </w:p>
        </w:tc>
        <w:tc>
          <w:tcPr>
            <w:tcW w:w="1200" w:type="pct"/>
            <w:tcBorders>
              <w:top w:val="single" w:sz="4" w:space="0" w:color="auto"/>
              <w:bottom w:val="single" w:sz="4" w:space="0" w:color="auto"/>
            </w:tcBorders>
          </w:tcPr>
          <w:p w14:paraId="4BB2B9BB" w14:textId="3BCC7A47" w:rsidR="009D42CA" w:rsidRPr="00BE205E" w:rsidRDefault="009D42CA" w:rsidP="009D42CA">
            <w:pPr>
              <w:pStyle w:val="TableText"/>
            </w:pPr>
            <w:r w:rsidRPr="00E0488C">
              <w:t>First 3 hours for each person carrying out those activities</w:t>
            </w:r>
          </w:p>
        </w:tc>
        <w:tc>
          <w:tcPr>
            <w:tcW w:w="704" w:type="pct"/>
            <w:tcBorders>
              <w:top w:val="single" w:sz="4" w:space="0" w:color="auto"/>
              <w:bottom w:val="single" w:sz="4" w:space="0" w:color="auto"/>
            </w:tcBorders>
          </w:tcPr>
          <w:p w14:paraId="0D7F054D" w14:textId="3D7D9586" w:rsidR="009D42CA" w:rsidRPr="00E0488C" w:rsidRDefault="009D42CA" w:rsidP="009D42CA">
            <w:pPr>
              <w:pStyle w:val="TableText"/>
            </w:pPr>
            <w:r w:rsidRPr="00E0488C">
              <w:t>At least 537 but not more than 1,074</w:t>
            </w:r>
          </w:p>
        </w:tc>
        <w:tc>
          <w:tcPr>
            <w:tcW w:w="703" w:type="pct"/>
            <w:tcBorders>
              <w:top w:val="single" w:sz="4" w:space="0" w:color="auto"/>
              <w:bottom w:val="single" w:sz="4" w:space="0" w:color="auto"/>
            </w:tcBorders>
          </w:tcPr>
          <w:p w14:paraId="228C1EBD" w14:textId="7DF24A6A" w:rsidR="009D42CA" w:rsidRPr="00BE205E" w:rsidRDefault="009D42CA" w:rsidP="009D42CA">
            <w:pPr>
              <w:pStyle w:val="TableText"/>
            </w:pPr>
            <w:r w:rsidRPr="00E0488C">
              <w:t xml:space="preserve">At least </w:t>
            </w:r>
            <w:r>
              <w:t>550</w:t>
            </w:r>
            <w:r w:rsidRPr="00E0488C">
              <w:t xml:space="preserve"> but not more than 1,</w:t>
            </w:r>
            <w:r>
              <w:t>100</w:t>
            </w:r>
          </w:p>
        </w:tc>
      </w:tr>
      <w:tr w:rsidR="009D42CA" w14:paraId="4590CDDF" w14:textId="77777777" w:rsidTr="009D42CA">
        <w:tc>
          <w:tcPr>
            <w:tcW w:w="843" w:type="pct"/>
            <w:vMerge/>
            <w:tcBorders>
              <w:bottom w:val="single" w:sz="4" w:space="0" w:color="auto"/>
            </w:tcBorders>
          </w:tcPr>
          <w:p w14:paraId="10FBFE97" w14:textId="77777777" w:rsidR="009D42CA" w:rsidRDefault="009D42CA" w:rsidP="009D42CA">
            <w:pPr>
              <w:pStyle w:val="TableText"/>
            </w:pPr>
          </w:p>
        </w:tc>
        <w:tc>
          <w:tcPr>
            <w:tcW w:w="1550" w:type="pct"/>
            <w:tcBorders>
              <w:top w:val="single" w:sz="4" w:space="0" w:color="auto"/>
              <w:bottom w:val="single" w:sz="4" w:space="0" w:color="auto"/>
            </w:tcBorders>
          </w:tcPr>
          <w:p w14:paraId="2E62922A" w14:textId="5D521273" w:rsidR="009D42CA" w:rsidRPr="00BE205E" w:rsidRDefault="009D42CA" w:rsidP="009D42CA">
            <w:pPr>
              <w:pStyle w:val="TableText"/>
            </w:pPr>
            <w:r w:rsidRPr="00E0488C">
              <w:t>Immediately following the first 3 hours during which those activities are carried out</w:t>
            </w:r>
          </w:p>
        </w:tc>
        <w:tc>
          <w:tcPr>
            <w:tcW w:w="1200" w:type="pct"/>
            <w:tcBorders>
              <w:top w:val="single" w:sz="4" w:space="0" w:color="auto"/>
              <w:bottom w:val="single" w:sz="4" w:space="0" w:color="auto"/>
            </w:tcBorders>
          </w:tcPr>
          <w:p w14:paraId="168E2EA6" w14:textId="5F97338A" w:rsidR="009D42CA" w:rsidRPr="00BE205E" w:rsidRDefault="009D42CA" w:rsidP="009D42CA">
            <w:pPr>
              <w:pStyle w:val="TableText"/>
            </w:pPr>
            <w:r w:rsidRPr="00E0488C">
              <w:t>Per 15 minutes immediately following first 3 hours for each person carrying out those activities</w:t>
            </w:r>
          </w:p>
        </w:tc>
        <w:tc>
          <w:tcPr>
            <w:tcW w:w="704" w:type="pct"/>
            <w:tcBorders>
              <w:top w:val="single" w:sz="4" w:space="0" w:color="auto"/>
              <w:bottom w:val="single" w:sz="4" w:space="0" w:color="auto"/>
            </w:tcBorders>
          </w:tcPr>
          <w:p w14:paraId="27043C57" w14:textId="15DE1511" w:rsidR="009D42CA" w:rsidRPr="00E0488C" w:rsidRDefault="009D42CA" w:rsidP="009D42CA">
            <w:pPr>
              <w:pStyle w:val="TableText"/>
            </w:pPr>
            <w:r w:rsidRPr="00E0488C">
              <w:t>At least 45 but not more than 90</w:t>
            </w:r>
          </w:p>
        </w:tc>
        <w:tc>
          <w:tcPr>
            <w:tcW w:w="703" w:type="pct"/>
            <w:tcBorders>
              <w:top w:val="single" w:sz="4" w:space="0" w:color="auto"/>
              <w:bottom w:val="single" w:sz="4" w:space="0" w:color="auto"/>
            </w:tcBorders>
          </w:tcPr>
          <w:p w14:paraId="67A06487" w14:textId="33E41E6D" w:rsidR="009D42CA" w:rsidRPr="00BE205E" w:rsidRDefault="009D42CA" w:rsidP="009D42CA">
            <w:pPr>
              <w:pStyle w:val="TableText"/>
            </w:pPr>
            <w:r w:rsidRPr="00E0488C">
              <w:t>At least 4</w:t>
            </w:r>
            <w:r>
              <w:t>6</w:t>
            </w:r>
            <w:r w:rsidRPr="00E0488C">
              <w:t xml:space="preserve"> but not more than </w:t>
            </w:r>
            <w:r>
              <w:t>92</w:t>
            </w:r>
            <w:r w:rsidRPr="00E0488C">
              <w:t xml:space="preserve"> </w:t>
            </w:r>
          </w:p>
        </w:tc>
      </w:tr>
      <w:tr w:rsidR="009D42CA" w14:paraId="302E6108" w14:textId="77777777" w:rsidTr="009D42CA">
        <w:tc>
          <w:tcPr>
            <w:tcW w:w="843" w:type="pct"/>
            <w:vMerge w:val="restart"/>
            <w:tcBorders>
              <w:top w:val="single" w:sz="4" w:space="0" w:color="auto"/>
            </w:tcBorders>
          </w:tcPr>
          <w:p w14:paraId="5F36C4E4" w14:textId="37EEDFBD" w:rsidR="009D42CA" w:rsidRDefault="009D42CA" w:rsidP="009D42CA">
            <w:pPr>
              <w:pStyle w:val="TableText"/>
            </w:pPr>
            <w:r w:rsidRPr="00CD75FE">
              <w:t>Fee for service – husbandry</w:t>
            </w:r>
          </w:p>
        </w:tc>
        <w:tc>
          <w:tcPr>
            <w:tcW w:w="1550" w:type="pct"/>
            <w:tcBorders>
              <w:top w:val="single" w:sz="4" w:space="0" w:color="auto"/>
              <w:bottom w:val="single" w:sz="4" w:space="0" w:color="auto"/>
            </w:tcBorders>
          </w:tcPr>
          <w:p w14:paraId="532C59B6" w14:textId="309AAA08" w:rsidR="009D42CA" w:rsidRPr="00BE205E" w:rsidRDefault="009D42CA" w:rsidP="009D42CA">
            <w:pPr>
              <w:pStyle w:val="TableText"/>
            </w:pPr>
            <w:r w:rsidRPr="00CD75FE">
              <w:t>Husbandry fee – horses that overstay the initial 14-day period</w:t>
            </w:r>
          </w:p>
        </w:tc>
        <w:tc>
          <w:tcPr>
            <w:tcW w:w="1200" w:type="pct"/>
            <w:tcBorders>
              <w:top w:val="single" w:sz="4" w:space="0" w:color="auto"/>
              <w:bottom w:val="single" w:sz="4" w:space="0" w:color="auto"/>
            </w:tcBorders>
          </w:tcPr>
          <w:p w14:paraId="677A70C2" w14:textId="3B54589B" w:rsidR="009D42CA" w:rsidRPr="00BE205E" w:rsidRDefault="009D42CA" w:rsidP="009D42CA">
            <w:pPr>
              <w:pStyle w:val="TableText"/>
            </w:pPr>
            <w:r w:rsidRPr="00CD75FE">
              <w:t>Per animal per day over 14 days</w:t>
            </w:r>
          </w:p>
        </w:tc>
        <w:tc>
          <w:tcPr>
            <w:tcW w:w="704" w:type="pct"/>
            <w:tcBorders>
              <w:top w:val="single" w:sz="4" w:space="0" w:color="auto"/>
              <w:bottom w:val="single" w:sz="4" w:space="0" w:color="auto"/>
            </w:tcBorders>
          </w:tcPr>
          <w:p w14:paraId="4C8C96FF" w14:textId="03DAE96C" w:rsidR="009D42CA" w:rsidRPr="00CD75FE" w:rsidRDefault="009D42CA" w:rsidP="009D42CA">
            <w:pPr>
              <w:pStyle w:val="TableText"/>
              <w:jc w:val="right"/>
            </w:pPr>
            <w:r w:rsidRPr="00CD75FE">
              <w:t>46</w:t>
            </w:r>
          </w:p>
        </w:tc>
        <w:tc>
          <w:tcPr>
            <w:tcW w:w="703" w:type="pct"/>
            <w:tcBorders>
              <w:top w:val="single" w:sz="4" w:space="0" w:color="auto"/>
              <w:bottom w:val="single" w:sz="4" w:space="0" w:color="auto"/>
            </w:tcBorders>
          </w:tcPr>
          <w:p w14:paraId="5F44B3EB" w14:textId="3C02D7C3" w:rsidR="009D42CA" w:rsidRPr="00BE205E" w:rsidRDefault="009D42CA" w:rsidP="009D42CA">
            <w:pPr>
              <w:pStyle w:val="TableText"/>
              <w:jc w:val="right"/>
            </w:pPr>
            <w:r>
              <w:t>47</w:t>
            </w:r>
          </w:p>
        </w:tc>
      </w:tr>
      <w:tr w:rsidR="009D42CA" w14:paraId="526C3821" w14:textId="77777777" w:rsidTr="009D42CA">
        <w:tc>
          <w:tcPr>
            <w:tcW w:w="843" w:type="pct"/>
            <w:vMerge/>
          </w:tcPr>
          <w:p w14:paraId="7E4D410D" w14:textId="77777777" w:rsidR="009D42CA" w:rsidRDefault="009D42CA" w:rsidP="009D42CA">
            <w:pPr>
              <w:pStyle w:val="TableText"/>
            </w:pPr>
          </w:p>
        </w:tc>
        <w:tc>
          <w:tcPr>
            <w:tcW w:w="1550" w:type="pct"/>
            <w:tcBorders>
              <w:top w:val="single" w:sz="4" w:space="0" w:color="auto"/>
              <w:bottom w:val="single" w:sz="4" w:space="0" w:color="auto"/>
            </w:tcBorders>
          </w:tcPr>
          <w:p w14:paraId="74C5850F" w14:textId="5D5E40B3" w:rsidR="009D42CA" w:rsidRPr="00BE205E" w:rsidRDefault="009D42CA" w:rsidP="009D42CA">
            <w:pPr>
              <w:pStyle w:val="TableText"/>
            </w:pPr>
            <w:r w:rsidRPr="00CD75FE">
              <w:t>Husbandry fee – ruminants</w:t>
            </w:r>
          </w:p>
        </w:tc>
        <w:tc>
          <w:tcPr>
            <w:tcW w:w="1200" w:type="pct"/>
            <w:tcBorders>
              <w:top w:val="single" w:sz="4" w:space="0" w:color="auto"/>
              <w:bottom w:val="single" w:sz="4" w:space="0" w:color="auto"/>
            </w:tcBorders>
          </w:tcPr>
          <w:p w14:paraId="588E7BAC" w14:textId="03E4F470" w:rsidR="009D42CA" w:rsidRPr="00BE205E" w:rsidRDefault="009D42CA" w:rsidP="009D42CA">
            <w:pPr>
              <w:pStyle w:val="TableText"/>
            </w:pPr>
            <w:r w:rsidRPr="00CD75FE">
              <w:t>Per animal per day</w:t>
            </w:r>
          </w:p>
        </w:tc>
        <w:tc>
          <w:tcPr>
            <w:tcW w:w="704" w:type="pct"/>
            <w:tcBorders>
              <w:top w:val="single" w:sz="4" w:space="0" w:color="auto"/>
              <w:bottom w:val="single" w:sz="4" w:space="0" w:color="auto"/>
            </w:tcBorders>
          </w:tcPr>
          <w:p w14:paraId="63872952" w14:textId="00398937" w:rsidR="009D42CA" w:rsidRPr="00CD75FE" w:rsidRDefault="009D42CA" w:rsidP="009D42CA">
            <w:pPr>
              <w:pStyle w:val="TableText"/>
              <w:jc w:val="right"/>
            </w:pPr>
            <w:r w:rsidRPr="00CD75FE">
              <w:t>105</w:t>
            </w:r>
          </w:p>
        </w:tc>
        <w:tc>
          <w:tcPr>
            <w:tcW w:w="703" w:type="pct"/>
            <w:tcBorders>
              <w:top w:val="single" w:sz="4" w:space="0" w:color="auto"/>
              <w:bottom w:val="single" w:sz="4" w:space="0" w:color="auto"/>
            </w:tcBorders>
          </w:tcPr>
          <w:p w14:paraId="6D2B4CA0" w14:textId="5AD0C161" w:rsidR="009D42CA" w:rsidRPr="00BE205E" w:rsidRDefault="009D42CA" w:rsidP="009D42CA">
            <w:pPr>
              <w:pStyle w:val="TableText"/>
              <w:jc w:val="right"/>
            </w:pPr>
            <w:r>
              <w:t>108</w:t>
            </w:r>
          </w:p>
        </w:tc>
      </w:tr>
      <w:tr w:rsidR="009D42CA" w14:paraId="4B29DF36" w14:textId="77777777" w:rsidTr="009D42CA">
        <w:tc>
          <w:tcPr>
            <w:tcW w:w="843" w:type="pct"/>
            <w:vMerge/>
          </w:tcPr>
          <w:p w14:paraId="1CB218AA" w14:textId="77777777" w:rsidR="009D42CA" w:rsidRDefault="009D42CA" w:rsidP="009D42CA">
            <w:pPr>
              <w:pStyle w:val="TableText"/>
            </w:pPr>
          </w:p>
        </w:tc>
        <w:tc>
          <w:tcPr>
            <w:tcW w:w="1550" w:type="pct"/>
            <w:tcBorders>
              <w:top w:val="single" w:sz="4" w:space="0" w:color="auto"/>
              <w:bottom w:val="single" w:sz="4" w:space="0" w:color="auto"/>
            </w:tcBorders>
          </w:tcPr>
          <w:p w14:paraId="776900F4" w14:textId="6876EED6" w:rsidR="009D42CA" w:rsidRPr="00BE205E" w:rsidRDefault="009D42CA" w:rsidP="009D42CA">
            <w:pPr>
              <w:pStyle w:val="TableText"/>
            </w:pPr>
            <w:r w:rsidRPr="00CD75FE">
              <w:t>Husbandry fee – animal not covered by another item of this table (includes cat</w:t>
            </w:r>
            <w:r w:rsidR="004644D1">
              <w:t>s</w:t>
            </w:r>
            <w:r w:rsidRPr="00CD75FE">
              <w:t xml:space="preserve"> or dog</w:t>
            </w:r>
            <w:r w:rsidR="004644D1">
              <w:t>s</w:t>
            </w:r>
            <w:r w:rsidRPr="00CD75FE">
              <w:t>)</w:t>
            </w:r>
          </w:p>
        </w:tc>
        <w:tc>
          <w:tcPr>
            <w:tcW w:w="1200" w:type="pct"/>
            <w:tcBorders>
              <w:top w:val="single" w:sz="4" w:space="0" w:color="auto"/>
              <w:bottom w:val="single" w:sz="4" w:space="0" w:color="auto"/>
            </w:tcBorders>
          </w:tcPr>
          <w:p w14:paraId="1256909F" w14:textId="61BC05D2" w:rsidR="009D42CA" w:rsidRPr="00BE205E" w:rsidRDefault="009D42CA" w:rsidP="009D42CA">
            <w:pPr>
              <w:pStyle w:val="TableText"/>
            </w:pPr>
            <w:r w:rsidRPr="00CD75FE">
              <w:t>Per animal per day</w:t>
            </w:r>
          </w:p>
        </w:tc>
        <w:tc>
          <w:tcPr>
            <w:tcW w:w="704" w:type="pct"/>
            <w:tcBorders>
              <w:top w:val="single" w:sz="4" w:space="0" w:color="auto"/>
              <w:bottom w:val="single" w:sz="4" w:space="0" w:color="auto"/>
            </w:tcBorders>
          </w:tcPr>
          <w:p w14:paraId="38DC009C" w14:textId="3A51A034" w:rsidR="009D42CA" w:rsidRPr="00CD75FE" w:rsidRDefault="009D42CA" w:rsidP="009D42CA">
            <w:pPr>
              <w:pStyle w:val="TableText"/>
              <w:jc w:val="right"/>
            </w:pPr>
            <w:r w:rsidRPr="00CD75FE">
              <w:t>52</w:t>
            </w:r>
          </w:p>
        </w:tc>
        <w:tc>
          <w:tcPr>
            <w:tcW w:w="703" w:type="pct"/>
            <w:tcBorders>
              <w:top w:val="single" w:sz="4" w:space="0" w:color="auto"/>
              <w:bottom w:val="single" w:sz="4" w:space="0" w:color="auto"/>
            </w:tcBorders>
          </w:tcPr>
          <w:p w14:paraId="1DF6E088" w14:textId="11D986EB" w:rsidR="009D42CA" w:rsidRPr="00BE205E" w:rsidRDefault="009D42CA" w:rsidP="009D42CA">
            <w:pPr>
              <w:pStyle w:val="TableText"/>
              <w:jc w:val="right"/>
            </w:pPr>
            <w:r>
              <w:t>53</w:t>
            </w:r>
          </w:p>
        </w:tc>
      </w:tr>
      <w:tr w:rsidR="009D42CA" w14:paraId="5903DF95" w14:textId="77777777" w:rsidTr="009D42CA">
        <w:tc>
          <w:tcPr>
            <w:tcW w:w="843" w:type="pct"/>
            <w:vMerge/>
          </w:tcPr>
          <w:p w14:paraId="6DF2D1AA" w14:textId="77777777" w:rsidR="009D42CA" w:rsidRDefault="009D42CA" w:rsidP="009D42CA">
            <w:pPr>
              <w:pStyle w:val="TableText"/>
            </w:pPr>
          </w:p>
        </w:tc>
        <w:tc>
          <w:tcPr>
            <w:tcW w:w="1550" w:type="pct"/>
            <w:tcBorders>
              <w:top w:val="single" w:sz="4" w:space="0" w:color="auto"/>
              <w:bottom w:val="single" w:sz="4" w:space="0" w:color="auto"/>
            </w:tcBorders>
          </w:tcPr>
          <w:p w14:paraId="17625308" w14:textId="48DBD920" w:rsidR="009D42CA" w:rsidRPr="00CD75FE" w:rsidRDefault="009D42CA" w:rsidP="009D42CA">
            <w:pPr>
              <w:pStyle w:val="TableText"/>
            </w:pPr>
            <w:r w:rsidRPr="00CD75FE">
              <w:t>Husbandry fee – bees</w:t>
            </w:r>
          </w:p>
        </w:tc>
        <w:tc>
          <w:tcPr>
            <w:tcW w:w="1200" w:type="pct"/>
            <w:tcBorders>
              <w:top w:val="single" w:sz="4" w:space="0" w:color="auto"/>
              <w:bottom w:val="single" w:sz="4" w:space="0" w:color="auto"/>
            </w:tcBorders>
          </w:tcPr>
          <w:p w14:paraId="32181F84" w14:textId="00912B60" w:rsidR="009D42CA" w:rsidRPr="00CD75FE" w:rsidRDefault="00E264FC" w:rsidP="009D42CA">
            <w:pPr>
              <w:pStyle w:val="TableText"/>
            </w:pPr>
            <w:r w:rsidRPr="00E264FC">
              <w:t>Per bee consignment per month (or part thereof)</w:t>
            </w:r>
          </w:p>
        </w:tc>
        <w:tc>
          <w:tcPr>
            <w:tcW w:w="704" w:type="pct"/>
            <w:tcBorders>
              <w:top w:val="single" w:sz="4" w:space="0" w:color="auto"/>
              <w:bottom w:val="single" w:sz="4" w:space="0" w:color="auto"/>
            </w:tcBorders>
          </w:tcPr>
          <w:p w14:paraId="627DDAFA" w14:textId="7B4DA816" w:rsidR="009D42CA" w:rsidRPr="00CD75FE" w:rsidRDefault="009D42CA" w:rsidP="009D42CA">
            <w:pPr>
              <w:pStyle w:val="TableText"/>
              <w:jc w:val="right"/>
            </w:pPr>
            <w:r w:rsidRPr="00CD75FE">
              <w:t>488</w:t>
            </w:r>
          </w:p>
        </w:tc>
        <w:tc>
          <w:tcPr>
            <w:tcW w:w="703" w:type="pct"/>
            <w:tcBorders>
              <w:top w:val="single" w:sz="4" w:space="0" w:color="auto"/>
              <w:bottom w:val="single" w:sz="4" w:space="0" w:color="auto"/>
            </w:tcBorders>
          </w:tcPr>
          <w:p w14:paraId="1146825D" w14:textId="35EBFC0A" w:rsidR="009D42CA" w:rsidRPr="00CD75FE" w:rsidRDefault="009D42CA" w:rsidP="009D42CA">
            <w:pPr>
              <w:pStyle w:val="TableText"/>
              <w:jc w:val="right"/>
            </w:pPr>
            <w:r>
              <w:t>500</w:t>
            </w:r>
          </w:p>
        </w:tc>
      </w:tr>
      <w:tr w:rsidR="009D42CA" w14:paraId="0C6E89A0" w14:textId="77777777" w:rsidTr="009D42CA">
        <w:tc>
          <w:tcPr>
            <w:tcW w:w="843" w:type="pct"/>
            <w:vMerge/>
          </w:tcPr>
          <w:p w14:paraId="082B0791" w14:textId="77777777" w:rsidR="009D42CA" w:rsidRDefault="009D42CA" w:rsidP="009D42CA">
            <w:pPr>
              <w:pStyle w:val="TableText"/>
            </w:pPr>
          </w:p>
        </w:tc>
        <w:tc>
          <w:tcPr>
            <w:tcW w:w="1550" w:type="pct"/>
            <w:tcBorders>
              <w:top w:val="single" w:sz="4" w:space="0" w:color="auto"/>
              <w:bottom w:val="single" w:sz="4" w:space="0" w:color="auto"/>
            </w:tcBorders>
          </w:tcPr>
          <w:p w14:paraId="75CDF3C1" w14:textId="77596570" w:rsidR="009D42CA" w:rsidRPr="00CD75FE" w:rsidRDefault="009D42CA" w:rsidP="009D42CA">
            <w:pPr>
              <w:pStyle w:val="TableText"/>
            </w:pPr>
            <w:r w:rsidRPr="00CD75FE">
              <w:t>Husbandry fee – avian (consignment of birds)</w:t>
            </w:r>
          </w:p>
        </w:tc>
        <w:tc>
          <w:tcPr>
            <w:tcW w:w="1200" w:type="pct"/>
            <w:tcBorders>
              <w:top w:val="single" w:sz="4" w:space="0" w:color="auto"/>
              <w:bottom w:val="single" w:sz="4" w:space="0" w:color="auto"/>
            </w:tcBorders>
          </w:tcPr>
          <w:p w14:paraId="790D2826" w14:textId="3B956FA0" w:rsidR="009D42CA" w:rsidRPr="00CD75FE" w:rsidRDefault="009D42CA" w:rsidP="009D42CA">
            <w:pPr>
              <w:pStyle w:val="TableText"/>
            </w:pPr>
            <w:r w:rsidRPr="00CD75FE">
              <w:t>Per live bird consignment per day</w:t>
            </w:r>
          </w:p>
        </w:tc>
        <w:tc>
          <w:tcPr>
            <w:tcW w:w="704" w:type="pct"/>
            <w:tcBorders>
              <w:top w:val="single" w:sz="4" w:space="0" w:color="auto"/>
              <w:bottom w:val="single" w:sz="4" w:space="0" w:color="auto"/>
            </w:tcBorders>
          </w:tcPr>
          <w:p w14:paraId="08CA2F85" w14:textId="6EE8235D" w:rsidR="009D42CA" w:rsidRPr="00CD75FE" w:rsidRDefault="009D42CA" w:rsidP="009D42CA">
            <w:pPr>
              <w:pStyle w:val="TableText"/>
              <w:jc w:val="right"/>
            </w:pPr>
            <w:r w:rsidRPr="00CD75FE">
              <w:t>59</w:t>
            </w:r>
          </w:p>
        </w:tc>
        <w:tc>
          <w:tcPr>
            <w:tcW w:w="703" w:type="pct"/>
            <w:tcBorders>
              <w:top w:val="single" w:sz="4" w:space="0" w:color="auto"/>
              <w:bottom w:val="single" w:sz="4" w:space="0" w:color="auto"/>
            </w:tcBorders>
          </w:tcPr>
          <w:p w14:paraId="4F8DC294" w14:textId="6BD567FA" w:rsidR="009D42CA" w:rsidRPr="00CD75FE" w:rsidRDefault="009D42CA" w:rsidP="009D42CA">
            <w:pPr>
              <w:pStyle w:val="TableText"/>
              <w:jc w:val="right"/>
            </w:pPr>
            <w:r>
              <w:t>60</w:t>
            </w:r>
          </w:p>
        </w:tc>
      </w:tr>
      <w:tr w:rsidR="009D42CA" w14:paraId="1017E8B9" w14:textId="77777777" w:rsidTr="009D42CA">
        <w:tc>
          <w:tcPr>
            <w:tcW w:w="843" w:type="pct"/>
            <w:vMerge/>
          </w:tcPr>
          <w:p w14:paraId="2064F0F0" w14:textId="77777777" w:rsidR="009D42CA" w:rsidRDefault="009D42CA" w:rsidP="009D42CA">
            <w:pPr>
              <w:pStyle w:val="TableText"/>
            </w:pPr>
          </w:p>
        </w:tc>
        <w:tc>
          <w:tcPr>
            <w:tcW w:w="1550" w:type="pct"/>
            <w:tcBorders>
              <w:top w:val="single" w:sz="4" w:space="0" w:color="auto"/>
              <w:bottom w:val="single" w:sz="4" w:space="0" w:color="auto"/>
            </w:tcBorders>
          </w:tcPr>
          <w:p w14:paraId="5B7BE441" w14:textId="6A33E647" w:rsidR="009D42CA" w:rsidRPr="00BE205E" w:rsidRDefault="009D42CA" w:rsidP="009D42CA">
            <w:pPr>
              <w:pStyle w:val="TableText"/>
            </w:pPr>
            <w:r w:rsidRPr="00CD75FE">
              <w:t>Husbandry fee – avian (eggs for hatching)</w:t>
            </w:r>
          </w:p>
        </w:tc>
        <w:tc>
          <w:tcPr>
            <w:tcW w:w="1200" w:type="pct"/>
            <w:tcBorders>
              <w:top w:val="single" w:sz="4" w:space="0" w:color="auto"/>
              <w:bottom w:val="single" w:sz="4" w:space="0" w:color="auto"/>
            </w:tcBorders>
          </w:tcPr>
          <w:p w14:paraId="3AF06CE0" w14:textId="64161BD1" w:rsidR="009D42CA" w:rsidRPr="00BE205E" w:rsidRDefault="009D42CA" w:rsidP="009D42CA">
            <w:pPr>
              <w:pStyle w:val="TableText"/>
            </w:pPr>
            <w:r w:rsidRPr="00CD75FE">
              <w:t>Per egg consignment per day</w:t>
            </w:r>
          </w:p>
        </w:tc>
        <w:tc>
          <w:tcPr>
            <w:tcW w:w="704" w:type="pct"/>
            <w:tcBorders>
              <w:top w:val="single" w:sz="4" w:space="0" w:color="auto"/>
              <w:bottom w:val="single" w:sz="4" w:space="0" w:color="auto"/>
            </w:tcBorders>
          </w:tcPr>
          <w:p w14:paraId="69B298F9" w14:textId="687BBE96" w:rsidR="009D42CA" w:rsidRPr="00CD75FE" w:rsidRDefault="009D42CA" w:rsidP="009D42CA">
            <w:pPr>
              <w:pStyle w:val="TableText"/>
              <w:jc w:val="right"/>
            </w:pPr>
            <w:r w:rsidRPr="00CD75FE">
              <w:t>79</w:t>
            </w:r>
          </w:p>
        </w:tc>
        <w:tc>
          <w:tcPr>
            <w:tcW w:w="703" w:type="pct"/>
            <w:tcBorders>
              <w:top w:val="single" w:sz="4" w:space="0" w:color="auto"/>
              <w:bottom w:val="single" w:sz="4" w:space="0" w:color="auto"/>
            </w:tcBorders>
          </w:tcPr>
          <w:p w14:paraId="348DB05B" w14:textId="1A7F53E0" w:rsidR="009D42CA" w:rsidRPr="00BE205E" w:rsidRDefault="009D42CA" w:rsidP="009D42CA">
            <w:pPr>
              <w:pStyle w:val="TableText"/>
              <w:jc w:val="right"/>
            </w:pPr>
            <w:r>
              <w:t>81</w:t>
            </w:r>
          </w:p>
        </w:tc>
      </w:tr>
      <w:tr w:rsidR="009D42CA" w14:paraId="1C6B445C" w14:textId="77777777" w:rsidTr="005C7E73">
        <w:tc>
          <w:tcPr>
            <w:tcW w:w="843" w:type="pct"/>
            <w:vMerge/>
            <w:tcBorders>
              <w:bottom w:val="single" w:sz="4" w:space="0" w:color="auto"/>
            </w:tcBorders>
          </w:tcPr>
          <w:p w14:paraId="0047B06B" w14:textId="77777777" w:rsidR="009D42CA" w:rsidRDefault="009D42CA" w:rsidP="009D42CA">
            <w:pPr>
              <w:pStyle w:val="TableText"/>
            </w:pPr>
          </w:p>
        </w:tc>
        <w:tc>
          <w:tcPr>
            <w:tcW w:w="1550" w:type="pct"/>
            <w:tcBorders>
              <w:top w:val="single" w:sz="4" w:space="0" w:color="auto"/>
              <w:bottom w:val="single" w:sz="4" w:space="0" w:color="auto"/>
            </w:tcBorders>
          </w:tcPr>
          <w:p w14:paraId="5947969E" w14:textId="7E74D167" w:rsidR="009D42CA" w:rsidRPr="00BE205E" w:rsidRDefault="009D42CA" w:rsidP="009D42CA">
            <w:pPr>
              <w:pStyle w:val="TableText"/>
            </w:pPr>
            <w:r w:rsidRPr="00CD75FE">
              <w:t>Husbandry fee – plants</w:t>
            </w:r>
          </w:p>
        </w:tc>
        <w:tc>
          <w:tcPr>
            <w:tcW w:w="1200" w:type="pct"/>
            <w:tcBorders>
              <w:top w:val="single" w:sz="4" w:space="0" w:color="auto"/>
              <w:bottom w:val="single" w:sz="4" w:space="0" w:color="auto"/>
            </w:tcBorders>
          </w:tcPr>
          <w:p w14:paraId="2A6A0983" w14:textId="6F31A757" w:rsidR="009D42CA" w:rsidRPr="00BE205E" w:rsidRDefault="00E264FC" w:rsidP="009D42CA">
            <w:pPr>
              <w:pStyle w:val="TableText"/>
            </w:pPr>
            <w:r w:rsidRPr="007C2F94">
              <w:t>Per m</w:t>
            </w:r>
            <w:r w:rsidRPr="007C2F94">
              <w:rPr>
                <w:vertAlign w:val="superscript"/>
              </w:rPr>
              <w:t>2</w:t>
            </w:r>
            <w:r w:rsidRPr="007C2F94">
              <w:t xml:space="preserve"> per month (or part thereof)</w:t>
            </w:r>
          </w:p>
        </w:tc>
        <w:tc>
          <w:tcPr>
            <w:tcW w:w="704" w:type="pct"/>
            <w:tcBorders>
              <w:top w:val="single" w:sz="4" w:space="0" w:color="auto"/>
              <w:bottom w:val="single" w:sz="4" w:space="0" w:color="auto"/>
            </w:tcBorders>
          </w:tcPr>
          <w:p w14:paraId="32825B4B" w14:textId="240F107A" w:rsidR="009D42CA" w:rsidRPr="00CD75FE" w:rsidRDefault="009D42CA" w:rsidP="009D42CA">
            <w:pPr>
              <w:pStyle w:val="TableText"/>
              <w:jc w:val="right"/>
            </w:pPr>
            <w:r w:rsidRPr="00CD75FE">
              <w:t>62</w:t>
            </w:r>
          </w:p>
        </w:tc>
        <w:tc>
          <w:tcPr>
            <w:tcW w:w="703" w:type="pct"/>
            <w:tcBorders>
              <w:top w:val="single" w:sz="4" w:space="0" w:color="auto"/>
              <w:bottom w:val="single" w:sz="4" w:space="0" w:color="auto"/>
            </w:tcBorders>
          </w:tcPr>
          <w:p w14:paraId="40FBADD9" w14:textId="1316C807" w:rsidR="009D42CA" w:rsidRPr="00BE205E" w:rsidRDefault="009D42CA" w:rsidP="009D42CA">
            <w:pPr>
              <w:pStyle w:val="TableText"/>
              <w:jc w:val="right"/>
            </w:pPr>
            <w:r w:rsidRPr="00CD75FE">
              <w:t>6</w:t>
            </w:r>
            <w:r w:rsidR="00AC1B72">
              <w:t>3</w:t>
            </w:r>
          </w:p>
        </w:tc>
      </w:tr>
      <w:tr w:rsidR="009D42CA" w14:paraId="7346F253" w14:textId="77777777" w:rsidTr="005C7E73">
        <w:tc>
          <w:tcPr>
            <w:tcW w:w="843" w:type="pct"/>
            <w:vMerge w:val="restart"/>
            <w:tcBorders>
              <w:top w:val="single" w:sz="4" w:space="0" w:color="auto"/>
              <w:bottom w:val="single" w:sz="4" w:space="0" w:color="auto"/>
            </w:tcBorders>
          </w:tcPr>
          <w:p w14:paraId="09F0B2E5" w14:textId="4ADE9F70" w:rsidR="009D42CA" w:rsidRDefault="009D42CA" w:rsidP="009D42CA">
            <w:pPr>
              <w:pStyle w:val="TableText"/>
            </w:pPr>
            <w:r w:rsidRPr="0022151F">
              <w:t>Fee for service—assessment of permit application</w:t>
            </w:r>
          </w:p>
        </w:tc>
        <w:tc>
          <w:tcPr>
            <w:tcW w:w="1550" w:type="pct"/>
            <w:tcBorders>
              <w:top w:val="single" w:sz="4" w:space="0" w:color="auto"/>
              <w:bottom w:val="single" w:sz="4" w:space="0" w:color="auto"/>
            </w:tcBorders>
          </w:tcPr>
          <w:p w14:paraId="720BAB71" w14:textId="51FF3059" w:rsidR="009D42CA" w:rsidRPr="00BE205E" w:rsidRDefault="009D42CA" w:rsidP="009D42CA">
            <w:pPr>
              <w:pStyle w:val="TableText"/>
            </w:pPr>
            <w:r w:rsidRPr="00DC547C">
              <w:t xml:space="preserve">Assessment of a permit application not completed within the initial assessment period for the application </w:t>
            </w:r>
            <w:r w:rsidR="0050029B">
              <w:t>–</w:t>
            </w:r>
            <w:r>
              <w:t xml:space="preserve"> in</w:t>
            </w:r>
            <w:r w:rsidRPr="00DC547C">
              <w:t xml:space="preserve"> ordinary hours</w:t>
            </w:r>
          </w:p>
        </w:tc>
        <w:tc>
          <w:tcPr>
            <w:tcW w:w="1200" w:type="pct"/>
            <w:tcBorders>
              <w:top w:val="single" w:sz="4" w:space="0" w:color="auto"/>
              <w:bottom w:val="single" w:sz="4" w:space="0" w:color="auto"/>
            </w:tcBorders>
          </w:tcPr>
          <w:p w14:paraId="44BD0D5B" w14:textId="563DED8F" w:rsidR="009D42CA" w:rsidRPr="00BE205E" w:rsidRDefault="009D42CA" w:rsidP="009D42CA">
            <w:pPr>
              <w:pStyle w:val="TableText"/>
            </w:pPr>
            <w:r w:rsidRPr="007D727F">
              <w:t>Per 15 minutes after the initial assessment period</w:t>
            </w:r>
          </w:p>
        </w:tc>
        <w:tc>
          <w:tcPr>
            <w:tcW w:w="704" w:type="pct"/>
            <w:tcBorders>
              <w:top w:val="single" w:sz="4" w:space="0" w:color="auto"/>
              <w:bottom w:val="single" w:sz="4" w:space="0" w:color="auto"/>
            </w:tcBorders>
          </w:tcPr>
          <w:p w14:paraId="424A3CBA" w14:textId="20CF6297" w:rsidR="009D42CA" w:rsidRPr="0022151F" w:rsidRDefault="009D42CA" w:rsidP="009D42CA">
            <w:pPr>
              <w:pStyle w:val="TableText"/>
              <w:jc w:val="right"/>
            </w:pPr>
            <w:r w:rsidRPr="007D727F">
              <w:t>39</w:t>
            </w:r>
          </w:p>
        </w:tc>
        <w:tc>
          <w:tcPr>
            <w:tcW w:w="703" w:type="pct"/>
            <w:tcBorders>
              <w:top w:val="single" w:sz="4" w:space="0" w:color="auto"/>
              <w:bottom w:val="single" w:sz="4" w:space="0" w:color="auto"/>
            </w:tcBorders>
          </w:tcPr>
          <w:p w14:paraId="23B626EA" w14:textId="4F05F3F3" w:rsidR="009D42CA" w:rsidRPr="00BE205E" w:rsidRDefault="009D42CA" w:rsidP="009D42CA">
            <w:pPr>
              <w:pStyle w:val="TableText"/>
              <w:jc w:val="right"/>
            </w:pPr>
            <w:r>
              <w:t>40</w:t>
            </w:r>
          </w:p>
        </w:tc>
      </w:tr>
      <w:tr w:rsidR="009D42CA" w14:paraId="30A162FE" w14:textId="77777777" w:rsidTr="005C7E73">
        <w:tc>
          <w:tcPr>
            <w:tcW w:w="843" w:type="pct"/>
            <w:vMerge/>
            <w:tcBorders>
              <w:bottom w:val="single" w:sz="4" w:space="0" w:color="auto"/>
            </w:tcBorders>
          </w:tcPr>
          <w:p w14:paraId="07183ACC" w14:textId="77777777" w:rsidR="009D42CA" w:rsidRDefault="009D42CA" w:rsidP="009D42CA">
            <w:pPr>
              <w:pStyle w:val="TableText"/>
            </w:pPr>
          </w:p>
        </w:tc>
        <w:tc>
          <w:tcPr>
            <w:tcW w:w="1550" w:type="pct"/>
            <w:tcBorders>
              <w:top w:val="single" w:sz="4" w:space="0" w:color="auto"/>
              <w:bottom w:val="single" w:sz="4" w:space="0" w:color="auto"/>
            </w:tcBorders>
          </w:tcPr>
          <w:p w14:paraId="47945689" w14:textId="410BE4BE" w:rsidR="009D42CA" w:rsidRPr="0022151F" w:rsidRDefault="009D42CA" w:rsidP="009D42CA">
            <w:pPr>
              <w:pStyle w:val="TableText"/>
            </w:pPr>
            <w:r w:rsidRPr="0022151F">
              <w:t>Assessment Category 1 Permit application</w:t>
            </w:r>
          </w:p>
        </w:tc>
        <w:tc>
          <w:tcPr>
            <w:tcW w:w="1200" w:type="pct"/>
            <w:tcBorders>
              <w:top w:val="single" w:sz="4" w:space="0" w:color="auto"/>
              <w:bottom w:val="single" w:sz="4" w:space="0" w:color="auto"/>
            </w:tcBorders>
          </w:tcPr>
          <w:p w14:paraId="20C8A8FA" w14:textId="00532717" w:rsidR="009D42CA" w:rsidRPr="0022151F" w:rsidRDefault="009D42CA" w:rsidP="009D42CA">
            <w:pPr>
              <w:pStyle w:val="TableText"/>
            </w:pPr>
            <w:r w:rsidRPr="0022151F">
              <w:t>Each application</w:t>
            </w:r>
          </w:p>
        </w:tc>
        <w:tc>
          <w:tcPr>
            <w:tcW w:w="704" w:type="pct"/>
            <w:tcBorders>
              <w:top w:val="single" w:sz="4" w:space="0" w:color="auto"/>
              <w:bottom w:val="single" w:sz="4" w:space="0" w:color="auto"/>
            </w:tcBorders>
          </w:tcPr>
          <w:p w14:paraId="4D07452D" w14:textId="110F5D92" w:rsidR="009D42CA" w:rsidRPr="0022151F" w:rsidRDefault="009D42CA" w:rsidP="009D42CA">
            <w:pPr>
              <w:pStyle w:val="TableText"/>
              <w:jc w:val="right"/>
            </w:pPr>
            <w:r w:rsidRPr="0022151F">
              <w:t>77</w:t>
            </w:r>
          </w:p>
        </w:tc>
        <w:tc>
          <w:tcPr>
            <w:tcW w:w="703" w:type="pct"/>
            <w:tcBorders>
              <w:top w:val="single" w:sz="4" w:space="0" w:color="auto"/>
              <w:bottom w:val="single" w:sz="4" w:space="0" w:color="auto"/>
            </w:tcBorders>
          </w:tcPr>
          <w:p w14:paraId="2AF5BEB1" w14:textId="15857712" w:rsidR="009D42CA" w:rsidRDefault="009D42CA" w:rsidP="009D42CA">
            <w:pPr>
              <w:pStyle w:val="TableText"/>
              <w:jc w:val="right"/>
            </w:pPr>
            <w:r>
              <w:t>79</w:t>
            </w:r>
          </w:p>
        </w:tc>
      </w:tr>
      <w:tr w:rsidR="009D42CA" w14:paraId="7A6C8F0D" w14:textId="77777777" w:rsidTr="005C7E73">
        <w:tc>
          <w:tcPr>
            <w:tcW w:w="843" w:type="pct"/>
            <w:vMerge/>
            <w:tcBorders>
              <w:bottom w:val="single" w:sz="4" w:space="0" w:color="auto"/>
            </w:tcBorders>
          </w:tcPr>
          <w:p w14:paraId="3A5F8A2F" w14:textId="77777777" w:rsidR="009D42CA" w:rsidRDefault="009D42CA" w:rsidP="009D42CA">
            <w:pPr>
              <w:pStyle w:val="TableText"/>
            </w:pPr>
          </w:p>
        </w:tc>
        <w:tc>
          <w:tcPr>
            <w:tcW w:w="1550" w:type="pct"/>
            <w:tcBorders>
              <w:top w:val="single" w:sz="4" w:space="0" w:color="auto"/>
              <w:bottom w:val="single" w:sz="4" w:space="0" w:color="auto"/>
            </w:tcBorders>
          </w:tcPr>
          <w:p w14:paraId="7E44F3BA" w14:textId="3C35A4E5" w:rsidR="009D42CA" w:rsidRPr="0022151F" w:rsidRDefault="009D42CA" w:rsidP="009D42CA">
            <w:pPr>
              <w:pStyle w:val="TableText"/>
            </w:pPr>
            <w:r w:rsidRPr="0022151F">
              <w:t>Assessment Category 2 Permit application</w:t>
            </w:r>
          </w:p>
        </w:tc>
        <w:tc>
          <w:tcPr>
            <w:tcW w:w="1200" w:type="pct"/>
            <w:tcBorders>
              <w:top w:val="single" w:sz="4" w:space="0" w:color="auto"/>
              <w:bottom w:val="single" w:sz="4" w:space="0" w:color="auto"/>
            </w:tcBorders>
          </w:tcPr>
          <w:p w14:paraId="364731CA" w14:textId="7103A96E" w:rsidR="009D42CA" w:rsidRPr="0022151F" w:rsidRDefault="009D42CA" w:rsidP="009D42CA">
            <w:pPr>
              <w:pStyle w:val="TableText"/>
            </w:pPr>
            <w:r w:rsidRPr="0022151F">
              <w:t>Each application</w:t>
            </w:r>
          </w:p>
        </w:tc>
        <w:tc>
          <w:tcPr>
            <w:tcW w:w="704" w:type="pct"/>
            <w:tcBorders>
              <w:top w:val="single" w:sz="4" w:space="0" w:color="auto"/>
              <w:bottom w:val="single" w:sz="4" w:space="0" w:color="auto"/>
            </w:tcBorders>
          </w:tcPr>
          <w:p w14:paraId="644DD8BD" w14:textId="3487D4E0" w:rsidR="009D42CA" w:rsidRPr="0022151F" w:rsidRDefault="009D42CA" w:rsidP="009D42CA">
            <w:pPr>
              <w:pStyle w:val="TableText"/>
              <w:jc w:val="right"/>
            </w:pPr>
            <w:r w:rsidRPr="0022151F">
              <w:t>154</w:t>
            </w:r>
          </w:p>
        </w:tc>
        <w:tc>
          <w:tcPr>
            <w:tcW w:w="703" w:type="pct"/>
            <w:tcBorders>
              <w:top w:val="single" w:sz="4" w:space="0" w:color="auto"/>
              <w:bottom w:val="single" w:sz="4" w:space="0" w:color="auto"/>
            </w:tcBorders>
          </w:tcPr>
          <w:p w14:paraId="1980BA02" w14:textId="59FE6F36" w:rsidR="009D42CA" w:rsidRDefault="009D42CA" w:rsidP="009D42CA">
            <w:pPr>
              <w:pStyle w:val="TableText"/>
              <w:jc w:val="right"/>
            </w:pPr>
            <w:r>
              <w:t>158</w:t>
            </w:r>
          </w:p>
        </w:tc>
      </w:tr>
      <w:tr w:rsidR="009D42CA" w14:paraId="01D91C29" w14:textId="77777777" w:rsidTr="005C7E73">
        <w:tc>
          <w:tcPr>
            <w:tcW w:w="843" w:type="pct"/>
            <w:vMerge/>
            <w:tcBorders>
              <w:bottom w:val="single" w:sz="4" w:space="0" w:color="auto"/>
            </w:tcBorders>
          </w:tcPr>
          <w:p w14:paraId="18189760" w14:textId="77777777" w:rsidR="009D42CA" w:rsidRDefault="009D42CA" w:rsidP="009D42CA">
            <w:pPr>
              <w:pStyle w:val="TableText"/>
            </w:pPr>
          </w:p>
        </w:tc>
        <w:tc>
          <w:tcPr>
            <w:tcW w:w="1550" w:type="pct"/>
            <w:tcBorders>
              <w:top w:val="single" w:sz="4" w:space="0" w:color="auto"/>
              <w:bottom w:val="single" w:sz="4" w:space="0" w:color="auto"/>
            </w:tcBorders>
          </w:tcPr>
          <w:p w14:paraId="0273F866" w14:textId="06B0BE4F" w:rsidR="009D42CA" w:rsidRPr="00BE205E" w:rsidRDefault="009D42CA" w:rsidP="009D42CA">
            <w:pPr>
              <w:pStyle w:val="TableText"/>
            </w:pPr>
            <w:r w:rsidRPr="0022151F">
              <w:t>Assessment Category 3 Permit application</w:t>
            </w:r>
          </w:p>
        </w:tc>
        <w:tc>
          <w:tcPr>
            <w:tcW w:w="1200" w:type="pct"/>
            <w:tcBorders>
              <w:top w:val="single" w:sz="4" w:space="0" w:color="auto"/>
              <w:bottom w:val="single" w:sz="4" w:space="0" w:color="auto"/>
            </w:tcBorders>
          </w:tcPr>
          <w:p w14:paraId="360D0F36" w14:textId="4581957F" w:rsidR="009D42CA" w:rsidRPr="00BE205E" w:rsidRDefault="009D42CA" w:rsidP="009D42CA">
            <w:pPr>
              <w:pStyle w:val="TableText"/>
            </w:pPr>
            <w:r w:rsidRPr="0022151F">
              <w:t>Each application</w:t>
            </w:r>
          </w:p>
        </w:tc>
        <w:tc>
          <w:tcPr>
            <w:tcW w:w="704" w:type="pct"/>
            <w:tcBorders>
              <w:top w:val="single" w:sz="4" w:space="0" w:color="auto"/>
              <w:bottom w:val="single" w:sz="4" w:space="0" w:color="auto"/>
            </w:tcBorders>
          </w:tcPr>
          <w:p w14:paraId="65051DE0" w14:textId="0C412016" w:rsidR="009D42CA" w:rsidRPr="0022151F" w:rsidRDefault="009D42CA" w:rsidP="009D42CA">
            <w:pPr>
              <w:pStyle w:val="TableText"/>
              <w:jc w:val="right"/>
            </w:pPr>
            <w:r w:rsidRPr="0022151F">
              <w:t>308</w:t>
            </w:r>
          </w:p>
        </w:tc>
        <w:tc>
          <w:tcPr>
            <w:tcW w:w="703" w:type="pct"/>
            <w:tcBorders>
              <w:top w:val="single" w:sz="4" w:space="0" w:color="auto"/>
              <w:bottom w:val="single" w:sz="4" w:space="0" w:color="auto"/>
            </w:tcBorders>
          </w:tcPr>
          <w:p w14:paraId="2E0D6044" w14:textId="502BA827" w:rsidR="009D42CA" w:rsidRPr="00BE205E" w:rsidRDefault="009D42CA" w:rsidP="009D42CA">
            <w:pPr>
              <w:pStyle w:val="TableText"/>
              <w:jc w:val="right"/>
            </w:pPr>
            <w:r>
              <w:t>315</w:t>
            </w:r>
          </w:p>
        </w:tc>
      </w:tr>
      <w:tr w:rsidR="009D42CA" w14:paraId="07EDB0D6" w14:textId="77777777" w:rsidTr="005C7E73">
        <w:tc>
          <w:tcPr>
            <w:tcW w:w="843" w:type="pct"/>
            <w:vMerge/>
            <w:tcBorders>
              <w:bottom w:val="single" w:sz="4" w:space="0" w:color="auto"/>
            </w:tcBorders>
          </w:tcPr>
          <w:p w14:paraId="011A0AF8" w14:textId="77777777" w:rsidR="009D42CA" w:rsidRDefault="009D42CA" w:rsidP="009D42CA">
            <w:pPr>
              <w:pStyle w:val="TableText"/>
            </w:pPr>
          </w:p>
        </w:tc>
        <w:tc>
          <w:tcPr>
            <w:tcW w:w="1550" w:type="pct"/>
            <w:tcBorders>
              <w:top w:val="single" w:sz="4" w:space="0" w:color="auto"/>
              <w:bottom w:val="single" w:sz="4" w:space="0" w:color="auto"/>
            </w:tcBorders>
          </w:tcPr>
          <w:p w14:paraId="5F2376CE" w14:textId="459972E0" w:rsidR="009D42CA" w:rsidRPr="00BE205E" w:rsidRDefault="009D42CA" w:rsidP="009D42CA">
            <w:pPr>
              <w:pStyle w:val="TableText"/>
            </w:pPr>
            <w:r w:rsidRPr="0022151F">
              <w:t>Assessment Category 4 Permit application</w:t>
            </w:r>
          </w:p>
        </w:tc>
        <w:tc>
          <w:tcPr>
            <w:tcW w:w="1200" w:type="pct"/>
            <w:tcBorders>
              <w:top w:val="single" w:sz="4" w:space="0" w:color="auto"/>
              <w:bottom w:val="single" w:sz="4" w:space="0" w:color="auto"/>
            </w:tcBorders>
          </w:tcPr>
          <w:p w14:paraId="6E919BD6" w14:textId="2AD8D9A3" w:rsidR="009D42CA" w:rsidRPr="00BE205E" w:rsidRDefault="009D42CA" w:rsidP="009D42CA">
            <w:pPr>
              <w:pStyle w:val="TableText"/>
            </w:pPr>
            <w:r w:rsidRPr="0022151F">
              <w:t>Each application</w:t>
            </w:r>
          </w:p>
        </w:tc>
        <w:tc>
          <w:tcPr>
            <w:tcW w:w="704" w:type="pct"/>
            <w:tcBorders>
              <w:top w:val="single" w:sz="4" w:space="0" w:color="auto"/>
              <w:bottom w:val="single" w:sz="4" w:space="0" w:color="auto"/>
            </w:tcBorders>
          </w:tcPr>
          <w:p w14:paraId="1C1AD2CE" w14:textId="39789714" w:rsidR="009D42CA" w:rsidRPr="0022151F" w:rsidRDefault="009D42CA" w:rsidP="009D42CA">
            <w:pPr>
              <w:pStyle w:val="TableText"/>
              <w:jc w:val="right"/>
            </w:pPr>
            <w:r w:rsidRPr="0022151F">
              <w:t>462</w:t>
            </w:r>
          </w:p>
        </w:tc>
        <w:tc>
          <w:tcPr>
            <w:tcW w:w="703" w:type="pct"/>
            <w:tcBorders>
              <w:top w:val="single" w:sz="4" w:space="0" w:color="auto"/>
              <w:bottom w:val="single" w:sz="4" w:space="0" w:color="auto"/>
            </w:tcBorders>
          </w:tcPr>
          <w:p w14:paraId="63145A20" w14:textId="2F449B0F" w:rsidR="009D42CA" w:rsidRPr="00BE205E" w:rsidRDefault="009D42CA" w:rsidP="009D42CA">
            <w:pPr>
              <w:pStyle w:val="TableText"/>
              <w:jc w:val="right"/>
            </w:pPr>
            <w:r>
              <w:t>473</w:t>
            </w:r>
          </w:p>
        </w:tc>
      </w:tr>
      <w:tr w:rsidR="009D42CA" w14:paraId="6F399412" w14:textId="77777777" w:rsidTr="005C7E73">
        <w:tc>
          <w:tcPr>
            <w:tcW w:w="843" w:type="pct"/>
            <w:vMerge/>
            <w:tcBorders>
              <w:bottom w:val="single" w:sz="4" w:space="0" w:color="auto"/>
            </w:tcBorders>
          </w:tcPr>
          <w:p w14:paraId="48C43D04" w14:textId="77777777" w:rsidR="009D42CA" w:rsidRDefault="009D42CA" w:rsidP="009D42CA">
            <w:pPr>
              <w:pStyle w:val="TableText"/>
            </w:pPr>
          </w:p>
        </w:tc>
        <w:tc>
          <w:tcPr>
            <w:tcW w:w="1550" w:type="pct"/>
            <w:tcBorders>
              <w:top w:val="single" w:sz="4" w:space="0" w:color="auto"/>
              <w:bottom w:val="single" w:sz="4" w:space="0" w:color="auto"/>
            </w:tcBorders>
          </w:tcPr>
          <w:p w14:paraId="2B65AB94" w14:textId="25E7D9A4" w:rsidR="009D42CA" w:rsidRPr="00BE205E" w:rsidRDefault="009D42CA" w:rsidP="009D42CA">
            <w:pPr>
              <w:pStyle w:val="TableText"/>
            </w:pPr>
            <w:r w:rsidRPr="0022151F">
              <w:t>Assessment Category 5 Permit application</w:t>
            </w:r>
          </w:p>
        </w:tc>
        <w:tc>
          <w:tcPr>
            <w:tcW w:w="1200" w:type="pct"/>
            <w:tcBorders>
              <w:top w:val="single" w:sz="4" w:space="0" w:color="auto"/>
              <w:bottom w:val="single" w:sz="4" w:space="0" w:color="auto"/>
            </w:tcBorders>
          </w:tcPr>
          <w:p w14:paraId="76742088" w14:textId="4A95245F" w:rsidR="009D42CA" w:rsidRPr="00BE205E" w:rsidRDefault="009D42CA" w:rsidP="009D42CA">
            <w:pPr>
              <w:pStyle w:val="TableText"/>
            </w:pPr>
            <w:r w:rsidRPr="0022151F">
              <w:t>Each application</w:t>
            </w:r>
          </w:p>
        </w:tc>
        <w:tc>
          <w:tcPr>
            <w:tcW w:w="704" w:type="pct"/>
            <w:tcBorders>
              <w:top w:val="single" w:sz="4" w:space="0" w:color="auto"/>
              <w:bottom w:val="single" w:sz="4" w:space="0" w:color="auto"/>
            </w:tcBorders>
          </w:tcPr>
          <w:p w14:paraId="01BC8C2E" w14:textId="62489EC0" w:rsidR="009D42CA" w:rsidRPr="0022151F" w:rsidRDefault="009D42CA" w:rsidP="009D42CA">
            <w:pPr>
              <w:pStyle w:val="TableText"/>
              <w:jc w:val="right"/>
            </w:pPr>
            <w:r w:rsidRPr="0022151F">
              <w:t>616</w:t>
            </w:r>
          </w:p>
        </w:tc>
        <w:tc>
          <w:tcPr>
            <w:tcW w:w="703" w:type="pct"/>
            <w:tcBorders>
              <w:top w:val="single" w:sz="4" w:space="0" w:color="auto"/>
              <w:bottom w:val="single" w:sz="4" w:space="0" w:color="auto"/>
            </w:tcBorders>
          </w:tcPr>
          <w:p w14:paraId="60110474" w14:textId="01591C17" w:rsidR="009D42CA" w:rsidRPr="00BE205E" w:rsidRDefault="009D42CA" w:rsidP="009D42CA">
            <w:pPr>
              <w:pStyle w:val="TableText"/>
              <w:jc w:val="right"/>
            </w:pPr>
            <w:r>
              <w:t>631</w:t>
            </w:r>
          </w:p>
        </w:tc>
      </w:tr>
    </w:tbl>
    <w:p w14:paraId="7DBFF2A9" w14:textId="7BE18D77" w:rsidR="00FD1BDD" w:rsidRDefault="00FD1BDD" w:rsidP="00B8353E">
      <w:pPr>
        <w:pStyle w:val="Heading2"/>
        <w:pageBreakBefore/>
      </w:pPr>
      <w:r w:rsidRPr="00816A43">
        <w:lastRenderedPageBreak/>
        <w:t xml:space="preserve">Fees and charges for </w:t>
      </w:r>
      <w:r>
        <w:t>imported food</w:t>
      </w:r>
      <w:r w:rsidRPr="00816A43">
        <w:t xml:space="preserve"> regulatory activity from 1 July </w:t>
      </w:r>
      <w:r w:rsidR="001B4A4E" w:rsidRPr="00816A43">
        <w:t>202</w:t>
      </w:r>
      <w:r w:rsidR="001B4A4E">
        <w:t>5</w:t>
      </w:r>
    </w:p>
    <w:p w14:paraId="1294B4DF" w14:textId="220DF69A" w:rsidR="00B43E79" w:rsidRDefault="00A85E18" w:rsidP="00A85E18">
      <w:pPr>
        <w:pStyle w:val="Caption"/>
      </w:pPr>
      <w:bookmarkStart w:id="4" w:name="_Ref199857002"/>
      <w:r>
        <w:t xml:space="preserve">Table </w:t>
      </w:r>
      <w:r>
        <w:fldChar w:fldCharType="begin"/>
      </w:r>
      <w:r>
        <w:instrText xml:space="preserve"> SEQ Table \* ARABIC </w:instrText>
      </w:r>
      <w:r>
        <w:fldChar w:fldCharType="separate"/>
      </w:r>
      <w:r w:rsidR="001E157C">
        <w:rPr>
          <w:noProof/>
        </w:rPr>
        <w:t>2</w:t>
      </w:r>
      <w:r>
        <w:fldChar w:fldCharType="end"/>
      </w:r>
      <w:bookmarkEnd w:id="4"/>
      <w:r w:rsidR="00B43E79">
        <w:t xml:space="preserve"> </w:t>
      </w:r>
      <w:r w:rsidR="001B4A4E">
        <w:t>F</w:t>
      </w:r>
      <w:r w:rsidR="00B43E79" w:rsidRPr="008B148D">
        <w:t xml:space="preserve">ees and charges for </w:t>
      </w:r>
      <w:r w:rsidR="00B43E79">
        <w:t>imported food</w:t>
      </w:r>
      <w:r w:rsidR="00B43E79" w:rsidRPr="008B148D">
        <w:t xml:space="preserve"> regulatory activities</w:t>
      </w:r>
    </w:p>
    <w:tbl>
      <w:tblPr>
        <w:tblW w:w="5076" w:type="pct"/>
        <w:tblLook w:val="04A0" w:firstRow="1" w:lastRow="0" w:firstColumn="1" w:lastColumn="0" w:noHBand="0" w:noVBand="1"/>
      </w:tblPr>
      <w:tblGrid>
        <w:gridCol w:w="1644"/>
        <w:gridCol w:w="3037"/>
        <w:gridCol w:w="2265"/>
        <w:gridCol w:w="1319"/>
        <w:gridCol w:w="1290"/>
      </w:tblGrid>
      <w:tr w:rsidR="001B4A4E" w14:paraId="20C66F24" w14:textId="77777777" w:rsidTr="00284CF9">
        <w:trPr>
          <w:cantSplit/>
          <w:tblHeader/>
        </w:trPr>
        <w:tc>
          <w:tcPr>
            <w:tcW w:w="860" w:type="pct"/>
            <w:tcBorders>
              <w:top w:val="single" w:sz="4" w:space="0" w:color="auto"/>
              <w:bottom w:val="single" w:sz="4" w:space="0" w:color="auto"/>
            </w:tcBorders>
          </w:tcPr>
          <w:bookmarkStart w:id="5" w:name="Title_2"/>
          <w:bookmarkEnd w:id="5"/>
          <w:p w14:paraId="6DEB92AB" w14:textId="1BD5F3E0" w:rsidR="001B4A4E" w:rsidRPr="008040B2" w:rsidRDefault="001B4A4E" w:rsidP="001B4A4E">
            <w:pPr>
              <w:pStyle w:val="TableText"/>
              <w:rPr>
                <w:rStyle w:val="Strong"/>
              </w:rPr>
            </w:pPr>
            <w:r>
              <w:rPr>
                <w:rStyle w:val="Strong"/>
              </w:rPr>
              <w:fldChar w:fldCharType="begin"/>
            </w:r>
            <w:r>
              <w:rPr>
                <w:rStyle w:val="Strong"/>
              </w:rPr>
              <w:instrText xml:space="preserve"> REF Title_2 \h </w:instrText>
            </w:r>
            <w:r>
              <w:rPr>
                <w:rStyle w:val="Strong"/>
              </w:rPr>
            </w:r>
            <w:r>
              <w:rPr>
                <w:rStyle w:val="Strong"/>
              </w:rPr>
              <w:fldChar w:fldCharType="end"/>
            </w:r>
            <w:r w:rsidRPr="008040B2">
              <w:rPr>
                <w:rStyle w:val="Strong"/>
              </w:rPr>
              <w:t>Type of charge</w:t>
            </w:r>
          </w:p>
        </w:tc>
        <w:tc>
          <w:tcPr>
            <w:tcW w:w="1589" w:type="pct"/>
            <w:tcBorders>
              <w:top w:val="single" w:sz="4" w:space="0" w:color="auto"/>
              <w:bottom w:val="single" w:sz="4" w:space="0" w:color="auto"/>
            </w:tcBorders>
          </w:tcPr>
          <w:p w14:paraId="0166AB27" w14:textId="77777777" w:rsidR="001B4A4E" w:rsidRPr="008040B2" w:rsidRDefault="001B4A4E" w:rsidP="001B4A4E">
            <w:pPr>
              <w:pStyle w:val="TableText"/>
              <w:rPr>
                <w:rStyle w:val="Strong"/>
              </w:rPr>
            </w:pPr>
            <w:r w:rsidRPr="008040B2">
              <w:rPr>
                <w:rStyle w:val="Strong"/>
              </w:rPr>
              <w:t>Charge point</w:t>
            </w:r>
          </w:p>
        </w:tc>
        <w:tc>
          <w:tcPr>
            <w:tcW w:w="1185" w:type="pct"/>
            <w:tcBorders>
              <w:top w:val="single" w:sz="4" w:space="0" w:color="auto"/>
              <w:bottom w:val="single" w:sz="4" w:space="0" w:color="auto"/>
            </w:tcBorders>
          </w:tcPr>
          <w:p w14:paraId="5AC0A28D" w14:textId="77777777" w:rsidR="001B4A4E" w:rsidRPr="008040B2" w:rsidRDefault="001B4A4E" w:rsidP="001B4A4E">
            <w:pPr>
              <w:pStyle w:val="TableText"/>
              <w:rPr>
                <w:rStyle w:val="Strong"/>
              </w:rPr>
            </w:pPr>
            <w:r w:rsidRPr="008040B2">
              <w:rPr>
                <w:rStyle w:val="Strong"/>
              </w:rPr>
              <w:t>Unit</w:t>
            </w:r>
          </w:p>
        </w:tc>
        <w:tc>
          <w:tcPr>
            <w:tcW w:w="690" w:type="pct"/>
            <w:tcBorders>
              <w:top w:val="single" w:sz="4" w:space="0" w:color="auto"/>
              <w:bottom w:val="single" w:sz="4" w:space="0" w:color="auto"/>
            </w:tcBorders>
          </w:tcPr>
          <w:p w14:paraId="684C8DFB" w14:textId="314F87B7" w:rsidR="001B4A4E" w:rsidRPr="008040B2" w:rsidRDefault="001B4A4E" w:rsidP="001B4A4E">
            <w:pPr>
              <w:pStyle w:val="TableText"/>
              <w:jc w:val="right"/>
              <w:rPr>
                <w:rStyle w:val="Strong"/>
              </w:rPr>
            </w:pPr>
            <w:r>
              <w:rPr>
                <w:rStyle w:val="Strong"/>
              </w:rPr>
              <w:t>2024</w:t>
            </w:r>
            <w:r w:rsidR="00D47940">
              <w:rPr>
                <w:rStyle w:val="Strong"/>
              </w:rPr>
              <w:t>–</w:t>
            </w:r>
            <w:r>
              <w:rPr>
                <w:rStyle w:val="Strong"/>
              </w:rPr>
              <w:t xml:space="preserve">25 </w:t>
            </w:r>
            <w:r w:rsidR="00D47940">
              <w:rPr>
                <w:rStyle w:val="Strong"/>
              </w:rPr>
              <w:t>p</w:t>
            </w:r>
            <w:r w:rsidRPr="008040B2">
              <w:rPr>
                <w:rStyle w:val="Strong"/>
              </w:rPr>
              <w:t>rice ($)</w:t>
            </w:r>
          </w:p>
        </w:tc>
        <w:tc>
          <w:tcPr>
            <w:tcW w:w="675" w:type="pct"/>
            <w:tcBorders>
              <w:top w:val="single" w:sz="4" w:space="0" w:color="auto"/>
              <w:bottom w:val="single" w:sz="4" w:space="0" w:color="auto"/>
            </w:tcBorders>
          </w:tcPr>
          <w:p w14:paraId="2B28DB95" w14:textId="19A7EF0F" w:rsidR="001B4A4E" w:rsidRPr="008040B2" w:rsidRDefault="001B4A4E" w:rsidP="001B4A4E">
            <w:pPr>
              <w:pStyle w:val="TableText"/>
              <w:jc w:val="right"/>
              <w:rPr>
                <w:rStyle w:val="Strong"/>
              </w:rPr>
            </w:pPr>
            <w:r>
              <w:rPr>
                <w:rStyle w:val="Strong"/>
              </w:rPr>
              <w:t>2025</w:t>
            </w:r>
            <w:r w:rsidR="00D47940">
              <w:rPr>
                <w:rStyle w:val="Strong"/>
              </w:rPr>
              <w:t>–</w:t>
            </w:r>
            <w:r>
              <w:rPr>
                <w:rStyle w:val="Strong"/>
              </w:rPr>
              <w:t>26</w:t>
            </w:r>
            <w:r w:rsidRPr="008040B2">
              <w:rPr>
                <w:rStyle w:val="Strong"/>
              </w:rPr>
              <w:t xml:space="preserve"> </w:t>
            </w:r>
            <w:r w:rsidR="00D47940">
              <w:rPr>
                <w:rStyle w:val="Strong"/>
              </w:rPr>
              <w:t>p</w:t>
            </w:r>
            <w:r w:rsidRPr="008040B2">
              <w:rPr>
                <w:rStyle w:val="Strong"/>
              </w:rPr>
              <w:t>rice ($)</w:t>
            </w:r>
          </w:p>
        </w:tc>
      </w:tr>
      <w:tr w:rsidR="00D47940" w14:paraId="304B0556" w14:textId="77777777" w:rsidTr="00284CF9">
        <w:tc>
          <w:tcPr>
            <w:tcW w:w="860" w:type="pct"/>
            <w:vMerge w:val="restart"/>
            <w:tcBorders>
              <w:top w:val="single" w:sz="4" w:space="0" w:color="auto"/>
            </w:tcBorders>
          </w:tcPr>
          <w:p w14:paraId="77A26FD2" w14:textId="77777777" w:rsidR="00D47940" w:rsidRDefault="00D47940" w:rsidP="009D42CA">
            <w:pPr>
              <w:pStyle w:val="TableText"/>
            </w:pPr>
            <w:r>
              <w:t>Charge (levy)</w:t>
            </w:r>
          </w:p>
        </w:tc>
        <w:tc>
          <w:tcPr>
            <w:tcW w:w="1589" w:type="pct"/>
            <w:tcBorders>
              <w:top w:val="single" w:sz="4" w:space="0" w:color="auto"/>
              <w:bottom w:val="single" w:sz="4" w:space="0" w:color="auto"/>
            </w:tcBorders>
          </w:tcPr>
          <w:p w14:paraId="2DA8D0E3" w14:textId="40186D6E" w:rsidR="00D47940" w:rsidRDefault="00D47940" w:rsidP="009D42CA">
            <w:pPr>
              <w:pStyle w:val="TableText"/>
            </w:pPr>
            <w:r>
              <w:t xml:space="preserve">Compliance agreement </w:t>
            </w:r>
            <w:r w:rsidRPr="003D04EA">
              <w:t>application charge</w:t>
            </w:r>
          </w:p>
        </w:tc>
        <w:tc>
          <w:tcPr>
            <w:tcW w:w="1185" w:type="pct"/>
            <w:tcBorders>
              <w:top w:val="single" w:sz="4" w:space="0" w:color="auto"/>
              <w:bottom w:val="single" w:sz="4" w:space="0" w:color="auto"/>
            </w:tcBorders>
          </w:tcPr>
          <w:p w14:paraId="40626936" w14:textId="7F936F12" w:rsidR="00D47940" w:rsidRDefault="00D47940" w:rsidP="009D42CA">
            <w:pPr>
              <w:pStyle w:val="TableText"/>
            </w:pPr>
            <w:r w:rsidRPr="003D04EA">
              <w:t>Per application</w:t>
            </w:r>
          </w:p>
        </w:tc>
        <w:tc>
          <w:tcPr>
            <w:tcW w:w="690" w:type="pct"/>
            <w:tcBorders>
              <w:top w:val="single" w:sz="4" w:space="0" w:color="auto"/>
              <w:bottom w:val="single" w:sz="4" w:space="0" w:color="auto"/>
            </w:tcBorders>
          </w:tcPr>
          <w:p w14:paraId="1A8A8AF1" w14:textId="17E46872" w:rsidR="00D47940" w:rsidRPr="000920AA" w:rsidRDefault="00D47940" w:rsidP="009D42CA">
            <w:pPr>
              <w:pStyle w:val="TableText"/>
              <w:jc w:val="right"/>
            </w:pPr>
            <w:r w:rsidRPr="003D04EA">
              <w:t>202</w:t>
            </w:r>
          </w:p>
        </w:tc>
        <w:tc>
          <w:tcPr>
            <w:tcW w:w="675" w:type="pct"/>
            <w:tcBorders>
              <w:top w:val="single" w:sz="4" w:space="0" w:color="auto"/>
              <w:bottom w:val="single" w:sz="4" w:space="0" w:color="auto"/>
            </w:tcBorders>
          </w:tcPr>
          <w:p w14:paraId="1A6B00CE" w14:textId="5FD07E54" w:rsidR="00D47940" w:rsidRDefault="00D47940" w:rsidP="009D42CA">
            <w:pPr>
              <w:pStyle w:val="TableText"/>
              <w:jc w:val="right"/>
            </w:pPr>
            <w:r w:rsidRPr="003D04EA">
              <w:t>207</w:t>
            </w:r>
          </w:p>
        </w:tc>
      </w:tr>
      <w:tr w:rsidR="00D47940" w14:paraId="0684ED8D" w14:textId="77777777" w:rsidTr="00284CF9">
        <w:tc>
          <w:tcPr>
            <w:tcW w:w="860" w:type="pct"/>
            <w:vMerge/>
          </w:tcPr>
          <w:p w14:paraId="78B31A46" w14:textId="77777777" w:rsidR="00D47940" w:rsidRDefault="00D47940" w:rsidP="00284CF9">
            <w:pPr>
              <w:pStyle w:val="TableText"/>
            </w:pPr>
          </w:p>
        </w:tc>
        <w:tc>
          <w:tcPr>
            <w:tcW w:w="1589" w:type="pct"/>
            <w:tcBorders>
              <w:top w:val="single" w:sz="4" w:space="0" w:color="auto"/>
              <w:bottom w:val="single" w:sz="4" w:space="0" w:color="auto"/>
            </w:tcBorders>
          </w:tcPr>
          <w:p w14:paraId="0A03E48C" w14:textId="3E4E08CC" w:rsidR="00D47940" w:rsidRDefault="00D47940" w:rsidP="00284CF9">
            <w:pPr>
              <w:pStyle w:val="TableText"/>
            </w:pPr>
            <w:r>
              <w:t xml:space="preserve">Compliance agreement </w:t>
            </w:r>
            <w:r w:rsidRPr="000920AA">
              <w:t xml:space="preserve">– </w:t>
            </w:r>
            <w:r>
              <w:t>multiple for full year</w:t>
            </w:r>
          </w:p>
        </w:tc>
        <w:tc>
          <w:tcPr>
            <w:tcW w:w="1185" w:type="pct"/>
            <w:tcBorders>
              <w:top w:val="single" w:sz="4" w:space="0" w:color="auto"/>
              <w:bottom w:val="single" w:sz="4" w:space="0" w:color="auto"/>
            </w:tcBorders>
          </w:tcPr>
          <w:p w14:paraId="52637EBD" w14:textId="49CF2691" w:rsidR="00D47940" w:rsidRPr="000920AA" w:rsidRDefault="00D47940" w:rsidP="00284CF9">
            <w:pPr>
              <w:pStyle w:val="TableText"/>
            </w:pPr>
            <w:r w:rsidRPr="000920AA">
              <w:t>Per item</w:t>
            </w:r>
          </w:p>
        </w:tc>
        <w:tc>
          <w:tcPr>
            <w:tcW w:w="690" w:type="pct"/>
            <w:tcBorders>
              <w:top w:val="single" w:sz="4" w:space="0" w:color="auto"/>
              <w:bottom w:val="single" w:sz="4" w:space="0" w:color="auto"/>
            </w:tcBorders>
          </w:tcPr>
          <w:p w14:paraId="4E01F51F" w14:textId="0CFF6F3D" w:rsidR="00D47940" w:rsidRPr="000920AA" w:rsidRDefault="00D47940" w:rsidP="00284CF9">
            <w:pPr>
              <w:pStyle w:val="TableText"/>
              <w:jc w:val="right"/>
            </w:pPr>
            <w:r>
              <w:t>3</w:t>
            </w:r>
            <w:r w:rsidRPr="000920AA">
              <w:t>,</w:t>
            </w:r>
            <w:r>
              <w:t>328</w:t>
            </w:r>
          </w:p>
        </w:tc>
        <w:tc>
          <w:tcPr>
            <w:tcW w:w="675" w:type="pct"/>
            <w:tcBorders>
              <w:top w:val="single" w:sz="4" w:space="0" w:color="auto"/>
              <w:bottom w:val="single" w:sz="4" w:space="0" w:color="auto"/>
            </w:tcBorders>
          </w:tcPr>
          <w:p w14:paraId="3C2585A5" w14:textId="74BC3E63" w:rsidR="00D47940" w:rsidRDefault="00D47940" w:rsidP="00284CF9">
            <w:pPr>
              <w:pStyle w:val="TableText"/>
              <w:jc w:val="right"/>
            </w:pPr>
            <w:r>
              <w:t>3,316</w:t>
            </w:r>
          </w:p>
        </w:tc>
      </w:tr>
      <w:tr w:rsidR="00D47940" w14:paraId="4513B1D9" w14:textId="77777777" w:rsidTr="00284CF9">
        <w:tc>
          <w:tcPr>
            <w:tcW w:w="860" w:type="pct"/>
            <w:vMerge/>
          </w:tcPr>
          <w:p w14:paraId="3499EF33" w14:textId="77777777" w:rsidR="00D47940" w:rsidRDefault="00D47940" w:rsidP="00284CF9">
            <w:pPr>
              <w:pStyle w:val="TableText"/>
            </w:pPr>
          </w:p>
        </w:tc>
        <w:tc>
          <w:tcPr>
            <w:tcW w:w="1589" w:type="pct"/>
            <w:tcBorders>
              <w:top w:val="single" w:sz="4" w:space="0" w:color="auto"/>
              <w:bottom w:val="single" w:sz="4" w:space="0" w:color="auto"/>
            </w:tcBorders>
          </w:tcPr>
          <w:p w14:paraId="40B363C6" w14:textId="234FDA9E" w:rsidR="00D47940" w:rsidRDefault="00D47940" w:rsidP="00284CF9">
            <w:pPr>
              <w:pStyle w:val="TableText"/>
            </w:pPr>
            <w:r>
              <w:t xml:space="preserve">Compliance agreement </w:t>
            </w:r>
            <w:r w:rsidRPr="000920AA">
              <w:t xml:space="preserve">– </w:t>
            </w:r>
            <w:r>
              <w:t>multiple for part year</w:t>
            </w:r>
          </w:p>
          <w:p w14:paraId="107A3B1E" w14:textId="3D077E58" w:rsidR="00D47940" w:rsidRDefault="00D47940" w:rsidP="00284CF9">
            <w:pPr>
              <w:pStyle w:val="TableText"/>
            </w:pPr>
            <w:r>
              <w:t>(</w:t>
            </w:r>
            <w:r w:rsidRPr="000920AA">
              <w:t>Part year 50% of annual charge</w:t>
            </w:r>
            <w:r>
              <w:t>)</w:t>
            </w:r>
          </w:p>
        </w:tc>
        <w:tc>
          <w:tcPr>
            <w:tcW w:w="1185" w:type="pct"/>
            <w:tcBorders>
              <w:top w:val="single" w:sz="4" w:space="0" w:color="auto"/>
              <w:bottom w:val="single" w:sz="4" w:space="0" w:color="auto"/>
            </w:tcBorders>
          </w:tcPr>
          <w:p w14:paraId="3C3A9B3B" w14:textId="6386C085" w:rsidR="00D47940" w:rsidRPr="000920AA" w:rsidRDefault="00D47940" w:rsidP="00284CF9">
            <w:pPr>
              <w:pStyle w:val="TableText"/>
            </w:pPr>
            <w:r w:rsidRPr="000920AA">
              <w:t>Per item</w:t>
            </w:r>
          </w:p>
        </w:tc>
        <w:tc>
          <w:tcPr>
            <w:tcW w:w="690" w:type="pct"/>
            <w:tcBorders>
              <w:top w:val="single" w:sz="4" w:space="0" w:color="auto"/>
              <w:bottom w:val="single" w:sz="4" w:space="0" w:color="auto"/>
            </w:tcBorders>
          </w:tcPr>
          <w:p w14:paraId="2F61FC27" w14:textId="727684B6" w:rsidR="00D47940" w:rsidRPr="000920AA" w:rsidRDefault="00D47940" w:rsidP="00284CF9">
            <w:pPr>
              <w:pStyle w:val="TableText"/>
              <w:jc w:val="right"/>
            </w:pPr>
            <w:r>
              <w:t>1</w:t>
            </w:r>
            <w:r w:rsidRPr="000920AA">
              <w:t>,</w:t>
            </w:r>
            <w:r>
              <w:t>619</w:t>
            </w:r>
          </w:p>
        </w:tc>
        <w:tc>
          <w:tcPr>
            <w:tcW w:w="675" w:type="pct"/>
            <w:tcBorders>
              <w:top w:val="single" w:sz="4" w:space="0" w:color="auto"/>
              <w:bottom w:val="single" w:sz="4" w:space="0" w:color="auto"/>
            </w:tcBorders>
          </w:tcPr>
          <w:p w14:paraId="5D133637" w14:textId="7B6AF75C" w:rsidR="00D47940" w:rsidRDefault="00D47940" w:rsidP="00284CF9">
            <w:pPr>
              <w:pStyle w:val="TableText"/>
              <w:jc w:val="right"/>
            </w:pPr>
            <w:r>
              <w:t>1,658</w:t>
            </w:r>
          </w:p>
        </w:tc>
      </w:tr>
      <w:tr w:rsidR="00D47940" w14:paraId="5F24306F" w14:textId="77777777" w:rsidTr="00284CF9">
        <w:tc>
          <w:tcPr>
            <w:tcW w:w="860" w:type="pct"/>
            <w:vMerge/>
          </w:tcPr>
          <w:p w14:paraId="49188949" w14:textId="77777777" w:rsidR="00D47940" w:rsidRDefault="00D47940" w:rsidP="00284CF9">
            <w:pPr>
              <w:pStyle w:val="TableText"/>
            </w:pPr>
          </w:p>
        </w:tc>
        <w:tc>
          <w:tcPr>
            <w:tcW w:w="1589" w:type="pct"/>
            <w:tcBorders>
              <w:top w:val="single" w:sz="4" w:space="0" w:color="auto"/>
              <w:bottom w:val="single" w:sz="4" w:space="0" w:color="auto"/>
            </w:tcBorders>
          </w:tcPr>
          <w:p w14:paraId="4D579594" w14:textId="4982A981" w:rsidR="00D47940" w:rsidRDefault="00D47940" w:rsidP="00284CF9">
            <w:pPr>
              <w:pStyle w:val="TableText"/>
            </w:pPr>
            <w:r>
              <w:t xml:space="preserve">Compliance agreement </w:t>
            </w:r>
            <w:r w:rsidRPr="000920AA">
              <w:t>– single</w:t>
            </w:r>
            <w:r>
              <w:t xml:space="preserve"> for full year</w:t>
            </w:r>
          </w:p>
        </w:tc>
        <w:tc>
          <w:tcPr>
            <w:tcW w:w="1185" w:type="pct"/>
            <w:tcBorders>
              <w:top w:val="single" w:sz="4" w:space="0" w:color="auto"/>
              <w:bottom w:val="single" w:sz="4" w:space="0" w:color="auto"/>
            </w:tcBorders>
          </w:tcPr>
          <w:p w14:paraId="3412235C" w14:textId="292D65BB" w:rsidR="00D47940" w:rsidRDefault="00D47940" w:rsidP="00284CF9">
            <w:pPr>
              <w:pStyle w:val="TableText"/>
            </w:pPr>
            <w:r w:rsidRPr="000920AA">
              <w:t>Per item</w:t>
            </w:r>
          </w:p>
        </w:tc>
        <w:tc>
          <w:tcPr>
            <w:tcW w:w="690" w:type="pct"/>
            <w:tcBorders>
              <w:top w:val="single" w:sz="4" w:space="0" w:color="auto"/>
              <w:bottom w:val="single" w:sz="4" w:space="0" w:color="auto"/>
            </w:tcBorders>
          </w:tcPr>
          <w:p w14:paraId="51B9EB38" w14:textId="38A42388" w:rsidR="00D47940" w:rsidRPr="000920AA" w:rsidRDefault="00D47940" w:rsidP="00284CF9">
            <w:pPr>
              <w:pStyle w:val="TableText"/>
              <w:jc w:val="right"/>
            </w:pPr>
            <w:r w:rsidRPr="000920AA">
              <w:t>2,790</w:t>
            </w:r>
          </w:p>
        </w:tc>
        <w:tc>
          <w:tcPr>
            <w:tcW w:w="675" w:type="pct"/>
            <w:tcBorders>
              <w:top w:val="single" w:sz="4" w:space="0" w:color="auto"/>
              <w:bottom w:val="single" w:sz="4" w:space="0" w:color="auto"/>
            </w:tcBorders>
          </w:tcPr>
          <w:p w14:paraId="36E35D09" w14:textId="27621AEA" w:rsidR="00D47940" w:rsidRDefault="00D47940" w:rsidP="00284CF9">
            <w:pPr>
              <w:pStyle w:val="TableText"/>
              <w:jc w:val="right"/>
            </w:pPr>
            <w:r>
              <w:t>2,857</w:t>
            </w:r>
          </w:p>
        </w:tc>
      </w:tr>
      <w:tr w:rsidR="00D47940" w14:paraId="6DBF0C16" w14:textId="77777777" w:rsidTr="00284CF9">
        <w:tc>
          <w:tcPr>
            <w:tcW w:w="860" w:type="pct"/>
            <w:vMerge/>
          </w:tcPr>
          <w:p w14:paraId="1897BA03" w14:textId="77777777" w:rsidR="00D47940" w:rsidRDefault="00D47940" w:rsidP="00284CF9">
            <w:pPr>
              <w:pStyle w:val="TableText"/>
            </w:pPr>
          </w:p>
        </w:tc>
        <w:tc>
          <w:tcPr>
            <w:tcW w:w="1589" w:type="pct"/>
            <w:tcBorders>
              <w:top w:val="single" w:sz="4" w:space="0" w:color="auto"/>
              <w:bottom w:val="single" w:sz="4" w:space="0" w:color="auto"/>
            </w:tcBorders>
          </w:tcPr>
          <w:p w14:paraId="57086853" w14:textId="34AD85FE" w:rsidR="00D47940" w:rsidRDefault="00D47940" w:rsidP="00284CF9">
            <w:pPr>
              <w:pStyle w:val="TableText"/>
            </w:pPr>
            <w:r>
              <w:t xml:space="preserve">Compliance agreement </w:t>
            </w:r>
            <w:r w:rsidRPr="000920AA">
              <w:t>– single</w:t>
            </w:r>
            <w:r>
              <w:t xml:space="preserve"> for part year</w:t>
            </w:r>
          </w:p>
          <w:p w14:paraId="0FC7C023" w14:textId="78970B3F" w:rsidR="00D47940" w:rsidRDefault="00D47940" w:rsidP="00284CF9">
            <w:pPr>
              <w:pStyle w:val="TableText"/>
            </w:pPr>
            <w:r>
              <w:t>(</w:t>
            </w:r>
            <w:r w:rsidRPr="000920AA">
              <w:t>Part year 50% of annual charge</w:t>
            </w:r>
            <w:r>
              <w:t>)</w:t>
            </w:r>
          </w:p>
        </w:tc>
        <w:tc>
          <w:tcPr>
            <w:tcW w:w="1185" w:type="pct"/>
            <w:tcBorders>
              <w:top w:val="single" w:sz="4" w:space="0" w:color="auto"/>
              <w:bottom w:val="single" w:sz="4" w:space="0" w:color="auto"/>
            </w:tcBorders>
          </w:tcPr>
          <w:p w14:paraId="7D22B748" w14:textId="2A7AF925" w:rsidR="00D47940" w:rsidRPr="000920AA" w:rsidRDefault="00D47940" w:rsidP="00284CF9">
            <w:pPr>
              <w:pStyle w:val="TableText"/>
            </w:pPr>
            <w:r w:rsidRPr="000920AA">
              <w:t>Per item</w:t>
            </w:r>
          </w:p>
        </w:tc>
        <w:tc>
          <w:tcPr>
            <w:tcW w:w="690" w:type="pct"/>
            <w:tcBorders>
              <w:top w:val="single" w:sz="4" w:space="0" w:color="auto"/>
              <w:bottom w:val="single" w:sz="4" w:space="0" w:color="auto"/>
            </w:tcBorders>
          </w:tcPr>
          <w:p w14:paraId="37DE4AAE" w14:textId="161B79DC" w:rsidR="00D47940" w:rsidRPr="000920AA" w:rsidRDefault="00D47940" w:rsidP="00284CF9">
            <w:pPr>
              <w:pStyle w:val="TableText"/>
              <w:jc w:val="right"/>
            </w:pPr>
            <w:r>
              <w:t>1,395</w:t>
            </w:r>
          </w:p>
        </w:tc>
        <w:tc>
          <w:tcPr>
            <w:tcW w:w="675" w:type="pct"/>
            <w:tcBorders>
              <w:top w:val="single" w:sz="4" w:space="0" w:color="auto"/>
              <w:bottom w:val="single" w:sz="4" w:space="0" w:color="auto"/>
            </w:tcBorders>
          </w:tcPr>
          <w:p w14:paraId="65E3C30F" w14:textId="2CDC9C27" w:rsidR="00D47940" w:rsidRPr="000920AA" w:rsidRDefault="00D47940" w:rsidP="00284CF9">
            <w:pPr>
              <w:pStyle w:val="TableText"/>
              <w:jc w:val="right"/>
            </w:pPr>
            <w:r>
              <w:t>1,428.50</w:t>
            </w:r>
          </w:p>
        </w:tc>
      </w:tr>
      <w:tr w:rsidR="00D47940" w14:paraId="72C5E27E" w14:textId="77777777" w:rsidTr="00284CF9">
        <w:tc>
          <w:tcPr>
            <w:tcW w:w="860" w:type="pct"/>
            <w:vMerge/>
          </w:tcPr>
          <w:p w14:paraId="56BED62A" w14:textId="77777777" w:rsidR="00D47940" w:rsidRDefault="00D47940" w:rsidP="006C6130">
            <w:pPr>
              <w:pStyle w:val="TableText"/>
            </w:pPr>
          </w:p>
        </w:tc>
        <w:tc>
          <w:tcPr>
            <w:tcW w:w="1589" w:type="pct"/>
            <w:tcBorders>
              <w:top w:val="single" w:sz="4" w:space="0" w:color="auto"/>
              <w:bottom w:val="single" w:sz="4" w:space="0" w:color="auto"/>
            </w:tcBorders>
          </w:tcPr>
          <w:p w14:paraId="102B68C2" w14:textId="080A8EEB" w:rsidR="00D47940" w:rsidRDefault="00D47940" w:rsidP="006C6130">
            <w:pPr>
              <w:pStyle w:val="TableText"/>
            </w:pPr>
            <w:r>
              <w:t>Compliance agreement</w:t>
            </w:r>
            <w:r w:rsidRPr="00497B15">
              <w:t xml:space="preserve"> – upgrade full year– class 19</w:t>
            </w:r>
          </w:p>
          <w:p w14:paraId="722AE950" w14:textId="4485A8E6" w:rsidR="00D47940" w:rsidRDefault="00D47940" w:rsidP="006C6130">
            <w:pPr>
              <w:pStyle w:val="TableText"/>
            </w:pPr>
            <w:r w:rsidRPr="00497B15">
              <w:t xml:space="preserve">(Covered by a class 19 then approved </w:t>
            </w:r>
            <w:r>
              <w:t>to hold an</w:t>
            </w:r>
            <w:r w:rsidRPr="00497B15">
              <w:t xml:space="preserve"> </w:t>
            </w:r>
            <w:r>
              <w:t>agreement</w:t>
            </w:r>
            <w:r w:rsidRPr="00497B15">
              <w:t xml:space="preserve"> before 1 January in the same financial year)</w:t>
            </w:r>
          </w:p>
        </w:tc>
        <w:tc>
          <w:tcPr>
            <w:tcW w:w="1185" w:type="pct"/>
            <w:tcBorders>
              <w:top w:val="single" w:sz="4" w:space="0" w:color="auto"/>
              <w:bottom w:val="single" w:sz="4" w:space="0" w:color="auto"/>
            </w:tcBorders>
          </w:tcPr>
          <w:p w14:paraId="73459D04" w14:textId="7BD39CDD" w:rsidR="00D47940" w:rsidRPr="000920AA" w:rsidRDefault="00D47940" w:rsidP="006C6130">
            <w:pPr>
              <w:pStyle w:val="TableText"/>
            </w:pPr>
            <w:r w:rsidRPr="009E5B08">
              <w:t>Per item</w:t>
            </w:r>
          </w:p>
        </w:tc>
        <w:tc>
          <w:tcPr>
            <w:tcW w:w="690" w:type="pct"/>
            <w:tcBorders>
              <w:top w:val="single" w:sz="4" w:space="0" w:color="auto"/>
              <w:bottom w:val="single" w:sz="4" w:space="0" w:color="auto"/>
            </w:tcBorders>
          </w:tcPr>
          <w:p w14:paraId="50A5A581" w14:textId="511C9727" w:rsidR="00D47940" w:rsidRDefault="00D47940" w:rsidP="006C6130">
            <w:pPr>
              <w:pStyle w:val="TableText"/>
              <w:jc w:val="right"/>
            </w:pPr>
            <w:r w:rsidRPr="00B64276">
              <w:t>Nil</w:t>
            </w:r>
          </w:p>
        </w:tc>
        <w:tc>
          <w:tcPr>
            <w:tcW w:w="675" w:type="pct"/>
            <w:tcBorders>
              <w:top w:val="single" w:sz="4" w:space="0" w:color="auto"/>
              <w:bottom w:val="single" w:sz="4" w:space="0" w:color="auto"/>
            </w:tcBorders>
          </w:tcPr>
          <w:p w14:paraId="7DCB13DC" w14:textId="50DF8763" w:rsidR="00D47940" w:rsidRDefault="00D47940" w:rsidP="006C6130">
            <w:pPr>
              <w:pStyle w:val="TableText"/>
              <w:jc w:val="right"/>
            </w:pPr>
            <w:r w:rsidRPr="00B64276">
              <w:t>2,744</w:t>
            </w:r>
          </w:p>
        </w:tc>
      </w:tr>
      <w:tr w:rsidR="00D47940" w14:paraId="3B5670B1" w14:textId="77777777" w:rsidTr="00284CF9">
        <w:tc>
          <w:tcPr>
            <w:tcW w:w="860" w:type="pct"/>
            <w:vMerge/>
          </w:tcPr>
          <w:p w14:paraId="2C8EFA7B" w14:textId="77777777" w:rsidR="00D47940" w:rsidRDefault="00D47940" w:rsidP="006C6130">
            <w:pPr>
              <w:pStyle w:val="TableText"/>
            </w:pPr>
          </w:p>
        </w:tc>
        <w:tc>
          <w:tcPr>
            <w:tcW w:w="1589" w:type="pct"/>
            <w:tcBorders>
              <w:top w:val="single" w:sz="4" w:space="0" w:color="auto"/>
              <w:bottom w:val="single" w:sz="4" w:space="0" w:color="auto"/>
            </w:tcBorders>
          </w:tcPr>
          <w:p w14:paraId="180F4F30" w14:textId="2BA600E8" w:rsidR="00D47940" w:rsidRDefault="00D47940" w:rsidP="006C6130">
            <w:pPr>
              <w:pStyle w:val="TableText"/>
            </w:pPr>
            <w:r>
              <w:t>Compliance agreement</w:t>
            </w:r>
            <w:r w:rsidRPr="00497B15">
              <w:t xml:space="preserve"> – upgrade part year– class 19</w:t>
            </w:r>
          </w:p>
          <w:p w14:paraId="042BFA28" w14:textId="6BC6B736" w:rsidR="00D47940" w:rsidRDefault="00D47940" w:rsidP="006C6130">
            <w:pPr>
              <w:pStyle w:val="TableText"/>
            </w:pPr>
            <w:r w:rsidRPr="00497B15">
              <w:t xml:space="preserve">(Covered by a class 19 then approved </w:t>
            </w:r>
            <w:r>
              <w:t>to hold an agreement</w:t>
            </w:r>
            <w:r w:rsidRPr="00497B15">
              <w:t xml:space="preserve"> after 1 January in the same financial year)</w:t>
            </w:r>
          </w:p>
        </w:tc>
        <w:tc>
          <w:tcPr>
            <w:tcW w:w="1185" w:type="pct"/>
            <w:tcBorders>
              <w:top w:val="single" w:sz="4" w:space="0" w:color="auto"/>
              <w:bottom w:val="single" w:sz="4" w:space="0" w:color="auto"/>
            </w:tcBorders>
          </w:tcPr>
          <w:p w14:paraId="26289039" w14:textId="0035CF49" w:rsidR="00D47940" w:rsidRPr="000920AA" w:rsidRDefault="00D47940" w:rsidP="006C6130">
            <w:pPr>
              <w:pStyle w:val="TableText"/>
            </w:pPr>
            <w:r w:rsidRPr="009E5B08">
              <w:t>Per item</w:t>
            </w:r>
          </w:p>
        </w:tc>
        <w:tc>
          <w:tcPr>
            <w:tcW w:w="690" w:type="pct"/>
            <w:tcBorders>
              <w:top w:val="single" w:sz="4" w:space="0" w:color="auto"/>
              <w:bottom w:val="single" w:sz="4" w:space="0" w:color="auto"/>
            </w:tcBorders>
          </w:tcPr>
          <w:p w14:paraId="7D319D51" w14:textId="2A59C119" w:rsidR="00D47940" w:rsidRDefault="00D47940" w:rsidP="006C6130">
            <w:pPr>
              <w:pStyle w:val="TableText"/>
              <w:jc w:val="right"/>
            </w:pPr>
            <w:r w:rsidRPr="00B64276">
              <w:t>Nil</w:t>
            </w:r>
          </w:p>
        </w:tc>
        <w:tc>
          <w:tcPr>
            <w:tcW w:w="675" w:type="pct"/>
            <w:tcBorders>
              <w:top w:val="single" w:sz="4" w:space="0" w:color="auto"/>
              <w:bottom w:val="single" w:sz="4" w:space="0" w:color="auto"/>
            </w:tcBorders>
          </w:tcPr>
          <w:p w14:paraId="736D189F" w14:textId="5051B7A5" w:rsidR="00D47940" w:rsidRDefault="00D47940" w:rsidP="006C6130">
            <w:pPr>
              <w:pStyle w:val="TableText"/>
              <w:jc w:val="right"/>
            </w:pPr>
            <w:r w:rsidRPr="00B64276">
              <w:t>1,086</w:t>
            </w:r>
          </w:p>
        </w:tc>
      </w:tr>
      <w:tr w:rsidR="00D47940" w14:paraId="21D00E75" w14:textId="77777777" w:rsidTr="00284CF9">
        <w:tc>
          <w:tcPr>
            <w:tcW w:w="860" w:type="pct"/>
            <w:vMerge/>
          </w:tcPr>
          <w:p w14:paraId="7E2E038C" w14:textId="77777777" w:rsidR="00D47940" w:rsidRDefault="00D47940" w:rsidP="006C6130">
            <w:pPr>
              <w:pStyle w:val="TableText"/>
            </w:pPr>
          </w:p>
        </w:tc>
        <w:tc>
          <w:tcPr>
            <w:tcW w:w="1589" w:type="pct"/>
            <w:tcBorders>
              <w:top w:val="single" w:sz="4" w:space="0" w:color="auto"/>
              <w:bottom w:val="single" w:sz="4" w:space="0" w:color="auto"/>
            </w:tcBorders>
          </w:tcPr>
          <w:p w14:paraId="11EE6AD6" w14:textId="4325045D" w:rsidR="00D47940" w:rsidRDefault="00D47940" w:rsidP="006C6130">
            <w:pPr>
              <w:pStyle w:val="TableText"/>
            </w:pPr>
            <w:r>
              <w:t xml:space="preserve">Compliance agreement </w:t>
            </w:r>
            <w:r w:rsidRPr="00497B15">
              <w:t>– upgrade part year – class 19</w:t>
            </w:r>
          </w:p>
          <w:p w14:paraId="464B1C7A" w14:textId="1DF2D272" w:rsidR="00D47940" w:rsidRDefault="00D47940" w:rsidP="006C6130">
            <w:pPr>
              <w:pStyle w:val="TableText"/>
            </w:pPr>
            <w:r w:rsidRPr="00497B15">
              <w:t xml:space="preserve">(Covered by a class 19 for the first time after 1 January then approved </w:t>
            </w:r>
            <w:r>
              <w:t>to hold an</w:t>
            </w:r>
            <w:r w:rsidRPr="00497B15">
              <w:t xml:space="preserve"> </w:t>
            </w:r>
            <w:r>
              <w:t xml:space="preserve">agreement </w:t>
            </w:r>
            <w:r w:rsidRPr="00497B15">
              <w:t xml:space="preserve">in </w:t>
            </w:r>
            <w:r>
              <w:t>the same</w:t>
            </w:r>
            <w:r w:rsidRPr="00497B15">
              <w:t xml:space="preserve"> financial year)</w:t>
            </w:r>
          </w:p>
        </w:tc>
        <w:tc>
          <w:tcPr>
            <w:tcW w:w="1185" w:type="pct"/>
            <w:tcBorders>
              <w:top w:val="single" w:sz="4" w:space="0" w:color="auto"/>
              <w:bottom w:val="single" w:sz="4" w:space="0" w:color="auto"/>
            </w:tcBorders>
          </w:tcPr>
          <w:p w14:paraId="4A904FA8" w14:textId="2B5DE6E2" w:rsidR="00D47940" w:rsidRPr="000920AA" w:rsidRDefault="00D47940" w:rsidP="006C6130">
            <w:pPr>
              <w:pStyle w:val="TableText"/>
            </w:pPr>
            <w:r w:rsidRPr="009E5B08">
              <w:t>Per item</w:t>
            </w:r>
          </w:p>
        </w:tc>
        <w:tc>
          <w:tcPr>
            <w:tcW w:w="690" w:type="pct"/>
            <w:tcBorders>
              <w:top w:val="single" w:sz="4" w:space="0" w:color="auto"/>
              <w:bottom w:val="single" w:sz="4" w:space="0" w:color="auto"/>
            </w:tcBorders>
          </w:tcPr>
          <w:p w14:paraId="1D4CC9FB" w14:textId="69FF0D6E" w:rsidR="00D47940" w:rsidRDefault="00D47940" w:rsidP="006C6130">
            <w:pPr>
              <w:pStyle w:val="TableText"/>
              <w:jc w:val="right"/>
            </w:pPr>
            <w:r w:rsidRPr="00B64276">
              <w:t>Nil</w:t>
            </w:r>
          </w:p>
        </w:tc>
        <w:tc>
          <w:tcPr>
            <w:tcW w:w="675" w:type="pct"/>
            <w:tcBorders>
              <w:top w:val="single" w:sz="4" w:space="0" w:color="auto"/>
              <w:bottom w:val="single" w:sz="4" w:space="0" w:color="auto"/>
            </w:tcBorders>
          </w:tcPr>
          <w:p w14:paraId="25ED75E1" w14:textId="78B322A7" w:rsidR="00D47940" w:rsidRDefault="00D47940" w:rsidP="006C6130">
            <w:pPr>
              <w:pStyle w:val="TableText"/>
              <w:jc w:val="right"/>
            </w:pPr>
            <w:r w:rsidRPr="00B64276">
              <w:t>1,372</w:t>
            </w:r>
          </w:p>
        </w:tc>
      </w:tr>
      <w:tr w:rsidR="00D47940" w14:paraId="2DABD035" w14:textId="77777777" w:rsidTr="00284CF9">
        <w:tc>
          <w:tcPr>
            <w:tcW w:w="860" w:type="pct"/>
            <w:vMerge/>
          </w:tcPr>
          <w:p w14:paraId="45C7708D" w14:textId="77777777" w:rsidR="00D47940" w:rsidRDefault="00D47940" w:rsidP="006C6130">
            <w:pPr>
              <w:pStyle w:val="TableText"/>
            </w:pPr>
          </w:p>
        </w:tc>
        <w:tc>
          <w:tcPr>
            <w:tcW w:w="1589" w:type="pct"/>
            <w:tcBorders>
              <w:top w:val="single" w:sz="4" w:space="0" w:color="auto"/>
              <w:bottom w:val="single" w:sz="4" w:space="0" w:color="auto"/>
            </w:tcBorders>
          </w:tcPr>
          <w:p w14:paraId="7300C90F" w14:textId="4DA4DA7E" w:rsidR="00D47940" w:rsidRDefault="00D47940" w:rsidP="006C6130">
            <w:pPr>
              <w:pStyle w:val="TableText"/>
            </w:pPr>
            <w:r>
              <w:t>Compliance agreement</w:t>
            </w:r>
            <w:r w:rsidRPr="00497B15">
              <w:t xml:space="preserve"> – upgrade full year</w:t>
            </w:r>
          </w:p>
          <w:p w14:paraId="0F35A718" w14:textId="06241AA8" w:rsidR="00D47940" w:rsidRDefault="00D47940" w:rsidP="006C6130">
            <w:pPr>
              <w:pStyle w:val="TableText"/>
            </w:pPr>
            <w:r w:rsidRPr="00497B15">
              <w:t>(Covered by a</w:t>
            </w:r>
            <w:r>
              <w:t xml:space="preserve">n agreement </w:t>
            </w:r>
            <w:r w:rsidRPr="00497B15">
              <w:t xml:space="preserve">then approved to hold </w:t>
            </w:r>
            <w:r>
              <w:t>an</w:t>
            </w:r>
            <w:r w:rsidRPr="00497B15">
              <w:t xml:space="preserve"> approved arrangement before 1 January in the same financial year)</w:t>
            </w:r>
          </w:p>
        </w:tc>
        <w:tc>
          <w:tcPr>
            <w:tcW w:w="1185" w:type="pct"/>
            <w:tcBorders>
              <w:top w:val="single" w:sz="4" w:space="0" w:color="auto"/>
              <w:bottom w:val="single" w:sz="4" w:space="0" w:color="auto"/>
            </w:tcBorders>
          </w:tcPr>
          <w:p w14:paraId="1857FD57" w14:textId="4C6F2AE4" w:rsidR="00D47940" w:rsidRPr="000920AA" w:rsidRDefault="00D47940" w:rsidP="006C6130">
            <w:pPr>
              <w:pStyle w:val="TableText"/>
            </w:pPr>
            <w:r w:rsidRPr="009E5B08">
              <w:t>Per item</w:t>
            </w:r>
          </w:p>
        </w:tc>
        <w:tc>
          <w:tcPr>
            <w:tcW w:w="690" w:type="pct"/>
            <w:tcBorders>
              <w:top w:val="single" w:sz="4" w:space="0" w:color="auto"/>
              <w:bottom w:val="single" w:sz="4" w:space="0" w:color="auto"/>
            </w:tcBorders>
          </w:tcPr>
          <w:p w14:paraId="029EC03C" w14:textId="0B455DE0" w:rsidR="00D47940" w:rsidRDefault="00D47940" w:rsidP="006C6130">
            <w:pPr>
              <w:pStyle w:val="TableText"/>
              <w:jc w:val="right"/>
            </w:pPr>
            <w:r w:rsidRPr="00B64276">
              <w:t>Nil</w:t>
            </w:r>
          </w:p>
        </w:tc>
        <w:tc>
          <w:tcPr>
            <w:tcW w:w="675" w:type="pct"/>
            <w:tcBorders>
              <w:top w:val="single" w:sz="4" w:space="0" w:color="auto"/>
              <w:bottom w:val="single" w:sz="4" w:space="0" w:color="auto"/>
            </w:tcBorders>
          </w:tcPr>
          <w:p w14:paraId="1F41782B" w14:textId="7F2F21EE" w:rsidR="00D47940" w:rsidRDefault="00D47940" w:rsidP="006C6130">
            <w:pPr>
              <w:pStyle w:val="TableText"/>
              <w:jc w:val="right"/>
            </w:pPr>
            <w:r w:rsidRPr="00B64276">
              <w:t>459</w:t>
            </w:r>
          </w:p>
        </w:tc>
      </w:tr>
      <w:tr w:rsidR="00D47940" w14:paraId="418A5339" w14:textId="77777777" w:rsidTr="00284CF9">
        <w:tc>
          <w:tcPr>
            <w:tcW w:w="860" w:type="pct"/>
            <w:vMerge/>
          </w:tcPr>
          <w:p w14:paraId="335F4FC8" w14:textId="77777777" w:rsidR="00D47940" w:rsidRDefault="00D47940" w:rsidP="000353DB">
            <w:pPr>
              <w:pStyle w:val="TableText"/>
            </w:pPr>
          </w:p>
        </w:tc>
        <w:tc>
          <w:tcPr>
            <w:tcW w:w="1589" w:type="pct"/>
            <w:tcBorders>
              <w:top w:val="single" w:sz="4" w:space="0" w:color="auto"/>
              <w:bottom w:val="single" w:sz="4" w:space="0" w:color="auto"/>
            </w:tcBorders>
          </w:tcPr>
          <w:p w14:paraId="068F5C62" w14:textId="19A68A97" w:rsidR="00D47940" w:rsidRDefault="00D47940" w:rsidP="000353DB">
            <w:pPr>
              <w:pStyle w:val="TableText"/>
            </w:pPr>
            <w:r>
              <w:t>Compliance agreement</w:t>
            </w:r>
            <w:r w:rsidRPr="00497B15">
              <w:t xml:space="preserve"> – upgrade part year</w:t>
            </w:r>
          </w:p>
          <w:p w14:paraId="6A846CEB" w14:textId="5A804978" w:rsidR="00D47940" w:rsidRDefault="00D47940" w:rsidP="000353DB">
            <w:pPr>
              <w:pStyle w:val="TableText"/>
            </w:pPr>
            <w:r w:rsidRPr="00497B15">
              <w:t>(Covered by a</w:t>
            </w:r>
            <w:r>
              <w:t xml:space="preserve">n agreement </w:t>
            </w:r>
            <w:r w:rsidRPr="00497B15">
              <w:t xml:space="preserve">after January 1 then approved to hold at </w:t>
            </w:r>
            <w:r>
              <w:t>an</w:t>
            </w:r>
            <w:r w:rsidRPr="00497B15">
              <w:t xml:space="preserve"> arrangement after 1 January in the same financial year)</w:t>
            </w:r>
          </w:p>
        </w:tc>
        <w:tc>
          <w:tcPr>
            <w:tcW w:w="1185" w:type="pct"/>
            <w:tcBorders>
              <w:top w:val="single" w:sz="4" w:space="0" w:color="auto"/>
              <w:bottom w:val="single" w:sz="4" w:space="0" w:color="auto"/>
            </w:tcBorders>
          </w:tcPr>
          <w:p w14:paraId="75535539" w14:textId="5B5A410A" w:rsidR="00D47940" w:rsidRPr="000920AA" w:rsidRDefault="00102874" w:rsidP="000353DB">
            <w:pPr>
              <w:pStyle w:val="TableText"/>
            </w:pPr>
            <w:r>
              <w:t>Per item</w:t>
            </w:r>
          </w:p>
        </w:tc>
        <w:tc>
          <w:tcPr>
            <w:tcW w:w="690" w:type="pct"/>
            <w:tcBorders>
              <w:top w:val="single" w:sz="4" w:space="0" w:color="auto"/>
              <w:bottom w:val="single" w:sz="4" w:space="0" w:color="auto"/>
            </w:tcBorders>
          </w:tcPr>
          <w:p w14:paraId="18F97474" w14:textId="4E359335" w:rsidR="00D47940" w:rsidRDefault="00D47940" w:rsidP="000353DB">
            <w:pPr>
              <w:pStyle w:val="TableText"/>
              <w:jc w:val="right"/>
            </w:pPr>
            <w:r w:rsidRPr="00B64276">
              <w:t>Nil</w:t>
            </w:r>
          </w:p>
        </w:tc>
        <w:tc>
          <w:tcPr>
            <w:tcW w:w="675" w:type="pct"/>
            <w:tcBorders>
              <w:top w:val="single" w:sz="4" w:space="0" w:color="auto"/>
              <w:bottom w:val="single" w:sz="4" w:space="0" w:color="auto"/>
            </w:tcBorders>
          </w:tcPr>
          <w:p w14:paraId="34F54CA6" w14:textId="785D39E2" w:rsidR="00D47940" w:rsidRDefault="00D47940" w:rsidP="000353DB">
            <w:pPr>
              <w:pStyle w:val="TableText"/>
              <w:jc w:val="right"/>
            </w:pPr>
            <w:r w:rsidRPr="00B64276">
              <w:t>229</w:t>
            </w:r>
          </w:p>
        </w:tc>
      </w:tr>
      <w:tr w:rsidR="000353DB" w14:paraId="41EE9321" w14:textId="77777777" w:rsidTr="00284CF9">
        <w:tc>
          <w:tcPr>
            <w:tcW w:w="860" w:type="pct"/>
            <w:vMerge w:val="restart"/>
            <w:tcBorders>
              <w:top w:val="single" w:sz="4" w:space="0" w:color="auto"/>
            </w:tcBorders>
          </w:tcPr>
          <w:p w14:paraId="3E804C21" w14:textId="5E411D1C" w:rsidR="000353DB" w:rsidRDefault="000353DB" w:rsidP="000353DB">
            <w:pPr>
              <w:pStyle w:val="TableText"/>
            </w:pPr>
            <w:r w:rsidRPr="008E563A">
              <w:t xml:space="preserve">Fee for service – issue of approval or other relevant documentation, </w:t>
            </w:r>
            <w:r w:rsidRPr="008E563A">
              <w:lastRenderedPageBreak/>
              <w:t>inspection, treatment, audit, analysis, training</w:t>
            </w:r>
          </w:p>
        </w:tc>
        <w:tc>
          <w:tcPr>
            <w:tcW w:w="1589" w:type="pct"/>
            <w:tcBorders>
              <w:top w:val="single" w:sz="4" w:space="0" w:color="auto"/>
              <w:bottom w:val="single" w:sz="4" w:space="0" w:color="auto"/>
            </w:tcBorders>
          </w:tcPr>
          <w:p w14:paraId="5AF55EC2" w14:textId="063AA5FC" w:rsidR="000353DB" w:rsidRPr="00BE205E" w:rsidRDefault="000353DB" w:rsidP="000353DB">
            <w:pPr>
              <w:pStyle w:val="TableText"/>
            </w:pPr>
            <w:r w:rsidRPr="00BE480D">
              <w:lastRenderedPageBreak/>
              <w:t>In-office fee during ordinary hours of duty</w:t>
            </w:r>
          </w:p>
        </w:tc>
        <w:tc>
          <w:tcPr>
            <w:tcW w:w="1185" w:type="pct"/>
            <w:tcBorders>
              <w:top w:val="single" w:sz="4" w:space="0" w:color="auto"/>
              <w:bottom w:val="single" w:sz="4" w:space="0" w:color="auto"/>
            </w:tcBorders>
          </w:tcPr>
          <w:p w14:paraId="12413157" w14:textId="12FE670D" w:rsidR="000353DB" w:rsidRPr="00BE205E" w:rsidRDefault="000353DB" w:rsidP="000353DB">
            <w:pPr>
              <w:pStyle w:val="TableText"/>
            </w:pPr>
            <w:r w:rsidRPr="00BE480D">
              <w:t>Per 15 minutes</w:t>
            </w:r>
            <w:r>
              <w:t xml:space="preserve"> for each person </w:t>
            </w:r>
          </w:p>
        </w:tc>
        <w:tc>
          <w:tcPr>
            <w:tcW w:w="690" w:type="pct"/>
            <w:tcBorders>
              <w:top w:val="single" w:sz="4" w:space="0" w:color="auto"/>
              <w:bottom w:val="single" w:sz="4" w:space="0" w:color="auto"/>
            </w:tcBorders>
          </w:tcPr>
          <w:p w14:paraId="46D20BAC" w14:textId="44C42188" w:rsidR="000353DB" w:rsidRPr="00BE480D" w:rsidRDefault="000353DB" w:rsidP="000353DB">
            <w:pPr>
              <w:pStyle w:val="TableText"/>
              <w:jc w:val="right"/>
            </w:pPr>
            <w:r w:rsidRPr="00BE480D">
              <w:t>39</w:t>
            </w:r>
          </w:p>
        </w:tc>
        <w:tc>
          <w:tcPr>
            <w:tcW w:w="675" w:type="pct"/>
            <w:tcBorders>
              <w:top w:val="single" w:sz="4" w:space="0" w:color="auto"/>
              <w:bottom w:val="single" w:sz="4" w:space="0" w:color="auto"/>
            </w:tcBorders>
          </w:tcPr>
          <w:p w14:paraId="6A0E898E" w14:textId="33474702" w:rsidR="000353DB" w:rsidRPr="00BE205E" w:rsidRDefault="000353DB" w:rsidP="000353DB">
            <w:pPr>
              <w:pStyle w:val="TableText"/>
              <w:jc w:val="right"/>
            </w:pPr>
            <w:r>
              <w:t>40</w:t>
            </w:r>
          </w:p>
        </w:tc>
      </w:tr>
      <w:tr w:rsidR="000353DB" w14:paraId="7D1078CB" w14:textId="77777777" w:rsidTr="00284CF9">
        <w:tc>
          <w:tcPr>
            <w:tcW w:w="860" w:type="pct"/>
            <w:vMerge/>
            <w:tcBorders>
              <w:top w:val="single" w:sz="4" w:space="0" w:color="auto"/>
            </w:tcBorders>
          </w:tcPr>
          <w:p w14:paraId="3E44418E" w14:textId="77777777" w:rsidR="000353DB" w:rsidRPr="008E563A" w:rsidRDefault="000353DB" w:rsidP="000353DB">
            <w:pPr>
              <w:pStyle w:val="TableText"/>
            </w:pPr>
          </w:p>
        </w:tc>
        <w:tc>
          <w:tcPr>
            <w:tcW w:w="1589" w:type="pct"/>
            <w:tcBorders>
              <w:top w:val="single" w:sz="4" w:space="0" w:color="auto"/>
              <w:bottom w:val="single" w:sz="4" w:space="0" w:color="auto"/>
            </w:tcBorders>
          </w:tcPr>
          <w:p w14:paraId="507BE115" w14:textId="1ADAA107" w:rsidR="000353DB" w:rsidRDefault="000353DB" w:rsidP="000353DB">
            <w:pPr>
              <w:pStyle w:val="TableText"/>
              <w:rPr>
                <w:rFonts w:cstheme="minorHAnsi"/>
              </w:rPr>
            </w:pPr>
            <w:r w:rsidRPr="00736D8A">
              <w:t xml:space="preserve">In-office fee outside ordinary hours </w:t>
            </w:r>
            <w:r w:rsidR="00D47940">
              <w:t>–</w:t>
            </w:r>
            <w:r>
              <w:t xml:space="preserve"> </w:t>
            </w:r>
            <w:r>
              <w:rPr>
                <w:rFonts w:cstheme="minorHAnsi"/>
              </w:rPr>
              <w:t>w</w:t>
            </w:r>
            <w:r w:rsidRPr="003A58F8">
              <w:rPr>
                <w:rFonts w:cstheme="minorHAnsi"/>
              </w:rPr>
              <w:t xml:space="preserve">hen activity is provided </w:t>
            </w:r>
            <w:r w:rsidRPr="003A58F8">
              <w:rPr>
                <w:rFonts w:cstheme="minorHAnsi"/>
              </w:rPr>
              <w:lastRenderedPageBreak/>
              <w:t>immediately before or after ordinary hours</w:t>
            </w:r>
          </w:p>
          <w:p w14:paraId="5B93CCA9" w14:textId="3B76B5CD" w:rsidR="000353DB" w:rsidRPr="00BE205E" w:rsidRDefault="000353DB" w:rsidP="000353DB">
            <w:pPr>
              <w:pStyle w:val="TableText"/>
            </w:pPr>
            <w:r>
              <w:t>(continuous)</w:t>
            </w:r>
          </w:p>
        </w:tc>
        <w:tc>
          <w:tcPr>
            <w:tcW w:w="1185" w:type="pct"/>
            <w:tcBorders>
              <w:top w:val="single" w:sz="4" w:space="0" w:color="auto"/>
              <w:bottom w:val="single" w:sz="4" w:space="0" w:color="auto"/>
            </w:tcBorders>
          </w:tcPr>
          <w:p w14:paraId="501F54B2" w14:textId="542944C6" w:rsidR="000353DB" w:rsidRPr="00BE205E" w:rsidRDefault="000353DB" w:rsidP="000353DB">
            <w:pPr>
              <w:pStyle w:val="TableText"/>
            </w:pPr>
            <w:r w:rsidRPr="00736D8A">
              <w:lastRenderedPageBreak/>
              <w:t>Per 15 minutes</w:t>
            </w:r>
            <w:r>
              <w:t xml:space="preserve"> for each person</w:t>
            </w:r>
          </w:p>
        </w:tc>
        <w:tc>
          <w:tcPr>
            <w:tcW w:w="690" w:type="pct"/>
            <w:tcBorders>
              <w:top w:val="single" w:sz="4" w:space="0" w:color="auto"/>
              <w:bottom w:val="single" w:sz="4" w:space="0" w:color="auto"/>
            </w:tcBorders>
          </w:tcPr>
          <w:p w14:paraId="5D0120AE" w14:textId="4E404ED3" w:rsidR="000353DB" w:rsidRPr="00BE480D" w:rsidRDefault="000353DB" w:rsidP="000353DB">
            <w:pPr>
              <w:pStyle w:val="TableText"/>
              <w:jc w:val="right"/>
            </w:pPr>
            <w:r w:rsidRPr="00736D8A">
              <w:t>57</w:t>
            </w:r>
          </w:p>
        </w:tc>
        <w:tc>
          <w:tcPr>
            <w:tcW w:w="675" w:type="pct"/>
            <w:tcBorders>
              <w:top w:val="single" w:sz="4" w:space="0" w:color="auto"/>
              <w:bottom w:val="single" w:sz="4" w:space="0" w:color="auto"/>
            </w:tcBorders>
          </w:tcPr>
          <w:p w14:paraId="0F4FA242" w14:textId="141CC7E7" w:rsidR="000353DB" w:rsidRPr="00BE205E" w:rsidRDefault="000353DB" w:rsidP="000353DB">
            <w:pPr>
              <w:pStyle w:val="TableText"/>
              <w:jc w:val="right"/>
            </w:pPr>
            <w:r>
              <w:t>58</w:t>
            </w:r>
          </w:p>
        </w:tc>
      </w:tr>
      <w:tr w:rsidR="000353DB" w14:paraId="465FDD92" w14:textId="77777777" w:rsidTr="00284CF9">
        <w:tc>
          <w:tcPr>
            <w:tcW w:w="860" w:type="pct"/>
            <w:vMerge/>
            <w:tcBorders>
              <w:top w:val="single" w:sz="4" w:space="0" w:color="auto"/>
            </w:tcBorders>
          </w:tcPr>
          <w:p w14:paraId="33021C68" w14:textId="77777777" w:rsidR="000353DB" w:rsidRPr="008E563A" w:rsidRDefault="000353DB" w:rsidP="000353DB">
            <w:pPr>
              <w:pStyle w:val="TableText"/>
            </w:pPr>
          </w:p>
        </w:tc>
        <w:tc>
          <w:tcPr>
            <w:tcW w:w="1589" w:type="pct"/>
            <w:tcBorders>
              <w:top w:val="single" w:sz="4" w:space="0" w:color="auto"/>
              <w:bottom w:val="single" w:sz="4" w:space="0" w:color="auto"/>
            </w:tcBorders>
          </w:tcPr>
          <w:p w14:paraId="52CF974D" w14:textId="328F29D6" w:rsidR="000353DB" w:rsidRDefault="000353DB" w:rsidP="000353DB">
            <w:pPr>
              <w:pStyle w:val="TableText"/>
              <w:rPr>
                <w:rFonts w:cstheme="minorHAnsi"/>
              </w:rPr>
            </w:pPr>
            <w:r w:rsidRPr="00736D8A">
              <w:t xml:space="preserve">In-office fee outside ordinary hours on weekdays </w:t>
            </w:r>
            <w:r>
              <w:t xml:space="preserve">– </w:t>
            </w:r>
            <w:r>
              <w:rPr>
                <w:rFonts w:cstheme="minorHAnsi"/>
              </w:rPr>
              <w:t>w</w:t>
            </w:r>
            <w:r w:rsidRPr="003A58F8">
              <w:rPr>
                <w:rFonts w:cstheme="minorHAnsi"/>
              </w:rPr>
              <w:t xml:space="preserve">hen activity is </w:t>
            </w:r>
            <w:r>
              <w:rPr>
                <w:rFonts w:cstheme="minorHAnsi"/>
              </w:rPr>
              <w:t xml:space="preserve">not </w:t>
            </w:r>
            <w:r w:rsidRPr="003A58F8">
              <w:rPr>
                <w:rFonts w:cstheme="minorHAnsi"/>
              </w:rPr>
              <w:t>provided immediately before or after ordinary hours</w:t>
            </w:r>
            <w:r>
              <w:rPr>
                <w:rFonts w:cstheme="minorHAnsi"/>
              </w:rPr>
              <w:t>, initial 30</w:t>
            </w:r>
            <w:r w:rsidR="0050029B">
              <w:rPr>
                <w:rFonts w:cstheme="minorHAnsi"/>
              </w:rPr>
              <w:t>-</w:t>
            </w:r>
            <w:r>
              <w:rPr>
                <w:rFonts w:cstheme="minorHAnsi"/>
              </w:rPr>
              <w:t>minute rate applies followed by the 15</w:t>
            </w:r>
            <w:r w:rsidR="0050029B">
              <w:rPr>
                <w:rFonts w:cstheme="minorHAnsi"/>
              </w:rPr>
              <w:t>-</w:t>
            </w:r>
            <w:r>
              <w:rPr>
                <w:rFonts w:cstheme="minorHAnsi"/>
              </w:rPr>
              <w:t>minute rate</w:t>
            </w:r>
          </w:p>
          <w:p w14:paraId="73088211" w14:textId="53ED93DD" w:rsidR="000353DB" w:rsidRPr="00736D8A" w:rsidRDefault="000353DB" w:rsidP="000353DB">
            <w:pPr>
              <w:pStyle w:val="TableText"/>
            </w:pPr>
            <w:r>
              <w:rPr>
                <w:rFonts w:cstheme="minorHAnsi"/>
              </w:rPr>
              <w:t>(non-continuous)</w:t>
            </w:r>
          </w:p>
        </w:tc>
        <w:tc>
          <w:tcPr>
            <w:tcW w:w="1185" w:type="pct"/>
            <w:tcBorders>
              <w:top w:val="single" w:sz="4" w:space="0" w:color="auto"/>
              <w:bottom w:val="single" w:sz="4" w:space="0" w:color="auto"/>
            </w:tcBorders>
          </w:tcPr>
          <w:p w14:paraId="2872C089" w14:textId="01580D11" w:rsidR="000353DB" w:rsidRPr="00736D8A" w:rsidRDefault="000353DB" w:rsidP="000353DB">
            <w:pPr>
              <w:pStyle w:val="TableText"/>
            </w:pPr>
            <w:r w:rsidRPr="00736D8A">
              <w:t>Per 30 minutes</w:t>
            </w:r>
            <w:r>
              <w:t xml:space="preserve"> for each person</w:t>
            </w:r>
          </w:p>
        </w:tc>
        <w:tc>
          <w:tcPr>
            <w:tcW w:w="690" w:type="pct"/>
            <w:tcBorders>
              <w:top w:val="single" w:sz="4" w:space="0" w:color="auto"/>
              <w:bottom w:val="single" w:sz="4" w:space="0" w:color="auto"/>
            </w:tcBorders>
          </w:tcPr>
          <w:p w14:paraId="55511312" w14:textId="29F9FE80" w:rsidR="000353DB" w:rsidRPr="00736D8A" w:rsidRDefault="000353DB" w:rsidP="000353DB">
            <w:pPr>
              <w:pStyle w:val="TableText"/>
              <w:jc w:val="right"/>
            </w:pPr>
            <w:r w:rsidRPr="00736D8A">
              <w:t>114</w:t>
            </w:r>
          </w:p>
        </w:tc>
        <w:tc>
          <w:tcPr>
            <w:tcW w:w="675" w:type="pct"/>
            <w:tcBorders>
              <w:top w:val="single" w:sz="4" w:space="0" w:color="auto"/>
              <w:bottom w:val="single" w:sz="4" w:space="0" w:color="auto"/>
            </w:tcBorders>
          </w:tcPr>
          <w:p w14:paraId="2255886F" w14:textId="76A531C0" w:rsidR="000353DB" w:rsidRPr="00B94923" w:rsidRDefault="000353DB" w:rsidP="000353DB">
            <w:pPr>
              <w:pStyle w:val="TableText"/>
              <w:jc w:val="right"/>
            </w:pPr>
            <w:r w:rsidRPr="00B94923">
              <w:t>116</w:t>
            </w:r>
          </w:p>
        </w:tc>
      </w:tr>
      <w:tr w:rsidR="000353DB" w14:paraId="4779CADD" w14:textId="77777777" w:rsidTr="00284CF9">
        <w:tc>
          <w:tcPr>
            <w:tcW w:w="860" w:type="pct"/>
            <w:vMerge/>
          </w:tcPr>
          <w:p w14:paraId="788F2496" w14:textId="77777777" w:rsidR="000353DB" w:rsidRDefault="000353DB" w:rsidP="000353DB">
            <w:pPr>
              <w:pStyle w:val="TableText"/>
            </w:pPr>
          </w:p>
        </w:tc>
        <w:tc>
          <w:tcPr>
            <w:tcW w:w="1589" w:type="pct"/>
            <w:tcBorders>
              <w:top w:val="single" w:sz="4" w:space="0" w:color="auto"/>
              <w:bottom w:val="single" w:sz="4" w:space="0" w:color="auto"/>
            </w:tcBorders>
          </w:tcPr>
          <w:p w14:paraId="267B9943" w14:textId="3F55577E" w:rsidR="000353DB" w:rsidRPr="00BE205E" w:rsidRDefault="000353DB" w:rsidP="000353DB">
            <w:pPr>
              <w:pStyle w:val="TableText"/>
            </w:pPr>
            <w:r w:rsidRPr="00736D8A">
              <w:t>In-office fee outside ordinary hours after the first 30</w:t>
            </w:r>
            <w:r w:rsidR="0050029B">
              <w:t xml:space="preserve"> </w:t>
            </w:r>
            <w:r w:rsidRPr="00736D8A">
              <w:t>minutes on weekdays</w:t>
            </w:r>
          </w:p>
        </w:tc>
        <w:tc>
          <w:tcPr>
            <w:tcW w:w="1185" w:type="pct"/>
            <w:tcBorders>
              <w:top w:val="single" w:sz="4" w:space="0" w:color="auto"/>
              <w:bottom w:val="single" w:sz="4" w:space="0" w:color="auto"/>
            </w:tcBorders>
          </w:tcPr>
          <w:p w14:paraId="6EB36219" w14:textId="29A653AC" w:rsidR="000353DB" w:rsidRPr="00BE205E" w:rsidRDefault="000353DB" w:rsidP="000353DB">
            <w:pPr>
              <w:pStyle w:val="TableText"/>
            </w:pPr>
            <w:r w:rsidRPr="00736D8A">
              <w:t>Per 15 minutes</w:t>
            </w:r>
            <w:r>
              <w:t xml:space="preserve"> for each person</w:t>
            </w:r>
          </w:p>
        </w:tc>
        <w:tc>
          <w:tcPr>
            <w:tcW w:w="690" w:type="pct"/>
            <w:tcBorders>
              <w:top w:val="single" w:sz="4" w:space="0" w:color="auto"/>
              <w:bottom w:val="single" w:sz="4" w:space="0" w:color="auto"/>
            </w:tcBorders>
          </w:tcPr>
          <w:p w14:paraId="188E866F" w14:textId="1F3872E8" w:rsidR="000353DB" w:rsidRPr="00D24B07" w:rsidRDefault="000353DB" w:rsidP="000353DB">
            <w:pPr>
              <w:pStyle w:val="TableText"/>
              <w:jc w:val="right"/>
            </w:pPr>
            <w:r w:rsidRPr="00736D8A">
              <w:t>57</w:t>
            </w:r>
          </w:p>
        </w:tc>
        <w:tc>
          <w:tcPr>
            <w:tcW w:w="675" w:type="pct"/>
            <w:tcBorders>
              <w:top w:val="single" w:sz="4" w:space="0" w:color="auto"/>
              <w:bottom w:val="single" w:sz="4" w:space="0" w:color="auto"/>
            </w:tcBorders>
          </w:tcPr>
          <w:p w14:paraId="72C75336" w14:textId="44C71E90" w:rsidR="000353DB" w:rsidRPr="00BE205E" w:rsidRDefault="000353DB" w:rsidP="000353DB">
            <w:pPr>
              <w:pStyle w:val="TableText"/>
              <w:jc w:val="right"/>
            </w:pPr>
            <w:r w:rsidRPr="00B94923">
              <w:t>58</w:t>
            </w:r>
          </w:p>
        </w:tc>
      </w:tr>
      <w:tr w:rsidR="000353DB" w14:paraId="0DEFE7B7" w14:textId="77777777" w:rsidTr="00284CF9">
        <w:tc>
          <w:tcPr>
            <w:tcW w:w="860" w:type="pct"/>
            <w:vMerge/>
          </w:tcPr>
          <w:p w14:paraId="26685541" w14:textId="77777777" w:rsidR="000353DB" w:rsidRDefault="000353DB" w:rsidP="000353DB">
            <w:pPr>
              <w:pStyle w:val="TableText"/>
            </w:pPr>
          </w:p>
        </w:tc>
        <w:tc>
          <w:tcPr>
            <w:tcW w:w="1589" w:type="pct"/>
            <w:tcBorders>
              <w:top w:val="single" w:sz="4" w:space="0" w:color="auto"/>
              <w:bottom w:val="single" w:sz="4" w:space="0" w:color="auto"/>
            </w:tcBorders>
          </w:tcPr>
          <w:p w14:paraId="0B9B77B5" w14:textId="2F9F99B1" w:rsidR="000353DB" w:rsidRPr="00BE205E" w:rsidRDefault="000353DB" w:rsidP="000353DB">
            <w:pPr>
              <w:pStyle w:val="TableText"/>
            </w:pPr>
            <w:r w:rsidRPr="00736D8A">
              <w:t>In-office fee on a weekend or departmental holiday</w:t>
            </w:r>
            <w:r>
              <w:t>, m</w:t>
            </w:r>
            <w:r w:rsidRPr="00736D8A">
              <w:t xml:space="preserve">inimum </w:t>
            </w:r>
            <w:r>
              <w:t>30</w:t>
            </w:r>
            <w:r w:rsidR="0050029B">
              <w:t>-</w:t>
            </w:r>
            <w:r>
              <w:t xml:space="preserve">minute </w:t>
            </w:r>
            <w:r w:rsidRPr="00736D8A">
              <w:t xml:space="preserve">charge </w:t>
            </w:r>
            <w:r>
              <w:rPr>
                <w:rFonts w:cstheme="minorHAnsi"/>
              </w:rPr>
              <w:t>followed by the 15</w:t>
            </w:r>
            <w:r w:rsidR="0050029B">
              <w:rPr>
                <w:rFonts w:cstheme="minorHAnsi"/>
              </w:rPr>
              <w:t>-</w:t>
            </w:r>
            <w:r>
              <w:rPr>
                <w:rFonts w:cstheme="minorHAnsi"/>
              </w:rPr>
              <w:t>minute rate</w:t>
            </w:r>
          </w:p>
        </w:tc>
        <w:tc>
          <w:tcPr>
            <w:tcW w:w="1185" w:type="pct"/>
            <w:tcBorders>
              <w:top w:val="single" w:sz="4" w:space="0" w:color="auto"/>
              <w:bottom w:val="single" w:sz="4" w:space="0" w:color="auto"/>
            </w:tcBorders>
          </w:tcPr>
          <w:p w14:paraId="664C0D1B" w14:textId="573CA7CF" w:rsidR="000353DB" w:rsidRPr="00BE205E" w:rsidRDefault="000353DB" w:rsidP="000353DB">
            <w:pPr>
              <w:pStyle w:val="TableText"/>
            </w:pPr>
            <w:r w:rsidRPr="00736D8A">
              <w:t>Per 30 minutes</w:t>
            </w:r>
            <w:r>
              <w:t xml:space="preserve"> for each person</w:t>
            </w:r>
          </w:p>
        </w:tc>
        <w:tc>
          <w:tcPr>
            <w:tcW w:w="690" w:type="pct"/>
            <w:tcBorders>
              <w:top w:val="single" w:sz="4" w:space="0" w:color="auto"/>
              <w:bottom w:val="single" w:sz="4" w:space="0" w:color="auto"/>
            </w:tcBorders>
          </w:tcPr>
          <w:p w14:paraId="4E8DE6E0" w14:textId="5DF97CAC" w:rsidR="000353DB" w:rsidRPr="00D24B07" w:rsidRDefault="000353DB" w:rsidP="000353DB">
            <w:pPr>
              <w:pStyle w:val="TableText"/>
              <w:jc w:val="right"/>
            </w:pPr>
            <w:r w:rsidRPr="00736D8A">
              <w:t>124</w:t>
            </w:r>
          </w:p>
        </w:tc>
        <w:tc>
          <w:tcPr>
            <w:tcW w:w="675" w:type="pct"/>
            <w:tcBorders>
              <w:top w:val="single" w:sz="4" w:space="0" w:color="auto"/>
              <w:bottom w:val="single" w:sz="4" w:space="0" w:color="auto"/>
            </w:tcBorders>
          </w:tcPr>
          <w:p w14:paraId="0E9FA10C" w14:textId="32669148" w:rsidR="000353DB" w:rsidRPr="00B94923" w:rsidRDefault="000353DB" w:rsidP="000353DB">
            <w:pPr>
              <w:pStyle w:val="TableText"/>
              <w:jc w:val="right"/>
            </w:pPr>
            <w:r w:rsidRPr="00B94923">
              <w:t>126</w:t>
            </w:r>
          </w:p>
        </w:tc>
      </w:tr>
      <w:tr w:rsidR="000353DB" w14:paraId="1B9C545B" w14:textId="77777777" w:rsidTr="00284CF9">
        <w:tc>
          <w:tcPr>
            <w:tcW w:w="860" w:type="pct"/>
            <w:vMerge/>
          </w:tcPr>
          <w:p w14:paraId="47990B55" w14:textId="77777777" w:rsidR="000353DB" w:rsidRDefault="000353DB" w:rsidP="000353DB">
            <w:pPr>
              <w:pStyle w:val="TableText"/>
            </w:pPr>
          </w:p>
        </w:tc>
        <w:tc>
          <w:tcPr>
            <w:tcW w:w="1589" w:type="pct"/>
            <w:tcBorders>
              <w:top w:val="single" w:sz="4" w:space="0" w:color="auto"/>
              <w:bottom w:val="single" w:sz="4" w:space="0" w:color="auto"/>
            </w:tcBorders>
          </w:tcPr>
          <w:p w14:paraId="55548A07" w14:textId="3F5C77BB" w:rsidR="000353DB" w:rsidRPr="00736D8A" w:rsidRDefault="000353DB" w:rsidP="000353DB">
            <w:pPr>
              <w:pStyle w:val="TableText"/>
            </w:pPr>
            <w:r w:rsidRPr="00736D8A">
              <w:t>In-office fee after the first 30 minutes on a weekend or departmental holiday</w:t>
            </w:r>
          </w:p>
        </w:tc>
        <w:tc>
          <w:tcPr>
            <w:tcW w:w="1185" w:type="pct"/>
            <w:tcBorders>
              <w:top w:val="single" w:sz="4" w:space="0" w:color="auto"/>
              <w:bottom w:val="single" w:sz="4" w:space="0" w:color="auto"/>
            </w:tcBorders>
          </w:tcPr>
          <w:p w14:paraId="274019B1" w14:textId="2621CBC5" w:rsidR="000353DB" w:rsidRPr="00736D8A" w:rsidRDefault="000353DB" w:rsidP="000353DB">
            <w:pPr>
              <w:pStyle w:val="TableText"/>
            </w:pPr>
            <w:r w:rsidRPr="00736D8A">
              <w:t>Per 15 minutes</w:t>
            </w:r>
            <w:r>
              <w:t xml:space="preserve"> for each person</w:t>
            </w:r>
          </w:p>
        </w:tc>
        <w:tc>
          <w:tcPr>
            <w:tcW w:w="690" w:type="pct"/>
            <w:tcBorders>
              <w:top w:val="single" w:sz="4" w:space="0" w:color="auto"/>
              <w:bottom w:val="single" w:sz="4" w:space="0" w:color="auto"/>
            </w:tcBorders>
          </w:tcPr>
          <w:p w14:paraId="6808D04A" w14:textId="1B8C72C2" w:rsidR="000353DB" w:rsidRPr="00736D8A" w:rsidRDefault="000353DB" w:rsidP="000353DB">
            <w:pPr>
              <w:pStyle w:val="TableText"/>
              <w:jc w:val="right"/>
            </w:pPr>
            <w:r w:rsidRPr="00736D8A">
              <w:t>62</w:t>
            </w:r>
          </w:p>
        </w:tc>
        <w:tc>
          <w:tcPr>
            <w:tcW w:w="675" w:type="pct"/>
            <w:tcBorders>
              <w:top w:val="single" w:sz="4" w:space="0" w:color="auto"/>
              <w:bottom w:val="single" w:sz="4" w:space="0" w:color="auto"/>
            </w:tcBorders>
          </w:tcPr>
          <w:p w14:paraId="61266B66" w14:textId="0E501B31" w:rsidR="000353DB" w:rsidRPr="00B94923" w:rsidRDefault="000353DB" w:rsidP="000353DB">
            <w:pPr>
              <w:pStyle w:val="TableText"/>
              <w:jc w:val="right"/>
            </w:pPr>
            <w:r>
              <w:t>63</w:t>
            </w:r>
          </w:p>
        </w:tc>
      </w:tr>
      <w:tr w:rsidR="000353DB" w14:paraId="30681E80" w14:textId="77777777" w:rsidTr="00284CF9">
        <w:tc>
          <w:tcPr>
            <w:tcW w:w="860" w:type="pct"/>
            <w:vMerge/>
          </w:tcPr>
          <w:p w14:paraId="575CEAF1" w14:textId="77777777" w:rsidR="000353DB" w:rsidRDefault="000353DB" w:rsidP="000353DB">
            <w:pPr>
              <w:pStyle w:val="TableText"/>
            </w:pPr>
          </w:p>
        </w:tc>
        <w:tc>
          <w:tcPr>
            <w:tcW w:w="1589" w:type="pct"/>
            <w:tcBorders>
              <w:top w:val="single" w:sz="4" w:space="0" w:color="auto"/>
              <w:bottom w:val="single" w:sz="4" w:space="0" w:color="auto"/>
            </w:tcBorders>
          </w:tcPr>
          <w:p w14:paraId="22AE0F1F" w14:textId="727F1452" w:rsidR="000353DB" w:rsidRPr="00736D8A" w:rsidRDefault="000353DB" w:rsidP="000353DB">
            <w:pPr>
              <w:pStyle w:val="TableText"/>
            </w:pPr>
            <w:r w:rsidRPr="00D24B07">
              <w:t>Out-of-office fee during ordinary hours of duty</w:t>
            </w:r>
          </w:p>
        </w:tc>
        <w:tc>
          <w:tcPr>
            <w:tcW w:w="1185" w:type="pct"/>
            <w:tcBorders>
              <w:top w:val="single" w:sz="4" w:space="0" w:color="auto"/>
              <w:bottom w:val="single" w:sz="4" w:space="0" w:color="auto"/>
            </w:tcBorders>
          </w:tcPr>
          <w:p w14:paraId="0A86DD80" w14:textId="7195206F" w:rsidR="000353DB" w:rsidRPr="00736D8A" w:rsidRDefault="000353DB" w:rsidP="000353DB">
            <w:pPr>
              <w:pStyle w:val="TableText"/>
            </w:pPr>
            <w:r w:rsidRPr="00D24B07">
              <w:t>Per 15 minutes</w:t>
            </w:r>
            <w:r>
              <w:t xml:space="preserve"> for each person</w:t>
            </w:r>
          </w:p>
        </w:tc>
        <w:tc>
          <w:tcPr>
            <w:tcW w:w="690" w:type="pct"/>
            <w:tcBorders>
              <w:top w:val="single" w:sz="4" w:space="0" w:color="auto"/>
              <w:bottom w:val="single" w:sz="4" w:space="0" w:color="auto"/>
            </w:tcBorders>
          </w:tcPr>
          <w:p w14:paraId="64BBDF6C" w14:textId="249C44C8" w:rsidR="000353DB" w:rsidRPr="00736D8A" w:rsidRDefault="000353DB" w:rsidP="000353DB">
            <w:pPr>
              <w:pStyle w:val="TableText"/>
              <w:jc w:val="right"/>
            </w:pPr>
            <w:r w:rsidRPr="00D24B07">
              <w:t>65</w:t>
            </w:r>
          </w:p>
        </w:tc>
        <w:tc>
          <w:tcPr>
            <w:tcW w:w="675" w:type="pct"/>
            <w:tcBorders>
              <w:top w:val="single" w:sz="4" w:space="0" w:color="auto"/>
              <w:bottom w:val="single" w:sz="4" w:space="0" w:color="auto"/>
            </w:tcBorders>
          </w:tcPr>
          <w:p w14:paraId="72EC24AE" w14:textId="2A69CE38" w:rsidR="000353DB" w:rsidRPr="00B94923" w:rsidRDefault="000353DB" w:rsidP="000353DB">
            <w:pPr>
              <w:pStyle w:val="TableText"/>
              <w:jc w:val="right"/>
            </w:pPr>
            <w:r>
              <w:t>67</w:t>
            </w:r>
          </w:p>
        </w:tc>
      </w:tr>
      <w:tr w:rsidR="000353DB" w14:paraId="276CD518" w14:textId="77777777" w:rsidTr="00284CF9">
        <w:tc>
          <w:tcPr>
            <w:tcW w:w="860" w:type="pct"/>
            <w:vMerge/>
          </w:tcPr>
          <w:p w14:paraId="2566D132" w14:textId="77777777" w:rsidR="000353DB" w:rsidRDefault="000353DB" w:rsidP="000353DB">
            <w:pPr>
              <w:pStyle w:val="TableText"/>
            </w:pPr>
          </w:p>
        </w:tc>
        <w:tc>
          <w:tcPr>
            <w:tcW w:w="1589" w:type="pct"/>
            <w:tcBorders>
              <w:top w:val="single" w:sz="4" w:space="0" w:color="auto"/>
              <w:bottom w:val="single" w:sz="4" w:space="0" w:color="auto"/>
            </w:tcBorders>
          </w:tcPr>
          <w:p w14:paraId="74742395" w14:textId="010A375E" w:rsidR="000353DB" w:rsidRPr="00736D8A" w:rsidRDefault="000353DB" w:rsidP="000353DB">
            <w:pPr>
              <w:pStyle w:val="TableText"/>
            </w:pPr>
            <w:r w:rsidRPr="00D24B07">
              <w:t>Out-of-office fee during ordinary hours of duty</w:t>
            </w:r>
          </w:p>
        </w:tc>
        <w:tc>
          <w:tcPr>
            <w:tcW w:w="1185" w:type="pct"/>
            <w:tcBorders>
              <w:top w:val="single" w:sz="4" w:space="0" w:color="auto"/>
              <w:bottom w:val="single" w:sz="4" w:space="0" w:color="auto"/>
            </w:tcBorders>
          </w:tcPr>
          <w:p w14:paraId="268602B7" w14:textId="27C71D5E" w:rsidR="000353DB" w:rsidRPr="00736D8A" w:rsidRDefault="000353DB" w:rsidP="000353DB">
            <w:pPr>
              <w:pStyle w:val="TableText"/>
            </w:pPr>
            <w:r w:rsidRPr="00D24B07">
              <w:t>Daily</w:t>
            </w:r>
            <w:r>
              <w:t xml:space="preserve"> for each person</w:t>
            </w:r>
          </w:p>
        </w:tc>
        <w:tc>
          <w:tcPr>
            <w:tcW w:w="690" w:type="pct"/>
            <w:tcBorders>
              <w:top w:val="single" w:sz="4" w:space="0" w:color="auto"/>
              <w:bottom w:val="single" w:sz="4" w:space="0" w:color="auto"/>
            </w:tcBorders>
          </w:tcPr>
          <w:p w14:paraId="753B8B57" w14:textId="505FC8A9" w:rsidR="000353DB" w:rsidRPr="00736D8A" w:rsidRDefault="000353DB" w:rsidP="000353DB">
            <w:pPr>
              <w:pStyle w:val="TableText"/>
              <w:jc w:val="right"/>
            </w:pPr>
            <w:r w:rsidRPr="00D24B07">
              <w:t>1,271</w:t>
            </w:r>
          </w:p>
        </w:tc>
        <w:tc>
          <w:tcPr>
            <w:tcW w:w="675" w:type="pct"/>
            <w:tcBorders>
              <w:top w:val="single" w:sz="4" w:space="0" w:color="auto"/>
              <w:bottom w:val="single" w:sz="4" w:space="0" w:color="auto"/>
            </w:tcBorders>
          </w:tcPr>
          <w:p w14:paraId="7E22FC6B" w14:textId="2F5B2F7E" w:rsidR="000353DB" w:rsidRPr="00736D8A" w:rsidRDefault="000353DB" w:rsidP="000353DB">
            <w:pPr>
              <w:pStyle w:val="TableText"/>
              <w:jc w:val="right"/>
            </w:pPr>
            <w:r>
              <w:t>1,302</w:t>
            </w:r>
          </w:p>
        </w:tc>
      </w:tr>
      <w:tr w:rsidR="000353DB" w14:paraId="581FFAF7" w14:textId="77777777" w:rsidTr="00284CF9">
        <w:tc>
          <w:tcPr>
            <w:tcW w:w="860" w:type="pct"/>
            <w:vMerge/>
          </w:tcPr>
          <w:p w14:paraId="1537C267" w14:textId="77777777" w:rsidR="000353DB" w:rsidRDefault="000353DB" w:rsidP="000353DB">
            <w:pPr>
              <w:pStyle w:val="TableText"/>
            </w:pPr>
          </w:p>
        </w:tc>
        <w:tc>
          <w:tcPr>
            <w:tcW w:w="1589" w:type="pct"/>
            <w:tcBorders>
              <w:top w:val="single" w:sz="4" w:space="0" w:color="auto"/>
              <w:bottom w:val="single" w:sz="4" w:space="0" w:color="auto"/>
            </w:tcBorders>
          </w:tcPr>
          <w:p w14:paraId="1729A43D" w14:textId="7FFABA21" w:rsidR="000353DB" w:rsidRPr="00736D8A" w:rsidRDefault="000353DB" w:rsidP="000353DB">
            <w:pPr>
              <w:pStyle w:val="TableText"/>
            </w:pPr>
            <w:r w:rsidRPr="002B4B8C">
              <w:t xml:space="preserve">Out-of-office fee outside ordinary hours </w:t>
            </w:r>
            <w:r>
              <w:t xml:space="preserve">on </w:t>
            </w:r>
            <w:r w:rsidRPr="002B4B8C">
              <w:t>weekdays</w:t>
            </w:r>
            <w:r>
              <w:t xml:space="preserve"> </w:t>
            </w:r>
            <w:r>
              <w:rPr>
                <w:rFonts w:cstheme="minorHAnsi"/>
              </w:rPr>
              <w:t>w</w:t>
            </w:r>
            <w:r w:rsidRPr="003A58F8">
              <w:rPr>
                <w:rFonts w:cstheme="minorHAnsi"/>
              </w:rPr>
              <w:t>hen activity is provided immediately before or after ordinary hours only</w:t>
            </w:r>
            <w:r w:rsidR="00D47940">
              <w:t xml:space="preserve"> </w:t>
            </w:r>
            <w:r>
              <w:t>(continuous)</w:t>
            </w:r>
          </w:p>
        </w:tc>
        <w:tc>
          <w:tcPr>
            <w:tcW w:w="1185" w:type="pct"/>
            <w:tcBorders>
              <w:top w:val="single" w:sz="4" w:space="0" w:color="auto"/>
              <w:bottom w:val="single" w:sz="4" w:space="0" w:color="auto"/>
            </w:tcBorders>
          </w:tcPr>
          <w:p w14:paraId="338E8231" w14:textId="356B12B2" w:rsidR="000353DB" w:rsidRPr="00736D8A" w:rsidRDefault="000353DB" w:rsidP="000353DB">
            <w:pPr>
              <w:pStyle w:val="TableText"/>
            </w:pPr>
            <w:r w:rsidRPr="00CC577E">
              <w:t>Per 15 minutes</w:t>
            </w:r>
            <w:r>
              <w:t xml:space="preserve"> for each person</w:t>
            </w:r>
          </w:p>
        </w:tc>
        <w:tc>
          <w:tcPr>
            <w:tcW w:w="690" w:type="pct"/>
            <w:tcBorders>
              <w:top w:val="single" w:sz="4" w:space="0" w:color="auto"/>
              <w:bottom w:val="single" w:sz="4" w:space="0" w:color="auto"/>
            </w:tcBorders>
          </w:tcPr>
          <w:p w14:paraId="061FCCEB" w14:textId="3FA16EB8" w:rsidR="000353DB" w:rsidRPr="00736D8A" w:rsidRDefault="000353DB" w:rsidP="000353DB">
            <w:pPr>
              <w:pStyle w:val="TableText"/>
              <w:jc w:val="right"/>
            </w:pPr>
            <w:r w:rsidRPr="00CC577E">
              <w:t>83</w:t>
            </w:r>
          </w:p>
        </w:tc>
        <w:tc>
          <w:tcPr>
            <w:tcW w:w="675" w:type="pct"/>
            <w:tcBorders>
              <w:top w:val="single" w:sz="4" w:space="0" w:color="auto"/>
              <w:bottom w:val="single" w:sz="4" w:space="0" w:color="auto"/>
            </w:tcBorders>
          </w:tcPr>
          <w:p w14:paraId="7D2556F5" w14:textId="2F43C034" w:rsidR="000353DB" w:rsidRPr="00736D8A" w:rsidRDefault="000353DB" w:rsidP="000353DB">
            <w:pPr>
              <w:pStyle w:val="TableText"/>
              <w:jc w:val="right"/>
            </w:pPr>
            <w:r w:rsidRPr="00CC577E">
              <w:t>8</w:t>
            </w:r>
            <w:r>
              <w:t>5</w:t>
            </w:r>
          </w:p>
        </w:tc>
      </w:tr>
      <w:tr w:rsidR="000353DB" w14:paraId="2F6E768C" w14:textId="77777777" w:rsidTr="00284CF9">
        <w:tc>
          <w:tcPr>
            <w:tcW w:w="860" w:type="pct"/>
            <w:vMerge/>
          </w:tcPr>
          <w:p w14:paraId="5DEBBD94" w14:textId="77777777" w:rsidR="000353DB" w:rsidRDefault="000353DB" w:rsidP="000353DB">
            <w:pPr>
              <w:pStyle w:val="TableText"/>
            </w:pPr>
          </w:p>
        </w:tc>
        <w:tc>
          <w:tcPr>
            <w:tcW w:w="1589" w:type="pct"/>
            <w:tcBorders>
              <w:top w:val="single" w:sz="4" w:space="0" w:color="auto"/>
              <w:bottom w:val="single" w:sz="4" w:space="0" w:color="auto"/>
            </w:tcBorders>
          </w:tcPr>
          <w:p w14:paraId="37D4CD87" w14:textId="56A8AE26" w:rsidR="000353DB" w:rsidRPr="00BE205E" w:rsidRDefault="000353DB" w:rsidP="00D47940">
            <w:pPr>
              <w:pStyle w:val="TableText"/>
            </w:pPr>
            <w:r w:rsidRPr="00503DCB">
              <w:t xml:space="preserve">Out-of-office fee outside ordinary hours </w:t>
            </w:r>
            <w:r>
              <w:t xml:space="preserve">on </w:t>
            </w:r>
            <w:r w:rsidRPr="00503DCB">
              <w:t>weekdays</w:t>
            </w:r>
            <w:r>
              <w:t xml:space="preserve"> - m</w:t>
            </w:r>
            <w:r w:rsidRPr="00736D8A">
              <w:t xml:space="preserve">inimum </w:t>
            </w:r>
            <w:r>
              <w:t>30</w:t>
            </w:r>
            <w:r w:rsidR="0050029B">
              <w:t>-</w:t>
            </w:r>
            <w:r>
              <w:t xml:space="preserve">minute </w:t>
            </w:r>
            <w:r w:rsidRPr="00736D8A">
              <w:t>charge when activity is not provided immediately before or after ordinary hours</w:t>
            </w:r>
            <w:r>
              <w:t>, followed by the 15</w:t>
            </w:r>
            <w:r w:rsidR="0050029B">
              <w:t>-</w:t>
            </w:r>
            <w:r>
              <w:t>minute rate</w:t>
            </w:r>
            <w:r w:rsidR="00D47940">
              <w:rPr>
                <w:rFonts w:cstheme="minorHAnsi"/>
              </w:rPr>
              <w:t xml:space="preserve"> </w:t>
            </w:r>
            <w:r>
              <w:rPr>
                <w:rFonts w:cstheme="minorHAnsi"/>
              </w:rPr>
              <w:t>(non-continuous)</w:t>
            </w:r>
          </w:p>
        </w:tc>
        <w:tc>
          <w:tcPr>
            <w:tcW w:w="1185" w:type="pct"/>
            <w:tcBorders>
              <w:top w:val="single" w:sz="4" w:space="0" w:color="auto"/>
              <w:bottom w:val="single" w:sz="4" w:space="0" w:color="auto"/>
            </w:tcBorders>
          </w:tcPr>
          <w:p w14:paraId="79DD8A0F" w14:textId="5F58215C" w:rsidR="000353DB" w:rsidRPr="00BE205E" w:rsidRDefault="000353DB" w:rsidP="000353DB">
            <w:pPr>
              <w:pStyle w:val="TableText"/>
            </w:pPr>
            <w:r w:rsidRPr="00C051B5">
              <w:t>Per 30 minutes</w:t>
            </w:r>
            <w:r>
              <w:t xml:space="preserve"> for each person</w:t>
            </w:r>
          </w:p>
        </w:tc>
        <w:tc>
          <w:tcPr>
            <w:tcW w:w="690" w:type="pct"/>
            <w:tcBorders>
              <w:top w:val="single" w:sz="4" w:space="0" w:color="auto"/>
              <w:bottom w:val="single" w:sz="4" w:space="0" w:color="auto"/>
            </w:tcBorders>
          </w:tcPr>
          <w:p w14:paraId="139433A3" w14:textId="734B7E98" w:rsidR="000353DB" w:rsidRPr="00CC577E" w:rsidRDefault="000353DB" w:rsidP="000353DB">
            <w:pPr>
              <w:pStyle w:val="TableText"/>
              <w:jc w:val="right"/>
            </w:pPr>
            <w:r w:rsidRPr="00C051B5">
              <w:t>166</w:t>
            </w:r>
          </w:p>
        </w:tc>
        <w:tc>
          <w:tcPr>
            <w:tcW w:w="675" w:type="pct"/>
            <w:tcBorders>
              <w:top w:val="single" w:sz="4" w:space="0" w:color="auto"/>
              <w:bottom w:val="single" w:sz="4" w:space="0" w:color="auto"/>
            </w:tcBorders>
          </w:tcPr>
          <w:p w14:paraId="43064F5F" w14:textId="0BBB70EF" w:rsidR="000353DB" w:rsidRPr="00BE205E" w:rsidRDefault="000353DB" w:rsidP="000353DB">
            <w:pPr>
              <w:pStyle w:val="TableText"/>
              <w:jc w:val="right"/>
            </w:pPr>
            <w:r w:rsidRPr="00B94923">
              <w:t>170</w:t>
            </w:r>
          </w:p>
        </w:tc>
      </w:tr>
      <w:tr w:rsidR="000353DB" w14:paraId="3606BCB5" w14:textId="77777777" w:rsidTr="00284CF9">
        <w:tc>
          <w:tcPr>
            <w:tcW w:w="860" w:type="pct"/>
            <w:vMerge/>
          </w:tcPr>
          <w:p w14:paraId="3BC69447" w14:textId="77777777" w:rsidR="000353DB" w:rsidRDefault="000353DB" w:rsidP="000353DB">
            <w:pPr>
              <w:pStyle w:val="TableText"/>
            </w:pPr>
          </w:p>
        </w:tc>
        <w:tc>
          <w:tcPr>
            <w:tcW w:w="1589" w:type="pct"/>
            <w:tcBorders>
              <w:top w:val="single" w:sz="4" w:space="0" w:color="auto"/>
              <w:bottom w:val="single" w:sz="4" w:space="0" w:color="auto"/>
            </w:tcBorders>
          </w:tcPr>
          <w:p w14:paraId="4C334334" w14:textId="202DCF0F" w:rsidR="000353DB" w:rsidRPr="00BE205E" w:rsidRDefault="000353DB" w:rsidP="000353DB">
            <w:pPr>
              <w:pStyle w:val="TableText"/>
            </w:pPr>
            <w:r w:rsidRPr="00503DCB">
              <w:t xml:space="preserve">Out-of-office fee outside ordinary hours </w:t>
            </w:r>
            <w:r>
              <w:t xml:space="preserve">on </w:t>
            </w:r>
            <w:r w:rsidRPr="00503DCB">
              <w:t>weekdays</w:t>
            </w:r>
            <w:r>
              <w:t xml:space="preserve"> </w:t>
            </w:r>
            <w:r w:rsidRPr="00736D8A">
              <w:t>after the first 30</w:t>
            </w:r>
            <w:r w:rsidR="0050029B">
              <w:t>-</w:t>
            </w:r>
            <w:r w:rsidRPr="00736D8A">
              <w:t>minutes</w:t>
            </w:r>
          </w:p>
        </w:tc>
        <w:tc>
          <w:tcPr>
            <w:tcW w:w="1185" w:type="pct"/>
            <w:tcBorders>
              <w:top w:val="single" w:sz="4" w:space="0" w:color="auto"/>
              <w:bottom w:val="single" w:sz="4" w:space="0" w:color="auto"/>
            </w:tcBorders>
          </w:tcPr>
          <w:p w14:paraId="65A612CE" w14:textId="1CAD54D0" w:rsidR="000353DB" w:rsidRPr="00BE205E" w:rsidRDefault="000353DB" w:rsidP="000353DB">
            <w:pPr>
              <w:pStyle w:val="TableText"/>
            </w:pPr>
            <w:r w:rsidRPr="00CC577E">
              <w:t>Per 15 minutes</w:t>
            </w:r>
            <w:r>
              <w:t xml:space="preserve"> for each person</w:t>
            </w:r>
          </w:p>
        </w:tc>
        <w:tc>
          <w:tcPr>
            <w:tcW w:w="690" w:type="pct"/>
            <w:tcBorders>
              <w:top w:val="single" w:sz="4" w:space="0" w:color="auto"/>
              <w:bottom w:val="single" w:sz="4" w:space="0" w:color="auto"/>
            </w:tcBorders>
          </w:tcPr>
          <w:p w14:paraId="539A3E1D" w14:textId="2492240A" w:rsidR="000353DB" w:rsidRPr="00C051B5" w:rsidRDefault="000353DB" w:rsidP="000353DB">
            <w:pPr>
              <w:pStyle w:val="TableText"/>
              <w:jc w:val="right"/>
            </w:pPr>
            <w:r w:rsidRPr="00CC577E">
              <w:t>83</w:t>
            </w:r>
          </w:p>
        </w:tc>
        <w:tc>
          <w:tcPr>
            <w:tcW w:w="675" w:type="pct"/>
            <w:tcBorders>
              <w:top w:val="single" w:sz="4" w:space="0" w:color="auto"/>
              <w:bottom w:val="single" w:sz="4" w:space="0" w:color="auto"/>
            </w:tcBorders>
          </w:tcPr>
          <w:p w14:paraId="2F2C5EC6" w14:textId="04AA517E" w:rsidR="000353DB" w:rsidRPr="00BE205E" w:rsidRDefault="000353DB" w:rsidP="000353DB">
            <w:pPr>
              <w:pStyle w:val="TableText"/>
              <w:jc w:val="right"/>
            </w:pPr>
            <w:r w:rsidRPr="00B94923">
              <w:t>85</w:t>
            </w:r>
          </w:p>
        </w:tc>
      </w:tr>
      <w:tr w:rsidR="000353DB" w14:paraId="425C4969" w14:textId="77777777" w:rsidTr="00284CF9">
        <w:tc>
          <w:tcPr>
            <w:tcW w:w="860" w:type="pct"/>
            <w:vMerge/>
          </w:tcPr>
          <w:p w14:paraId="3B822D04" w14:textId="77777777" w:rsidR="000353DB" w:rsidRDefault="000353DB" w:rsidP="000353DB">
            <w:pPr>
              <w:pStyle w:val="TableText"/>
            </w:pPr>
          </w:p>
        </w:tc>
        <w:tc>
          <w:tcPr>
            <w:tcW w:w="1589" w:type="pct"/>
            <w:tcBorders>
              <w:top w:val="single" w:sz="4" w:space="0" w:color="auto"/>
              <w:bottom w:val="single" w:sz="4" w:space="0" w:color="auto"/>
            </w:tcBorders>
          </w:tcPr>
          <w:p w14:paraId="0C05D450" w14:textId="300F72DB" w:rsidR="000353DB" w:rsidRPr="00BE205E" w:rsidRDefault="000353DB" w:rsidP="000353DB">
            <w:pPr>
              <w:pStyle w:val="TableText"/>
            </w:pPr>
            <w:r>
              <w:t xml:space="preserve">Out-of-office fee on a weekend or departmental holiday </w:t>
            </w:r>
            <w:r w:rsidR="00D47940">
              <w:t>–</w:t>
            </w:r>
            <w:r>
              <w:t xml:space="preserve"> minimum of 30 minutes followed by the per 15-minute rate</w:t>
            </w:r>
          </w:p>
        </w:tc>
        <w:tc>
          <w:tcPr>
            <w:tcW w:w="1185" w:type="pct"/>
            <w:tcBorders>
              <w:top w:val="single" w:sz="4" w:space="0" w:color="auto"/>
              <w:bottom w:val="single" w:sz="4" w:space="0" w:color="auto"/>
            </w:tcBorders>
          </w:tcPr>
          <w:p w14:paraId="56AEBD14" w14:textId="6644ADD6" w:rsidR="000353DB" w:rsidRPr="00BE205E" w:rsidRDefault="000353DB" w:rsidP="000353DB">
            <w:pPr>
              <w:pStyle w:val="TableText"/>
            </w:pPr>
            <w:r w:rsidRPr="00C74B86">
              <w:t>Per 30 minutes</w:t>
            </w:r>
            <w:r>
              <w:t xml:space="preserve"> for each person</w:t>
            </w:r>
          </w:p>
        </w:tc>
        <w:tc>
          <w:tcPr>
            <w:tcW w:w="690" w:type="pct"/>
            <w:tcBorders>
              <w:top w:val="single" w:sz="4" w:space="0" w:color="auto"/>
              <w:bottom w:val="single" w:sz="4" w:space="0" w:color="auto"/>
            </w:tcBorders>
          </w:tcPr>
          <w:p w14:paraId="45CC13D8" w14:textId="3B9BD007" w:rsidR="000353DB" w:rsidRPr="008F6C3A" w:rsidRDefault="000353DB" w:rsidP="000353DB">
            <w:pPr>
              <w:pStyle w:val="TableText"/>
              <w:jc w:val="right"/>
            </w:pPr>
            <w:r w:rsidRPr="00C74B86">
              <w:t>176</w:t>
            </w:r>
          </w:p>
        </w:tc>
        <w:tc>
          <w:tcPr>
            <w:tcW w:w="675" w:type="pct"/>
            <w:tcBorders>
              <w:top w:val="single" w:sz="4" w:space="0" w:color="auto"/>
              <w:bottom w:val="single" w:sz="4" w:space="0" w:color="auto"/>
            </w:tcBorders>
          </w:tcPr>
          <w:p w14:paraId="08989511" w14:textId="06E18BE1" w:rsidR="000353DB" w:rsidRPr="00B94923" w:rsidRDefault="000353DB" w:rsidP="000353DB">
            <w:pPr>
              <w:pStyle w:val="TableText"/>
              <w:jc w:val="right"/>
            </w:pPr>
            <w:r w:rsidRPr="00B94923">
              <w:t>180</w:t>
            </w:r>
          </w:p>
        </w:tc>
      </w:tr>
      <w:tr w:rsidR="000353DB" w14:paraId="17ED7A42" w14:textId="77777777" w:rsidTr="00284CF9">
        <w:tc>
          <w:tcPr>
            <w:tcW w:w="860" w:type="pct"/>
            <w:vMerge/>
          </w:tcPr>
          <w:p w14:paraId="6979216D" w14:textId="77777777" w:rsidR="000353DB" w:rsidRDefault="000353DB" w:rsidP="000353DB">
            <w:pPr>
              <w:pStyle w:val="TableText"/>
            </w:pPr>
          </w:p>
        </w:tc>
        <w:tc>
          <w:tcPr>
            <w:tcW w:w="1589" w:type="pct"/>
            <w:tcBorders>
              <w:top w:val="single" w:sz="4" w:space="0" w:color="auto"/>
              <w:bottom w:val="single" w:sz="4" w:space="0" w:color="auto"/>
            </w:tcBorders>
          </w:tcPr>
          <w:p w14:paraId="67043C18" w14:textId="58377D44" w:rsidR="000353DB" w:rsidRPr="00BE205E" w:rsidRDefault="000353DB" w:rsidP="000353DB">
            <w:pPr>
              <w:pStyle w:val="TableText"/>
            </w:pPr>
            <w:r w:rsidRPr="008F6C3A">
              <w:t>Out-of-office fee on</w:t>
            </w:r>
            <w:r>
              <w:t xml:space="preserve"> a </w:t>
            </w:r>
            <w:r w:rsidRPr="008F6C3A">
              <w:t>weekend or departmental holiday</w:t>
            </w:r>
            <w:r>
              <w:t xml:space="preserve"> after the initial 30-minutes</w:t>
            </w:r>
          </w:p>
        </w:tc>
        <w:tc>
          <w:tcPr>
            <w:tcW w:w="1185" w:type="pct"/>
            <w:tcBorders>
              <w:top w:val="single" w:sz="4" w:space="0" w:color="auto"/>
              <w:bottom w:val="single" w:sz="4" w:space="0" w:color="auto"/>
            </w:tcBorders>
          </w:tcPr>
          <w:p w14:paraId="28825B55" w14:textId="7E28B9C5" w:rsidR="000353DB" w:rsidRPr="00BE205E" w:rsidRDefault="000353DB" w:rsidP="000353DB">
            <w:pPr>
              <w:pStyle w:val="TableText"/>
            </w:pPr>
            <w:r w:rsidRPr="008F6C3A">
              <w:t>Per 15 minutes</w:t>
            </w:r>
            <w:r>
              <w:t xml:space="preserve"> for each person</w:t>
            </w:r>
          </w:p>
        </w:tc>
        <w:tc>
          <w:tcPr>
            <w:tcW w:w="690" w:type="pct"/>
            <w:tcBorders>
              <w:top w:val="single" w:sz="4" w:space="0" w:color="auto"/>
              <w:bottom w:val="single" w:sz="4" w:space="0" w:color="auto"/>
            </w:tcBorders>
          </w:tcPr>
          <w:p w14:paraId="57CCAC34" w14:textId="6D1FDDCC" w:rsidR="000353DB" w:rsidRPr="00C74B86" w:rsidRDefault="000353DB" w:rsidP="000353DB">
            <w:pPr>
              <w:pStyle w:val="TableText"/>
              <w:jc w:val="right"/>
            </w:pPr>
            <w:r w:rsidRPr="008F6C3A">
              <w:t>88</w:t>
            </w:r>
          </w:p>
        </w:tc>
        <w:tc>
          <w:tcPr>
            <w:tcW w:w="675" w:type="pct"/>
            <w:tcBorders>
              <w:top w:val="single" w:sz="4" w:space="0" w:color="auto"/>
              <w:bottom w:val="single" w:sz="4" w:space="0" w:color="auto"/>
            </w:tcBorders>
          </w:tcPr>
          <w:p w14:paraId="2BF693F6" w14:textId="092DD928" w:rsidR="000353DB" w:rsidRPr="00B94923" w:rsidRDefault="000353DB" w:rsidP="000353DB">
            <w:pPr>
              <w:pStyle w:val="TableText"/>
              <w:jc w:val="right"/>
            </w:pPr>
            <w:r>
              <w:t>90</w:t>
            </w:r>
          </w:p>
        </w:tc>
      </w:tr>
    </w:tbl>
    <w:p w14:paraId="30E967F1" w14:textId="77777777" w:rsidR="00B43E79" w:rsidRPr="00B43E79" w:rsidRDefault="00B43E79" w:rsidP="002F5310">
      <w:pPr>
        <w:pStyle w:val="Heading2"/>
      </w:pPr>
      <w:r w:rsidRPr="00B43E79">
        <w:lastRenderedPageBreak/>
        <w:t>Legislation</w:t>
      </w:r>
    </w:p>
    <w:p w14:paraId="42D0B5BE" w14:textId="77777777" w:rsidR="00FD1BDD" w:rsidRPr="00FD1BDD" w:rsidRDefault="00FD1BDD" w:rsidP="002F5310">
      <w:pPr>
        <w:keepNext/>
      </w:pPr>
      <w:r w:rsidRPr="00FD1BDD">
        <w:t>New prices for regulatory charges have been calculated using methodology prescribed in legislation:</w:t>
      </w:r>
    </w:p>
    <w:p w14:paraId="5BD90925" w14:textId="76FDFB89" w:rsidR="00FD1BDD" w:rsidRPr="00FD1BDD" w:rsidRDefault="00FD1BDD" w:rsidP="002F5310">
      <w:pPr>
        <w:pStyle w:val="ListBullet"/>
        <w:keepNext/>
      </w:pPr>
      <w:r w:rsidRPr="00FD1BDD">
        <w:t xml:space="preserve">Biosecurity Regulation 2016 </w:t>
      </w:r>
      <w:r w:rsidR="00D47940">
        <w:t>–</w:t>
      </w:r>
      <w:r w:rsidRPr="00FD1BDD">
        <w:t xml:space="preserve"> Chapter 9, Part 2, Division 1, Section 107A </w:t>
      </w:r>
      <w:r w:rsidR="0050029B">
        <w:t>‘</w:t>
      </w:r>
      <w:r w:rsidRPr="00FD1BDD">
        <w:t xml:space="preserve">Indexation of </w:t>
      </w:r>
      <w:proofErr w:type="gramStart"/>
      <w:r w:rsidRPr="00FD1BDD">
        <w:t>fees</w:t>
      </w:r>
      <w:r w:rsidR="0050029B">
        <w:t>’</w:t>
      </w:r>
      <w:proofErr w:type="gramEnd"/>
      <w:r w:rsidRPr="00FD1BDD">
        <w:t>.</w:t>
      </w:r>
    </w:p>
    <w:p w14:paraId="3040C974" w14:textId="08A7A7D7" w:rsidR="00FD1BDD" w:rsidRPr="00FD1BDD" w:rsidRDefault="00FD1BDD" w:rsidP="00FD1BDD">
      <w:pPr>
        <w:pStyle w:val="ListBullet"/>
      </w:pPr>
      <w:r w:rsidRPr="00FD1BDD">
        <w:t xml:space="preserve">Biosecurity Charges Imposition (Customs) Regulation 2016, and Biosecurity Charges Imposition (General) Regulation 2016 </w:t>
      </w:r>
      <w:r w:rsidR="00D47940">
        <w:t>–</w:t>
      </w:r>
      <w:r w:rsidRPr="00FD1BDD">
        <w:t xml:space="preserve"> Part 2, Section 9A </w:t>
      </w:r>
      <w:r w:rsidR="0050029B">
        <w:t>‘</w:t>
      </w:r>
      <w:r w:rsidRPr="00FD1BDD">
        <w:t>Indexation of Charges</w:t>
      </w:r>
      <w:r w:rsidR="0050029B">
        <w:t>’</w:t>
      </w:r>
      <w:r w:rsidRPr="00FD1BDD">
        <w:t>.</w:t>
      </w:r>
    </w:p>
    <w:p w14:paraId="407D2807" w14:textId="50D35D55" w:rsidR="00FD1BDD" w:rsidRPr="00FD1BDD" w:rsidRDefault="00FD1BDD" w:rsidP="00FD1BDD">
      <w:pPr>
        <w:pStyle w:val="ListBullet"/>
      </w:pPr>
      <w:r w:rsidRPr="00FD1BDD">
        <w:t xml:space="preserve">Imported Food Control Regulations 2019 </w:t>
      </w:r>
      <w:r w:rsidR="00D47940">
        <w:t>–</w:t>
      </w:r>
      <w:r w:rsidRPr="00FD1BDD">
        <w:t xml:space="preserve"> Part 4, Section 30A </w:t>
      </w:r>
      <w:r w:rsidR="0050029B">
        <w:t>‘</w:t>
      </w:r>
      <w:r w:rsidRPr="00FD1BDD">
        <w:t xml:space="preserve">Indexation of </w:t>
      </w:r>
      <w:proofErr w:type="gramStart"/>
      <w:r w:rsidRPr="00FD1BDD">
        <w:t>charges</w:t>
      </w:r>
      <w:r w:rsidR="0050029B">
        <w:t>’</w:t>
      </w:r>
      <w:proofErr w:type="gramEnd"/>
      <w:r w:rsidRPr="00FD1BDD">
        <w:t>.</w:t>
      </w:r>
    </w:p>
    <w:p w14:paraId="1C7579EC" w14:textId="27E13EA7" w:rsidR="00FD1BDD" w:rsidRPr="00FD1BDD" w:rsidRDefault="00FD1BDD" w:rsidP="00FD1BDD">
      <w:pPr>
        <w:pStyle w:val="ListBullet"/>
        <w:rPr>
          <w:shd w:val="clear" w:color="auto" w:fill="FFFFFF"/>
        </w:rPr>
      </w:pPr>
      <w:r w:rsidRPr="00FD1BDD">
        <w:t xml:space="preserve">Imported Food Charges (Imposition – Customs) Regulation 2015 and the Imported Food Charges (Imposition </w:t>
      </w:r>
      <w:r w:rsidR="0050029B">
        <w:t>–</w:t>
      </w:r>
      <w:r w:rsidRPr="00FD1BDD">
        <w:t xml:space="preserve"> General) Regulation 2015 </w:t>
      </w:r>
      <w:r w:rsidR="00D47940">
        <w:t>–</w:t>
      </w:r>
      <w:r w:rsidRPr="00FD1BDD">
        <w:t xml:space="preserve"> Part 2, Section 6A – </w:t>
      </w:r>
      <w:r w:rsidR="0050029B">
        <w:t>‘</w:t>
      </w:r>
      <w:r w:rsidRPr="00FD1BDD">
        <w:t xml:space="preserve">Indexation of </w:t>
      </w:r>
      <w:proofErr w:type="gramStart"/>
      <w:r w:rsidRPr="00FD1BDD">
        <w:t>charges</w:t>
      </w:r>
      <w:r w:rsidR="0050029B">
        <w:t>’</w:t>
      </w:r>
      <w:proofErr w:type="gramEnd"/>
      <w:r w:rsidRPr="00FD1BDD">
        <w:t>.</w:t>
      </w:r>
    </w:p>
    <w:p w14:paraId="79B0F1C2" w14:textId="20B0E9EA" w:rsidR="00F76852" w:rsidRDefault="00F76852" w:rsidP="00F76852">
      <w:pPr>
        <w:pStyle w:val="Heading2"/>
      </w:pPr>
      <w:r w:rsidRPr="00F76852">
        <w:t>Price calculation methodology</w:t>
      </w:r>
    </w:p>
    <w:p w14:paraId="41EDCDE8" w14:textId="48D9B9EE" w:rsidR="00F76852" w:rsidRDefault="00D22887" w:rsidP="00F76852">
      <w:bookmarkStart w:id="6" w:name="_Hlk168308822"/>
      <w:bookmarkStart w:id="7" w:name="_Hlk200013337"/>
      <w:r w:rsidRPr="00D22887">
        <w:t>Indexation provisions in legislation provide the methodology for determining if indexation will increase the dollar amounts imposed for specified fees or charges. This is a 2-step process, where the indexation factor is calculated and if greater than 1, is used to calculate the indexed fee or charge</w:t>
      </w:r>
      <w:r>
        <w:t>.</w:t>
      </w:r>
    </w:p>
    <w:p w14:paraId="11BC523D" w14:textId="6A5D91D3" w:rsidR="000A08B5" w:rsidRPr="00D22887" w:rsidRDefault="000A08B5" w:rsidP="00D22887">
      <w:pPr>
        <w:pStyle w:val="Heading3"/>
      </w:pPr>
      <w:bookmarkStart w:id="8" w:name="Box_1"/>
      <w:bookmarkStart w:id="9" w:name="_Hlk167957406"/>
      <w:bookmarkEnd w:id="6"/>
      <w:bookmarkEnd w:id="8"/>
      <w:r w:rsidRPr="00D22887">
        <w:t xml:space="preserve">Step 1 </w:t>
      </w:r>
      <w:r w:rsidR="00A227E8" w:rsidRPr="00D22887">
        <w:t>C</w:t>
      </w:r>
      <w:r w:rsidRPr="00D22887">
        <w:t xml:space="preserve">alculate the ‘indexation factor’ for 1 July </w:t>
      </w:r>
      <w:r w:rsidR="001B4A4E" w:rsidRPr="00D22887">
        <w:t>202</w:t>
      </w:r>
      <w:r w:rsidR="001B4A4E">
        <w:t>5</w:t>
      </w:r>
    </w:p>
    <w:p w14:paraId="54604887" w14:textId="4B23E221" w:rsidR="00B3190C" w:rsidRPr="00485201" w:rsidRDefault="000A08B5" w:rsidP="00D22887">
      <w:r w:rsidRPr="00485201">
        <w:t xml:space="preserve">The indexation factor for 1 July </w:t>
      </w:r>
      <w:r w:rsidR="00D53FE2" w:rsidRPr="00485201">
        <w:t>202</w:t>
      </w:r>
      <w:r w:rsidR="00D53FE2">
        <w:t>5</w:t>
      </w:r>
      <w:r w:rsidR="00D53FE2" w:rsidRPr="00485201">
        <w:t xml:space="preserve"> </w:t>
      </w:r>
      <w:r w:rsidRPr="00485201">
        <w:t xml:space="preserve">is </w:t>
      </w:r>
      <w:r w:rsidR="00B3190C" w:rsidRPr="00485201">
        <w:t>calculated</w:t>
      </w:r>
      <w:r w:rsidRPr="00485201">
        <w:t xml:space="preserve"> using the</w:t>
      </w:r>
      <w:r w:rsidR="00F76852" w:rsidRPr="00485201">
        <w:t xml:space="preserve"> </w:t>
      </w:r>
      <w:hyperlink r:id="rId11" w:history="1">
        <w:r w:rsidR="00B3190C" w:rsidRPr="00485201">
          <w:rPr>
            <w:rStyle w:val="Hyperlink"/>
          </w:rPr>
          <w:t>All-Groups Consumer Price Index (CPI) number</w:t>
        </w:r>
      </w:hyperlink>
      <w:r w:rsidR="00F76852" w:rsidRPr="00485201">
        <w:t xml:space="preserve"> for the </w:t>
      </w:r>
      <w:r w:rsidR="00D53FE2" w:rsidRPr="00485201">
        <w:t>202</w:t>
      </w:r>
      <w:r w:rsidR="00D53FE2">
        <w:t>4</w:t>
      </w:r>
      <w:r w:rsidR="00D53FE2" w:rsidRPr="00485201">
        <w:t xml:space="preserve"> </w:t>
      </w:r>
      <w:r w:rsidR="00F76852" w:rsidRPr="00485201">
        <w:t xml:space="preserve">December quarter </w:t>
      </w:r>
      <w:r w:rsidR="00A227E8" w:rsidRPr="00485201">
        <w:t>and</w:t>
      </w:r>
      <w:r w:rsidR="00F76852" w:rsidRPr="00485201">
        <w:t xml:space="preserve"> the CPI for the </w:t>
      </w:r>
      <w:r w:rsidR="00D53FE2" w:rsidRPr="00485201">
        <w:t>202</w:t>
      </w:r>
      <w:r w:rsidR="00D53FE2">
        <w:t>3</w:t>
      </w:r>
      <w:r w:rsidR="00D53FE2" w:rsidRPr="00485201">
        <w:t xml:space="preserve"> </w:t>
      </w:r>
      <w:r w:rsidR="00F76852" w:rsidRPr="00485201">
        <w:t>December quarter.</w:t>
      </w:r>
    </w:p>
    <w:p w14:paraId="25745666" w14:textId="1892458F" w:rsidR="00F76852" w:rsidRPr="00485201" w:rsidRDefault="00A227E8" w:rsidP="00D22887">
      <w:r w:rsidRPr="00485201">
        <w:t>The formula is:</w:t>
      </w:r>
    </w:p>
    <w:p w14:paraId="2E05274C" w14:textId="18B2940E" w:rsidR="00F76852" w:rsidRPr="009D42CA" w:rsidRDefault="00F76852" w:rsidP="00D22887">
      <w:pPr>
        <w:pStyle w:val="Quote"/>
        <w:rPr>
          <w:color w:val="auto"/>
        </w:rPr>
      </w:pPr>
      <w:bookmarkStart w:id="10" w:name="_Hlk168051739"/>
      <w:r w:rsidRPr="00485201">
        <w:t xml:space="preserve">CPI for the </w:t>
      </w:r>
      <w:r w:rsidR="00D53FE2" w:rsidRPr="00485201">
        <w:t>202</w:t>
      </w:r>
      <w:r w:rsidR="00D53FE2">
        <w:t>4</w:t>
      </w:r>
      <w:r w:rsidR="00D53FE2" w:rsidRPr="00485201">
        <w:t xml:space="preserve"> </w:t>
      </w:r>
      <w:r w:rsidRPr="00485201">
        <w:t>December quarter (reference quarter)</w:t>
      </w:r>
      <w:r w:rsidR="00A227E8" w:rsidRPr="00485201">
        <w:t xml:space="preserve"> ÷ CPI for the </w:t>
      </w:r>
      <w:r w:rsidR="00D53FE2" w:rsidRPr="00485201">
        <w:t>202</w:t>
      </w:r>
      <w:r w:rsidR="00D53FE2">
        <w:t>3</w:t>
      </w:r>
      <w:r w:rsidR="00D53FE2" w:rsidRPr="00485201">
        <w:t xml:space="preserve"> </w:t>
      </w:r>
      <w:r w:rsidR="00A227E8" w:rsidRPr="00485201">
        <w:t xml:space="preserve">December </w:t>
      </w:r>
      <w:r w:rsidR="00A227E8" w:rsidRPr="009D42CA">
        <w:rPr>
          <w:color w:val="auto"/>
        </w:rPr>
        <w:t>quarter (base quarter) = Indexation factor</w:t>
      </w:r>
      <w:r w:rsidR="00B3190C" w:rsidRPr="009D42CA">
        <w:rPr>
          <w:color w:val="auto"/>
        </w:rPr>
        <w:t xml:space="preserve"> (</w:t>
      </w:r>
      <w:r w:rsidR="00D53FE2" w:rsidRPr="009D42CA">
        <w:rPr>
          <w:color w:val="auto"/>
        </w:rPr>
        <w:t>13</w:t>
      </w:r>
      <w:r w:rsidR="00D53FE2">
        <w:rPr>
          <w:color w:val="auto"/>
        </w:rPr>
        <w:t>9</w:t>
      </w:r>
      <w:r w:rsidR="00A227E8" w:rsidRPr="009D42CA">
        <w:rPr>
          <w:color w:val="auto"/>
        </w:rPr>
        <w:t>.</w:t>
      </w:r>
      <w:r w:rsidR="00D53FE2">
        <w:rPr>
          <w:color w:val="auto"/>
        </w:rPr>
        <w:t>4</w:t>
      </w:r>
      <w:r w:rsidR="00D53FE2" w:rsidRPr="009D42CA">
        <w:rPr>
          <w:color w:val="auto"/>
        </w:rPr>
        <w:t xml:space="preserve"> </w:t>
      </w:r>
      <w:r w:rsidR="00A227E8" w:rsidRPr="009D42CA">
        <w:rPr>
          <w:color w:val="auto"/>
        </w:rPr>
        <w:t>÷ 13</w:t>
      </w:r>
      <w:r w:rsidR="00D53FE2">
        <w:rPr>
          <w:color w:val="auto"/>
        </w:rPr>
        <w:t>6</w:t>
      </w:r>
      <w:r w:rsidR="00A227E8" w:rsidRPr="009D42CA">
        <w:rPr>
          <w:color w:val="auto"/>
        </w:rPr>
        <w:t>.</w:t>
      </w:r>
      <w:r w:rsidR="00D53FE2">
        <w:rPr>
          <w:color w:val="auto"/>
        </w:rPr>
        <w:t>1</w:t>
      </w:r>
      <w:r w:rsidR="00D53FE2" w:rsidRPr="009D42CA">
        <w:rPr>
          <w:color w:val="auto"/>
        </w:rPr>
        <w:t xml:space="preserve"> </w:t>
      </w:r>
      <w:r w:rsidR="00A227E8" w:rsidRPr="009D42CA">
        <w:rPr>
          <w:color w:val="auto"/>
        </w:rPr>
        <w:t>=</w:t>
      </w:r>
      <w:r w:rsidR="00B3190C" w:rsidRPr="009D42CA">
        <w:rPr>
          <w:color w:val="auto"/>
        </w:rPr>
        <w:t xml:space="preserve"> </w:t>
      </w:r>
      <w:r w:rsidR="00A227E8" w:rsidRPr="009D42CA">
        <w:rPr>
          <w:color w:val="auto"/>
        </w:rPr>
        <w:t>1.</w:t>
      </w:r>
      <w:r w:rsidR="00D53FE2" w:rsidRPr="009D42CA">
        <w:rPr>
          <w:color w:val="auto"/>
        </w:rPr>
        <w:t>0</w:t>
      </w:r>
      <w:r w:rsidR="00D53FE2">
        <w:rPr>
          <w:color w:val="auto"/>
        </w:rPr>
        <w:t>24</w:t>
      </w:r>
      <w:r w:rsidR="00B3190C" w:rsidRPr="009D42CA">
        <w:rPr>
          <w:color w:val="auto"/>
        </w:rPr>
        <w:t>)</w:t>
      </w:r>
      <w:bookmarkEnd w:id="10"/>
    </w:p>
    <w:p w14:paraId="246F25E7" w14:textId="4AF3E296" w:rsidR="00B43E79" w:rsidRPr="00D53FE2" w:rsidRDefault="00B3190C" w:rsidP="00B43E79">
      <w:bookmarkStart w:id="11" w:name="_Hlk168051761"/>
      <w:r w:rsidRPr="00D53FE2">
        <w:t>Based on this formula, t</w:t>
      </w:r>
      <w:r w:rsidR="00F76852" w:rsidRPr="00D53FE2">
        <w:t xml:space="preserve">he indexation factor for July </w:t>
      </w:r>
      <w:r w:rsidR="001B4A4E" w:rsidRPr="00D53FE2">
        <w:t>202</w:t>
      </w:r>
      <w:r w:rsidR="001B4A4E" w:rsidRPr="009D42CA">
        <w:t>5</w:t>
      </w:r>
      <w:r w:rsidR="001B4A4E" w:rsidRPr="00D53FE2">
        <w:t xml:space="preserve"> </w:t>
      </w:r>
      <w:r w:rsidR="00F76852" w:rsidRPr="00D53FE2">
        <w:t>is 1.</w:t>
      </w:r>
      <w:r w:rsidR="00D53FE2" w:rsidRPr="00D53FE2">
        <w:t>0</w:t>
      </w:r>
      <w:r w:rsidR="00D53FE2">
        <w:t>24</w:t>
      </w:r>
      <w:r w:rsidRPr="00D53FE2">
        <w:t>.</w:t>
      </w:r>
      <w:bookmarkStart w:id="12" w:name="Box_2"/>
      <w:bookmarkStart w:id="13" w:name="_Hlk167957697"/>
      <w:bookmarkEnd w:id="9"/>
      <w:bookmarkEnd w:id="11"/>
      <w:bookmarkEnd w:id="12"/>
    </w:p>
    <w:p w14:paraId="2CCDFFA0" w14:textId="62565105" w:rsidR="00D22A23" w:rsidRPr="00485201" w:rsidRDefault="00D22A23" w:rsidP="00B43E79">
      <w:pPr>
        <w:pStyle w:val="Heading3"/>
      </w:pPr>
      <w:r w:rsidRPr="00485201">
        <w:t xml:space="preserve">Step 2 </w:t>
      </w:r>
      <w:r w:rsidR="00B477F1" w:rsidRPr="00485201">
        <w:t>C</w:t>
      </w:r>
      <w:r w:rsidRPr="00485201">
        <w:t>alculate the ‘</w:t>
      </w:r>
      <w:r w:rsidRPr="00D22887">
        <w:t>indexed amount’</w:t>
      </w:r>
      <w:r w:rsidRPr="00485201">
        <w:t xml:space="preserve"> for the fee or charge in question</w:t>
      </w:r>
    </w:p>
    <w:p w14:paraId="484F27AB" w14:textId="0948698A" w:rsidR="00485201" w:rsidRDefault="00D22A23" w:rsidP="00485201">
      <w:bookmarkStart w:id="14" w:name="_Hlk168051861"/>
      <w:r w:rsidRPr="00485201">
        <w:t xml:space="preserve">Because the indexation factor for 1 July </w:t>
      </w:r>
      <w:r w:rsidR="001B4A4E" w:rsidRPr="00485201">
        <w:t>202</w:t>
      </w:r>
      <w:r w:rsidR="001B4A4E">
        <w:t>5</w:t>
      </w:r>
      <w:r w:rsidR="001B4A4E" w:rsidRPr="00485201">
        <w:t xml:space="preserve"> </w:t>
      </w:r>
      <w:r w:rsidRPr="00485201">
        <w:t>is greater than</w:t>
      </w:r>
      <w:r w:rsidRPr="00D22887">
        <w:t xml:space="preserve"> 1</w:t>
      </w:r>
      <w:r w:rsidRPr="00485201">
        <w:t xml:space="preserve">, fees and charges covered by an indexation provision will be indexed </w:t>
      </w:r>
      <w:r w:rsidR="00B477F1" w:rsidRPr="00485201">
        <w:t>using</w:t>
      </w:r>
      <w:r w:rsidR="00485201">
        <w:t>:</w:t>
      </w:r>
    </w:p>
    <w:p w14:paraId="05DE8AD1" w14:textId="6D0177C2" w:rsidR="00D22A23" w:rsidRPr="00485201" w:rsidRDefault="00B477F1" w:rsidP="00D22887">
      <w:pPr>
        <w:pStyle w:val="Quote"/>
      </w:pPr>
      <w:bookmarkStart w:id="15" w:name="_Hlk168051871"/>
      <w:bookmarkEnd w:id="14"/>
      <w:r w:rsidRPr="00485201">
        <w:t>t</w:t>
      </w:r>
      <w:r w:rsidR="00A735A0" w:rsidRPr="00485201">
        <w:t>he</w:t>
      </w:r>
      <w:r w:rsidRPr="00485201">
        <w:t xml:space="preserve"> dollar amount of the relevant fee or charge immediately before 1 July </w:t>
      </w:r>
      <w:r w:rsidR="00D53FE2" w:rsidRPr="00485201">
        <w:t>202</w:t>
      </w:r>
      <w:r w:rsidR="00D53FE2">
        <w:t>5</w:t>
      </w:r>
      <w:r w:rsidR="00D53FE2" w:rsidRPr="00485201">
        <w:t xml:space="preserve"> </w:t>
      </w:r>
      <w:r w:rsidRPr="00485201">
        <w:t xml:space="preserve">× </w:t>
      </w:r>
      <w:r w:rsidRPr="00D22887">
        <w:t>t</w:t>
      </w:r>
      <w:r w:rsidR="00D22A23" w:rsidRPr="00485201">
        <w:t>he</w:t>
      </w:r>
      <w:r w:rsidR="006957B8">
        <w:t> </w:t>
      </w:r>
      <w:r w:rsidR="00D22A23" w:rsidRPr="00485201">
        <w:t xml:space="preserve">indexation factor for 1 July </w:t>
      </w:r>
      <w:r w:rsidR="001B4A4E" w:rsidRPr="00485201">
        <w:t>202</w:t>
      </w:r>
      <w:r w:rsidR="001B4A4E">
        <w:t>5</w:t>
      </w:r>
      <w:r w:rsidR="001B4A4E" w:rsidRPr="00485201">
        <w:t xml:space="preserve"> </w:t>
      </w:r>
      <w:r w:rsidR="00D22A23" w:rsidRPr="00485201">
        <w:t>(1.</w:t>
      </w:r>
      <w:r w:rsidR="00D53FE2" w:rsidRPr="00485201">
        <w:t>0</w:t>
      </w:r>
      <w:r w:rsidR="00D53FE2">
        <w:t>24</w:t>
      </w:r>
      <w:r w:rsidR="00D22A23" w:rsidRPr="00485201">
        <w:t>)</w:t>
      </w:r>
      <w:r w:rsidRPr="00D22887">
        <w:t>.</w:t>
      </w:r>
    </w:p>
    <w:p w14:paraId="439B91B3" w14:textId="14F5B715" w:rsidR="00754CA3" w:rsidRPr="00485201" w:rsidRDefault="009B7461" w:rsidP="00485201">
      <w:bookmarkStart w:id="16" w:name="_Hlk168051886"/>
      <w:bookmarkEnd w:id="15"/>
      <w:r w:rsidRPr="00485201">
        <w:t>The indexed amount of the fee or charge is to the nearest whole dollar</w:t>
      </w:r>
      <w:r w:rsidR="002A22D6">
        <w:t>.</w:t>
      </w:r>
    </w:p>
    <w:p w14:paraId="0D0B0BE6" w14:textId="78859080" w:rsidR="00943779" w:rsidRDefault="009B7461" w:rsidP="000C67CF">
      <w:pPr>
        <w:pStyle w:val="Heading2"/>
      </w:pPr>
      <w:bookmarkStart w:id="17" w:name="_Hlk200025106"/>
      <w:bookmarkEnd w:id="13"/>
      <w:bookmarkEnd w:id="16"/>
      <w:bookmarkEnd w:id="7"/>
      <w:r>
        <w:t xml:space="preserve">Example </w:t>
      </w:r>
      <w:r w:rsidR="009A5D19">
        <w:t>p</w:t>
      </w:r>
      <w:r>
        <w:t>rice calculations for fees and charges subject to indexation</w:t>
      </w:r>
    </w:p>
    <w:p w14:paraId="7BD42648" w14:textId="2393F62F" w:rsidR="000C4558" w:rsidRDefault="004763DD">
      <w:r>
        <w:t xml:space="preserve">Table </w:t>
      </w:r>
      <w:r w:rsidR="003906BD">
        <w:t xml:space="preserve">3 provides </w:t>
      </w:r>
      <w:r w:rsidR="009B7461" w:rsidRPr="009B7461">
        <w:t>examples of how</w:t>
      </w:r>
      <w:r w:rsidR="003E7FF7">
        <w:t xml:space="preserve"> we calculate </w:t>
      </w:r>
      <w:r w:rsidR="009B7461" w:rsidRPr="009B7461">
        <w:t xml:space="preserve">new prices where </w:t>
      </w:r>
      <w:r w:rsidR="003906BD">
        <w:t>the</w:t>
      </w:r>
      <w:r w:rsidR="003906BD" w:rsidRPr="009B7461">
        <w:t xml:space="preserve"> </w:t>
      </w:r>
      <w:r w:rsidR="009B7461" w:rsidRPr="009B7461">
        <w:t>dollar value is prescribed in legislation.</w:t>
      </w:r>
    </w:p>
    <w:p w14:paraId="5F92D529" w14:textId="2CF605AE" w:rsidR="0093649F" w:rsidRDefault="0093649F" w:rsidP="0093649F">
      <w:pPr>
        <w:pStyle w:val="Caption"/>
      </w:pPr>
      <w:bookmarkStart w:id="18" w:name="_Ref163641156"/>
      <w:bookmarkStart w:id="19" w:name="_Hlk200016070"/>
      <w:r>
        <w:t xml:space="preserve">Table </w:t>
      </w:r>
      <w:r>
        <w:fldChar w:fldCharType="begin"/>
      </w:r>
      <w:r>
        <w:instrText xml:space="preserve"> SEQ Table \* ARABIC </w:instrText>
      </w:r>
      <w:r>
        <w:fldChar w:fldCharType="separate"/>
      </w:r>
      <w:r w:rsidR="001E157C">
        <w:rPr>
          <w:noProof/>
        </w:rPr>
        <w:t>3</w:t>
      </w:r>
      <w:r>
        <w:fldChar w:fldCharType="end"/>
      </w:r>
      <w:r>
        <w:t xml:space="preserve"> </w:t>
      </w:r>
      <w:r w:rsidRPr="00074B2C">
        <w:t>Example indexation calculations</w:t>
      </w:r>
    </w:p>
    <w:tbl>
      <w:tblPr>
        <w:tblW w:w="949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410"/>
        <w:gridCol w:w="1418"/>
        <w:gridCol w:w="1134"/>
        <w:gridCol w:w="1842"/>
        <w:gridCol w:w="1418"/>
        <w:gridCol w:w="1276"/>
      </w:tblGrid>
      <w:tr w:rsidR="00A21331" w14:paraId="4683A279" w14:textId="77777777" w:rsidTr="003906BD">
        <w:trPr>
          <w:cantSplit/>
          <w:tblHeader/>
        </w:trPr>
        <w:tc>
          <w:tcPr>
            <w:tcW w:w="2410" w:type="dxa"/>
          </w:tcPr>
          <w:p w14:paraId="42734801" w14:textId="77777777" w:rsidR="006C227D" w:rsidRPr="00916B0C" w:rsidRDefault="006C227D" w:rsidP="006C227D">
            <w:pPr>
              <w:pStyle w:val="TableHeading"/>
            </w:pPr>
            <w:r>
              <w:t>Scenario</w:t>
            </w:r>
          </w:p>
        </w:tc>
        <w:tc>
          <w:tcPr>
            <w:tcW w:w="1418" w:type="dxa"/>
          </w:tcPr>
          <w:p w14:paraId="5B9E1492" w14:textId="77777777" w:rsidR="006C227D" w:rsidRPr="00916B0C" w:rsidRDefault="006C227D" w:rsidP="006C227D">
            <w:pPr>
              <w:pStyle w:val="TableHeading"/>
              <w:jc w:val="right"/>
            </w:pPr>
            <w:r>
              <w:t>Pre-indexed price ($)</w:t>
            </w:r>
          </w:p>
        </w:tc>
        <w:tc>
          <w:tcPr>
            <w:tcW w:w="1134" w:type="dxa"/>
          </w:tcPr>
          <w:p w14:paraId="618AC5F6" w14:textId="7816DE06" w:rsidR="006C227D" w:rsidRDefault="006C227D" w:rsidP="006C227D">
            <w:pPr>
              <w:pStyle w:val="TableHeading"/>
              <w:jc w:val="right"/>
            </w:pPr>
            <w:r>
              <w:t>Indexation factor</w:t>
            </w:r>
          </w:p>
        </w:tc>
        <w:tc>
          <w:tcPr>
            <w:tcW w:w="1842" w:type="dxa"/>
          </w:tcPr>
          <w:p w14:paraId="1867C1AD" w14:textId="316A9F74" w:rsidR="006C227D" w:rsidRDefault="00A21331" w:rsidP="006C227D">
            <w:pPr>
              <w:pStyle w:val="TableHeading"/>
              <w:jc w:val="right"/>
            </w:pPr>
            <w:r>
              <w:t>P</w:t>
            </w:r>
            <w:r w:rsidR="006C227D" w:rsidRPr="006C227D">
              <w:t>re-indexed price × indexation factor ($)</w:t>
            </w:r>
          </w:p>
        </w:tc>
        <w:tc>
          <w:tcPr>
            <w:tcW w:w="1418" w:type="dxa"/>
          </w:tcPr>
          <w:p w14:paraId="2F6C2259" w14:textId="77777777" w:rsidR="006C227D" w:rsidRPr="006957B8" w:rsidRDefault="006C227D" w:rsidP="006C227D">
            <w:pPr>
              <w:pStyle w:val="TableHeading"/>
              <w:jc w:val="right"/>
            </w:pPr>
            <w:r w:rsidRPr="006957B8">
              <w:t>Indexed price ($)</w:t>
            </w:r>
          </w:p>
        </w:tc>
        <w:tc>
          <w:tcPr>
            <w:tcW w:w="1276" w:type="dxa"/>
          </w:tcPr>
          <w:p w14:paraId="626E8F7D" w14:textId="28B82ED4" w:rsidR="006C227D" w:rsidRPr="006957B8" w:rsidRDefault="0038432B" w:rsidP="006C227D">
            <w:pPr>
              <w:pStyle w:val="TableHeading"/>
              <w:jc w:val="right"/>
            </w:pPr>
            <w:r>
              <w:t>2025-26</w:t>
            </w:r>
            <w:r w:rsidR="006C227D" w:rsidRPr="006957B8">
              <w:t xml:space="preserve"> price </w:t>
            </w:r>
            <w:r w:rsidR="006957B8" w:rsidRPr="006957B8">
              <w:rPr>
                <w:vertAlign w:val="superscript"/>
              </w:rPr>
              <w:t>a</w:t>
            </w:r>
            <w:r w:rsidR="006957B8" w:rsidRPr="006957B8">
              <w:t xml:space="preserve"> </w:t>
            </w:r>
            <w:r w:rsidR="00FF69F0" w:rsidRPr="006957B8">
              <w:t>($)</w:t>
            </w:r>
            <w:r w:rsidR="00225BBB" w:rsidRPr="006957B8">
              <w:t xml:space="preserve"> </w:t>
            </w:r>
          </w:p>
        </w:tc>
      </w:tr>
      <w:tr w:rsidR="00A21331" w14:paraId="598AE056" w14:textId="77777777" w:rsidTr="003906BD">
        <w:tc>
          <w:tcPr>
            <w:tcW w:w="2410" w:type="dxa"/>
          </w:tcPr>
          <w:p w14:paraId="42FCE3A8" w14:textId="77777777" w:rsidR="006C227D" w:rsidRDefault="006C227D" w:rsidP="006C227D">
            <w:pPr>
              <w:pStyle w:val="TableText"/>
            </w:pPr>
            <w:r>
              <w:t>Full import declaration for air cargo</w:t>
            </w:r>
          </w:p>
        </w:tc>
        <w:tc>
          <w:tcPr>
            <w:tcW w:w="1418" w:type="dxa"/>
          </w:tcPr>
          <w:p w14:paraId="7AB68CDA" w14:textId="77777777" w:rsidR="006C227D" w:rsidRDefault="006C227D" w:rsidP="006C227D">
            <w:pPr>
              <w:pStyle w:val="TableText"/>
              <w:jc w:val="right"/>
            </w:pPr>
            <w:r>
              <w:t>45</w:t>
            </w:r>
          </w:p>
        </w:tc>
        <w:tc>
          <w:tcPr>
            <w:tcW w:w="1134" w:type="dxa"/>
          </w:tcPr>
          <w:p w14:paraId="6614F87D" w14:textId="20508F3B" w:rsidR="006C227D" w:rsidRDefault="006C227D" w:rsidP="006C227D">
            <w:pPr>
              <w:pStyle w:val="TableText"/>
              <w:jc w:val="right"/>
            </w:pPr>
            <w:r>
              <w:t>1.024</w:t>
            </w:r>
          </w:p>
        </w:tc>
        <w:tc>
          <w:tcPr>
            <w:tcW w:w="1842" w:type="dxa"/>
          </w:tcPr>
          <w:p w14:paraId="767023D6" w14:textId="1F772676" w:rsidR="006C227D" w:rsidRDefault="006C227D" w:rsidP="006C227D">
            <w:pPr>
              <w:pStyle w:val="TableText"/>
              <w:jc w:val="right"/>
            </w:pPr>
            <w:r>
              <w:t>45 x 1.024</w:t>
            </w:r>
          </w:p>
        </w:tc>
        <w:tc>
          <w:tcPr>
            <w:tcW w:w="1418" w:type="dxa"/>
          </w:tcPr>
          <w:p w14:paraId="556EBE3F" w14:textId="77777777" w:rsidR="006C227D" w:rsidRDefault="006C227D" w:rsidP="006C227D">
            <w:pPr>
              <w:pStyle w:val="TableText"/>
              <w:jc w:val="right"/>
            </w:pPr>
            <w:r>
              <w:t>46.08</w:t>
            </w:r>
          </w:p>
        </w:tc>
        <w:tc>
          <w:tcPr>
            <w:tcW w:w="1276" w:type="dxa"/>
          </w:tcPr>
          <w:p w14:paraId="14855141" w14:textId="77777777" w:rsidR="006C227D" w:rsidRDefault="006C227D" w:rsidP="006C227D">
            <w:pPr>
              <w:pStyle w:val="TableText"/>
              <w:jc w:val="right"/>
            </w:pPr>
            <w:r>
              <w:t>46</w:t>
            </w:r>
          </w:p>
        </w:tc>
      </w:tr>
      <w:tr w:rsidR="00A21331" w14:paraId="6136ED20" w14:textId="77777777" w:rsidTr="003906BD">
        <w:tc>
          <w:tcPr>
            <w:tcW w:w="2410" w:type="dxa"/>
          </w:tcPr>
          <w:p w14:paraId="3FCD2626" w14:textId="77777777" w:rsidR="006C227D" w:rsidRDefault="006C227D" w:rsidP="006C227D">
            <w:pPr>
              <w:pStyle w:val="TableText"/>
            </w:pPr>
            <w:r>
              <w:t>C</w:t>
            </w:r>
            <w:r w:rsidRPr="004F46B6">
              <w:t>ategory 3 permit assessment fee</w:t>
            </w:r>
          </w:p>
        </w:tc>
        <w:tc>
          <w:tcPr>
            <w:tcW w:w="1418" w:type="dxa"/>
          </w:tcPr>
          <w:p w14:paraId="3C3D50A7" w14:textId="77777777" w:rsidR="006C227D" w:rsidRDefault="006C227D" w:rsidP="006C227D">
            <w:pPr>
              <w:pStyle w:val="TableText"/>
              <w:jc w:val="right"/>
            </w:pPr>
            <w:r>
              <w:t>308</w:t>
            </w:r>
          </w:p>
        </w:tc>
        <w:tc>
          <w:tcPr>
            <w:tcW w:w="1134" w:type="dxa"/>
          </w:tcPr>
          <w:p w14:paraId="4FC63BB7" w14:textId="4D93986F" w:rsidR="006C227D" w:rsidRDefault="006C227D" w:rsidP="006C227D">
            <w:pPr>
              <w:pStyle w:val="TableText"/>
              <w:jc w:val="right"/>
            </w:pPr>
            <w:r>
              <w:t>1.024</w:t>
            </w:r>
          </w:p>
        </w:tc>
        <w:tc>
          <w:tcPr>
            <w:tcW w:w="1842" w:type="dxa"/>
          </w:tcPr>
          <w:p w14:paraId="110CB140" w14:textId="06FD705E" w:rsidR="006C227D" w:rsidRDefault="00A21331" w:rsidP="006C227D">
            <w:pPr>
              <w:pStyle w:val="TableText"/>
              <w:jc w:val="right"/>
            </w:pPr>
            <w:r>
              <w:t>308 x 1.024</w:t>
            </w:r>
          </w:p>
        </w:tc>
        <w:tc>
          <w:tcPr>
            <w:tcW w:w="1418" w:type="dxa"/>
          </w:tcPr>
          <w:p w14:paraId="57481D8B" w14:textId="77777777" w:rsidR="006C227D" w:rsidRDefault="006C227D" w:rsidP="006C227D">
            <w:pPr>
              <w:pStyle w:val="TableText"/>
              <w:jc w:val="right"/>
            </w:pPr>
            <w:r>
              <w:t>315.39</w:t>
            </w:r>
          </w:p>
        </w:tc>
        <w:tc>
          <w:tcPr>
            <w:tcW w:w="1276" w:type="dxa"/>
          </w:tcPr>
          <w:p w14:paraId="04A24B7F" w14:textId="77777777" w:rsidR="006C227D" w:rsidRDefault="006C227D" w:rsidP="006C227D">
            <w:pPr>
              <w:pStyle w:val="TableText"/>
              <w:jc w:val="right"/>
            </w:pPr>
            <w:r>
              <w:t>315</w:t>
            </w:r>
          </w:p>
        </w:tc>
      </w:tr>
      <w:tr w:rsidR="00A21331" w:rsidRPr="00ED6FF7" w14:paraId="1ACAF5C7" w14:textId="77777777" w:rsidTr="003906BD">
        <w:tc>
          <w:tcPr>
            <w:tcW w:w="2410" w:type="dxa"/>
          </w:tcPr>
          <w:p w14:paraId="1333C1FD" w14:textId="6A48594B" w:rsidR="006C227D" w:rsidRDefault="003906BD" w:rsidP="006C227D">
            <w:pPr>
              <w:pStyle w:val="TableText"/>
            </w:pPr>
            <w:r>
              <w:t>A</w:t>
            </w:r>
            <w:r w:rsidRPr="00C30C33">
              <w:t>pproved arrangement</w:t>
            </w:r>
            <w:r>
              <w:t xml:space="preserve"> a</w:t>
            </w:r>
            <w:r w:rsidRPr="00C30C33">
              <w:t xml:space="preserve">pplication </w:t>
            </w:r>
            <w:r w:rsidR="006C227D" w:rsidRPr="00C30C33">
              <w:t>charge</w:t>
            </w:r>
          </w:p>
        </w:tc>
        <w:tc>
          <w:tcPr>
            <w:tcW w:w="1418" w:type="dxa"/>
          </w:tcPr>
          <w:p w14:paraId="43A5C6D3" w14:textId="77777777" w:rsidR="006C227D" w:rsidRDefault="006C227D" w:rsidP="006C227D">
            <w:pPr>
              <w:pStyle w:val="TableText"/>
              <w:jc w:val="right"/>
            </w:pPr>
            <w:r>
              <w:t>202</w:t>
            </w:r>
          </w:p>
        </w:tc>
        <w:tc>
          <w:tcPr>
            <w:tcW w:w="1134" w:type="dxa"/>
          </w:tcPr>
          <w:p w14:paraId="735AA795" w14:textId="324BB789" w:rsidR="006C227D" w:rsidRDefault="006C227D" w:rsidP="006C227D">
            <w:pPr>
              <w:pStyle w:val="TableText"/>
              <w:jc w:val="right"/>
            </w:pPr>
            <w:r>
              <w:t>1.024</w:t>
            </w:r>
          </w:p>
        </w:tc>
        <w:tc>
          <w:tcPr>
            <w:tcW w:w="1842" w:type="dxa"/>
          </w:tcPr>
          <w:p w14:paraId="110FB5B0" w14:textId="340B6D17" w:rsidR="006C227D" w:rsidRDefault="00A21331" w:rsidP="006C227D">
            <w:pPr>
              <w:pStyle w:val="TableText"/>
              <w:jc w:val="right"/>
            </w:pPr>
            <w:r>
              <w:t>202 x 1.024</w:t>
            </w:r>
          </w:p>
        </w:tc>
        <w:tc>
          <w:tcPr>
            <w:tcW w:w="1418" w:type="dxa"/>
          </w:tcPr>
          <w:p w14:paraId="4E14A574" w14:textId="77777777" w:rsidR="006C227D" w:rsidRDefault="006C227D" w:rsidP="006C227D">
            <w:pPr>
              <w:pStyle w:val="TableText"/>
              <w:jc w:val="right"/>
            </w:pPr>
            <w:r>
              <w:t>206.85</w:t>
            </w:r>
          </w:p>
        </w:tc>
        <w:tc>
          <w:tcPr>
            <w:tcW w:w="1276" w:type="dxa"/>
          </w:tcPr>
          <w:p w14:paraId="091C3932" w14:textId="77777777" w:rsidR="006C227D" w:rsidRPr="00ED6FF7" w:rsidRDefault="006C227D" w:rsidP="006C227D">
            <w:pPr>
              <w:pStyle w:val="TableText"/>
              <w:jc w:val="right"/>
              <w:rPr>
                <w:highlight w:val="yellow"/>
              </w:rPr>
            </w:pPr>
            <w:r w:rsidRPr="00C30C33">
              <w:t>207</w:t>
            </w:r>
          </w:p>
        </w:tc>
      </w:tr>
    </w:tbl>
    <w:p w14:paraId="0593854D" w14:textId="6BE5C6C4" w:rsidR="00FF69F0" w:rsidRPr="00FF69F0" w:rsidRDefault="00225BBB" w:rsidP="00201E87">
      <w:pPr>
        <w:pStyle w:val="FigureTableNoteSource"/>
      </w:pPr>
      <w:bookmarkStart w:id="20" w:name="Title_3"/>
      <w:bookmarkStart w:id="21" w:name="Title_4"/>
      <w:bookmarkEnd w:id="18"/>
      <w:bookmarkEnd w:id="20"/>
      <w:bookmarkEnd w:id="21"/>
      <w:proofErr w:type="spellStart"/>
      <w:proofErr w:type="gramStart"/>
      <w:r w:rsidRPr="003A4F98">
        <w:rPr>
          <w:rStyle w:val="Strong"/>
          <w:vertAlign w:val="superscript"/>
        </w:rPr>
        <w:t>a</w:t>
      </w:r>
      <w:proofErr w:type="spellEnd"/>
      <w:r>
        <w:t xml:space="preserve"> </w:t>
      </w:r>
      <w:r w:rsidR="00C06C69">
        <w:t>the</w:t>
      </w:r>
      <w:proofErr w:type="gramEnd"/>
      <w:r w:rsidR="00FF69F0">
        <w:t xml:space="preserve"> indexed price </w:t>
      </w:r>
      <w:proofErr w:type="gramStart"/>
      <w:r w:rsidR="00FF69F0">
        <w:t>is rounded</w:t>
      </w:r>
      <w:proofErr w:type="gramEnd"/>
      <w:r w:rsidR="00FF69F0">
        <w:t xml:space="preserve"> to the nearest </w:t>
      </w:r>
      <w:r w:rsidR="0038432B">
        <w:t xml:space="preserve">whole </w:t>
      </w:r>
      <w:r w:rsidR="00FF69F0">
        <w:t>dollar</w:t>
      </w:r>
      <w:r w:rsidR="00E64E97">
        <w:t>, which is the 2025–26 price</w:t>
      </w:r>
      <w:r w:rsidR="00FF69F0">
        <w:t>.</w:t>
      </w:r>
    </w:p>
    <w:p w14:paraId="0D5FE832" w14:textId="0E0C3680" w:rsidR="000C67CF" w:rsidRDefault="000C67CF" w:rsidP="000C67CF">
      <w:pPr>
        <w:pStyle w:val="Heading2"/>
      </w:pPr>
      <w:r w:rsidRPr="000C67CF">
        <w:lastRenderedPageBreak/>
        <w:t>Example calculation of prices where no dollar value is prescribed</w:t>
      </w:r>
    </w:p>
    <w:p w14:paraId="48F2CAA3" w14:textId="5B2F5B7A" w:rsidR="00E17331" w:rsidRDefault="000C67CF" w:rsidP="000C67CF">
      <w:pPr>
        <w:rPr>
          <w:lang w:eastAsia="ja-JP"/>
        </w:rPr>
      </w:pPr>
      <w:r w:rsidRPr="000C67CF">
        <w:rPr>
          <w:lang w:eastAsia="ja-JP"/>
        </w:rPr>
        <w:t xml:space="preserve">Where a provision in legislation does not specify a dollar value, and the amount payable is set by reference to a percentage </w:t>
      </w:r>
      <w:r w:rsidR="00201E87">
        <w:rPr>
          <w:lang w:eastAsia="ja-JP"/>
        </w:rPr>
        <w:t xml:space="preserve">we calculate the </w:t>
      </w:r>
      <w:r w:rsidRPr="000C67CF">
        <w:rPr>
          <w:lang w:eastAsia="ja-JP"/>
        </w:rPr>
        <w:t>new price by working out the indexed price for the full amount and then applying the prescribed percentage</w:t>
      </w:r>
      <w:r>
        <w:rPr>
          <w:lang w:eastAsia="ja-JP"/>
        </w:rPr>
        <w:t>.</w:t>
      </w:r>
    </w:p>
    <w:p w14:paraId="11839EDD" w14:textId="31A697AD" w:rsidR="00201E87" w:rsidRDefault="00201E87" w:rsidP="00201E87">
      <w:pPr>
        <w:pStyle w:val="Caption"/>
      </w:pPr>
      <w:r>
        <w:t xml:space="preserve">Table </w:t>
      </w:r>
      <w:r>
        <w:fldChar w:fldCharType="begin"/>
      </w:r>
      <w:r>
        <w:instrText xml:space="preserve"> SEQ Table \* ARABIC </w:instrText>
      </w:r>
      <w:r>
        <w:fldChar w:fldCharType="separate"/>
      </w:r>
      <w:r w:rsidR="001E157C">
        <w:rPr>
          <w:noProof/>
        </w:rPr>
        <w:t>4</w:t>
      </w:r>
      <w:r>
        <w:fldChar w:fldCharType="end"/>
      </w:r>
      <w:r>
        <w:t xml:space="preserve"> </w:t>
      </w:r>
      <w:r w:rsidRPr="006D42C2">
        <w:t>Annual charge for a single approved arrangement</w:t>
      </w:r>
    </w:p>
    <w:tbl>
      <w:tblPr>
        <w:tblW w:w="949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552"/>
        <w:gridCol w:w="1276"/>
        <w:gridCol w:w="1134"/>
        <w:gridCol w:w="1842"/>
        <w:gridCol w:w="1418"/>
        <w:gridCol w:w="1276"/>
      </w:tblGrid>
      <w:tr w:rsidR="005D6251" w:rsidRPr="00916B0C" w14:paraId="09E567AE" w14:textId="77777777" w:rsidTr="00201E87">
        <w:trPr>
          <w:cantSplit/>
          <w:tblHeader/>
        </w:trPr>
        <w:tc>
          <w:tcPr>
            <w:tcW w:w="2552" w:type="dxa"/>
          </w:tcPr>
          <w:p w14:paraId="5514E9F9" w14:textId="77777777" w:rsidR="005D6251" w:rsidRPr="00916B0C" w:rsidRDefault="005D6251" w:rsidP="000F3AB5">
            <w:pPr>
              <w:pStyle w:val="TableHeading"/>
            </w:pPr>
            <w:r>
              <w:t>Scenario</w:t>
            </w:r>
          </w:p>
        </w:tc>
        <w:tc>
          <w:tcPr>
            <w:tcW w:w="1276" w:type="dxa"/>
          </w:tcPr>
          <w:p w14:paraId="1E60E7E0" w14:textId="77777777" w:rsidR="005D6251" w:rsidRPr="00916B0C" w:rsidRDefault="005D6251" w:rsidP="000F3AB5">
            <w:pPr>
              <w:pStyle w:val="TableHeading"/>
              <w:jc w:val="right"/>
            </w:pPr>
            <w:r>
              <w:t>Pre-indexed price ($)</w:t>
            </w:r>
          </w:p>
        </w:tc>
        <w:tc>
          <w:tcPr>
            <w:tcW w:w="1134" w:type="dxa"/>
          </w:tcPr>
          <w:p w14:paraId="06AC3DDE" w14:textId="77777777" w:rsidR="005D6251" w:rsidRDefault="005D6251" w:rsidP="000F3AB5">
            <w:pPr>
              <w:pStyle w:val="TableHeading"/>
              <w:jc w:val="right"/>
            </w:pPr>
            <w:r>
              <w:t>Indexation factor</w:t>
            </w:r>
          </w:p>
        </w:tc>
        <w:tc>
          <w:tcPr>
            <w:tcW w:w="1842" w:type="dxa"/>
          </w:tcPr>
          <w:p w14:paraId="18CE17B0" w14:textId="77777777" w:rsidR="005D6251" w:rsidRDefault="005D6251" w:rsidP="000F3AB5">
            <w:pPr>
              <w:pStyle w:val="TableHeading"/>
              <w:jc w:val="right"/>
            </w:pPr>
            <w:r>
              <w:t>P</w:t>
            </w:r>
            <w:r w:rsidRPr="006C227D">
              <w:t>re-indexed price × indexation factor ($)</w:t>
            </w:r>
          </w:p>
        </w:tc>
        <w:tc>
          <w:tcPr>
            <w:tcW w:w="1418" w:type="dxa"/>
          </w:tcPr>
          <w:p w14:paraId="356F6A98" w14:textId="77777777" w:rsidR="005D6251" w:rsidRPr="00916B0C" w:rsidRDefault="005D6251" w:rsidP="000F3AB5">
            <w:pPr>
              <w:pStyle w:val="TableHeading"/>
              <w:jc w:val="right"/>
            </w:pPr>
            <w:r>
              <w:t>Indexed price ($)</w:t>
            </w:r>
          </w:p>
        </w:tc>
        <w:tc>
          <w:tcPr>
            <w:tcW w:w="1276" w:type="dxa"/>
          </w:tcPr>
          <w:p w14:paraId="0E5910C7" w14:textId="1A5F5C15" w:rsidR="005D6251" w:rsidRPr="00916B0C" w:rsidRDefault="0038432B" w:rsidP="000F3AB5">
            <w:pPr>
              <w:pStyle w:val="TableHeading"/>
              <w:jc w:val="right"/>
            </w:pPr>
            <w:r>
              <w:t>2025–26 price</w:t>
            </w:r>
            <w:r w:rsidR="00C06C69">
              <w:t xml:space="preserve"> </w:t>
            </w:r>
            <w:r w:rsidR="00C06C69" w:rsidRPr="00C06C69">
              <w:rPr>
                <w:vertAlign w:val="superscript"/>
              </w:rPr>
              <w:t>a</w:t>
            </w:r>
            <w:r w:rsidR="005D6251">
              <w:t xml:space="preserve"> </w:t>
            </w:r>
            <w:r w:rsidR="00225BBB">
              <w:t>($)</w:t>
            </w:r>
          </w:p>
        </w:tc>
      </w:tr>
      <w:tr w:rsidR="005D6251" w14:paraId="725A722F" w14:textId="77777777" w:rsidTr="00201E87">
        <w:tc>
          <w:tcPr>
            <w:tcW w:w="2552" w:type="dxa"/>
          </w:tcPr>
          <w:p w14:paraId="40C73954" w14:textId="67117409" w:rsidR="005D6251" w:rsidRDefault="005D6251" w:rsidP="000F3AB5">
            <w:pPr>
              <w:pStyle w:val="TableText"/>
            </w:pPr>
            <w:r>
              <w:rPr>
                <w:lang w:eastAsia="ja-JP"/>
              </w:rPr>
              <w:t>Annual charge that applies to hold a single approved arrangement, for a full year</w:t>
            </w:r>
          </w:p>
        </w:tc>
        <w:tc>
          <w:tcPr>
            <w:tcW w:w="1276" w:type="dxa"/>
          </w:tcPr>
          <w:p w14:paraId="35EF316B" w14:textId="58813A05" w:rsidR="005D6251" w:rsidRDefault="005D6251" w:rsidP="000F3AB5">
            <w:pPr>
              <w:pStyle w:val="TableText"/>
              <w:jc w:val="right"/>
            </w:pPr>
            <w:r>
              <w:rPr>
                <w:lang w:eastAsia="ja-JP"/>
              </w:rPr>
              <w:t>2,790</w:t>
            </w:r>
          </w:p>
        </w:tc>
        <w:tc>
          <w:tcPr>
            <w:tcW w:w="1134" w:type="dxa"/>
          </w:tcPr>
          <w:p w14:paraId="3447B0E9" w14:textId="77777777" w:rsidR="005D6251" w:rsidRDefault="005D6251" w:rsidP="000F3AB5">
            <w:pPr>
              <w:pStyle w:val="TableText"/>
              <w:jc w:val="right"/>
            </w:pPr>
            <w:r>
              <w:t>1.024</w:t>
            </w:r>
          </w:p>
        </w:tc>
        <w:tc>
          <w:tcPr>
            <w:tcW w:w="1842" w:type="dxa"/>
          </w:tcPr>
          <w:p w14:paraId="3D5AA8B8" w14:textId="42D53E92" w:rsidR="005D6251" w:rsidRDefault="005D6251" w:rsidP="000F3AB5">
            <w:pPr>
              <w:pStyle w:val="TableText"/>
              <w:jc w:val="right"/>
            </w:pPr>
            <w:r>
              <w:rPr>
                <w:lang w:eastAsia="ja-JP"/>
              </w:rPr>
              <w:t xml:space="preserve">2,790 </w:t>
            </w:r>
            <w:r>
              <w:t>x 1.024</w:t>
            </w:r>
          </w:p>
        </w:tc>
        <w:tc>
          <w:tcPr>
            <w:tcW w:w="1418" w:type="dxa"/>
          </w:tcPr>
          <w:p w14:paraId="5A077F06" w14:textId="1C898060" w:rsidR="005D6251" w:rsidRDefault="005D6251" w:rsidP="000F3AB5">
            <w:pPr>
              <w:pStyle w:val="TableText"/>
              <w:jc w:val="right"/>
            </w:pPr>
            <w:r>
              <w:rPr>
                <w:lang w:eastAsia="ja-JP"/>
              </w:rPr>
              <w:t>2,856.96</w:t>
            </w:r>
          </w:p>
        </w:tc>
        <w:tc>
          <w:tcPr>
            <w:tcW w:w="1276" w:type="dxa"/>
          </w:tcPr>
          <w:p w14:paraId="6CA0DD66" w14:textId="68646B8B" w:rsidR="005D6251" w:rsidRDefault="005D6251" w:rsidP="000F3AB5">
            <w:pPr>
              <w:pStyle w:val="TableText"/>
              <w:jc w:val="right"/>
            </w:pPr>
            <w:r>
              <w:rPr>
                <w:lang w:eastAsia="ja-JP"/>
              </w:rPr>
              <w:t>2,857</w:t>
            </w:r>
          </w:p>
        </w:tc>
      </w:tr>
    </w:tbl>
    <w:p w14:paraId="5368EDB5" w14:textId="55BA5EC6" w:rsidR="00C06C69" w:rsidRDefault="00C06C69" w:rsidP="00C06C69">
      <w:pPr>
        <w:pStyle w:val="FigureTableNoteSource"/>
        <w:rPr>
          <w:lang w:eastAsia="ja-JP"/>
        </w:rPr>
      </w:pPr>
      <w:bookmarkStart w:id="22" w:name="_Hlk200471033"/>
      <w:proofErr w:type="spellStart"/>
      <w:proofErr w:type="gramStart"/>
      <w:r w:rsidRPr="003A4F98">
        <w:rPr>
          <w:rStyle w:val="Strong"/>
          <w:vertAlign w:val="superscript"/>
        </w:rPr>
        <w:t>a</w:t>
      </w:r>
      <w:proofErr w:type="spellEnd"/>
      <w:r w:rsidRPr="003A4F98">
        <w:rPr>
          <w:vertAlign w:val="superscript"/>
        </w:rPr>
        <w:t xml:space="preserve"> </w:t>
      </w:r>
      <w:r>
        <w:t>the</w:t>
      </w:r>
      <w:proofErr w:type="gramEnd"/>
      <w:r>
        <w:t xml:space="preserve"> indexed price </w:t>
      </w:r>
      <w:proofErr w:type="gramStart"/>
      <w:r>
        <w:t>is rounded</w:t>
      </w:r>
      <w:proofErr w:type="gramEnd"/>
      <w:r>
        <w:t xml:space="preserve"> to the nearest whole dollar, which is the 2025–26 price</w:t>
      </w:r>
      <w:bookmarkEnd w:id="22"/>
      <w:r>
        <w:t>.</w:t>
      </w:r>
    </w:p>
    <w:p w14:paraId="238471BE" w14:textId="3001E2DC" w:rsidR="00201E87" w:rsidRDefault="00201E87" w:rsidP="00201E87">
      <w:pPr>
        <w:spacing w:before="240"/>
        <w:rPr>
          <w:lang w:eastAsia="ja-JP"/>
        </w:rPr>
      </w:pPr>
      <w:r>
        <w:rPr>
          <w:lang w:eastAsia="ja-JP"/>
        </w:rPr>
        <w:t xml:space="preserve">If a person enters an arrangement after 1 January in a financial year, they are liable to pay the part year charge, which is 50% of the full year </w:t>
      </w:r>
      <w:r w:rsidR="0038432B">
        <w:rPr>
          <w:lang w:eastAsia="ja-JP"/>
        </w:rPr>
        <w:t xml:space="preserve">annual </w:t>
      </w:r>
      <w:r>
        <w:rPr>
          <w:lang w:eastAsia="ja-JP"/>
        </w:rPr>
        <w:t>charge and would equal $1,428.50.</w:t>
      </w:r>
    </w:p>
    <w:p w14:paraId="137D620E" w14:textId="3FCE3639" w:rsidR="00201E87" w:rsidRDefault="00201E87" w:rsidP="00201E87">
      <w:pPr>
        <w:rPr>
          <w:lang w:eastAsia="ja-JP"/>
        </w:rPr>
      </w:pPr>
      <w:r>
        <w:rPr>
          <w:lang w:eastAsia="ja-JP"/>
        </w:rPr>
        <w:t>Where a provision in legislation does not specify a dollar value, and the amount payable</w:t>
      </w:r>
      <w:r w:rsidR="00973641">
        <w:rPr>
          <w:lang w:eastAsia="ja-JP"/>
        </w:rPr>
        <w:t>,</w:t>
      </w:r>
      <w:r>
        <w:rPr>
          <w:lang w:eastAsia="ja-JP"/>
        </w:rPr>
        <w:t xml:space="preserve"> </w:t>
      </w:r>
      <w:r w:rsidR="0038432B">
        <w:rPr>
          <w:lang w:eastAsia="ja-JP"/>
        </w:rPr>
        <w:t xml:space="preserve">and </w:t>
      </w:r>
      <w:r>
        <w:rPr>
          <w:lang w:eastAsia="ja-JP"/>
        </w:rPr>
        <w:t xml:space="preserve">is set by </w:t>
      </w:r>
      <w:r w:rsidR="0038432B">
        <w:rPr>
          <w:lang w:eastAsia="ja-JP"/>
        </w:rPr>
        <w:t xml:space="preserve">a </w:t>
      </w:r>
      <w:r>
        <w:rPr>
          <w:lang w:eastAsia="ja-JP"/>
        </w:rPr>
        <w:t xml:space="preserve">reference to </w:t>
      </w:r>
      <w:r w:rsidR="00973641">
        <w:rPr>
          <w:lang w:eastAsia="ja-JP"/>
        </w:rPr>
        <w:t>‘</w:t>
      </w:r>
      <w:r>
        <w:rPr>
          <w:lang w:eastAsia="ja-JP"/>
        </w:rPr>
        <w:t>twice the amount</w:t>
      </w:r>
      <w:r w:rsidR="00973641">
        <w:rPr>
          <w:lang w:eastAsia="ja-JP"/>
        </w:rPr>
        <w:t>’</w:t>
      </w:r>
      <w:r>
        <w:rPr>
          <w:lang w:eastAsia="ja-JP"/>
        </w:rPr>
        <w:t xml:space="preserve"> for a quarter hour increment, we calculate the new price by working out the indexed price for the quarter hour and then multiplying it by 2.</w:t>
      </w:r>
    </w:p>
    <w:p w14:paraId="4B3E49D2" w14:textId="3934B69E" w:rsidR="00201E87" w:rsidRDefault="00201E87" w:rsidP="00201E87">
      <w:pPr>
        <w:pStyle w:val="Caption"/>
      </w:pPr>
      <w:bookmarkStart w:id="23" w:name="Title_5"/>
      <w:bookmarkStart w:id="24" w:name="Title_6"/>
      <w:bookmarkEnd w:id="19"/>
      <w:bookmarkEnd w:id="23"/>
      <w:bookmarkEnd w:id="24"/>
      <w:r>
        <w:t xml:space="preserve">Table </w:t>
      </w:r>
      <w:r>
        <w:fldChar w:fldCharType="begin"/>
      </w:r>
      <w:r>
        <w:instrText xml:space="preserve"> SEQ Table \* ARABIC </w:instrText>
      </w:r>
      <w:r>
        <w:fldChar w:fldCharType="separate"/>
      </w:r>
      <w:r w:rsidR="001E157C">
        <w:rPr>
          <w:noProof/>
        </w:rPr>
        <w:t>5</w:t>
      </w:r>
      <w:r>
        <w:fldChar w:fldCharType="end"/>
      </w:r>
      <w:r>
        <w:t xml:space="preserve"> </w:t>
      </w:r>
      <w:r w:rsidRPr="0004612C">
        <w:t>Fee for in</w:t>
      </w:r>
      <w:r w:rsidRPr="0004612C">
        <w:rPr>
          <w:rFonts w:ascii="Cambria Math" w:hAnsi="Cambria Math" w:cs="Cambria Math"/>
        </w:rPr>
        <w:t>‑</w:t>
      </w:r>
      <w:r w:rsidRPr="0004612C">
        <w:t>office activity carried out</w:t>
      </w:r>
      <w:r>
        <w:t xml:space="preserve"> </w:t>
      </w:r>
      <w:r w:rsidRPr="0004612C">
        <w:t>outside of ordinary hours of duty</w:t>
      </w:r>
    </w:p>
    <w:tbl>
      <w:tblPr>
        <w:tblW w:w="949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410"/>
        <w:gridCol w:w="1418"/>
        <w:gridCol w:w="1134"/>
        <w:gridCol w:w="1842"/>
        <w:gridCol w:w="1418"/>
        <w:gridCol w:w="1276"/>
      </w:tblGrid>
      <w:tr w:rsidR="00E96DF6" w:rsidRPr="00916B0C" w14:paraId="26DDD971" w14:textId="77777777" w:rsidTr="000F3AB5">
        <w:trPr>
          <w:cantSplit/>
          <w:tblHeader/>
        </w:trPr>
        <w:tc>
          <w:tcPr>
            <w:tcW w:w="2410" w:type="dxa"/>
          </w:tcPr>
          <w:p w14:paraId="43136C3C" w14:textId="77777777" w:rsidR="00E96DF6" w:rsidRPr="00916B0C" w:rsidRDefault="00E96DF6" w:rsidP="000F3AB5">
            <w:pPr>
              <w:pStyle w:val="TableHeading"/>
            </w:pPr>
            <w:r>
              <w:t>Scenario</w:t>
            </w:r>
          </w:p>
        </w:tc>
        <w:tc>
          <w:tcPr>
            <w:tcW w:w="1418" w:type="dxa"/>
          </w:tcPr>
          <w:p w14:paraId="5B2C228C" w14:textId="77777777" w:rsidR="00E96DF6" w:rsidRPr="00916B0C" w:rsidRDefault="00E96DF6" w:rsidP="000F3AB5">
            <w:pPr>
              <w:pStyle w:val="TableHeading"/>
              <w:jc w:val="right"/>
            </w:pPr>
            <w:r>
              <w:t>Pre-indexed price ($)</w:t>
            </w:r>
          </w:p>
        </w:tc>
        <w:tc>
          <w:tcPr>
            <w:tcW w:w="1134" w:type="dxa"/>
          </w:tcPr>
          <w:p w14:paraId="47362C27" w14:textId="77777777" w:rsidR="00E96DF6" w:rsidRDefault="00E96DF6" w:rsidP="000F3AB5">
            <w:pPr>
              <w:pStyle w:val="TableHeading"/>
              <w:jc w:val="right"/>
            </w:pPr>
            <w:r>
              <w:t>Indexation factor</w:t>
            </w:r>
          </w:p>
        </w:tc>
        <w:tc>
          <w:tcPr>
            <w:tcW w:w="1842" w:type="dxa"/>
          </w:tcPr>
          <w:p w14:paraId="04489F1A" w14:textId="77777777" w:rsidR="00E96DF6" w:rsidRDefault="00E96DF6" w:rsidP="000F3AB5">
            <w:pPr>
              <w:pStyle w:val="TableHeading"/>
              <w:jc w:val="right"/>
            </w:pPr>
            <w:r>
              <w:t>P</w:t>
            </w:r>
            <w:r w:rsidRPr="006C227D">
              <w:t>re-indexed price × indexation factor ($)</w:t>
            </w:r>
          </w:p>
        </w:tc>
        <w:tc>
          <w:tcPr>
            <w:tcW w:w="1418" w:type="dxa"/>
          </w:tcPr>
          <w:p w14:paraId="710C4E22" w14:textId="77777777" w:rsidR="00E96DF6" w:rsidRPr="00916B0C" w:rsidRDefault="00E96DF6" w:rsidP="000F3AB5">
            <w:pPr>
              <w:pStyle w:val="TableHeading"/>
              <w:jc w:val="right"/>
            </w:pPr>
            <w:r>
              <w:t>Indexed price ($)</w:t>
            </w:r>
          </w:p>
        </w:tc>
        <w:tc>
          <w:tcPr>
            <w:tcW w:w="1276" w:type="dxa"/>
          </w:tcPr>
          <w:p w14:paraId="001E5635" w14:textId="5627E74B" w:rsidR="00E96DF6" w:rsidRPr="00916B0C" w:rsidRDefault="0038432B" w:rsidP="000F3AB5">
            <w:pPr>
              <w:pStyle w:val="TableHeading"/>
              <w:jc w:val="right"/>
            </w:pPr>
            <w:r>
              <w:t>2025-26 price</w:t>
            </w:r>
            <w:r w:rsidR="00C06C69">
              <w:t xml:space="preserve"> </w:t>
            </w:r>
            <w:r w:rsidR="00C06C69" w:rsidRPr="00C06C69">
              <w:rPr>
                <w:vertAlign w:val="superscript"/>
              </w:rPr>
              <w:t>a</w:t>
            </w:r>
            <w:r w:rsidRPr="00C06C69">
              <w:rPr>
                <w:vertAlign w:val="superscript"/>
              </w:rPr>
              <w:t xml:space="preserve"> </w:t>
            </w:r>
            <w:r w:rsidR="00225BBB">
              <w:t>($)</w:t>
            </w:r>
          </w:p>
        </w:tc>
      </w:tr>
      <w:tr w:rsidR="00E96DF6" w14:paraId="32FC5136" w14:textId="77777777" w:rsidTr="000F3AB5">
        <w:tc>
          <w:tcPr>
            <w:tcW w:w="2410" w:type="dxa"/>
          </w:tcPr>
          <w:p w14:paraId="27EB81A5" w14:textId="1287F47E" w:rsidR="00E96DF6" w:rsidRDefault="00E96DF6" w:rsidP="000F3AB5">
            <w:pPr>
              <w:pStyle w:val="TableText"/>
            </w:pPr>
            <w:r>
              <w:t xml:space="preserve">Fee </w:t>
            </w:r>
            <w:r w:rsidR="009B1F76">
              <w:t xml:space="preserve">for </w:t>
            </w:r>
            <w:r>
              <w:t>in</w:t>
            </w:r>
            <w:r>
              <w:rPr>
                <w:rFonts w:ascii="Cambria Math" w:hAnsi="Cambria Math" w:cs="Cambria Math"/>
              </w:rPr>
              <w:t>‑</w:t>
            </w:r>
            <w:r>
              <w:t xml:space="preserve">office activity </w:t>
            </w:r>
            <w:r w:rsidR="009B1F76">
              <w:t xml:space="preserve">carried out outside of </w:t>
            </w:r>
            <w:r>
              <w:t xml:space="preserve">ordinary hours of duty per </w:t>
            </w:r>
            <w:r w:rsidR="009B1F76">
              <w:t>15-minute</w:t>
            </w:r>
            <w:r>
              <w:t xml:space="preserve"> increments</w:t>
            </w:r>
          </w:p>
        </w:tc>
        <w:tc>
          <w:tcPr>
            <w:tcW w:w="1418" w:type="dxa"/>
          </w:tcPr>
          <w:p w14:paraId="10D964A5" w14:textId="24B3A13B" w:rsidR="00E96DF6" w:rsidRDefault="00E96DF6" w:rsidP="000F3AB5">
            <w:pPr>
              <w:pStyle w:val="TableText"/>
              <w:jc w:val="right"/>
            </w:pPr>
            <w:r>
              <w:rPr>
                <w:lang w:eastAsia="ja-JP"/>
              </w:rPr>
              <w:t>57</w:t>
            </w:r>
          </w:p>
        </w:tc>
        <w:tc>
          <w:tcPr>
            <w:tcW w:w="1134" w:type="dxa"/>
          </w:tcPr>
          <w:p w14:paraId="7EF6CF46" w14:textId="77777777" w:rsidR="00E96DF6" w:rsidRDefault="00E96DF6" w:rsidP="000F3AB5">
            <w:pPr>
              <w:pStyle w:val="TableText"/>
              <w:jc w:val="right"/>
            </w:pPr>
            <w:r>
              <w:t>1.024</w:t>
            </w:r>
          </w:p>
        </w:tc>
        <w:tc>
          <w:tcPr>
            <w:tcW w:w="1842" w:type="dxa"/>
          </w:tcPr>
          <w:p w14:paraId="5D7ABF9E" w14:textId="1CCA21A5" w:rsidR="00E96DF6" w:rsidRDefault="00E96DF6" w:rsidP="000F3AB5">
            <w:pPr>
              <w:pStyle w:val="TableText"/>
              <w:jc w:val="right"/>
            </w:pPr>
            <w:r>
              <w:rPr>
                <w:lang w:eastAsia="ja-JP"/>
              </w:rPr>
              <w:t xml:space="preserve">57 </w:t>
            </w:r>
            <w:r>
              <w:t>x 1.024</w:t>
            </w:r>
          </w:p>
        </w:tc>
        <w:tc>
          <w:tcPr>
            <w:tcW w:w="1418" w:type="dxa"/>
          </w:tcPr>
          <w:p w14:paraId="4915EEBC" w14:textId="4DFD1F5D" w:rsidR="00E96DF6" w:rsidRDefault="00E96DF6" w:rsidP="000F3AB5">
            <w:pPr>
              <w:pStyle w:val="TableText"/>
              <w:jc w:val="right"/>
            </w:pPr>
            <w:r>
              <w:rPr>
                <w:lang w:eastAsia="ja-JP"/>
              </w:rPr>
              <w:t>58.37</w:t>
            </w:r>
          </w:p>
        </w:tc>
        <w:tc>
          <w:tcPr>
            <w:tcW w:w="1276" w:type="dxa"/>
          </w:tcPr>
          <w:p w14:paraId="69747012" w14:textId="770A49E1" w:rsidR="00E96DF6" w:rsidRDefault="00E96DF6" w:rsidP="000F3AB5">
            <w:pPr>
              <w:pStyle w:val="TableText"/>
              <w:jc w:val="right"/>
            </w:pPr>
            <w:r>
              <w:rPr>
                <w:lang w:eastAsia="ja-JP"/>
              </w:rPr>
              <w:t>58</w:t>
            </w:r>
          </w:p>
        </w:tc>
      </w:tr>
    </w:tbl>
    <w:p w14:paraId="4D88FB78" w14:textId="51A05362" w:rsidR="00C06C69" w:rsidRDefault="00C06C69" w:rsidP="00C06C69">
      <w:pPr>
        <w:pStyle w:val="FigureTableNoteSource"/>
      </w:pPr>
      <w:proofErr w:type="spellStart"/>
      <w:proofErr w:type="gramStart"/>
      <w:r w:rsidRPr="003A4F98">
        <w:rPr>
          <w:rStyle w:val="Strong"/>
          <w:vertAlign w:val="superscript"/>
        </w:rPr>
        <w:t>a</w:t>
      </w:r>
      <w:proofErr w:type="spellEnd"/>
      <w:r>
        <w:rPr>
          <w:rStyle w:val="Strong"/>
        </w:rPr>
        <w:t xml:space="preserve"> </w:t>
      </w:r>
      <w:r w:rsidRPr="00C06C69">
        <w:t>the</w:t>
      </w:r>
      <w:proofErr w:type="gramEnd"/>
      <w:r>
        <w:t xml:space="preserve"> indexed price </w:t>
      </w:r>
      <w:proofErr w:type="gramStart"/>
      <w:r>
        <w:t>is rounded</w:t>
      </w:r>
      <w:proofErr w:type="gramEnd"/>
      <w:r>
        <w:t xml:space="preserve"> to the nearest whole dollar, which is the 2025–26 price</w:t>
      </w:r>
    </w:p>
    <w:p w14:paraId="114861AF" w14:textId="3E0B2B4D" w:rsidR="009B1F76" w:rsidRDefault="00E96DF6" w:rsidP="00201E87">
      <w:pPr>
        <w:spacing w:before="240"/>
      </w:pPr>
      <w:r w:rsidRPr="00E96DF6">
        <w:t xml:space="preserve">If </w:t>
      </w:r>
      <w:r w:rsidR="009B1F76">
        <w:t>we do not carry out the activity i</w:t>
      </w:r>
      <w:r w:rsidRPr="00E96DF6">
        <w:t>mmediately before or immediately after an in</w:t>
      </w:r>
      <w:r w:rsidRPr="00E96DF6">
        <w:rPr>
          <w:rFonts w:ascii="Cambria Math" w:hAnsi="Cambria Math" w:cs="Cambria Math"/>
        </w:rPr>
        <w:t>‑</w:t>
      </w:r>
      <w:r w:rsidRPr="00E96DF6">
        <w:t>office activity during ordinary hours of duty, a minimum fee for 30 minutes applies</w:t>
      </w:r>
      <w:r w:rsidR="009B1F76">
        <w:t>.</w:t>
      </w:r>
    </w:p>
    <w:p w14:paraId="0B608A16" w14:textId="7D0A6CE4" w:rsidR="00E96DF6" w:rsidRPr="00E96DF6" w:rsidRDefault="009B1F76" w:rsidP="00201E87">
      <w:r>
        <w:t>The rate for the 30</w:t>
      </w:r>
      <w:r w:rsidR="00225BBB">
        <w:t>-</w:t>
      </w:r>
      <w:r>
        <w:t xml:space="preserve">minute period </w:t>
      </w:r>
      <w:r w:rsidR="00E96DF6" w:rsidRPr="00E96DF6">
        <w:t xml:space="preserve">is </w:t>
      </w:r>
      <w:r w:rsidR="00E64E97">
        <w:t>‘</w:t>
      </w:r>
      <w:r w:rsidR="00E96DF6" w:rsidRPr="00E96DF6">
        <w:t>twice the dollar amount specified for each quarter hour or part of a quarter hour</w:t>
      </w:r>
      <w:r>
        <w:t>, which equal</w:t>
      </w:r>
      <w:r w:rsidR="00225BBB">
        <w:t>s</w:t>
      </w:r>
      <w:r>
        <w:t xml:space="preserve"> $116.</w:t>
      </w:r>
    </w:p>
    <w:bookmarkEnd w:id="17"/>
    <w:p w14:paraId="14CD8D0C" w14:textId="07196D83" w:rsidR="00B82095" w:rsidRPr="0080517C" w:rsidRDefault="000913B5" w:rsidP="00B43E79">
      <w:pPr>
        <w:pStyle w:val="Heading2"/>
        <w:spacing w:before="360"/>
      </w:pPr>
      <w:r>
        <w:t>More</w:t>
      </w:r>
      <w:r w:rsidR="00B82095" w:rsidRPr="0080517C">
        <w:t xml:space="preserve"> information</w:t>
      </w:r>
    </w:p>
    <w:p w14:paraId="4F09C6C7" w14:textId="1D8C7188" w:rsidR="00B82095" w:rsidRDefault="003E4B4E" w:rsidP="000E7803">
      <w:pPr>
        <w:spacing w:after="360"/>
        <w:rPr>
          <w:lang w:eastAsia="ja-JP"/>
        </w:rPr>
      </w:pPr>
      <w:bookmarkStart w:id="25" w:name="_Hlk163653973"/>
      <w:r>
        <w:rPr>
          <w:lang w:eastAsia="ja-JP"/>
        </w:rPr>
        <w:t xml:space="preserve">For further information on </w:t>
      </w:r>
      <w:r w:rsidR="00E64E97">
        <w:rPr>
          <w:lang w:eastAsia="ja-JP"/>
        </w:rPr>
        <w:t xml:space="preserve">biosecurity and imported food fees and visit the </w:t>
      </w:r>
      <w:hyperlink r:id="rId12" w:history="1">
        <w:r w:rsidR="00E64E97" w:rsidRPr="00973641">
          <w:rPr>
            <w:rStyle w:val="Hyperlink"/>
            <w:lang w:eastAsia="ja-JP"/>
          </w:rPr>
          <w:t>biosecurity cost recovery implementation statements</w:t>
        </w:r>
      </w:hyperlink>
      <w:r w:rsidR="006C024F">
        <w:t xml:space="preserve"> webpage.</w:t>
      </w:r>
      <w:r w:rsidR="00E64E97">
        <w:rPr>
          <w:lang w:eastAsia="ja-JP"/>
        </w:rPr>
        <w:t xml:space="preserve"> </w:t>
      </w:r>
      <w:r w:rsidR="00E64E97">
        <w:rPr>
          <w:lang w:eastAsia="ja-JP"/>
        </w:rPr>
        <w:br/>
      </w:r>
      <w:r>
        <w:rPr>
          <w:lang w:eastAsia="ja-JP"/>
        </w:rPr>
        <w:br/>
      </w:r>
      <w:r w:rsidR="00E64E97">
        <w:rPr>
          <w:lang w:eastAsia="ja-JP"/>
        </w:rPr>
        <w:t>For information</w:t>
      </w:r>
      <w:r w:rsidR="00C850D5">
        <w:rPr>
          <w:lang w:eastAsia="ja-JP"/>
        </w:rPr>
        <w:t xml:space="preserve"> on </w:t>
      </w:r>
      <w:r w:rsidR="001B4A4E">
        <w:rPr>
          <w:lang w:eastAsia="ja-JP"/>
        </w:rPr>
        <w:t>2025</w:t>
      </w:r>
      <w:r w:rsidR="009D21A9">
        <w:rPr>
          <w:lang w:eastAsia="ja-JP"/>
        </w:rPr>
        <w:t>–</w:t>
      </w:r>
      <w:r w:rsidR="001B4A4E">
        <w:rPr>
          <w:lang w:eastAsia="ja-JP"/>
        </w:rPr>
        <w:t xml:space="preserve">26 </w:t>
      </w:r>
      <w:r w:rsidR="00C850D5">
        <w:rPr>
          <w:lang w:eastAsia="ja-JP"/>
        </w:rPr>
        <w:t>prices</w:t>
      </w:r>
      <w:r w:rsidR="009D21A9">
        <w:rPr>
          <w:lang w:eastAsia="ja-JP"/>
        </w:rPr>
        <w:t>,</w:t>
      </w:r>
      <w:r w:rsidR="00C850D5">
        <w:rPr>
          <w:lang w:eastAsia="ja-JP"/>
        </w:rPr>
        <w:t xml:space="preserve"> email </w:t>
      </w:r>
      <w:hyperlink r:id="rId13" w:history="1">
        <w:r w:rsidR="00EE125A" w:rsidRPr="00604875">
          <w:rPr>
            <w:rStyle w:val="Hyperlink"/>
            <w:lang w:eastAsia="ja-JP"/>
          </w:rPr>
          <w:t>BioCRIS@aff.gov.au</w:t>
        </w:r>
      </w:hyperlink>
      <w:r w:rsidR="00C850D5">
        <w:rPr>
          <w:rStyle w:val="Hyperlink"/>
          <w:lang w:eastAsia="ja-JP"/>
        </w:rPr>
        <w:t>.</w:t>
      </w:r>
    </w:p>
    <w:bookmarkEnd w:id="25"/>
    <w:p w14:paraId="451BAD17" w14:textId="77777777" w:rsidR="000A5BA0" w:rsidRDefault="000A5BA0" w:rsidP="00A735A0">
      <w:pPr>
        <w:pStyle w:val="Normalsmall"/>
      </w:pPr>
      <w:r>
        <w:rPr>
          <w:rStyle w:val="Strong"/>
        </w:rPr>
        <w:t>Acknowledgement of Country</w:t>
      </w:r>
    </w:p>
    <w:p w14:paraId="51CC1B4E" w14:textId="77777777" w:rsidR="000A5BA0" w:rsidRPr="000A5BA0" w:rsidRDefault="000A5BA0" w:rsidP="000A5BA0">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1E4051E9" w14:textId="4FD9D6AC" w:rsidR="00E9781D" w:rsidRDefault="00E9781D" w:rsidP="00E9781D">
      <w:pPr>
        <w:pStyle w:val="Normalsmall"/>
        <w:spacing w:before="360"/>
      </w:pPr>
      <w:r>
        <w:t xml:space="preserve">© Commonwealth of Australia </w:t>
      </w:r>
      <w:r w:rsidR="001B4A4E">
        <w:t>2025</w:t>
      </w:r>
    </w:p>
    <w:p w14:paraId="24931191" w14:textId="77777777" w:rsidR="00E9781D" w:rsidRDefault="00E9781D" w:rsidP="00E9781D">
      <w:pPr>
        <w:pStyle w:val="Normalsmall"/>
      </w:pPr>
      <w:r>
        <w:lastRenderedPageBreak/>
        <w:t>Unless otherwise noted, copyright (and any other intellectual property rights) in this publication is owned by the Commonwealth of Australia (referred to as the Commonwealth).</w:t>
      </w:r>
    </w:p>
    <w:p w14:paraId="3915AAD0" w14:textId="77777777" w:rsidR="00E9781D" w:rsidRDefault="00E9781D" w:rsidP="00E9781D">
      <w:pPr>
        <w:pStyle w:val="Normalsmall"/>
      </w:pPr>
      <w:r>
        <w:t xml:space="preserve">All material in this publication is licensed under a </w:t>
      </w:r>
      <w:hyperlink r:id="rId14" w:history="1">
        <w:r>
          <w:rPr>
            <w:rStyle w:val="Hyperlink"/>
          </w:rPr>
          <w:t>Creative Commons Attribution 4.0 International Licence</w:t>
        </w:r>
      </w:hyperlink>
      <w:r>
        <w:t xml:space="preserve"> except content supplied by third parties, logos and the Commonwealth Coat of Arms.</w:t>
      </w:r>
    </w:p>
    <w:p w14:paraId="0F46BDD0"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5B656B" w:rsidSect="00973641">
      <w:headerReference w:type="even" r:id="rId15"/>
      <w:headerReference w:type="default" r:id="rId16"/>
      <w:footerReference w:type="even" r:id="rId17"/>
      <w:footerReference w:type="default" r:id="rId18"/>
      <w:headerReference w:type="first" r:id="rId19"/>
      <w:footerReference w:type="first" r:id="rId20"/>
      <w:pgSz w:w="11906" w:h="16838" w:code="9"/>
      <w:pgMar w:top="1418" w:right="1247" w:bottom="851"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FE728" w14:textId="77777777" w:rsidR="00285F62" w:rsidRDefault="00285F62">
      <w:r>
        <w:separator/>
      </w:r>
    </w:p>
    <w:p w14:paraId="7B53C70A" w14:textId="77777777" w:rsidR="00285F62" w:rsidRDefault="00285F62"/>
    <w:p w14:paraId="5807BED8" w14:textId="77777777" w:rsidR="00285F62" w:rsidRDefault="00285F62"/>
  </w:endnote>
  <w:endnote w:type="continuationSeparator" w:id="0">
    <w:p w14:paraId="4C5D7E43" w14:textId="77777777" w:rsidR="00285F62" w:rsidRDefault="00285F62">
      <w:r>
        <w:continuationSeparator/>
      </w:r>
    </w:p>
    <w:p w14:paraId="39C1AB3B" w14:textId="77777777" w:rsidR="00285F62" w:rsidRDefault="00285F62"/>
    <w:p w14:paraId="55D2B692" w14:textId="77777777" w:rsidR="00285F62" w:rsidRDefault="00285F62"/>
  </w:endnote>
  <w:endnote w:type="continuationNotice" w:id="1">
    <w:p w14:paraId="5DFFE156" w14:textId="77777777" w:rsidR="00285F62" w:rsidRDefault="00285F62">
      <w:pPr>
        <w:pStyle w:val="Footer"/>
      </w:pPr>
    </w:p>
    <w:p w14:paraId="3C74876B" w14:textId="77777777" w:rsidR="00285F62" w:rsidRDefault="00285F62"/>
    <w:p w14:paraId="5D7BF247" w14:textId="77777777" w:rsidR="00285F62" w:rsidRDefault="00285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2B3D2" w14:textId="77777777" w:rsidR="00F637B6" w:rsidRDefault="00F637B6">
    <w:pPr>
      <w:pStyle w:val="Footer"/>
    </w:pPr>
    <w:r>
      <w:rPr>
        <w:noProof/>
      </w:rPr>
      <mc:AlternateContent>
        <mc:Choice Requires="wps">
          <w:drawing>
            <wp:anchor distT="0" distB="0" distL="0" distR="0" simplePos="0" relativeHeight="251664384" behindDoc="0" locked="0" layoutInCell="1" allowOverlap="1" wp14:anchorId="33BCB098" wp14:editId="68CF939A">
              <wp:simplePos x="635" y="635"/>
              <wp:positionH relativeFrom="page">
                <wp:align>center</wp:align>
              </wp:positionH>
              <wp:positionV relativeFrom="page">
                <wp:align>bottom</wp:align>
              </wp:positionV>
              <wp:extent cx="443865" cy="443865"/>
              <wp:effectExtent l="0" t="0" r="635" b="0"/>
              <wp:wrapNone/>
              <wp:docPr id="174299673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C3F978"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BCB098"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5C3F978"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F0A2D" w14:textId="6801D3BC" w:rsidR="00863E83" w:rsidRDefault="00863E83" w:rsidP="00863E83">
    <w:pPr>
      <w:pStyle w:val="Footer"/>
    </w:pPr>
    <w:r w:rsidRPr="007B1F92">
      <w:t>Department of Agriculture, Fisheries and Forestry</w:t>
    </w:r>
  </w:p>
  <w:p w14:paraId="32D6388A" w14:textId="77777777" w:rsidR="000542B4" w:rsidRDefault="001E157C"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040093"/>
      <w:docPartObj>
        <w:docPartGallery w:val="Page Numbers (Bottom of Page)"/>
        <w:docPartUnique/>
      </w:docPartObj>
    </w:sdtPr>
    <w:sdtEndPr>
      <w:rPr>
        <w:noProof/>
      </w:rPr>
    </w:sdtEndPr>
    <w:sdtContent>
      <w:p w14:paraId="44415380"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946B5" w14:textId="77777777" w:rsidR="00285F62" w:rsidRDefault="00285F62">
      <w:r>
        <w:separator/>
      </w:r>
    </w:p>
    <w:p w14:paraId="495A845D" w14:textId="77777777" w:rsidR="00285F62" w:rsidRDefault="00285F62"/>
    <w:p w14:paraId="3094D24E" w14:textId="77777777" w:rsidR="00285F62" w:rsidRDefault="00285F62"/>
  </w:footnote>
  <w:footnote w:type="continuationSeparator" w:id="0">
    <w:p w14:paraId="48E6B952" w14:textId="77777777" w:rsidR="00285F62" w:rsidRDefault="00285F62">
      <w:r>
        <w:continuationSeparator/>
      </w:r>
    </w:p>
    <w:p w14:paraId="566067B0" w14:textId="77777777" w:rsidR="00285F62" w:rsidRDefault="00285F62"/>
    <w:p w14:paraId="4B76B02A" w14:textId="77777777" w:rsidR="00285F62" w:rsidRDefault="00285F62"/>
  </w:footnote>
  <w:footnote w:type="continuationNotice" w:id="1">
    <w:p w14:paraId="7AEAB77F" w14:textId="77777777" w:rsidR="00285F62" w:rsidRDefault="00285F62">
      <w:pPr>
        <w:pStyle w:val="Footer"/>
      </w:pPr>
    </w:p>
    <w:p w14:paraId="198E8A4F" w14:textId="77777777" w:rsidR="00285F62" w:rsidRDefault="00285F62"/>
    <w:p w14:paraId="0C5CC641" w14:textId="77777777" w:rsidR="00285F62" w:rsidRDefault="00285F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BD882" w14:textId="77777777" w:rsidR="00F637B6" w:rsidRDefault="00F637B6">
    <w:pPr>
      <w:pStyle w:val="Header"/>
    </w:pPr>
    <w:r>
      <w:rPr>
        <w:noProof/>
      </w:rPr>
      <mc:AlternateContent>
        <mc:Choice Requires="wps">
          <w:drawing>
            <wp:anchor distT="0" distB="0" distL="0" distR="0" simplePos="0" relativeHeight="251661312" behindDoc="0" locked="0" layoutInCell="1" allowOverlap="1" wp14:anchorId="1A921D10" wp14:editId="7271ABBA">
              <wp:simplePos x="635" y="635"/>
              <wp:positionH relativeFrom="page">
                <wp:align>center</wp:align>
              </wp:positionH>
              <wp:positionV relativeFrom="page">
                <wp:align>top</wp:align>
              </wp:positionV>
              <wp:extent cx="443865" cy="443865"/>
              <wp:effectExtent l="0" t="0" r="635" b="14605"/>
              <wp:wrapNone/>
              <wp:docPr id="441879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19909A"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921D10"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719909A"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00AB3" w14:textId="5B05C6AC" w:rsidR="000542B4" w:rsidRDefault="00736D8A">
    <w:pPr>
      <w:pStyle w:val="Header"/>
    </w:pPr>
    <w:r w:rsidRPr="00736D8A">
      <w:t xml:space="preserve">Fees and charges for biosecurity </w:t>
    </w:r>
    <w:r w:rsidR="00B43E79">
      <w:t xml:space="preserve">and imported food </w:t>
    </w:r>
    <w:r w:rsidRPr="00736D8A">
      <w:t>regulatory activity from 1 July 202</w:t>
    </w:r>
    <w:r w:rsidR="001B4A4E">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092F7" w14:textId="77777777"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3F0E6FDD" wp14:editId="27E63F5D">
          <wp:simplePos x="0" y="0"/>
          <wp:positionH relativeFrom="page">
            <wp:posOffset>-10571</wp:posOffset>
          </wp:positionH>
          <wp:positionV relativeFrom="paragraph">
            <wp:posOffset>-347949</wp:posOffset>
          </wp:positionV>
          <wp:extent cx="7563598" cy="1296181"/>
          <wp:effectExtent l="0" t="0" r="0" b="0"/>
          <wp:wrapNone/>
          <wp:docPr id="1598136480" name="Picture 1598136480"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650D3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4"/>
  </w:num>
  <w:num w:numId="2" w16cid:durableId="1209954464">
    <w:abstractNumId w:val="3"/>
  </w:num>
  <w:num w:numId="3" w16cid:durableId="211696695">
    <w:abstractNumId w:val="7"/>
  </w:num>
  <w:num w:numId="4" w16cid:durableId="1550148830">
    <w:abstractNumId w:val="8"/>
  </w:num>
  <w:num w:numId="5" w16cid:durableId="1460108156">
    <w:abstractNumId w:val="1"/>
  </w:num>
  <w:num w:numId="6" w16cid:durableId="1934704985">
    <w:abstractNumId w:val="5"/>
  </w:num>
  <w:num w:numId="7" w16cid:durableId="1013073201">
    <w:abstractNumId w:val="6"/>
  </w:num>
  <w:num w:numId="8" w16cid:durableId="524289160">
    <w:abstractNumId w:val="2"/>
  </w:num>
  <w:num w:numId="9" w16cid:durableId="94401862">
    <w:abstractNumId w:val="9"/>
  </w:num>
  <w:num w:numId="10" w16cid:durableId="1262253482">
    <w:abstractNumId w:val="9"/>
  </w:num>
  <w:num w:numId="11" w16cid:durableId="1504468562">
    <w:abstractNumId w:val="9"/>
  </w:num>
  <w:num w:numId="12" w16cid:durableId="1296328144">
    <w:abstractNumId w:val="9"/>
  </w:num>
  <w:num w:numId="13" w16cid:durableId="78042045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A43"/>
    <w:rsid w:val="0000059E"/>
    <w:rsid w:val="0000066F"/>
    <w:rsid w:val="00001B53"/>
    <w:rsid w:val="00017ACB"/>
    <w:rsid w:val="00021590"/>
    <w:rsid w:val="00025D1B"/>
    <w:rsid w:val="000266C4"/>
    <w:rsid w:val="00027C6B"/>
    <w:rsid w:val="000353DB"/>
    <w:rsid w:val="00043BA8"/>
    <w:rsid w:val="000542B4"/>
    <w:rsid w:val="000618F3"/>
    <w:rsid w:val="00066D0B"/>
    <w:rsid w:val="000717D2"/>
    <w:rsid w:val="00072C29"/>
    <w:rsid w:val="00074A56"/>
    <w:rsid w:val="00080827"/>
    <w:rsid w:val="0008277A"/>
    <w:rsid w:val="00084523"/>
    <w:rsid w:val="000904C1"/>
    <w:rsid w:val="000913B5"/>
    <w:rsid w:val="000A08B5"/>
    <w:rsid w:val="000A5BA0"/>
    <w:rsid w:val="000B3924"/>
    <w:rsid w:val="000B3C44"/>
    <w:rsid w:val="000C0412"/>
    <w:rsid w:val="000C29E2"/>
    <w:rsid w:val="000C4558"/>
    <w:rsid w:val="000C67CF"/>
    <w:rsid w:val="000E455C"/>
    <w:rsid w:val="000E4D74"/>
    <w:rsid w:val="000E7803"/>
    <w:rsid w:val="000F0491"/>
    <w:rsid w:val="000F4F40"/>
    <w:rsid w:val="000F7DD2"/>
    <w:rsid w:val="00102874"/>
    <w:rsid w:val="00111DC7"/>
    <w:rsid w:val="00116E25"/>
    <w:rsid w:val="001233A8"/>
    <w:rsid w:val="00130B49"/>
    <w:rsid w:val="0013173D"/>
    <w:rsid w:val="00136258"/>
    <w:rsid w:val="00140FC6"/>
    <w:rsid w:val="001414E9"/>
    <w:rsid w:val="00143A7B"/>
    <w:rsid w:val="00144601"/>
    <w:rsid w:val="00144B4C"/>
    <w:rsid w:val="001578CB"/>
    <w:rsid w:val="00167477"/>
    <w:rsid w:val="00171C98"/>
    <w:rsid w:val="00190D7E"/>
    <w:rsid w:val="001929D2"/>
    <w:rsid w:val="00197F37"/>
    <w:rsid w:val="001A0900"/>
    <w:rsid w:val="001A6968"/>
    <w:rsid w:val="001B4A4E"/>
    <w:rsid w:val="001C4317"/>
    <w:rsid w:val="001C66A4"/>
    <w:rsid w:val="001D0EF3"/>
    <w:rsid w:val="001D6909"/>
    <w:rsid w:val="001E157C"/>
    <w:rsid w:val="00201BFB"/>
    <w:rsid w:val="00201E87"/>
    <w:rsid w:val="00203DE1"/>
    <w:rsid w:val="00210DDD"/>
    <w:rsid w:val="0021506A"/>
    <w:rsid w:val="00220618"/>
    <w:rsid w:val="00225BBB"/>
    <w:rsid w:val="00226D54"/>
    <w:rsid w:val="002277C3"/>
    <w:rsid w:val="00231DC5"/>
    <w:rsid w:val="00232141"/>
    <w:rsid w:val="002359E0"/>
    <w:rsid w:val="00237A69"/>
    <w:rsid w:val="0025659A"/>
    <w:rsid w:val="002629AD"/>
    <w:rsid w:val="00267C26"/>
    <w:rsid w:val="00275B58"/>
    <w:rsid w:val="002760D8"/>
    <w:rsid w:val="00280FBF"/>
    <w:rsid w:val="00284B53"/>
    <w:rsid w:val="00284CF9"/>
    <w:rsid w:val="00285F62"/>
    <w:rsid w:val="002A22D6"/>
    <w:rsid w:val="002A716C"/>
    <w:rsid w:val="002B1FAF"/>
    <w:rsid w:val="002E04D3"/>
    <w:rsid w:val="002E3FD4"/>
    <w:rsid w:val="002F4595"/>
    <w:rsid w:val="002F5310"/>
    <w:rsid w:val="00300AFD"/>
    <w:rsid w:val="003032C0"/>
    <w:rsid w:val="00313B5B"/>
    <w:rsid w:val="00314AE9"/>
    <w:rsid w:val="00315F42"/>
    <w:rsid w:val="00320517"/>
    <w:rsid w:val="00320E7F"/>
    <w:rsid w:val="00336B60"/>
    <w:rsid w:val="00340193"/>
    <w:rsid w:val="00342B80"/>
    <w:rsid w:val="0035108D"/>
    <w:rsid w:val="003569F9"/>
    <w:rsid w:val="00360ACC"/>
    <w:rsid w:val="0036477E"/>
    <w:rsid w:val="00366721"/>
    <w:rsid w:val="003705D4"/>
    <w:rsid w:val="00370990"/>
    <w:rsid w:val="0037698A"/>
    <w:rsid w:val="00383EB0"/>
    <w:rsid w:val="0038432B"/>
    <w:rsid w:val="003906BD"/>
    <w:rsid w:val="00392124"/>
    <w:rsid w:val="003937B8"/>
    <w:rsid w:val="003A4F98"/>
    <w:rsid w:val="003D10B3"/>
    <w:rsid w:val="003E4B4E"/>
    <w:rsid w:val="003E5E68"/>
    <w:rsid w:val="003E7FF7"/>
    <w:rsid w:val="003F73D7"/>
    <w:rsid w:val="00411260"/>
    <w:rsid w:val="00435E3D"/>
    <w:rsid w:val="00437040"/>
    <w:rsid w:val="00440B14"/>
    <w:rsid w:val="00442630"/>
    <w:rsid w:val="0044304D"/>
    <w:rsid w:val="00446CB3"/>
    <w:rsid w:val="004644D1"/>
    <w:rsid w:val="00474BB1"/>
    <w:rsid w:val="004763DD"/>
    <w:rsid w:val="0047734A"/>
    <w:rsid w:val="00477888"/>
    <w:rsid w:val="00483FB5"/>
    <w:rsid w:val="00485201"/>
    <w:rsid w:val="00495068"/>
    <w:rsid w:val="004C2DA2"/>
    <w:rsid w:val="004D0888"/>
    <w:rsid w:val="004D0B11"/>
    <w:rsid w:val="004D17CB"/>
    <w:rsid w:val="004E6316"/>
    <w:rsid w:val="0050029B"/>
    <w:rsid w:val="005019C1"/>
    <w:rsid w:val="005070C8"/>
    <w:rsid w:val="005149C8"/>
    <w:rsid w:val="00514CEE"/>
    <w:rsid w:val="00515287"/>
    <w:rsid w:val="005157CF"/>
    <w:rsid w:val="00530D2E"/>
    <w:rsid w:val="00531B5A"/>
    <w:rsid w:val="00553E9D"/>
    <w:rsid w:val="0055447F"/>
    <w:rsid w:val="00566143"/>
    <w:rsid w:val="00567DFC"/>
    <w:rsid w:val="00571888"/>
    <w:rsid w:val="005756BC"/>
    <w:rsid w:val="00577F29"/>
    <w:rsid w:val="0059507B"/>
    <w:rsid w:val="005A48A6"/>
    <w:rsid w:val="005B613F"/>
    <w:rsid w:val="005B656B"/>
    <w:rsid w:val="005C2BFD"/>
    <w:rsid w:val="005C798F"/>
    <w:rsid w:val="005C7E73"/>
    <w:rsid w:val="005D6251"/>
    <w:rsid w:val="005E2125"/>
    <w:rsid w:val="005F40C4"/>
    <w:rsid w:val="0060682D"/>
    <w:rsid w:val="00607A21"/>
    <w:rsid w:val="00607A36"/>
    <w:rsid w:val="00613137"/>
    <w:rsid w:val="006156DF"/>
    <w:rsid w:val="00616C5C"/>
    <w:rsid w:val="00623AC1"/>
    <w:rsid w:val="00624383"/>
    <w:rsid w:val="00625D8D"/>
    <w:rsid w:val="006360F9"/>
    <w:rsid w:val="00642F36"/>
    <w:rsid w:val="00646917"/>
    <w:rsid w:val="00656587"/>
    <w:rsid w:val="006852C1"/>
    <w:rsid w:val="00686E4C"/>
    <w:rsid w:val="006957B8"/>
    <w:rsid w:val="00696682"/>
    <w:rsid w:val="006B0030"/>
    <w:rsid w:val="006B49DE"/>
    <w:rsid w:val="006B6800"/>
    <w:rsid w:val="006C024F"/>
    <w:rsid w:val="006C227D"/>
    <w:rsid w:val="006C6130"/>
    <w:rsid w:val="006C6AF2"/>
    <w:rsid w:val="006D413F"/>
    <w:rsid w:val="006D4B91"/>
    <w:rsid w:val="006E353E"/>
    <w:rsid w:val="006E4781"/>
    <w:rsid w:val="006F27EC"/>
    <w:rsid w:val="006F6FE8"/>
    <w:rsid w:val="00700A80"/>
    <w:rsid w:val="0070464B"/>
    <w:rsid w:val="00704DF8"/>
    <w:rsid w:val="00705198"/>
    <w:rsid w:val="00721291"/>
    <w:rsid w:val="007258B1"/>
    <w:rsid w:val="00725C8B"/>
    <w:rsid w:val="00736D8A"/>
    <w:rsid w:val="00737D6C"/>
    <w:rsid w:val="0074003D"/>
    <w:rsid w:val="00754CA3"/>
    <w:rsid w:val="0076549B"/>
    <w:rsid w:val="00766E9C"/>
    <w:rsid w:val="00776EDA"/>
    <w:rsid w:val="00780288"/>
    <w:rsid w:val="007809D6"/>
    <w:rsid w:val="007811B3"/>
    <w:rsid w:val="007822A2"/>
    <w:rsid w:val="00793E18"/>
    <w:rsid w:val="007B4C63"/>
    <w:rsid w:val="007C0010"/>
    <w:rsid w:val="007E69AF"/>
    <w:rsid w:val="007F3077"/>
    <w:rsid w:val="007F4986"/>
    <w:rsid w:val="008040B2"/>
    <w:rsid w:val="008041A3"/>
    <w:rsid w:val="0080517C"/>
    <w:rsid w:val="00813E69"/>
    <w:rsid w:val="008144F1"/>
    <w:rsid w:val="00816A43"/>
    <w:rsid w:val="00832638"/>
    <w:rsid w:val="00837596"/>
    <w:rsid w:val="008444A3"/>
    <w:rsid w:val="00863E83"/>
    <w:rsid w:val="00865130"/>
    <w:rsid w:val="0086549F"/>
    <w:rsid w:val="00871043"/>
    <w:rsid w:val="008722E0"/>
    <w:rsid w:val="008733E9"/>
    <w:rsid w:val="00891946"/>
    <w:rsid w:val="00892F53"/>
    <w:rsid w:val="00895341"/>
    <w:rsid w:val="008A31FB"/>
    <w:rsid w:val="008A346F"/>
    <w:rsid w:val="008B259F"/>
    <w:rsid w:val="008E004C"/>
    <w:rsid w:val="008E3B54"/>
    <w:rsid w:val="008F1712"/>
    <w:rsid w:val="008F1AFE"/>
    <w:rsid w:val="008F382A"/>
    <w:rsid w:val="008F786B"/>
    <w:rsid w:val="00902E92"/>
    <w:rsid w:val="0090743D"/>
    <w:rsid w:val="00911F4A"/>
    <w:rsid w:val="00916FC3"/>
    <w:rsid w:val="00920D2E"/>
    <w:rsid w:val="009263B9"/>
    <w:rsid w:val="00931D69"/>
    <w:rsid w:val="00934C25"/>
    <w:rsid w:val="00935EFC"/>
    <w:rsid w:val="0093649F"/>
    <w:rsid w:val="00943779"/>
    <w:rsid w:val="009527E9"/>
    <w:rsid w:val="009537EA"/>
    <w:rsid w:val="0095497A"/>
    <w:rsid w:val="00956BC1"/>
    <w:rsid w:val="00961F7F"/>
    <w:rsid w:val="009648BA"/>
    <w:rsid w:val="009677E0"/>
    <w:rsid w:val="00973641"/>
    <w:rsid w:val="00974CD6"/>
    <w:rsid w:val="009844EA"/>
    <w:rsid w:val="009A3B19"/>
    <w:rsid w:val="009A5D19"/>
    <w:rsid w:val="009B1F76"/>
    <w:rsid w:val="009B6EBB"/>
    <w:rsid w:val="009B7461"/>
    <w:rsid w:val="009B7C51"/>
    <w:rsid w:val="009C1267"/>
    <w:rsid w:val="009C206F"/>
    <w:rsid w:val="009C37F9"/>
    <w:rsid w:val="009C3FA3"/>
    <w:rsid w:val="009C5CE4"/>
    <w:rsid w:val="009C6CEF"/>
    <w:rsid w:val="009C7A78"/>
    <w:rsid w:val="009D21A9"/>
    <w:rsid w:val="009D42CA"/>
    <w:rsid w:val="009D45A2"/>
    <w:rsid w:val="009D7044"/>
    <w:rsid w:val="009E6E21"/>
    <w:rsid w:val="009E7262"/>
    <w:rsid w:val="009E7427"/>
    <w:rsid w:val="009F722C"/>
    <w:rsid w:val="00A0018B"/>
    <w:rsid w:val="00A005B3"/>
    <w:rsid w:val="00A0289A"/>
    <w:rsid w:val="00A04AFD"/>
    <w:rsid w:val="00A07894"/>
    <w:rsid w:val="00A130F7"/>
    <w:rsid w:val="00A163B2"/>
    <w:rsid w:val="00A21331"/>
    <w:rsid w:val="00A227E8"/>
    <w:rsid w:val="00A32860"/>
    <w:rsid w:val="00A339CD"/>
    <w:rsid w:val="00A44A19"/>
    <w:rsid w:val="00A62CD6"/>
    <w:rsid w:val="00A62F99"/>
    <w:rsid w:val="00A65D84"/>
    <w:rsid w:val="00A661FD"/>
    <w:rsid w:val="00A7016C"/>
    <w:rsid w:val="00A735A0"/>
    <w:rsid w:val="00A77E8E"/>
    <w:rsid w:val="00A8157A"/>
    <w:rsid w:val="00A85E18"/>
    <w:rsid w:val="00AA1D89"/>
    <w:rsid w:val="00AA213D"/>
    <w:rsid w:val="00AC035E"/>
    <w:rsid w:val="00AC1B72"/>
    <w:rsid w:val="00AC395C"/>
    <w:rsid w:val="00AC4607"/>
    <w:rsid w:val="00AC772A"/>
    <w:rsid w:val="00AE1E6E"/>
    <w:rsid w:val="00AE40DE"/>
    <w:rsid w:val="00AE4763"/>
    <w:rsid w:val="00AE5230"/>
    <w:rsid w:val="00AE6B3E"/>
    <w:rsid w:val="00AF73B1"/>
    <w:rsid w:val="00B0121B"/>
    <w:rsid w:val="00B012DE"/>
    <w:rsid w:val="00B0455B"/>
    <w:rsid w:val="00B11E02"/>
    <w:rsid w:val="00B3190C"/>
    <w:rsid w:val="00B3476F"/>
    <w:rsid w:val="00B37E04"/>
    <w:rsid w:val="00B404AB"/>
    <w:rsid w:val="00B43568"/>
    <w:rsid w:val="00B43E79"/>
    <w:rsid w:val="00B477F1"/>
    <w:rsid w:val="00B50AE4"/>
    <w:rsid w:val="00B578ED"/>
    <w:rsid w:val="00B6208D"/>
    <w:rsid w:val="00B82095"/>
    <w:rsid w:val="00B8353E"/>
    <w:rsid w:val="00B841FA"/>
    <w:rsid w:val="00B87465"/>
    <w:rsid w:val="00B90975"/>
    <w:rsid w:val="00B93571"/>
    <w:rsid w:val="00B94923"/>
    <w:rsid w:val="00B94CBD"/>
    <w:rsid w:val="00BA2806"/>
    <w:rsid w:val="00BA2819"/>
    <w:rsid w:val="00BC321A"/>
    <w:rsid w:val="00BD4F8E"/>
    <w:rsid w:val="00BE345B"/>
    <w:rsid w:val="00BE7C56"/>
    <w:rsid w:val="00C06C69"/>
    <w:rsid w:val="00C10509"/>
    <w:rsid w:val="00C312B5"/>
    <w:rsid w:val="00C32DED"/>
    <w:rsid w:val="00C44DD8"/>
    <w:rsid w:val="00C51638"/>
    <w:rsid w:val="00C53952"/>
    <w:rsid w:val="00C6128D"/>
    <w:rsid w:val="00C73278"/>
    <w:rsid w:val="00C765C8"/>
    <w:rsid w:val="00C8038E"/>
    <w:rsid w:val="00C82029"/>
    <w:rsid w:val="00C850D5"/>
    <w:rsid w:val="00C86A5B"/>
    <w:rsid w:val="00C9283A"/>
    <w:rsid w:val="00C93EA0"/>
    <w:rsid w:val="00C95039"/>
    <w:rsid w:val="00CA4615"/>
    <w:rsid w:val="00CA7C6F"/>
    <w:rsid w:val="00CB287B"/>
    <w:rsid w:val="00CD3A6F"/>
    <w:rsid w:val="00CD507C"/>
    <w:rsid w:val="00CD6263"/>
    <w:rsid w:val="00CE7F36"/>
    <w:rsid w:val="00CF5AA0"/>
    <w:rsid w:val="00CF75A7"/>
    <w:rsid w:val="00CF7D08"/>
    <w:rsid w:val="00D0019A"/>
    <w:rsid w:val="00D04A3C"/>
    <w:rsid w:val="00D06C32"/>
    <w:rsid w:val="00D20F1E"/>
    <w:rsid w:val="00D22097"/>
    <w:rsid w:val="00D22887"/>
    <w:rsid w:val="00D22A23"/>
    <w:rsid w:val="00D2429D"/>
    <w:rsid w:val="00D36C41"/>
    <w:rsid w:val="00D4039B"/>
    <w:rsid w:val="00D47940"/>
    <w:rsid w:val="00D50496"/>
    <w:rsid w:val="00D533AE"/>
    <w:rsid w:val="00D53FE2"/>
    <w:rsid w:val="00D55A85"/>
    <w:rsid w:val="00D574D5"/>
    <w:rsid w:val="00D67BD3"/>
    <w:rsid w:val="00D750D0"/>
    <w:rsid w:val="00D87480"/>
    <w:rsid w:val="00DB71FD"/>
    <w:rsid w:val="00DC453F"/>
    <w:rsid w:val="00DC4A03"/>
    <w:rsid w:val="00DC547C"/>
    <w:rsid w:val="00DC57F0"/>
    <w:rsid w:val="00DC5E3D"/>
    <w:rsid w:val="00DE546F"/>
    <w:rsid w:val="00DF241E"/>
    <w:rsid w:val="00E17331"/>
    <w:rsid w:val="00E25A07"/>
    <w:rsid w:val="00E264FC"/>
    <w:rsid w:val="00E2733C"/>
    <w:rsid w:val="00E324CE"/>
    <w:rsid w:val="00E333DF"/>
    <w:rsid w:val="00E44168"/>
    <w:rsid w:val="00E44E91"/>
    <w:rsid w:val="00E564F7"/>
    <w:rsid w:val="00E6122D"/>
    <w:rsid w:val="00E64E97"/>
    <w:rsid w:val="00E83C41"/>
    <w:rsid w:val="00E87842"/>
    <w:rsid w:val="00E96DF6"/>
    <w:rsid w:val="00E9781D"/>
    <w:rsid w:val="00EA1AC0"/>
    <w:rsid w:val="00EA5648"/>
    <w:rsid w:val="00EA5D76"/>
    <w:rsid w:val="00EB035E"/>
    <w:rsid w:val="00EB7A3F"/>
    <w:rsid w:val="00EC2925"/>
    <w:rsid w:val="00EC5579"/>
    <w:rsid w:val="00EC5C40"/>
    <w:rsid w:val="00ED4F75"/>
    <w:rsid w:val="00ED6FF7"/>
    <w:rsid w:val="00ED774B"/>
    <w:rsid w:val="00EE0118"/>
    <w:rsid w:val="00EE125A"/>
    <w:rsid w:val="00EE49CE"/>
    <w:rsid w:val="00EE5DFE"/>
    <w:rsid w:val="00EE7C8D"/>
    <w:rsid w:val="00EF24B1"/>
    <w:rsid w:val="00EF3918"/>
    <w:rsid w:val="00EF422B"/>
    <w:rsid w:val="00F01A62"/>
    <w:rsid w:val="00F17081"/>
    <w:rsid w:val="00F23AF2"/>
    <w:rsid w:val="00F26E0A"/>
    <w:rsid w:val="00F30857"/>
    <w:rsid w:val="00F330C3"/>
    <w:rsid w:val="00F35230"/>
    <w:rsid w:val="00F3602D"/>
    <w:rsid w:val="00F36103"/>
    <w:rsid w:val="00F46889"/>
    <w:rsid w:val="00F61DBE"/>
    <w:rsid w:val="00F637B6"/>
    <w:rsid w:val="00F75F33"/>
    <w:rsid w:val="00F76852"/>
    <w:rsid w:val="00F826B2"/>
    <w:rsid w:val="00F84236"/>
    <w:rsid w:val="00FA38A8"/>
    <w:rsid w:val="00FA789A"/>
    <w:rsid w:val="00FC2CE4"/>
    <w:rsid w:val="00FC379E"/>
    <w:rsid w:val="00FD1BDD"/>
    <w:rsid w:val="00FD337C"/>
    <w:rsid w:val="00FD3BAE"/>
    <w:rsid w:val="00FD5236"/>
    <w:rsid w:val="00FD7D5B"/>
    <w:rsid w:val="00FE0F23"/>
    <w:rsid w:val="00FF69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C7078"/>
  <w15:docId w15:val="{476C1B5F-259F-41C5-8212-78086C52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numberedlist2">
    <w:name w:val="Table numbered list 2"/>
    <w:basedOn w:val="TableText"/>
    <w:qFormat/>
    <w:rsid w:val="00143A7B"/>
    <w:pPr>
      <w:numPr>
        <w:ilvl w:val="1"/>
        <w:numId w:val="12"/>
      </w:numPr>
    </w:pPr>
    <w:rPr>
      <w:rFonts w:eastAsiaTheme="minorHAnsi" w:cstheme="minorBidi"/>
      <w:color w:val="auto"/>
      <w:sz w:val="18"/>
      <w:lang w:val="en-AU" w:eastAsia="en-US"/>
    </w:rPr>
  </w:style>
  <w:style w:type="paragraph" w:customStyle="1" w:styleId="Tablenumberedlist3">
    <w:name w:val="Table numbered list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numbering" w:customStyle="1" w:styleId="List11">
    <w:name w:val="List11"/>
    <w:basedOn w:val="NoList"/>
    <w:uiPriority w:val="99"/>
    <w:rsid w:val="00FD1BDD"/>
  </w:style>
  <w:style w:type="numbering" w:customStyle="1" w:styleId="Numberlist1">
    <w:name w:val="Number list1"/>
    <w:uiPriority w:val="99"/>
    <w:rsid w:val="00FD1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044756">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785686">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oCRIS@aff.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griculture.gov.au/about/fees/biosecurity-cri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AB3615E5-E183-4640-94F8-43195DB26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www.w3.org/XML/1998/namespace"/>
    <ds:schemaRef ds:uri="http://schemas.microsoft.com/office/2006/documentManagement/types"/>
    <ds:schemaRef ds:uri="c527c9b7-9ec8-4c5f-a515-89657b782942"/>
    <ds:schemaRef ds:uri="http://purl.org/dc/terms/"/>
  </ds:schemaRefs>
</ds:datastoreItem>
</file>

<file path=docProps/app.xml><?xml version="1.0" encoding="utf-8"?>
<Properties xmlns="http://schemas.openxmlformats.org/officeDocument/2006/extended-properties" xmlns:vt="http://schemas.openxmlformats.org/officeDocument/2006/docPropsVTypes">
  <Template>Fact_sheet_template</Template>
  <TotalTime>239</TotalTime>
  <Pages>9</Pages>
  <Words>2618</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Fees and charges for biosecurity regulatory activity from 1 July 2024</vt:lpstr>
    </vt:vector>
  </TitlesOfParts>
  <Company/>
  <LinksUpToDate>false</LinksUpToDate>
  <CharactersWithSpaces>17512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Fees and charges for biosecurity regulatory activity from 1 July 2024</dc:title>
  <dc:creator>Department of Agriculture, Fisheries and Forestry</dc:creator>
  <cp:lastModifiedBy>Payne, Leanne</cp:lastModifiedBy>
  <cp:revision>9</cp:revision>
  <cp:lastPrinted>2025-06-25T05:20:00Z</cp:lastPrinted>
  <dcterms:created xsi:type="dcterms:W3CDTF">2025-06-10T05:18:00Z</dcterms:created>
  <dcterms:modified xsi:type="dcterms:W3CDTF">2025-06-25T05:21:00Z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ClassificationContentMarkingHeaderShapeIds">
    <vt:lpwstr>9b46975,1a568d03,2d9ecd7f</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189b4681,67e404fa,44b48a58</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2024-02-26T21:50:56Z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3721af09-955a-4638-ac1c-9d231f6e033f</vt:lpwstr>
  </property>
  <property fmtid="{D5CDD505-2E9C-101B-9397-08002B2CF9AE}" pid="15" name="MSIP_Label_933d8be6-3c40-4052-87a2-9c2adcba8759_ContentBits">
    <vt:lpwstr>3</vt:lpwstr>
  </property>
</Properties>
</file>