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D6D2B" w14:textId="657D4FE0" w:rsidR="006C0638" w:rsidRDefault="006C0638" w:rsidP="006C0638">
      <w:pPr>
        <w:pStyle w:val="Heading2"/>
      </w:pPr>
      <w:r>
        <w:t>Biosecurity Portal Terms and Definitions</w:t>
      </w:r>
    </w:p>
    <w:p w14:paraId="06E5437A" w14:textId="6D6C70C2" w:rsidR="006C0638" w:rsidRDefault="006C0638" w:rsidP="006C0638">
      <w:pPr>
        <w:pStyle w:val="Heading3"/>
      </w:pPr>
      <w:r>
        <w:t>Purpose of this document</w:t>
      </w:r>
    </w:p>
    <w:p w14:paraId="3FAD6D71" w14:textId="2D67BB71" w:rsidR="006C0638" w:rsidRDefault="006C0638">
      <w:r>
        <w:t>This document provides a li</w:t>
      </w:r>
      <w:r w:rsidR="00030D74">
        <w:t>s</w:t>
      </w:r>
      <w:r>
        <w:t xml:space="preserve">t of common terms and definitions used in the </w:t>
      </w:r>
      <w:r w:rsidR="00E968D2">
        <w:t xml:space="preserve">Biosecurity </w:t>
      </w:r>
      <w:r>
        <w:t>Portal and their meaning.</w:t>
      </w:r>
    </w:p>
    <w:tbl>
      <w:tblPr>
        <w:tblStyle w:val="TableGrid"/>
        <w:tblW w:w="0" w:type="auto"/>
        <w:tblLook w:val="04A0" w:firstRow="1" w:lastRow="0" w:firstColumn="1" w:lastColumn="0" w:noHBand="0" w:noVBand="1"/>
      </w:tblPr>
      <w:tblGrid>
        <w:gridCol w:w="2830"/>
        <w:gridCol w:w="6186"/>
      </w:tblGrid>
      <w:tr w:rsidR="00726A35" w14:paraId="0ADE7E1C" w14:textId="77777777" w:rsidTr="3A9618A5">
        <w:trPr>
          <w:tblHeader/>
        </w:trPr>
        <w:tc>
          <w:tcPr>
            <w:tcW w:w="2830" w:type="dxa"/>
          </w:tcPr>
          <w:p w14:paraId="5ED97FC4" w14:textId="77777777" w:rsidR="00726A35" w:rsidRDefault="00726A35" w:rsidP="006C0638">
            <w:pPr>
              <w:pStyle w:val="Heading3"/>
            </w:pPr>
            <w:r>
              <w:t>Term</w:t>
            </w:r>
          </w:p>
        </w:tc>
        <w:tc>
          <w:tcPr>
            <w:tcW w:w="6186" w:type="dxa"/>
          </w:tcPr>
          <w:p w14:paraId="59075F43" w14:textId="77777777" w:rsidR="00726A35" w:rsidRDefault="00726A35" w:rsidP="006C0638">
            <w:pPr>
              <w:pStyle w:val="Heading3"/>
            </w:pPr>
            <w:r>
              <w:t>Definition</w:t>
            </w:r>
          </w:p>
        </w:tc>
      </w:tr>
      <w:tr w:rsidR="00726A35" w:rsidRPr="00B629A8" w14:paraId="71430D8B" w14:textId="77777777" w:rsidTr="3A9618A5">
        <w:tc>
          <w:tcPr>
            <w:tcW w:w="2830" w:type="dxa"/>
          </w:tcPr>
          <w:p w14:paraId="1498B9D0" w14:textId="77777777" w:rsidR="00726A35" w:rsidRPr="00B629A8" w:rsidRDefault="00726A35">
            <w:pPr>
              <w:rPr>
                <w:rFonts w:cstheme="minorHAnsi"/>
              </w:rPr>
            </w:pPr>
            <w:r w:rsidRPr="00B629A8">
              <w:rPr>
                <w:rFonts w:cstheme="minorHAnsi"/>
              </w:rPr>
              <w:t xml:space="preserve">Agriculture </w:t>
            </w:r>
            <w:r>
              <w:rPr>
                <w:rFonts w:cstheme="minorHAnsi"/>
              </w:rPr>
              <w:t>Import</w:t>
            </w:r>
            <w:r w:rsidRPr="00B629A8">
              <w:rPr>
                <w:rFonts w:cstheme="minorHAnsi"/>
              </w:rPr>
              <w:t xml:space="preserve"> Management System (AIMS)</w:t>
            </w:r>
          </w:p>
        </w:tc>
        <w:tc>
          <w:tcPr>
            <w:tcW w:w="6186" w:type="dxa"/>
          </w:tcPr>
          <w:p w14:paraId="421D1889" w14:textId="3452B2E9" w:rsidR="00726A35" w:rsidRPr="00B629A8" w:rsidRDefault="00726A35">
            <w:pPr>
              <w:rPr>
                <w:rFonts w:cstheme="minorHAnsi"/>
              </w:rPr>
            </w:pPr>
            <w:r w:rsidRPr="00B629A8">
              <w:rPr>
                <w:rFonts w:cstheme="minorHAnsi"/>
              </w:rPr>
              <w:t xml:space="preserve">The departments import </w:t>
            </w:r>
            <w:r>
              <w:rPr>
                <w:rFonts w:cstheme="minorHAnsi"/>
              </w:rPr>
              <w:t>management</w:t>
            </w:r>
            <w:r w:rsidRPr="00B629A8">
              <w:rPr>
                <w:rFonts w:cstheme="minorHAnsi"/>
              </w:rPr>
              <w:t xml:space="preserve"> system to manage risk and record biosecurity actions for individual </w:t>
            </w:r>
            <w:r w:rsidRPr="006613DA">
              <w:rPr>
                <w:rFonts w:cstheme="minorHAnsi"/>
                <w:i/>
                <w:iCs/>
              </w:rPr>
              <w:t>Full Import Declaration</w:t>
            </w:r>
            <w:r>
              <w:rPr>
                <w:rFonts w:cstheme="minorHAnsi"/>
              </w:rPr>
              <w:t xml:space="preserve"> </w:t>
            </w:r>
            <w:r w:rsidRPr="00B629A8">
              <w:rPr>
                <w:rFonts w:cstheme="minorHAnsi"/>
              </w:rPr>
              <w:t>cargo</w:t>
            </w:r>
            <w:r>
              <w:rPr>
                <w:rFonts w:cstheme="minorHAnsi"/>
              </w:rPr>
              <w:t xml:space="preserve"> consignments</w:t>
            </w:r>
            <w:r w:rsidRPr="00B629A8">
              <w:rPr>
                <w:rFonts w:cstheme="minorHAnsi"/>
              </w:rPr>
              <w:t xml:space="preserve">. </w:t>
            </w:r>
          </w:p>
        </w:tc>
      </w:tr>
      <w:tr w:rsidR="00726A35" w:rsidRPr="00B629A8" w14:paraId="51170ADF" w14:textId="77777777" w:rsidTr="3A9618A5">
        <w:tc>
          <w:tcPr>
            <w:tcW w:w="2830" w:type="dxa"/>
          </w:tcPr>
          <w:p w14:paraId="346B7C2B" w14:textId="77777777" w:rsidR="00726A35" w:rsidRPr="00B629A8" w:rsidRDefault="00726A35">
            <w:pPr>
              <w:rPr>
                <w:rFonts w:cstheme="minorHAnsi"/>
              </w:rPr>
            </w:pPr>
            <w:r w:rsidRPr="00B629A8">
              <w:rPr>
                <w:rFonts w:cstheme="minorHAnsi"/>
              </w:rPr>
              <w:t>Approved Arrangement</w:t>
            </w:r>
            <w:r>
              <w:rPr>
                <w:rFonts w:cstheme="minorHAnsi"/>
              </w:rPr>
              <w:t>s</w:t>
            </w:r>
          </w:p>
        </w:tc>
        <w:tc>
          <w:tcPr>
            <w:tcW w:w="6186" w:type="dxa"/>
          </w:tcPr>
          <w:p w14:paraId="1A873C0A" w14:textId="77777777" w:rsidR="00726A35" w:rsidRPr="00B629A8" w:rsidRDefault="00726A35">
            <w:pPr>
              <w:rPr>
                <w:rFonts w:cstheme="minorHAnsi"/>
              </w:rPr>
            </w:pPr>
            <w:r>
              <w:rPr>
                <w:rFonts w:cstheme="minorHAnsi"/>
              </w:rPr>
              <w:t xml:space="preserve">An arrangement that allows </w:t>
            </w:r>
            <w:r w:rsidRPr="00B629A8">
              <w:rPr>
                <w:rFonts w:cstheme="minorHAnsi"/>
              </w:rPr>
              <w:t>operators to manage biosecurity risk and/or perform the documentary assessment of goods in accordance with department</w:t>
            </w:r>
            <w:r>
              <w:rPr>
                <w:rFonts w:cstheme="minorHAnsi"/>
              </w:rPr>
              <w:t>’s</w:t>
            </w:r>
            <w:r w:rsidRPr="00B629A8">
              <w:rPr>
                <w:rFonts w:cstheme="minorHAnsi"/>
              </w:rPr>
              <w:t xml:space="preserve"> requirements, using their own sites, facilities, equipment and people, without constant supervision by the department and with occasional compliance monitoring or auditing.</w:t>
            </w:r>
          </w:p>
        </w:tc>
      </w:tr>
      <w:tr w:rsidR="007D61C3" w:rsidRPr="00B629A8" w14:paraId="152920C4" w14:textId="77777777" w:rsidTr="005034EE">
        <w:tc>
          <w:tcPr>
            <w:tcW w:w="2830" w:type="dxa"/>
            <w:shd w:val="clear" w:color="auto" w:fill="auto"/>
          </w:tcPr>
          <w:p w14:paraId="4A4E726C" w14:textId="5A34862C" w:rsidR="007D61C3" w:rsidRPr="005034EE" w:rsidRDefault="007D61C3" w:rsidP="3A9618A5">
            <w:r w:rsidRPr="005034EE">
              <w:t>Approved Arrangement Management Product</w:t>
            </w:r>
            <w:r w:rsidR="00A328C7">
              <w:t xml:space="preserve"> (AAMP)</w:t>
            </w:r>
          </w:p>
        </w:tc>
        <w:tc>
          <w:tcPr>
            <w:tcW w:w="6186" w:type="dxa"/>
            <w:shd w:val="clear" w:color="auto" w:fill="auto"/>
          </w:tcPr>
          <w:p w14:paraId="3E887CD1" w14:textId="3D634EA9" w:rsidR="007D61C3" w:rsidRPr="005034EE" w:rsidRDefault="00DA6345" w:rsidP="3A9618A5">
            <w:r w:rsidRPr="005034EE">
              <w:t>P</w:t>
            </w:r>
            <w:r w:rsidR="00F21581" w:rsidRPr="005034EE">
              <w:t>rovides an easy online way for Biosecurity Industry Participant</w:t>
            </w:r>
            <w:r w:rsidRPr="005034EE">
              <w:t>s</w:t>
            </w:r>
            <w:r w:rsidR="00F21581" w:rsidRPr="005034EE">
              <w:t xml:space="preserve"> </w:t>
            </w:r>
            <w:r w:rsidR="006E7EC7" w:rsidRPr="005034EE">
              <w:t>(BIPs)</w:t>
            </w:r>
            <w:r w:rsidR="00DE00DF" w:rsidRPr="005034EE">
              <w:t xml:space="preserve"> </w:t>
            </w:r>
            <w:r w:rsidR="00F21581" w:rsidRPr="005034EE">
              <w:t xml:space="preserve">to view and update the details of their Approved Arrangements. It will minimise the need for BIPs to email the </w:t>
            </w:r>
            <w:r w:rsidR="00A36B6C" w:rsidRPr="005034EE">
              <w:t>d</w:t>
            </w:r>
            <w:r w:rsidR="00F21581" w:rsidRPr="005034EE">
              <w:t>epartment with requests to update their Approved Arrangement details, simplifying and modernising Approved Arrangement administration.</w:t>
            </w:r>
          </w:p>
        </w:tc>
      </w:tr>
      <w:tr w:rsidR="00726A35" w:rsidRPr="00B629A8" w14:paraId="7CCF4721" w14:textId="77777777" w:rsidTr="3A9618A5">
        <w:tc>
          <w:tcPr>
            <w:tcW w:w="2830" w:type="dxa"/>
          </w:tcPr>
          <w:p w14:paraId="7C08F289" w14:textId="77777777" w:rsidR="00726A35" w:rsidRPr="00B629A8" w:rsidRDefault="00726A35">
            <w:pPr>
              <w:rPr>
                <w:rFonts w:cstheme="minorHAnsi"/>
              </w:rPr>
            </w:pPr>
            <w:r w:rsidRPr="00B629A8">
              <w:rPr>
                <w:rFonts w:cstheme="minorHAnsi"/>
              </w:rPr>
              <w:t>Biosecurity Portal</w:t>
            </w:r>
          </w:p>
        </w:tc>
        <w:tc>
          <w:tcPr>
            <w:tcW w:w="6186" w:type="dxa"/>
          </w:tcPr>
          <w:p w14:paraId="7E4D76B0" w14:textId="77777777" w:rsidR="00726A35" w:rsidRPr="00B629A8" w:rsidRDefault="00726A35">
            <w:pPr>
              <w:rPr>
                <w:rFonts w:cstheme="minorHAnsi"/>
              </w:rPr>
            </w:pPr>
            <w:r>
              <w:rPr>
                <w:rFonts w:cstheme="minorHAnsi"/>
              </w:rPr>
              <w:t xml:space="preserve">An authenticated online portal for digital services offered by the department. </w:t>
            </w:r>
          </w:p>
        </w:tc>
      </w:tr>
      <w:tr w:rsidR="00726A35" w:rsidRPr="00B629A8" w14:paraId="71063DC0" w14:textId="77777777" w:rsidTr="3A9618A5">
        <w:tc>
          <w:tcPr>
            <w:tcW w:w="2830" w:type="dxa"/>
          </w:tcPr>
          <w:p w14:paraId="36E8AD4F" w14:textId="77777777" w:rsidR="00726A35" w:rsidRPr="00B629A8" w:rsidRDefault="00726A35">
            <w:pPr>
              <w:rPr>
                <w:rFonts w:cstheme="minorHAnsi"/>
              </w:rPr>
            </w:pPr>
            <w:r w:rsidRPr="00B629A8">
              <w:rPr>
                <w:rFonts w:cstheme="minorHAnsi"/>
              </w:rPr>
              <w:t>Biosecurity Portal Administrator</w:t>
            </w:r>
            <w:r>
              <w:rPr>
                <w:rFonts w:cstheme="minorHAnsi"/>
              </w:rPr>
              <w:t xml:space="preserve"> (Authorised Administrator)</w:t>
            </w:r>
          </w:p>
          <w:p w14:paraId="174D6DF8" w14:textId="77777777" w:rsidR="00726A35" w:rsidRPr="00B629A8" w:rsidRDefault="00726A35">
            <w:pPr>
              <w:rPr>
                <w:rFonts w:cstheme="minorHAnsi"/>
              </w:rPr>
            </w:pPr>
          </w:p>
        </w:tc>
        <w:tc>
          <w:tcPr>
            <w:tcW w:w="6186" w:type="dxa"/>
          </w:tcPr>
          <w:p w14:paraId="10807466" w14:textId="77777777" w:rsidR="00726A35" w:rsidRPr="00B629A8" w:rsidRDefault="00726A35">
            <w:pPr>
              <w:rPr>
                <w:rFonts w:cstheme="minorHAnsi"/>
              </w:rPr>
            </w:pPr>
            <w:r w:rsidRPr="00B629A8">
              <w:rPr>
                <w:rFonts w:cstheme="minorHAnsi"/>
              </w:rPr>
              <w:t xml:space="preserve">A role assigned to an individual in the </w:t>
            </w:r>
            <w:r>
              <w:rPr>
                <w:rFonts w:cstheme="minorHAnsi"/>
              </w:rPr>
              <w:t xml:space="preserve">Biosecurity </w:t>
            </w:r>
            <w:r w:rsidRPr="00B629A8">
              <w:rPr>
                <w:rFonts w:cstheme="minorHAnsi"/>
              </w:rPr>
              <w:t>Portal enabling them to perform the following actions:</w:t>
            </w:r>
          </w:p>
          <w:p w14:paraId="2AFE3477" w14:textId="77777777" w:rsidR="00726A35" w:rsidRPr="00B629A8" w:rsidRDefault="00726A35" w:rsidP="009E7BD0">
            <w:pPr>
              <w:pStyle w:val="ListParagraph"/>
              <w:numPr>
                <w:ilvl w:val="0"/>
                <w:numId w:val="1"/>
              </w:numPr>
              <w:rPr>
                <w:rFonts w:cstheme="minorHAnsi"/>
              </w:rPr>
            </w:pPr>
            <w:r w:rsidRPr="00B629A8">
              <w:rPr>
                <w:rFonts w:cstheme="minorHAnsi"/>
              </w:rPr>
              <w:t>View and manage</w:t>
            </w:r>
            <w:r>
              <w:rPr>
                <w:rFonts w:cstheme="minorHAnsi"/>
              </w:rPr>
              <w:t xml:space="preserve"> their</w:t>
            </w:r>
            <w:r w:rsidRPr="00B629A8">
              <w:rPr>
                <w:rFonts w:cstheme="minorHAnsi"/>
              </w:rPr>
              <w:t xml:space="preserve"> individual profile.</w:t>
            </w:r>
          </w:p>
          <w:p w14:paraId="752F70AD" w14:textId="77777777" w:rsidR="00726A35" w:rsidRPr="00B629A8" w:rsidRDefault="00726A35" w:rsidP="009E7BD0">
            <w:pPr>
              <w:pStyle w:val="ListParagraph"/>
              <w:numPr>
                <w:ilvl w:val="0"/>
                <w:numId w:val="1"/>
              </w:numPr>
              <w:rPr>
                <w:rFonts w:cstheme="minorHAnsi"/>
              </w:rPr>
            </w:pPr>
            <w:r w:rsidRPr="00B629A8">
              <w:rPr>
                <w:rFonts w:cstheme="minorHAnsi"/>
              </w:rPr>
              <w:t>View and manage a business profile.</w:t>
            </w:r>
          </w:p>
          <w:p w14:paraId="38028693" w14:textId="77777777" w:rsidR="00726A35" w:rsidRPr="00B629A8" w:rsidRDefault="00726A35" w:rsidP="009E7BD0">
            <w:pPr>
              <w:pStyle w:val="ListParagraph"/>
              <w:numPr>
                <w:ilvl w:val="0"/>
                <w:numId w:val="1"/>
              </w:numPr>
              <w:rPr>
                <w:rFonts w:cstheme="minorHAnsi"/>
              </w:rPr>
            </w:pPr>
            <w:r w:rsidRPr="00B629A8">
              <w:rPr>
                <w:rFonts w:cstheme="minorHAnsi"/>
              </w:rPr>
              <w:t>View and manage Users and access to services.</w:t>
            </w:r>
          </w:p>
          <w:p w14:paraId="53F17444" w14:textId="77777777" w:rsidR="00726A35" w:rsidRPr="00B629A8" w:rsidRDefault="00726A35" w:rsidP="009E7BD0">
            <w:pPr>
              <w:pStyle w:val="ListParagraph"/>
              <w:numPr>
                <w:ilvl w:val="0"/>
                <w:numId w:val="1"/>
              </w:numPr>
              <w:rPr>
                <w:rFonts w:cstheme="minorHAnsi"/>
              </w:rPr>
            </w:pPr>
            <w:r w:rsidRPr="00B629A8">
              <w:rPr>
                <w:rFonts w:cstheme="minorHAnsi"/>
              </w:rPr>
              <w:t>Access secure services</w:t>
            </w:r>
          </w:p>
        </w:tc>
      </w:tr>
      <w:tr w:rsidR="00726A35" w:rsidRPr="00B629A8" w14:paraId="4D8ABA8B" w14:textId="77777777" w:rsidTr="3A9618A5">
        <w:tc>
          <w:tcPr>
            <w:tcW w:w="2830" w:type="dxa"/>
          </w:tcPr>
          <w:p w14:paraId="177BE1EB" w14:textId="77777777" w:rsidR="00726A35" w:rsidRPr="00B629A8" w:rsidRDefault="00726A35">
            <w:pPr>
              <w:rPr>
                <w:rFonts w:cstheme="minorHAnsi"/>
              </w:rPr>
            </w:pPr>
            <w:r w:rsidRPr="00B629A8">
              <w:rPr>
                <w:rFonts w:cstheme="minorHAnsi"/>
              </w:rPr>
              <w:t>Biosecurity Portal User</w:t>
            </w:r>
          </w:p>
        </w:tc>
        <w:tc>
          <w:tcPr>
            <w:tcW w:w="6186" w:type="dxa"/>
          </w:tcPr>
          <w:p w14:paraId="0696AEE5" w14:textId="77777777" w:rsidR="00726A35" w:rsidRPr="00B629A8" w:rsidRDefault="00726A35">
            <w:pPr>
              <w:rPr>
                <w:rFonts w:cstheme="minorHAnsi"/>
              </w:rPr>
            </w:pPr>
            <w:r w:rsidRPr="00B629A8">
              <w:rPr>
                <w:rFonts w:cstheme="minorHAnsi"/>
              </w:rPr>
              <w:t xml:space="preserve">A role assigned to an individual in the </w:t>
            </w:r>
            <w:r>
              <w:rPr>
                <w:rFonts w:cstheme="minorHAnsi"/>
              </w:rPr>
              <w:t xml:space="preserve">Biosecurity </w:t>
            </w:r>
            <w:r w:rsidRPr="00B629A8">
              <w:rPr>
                <w:rFonts w:cstheme="minorHAnsi"/>
              </w:rPr>
              <w:t>Portal enabling them to perform the following actions:</w:t>
            </w:r>
          </w:p>
          <w:p w14:paraId="5DC03559" w14:textId="77777777" w:rsidR="00726A35" w:rsidRPr="00B629A8" w:rsidRDefault="00726A35" w:rsidP="009E7BD0">
            <w:pPr>
              <w:pStyle w:val="ListParagraph"/>
              <w:numPr>
                <w:ilvl w:val="0"/>
                <w:numId w:val="2"/>
              </w:numPr>
              <w:rPr>
                <w:rFonts w:cstheme="minorHAnsi"/>
              </w:rPr>
            </w:pPr>
            <w:r w:rsidRPr="00B629A8">
              <w:rPr>
                <w:rFonts w:cstheme="minorHAnsi"/>
              </w:rPr>
              <w:t>View and manage</w:t>
            </w:r>
            <w:r>
              <w:rPr>
                <w:rFonts w:cstheme="minorHAnsi"/>
              </w:rPr>
              <w:t xml:space="preserve"> their </w:t>
            </w:r>
            <w:r w:rsidRPr="00B629A8">
              <w:rPr>
                <w:rFonts w:cstheme="minorHAnsi"/>
              </w:rPr>
              <w:t>individual profile.</w:t>
            </w:r>
          </w:p>
          <w:p w14:paraId="31CB6CFA" w14:textId="77777777" w:rsidR="00726A35" w:rsidRPr="00B629A8" w:rsidRDefault="00726A35" w:rsidP="009E7BD0">
            <w:pPr>
              <w:pStyle w:val="ListParagraph"/>
              <w:numPr>
                <w:ilvl w:val="0"/>
                <w:numId w:val="2"/>
              </w:numPr>
              <w:rPr>
                <w:rFonts w:cstheme="minorHAnsi"/>
              </w:rPr>
            </w:pPr>
            <w:r w:rsidRPr="00B629A8">
              <w:rPr>
                <w:rFonts w:cstheme="minorHAnsi"/>
              </w:rPr>
              <w:t>View linked business profile/s.</w:t>
            </w:r>
          </w:p>
          <w:p w14:paraId="64207DE6" w14:textId="77777777" w:rsidR="00726A35" w:rsidRPr="00B629A8" w:rsidRDefault="00726A35" w:rsidP="009E7BD0">
            <w:pPr>
              <w:pStyle w:val="ListParagraph"/>
              <w:numPr>
                <w:ilvl w:val="0"/>
                <w:numId w:val="2"/>
              </w:numPr>
              <w:rPr>
                <w:rFonts w:cstheme="minorHAnsi"/>
              </w:rPr>
            </w:pPr>
            <w:r w:rsidRPr="00B629A8">
              <w:rPr>
                <w:rFonts w:cstheme="minorHAnsi"/>
              </w:rPr>
              <w:t xml:space="preserve">Access and perform services approved by the </w:t>
            </w:r>
            <w:r>
              <w:rPr>
                <w:rFonts w:cstheme="minorHAnsi"/>
              </w:rPr>
              <w:t xml:space="preserve">Biosecurity </w:t>
            </w:r>
            <w:r w:rsidRPr="00B629A8">
              <w:rPr>
                <w:rFonts w:cstheme="minorHAnsi"/>
              </w:rPr>
              <w:t>Portal Administrator</w:t>
            </w:r>
            <w:r>
              <w:rPr>
                <w:rFonts w:cstheme="minorHAnsi"/>
              </w:rPr>
              <w:t xml:space="preserve"> for the business they are representing.</w:t>
            </w:r>
          </w:p>
        </w:tc>
      </w:tr>
      <w:tr w:rsidR="00E72E6A" w:rsidRPr="00B629A8" w14:paraId="003C6A4C" w14:textId="77777777" w:rsidTr="3A9618A5">
        <w:tc>
          <w:tcPr>
            <w:tcW w:w="2830" w:type="dxa"/>
          </w:tcPr>
          <w:p w14:paraId="09BE1223" w14:textId="4EA5EEBF" w:rsidR="00E72E6A" w:rsidRPr="00B629A8" w:rsidRDefault="00E72E6A">
            <w:pPr>
              <w:rPr>
                <w:rFonts w:cstheme="minorHAnsi"/>
              </w:rPr>
            </w:pPr>
            <w:r>
              <w:rPr>
                <w:rFonts w:cstheme="minorHAnsi"/>
              </w:rPr>
              <w:t>Biosecurity Cargo Status Tracker</w:t>
            </w:r>
          </w:p>
        </w:tc>
        <w:tc>
          <w:tcPr>
            <w:tcW w:w="6186" w:type="dxa"/>
          </w:tcPr>
          <w:p w14:paraId="5BCA7020" w14:textId="6772FD8E" w:rsidR="00E72E6A" w:rsidRPr="00B629A8" w:rsidRDefault="00E72E6A">
            <w:pPr>
              <w:rPr>
                <w:rFonts w:cstheme="minorHAnsi"/>
              </w:rPr>
            </w:pPr>
            <w:r>
              <w:t>Provides, via interactive online reports, details of all entries in progress that have been referred to the department for biosecurity assessment or management under an approved arrangement class 19. This means class 19 approved arrangement operators can self-service and check on the status of their consignments without having to call the department.</w:t>
            </w:r>
          </w:p>
        </w:tc>
      </w:tr>
      <w:tr w:rsidR="00726A35" w:rsidRPr="00B629A8" w14:paraId="1F5967FB" w14:textId="77777777" w:rsidTr="3A9618A5">
        <w:tc>
          <w:tcPr>
            <w:tcW w:w="2830" w:type="dxa"/>
          </w:tcPr>
          <w:p w14:paraId="5E23461A" w14:textId="77777777" w:rsidR="00726A35" w:rsidRPr="00B629A8" w:rsidRDefault="00726A35">
            <w:pPr>
              <w:rPr>
                <w:rFonts w:cstheme="minorHAnsi"/>
              </w:rPr>
            </w:pPr>
            <w:r w:rsidRPr="00B629A8">
              <w:rPr>
                <w:rFonts w:cstheme="minorHAnsi"/>
              </w:rPr>
              <w:t>Booking</w:t>
            </w:r>
          </w:p>
        </w:tc>
        <w:tc>
          <w:tcPr>
            <w:tcW w:w="6186" w:type="dxa"/>
          </w:tcPr>
          <w:p w14:paraId="0A454AF6" w14:textId="77777777" w:rsidR="00726A35" w:rsidRPr="00B629A8" w:rsidRDefault="00726A35">
            <w:pPr>
              <w:rPr>
                <w:rFonts w:cstheme="minorHAnsi"/>
              </w:rPr>
            </w:pPr>
            <w:r w:rsidRPr="00B629A8">
              <w:rPr>
                <w:rFonts w:cstheme="minorHAnsi"/>
              </w:rPr>
              <w:t>The date, time and location of an inspection</w:t>
            </w:r>
            <w:r>
              <w:rPr>
                <w:rFonts w:cstheme="minorHAnsi"/>
              </w:rPr>
              <w:t xml:space="preserve"> scheduled by the department in response to a ‘request for inspection’ lodged by a client,</w:t>
            </w:r>
            <w:r w:rsidRPr="00B629A8">
              <w:rPr>
                <w:rFonts w:cstheme="minorHAnsi"/>
              </w:rPr>
              <w:t xml:space="preserve"> and any relevant information related specifically to the booking. </w:t>
            </w:r>
          </w:p>
        </w:tc>
      </w:tr>
      <w:tr w:rsidR="00726A35" w:rsidRPr="00B629A8" w14:paraId="3E73CC6B" w14:textId="77777777" w:rsidTr="3A9618A5">
        <w:tc>
          <w:tcPr>
            <w:tcW w:w="2830" w:type="dxa"/>
          </w:tcPr>
          <w:p w14:paraId="43F6CCE5" w14:textId="77777777" w:rsidR="00726A35" w:rsidRPr="00B629A8" w:rsidRDefault="00726A35">
            <w:pPr>
              <w:rPr>
                <w:rFonts w:cstheme="minorHAnsi"/>
              </w:rPr>
            </w:pPr>
            <w:r w:rsidRPr="00B629A8">
              <w:rPr>
                <w:rFonts w:cstheme="minorHAnsi"/>
              </w:rPr>
              <w:t>Booking modification</w:t>
            </w:r>
          </w:p>
        </w:tc>
        <w:tc>
          <w:tcPr>
            <w:tcW w:w="6186" w:type="dxa"/>
          </w:tcPr>
          <w:p w14:paraId="6E1F3652" w14:textId="63A65634" w:rsidR="00726A35" w:rsidRPr="00B629A8" w:rsidRDefault="00726A35">
            <w:pPr>
              <w:rPr>
                <w:rFonts w:cstheme="minorHAnsi"/>
              </w:rPr>
            </w:pPr>
            <w:r w:rsidRPr="00B629A8">
              <w:rPr>
                <w:rFonts w:cstheme="minorHAnsi"/>
              </w:rPr>
              <w:t xml:space="preserve">A request for a new date / time window or the ‘To meet’ requirements of an existing booking.  This function is </w:t>
            </w:r>
            <w:r w:rsidRPr="006D30D1">
              <w:rPr>
                <w:rFonts w:cstheme="minorHAnsi"/>
                <w:b/>
                <w:bCs/>
              </w:rPr>
              <w:t>only available</w:t>
            </w:r>
            <w:r w:rsidRPr="00B629A8">
              <w:rPr>
                <w:rFonts w:cstheme="minorHAnsi"/>
              </w:rPr>
              <w:t xml:space="preserve"> via the digital (myID) channel. </w:t>
            </w:r>
          </w:p>
        </w:tc>
      </w:tr>
      <w:tr w:rsidR="00726A35" w:rsidRPr="00B629A8" w14:paraId="6A9C52FB" w14:textId="77777777" w:rsidTr="3A9618A5">
        <w:tc>
          <w:tcPr>
            <w:tcW w:w="2830" w:type="dxa"/>
          </w:tcPr>
          <w:p w14:paraId="7B75FC9C" w14:textId="77777777" w:rsidR="00726A35" w:rsidRPr="00B629A8" w:rsidRDefault="00726A35">
            <w:pPr>
              <w:rPr>
                <w:rFonts w:cstheme="minorHAnsi"/>
              </w:rPr>
            </w:pPr>
            <w:r w:rsidRPr="00B629A8">
              <w:rPr>
                <w:rFonts w:cstheme="minorHAnsi"/>
              </w:rPr>
              <w:lastRenderedPageBreak/>
              <w:t>Broker</w:t>
            </w:r>
          </w:p>
        </w:tc>
        <w:tc>
          <w:tcPr>
            <w:tcW w:w="6186" w:type="dxa"/>
          </w:tcPr>
          <w:p w14:paraId="7868E168" w14:textId="77777777" w:rsidR="00726A35" w:rsidRPr="00B629A8" w:rsidRDefault="00726A35">
            <w:pPr>
              <w:rPr>
                <w:rFonts w:cstheme="minorHAnsi"/>
              </w:rPr>
            </w:pPr>
            <w:r>
              <w:rPr>
                <w:rFonts w:cstheme="minorHAnsi"/>
                <w:color w:val="040C28"/>
              </w:rPr>
              <w:t>Representative of a brokerage, a licensed customs broker that is a</w:t>
            </w:r>
            <w:r w:rsidRPr="00B629A8">
              <w:rPr>
                <w:rFonts w:cstheme="minorHAnsi"/>
                <w:color w:val="040C28"/>
              </w:rPr>
              <w:t>n independent person or a company</w:t>
            </w:r>
            <w:r>
              <w:rPr>
                <w:rFonts w:cstheme="minorHAnsi"/>
                <w:color w:val="040C28"/>
              </w:rPr>
              <w:t>,</w:t>
            </w:r>
            <w:r w:rsidRPr="00B629A8">
              <w:rPr>
                <w:rFonts w:cstheme="minorHAnsi"/>
                <w:color w:val="040C28"/>
              </w:rPr>
              <w:t xml:space="preserve"> that organises and </w:t>
            </w:r>
            <w:proofErr w:type="gramStart"/>
            <w:r w:rsidRPr="00B629A8">
              <w:rPr>
                <w:rFonts w:cstheme="minorHAnsi"/>
                <w:color w:val="040C28"/>
              </w:rPr>
              <w:t xml:space="preserve">executes </w:t>
            </w:r>
            <w:r>
              <w:rPr>
                <w:rFonts w:cstheme="minorHAnsi"/>
                <w:color w:val="040C28"/>
              </w:rPr>
              <w:t xml:space="preserve"> import</w:t>
            </w:r>
            <w:proofErr w:type="gramEnd"/>
            <w:r>
              <w:rPr>
                <w:rFonts w:cstheme="minorHAnsi"/>
                <w:color w:val="040C28"/>
              </w:rPr>
              <w:t xml:space="preserve"> related</w:t>
            </w:r>
            <w:r w:rsidRPr="00B629A8">
              <w:rPr>
                <w:rFonts w:cstheme="minorHAnsi"/>
                <w:color w:val="040C28"/>
              </w:rPr>
              <w:t xml:space="preserve"> transactions on behalf of </w:t>
            </w:r>
            <w:r>
              <w:rPr>
                <w:rFonts w:cstheme="minorHAnsi"/>
                <w:color w:val="040C28"/>
              </w:rPr>
              <w:t>an importer.</w:t>
            </w:r>
          </w:p>
        </w:tc>
      </w:tr>
      <w:tr w:rsidR="00726A35" w:rsidRPr="00B629A8" w14:paraId="300A246A" w14:textId="77777777" w:rsidTr="3A9618A5">
        <w:tc>
          <w:tcPr>
            <w:tcW w:w="2830" w:type="dxa"/>
          </w:tcPr>
          <w:p w14:paraId="0A285F4C" w14:textId="77777777" w:rsidR="00726A35" w:rsidRPr="00B629A8" w:rsidRDefault="00726A35">
            <w:pPr>
              <w:rPr>
                <w:rFonts w:cstheme="minorHAnsi"/>
              </w:rPr>
            </w:pPr>
            <w:r>
              <w:rPr>
                <w:rFonts w:cstheme="minorHAnsi"/>
              </w:rPr>
              <w:t>Business</w:t>
            </w:r>
            <w:r w:rsidRPr="00B629A8">
              <w:rPr>
                <w:rFonts w:cstheme="minorHAnsi"/>
              </w:rPr>
              <w:t xml:space="preserve"> Profile</w:t>
            </w:r>
          </w:p>
        </w:tc>
        <w:tc>
          <w:tcPr>
            <w:tcW w:w="6186" w:type="dxa"/>
          </w:tcPr>
          <w:p w14:paraId="49DCA09B" w14:textId="77777777" w:rsidR="00726A35" w:rsidRPr="00B629A8" w:rsidRDefault="00726A35">
            <w:pPr>
              <w:rPr>
                <w:rFonts w:cstheme="minorHAnsi"/>
              </w:rPr>
            </w:pPr>
            <w:r>
              <w:rPr>
                <w:rFonts w:cstheme="minorHAnsi"/>
              </w:rPr>
              <w:t xml:space="preserve">An organisation’s details including organisation type and contact information, as recorded in the Biosecurity Portal. </w:t>
            </w:r>
          </w:p>
        </w:tc>
      </w:tr>
      <w:tr w:rsidR="00726A35" w:rsidRPr="00B629A8" w14:paraId="4DD625C3" w14:textId="77777777" w:rsidTr="3A9618A5">
        <w:tc>
          <w:tcPr>
            <w:tcW w:w="2830" w:type="dxa"/>
          </w:tcPr>
          <w:p w14:paraId="1023C2A3" w14:textId="77777777" w:rsidR="00726A35" w:rsidRPr="00B629A8" w:rsidRDefault="00726A35">
            <w:pPr>
              <w:rPr>
                <w:rFonts w:cstheme="minorHAnsi"/>
              </w:rPr>
            </w:pPr>
            <w:r w:rsidRPr="00B629A8">
              <w:rPr>
                <w:rFonts w:cstheme="minorHAnsi"/>
              </w:rPr>
              <w:t>Commodity</w:t>
            </w:r>
          </w:p>
        </w:tc>
        <w:tc>
          <w:tcPr>
            <w:tcW w:w="6186" w:type="dxa"/>
          </w:tcPr>
          <w:p w14:paraId="46EEAFAC" w14:textId="77777777" w:rsidR="00726A35" w:rsidRPr="00B629A8" w:rsidRDefault="00726A35" w:rsidP="006613DA">
            <w:pPr>
              <w:pStyle w:val="pf0"/>
            </w:pPr>
            <w:r w:rsidRPr="006D30D1">
              <w:rPr>
                <w:rFonts w:asciiTheme="minorHAnsi" w:eastAsiaTheme="minorHAnsi" w:hAnsiTheme="minorHAnsi" w:cstheme="minorHAnsi"/>
                <w:kern w:val="2"/>
                <w:sz w:val="22"/>
                <w:szCs w:val="22"/>
                <w:lang w:eastAsia="en-US"/>
                <w14:ligatures w14:val="standardContextual"/>
              </w:rPr>
              <w:t>A product or products imported into Australia. The importation of some products is, by law, subject to certain biosecurity import conditions.</w:t>
            </w:r>
          </w:p>
        </w:tc>
      </w:tr>
      <w:tr w:rsidR="00726A35" w:rsidRPr="00B629A8" w14:paraId="0FE95F86" w14:textId="77777777" w:rsidTr="3A9618A5">
        <w:tc>
          <w:tcPr>
            <w:tcW w:w="2830" w:type="dxa"/>
          </w:tcPr>
          <w:p w14:paraId="2B73803C" w14:textId="77777777" w:rsidR="00726A35" w:rsidRPr="00B629A8" w:rsidRDefault="00726A35">
            <w:pPr>
              <w:rPr>
                <w:rFonts w:cstheme="minorHAnsi"/>
              </w:rPr>
            </w:pPr>
            <w:r>
              <w:rPr>
                <w:rFonts w:cstheme="minorHAnsi"/>
              </w:rPr>
              <w:t>Consignment</w:t>
            </w:r>
          </w:p>
        </w:tc>
        <w:tc>
          <w:tcPr>
            <w:tcW w:w="6186" w:type="dxa"/>
          </w:tcPr>
          <w:p w14:paraId="090B41D6" w14:textId="77777777" w:rsidR="00726A35" w:rsidRPr="00B629A8" w:rsidRDefault="00726A35">
            <w:pPr>
              <w:rPr>
                <w:rFonts w:cstheme="minorHAnsi"/>
              </w:rPr>
            </w:pPr>
            <w:r>
              <w:rPr>
                <w:rFonts w:cstheme="minorHAnsi"/>
                <w:color w:val="202124"/>
                <w:shd w:val="clear" w:color="auto" w:fill="FFFFFF"/>
              </w:rPr>
              <w:t>A</w:t>
            </w:r>
            <w:r w:rsidRPr="00B629A8">
              <w:rPr>
                <w:rFonts w:cstheme="minorHAnsi"/>
                <w:color w:val="202124"/>
                <w:shd w:val="clear" w:color="auto" w:fill="FFFFFF"/>
              </w:rPr>
              <w:t xml:space="preserve"> batch of goods </w:t>
            </w:r>
            <w:r>
              <w:rPr>
                <w:rFonts w:cstheme="minorHAnsi"/>
                <w:color w:val="202124"/>
                <w:shd w:val="clear" w:color="auto" w:fill="FFFFFF"/>
              </w:rPr>
              <w:t xml:space="preserve">being imported, </w:t>
            </w:r>
            <w:hyperlink r:id="rId9" w:history="1">
              <w:r w:rsidRPr="00B629A8">
                <w:rPr>
                  <w:rFonts w:cstheme="minorHAnsi"/>
                  <w:color w:val="202124"/>
                </w:rPr>
                <w:t>destined</w:t>
              </w:r>
            </w:hyperlink>
            <w:r w:rsidRPr="00B629A8">
              <w:rPr>
                <w:rFonts w:cstheme="minorHAnsi"/>
                <w:color w:val="202124"/>
                <w:shd w:val="clear" w:color="auto" w:fill="FFFFFF"/>
              </w:rPr>
              <w:t> for or delivered to someone</w:t>
            </w:r>
            <w:r>
              <w:rPr>
                <w:rFonts w:cstheme="minorHAnsi"/>
                <w:color w:val="202124"/>
                <w:shd w:val="clear" w:color="auto" w:fill="FFFFFF"/>
              </w:rPr>
              <w:t>.</w:t>
            </w:r>
          </w:p>
        </w:tc>
      </w:tr>
      <w:tr w:rsidR="00726A35" w:rsidRPr="00B629A8" w14:paraId="17E49F66" w14:textId="77777777" w:rsidTr="3A9618A5">
        <w:tc>
          <w:tcPr>
            <w:tcW w:w="2830" w:type="dxa"/>
          </w:tcPr>
          <w:p w14:paraId="070254AD" w14:textId="23BEA027" w:rsidR="00726A35" w:rsidRPr="00B629A8" w:rsidRDefault="00726A35">
            <w:pPr>
              <w:rPr>
                <w:rFonts w:cstheme="minorHAnsi"/>
              </w:rPr>
            </w:pPr>
            <w:r w:rsidRPr="00B629A8">
              <w:rPr>
                <w:rFonts w:cstheme="minorHAnsi"/>
              </w:rPr>
              <w:t xml:space="preserve">Digital </w:t>
            </w:r>
            <w:r w:rsidR="001B3789">
              <w:rPr>
                <w:rFonts w:cstheme="minorHAnsi"/>
              </w:rPr>
              <w:t>ID</w:t>
            </w:r>
          </w:p>
        </w:tc>
        <w:tc>
          <w:tcPr>
            <w:tcW w:w="6186" w:type="dxa"/>
          </w:tcPr>
          <w:p w14:paraId="7F771EC6" w14:textId="77777777" w:rsidR="00726A35" w:rsidRPr="00B629A8" w:rsidRDefault="00726A35">
            <w:pPr>
              <w:rPr>
                <w:rFonts w:cstheme="minorHAnsi"/>
              </w:rPr>
            </w:pPr>
            <w:r w:rsidRPr="00CD28D0">
              <w:rPr>
                <w:rFonts w:cstheme="minorHAnsi"/>
                <w:color w:val="202124"/>
                <w:shd w:val="clear" w:color="auto" w:fill="FFFFFF"/>
              </w:rPr>
              <w:t>A secure way to prove who you are online</w:t>
            </w:r>
            <w:r>
              <w:rPr>
                <w:rFonts w:cstheme="minorHAnsi"/>
                <w:color w:val="202124"/>
                <w:shd w:val="clear" w:color="auto" w:fill="FFFFFF"/>
              </w:rPr>
              <w:t>.</w:t>
            </w:r>
          </w:p>
        </w:tc>
      </w:tr>
      <w:tr w:rsidR="00726A35" w:rsidRPr="00B629A8" w14:paraId="31981A28" w14:textId="77777777" w:rsidTr="3A9618A5">
        <w:tc>
          <w:tcPr>
            <w:tcW w:w="2830" w:type="dxa"/>
          </w:tcPr>
          <w:p w14:paraId="38C3BD22" w14:textId="77777777" w:rsidR="00726A35" w:rsidRPr="00B629A8" w:rsidRDefault="00726A35">
            <w:pPr>
              <w:rPr>
                <w:rFonts w:cstheme="minorHAnsi"/>
              </w:rPr>
            </w:pPr>
            <w:r w:rsidRPr="00B629A8">
              <w:rPr>
                <w:rFonts w:cstheme="minorHAnsi"/>
              </w:rPr>
              <w:t>Direction</w:t>
            </w:r>
          </w:p>
        </w:tc>
        <w:tc>
          <w:tcPr>
            <w:tcW w:w="6186" w:type="dxa"/>
          </w:tcPr>
          <w:p w14:paraId="483B9A37" w14:textId="77777777" w:rsidR="00726A35" w:rsidRPr="00B629A8" w:rsidRDefault="00726A35">
            <w:pPr>
              <w:rPr>
                <w:rFonts w:cstheme="minorHAnsi"/>
              </w:rPr>
            </w:pPr>
            <w:r>
              <w:rPr>
                <w:rFonts w:cstheme="minorHAnsi"/>
              </w:rPr>
              <w:t xml:space="preserve">A direction to comply with a measure under the Biosecurity Act 2015 and the Imported Food Control Act 1992 </w:t>
            </w:r>
          </w:p>
        </w:tc>
      </w:tr>
      <w:tr w:rsidR="00726A35" w:rsidRPr="00B629A8" w14:paraId="54E3C8E7" w14:textId="77777777" w:rsidTr="3A9618A5">
        <w:tc>
          <w:tcPr>
            <w:tcW w:w="2830" w:type="dxa"/>
          </w:tcPr>
          <w:p w14:paraId="333032C5" w14:textId="77777777" w:rsidR="00726A35" w:rsidRPr="00B629A8" w:rsidRDefault="00726A35">
            <w:pPr>
              <w:rPr>
                <w:rFonts w:cstheme="minorHAnsi"/>
              </w:rPr>
            </w:pPr>
            <w:r w:rsidRPr="00B629A8">
              <w:rPr>
                <w:rFonts w:cstheme="minorHAnsi"/>
              </w:rPr>
              <w:t>Entry ID</w:t>
            </w:r>
          </w:p>
        </w:tc>
        <w:tc>
          <w:tcPr>
            <w:tcW w:w="6186" w:type="dxa"/>
          </w:tcPr>
          <w:p w14:paraId="5B1878EB" w14:textId="77777777" w:rsidR="00726A35" w:rsidRPr="00B629A8" w:rsidRDefault="00726A35">
            <w:pPr>
              <w:rPr>
                <w:rFonts w:cstheme="minorHAnsi"/>
              </w:rPr>
            </w:pPr>
            <w:r>
              <w:rPr>
                <w:rFonts w:cstheme="minorHAnsi"/>
              </w:rPr>
              <w:t xml:space="preserve">A unique identifier assigned in AIMS to identify an import lodgement through the </w:t>
            </w:r>
            <w:r w:rsidRPr="00B629A8">
              <w:rPr>
                <w:rFonts w:cstheme="minorHAnsi"/>
              </w:rPr>
              <w:t>Integrated Cargo System</w:t>
            </w:r>
            <w:r>
              <w:rPr>
                <w:rFonts w:cstheme="minorHAnsi"/>
              </w:rPr>
              <w:t xml:space="preserve"> (ICS).</w:t>
            </w:r>
          </w:p>
        </w:tc>
      </w:tr>
      <w:tr w:rsidR="00A328C7" w:rsidRPr="00B629A8" w14:paraId="0FB67805" w14:textId="77777777" w:rsidTr="3A9618A5">
        <w:tc>
          <w:tcPr>
            <w:tcW w:w="2830" w:type="dxa"/>
          </w:tcPr>
          <w:p w14:paraId="5BB48D8F" w14:textId="254F4941" w:rsidR="00A328C7" w:rsidRPr="00B629A8" w:rsidRDefault="00A328C7">
            <w:pPr>
              <w:rPr>
                <w:rFonts w:cstheme="minorHAnsi"/>
              </w:rPr>
            </w:pPr>
            <w:r>
              <w:rPr>
                <w:rFonts w:cstheme="minorHAnsi"/>
              </w:rPr>
              <w:t>External verification for eCertificates (EVE)</w:t>
            </w:r>
          </w:p>
        </w:tc>
        <w:tc>
          <w:tcPr>
            <w:tcW w:w="6186" w:type="dxa"/>
          </w:tcPr>
          <w:p w14:paraId="38A792C6" w14:textId="54F29262" w:rsidR="00A328C7" w:rsidRDefault="00A328C7">
            <w:pPr>
              <w:rPr>
                <w:rFonts w:cstheme="minorHAnsi"/>
              </w:rPr>
            </w:pPr>
            <w:r w:rsidRPr="00A328C7">
              <w:rPr>
                <w:rFonts w:cstheme="minorHAnsi"/>
              </w:rPr>
              <w:t>EVE enables approved arrangement class 19 accredited persons to view electronic government certificates (eCertificates) and relevant attachments online as part of document assessment for imported goods.</w:t>
            </w:r>
          </w:p>
        </w:tc>
      </w:tr>
      <w:tr w:rsidR="00726A35" w:rsidRPr="00B629A8" w14:paraId="4D6C3F6D" w14:textId="77777777" w:rsidTr="3A9618A5">
        <w:tc>
          <w:tcPr>
            <w:tcW w:w="2830" w:type="dxa"/>
          </w:tcPr>
          <w:p w14:paraId="419F3796" w14:textId="77777777" w:rsidR="00726A35" w:rsidRPr="00B629A8" w:rsidRDefault="00726A35">
            <w:pPr>
              <w:rPr>
                <w:rFonts w:cstheme="minorHAnsi"/>
              </w:rPr>
            </w:pPr>
            <w:r w:rsidRPr="00B629A8">
              <w:rPr>
                <w:rFonts w:cstheme="minorHAnsi"/>
              </w:rPr>
              <w:t>Goods availability</w:t>
            </w:r>
          </w:p>
        </w:tc>
        <w:tc>
          <w:tcPr>
            <w:tcW w:w="6186" w:type="dxa"/>
          </w:tcPr>
          <w:p w14:paraId="14243E07" w14:textId="77777777" w:rsidR="00726A35" w:rsidRPr="00B629A8" w:rsidRDefault="00726A35">
            <w:pPr>
              <w:rPr>
                <w:rFonts w:cstheme="minorHAnsi"/>
              </w:rPr>
            </w:pPr>
            <w:r w:rsidRPr="00B629A8">
              <w:rPr>
                <w:rFonts w:cstheme="minorHAnsi"/>
              </w:rPr>
              <w:t>The earliest day / time that goods will be available for inspection by the department.</w:t>
            </w:r>
          </w:p>
        </w:tc>
      </w:tr>
      <w:tr w:rsidR="00726A35" w:rsidRPr="00B629A8" w14:paraId="3FE1EFDB" w14:textId="77777777" w:rsidTr="3A9618A5">
        <w:tc>
          <w:tcPr>
            <w:tcW w:w="2830" w:type="dxa"/>
          </w:tcPr>
          <w:p w14:paraId="4CCA0ADE" w14:textId="77777777" w:rsidR="00726A35" w:rsidRPr="00B629A8" w:rsidRDefault="00726A35">
            <w:pPr>
              <w:rPr>
                <w:rFonts w:cstheme="minorHAnsi"/>
              </w:rPr>
            </w:pPr>
            <w:r w:rsidRPr="00B629A8">
              <w:rPr>
                <w:rFonts w:cstheme="minorHAnsi"/>
              </w:rPr>
              <w:t>Historical bookings</w:t>
            </w:r>
          </w:p>
        </w:tc>
        <w:tc>
          <w:tcPr>
            <w:tcW w:w="6186" w:type="dxa"/>
          </w:tcPr>
          <w:p w14:paraId="7E0FD16B" w14:textId="77777777" w:rsidR="00726A35" w:rsidRPr="00B629A8" w:rsidRDefault="00726A35">
            <w:pPr>
              <w:rPr>
                <w:rFonts w:cstheme="minorHAnsi"/>
              </w:rPr>
            </w:pPr>
            <w:r w:rsidRPr="00B629A8">
              <w:rPr>
                <w:rFonts w:cstheme="minorHAnsi"/>
              </w:rPr>
              <w:t xml:space="preserve">A list of all cancelled and completed bookings via the </w:t>
            </w:r>
            <w:r>
              <w:rPr>
                <w:rFonts w:cstheme="minorHAnsi"/>
              </w:rPr>
              <w:t xml:space="preserve">Biosecurity </w:t>
            </w:r>
            <w:r w:rsidRPr="00B629A8">
              <w:rPr>
                <w:rFonts w:cstheme="minorHAnsi"/>
              </w:rPr>
              <w:t>Portal.</w:t>
            </w:r>
          </w:p>
        </w:tc>
      </w:tr>
      <w:tr w:rsidR="00726A35" w:rsidRPr="00B629A8" w14:paraId="41C0E124" w14:textId="77777777" w:rsidTr="3A9618A5">
        <w:tc>
          <w:tcPr>
            <w:tcW w:w="2830" w:type="dxa"/>
          </w:tcPr>
          <w:p w14:paraId="59BB734F" w14:textId="77777777" w:rsidR="00726A35" w:rsidRPr="00B629A8" w:rsidRDefault="00726A35">
            <w:pPr>
              <w:rPr>
                <w:rFonts w:cstheme="minorHAnsi"/>
              </w:rPr>
            </w:pPr>
            <w:r w:rsidRPr="00B629A8">
              <w:rPr>
                <w:rFonts w:cstheme="minorHAnsi"/>
              </w:rPr>
              <w:t>Import Broker</w:t>
            </w:r>
            <w:r>
              <w:rPr>
                <w:rFonts w:cstheme="minorHAnsi"/>
              </w:rPr>
              <w:t>age</w:t>
            </w:r>
          </w:p>
        </w:tc>
        <w:tc>
          <w:tcPr>
            <w:tcW w:w="6186" w:type="dxa"/>
          </w:tcPr>
          <w:p w14:paraId="074373DF" w14:textId="77777777" w:rsidR="00726A35" w:rsidRPr="00B629A8" w:rsidRDefault="00726A35">
            <w:pPr>
              <w:rPr>
                <w:rFonts w:cstheme="minorHAnsi"/>
              </w:rPr>
            </w:pPr>
            <w:r>
              <w:rPr>
                <w:rFonts w:cstheme="minorHAnsi"/>
              </w:rPr>
              <w:t>A person / business</w:t>
            </w:r>
            <w:r w:rsidRPr="00030D74">
              <w:rPr>
                <w:rFonts w:cstheme="minorHAnsi"/>
              </w:rPr>
              <w:t> licensed by the Comptroller-General of Customs for the Department of Home Affairs</w:t>
            </w:r>
            <w:r>
              <w:rPr>
                <w:rFonts w:cstheme="minorHAnsi"/>
              </w:rPr>
              <w:t xml:space="preserve"> to</w:t>
            </w:r>
            <w:r w:rsidRPr="00030D74">
              <w:rPr>
                <w:rFonts w:cstheme="minorHAnsi"/>
              </w:rPr>
              <w:t xml:space="preserve"> submit an import declaration to enter goods for home consumption in connection with the importation of those goods.</w:t>
            </w:r>
          </w:p>
        </w:tc>
      </w:tr>
      <w:tr w:rsidR="00726A35" w:rsidRPr="00B629A8" w14:paraId="14F83349" w14:textId="77777777" w:rsidTr="3A9618A5">
        <w:tc>
          <w:tcPr>
            <w:tcW w:w="2830" w:type="dxa"/>
          </w:tcPr>
          <w:p w14:paraId="1F8A0596" w14:textId="77777777" w:rsidR="00726A35" w:rsidRPr="00B629A8" w:rsidRDefault="00726A35">
            <w:pPr>
              <w:rPr>
                <w:rFonts w:cstheme="minorHAnsi"/>
              </w:rPr>
            </w:pPr>
            <w:r w:rsidRPr="00B629A8">
              <w:rPr>
                <w:rFonts w:cstheme="minorHAnsi"/>
              </w:rPr>
              <w:t>Inspection location</w:t>
            </w:r>
          </w:p>
        </w:tc>
        <w:tc>
          <w:tcPr>
            <w:tcW w:w="6186" w:type="dxa"/>
          </w:tcPr>
          <w:p w14:paraId="0D05075D" w14:textId="77777777" w:rsidR="00726A35" w:rsidRPr="00B629A8" w:rsidRDefault="00726A35">
            <w:pPr>
              <w:rPr>
                <w:rFonts w:cstheme="minorHAnsi"/>
              </w:rPr>
            </w:pPr>
            <w:r>
              <w:rPr>
                <w:rFonts w:cstheme="minorHAnsi"/>
              </w:rPr>
              <w:t>The physical location where an import related inspection will be conducted.</w:t>
            </w:r>
          </w:p>
        </w:tc>
      </w:tr>
      <w:tr w:rsidR="00726A35" w:rsidRPr="00B629A8" w14:paraId="455C787E" w14:textId="77777777" w:rsidTr="3A9618A5">
        <w:tc>
          <w:tcPr>
            <w:tcW w:w="2830" w:type="dxa"/>
          </w:tcPr>
          <w:p w14:paraId="10D4295A" w14:textId="77777777" w:rsidR="00726A35" w:rsidRPr="00B629A8" w:rsidRDefault="00726A35">
            <w:pPr>
              <w:rPr>
                <w:rFonts w:cstheme="minorHAnsi"/>
              </w:rPr>
            </w:pPr>
            <w:r w:rsidRPr="00B629A8">
              <w:rPr>
                <w:rFonts w:cstheme="minorHAnsi"/>
              </w:rPr>
              <w:t>Inspection requests</w:t>
            </w:r>
          </w:p>
        </w:tc>
        <w:tc>
          <w:tcPr>
            <w:tcW w:w="6186" w:type="dxa"/>
          </w:tcPr>
          <w:p w14:paraId="36430D28" w14:textId="77777777" w:rsidR="00726A35" w:rsidRPr="00B629A8" w:rsidRDefault="00726A35">
            <w:pPr>
              <w:rPr>
                <w:rFonts w:cstheme="minorHAnsi"/>
              </w:rPr>
            </w:pPr>
            <w:r w:rsidRPr="00B629A8">
              <w:rPr>
                <w:rFonts w:cstheme="minorHAnsi"/>
              </w:rPr>
              <w:t xml:space="preserve">A list of all inspection requests lodged via the </w:t>
            </w:r>
            <w:r>
              <w:rPr>
                <w:rFonts w:cstheme="minorHAnsi"/>
              </w:rPr>
              <w:t xml:space="preserve">Biosecurity </w:t>
            </w:r>
            <w:r w:rsidRPr="00B629A8">
              <w:rPr>
                <w:rFonts w:cstheme="minorHAnsi"/>
              </w:rPr>
              <w:t>Portal but not yet booked by the department.</w:t>
            </w:r>
          </w:p>
        </w:tc>
      </w:tr>
      <w:tr w:rsidR="00726A35" w:rsidRPr="00B629A8" w14:paraId="00E34724" w14:textId="77777777" w:rsidTr="3A9618A5">
        <w:tc>
          <w:tcPr>
            <w:tcW w:w="2830" w:type="dxa"/>
          </w:tcPr>
          <w:p w14:paraId="07876620" w14:textId="77777777" w:rsidR="00726A35" w:rsidRPr="00B629A8" w:rsidRDefault="00726A35">
            <w:pPr>
              <w:rPr>
                <w:rFonts w:cstheme="minorHAnsi"/>
              </w:rPr>
            </w:pPr>
            <w:r w:rsidRPr="00B629A8">
              <w:rPr>
                <w:rFonts w:cstheme="minorHAnsi"/>
              </w:rPr>
              <w:t>Inspection Type</w:t>
            </w:r>
          </w:p>
        </w:tc>
        <w:tc>
          <w:tcPr>
            <w:tcW w:w="6186" w:type="dxa"/>
          </w:tcPr>
          <w:p w14:paraId="70657FC3" w14:textId="77777777" w:rsidR="00726A35" w:rsidRPr="00B629A8" w:rsidRDefault="00726A35">
            <w:pPr>
              <w:rPr>
                <w:rFonts w:cstheme="minorHAnsi"/>
              </w:rPr>
            </w:pPr>
            <w:r>
              <w:rPr>
                <w:rFonts w:cstheme="minorHAnsi"/>
              </w:rPr>
              <w:t>Describes the commodity and is used by the department to allocate the correct competency of the inspector and calculate the correct duration for the inspection.</w:t>
            </w:r>
          </w:p>
        </w:tc>
      </w:tr>
      <w:tr w:rsidR="00726A35" w:rsidRPr="00B629A8" w14:paraId="436C42BF" w14:textId="77777777" w:rsidTr="3A9618A5">
        <w:tc>
          <w:tcPr>
            <w:tcW w:w="2830" w:type="dxa"/>
          </w:tcPr>
          <w:p w14:paraId="2A2CE7C0" w14:textId="77777777" w:rsidR="00726A35" w:rsidRPr="00B629A8" w:rsidRDefault="00726A35">
            <w:pPr>
              <w:rPr>
                <w:rFonts w:cstheme="minorHAnsi"/>
              </w:rPr>
            </w:pPr>
            <w:r w:rsidRPr="00B629A8">
              <w:rPr>
                <w:rFonts w:cstheme="minorHAnsi"/>
              </w:rPr>
              <w:t>Integrated Cargo System (ICS)</w:t>
            </w:r>
          </w:p>
        </w:tc>
        <w:tc>
          <w:tcPr>
            <w:tcW w:w="6186" w:type="dxa"/>
          </w:tcPr>
          <w:p w14:paraId="17C38905" w14:textId="77777777" w:rsidR="00726A35" w:rsidRPr="00B629A8" w:rsidRDefault="00726A35">
            <w:pPr>
              <w:rPr>
                <w:rFonts w:cstheme="minorHAnsi"/>
              </w:rPr>
            </w:pPr>
            <w:r>
              <w:rPr>
                <w:szCs w:val="18"/>
              </w:rPr>
              <w:t>E</w:t>
            </w:r>
            <w:r w:rsidRPr="007A743F">
              <w:rPr>
                <w:szCs w:val="18"/>
              </w:rPr>
              <w:t xml:space="preserve">lectronic system used to lodge import declarations with the Department of </w:t>
            </w:r>
            <w:r>
              <w:rPr>
                <w:szCs w:val="18"/>
              </w:rPr>
              <w:t>Home Affairs.</w:t>
            </w:r>
          </w:p>
        </w:tc>
      </w:tr>
      <w:tr w:rsidR="00726A35" w:rsidRPr="00B629A8" w14:paraId="292A316B" w14:textId="77777777" w:rsidTr="3A9618A5">
        <w:tc>
          <w:tcPr>
            <w:tcW w:w="2830" w:type="dxa"/>
          </w:tcPr>
          <w:p w14:paraId="2B4964E1" w14:textId="77777777" w:rsidR="00726A35" w:rsidRPr="00B629A8" w:rsidRDefault="00726A35">
            <w:pPr>
              <w:rPr>
                <w:rFonts w:cstheme="minorHAnsi"/>
              </w:rPr>
            </w:pPr>
            <w:r w:rsidRPr="00B629A8">
              <w:rPr>
                <w:rFonts w:cstheme="minorHAnsi"/>
              </w:rPr>
              <w:t>Multi-day booking</w:t>
            </w:r>
          </w:p>
        </w:tc>
        <w:tc>
          <w:tcPr>
            <w:tcW w:w="6186" w:type="dxa"/>
          </w:tcPr>
          <w:p w14:paraId="39AFD279" w14:textId="77777777" w:rsidR="00726A35" w:rsidRPr="00B629A8" w:rsidRDefault="00726A35">
            <w:pPr>
              <w:rPr>
                <w:rFonts w:cstheme="minorHAnsi"/>
              </w:rPr>
            </w:pPr>
            <w:r>
              <w:rPr>
                <w:rFonts w:cstheme="minorHAnsi"/>
              </w:rPr>
              <w:t xml:space="preserve">An inspection that needs to be conducted over multiple days / times. </w:t>
            </w:r>
          </w:p>
        </w:tc>
      </w:tr>
      <w:tr w:rsidR="00726A35" w:rsidRPr="00B629A8" w14:paraId="4096C16F" w14:textId="77777777" w:rsidTr="3A9618A5">
        <w:tc>
          <w:tcPr>
            <w:tcW w:w="2830" w:type="dxa"/>
          </w:tcPr>
          <w:p w14:paraId="52B697F5" w14:textId="7F46069E" w:rsidR="00726A35" w:rsidRPr="00B629A8" w:rsidRDefault="00726A35">
            <w:pPr>
              <w:rPr>
                <w:rFonts w:cstheme="minorHAnsi"/>
              </w:rPr>
            </w:pPr>
            <w:r>
              <w:rPr>
                <w:rFonts w:cstheme="minorHAnsi"/>
              </w:rPr>
              <w:t>myID</w:t>
            </w:r>
          </w:p>
        </w:tc>
        <w:tc>
          <w:tcPr>
            <w:tcW w:w="6186" w:type="dxa"/>
          </w:tcPr>
          <w:p w14:paraId="41F073C9" w14:textId="05594F1C" w:rsidR="00726A35" w:rsidRPr="00BF2700" w:rsidRDefault="00726A35">
            <w:pPr>
              <w:rPr>
                <w:rFonts w:cstheme="minorHAnsi"/>
              </w:rPr>
            </w:pPr>
            <w:r w:rsidRPr="00BF2700">
              <w:rPr>
                <w:szCs w:val="18"/>
              </w:rPr>
              <w:t xml:space="preserve">Your Digital </w:t>
            </w:r>
            <w:r w:rsidR="001B3789">
              <w:rPr>
                <w:szCs w:val="18"/>
              </w:rPr>
              <w:t>ID</w:t>
            </w:r>
            <w:r w:rsidR="001B3789" w:rsidRPr="00BF2700">
              <w:rPr>
                <w:szCs w:val="18"/>
              </w:rPr>
              <w:t xml:space="preserve"> </w:t>
            </w:r>
            <w:r w:rsidRPr="00BF2700">
              <w:rPr>
                <w:szCs w:val="18"/>
              </w:rPr>
              <w:t>used for accessing government online services like the Biosecurity Portal.</w:t>
            </w:r>
            <w:r>
              <w:rPr>
                <w:szCs w:val="18"/>
              </w:rPr>
              <w:t xml:space="preserve"> The </w:t>
            </w:r>
            <w:r w:rsidRPr="0028193E">
              <w:rPr>
                <w:szCs w:val="18"/>
              </w:rPr>
              <w:t xml:space="preserve">Digital </w:t>
            </w:r>
            <w:r w:rsidR="001B3789">
              <w:rPr>
                <w:szCs w:val="18"/>
              </w:rPr>
              <w:t>ID</w:t>
            </w:r>
            <w:r w:rsidR="001B3789">
              <w:rPr>
                <w:szCs w:val="18"/>
              </w:rPr>
              <w:t xml:space="preserve"> </w:t>
            </w:r>
            <w:r>
              <w:rPr>
                <w:szCs w:val="18"/>
              </w:rPr>
              <w:t>registration</w:t>
            </w:r>
            <w:r w:rsidRPr="0028193E">
              <w:rPr>
                <w:szCs w:val="18"/>
              </w:rPr>
              <w:t xml:space="preserve"> method</w:t>
            </w:r>
            <w:r>
              <w:rPr>
                <w:szCs w:val="18"/>
              </w:rPr>
              <w:t xml:space="preserve"> used </w:t>
            </w:r>
            <w:r w:rsidRPr="0028193E">
              <w:rPr>
                <w:szCs w:val="18"/>
              </w:rPr>
              <w:t>to register to access the Biosecurity Portal.</w:t>
            </w:r>
          </w:p>
        </w:tc>
      </w:tr>
      <w:tr w:rsidR="00726A35" w:rsidRPr="00B629A8" w14:paraId="16996F4F" w14:textId="77777777" w:rsidTr="3A9618A5">
        <w:tc>
          <w:tcPr>
            <w:tcW w:w="2830" w:type="dxa"/>
          </w:tcPr>
          <w:p w14:paraId="728789E0" w14:textId="77777777" w:rsidR="00726A35" w:rsidRPr="00B629A8" w:rsidRDefault="00726A35">
            <w:pPr>
              <w:rPr>
                <w:rFonts w:cstheme="minorHAnsi"/>
              </w:rPr>
            </w:pPr>
            <w:r w:rsidRPr="00B629A8">
              <w:rPr>
                <w:rFonts w:cstheme="minorHAnsi"/>
              </w:rPr>
              <w:t>Non-commodity</w:t>
            </w:r>
          </w:p>
        </w:tc>
        <w:tc>
          <w:tcPr>
            <w:tcW w:w="6186" w:type="dxa"/>
          </w:tcPr>
          <w:p w14:paraId="54C14C50" w14:textId="77777777" w:rsidR="00726A35" w:rsidRPr="00B629A8" w:rsidRDefault="00726A35">
            <w:pPr>
              <w:rPr>
                <w:rFonts w:cstheme="minorHAnsi"/>
              </w:rPr>
            </w:pPr>
            <w:r w:rsidRPr="00CB0822">
              <w:rPr>
                <w:szCs w:val="18"/>
              </w:rPr>
              <w:t>Any matter that is not directly related to the actual goods within a consignment. For example: container origin, packaging, transportation and unpack destination among other factors, in determining the level of biosecurity risk posed</w:t>
            </w:r>
          </w:p>
        </w:tc>
      </w:tr>
      <w:tr w:rsidR="00726A35" w:rsidRPr="00B629A8" w14:paraId="1306E862" w14:textId="77777777" w:rsidTr="3A9618A5">
        <w:tc>
          <w:tcPr>
            <w:tcW w:w="2830" w:type="dxa"/>
          </w:tcPr>
          <w:p w14:paraId="174FDFCD" w14:textId="77777777" w:rsidR="00726A35" w:rsidRPr="00B629A8" w:rsidRDefault="00726A35">
            <w:pPr>
              <w:rPr>
                <w:rFonts w:cstheme="minorHAnsi"/>
              </w:rPr>
            </w:pPr>
            <w:r w:rsidRPr="00B629A8">
              <w:rPr>
                <w:rFonts w:cstheme="minorHAnsi"/>
              </w:rPr>
              <w:t>Organisation</w:t>
            </w:r>
          </w:p>
        </w:tc>
        <w:tc>
          <w:tcPr>
            <w:tcW w:w="6186" w:type="dxa"/>
          </w:tcPr>
          <w:p w14:paraId="6E49747E" w14:textId="77777777" w:rsidR="00726A35" w:rsidRPr="00B629A8" w:rsidRDefault="00726A35">
            <w:pPr>
              <w:rPr>
                <w:rFonts w:cstheme="minorHAnsi"/>
              </w:rPr>
            </w:pPr>
            <w:r>
              <w:rPr>
                <w:rFonts w:cstheme="minorHAnsi"/>
              </w:rPr>
              <w:t>Defined in RAM and represented by an ABN to access online services through the Biosecurity Portal.</w:t>
            </w:r>
          </w:p>
        </w:tc>
      </w:tr>
      <w:tr w:rsidR="00726A35" w:rsidRPr="00B629A8" w14:paraId="263B40BA" w14:textId="77777777" w:rsidTr="3A9618A5">
        <w:tc>
          <w:tcPr>
            <w:tcW w:w="2830" w:type="dxa"/>
          </w:tcPr>
          <w:p w14:paraId="0B0DAC94" w14:textId="77777777" w:rsidR="00726A35" w:rsidRPr="00B629A8" w:rsidRDefault="00726A35">
            <w:pPr>
              <w:rPr>
                <w:rFonts w:cstheme="minorHAnsi"/>
              </w:rPr>
            </w:pPr>
            <w:r w:rsidRPr="00B629A8">
              <w:rPr>
                <w:rFonts w:cstheme="minorHAnsi"/>
              </w:rPr>
              <w:t>Organisation Type</w:t>
            </w:r>
          </w:p>
        </w:tc>
        <w:tc>
          <w:tcPr>
            <w:tcW w:w="6186" w:type="dxa"/>
          </w:tcPr>
          <w:p w14:paraId="26A26D5A" w14:textId="77777777" w:rsidR="00726A35" w:rsidRDefault="00726A35">
            <w:pPr>
              <w:rPr>
                <w:rFonts w:cstheme="minorHAnsi"/>
              </w:rPr>
            </w:pPr>
            <w:r>
              <w:rPr>
                <w:rFonts w:cstheme="minorHAnsi"/>
              </w:rPr>
              <w:t>The type of organisation interacting with the Biosecurity Portal, including:</w:t>
            </w:r>
          </w:p>
          <w:p w14:paraId="4049E964" w14:textId="77777777" w:rsidR="00726A35" w:rsidRDefault="00726A35" w:rsidP="0028193E">
            <w:pPr>
              <w:pStyle w:val="ListParagraph"/>
              <w:numPr>
                <w:ilvl w:val="0"/>
                <w:numId w:val="3"/>
              </w:numPr>
              <w:rPr>
                <w:rFonts w:cstheme="minorHAnsi"/>
              </w:rPr>
            </w:pPr>
            <w:r>
              <w:rPr>
                <w:rFonts w:cstheme="minorHAnsi"/>
              </w:rPr>
              <w:lastRenderedPageBreak/>
              <w:t>Broker</w:t>
            </w:r>
          </w:p>
          <w:p w14:paraId="6E8B770B" w14:textId="77777777" w:rsidR="00726A35" w:rsidRDefault="00726A35" w:rsidP="0028193E">
            <w:pPr>
              <w:pStyle w:val="ListParagraph"/>
              <w:numPr>
                <w:ilvl w:val="0"/>
                <w:numId w:val="3"/>
              </w:numPr>
              <w:rPr>
                <w:rFonts w:cstheme="minorHAnsi"/>
              </w:rPr>
            </w:pPr>
            <w:r>
              <w:rPr>
                <w:rFonts w:cstheme="minorHAnsi"/>
              </w:rPr>
              <w:t>Importer</w:t>
            </w:r>
          </w:p>
          <w:p w14:paraId="7762D967" w14:textId="77777777" w:rsidR="00726A35" w:rsidRPr="0028193E" w:rsidRDefault="00726A35" w:rsidP="0028193E">
            <w:pPr>
              <w:pStyle w:val="ListParagraph"/>
              <w:numPr>
                <w:ilvl w:val="0"/>
                <w:numId w:val="3"/>
              </w:numPr>
              <w:rPr>
                <w:rFonts w:cstheme="minorHAnsi"/>
              </w:rPr>
            </w:pPr>
            <w:r>
              <w:rPr>
                <w:rFonts w:cstheme="minorHAnsi"/>
              </w:rPr>
              <w:t>Approved Arrangement</w:t>
            </w:r>
          </w:p>
        </w:tc>
      </w:tr>
      <w:tr w:rsidR="00726A35" w:rsidRPr="00B629A8" w14:paraId="28C4EA0E" w14:textId="77777777" w:rsidTr="3A9618A5">
        <w:tc>
          <w:tcPr>
            <w:tcW w:w="2830" w:type="dxa"/>
          </w:tcPr>
          <w:p w14:paraId="4A2EE03C" w14:textId="77777777" w:rsidR="00726A35" w:rsidRPr="00B629A8" w:rsidRDefault="00726A35">
            <w:pPr>
              <w:rPr>
                <w:rFonts w:cstheme="minorHAnsi"/>
              </w:rPr>
            </w:pPr>
            <w:r w:rsidRPr="00B629A8">
              <w:rPr>
                <w:rFonts w:cstheme="minorHAnsi"/>
              </w:rPr>
              <w:lastRenderedPageBreak/>
              <w:t>Other User</w:t>
            </w:r>
          </w:p>
        </w:tc>
        <w:tc>
          <w:tcPr>
            <w:tcW w:w="6186" w:type="dxa"/>
          </w:tcPr>
          <w:p w14:paraId="035D2E46" w14:textId="77777777" w:rsidR="00726A35" w:rsidRPr="00B629A8" w:rsidRDefault="00726A35">
            <w:pPr>
              <w:rPr>
                <w:rFonts w:cstheme="minorHAnsi"/>
              </w:rPr>
            </w:pPr>
            <w:r>
              <w:rPr>
                <w:rFonts w:cstheme="minorHAnsi"/>
              </w:rPr>
              <w:t>A registration method available in the Biosecurity Portal that uses Email address and password to verify a user’s identity and allow secure access to the Biosecurity Portal, with limited access to services.</w:t>
            </w:r>
          </w:p>
        </w:tc>
      </w:tr>
      <w:tr w:rsidR="00726A35" w:rsidRPr="00B629A8" w14:paraId="322826A6" w14:textId="77777777" w:rsidTr="3A9618A5">
        <w:tc>
          <w:tcPr>
            <w:tcW w:w="2830" w:type="dxa"/>
          </w:tcPr>
          <w:p w14:paraId="2553DE86" w14:textId="77777777" w:rsidR="00726A35" w:rsidRPr="00B629A8" w:rsidRDefault="00726A35">
            <w:pPr>
              <w:rPr>
                <w:rFonts w:cstheme="minorHAnsi"/>
              </w:rPr>
            </w:pPr>
            <w:r>
              <w:rPr>
                <w:rFonts w:cstheme="minorHAnsi"/>
              </w:rPr>
              <w:t>Personal</w:t>
            </w:r>
            <w:r w:rsidRPr="00B629A8">
              <w:rPr>
                <w:rFonts w:cstheme="minorHAnsi"/>
              </w:rPr>
              <w:t xml:space="preserve"> Profile</w:t>
            </w:r>
          </w:p>
        </w:tc>
        <w:tc>
          <w:tcPr>
            <w:tcW w:w="6186" w:type="dxa"/>
          </w:tcPr>
          <w:p w14:paraId="1D8C8071" w14:textId="77777777" w:rsidR="00726A35" w:rsidRPr="00B629A8" w:rsidRDefault="00726A35">
            <w:pPr>
              <w:rPr>
                <w:rFonts w:cstheme="minorHAnsi"/>
              </w:rPr>
            </w:pPr>
            <w:r>
              <w:rPr>
                <w:rFonts w:cstheme="minorHAnsi"/>
              </w:rPr>
              <w:t>An individual’s details including name and contact information as recorded in the Biosecurity Portal.</w:t>
            </w:r>
          </w:p>
        </w:tc>
      </w:tr>
      <w:tr w:rsidR="00726A35" w:rsidRPr="00B629A8" w14:paraId="2A999B64" w14:textId="77777777" w:rsidTr="3A9618A5">
        <w:tc>
          <w:tcPr>
            <w:tcW w:w="2830" w:type="dxa"/>
          </w:tcPr>
          <w:p w14:paraId="495F7F9A" w14:textId="77777777" w:rsidR="00726A35" w:rsidRPr="00B629A8" w:rsidRDefault="00726A35">
            <w:pPr>
              <w:rPr>
                <w:rFonts w:cstheme="minorHAnsi"/>
              </w:rPr>
            </w:pPr>
            <w:r>
              <w:rPr>
                <w:rFonts w:cstheme="minorHAnsi"/>
              </w:rPr>
              <w:t>Preferred inspection period</w:t>
            </w:r>
          </w:p>
        </w:tc>
        <w:tc>
          <w:tcPr>
            <w:tcW w:w="6186" w:type="dxa"/>
          </w:tcPr>
          <w:p w14:paraId="6FAF13DB" w14:textId="77777777" w:rsidR="00726A35" w:rsidRPr="0055355C" w:rsidRDefault="00726A35" w:rsidP="0055355C">
            <w:pPr>
              <w:spacing w:after="160" w:line="259" w:lineRule="auto"/>
              <w:rPr>
                <w:rFonts w:cstheme="minorHAnsi"/>
                <w14:ligatures w14:val="none"/>
              </w:rPr>
            </w:pPr>
            <w:r>
              <w:rPr>
                <w:rFonts w:cstheme="minorHAnsi"/>
                <w14:ligatures w14:val="none"/>
              </w:rPr>
              <w:t xml:space="preserve">AM for next available AM booking slot. PM for next available PM booking slot. Anytime (0630-1830) for </w:t>
            </w:r>
            <w:r>
              <w:rPr>
                <w:rFonts w:cstheme="minorHAnsi"/>
                <w:b/>
                <w:bCs/>
                <w14:ligatures w14:val="none"/>
              </w:rPr>
              <w:t xml:space="preserve">next available </w:t>
            </w:r>
            <w:r>
              <w:rPr>
                <w:rFonts w:cstheme="minorHAnsi"/>
                <w14:ligatures w14:val="none"/>
              </w:rPr>
              <w:t>booking slot</w:t>
            </w:r>
            <w:r>
              <w:rPr>
                <w:rFonts w:cstheme="minorHAnsi"/>
                <w:b/>
                <w:bCs/>
                <w14:ligatures w14:val="none"/>
              </w:rPr>
              <w:t xml:space="preserve"> – </w:t>
            </w:r>
            <w:r>
              <w:rPr>
                <w:rFonts w:cstheme="minorHAnsi"/>
                <w14:ligatures w14:val="none"/>
              </w:rPr>
              <w:t>closest to (after) your specified “Goods availability” date/time.</w:t>
            </w:r>
          </w:p>
        </w:tc>
      </w:tr>
      <w:tr w:rsidR="00726A35" w:rsidRPr="00B629A8" w14:paraId="190950AE" w14:textId="77777777" w:rsidTr="3A9618A5">
        <w:tc>
          <w:tcPr>
            <w:tcW w:w="2830" w:type="dxa"/>
          </w:tcPr>
          <w:p w14:paraId="61EB1548" w14:textId="77777777" w:rsidR="00726A35" w:rsidRPr="00B629A8" w:rsidRDefault="00726A35">
            <w:pPr>
              <w:rPr>
                <w:rFonts w:cstheme="minorHAnsi"/>
              </w:rPr>
            </w:pPr>
            <w:r w:rsidRPr="00B629A8">
              <w:rPr>
                <w:rFonts w:cstheme="minorHAnsi"/>
              </w:rPr>
              <w:t>Principal Authority</w:t>
            </w:r>
          </w:p>
        </w:tc>
        <w:tc>
          <w:tcPr>
            <w:tcW w:w="6186" w:type="dxa"/>
          </w:tcPr>
          <w:p w14:paraId="129C4FB7" w14:textId="77777777" w:rsidR="00726A35" w:rsidRPr="0060473B" w:rsidRDefault="00726A35" w:rsidP="0060473B">
            <w:pPr>
              <w:shd w:val="clear" w:color="auto" w:fill="FFFFFF"/>
              <w:spacing w:before="100" w:beforeAutospacing="1" w:after="100" w:afterAutospacing="1"/>
              <w:rPr>
                <w:rFonts w:eastAsia="Times New Roman" w:cstheme="minorHAnsi"/>
                <w:color w:val="333333"/>
                <w:kern w:val="0"/>
                <w:lang w:eastAsia="en-AU"/>
                <w14:ligatures w14:val="none"/>
              </w:rPr>
            </w:pPr>
            <w:r w:rsidRPr="0060473B">
              <w:rPr>
                <w:rFonts w:eastAsia="Times New Roman" w:cstheme="minorHAnsi"/>
                <w:color w:val="333333"/>
                <w:kern w:val="0"/>
                <w:lang w:eastAsia="en-AU"/>
                <w14:ligatures w14:val="none"/>
              </w:rPr>
              <w:t>The principal authority is a person responsible for the business, such as:</w:t>
            </w:r>
          </w:p>
          <w:p w14:paraId="11AAC9D1" w14:textId="77777777" w:rsidR="00726A35" w:rsidRPr="0060473B" w:rsidRDefault="00726A35" w:rsidP="0060473B">
            <w:pPr>
              <w:numPr>
                <w:ilvl w:val="0"/>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 </w:t>
            </w:r>
            <w:r w:rsidRPr="0060473B">
              <w:rPr>
                <w:rFonts w:eastAsia="Times New Roman" w:cstheme="minorHAnsi"/>
                <w:b/>
                <w:bCs/>
                <w:color w:val="141414"/>
                <w:kern w:val="0"/>
                <w:lang w:eastAsia="en-AU"/>
                <w14:ligatures w14:val="none"/>
              </w:rPr>
              <w:t>sole trader</w:t>
            </w:r>
          </w:p>
          <w:p w14:paraId="600D2274" w14:textId="77777777" w:rsidR="00726A35" w:rsidRPr="0060473B" w:rsidRDefault="00726A35" w:rsidP="0060473B">
            <w:pPr>
              <w:numPr>
                <w:ilvl w:val="0"/>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an eligible </w:t>
            </w:r>
            <w:r w:rsidRPr="0060473B">
              <w:rPr>
                <w:rFonts w:eastAsia="Times New Roman" w:cstheme="minorHAnsi"/>
                <w:b/>
                <w:bCs/>
                <w:color w:val="141414"/>
                <w:kern w:val="0"/>
                <w:lang w:eastAsia="en-AU"/>
                <w14:ligatures w14:val="none"/>
              </w:rPr>
              <w:t>individual associate</w:t>
            </w:r>
            <w:r w:rsidRPr="0060473B">
              <w:rPr>
                <w:rFonts w:eastAsia="Times New Roman" w:cstheme="minorHAnsi"/>
                <w:color w:val="141414"/>
                <w:kern w:val="0"/>
                <w:lang w:eastAsia="en-AU"/>
                <w14:ligatures w14:val="none"/>
              </w:rPr>
              <w:t> listed on an Australian business number (ABN) in the Australian Business Register (ABR), for example.</w:t>
            </w:r>
          </w:p>
          <w:p w14:paraId="72EF9993"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 trustee</w:t>
            </w:r>
          </w:p>
          <w:p w14:paraId="6CE389A5"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 director</w:t>
            </w:r>
          </w:p>
          <w:p w14:paraId="702478D9"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 public officer</w:t>
            </w:r>
          </w:p>
          <w:p w14:paraId="423D0B0D"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 partner</w:t>
            </w:r>
          </w:p>
          <w:p w14:paraId="3ADDD30E"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an office bearer of a club or association</w:t>
            </w:r>
          </w:p>
          <w:p w14:paraId="6AF6980D" w14:textId="77777777" w:rsidR="00726A35" w:rsidRPr="0060473B" w:rsidRDefault="00726A35" w:rsidP="0060473B">
            <w:pPr>
              <w:numPr>
                <w:ilvl w:val="0"/>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 </w:t>
            </w:r>
            <w:r w:rsidRPr="0060473B">
              <w:rPr>
                <w:rFonts w:eastAsia="Times New Roman" w:cstheme="minorHAnsi"/>
                <w:b/>
                <w:bCs/>
                <w:color w:val="141414"/>
                <w:kern w:val="0"/>
                <w:lang w:eastAsia="en-AU"/>
                <w14:ligatures w14:val="none"/>
              </w:rPr>
              <w:t>primary person</w:t>
            </w:r>
            <w:r w:rsidRPr="0060473B">
              <w:rPr>
                <w:rFonts w:eastAsia="Times New Roman" w:cstheme="minorHAnsi"/>
                <w:color w:val="141414"/>
                <w:kern w:val="0"/>
                <w:lang w:eastAsia="en-AU"/>
                <w14:ligatures w14:val="none"/>
              </w:rPr>
              <w:t> (no individual associates listed in the ABR) who holds one of the following roles.</w:t>
            </w:r>
          </w:p>
          <w:p w14:paraId="11340E01"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director or public officer for the corporate trustee or subsidiary company</w:t>
            </w:r>
          </w:p>
          <w:p w14:paraId="150A09C4"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authorised contact of a government entity  </w:t>
            </w:r>
          </w:p>
          <w:p w14:paraId="3D257008"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director or public officer of the corporate trustee or subsidiary company or the responsible person of an Australian charity or not-for-profit organisation</w:t>
            </w:r>
          </w:p>
          <w:p w14:paraId="6047B5DA"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executor after probate is granted of a deceased estate.</w:t>
            </w:r>
          </w:p>
          <w:p w14:paraId="3A1848F5" w14:textId="77777777" w:rsidR="00726A35" w:rsidRPr="0060473B" w:rsidRDefault="00726A35" w:rsidP="0060473B">
            <w:pPr>
              <w:numPr>
                <w:ilvl w:val="1"/>
                <w:numId w:val="4"/>
              </w:numPr>
              <w:shd w:val="clear" w:color="auto" w:fill="FFFFFF"/>
              <w:rPr>
                <w:rFonts w:eastAsia="Times New Roman" w:cstheme="minorHAnsi"/>
                <w:color w:val="141414"/>
                <w:kern w:val="0"/>
                <w:lang w:eastAsia="en-AU"/>
                <w14:ligatures w14:val="none"/>
              </w:rPr>
            </w:pPr>
            <w:r w:rsidRPr="0060473B">
              <w:rPr>
                <w:rFonts w:eastAsia="Times New Roman" w:cstheme="minorHAnsi"/>
                <w:color w:val="141414"/>
                <w:kern w:val="0"/>
                <w:lang w:eastAsia="en-AU"/>
                <w14:ligatures w14:val="none"/>
              </w:rPr>
              <w:t>office holder of an unincorporated association.</w:t>
            </w:r>
          </w:p>
          <w:p w14:paraId="50B3B3E6" w14:textId="77777777" w:rsidR="00726A35" w:rsidRPr="00B629A8" w:rsidRDefault="00726A35">
            <w:pPr>
              <w:rPr>
                <w:rFonts w:cstheme="minorHAnsi"/>
              </w:rPr>
            </w:pPr>
          </w:p>
        </w:tc>
      </w:tr>
      <w:tr w:rsidR="00726A35" w:rsidRPr="00B629A8" w14:paraId="63F598B0" w14:textId="77777777" w:rsidTr="3A9618A5">
        <w:tc>
          <w:tcPr>
            <w:tcW w:w="2830" w:type="dxa"/>
          </w:tcPr>
          <w:p w14:paraId="1568D9B0" w14:textId="77777777" w:rsidR="00726A35" w:rsidRPr="00B629A8" w:rsidRDefault="00726A35">
            <w:pPr>
              <w:rPr>
                <w:rFonts w:cstheme="minorHAnsi"/>
              </w:rPr>
            </w:pPr>
            <w:r w:rsidRPr="00B629A8">
              <w:rPr>
                <w:rFonts w:cstheme="minorHAnsi"/>
              </w:rPr>
              <w:t>Relationship Authorisation Manager (RAM)</w:t>
            </w:r>
          </w:p>
        </w:tc>
        <w:tc>
          <w:tcPr>
            <w:tcW w:w="6186" w:type="dxa"/>
          </w:tcPr>
          <w:p w14:paraId="7273EA6F" w14:textId="1CA9808D" w:rsidR="00726A35" w:rsidRPr="00B629A8" w:rsidRDefault="00726A35">
            <w:pPr>
              <w:rPr>
                <w:rFonts w:cstheme="minorHAnsi"/>
              </w:rPr>
            </w:pPr>
            <w:r>
              <w:rPr>
                <w:rFonts w:cstheme="minorHAnsi"/>
              </w:rPr>
              <w:t xml:space="preserve">An authorisation service that allows you to act on behalf of a business online when linked to your Digital </w:t>
            </w:r>
            <w:r w:rsidR="001B3789">
              <w:rPr>
                <w:rFonts w:cstheme="minorHAnsi"/>
              </w:rPr>
              <w:t>ID</w:t>
            </w:r>
            <w:r>
              <w:rPr>
                <w:rFonts w:cstheme="minorHAnsi"/>
              </w:rPr>
              <w:t>.</w:t>
            </w:r>
          </w:p>
        </w:tc>
      </w:tr>
      <w:tr w:rsidR="00726A35" w:rsidRPr="00B629A8" w14:paraId="06F4D418" w14:textId="77777777" w:rsidTr="3A9618A5">
        <w:tc>
          <w:tcPr>
            <w:tcW w:w="2830" w:type="dxa"/>
          </w:tcPr>
          <w:p w14:paraId="5FEF7539" w14:textId="77777777" w:rsidR="00726A35" w:rsidRPr="00B629A8" w:rsidRDefault="00726A35">
            <w:pPr>
              <w:rPr>
                <w:rFonts w:cstheme="minorHAnsi"/>
              </w:rPr>
            </w:pPr>
            <w:r w:rsidRPr="00B629A8">
              <w:rPr>
                <w:rFonts w:cstheme="minorHAnsi"/>
              </w:rPr>
              <w:t>To Meet</w:t>
            </w:r>
          </w:p>
        </w:tc>
        <w:tc>
          <w:tcPr>
            <w:tcW w:w="6186" w:type="dxa"/>
          </w:tcPr>
          <w:p w14:paraId="0070EB05" w14:textId="77777777" w:rsidR="00726A35" w:rsidRPr="00B629A8" w:rsidRDefault="00726A35">
            <w:pPr>
              <w:rPr>
                <w:rFonts w:cstheme="minorHAnsi"/>
              </w:rPr>
            </w:pPr>
            <w:r w:rsidRPr="00B629A8">
              <w:rPr>
                <w:rFonts w:cstheme="minorHAnsi"/>
                <w:color w:val="000000"/>
                <w:shd w:val="clear" w:color="auto" w:fill="FFFFFF"/>
              </w:rPr>
              <w:t>To Meet – a booking which provides clients with the exact time of the booking in advance. A To Meet booking is used when clients need to coordinate other dependencies for the booking e.g., third parties may need to attend the booking at the same time.</w:t>
            </w:r>
          </w:p>
        </w:tc>
      </w:tr>
      <w:tr w:rsidR="00726A35" w:rsidRPr="00B629A8" w14:paraId="65F1B031" w14:textId="77777777" w:rsidTr="3A9618A5">
        <w:tc>
          <w:tcPr>
            <w:tcW w:w="2830" w:type="dxa"/>
          </w:tcPr>
          <w:p w14:paraId="797955D0" w14:textId="77777777" w:rsidR="00726A35" w:rsidRPr="00B629A8" w:rsidRDefault="00726A35">
            <w:pPr>
              <w:rPr>
                <w:rFonts w:cstheme="minorHAnsi"/>
              </w:rPr>
            </w:pPr>
            <w:r w:rsidRPr="00B629A8">
              <w:rPr>
                <w:rFonts w:cstheme="minorHAnsi"/>
              </w:rPr>
              <w:t>Upcoming bookings</w:t>
            </w:r>
          </w:p>
        </w:tc>
        <w:tc>
          <w:tcPr>
            <w:tcW w:w="6186" w:type="dxa"/>
          </w:tcPr>
          <w:p w14:paraId="3EDE01A3" w14:textId="77777777" w:rsidR="00726A35" w:rsidRPr="00B629A8" w:rsidRDefault="00726A35">
            <w:pPr>
              <w:rPr>
                <w:rFonts w:cstheme="minorHAnsi"/>
              </w:rPr>
            </w:pPr>
            <w:r w:rsidRPr="00B629A8">
              <w:rPr>
                <w:rFonts w:cstheme="minorHAnsi"/>
              </w:rPr>
              <w:t>A list of</w:t>
            </w:r>
            <w:r>
              <w:rPr>
                <w:rFonts w:cstheme="minorHAnsi"/>
              </w:rPr>
              <w:t xml:space="preserve"> upcoming</w:t>
            </w:r>
            <w:r w:rsidRPr="00B629A8">
              <w:rPr>
                <w:rFonts w:cstheme="minorHAnsi"/>
              </w:rPr>
              <w:t xml:space="preserve"> bookings</w:t>
            </w:r>
            <w:r>
              <w:rPr>
                <w:rFonts w:cstheme="minorHAnsi"/>
              </w:rPr>
              <w:t>,</w:t>
            </w:r>
            <w:r w:rsidRPr="00B629A8">
              <w:rPr>
                <w:rFonts w:cstheme="minorHAnsi"/>
              </w:rPr>
              <w:t xml:space="preserve"> made by the department against request</w:t>
            </w:r>
            <w:r>
              <w:rPr>
                <w:rFonts w:cstheme="minorHAnsi"/>
              </w:rPr>
              <w:t>s</w:t>
            </w:r>
            <w:r w:rsidRPr="00B629A8">
              <w:rPr>
                <w:rFonts w:cstheme="minorHAnsi"/>
              </w:rPr>
              <w:t xml:space="preserve"> for inspection via the </w:t>
            </w:r>
            <w:r>
              <w:rPr>
                <w:rFonts w:cstheme="minorHAnsi"/>
              </w:rPr>
              <w:t xml:space="preserve">Biosecurity </w:t>
            </w:r>
            <w:r w:rsidRPr="00B629A8">
              <w:rPr>
                <w:rFonts w:cstheme="minorHAnsi"/>
              </w:rPr>
              <w:t>Portal.  This may include inspections in progress.</w:t>
            </w:r>
          </w:p>
        </w:tc>
      </w:tr>
      <w:tr w:rsidR="00726A35" w:rsidRPr="00B629A8" w14:paraId="11E520BA" w14:textId="77777777" w:rsidTr="3A9618A5">
        <w:tc>
          <w:tcPr>
            <w:tcW w:w="2830" w:type="dxa"/>
          </w:tcPr>
          <w:p w14:paraId="040129D0" w14:textId="77777777" w:rsidR="00726A35" w:rsidRPr="00B629A8" w:rsidRDefault="00726A35">
            <w:pPr>
              <w:rPr>
                <w:rFonts w:cstheme="minorHAnsi"/>
              </w:rPr>
            </w:pPr>
            <w:r w:rsidRPr="00B629A8">
              <w:rPr>
                <w:rFonts w:cstheme="minorHAnsi"/>
              </w:rPr>
              <w:t>User</w:t>
            </w:r>
          </w:p>
        </w:tc>
        <w:tc>
          <w:tcPr>
            <w:tcW w:w="6186" w:type="dxa"/>
          </w:tcPr>
          <w:p w14:paraId="3BADB427" w14:textId="77777777" w:rsidR="00726A35" w:rsidRPr="00B629A8" w:rsidRDefault="00726A35">
            <w:pPr>
              <w:rPr>
                <w:rFonts w:cstheme="minorHAnsi"/>
              </w:rPr>
            </w:pPr>
            <w:r>
              <w:rPr>
                <w:rFonts w:cstheme="minorHAnsi"/>
              </w:rPr>
              <w:t>A person (either a Biosecurity Portal Administrator or Biosecurity Portal User) who utilises the Biosecurity Portal.</w:t>
            </w:r>
          </w:p>
        </w:tc>
      </w:tr>
    </w:tbl>
    <w:p w14:paraId="21FE39E9" w14:textId="77777777" w:rsidR="006C0638" w:rsidRPr="00B629A8" w:rsidRDefault="006C0638">
      <w:pPr>
        <w:rPr>
          <w:rFonts w:cstheme="minorHAnsi"/>
        </w:rPr>
      </w:pPr>
    </w:p>
    <w:sectPr w:rsidR="006C0638" w:rsidRPr="00B629A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3C351" w14:textId="77777777" w:rsidR="0052478F" w:rsidRDefault="0052478F" w:rsidP="0052478F">
      <w:pPr>
        <w:spacing w:after="0" w:line="240" w:lineRule="auto"/>
      </w:pPr>
      <w:r>
        <w:separator/>
      </w:r>
    </w:p>
  </w:endnote>
  <w:endnote w:type="continuationSeparator" w:id="0">
    <w:p w14:paraId="0021C9E4" w14:textId="77777777" w:rsidR="0052478F" w:rsidRDefault="0052478F" w:rsidP="00524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7DB24" w14:textId="2CE65272" w:rsidR="0052478F" w:rsidRDefault="0052478F">
    <w:pPr>
      <w:pStyle w:val="Footer"/>
    </w:pPr>
    <w:r>
      <w:rPr>
        <w:noProof/>
      </w:rPr>
      <mc:AlternateContent>
        <mc:Choice Requires="wps">
          <w:drawing>
            <wp:anchor distT="0" distB="0" distL="0" distR="0" simplePos="0" relativeHeight="251662336" behindDoc="0" locked="0" layoutInCell="1" allowOverlap="1" wp14:anchorId="1AF5B3F0" wp14:editId="409F4A10">
              <wp:simplePos x="635" y="635"/>
              <wp:positionH relativeFrom="page">
                <wp:align>center</wp:align>
              </wp:positionH>
              <wp:positionV relativeFrom="page">
                <wp:align>bottom</wp:align>
              </wp:positionV>
              <wp:extent cx="551815" cy="391160"/>
              <wp:effectExtent l="0" t="0" r="635" b="0"/>
              <wp:wrapNone/>
              <wp:docPr id="212685113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81D637A" w14:textId="0A7DF892"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F5B3F0" id="_x0000_t202" coordsize="21600,21600" o:spt="202" path="m,l,21600r21600,l21600,xe">
              <v:stroke joinstyle="miter"/>
              <v:path gradientshapeok="t" o:connecttype="rect"/>
            </v:shapetype>
            <v:shape id="Text Box 5" o:spid="_x0000_s1028" type="#_x0000_t202" alt="OFFICIAL" style="position:absolute;margin-left:0;margin-top:0;width:43.45pt;height:30.8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" filled="f" stroked="f">
              <v:fill o:detectmouseclick="t"/>
              <v:textbox style="mso-fit-shape-to-text:t" inset="0,0,0,15pt">
                <w:txbxContent>
                  <w:p w14:paraId="281D637A" w14:textId="0A7DF892"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4DF45" w14:textId="3CF9B528" w:rsidR="0052478F" w:rsidRDefault="0052478F">
    <w:pPr>
      <w:pStyle w:val="Footer"/>
    </w:pPr>
    <w:r>
      <w:rPr>
        <w:noProof/>
      </w:rPr>
      <mc:AlternateContent>
        <mc:Choice Requires="wps">
          <w:drawing>
            <wp:anchor distT="0" distB="0" distL="0" distR="0" simplePos="0" relativeHeight="251663360" behindDoc="0" locked="0" layoutInCell="1" allowOverlap="1" wp14:anchorId="52A782E4" wp14:editId="34DA5F4A">
              <wp:simplePos x="914400" y="10067925"/>
              <wp:positionH relativeFrom="page">
                <wp:align>center</wp:align>
              </wp:positionH>
              <wp:positionV relativeFrom="page">
                <wp:align>bottom</wp:align>
              </wp:positionV>
              <wp:extent cx="551815" cy="391160"/>
              <wp:effectExtent l="0" t="0" r="635" b="0"/>
              <wp:wrapNone/>
              <wp:docPr id="176049305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632475B3" w14:textId="08C43B6F"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2A782E4" id="_x0000_t202" coordsize="21600,21600" o:spt="202" path="m,l,21600r21600,l21600,xe">
              <v:stroke joinstyle="miter"/>
              <v:path gradientshapeok="t" o:connecttype="rect"/>
            </v:shapetype>
            <v:shape id="Text Box 6" o:spid="_x0000_s1029" type="#_x0000_t202" alt="OFFICIAL" style="position:absolute;margin-left:0;margin-top:0;width:43.45pt;height:30.8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k7F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NMg4/QbqAy2FcOTbO7lsqfVK+PAikAimPUi0&#10;4ZkObaCvOJwszhrAn//yx3zCnaKc9SSYiltSNGfmuyU+orZGA0djk4ziNp/mFLe77gFIhgW9CCeT&#10;SV4MZjQ1QvdGcl7ERhQSVlK7im9G8yEclUvPQarFIiWRjJwIK7t2MpaOcEUsX4c3ge4EeCCmnmBU&#10;kyjf4X7MjTe9W+wCoZ9IidAegTwhThJMXJ2eS9T47/8p6/Ko57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Bxpk7F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632475B3" w14:textId="08C43B6F"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2725A" w14:textId="6B290B5D" w:rsidR="0052478F" w:rsidRDefault="0052478F">
    <w:pPr>
      <w:pStyle w:val="Footer"/>
    </w:pPr>
    <w:r>
      <w:rPr>
        <w:noProof/>
      </w:rPr>
      <mc:AlternateContent>
        <mc:Choice Requires="wps">
          <w:drawing>
            <wp:anchor distT="0" distB="0" distL="0" distR="0" simplePos="0" relativeHeight="251661312" behindDoc="0" locked="0" layoutInCell="1" allowOverlap="1" wp14:anchorId="20A5D72A" wp14:editId="75DD73DE">
              <wp:simplePos x="635" y="635"/>
              <wp:positionH relativeFrom="page">
                <wp:align>center</wp:align>
              </wp:positionH>
              <wp:positionV relativeFrom="page">
                <wp:align>bottom</wp:align>
              </wp:positionV>
              <wp:extent cx="551815" cy="391160"/>
              <wp:effectExtent l="0" t="0" r="635" b="0"/>
              <wp:wrapNone/>
              <wp:docPr id="21242733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482257F4" w14:textId="6894FF1C"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A5D72A" id="_x0000_t202" coordsize="21600,21600" o:spt="202" path="m,l,21600r21600,l21600,xe">
              <v:stroke joinstyle="miter"/>
              <v:path gradientshapeok="t" o:connecttype="rect"/>
            </v:shapetype>
            <v:shape id="Text Box 4" o:spid="_x0000_s1031" type="#_x0000_t202" alt="OFFICIAL" style="position:absolute;margin-left:0;margin-top:0;width:43.45pt;height:30.8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" filled="f" stroked="f">
              <v:fill o:detectmouseclick="t"/>
              <v:textbox style="mso-fit-shape-to-text:t" inset="0,0,0,15pt">
                <w:txbxContent>
                  <w:p w14:paraId="482257F4" w14:textId="6894FF1C"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5BB55" w14:textId="77777777" w:rsidR="0052478F" w:rsidRDefault="0052478F" w:rsidP="0052478F">
      <w:pPr>
        <w:spacing w:after="0" w:line="240" w:lineRule="auto"/>
      </w:pPr>
      <w:r>
        <w:separator/>
      </w:r>
    </w:p>
  </w:footnote>
  <w:footnote w:type="continuationSeparator" w:id="0">
    <w:p w14:paraId="0206AD53" w14:textId="77777777" w:rsidR="0052478F" w:rsidRDefault="0052478F" w:rsidP="00524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98D1A" w14:textId="5DCC04C9" w:rsidR="0052478F" w:rsidRDefault="0052478F">
    <w:pPr>
      <w:pStyle w:val="Header"/>
    </w:pPr>
    <w:r>
      <w:rPr>
        <w:noProof/>
      </w:rPr>
      <mc:AlternateContent>
        <mc:Choice Requires="wps">
          <w:drawing>
            <wp:anchor distT="0" distB="0" distL="0" distR="0" simplePos="0" relativeHeight="251659264" behindDoc="0" locked="0" layoutInCell="1" allowOverlap="1" wp14:anchorId="76E06A88" wp14:editId="65C9E3AD">
              <wp:simplePos x="635" y="635"/>
              <wp:positionH relativeFrom="page">
                <wp:align>center</wp:align>
              </wp:positionH>
              <wp:positionV relativeFrom="page">
                <wp:align>top</wp:align>
              </wp:positionV>
              <wp:extent cx="551815" cy="391160"/>
              <wp:effectExtent l="0" t="0" r="635" b="8890"/>
              <wp:wrapNone/>
              <wp:docPr id="158103507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20B4657C" w14:textId="43A607C2"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6E06A88" id="_x0000_t202" coordsize="21600,21600" o:spt="202" path="m,l,21600r21600,l21600,xe">
              <v:stroke joinstyle="miter"/>
              <v:path gradientshapeok="t" o:connecttype="rect"/>
            </v:shapetype>
            <v:shape id="Text Box 2" o:spid="_x0000_s1026" type="#_x0000_t202" alt="OFFICIAL" style="position:absolute;margin-left:0;margin-top:0;width:43.45pt;height:30.8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" filled="f" stroked="f">
              <v:fill o:detectmouseclick="t"/>
              <v:textbox style="mso-fit-shape-to-text:t" inset="0,15pt,0,0">
                <w:txbxContent>
                  <w:p w14:paraId="20B4657C" w14:textId="43A607C2"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0C88C" w14:textId="127E4F4A" w:rsidR="0052478F" w:rsidRDefault="0052478F">
    <w:pPr>
      <w:pStyle w:val="Header"/>
    </w:pPr>
    <w:r>
      <w:rPr>
        <w:noProof/>
      </w:rPr>
      <mc:AlternateContent>
        <mc:Choice Requires="wps">
          <w:drawing>
            <wp:anchor distT="0" distB="0" distL="0" distR="0" simplePos="0" relativeHeight="251660288" behindDoc="0" locked="0" layoutInCell="1" allowOverlap="1" wp14:anchorId="12B47D70" wp14:editId="357C6294">
              <wp:simplePos x="914400" y="447675"/>
              <wp:positionH relativeFrom="page">
                <wp:align>center</wp:align>
              </wp:positionH>
              <wp:positionV relativeFrom="page">
                <wp:align>top</wp:align>
              </wp:positionV>
              <wp:extent cx="551815" cy="391160"/>
              <wp:effectExtent l="0" t="0" r="635" b="8890"/>
              <wp:wrapNone/>
              <wp:docPr id="9704957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BC3DE99" w14:textId="043F822E"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B47D70" id="_x0000_t202" coordsize="21600,21600" o:spt="202" path="m,l,21600r21600,l21600,xe">
              <v:stroke joinstyle="miter"/>
              <v:path gradientshapeok="t" o:connecttype="rect"/>
            </v:shapetype>
            <v:shape id="Text Box 3" o:spid="_x0000_s1027" type="#_x0000_t202" alt="OFFICIAL" style="position:absolute;margin-left:0;margin-top:0;width:43.45pt;height:30.8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" filled="f" stroked="f">
              <v:fill o:detectmouseclick="t"/>
              <v:textbox style="mso-fit-shape-to-text:t" inset="0,15pt,0,0">
                <w:txbxContent>
                  <w:p w14:paraId="5BC3DE99" w14:textId="043F822E"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8F2CC" w14:textId="67B3693A" w:rsidR="0052478F" w:rsidRDefault="0052478F">
    <w:pPr>
      <w:pStyle w:val="Header"/>
    </w:pPr>
    <w:r>
      <w:rPr>
        <w:noProof/>
      </w:rPr>
      <mc:AlternateContent>
        <mc:Choice Requires="wps">
          <w:drawing>
            <wp:anchor distT="0" distB="0" distL="0" distR="0" simplePos="0" relativeHeight="251658240" behindDoc="0" locked="0" layoutInCell="1" allowOverlap="1" wp14:anchorId="68D8BA2C" wp14:editId="0364FE67">
              <wp:simplePos x="635" y="635"/>
              <wp:positionH relativeFrom="page">
                <wp:align>center</wp:align>
              </wp:positionH>
              <wp:positionV relativeFrom="page">
                <wp:align>top</wp:align>
              </wp:positionV>
              <wp:extent cx="551815" cy="391160"/>
              <wp:effectExtent l="0" t="0" r="635" b="8890"/>
              <wp:wrapNone/>
              <wp:docPr id="45363182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91160"/>
                      </a:xfrm>
                      <a:prstGeom prst="rect">
                        <a:avLst/>
                      </a:prstGeom>
                      <a:noFill/>
                      <a:ln>
                        <a:noFill/>
                      </a:ln>
                    </wps:spPr>
                    <wps:txbx>
                      <w:txbxContent>
                        <w:p w14:paraId="58B89EEE" w14:textId="3DB5EC8C"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8BA2C" id="_x0000_t202" coordsize="21600,21600" o:spt="202" path="m,l,21600r21600,l21600,xe">
              <v:stroke joinstyle="miter"/>
              <v:path gradientshapeok="t" o:connecttype="rect"/>
            </v:shapetype>
            <v:shape id="Text Box 1" o:spid="_x0000_s1030" type="#_x0000_t202" alt="OFFICIAL" style="position:absolute;margin-left:0;margin-top:0;width:43.45pt;height:30.8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" filled="f" stroked="f">
              <v:fill o:detectmouseclick="t"/>
              <v:textbox style="mso-fit-shape-to-text:t" inset="0,15pt,0,0">
                <w:txbxContent>
                  <w:p w14:paraId="58B89EEE" w14:textId="3DB5EC8C" w:rsidR="0052478F" w:rsidRPr="0052478F" w:rsidRDefault="0052478F" w:rsidP="0052478F">
                    <w:pPr>
                      <w:spacing w:after="0"/>
                      <w:rPr>
                        <w:rFonts w:ascii="Calibri" w:eastAsia="Calibri" w:hAnsi="Calibri" w:cs="Calibri"/>
                        <w:noProof/>
                        <w:color w:val="FF0000"/>
                        <w:sz w:val="24"/>
                        <w:szCs w:val="24"/>
                      </w:rPr>
                    </w:pPr>
                    <w:r w:rsidRPr="0052478F">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B62EAE"/>
    <w:multiLevelType w:val="hybridMultilevel"/>
    <w:tmpl w:val="13343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CE5491"/>
    <w:multiLevelType w:val="hybridMultilevel"/>
    <w:tmpl w:val="08224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97B6558"/>
    <w:multiLevelType w:val="hybridMultilevel"/>
    <w:tmpl w:val="4678F0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D663780"/>
    <w:multiLevelType w:val="multilevel"/>
    <w:tmpl w:val="BA2A5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0143758">
    <w:abstractNumId w:val="1"/>
  </w:num>
  <w:num w:numId="2" w16cid:durableId="1220093272">
    <w:abstractNumId w:val="2"/>
  </w:num>
  <w:num w:numId="3" w16cid:durableId="835728020">
    <w:abstractNumId w:val="0"/>
  </w:num>
  <w:num w:numId="4" w16cid:durableId="21016835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38"/>
    <w:rsid w:val="00030D74"/>
    <w:rsid w:val="000A666E"/>
    <w:rsid w:val="00146673"/>
    <w:rsid w:val="00156BF8"/>
    <w:rsid w:val="0018298E"/>
    <w:rsid w:val="00192112"/>
    <w:rsid w:val="001B3789"/>
    <w:rsid w:val="001E3FB3"/>
    <w:rsid w:val="00260DA6"/>
    <w:rsid w:val="00263B9C"/>
    <w:rsid w:val="0028193E"/>
    <w:rsid w:val="002B04D1"/>
    <w:rsid w:val="002B1405"/>
    <w:rsid w:val="00301408"/>
    <w:rsid w:val="00332A2C"/>
    <w:rsid w:val="00343AB3"/>
    <w:rsid w:val="003E0EB0"/>
    <w:rsid w:val="00417F48"/>
    <w:rsid w:val="005034EE"/>
    <w:rsid w:val="0052478F"/>
    <w:rsid w:val="0054022C"/>
    <w:rsid w:val="00542B5B"/>
    <w:rsid w:val="0055088A"/>
    <w:rsid w:val="0055355C"/>
    <w:rsid w:val="005E700A"/>
    <w:rsid w:val="005F05FE"/>
    <w:rsid w:val="0060473B"/>
    <w:rsid w:val="00610FE9"/>
    <w:rsid w:val="00630D29"/>
    <w:rsid w:val="00660612"/>
    <w:rsid w:val="006613DA"/>
    <w:rsid w:val="006B6B84"/>
    <w:rsid w:val="006C0638"/>
    <w:rsid w:val="006D00ED"/>
    <w:rsid w:val="006D30D1"/>
    <w:rsid w:val="006E7EC7"/>
    <w:rsid w:val="006F66AF"/>
    <w:rsid w:val="00726A35"/>
    <w:rsid w:val="00731F52"/>
    <w:rsid w:val="007400DD"/>
    <w:rsid w:val="0076274F"/>
    <w:rsid w:val="00781B20"/>
    <w:rsid w:val="00786A03"/>
    <w:rsid w:val="007D1B43"/>
    <w:rsid w:val="007D61C3"/>
    <w:rsid w:val="008B1BEF"/>
    <w:rsid w:val="008C6B97"/>
    <w:rsid w:val="008E5337"/>
    <w:rsid w:val="009D2C5A"/>
    <w:rsid w:val="009E7BD0"/>
    <w:rsid w:val="009F3E3E"/>
    <w:rsid w:val="00A0770E"/>
    <w:rsid w:val="00A328C7"/>
    <w:rsid w:val="00A36B6C"/>
    <w:rsid w:val="00AA4D4D"/>
    <w:rsid w:val="00AC1089"/>
    <w:rsid w:val="00AE05A5"/>
    <w:rsid w:val="00AE27D2"/>
    <w:rsid w:val="00B629A8"/>
    <w:rsid w:val="00B9447D"/>
    <w:rsid w:val="00BC1E18"/>
    <w:rsid w:val="00BF2700"/>
    <w:rsid w:val="00C02396"/>
    <w:rsid w:val="00C17FE3"/>
    <w:rsid w:val="00C5196E"/>
    <w:rsid w:val="00CA569D"/>
    <w:rsid w:val="00CB0822"/>
    <w:rsid w:val="00CB4DB3"/>
    <w:rsid w:val="00CD28D0"/>
    <w:rsid w:val="00D425F4"/>
    <w:rsid w:val="00DA6345"/>
    <w:rsid w:val="00DC2662"/>
    <w:rsid w:val="00DC4E50"/>
    <w:rsid w:val="00DE00DF"/>
    <w:rsid w:val="00E601D2"/>
    <w:rsid w:val="00E72E6A"/>
    <w:rsid w:val="00E968D2"/>
    <w:rsid w:val="00EC5181"/>
    <w:rsid w:val="00F01CE8"/>
    <w:rsid w:val="00F07A59"/>
    <w:rsid w:val="00F21581"/>
    <w:rsid w:val="00F440AF"/>
    <w:rsid w:val="00F769F0"/>
    <w:rsid w:val="00F95D38"/>
    <w:rsid w:val="00FC75A7"/>
    <w:rsid w:val="3A9618A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9C0A"/>
  <w15:chartTrackingRefBased/>
  <w15:docId w15:val="{04B15455-6302-4804-BF2B-070574FDB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63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C0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C06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63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C063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C063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C0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BD0"/>
    <w:pPr>
      <w:ind w:left="720"/>
      <w:contextualSpacing/>
    </w:pPr>
  </w:style>
  <w:style w:type="character" w:customStyle="1" w:styleId="aranob">
    <w:name w:val="aranob"/>
    <w:basedOn w:val="DefaultParagraphFont"/>
    <w:rsid w:val="00B629A8"/>
  </w:style>
  <w:style w:type="character" w:styleId="Hyperlink">
    <w:name w:val="Hyperlink"/>
    <w:basedOn w:val="DefaultParagraphFont"/>
    <w:uiPriority w:val="99"/>
    <w:semiHidden/>
    <w:unhideWhenUsed/>
    <w:rsid w:val="00B629A8"/>
    <w:rPr>
      <w:color w:val="0000FF"/>
      <w:u w:val="single"/>
    </w:rPr>
  </w:style>
  <w:style w:type="paragraph" w:styleId="NormalWeb">
    <w:name w:val="Normal (Web)"/>
    <w:basedOn w:val="Normal"/>
    <w:uiPriority w:val="99"/>
    <w:semiHidden/>
    <w:unhideWhenUsed/>
    <w:rsid w:val="0060473B"/>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styleId="Strong">
    <w:name w:val="Strong"/>
    <w:basedOn w:val="DefaultParagraphFont"/>
    <w:uiPriority w:val="22"/>
    <w:qFormat/>
    <w:rsid w:val="0060473B"/>
    <w:rPr>
      <w:b/>
      <w:bCs/>
    </w:rPr>
  </w:style>
  <w:style w:type="paragraph" w:styleId="Revision">
    <w:name w:val="Revision"/>
    <w:hidden/>
    <w:uiPriority w:val="99"/>
    <w:semiHidden/>
    <w:rsid w:val="0054022C"/>
    <w:pPr>
      <w:spacing w:after="0" w:line="240" w:lineRule="auto"/>
    </w:pPr>
  </w:style>
  <w:style w:type="character" w:styleId="CommentReference">
    <w:name w:val="annotation reference"/>
    <w:basedOn w:val="DefaultParagraphFont"/>
    <w:uiPriority w:val="99"/>
    <w:semiHidden/>
    <w:unhideWhenUsed/>
    <w:rsid w:val="0054022C"/>
    <w:rPr>
      <w:sz w:val="16"/>
      <w:szCs w:val="16"/>
    </w:rPr>
  </w:style>
  <w:style w:type="paragraph" w:styleId="CommentText">
    <w:name w:val="annotation text"/>
    <w:basedOn w:val="Normal"/>
    <w:link w:val="CommentTextChar"/>
    <w:uiPriority w:val="99"/>
    <w:unhideWhenUsed/>
    <w:rsid w:val="0054022C"/>
    <w:pPr>
      <w:spacing w:line="240" w:lineRule="auto"/>
    </w:pPr>
    <w:rPr>
      <w:sz w:val="20"/>
      <w:szCs w:val="20"/>
    </w:rPr>
  </w:style>
  <w:style w:type="character" w:customStyle="1" w:styleId="CommentTextChar">
    <w:name w:val="Comment Text Char"/>
    <w:basedOn w:val="DefaultParagraphFont"/>
    <w:link w:val="CommentText"/>
    <w:uiPriority w:val="99"/>
    <w:rsid w:val="0054022C"/>
    <w:rPr>
      <w:sz w:val="20"/>
      <w:szCs w:val="20"/>
    </w:rPr>
  </w:style>
  <w:style w:type="paragraph" w:styleId="CommentSubject">
    <w:name w:val="annotation subject"/>
    <w:basedOn w:val="CommentText"/>
    <w:next w:val="CommentText"/>
    <w:link w:val="CommentSubjectChar"/>
    <w:uiPriority w:val="99"/>
    <w:semiHidden/>
    <w:unhideWhenUsed/>
    <w:rsid w:val="0054022C"/>
    <w:rPr>
      <w:b/>
      <w:bCs/>
    </w:rPr>
  </w:style>
  <w:style w:type="character" w:customStyle="1" w:styleId="CommentSubjectChar">
    <w:name w:val="Comment Subject Char"/>
    <w:basedOn w:val="CommentTextChar"/>
    <w:link w:val="CommentSubject"/>
    <w:uiPriority w:val="99"/>
    <w:semiHidden/>
    <w:rsid w:val="0054022C"/>
    <w:rPr>
      <w:b/>
      <w:bCs/>
      <w:sz w:val="20"/>
      <w:szCs w:val="20"/>
    </w:rPr>
  </w:style>
  <w:style w:type="character" w:styleId="Emphasis">
    <w:name w:val="Emphasis"/>
    <w:basedOn w:val="DefaultParagraphFont"/>
    <w:uiPriority w:val="20"/>
    <w:qFormat/>
    <w:rsid w:val="00BF2700"/>
    <w:rPr>
      <w:i/>
      <w:iCs/>
    </w:rPr>
  </w:style>
  <w:style w:type="paragraph" w:customStyle="1" w:styleId="pf0">
    <w:name w:val="pf0"/>
    <w:basedOn w:val="Normal"/>
    <w:rsid w:val="006D30D1"/>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6D30D1"/>
    <w:rPr>
      <w:rFonts w:ascii="Segoe UI" w:hAnsi="Segoe UI" w:cs="Segoe UI" w:hint="default"/>
      <w:sz w:val="18"/>
      <w:szCs w:val="18"/>
      <w:shd w:val="clear" w:color="auto" w:fill="FFFFFF"/>
    </w:rPr>
  </w:style>
  <w:style w:type="character" w:styleId="Mention">
    <w:name w:val="Mention"/>
    <w:basedOn w:val="DefaultParagraphFont"/>
    <w:uiPriority w:val="99"/>
    <w:unhideWhenUsed/>
    <w:rsid w:val="00F21581"/>
    <w:rPr>
      <w:color w:val="2B579A"/>
      <w:shd w:val="clear" w:color="auto" w:fill="E1DFDD"/>
    </w:rPr>
  </w:style>
  <w:style w:type="paragraph" w:styleId="Header">
    <w:name w:val="header"/>
    <w:basedOn w:val="Normal"/>
    <w:link w:val="HeaderChar"/>
    <w:uiPriority w:val="99"/>
    <w:unhideWhenUsed/>
    <w:rsid w:val="00524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78F"/>
  </w:style>
  <w:style w:type="paragraph" w:styleId="Footer">
    <w:name w:val="footer"/>
    <w:basedOn w:val="Normal"/>
    <w:link w:val="FooterChar"/>
    <w:uiPriority w:val="99"/>
    <w:unhideWhenUsed/>
    <w:rsid w:val="00524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7458435">
      <w:bodyDiv w:val="1"/>
      <w:marLeft w:val="0"/>
      <w:marRight w:val="0"/>
      <w:marTop w:val="0"/>
      <w:marBottom w:val="0"/>
      <w:divBdr>
        <w:top w:val="none" w:sz="0" w:space="0" w:color="auto"/>
        <w:left w:val="none" w:sz="0" w:space="0" w:color="auto"/>
        <w:bottom w:val="none" w:sz="0" w:space="0" w:color="auto"/>
        <w:right w:val="none" w:sz="0" w:space="0" w:color="auto"/>
      </w:divBdr>
    </w:div>
    <w:div w:id="1390767191">
      <w:bodyDiv w:val="1"/>
      <w:marLeft w:val="0"/>
      <w:marRight w:val="0"/>
      <w:marTop w:val="0"/>
      <w:marBottom w:val="0"/>
      <w:divBdr>
        <w:top w:val="none" w:sz="0" w:space="0" w:color="auto"/>
        <w:left w:val="none" w:sz="0" w:space="0" w:color="auto"/>
        <w:bottom w:val="none" w:sz="0" w:space="0" w:color="auto"/>
        <w:right w:val="none" w:sz="0" w:space="0" w:color="auto"/>
      </w:divBdr>
    </w:div>
    <w:div w:id="187407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ogle.com/search?q=destined&amp;si=AMnBZoFm76bvId4K9j6r5bU9rVYrzXdAAJnQOGd2W02CB85n-w5d5LFph-Avzj5w0WByMqsUnumqr7nU26j7wRKPDua5QW9IGg%3D%3D&amp;expnd=1"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AE9D6-6ECF-40D5-B60B-211070FA6F34}">
  <ds:schemaRefs>
    <ds:schemaRef ds:uri="http://schemas.microsoft.com/sharepoint/v3/contenttype/forms"/>
  </ds:schemaRefs>
</ds:datastoreItem>
</file>

<file path=customXml/itemProps2.xml><?xml version="1.0" encoding="utf-8"?>
<ds:datastoreItem xmlns:ds="http://schemas.openxmlformats.org/officeDocument/2006/customXml" ds:itemID="{4271EE21-09B1-4011-8DB4-D491ECE90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Biosecurity Portal Terms and Definitions</vt:lpstr>
    </vt:vector>
  </TitlesOfParts>
  <Company/>
  <LinksUpToDate>false</LinksUpToDate>
  <CharactersWithSpaces>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Portal Terms and Definitions</dc:title>
  <dc:subject/>
  <dc:creator>Department of Agriculture, Fisheries and Forestry</dc:creator>
  <cp:keywords/>
  <dc:description/>
  <cp:lastModifiedBy>Barron, Roy</cp:lastModifiedBy>
  <cp:revision>5</cp:revision>
  <dcterms:created xsi:type="dcterms:W3CDTF">2024-11-03T09:56:00Z</dcterms:created>
  <dcterms:modified xsi:type="dcterms:W3CDTF">2024-11-06T05:13:00Z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1b09df52,5e3cae40,39d896e5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ca9624b,7ec52c43,68eefe00</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2024-11-03T09:55:48Z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ecd4bdb9-dcfc-45b5-8a22-20d4b280242e</vt:lpwstr>
  </property>
  <property fmtid="{D5CDD505-2E9C-101B-9397-08002B2CF9AE}" pid="14" name="MSIP_Label_933d8be6-3c40-4052-87a2-9c2adcba8759_ContentBits">
    <vt:lpwstr>3</vt:lpwstr>
  </property>
</Properties>
</file>